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2FB9638">
      <w:pPr>
        <w:spacing w:line="240" w:lineRule="auto"/>
        <w:outlineLvl w:val="0"/>
        <w:rPr>
          <w:rFonts w:hint="eastAsia" w:asciiTheme="minorEastAsia" w:hAnsiTheme="minorEastAsia" w:eastAsiaTheme="minorEastAsia" w:cstheme="minorEastAsia"/>
          <w:b/>
          <w:bCs/>
          <w:color w:val="auto"/>
          <w:spacing w:val="80"/>
          <w:sz w:val="112"/>
          <w:szCs w:val="112"/>
          <w:highlight w:val="none"/>
        </w:rPr>
      </w:pPr>
    </w:p>
    <w:p w14:paraId="0E307825">
      <w:pPr>
        <w:spacing w:line="240" w:lineRule="auto"/>
        <w:jc w:val="center"/>
        <w:outlineLvl w:val="0"/>
        <w:rPr>
          <w:rFonts w:hint="eastAsia" w:asciiTheme="minorEastAsia" w:hAnsiTheme="minorEastAsia" w:eastAsiaTheme="minorEastAsia" w:cstheme="minorEastAsia"/>
          <w:b/>
          <w:bCs/>
          <w:color w:val="auto"/>
          <w:spacing w:val="80"/>
          <w:sz w:val="112"/>
          <w:szCs w:val="112"/>
          <w:highlight w:val="none"/>
          <w:lang w:eastAsia="zh-CN"/>
        </w:rPr>
      </w:pPr>
      <w:r>
        <w:rPr>
          <w:rFonts w:hint="eastAsia" w:asciiTheme="minorEastAsia" w:hAnsiTheme="minorEastAsia" w:eastAsiaTheme="minorEastAsia" w:cstheme="minorEastAsia"/>
          <w:b/>
          <w:bCs/>
          <w:color w:val="auto"/>
          <w:spacing w:val="80"/>
          <w:sz w:val="112"/>
          <w:szCs w:val="112"/>
          <w:highlight w:val="none"/>
          <w:lang w:eastAsia="zh-CN"/>
        </w:rPr>
        <w:t>网上询比文件</w:t>
      </w:r>
    </w:p>
    <w:p w14:paraId="72745BA9">
      <w:pPr>
        <w:spacing w:line="240" w:lineRule="auto"/>
        <w:jc w:val="center"/>
        <w:rPr>
          <w:rFonts w:hint="default" w:eastAsiaTheme="minorEastAsia"/>
          <w:lang w:val="en-US" w:eastAsia="zh-CN"/>
        </w:rPr>
      </w:pPr>
      <w:r>
        <w:rPr>
          <w:rFonts w:hint="eastAsia" w:asciiTheme="minorEastAsia" w:hAnsiTheme="minorEastAsia" w:eastAsiaTheme="minorEastAsia" w:cstheme="minorEastAsia"/>
          <w:b/>
          <w:bCs/>
          <w:color w:val="auto"/>
          <w:spacing w:val="80"/>
          <w:sz w:val="48"/>
          <w:szCs w:val="48"/>
          <w:highlight w:val="none"/>
        </w:rPr>
        <w:t>（综合评分法）</w:t>
      </w:r>
    </w:p>
    <w:p w14:paraId="02A08870">
      <w:pPr>
        <w:pStyle w:val="40"/>
        <w:tabs>
          <w:tab w:val="right" w:leader="dot" w:pos="8303"/>
        </w:tabs>
        <w:spacing w:line="240" w:lineRule="auto"/>
        <w:rPr>
          <w:rFonts w:hint="eastAsia" w:asciiTheme="minorEastAsia" w:hAnsiTheme="minorEastAsia" w:eastAsiaTheme="minorEastAsia" w:cstheme="minorEastAsia"/>
          <w:color w:val="auto"/>
          <w:highlight w:val="none"/>
        </w:rPr>
      </w:pPr>
    </w:p>
    <w:p w14:paraId="7A5EA9E7">
      <w:pPr>
        <w:pStyle w:val="40"/>
        <w:tabs>
          <w:tab w:val="right" w:leader="dot" w:pos="8303"/>
        </w:tabs>
        <w:spacing w:line="240" w:lineRule="auto"/>
        <w:rPr>
          <w:rFonts w:hint="eastAsia" w:asciiTheme="minorEastAsia" w:hAnsiTheme="minorEastAsia" w:eastAsiaTheme="minorEastAsia" w:cstheme="minorEastAsia"/>
          <w:color w:val="auto"/>
          <w:highlight w:val="none"/>
        </w:rPr>
      </w:pPr>
    </w:p>
    <w:p w14:paraId="6A17B90E">
      <w:pPr>
        <w:rPr>
          <w:rFonts w:hint="eastAsia"/>
        </w:rPr>
      </w:pPr>
    </w:p>
    <w:p w14:paraId="2F933364">
      <w:pPr>
        <w:spacing w:line="240" w:lineRule="auto"/>
        <w:jc w:val="both"/>
        <w:rPr>
          <w:rFonts w:hint="eastAsia" w:asciiTheme="minorEastAsia" w:hAnsiTheme="minorEastAsia" w:eastAsiaTheme="minorEastAsia" w:cstheme="minorEastAsia"/>
          <w:b/>
          <w:bCs w:val="0"/>
          <w:color w:val="auto"/>
          <w:sz w:val="36"/>
          <w:highlight w:val="none"/>
          <w:lang w:eastAsia="zh-CN"/>
        </w:rPr>
      </w:pPr>
      <w:r>
        <w:rPr>
          <w:rFonts w:hint="eastAsia" w:asciiTheme="minorEastAsia" w:hAnsiTheme="minorEastAsia" w:eastAsiaTheme="minorEastAsia" w:cstheme="minorEastAsia"/>
          <w:b/>
          <w:bCs w:val="0"/>
          <w:color w:val="auto"/>
          <w:sz w:val="36"/>
          <w:highlight w:val="none"/>
        </w:rPr>
        <w:t>项目名称：</w:t>
      </w:r>
      <w:r>
        <w:rPr>
          <w:rFonts w:hint="eastAsia" w:asciiTheme="minorEastAsia" w:hAnsiTheme="minorEastAsia" w:eastAsiaTheme="minorEastAsia" w:cstheme="minorEastAsia"/>
          <w:b/>
          <w:bCs w:val="0"/>
          <w:color w:val="auto"/>
          <w:sz w:val="36"/>
          <w:highlight w:val="none"/>
          <w:lang w:eastAsia="zh-CN"/>
        </w:rPr>
        <w:t>石盘村数字AI村委会建设一期项目（</w:t>
      </w:r>
      <w:r>
        <w:rPr>
          <w:rFonts w:hint="eastAsia" w:asciiTheme="minorEastAsia" w:hAnsiTheme="minorEastAsia" w:eastAsiaTheme="minorEastAsia" w:cstheme="minorEastAsia"/>
          <w:b/>
          <w:bCs w:val="0"/>
          <w:color w:val="auto"/>
          <w:sz w:val="36"/>
          <w:highlight w:val="none"/>
          <w:lang w:val="en-US" w:eastAsia="zh-CN"/>
        </w:rPr>
        <w:t>第二次</w:t>
      </w:r>
      <w:r>
        <w:rPr>
          <w:rFonts w:hint="eastAsia" w:asciiTheme="minorEastAsia" w:hAnsiTheme="minorEastAsia" w:eastAsiaTheme="minorEastAsia" w:cstheme="minorEastAsia"/>
          <w:b/>
          <w:bCs w:val="0"/>
          <w:color w:val="auto"/>
          <w:sz w:val="36"/>
          <w:highlight w:val="none"/>
          <w:lang w:eastAsia="zh-CN"/>
        </w:rPr>
        <w:t>）</w:t>
      </w:r>
    </w:p>
    <w:p w14:paraId="24A0AFBF">
      <w:pPr>
        <w:pStyle w:val="40"/>
        <w:tabs>
          <w:tab w:val="right" w:leader="dot" w:pos="8303"/>
        </w:tabs>
        <w:spacing w:line="240" w:lineRule="auto"/>
        <w:rPr>
          <w:rFonts w:hint="eastAsia" w:asciiTheme="minorEastAsia" w:hAnsiTheme="minorEastAsia" w:eastAsiaTheme="minorEastAsia" w:cstheme="minorEastAsia"/>
          <w:color w:val="auto"/>
          <w:highlight w:val="none"/>
        </w:rPr>
      </w:pPr>
    </w:p>
    <w:p w14:paraId="45AFD64A">
      <w:pPr>
        <w:rPr>
          <w:rFonts w:hint="eastAsia"/>
          <w:color w:val="auto"/>
          <w:highlight w:val="none"/>
        </w:rPr>
      </w:pPr>
    </w:p>
    <w:p w14:paraId="3A72F70F">
      <w:pPr>
        <w:spacing w:line="240" w:lineRule="auto"/>
        <w:rPr>
          <w:rFonts w:hint="eastAsia" w:asciiTheme="minorEastAsia" w:hAnsiTheme="minorEastAsia" w:eastAsiaTheme="minorEastAsia" w:cstheme="minorEastAsia"/>
          <w:color w:val="auto"/>
          <w:highlight w:val="none"/>
        </w:rPr>
      </w:pPr>
    </w:p>
    <w:p w14:paraId="04C5E824">
      <w:pPr>
        <w:pStyle w:val="40"/>
        <w:tabs>
          <w:tab w:val="right" w:leader="dot" w:pos="8303"/>
        </w:tabs>
        <w:spacing w:line="240" w:lineRule="auto"/>
        <w:rPr>
          <w:rFonts w:hint="eastAsia" w:asciiTheme="minorEastAsia" w:hAnsiTheme="minorEastAsia" w:eastAsiaTheme="minorEastAsia" w:cstheme="minorEastAsia"/>
          <w:color w:val="auto"/>
          <w:highlight w:val="none"/>
        </w:rPr>
      </w:pPr>
    </w:p>
    <w:p w14:paraId="45ADE84A">
      <w:pPr>
        <w:spacing w:line="240" w:lineRule="auto"/>
        <w:rPr>
          <w:rFonts w:hint="eastAsia" w:asciiTheme="minorEastAsia" w:hAnsiTheme="minorEastAsia" w:eastAsiaTheme="minorEastAsia" w:cstheme="minorEastAsia"/>
          <w:color w:val="auto"/>
          <w:highlight w:val="none"/>
        </w:rPr>
      </w:pPr>
    </w:p>
    <w:p w14:paraId="6727CC90">
      <w:pPr>
        <w:pStyle w:val="18"/>
        <w:spacing w:line="240" w:lineRule="auto"/>
        <w:rPr>
          <w:rFonts w:hint="eastAsia" w:asciiTheme="minorEastAsia" w:hAnsiTheme="minorEastAsia" w:eastAsiaTheme="minorEastAsia" w:cstheme="minorEastAsia"/>
          <w:color w:val="auto"/>
          <w:highlight w:val="none"/>
        </w:rPr>
      </w:pPr>
    </w:p>
    <w:p w14:paraId="35C896CC">
      <w:pPr>
        <w:pStyle w:val="18"/>
        <w:rPr>
          <w:rFonts w:hint="eastAsia" w:asciiTheme="minorEastAsia" w:hAnsiTheme="minorEastAsia" w:eastAsiaTheme="minorEastAsia" w:cstheme="minorEastAsia"/>
          <w:color w:val="auto"/>
          <w:highlight w:val="none"/>
        </w:rPr>
      </w:pPr>
    </w:p>
    <w:p w14:paraId="6B013F3D">
      <w:pPr>
        <w:spacing w:line="240" w:lineRule="auto"/>
        <w:jc w:val="center"/>
        <w:outlineLvl w:val="0"/>
        <w:rPr>
          <w:rFonts w:hint="eastAsia" w:asciiTheme="minorEastAsia" w:hAnsiTheme="minorEastAsia" w:eastAsiaTheme="minorEastAsia" w:cstheme="minorEastAsia"/>
          <w:b/>
          <w:bCs/>
          <w:color w:val="auto"/>
          <w:sz w:val="32"/>
          <w:szCs w:val="28"/>
          <w:highlight w:val="none"/>
          <w:lang w:eastAsia="zh-CN"/>
        </w:rPr>
      </w:pPr>
      <w:r>
        <w:rPr>
          <w:rFonts w:hint="eastAsia" w:asciiTheme="minorEastAsia" w:hAnsiTheme="minorEastAsia" w:eastAsiaTheme="minorEastAsia" w:cstheme="minorEastAsia"/>
          <w:b/>
          <w:bCs/>
          <w:color w:val="auto"/>
          <w:sz w:val="32"/>
          <w:szCs w:val="28"/>
          <w:highlight w:val="none"/>
          <w:lang w:eastAsia="zh-CN"/>
        </w:rPr>
        <w:t>采购人：</w:t>
      </w:r>
      <w:bookmarkStart w:id="0" w:name="_Toc13475"/>
      <w:bookmarkStart w:id="1" w:name="_Toc7924"/>
      <w:bookmarkStart w:id="2" w:name="_Toc25673"/>
      <w:bookmarkStart w:id="3" w:name="_Toc22372"/>
      <w:bookmarkStart w:id="4" w:name="_Toc10335"/>
      <w:bookmarkStart w:id="5" w:name="_Toc3860"/>
      <w:bookmarkStart w:id="6" w:name="_Toc25179"/>
      <w:bookmarkStart w:id="7" w:name="_Toc16339"/>
      <w:bookmarkStart w:id="8" w:name="_Toc32685"/>
      <w:bookmarkStart w:id="9" w:name="_Toc4242"/>
      <w:bookmarkStart w:id="10" w:name="_Toc5920"/>
      <w:bookmarkStart w:id="11" w:name="_Toc16979"/>
      <w:bookmarkStart w:id="12" w:name="_Toc986"/>
      <w:bookmarkStart w:id="13" w:name="_Toc8442"/>
      <w:bookmarkStart w:id="14" w:name="_Toc22017"/>
      <w:bookmarkStart w:id="15" w:name="_Toc14329"/>
      <w:bookmarkStart w:id="16" w:name="_Toc32261"/>
      <w:bookmarkStart w:id="17" w:name="_Toc17122"/>
      <w:bookmarkStart w:id="18" w:name="_Toc14271"/>
      <w:r>
        <w:rPr>
          <w:rFonts w:hint="eastAsia" w:asciiTheme="minorEastAsia" w:hAnsiTheme="minorEastAsia" w:eastAsiaTheme="minorEastAsia" w:cstheme="minorEastAsia"/>
          <w:b/>
          <w:bCs/>
          <w:color w:val="auto"/>
          <w:sz w:val="32"/>
          <w:szCs w:val="28"/>
          <w:highlight w:val="none"/>
          <w:lang w:eastAsia="zh-CN"/>
        </w:rPr>
        <w:t>重庆市大渡口区跳磴镇石盘村股份经济合作联合社</w:t>
      </w:r>
    </w:p>
    <w:p w14:paraId="703DE3B7">
      <w:pPr>
        <w:spacing w:line="240" w:lineRule="auto"/>
        <w:jc w:val="center"/>
        <w:outlineLvl w:val="0"/>
        <w:rPr>
          <w:rFonts w:hint="eastAsia" w:asciiTheme="minorEastAsia" w:hAnsiTheme="minorEastAsia" w:eastAsiaTheme="minorEastAsia" w:cstheme="minorEastAsia"/>
          <w:b/>
          <w:bCs/>
          <w:color w:val="auto"/>
          <w:sz w:val="32"/>
          <w:szCs w:val="28"/>
          <w:highlight w:val="none"/>
          <w:lang w:val="en-US" w:eastAsia="zh-CN"/>
        </w:rPr>
      </w:pPr>
      <w:r>
        <w:rPr>
          <w:rFonts w:hint="eastAsia" w:asciiTheme="minorEastAsia" w:hAnsiTheme="minorEastAsia" w:eastAsiaTheme="minorEastAsia" w:cstheme="minorEastAsia"/>
          <w:b/>
          <w:bCs/>
          <w:color w:val="auto"/>
          <w:sz w:val="32"/>
          <w:szCs w:val="28"/>
          <w:highlight w:val="none"/>
          <w:lang w:eastAsia="zh-CN"/>
        </w:rPr>
        <w:t>采购</w:t>
      </w:r>
      <w:r>
        <w:rPr>
          <w:rFonts w:hint="eastAsia" w:asciiTheme="minorEastAsia" w:hAnsiTheme="minorEastAsia" w:eastAsiaTheme="minorEastAsia" w:cstheme="minorEastAsia"/>
          <w:b/>
          <w:bCs/>
          <w:color w:val="auto"/>
          <w:sz w:val="32"/>
          <w:szCs w:val="28"/>
          <w:highlight w:val="none"/>
        </w:rPr>
        <w:t>代理机构：</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Start w:id="19" w:name="_Toc29384"/>
      <w:bookmarkStart w:id="20" w:name="_Toc26556"/>
      <w:bookmarkStart w:id="21" w:name="_Toc12619"/>
      <w:bookmarkStart w:id="22" w:name="_Toc15723"/>
      <w:bookmarkStart w:id="23" w:name="_Toc27041"/>
      <w:bookmarkStart w:id="24" w:name="_Toc21027"/>
      <w:bookmarkStart w:id="25" w:name="_Toc19291"/>
      <w:bookmarkStart w:id="26" w:name="_Toc7922"/>
      <w:bookmarkStart w:id="27" w:name="_Toc17554"/>
      <w:bookmarkStart w:id="28" w:name="_Toc9276"/>
      <w:bookmarkStart w:id="29" w:name="_Toc20579"/>
      <w:bookmarkStart w:id="30" w:name="_Toc1663"/>
      <w:bookmarkStart w:id="31" w:name="_Toc28479"/>
      <w:bookmarkStart w:id="32" w:name="_Toc19886"/>
      <w:bookmarkStart w:id="33" w:name="_Toc23628"/>
      <w:r>
        <w:rPr>
          <w:rFonts w:hint="eastAsia" w:asciiTheme="minorEastAsia" w:hAnsiTheme="minorEastAsia" w:eastAsiaTheme="minorEastAsia" w:cstheme="minorEastAsia"/>
          <w:b/>
          <w:bCs/>
          <w:color w:val="auto"/>
          <w:sz w:val="32"/>
          <w:szCs w:val="28"/>
          <w:highlight w:val="none"/>
          <w:lang w:val="en-US" w:eastAsia="zh-CN"/>
        </w:rPr>
        <w:t>中鼎誉润工程</w:t>
      </w:r>
      <w:r>
        <w:rPr>
          <w:rFonts w:hint="eastAsia" w:asciiTheme="minorEastAsia" w:hAnsiTheme="minorEastAsia" w:eastAsiaTheme="minorEastAsia" w:cstheme="minorEastAsia"/>
          <w:b/>
          <w:bCs/>
          <w:color w:val="auto"/>
          <w:sz w:val="32"/>
          <w:szCs w:val="28"/>
          <w:highlight w:val="none"/>
          <w:lang w:eastAsia="zh-CN"/>
        </w:rPr>
        <w:t>咨询有限公司</w:t>
      </w:r>
      <w:bookmarkEnd w:id="17"/>
      <w:bookmarkEnd w:id="18"/>
    </w:p>
    <w:p w14:paraId="00344054">
      <w:pPr>
        <w:spacing w:line="240" w:lineRule="auto"/>
        <w:jc w:val="center"/>
        <w:outlineLvl w:val="0"/>
        <w:rPr>
          <w:rFonts w:hint="eastAsia" w:asciiTheme="minorEastAsia" w:hAnsiTheme="minorEastAsia" w:eastAsiaTheme="minorEastAsia" w:cstheme="minorEastAsia"/>
          <w:b/>
          <w:bCs/>
          <w:color w:val="auto"/>
          <w:sz w:val="32"/>
          <w:szCs w:val="28"/>
          <w:highlight w:val="none"/>
          <w:lang w:eastAsia="zh-CN"/>
        </w:rPr>
      </w:pPr>
      <w:bookmarkStart w:id="34" w:name="_Toc2986"/>
      <w:bookmarkStart w:id="35" w:name="_Toc9640"/>
      <w:r>
        <w:rPr>
          <w:rFonts w:hint="eastAsia" w:asciiTheme="minorEastAsia" w:hAnsiTheme="minorEastAsia" w:eastAsiaTheme="minorEastAsia" w:cstheme="minorEastAsia"/>
          <w:b/>
          <w:bCs/>
          <w:color w:val="auto"/>
          <w:sz w:val="32"/>
          <w:szCs w:val="28"/>
          <w:highlight w:val="none"/>
          <w:lang w:eastAsia="zh-CN"/>
        </w:rPr>
        <w:t>二〇二五年</w:t>
      </w:r>
      <w:r>
        <w:rPr>
          <w:rFonts w:hint="eastAsia" w:asciiTheme="minorEastAsia" w:hAnsiTheme="minorEastAsia" w:eastAsiaTheme="minorEastAsia" w:cstheme="minorEastAsia"/>
          <w:b/>
          <w:bCs/>
          <w:color w:val="auto"/>
          <w:sz w:val="32"/>
          <w:szCs w:val="28"/>
          <w:highlight w:val="none"/>
          <w:lang w:val="en-US" w:eastAsia="zh-CN"/>
        </w:rPr>
        <w:t>十一</w:t>
      </w:r>
      <w:r>
        <w:rPr>
          <w:rFonts w:hint="eastAsia" w:asciiTheme="minorEastAsia" w:hAnsiTheme="minorEastAsia" w:eastAsiaTheme="minorEastAsia" w:cstheme="minorEastAsia"/>
          <w:b/>
          <w:bCs/>
          <w:color w:val="auto"/>
          <w:sz w:val="32"/>
          <w:szCs w:val="28"/>
          <w:highlight w:val="none"/>
          <w:lang w:eastAsia="zh-CN"/>
        </w:rPr>
        <w:t>月</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7C652A84">
      <w:pPr>
        <w:tabs>
          <w:tab w:val="left" w:pos="1185"/>
          <w:tab w:val="center" w:pos="4156"/>
          <w:tab w:val="left" w:pos="7095"/>
        </w:tabs>
        <w:spacing w:line="240" w:lineRule="auto"/>
        <w:rPr>
          <w:rFonts w:hint="eastAsia" w:asciiTheme="minorEastAsia" w:hAnsiTheme="minorEastAsia" w:eastAsiaTheme="minorEastAsia" w:cstheme="minorEastAsia"/>
          <w:color w:val="auto"/>
          <w:sz w:val="24"/>
          <w:szCs w:val="18"/>
          <w:highlight w:val="none"/>
        </w:rPr>
        <w:sectPr>
          <w:headerReference r:id="rId5" w:type="first"/>
          <w:headerReference r:id="rId3" w:type="default"/>
          <w:footerReference r:id="rId6" w:type="default"/>
          <w:headerReference r:id="rId4" w:type="even"/>
          <w:footerReference r:id="rId7" w:type="even"/>
          <w:pgSz w:w="11907" w:h="16840"/>
          <w:pgMar w:top="1440" w:right="1080" w:bottom="1440" w:left="1080" w:header="454" w:footer="567" w:gutter="0"/>
          <w:pgBorders>
            <w:top w:val="none" w:sz="0" w:space="0"/>
            <w:left w:val="none" w:sz="0" w:space="0"/>
            <w:bottom w:val="none" w:sz="0" w:space="0"/>
            <w:right w:val="none" w:sz="0" w:space="0"/>
          </w:pgBorders>
          <w:pgNumType w:fmt="numberInDash" w:start="1"/>
          <w:cols w:space="720" w:num="1"/>
          <w:titlePg/>
          <w:docGrid w:type="lines" w:linePitch="381" w:charSpace="-5735"/>
        </w:sectPr>
      </w:pPr>
    </w:p>
    <w:p w14:paraId="24AB6620">
      <w:pPr>
        <w:pageBreakBefore w:val="0"/>
        <w:widowControl w:val="0"/>
        <w:kinsoku/>
        <w:wordWrap/>
        <w:overflowPunct/>
        <w:topLinePunct w:val="0"/>
        <w:autoSpaceDE/>
        <w:autoSpaceDN/>
        <w:bidi w:val="0"/>
        <w:adjustRightInd/>
        <w:snapToGrid/>
        <w:spacing w:line="240" w:lineRule="auto"/>
        <w:jc w:val="center"/>
        <w:textAlignment w:val="auto"/>
        <w:outlineLvl w:val="0"/>
        <w:rPr>
          <w:rFonts w:ascii="宋体" w:hAnsi="宋体" w:cs="宋体"/>
          <w:color w:val="auto"/>
          <w:sz w:val="44"/>
          <w:szCs w:val="28"/>
          <w:highlight w:val="none"/>
        </w:rPr>
      </w:pPr>
      <w:r>
        <w:rPr>
          <w:rFonts w:hint="eastAsia" w:ascii="宋体" w:hAnsi="宋体" w:cs="宋体"/>
          <w:color w:val="auto"/>
          <w:sz w:val="44"/>
          <w:szCs w:val="28"/>
          <w:highlight w:val="none"/>
        </w:rPr>
        <w:t>目  录</w:t>
      </w:r>
    </w:p>
    <w:p w14:paraId="27AF27A6">
      <w:pPr>
        <w:pStyle w:val="49"/>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TOC \o "1-3" \h \z </w:instrText>
      </w:r>
      <w:r>
        <w:rPr>
          <w:rFonts w:hint="eastAsia" w:ascii="宋体" w:hAnsi="宋体" w:cs="宋体"/>
          <w:color w:val="auto"/>
          <w:sz w:val="21"/>
          <w:szCs w:val="21"/>
          <w:highlight w:val="none"/>
        </w:rPr>
        <w:fldChar w:fldCharType="separate"/>
      </w:r>
      <w:r>
        <w:rPr>
          <w:rFonts w:hint="eastAsia" w:ascii="宋体" w:hAnsi="宋体" w:cs="宋体"/>
          <w:color w:val="auto"/>
          <w:sz w:val="22"/>
          <w:szCs w:val="21"/>
          <w:highlight w:val="none"/>
        </w:rPr>
        <w:fldChar w:fldCharType="begin"/>
      </w:r>
      <w:r>
        <w:rPr>
          <w:rFonts w:hint="eastAsia" w:ascii="宋体" w:hAnsi="宋体" w:cs="宋体"/>
          <w:sz w:val="22"/>
          <w:szCs w:val="21"/>
          <w:highlight w:val="none"/>
        </w:rPr>
        <w:instrText xml:space="preserve"> HYPERLINK \l _Toc17126 </w:instrText>
      </w:r>
      <w:r>
        <w:rPr>
          <w:rFonts w:hint="eastAsia" w:ascii="宋体" w:hAnsi="宋体" w:cs="宋体"/>
          <w:sz w:val="22"/>
          <w:szCs w:val="21"/>
          <w:highlight w:val="none"/>
        </w:rPr>
        <w:fldChar w:fldCharType="separate"/>
      </w:r>
      <w:r>
        <w:rPr>
          <w:rFonts w:hint="eastAsia" w:ascii="宋体" w:hAnsi="宋体" w:eastAsia="宋体" w:cs="宋体"/>
          <w:bCs/>
          <w:sz w:val="22"/>
          <w:szCs w:val="24"/>
          <w:highlight w:val="none"/>
        </w:rPr>
        <w:t xml:space="preserve">第一篇  </w:t>
      </w:r>
      <w:r>
        <w:rPr>
          <w:rFonts w:hint="eastAsia" w:ascii="宋体" w:hAnsi="宋体" w:eastAsia="宋体" w:cs="宋体"/>
          <w:bCs/>
          <w:sz w:val="22"/>
          <w:szCs w:val="24"/>
          <w:highlight w:val="none"/>
          <w:lang w:val="en-US" w:eastAsia="zh-CN"/>
        </w:rPr>
        <w:t>询比</w:t>
      </w:r>
      <w:r>
        <w:rPr>
          <w:rFonts w:hint="eastAsia" w:ascii="宋体" w:hAnsi="宋体" w:eastAsia="宋体" w:cs="宋体"/>
          <w:bCs/>
          <w:sz w:val="22"/>
          <w:szCs w:val="24"/>
          <w:highlight w:val="none"/>
        </w:rPr>
        <w:t>邀请书</w:t>
      </w:r>
      <w:r>
        <w:rPr>
          <w:sz w:val="22"/>
          <w:szCs w:val="16"/>
        </w:rPr>
        <w:tab/>
      </w:r>
      <w:r>
        <w:rPr>
          <w:sz w:val="22"/>
          <w:szCs w:val="16"/>
        </w:rPr>
        <w:fldChar w:fldCharType="begin"/>
      </w:r>
      <w:r>
        <w:rPr>
          <w:sz w:val="22"/>
          <w:szCs w:val="16"/>
        </w:rPr>
        <w:instrText xml:space="preserve"> PAGEREF _Toc17126 \h </w:instrText>
      </w:r>
      <w:r>
        <w:rPr>
          <w:sz w:val="22"/>
          <w:szCs w:val="16"/>
        </w:rPr>
        <w:fldChar w:fldCharType="separate"/>
      </w:r>
      <w:r>
        <w:rPr>
          <w:sz w:val="22"/>
          <w:szCs w:val="16"/>
        </w:rPr>
        <w:t>- 3 -</w:t>
      </w:r>
      <w:r>
        <w:rPr>
          <w:sz w:val="22"/>
          <w:szCs w:val="16"/>
        </w:rPr>
        <w:fldChar w:fldCharType="end"/>
      </w:r>
      <w:r>
        <w:rPr>
          <w:rFonts w:hint="eastAsia" w:ascii="宋体" w:hAnsi="宋体" w:cs="宋体"/>
          <w:color w:val="auto"/>
          <w:sz w:val="22"/>
          <w:szCs w:val="21"/>
          <w:highlight w:val="none"/>
        </w:rPr>
        <w:fldChar w:fldCharType="end"/>
      </w:r>
    </w:p>
    <w:p w14:paraId="730C0E16">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_Toc26469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一、网上询比内容</w:t>
      </w:r>
      <w:r>
        <w:rPr>
          <w:sz w:val="22"/>
          <w:szCs w:val="16"/>
        </w:rPr>
        <w:tab/>
      </w:r>
      <w:r>
        <w:rPr>
          <w:sz w:val="22"/>
          <w:szCs w:val="16"/>
        </w:rPr>
        <w:fldChar w:fldCharType="begin"/>
      </w:r>
      <w:r>
        <w:rPr>
          <w:sz w:val="22"/>
          <w:szCs w:val="16"/>
        </w:rPr>
        <w:instrText xml:space="preserve"> PAGEREF _Toc26469 \h </w:instrText>
      </w:r>
      <w:r>
        <w:rPr>
          <w:sz w:val="22"/>
          <w:szCs w:val="16"/>
        </w:rPr>
        <w:fldChar w:fldCharType="separate"/>
      </w:r>
      <w:r>
        <w:rPr>
          <w:sz w:val="22"/>
          <w:szCs w:val="16"/>
        </w:rPr>
        <w:t>- 3 -</w:t>
      </w:r>
      <w:r>
        <w:rPr>
          <w:sz w:val="22"/>
          <w:szCs w:val="16"/>
        </w:rPr>
        <w:fldChar w:fldCharType="end"/>
      </w:r>
      <w:r>
        <w:rPr>
          <w:rFonts w:hint="eastAsia" w:ascii="宋体" w:hAnsi="宋体" w:eastAsia="宋体" w:cs="宋体"/>
          <w:color w:val="auto"/>
          <w:sz w:val="22"/>
          <w:szCs w:val="21"/>
          <w:highlight w:val="none"/>
        </w:rPr>
        <w:fldChar w:fldCharType="end"/>
      </w:r>
    </w:p>
    <w:p w14:paraId="1D2FE627">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_Toc32447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二、资金来源</w:t>
      </w:r>
      <w:r>
        <w:rPr>
          <w:sz w:val="22"/>
          <w:szCs w:val="16"/>
        </w:rPr>
        <w:tab/>
      </w:r>
      <w:r>
        <w:rPr>
          <w:sz w:val="22"/>
          <w:szCs w:val="16"/>
        </w:rPr>
        <w:fldChar w:fldCharType="begin"/>
      </w:r>
      <w:r>
        <w:rPr>
          <w:sz w:val="22"/>
          <w:szCs w:val="16"/>
        </w:rPr>
        <w:instrText xml:space="preserve"> PAGEREF _Toc32447 \h </w:instrText>
      </w:r>
      <w:r>
        <w:rPr>
          <w:sz w:val="22"/>
          <w:szCs w:val="16"/>
        </w:rPr>
        <w:fldChar w:fldCharType="separate"/>
      </w:r>
      <w:r>
        <w:rPr>
          <w:sz w:val="22"/>
          <w:szCs w:val="16"/>
        </w:rPr>
        <w:t>- 3 -</w:t>
      </w:r>
      <w:r>
        <w:rPr>
          <w:sz w:val="22"/>
          <w:szCs w:val="16"/>
        </w:rPr>
        <w:fldChar w:fldCharType="end"/>
      </w:r>
      <w:r>
        <w:rPr>
          <w:rFonts w:hint="eastAsia" w:ascii="宋体" w:hAnsi="宋体" w:eastAsia="宋体" w:cs="宋体"/>
          <w:color w:val="auto"/>
          <w:sz w:val="22"/>
          <w:szCs w:val="21"/>
          <w:highlight w:val="none"/>
        </w:rPr>
        <w:fldChar w:fldCharType="end"/>
      </w:r>
    </w:p>
    <w:p w14:paraId="32FB6E17">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_Toc15265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三、供应商资格条件</w:t>
      </w:r>
      <w:r>
        <w:rPr>
          <w:sz w:val="22"/>
          <w:szCs w:val="16"/>
        </w:rPr>
        <w:tab/>
      </w:r>
      <w:r>
        <w:rPr>
          <w:sz w:val="22"/>
          <w:szCs w:val="16"/>
        </w:rPr>
        <w:fldChar w:fldCharType="begin"/>
      </w:r>
      <w:r>
        <w:rPr>
          <w:sz w:val="22"/>
          <w:szCs w:val="16"/>
        </w:rPr>
        <w:instrText xml:space="preserve"> PAGEREF _Toc15265 \h </w:instrText>
      </w:r>
      <w:r>
        <w:rPr>
          <w:sz w:val="22"/>
          <w:szCs w:val="16"/>
        </w:rPr>
        <w:fldChar w:fldCharType="separate"/>
      </w:r>
      <w:r>
        <w:rPr>
          <w:sz w:val="22"/>
          <w:szCs w:val="16"/>
        </w:rPr>
        <w:t>- 3 -</w:t>
      </w:r>
      <w:r>
        <w:rPr>
          <w:sz w:val="22"/>
          <w:szCs w:val="16"/>
        </w:rPr>
        <w:fldChar w:fldCharType="end"/>
      </w:r>
      <w:r>
        <w:rPr>
          <w:rFonts w:hint="eastAsia" w:ascii="宋体" w:hAnsi="宋体" w:eastAsia="宋体" w:cs="宋体"/>
          <w:color w:val="auto"/>
          <w:sz w:val="22"/>
          <w:szCs w:val="21"/>
          <w:highlight w:val="none"/>
        </w:rPr>
        <w:fldChar w:fldCharType="end"/>
      </w:r>
    </w:p>
    <w:p w14:paraId="442274F6">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_Toc2013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四、采购有关说明</w:t>
      </w:r>
      <w:r>
        <w:rPr>
          <w:sz w:val="22"/>
          <w:szCs w:val="16"/>
        </w:rPr>
        <w:tab/>
      </w:r>
      <w:r>
        <w:rPr>
          <w:sz w:val="22"/>
          <w:szCs w:val="16"/>
        </w:rPr>
        <w:fldChar w:fldCharType="begin"/>
      </w:r>
      <w:r>
        <w:rPr>
          <w:sz w:val="22"/>
          <w:szCs w:val="16"/>
        </w:rPr>
        <w:instrText xml:space="preserve"> PAGEREF _Toc2013 \h </w:instrText>
      </w:r>
      <w:r>
        <w:rPr>
          <w:sz w:val="22"/>
          <w:szCs w:val="16"/>
        </w:rPr>
        <w:fldChar w:fldCharType="separate"/>
      </w:r>
      <w:r>
        <w:rPr>
          <w:sz w:val="22"/>
          <w:szCs w:val="16"/>
        </w:rPr>
        <w:t>- 3 -</w:t>
      </w:r>
      <w:r>
        <w:rPr>
          <w:sz w:val="22"/>
          <w:szCs w:val="16"/>
        </w:rPr>
        <w:fldChar w:fldCharType="end"/>
      </w:r>
      <w:r>
        <w:rPr>
          <w:rFonts w:hint="eastAsia" w:ascii="宋体" w:hAnsi="宋体" w:eastAsia="宋体" w:cs="宋体"/>
          <w:color w:val="auto"/>
          <w:sz w:val="22"/>
          <w:szCs w:val="21"/>
          <w:highlight w:val="none"/>
        </w:rPr>
        <w:fldChar w:fldCharType="end"/>
      </w:r>
    </w:p>
    <w:p w14:paraId="6ECE841A">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_Toc14192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五、其它有关规定</w:t>
      </w:r>
      <w:r>
        <w:rPr>
          <w:sz w:val="22"/>
          <w:szCs w:val="16"/>
        </w:rPr>
        <w:tab/>
      </w:r>
      <w:r>
        <w:rPr>
          <w:sz w:val="22"/>
          <w:szCs w:val="16"/>
        </w:rPr>
        <w:fldChar w:fldCharType="begin"/>
      </w:r>
      <w:r>
        <w:rPr>
          <w:sz w:val="22"/>
          <w:szCs w:val="16"/>
        </w:rPr>
        <w:instrText xml:space="preserve"> PAGEREF _Toc14192 \h </w:instrText>
      </w:r>
      <w:r>
        <w:rPr>
          <w:sz w:val="22"/>
          <w:szCs w:val="16"/>
        </w:rPr>
        <w:fldChar w:fldCharType="separate"/>
      </w:r>
      <w:r>
        <w:rPr>
          <w:sz w:val="22"/>
          <w:szCs w:val="16"/>
        </w:rPr>
        <w:t>- 3 -</w:t>
      </w:r>
      <w:r>
        <w:rPr>
          <w:sz w:val="22"/>
          <w:szCs w:val="16"/>
        </w:rPr>
        <w:fldChar w:fldCharType="end"/>
      </w:r>
      <w:r>
        <w:rPr>
          <w:rFonts w:hint="eastAsia" w:ascii="宋体" w:hAnsi="宋体" w:eastAsia="宋体" w:cs="宋体"/>
          <w:color w:val="auto"/>
          <w:sz w:val="22"/>
          <w:szCs w:val="21"/>
          <w:highlight w:val="none"/>
        </w:rPr>
        <w:fldChar w:fldCharType="end"/>
      </w:r>
    </w:p>
    <w:p w14:paraId="5FE6FCB8">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_Toc21774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六、联系方式</w:t>
      </w:r>
      <w:r>
        <w:rPr>
          <w:sz w:val="22"/>
          <w:szCs w:val="16"/>
        </w:rPr>
        <w:tab/>
      </w:r>
      <w:r>
        <w:rPr>
          <w:sz w:val="22"/>
          <w:szCs w:val="16"/>
        </w:rPr>
        <w:fldChar w:fldCharType="begin"/>
      </w:r>
      <w:r>
        <w:rPr>
          <w:sz w:val="22"/>
          <w:szCs w:val="16"/>
        </w:rPr>
        <w:instrText xml:space="preserve"> PAGEREF _Toc21774 \h </w:instrText>
      </w:r>
      <w:r>
        <w:rPr>
          <w:sz w:val="22"/>
          <w:szCs w:val="16"/>
        </w:rPr>
        <w:fldChar w:fldCharType="separate"/>
      </w:r>
      <w:r>
        <w:rPr>
          <w:sz w:val="22"/>
          <w:szCs w:val="16"/>
        </w:rPr>
        <w:t>- 4 -</w:t>
      </w:r>
      <w:r>
        <w:rPr>
          <w:sz w:val="22"/>
          <w:szCs w:val="16"/>
        </w:rPr>
        <w:fldChar w:fldCharType="end"/>
      </w:r>
      <w:r>
        <w:rPr>
          <w:rFonts w:hint="eastAsia" w:ascii="宋体" w:hAnsi="宋体" w:eastAsia="宋体" w:cs="宋体"/>
          <w:color w:val="auto"/>
          <w:sz w:val="22"/>
          <w:szCs w:val="21"/>
          <w:highlight w:val="none"/>
        </w:rPr>
        <w:fldChar w:fldCharType="end"/>
      </w:r>
    </w:p>
    <w:p w14:paraId="74517344">
      <w:pPr>
        <w:pStyle w:val="49"/>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_Toc31651 </w:instrText>
      </w:r>
      <w:r>
        <w:rPr>
          <w:rFonts w:hint="eastAsia" w:ascii="宋体" w:hAnsi="宋体" w:eastAsia="宋体" w:cs="宋体"/>
          <w:sz w:val="22"/>
          <w:szCs w:val="21"/>
          <w:highlight w:val="none"/>
        </w:rPr>
        <w:fldChar w:fldCharType="separate"/>
      </w:r>
      <w:r>
        <w:rPr>
          <w:rFonts w:hint="eastAsia" w:ascii="宋体" w:hAnsi="宋体" w:eastAsia="宋体" w:cs="宋体"/>
          <w:bCs/>
          <w:sz w:val="22"/>
          <w:szCs w:val="24"/>
        </w:rPr>
        <w:t xml:space="preserve">第二篇 </w:t>
      </w:r>
      <w:r>
        <w:rPr>
          <w:rFonts w:hint="eastAsia" w:ascii="宋体" w:hAnsi="宋体" w:eastAsia="宋体" w:cs="宋体"/>
          <w:bCs/>
          <w:sz w:val="22"/>
          <w:szCs w:val="24"/>
          <w:highlight w:val="none"/>
        </w:rPr>
        <w:t>采购项目技术需求</w:t>
      </w:r>
      <w:r>
        <w:rPr>
          <w:sz w:val="22"/>
          <w:szCs w:val="16"/>
        </w:rPr>
        <w:tab/>
      </w:r>
      <w:r>
        <w:rPr>
          <w:sz w:val="22"/>
          <w:szCs w:val="16"/>
        </w:rPr>
        <w:fldChar w:fldCharType="begin"/>
      </w:r>
      <w:r>
        <w:rPr>
          <w:sz w:val="22"/>
          <w:szCs w:val="16"/>
        </w:rPr>
        <w:instrText xml:space="preserve"> PAGEREF _Toc31651 \h </w:instrText>
      </w:r>
      <w:r>
        <w:rPr>
          <w:sz w:val="22"/>
          <w:szCs w:val="16"/>
        </w:rPr>
        <w:fldChar w:fldCharType="separate"/>
      </w:r>
      <w:r>
        <w:rPr>
          <w:sz w:val="22"/>
          <w:szCs w:val="16"/>
        </w:rPr>
        <w:t>- 6 -</w:t>
      </w:r>
      <w:r>
        <w:rPr>
          <w:sz w:val="22"/>
          <w:szCs w:val="16"/>
        </w:rPr>
        <w:fldChar w:fldCharType="end"/>
      </w:r>
      <w:r>
        <w:rPr>
          <w:rFonts w:hint="eastAsia" w:ascii="宋体" w:hAnsi="宋体" w:eastAsia="宋体" w:cs="宋体"/>
          <w:color w:val="auto"/>
          <w:sz w:val="22"/>
          <w:szCs w:val="21"/>
          <w:highlight w:val="none"/>
        </w:rPr>
        <w:fldChar w:fldCharType="end"/>
      </w:r>
    </w:p>
    <w:p w14:paraId="3E433B0B">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_Toc15436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一、</w:t>
      </w:r>
      <w:r>
        <w:rPr>
          <w:rFonts w:hint="eastAsia" w:ascii="宋体" w:hAnsi="宋体" w:cs="宋体"/>
          <w:sz w:val="22"/>
          <w:szCs w:val="21"/>
          <w:highlight w:val="none"/>
          <w:lang w:eastAsia="zh-CN"/>
        </w:rPr>
        <w:t>项目</w:t>
      </w:r>
      <w:r>
        <w:rPr>
          <w:rFonts w:hint="eastAsia" w:ascii="宋体" w:hAnsi="宋体" w:cs="宋体"/>
          <w:sz w:val="22"/>
          <w:szCs w:val="21"/>
          <w:highlight w:val="none"/>
          <w:lang w:val="en-US" w:eastAsia="zh-CN"/>
        </w:rPr>
        <w:t>一览表</w:t>
      </w:r>
      <w:r>
        <w:rPr>
          <w:sz w:val="22"/>
          <w:szCs w:val="16"/>
        </w:rPr>
        <w:tab/>
      </w:r>
      <w:r>
        <w:rPr>
          <w:sz w:val="22"/>
          <w:szCs w:val="16"/>
        </w:rPr>
        <w:fldChar w:fldCharType="begin"/>
      </w:r>
      <w:r>
        <w:rPr>
          <w:sz w:val="22"/>
          <w:szCs w:val="16"/>
        </w:rPr>
        <w:instrText xml:space="preserve"> PAGEREF _Toc15436 \h </w:instrText>
      </w:r>
      <w:r>
        <w:rPr>
          <w:sz w:val="22"/>
          <w:szCs w:val="16"/>
        </w:rPr>
        <w:fldChar w:fldCharType="separate"/>
      </w:r>
      <w:r>
        <w:rPr>
          <w:sz w:val="22"/>
          <w:szCs w:val="16"/>
        </w:rPr>
        <w:t>- 6 -</w:t>
      </w:r>
      <w:r>
        <w:rPr>
          <w:sz w:val="22"/>
          <w:szCs w:val="16"/>
        </w:rPr>
        <w:fldChar w:fldCharType="end"/>
      </w:r>
      <w:r>
        <w:rPr>
          <w:rFonts w:hint="eastAsia" w:ascii="宋体" w:hAnsi="宋体" w:eastAsia="宋体" w:cs="宋体"/>
          <w:color w:val="auto"/>
          <w:sz w:val="22"/>
          <w:szCs w:val="21"/>
          <w:highlight w:val="none"/>
        </w:rPr>
        <w:fldChar w:fldCharType="end"/>
      </w:r>
    </w:p>
    <w:p w14:paraId="74B373C9">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_Toc1284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二、项目概况</w:t>
      </w:r>
      <w:r>
        <w:rPr>
          <w:sz w:val="22"/>
          <w:szCs w:val="16"/>
        </w:rPr>
        <w:tab/>
      </w:r>
      <w:r>
        <w:rPr>
          <w:sz w:val="22"/>
          <w:szCs w:val="16"/>
        </w:rPr>
        <w:fldChar w:fldCharType="begin"/>
      </w:r>
      <w:r>
        <w:rPr>
          <w:sz w:val="22"/>
          <w:szCs w:val="16"/>
        </w:rPr>
        <w:instrText xml:space="preserve"> PAGEREF _Toc1284 \h </w:instrText>
      </w:r>
      <w:r>
        <w:rPr>
          <w:sz w:val="22"/>
          <w:szCs w:val="16"/>
        </w:rPr>
        <w:fldChar w:fldCharType="separate"/>
      </w:r>
      <w:r>
        <w:rPr>
          <w:sz w:val="22"/>
          <w:szCs w:val="16"/>
        </w:rPr>
        <w:t>- 6 -</w:t>
      </w:r>
      <w:r>
        <w:rPr>
          <w:sz w:val="22"/>
          <w:szCs w:val="16"/>
        </w:rPr>
        <w:fldChar w:fldCharType="end"/>
      </w:r>
      <w:r>
        <w:rPr>
          <w:rFonts w:hint="eastAsia" w:ascii="宋体" w:hAnsi="宋体" w:eastAsia="宋体" w:cs="宋体"/>
          <w:color w:val="auto"/>
          <w:sz w:val="22"/>
          <w:szCs w:val="21"/>
          <w:highlight w:val="none"/>
        </w:rPr>
        <w:fldChar w:fldCharType="end"/>
      </w:r>
    </w:p>
    <w:p w14:paraId="2D5F43AE">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_Toc22624 </w:instrText>
      </w:r>
      <w:r>
        <w:rPr>
          <w:rFonts w:hint="eastAsia" w:ascii="宋体" w:hAnsi="宋体" w:eastAsia="宋体" w:cs="宋体"/>
          <w:sz w:val="22"/>
          <w:szCs w:val="21"/>
          <w:highlight w:val="none"/>
        </w:rPr>
        <w:fldChar w:fldCharType="separate"/>
      </w:r>
      <w:r>
        <w:rPr>
          <w:rFonts w:hint="eastAsia" w:ascii="宋体" w:hAnsi="宋体" w:eastAsia="宋体" w:cs="宋体"/>
          <w:sz w:val="22"/>
          <w:szCs w:val="21"/>
          <w:highlight w:val="none"/>
        </w:rPr>
        <w:t>三、项目</w:t>
      </w:r>
      <w:r>
        <w:rPr>
          <w:rFonts w:hint="eastAsia" w:ascii="宋体" w:hAnsi="宋体" w:eastAsia="宋体" w:cs="宋体"/>
          <w:sz w:val="22"/>
          <w:szCs w:val="21"/>
          <w:highlight w:val="none"/>
          <w:lang w:val="en-US" w:eastAsia="zh-CN"/>
        </w:rPr>
        <w:t>技术要求</w:t>
      </w:r>
      <w:r>
        <w:rPr>
          <w:rFonts w:hint="eastAsia" w:ascii="宋体" w:hAnsi="宋体" w:eastAsia="宋体" w:cs="宋体"/>
          <w:sz w:val="22"/>
          <w:szCs w:val="21"/>
          <w:highlight w:val="none"/>
        </w:rPr>
        <w:t>及质量需求</w:t>
      </w:r>
      <w:r>
        <w:rPr>
          <w:sz w:val="22"/>
          <w:szCs w:val="16"/>
        </w:rPr>
        <w:tab/>
      </w:r>
      <w:r>
        <w:rPr>
          <w:sz w:val="22"/>
          <w:szCs w:val="16"/>
        </w:rPr>
        <w:fldChar w:fldCharType="begin"/>
      </w:r>
      <w:r>
        <w:rPr>
          <w:sz w:val="22"/>
          <w:szCs w:val="16"/>
        </w:rPr>
        <w:instrText xml:space="preserve"> PAGEREF _Toc22624 \h </w:instrText>
      </w:r>
      <w:r>
        <w:rPr>
          <w:sz w:val="22"/>
          <w:szCs w:val="16"/>
        </w:rPr>
        <w:fldChar w:fldCharType="separate"/>
      </w:r>
      <w:r>
        <w:rPr>
          <w:sz w:val="22"/>
          <w:szCs w:val="16"/>
        </w:rPr>
        <w:t>- 6 -</w:t>
      </w:r>
      <w:r>
        <w:rPr>
          <w:sz w:val="22"/>
          <w:szCs w:val="16"/>
        </w:rPr>
        <w:fldChar w:fldCharType="end"/>
      </w:r>
      <w:r>
        <w:rPr>
          <w:rFonts w:hint="eastAsia" w:ascii="宋体" w:hAnsi="宋体" w:eastAsia="宋体" w:cs="宋体"/>
          <w:color w:val="auto"/>
          <w:sz w:val="22"/>
          <w:szCs w:val="21"/>
          <w:highlight w:val="none"/>
        </w:rPr>
        <w:fldChar w:fldCharType="end"/>
      </w:r>
    </w:p>
    <w:p w14:paraId="23E9BAC9">
      <w:pPr>
        <w:pStyle w:val="49"/>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_Toc1054 </w:instrText>
      </w:r>
      <w:r>
        <w:rPr>
          <w:rFonts w:hint="eastAsia" w:ascii="宋体" w:hAnsi="宋体" w:eastAsia="宋体" w:cs="宋体"/>
          <w:sz w:val="22"/>
          <w:szCs w:val="21"/>
          <w:highlight w:val="none"/>
        </w:rPr>
        <w:fldChar w:fldCharType="separate"/>
      </w:r>
      <w:r>
        <w:rPr>
          <w:rFonts w:hint="eastAsia" w:ascii="宋体" w:hAnsi="宋体" w:eastAsia="宋体" w:cs="宋体"/>
          <w:bCs/>
          <w:sz w:val="22"/>
          <w:szCs w:val="24"/>
        </w:rPr>
        <w:t xml:space="preserve">第三篇 </w:t>
      </w:r>
      <w:r>
        <w:rPr>
          <w:rFonts w:hint="eastAsia" w:ascii="宋体" w:hAnsi="宋体" w:eastAsia="宋体" w:cs="宋体"/>
          <w:bCs/>
          <w:sz w:val="22"/>
          <w:szCs w:val="24"/>
          <w:highlight w:val="none"/>
        </w:rPr>
        <w:t>采购项目商务需求</w:t>
      </w:r>
      <w:r>
        <w:rPr>
          <w:sz w:val="22"/>
          <w:szCs w:val="16"/>
        </w:rPr>
        <w:tab/>
      </w:r>
      <w:r>
        <w:rPr>
          <w:sz w:val="22"/>
          <w:szCs w:val="16"/>
        </w:rPr>
        <w:fldChar w:fldCharType="begin"/>
      </w:r>
      <w:r>
        <w:rPr>
          <w:sz w:val="22"/>
          <w:szCs w:val="16"/>
        </w:rPr>
        <w:instrText xml:space="preserve"> PAGEREF _Toc1054 \h </w:instrText>
      </w:r>
      <w:r>
        <w:rPr>
          <w:sz w:val="22"/>
          <w:szCs w:val="16"/>
        </w:rPr>
        <w:fldChar w:fldCharType="separate"/>
      </w:r>
      <w:r>
        <w:rPr>
          <w:sz w:val="22"/>
          <w:szCs w:val="16"/>
        </w:rPr>
        <w:t>- 25 -</w:t>
      </w:r>
      <w:r>
        <w:rPr>
          <w:sz w:val="22"/>
          <w:szCs w:val="16"/>
        </w:rPr>
        <w:fldChar w:fldCharType="end"/>
      </w:r>
      <w:r>
        <w:rPr>
          <w:rFonts w:hint="eastAsia" w:ascii="宋体" w:hAnsi="宋体" w:eastAsia="宋体" w:cs="宋体"/>
          <w:color w:val="auto"/>
          <w:sz w:val="22"/>
          <w:szCs w:val="21"/>
          <w:highlight w:val="none"/>
        </w:rPr>
        <w:fldChar w:fldCharType="end"/>
      </w:r>
    </w:p>
    <w:p w14:paraId="063EB74F">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_Toc28592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一、服务时间、地点及验收方式</w:t>
      </w:r>
      <w:r>
        <w:rPr>
          <w:sz w:val="22"/>
          <w:szCs w:val="16"/>
        </w:rPr>
        <w:tab/>
      </w:r>
      <w:r>
        <w:rPr>
          <w:sz w:val="22"/>
          <w:szCs w:val="16"/>
        </w:rPr>
        <w:fldChar w:fldCharType="begin"/>
      </w:r>
      <w:r>
        <w:rPr>
          <w:sz w:val="22"/>
          <w:szCs w:val="16"/>
        </w:rPr>
        <w:instrText xml:space="preserve"> PAGEREF _Toc28592 \h </w:instrText>
      </w:r>
      <w:r>
        <w:rPr>
          <w:sz w:val="22"/>
          <w:szCs w:val="16"/>
        </w:rPr>
        <w:fldChar w:fldCharType="separate"/>
      </w:r>
      <w:r>
        <w:rPr>
          <w:sz w:val="22"/>
          <w:szCs w:val="16"/>
        </w:rPr>
        <w:t>- 25 -</w:t>
      </w:r>
      <w:r>
        <w:rPr>
          <w:sz w:val="22"/>
          <w:szCs w:val="16"/>
        </w:rPr>
        <w:fldChar w:fldCharType="end"/>
      </w:r>
      <w:r>
        <w:rPr>
          <w:rFonts w:hint="eastAsia" w:ascii="宋体" w:hAnsi="宋体" w:eastAsia="宋体" w:cs="宋体"/>
          <w:color w:val="auto"/>
          <w:sz w:val="22"/>
          <w:szCs w:val="21"/>
          <w:highlight w:val="none"/>
        </w:rPr>
        <w:fldChar w:fldCharType="end"/>
      </w:r>
    </w:p>
    <w:p w14:paraId="1038AEFF">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_Toc31115 </w:instrText>
      </w:r>
      <w:r>
        <w:rPr>
          <w:rFonts w:hint="eastAsia" w:ascii="宋体" w:hAnsi="宋体" w:eastAsia="宋体" w:cs="宋体"/>
          <w:sz w:val="22"/>
          <w:szCs w:val="21"/>
          <w:highlight w:val="none"/>
        </w:rPr>
        <w:fldChar w:fldCharType="separate"/>
      </w:r>
      <w:r>
        <w:rPr>
          <w:rFonts w:hint="eastAsia" w:ascii="宋体" w:hAnsi="宋体" w:eastAsia="宋体" w:cs="宋体"/>
          <w:sz w:val="22"/>
          <w:szCs w:val="21"/>
          <w:highlight w:val="none"/>
        </w:rPr>
        <w:t>二、报价要求</w:t>
      </w:r>
      <w:r>
        <w:rPr>
          <w:sz w:val="22"/>
          <w:szCs w:val="16"/>
        </w:rPr>
        <w:tab/>
      </w:r>
      <w:r>
        <w:rPr>
          <w:sz w:val="22"/>
          <w:szCs w:val="16"/>
        </w:rPr>
        <w:fldChar w:fldCharType="begin"/>
      </w:r>
      <w:r>
        <w:rPr>
          <w:sz w:val="22"/>
          <w:szCs w:val="16"/>
        </w:rPr>
        <w:instrText xml:space="preserve"> PAGEREF _Toc31115 \h </w:instrText>
      </w:r>
      <w:r>
        <w:rPr>
          <w:sz w:val="22"/>
          <w:szCs w:val="16"/>
        </w:rPr>
        <w:fldChar w:fldCharType="separate"/>
      </w:r>
      <w:r>
        <w:rPr>
          <w:sz w:val="22"/>
          <w:szCs w:val="16"/>
        </w:rPr>
        <w:t>- 25 -</w:t>
      </w:r>
      <w:r>
        <w:rPr>
          <w:sz w:val="22"/>
          <w:szCs w:val="16"/>
        </w:rPr>
        <w:fldChar w:fldCharType="end"/>
      </w:r>
      <w:r>
        <w:rPr>
          <w:rFonts w:hint="eastAsia" w:ascii="宋体" w:hAnsi="宋体" w:eastAsia="宋体" w:cs="宋体"/>
          <w:color w:val="auto"/>
          <w:sz w:val="22"/>
          <w:szCs w:val="21"/>
          <w:highlight w:val="none"/>
        </w:rPr>
        <w:fldChar w:fldCharType="end"/>
      </w:r>
    </w:p>
    <w:p w14:paraId="4A024302">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_Toc17753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lang w:val="en-US" w:eastAsia="zh-CN"/>
        </w:rPr>
        <w:t>三、</w:t>
      </w:r>
      <w:r>
        <w:rPr>
          <w:rFonts w:hint="eastAsia" w:ascii="宋体" w:hAnsi="宋体" w:cs="宋体"/>
          <w:color w:val="auto"/>
          <w:sz w:val="24"/>
          <w:szCs w:val="24"/>
          <w:highlight w:val="none"/>
          <w:lang w:val="en-US" w:eastAsia="zh-CN"/>
        </w:rPr>
        <w:t>结算及</w:t>
      </w:r>
      <w:r>
        <w:rPr>
          <w:rFonts w:hint="eastAsia" w:ascii="宋体" w:hAnsi="宋体" w:cs="宋体"/>
          <w:sz w:val="22"/>
          <w:szCs w:val="21"/>
          <w:highlight w:val="none"/>
        </w:rPr>
        <w:t>付款方式</w:t>
      </w:r>
      <w:r>
        <w:rPr>
          <w:sz w:val="22"/>
          <w:szCs w:val="16"/>
        </w:rPr>
        <w:tab/>
      </w:r>
      <w:r>
        <w:rPr>
          <w:sz w:val="22"/>
          <w:szCs w:val="16"/>
        </w:rPr>
        <w:fldChar w:fldCharType="begin"/>
      </w:r>
      <w:r>
        <w:rPr>
          <w:sz w:val="22"/>
          <w:szCs w:val="16"/>
        </w:rPr>
        <w:instrText xml:space="preserve"> PAGEREF _Toc17753 \h </w:instrText>
      </w:r>
      <w:r>
        <w:rPr>
          <w:sz w:val="22"/>
          <w:szCs w:val="16"/>
        </w:rPr>
        <w:fldChar w:fldCharType="separate"/>
      </w:r>
      <w:r>
        <w:rPr>
          <w:sz w:val="22"/>
          <w:szCs w:val="16"/>
        </w:rPr>
        <w:t>- 25 -</w:t>
      </w:r>
      <w:r>
        <w:rPr>
          <w:sz w:val="22"/>
          <w:szCs w:val="16"/>
        </w:rPr>
        <w:fldChar w:fldCharType="end"/>
      </w:r>
      <w:r>
        <w:rPr>
          <w:rFonts w:hint="eastAsia" w:ascii="宋体" w:hAnsi="宋体" w:eastAsia="宋体" w:cs="宋体"/>
          <w:color w:val="auto"/>
          <w:sz w:val="22"/>
          <w:szCs w:val="21"/>
          <w:highlight w:val="none"/>
        </w:rPr>
        <w:fldChar w:fldCharType="end"/>
      </w:r>
    </w:p>
    <w:p w14:paraId="1662285D">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_Toc7410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lang w:val="en-US" w:eastAsia="zh-CN"/>
        </w:rPr>
        <w:t>四</w:t>
      </w:r>
      <w:r>
        <w:rPr>
          <w:rFonts w:hint="eastAsia" w:ascii="宋体" w:hAnsi="宋体" w:cs="宋体"/>
          <w:sz w:val="22"/>
          <w:szCs w:val="21"/>
          <w:highlight w:val="none"/>
        </w:rPr>
        <w:t>、知识产权</w:t>
      </w:r>
      <w:r>
        <w:rPr>
          <w:sz w:val="22"/>
          <w:szCs w:val="16"/>
        </w:rPr>
        <w:tab/>
      </w:r>
      <w:r>
        <w:rPr>
          <w:sz w:val="22"/>
          <w:szCs w:val="16"/>
        </w:rPr>
        <w:fldChar w:fldCharType="begin"/>
      </w:r>
      <w:r>
        <w:rPr>
          <w:sz w:val="22"/>
          <w:szCs w:val="16"/>
        </w:rPr>
        <w:instrText xml:space="preserve"> PAGEREF _Toc7410 \h </w:instrText>
      </w:r>
      <w:r>
        <w:rPr>
          <w:sz w:val="22"/>
          <w:szCs w:val="16"/>
        </w:rPr>
        <w:fldChar w:fldCharType="separate"/>
      </w:r>
      <w:r>
        <w:rPr>
          <w:sz w:val="22"/>
          <w:szCs w:val="16"/>
        </w:rPr>
        <w:t>- 25 -</w:t>
      </w:r>
      <w:r>
        <w:rPr>
          <w:sz w:val="22"/>
          <w:szCs w:val="16"/>
        </w:rPr>
        <w:fldChar w:fldCharType="end"/>
      </w:r>
      <w:r>
        <w:rPr>
          <w:rFonts w:hint="eastAsia" w:ascii="宋体" w:hAnsi="宋体" w:eastAsia="宋体" w:cs="宋体"/>
          <w:color w:val="auto"/>
          <w:sz w:val="22"/>
          <w:szCs w:val="21"/>
          <w:highlight w:val="none"/>
        </w:rPr>
        <w:fldChar w:fldCharType="end"/>
      </w:r>
    </w:p>
    <w:p w14:paraId="46483527">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_Toc18902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lang w:val="en-US" w:eastAsia="zh-CN"/>
        </w:rPr>
        <w:t>五</w:t>
      </w:r>
      <w:r>
        <w:rPr>
          <w:rFonts w:hint="eastAsia" w:ascii="宋体" w:hAnsi="宋体" w:cs="宋体"/>
          <w:sz w:val="22"/>
          <w:szCs w:val="21"/>
          <w:highlight w:val="none"/>
        </w:rPr>
        <w:t>、其他</w:t>
      </w:r>
      <w:r>
        <w:rPr>
          <w:sz w:val="22"/>
          <w:szCs w:val="16"/>
        </w:rPr>
        <w:tab/>
      </w:r>
      <w:r>
        <w:rPr>
          <w:sz w:val="22"/>
          <w:szCs w:val="16"/>
        </w:rPr>
        <w:fldChar w:fldCharType="begin"/>
      </w:r>
      <w:r>
        <w:rPr>
          <w:sz w:val="22"/>
          <w:szCs w:val="16"/>
        </w:rPr>
        <w:instrText xml:space="preserve"> PAGEREF _Toc18902 \h </w:instrText>
      </w:r>
      <w:r>
        <w:rPr>
          <w:sz w:val="22"/>
          <w:szCs w:val="16"/>
        </w:rPr>
        <w:fldChar w:fldCharType="separate"/>
      </w:r>
      <w:r>
        <w:rPr>
          <w:sz w:val="22"/>
          <w:szCs w:val="16"/>
        </w:rPr>
        <w:t>- 25 -</w:t>
      </w:r>
      <w:r>
        <w:rPr>
          <w:sz w:val="22"/>
          <w:szCs w:val="16"/>
        </w:rPr>
        <w:fldChar w:fldCharType="end"/>
      </w:r>
      <w:r>
        <w:rPr>
          <w:rFonts w:hint="eastAsia" w:ascii="宋体" w:hAnsi="宋体" w:eastAsia="宋体" w:cs="宋体"/>
          <w:color w:val="auto"/>
          <w:sz w:val="22"/>
          <w:szCs w:val="21"/>
          <w:highlight w:val="none"/>
        </w:rPr>
        <w:fldChar w:fldCharType="end"/>
      </w:r>
    </w:p>
    <w:p w14:paraId="006CDEF2">
      <w:pPr>
        <w:pStyle w:val="49"/>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_Toc28625 </w:instrText>
      </w:r>
      <w:r>
        <w:rPr>
          <w:rFonts w:hint="eastAsia" w:ascii="宋体" w:hAnsi="宋体" w:eastAsia="宋体" w:cs="宋体"/>
          <w:sz w:val="22"/>
          <w:szCs w:val="21"/>
          <w:highlight w:val="none"/>
        </w:rPr>
        <w:fldChar w:fldCharType="separate"/>
      </w:r>
      <w:r>
        <w:rPr>
          <w:rFonts w:hint="eastAsia" w:ascii="宋体" w:hAnsi="宋体" w:eastAsia="宋体" w:cs="宋体"/>
          <w:bCs/>
          <w:spacing w:val="-11"/>
          <w:sz w:val="22"/>
          <w:szCs w:val="24"/>
          <w:highlight w:val="none"/>
        </w:rPr>
        <w:t>第四篇</w:t>
      </w:r>
      <w:r>
        <w:rPr>
          <w:rFonts w:hint="eastAsia" w:ascii="宋体" w:hAnsi="宋体" w:eastAsia="宋体" w:cs="宋体"/>
          <w:bCs/>
          <w:spacing w:val="-11"/>
          <w:sz w:val="22"/>
          <w:szCs w:val="24"/>
          <w:highlight w:val="none"/>
          <w:lang w:val="en-US" w:eastAsia="zh-CN"/>
        </w:rPr>
        <w:t xml:space="preserve">  </w:t>
      </w:r>
      <w:r>
        <w:rPr>
          <w:rFonts w:hint="eastAsia" w:ascii="宋体" w:hAnsi="宋体" w:eastAsia="宋体" w:cs="宋体"/>
          <w:bCs/>
          <w:spacing w:val="-11"/>
          <w:sz w:val="22"/>
          <w:szCs w:val="24"/>
          <w:highlight w:val="none"/>
        </w:rPr>
        <w:t>网上询比程序及方法、评审标准、响应无效和</w:t>
      </w:r>
      <w:r>
        <w:rPr>
          <w:rFonts w:hint="eastAsia" w:ascii="宋体" w:hAnsi="宋体" w:eastAsia="宋体" w:cs="宋体"/>
          <w:bCs/>
          <w:spacing w:val="-11"/>
          <w:sz w:val="22"/>
          <w:szCs w:val="28"/>
          <w:highlight w:val="none"/>
        </w:rPr>
        <w:t>采购终止</w:t>
      </w:r>
      <w:r>
        <w:rPr>
          <w:sz w:val="22"/>
          <w:szCs w:val="16"/>
        </w:rPr>
        <w:tab/>
      </w:r>
      <w:r>
        <w:rPr>
          <w:sz w:val="22"/>
          <w:szCs w:val="16"/>
        </w:rPr>
        <w:fldChar w:fldCharType="begin"/>
      </w:r>
      <w:r>
        <w:rPr>
          <w:sz w:val="22"/>
          <w:szCs w:val="16"/>
        </w:rPr>
        <w:instrText xml:space="preserve"> PAGEREF _Toc28625 \h </w:instrText>
      </w:r>
      <w:r>
        <w:rPr>
          <w:sz w:val="22"/>
          <w:szCs w:val="16"/>
        </w:rPr>
        <w:fldChar w:fldCharType="separate"/>
      </w:r>
      <w:r>
        <w:rPr>
          <w:sz w:val="22"/>
          <w:szCs w:val="16"/>
        </w:rPr>
        <w:t>- 26 -</w:t>
      </w:r>
      <w:r>
        <w:rPr>
          <w:sz w:val="22"/>
          <w:szCs w:val="16"/>
        </w:rPr>
        <w:fldChar w:fldCharType="end"/>
      </w:r>
      <w:r>
        <w:rPr>
          <w:rFonts w:hint="eastAsia" w:ascii="宋体" w:hAnsi="宋体" w:eastAsia="宋体" w:cs="宋体"/>
          <w:color w:val="auto"/>
          <w:sz w:val="22"/>
          <w:szCs w:val="21"/>
          <w:highlight w:val="none"/>
        </w:rPr>
        <w:fldChar w:fldCharType="end"/>
      </w:r>
    </w:p>
    <w:p w14:paraId="1AABF9B2">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_Toc24800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一、网上询比程序及方法</w:t>
      </w:r>
      <w:r>
        <w:rPr>
          <w:sz w:val="22"/>
          <w:szCs w:val="16"/>
        </w:rPr>
        <w:tab/>
      </w:r>
      <w:r>
        <w:rPr>
          <w:sz w:val="22"/>
          <w:szCs w:val="16"/>
        </w:rPr>
        <w:fldChar w:fldCharType="begin"/>
      </w:r>
      <w:r>
        <w:rPr>
          <w:sz w:val="22"/>
          <w:szCs w:val="16"/>
        </w:rPr>
        <w:instrText xml:space="preserve"> PAGEREF _Toc24800 \h </w:instrText>
      </w:r>
      <w:r>
        <w:rPr>
          <w:sz w:val="22"/>
          <w:szCs w:val="16"/>
        </w:rPr>
        <w:fldChar w:fldCharType="separate"/>
      </w:r>
      <w:r>
        <w:rPr>
          <w:sz w:val="22"/>
          <w:szCs w:val="16"/>
        </w:rPr>
        <w:t>- 26 -</w:t>
      </w:r>
      <w:r>
        <w:rPr>
          <w:sz w:val="22"/>
          <w:szCs w:val="16"/>
        </w:rPr>
        <w:fldChar w:fldCharType="end"/>
      </w:r>
      <w:r>
        <w:rPr>
          <w:rFonts w:hint="eastAsia" w:ascii="宋体" w:hAnsi="宋体" w:eastAsia="宋体" w:cs="宋体"/>
          <w:color w:val="auto"/>
          <w:sz w:val="22"/>
          <w:szCs w:val="21"/>
          <w:highlight w:val="none"/>
        </w:rPr>
        <w:fldChar w:fldCharType="end"/>
      </w:r>
    </w:p>
    <w:p w14:paraId="1775BAB7">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_Toc27107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二、评审标准</w:t>
      </w:r>
      <w:r>
        <w:rPr>
          <w:sz w:val="22"/>
          <w:szCs w:val="16"/>
        </w:rPr>
        <w:tab/>
      </w:r>
      <w:r>
        <w:rPr>
          <w:sz w:val="22"/>
          <w:szCs w:val="16"/>
        </w:rPr>
        <w:fldChar w:fldCharType="begin"/>
      </w:r>
      <w:r>
        <w:rPr>
          <w:sz w:val="22"/>
          <w:szCs w:val="16"/>
        </w:rPr>
        <w:instrText xml:space="preserve"> PAGEREF _Toc27107 \h </w:instrText>
      </w:r>
      <w:r>
        <w:rPr>
          <w:sz w:val="22"/>
          <w:szCs w:val="16"/>
        </w:rPr>
        <w:fldChar w:fldCharType="separate"/>
      </w:r>
      <w:r>
        <w:rPr>
          <w:sz w:val="22"/>
          <w:szCs w:val="16"/>
        </w:rPr>
        <w:t>- 28 -</w:t>
      </w:r>
      <w:r>
        <w:rPr>
          <w:sz w:val="22"/>
          <w:szCs w:val="16"/>
        </w:rPr>
        <w:fldChar w:fldCharType="end"/>
      </w:r>
      <w:r>
        <w:rPr>
          <w:rFonts w:hint="eastAsia" w:ascii="宋体" w:hAnsi="宋体" w:eastAsia="宋体" w:cs="宋体"/>
          <w:color w:val="auto"/>
          <w:sz w:val="22"/>
          <w:szCs w:val="21"/>
          <w:highlight w:val="none"/>
        </w:rPr>
        <w:fldChar w:fldCharType="end"/>
      </w:r>
    </w:p>
    <w:p w14:paraId="75EFB51E">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_Toc27317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三、响应无效</w:t>
      </w:r>
      <w:r>
        <w:rPr>
          <w:sz w:val="22"/>
          <w:szCs w:val="16"/>
        </w:rPr>
        <w:tab/>
      </w:r>
      <w:r>
        <w:rPr>
          <w:sz w:val="22"/>
          <w:szCs w:val="16"/>
        </w:rPr>
        <w:fldChar w:fldCharType="begin"/>
      </w:r>
      <w:r>
        <w:rPr>
          <w:sz w:val="22"/>
          <w:szCs w:val="16"/>
        </w:rPr>
        <w:instrText xml:space="preserve"> PAGEREF _Toc27317 \h </w:instrText>
      </w:r>
      <w:r>
        <w:rPr>
          <w:sz w:val="22"/>
          <w:szCs w:val="16"/>
        </w:rPr>
        <w:fldChar w:fldCharType="separate"/>
      </w:r>
      <w:r>
        <w:rPr>
          <w:sz w:val="22"/>
          <w:szCs w:val="16"/>
        </w:rPr>
        <w:t>- 30 -</w:t>
      </w:r>
      <w:r>
        <w:rPr>
          <w:sz w:val="22"/>
          <w:szCs w:val="16"/>
        </w:rPr>
        <w:fldChar w:fldCharType="end"/>
      </w:r>
      <w:r>
        <w:rPr>
          <w:rFonts w:hint="eastAsia" w:ascii="宋体" w:hAnsi="宋体" w:eastAsia="宋体" w:cs="宋体"/>
          <w:color w:val="auto"/>
          <w:sz w:val="22"/>
          <w:szCs w:val="21"/>
          <w:highlight w:val="none"/>
        </w:rPr>
        <w:fldChar w:fldCharType="end"/>
      </w:r>
    </w:p>
    <w:p w14:paraId="1E5AD905">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_Toc17245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四、采购终止</w:t>
      </w:r>
      <w:r>
        <w:rPr>
          <w:sz w:val="22"/>
          <w:szCs w:val="16"/>
        </w:rPr>
        <w:tab/>
      </w:r>
      <w:r>
        <w:rPr>
          <w:sz w:val="22"/>
          <w:szCs w:val="16"/>
        </w:rPr>
        <w:fldChar w:fldCharType="begin"/>
      </w:r>
      <w:r>
        <w:rPr>
          <w:sz w:val="22"/>
          <w:szCs w:val="16"/>
        </w:rPr>
        <w:instrText xml:space="preserve"> PAGEREF _Toc17245 \h </w:instrText>
      </w:r>
      <w:r>
        <w:rPr>
          <w:sz w:val="22"/>
          <w:szCs w:val="16"/>
        </w:rPr>
        <w:fldChar w:fldCharType="separate"/>
      </w:r>
      <w:r>
        <w:rPr>
          <w:sz w:val="22"/>
          <w:szCs w:val="16"/>
        </w:rPr>
        <w:t>- 30 -</w:t>
      </w:r>
      <w:r>
        <w:rPr>
          <w:sz w:val="22"/>
          <w:szCs w:val="16"/>
        </w:rPr>
        <w:fldChar w:fldCharType="end"/>
      </w:r>
      <w:r>
        <w:rPr>
          <w:rFonts w:hint="eastAsia" w:ascii="宋体" w:hAnsi="宋体" w:eastAsia="宋体" w:cs="宋体"/>
          <w:color w:val="auto"/>
          <w:sz w:val="22"/>
          <w:szCs w:val="21"/>
          <w:highlight w:val="none"/>
        </w:rPr>
        <w:fldChar w:fldCharType="end"/>
      </w:r>
    </w:p>
    <w:p w14:paraId="2443D818">
      <w:pPr>
        <w:pStyle w:val="49"/>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_Toc23551 </w:instrText>
      </w:r>
      <w:r>
        <w:rPr>
          <w:rFonts w:hint="eastAsia" w:ascii="宋体" w:hAnsi="宋体" w:eastAsia="宋体" w:cs="宋体"/>
          <w:sz w:val="22"/>
          <w:szCs w:val="21"/>
          <w:highlight w:val="none"/>
        </w:rPr>
        <w:fldChar w:fldCharType="separate"/>
      </w:r>
      <w:r>
        <w:rPr>
          <w:rFonts w:hint="eastAsia" w:ascii="宋体" w:hAnsi="宋体" w:eastAsia="宋体" w:cs="宋体"/>
          <w:bCs/>
          <w:sz w:val="22"/>
          <w:szCs w:val="24"/>
          <w:highlight w:val="none"/>
        </w:rPr>
        <w:t>第五篇</w:t>
      </w:r>
      <w:r>
        <w:rPr>
          <w:rFonts w:hint="eastAsia" w:ascii="宋体" w:hAnsi="宋体" w:eastAsia="宋体" w:cs="宋体"/>
          <w:bCs/>
          <w:sz w:val="22"/>
          <w:szCs w:val="24"/>
          <w:highlight w:val="none"/>
          <w:lang w:val="en-US" w:eastAsia="zh-CN"/>
        </w:rPr>
        <w:t xml:space="preserve">  </w:t>
      </w:r>
      <w:r>
        <w:rPr>
          <w:rFonts w:hint="eastAsia" w:ascii="宋体" w:hAnsi="宋体" w:eastAsia="宋体" w:cs="宋体"/>
          <w:bCs/>
          <w:sz w:val="22"/>
          <w:szCs w:val="24"/>
          <w:highlight w:val="none"/>
        </w:rPr>
        <w:t>供应商须知</w:t>
      </w:r>
      <w:r>
        <w:rPr>
          <w:sz w:val="22"/>
          <w:szCs w:val="16"/>
        </w:rPr>
        <w:tab/>
      </w:r>
      <w:r>
        <w:rPr>
          <w:sz w:val="22"/>
          <w:szCs w:val="16"/>
        </w:rPr>
        <w:fldChar w:fldCharType="begin"/>
      </w:r>
      <w:r>
        <w:rPr>
          <w:sz w:val="22"/>
          <w:szCs w:val="16"/>
        </w:rPr>
        <w:instrText xml:space="preserve"> PAGEREF _Toc23551 \h </w:instrText>
      </w:r>
      <w:r>
        <w:rPr>
          <w:sz w:val="22"/>
          <w:szCs w:val="16"/>
        </w:rPr>
        <w:fldChar w:fldCharType="separate"/>
      </w:r>
      <w:r>
        <w:rPr>
          <w:sz w:val="22"/>
          <w:szCs w:val="16"/>
        </w:rPr>
        <w:t>- 31 -</w:t>
      </w:r>
      <w:r>
        <w:rPr>
          <w:sz w:val="22"/>
          <w:szCs w:val="16"/>
        </w:rPr>
        <w:fldChar w:fldCharType="end"/>
      </w:r>
      <w:r>
        <w:rPr>
          <w:rFonts w:hint="eastAsia" w:ascii="宋体" w:hAnsi="宋体" w:eastAsia="宋体" w:cs="宋体"/>
          <w:color w:val="auto"/>
          <w:sz w:val="22"/>
          <w:szCs w:val="21"/>
          <w:highlight w:val="none"/>
        </w:rPr>
        <w:fldChar w:fldCharType="end"/>
      </w:r>
    </w:p>
    <w:p w14:paraId="3FB802DF">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_Toc20087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一、网上询比费用</w:t>
      </w:r>
      <w:r>
        <w:rPr>
          <w:sz w:val="22"/>
          <w:szCs w:val="16"/>
        </w:rPr>
        <w:tab/>
      </w:r>
      <w:r>
        <w:rPr>
          <w:sz w:val="22"/>
          <w:szCs w:val="16"/>
        </w:rPr>
        <w:fldChar w:fldCharType="begin"/>
      </w:r>
      <w:r>
        <w:rPr>
          <w:sz w:val="22"/>
          <w:szCs w:val="16"/>
        </w:rPr>
        <w:instrText xml:space="preserve"> PAGEREF _Toc20087 \h </w:instrText>
      </w:r>
      <w:r>
        <w:rPr>
          <w:sz w:val="22"/>
          <w:szCs w:val="16"/>
        </w:rPr>
        <w:fldChar w:fldCharType="separate"/>
      </w:r>
      <w:r>
        <w:rPr>
          <w:sz w:val="22"/>
          <w:szCs w:val="16"/>
        </w:rPr>
        <w:t>- 31 -</w:t>
      </w:r>
      <w:r>
        <w:rPr>
          <w:sz w:val="22"/>
          <w:szCs w:val="16"/>
        </w:rPr>
        <w:fldChar w:fldCharType="end"/>
      </w:r>
      <w:r>
        <w:rPr>
          <w:rFonts w:hint="eastAsia" w:ascii="宋体" w:hAnsi="宋体" w:eastAsia="宋体" w:cs="宋体"/>
          <w:color w:val="auto"/>
          <w:sz w:val="22"/>
          <w:szCs w:val="21"/>
          <w:highlight w:val="none"/>
        </w:rPr>
        <w:fldChar w:fldCharType="end"/>
      </w:r>
    </w:p>
    <w:p w14:paraId="4DB55EBC">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_Toc5476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二、网上询比文件</w:t>
      </w:r>
      <w:r>
        <w:rPr>
          <w:sz w:val="22"/>
          <w:szCs w:val="16"/>
        </w:rPr>
        <w:tab/>
      </w:r>
      <w:r>
        <w:rPr>
          <w:sz w:val="22"/>
          <w:szCs w:val="16"/>
        </w:rPr>
        <w:fldChar w:fldCharType="begin"/>
      </w:r>
      <w:r>
        <w:rPr>
          <w:sz w:val="22"/>
          <w:szCs w:val="16"/>
        </w:rPr>
        <w:instrText xml:space="preserve"> PAGEREF _Toc5476 \h </w:instrText>
      </w:r>
      <w:r>
        <w:rPr>
          <w:sz w:val="22"/>
          <w:szCs w:val="16"/>
        </w:rPr>
        <w:fldChar w:fldCharType="separate"/>
      </w:r>
      <w:r>
        <w:rPr>
          <w:sz w:val="22"/>
          <w:szCs w:val="16"/>
        </w:rPr>
        <w:t>- 31 -</w:t>
      </w:r>
      <w:r>
        <w:rPr>
          <w:sz w:val="22"/>
          <w:szCs w:val="16"/>
        </w:rPr>
        <w:fldChar w:fldCharType="end"/>
      </w:r>
      <w:r>
        <w:rPr>
          <w:rFonts w:hint="eastAsia" w:ascii="宋体" w:hAnsi="宋体" w:eastAsia="宋体" w:cs="宋体"/>
          <w:color w:val="auto"/>
          <w:sz w:val="22"/>
          <w:szCs w:val="21"/>
          <w:highlight w:val="none"/>
        </w:rPr>
        <w:fldChar w:fldCharType="end"/>
      </w:r>
    </w:p>
    <w:p w14:paraId="332B09D4">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_Toc11085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三、网上询比要求</w:t>
      </w:r>
      <w:r>
        <w:rPr>
          <w:sz w:val="22"/>
          <w:szCs w:val="16"/>
        </w:rPr>
        <w:tab/>
      </w:r>
      <w:r>
        <w:rPr>
          <w:sz w:val="22"/>
          <w:szCs w:val="16"/>
        </w:rPr>
        <w:fldChar w:fldCharType="begin"/>
      </w:r>
      <w:r>
        <w:rPr>
          <w:sz w:val="22"/>
          <w:szCs w:val="16"/>
        </w:rPr>
        <w:instrText xml:space="preserve"> PAGEREF _Toc11085 \h </w:instrText>
      </w:r>
      <w:r>
        <w:rPr>
          <w:sz w:val="22"/>
          <w:szCs w:val="16"/>
        </w:rPr>
        <w:fldChar w:fldCharType="separate"/>
      </w:r>
      <w:r>
        <w:rPr>
          <w:sz w:val="22"/>
          <w:szCs w:val="16"/>
        </w:rPr>
        <w:t>- 31 -</w:t>
      </w:r>
      <w:r>
        <w:rPr>
          <w:sz w:val="22"/>
          <w:szCs w:val="16"/>
        </w:rPr>
        <w:fldChar w:fldCharType="end"/>
      </w:r>
      <w:r>
        <w:rPr>
          <w:rFonts w:hint="eastAsia" w:ascii="宋体" w:hAnsi="宋体" w:eastAsia="宋体" w:cs="宋体"/>
          <w:color w:val="auto"/>
          <w:sz w:val="22"/>
          <w:szCs w:val="21"/>
          <w:highlight w:val="none"/>
        </w:rPr>
        <w:fldChar w:fldCharType="end"/>
      </w:r>
    </w:p>
    <w:p w14:paraId="3AF53929">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_Toc6260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四、成交供应商的确认和变更</w:t>
      </w:r>
      <w:r>
        <w:rPr>
          <w:sz w:val="22"/>
          <w:szCs w:val="16"/>
        </w:rPr>
        <w:tab/>
      </w:r>
      <w:r>
        <w:rPr>
          <w:sz w:val="22"/>
          <w:szCs w:val="16"/>
        </w:rPr>
        <w:fldChar w:fldCharType="begin"/>
      </w:r>
      <w:r>
        <w:rPr>
          <w:sz w:val="22"/>
          <w:szCs w:val="16"/>
        </w:rPr>
        <w:instrText xml:space="preserve"> PAGEREF _Toc6260 \h </w:instrText>
      </w:r>
      <w:r>
        <w:rPr>
          <w:sz w:val="22"/>
          <w:szCs w:val="16"/>
        </w:rPr>
        <w:fldChar w:fldCharType="separate"/>
      </w:r>
      <w:r>
        <w:rPr>
          <w:sz w:val="22"/>
          <w:szCs w:val="16"/>
        </w:rPr>
        <w:t>- 32 -</w:t>
      </w:r>
      <w:r>
        <w:rPr>
          <w:sz w:val="22"/>
          <w:szCs w:val="16"/>
        </w:rPr>
        <w:fldChar w:fldCharType="end"/>
      </w:r>
      <w:r>
        <w:rPr>
          <w:rFonts w:hint="eastAsia" w:ascii="宋体" w:hAnsi="宋体" w:eastAsia="宋体" w:cs="宋体"/>
          <w:color w:val="auto"/>
          <w:sz w:val="22"/>
          <w:szCs w:val="21"/>
          <w:highlight w:val="none"/>
        </w:rPr>
        <w:fldChar w:fldCharType="end"/>
      </w:r>
    </w:p>
    <w:p w14:paraId="394EF197">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_Toc14214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五、成交通知</w:t>
      </w:r>
      <w:r>
        <w:rPr>
          <w:sz w:val="22"/>
          <w:szCs w:val="16"/>
        </w:rPr>
        <w:tab/>
      </w:r>
      <w:r>
        <w:rPr>
          <w:sz w:val="22"/>
          <w:szCs w:val="16"/>
        </w:rPr>
        <w:fldChar w:fldCharType="begin"/>
      </w:r>
      <w:r>
        <w:rPr>
          <w:sz w:val="22"/>
          <w:szCs w:val="16"/>
        </w:rPr>
        <w:instrText xml:space="preserve"> PAGEREF _Toc14214 \h </w:instrText>
      </w:r>
      <w:r>
        <w:rPr>
          <w:sz w:val="22"/>
          <w:szCs w:val="16"/>
        </w:rPr>
        <w:fldChar w:fldCharType="separate"/>
      </w:r>
      <w:r>
        <w:rPr>
          <w:sz w:val="22"/>
          <w:szCs w:val="16"/>
        </w:rPr>
        <w:t>- 33 -</w:t>
      </w:r>
      <w:r>
        <w:rPr>
          <w:sz w:val="22"/>
          <w:szCs w:val="16"/>
        </w:rPr>
        <w:fldChar w:fldCharType="end"/>
      </w:r>
      <w:r>
        <w:rPr>
          <w:rFonts w:hint="eastAsia" w:ascii="宋体" w:hAnsi="宋体" w:eastAsia="宋体" w:cs="宋体"/>
          <w:color w:val="auto"/>
          <w:sz w:val="22"/>
          <w:szCs w:val="21"/>
          <w:highlight w:val="none"/>
        </w:rPr>
        <w:fldChar w:fldCharType="end"/>
      </w:r>
    </w:p>
    <w:p w14:paraId="2D2CC14E">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_Toc3371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六、采购代理服务费</w:t>
      </w:r>
      <w:r>
        <w:rPr>
          <w:sz w:val="22"/>
          <w:szCs w:val="16"/>
        </w:rPr>
        <w:tab/>
      </w:r>
      <w:r>
        <w:rPr>
          <w:sz w:val="22"/>
          <w:szCs w:val="16"/>
        </w:rPr>
        <w:fldChar w:fldCharType="begin"/>
      </w:r>
      <w:r>
        <w:rPr>
          <w:sz w:val="22"/>
          <w:szCs w:val="16"/>
        </w:rPr>
        <w:instrText xml:space="preserve"> PAGEREF _Toc3371 \h </w:instrText>
      </w:r>
      <w:r>
        <w:rPr>
          <w:sz w:val="22"/>
          <w:szCs w:val="16"/>
        </w:rPr>
        <w:fldChar w:fldCharType="separate"/>
      </w:r>
      <w:r>
        <w:rPr>
          <w:sz w:val="22"/>
          <w:szCs w:val="16"/>
        </w:rPr>
        <w:t>- 33 -</w:t>
      </w:r>
      <w:r>
        <w:rPr>
          <w:sz w:val="22"/>
          <w:szCs w:val="16"/>
        </w:rPr>
        <w:fldChar w:fldCharType="end"/>
      </w:r>
      <w:r>
        <w:rPr>
          <w:rFonts w:hint="eastAsia" w:ascii="宋体" w:hAnsi="宋体" w:eastAsia="宋体" w:cs="宋体"/>
          <w:color w:val="auto"/>
          <w:sz w:val="22"/>
          <w:szCs w:val="21"/>
          <w:highlight w:val="none"/>
        </w:rPr>
        <w:fldChar w:fldCharType="end"/>
      </w:r>
    </w:p>
    <w:p w14:paraId="4DADCC34">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_Toc91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七、关于质疑和投诉</w:t>
      </w:r>
      <w:r>
        <w:rPr>
          <w:sz w:val="22"/>
          <w:szCs w:val="16"/>
        </w:rPr>
        <w:tab/>
      </w:r>
      <w:r>
        <w:rPr>
          <w:sz w:val="22"/>
          <w:szCs w:val="16"/>
        </w:rPr>
        <w:fldChar w:fldCharType="begin"/>
      </w:r>
      <w:r>
        <w:rPr>
          <w:sz w:val="22"/>
          <w:szCs w:val="16"/>
        </w:rPr>
        <w:instrText xml:space="preserve"> PAGEREF _Toc91 \h </w:instrText>
      </w:r>
      <w:r>
        <w:rPr>
          <w:sz w:val="22"/>
          <w:szCs w:val="16"/>
        </w:rPr>
        <w:fldChar w:fldCharType="separate"/>
      </w:r>
      <w:r>
        <w:rPr>
          <w:sz w:val="22"/>
          <w:szCs w:val="16"/>
        </w:rPr>
        <w:t>- 33 -</w:t>
      </w:r>
      <w:r>
        <w:rPr>
          <w:sz w:val="22"/>
          <w:szCs w:val="16"/>
        </w:rPr>
        <w:fldChar w:fldCharType="end"/>
      </w:r>
      <w:r>
        <w:rPr>
          <w:rFonts w:hint="eastAsia" w:ascii="宋体" w:hAnsi="宋体" w:eastAsia="宋体" w:cs="宋体"/>
          <w:color w:val="auto"/>
          <w:sz w:val="22"/>
          <w:szCs w:val="21"/>
          <w:highlight w:val="none"/>
        </w:rPr>
        <w:fldChar w:fldCharType="end"/>
      </w:r>
    </w:p>
    <w:p w14:paraId="4DC25086">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_Toc25698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八、签订合同</w:t>
      </w:r>
      <w:r>
        <w:rPr>
          <w:sz w:val="22"/>
          <w:szCs w:val="16"/>
        </w:rPr>
        <w:tab/>
      </w:r>
      <w:r>
        <w:rPr>
          <w:sz w:val="22"/>
          <w:szCs w:val="16"/>
        </w:rPr>
        <w:fldChar w:fldCharType="begin"/>
      </w:r>
      <w:r>
        <w:rPr>
          <w:sz w:val="22"/>
          <w:szCs w:val="16"/>
        </w:rPr>
        <w:instrText xml:space="preserve"> PAGEREF _Toc25698 \h </w:instrText>
      </w:r>
      <w:r>
        <w:rPr>
          <w:sz w:val="22"/>
          <w:szCs w:val="16"/>
        </w:rPr>
        <w:fldChar w:fldCharType="separate"/>
      </w:r>
      <w:r>
        <w:rPr>
          <w:sz w:val="22"/>
          <w:szCs w:val="16"/>
        </w:rPr>
        <w:t>- 35 -</w:t>
      </w:r>
      <w:r>
        <w:rPr>
          <w:sz w:val="22"/>
          <w:szCs w:val="16"/>
        </w:rPr>
        <w:fldChar w:fldCharType="end"/>
      </w:r>
      <w:r>
        <w:rPr>
          <w:rFonts w:hint="eastAsia" w:ascii="宋体" w:hAnsi="宋体" w:eastAsia="宋体" w:cs="宋体"/>
          <w:color w:val="auto"/>
          <w:sz w:val="22"/>
          <w:szCs w:val="21"/>
          <w:highlight w:val="none"/>
        </w:rPr>
        <w:fldChar w:fldCharType="end"/>
      </w:r>
    </w:p>
    <w:p w14:paraId="291F0FEE">
      <w:pPr>
        <w:pStyle w:val="49"/>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_Toc29113 </w:instrText>
      </w:r>
      <w:r>
        <w:rPr>
          <w:rFonts w:hint="eastAsia" w:ascii="宋体" w:hAnsi="宋体" w:eastAsia="宋体" w:cs="宋体"/>
          <w:sz w:val="22"/>
          <w:szCs w:val="21"/>
          <w:highlight w:val="none"/>
        </w:rPr>
        <w:fldChar w:fldCharType="separate"/>
      </w:r>
      <w:r>
        <w:rPr>
          <w:rFonts w:hint="eastAsia" w:ascii="宋体" w:hAnsi="宋体" w:eastAsia="宋体" w:cs="宋体"/>
          <w:sz w:val="22"/>
          <w:szCs w:val="24"/>
          <w:highlight w:val="none"/>
        </w:rPr>
        <w:t>第六篇</w:t>
      </w:r>
      <w:r>
        <w:rPr>
          <w:rFonts w:hint="eastAsia" w:ascii="宋体" w:hAnsi="宋体" w:eastAsia="宋体" w:cs="宋体"/>
          <w:sz w:val="22"/>
          <w:szCs w:val="24"/>
          <w:highlight w:val="none"/>
          <w:lang w:val="en-US" w:eastAsia="zh-CN"/>
        </w:rPr>
        <w:t xml:space="preserve">  </w:t>
      </w:r>
      <w:r>
        <w:rPr>
          <w:rFonts w:hint="eastAsia" w:ascii="宋体" w:hAnsi="宋体" w:eastAsia="宋体" w:cs="宋体"/>
          <w:sz w:val="22"/>
          <w:szCs w:val="24"/>
          <w:highlight w:val="none"/>
        </w:rPr>
        <w:t>格式合同</w:t>
      </w:r>
      <w:r>
        <w:rPr>
          <w:sz w:val="22"/>
          <w:szCs w:val="16"/>
        </w:rPr>
        <w:tab/>
      </w:r>
      <w:r>
        <w:rPr>
          <w:sz w:val="22"/>
          <w:szCs w:val="16"/>
        </w:rPr>
        <w:fldChar w:fldCharType="begin"/>
      </w:r>
      <w:r>
        <w:rPr>
          <w:sz w:val="22"/>
          <w:szCs w:val="16"/>
        </w:rPr>
        <w:instrText xml:space="preserve"> PAGEREF _Toc29113 \h </w:instrText>
      </w:r>
      <w:r>
        <w:rPr>
          <w:sz w:val="22"/>
          <w:szCs w:val="16"/>
        </w:rPr>
        <w:fldChar w:fldCharType="separate"/>
      </w:r>
      <w:r>
        <w:rPr>
          <w:sz w:val="22"/>
          <w:szCs w:val="16"/>
        </w:rPr>
        <w:t>- 36 -</w:t>
      </w:r>
      <w:r>
        <w:rPr>
          <w:sz w:val="22"/>
          <w:szCs w:val="16"/>
        </w:rPr>
        <w:fldChar w:fldCharType="end"/>
      </w:r>
      <w:r>
        <w:rPr>
          <w:rFonts w:hint="eastAsia" w:ascii="宋体" w:hAnsi="宋体" w:eastAsia="宋体" w:cs="宋体"/>
          <w:color w:val="auto"/>
          <w:sz w:val="22"/>
          <w:szCs w:val="21"/>
          <w:highlight w:val="none"/>
        </w:rPr>
        <w:fldChar w:fldCharType="end"/>
      </w:r>
    </w:p>
    <w:p w14:paraId="547ECFDB">
      <w:pPr>
        <w:pStyle w:val="49"/>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_Toc1761 </w:instrText>
      </w:r>
      <w:r>
        <w:rPr>
          <w:rFonts w:hint="eastAsia" w:ascii="宋体" w:hAnsi="宋体" w:eastAsia="宋体" w:cs="宋体"/>
          <w:sz w:val="22"/>
          <w:szCs w:val="21"/>
          <w:highlight w:val="none"/>
        </w:rPr>
        <w:fldChar w:fldCharType="separate"/>
      </w:r>
      <w:r>
        <w:rPr>
          <w:rFonts w:hint="eastAsia" w:ascii="宋体" w:hAnsi="宋体" w:eastAsia="宋体" w:cs="宋体"/>
          <w:sz w:val="22"/>
          <w:szCs w:val="24"/>
          <w:highlight w:val="none"/>
        </w:rPr>
        <w:t>第七篇</w:t>
      </w:r>
      <w:r>
        <w:rPr>
          <w:rFonts w:hint="eastAsia" w:ascii="宋体" w:hAnsi="宋体" w:eastAsia="宋体" w:cs="宋体"/>
          <w:sz w:val="22"/>
          <w:szCs w:val="24"/>
          <w:highlight w:val="none"/>
          <w:lang w:val="en-US" w:eastAsia="zh-CN"/>
        </w:rPr>
        <w:t xml:space="preserve">  </w:t>
      </w:r>
      <w:r>
        <w:rPr>
          <w:rFonts w:hint="eastAsia" w:ascii="宋体" w:hAnsi="宋体" w:eastAsia="宋体" w:cs="宋体"/>
          <w:sz w:val="22"/>
          <w:szCs w:val="24"/>
          <w:highlight w:val="none"/>
        </w:rPr>
        <w:t>响应文件编制要求</w:t>
      </w:r>
      <w:r>
        <w:rPr>
          <w:sz w:val="22"/>
          <w:szCs w:val="16"/>
        </w:rPr>
        <w:tab/>
      </w:r>
      <w:r>
        <w:rPr>
          <w:sz w:val="22"/>
          <w:szCs w:val="16"/>
        </w:rPr>
        <w:fldChar w:fldCharType="begin"/>
      </w:r>
      <w:r>
        <w:rPr>
          <w:sz w:val="22"/>
          <w:szCs w:val="16"/>
        </w:rPr>
        <w:instrText xml:space="preserve"> PAGEREF _Toc1761 \h </w:instrText>
      </w:r>
      <w:r>
        <w:rPr>
          <w:sz w:val="22"/>
          <w:szCs w:val="16"/>
        </w:rPr>
        <w:fldChar w:fldCharType="separate"/>
      </w:r>
      <w:r>
        <w:rPr>
          <w:sz w:val="22"/>
          <w:szCs w:val="16"/>
        </w:rPr>
        <w:t>- 37 -</w:t>
      </w:r>
      <w:r>
        <w:rPr>
          <w:sz w:val="22"/>
          <w:szCs w:val="16"/>
        </w:rPr>
        <w:fldChar w:fldCharType="end"/>
      </w:r>
      <w:r>
        <w:rPr>
          <w:rFonts w:hint="eastAsia" w:ascii="宋体" w:hAnsi="宋体" w:eastAsia="宋体" w:cs="宋体"/>
          <w:color w:val="auto"/>
          <w:sz w:val="22"/>
          <w:szCs w:val="21"/>
          <w:highlight w:val="none"/>
        </w:rPr>
        <w:fldChar w:fldCharType="end"/>
      </w:r>
    </w:p>
    <w:p w14:paraId="34C8BAAB">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_Toc5010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一、经济部分</w:t>
      </w:r>
      <w:r>
        <w:rPr>
          <w:sz w:val="22"/>
          <w:szCs w:val="16"/>
        </w:rPr>
        <w:tab/>
      </w:r>
      <w:r>
        <w:rPr>
          <w:sz w:val="22"/>
          <w:szCs w:val="16"/>
        </w:rPr>
        <w:fldChar w:fldCharType="begin"/>
      </w:r>
      <w:r>
        <w:rPr>
          <w:sz w:val="22"/>
          <w:szCs w:val="16"/>
        </w:rPr>
        <w:instrText xml:space="preserve"> PAGEREF _Toc5010 \h </w:instrText>
      </w:r>
      <w:r>
        <w:rPr>
          <w:sz w:val="22"/>
          <w:szCs w:val="16"/>
        </w:rPr>
        <w:fldChar w:fldCharType="separate"/>
      </w:r>
      <w:r>
        <w:rPr>
          <w:sz w:val="22"/>
          <w:szCs w:val="16"/>
        </w:rPr>
        <w:t>- 39 -</w:t>
      </w:r>
      <w:r>
        <w:rPr>
          <w:sz w:val="22"/>
          <w:szCs w:val="16"/>
        </w:rPr>
        <w:fldChar w:fldCharType="end"/>
      </w:r>
      <w:r>
        <w:rPr>
          <w:rFonts w:hint="eastAsia" w:ascii="宋体" w:hAnsi="宋体" w:eastAsia="宋体" w:cs="宋体"/>
          <w:color w:val="auto"/>
          <w:sz w:val="22"/>
          <w:szCs w:val="21"/>
          <w:highlight w:val="none"/>
        </w:rPr>
        <w:fldChar w:fldCharType="end"/>
      </w:r>
    </w:p>
    <w:p w14:paraId="00F62331">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_Toc15860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二、技术部分</w:t>
      </w:r>
      <w:r>
        <w:rPr>
          <w:sz w:val="22"/>
          <w:szCs w:val="16"/>
        </w:rPr>
        <w:tab/>
      </w:r>
      <w:r>
        <w:rPr>
          <w:sz w:val="22"/>
          <w:szCs w:val="16"/>
        </w:rPr>
        <w:fldChar w:fldCharType="begin"/>
      </w:r>
      <w:r>
        <w:rPr>
          <w:sz w:val="22"/>
          <w:szCs w:val="16"/>
        </w:rPr>
        <w:instrText xml:space="preserve"> PAGEREF _Toc15860 \h </w:instrText>
      </w:r>
      <w:r>
        <w:rPr>
          <w:sz w:val="22"/>
          <w:szCs w:val="16"/>
        </w:rPr>
        <w:fldChar w:fldCharType="separate"/>
      </w:r>
      <w:r>
        <w:rPr>
          <w:sz w:val="22"/>
          <w:szCs w:val="16"/>
        </w:rPr>
        <w:t>- 41 -</w:t>
      </w:r>
      <w:r>
        <w:rPr>
          <w:sz w:val="22"/>
          <w:szCs w:val="16"/>
        </w:rPr>
        <w:fldChar w:fldCharType="end"/>
      </w:r>
      <w:r>
        <w:rPr>
          <w:rFonts w:hint="eastAsia" w:ascii="宋体" w:hAnsi="宋体" w:eastAsia="宋体" w:cs="宋体"/>
          <w:color w:val="auto"/>
          <w:sz w:val="22"/>
          <w:szCs w:val="21"/>
          <w:highlight w:val="none"/>
        </w:rPr>
        <w:fldChar w:fldCharType="end"/>
      </w:r>
    </w:p>
    <w:p w14:paraId="202CD3EC">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_Toc28316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三、商务部分</w:t>
      </w:r>
      <w:r>
        <w:rPr>
          <w:sz w:val="22"/>
          <w:szCs w:val="16"/>
        </w:rPr>
        <w:tab/>
      </w:r>
      <w:r>
        <w:rPr>
          <w:sz w:val="22"/>
          <w:szCs w:val="16"/>
        </w:rPr>
        <w:fldChar w:fldCharType="begin"/>
      </w:r>
      <w:r>
        <w:rPr>
          <w:sz w:val="22"/>
          <w:szCs w:val="16"/>
        </w:rPr>
        <w:instrText xml:space="preserve"> PAGEREF _Toc28316 \h </w:instrText>
      </w:r>
      <w:r>
        <w:rPr>
          <w:sz w:val="22"/>
          <w:szCs w:val="16"/>
        </w:rPr>
        <w:fldChar w:fldCharType="separate"/>
      </w:r>
      <w:r>
        <w:rPr>
          <w:sz w:val="22"/>
          <w:szCs w:val="16"/>
        </w:rPr>
        <w:t>- 43 -</w:t>
      </w:r>
      <w:r>
        <w:rPr>
          <w:sz w:val="22"/>
          <w:szCs w:val="16"/>
        </w:rPr>
        <w:fldChar w:fldCharType="end"/>
      </w:r>
      <w:r>
        <w:rPr>
          <w:rFonts w:hint="eastAsia" w:ascii="宋体" w:hAnsi="宋体" w:eastAsia="宋体" w:cs="宋体"/>
          <w:color w:val="auto"/>
          <w:sz w:val="22"/>
          <w:szCs w:val="21"/>
          <w:highlight w:val="none"/>
        </w:rPr>
        <w:fldChar w:fldCharType="end"/>
      </w:r>
    </w:p>
    <w:p w14:paraId="1E74566B">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_Toc10671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四、资格条件及其他</w:t>
      </w:r>
      <w:r>
        <w:rPr>
          <w:sz w:val="22"/>
          <w:szCs w:val="16"/>
        </w:rPr>
        <w:tab/>
      </w:r>
      <w:r>
        <w:rPr>
          <w:sz w:val="22"/>
          <w:szCs w:val="16"/>
        </w:rPr>
        <w:fldChar w:fldCharType="begin"/>
      </w:r>
      <w:r>
        <w:rPr>
          <w:sz w:val="22"/>
          <w:szCs w:val="16"/>
        </w:rPr>
        <w:instrText xml:space="preserve"> PAGEREF _Toc10671 \h </w:instrText>
      </w:r>
      <w:r>
        <w:rPr>
          <w:sz w:val="22"/>
          <w:szCs w:val="16"/>
        </w:rPr>
        <w:fldChar w:fldCharType="separate"/>
      </w:r>
      <w:r>
        <w:rPr>
          <w:sz w:val="22"/>
          <w:szCs w:val="16"/>
        </w:rPr>
        <w:t>- 45 -</w:t>
      </w:r>
      <w:r>
        <w:rPr>
          <w:sz w:val="22"/>
          <w:szCs w:val="16"/>
        </w:rPr>
        <w:fldChar w:fldCharType="end"/>
      </w:r>
      <w:r>
        <w:rPr>
          <w:rFonts w:hint="eastAsia" w:ascii="宋体" w:hAnsi="宋体" w:eastAsia="宋体" w:cs="宋体"/>
          <w:color w:val="auto"/>
          <w:sz w:val="22"/>
          <w:szCs w:val="21"/>
          <w:highlight w:val="none"/>
        </w:rPr>
        <w:fldChar w:fldCharType="end"/>
      </w:r>
    </w:p>
    <w:p w14:paraId="77888C32">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_Toc15366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五、其他应提供的资料</w:t>
      </w:r>
      <w:r>
        <w:rPr>
          <w:sz w:val="22"/>
          <w:szCs w:val="16"/>
        </w:rPr>
        <w:tab/>
      </w:r>
      <w:r>
        <w:rPr>
          <w:sz w:val="22"/>
          <w:szCs w:val="16"/>
        </w:rPr>
        <w:fldChar w:fldCharType="begin"/>
      </w:r>
      <w:r>
        <w:rPr>
          <w:sz w:val="22"/>
          <w:szCs w:val="16"/>
        </w:rPr>
        <w:instrText xml:space="preserve"> PAGEREF _Toc15366 \h </w:instrText>
      </w:r>
      <w:r>
        <w:rPr>
          <w:sz w:val="22"/>
          <w:szCs w:val="16"/>
        </w:rPr>
        <w:fldChar w:fldCharType="separate"/>
      </w:r>
      <w:r>
        <w:rPr>
          <w:sz w:val="22"/>
          <w:szCs w:val="16"/>
        </w:rPr>
        <w:t>- 50 -</w:t>
      </w:r>
      <w:r>
        <w:rPr>
          <w:sz w:val="22"/>
          <w:szCs w:val="16"/>
        </w:rPr>
        <w:fldChar w:fldCharType="end"/>
      </w:r>
      <w:r>
        <w:rPr>
          <w:rFonts w:hint="eastAsia" w:ascii="宋体" w:hAnsi="宋体" w:eastAsia="宋体" w:cs="宋体"/>
          <w:color w:val="auto"/>
          <w:sz w:val="22"/>
          <w:szCs w:val="21"/>
          <w:highlight w:val="none"/>
        </w:rPr>
        <w:fldChar w:fldCharType="end"/>
      </w:r>
    </w:p>
    <w:p w14:paraId="77F16F24">
      <w:pPr>
        <w:pStyle w:val="40"/>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4"/>
          <w:szCs w:val="16"/>
        </w:rPr>
      </w:pPr>
      <w:r>
        <w:rPr>
          <w:rFonts w:hint="eastAsia" w:ascii="宋体" w:hAnsi="宋体" w:eastAsia="宋体" w:cs="宋体"/>
          <w:color w:val="auto"/>
          <w:sz w:val="24"/>
          <w:szCs w:val="21"/>
          <w:highlight w:val="none"/>
        </w:rPr>
        <w:fldChar w:fldCharType="begin"/>
      </w:r>
      <w:r>
        <w:rPr>
          <w:rFonts w:hint="eastAsia" w:ascii="宋体" w:hAnsi="宋体" w:eastAsia="宋体" w:cs="宋体"/>
          <w:sz w:val="24"/>
          <w:szCs w:val="21"/>
          <w:highlight w:val="none"/>
        </w:rPr>
        <w:instrText xml:space="preserve"> HYPERLINK \l _Toc31299 </w:instrText>
      </w:r>
      <w:r>
        <w:rPr>
          <w:rFonts w:hint="eastAsia" w:ascii="宋体" w:hAnsi="宋体" w:eastAsia="宋体" w:cs="宋体"/>
          <w:sz w:val="24"/>
          <w:szCs w:val="21"/>
          <w:highlight w:val="none"/>
        </w:rPr>
        <w:fldChar w:fldCharType="separate"/>
      </w:r>
      <w:r>
        <w:rPr>
          <w:rFonts w:hint="eastAsia" w:ascii="宋体" w:hAnsi="宋体" w:eastAsia="宋体" w:cs="宋体"/>
          <w:sz w:val="24"/>
          <w:szCs w:val="28"/>
          <w:highlight w:val="none"/>
        </w:rPr>
        <w:t>附件1：</w:t>
      </w:r>
      <w:r>
        <w:rPr>
          <w:sz w:val="24"/>
          <w:szCs w:val="16"/>
        </w:rPr>
        <w:tab/>
      </w:r>
      <w:r>
        <w:rPr>
          <w:sz w:val="24"/>
          <w:szCs w:val="16"/>
        </w:rPr>
        <w:fldChar w:fldCharType="begin"/>
      </w:r>
      <w:r>
        <w:rPr>
          <w:sz w:val="24"/>
          <w:szCs w:val="16"/>
        </w:rPr>
        <w:instrText xml:space="preserve"> PAGEREF _Toc31299 \h </w:instrText>
      </w:r>
      <w:r>
        <w:rPr>
          <w:sz w:val="24"/>
          <w:szCs w:val="16"/>
        </w:rPr>
        <w:fldChar w:fldCharType="separate"/>
      </w:r>
      <w:r>
        <w:rPr>
          <w:sz w:val="24"/>
          <w:szCs w:val="16"/>
        </w:rPr>
        <w:t>- 51 -</w:t>
      </w:r>
      <w:r>
        <w:rPr>
          <w:sz w:val="24"/>
          <w:szCs w:val="16"/>
        </w:rPr>
        <w:fldChar w:fldCharType="end"/>
      </w:r>
      <w:r>
        <w:rPr>
          <w:rFonts w:hint="eastAsia" w:ascii="宋体" w:hAnsi="宋体" w:eastAsia="宋体" w:cs="宋体"/>
          <w:color w:val="auto"/>
          <w:sz w:val="24"/>
          <w:szCs w:val="21"/>
          <w:highlight w:val="none"/>
        </w:rPr>
        <w:fldChar w:fldCharType="end"/>
      </w:r>
    </w:p>
    <w:p w14:paraId="0286A553">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 w:val="22"/>
          <w:szCs w:val="21"/>
          <w:highlight w:val="none"/>
        </w:rPr>
        <w:fldChar w:fldCharType="end"/>
      </w:r>
      <w:bookmarkStart w:id="36" w:name="_Toc12789052"/>
      <w:bookmarkStart w:id="37" w:name="_Toc11641050"/>
      <w:bookmarkStart w:id="38" w:name="_Toc16094"/>
    </w:p>
    <w:p w14:paraId="5D9E7934">
      <w:pPr>
        <w:pStyle w:val="6"/>
        <w:spacing w:before="0" w:after="0" w:line="360" w:lineRule="auto"/>
        <w:jc w:val="center"/>
        <w:rPr>
          <w:rFonts w:ascii="宋体" w:hAnsi="宋体" w:eastAsia="宋体" w:cs="宋体"/>
          <w:bCs/>
          <w:color w:val="auto"/>
          <w:sz w:val="36"/>
          <w:szCs w:val="30"/>
          <w:highlight w:val="none"/>
        </w:rPr>
      </w:pPr>
      <w:bookmarkStart w:id="39" w:name="_Toc17126"/>
      <w:r>
        <w:rPr>
          <w:rFonts w:hint="eastAsia" w:ascii="宋体" w:hAnsi="宋体" w:eastAsia="宋体" w:cs="宋体"/>
          <w:bCs/>
          <w:color w:val="auto"/>
          <w:sz w:val="36"/>
          <w:szCs w:val="30"/>
          <w:highlight w:val="none"/>
        </w:rPr>
        <w:t xml:space="preserve">第一篇  </w:t>
      </w:r>
      <w:r>
        <w:rPr>
          <w:rFonts w:hint="eastAsia" w:ascii="宋体" w:hAnsi="宋体" w:eastAsia="宋体" w:cs="宋体"/>
          <w:bCs/>
          <w:color w:val="auto"/>
          <w:sz w:val="36"/>
          <w:szCs w:val="30"/>
          <w:highlight w:val="none"/>
          <w:lang w:val="en-US" w:eastAsia="zh-CN"/>
        </w:rPr>
        <w:t>询比</w:t>
      </w:r>
      <w:r>
        <w:rPr>
          <w:rFonts w:hint="eastAsia" w:ascii="宋体" w:hAnsi="宋体" w:eastAsia="宋体" w:cs="宋体"/>
          <w:bCs/>
          <w:color w:val="auto"/>
          <w:sz w:val="36"/>
          <w:szCs w:val="30"/>
          <w:highlight w:val="none"/>
        </w:rPr>
        <w:t>邀请书</w:t>
      </w:r>
      <w:bookmarkEnd w:id="36"/>
      <w:bookmarkEnd w:id="37"/>
      <w:bookmarkEnd w:id="38"/>
      <w:bookmarkEnd w:id="39"/>
    </w:p>
    <w:p w14:paraId="4915176F">
      <w:pPr>
        <w:pageBreakBefore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u w:val="single"/>
          <w:lang w:val="en-US" w:eastAsia="zh-CN"/>
        </w:rPr>
        <w:t>中鼎誉润工程咨询有限公司</w:t>
      </w:r>
      <w:r>
        <w:rPr>
          <w:rFonts w:hint="eastAsia" w:ascii="宋体" w:hAnsi="宋体" w:cs="宋体"/>
          <w:color w:val="auto"/>
          <w:sz w:val="24"/>
          <w:szCs w:val="24"/>
          <w:highlight w:val="none"/>
        </w:rPr>
        <w:t>（以下简称：采购代理机构）接受</w:t>
      </w:r>
      <w:r>
        <w:rPr>
          <w:rFonts w:hint="eastAsia" w:ascii="宋体" w:hAnsi="宋体" w:cs="宋体"/>
          <w:color w:val="auto"/>
          <w:sz w:val="24"/>
          <w:szCs w:val="24"/>
          <w:highlight w:val="none"/>
          <w:u w:val="single"/>
          <w:lang w:eastAsia="zh-CN"/>
        </w:rPr>
        <w:t>重庆市大渡口区跳磴镇石盘村股份经济合作联合社</w:t>
      </w:r>
      <w:r>
        <w:rPr>
          <w:rFonts w:hint="eastAsia" w:ascii="宋体" w:hAnsi="宋体" w:cs="宋体"/>
          <w:color w:val="auto"/>
          <w:sz w:val="24"/>
          <w:szCs w:val="24"/>
          <w:highlight w:val="none"/>
        </w:rPr>
        <w:t>（以下简称：采购人）的委托，对</w:t>
      </w:r>
      <w:r>
        <w:rPr>
          <w:rFonts w:hint="eastAsia" w:ascii="宋体" w:hAnsi="宋体" w:cs="宋体"/>
          <w:color w:val="auto"/>
          <w:sz w:val="24"/>
          <w:szCs w:val="24"/>
          <w:highlight w:val="none"/>
          <w:u w:val="single"/>
          <w:lang w:eastAsia="zh-CN"/>
        </w:rPr>
        <w:t>石盘村数字AI村委会建设一期项目（</w:t>
      </w:r>
      <w:r>
        <w:rPr>
          <w:rFonts w:hint="eastAsia" w:ascii="宋体" w:hAnsi="宋体" w:cs="宋体"/>
          <w:color w:val="auto"/>
          <w:sz w:val="24"/>
          <w:szCs w:val="24"/>
          <w:highlight w:val="none"/>
          <w:u w:val="single"/>
          <w:lang w:val="en-US" w:eastAsia="zh-CN"/>
        </w:rPr>
        <w:t>第二次</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rPr>
        <w:t>进行网上询比。欢迎有资格的供应商前来参与网上询比。</w:t>
      </w:r>
    </w:p>
    <w:p w14:paraId="0D8F52A2">
      <w:pPr>
        <w:pStyle w:val="7"/>
        <w:pageBreakBefore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40" w:name="_Toc26469"/>
      <w:bookmarkStart w:id="41" w:name="_Toc317775175"/>
      <w:bookmarkStart w:id="42" w:name="_Toc22851"/>
      <w:bookmarkStart w:id="43" w:name="_Toc313893526"/>
      <w:r>
        <w:rPr>
          <w:rFonts w:hint="eastAsia" w:ascii="宋体" w:hAnsi="宋体" w:cs="宋体"/>
          <w:color w:val="auto"/>
          <w:sz w:val="24"/>
          <w:szCs w:val="24"/>
          <w:highlight w:val="none"/>
        </w:rPr>
        <w:t>一、网上询比内容</w:t>
      </w:r>
      <w:bookmarkEnd w:id="40"/>
      <w:bookmarkEnd w:id="41"/>
      <w:bookmarkEnd w:id="42"/>
      <w:bookmarkEnd w:id="43"/>
    </w:p>
    <w:tbl>
      <w:tblPr>
        <w:tblStyle w:val="61"/>
        <w:tblW w:w="9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9"/>
        <w:gridCol w:w="2208"/>
        <w:gridCol w:w="2541"/>
      </w:tblGrid>
      <w:tr w14:paraId="3C523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949" w:type="dxa"/>
            <w:tcBorders>
              <w:top w:val="single" w:color="auto" w:sz="4" w:space="0"/>
              <w:left w:val="single" w:color="auto" w:sz="4" w:space="0"/>
              <w:right w:val="single" w:color="auto" w:sz="4" w:space="0"/>
            </w:tcBorders>
            <w:noWrap w:val="0"/>
            <w:vAlign w:val="center"/>
          </w:tcPr>
          <w:p w14:paraId="483337EA">
            <w:pPr>
              <w:pageBreakBefore w:val="0"/>
              <w:widowControl/>
              <w:kinsoku/>
              <w:wordWrap/>
              <w:overflowPunct/>
              <w:topLinePunct w:val="0"/>
              <w:autoSpaceDE/>
              <w:autoSpaceDN/>
              <w:bidi w:val="0"/>
              <w:adjustRightInd/>
              <w:spacing w:line="440" w:lineRule="exact"/>
              <w:jc w:val="center"/>
              <w:textAlignment w:val="auto"/>
              <w:rPr>
                <w:rFonts w:ascii="宋体" w:hAnsi="宋体" w:cs="宋体"/>
                <w:b/>
                <w:bCs/>
                <w:color w:val="auto"/>
                <w:kern w:val="0"/>
                <w:sz w:val="24"/>
                <w:szCs w:val="24"/>
                <w:highlight w:val="none"/>
              </w:rPr>
            </w:pPr>
            <w:bookmarkStart w:id="44" w:name="_Toc28115"/>
            <w:bookmarkStart w:id="45" w:name="_Toc373860293"/>
            <w:bookmarkStart w:id="46" w:name="_Toc317775178"/>
            <w:r>
              <w:rPr>
                <w:rFonts w:hint="eastAsia" w:ascii="宋体" w:hAnsi="宋体" w:cs="宋体"/>
                <w:b/>
                <w:bCs/>
                <w:color w:val="auto"/>
                <w:kern w:val="0"/>
                <w:sz w:val="24"/>
                <w:szCs w:val="24"/>
                <w:highlight w:val="none"/>
                <w:lang w:eastAsia="zh-CN"/>
              </w:rPr>
              <w:t>项目</w:t>
            </w:r>
            <w:r>
              <w:rPr>
                <w:rFonts w:hint="eastAsia" w:ascii="宋体" w:hAnsi="宋体" w:cs="宋体"/>
                <w:b/>
                <w:bCs/>
                <w:color w:val="auto"/>
                <w:kern w:val="0"/>
                <w:sz w:val="24"/>
                <w:szCs w:val="24"/>
                <w:highlight w:val="none"/>
              </w:rPr>
              <w:t>名称</w:t>
            </w:r>
          </w:p>
        </w:tc>
        <w:tc>
          <w:tcPr>
            <w:tcW w:w="2208" w:type="dxa"/>
            <w:tcBorders>
              <w:top w:val="single" w:color="auto" w:sz="4" w:space="0"/>
              <w:left w:val="single" w:color="auto" w:sz="4" w:space="0"/>
              <w:right w:val="single" w:color="auto" w:sz="4" w:space="0"/>
            </w:tcBorders>
            <w:noWrap w:val="0"/>
            <w:vAlign w:val="center"/>
          </w:tcPr>
          <w:p w14:paraId="57548120">
            <w:pPr>
              <w:pageBreakBefore w:val="0"/>
              <w:kinsoku/>
              <w:wordWrap/>
              <w:overflowPunct/>
              <w:topLinePunct w:val="0"/>
              <w:autoSpaceDE/>
              <w:autoSpaceDN/>
              <w:bidi w:val="0"/>
              <w:adjustRightInd/>
              <w:spacing w:line="440" w:lineRule="exact"/>
              <w:jc w:val="center"/>
              <w:textAlignment w:val="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最高限价（元）</w:t>
            </w:r>
          </w:p>
        </w:tc>
        <w:tc>
          <w:tcPr>
            <w:tcW w:w="2541" w:type="dxa"/>
            <w:tcBorders>
              <w:top w:val="single" w:color="auto" w:sz="4" w:space="0"/>
              <w:left w:val="single" w:color="auto" w:sz="4" w:space="0"/>
              <w:right w:val="single" w:color="auto" w:sz="4" w:space="0"/>
            </w:tcBorders>
            <w:noWrap w:val="0"/>
            <w:vAlign w:val="center"/>
          </w:tcPr>
          <w:p w14:paraId="21EBF286">
            <w:pPr>
              <w:pageBreakBefore w:val="0"/>
              <w:kinsoku/>
              <w:wordWrap/>
              <w:overflowPunct/>
              <w:topLinePunct w:val="0"/>
              <w:autoSpaceDE/>
              <w:autoSpaceDN/>
              <w:bidi w:val="0"/>
              <w:adjustRightInd/>
              <w:spacing w:line="440" w:lineRule="exact"/>
              <w:jc w:val="center"/>
              <w:textAlignment w:val="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成交供应商数量（名）</w:t>
            </w:r>
          </w:p>
        </w:tc>
      </w:tr>
      <w:tr w14:paraId="03CA2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949" w:type="dxa"/>
            <w:tcBorders>
              <w:top w:val="single" w:color="auto" w:sz="4" w:space="0"/>
              <w:left w:val="single" w:color="auto" w:sz="4" w:space="0"/>
              <w:bottom w:val="single" w:color="auto" w:sz="4" w:space="0"/>
              <w:right w:val="single" w:color="auto" w:sz="4" w:space="0"/>
            </w:tcBorders>
            <w:noWrap w:val="0"/>
            <w:vAlign w:val="center"/>
          </w:tcPr>
          <w:p w14:paraId="7ACFF44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lang w:eastAsia="zh-CN"/>
              </w:rPr>
            </w:pPr>
            <w:bookmarkStart w:id="47" w:name="_Hlk344477914"/>
            <w:r>
              <w:rPr>
                <w:rFonts w:hint="eastAsia" w:ascii="宋体" w:hAnsi="宋体" w:eastAsia="宋体" w:cs="宋体"/>
                <w:color w:val="auto"/>
                <w:kern w:val="0"/>
                <w:sz w:val="24"/>
                <w:szCs w:val="24"/>
                <w:highlight w:val="none"/>
                <w:lang w:eastAsia="zh-CN"/>
              </w:rPr>
              <w:t>石盘村数字AI村委会建设一期项目</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第二次</w:t>
            </w:r>
            <w:r>
              <w:rPr>
                <w:rFonts w:hint="eastAsia" w:ascii="宋体" w:hAnsi="宋体" w:cs="宋体"/>
                <w:color w:val="auto"/>
                <w:sz w:val="24"/>
                <w:szCs w:val="24"/>
                <w:highlight w:val="none"/>
                <w:u w:val="none"/>
                <w:lang w:eastAsia="zh-CN"/>
              </w:rPr>
              <w:t>）</w:t>
            </w:r>
          </w:p>
        </w:tc>
        <w:tc>
          <w:tcPr>
            <w:tcW w:w="2208" w:type="dxa"/>
            <w:tcBorders>
              <w:top w:val="single" w:color="auto" w:sz="4" w:space="0"/>
              <w:left w:val="single" w:color="auto" w:sz="4" w:space="0"/>
              <w:bottom w:val="single" w:color="auto" w:sz="4" w:space="0"/>
              <w:right w:val="single" w:color="auto" w:sz="4" w:space="0"/>
            </w:tcBorders>
            <w:noWrap w:val="0"/>
            <w:vAlign w:val="center"/>
          </w:tcPr>
          <w:p w14:paraId="36052BE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 xml:space="preserve">221282.52 </w:t>
            </w:r>
          </w:p>
        </w:tc>
        <w:tc>
          <w:tcPr>
            <w:tcW w:w="2541" w:type="dxa"/>
            <w:tcBorders>
              <w:top w:val="single" w:color="auto" w:sz="4" w:space="0"/>
              <w:left w:val="single" w:color="auto" w:sz="4" w:space="0"/>
              <w:bottom w:val="single" w:color="auto" w:sz="4" w:space="0"/>
              <w:right w:val="single" w:color="auto" w:sz="4" w:space="0"/>
            </w:tcBorders>
            <w:noWrap w:val="0"/>
            <w:vAlign w:val="center"/>
          </w:tcPr>
          <w:p w14:paraId="4742177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1</w:t>
            </w:r>
          </w:p>
        </w:tc>
      </w:tr>
      <w:bookmarkEnd w:id="47"/>
    </w:tbl>
    <w:p w14:paraId="71CC843A">
      <w:pPr>
        <w:pStyle w:val="7"/>
        <w:pageBreakBefore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48" w:name="_Toc32447"/>
      <w:r>
        <w:rPr>
          <w:rFonts w:hint="eastAsia" w:ascii="宋体" w:hAnsi="宋体" w:cs="宋体"/>
          <w:color w:val="auto"/>
          <w:sz w:val="24"/>
          <w:szCs w:val="24"/>
          <w:highlight w:val="none"/>
        </w:rPr>
        <w:t>二、资金来源</w:t>
      </w:r>
      <w:bookmarkEnd w:id="44"/>
      <w:bookmarkEnd w:id="48"/>
    </w:p>
    <w:p w14:paraId="0BE6502B">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财政资金。</w:t>
      </w:r>
    </w:p>
    <w:p w14:paraId="79858C1A">
      <w:pPr>
        <w:pStyle w:val="7"/>
        <w:pageBreakBefore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49" w:name="_Toc15957"/>
      <w:bookmarkStart w:id="50" w:name="_Toc15265"/>
      <w:r>
        <w:rPr>
          <w:rFonts w:hint="eastAsia" w:ascii="宋体" w:hAnsi="宋体" w:cs="宋体"/>
          <w:color w:val="auto"/>
          <w:sz w:val="24"/>
          <w:szCs w:val="24"/>
          <w:highlight w:val="none"/>
        </w:rPr>
        <w:t>三、供应商资格条件</w:t>
      </w:r>
      <w:bookmarkEnd w:id="49"/>
      <w:bookmarkEnd w:id="50"/>
    </w:p>
    <w:p w14:paraId="0F61C1E8">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bookmarkStart w:id="51" w:name="_Toc13803"/>
      <w:r>
        <w:rPr>
          <w:rFonts w:hint="eastAsia" w:ascii="宋体" w:hAnsi="宋体" w:eastAsia="宋体" w:cs="宋体"/>
          <w:color w:val="auto"/>
          <w:sz w:val="24"/>
          <w:szCs w:val="24"/>
          <w:highlight w:val="none"/>
        </w:rPr>
        <w:t>（一）满足《中华人民共和国政府采购法》第二十二条规定。</w:t>
      </w:r>
    </w:p>
    <w:p w14:paraId="7F889D5F">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二</w:t>
      </w:r>
      <w:r>
        <w:rPr>
          <w:rFonts w:hint="eastAsia" w:ascii="宋体" w:hAnsi="宋体" w:eastAsia="宋体" w:cs="宋体"/>
          <w:color w:val="auto"/>
          <w:sz w:val="24"/>
          <w:szCs w:val="24"/>
          <w:highlight w:val="none"/>
        </w:rPr>
        <w:t>）本项目的特定资格要求：</w:t>
      </w:r>
      <w:r>
        <w:rPr>
          <w:rFonts w:hint="eastAsia" w:ascii="宋体" w:hAnsi="宋体" w:eastAsia="宋体" w:cs="宋体"/>
          <w:color w:val="auto"/>
          <w:sz w:val="24"/>
          <w:szCs w:val="24"/>
          <w:highlight w:val="none"/>
          <w:lang w:eastAsia="zh-CN"/>
        </w:rPr>
        <w:t>无。</w:t>
      </w:r>
    </w:p>
    <w:p w14:paraId="5EBF0B1A">
      <w:pPr>
        <w:pStyle w:val="7"/>
        <w:pageBreakBefore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52" w:name="_Toc2013"/>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四、采购有关说明</w:t>
      </w:r>
      <w:bookmarkEnd w:id="45"/>
      <w:bookmarkEnd w:id="51"/>
      <w:bookmarkEnd w:id="52"/>
    </w:p>
    <w:bookmarkEnd w:id="46"/>
    <w:p w14:paraId="64B6BC46">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bookmarkStart w:id="53" w:name="_Toc373860294"/>
      <w:bookmarkStart w:id="54" w:name="_Toc480466699"/>
      <w:bookmarkStart w:id="55" w:name="_Toc17560"/>
      <w:bookmarkStart w:id="56" w:name="_Toc14192"/>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一</w:t>
      </w:r>
      <w:r>
        <w:rPr>
          <w:rFonts w:hint="eastAsia" w:ascii="宋体" w:hAnsi="宋体" w:cs="宋体"/>
          <w:color w:val="auto"/>
          <w:sz w:val="24"/>
          <w:szCs w:val="24"/>
          <w:highlight w:val="none"/>
        </w:rPr>
        <w:t>）凡有意参加</w:t>
      </w:r>
      <w:r>
        <w:rPr>
          <w:rFonts w:hint="eastAsia" w:ascii="宋体" w:hAnsi="宋体" w:cs="宋体"/>
          <w:color w:val="auto"/>
          <w:sz w:val="24"/>
          <w:szCs w:val="24"/>
          <w:highlight w:val="none"/>
          <w:lang w:eastAsia="zh-CN"/>
        </w:rPr>
        <w:t>询比</w:t>
      </w:r>
      <w:r>
        <w:rPr>
          <w:rFonts w:hint="eastAsia" w:ascii="宋体" w:hAnsi="宋体" w:cs="宋体"/>
          <w:color w:val="auto"/>
          <w:sz w:val="24"/>
          <w:szCs w:val="24"/>
          <w:highlight w:val="none"/>
        </w:rPr>
        <w:t>的供应商请在行采家-电子竞采（https://www.gec123.com/xe/）</w:t>
      </w:r>
      <w:r>
        <w:rPr>
          <w:rFonts w:hint="eastAsia" w:ascii="宋体" w:hAnsi="宋体" w:cs="宋体"/>
          <w:color w:val="auto"/>
          <w:sz w:val="24"/>
          <w:szCs w:val="24"/>
          <w:highlight w:val="none"/>
          <w:lang w:eastAsia="zh-CN"/>
        </w:rPr>
        <w:t>或</w:t>
      </w:r>
      <w:r>
        <w:rPr>
          <w:rFonts w:hint="eastAsia" w:ascii="宋体" w:hAnsi="宋体" w:cs="宋体"/>
          <w:color w:val="auto"/>
          <w:sz w:val="24"/>
          <w:szCs w:val="24"/>
          <w:highlight w:val="none"/>
          <w:lang w:val="en-US" w:eastAsia="zh-CN"/>
        </w:rPr>
        <w:t>重庆法院网（http://cqgy.cqfygzfw.gov.cn）</w:t>
      </w:r>
      <w:r>
        <w:rPr>
          <w:rFonts w:hint="eastAsia" w:ascii="宋体" w:hAnsi="宋体" w:cs="宋体"/>
          <w:color w:val="auto"/>
          <w:sz w:val="24"/>
          <w:szCs w:val="24"/>
          <w:highlight w:val="none"/>
          <w:lang w:eastAsia="zh-CN"/>
        </w:rPr>
        <w:t>下载</w:t>
      </w:r>
      <w:r>
        <w:rPr>
          <w:rFonts w:hint="eastAsia" w:ascii="宋体" w:hAnsi="宋体" w:cs="宋体"/>
          <w:color w:val="auto"/>
          <w:sz w:val="24"/>
          <w:szCs w:val="24"/>
          <w:highlight w:val="none"/>
        </w:rPr>
        <w:t>本项目网上询比文件以及补遗等采购前公布的所有项目资料，无论供应商下载与否，均视为已知晓所有采购实质性要求内容。</w:t>
      </w:r>
    </w:p>
    <w:bookmarkEnd w:id="53"/>
    <w:p w14:paraId="28EDE961">
      <w:pPr>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bookmarkStart w:id="57" w:name="_Toc3527"/>
      <w:bookmarkStart w:id="58" w:name="_Toc16282"/>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二</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lang w:eastAsia="zh-CN"/>
        </w:rPr>
        <w:t>询比文件</w:t>
      </w:r>
      <w:r>
        <w:rPr>
          <w:rFonts w:hint="eastAsia" w:ascii="宋体" w:hAnsi="宋体" w:eastAsia="宋体" w:cs="宋体"/>
          <w:color w:val="auto"/>
          <w:sz w:val="24"/>
          <w:szCs w:val="24"/>
          <w:highlight w:val="none"/>
        </w:rPr>
        <w:t>发售期限：202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11 </w:t>
      </w:r>
      <w:r>
        <w:rPr>
          <w:rFonts w:hint="eastAsia" w:ascii="宋体" w:hAnsi="宋体" w:eastAsia="宋体" w:cs="宋体"/>
          <w:color w:val="auto"/>
          <w:sz w:val="24"/>
          <w:szCs w:val="24"/>
          <w:highlight w:val="none"/>
        </w:rPr>
        <w:t>日至202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13 </w:t>
      </w:r>
      <w:r>
        <w:rPr>
          <w:rFonts w:hint="eastAsia" w:ascii="宋体" w:hAnsi="宋体" w:eastAsia="宋体" w:cs="宋体"/>
          <w:color w:val="auto"/>
          <w:sz w:val="24"/>
          <w:szCs w:val="24"/>
          <w:highlight w:val="none"/>
        </w:rPr>
        <w:t>日17:</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0前（工作时间）。</w:t>
      </w:r>
    </w:p>
    <w:p w14:paraId="174D5BA2">
      <w:pPr>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（三）报名方式：在文件发售期内报名的供应商，其报名才被接收。</w:t>
      </w:r>
    </w:p>
    <w:p w14:paraId="76DBD59C">
      <w:pPr>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1.报名时间：202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11 </w:t>
      </w:r>
      <w:r>
        <w:rPr>
          <w:rFonts w:hint="eastAsia" w:ascii="宋体" w:hAnsi="宋体" w:eastAsia="宋体" w:cs="宋体"/>
          <w:color w:val="auto"/>
          <w:sz w:val="24"/>
          <w:szCs w:val="24"/>
          <w:highlight w:val="none"/>
        </w:rPr>
        <w:t>日至202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13 </w:t>
      </w:r>
      <w:r>
        <w:rPr>
          <w:rFonts w:hint="eastAsia" w:ascii="宋体" w:hAnsi="宋体" w:eastAsia="宋体" w:cs="宋体"/>
          <w:color w:val="auto"/>
          <w:sz w:val="24"/>
          <w:szCs w:val="24"/>
          <w:highlight w:val="none"/>
        </w:rPr>
        <w:t>日17:</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0（工作时间）。</w:t>
      </w:r>
    </w:p>
    <w:p w14:paraId="07BA7943">
      <w:pPr>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bookmarkStart w:id="59" w:name="_Toc3308"/>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mailto:，供应商将文件购买费转入下侧二维码中，转账时注明\“供应商简称-大佛寺配电房改造工程（可简写）\”，并将《报名登记表》（格式详见附件）填写完整加盖供应商公章扫描后同询比文件购买费转账截图一起发送至指定邮箱（283927784@qq.com）。"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供应商将《</w:t>
      </w:r>
      <w:r>
        <w:rPr>
          <w:rFonts w:hint="eastAsia" w:ascii="宋体" w:hAnsi="宋体" w:eastAsia="宋体" w:cs="宋体"/>
          <w:color w:val="auto"/>
          <w:sz w:val="24"/>
          <w:szCs w:val="24"/>
          <w:highlight w:val="none"/>
          <w:lang w:eastAsia="zh-CN"/>
        </w:rPr>
        <w:t>网上询比报名表</w:t>
      </w:r>
      <w:r>
        <w:rPr>
          <w:rFonts w:hint="eastAsia" w:ascii="宋体" w:hAnsi="宋体" w:eastAsia="宋体" w:cs="宋体"/>
          <w:color w:val="auto"/>
          <w:sz w:val="24"/>
          <w:szCs w:val="24"/>
          <w:highlight w:val="none"/>
        </w:rPr>
        <w:t>》（格式详见附件一）填写完整加盖供应商公章扫描后发送至指定邮箱（</w:t>
      </w:r>
      <w:r>
        <w:rPr>
          <w:rFonts w:hint="eastAsia" w:ascii="宋体" w:hAnsi="宋体" w:cs="宋体"/>
          <w:color w:val="auto"/>
          <w:sz w:val="24"/>
          <w:szCs w:val="24"/>
          <w:highlight w:val="none"/>
          <w:lang w:val="en-US" w:eastAsia="zh-CN"/>
        </w:rPr>
        <w:t>819002578</w:t>
      </w:r>
      <w:r>
        <w:rPr>
          <w:rFonts w:hint="eastAsia" w:ascii="宋体" w:hAnsi="宋体" w:eastAsia="宋体" w:cs="宋体"/>
          <w:color w:val="auto"/>
          <w:sz w:val="24"/>
          <w:szCs w:val="24"/>
          <w:highlight w:val="none"/>
        </w:rPr>
        <w:t>@qq.com）。</w:t>
      </w:r>
      <w:bookmarkEnd w:id="59"/>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"mailto:在招标文件发售期内，投标人将《采购文件发售登记表》（见附件1）加盖投标人公章扫描后发送至caoyu@yiji023.com。（邮件命名以"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（邮件命名以</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公司简称+项目简称为准）</w:t>
      </w:r>
    </w:p>
    <w:p w14:paraId="1D6F233E">
      <w:pPr>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注：在报名时间内，按时间要求及备注要求将</w:t>
      </w:r>
      <w:r>
        <w:rPr>
          <w:rFonts w:hint="eastAsia" w:ascii="宋体" w:hAnsi="宋体" w:eastAsia="宋体" w:cs="宋体"/>
          <w:color w:val="auto"/>
          <w:sz w:val="24"/>
          <w:szCs w:val="24"/>
          <w:highlight w:val="none"/>
          <w:lang w:eastAsia="zh-CN"/>
        </w:rPr>
        <w:t>网上询比报名表</w:t>
      </w:r>
      <w:r>
        <w:rPr>
          <w:rFonts w:hint="eastAsia" w:ascii="宋体" w:hAnsi="宋体" w:eastAsia="宋体" w:cs="宋体"/>
          <w:color w:val="auto"/>
          <w:sz w:val="24"/>
          <w:szCs w:val="24"/>
          <w:highlight w:val="none"/>
        </w:rPr>
        <w:t>发送至指定邮箱的供应商，其报名和响应文件才能被接收。</w:t>
      </w:r>
    </w:p>
    <w:p w14:paraId="67693D2F">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线上报价</w:t>
      </w:r>
    </w:p>
    <w:p w14:paraId="438910F9">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1.线上报价时间：</w:t>
      </w:r>
    </w:p>
    <w:p w14:paraId="33E0EF63">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报价开始时间：公告发布之后。</w:t>
      </w:r>
    </w:p>
    <w:p w14:paraId="3134A4CE">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）报价截止时间：</w:t>
      </w:r>
      <w:r>
        <w:rPr>
          <w:rFonts w:hint="eastAsia" w:ascii="宋体" w:hAnsi="宋体" w:cs="宋体"/>
          <w:color w:val="auto"/>
          <w:sz w:val="24"/>
          <w:szCs w:val="24"/>
          <w:highlight w:val="none"/>
          <w:lang w:val="en-US" w:eastAsia="zh-CN"/>
        </w:rPr>
        <w:t>以平台显示的时间为准</w:t>
      </w:r>
      <w:r>
        <w:rPr>
          <w:rFonts w:hint="eastAsia" w:ascii="宋体" w:hAnsi="宋体" w:cs="宋体"/>
          <w:color w:val="auto"/>
          <w:sz w:val="24"/>
          <w:szCs w:val="24"/>
          <w:highlight w:val="none"/>
          <w:lang w:eastAsia="zh-CN"/>
        </w:rPr>
        <w:t>（北京</w:t>
      </w:r>
      <w:r>
        <w:rPr>
          <w:rFonts w:hint="eastAsia" w:ascii="宋体" w:hAnsi="宋体" w:cs="宋体"/>
          <w:color w:val="auto"/>
          <w:sz w:val="24"/>
          <w:szCs w:val="24"/>
          <w:highlight w:val="none"/>
          <w:lang w:val="en-US" w:eastAsia="zh-CN"/>
        </w:rPr>
        <w:t>时间</w:t>
      </w:r>
      <w:r>
        <w:rPr>
          <w:rFonts w:hint="eastAsia" w:ascii="宋体" w:hAnsi="宋体" w:cs="宋体"/>
          <w:color w:val="auto"/>
          <w:sz w:val="24"/>
          <w:szCs w:val="24"/>
          <w:highlight w:val="none"/>
          <w:lang w:eastAsia="zh-CN"/>
        </w:rPr>
        <w:t>）</w:t>
      </w:r>
    </w:p>
    <w:p w14:paraId="7078F5DA">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2.线上报价要求：</w:t>
      </w:r>
      <w:r>
        <w:rPr>
          <w:rFonts w:hint="eastAsia" w:ascii="宋体" w:hAnsi="宋体" w:eastAsia="宋体" w:cs="宋体"/>
          <w:b w:val="0"/>
          <w:bCs w:val="0"/>
          <w:color w:val="auto"/>
          <w:sz w:val="24"/>
          <w:szCs w:val="24"/>
          <w:highlight w:val="none"/>
        </w:rPr>
        <w:t>供应商须在行采家-电子竞采（https://www.gec123.com/xe/）上报价并按要求上传一份</w:t>
      </w:r>
      <w:r>
        <w:rPr>
          <w:rFonts w:hint="eastAsia" w:ascii="宋体" w:hAnsi="宋体" w:cs="宋体"/>
          <w:b w:val="0"/>
          <w:bCs w:val="0"/>
          <w:color w:val="auto"/>
          <w:sz w:val="24"/>
          <w:szCs w:val="24"/>
          <w:highlight w:val="none"/>
          <w:lang w:val="en-US" w:eastAsia="zh-CN"/>
        </w:rPr>
        <w:t>签字盖章齐全的</w:t>
      </w:r>
      <w:r>
        <w:rPr>
          <w:rFonts w:hint="eastAsia" w:ascii="宋体" w:hAnsi="宋体" w:eastAsia="宋体" w:cs="宋体"/>
          <w:b w:val="0"/>
          <w:bCs w:val="0"/>
          <w:color w:val="auto"/>
          <w:sz w:val="24"/>
          <w:szCs w:val="24"/>
          <w:highlight w:val="none"/>
        </w:rPr>
        <w:t>响应文件电子档</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PDF格式）。</w:t>
      </w:r>
    </w:p>
    <w:p w14:paraId="1D0B3975">
      <w:pPr>
        <w:pageBreakBefore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rPr>
        <w:t>）供应商须满足以下</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种要件，其响应文件才被接受：</w:t>
      </w:r>
    </w:p>
    <w:p w14:paraId="3051F2C4">
      <w:pPr>
        <w:pageBreakBefore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1.按时在行采家-电子竞采（https://www.gec123.com/xe/）进行网上报价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并上传响应文件。</w:t>
      </w:r>
    </w:p>
    <w:p w14:paraId="727588A4">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2.按要求报名。</w:t>
      </w:r>
    </w:p>
    <w:bookmarkEnd w:id="57"/>
    <w:bookmarkEnd w:id="58"/>
    <w:p w14:paraId="52A5F116">
      <w:pPr>
        <w:pStyle w:val="7"/>
        <w:pageBreakBefore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五、其它有关规定</w:t>
      </w:r>
      <w:bookmarkEnd w:id="54"/>
      <w:bookmarkEnd w:id="55"/>
      <w:bookmarkEnd w:id="56"/>
    </w:p>
    <w:p w14:paraId="18151D6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（一）单位负责人为同一人或者存在直接控股、管理关系的不同供应商，不得参加同一合同项（分包）下的政府采购活动，否则均为响应无效。</w:t>
      </w:r>
    </w:p>
    <w:p w14:paraId="5A90AC9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（二）为采购项目提供整体设计、规范编制或者项目管理、监理、检测等服务的供应商，不得再参加该采购项目的其他采购活动。</w:t>
      </w:r>
    </w:p>
    <w:p w14:paraId="583FB3A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（三）同一合同项（分包）下为单一品目或非单一品目核心产品品牌的货物采购中，同一品牌有多家供应商参加网上询比，只能按照一家供应商计算，最终评审得分最高的供应商获得成交供应商推荐资格。</w:t>
      </w:r>
    </w:p>
    <w:p w14:paraId="56BCAF6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（四）本项目的补遗文件（如果有）一律在行采家-电子竞采（https://www.gec123.com/xe/）上发布，请各供应商注意下载；无论供应商下载与否，均视同供应商已知晓本项目补遗文件（如果有）的内容。</w:t>
      </w:r>
    </w:p>
    <w:p w14:paraId="4F08C67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（五）超过响应文件截止时间递交的响应文件，恕不接收。</w:t>
      </w:r>
    </w:p>
    <w:p w14:paraId="0FDD624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（六）网上询比费用：无论网上询比结果如何，供应商参与本项目网上询比的所有费用均应由供应商自行承担。</w:t>
      </w:r>
    </w:p>
    <w:p w14:paraId="71BEF9BF">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ascii="宋体" w:hAnsi="宋体" w:cs="宋体"/>
          <w:b/>
          <w:bCs/>
          <w:color w:val="auto"/>
          <w:sz w:val="24"/>
          <w:szCs w:val="24"/>
          <w:highlight w:val="none"/>
        </w:rPr>
      </w:pPr>
      <w:bookmarkStart w:id="60" w:name="_Toc480466700"/>
      <w:r>
        <w:rPr>
          <w:rFonts w:hint="eastAsia" w:ascii="宋体" w:hAnsi="宋体" w:cs="宋体"/>
          <w:b/>
          <w:bCs/>
          <w:color w:val="auto"/>
          <w:sz w:val="24"/>
          <w:szCs w:val="24"/>
          <w:highlight w:val="none"/>
        </w:rPr>
        <w:t>（七）本项目不接受联合体参与网上询比。</w:t>
      </w:r>
    </w:p>
    <w:p w14:paraId="14BB6F03">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（八）本项目不接受合同分包。</w:t>
      </w:r>
    </w:p>
    <w:p w14:paraId="564E135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4F1D263">
      <w:pPr>
        <w:pStyle w:val="7"/>
        <w:pageBreakBefore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61" w:name="_Toc21774"/>
      <w:bookmarkStart w:id="62" w:name="_Toc28780"/>
      <w:r>
        <w:rPr>
          <w:rFonts w:hint="eastAsia" w:ascii="宋体" w:hAnsi="宋体" w:cs="宋体"/>
          <w:color w:val="auto"/>
          <w:sz w:val="24"/>
          <w:szCs w:val="24"/>
          <w:highlight w:val="none"/>
        </w:rPr>
        <w:t>六、联系方式</w:t>
      </w:r>
      <w:bookmarkEnd w:id="60"/>
      <w:bookmarkEnd w:id="61"/>
      <w:bookmarkEnd w:id="62"/>
    </w:p>
    <w:p w14:paraId="2A75D44F">
      <w:pPr>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（一）采购人：</w:t>
      </w:r>
      <w:r>
        <w:rPr>
          <w:rFonts w:hint="eastAsia" w:ascii="宋体" w:hAnsi="宋体" w:cs="宋体"/>
          <w:color w:val="auto"/>
          <w:sz w:val="24"/>
          <w:szCs w:val="24"/>
          <w:highlight w:val="none"/>
          <w:lang w:eastAsia="zh-CN"/>
        </w:rPr>
        <w:t>重庆市大渡口区跳磴镇石盘村股份经济合作联合社</w:t>
      </w:r>
    </w:p>
    <w:p w14:paraId="7DD1454C">
      <w:pPr>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高老师</w:t>
      </w:r>
    </w:p>
    <w:p w14:paraId="43A438A4">
      <w:pPr>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cs="宋体"/>
          <w:color w:val="auto"/>
          <w:sz w:val="24"/>
          <w:szCs w:val="24"/>
          <w:highlight w:val="none"/>
          <w:lang w:val="en-US" w:eastAsia="zh-CN"/>
        </w:rPr>
        <w:t>17783040596</w:t>
      </w:r>
    </w:p>
    <w:p w14:paraId="04CC0930">
      <w:pPr>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eastAsia="zh-CN"/>
        </w:rPr>
        <w:t>重庆市大渡口区跳磴镇石盘村</w:t>
      </w:r>
    </w:p>
    <w:p w14:paraId="147A7280">
      <w:pPr>
        <w:pageBreakBefore w:val="0"/>
        <w:numPr>
          <w:ilvl w:val="0"/>
          <w:numId w:val="0"/>
        </w:numPr>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eastAsia="宋体" w:cs="宋体"/>
          <w:color w:val="auto"/>
          <w:kern w:val="2"/>
          <w:sz w:val="24"/>
          <w:szCs w:val="24"/>
          <w:lang w:val="en-US" w:eastAsia="zh-CN" w:bidi="ar-SA"/>
        </w:rPr>
        <w:t>（二）</w:t>
      </w:r>
      <w:r>
        <w:rPr>
          <w:rFonts w:hint="eastAsia" w:ascii="宋体" w:hAnsi="宋体" w:cs="宋体"/>
          <w:color w:val="auto"/>
          <w:sz w:val="24"/>
          <w:szCs w:val="24"/>
          <w:highlight w:val="none"/>
        </w:rPr>
        <w:t>采购代理机构：</w:t>
      </w:r>
      <w:r>
        <w:rPr>
          <w:rFonts w:hint="eastAsia" w:ascii="宋体" w:hAnsi="宋体" w:cs="宋体"/>
          <w:color w:val="auto"/>
          <w:sz w:val="24"/>
          <w:szCs w:val="24"/>
          <w:highlight w:val="none"/>
          <w:lang w:val="en-US" w:eastAsia="zh-CN"/>
        </w:rPr>
        <w:t>中鼎誉润工程</w:t>
      </w:r>
      <w:r>
        <w:rPr>
          <w:rFonts w:hint="eastAsia" w:ascii="宋体" w:hAnsi="宋体" w:cs="宋体"/>
          <w:color w:val="auto"/>
          <w:sz w:val="24"/>
          <w:szCs w:val="24"/>
          <w:highlight w:val="none"/>
          <w:lang w:eastAsia="zh-CN"/>
        </w:rPr>
        <w:t>咨询有限公司</w:t>
      </w:r>
    </w:p>
    <w:p w14:paraId="26E1A0A7">
      <w:pPr>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李老师</w:t>
      </w:r>
    </w:p>
    <w:p w14:paraId="2B77F0D3">
      <w:pPr>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电话：</w:t>
      </w:r>
      <w:r>
        <w:rPr>
          <w:rFonts w:hint="eastAsia" w:ascii="宋体" w:hAnsi="宋体" w:cs="宋体"/>
          <w:color w:val="auto"/>
          <w:sz w:val="24"/>
          <w:szCs w:val="24"/>
          <w:highlight w:val="none"/>
          <w:lang w:val="en-US" w:eastAsia="zh-CN"/>
        </w:rPr>
        <w:t>18716353205</w:t>
      </w:r>
    </w:p>
    <w:p w14:paraId="19719299">
      <w:pPr>
        <w:pageBreakBefore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36"/>
          <w:szCs w:val="30"/>
          <w:highlight w:val="none"/>
        </w:rPr>
      </w:pPr>
      <w:r>
        <w:rPr>
          <w:rFonts w:hint="eastAsia" w:ascii="宋体" w:hAnsi="宋体" w:cs="宋体"/>
          <w:color w:val="auto"/>
          <w:sz w:val="24"/>
          <w:szCs w:val="24"/>
          <w:highlight w:val="none"/>
        </w:rPr>
        <w:t>地址：</w:t>
      </w:r>
      <w:bookmarkStart w:id="63" w:name="_Toc6581"/>
      <w:r>
        <w:rPr>
          <w:rFonts w:hint="eastAsia" w:ascii="宋体" w:hAnsi="宋体" w:cs="宋体"/>
          <w:color w:val="auto"/>
          <w:kern w:val="1"/>
          <w:sz w:val="24"/>
          <w:szCs w:val="24"/>
          <w:highlight w:val="none"/>
          <w:lang w:val="en-US" w:eastAsia="zh-CN"/>
        </w:rPr>
        <w:t>重庆市渝北区金开协信中心1栋11-2</w:t>
      </w:r>
      <w:r>
        <w:rPr>
          <w:rFonts w:hint="eastAsia" w:ascii="宋体" w:hAnsi="宋体" w:cs="宋体"/>
          <w:color w:val="auto"/>
          <w:highlight w:val="none"/>
        </w:rPr>
        <w:br w:type="page"/>
      </w:r>
    </w:p>
    <w:p w14:paraId="1D43C7E6">
      <w:pPr>
        <w:pStyle w:val="6"/>
        <w:numPr>
          <w:ilvl w:val="0"/>
          <w:numId w:val="14"/>
        </w:numPr>
        <w:spacing w:before="0" w:after="0" w:line="360" w:lineRule="auto"/>
        <w:jc w:val="center"/>
        <w:rPr>
          <w:rFonts w:hint="eastAsia" w:ascii="宋体" w:hAnsi="宋体" w:eastAsia="宋体" w:cs="宋体"/>
          <w:bCs/>
          <w:color w:val="auto"/>
          <w:sz w:val="36"/>
          <w:szCs w:val="30"/>
          <w:highlight w:val="none"/>
        </w:rPr>
      </w:pPr>
      <w:r>
        <w:rPr>
          <w:rFonts w:hint="eastAsia" w:ascii="宋体" w:hAnsi="宋体" w:eastAsia="宋体" w:cs="宋体"/>
          <w:bCs/>
          <w:color w:val="auto"/>
          <w:sz w:val="36"/>
          <w:szCs w:val="30"/>
          <w:highlight w:val="none"/>
          <w:lang w:val="en-US" w:eastAsia="zh-CN"/>
        </w:rPr>
        <w:t xml:space="preserve"> </w:t>
      </w:r>
      <w:bookmarkStart w:id="64" w:name="_Toc31651"/>
      <w:r>
        <w:rPr>
          <w:rFonts w:hint="eastAsia" w:ascii="宋体" w:hAnsi="宋体" w:eastAsia="宋体" w:cs="宋体"/>
          <w:bCs/>
          <w:color w:val="auto"/>
          <w:sz w:val="36"/>
          <w:szCs w:val="30"/>
          <w:highlight w:val="none"/>
        </w:rPr>
        <w:t>采购项目技术需求</w:t>
      </w:r>
      <w:bookmarkEnd w:id="63"/>
      <w:bookmarkEnd w:id="64"/>
    </w:p>
    <w:p w14:paraId="0672438B">
      <w:pPr>
        <w:pStyle w:val="7"/>
        <w:spacing w:before="0" w:after="0" w:line="360" w:lineRule="auto"/>
        <w:rPr>
          <w:rFonts w:hint="default" w:ascii="宋体" w:hAnsi="宋体" w:cs="宋体"/>
          <w:color w:val="auto"/>
          <w:sz w:val="24"/>
          <w:szCs w:val="24"/>
          <w:highlight w:val="none"/>
          <w:lang w:val="en-US"/>
        </w:rPr>
      </w:pPr>
      <w:bookmarkStart w:id="65" w:name="_Toc22047738"/>
      <w:bookmarkStart w:id="66" w:name="_Toc10113"/>
      <w:bookmarkStart w:id="67" w:name="_Toc15436"/>
      <w:bookmarkStart w:id="68" w:name="_Toc12789058"/>
      <w:r>
        <w:rPr>
          <w:rFonts w:hint="eastAsia" w:ascii="宋体" w:hAnsi="宋体" w:cs="宋体"/>
          <w:color w:val="auto"/>
          <w:sz w:val="24"/>
          <w:szCs w:val="24"/>
          <w:highlight w:val="none"/>
        </w:rPr>
        <w:t>一、</w:t>
      </w:r>
      <w:bookmarkEnd w:id="65"/>
      <w:bookmarkEnd w:id="66"/>
      <w:r>
        <w:rPr>
          <w:rFonts w:hint="eastAsia" w:ascii="宋体" w:hAnsi="宋体" w:cs="宋体"/>
          <w:color w:val="auto"/>
          <w:sz w:val="24"/>
          <w:szCs w:val="24"/>
          <w:highlight w:val="none"/>
          <w:lang w:eastAsia="zh-CN"/>
        </w:rPr>
        <w:t>项目</w:t>
      </w:r>
      <w:r>
        <w:rPr>
          <w:rFonts w:hint="eastAsia" w:ascii="宋体" w:hAnsi="宋体" w:cs="宋体"/>
          <w:color w:val="auto"/>
          <w:sz w:val="24"/>
          <w:szCs w:val="24"/>
          <w:highlight w:val="none"/>
          <w:lang w:val="en-US" w:eastAsia="zh-CN"/>
        </w:rPr>
        <w:t>一览表</w:t>
      </w:r>
      <w:bookmarkEnd w:id="67"/>
    </w:p>
    <w:tbl>
      <w:tblPr>
        <w:tblStyle w:val="61"/>
        <w:tblW w:w="8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3"/>
        <w:gridCol w:w="2334"/>
        <w:gridCol w:w="2160"/>
      </w:tblGrid>
      <w:tr w14:paraId="719EE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3903" w:type="dxa"/>
            <w:tcBorders>
              <w:top w:val="single" w:color="auto" w:sz="4" w:space="0"/>
              <w:left w:val="single" w:color="auto" w:sz="4" w:space="0"/>
              <w:right w:val="single" w:color="auto" w:sz="4" w:space="0"/>
            </w:tcBorders>
            <w:noWrap w:val="0"/>
            <w:vAlign w:val="center"/>
          </w:tcPr>
          <w:p w14:paraId="2A495AB3">
            <w:pPr>
              <w:jc w:val="center"/>
              <w:rPr>
                <w:rFonts w:hint="default" w:ascii="宋体" w:hAnsi="宋体" w:eastAsia="宋体" w:cs="宋体"/>
                <w:b/>
                <w:bCs/>
                <w:color w:val="auto"/>
                <w:kern w:val="0"/>
                <w:sz w:val="24"/>
                <w:szCs w:val="24"/>
                <w:highlight w:val="none"/>
                <w:lang w:val="en-US" w:eastAsia="zh-CN"/>
              </w:rPr>
            </w:pPr>
            <w:bookmarkStart w:id="69" w:name="_Toc29018"/>
            <w:bookmarkStart w:id="70" w:name="_Toc530144826"/>
            <w:bookmarkStart w:id="71" w:name="_Toc31288"/>
            <w:bookmarkStart w:id="72" w:name="_Toc313536013"/>
            <w:bookmarkStart w:id="73" w:name="_Toc3669"/>
            <w:bookmarkStart w:id="74" w:name="_Toc344475116"/>
            <w:bookmarkStart w:id="75" w:name="_Toc9863"/>
            <w:r>
              <w:rPr>
                <w:rFonts w:hint="eastAsia" w:ascii="宋体" w:hAnsi="宋体" w:cs="宋体"/>
                <w:b/>
                <w:bCs/>
                <w:color w:val="auto"/>
                <w:kern w:val="0"/>
                <w:sz w:val="24"/>
                <w:szCs w:val="24"/>
                <w:highlight w:val="none"/>
                <w:lang w:val="en-US" w:eastAsia="zh-CN"/>
              </w:rPr>
              <w:t>项目名称</w:t>
            </w:r>
          </w:p>
        </w:tc>
        <w:tc>
          <w:tcPr>
            <w:tcW w:w="2334" w:type="dxa"/>
            <w:tcBorders>
              <w:top w:val="single" w:color="auto" w:sz="4" w:space="0"/>
              <w:left w:val="single" w:color="auto" w:sz="4" w:space="0"/>
              <w:right w:val="single" w:color="auto" w:sz="4" w:space="0"/>
            </w:tcBorders>
            <w:noWrap w:val="0"/>
            <w:vAlign w:val="center"/>
          </w:tcPr>
          <w:p w14:paraId="2EEDFCD4">
            <w:pPr>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名称</w:t>
            </w:r>
          </w:p>
        </w:tc>
        <w:tc>
          <w:tcPr>
            <w:tcW w:w="2160" w:type="dxa"/>
            <w:tcBorders>
              <w:top w:val="single" w:color="auto" w:sz="4" w:space="0"/>
              <w:left w:val="single" w:color="auto" w:sz="4" w:space="0"/>
              <w:right w:val="single" w:color="auto" w:sz="4" w:space="0"/>
            </w:tcBorders>
            <w:noWrap w:val="0"/>
            <w:vAlign w:val="center"/>
          </w:tcPr>
          <w:p w14:paraId="5CB47A2A">
            <w:pPr>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最高限价（元）</w:t>
            </w:r>
          </w:p>
        </w:tc>
      </w:tr>
      <w:tr w14:paraId="2A83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3903" w:type="dxa"/>
            <w:vMerge w:val="restart"/>
            <w:tcBorders>
              <w:top w:val="single" w:color="auto" w:sz="4" w:space="0"/>
              <w:left w:val="single" w:color="auto" w:sz="4" w:space="0"/>
              <w:right w:val="single" w:color="auto" w:sz="4" w:space="0"/>
            </w:tcBorders>
            <w:noWrap w:val="0"/>
            <w:vAlign w:val="center"/>
          </w:tcPr>
          <w:p w14:paraId="50551A7A">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eastAsia="zh-CN"/>
              </w:rPr>
              <w:t>石盘村数字AI村委会建设一期项目</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第二次</w:t>
            </w:r>
            <w:r>
              <w:rPr>
                <w:rFonts w:hint="eastAsia" w:ascii="宋体" w:hAnsi="宋体" w:cs="宋体"/>
                <w:color w:val="auto"/>
                <w:sz w:val="24"/>
                <w:szCs w:val="24"/>
                <w:highlight w:val="none"/>
                <w:u w:val="none"/>
                <w:lang w:eastAsia="zh-CN"/>
              </w:rPr>
              <w:t>）</w:t>
            </w:r>
          </w:p>
        </w:tc>
        <w:tc>
          <w:tcPr>
            <w:tcW w:w="2334" w:type="dxa"/>
            <w:tcBorders>
              <w:top w:val="single" w:color="auto" w:sz="4" w:space="0"/>
              <w:left w:val="single" w:color="auto" w:sz="4" w:space="0"/>
              <w:bottom w:val="single" w:color="auto" w:sz="4" w:space="0"/>
              <w:right w:val="single" w:color="auto" w:sz="4" w:space="0"/>
            </w:tcBorders>
            <w:noWrap w:val="0"/>
            <w:vAlign w:val="center"/>
          </w:tcPr>
          <w:p w14:paraId="573FF45B">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硬件设备</w:t>
            </w:r>
          </w:p>
        </w:tc>
        <w:tc>
          <w:tcPr>
            <w:tcW w:w="2160" w:type="dxa"/>
            <w:vMerge w:val="restart"/>
            <w:tcBorders>
              <w:top w:val="single" w:color="auto" w:sz="4" w:space="0"/>
              <w:left w:val="single" w:color="auto" w:sz="4" w:space="0"/>
              <w:right w:val="single" w:color="auto" w:sz="4" w:space="0"/>
            </w:tcBorders>
            <w:noWrap w:val="0"/>
            <w:vAlign w:val="center"/>
          </w:tcPr>
          <w:p w14:paraId="5C8311A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rPr>
              <w:t xml:space="preserve">221282.52  </w:t>
            </w:r>
          </w:p>
        </w:tc>
      </w:tr>
      <w:tr w14:paraId="1C12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903" w:type="dxa"/>
            <w:vMerge w:val="continue"/>
            <w:tcBorders>
              <w:left w:val="single" w:color="auto" w:sz="4" w:space="0"/>
              <w:bottom w:val="single" w:color="auto" w:sz="4" w:space="0"/>
              <w:right w:val="single" w:color="auto" w:sz="4" w:space="0"/>
            </w:tcBorders>
            <w:noWrap w:val="0"/>
            <w:vAlign w:val="center"/>
          </w:tcPr>
          <w:p w14:paraId="7B9DCF59">
            <w:pPr>
              <w:jc w:val="center"/>
              <w:rPr>
                <w:rFonts w:hint="eastAsia" w:ascii="宋体" w:hAnsi="宋体" w:cs="宋体"/>
                <w:color w:val="auto"/>
                <w:kern w:val="0"/>
                <w:sz w:val="24"/>
                <w:szCs w:val="24"/>
                <w:highlight w:val="none"/>
                <w:lang w:eastAsia="zh-CN"/>
              </w:rPr>
            </w:pPr>
            <w:bookmarkStart w:id="76" w:name="_Toc24523"/>
            <w:bookmarkStart w:id="77" w:name="_Toc27661"/>
            <w:bookmarkStart w:id="78" w:name="_Toc106030880"/>
            <w:bookmarkStart w:id="79" w:name="_Toc12675"/>
          </w:p>
        </w:tc>
        <w:tc>
          <w:tcPr>
            <w:tcW w:w="2334" w:type="dxa"/>
            <w:tcBorders>
              <w:top w:val="single" w:color="auto" w:sz="4" w:space="0"/>
              <w:left w:val="single" w:color="auto" w:sz="4" w:space="0"/>
              <w:bottom w:val="single" w:color="auto" w:sz="4" w:space="0"/>
              <w:right w:val="single" w:color="auto" w:sz="4" w:space="0"/>
            </w:tcBorders>
            <w:noWrap w:val="0"/>
            <w:vAlign w:val="center"/>
          </w:tcPr>
          <w:p w14:paraId="533FA52A">
            <w:pPr>
              <w:jc w:val="center"/>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系统软件和内容</w:t>
            </w:r>
          </w:p>
        </w:tc>
        <w:tc>
          <w:tcPr>
            <w:tcW w:w="2160" w:type="dxa"/>
            <w:vMerge w:val="continue"/>
            <w:tcBorders>
              <w:left w:val="single" w:color="auto" w:sz="4" w:space="0"/>
              <w:right w:val="single" w:color="auto" w:sz="4" w:space="0"/>
            </w:tcBorders>
            <w:noWrap w:val="0"/>
            <w:vAlign w:val="center"/>
          </w:tcPr>
          <w:p w14:paraId="37827A18">
            <w:pPr>
              <w:jc w:val="center"/>
              <w:rPr>
                <w:rFonts w:hint="eastAsia" w:ascii="宋体" w:hAnsi="宋体" w:eastAsia="宋体" w:cs="宋体"/>
                <w:color w:val="auto"/>
                <w:sz w:val="24"/>
                <w:szCs w:val="24"/>
                <w:highlight w:val="none"/>
                <w:lang w:val="en-US" w:eastAsia="zh-CN"/>
              </w:rPr>
            </w:pPr>
          </w:p>
        </w:tc>
      </w:tr>
      <w:bookmarkEnd w:id="69"/>
      <w:bookmarkEnd w:id="70"/>
      <w:bookmarkEnd w:id="71"/>
      <w:bookmarkEnd w:id="72"/>
      <w:bookmarkEnd w:id="73"/>
      <w:bookmarkEnd w:id="74"/>
      <w:bookmarkEnd w:id="75"/>
    </w:tbl>
    <w:p w14:paraId="6C90E0E4">
      <w:pPr>
        <w:pStyle w:val="7"/>
        <w:spacing w:before="0" w:after="0" w:line="360" w:lineRule="auto"/>
        <w:rPr>
          <w:rFonts w:ascii="宋体" w:hAnsi="宋体" w:cs="宋体"/>
          <w:color w:val="auto"/>
          <w:sz w:val="24"/>
          <w:szCs w:val="24"/>
          <w:highlight w:val="none"/>
        </w:rPr>
      </w:pPr>
      <w:bookmarkStart w:id="80" w:name="_Toc1284"/>
      <w:r>
        <w:rPr>
          <w:rFonts w:hint="eastAsia" w:ascii="宋体" w:hAnsi="宋体" w:cs="宋体"/>
          <w:color w:val="auto"/>
          <w:sz w:val="24"/>
          <w:szCs w:val="24"/>
          <w:highlight w:val="none"/>
        </w:rPr>
        <w:t>二、项目概况</w:t>
      </w:r>
      <w:bookmarkEnd w:id="80"/>
    </w:p>
    <w:p w14:paraId="1587F6CC">
      <w:pPr>
        <w:pStyle w:val="7"/>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color w:val="auto"/>
          <w:kern w:val="0"/>
          <w:sz w:val="24"/>
          <w:szCs w:val="24"/>
          <w:highlight w:val="none"/>
          <w:lang w:val="en-US" w:eastAsia="zh-CN" w:bidi="ar-SA"/>
        </w:rPr>
      </w:pPr>
      <w:bookmarkStart w:id="81" w:name="_Toc22624"/>
      <w:r>
        <w:rPr>
          <w:rFonts w:hint="eastAsia" w:ascii="宋体" w:hAnsi="宋体" w:eastAsia="宋体" w:cs="宋体"/>
          <w:b w:val="0"/>
          <w:color w:val="auto"/>
          <w:kern w:val="0"/>
          <w:sz w:val="24"/>
          <w:szCs w:val="24"/>
          <w:highlight w:val="none"/>
          <w:lang w:val="en-US" w:eastAsia="zh-CN" w:bidi="ar-SA"/>
        </w:rPr>
        <w:t>本项目主要包含AI数字人、</w:t>
      </w:r>
      <w:r>
        <w:rPr>
          <w:rFonts w:hint="eastAsia" w:ascii="宋体" w:hAnsi="宋体" w:cs="宋体"/>
          <w:b w:val="0"/>
          <w:color w:val="auto"/>
          <w:kern w:val="0"/>
          <w:sz w:val="24"/>
          <w:szCs w:val="24"/>
          <w:highlight w:val="none"/>
          <w:lang w:val="en-US" w:eastAsia="zh-CN" w:bidi="ar-SA"/>
        </w:rPr>
        <w:t>指挥中心</w:t>
      </w:r>
      <w:r>
        <w:rPr>
          <w:rFonts w:hint="eastAsia" w:ascii="宋体" w:hAnsi="宋体" w:eastAsia="宋体" w:cs="宋体"/>
          <w:b w:val="0"/>
          <w:color w:val="auto"/>
          <w:kern w:val="0"/>
          <w:sz w:val="24"/>
          <w:szCs w:val="24"/>
          <w:highlight w:val="none"/>
          <w:lang w:val="en-US" w:eastAsia="zh-CN" w:bidi="ar-SA"/>
        </w:rPr>
        <w:t>、AI美丽乡村系统建设硬件设备及对应软件建设等工作内容。</w:t>
      </w:r>
    </w:p>
    <w:p w14:paraId="58AA2329">
      <w:pPr>
        <w:pStyle w:val="7"/>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石盘村作为大渡口区数字化乡村试点，正积极探索“农业+互联网”、“农业+物联网”以及“农业+AI”的创新发展模式，推动乡村治理、农业生产和文旅服务的全面数字化转型。</w:t>
      </w:r>
    </w:p>
    <w:p w14:paraId="7E70E147">
      <w:pPr>
        <w:pStyle w:val="7"/>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在村委会管理方面，石盘村依托数字化平台实现村务公开、信息共享和智能决策，提升基层治理效率。智慧农业领域，通过物联网技术监测土壤、气候等数据，结合AI视觉采摘方案，助力农产品提质增效。同时，依托互联网拓宽销售渠道，推动特色农产品“触网”上行。此外，石盘村还挖掘乡村旅游资源，通过数字化手段推广农耕体验、生态观光等项目，打造智慧文旅新名片。</w:t>
      </w:r>
    </w:p>
    <w:p w14:paraId="7EF5A1AC">
      <w:pPr>
        <w:pStyle w:val="7"/>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这一改革以科技赋能乡村振兴，旨在将石盘村建设成为宜居宜业、产村融合的数字化示范村，为全区乃至全市提供可复制的经验。</w:t>
      </w:r>
    </w:p>
    <w:p w14:paraId="44D263A7">
      <w:pPr>
        <w:pStyle w:val="7"/>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三、项目</w:t>
      </w:r>
      <w:r>
        <w:rPr>
          <w:rFonts w:hint="eastAsia" w:ascii="宋体" w:hAnsi="宋体" w:eastAsia="宋体" w:cs="宋体"/>
          <w:color w:val="auto"/>
          <w:sz w:val="24"/>
          <w:szCs w:val="24"/>
          <w:highlight w:val="none"/>
          <w:lang w:val="en-US" w:eastAsia="zh-CN"/>
        </w:rPr>
        <w:t>技术要求</w:t>
      </w:r>
      <w:r>
        <w:rPr>
          <w:rFonts w:hint="eastAsia" w:ascii="宋体" w:hAnsi="宋体" w:eastAsia="宋体" w:cs="宋体"/>
          <w:color w:val="auto"/>
          <w:sz w:val="24"/>
          <w:szCs w:val="24"/>
          <w:highlight w:val="none"/>
        </w:rPr>
        <w:t>及质量需求</w:t>
      </w:r>
      <w:bookmarkEnd w:id="81"/>
    </w:p>
    <w:bookmarkEnd w:id="76"/>
    <w:bookmarkEnd w:id="77"/>
    <w:bookmarkEnd w:id="78"/>
    <w:p w14:paraId="0D256442">
      <w:pPr>
        <w:pageBreakBefore w:val="0"/>
        <w:widowControl w:val="0"/>
        <w:kinsoku/>
        <w:wordWrap/>
        <w:overflowPunct/>
        <w:topLinePunct w:val="0"/>
        <w:autoSpaceDE/>
        <w:autoSpaceDN/>
        <w:bidi w:val="0"/>
        <w:adjustRightInd w:val="0"/>
        <w:snapToGrid w:val="0"/>
        <w:spacing w:before="0" w:after="0" w:line="500" w:lineRule="exact"/>
        <w:ind w:firstLine="482" w:firstLineChars="200"/>
        <w:textAlignment w:val="auto"/>
        <w:outlineLvl w:val="9"/>
        <w:rPr>
          <w:rFonts w:hint="eastAsia" w:ascii="宋体" w:hAnsi="宋体" w:eastAsia="宋体" w:cs="宋体"/>
          <w:b/>
          <w:bCs/>
          <w:color w:val="auto"/>
          <w:kern w:val="0"/>
          <w:sz w:val="24"/>
          <w:szCs w:val="24"/>
          <w:highlight w:val="none"/>
          <w:lang w:val="en-US" w:eastAsia="zh-CN" w:bidi="ar-SA"/>
        </w:rPr>
      </w:pPr>
      <w:bookmarkStart w:id="82" w:name="_Toc8866"/>
      <w:bookmarkStart w:id="83" w:name="_Toc11439"/>
      <w:bookmarkStart w:id="84" w:name="_Toc106034631"/>
      <w:bookmarkStart w:id="85" w:name="_Toc65660340"/>
      <w:bookmarkStart w:id="86" w:name="_Toc10723"/>
      <w:bookmarkStart w:id="87" w:name="_Toc12341"/>
      <w:r>
        <w:rPr>
          <w:rFonts w:hint="eastAsia" w:ascii="宋体" w:hAnsi="宋体" w:eastAsia="宋体" w:cs="宋体"/>
          <w:b/>
          <w:bCs/>
          <w:color w:val="auto"/>
          <w:kern w:val="0"/>
          <w:sz w:val="24"/>
          <w:szCs w:val="24"/>
          <w:highlight w:val="none"/>
          <w:lang w:val="en-US" w:eastAsia="zh-CN" w:bidi="ar-SA"/>
        </w:rPr>
        <w:t>（一）硬件设备</w:t>
      </w:r>
    </w:p>
    <w:tbl>
      <w:tblPr>
        <w:tblW w:w="103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99"/>
        <w:gridCol w:w="1566"/>
        <w:gridCol w:w="2748"/>
        <w:gridCol w:w="816"/>
        <w:gridCol w:w="660"/>
        <w:gridCol w:w="1164"/>
        <w:gridCol w:w="1200"/>
        <w:gridCol w:w="1708"/>
      </w:tblGrid>
      <w:tr w14:paraId="6F7AC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0361" w:type="dxa"/>
            <w:gridSpan w:val="8"/>
            <w:tcBorders>
              <w:top w:val="nil"/>
              <w:left w:val="nil"/>
              <w:bottom w:val="nil"/>
              <w:right w:val="nil"/>
            </w:tcBorders>
            <w:shd w:val="clear"/>
            <w:noWrap/>
            <w:vAlign w:val="center"/>
          </w:tcPr>
          <w:p w14:paraId="20E51404">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b/>
                <w:bCs/>
                <w:i w:val="0"/>
                <w:iCs w:val="0"/>
                <w:color w:val="000000"/>
                <w:sz w:val="22"/>
                <w:szCs w:val="22"/>
                <w:u w:val="none"/>
              </w:rPr>
            </w:pPr>
          </w:p>
        </w:tc>
      </w:tr>
      <w:tr w14:paraId="2394F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499" w:type="dxa"/>
            <w:tcBorders>
              <w:top w:val="single" w:color="000000" w:sz="8" w:space="0"/>
              <w:left w:val="single" w:color="000000" w:sz="8" w:space="0"/>
              <w:bottom w:val="single" w:color="000000" w:sz="4" w:space="0"/>
              <w:right w:val="single" w:color="000000" w:sz="4" w:space="0"/>
            </w:tcBorders>
            <w:shd w:val="clear"/>
            <w:noWrap/>
            <w:vAlign w:val="center"/>
          </w:tcPr>
          <w:p w14:paraId="4E7A63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1566" w:type="dxa"/>
            <w:tcBorders>
              <w:top w:val="single" w:color="000000" w:sz="8" w:space="0"/>
              <w:left w:val="single" w:color="000000" w:sz="4" w:space="0"/>
              <w:bottom w:val="single" w:color="000000" w:sz="4" w:space="0"/>
              <w:right w:val="single" w:color="000000" w:sz="4" w:space="0"/>
            </w:tcBorders>
            <w:shd w:val="clear"/>
            <w:noWrap/>
            <w:vAlign w:val="center"/>
          </w:tcPr>
          <w:p w14:paraId="4E38EA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设备名称</w:t>
            </w:r>
          </w:p>
        </w:tc>
        <w:tc>
          <w:tcPr>
            <w:tcW w:w="2748" w:type="dxa"/>
            <w:tcBorders>
              <w:top w:val="single" w:color="000000" w:sz="8" w:space="0"/>
              <w:left w:val="single" w:color="000000" w:sz="4" w:space="0"/>
              <w:bottom w:val="single" w:color="000000" w:sz="4" w:space="0"/>
              <w:right w:val="single" w:color="000000" w:sz="4" w:space="0"/>
            </w:tcBorders>
            <w:shd w:val="clear"/>
            <w:vAlign w:val="center"/>
          </w:tcPr>
          <w:p w14:paraId="6D0F54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设备参数</w:t>
            </w:r>
          </w:p>
        </w:tc>
        <w:tc>
          <w:tcPr>
            <w:tcW w:w="816" w:type="dxa"/>
            <w:tcBorders>
              <w:top w:val="single" w:color="000000" w:sz="8" w:space="0"/>
              <w:left w:val="single" w:color="000000" w:sz="4" w:space="0"/>
              <w:bottom w:val="single" w:color="000000" w:sz="4" w:space="0"/>
              <w:right w:val="single" w:color="000000" w:sz="4" w:space="0"/>
            </w:tcBorders>
            <w:shd w:val="clear"/>
            <w:noWrap/>
            <w:vAlign w:val="center"/>
          </w:tcPr>
          <w:p w14:paraId="2FF3CB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w:t>
            </w:r>
          </w:p>
        </w:tc>
        <w:tc>
          <w:tcPr>
            <w:tcW w:w="660" w:type="dxa"/>
            <w:tcBorders>
              <w:top w:val="single" w:color="000000" w:sz="8" w:space="0"/>
              <w:left w:val="single" w:color="000000" w:sz="4" w:space="0"/>
              <w:bottom w:val="single" w:color="000000" w:sz="4" w:space="0"/>
              <w:right w:val="single" w:color="000000" w:sz="4" w:space="0"/>
            </w:tcBorders>
            <w:shd w:val="clear"/>
            <w:noWrap/>
            <w:vAlign w:val="center"/>
          </w:tcPr>
          <w:p w14:paraId="34E146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数量</w:t>
            </w:r>
          </w:p>
        </w:tc>
        <w:tc>
          <w:tcPr>
            <w:tcW w:w="1164" w:type="dxa"/>
            <w:tcBorders>
              <w:top w:val="single" w:color="000000" w:sz="8" w:space="0"/>
              <w:left w:val="single" w:color="000000" w:sz="4" w:space="0"/>
              <w:bottom w:val="single" w:color="000000" w:sz="4" w:space="0"/>
              <w:right w:val="single" w:color="000000" w:sz="4" w:space="0"/>
            </w:tcBorders>
            <w:shd w:val="clear"/>
            <w:noWrap/>
            <w:vAlign w:val="center"/>
          </w:tcPr>
          <w:p w14:paraId="25B512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单价</w:t>
            </w:r>
          </w:p>
        </w:tc>
        <w:tc>
          <w:tcPr>
            <w:tcW w:w="1200" w:type="dxa"/>
            <w:tcBorders>
              <w:top w:val="single" w:color="000000" w:sz="8" w:space="0"/>
              <w:left w:val="single" w:color="000000" w:sz="4" w:space="0"/>
              <w:bottom w:val="single" w:color="000000" w:sz="4" w:space="0"/>
              <w:right w:val="single" w:color="000000" w:sz="4" w:space="0"/>
            </w:tcBorders>
            <w:shd w:val="clear"/>
            <w:noWrap/>
            <w:vAlign w:val="center"/>
          </w:tcPr>
          <w:p w14:paraId="01F989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合价</w:t>
            </w:r>
          </w:p>
        </w:tc>
        <w:tc>
          <w:tcPr>
            <w:tcW w:w="1708" w:type="dxa"/>
            <w:tcBorders>
              <w:top w:val="single" w:color="000000" w:sz="8" w:space="0"/>
              <w:left w:val="single" w:color="000000" w:sz="4" w:space="0"/>
              <w:bottom w:val="single" w:color="000000" w:sz="4" w:space="0"/>
              <w:right w:val="single" w:color="000000" w:sz="8" w:space="0"/>
            </w:tcBorders>
            <w:shd w:val="clear"/>
            <w:noWrap/>
            <w:vAlign w:val="center"/>
          </w:tcPr>
          <w:p w14:paraId="78CAA5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备注</w:t>
            </w:r>
          </w:p>
        </w:tc>
      </w:tr>
      <w:tr w14:paraId="64654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5F1D03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一</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410D4E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AI数字人</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4F1DA568">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427B6976">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0D770D7D">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4EE498CD">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731869E0">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3A1FE4D1">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0B899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4C44B1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1277FD7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数字人控制服务器</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2B41431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T100C 10700 32G 512G SSD RTX4060独立显卡 500W</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4C47F9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67C5D6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5C9C20F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7699.00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7C7315D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7699.00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155EF79D">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21253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3E8D1A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488255B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方形75寸透明全息仓</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0256C1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75寸透明全息仓，带全屏触摸，配显示器主板，带拾音器，带摄像头，带喇叭</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31D89C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58FB87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6C79EF7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12000.00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0A7573B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12000.00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557E86F5">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4AB94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152FA6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714894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无线键盘/鼠标</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0F023BA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黑色</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4328AE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5E0281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5FE0F4B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110.00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2118EBD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110.00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7D27476A">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01D70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218CD5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33B2B3A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小计</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7673544D">
            <w:pPr>
              <w:snapToGrid w:val="0"/>
              <w:ind w:left="0" w:leftChars="0" w:right="0" w:rightChars="0" w:firstLine="0" w:firstLineChars="0"/>
              <w:jc w:val="left"/>
              <w:rPr>
                <w:rFonts w:hint="eastAsia" w:ascii="宋体" w:hAnsi="宋体" w:eastAsia="宋体" w:cs="宋体"/>
                <w:b/>
                <w:bCs/>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6B2F8AB1">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2608ABAF">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41D6D236">
            <w:pPr>
              <w:snapToGrid w:val="0"/>
              <w:ind w:left="0" w:leftChars="0" w:right="0" w:rightChars="0" w:firstLine="0" w:firstLineChars="0"/>
              <w:jc w:val="right"/>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38FBEE8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19809.00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008253E5">
            <w:pPr>
              <w:snapToGrid w:val="0"/>
              <w:ind w:left="0" w:leftChars="0" w:right="0" w:rightChars="0" w:firstLine="0" w:firstLineChars="0"/>
              <w:jc w:val="left"/>
              <w:rPr>
                <w:rFonts w:hint="eastAsia" w:ascii="宋体" w:hAnsi="宋体" w:eastAsia="宋体" w:cs="宋体"/>
                <w:b/>
                <w:bCs/>
                <w:i w:val="0"/>
                <w:iCs w:val="0"/>
                <w:color w:val="000000"/>
                <w:sz w:val="22"/>
                <w:szCs w:val="22"/>
                <w:u w:val="none"/>
              </w:rPr>
            </w:pPr>
          </w:p>
        </w:tc>
      </w:tr>
      <w:tr w14:paraId="7C487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2EC60B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二</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2DF250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指挥中心</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6402BCE4">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6D0AF8A0">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34600717">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5F81EBA2">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39089DCC">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522D28CC">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0C6BF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7A3BBA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132F14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控制服务器</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115631B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利用现在村委会正门后面的主机</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7DA01D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7614A6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364A78C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466F0B3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237B0472">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7AF0F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20CFF5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1FF44AD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液晶显示屏</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17A1DE7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300超高清8K高端网络款液晶屏，3C认证，质保十年，全国联保，3年包换新，免费上门维修，无边框长218厘米，高124厘米，约80kg壁挂式</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235F68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31CB62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5502F5D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10000.00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4041467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10000.00 </w:t>
            </w:r>
          </w:p>
        </w:tc>
        <w:tc>
          <w:tcPr>
            <w:tcW w:w="1708" w:type="dxa"/>
            <w:tcBorders>
              <w:top w:val="single" w:color="000000" w:sz="4" w:space="0"/>
              <w:left w:val="single" w:color="000000" w:sz="4" w:space="0"/>
              <w:bottom w:val="single" w:color="000000" w:sz="4" w:space="0"/>
              <w:right w:val="single" w:color="000000" w:sz="8" w:space="0"/>
            </w:tcBorders>
            <w:shd w:val="clear"/>
            <w:vAlign w:val="center"/>
          </w:tcPr>
          <w:p w14:paraId="7E334C3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包含1拆除原有LED屏，并对可能出现的墙面问题进行修补；</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2.根据现场支架的位置，需要外加结构对显示屏进行支撑；</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3.根据以上内容，预计需要1~2天的额外拆除和修补工作量；</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4.需要调试适配LED原有的主机或控制播放设备；</w:t>
            </w:r>
          </w:p>
        </w:tc>
      </w:tr>
      <w:tr w14:paraId="56B0C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635224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6CE3132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空中飞鼠</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3FD7CF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带空中鼠标键盘</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170ECB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45A147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0BB0DEA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110.00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26670A4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110.00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1BDDC940">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59BAD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5EF86D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7C5E1A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24FE1062">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320C128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74AF702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7814707F">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3753288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10110.00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46405BFD">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1D50A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1C80E2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三</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08471F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AI美丽乡村</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270DB8D7">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3EC49C80">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715B8D82">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2152BC73">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0099A83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11F5A1F2">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44E65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68EAF4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120972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大疆无人机</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59CE84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轻于249克，4K/60fps无损竖拍，全向主动避障，续航34分钟，6公里高清图传，含培训</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2FCE2E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40B42D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16226FB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6000.00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3C395CB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6000.00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1E48E028">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0F37F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37A930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0924BE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75205B3F">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118FC56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7DBEF88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337154C6">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25C6918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6000.00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30BF99EE">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2A82B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6EEFFE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四</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4D624FE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户外展示</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1497AC87">
            <w:pPr>
              <w:snapToGrid w:val="0"/>
              <w:ind w:left="0" w:leftChars="0" w:right="0" w:rightChars="0" w:firstLine="0" w:firstLineChars="0"/>
              <w:jc w:val="left"/>
              <w:rPr>
                <w:rFonts w:hint="eastAsia" w:ascii="宋体" w:hAnsi="宋体" w:eastAsia="宋体" w:cs="宋体"/>
                <w:b/>
                <w:bCs/>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6F275903">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6BC2B692">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04FB7CF1">
            <w:pPr>
              <w:snapToGrid w:val="0"/>
              <w:ind w:left="0" w:leftChars="0" w:right="0" w:rightChars="0" w:firstLine="0" w:firstLineChars="0"/>
              <w:jc w:val="right"/>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19543E40">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007B171A">
            <w:pPr>
              <w:snapToGrid w:val="0"/>
              <w:ind w:left="0" w:leftChars="0" w:right="0" w:rightChars="0" w:firstLine="0" w:firstLineChars="0"/>
              <w:jc w:val="left"/>
              <w:rPr>
                <w:rFonts w:hint="eastAsia" w:ascii="宋体" w:hAnsi="宋体" w:eastAsia="宋体" w:cs="宋体"/>
                <w:b/>
                <w:bCs/>
                <w:i w:val="0"/>
                <w:iCs w:val="0"/>
                <w:color w:val="000000"/>
                <w:sz w:val="22"/>
                <w:szCs w:val="22"/>
                <w:u w:val="none"/>
              </w:rPr>
            </w:pPr>
          </w:p>
        </w:tc>
      </w:tr>
      <w:tr w14:paraId="26AFF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661741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3FAE85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户外广告机</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014B3C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50寸户外壁挂网络版，IP65防护等级，智能昼夜模式，白天高清晰，夜晚不刺眼，显示尺寸约1074mm*604mm，含4G网络模块，包括支架支柱</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6944E8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56F89E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11FD870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11000.00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1A51A22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11000.00 </w:t>
            </w:r>
          </w:p>
        </w:tc>
        <w:tc>
          <w:tcPr>
            <w:tcW w:w="1708" w:type="dxa"/>
            <w:tcBorders>
              <w:top w:val="single" w:color="000000" w:sz="4" w:space="0"/>
              <w:left w:val="single" w:color="000000" w:sz="4" w:space="0"/>
              <w:bottom w:val="single" w:color="000000" w:sz="4" w:space="0"/>
              <w:right w:val="single" w:color="000000" w:sz="8" w:space="0"/>
            </w:tcBorders>
            <w:shd w:val="clear"/>
            <w:vAlign w:val="center"/>
          </w:tcPr>
          <w:p w14:paraId="7E8E7CD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1.取电位置较远，需要挖槽、埋管拉线，中间可能涉及水泥路面挖埋；</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2.因为是斜坡区域，根据最终的放置位置，可能涉及支架的切割与焊接；</w:t>
            </w:r>
          </w:p>
        </w:tc>
      </w:tr>
      <w:tr w14:paraId="23057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0440AD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5458E4C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停车余位LED</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12E2AB5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680*202 双色显示屏，显示尺寸640*160mm，双行八字，一体式喷涂箱体，含4G模块控制系统</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685336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15FC77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1EDF85D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3000.00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1F2FE04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3000.00 </w:t>
            </w:r>
          </w:p>
        </w:tc>
        <w:tc>
          <w:tcPr>
            <w:tcW w:w="1708" w:type="dxa"/>
            <w:tcBorders>
              <w:top w:val="single" w:color="000000" w:sz="4" w:space="0"/>
              <w:left w:val="single" w:color="000000" w:sz="4" w:space="0"/>
              <w:bottom w:val="single" w:color="000000" w:sz="4" w:space="0"/>
              <w:right w:val="single" w:color="000000" w:sz="8" w:space="0"/>
            </w:tcBorders>
            <w:shd w:val="clear"/>
            <w:vAlign w:val="center"/>
          </w:tcPr>
          <w:p w14:paraId="54D1032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1.取电位置较远，需要挖槽、埋管拉线，中间可能涉及水泥路面挖埋；</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2.因为是斜坡区域，根据最终的放置位置，可能涉及支架的切割与焊接；</w:t>
            </w:r>
          </w:p>
        </w:tc>
      </w:tr>
      <w:tr w14:paraId="4BF0B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7D3CA6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5A85F4E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二维码标志牌</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37BF8A0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立柱款带抱箍，60*80cm</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70F721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569E31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575DB19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150.00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321B31F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600.00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286554C1">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7F216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618B1E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1EA67B6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耗材</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7CCA316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PVC管、膨胀螺丝、轧带、电源插板、电缆等及安装</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20EDDD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0AA7B5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56952D4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3000.00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30EC7FA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3000.00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57F1D6BF">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7A93D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699BD0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4A07BF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0C9DA552">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1F530DB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443AD31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79072F43">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2566E5A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17600.00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25034A0E">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01102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242FF0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五</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61B0F1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视频监控—石盘葡萄园养鸡区域（2个点位）</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0D607CC8">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1E11A9BF">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6921DB0F">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3CC3D4C1">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3506A3B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0672C792">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6C53F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4D1157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12B96A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4G高清摄像机</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7674A7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A、400万高清4G网络摄像机像                      B、传感器类型：1/3英寸CMOS；像素：400万；最大分辨率：2560×1440；最低照度：0.01lux（彩色模式）；0.001lux（黑白模式）；0lux（补光灯开启）；最大补光距离：80m（红外）;30m（暖光）；补光灯：2颗（红外灯）;2颗（暖光灯）；镜头类型：定焦；镜头焦距：3.6mm；镜头光圈：F2.0；视场角：水平：78°；垂直：41°；对角：94°；通用行为分析：绊线入侵；区域入侵；智能编码：H.264:支持;H.265:支持；宽动态：支持；走廊模式：90°/270°（在2560×1440分辨率及以下支持）；报警事件：无SD卡;SD卡空间不足;SD卡出错;网络断开;IP冲突;非法访问;动态检测;视频遮挡;绊线入侵;区域入侵;音频异常侦测;电压检测;智能动检（人）;安全异常；运营商网络制式：4G：支持中国电信、中国移动、中国联通 FDD-LTE: B1/B3/B5/B8 TDD-LTE: B34/B38/B39/B40/B413G：支持中国联通 WCDMA: B1/B5/B8（2100/850/900MHz）2G：支持中国移动、中国联通 GSM: B3/B8（1800/900MHz）；运营商网络短信联动：支持中国移动、中国联通；接入标准：ONVIF（Profile S &amp; Profile G &amp; Profile T）；CGI；GB/T28181-2022（双国标）；大华云联；预览最大用户数：20个（总带宽:48Ｍ）；最大Micro SD卡：256GB；供电方式：DC12V；防护等级：IP67                             6、能实时传输视频及语音，                       7、支持后端平台开发及对接                       8、山上环境特殊后期维护成本较高</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2133E2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6EA241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4F5093D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660.00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19536E7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1320.00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6C7EA87A">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3D12D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5050A8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34E3C5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高速存储卡</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0112109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大约存储时间一周左右</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000302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w:t>
            </w: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3F2029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40E2F3E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219.00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3BF8690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438.00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1CB50D76">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119F1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30D14E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05C542C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电源线</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1BFFF4C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强网普天\国标</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3DA2EC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米</w:t>
            </w: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0B38DF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4EBA372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3.00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079C652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300.00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66A2E2D0">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41C0F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466FBA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233739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安装调试及维护</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4F2E7C1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安装在屋檐或者墙上</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651398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点</w:t>
            </w: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4469B7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795E300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562.93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2F9A53B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562.93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6A2C5A62">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03BB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26FFA9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1A54162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54AB548B">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24BDC84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2A8C3FF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0255C4C5">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1BD8635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2620.93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10FC433E">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517EA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6F5869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六</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7B0804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视频监控—石盘集中垃圾处理点区域（2个点位）</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163BED04">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7FED5DA4">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27B4A534">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68470721">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5C474C5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16AC3AE0">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1C9E7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4EF899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2C892E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4G高清摄像机</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63A949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A、400万高清4G网络摄像机像                      B、传感器类型：1/3英寸CMOS；像素：400万；最大分辨率：2560×1440；最低照度：0.01lux（彩色模式）；0.001lux（黑白模式）；0lux（补光灯开启）；最大补光距离：80m（红外）;30m（暖光）；补光灯：2颗（红外灯）;2颗（暖光灯）；镜头类型：定焦；镜头焦距：3.6mm；镜头光圈：F2.0；视场角：水平：78°；垂直：41°；对角：94°；通用行为分析：绊线入侵；区域入侵；智能编码：H.264:支持;H.265:支持；宽动态：支持；走廊模式：90°/270°（在2560×1440分辨率及以下支持）；报警事件：无SD卡;SD卡空间不足;SD卡出错;网络断开;IP冲突;非法访问;动态检测;视频遮挡;绊线入侵;区域入侵;音频异常侦测;电压检测;智能动检（人）;安全异常；运营商网络制式：4G：支持中国电信、中国移动、中国联通 FDD-LTE: B1/B3/B5/B8 TDD-LTE: B34/B38/B39/B40/B413G：支持中国联通 WCDMA: B1/B5/B8（2100/850/900MHz）2G：支持中国移动、中国联通 GSM: B3/B8（1800/900MHz）；运营商网络短信联动：支持中国移动、中国联通；接入标准：ONVIF（Profile S &amp; Profile G &amp; Profile T）；CGI；GB/T28181-2022（双国标）；大华云联；预览最大用户数：20个（总带宽:48Ｍ）；最大Micro SD卡：256GB；供电方式：DC12V；防护等级：IP67                             6、能实时传输视频及语音，                       7、支持后端平台开发及对接                       8、山上环境特殊后期维护成本较高</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21D6DC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0AD969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2D875EE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660.00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3AC20E0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1320.00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20CBC034">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40409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73FD23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1CA11AA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高速存储卡</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53BDA7D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大约存储时间一周左右</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764727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w:t>
            </w: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77DE82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60D3F57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219.00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4BED9E2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438.00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3DBE8B39">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36710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320E09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3726086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单晶太阳能板</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6349095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单晶太阳能板</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转换率：23以上（非18%效率片）</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材质类型：单晶硅（峰值112瓦）</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工作温度：-40℃—85℃；工作电压：18V；</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最大工作电流：5.5A；开路电压：22V；短路电流：5.8A；</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发电功率：100W/块（峰值112瓦）</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边框材质：优质铝合金，转换效能23%；</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外形尺寸：920*670mm；</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使用寿命25年以上</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089317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块</w:t>
            </w: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567095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01E77A9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330.00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24045D6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660.00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712F6F91">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5F371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0A31C1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6A4866C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控制器</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23900CD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1.充电电压：12V/24V；组件电流≤8A</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断开电压：9.5V，恢复电压：10.5V，防过充，过放；</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2.涓流充电，延长电池使用寿命；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工作温度：-40℃—85℃；（带低电压保护可自动重启）2）采用32位高速主控芯片；</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 3.光伏最高输入电压 50V保护,停止充电。低于45V恢复；                                                                    4）内置反接保护，开路保护，高温保护，过流/短路保护(可设置)，均为自恢复型；</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5）双MOS防倒灌电路，超低发热量；</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6）具备锂电池激活功能；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7）双USB输出，最大电流可达2A，支持IphoneIpad及安卓手机等设备大电流充电；</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 大屏幕LCD显示，充放电参数可调，支持选择铅酸电池，三元锂电池，磷酸铁锂电池多种电池类型，可灵活设置负载在白天或晚上工作；</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0F81E1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02538B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7B2574A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177.22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79794F9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354.44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0F910068">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5EF6D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1640DE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758F752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锂电池</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11A196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1、充放电次数≥1500次；                        2、放电终止电压：8.4V；标称电压：12.6V；持续放电电流：12A；充电电压：12.6V；峰值最大电流：15A；极柱区分：                               3、工作温度：-20℃—85℃；充电方法：CC/CV（恒流恒压）（电池内带嘉栢达保护板）                        4、中间带有泡沫胶防寒防热、防晃，配置金属外壳增加防护，内含智能保护板；                       5、具有短路保护，过充保护，过放保护，过流保护，温度保护等功能。</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79297F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780B10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6C48021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830.00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72CC0DB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1660.00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17111127">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7350B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4F19BB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12852DD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集成配电箱</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5C2EB7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304不锈钢防水箱，用于安放中枢并联分线系统，数显控制器，交换机等配件。</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0E4CA7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50E258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192466A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118.15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736DF58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236.29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0DBA905A">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56406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5E3E9B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1B5FE9D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支架</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10640F5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太阳能板通用抱杆安装支架,260度高温喷塑，外观乳白色，抗风等级10级。</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43EF7A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5489E1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4FF0691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150.00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65A24F0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300.00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65F21730">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52FD4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50CF44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373F697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立杆</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79222E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厚度1.5cm，3米烤漆立杆（含地笼）</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72FED1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根</w:t>
            </w: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5243C0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1F51748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300.00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395D42D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600.00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4408DB61">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18EED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3ADDA5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7633E54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电源线</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36F1E06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强网普天\国标</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729A0C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米</w:t>
            </w: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208EB0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78</w:t>
            </w: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7DBFD7C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3.00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76AEFD0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234.00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1CE1C859">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36375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191303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47DA22C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安装调试及维护</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4ABD41E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立杆安装</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370298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点</w:t>
            </w: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2189CE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60E8298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562.93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0DCBBD5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1407.32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0FC526B7">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14600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599B4F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1FE68D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447E6833">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008E294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6397BC5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3552667C">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4008D65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7210.05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51AEDA6A">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249E1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786F18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七</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3394CF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视频监控—石盘集高点位区域（1个点位）</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173BADD1">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311D37C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3064ED64">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442C0441">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5EBDC42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33949344">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61693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5749F4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78427AC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4G高清球机摄像机</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7A74FA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1、400万高速25倍光学变焦球机                      2、传感器类型：1/2.8英寸CMOS；像素：400万；最大分辨率：2560×1440；最低照度：彩色：0.005lux/F1.6 黑白：0.0005lux/F1.6 0Lux（补光灯开启）；最大补光距离：100m（红外）；补光类型：红外；镜头焦距：5mm～125mm；光学变倍：25倍；周界防范：支持绊线入侵，支持区域入侵，支持穿越围栏，支持徘徊检测，支持物品遗留，支持物品搬移，支持快速移动，支持停车检测，支持人员聚集，支持人车分类报警；；人脸检测：支持人脸检测；支持抓拍；支持人脸增强；支持人脸抠图区域可设：人脸，单寸照；支持实时抓拍，支持质量优先；；防抖功能：电子防抖；透雾功能：电子透雾；音频输入：1路；音频输出：1路；语音对讲：支持；报警输入：2路；报警输出：1路；供电方式：DC12V/3A（-10%~+25%）；球机尺寸：4寸；接口类型：RJ45接口；RS485接口</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198076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6E86B9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6078D84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2380.00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2704F28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2380.00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0A9AB644">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1B42D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3BB7D4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1BD1414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高速存储卡</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4A13F3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大约存储时间一周左右</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47C552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w:t>
            </w: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42E9A3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6C3FCE8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219.00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6A9D0C2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219.00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4B67E383">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75979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53DF1C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6A0EAAB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单晶太阳能板</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4416831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1、转换率：23以上（非18%效率片），材质类型：单晶硅（峰值112瓦）</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2、工作温度：-40℃—85℃；工作电压：18V；最大工作电流：5.5A；开路电压：22V；短路电流：5.8A；</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3、发电功率：100W/块（峰值112瓦）</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4、边框材质：优质铝合金，转换效能23%；</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5、外形尺寸：920*670mm；</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6、使用寿命25年以上</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109463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块</w:t>
            </w: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4B2E3C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1CBA94A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330.00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053D776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660.00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08FC2B27">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069EE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22E1E4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56781CB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太阳能控制器（20A)</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59C64DC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太阳能控制器20A</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1.充电电压：12V/24V；</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断开电压：9.5V，恢复电压：10.5V，防过充，防过放；</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2.涓流充电，延长电池使用寿命；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工作温度：-40℃—85℃；（带低电压保护可自动重启）2）采用32位高速主控芯片；</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 3.光伏最高输入电压 50V保护,停止充电。低于45V恢复；                                                                    4）内置反接保护，开路保护，高温保护，过流/短路保护(可设置)，均为自恢复型；</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5）双MOS防倒灌电路，超低发热量；</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6）具备锂电池激活功能；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7）双USB输出，最大电流可达2A，支持IphoneIpad及安卓手机等设备大电流充电；</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 大屏幕LCD显示，充放电参数可调，支持选择铅酸电池，三元锂电池，磷酸铁锂电池多种电池类型，可灵活设置负载在白天或晚上工作；</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2D230C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5FC9CF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6082BC8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320.00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63024CA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320.00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003684B1">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6F2A4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66E0A6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3ADF80E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三元锂电（100AH） </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1C209D1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电池参数：12V 100AH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充放电次数≥1500-2000次；</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工作温度：-20℃—85℃；额定电压：11.7v；充电方法：CC/CV（恒流恒压）放电截止电压：10.5V；充电限制电压：12.6V；（电池内带嘉栢达保护板），中间带有泡沫胶防寒防热、防晃，配置金属外壳增加防护，内含智能保护板，具有短路保护，过充保护，过放保护，过流保护，温度保护等功能。尺寸：200*200*130MM</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374B7F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670178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4F0E3DD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1420.00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08800A3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1420.00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75EFA76F">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2CA29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12CA56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6D4A5E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远程管理集成器包（含电池、控制器、电源及4G网络传输设备）</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1886BF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多角度防尘 ，结构牢固有效阻挡细微灰尘进入  采用空气流动学原理，通风单人栅栏设计 通风散热效果更好   双坡型设计 有效防风防雨 而且能排除因户外气温变化产生的冷凝水 ；尺寸：300*400*200mm；材质：喷塑碳钢1.0；（加入空开（正泰或者德力西品牌），接线端子，箱体正面使用铭牌激光打上设备整体参数、电压等常年不脱落、方便后期维护及检修）</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681AFE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1387B9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0BDCFBC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230.00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2E65AAA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230.00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004FCC4F">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65C3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612568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515789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太阳能板支架</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01439B8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太阳能板通用抱杆安装支架.260度高温喷塑，抗风等级10-12级； 支架水平0-360度可调；根据不同环境调整不同角度，适合各种场景使用（尤其不可伸出路面安装的设备），支架所有安装开椭圆形长孔，留有余量</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5FBCEF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3F9EB5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5649732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300.00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47262C9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300.00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6E5DC314">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0C7C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730D63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33218F9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立杆</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4337ADC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厚度1.5cm，3米烤漆立杆（含地笼）</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5EB374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根</w:t>
            </w: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54AC90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04BE93F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300.00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6538289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300.00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7AB9B212">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4294E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4CDF61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760AB13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电源线</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42BABAD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强网普天\国标</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44A954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米</w:t>
            </w: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1F7996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51B3A46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3.00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1223B0E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60.00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15B378CD">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410AA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419F5F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455588B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网线</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6C21D8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强网普天\国标</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40AA40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米</w:t>
            </w: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7DCD7D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4854FF9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3.00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5419BB4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60.00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6D541E51">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7286B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121B8E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7953BCB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安装调试及维护</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4106140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立杆安装</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4D175F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点</w:t>
            </w: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37E7FE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128B3A8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562.93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628F374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562.93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5F7AFC7D">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6FD5D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33B992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4ECA8E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58A0D532">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2D43A7D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26B66E6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1FE77822">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639A4E4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6511.93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451D090A">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768D5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46873F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八</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512032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视频监控—石盘沿途摄像机1号16号区域（2个点位）</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02C7BB4E">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7C13620D">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24F1D129">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440375F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24D8CD9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49C1540D">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27164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73251A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30AF42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4G高清摄像机</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44DD9BD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A、400万高清4G网络摄像机像                      B、传感器类型：1/3英寸CMOS；像素：400万；最大分辨率：2560×1440；最低照度：0.01lux（彩色模式）；0.001lux（黑白模式）；0lux（补光灯开启）；最大补光距离：80m（红外）;30m（暖光）；补光灯：2颗（红外灯）;2颗（暖光灯）；镜头类型：定焦；镜头焦距：3.6mm；镜头光圈：F2.0；视场角：水平：78°；垂直：41°；对角：94°；通用行为分析：绊线入侵；区域入侵；智能编码：H.264:支持;H.265:支持；宽动态：支持；走廊模式：90°/270°（在2560×1440分辨率及以下支持）；报警事件：无SD卡;SD卡空间不足;SD卡出错;网络断开;IP冲突;非法访问;动态检测;视频遮挡;绊线入侵;区域入侵;音频异常侦测;电压检测;智能动检（人）;安全异常；运营商网络制式：4G：支持中国电信、中国移动、中国联通 FDD-LTE: B1/B3/B5/B8 TDD-LTE: B34/B38/B39/B40/B413G：支持中国联通 WCDMA: B1/B5/B8（2100/850/900MHz）2G：支持中国移动、中国联通 GSM: B3/B8（1800/900MHz）；运营商网络短信联动：支持中国移动、中国联通；接入标准：ONVIF（Profile S &amp; Profile G &amp; Profile T）；CGI；GB/T28181-2022（双国标）；大华云联；预览最大用户数：20个（总带宽:48Ｍ）；最大Micro SD卡：256GB；供电方式：DC12V；防护等级：IP67</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6、能实时传输视频及语音，                       7、支持后端平台开发及对接                       8、山上环境特殊后期维护成本较高</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57BD72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420B8A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3DF256F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660.00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048C7F4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1320.00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29EE358A">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479D9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5C405B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251656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高速存储卡</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3BD3065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大约存储时间一周左右</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3DDFA0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w:t>
            </w: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3BBFC4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4A40811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219.00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018751D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438.00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5CDC9ED2">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56A59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4B5083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38623D3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嵌入式SIM卡</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3798D5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4G通讯技术，采用全新嵌入式SIM卡。</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7B5F1F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w:t>
            </w: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76C00C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2EB5F78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28911E1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590E0C98">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0A2FA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3E57DC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15324B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单晶太阳能板</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2A68B55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1、转换率：23以上（非18%效率片），材质类型：单晶硅（峰值112瓦）</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2、工作温度：-40℃—85℃；工作电压：18V；最大工作电流：5.5A；开路电压：22V；短路电流：5.8A；</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3、发电功率：100W/块（峰值112瓦）</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4、边框材质：优质铝合金，转换效能23%；</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5、外形尺寸：920*670mm；</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6、使用寿命25年以上</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4679D3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块</w:t>
            </w: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091ECE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2E30AAD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330.00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21C2279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660.00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5A6B5294">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000BE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498025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7F27B2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太阳能控制器（10A)</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5440D9E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太阳能控制器10A</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1.充电电压：12V/24V；组件电流≤8A</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断开电压：9.5V，恢复电压：10.5V，防过充，防过放；</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2.涓流充电，延长电池使用寿命；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工作温度：-40℃—85℃；（带低电压保护可自动重启）2）采用32位高速主控芯片；</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 3.光伏最高输入电压 50V保护,停止充电。低于45V恢复；                                                                    4）内置反接保护，开路保护，高温保护，过流/短路保护(可设置)，均为自恢复型；</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5）双MOS防倒灌电路，超低发热量；</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6）具备锂电池激活功能；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7）双USB输出，最大电流可达2A，支持IphoneIpad及安卓手机等设备大电流充电；</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 大屏幕LCD显示，充放电参数可调，支持选择铅酸电池，三元锂电池，磷酸铁锂电池多种电池类型，可灵活设置负载在白天或晚上工作；</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053ECF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469894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7E23CFA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177.22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385C610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354.44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407B2422">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27EE5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786B31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6265D50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三元锂电池（60AH） </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369B33D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电池参数：12V 60AH/720W/H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充放电次数≥1500次；电池类型：三元锂电池；放电终止电压：8.4V；标称电压：12.6V；持续放电电流：12A；充电电压：12.6V；峰值最大电流：15A；极柱区分：红正 蓝负工作温度：-20℃—85℃；充电方法：CC/CV（恒流恒压）（电池内带嘉栢达保护板），中间带有泡沫胶防寒防热、防晃，配置金属外壳增加防护，内含智能保护板，具有短路保护，过充保护，过放保护，过流保护，温度保护等功能。</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7C1E7F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6C05CA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2E13108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830.00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72BC7CC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1660.00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473760FD">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3771E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5060EF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629761A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集成配电箱</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278B74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304不锈钢防水箱，用于安放中枢并联分线系统，数显控制器，交换机等配件。</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371DC4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79D213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29A50DC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118.15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3B52F55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236.29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0FD99AAF">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1085C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45ED47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33FAC29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支架</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264D5B0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太阳能板通用抱杆安装支架,260度高温喷塑，外观乳白色，抗风等级10级。</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493DCB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53F7A2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0301ED0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150.00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56C405F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300.00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4D4D177E">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1AB11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6E705C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2E3C93A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立杆</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1FB2ED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厚度1.5cm，3米烤漆立杆（含地笼）</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4CD3A5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根</w:t>
            </w: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441EDC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5BE46F5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300.00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544924A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600.00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4687AAB7">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183AD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2E3E67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376E5F3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电源线</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317C5B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强网普天\国标</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5B5D6D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米</w:t>
            </w: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62F7E1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6872296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3.00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0C6DE53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240.00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09F25373">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4AE23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1F4FD3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3315B6F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324A3AA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线管、扎带及波纹管等</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21A9A7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批</w:t>
            </w: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6EF7F1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609BBD7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150.00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4CEFD87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150.00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19E20625">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56414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496CDE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7F8719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安装调试及维护</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54EA9DD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立杆安装</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27A561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点</w:t>
            </w: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777577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7EB61B7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551.35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55D6934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1102.70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15A4A106">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12789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24E401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62CC14A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6D4D5084">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4500167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29B65C1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75F2B7EF">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7FB0398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7061.43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30BB9F5A">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5320D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2FB661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九</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00D8F3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第三方服务</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1BF59DFA">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3C68A00A">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14B7AD8A">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13A1CFA3">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7D3E921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22A1497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0C66D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6DAD6B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00E65E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物联网卡</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320E24F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用于4G摄像头共7个设备上网，支持PC端预览画面。另外加停车场LED余位显示屏+户外广告机，总共9个上网设备，需要5张主卡，5张副卡，主卡每张卡280元/年（广电），副卡120元/年（10元/月）</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24D069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w:t>
            </w: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054D39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7A29486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300.00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7C603F0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1500.00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363A85DA">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64420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4" w:space="0"/>
              <w:right w:val="single" w:color="000000" w:sz="4" w:space="0"/>
            </w:tcBorders>
            <w:shd w:val="clear"/>
            <w:noWrap/>
            <w:vAlign w:val="center"/>
          </w:tcPr>
          <w:p w14:paraId="3B0B2D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shd w:val="clear"/>
            <w:noWrap/>
            <w:vAlign w:val="center"/>
          </w:tcPr>
          <w:p w14:paraId="29D8694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2748" w:type="dxa"/>
            <w:tcBorders>
              <w:top w:val="single" w:color="000000" w:sz="4" w:space="0"/>
              <w:left w:val="single" w:color="000000" w:sz="4" w:space="0"/>
              <w:bottom w:val="single" w:color="000000" w:sz="4" w:space="0"/>
              <w:right w:val="single" w:color="000000" w:sz="4" w:space="0"/>
            </w:tcBorders>
            <w:shd w:val="clear"/>
            <w:vAlign w:val="center"/>
          </w:tcPr>
          <w:p w14:paraId="20EE4C57">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50FD4DA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75ECED4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noWrap/>
            <w:vAlign w:val="center"/>
          </w:tcPr>
          <w:p w14:paraId="363268F3">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760F0C4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1500.00 </w:t>
            </w:r>
          </w:p>
        </w:tc>
        <w:tc>
          <w:tcPr>
            <w:tcW w:w="1708" w:type="dxa"/>
            <w:tcBorders>
              <w:top w:val="single" w:color="000000" w:sz="4" w:space="0"/>
              <w:left w:val="single" w:color="000000" w:sz="4" w:space="0"/>
              <w:bottom w:val="single" w:color="000000" w:sz="4" w:space="0"/>
              <w:right w:val="single" w:color="000000" w:sz="8" w:space="0"/>
            </w:tcBorders>
            <w:shd w:val="clear"/>
            <w:noWrap/>
            <w:vAlign w:val="center"/>
          </w:tcPr>
          <w:p w14:paraId="7F4D7DCF">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r>
      <w:tr w14:paraId="1BE52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8" w:space="0"/>
              <w:bottom w:val="single" w:color="000000" w:sz="8" w:space="0"/>
              <w:right w:val="single" w:color="000000" w:sz="4" w:space="0"/>
            </w:tcBorders>
            <w:shd w:val="clear"/>
            <w:noWrap/>
            <w:vAlign w:val="center"/>
          </w:tcPr>
          <w:p w14:paraId="005CC6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十</w:t>
            </w:r>
          </w:p>
        </w:tc>
        <w:tc>
          <w:tcPr>
            <w:tcW w:w="1566" w:type="dxa"/>
            <w:tcBorders>
              <w:top w:val="single" w:color="000000" w:sz="4" w:space="0"/>
              <w:left w:val="single" w:color="000000" w:sz="4" w:space="0"/>
              <w:bottom w:val="single" w:color="000000" w:sz="8" w:space="0"/>
              <w:right w:val="single" w:color="000000" w:sz="4" w:space="0"/>
            </w:tcBorders>
            <w:shd w:val="clear"/>
            <w:noWrap/>
            <w:vAlign w:val="center"/>
          </w:tcPr>
          <w:p w14:paraId="46FEB24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2748" w:type="dxa"/>
            <w:tcBorders>
              <w:top w:val="single" w:color="000000" w:sz="4" w:space="0"/>
              <w:left w:val="single" w:color="000000" w:sz="4" w:space="0"/>
              <w:bottom w:val="single" w:color="000000" w:sz="8" w:space="0"/>
              <w:right w:val="single" w:color="000000" w:sz="4" w:space="0"/>
            </w:tcBorders>
            <w:shd w:val="clear"/>
            <w:vAlign w:val="center"/>
          </w:tcPr>
          <w:p w14:paraId="36E93DA4">
            <w:pPr>
              <w:snapToGrid w:val="0"/>
              <w:ind w:left="0" w:leftChars="0" w:right="0" w:rightChars="0" w:firstLine="0" w:firstLineChars="0"/>
              <w:jc w:val="left"/>
              <w:rPr>
                <w:rFonts w:hint="eastAsia" w:ascii="宋体" w:hAnsi="宋体" w:eastAsia="宋体" w:cs="宋体"/>
                <w:b/>
                <w:bCs/>
                <w:i w:val="0"/>
                <w:iCs w:val="0"/>
                <w:color w:val="000000"/>
                <w:sz w:val="22"/>
                <w:szCs w:val="22"/>
                <w:u w:val="none"/>
              </w:rPr>
            </w:pPr>
          </w:p>
        </w:tc>
        <w:tc>
          <w:tcPr>
            <w:tcW w:w="816" w:type="dxa"/>
            <w:tcBorders>
              <w:top w:val="single" w:color="000000" w:sz="4" w:space="0"/>
              <w:left w:val="single" w:color="000000" w:sz="4" w:space="0"/>
              <w:bottom w:val="single" w:color="000000" w:sz="8" w:space="0"/>
              <w:right w:val="single" w:color="000000" w:sz="4" w:space="0"/>
            </w:tcBorders>
            <w:shd w:val="clear"/>
            <w:noWrap/>
            <w:vAlign w:val="center"/>
          </w:tcPr>
          <w:p w14:paraId="07C71296">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660" w:type="dxa"/>
            <w:tcBorders>
              <w:top w:val="single" w:color="000000" w:sz="4" w:space="0"/>
              <w:left w:val="single" w:color="000000" w:sz="4" w:space="0"/>
              <w:bottom w:val="single" w:color="000000" w:sz="8" w:space="0"/>
              <w:right w:val="single" w:color="000000" w:sz="4" w:space="0"/>
            </w:tcBorders>
            <w:shd w:val="clear"/>
            <w:noWrap/>
            <w:vAlign w:val="center"/>
          </w:tcPr>
          <w:p w14:paraId="309B3827">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164" w:type="dxa"/>
            <w:tcBorders>
              <w:top w:val="single" w:color="000000" w:sz="4" w:space="0"/>
              <w:left w:val="single" w:color="000000" w:sz="4" w:space="0"/>
              <w:bottom w:val="single" w:color="000000" w:sz="8" w:space="0"/>
              <w:right w:val="single" w:color="000000" w:sz="4" w:space="0"/>
            </w:tcBorders>
            <w:shd w:val="clear"/>
            <w:noWrap/>
            <w:vAlign w:val="center"/>
          </w:tcPr>
          <w:p w14:paraId="7ACA8F5E">
            <w:pPr>
              <w:snapToGrid w:val="0"/>
              <w:ind w:left="0" w:leftChars="0" w:right="0" w:rightChars="0" w:firstLine="0" w:firstLineChars="0"/>
              <w:jc w:val="right"/>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8" w:space="0"/>
              <w:right w:val="single" w:color="000000" w:sz="4" w:space="0"/>
            </w:tcBorders>
            <w:shd w:val="clear"/>
            <w:noWrap/>
            <w:vAlign w:val="center"/>
          </w:tcPr>
          <w:p w14:paraId="79AC550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78423.32 </w:t>
            </w:r>
          </w:p>
        </w:tc>
        <w:tc>
          <w:tcPr>
            <w:tcW w:w="1708" w:type="dxa"/>
            <w:tcBorders>
              <w:top w:val="single" w:color="000000" w:sz="4" w:space="0"/>
              <w:left w:val="single" w:color="000000" w:sz="4" w:space="0"/>
              <w:bottom w:val="single" w:color="000000" w:sz="8" w:space="0"/>
              <w:right w:val="single" w:color="000000" w:sz="8" w:space="0"/>
            </w:tcBorders>
            <w:shd w:val="clear"/>
            <w:noWrap/>
            <w:vAlign w:val="center"/>
          </w:tcPr>
          <w:p w14:paraId="4EC6471D">
            <w:pPr>
              <w:snapToGrid w:val="0"/>
              <w:ind w:left="0" w:leftChars="0" w:right="0" w:rightChars="0" w:firstLine="0" w:firstLineChars="0"/>
              <w:jc w:val="left"/>
              <w:rPr>
                <w:rFonts w:hint="eastAsia" w:ascii="宋体" w:hAnsi="宋体" w:eastAsia="宋体" w:cs="宋体"/>
                <w:b/>
                <w:bCs/>
                <w:i w:val="0"/>
                <w:iCs w:val="0"/>
                <w:color w:val="000000"/>
                <w:sz w:val="22"/>
                <w:szCs w:val="22"/>
                <w:u w:val="none"/>
              </w:rPr>
            </w:pPr>
          </w:p>
        </w:tc>
      </w:tr>
    </w:tbl>
    <w:p w14:paraId="7FD79660">
      <w:pPr>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outlineLvl w:val="9"/>
        <w:rPr>
          <w:rFonts w:hint="eastAsia" w:ascii="宋体" w:hAnsi="宋体" w:eastAsia="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1、</w:t>
      </w:r>
      <w:r>
        <w:rPr>
          <w:rFonts w:hint="eastAsia" w:ascii="宋体" w:hAnsi="宋体" w:eastAsia="宋体" w:cs="宋体"/>
          <w:b w:val="0"/>
          <w:color w:val="auto"/>
          <w:kern w:val="0"/>
          <w:sz w:val="24"/>
          <w:szCs w:val="24"/>
          <w:highlight w:val="none"/>
          <w:lang w:val="en-US" w:eastAsia="zh-CN" w:bidi="ar-SA"/>
        </w:rPr>
        <w:t>质量与认证要求</w:t>
      </w:r>
    </w:p>
    <w:p w14:paraId="19299946">
      <w:pPr>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(1)</w:t>
      </w:r>
      <w:r>
        <w:rPr>
          <w:rFonts w:hint="default" w:ascii="宋体" w:hAnsi="宋体" w:cs="宋体"/>
          <w:b w:val="0"/>
          <w:color w:val="auto"/>
          <w:kern w:val="0"/>
          <w:sz w:val="24"/>
          <w:szCs w:val="24"/>
          <w:highlight w:val="none"/>
          <w:lang w:val="en-US" w:eastAsia="zh-CN" w:bidi="ar-SA"/>
        </w:rPr>
        <w:t>所有硬件设备需</w:t>
      </w:r>
      <w:r>
        <w:rPr>
          <w:rFonts w:hint="eastAsia" w:ascii="宋体" w:hAnsi="宋体" w:cs="宋体"/>
          <w:b w:val="0"/>
          <w:color w:val="auto"/>
          <w:kern w:val="0"/>
          <w:sz w:val="24"/>
          <w:szCs w:val="24"/>
          <w:highlight w:val="none"/>
          <w:lang w:val="en-US" w:eastAsia="zh-CN" w:bidi="ar-SA"/>
        </w:rPr>
        <w:t>为全新合格产品，须符合行业标准</w:t>
      </w:r>
      <w:r>
        <w:rPr>
          <w:rFonts w:hint="default" w:ascii="宋体" w:hAnsi="宋体" w:cs="宋体"/>
          <w:b w:val="0"/>
          <w:color w:val="auto"/>
          <w:kern w:val="0"/>
          <w:sz w:val="24"/>
          <w:szCs w:val="24"/>
          <w:highlight w:val="none"/>
          <w:lang w:val="en-US" w:eastAsia="zh-CN" w:bidi="ar-SA"/>
        </w:rPr>
        <w:t>。</w:t>
      </w:r>
    </w:p>
    <w:p w14:paraId="3623639F">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eastAsia"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(2)质保期限要求</w:t>
      </w:r>
    </w:p>
    <w:p w14:paraId="13F223AD">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A.液晶显示屏：须提供不低于3年的整机质保（质保范围须包含免费上门维修服务）。</w:t>
      </w:r>
      <w:r>
        <w:rPr>
          <w:rFonts w:hint="default" w:ascii="宋体" w:hAnsi="宋体" w:cs="宋体"/>
          <w:b w:val="0"/>
          <w:color w:val="auto"/>
          <w:kern w:val="0"/>
          <w:sz w:val="24"/>
          <w:szCs w:val="24"/>
          <w:highlight w:val="none"/>
          <w:lang w:val="en-US" w:eastAsia="zh-CN" w:bidi="ar-SA"/>
        </w:rPr>
        <w:br w:type="textWrapping"/>
      </w:r>
      <w:r>
        <w:rPr>
          <w:rFonts w:hint="eastAsia" w:ascii="宋体" w:hAnsi="宋体" w:cs="宋体"/>
          <w:b w:val="0"/>
          <w:color w:val="auto"/>
          <w:kern w:val="0"/>
          <w:sz w:val="24"/>
          <w:szCs w:val="24"/>
          <w:highlight w:val="none"/>
          <w:lang w:val="en-US" w:eastAsia="zh-CN" w:bidi="ar-SA"/>
        </w:rPr>
        <w:t xml:space="preserve">    </w:t>
      </w:r>
      <w:r>
        <w:rPr>
          <w:rFonts w:hint="default" w:ascii="宋体" w:hAnsi="宋体" w:cs="宋体"/>
          <w:b w:val="0"/>
          <w:color w:val="auto"/>
          <w:kern w:val="0"/>
          <w:sz w:val="24"/>
          <w:szCs w:val="24"/>
          <w:highlight w:val="none"/>
          <w:lang w:val="en-US" w:eastAsia="zh-CN" w:bidi="ar-SA"/>
        </w:rPr>
        <w:t>B.太阳能板、锂电池：质保期不低于</w:t>
      </w:r>
      <w:r>
        <w:rPr>
          <w:rFonts w:hint="eastAsia" w:ascii="宋体" w:hAnsi="宋体" w:cs="宋体"/>
          <w:b w:val="0"/>
          <w:color w:val="auto"/>
          <w:kern w:val="0"/>
          <w:sz w:val="24"/>
          <w:szCs w:val="24"/>
          <w:highlight w:val="none"/>
          <w:lang w:val="en-US" w:eastAsia="zh-CN" w:bidi="ar-SA"/>
        </w:rPr>
        <w:t>1</w:t>
      </w:r>
      <w:r>
        <w:rPr>
          <w:rFonts w:hint="default" w:ascii="宋体" w:hAnsi="宋体" w:cs="宋体"/>
          <w:b w:val="0"/>
          <w:color w:val="auto"/>
          <w:kern w:val="0"/>
          <w:sz w:val="24"/>
          <w:szCs w:val="24"/>
          <w:highlight w:val="none"/>
          <w:lang w:val="en-US" w:eastAsia="zh-CN" w:bidi="ar-SA"/>
        </w:rPr>
        <w:t>年。</w:t>
      </w:r>
      <w:r>
        <w:rPr>
          <w:rFonts w:hint="default" w:ascii="宋体" w:hAnsi="宋体" w:cs="宋体"/>
          <w:b w:val="0"/>
          <w:color w:val="auto"/>
          <w:kern w:val="0"/>
          <w:sz w:val="24"/>
          <w:szCs w:val="24"/>
          <w:highlight w:val="none"/>
          <w:lang w:val="en-US" w:eastAsia="zh-CN" w:bidi="ar-SA"/>
        </w:rPr>
        <w:br w:type="textWrapping"/>
      </w:r>
      <w:r>
        <w:rPr>
          <w:rFonts w:hint="eastAsia" w:ascii="宋体" w:hAnsi="宋体" w:cs="宋体"/>
          <w:b w:val="0"/>
          <w:color w:val="auto"/>
          <w:kern w:val="0"/>
          <w:sz w:val="24"/>
          <w:szCs w:val="24"/>
          <w:highlight w:val="none"/>
          <w:lang w:val="en-US" w:eastAsia="zh-CN" w:bidi="ar-SA"/>
        </w:rPr>
        <w:t xml:space="preserve">    </w:t>
      </w:r>
      <w:r>
        <w:rPr>
          <w:rFonts w:hint="default" w:ascii="宋体" w:hAnsi="宋体" w:cs="宋体"/>
          <w:b w:val="0"/>
          <w:color w:val="auto"/>
          <w:kern w:val="0"/>
          <w:sz w:val="24"/>
          <w:szCs w:val="24"/>
          <w:highlight w:val="none"/>
          <w:lang w:val="en-US" w:eastAsia="zh-CN" w:bidi="ar-SA"/>
        </w:rPr>
        <w:t>C.数字人控制服务器、摄像机、</w:t>
      </w:r>
      <w:r>
        <w:rPr>
          <w:rFonts w:hint="eastAsia" w:ascii="宋体" w:hAnsi="宋体" w:cs="宋体"/>
          <w:b w:val="0"/>
          <w:color w:val="auto"/>
          <w:kern w:val="0"/>
          <w:sz w:val="24"/>
          <w:szCs w:val="24"/>
          <w:highlight w:val="none"/>
          <w:lang w:val="en-US" w:eastAsia="zh-CN" w:bidi="ar-SA"/>
        </w:rPr>
        <w:t>立杆、</w:t>
      </w:r>
      <w:r>
        <w:rPr>
          <w:rFonts w:hint="default" w:ascii="宋体" w:hAnsi="宋体" w:cs="宋体"/>
          <w:b w:val="0"/>
          <w:color w:val="auto"/>
          <w:kern w:val="0"/>
          <w:sz w:val="24"/>
          <w:szCs w:val="24"/>
          <w:highlight w:val="none"/>
          <w:lang w:val="en-US" w:eastAsia="zh-CN" w:bidi="ar-SA"/>
        </w:rPr>
        <w:t>户外广告机：须提供不低于1年的标准质保。</w:t>
      </w:r>
      <w:r>
        <w:rPr>
          <w:rFonts w:hint="default" w:ascii="宋体" w:hAnsi="宋体" w:cs="宋体"/>
          <w:b w:val="0"/>
          <w:color w:val="auto"/>
          <w:kern w:val="0"/>
          <w:sz w:val="24"/>
          <w:szCs w:val="24"/>
          <w:highlight w:val="none"/>
          <w:lang w:val="en-US" w:eastAsia="zh-CN" w:bidi="ar-SA"/>
        </w:rPr>
        <w:br w:type="textWrapping"/>
      </w:r>
      <w:r>
        <w:rPr>
          <w:rFonts w:hint="eastAsia" w:ascii="宋体" w:hAnsi="宋体" w:cs="宋体"/>
          <w:b w:val="0"/>
          <w:color w:val="auto"/>
          <w:kern w:val="0"/>
          <w:sz w:val="24"/>
          <w:szCs w:val="24"/>
          <w:highlight w:val="none"/>
          <w:lang w:val="en-US" w:eastAsia="zh-CN" w:bidi="ar-SA"/>
        </w:rPr>
        <w:t xml:space="preserve">    D</w:t>
      </w:r>
      <w:r>
        <w:rPr>
          <w:rFonts w:hint="default" w:ascii="宋体" w:hAnsi="宋体" w:cs="宋体"/>
          <w:b w:val="0"/>
          <w:color w:val="auto"/>
          <w:kern w:val="0"/>
          <w:sz w:val="24"/>
          <w:szCs w:val="24"/>
          <w:highlight w:val="none"/>
          <w:lang w:val="en-US" w:eastAsia="zh-CN" w:bidi="ar-SA"/>
        </w:rPr>
        <w:t>.无线键盘/鼠标、二维码标志牌、耗材等辅助设备：质保期不低于1年。</w:t>
      </w:r>
    </w:p>
    <w:p w14:paraId="62A39846">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firstLine="480" w:firstLineChars="200"/>
        <w:textAlignment w:val="auto"/>
        <w:outlineLvl w:val="9"/>
        <w:rPr>
          <w:rFonts w:hint="eastAsia"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质保服务与响应：</w:t>
      </w:r>
      <w:r>
        <w:rPr>
          <w:rFonts w:hint="default" w:ascii="宋体" w:hAnsi="宋体" w:cs="宋体"/>
          <w:b w:val="0"/>
          <w:color w:val="auto"/>
          <w:kern w:val="0"/>
          <w:sz w:val="24"/>
          <w:szCs w:val="24"/>
          <w:highlight w:val="none"/>
          <w:lang w:val="en-US" w:eastAsia="zh-CN" w:bidi="ar-SA"/>
        </w:rPr>
        <w:br w:type="textWrapping"/>
      </w:r>
      <w:r>
        <w:rPr>
          <w:rFonts w:hint="default" w:ascii="宋体" w:hAnsi="宋体" w:cs="宋体"/>
          <w:b w:val="0"/>
          <w:color w:val="auto"/>
          <w:kern w:val="0"/>
          <w:sz w:val="24"/>
          <w:szCs w:val="24"/>
          <w:highlight w:val="none"/>
          <w:lang w:val="en-US" w:eastAsia="zh-CN" w:bidi="ar-SA"/>
        </w:rPr>
        <w:t>质保期内出现质量问题，供应商需在48小时内响应，72小时内提出解决方案并开始维修或更换流程。若故障处理涉及硬件更换，因备件调拨、采购等产生的在途时间，不计入前述72小时维修时限。</w:t>
      </w:r>
    </w:p>
    <w:p w14:paraId="42D4D820">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(3) 设备外观与质量：</w:t>
      </w:r>
    </w:p>
    <w:p w14:paraId="380347E7">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A.</w:t>
      </w:r>
      <w:r>
        <w:rPr>
          <w:rFonts w:hint="default" w:ascii="宋体" w:hAnsi="宋体" w:cs="宋体"/>
          <w:b w:val="0"/>
          <w:color w:val="auto"/>
          <w:kern w:val="0"/>
          <w:sz w:val="24"/>
          <w:szCs w:val="24"/>
          <w:highlight w:val="none"/>
          <w:lang w:val="en-US" w:eastAsia="zh-CN" w:bidi="ar-SA"/>
        </w:rPr>
        <w:t>外观：设备外观应整洁，无显著破损、变形及功能性锈蚀。允许存在不影响设备结构强度、密封性能及正常使用的轻微运输划痕或工艺性色差。</w:t>
      </w:r>
    </w:p>
    <w:p w14:paraId="7CAD562B">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B.</w:t>
      </w:r>
      <w:r>
        <w:rPr>
          <w:rFonts w:hint="default" w:ascii="宋体" w:hAnsi="宋体" w:cs="宋体"/>
          <w:b w:val="0"/>
          <w:color w:val="auto"/>
          <w:kern w:val="0"/>
          <w:sz w:val="24"/>
          <w:szCs w:val="24"/>
          <w:highlight w:val="none"/>
          <w:lang w:val="en-US" w:eastAsia="zh-CN" w:bidi="ar-SA"/>
        </w:rPr>
        <w:t>屏幕：屏幕显示正常，坏点数量符合该设备品牌官方出厂标准（通常为A规屏标准：无亮点，允许有少量暗点且不在屏幕中心区域）。无影响正常观看的严重漏光。</w:t>
      </w:r>
    </w:p>
    <w:p w14:paraId="4879E977">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eastAsia"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C.</w:t>
      </w:r>
      <w:r>
        <w:rPr>
          <w:rFonts w:hint="default" w:ascii="宋体" w:hAnsi="宋体" w:cs="宋体"/>
          <w:b w:val="0"/>
          <w:color w:val="auto"/>
          <w:kern w:val="0"/>
          <w:sz w:val="24"/>
          <w:szCs w:val="24"/>
          <w:highlight w:val="none"/>
          <w:lang w:val="en-US" w:eastAsia="zh-CN" w:bidi="ar-SA"/>
        </w:rPr>
        <w:t>接口与标识：所有接口完好，无松动、损坏，连接可靠。设备标识清晰、完整（应包含型号、参数、生产厂家、生产日期等）。</w:t>
      </w:r>
    </w:p>
    <w:p w14:paraId="4572DB39">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2、安装与适配要求</w:t>
      </w:r>
    </w:p>
    <w:p w14:paraId="1747D0F0">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（1）安装前提与责任划分</w:t>
      </w:r>
    </w:p>
    <w:p w14:paraId="2B91DECA">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现场勘察：</w:t>
      </w:r>
      <w:r>
        <w:rPr>
          <w:rFonts w:ascii="Segoe UI" w:hAnsi="Segoe UI" w:eastAsia="Segoe UI" w:cs="Segoe UI"/>
          <w:i w:val="0"/>
          <w:iCs w:val="0"/>
          <w:caps w:val="0"/>
          <w:color w:val="0F1115"/>
          <w:spacing w:val="0"/>
          <w:sz w:val="24"/>
          <w:szCs w:val="24"/>
          <w:shd w:val="clear" w:fill="FFFFFF"/>
        </w:rPr>
        <w:t>供应商应在投标前进行现场实地勘察，采购人应予以必要配合。供应商的报价应被视为已充分考虑了其通过合理谨慎的勘察所能发现的现场条件。对于在项目实施前无法通过合理勘察发现的、非正常的隐蔽障碍或条件，若导致供应商履约成本增加或工期延误，双方应依据合同变更条款协商处理。</w:t>
      </w:r>
    </w:p>
    <w:p w14:paraId="6B04EBD3">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施工协调：采购人应负责办理项目实施所需的一切许可（如破路、开挖、占道等），并协调提供施工所需的电源、水源及材料堆放场地。供应商应提前（至少3个工作日）告知需求。</w:t>
      </w:r>
    </w:p>
    <w:p w14:paraId="24B6E393">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原有设备与系统：</w:t>
      </w:r>
      <w:r>
        <w:rPr>
          <w:rFonts w:ascii="Segoe UI" w:hAnsi="Segoe UI" w:eastAsia="Segoe UI" w:cs="Segoe UI"/>
          <w:i w:val="0"/>
          <w:iCs w:val="0"/>
          <w:caps w:val="0"/>
          <w:color w:val="0F1115"/>
          <w:spacing w:val="0"/>
          <w:sz w:val="24"/>
          <w:szCs w:val="24"/>
          <w:shd w:val="clear" w:fill="FFFFFF"/>
        </w:rPr>
        <w:t>采购人应尽其所能提供原有设备、系统或线路的现有技术资料。供应商有责任在投标前审阅该等资料并对原有系统的现状及可对接性进行评估。因供应商未能充分评估而导致的对接问题，由供应商承担责任；因采购人提供的资料存在重大错误或遗漏，或原有系统存在无法预见的根本性缺陷所导致的问题，由采购人承担相应责任</w:t>
      </w:r>
      <w:r>
        <w:rPr>
          <w:rFonts w:hint="default" w:ascii="宋体" w:hAnsi="宋体" w:cs="宋体"/>
          <w:b w:val="0"/>
          <w:color w:val="auto"/>
          <w:kern w:val="0"/>
          <w:sz w:val="24"/>
          <w:szCs w:val="24"/>
          <w:highlight w:val="none"/>
          <w:lang w:val="en-US" w:eastAsia="zh-CN" w:bidi="ar-SA"/>
        </w:rPr>
        <w:t>。</w:t>
      </w:r>
    </w:p>
    <w:p w14:paraId="53AB5AAE">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（2）安装技术要求</w:t>
      </w:r>
    </w:p>
    <w:p w14:paraId="723C770E">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A</w:t>
      </w:r>
      <w:r>
        <w:rPr>
          <w:rFonts w:hint="eastAsia" w:ascii="宋体" w:hAnsi="宋体" w:cs="宋体"/>
          <w:b w:val="0"/>
          <w:color w:val="auto"/>
          <w:kern w:val="0"/>
          <w:sz w:val="24"/>
          <w:szCs w:val="24"/>
          <w:highlight w:val="none"/>
          <w:lang w:val="en-US" w:eastAsia="zh-CN" w:bidi="ar-SA"/>
        </w:rPr>
        <w:t>.</w:t>
      </w:r>
      <w:r>
        <w:rPr>
          <w:rFonts w:hint="default" w:ascii="宋体" w:hAnsi="宋体" w:cs="宋体"/>
          <w:b w:val="0"/>
          <w:color w:val="auto"/>
          <w:kern w:val="0"/>
          <w:sz w:val="24"/>
          <w:szCs w:val="24"/>
          <w:highlight w:val="none"/>
          <w:lang w:val="en-US" w:eastAsia="zh-CN" w:bidi="ar-SA"/>
        </w:rPr>
        <w:t>液晶显示屏安装：</w:t>
      </w:r>
    </w:p>
    <w:p w14:paraId="78A89DA8">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供应商负责拆除原有LED屏，并对因拆除造成的墙面破损进行修补。墙面修补后平整度偏差≤2mm，涂料颜色应尽可能接近原墙面，最终观感需经采购人现场确认。</w:t>
      </w:r>
    </w:p>
    <w:p w14:paraId="7BBB9DAB">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供应商负责根据现场条件及显示屏重量，设计并安装满足承重安全要求的支撑结构。支撑结构承重安全系数不得低于1.5。</w:t>
      </w:r>
    </w:p>
    <w:p w14:paraId="2A91063B">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供应商负责提供与新建液晶显示屏配套的全新控制播放设备，并确保新系统稳定运行。从指令发出到屏幕刷新完成的系统整体延迟应小于200毫秒。</w:t>
      </w:r>
    </w:p>
    <w:p w14:paraId="43CCA595">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B.户外设备安装：</w:t>
      </w:r>
    </w:p>
    <w:p w14:paraId="7C07CC8D">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取电与布线：供应商负责从采购人指定的取电点开始，完成设备端的穿管、布线及安装。取电点至设备端的路径若需破路、挖槽，其施工方案需经采购人书面确认，此类确认应在收到方案后5个工作日内完成，因方案确认及施工许可办理造成的工期延误不计入合同工期。</w:t>
      </w:r>
    </w:p>
    <w:p w14:paraId="2E29DFFB">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斜坡安装：供应商负责根据现场斜坡地形，对设备支架进行定制化切割与焊接，并做防腐处理，确保安装垂直度偏差≤1°，且能承受不低于8级风荷载。</w:t>
      </w:r>
    </w:p>
    <w:p w14:paraId="2BB73848">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C.视频监控设备安装：</w:t>
      </w:r>
    </w:p>
    <w:p w14:paraId="481873B4">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供应商负责按照规范进行设备固定、立杆浇筑与安装。立杆基础混凝土养护周期不低于7天。</w:t>
      </w:r>
    </w:p>
    <w:p w14:paraId="24B67CFB">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摄像机安装在屋檐或墙上时，需采用膨胀螺丝固定（间距≤120cm，确保牢固），镜头角度需覆盖监控区域（无盲区）；立杆安装需先浇筑混凝土基础（基础尺寸≥40cm40cm50cm，混凝土强度等级C30），地笼与基础充分结合，立杆垂直度偏差≤1%。</w:t>
      </w:r>
    </w:p>
    <w:p w14:paraId="3213B452">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监控覆盖范围：供应商应在安装调试阶段，通过手机APP或电脑客户端现场向采购方代表展示监控画面，确保镜头角度覆盖主要监控区域（关键区域覆盖率≥95%），并经采购方代表签字确认。</w:t>
      </w:r>
    </w:p>
    <w:p w14:paraId="36DFF552">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太阳能板倾角：供应商应按照当地纬度调整太阳能板至推荐倾角，安装倾角与理论最佳倾角的偏差应控制在±5°以内。</w:t>
      </w:r>
    </w:p>
    <w:p w14:paraId="04705C1A">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（2）适配性要求</w:t>
      </w:r>
    </w:p>
    <w:p w14:paraId="16C5A409">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A.硬件兼容性：</w:t>
      </w:r>
      <w:r>
        <w:rPr>
          <w:rFonts w:hint="default" w:ascii="宋体" w:hAnsi="宋体" w:cs="宋体"/>
          <w:b w:val="0"/>
          <w:color w:val="auto"/>
          <w:kern w:val="0"/>
          <w:sz w:val="24"/>
          <w:szCs w:val="24"/>
          <w:highlight w:val="none"/>
          <w:lang w:val="en-US" w:eastAsia="zh-CN" w:bidi="ar-SA"/>
        </w:rPr>
        <w:br w:type="textWrapping"/>
      </w:r>
      <w:r>
        <w:rPr>
          <w:rFonts w:hint="default" w:ascii="宋体" w:hAnsi="宋体" w:cs="宋体"/>
          <w:b w:val="0"/>
          <w:color w:val="auto"/>
          <w:kern w:val="0"/>
          <w:sz w:val="24"/>
          <w:szCs w:val="24"/>
          <w:highlight w:val="none"/>
          <w:lang w:val="en-US" w:eastAsia="zh-CN" w:bidi="ar-SA"/>
        </w:rPr>
        <w:t>供应商应确保其提供的硬件设备之间互联互通。具体包括：</w:t>
      </w:r>
    </w:p>
    <w:p w14:paraId="3A04D9FD">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数字人控制服务器与全息仓之间应能通过标准接口（如HDMI、USB）实现音视频信号传输及控制。</w:t>
      </w:r>
    </w:p>
    <w:p w14:paraId="55284DAA">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摄像机与指定型号的物联网卡、高速存储卡应能正确识别并建立通信连接。</w:t>
      </w:r>
    </w:p>
    <w:p w14:paraId="6CF171F2">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pPr>
      <w:r>
        <w:rPr>
          <w:rFonts w:hint="default" w:ascii="宋体" w:hAnsi="宋体" w:cs="宋体"/>
          <w:b w:val="0"/>
          <w:color w:val="auto"/>
          <w:kern w:val="0"/>
          <w:sz w:val="24"/>
          <w:szCs w:val="24"/>
          <w:highlight w:val="none"/>
          <w:lang w:val="en-US" w:eastAsia="zh-CN" w:bidi="ar-SA"/>
        </w:rPr>
        <w:t>太阳能控制器与指定的太阳能板、锂电池之间的电压、电流等关键电气参数应匹配。</w:t>
      </w:r>
    </w:p>
    <w:p w14:paraId="2BE9F590">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B.性能指标：</w:t>
      </w:r>
    </w:p>
    <w:p w14:paraId="4A8A880E">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pPr>
      <w:r>
        <w:rPr>
          <w:rFonts w:hint="default" w:ascii="宋体" w:hAnsi="宋体" w:cs="宋体"/>
          <w:b w:val="0"/>
          <w:color w:val="auto"/>
          <w:kern w:val="0"/>
          <w:sz w:val="24"/>
          <w:szCs w:val="24"/>
          <w:highlight w:val="none"/>
          <w:lang w:val="en-US" w:eastAsia="zh-CN" w:bidi="ar-SA"/>
        </w:rPr>
        <w:t>视频性能：在网络带宽不低于2Mbps的条件下，摄像机视频流的端到端传输延迟应小于</w:t>
      </w:r>
      <w:r>
        <w:rPr>
          <w:rFonts w:hint="eastAsia" w:ascii="宋体" w:hAnsi="宋体" w:cs="宋体"/>
          <w:b w:val="0"/>
          <w:color w:val="auto"/>
          <w:kern w:val="0"/>
          <w:sz w:val="24"/>
          <w:szCs w:val="24"/>
          <w:highlight w:val="none"/>
          <w:lang w:val="en-US" w:eastAsia="zh-CN" w:bidi="ar-SA"/>
        </w:rPr>
        <w:t>5</w:t>
      </w:r>
      <w:r>
        <w:rPr>
          <w:rFonts w:hint="default" w:ascii="宋体" w:hAnsi="宋体" w:cs="宋体"/>
          <w:b w:val="0"/>
          <w:color w:val="auto"/>
          <w:kern w:val="0"/>
          <w:sz w:val="24"/>
          <w:szCs w:val="24"/>
          <w:highlight w:val="none"/>
          <w:lang w:val="en-US" w:eastAsia="zh-CN" w:bidi="ar-SA"/>
        </w:rPr>
        <w:t>秒。</w:t>
      </w:r>
    </w:p>
    <w:p w14:paraId="58F1B444">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eastAsia="宋体" w:cs="宋体"/>
          <w:b w:val="0"/>
          <w:color w:val="auto"/>
          <w:kern w:val="0"/>
          <w:sz w:val="24"/>
          <w:szCs w:val="24"/>
          <w:highlight w:val="none"/>
          <w:lang w:val="en-US" w:eastAsia="zh-CN" w:bidi="ar-SA"/>
        </w:rPr>
        <w:t>C.环境适应性：</w:t>
      </w:r>
      <w:r>
        <w:rPr>
          <w:rFonts w:hint="default" w:ascii="宋体" w:hAnsi="宋体" w:eastAsia="宋体" w:cs="宋体"/>
          <w:b w:val="0"/>
          <w:color w:val="auto"/>
          <w:kern w:val="0"/>
          <w:sz w:val="24"/>
          <w:szCs w:val="24"/>
          <w:highlight w:val="none"/>
          <w:lang w:val="en-US" w:eastAsia="zh-CN" w:bidi="ar-SA"/>
        </w:rPr>
        <w:br w:type="textWrapping"/>
      </w:r>
      <w:r>
        <w:rPr>
          <w:rFonts w:hint="default" w:ascii="宋体" w:hAnsi="宋体" w:cs="宋体"/>
          <w:b w:val="0"/>
          <w:color w:val="auto"/>
          <w:kern w:val="0"/>
          <w:sz w:val="24"/>
          <w:szCs w:val="24"/>
          <w:highlight w:val="none"/>
          <w:lang w:val="en-US" w:eastAsia="zh-CN" w:bidi="ar-SA"/>
        </w:rPr>
        <w:t>所有户外设备</w:t>
      </w:r>
      <w:r>
        <w:rPr>
          <w:rFonts w:hint="eastAsia" w:ascii="宋体" w:hAnsi="宋体" w:cs="宋体"/>
          <w:b w:val="0"/>
          <w:color w:val="auto"/>
          <w:kern w:val="0"/>
          <w:sz w:val="24"/>
          <w:szCs w:val="24"/>
          <w:highlight w:val="none"/>
          <w:lang w:val="en-US" w:eastAsia="zh-CN" w:bidi="ar-SA"/>
        </w:rPr>
        <w:t>需</w:t>
      </w:r>
      <w:r>
        <w:rPr>
          <w:rFonts w:hint="default" w:ascii="宋体" w:hAnsi="宋体" w:cs="宋体"/>
          <w:b w:val="0"/>
          <w:color w:val="auto"/>
          <w:kern w:val="0"/>
          <w:sz w:val="24"/>
          <w:szCs w:val="24"/>
          <w:highlight w:val="none"/>
          <w:lang w:val="en-US" w:eastAsia="zh-CN" w:bidi="ar-SA"/>
        </w:rPr>
        <w:t>满足以下环境适应性要求：</w:t>
      </w:r>
    </w:p>
    <w:p w14:paraId="56619F81">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防护等级：不低于IP</w:t>
      </w:r>
      <w:r>
        <w:rPr>
          <w:rFonts w:hint="eastAsia" w:ascii="宋体" w:hAnsi="宋体" w:cs="宋体"/>
          <w:b w:val="0"/>
          <w:color w:val="auto"/>
          <w:kern w:val="0"/>
          <w:sz w:val="24"/>
          <w:szCs w:val="24"/>
          <w:highlight w:val="none"/>
          <w:lang w:val="en-US" w:eastAsia="zh-CN" w:bidi="ar-SA"/>
        </w:rPr>
        <w:t>5</w:t>
      </w:r>
      <w:r>
        <w:rPr>
          <w:rFonts w:hint="default" w:ascii="宋体" w:hAnsi="宋体" w:cs="宋体"/>
          <w:b w:val="0"/>
          <w:color w:val="auto"/>
          <w:kern w:val="0"/>
          <w:sz w:val="24"/>
          <w:szCs w:val="24"/>
          <w:highlight w:val="none"/>
          <w:lang w:val="en-US" w:eastAsia="zh-CN" w:bidi="ar-SA"/>
        </w:rPr>
        <w:t>5等级。</w:t>
      </w:r>
    </w:p>
    <w:p w14:paraId="57840015">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工作温度：-20℃ 至 +55℃。</w:t>
      </w:r>
    </w:p>
    <w:p w14:paraId="555F133C">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工作湿度：≤95% RH（非冷凝）。</w:t>
      </w:r>
    </w:p>
    <w:bookmarkEnd w:id="82"/>
    <w:bookmarkEnd w:id="83"/>
    <w:bookmarkEnd w:id="84"/>
    <w:bookmarkEnd w:id="85"/>
    <w:bookmarkEnd w:id="86"/>
    <w:bookmarkEnd w:id="87"/>
    <w:p w14:paraId="53A4DBDB">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（3）安装验收流程</w:t>
      </w:r>
    </w:p>
    <w:p w14:paraId="6E33DEA3">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安装调试完成后，供应商需提供《安装验收报告》，报告应包含安装位置图、设备型号与数量清单、关键安装工艺照片等内容。</w:t>
      </w:r>
    </w:p>
    <w:p w14:paraId="4F53A015">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验收测试与确认机制如下：</w:t>
      </w:r>
    </w:p>
    <w:p w14:paraId="49F0C0CE">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A.</w:t>
      </w:r>
      <w:r>
        <w:rPr>
          <w:rFonts w:hint="default" w:ascii="宋体" w:hAnsi="宋体" w:cs="宋体"/>
          <w:b w:val="0"/>
          <w:color w:val="auto"/>
          <w:kern w:val="0"/>
          <w:sz w:val="24"/>
          <w:szCs w:val="24"/>
          <w:highlight w:val="none"/>
          <w:lang w:val="en-US" w:eastAsia="zh-CN" w:bidi="ar-SA"/>
        </w:rPr>
        <w:t>测试数据标准：报告中的测试数据，其测试方法、工具及合格标准应在本项目招标文件或合同中预先明确（例如：显示屏亮度需使用经校准的亮度计在特定模式下测量；）。</w:t>
      </w:r>
    </w:p>
    <w:p w14:paraId="5E58E184">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B.</w:t>
      </w:r>
      <w:r>
        <w:rPr>
          <w:rFonts w:hint="default" w:ascii="宋体" w:hAnsi="宋体" w:cs="宋体"/>
          <w:b w:val="0"/>
          <w:color w:val="auto"/>
          <w:kern w:val="0"/>
          <w:sz w:val="24"/>
          <w:szCs w:val="24"/>
          <w:highlight w:val="none"/>
          <w:lang w:val="en-US" w:eastAsia="zh-CN" w:bidi="ar-SA"/>
        </w:rPr>
        <w:t>功能演示：供应商应现场为采购方代表演示系统各项核心功能，包括但不限于：数字人交互、视频监控预览与回放、数据大屏显示、AI告警触发等。</w:t>
      </w:r>
    </w:p>
    <w:p w14:paraId="705D686F">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C.</w:t>
      </w:r>
      <w:r>
        <w:rPr>
          <w:rFonts w:hint="default" w:ascii="宋体" w:hAnsi="宋体" w:cs="宋体"/>
          <w:b w:val="0"/>
          <w:color w:val="auto"/>
          <w:kern w:val="0"/>
          <w:sz w:val="24"/>
          <w:szCs w:val="24"/>
          <w:highlight w:val="none"/>
          <w:lang w:val="en-US" w:eastAsia="zh-CN" w:bidi="ar-SA"/>
        </w:rPr>
        <w:t>签字确认时效：采购方代表应在收到完整的《安装验收报告》及完成功能演示后</w:t>
      </w:r>
      <w:r>
        <w:rPr>
          <w:rFonts w:hint="eastAsia" w:ascii="宋体" w:hAnsi="宋体" w:cs="宋体"/>
          <w:b w:val="0"/>
          <w:color w:val="auto"/>
          <w:kern w:val="0"/>
          <w:sz w:val="24"/>
          <w:szCs w:val="24"/>
          <w:highlight w:val="none"/>
          <w:lang w:val="en-US" w:eastAsia="zh-CN" w:bidi="ar-SA"/>
        </w:rPr>
        <w:t>1</w:t>
      </w:r>
      <w:r>
        <w:rPr>
          <w:rFonts w:hint="default" w:ascii="宋体" w:hAnsi="宋体" w:cs="宋体"/>
          <w:b w:val="0"/>
          <w:color w:val="auto"/>
          <w:kern w:val="0"/>
          <w:sz w:val="24"/>
          <w:szCs w:val="24"/>
          <w:highlight w:val="none"/>
          <w:lang w:val="en-US" w:eastAsia="zh-CN" w:bidi="ar-SA"/>
        </w:rPr>
        <w:t>5个工作日内组织完成现场核对与签字确认。</w:t>
      </w:r>
    </w:p>
    <w:p w14:paraId="026CFBE0">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若验收通过，采购方应签字确认。</w:t>
      </w:r>
    </w:p>
    <w:p w14:paraId="288E8A26">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若采购方提出合理异议，应书面列出所有需整改的问题清单。供应商整改完成后，采购方应在</w:t>
      </w:r>
      <w:r>
        <w:rPr>
          <w:rFonts w:hint="eastAsia" w:ascii="宋体" w:hAnsi="宋体" w:cs="宋体"/>
          <w:b w:val="0"/>
          <w:color w:val="auto"/>
          <w:kern w:val="0"/>
          <w:sz w:val="24"/>
          <w:szCs w:val="24"/>
          <w:highlight w:val="none"/>
          <w:lang w:val="en-US" w:eastAsia="zh-CN" w:bidi="ar-SA"/>
        </w:rPr>
        <w:t>5</w:t>
      </w:r>
      <w:r>
        <w:rPr>
          <w:rFonts w:hint="default" w:ascii="宋体" w:hAnsi="宋体" w:cs="宋体"/>
          <w:b w:val="0"/>
          <w:color w:val="auto"/>
          <w:kern w:val="0"/>
          <w:sz w:val="24"/>
          <w:szCs w:val="24"/>
          <w:highlight w:val="none"/>
          <w:lang w:val="en-US" w:eastAsia="zh-CN" w:bidi="ar-SA"/>
        </w:rPr>
        <w:t>个工作日内对整改项进行复验。</w:t>
      </w:r>
    </w:p>
    <w:p w14:paraId="252D5979">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若采购方无正当理由，逾期未组织验收或未提出书面异议，则视为验收报告内容已被采购方默认确认，安装工作完成。</w:t>
      </w:r>
    </w:p>
    <w:p w14:paraId="31486684">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textAlignment w:val="auto"/>
        <w:outlineLvl w:val="9"/>
        <w:rPr>
          <w:rFonts w:hint="default" w:ascii="宋体" w:hAnsi="宋体" w:cs="宋体"/>
          <w:b w:val="0"/>
          <w:color w:val="auto"/>
          <w:kern w:val="0"/>
          <w:sz w:val="24"/>
          <w:szCs w:val="24"/>
          <w:highlight w:val="none"/>
          <w:lang w:val="en-US" w:eastAsia="zh-CN" w:bidi="ar-SA"/>
        </w:rPr>
      </w:pPr>
    </w:p>
    <w:p w14:paraId="7AF708D6">
      <w:pPr>
        <w:widowControl/>
        <w:numPr>
          <w:ilvl w:val="0"/>
          <w:numId w:val="15"/>
        </w:numPr>
        <w:spacing w:line="360" w:lineRule="auto"/>
        <w:ind w:left="0" w:leftChars="0" w:firstLine="482" w:firstLineChars="200"/>
        <w:jc w:val="left"/>
        <w:textAlignment w:val="center"/>
        <w:rPr>
          <w:rFonts w:hint="eastAsia" w:ascii="宋体" w:hAnsi="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eastAsia="zh-CN"/>
        </w:rPr>
        <w:t>系统软件和内容</w:t>
      </w:r>
    </w:p>
    <w:tbl>
      <w:tblPr>
        <w:tblW w:w="98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75"/>
        <w:gridCol w:w="735"/>
        <w:gridCol w:w="1140"/>
        <w:gridCol w:w="2460"/>
        <w:gridCol w:w="555"/>
        <w:gridCol w:w="1260"/>
        <w:gridCol w:w="1545"/>
        <w:gridCol w:w="1155"/>
      </w:tblGrid>
      <w:tr w14:paraId="078F8BA0">
        <w:tblPrEx>
          <w:shd w:val="clear"/>
          <w:tblCellMar>
            <w:top w:w="0" w:type="dxa"/>
            <w:left w:w="108" w:type="dxa"/>
            <w:bottom w:w="0" w:type="dxa"/>
            <w:right w:w="108" w:type="dxa"/>
          </w:tblCellMar>
        </w:tblPrEx>
        <w:trPr>
          <w:trHeight w:val="600" w:hRule="atLeast"/>
        </w:trPr>
        <w:tc>
          <w:tcPr>
            <w:tcW w:w="975" w:type="dxa"/>
            <w:tcBorders>
              <w:top w:val="single" w:color="000000" w:sz="8" w:space="0"/>
              <w:left w:val="single" w:color="000000" w:sz="8" w:space="0"/>
              <w:bottom w:val="nil"/>
              <w:right w:val="single" w:color="000000" w:sz="4" w:space="0"/>
            </w:tcBorders>
            <w:shd w:val="clear"/>
            <w:vAlign w:val="center"/>
          </w:tcPr>
          <w:p w14:paraId="53EEE8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735" w:type="dxa"/>
            <w:tcBorders>
              <w:top w:val="single" w:color="000000" w:sz="8" w:space="0"/>
              <w:left w:val="single" w:color="000000" w:sz="4" w:space="0"/>
              <w:bottom w:val="nil"/>
              <w:right w:val="single" w:color="000000" w:sz="4" w:space="0"/>
            </w:tcBorders>
            <w:shd w:val="clear"/>
            <w:vAlign w:val="center"/>
          </w:tcPr>
          <w:p w14:paraId="014A75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系统/软件/内容</w:t>
            </w:r>
          </w:p>
        </w:tc>
        <w:tc>
          <w:tcPr>
            <w:tcW w:w="1140" w:type="dxa"/>
            <w:tcBorders>
              <w:top w:val="single" w:color="000000" w:sz="8" w:space="0"/>
              <w:left w:val="single" w:color="000000" w:sz="4" w:space="0"/>
              <w:bottom w:val="nil"/>
              <w:right w:val="single" w:color="000000" w:sz="4" w:space="0"/>
            </w:tcBorders>
            <w:shd w:val="clear"/>
            <w:vAlign w:val="center"/>
          </w:tcPr>
          <w:p w14:paraId="731EF6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二级模块</w:t>
            </w:r>
          </w:p>
        </w:tc>
        <w:tc>
          <w:tcPr>
            <w:tcW w:w="2460" w:type="dxa"/>
            <w:tcBorders>
              <w:top w:val="single" w:color="000000" w:sz="8" w:space="0"/>
              <w:left w:val="single" w:color="000000" w:sz="4" w:space="0"/>
              <w:bottom w:val="nil"/>
              <w:right w:val="single" w:color="000000" w:sz="4" w:space="0"/>
            </w:tcBorders>
            <w:shd w:val="clear"/>
            <w:vAlign w:val="center"/>
          </w:tcPr>
          <w:p w14:paraId="45E98D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功能说明</w:t>
            </w:r>
          </w:p>
        </w:tc>
        <w:tc>
          <w:tcPr>
            <w:tcW w:w="555" w:type="dxa"/>
            <w:tcBorders>
              <w:top w:val="single" w:color="000000" w:sz="8" w:space="0"/>
              <w:left w:val="single" w:color="000000" w:sz="4" w:space="0"/>
              <w:bottom w:val="single" w:color="000000" w:sz="4" w:space="0"/>
              <w:right w:val="single" w:color="000000" w:sz="4" w:space="0"/>
            </w:tcBorders>
            <w:shd w:val="clear"/>
            <w:vAlign w:val="center"/>
          </w:tcPr>
          <w:p w14:paraId="2E0D09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数量</w:t>
            </w:r>
          </w:p>
        </w:tc>
        <w:tc>
          <w:tcPr>
            <w:tcW w:w="1260" w:type="dxa"/>
            <w:tcBorders>
              <w:top w:val="single" w:color="000000" w:sz="8" w:space="0"/>
              <w:left w:val="single" w:color="000000" w:sz="4" w:space="0"/>
              <w:bottom w:val="single" w:color="000000" w:sz="4" w:space="0"/>
              <w:right w:val="single" w:color="000000" w:sz="4" w:space="0"/>
            </w:tcBorders>
            <w:shd w:val="clear"/>
            <w:vAlign w:val="center"/>
          </w:tcPr>
          <w:p w14:paraId="0C659B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单价</w:t>
            </w:r>
          </w:p>
        </w:tc>
        <w:tc>
          <w:tcPr>
            <w:tcW w:w="1545" w:type="dxa"/>
            <w:tcBorders>
              <w:top w:val="single" w:color="000000" w:sz="8" w:space="0"/>
              <w:left w:val="single" w:color="000000" w:sz="4" w:space="0"/>
              <w:bottom w:val="single" w:color="000000" w:sz="4" w:space="0"/>
              <w:right w:val="single" w:color="000000" w:sz="4" w:space="0"/>
            </w:tcBorders>
            <w:shd w:val="clear"/>
            <w:vAlign w:val="center"/>
          </w:tcPr>
          <w:p w14:paraId="69EC8B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合价</w:t>
            </w:r>
          </w:p>
        </w:tc>
        <w:tc>
          <w:tcPr>
            <w:tcW w:w="1155" w:type="dxa"/>
            <w:vMerge w:val="restart"/>
            <w:tcBorders>
              <w:top w:val="single" w:color="000000" w:sz="8" w:space="0"/>
              <w:left w:val="single" w:color="000000" w:sz="4" w:space="0"/>
              <w:bottom w:val="single" w:color="000000" w:sz="4" w:space="0"/>
              <w:right w:val="single" w:color="000000" w:sz="8" w:space="0"/>
            </w:tcBorders>
            <w:shd w:val="clear"/>
            <w:vAlign w:val="center"/>
          </w:tcPr>
          <w:p w14:paraId="378F44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备注</w:t>
            </w:r>
          </w:p>
        </w:tc>
      </w:tr>
      <w:tr w14:paraId="269D7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5" w:type="dxa"/>
            <w:tcBorders>
              <w:top w:val="single" w:color="000000" w:sz="4" w:space="0"/>
              <w:left w:val="single" w:color="000000" w:sz="8" w:space="0"/>
              <w:bottom w:val="single" w:color="000000" w:sz="4" w:space="0"/>
              <w:right w:val="single" w:color="000000" w:sz="4" w:space="0"/>
            </w:tcBorders>
            <w:shd w:val="clear"/>
            <w:vAlign w:val="center"/>
          </w:tcPr>
          <w:p w14:paraId="721775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一</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14:paraId="6A5A34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AI数字人</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66C3B1CC">
            <w:pPr>
              <w:rPr>
                <w:rFonts w:hint="eastAsia" w:ascii="宋体" w:hAnsi="宋体" w:eastAsia="宋体" w:cs="宋体"/>
                <w:b/>
                <w:bCs/>
                <w:i w:val="0"/>
                <w:iCs w:val="0"/>
                <w:color w:val="000000"/>
                <w:sz w:val="22"/>
                <w:szCs w:val="22"/>
                <w:u w:val="none"/>
              </w:rPr>
            </w:pPr>
          </w:p>
        </w:tc>
        <w:tc>
          <w:tcPr>
            <w:tcW w:w="2460" w:type="dxa"/>
            <w:tcBorders>
              <w:top w:val="single" w:color="000000" w:sz="4" w:space="0"/>
              <w:left w:val="single" w:color="000000" w:sz="4" w:space="0"/>
              <w:bottom w:val="single" w:color="000000" w:sz="4" w:space="0"/>
              <w:right w:val="single" w:color="000000" w:sz="4" w:space="0"/>
            </w:tcBorders>
            <w:shd w:val="clear"/>
            <w:vAlign w:val="center"/>
          </w:tcPr>
          <w:p w14:paraId="15CCD63B">
            <w:pPr>
              <w:rPr>
                <w:rFonts w:hint="eastAsia" w:ascii="宋体" w:hAnsi="宋体" w:eastAsia="宋体" w:cs="宋体"/>
                <w:b/>
                <w:bCs/>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7472C621">
            <w:pPr>
              <w:jc w:val="center"/>
              <w:rPr>
                <w:rFonts w:hint="eastAsia" w:ascii="宋体" w:hAnsi="宋体" w:eastAsia="宋体" w:cs="宋体"/>
                <w:b/>
                <w:bCs/>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63FD645">
            <w:pPr>
              <w:jc w:val="center"/>
              <w:rPr>
                <w:rFonts w:hint="eastAsia" w:ascii="宋体" w:hAnsi="宋体" w:eastAsia="宋体" w:cs="宋体"/>
                <w:b/>
                <w:bCs/>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52712139">
            <w:pPr>
              <w:jc w:val="center"/>
              <w:rPr>
                <w:rFonts w:hint="eastAsia" w:ascii="宋体" w:hAnsi="宋体" w:eastAsia="宋体" w:cs="宋体"/>
                <w:b/>
                <w:bCs/>
                <w:i w:val="0"/>
                <w:iCs w:val="0"/>
                <w:color w:val="000000"/>
                <w:sz w:val="22"/>
                <w:szCs w:val="22"/>
                <w:u w:val="none"/>
              </w:rPr>
            </w:pPr>
          </w:p>
        </w:tc>
        <w:tc>
          <w:tcPr>
            <w:tcW w:w="1155" w:type="dxa"/>
            <w:vMerge w:val="continue"/>
            <w:tcBorders>
              <w:top w:val="single" w:color="000000" w:sz="8" w:space="0"/>
              <w:left w:val="single" w:color="000000" w:sz="4" w:space="0"/>
              <w:bottom w:val="single" w:color="000000" w:sz="4" w:space="0"/>
              <w:right w:val="single" w:color="000000" w:sz="8" w:space="0"/>
            </w:tcBorders>
            <w:shd w:val="clear"/>
            <w:vAlign w:val="center"/>
          </w:tcPr>
          <w:p w14:paraId="7883ED9E">
            <w:pPr>
              <w:jc w:val="center"/>
              <w:rPr>
                <w:rFonts w:hint="eastAsia" w:ascii="宋体" w:hAnsi="宋体" w:eastAsia="宋体" w:cs="宋体"/>
                <w:b/>
                <w:bCs/>
                <w:i w:val="0"/>
                <w:iCs w:val="0"/>
                <w:color w:val="000000"/>
                <w:sz w:val="22"/>
                <w:szCs w:val="22"/>
                <w:u w:val="none"/>
              </w:rPr>
            </w:pPr>
          </w:p>
        </w:tc>
      </w:tr>
      <w:tr w14:paraId="41792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975" w:type="dxa"/>
            <w:tcBorders>
              <w:top w:val="single" w:color="000000" w:sz="4" w:space="0"/>
              <w:left w:val="single" w:color="000000" w:sz="8" w:space="0"/>
              <w:bottom w:val="single" w:color="000000" w:sz="4" w:space="0"/>
              <w:right w:val="single" w:color="000000" w:sz="4" w:space="0"/>
            </w:tcBorders>
            <w:shd w:val="clear"/>
            <w:vAlign w:val="center"/>
          </w:tcPr>
          <w:p w14:paraId="0039F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875" w:type="dxa"/>
            <w:gridSpan w:val="2"/>
            <w:tcBorders>
              <w:top w:val="single" w:color="000000" w:sz="4" w:space="0"/>
              <w:left w:val="single" w:color="000000" w:sz="4" w:space="0"/>
              <w:bottom w:val="single" w:color="000000" w:sz="4" w:space="0"/>
              <w:right w:val="single" w:color="000000" w:sz="4" w:space="0"/>
            </w:tcBorders>
            <w:shd w:val="clear"/>
            <w:vAlign w:val="center"/>
          </w:tcPr>
          <w:p w14:paraId="6C370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真人模型</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交互驱动</w:t>
            </w:r>
          </w:p>
        </w:tc>
        <w:tc>
          <w:tcPr>
            <w:tcW w:w="2460" w:type="dxa"/>
            <w:tcBorders>
              <w:top w:val="single" w:color="000000" w:sz="4" w:space="0"/>
              <w:left w:val="single" w:color="000000" w:sz="4" w:space="0"/>
              <w:bottom w:val="single" w:color="000000" w:sz="4" w:space="0"/>
              <w:right w:val="single" w:color="000000" w:sz="4" w:space="0"/>
            </w:tcBorders>
            <w:shd w:val="clear"/>
            <w:vAlign w:val="center"/>
          </w:tcPr>
          <w:p w14:paraId="65B350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程序驱动真人模型；</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按照语音需求驱动真人口型动画；</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适配透明LCD屏幕需求；</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0B8F2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9E21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5250.00 </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6B8A4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5250.00 </w:t>
            </w:r>
          </w:p>
        </w:tc>
        <w:tc>
          <w:tcPr>
            <w:tcW w:w="1155" w:type="dxa"/>
            <w:tcBorders>
              <w:top w:val="single" w:color="000000" w:sz="4" w:space="0"/>
              <w:left w:val="single" w:color="000000" w:sz="4" w:space="0"/>
              <w:bottom w:val="single" w:color="000000" w:sz="4" w:space="0"/>
              <w:right w:val="single" w:color="000000" w:sz="8" w:space="0"/>
            </w:tcBorders>
            <w:shd w:val="clear"/>
            <w:vAlign w:val="center"/>
          </w:tcPr>
          <w:p w14:paraId="60F5D08F">
            <w:pPr>
              <w:jc w:val="center"/>
              <w:rPr>
                <w:rFonts w:hint="eastAsia" w:ascii="宋体" w:hAnsi="宋体" w:eastAsia="宋体" w:cs="宋体"/>
                <w:i w:val="0"/>
                <w:iCs w:val="0"/>
                <w:color w:val="000000"/>
                <w:sz w:val="22"/>
                <w:szCs w:val="22"/>
                <w:u w:val="none"/>
              </w:rPr>
            </w:pPr>
          </w:p>
        </w:tc>
      </w:tr>
      <w:tr w14:paraId="67FAC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975" w:type="dxa"/>
            <w:tcBorders>
              <w:top w:val="single" w:color="000000" w:sz="4" w:space="0"/>
              <w:left w:val="single" w:color="000000" w:sz="8" w:space="0"/>
              <w:bottom w:val="single" w:color="000000" w:sz="4" w:space="0"/>
              <w:right w:val="single" w:color="000000" w:sz="4" w:space="0"/>
            </w:tcBorders>
            <w:shd w:val="clear"/>
            <w:vAlign w:val="center"/>
          </w:tcPr>
          <w:p w14:paraId="6FBDC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875" w:type="dxa"/>
            <w:gridSpan w:val="2"/>
            <w:tcBorders>
              <w:top w:val="single" w:color="000000" w:sz="4" w:space="0"/>
              <w:left w:val="single" w:color="000000" w:sz="4" w:space="0"/>
              <w:bottom w:val="single" w:color="000000" w:sz="4" w:space="0"/>
              <w:right w:val="single" w:color="000000" w:sz="4" w:space="0"/>
            </w:tcBorders>
            <w:shd w:val="clear"/>
            <w:vAlign w:val="center"/>
          </w:tcPr>
          <w:p w14:paraId="35FE0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用户语音识别ASR</w:t>
            </w:r>
          </w:p>
        </w:tc>
        <w:tc>
          <w:tcPr>
            <w:tcW w:w="2460" w:type="dxa"/>
            <w:tcBorders>
              <w:top w:val="single" w:color="000000" w:sz="4" w:space="0"/>
              <w:left w:val="single" w:color="000000" w:sz="4" w:space="0"/>
              <w:bottom w:val="single" w:color="000000" w:sz="4" w:space="0"/>
              <w:right w:val="single" w:color="000000" w:sz="4" w:space="0"/>
            </w:tcBorders>
            <w:shd w:val="clear"/>
            <w:vAlign w:val="center"/>
          </w:tcPr>
          <w:p w14:paraId="30E012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支持呼叫唤醒功能，定制呼叫指令；</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及时普通话识别响应；</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支持识别纠正，针对常见的发音错误纠正文字；</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5ED716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379D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4350.00 </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43D73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4350.00 </w:t>
            </w:r>
          </w:p>
        </w:tc>
        <w:tc>
          <w:tcPr>
            <w:tcW w:w="1155" w:type="dxa"/>
            <w:tcBorders>
              <w:top w:val="single" w:color="000000" w:sz="4" w:space="0"/>
              <w:left w:val="single" w:color="000000" w:sz="4" w:space="0"/>
              <w:bottom w:val="single" w:color="000000" w:sz="4" w:space="0"/>
              <w:right w:val="single" w:color="000000" w:sz="8" w:space="0"/>
            </w:tcBorders>
            <w:shd w:val="clear"/>
            <w:vAlign w:val="center"/>
          </w:tcPr>
          <w:p w14:paraId="4FF17161">
            <w:pPr>
              <w:jc w:val="center"/>
              <w:rPr>
                <w:rFonts w:hint="eastAsia" w:ascii="宋体" w:hAnsi="宋体" w:eastAsia="宋体" w:cs="宋体"/>
                <w:i w:val="0"/>
                <w:iCs w:val="0"/>
                <w:color w:val="000000"/>
                <w:sz w:val="22"/>
                <w:szCs w:val="22"/>
                <w:u w:val="none"/>
              </w:rPr>
            </w:pPr>
          </w:p>
        </w:tc>
      </w:tr>
      <w:tr w14:paraId="3FA1F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975" w:type="dxa"/>
            <w:tcBorders>
              <w:top w:val="single" w:color="000000" w:sz="4" w:space="0"/>
              <w:left w:val="single" w:color="000000" w:sz="8" w:space="0"/>
              <w:bottom w:val="single" w:color="000000" w:sz="4" w:space="0"/>
              <w:right w:val="single" w:color="000000" w:sz="4" w:space="0"/>
            </w:tcBorders>
            <w:shd w:val="clear"/>
            <w:vAlign w:val="center"/>
          </w:tcPr>
          <w:p w14:paraId="29221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875" w:type="dxa"/>
            <w:gridSpan w:val="2"/>
            <w:tcBorders>
              <w:top w:val="single" w:color="000000" w:sz="4" w:space="0"/>
              <w:left w:val="single" w:color="000000" w:sz="4" w:space="0"/>
              <w:bottom w:val="single" w:color="000000" w:sz="4" w:space="0"/>
              <w:right w:val="single" w:color="000000" w:sz="4" w:space="0"/>
            </w:tcBorders>
            <w:shd w:val="clear"/>
            <w:vAlign w:val="center"/>
          </w:tcPr>
          <w:p w14:paraId="18B39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私有知识库</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（含数字人、村委公众号、石语秘境公众号）</w:t>
            </w:r>
          </w:p>
        </w:tc>
        <w:tc>
          <w:tcPr>
            <w:tcW w:w="2460" w:type="dxa"/>
            <w:tcBorders>
              <w:top w:val="single" w:color="000000" w:sz="4" w:space="0"/>
              <w:left w:val="single" w:color="000000" w:sz="4" w:space="0"/>
              <w:bottom w:val="single" w:color="000000" w:sz="4" w:space="0"/>
              <w:right w:val="single" w:color="000000" w:sz="4" w:space="0"/>
            </w:tcBorders>
            <w:shd w:val="clear"/>
            <w:vAlign w:val="center"/>
          </w:tcPr>
          <w:p w14:paraId="407F11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对接云端私有知识库；</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支持FAQ的对话方式；</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自动过滤无聊话题，无聊话题不回答；</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支持大语言知识库对话，用户可以自行上传资料文档学习；</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5A70F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BA2D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2400.00 </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6516F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2400.00 </w:t>
            </w:r>
          </w:p>
        </w:tc>
        <w:tc>
          <w:tcPr>
            <w:tcW w:w="1155" w:type="dxa"/>
            <w:tcBorders>
              <w:top w:val="single" w:color="000000" w:sz="4" w:space="0"/>
              <w:left w:val="single" w:color="000000" w:sz="4" w:space="0"/>
              <w:bottom w:val="single" w:color="000000" w:sz="4" w:space="0"/>
              <w:right w:val="single" w:color="000000" w:sz="8" w:space="0"/>
            </w:tcBorders>
            <w:shd w:val="clear"/>
            <w:vAlign w:val="center"/>
          </w:tcPr>
          <w:p w14:paraId="7649951A">
            <w:pPr>
              <w:jc w:val="center"/>
              <w:rPr>
                <w:rFonts w:hint="eastAsia" w:ascii="宋体" w:hAnsi="宋体" w:eastAsia="宋体" w:cs="宋体"/>
                <w:i w:val="0"/>
                <w:iCs w:val="0"/>
                <w:color w:val="000000"/>
                <w:sz w:val="22"/>
                <w:szCs w:val="22"/>
                <w:u w:val="none"/>
              </w:rPr>
            </w:pPr>
          </w:p>
        </w:tc>
      </w:tr>
      <w:tr w14:paraId="201F1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975" w:type="dxa"/>
            <w:tcBorders>
              <w:top w:val="single" w:color="000000" w:sz="4" w:space="0"/>
              <w:left w:val="single" w:color="000000" w:sz="8" w:space="0"/>
              <w:bottom w:val="single" w:color="000000" w:sz="4" w:space="0"/>
              <w:right w:val="single" w:color="000000" w:sz="4" w:space="0"/>
            </w:tcBorders>
            <w:shd w:val="clear"/>
            <w:vAlign w:val="center"/>
          </w:tcPr>
          <w:p w14:paraId="6F80A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875" w:type="dxa"/>
            <w:gridSpan w:val="2"/>
            <w:tcBorders>
              <w:top w:val="single" w:color="000000" w:sz="4" w:space="0"/>
              <w:left w:val="single" w:color="000000" w:sz="4" w:space="0"/>
              <w:bottom w:val="single" w:color="000000" w:sz="4" w:space="0"/>
              <w:right w:val="single" w:color="000000" w:sz="4" w:space="0"/>
            </w:tcBorders>
            <w:shd w:val="clear"/>
            <w:vAlign w:val="center"/>
          </w:tcPr>
          <w:p w14:paraId="667C7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大语言模型算力费用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（含数字人、村委会公众号，石语秘境公众号）</w:t>
            </w:r>
          </w:p>
        </w:tc>
        <w:tc>
          <w:tcPr>
            <w:tcW w:w="2460" w:type="dxa"/>
            <w:tcBorders>
              <w:top w:val="single" w:color="000000" w:sz="4" w:space="0"/>
              <w:left w:val="single" w:color="000000" w:sz="4" w:space="0"/>
              <w:bottom w:val="single" w:color="000000" w:sz="4" w:space="0"/>
              <w:right w:val="single" w:color="000000" w:sz="4" w:space="0"/>
            </w:tcBorders>
            <w:shd w:val="clear"/>
            <w:vAlign w:val="center"/>
          </w:tcPr>
          <w:p w14:paraId="0913CC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语音云服务识别；</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可选豆包、通义千问、DeepSeek等大模型，支持FAQ或者分段方式进行私有知识库学习。</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090DB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86CA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3750.00 </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7ACD5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3750.00 </w:t>
            </w:r>
          </w:p>
        </w:tc>
        <w:tc>
          <w:tcPr>
            <w:tcW w:w="1155" w:type="dxa"/>
            <w:tcBorders>
              <w:top w:val="single" w:color="000000" w:sz="4" w:space="0"/>
              <w:left w:val="single" w:color="000000" w:sz="4" w:space="0"/>
              <w:bottom w:val="single" w:color="000000" w:sz="4" w:space="0"/>
              <w:right w:val="single" w:color="000000" w:sz="8" w:space="0"/>
            </w:tcBorders>
            <w:shd w:val="clear"/>
            <w:vAlign w:val="center"/>
          </w:tcPr>
          <w:p w14:paraId="1A498F74">
            <w:pPr>
              <w:jc w:val="center"/>
              <w:rPr>
                <w:rFonts w:hint="eastAsia" w:ascii="宋体" w:hAnsi="宋体" w:eastAsia="宋体" w:cs="宋体"/>
                <w:i w:val="0"/>
                <w:iCs w:val="0"/>
                <w:color w:val="000000"/>
                <w:sz w:val="22"/>
                <w:szCs w:val="22"/>
                <w:u w:val="none"/>
              </w:rPr>
            </w:pPr>
          </w:p>
        </w:tc>
      </w:tr>
      <w:tr w14:paraId="42981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75" w:type="dxa"/>
            <w:tcBorders>
              <w:top w:val="single" w:color="000000" w:sz="4" w:space="0"/>
              <w:left w:val="single" w:color="000000" w:sz="8" w:space="0"/>
              <w:bottom w:val="single" w:color="000000" w:sz="4" w:space="0"/>
              <w:right w:val="single" w:color="000000" w:sz="4" w:space="0"/>
            </w:tcBorders>
            <w:shd w:val="clear"/>
            <w:vAlign w:val="center"/>
          </w:tcPr>
          <w:p w14:paraId="7B5D9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875" w:type="dxa"/>
            <w:gridSpan w:val="2"/>
            <w:tcBorders>
              <w:top w:val="single" w:color="000000" w:sz="4" w:space="0"/>
              <w:left w:val="single" w:color="000000" w:sz="4" w:space="0"/>
              <w:bottom w:val="single" w:color="000000" w:sz="4" w:space="0"/>
              <w:right w:val="single" w:color="000000" w:sz="4" w:space="0"/>
            </w:tcBorders>
            <w:shd w:val="clear"/>
            <w:vAlign w:val="center"/>
          </w:tcPr>
          <w:p w14:paraId="37EBB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数字人声音</w:t>
            </w:r>
          </w:p>
        </w:tc>
        <w:tc>
          <w:tcPr>
            <w:tcW w:w="2460" w:type="dxa"/>
            <w:tcBorders>
              <w:top w:val="single" w:color="000000" w:sz="4" w:space="0"/>
              <w:left w:val="single" w:color="000000" w:sz="4" w:space="0"/>
              <w:bottom w:val="single" w:color="000000" w:sz="4" w:space="0"/>
              <w:right w:val="single" w:color="000000" w:sz="4" w:space="0"/>
            </w:tcBorders>
            <w:shd w:val="clear"/>
            <w:vAlign w:val="center"/>
          </w:tcPr>
          <w:p w14:paraId="67D025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训练真人的语音模型；</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制作合成特定人声音；</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3E07A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2CD9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3750.00 </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08FD9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3750.00 </w:t>
            </w:r>
          </w:p>
        </w:tc>
        <w:tc>
          <w:tcPr>
            <w:tcW w:w="1155" w:type="dxa"/>
            <w:tcBorders>
              <w:top w:val="single" w:color="000000" w:sz="4" w:space="0"/>
              <w:left w:val="single" w:color="000000" w:sz="4" w:space="0"/>
              <w:bottom w:val="single" w:color="000000" w:sz="4" w:space="0"/>
              <w:right w:val="single" w:color="000000" w:sz="8" w:space="0"/>
            </w:tcBorders>
            <w:shd w:val="clear"/>
            <w:vAlign w:val="center"/>
          </w:tcPr>
          <w:p w14:paraId="7D9CC5EA">
            <w:pPr>
              <w:jc w:val="center"/>
              <w:rPr>
                <w:rFonts w:hint="eastAsia" w:ascii="宋体" w:hAnsi="宋体" w:eastAsia="宋体" w:cs="宋体"/>
                <w:i w:val="0"/>
                <w:iCs w:val="0"/>
                <w:color w:val="000000"/>
                <w:sz w:val="22"/>
                <w:szCs w:val="22"/>
                <w:u w:val="none"/>
              </w:rPr>
            </w:pPr>
          </w:p>
        </w:tc>
      </w:tr>
      <w:tr w14:paraId="57C7F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975" w:type="dxa"/>
            <w:tcBorders>
              <w:top w:val="single" w:color="000000" w:sz="4" w:space="0"/>
              <w:left w:val="single" w:color="000000" w:sz="8" w:space="0"/>
              <w:bottom w:val="single" w:color="000000" w:sz="4" w:space="0"/>
              <w:right w:val="single" w:color="000000" w:sz="4" w:space="0"/>
            </w:tcBorders>
            <w:shd w:val="clear"/>
            <w:vAlign w:val="center"/>
          </w:tcPr>
          <w:p w14:paraId="18606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875" w:type="dxa"/>
            <w:gridSpan w:val="2"/>
            <w:tcBorders>
              <w:top w:val="single" w:color="000000" w:sz="4" w:space="0"/>
              <w:left w:val="single" w:color="000000" w:sz="4" w:space="0"/>
              <w:bottom w:val="single" w:color="000000" w:sz="4" w:space="0"/>
              <w:right w:val="single" w:color="000000" w:sz="4" w:space="0"/>
            </w:tcBorders>
            <w:shd w:val="clear"/>
            <w:vAlign w:val="center"/>
          </w:tcPr>
          <w:p w14:paraId="60821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TTS语音合成</w:t>
            </w:r>
          </w:p>
        </w:tc>
        <w:tc>
          <w:tcPr>
            <w:tcW w:w="2460" w:type="dxa"/>
            <w:tcBorders>
              <w:top w:val="single" w:color="000000" w:sz="4" w:space="0"/>
              <w:left w:val="single" w:color="000000" w:sz="4" w:space="0"/>
              <w:bottom w:val="single" w:color="000000" w:sz="4" w:space="0"/>
              <w:right w:val="single" w:color="000000" w:sz="4" w:space="0"/>
            </w:tcBorders>
            <w:shd w:val="clear"/>
            <w:vAlign w:val="center"/>
          </w:tcPr>
          <w:p w14:paraId="1DAA1D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训练数字人语音模型，适合数字人形象；</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真人风格的说话方式，更适合日常对话交流；</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语音流式返回，保证超低延时；</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6D19D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7594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4350.00 </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70470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4350.00 </w:t>
            </w:r>
          </w:p>
        </w:tc>
        <w:tc>
          <w:tcPr>
            <w:tcW w:w="1155" w:type="dxa"/>
            <w:tcBorders>
              <w:top w:val="single" w:color="000000" w:sz="4" w:space="0"/>
              <w:left w:val="single" w:color="000000" w:sz="4" w:space="0"/>
              <w:bottom w:val="single" w:color="000000" w:sz="4" w:space="0"/>
              <w:right w:val="single" w:color="000000" w:sz="8" w:space="0"/>
            </w:tcBorders>
            <w:shd w:val="clear"/>
            <w:vAlign w:val="center"/>
          </w:tcPr>
          <w:p w14:paraId="12955F3D">
            <w:pPr>
              <w:jc w:val="center"/>
              <w:rPr>
                <w:rFonts w:hint="eastAsia" w:ascii="宋体" w:hAnsi="宋体" w:eastAsia="宋体" w:cs="宋体"/>
                <w:i w:val="0"/>
                <w:iCs w:val="0"/>
                <w:color w:val="000000"/>
                <w:sz w:val="22"/>
                <w:szCs w:val="22"/>
                <w:u w:val="none"/>
              </w:rPr>
            </w:pPr>
          </w:p>
        </w:tc>
      </w:tr>
      <w:tr w14:paraId="15708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975" w:type="dxa"/>
            <w:tcBorders>
              <w:top w:val="single" w:color="000000" w:sz="4" w:space="0"/>
              <w:left w:val="single" w:color="000000" w:sz="8" w:space="0"/>
              <w:bottom w:val="single" w:color="000000" w:sz="4" w:space="0"/>
              <w:right w:val="single" w:color="000000" w:sz="4" w:space="0"/>
            </w:tcBorders>
            <w:shd w:val="clear"/>
            <w:vAlign w:val="center"/>
          </w:tcPr>
          <w:p w14:paraId="062336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7</w:t>
            </w:r>
          </w:p>
        </w:tc>
        <w:tc>
          <w:tcPr>
            <w:tcW w:w="1875" w:type="dxa"/>
            <w:gridSpan w:val="2"/>
            <w:tcBorders>
              <w:top w:val="single" w:color="000000" w:sz="4" w:space="0"/>
              <w:left w:val="single" w:color="000000" w:sz="4" w:space="0"/>
              <w:bottom w:val="single" w:color="000000" w:sz="4" w:space="0"/>
              <w:right w:val="single" w:color="000000" w:sz="4" w:space="0"/>
            </w:tcBorders>
            <w:shd w:val="clear"/>
            <w:vAlign w:val="center"/>
          </w:tcPr>
          <w:p w14:paraId="7ADEA8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小计</w:t>
            </w:r>
          </w:p>
        </w:tc>
        <w:tc>
          <w:tcPr>
            <w:tcW w:w="2460" w:type="dxa"/>
            <w:tcBorders>
              <w:top w:val="single" w:color="000000" w:sz="4" w:space="0"/>
              <w:left w:val="single" w:color="000000" w:sz="4" w:space="0"/>
              <w:bottom w:val="single" w:color="000000" w:sz="4" w:space="0"/>
              <w:right w:val="single" w:color="000000" w:sz="4" w:space="0"/>
            </w:tcBorders>
            <w:shd w:val="clear"/>
            <w:vAlign w:val="center"/>
          </w:tcPr>
          <w:p w14:paraId="773E9AC2">
            <w:pPr>
              <w:jc w:val="left"/>
              <w:rPr>
                <w:rFonts w:hint="eastAsia" w:ascii="宋体" w:hAnsi="宋体" w:eastAsia="宋体" w:cs="宋体"/>
                <w:b/>
                <w:bCs/>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62CD60F2">
            <w:pPr>
              <w:jc w:val="center"/>
              <w:rPr>
                <w:rFonts w:hint="eastAsia" w:ascii="宋体" w:hAnsi="宋体" w:eastAsia="宋体" w:cs="宋体"/>
                <w:b/>
                <w:bCs/>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91C4A84">
            <w:pPr>
              <w:jc w:val="center"/>
              <w:rPr>
                <w:rFonts w:hint="eastAsia" w:ascii="宋体" w:hAnsi="宋体" w:eastAsia="宋体" w:cs="宋体"/>
                <w:b/>
                <w:bCs/>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1AA0E3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23850.00 </w:t>
            </w:r>
          </w:p>
        </w:tc>
        <w:tc>
          <w:tcPr>
            <w:tcW w:w="1155" w:type="dxa"/>
            <w:tcBorders>
              <w:top w:val="single" w:color="000000" w:sz="4" w:space="0"/>
              <w:left w:val="single" w:color="000000" w:sz="4" w:space="0"/>
              <w:bottom w:val="single" w:color="000000" w:sz="4" w:space="0"/>
              <w:right w:val="single" w:color="000000" w:sz="8" w:space="0"/>
            </w:tcBorders>
            <w:shd w:val="clear"/>
            <w:vAlign w:val="center"/>
          </w:tcPr>
          <w:p w14:paraId="18B79434">
            <w:pPr>
              <w:jc w:val="center"/>
              <w:rPr>
                <w:rFonts w:hint="eastAsia" w:ascii="宋体" w:hAnsi="宋体" w:eastAsia="宋体" w:cs="宋体"/>
                <w:b/>
                <w:bCs/>
                <w:i w:val="0"/>
                <w:iCs w:val="0"/>
                <w:color w:val="000000"/>
                <w:sz w:val="22"/>
                <w:szCs w:val="22"/>
                <w:u w:val="none"/>
              </w:rPr>
            </w:pPr>
          </w:p>
        </w:tc>
      </w:tr>
      <w:tr w14:paraId="068B4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5" w:type="dxa"/>
            <w:tcBorders>
              <w:top w:val="single" w:color="000000" w:sz="4" w:space="0"/>
              <w:left w:val="single" w:color="000000" w:sz="8" w:space="0"/>
              <w:bottom w:val="single" w:color="000000" w:sz="4" w:space="0"/>
              <w:right w:val="single" w:color="000000" w:sz="4" w:space="0"/>
            </w:tcBorders>
            <w:shd w:val="clear"/>
            <w:vAlign w:val="center"/>
          </w:tcPr>
          <w:p w14:paraId="065C92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二</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14:paraId="26DB85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公众号AI客服</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2EF4E154">
            <w:pPr>
              <w:rPr>
                <w:rFonts w:hint="eastAsia" w:ascii="宋体" w:hAnsi="宋体" w:eastAsia="宋体" w:cs="宋体"/>
                <w:b/>
                <w:bCs/>
                <w:i w:val="0"/>
                <w:iCs w:val="0"/>
                <w:color w:val="000000"/>
                <w:sz w:val="22"/>
                <w:szCs w:val="22"/>
                <w:u w:val="none"/>
              </w:rPr>
            </w:pPr>
          </w:p>
        </w:tc>
        <w:tc>
          <w:tcPr>
            <w:tcW w:w="2460" w:type="dxa"/>
            <w:tcBorders>
              <w:top w:val="single" w:color="000000" w:sz="4" w:space="0"/>
              <w:left w:val="single" w:color="000000" w:sz="4" w:space="0"/>
              <w:bottom w:val="single" w:color="000000" w:sz="4" w:space="0"/>
              <w:right w:val="single" w:color="000000" w:sz="4" w:space="0"/>
            </w:tcBorders>
            <w:shd w:val="clear"/>
            <w:vAlign w:val="center"/>
          </w:tcPr>
          <w:p w14:paraId="331B3C52">
            <w:pPr>
              <w:rPr>
                <w:rFonts w:hint="eastAsia" w:ascii="宋体" w:hAnsi="宋体" w:eastAsia="宋体" w:cs="宋体"/>
                <w:b/>
                <w:bCs/>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0BE53749">
            <w:pPr>
              <w:jc w:val="center"/>
              <w:rPr>
                <w:rFonts w:hint="eastAsia" w:ascii="宋体" w:hAnsi="宋体" w:eastAsia="宋体" w:cs="宋体"/>
                <w:b/>
                <w:bCs/>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E8E1550">
            <w:pPr>
              <w:jc w:val="center"/>
              <w:rPr>
                <w:rFonts w:hint="eastAsia" w:ascii="宋体" w:hAnsi="宋体" w:eastAsia="宋体" w:cs="宋体"/>
                <w:b/>
                <w:bCs/>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23A10434">
            <w:pPr>
              <w:jc w:val="center"/>
              <w:rPr>
                <w:rFonts w:hint="eastAsia" w:ascii="宋体" w:hAnsi="宋体" w:eastAsia="宋体" w:cs="宋体"/>
                <w:b/>
                <w:bCs/>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8" w:space="0"/>
            </w:tcBorders>
            <w:shd w:val="clear"/>
            <w:vAlign w:val="center"/>
          </w:tcPr>
          <w:p w14:paraId="6637E813">
            <w:pPr>
              <w:jc w:val="center"/>
              <w:rPr>
                <w:rFonts w:hint="eastAsia" w:ascii="宋体" w:hAnsi="宋体" w:eastAsia="宋体" w:cs="宋体"/>
                <w:i w:val="0"/>
                <w:iCs w:val="0"/>
                <w:color w:val="000000"/>
                <w:sz w:val="22"/>
                <w:szCs w:val="22"/>
                <w:u w:val="none"/>
              </w:rPr>
            </w:pPr>
          </w:p>
        </w:tc>
      </w:tr>
      <w:tr w14:paraId="2A228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975" w:type="dxa"/>
            <w:tcBorders>
              <w:top w:val="single" w:color="000000" w:sz="4" w:space="0"/>
              <w:left w:val="single" w:color="000000" w:sz="8" w:space="0"/>
              <w:bottom w:val="single" w:color="000000" w:sz="4" w:space="0"/>
              <w:right w:val="single" w:color="000000" w:sz="4" w:space="0"/>
            </w:tcBorders>
            <w:shd w:val="clear"/>
            <w:vAlign w:val="center"/>
          </w:tcPr>
          <w:p w14:paraId="1E9E5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14:paraId="7F0D7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公众号客服</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7B4FD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石盘水果合作社</w:t>
            </w:r>
          </w:p>
        </w:tc>
        <w:tc>
          <w:tcPr>
            <w:tcW w:w="2460" w:type="dxa"/>
            <w:tcBorders>
              <w:top w:val="single" w:color="000000" w:sz="4" w:space="0"/>
              <w:left w:val="single" w:color="000000" w:sz="4" w:space="0"/>
              <w:bottom w:val="single" w:color="000000" w:sz="4" w:space="0"/>
              <w:right w:val="single" w:color="000000" w:sz="4" w:space="0"/>
            </w:tcBorders>
            <w:shd w:val="clear"/>
            <w:vAlign w:val="center"/>
          </w:tcPr>
          <w:p w14:paraId="251E59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设计石盘水果合作社的AI业务数据流；</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石盘水果合作社公众号办事指南服务对接；</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6AF5BD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CC4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900.00 </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2821D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900.00 </w:t>
            </w:r>
          </w:p>
        </w:tc>
        <w:tc>
          <w:tcPr>
            <w:tcW w:w="1155" w:type="dxa"/>
            <w:tcBorders>
              <w:top w:val="single" w:color="000000" w:sz="4" w:space="0"/>
              <w:left w:val="single" w:color="000000" w:sz="4" w:space="0"/>
              <w:bottom w:val="single" w:color="000000" w:sz="4" w:space="0"/>
              <w:right w:val="single" w:color="000000" w:sz="8" w:space="0"/>
            </w:tcBorders>
            <w:shd w:val="clear"/>
            <w:vAlign w:val="center"/>
          </w:tcPr>
          <w:p w14:paraId="3EBF941C">
            <w:pPr>
              <w:jc w:val="center"/>
              <w:rPr>
                <w:rFonts w:hint="eastAsia" w:ascii="宋体" w:hAnsi="宋体" w:eastAsia="宋体" w:cs="宋体"/>
                <w:i w:val="0"/>
                <w:iCs w:val="0"/>
                <w:color w:val="000000"/>
                <w:sz w:val="22"/>
                <w:szCs w:val="22"/>
                <w:u w:val="none"/>
              </w:rPr>
            </w:pPr>
          </w:p>
        </w:tc>
      </w:tr>
      <w:tr w14:paraId="6F2FC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975" w:type="dxa"/>
            <w:tcBorders>
              <w:top w:val="single" w:color="000000" w:sz="4" w:space="0"/>
              <w:left w:val="single" w:color="000000" w:sz="8" w:space="0"/>
              <w:bottom w:val="single" w:color="000000" w:sz="4" w:space="0"/>
              <w:right w:val="single" w:color="000000" w:sz="4" w:space="0"/>
            </w:tcBorders>
            <w:shd w:val="clear"/>
            <w:vAlign w:val="center"/>
          </w:tcPr>
          <w:p w14:paraId="72442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875" w:type="dxa"/>
            <w:gridSpan w:val="2"/>
            <w:tcBorders>
              <w:top w:val="single" w:color="000000" w:sz="4" w:space="0"/>
              <w:left w:val="single" w:color="000000" w:sz="4" w:space="0"/>
              <w:bottom w:val="single" w:color="000000" w:sz="4" w:space="0"/>
              <w:right w:val="single" w:color="000000" w:sz="4" w:space="0"/>
            </w:tcBorders>
            <w:shd w:val="clear"/>
            <w:vAlign w:val="center"/>
          </w:tcPr>
          <w:p w14:paraId="34FCB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AI客服</w:t>
            </w:r>
          </w:p>
        </w:tc>
        <w:tc>
          <w:tcPr>
            <w:tcW w:w="2460" w:type="dxa"/>
            <w:tcBorders>
              <w:top w:val="single" w:color="000000" w:sz="4" w:space="0"/>
              <w:left w:val="single" w:color="000000" w:sz="4" w:space="0"/>
              <w:bottom w:val="single" w:color="000000" w:sz="4" w:space="0"/>
              <w:right w:val="single" w:color="000000" w:sz="4" w:space="0"/>
            </w:tcBorders>
            <w:shd w:val="clear"/>
            <w:vAlign w:val="center"/>
          </w:tcPr>
          <w:p w14:paraId="1C44FB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搭建石盘水果合作社AI应用界面；</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搭建石语秘境AI应用界面；</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对接扣子Coze应用进行在线咨询；</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61112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522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2400.00 </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7069E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2400.00 </w:t>
            </w:r>
          </w:p>
        </w:tc>
        <w:tc>
          <w:tcPr>
            <w:tcW w:w="1155" w:type="dxa"/>
            <w:tcBorders>
              <w:top w:val="single" w:color="000000" w:sz="4" w:space="0"/>
              <w:left w:val="single" w:color="000000" w:sz="4" w:space="0"/>
              <w:bottom w:val="single" w:color="000000" w:sz="4" w:space="0"/>
              <w:right w:val="single" w:color="000000" w:sz="8" w:space="0"/>
            </w:tcBorders>
            <w:shd w:val="clear"/>
            <w:vAlign w:val="center"/>
          </w:tcPr>
          <w:p w14:paraId="3044C678">
            <w:pPr>
              <w:jc w:val="center"/>
              <w:rPr>
                <w:rFonts w:hint="eastAsia" w:ascii="宋体" w:hAnsi="宋体" w:eastAsia="宋体" w:cs="宋体"/>
                <w:i w:val="0"/>
                <w:iCs w:val="0"/>
                <w:color w:val="000000"/>
                <w:sz w:val="22"/>
                <w:szCs w:val="22"/>
                <w:u w:val="none"/>
              </w:rPr>
            </w:pPr>
          </w:p>
        </w:tc>
      </w:tr>
      <w:tr w14:paraId="715B4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5" w:type="dxa"/>
            <w:tcBorders>
              <w:top w:val="single" w:color="000000" w:sz="4" w:space="0"/>
              <w:left w:val="single" w:color="000000" w:sz="8" w:space="0"/>
              <w:bottom w:val="single" w:color="000000" w:sz="4" w:space="0"/>
              <w:right w:val="single" w:color="000000" w:sz="4" w:space="0"/>
            </w:tcBorders>
            <w:shd w:val="clear"/>
            <w:vAlign w:val="center"/>
          </w:tcPr>
          <w:p w14:paraId="0F2C25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w:t>
            </w:r>
          </w:p>
        </w:tc>
        <w:tc>
          <w:tcPr>
            <w:tcW w:w="1875" w:type="dxa"/>
            <w:gridSpan w:val="2"/>
            <w:tcBorders>
              <w:top w:val="single" w:color="000000" w:sz="4" w:space="0"/>
              <w:left w:val="single" w:color="000000" w:sz="4" w:space="0"/>
              <w:bottom w:val="single" w:color="000000" w:sz="4" w:space="0"/>
              <w:right w:val="single" w:color="000000" w:sz="4" w:space="0"/>
            </w:tcBorders>
            <w:shd w:val="clear"/>
            <w:vAlign w:val="center"/>
          </w:tcPr>
          <w:p w14:paraId="05908C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小计</w:t>
            </w:r>
          </w:p>
        </w:tc>
        <w:tc>
          <w:tcPr>
            <w:tcW w:w="2460" w:type="dxa"/>
            <w:tcBorders>
              <w:top w:val="single" w:color="000000" w:sz="4" w:space="0"/>
              <w:left w:val="single" w:color="000000" w:sz="4" w:space="0"/>
              <w:bottom w:val="single" w:color="000000" w:sz="4" w:space="0"/>
              <w:right w:val="single" w:color="000000" w:sz="4" w:space="0"/>
            </w:tcBorders>
            <w:shd w:val="clear"/>
            <w:vAlign w:val="center"/>
          </w:tcPr>
          <w:p w14:paraId="1EF34D4B">
            <w:pPr>
              <w:jc w:val="left"/>
              <w:rPr>
                <w:rFonts w:hint="eastAsia" w:ascii="宋体" w:hAnsi="宋体" w:eastAsia="宋体" w:cs="宋体"/>
                <w:b/>
                <w:bCs/>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60F8D35C">
            <w:pPr>
              <w:jc w:val="center"/>
              <w:rPr>
                <w:rFonts w:hint="eastAsia" w:ascii="宋体" w:hAnsi="宋体" w:eastAsia="宋体" w:cs="宋体"/>
                <w:b/>
                <w:bCs/>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0507910">
            <w:pPr>
              <w:jc w:val="center"/>
              <w:rPr>
                <w:rFonts w:hint="eastAsia" w:ascii="宋体" w:hAnsi="宋体" w:eastAsia="宋体" w:cs="宋体"/>
                <w:b/>
                <w:bCs/>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48714F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3300.00 </w:t>
            </w:r>
          </w:p>
        </w:tc>
        <w:tc>
          <w:tcPr>
            <w:tcW w:w="1155" w:type="dxa"/>
            <w:tcBorders>
              <w:top w:val="single" w:color="000000" w:sz="4" w:space="0"/>
              <w:left w:val="single" w:color="000000" w:sz="4" w:space="0"/>
              <w:bottom w:val="single" w:color="000000" w:sz="4" w:space="0"/>
              <w:right w:val="single" w:color="000000" w:sz="8" w:space="0"/>
            </w:tcBorders>
            <w:shd w:val="clear"/>
            <w:vAlign w:val="center"/>
          </w:tcPr>
          <w:p w14:paraId="484AA4CC">
            <w:pPr>
              <w:jc w:val="center"/>
              <w:rPr>
                <w:rFonts w:hint="eastAsia" w:ascii="宋体" w:hAnsi="宋体" w:eastAsia="宋体" w:cs="宋体"/>
                <w:b/>
                <w:bCs/>
                <w:i w:val="0"/>
                <w:iCs w:val="0"/>
                <w:color w:val="000000"/>
                <w:sz w:val="22"/>
                <w:szCs w:val="22"/>
                <w:u w:val="none"/>
              </w:rPr>
            </w:pPr>
          </w:p>
        </w:tc>
      </w:tr>
      <w:tr w14:paraId="20029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975" w:type="dxa"/>
            <w:tcBorders>
              <w:top w:val="single" w:color="000000" w:sz="4" w:space="0"/>
              <w:left w:val="single" w:color="000000" w:sz="8" w:space="0"/>
              <w:bottom w:val="single" w:color="000000" w:sz="4" w:space="0"/>
              <w:right w:val="single" w:color="000000" w:sz="4" w:space="0"/>
            </w:tcBorders>
            <w:shd w:val="clear"/>
            <w:vAlign w:val="center"/>
          </w:tcPr>
          <w:p w14:paraId="265137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三</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14:paraId="28D96F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指挥中心系统</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007A9F1C">
            <w:pPr>
              <w:rPr>
                <w:rFonts w:hint="eastAsia" w:ascii="宋体" w:hAnsi="宋体" w:eastAsia="宋体" w:cs="宋体"/>
                <w:b/>
                <w:bCs/>
                <w:i w:val="0"/>
                <w:iCs w:val="0"/>
                <w:color w:val="000000"/>
                <w:sz w:val="22"/>
                <w:szCs w:val="22"/>
                <w:u w:val="none"/>
              </w:rPr>
            </w:pPr>
          </w:p>
        </w:tc>
        <w:tc>
          <w:tcPr>
            <w:tcW w:w="2460" w:type="dxa"/>
            <w:tcBorders>
              <w:top w:val="single" w:color="000000" w:sz="4" w:space="0"/>
              <w:left w:val="single" w:color="000000" w:sz="4" w:space="0"/>
              <w:bottom w:val="single" w:color="000000" w:sz="4" w:space="0"/>
              <w:right w:val="single" w:color="000000" w:sz="4" w:space="0"/>
            </w:tcBorders>
            <w:shd w:val="clear"/>
            <w:vAlign w:val="center"/>
          </w:tcPr>
          <w:p w14:paraId="0D51A2C9">
            <w:pPr>
              <w:rPr>
                <w:rFonts w:hint="eastAsia" w:ascii="宋体" w:hAnsi="宋体" w:eastAsia="宋体" w:cs="宋体"/>
                <w:b/>
                <w:bCs/>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60C5B293">
            <w:pPr>
              <w:jc w:val="center"/>
              <w:rPr>
                <w:rFonts w:hint="eastAsia" w:ascii="宋体" w:hAnsi="宋体" w:eastAsia="宋体" w:cs="宋体"/>
                <w:b/>
                <w:bCs/>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180BC9E">
            <w:pPr>
              <w:jc w:val="center"/>
              <w:rPr>
                <w:rFonts w:hint="eastAsia" w:ascii="宋体" w:hAnsi="宋体" w:eastAsia="宋体" w:cs="宋体"/>
                <w:b/>
                <w:bCs/>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23ECD3D2">
            <w:pPr>
              <w:jc w:val="center"/>
              <w:rPr>
                <w:rFonts w:hint="eastAsia" w:ascii="宋体" w:hAnsi="宋体" w:eastAsia="宋体" w:cs="宋体"/>
                <w:b/>
                <w:bCs/>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8" w:space="0"/>
            </w:tcBorders>
            <w:shd w:val="clear"/>
            <w:vAlign w:val="center"/>
          </w:tcPr>
          <w:p w14:paraId="25D08CC7">
            <w:pPr>
              <w:jc w:val="center"/>
              <w:rPr>
                <w:rFonts w:hint="eastAsia" w:ascii="宋体" w:hAnsi="宋体" w:eastAsia="宋体" w:cs="宋体"/>
                <w:i w:val="0"/>
                <w:iCs w:val="0"/>
                <w:color w:val="000000"/>
                <w:sz w:val="22"/>
                <w:szCs w:val="22"/>
                <w:u w:val="none"/>
              </w:rPr>
            </w:pPr>
          </w:p>
        </w:tc>
      </w:tr>
      <w:tr w14:paraId="0A9D0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75" w:type="dxa"/>
            <w:vMerge w:val="restart"/>
            <w:tcBorders>
              <w:top w:val="single" w:color="000000" w:sz="4" w:space="0"/>
              <w:left w:val="single" w:color="000000" w:sz="8" w:space="0"/>
              <w:bottom w:val="single" w:color="000000" w:sz="4" w:space="0"/>
              <w:right w:val="single" w:color="000000" w:sz="4" w:space="0"/>
            </w:tcBorders>
            <w:shd w:val="clear"/>
            <w:vAlign w:val="center"/>
          </w:tcPr>
          <w:p w14:paraId="374AD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2B2E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数据采集</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0238D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智慧农业传感器</w:t>
            </w:r>
          </w:p>
        </w:tc>
        <w:tc>
          <w:tcPr>
            <w:tcW w:w="2460" w:type="dxa"/>
            <w:tcBorders>
              <w:top w:val="single" w:color="000000" w:sz="4" w:space="0"/>
              <w:left w:val="single" w:color="000000" w:sz="4" w:space="0"/>
              <w:bottom w:val="single" w:color="000000" w:sz="4" w:space="0"/>
              <w:right w:val="single" w:color="000000" w:sz="4" w:space="0"/>
            </w:tcBorders>
            <w:shd w:val="clear"/>
            <w:vAlign w:val="center"/>
          </w:tcPr>
          <w:p w14:paraId="70E923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对接智慧农业大棚的操作数据、预警数据，对接传感器MQTT实时数据，设备开关状态数据。</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6525F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743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6600.00 </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2CAF4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6600.00 </w:t>
            </w:r>
          </w:p>
        </w:tc>
        <w:tc>
          <w:tcPr>
            <w:tcW w:w="1155" w:type="dxa"/>
            <w:tcBorders>
              <w:top w:val="single" w:color="000000" w:sz="4" w:space="0"/>
              <w:left w:val="single" w:color="000000" w:sz="4" w:space="0"/>
              <w:bottom w:val="single" w:color="000000" w:sz="4" w:space="0"/>
              <w:right w:val="single" w:color="000000" w:sz="8" w:space="0"/>
            </w:tcBorders>
            <w:shd w:val="clear"/>
            <w:vAlign w:val="center"/>
          </w:tcPr>
          <w:p w14:paraId="16C19CC6">
            <w:pPr>
              <w:jc w:val="center"/>
              <w:rPr>
                <w:rFonts w:hint="eastAsia" w:ascii="宋体" w:hAnsi="宋体" w:eastAsia="宋体" w:cs="宋体"/>
                <w:i w:val="0"/>
                <w:iCs w:val="0"/>
                <w:color w:val="000000"/>
                <w:sz w:val="22"/>
                <w:szCs w:val="22"/>
                <w:u w:val="none"/>
              </w:rPr>
            </w:pPr>
          </w:p>
        </w:tc>
      </w:tr>
      <w:tr w14:paraId="4A2B7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975" w:type="dxa"/>
            <w:vMerge w:val="continue"/>
            <w:tcBorders>
              <w:top w:val="single" w:color="000000" w:sz="4" w:space="0"/>
              <w:left w:val="single" w:color="000000" w:sz="8" w:space="0"/>
              <w:bottom w:val="single" w:color="000000" w:sz="4" w:space="0"/>
              <w:right w:val="single" w:color="000000" w:sz="4" w:space="0"/>
            </w:tcBorders>
            <w:shd w:val="clear"/>
            <w:vAlign w:val="center"/>
          </w:tcPr>
          <w:p w14:paraId="04CBD4FF">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F21DBC">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36CC8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金鳌田园系统</w:t>
            </w:r>
          </w:p>
        </w:tc>
        <w:tc>
          <w:tcPr>
            <w:tcW w:w="2460" w:type="dxa"/>
            <w:tcBorders>
              <w:top w:val="single" w:color="000000" w:sz="4" w:space="0"/>
              <w:left w:val="single" w:color="000000" w:sz="4" w:space="0"/>
              <w:bottom w:val="single" w:color="000000" w:sz="4" w:space="0"/>
              <w:right w:val="single" w:color="000000" w:sz="4" w:space="0"/>
            </w:tcBorders>
            <w:shd w:val="clear"/>
            <w:vAlign w:val="center"/>
          </w:tcPr>
          <w:p w14:paraId="4E7077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对接金鳌田园数据，包括园区人车进出流量、天地宝数据、抓拍图像、美食数据、交易数据、订单数据等。</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0A652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346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4350.00 </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2BDD8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4350.00 </w:t>
            </w:r>
          </w:p>
        </w:tc>
        <w:tc>
          <w:tcPr>
            <w:tcW w:w="1155" w:type="dxa"/>
            <w:tcBorders>
              <w:top w:val="single" w:color="000000" w:sz="4" w:space="0"/>
              <w:left w:val="single" w:color="000000" w:sz="4" w:space="0"/>
              <w:bottom w:val="single" w:color="000000" w:sz="4" w:space="0"/>
              <w:right w:val="single" w:color="000000" w:sz="8" w:space="0"/>
            </w:tcBorders>
            <w:shd w:val="clear"/>
            <w:vAlign w:val="center"/>
          </w:tcPr>
          <w:p w14:paraId="12C198E7">
            <w:pPr>
              <w:jc w:val="center"/>
              <w:rPr>
                <w:rFonts w:hint="eastAsia" w:ascii="宋体" w:hAnsi="宋体" w:eastAsia="宋体" w:cs="宋体"/>
                <w:i w:val="0"/>
                <w:iCs w:val="0"/>
                <w:color w:val="000000"/>
                <w:sz w:val="22"/>
                <w:szCs w:val="22"/>
                <w:u w:val="none"/>
              </w:rPr>
            </w:pPr>
          </w:p>
        </w:tc>
      </w:tr>
      <w:tr w14:paraId="60DFF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75" w:type="dxa"/>
            <w:vMerge w:val="continue"/>
            <w:tcBorders>
              <w:top w:val="single" w:color="000000" w:sz="4" w:space="0"/>
              <w:left w:val="single" w:color="000000" w:sz="8" w:space="0"/>
              <w:bottom w:val="single" w:color="000000" w:sz="4" w:space="0"/>
              <w:right w:val="single" w:color="000000" w:sz="4" w:space="0"/>
            </w:tcBorders>
            <w:shd w:val="clear"/>
            <w:vAlign w:val="center"/>
          </w:tcPr>
          <w:p w14:paraId="4C27EBF6">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C12E8F">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2D9A4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区块链追溯系统</w:t>
            </w:r>
          </w:p>
        </w:tc>
        <w:tc>
          <w:tcPr>
            <w:tcW w:w="2460" w:type="dxa"/>
            <w:tcBorders>
              <w:top w:val="single" w:color="000000" w:sz="4" w:space="0"/>
              <w:left w:val="single" w:color="000000" w:sz="4" w:space="0"/>
              <w:bottom w:val="single" w:color="000000" w:sz="4" w:space="0"/>
              <w:right w:val="single" w:color="000000" w:sz="4" w:space="0"/>
            </w:tcBorders>
            <w:shd w:val="clear"/>
            <w:vAlign w:val="center"/>
          </w:tcPr>
          <w:p w14:paraId="494EE8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对接区块账本数据，产品追溯数据，产品扫码数据以及区块链健康数据。</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2C48D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F7E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4350.00 </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2E42B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4350.00 </w:t>
            </w:r>
          </w:p>
        </w:tc>
        <w:tc>
          <w:tcPr>
            <w:tcW w:w="1155" w:type="dxa"/>
            <w:tcBorders>
              <w:top w:val="single" w:color="000000" w:sz="4" w:space="0"/>
              <w:left w:val="single" w:color="000000" w:sz="4" w:space="0"/>
              <w:bottom w:val="single" w:color="000000" w:sz="4" w:space="0"/>
              <w:right w:val="single" w:color="000000" w:sz="8" w:space="0"/>
            </w:tcBorders>
            <w:shd w:val="clear"/>
            <w:vAlign w:val="center"/>
          </w:tcPr>
          <w:p w14:paraId="3B803C2F">
            <w:pPr>
              <w:jc w:val="center"/>
              <w:rPr>
                <w:rFonts w:hint="eastAsia" w:ascii="宋体" w:hAnsi="宋体" w:eastAsia="宋体" w:cs="宋体"/>
                <w:i w:val="0"/>
                <w:iCs w:val="0"/>
                <w:color w:val="000000"/>
                <w:sz w:val="22"/>
                <w:szCs w:val="22"/>
                <w:u w:val="none"/>
              </w:rPr>
            </w:pPr>
          </w:p>
        </w:tc>
      </w:tr>
      <w:tr w14:paraId="2C42E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975" w:type="dxa"/>
            <w:vMerge w:val="continue"/>
            <w:tcBorders>
              <w:top w:val="single" w:color="000000" w:sz="4" w:space="0"/>
              <w:left w:val="single" w:color="000000" w:sz="8" w:space="0"/>
              <w:bottom w:val="single" w:color="000000" w:sz="4" w:space="0"/>
              <w:right w:val="single" w:color="000000" w:sz="4" w:space="0"/>
            </w:tcBorders>
            <w:shd w:val="clear"/>
            <w:vAlign w:val="center"/>
          </w:tcPr>
          <w:p w14:paraId="0CB02D10">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340A4A">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24B08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停车场系统</w:t>
            </w:r>
          </w:p>
        </w:tc>
        <w:tc>
          <w:tcPr>
            <w:tcW w:w="2460" w:type="dxa"/>
            <w:tcBorders>
              <w:top w:val="single" w:color="000000" w:sz="4" w:space="0"/>
              <w:left w:val="single" w:color="000000" w:sz="4" w:space="0"/>
              <w:bottom w:val="single" w:color="000000" w:sz="4" w:space="0"/>
              <w:right w:val="single" w:color="000000" w:sz="4" w:space="0"/>
            </w:tcBorders>
            <w:shd w:val="clear"/>
            <w:vAlign w:val="center"/>
          </w:tcPr>
          <w:p w14:paraId="0372C8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采集目前停车场系统的数据，包括总车位/已占/空闲情况，停车场在停车辆，停车场实时出入车辆等数据。</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79E79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26D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4350.00 </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63A84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4350.00 </w:t>
            </w:r>
          </w:p>
        </w:tc>
        <w:tc>
          <w:tcPr>
            <w:tcW w:w="1155" w:type="dxa"/>
            <w:tcBorders>
              <w:top w:val="single" w:color="000000" w:sz="4" w:space="0"/>
              <w:left w:val="single" w:color="000000" w:sz="4" w:space="0"/>
              <w:bottom w:val="single" w:color="000000" w:sz="4" w:space="0"/>
              <w:right w:val="single" w:color="000000" w:sz="8" w:space="0"/>
            </w:tcBorders>
            <w:shd w:val="clear"/>
            <w:vAlign w:val="center"/>
          </w:tcPr>
          <w:p w14:paraId="0BC838A2">
            <w:pPr>
              <w:jc w:val="center"/>
              <w:rPr>
                <w:rFonts w:hint="eastAsia" w:ascii="宋体" w:hAnsi="宋体" w:eastAsia="宋体" w:cs="宋体"/>
                <w:i w:val="0"/>
                <w:iCs w:val="0"/>
                <w:color w:val="000000"/>
                <w:sz w:val="22"/>
                <w:szCs w:val="22"/>
                <w:u w:val="none"/>
              </w:rPr>
            </w:pPr>
          </w:p>
        </w:tc>
      </w:tr>
      <w:tr w14:paraId="5B428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975" w:type="dxa"/>
            <w:vMerge w:val="continue"/>
            <w:tcBorders>
              <w:top w:val="single" w:color="000000" w:sz="4" w:space="0"/>
              <w:left w:val="single" w:color="000000" w:sz="8" w:space="0"/>
              <w:bottom w:val="single" w:color="000000" w:sz="4" w:space="0"/>
              <w:right w:val="single" w:color="000000" w:sz="4" w:space="0"/>
            </w:tcBorders>
            <w:shd w:val="clear"/>
            <w:vAlign w:val="center"/>
          </w:tcPr>
          <w:p w14:paraId="1FA4E732">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BD7A98">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3457A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AI美丽乡村</w:t>
            </w:r>
          </w:p>
        </w:tc>
        <w:tc>
          <w:tcPr>
            <w:tcW w:w="2460" w:type="dxa"/>
            <w:tcBorders>
              <w:top w:val="single" w:color="000000" w:sz="4" w:space="0"/>
              <w:left w:val="single" w:color="000000" w:sz="4" w:space="0"/>
              <w:bottom w:val="single" w:color="000000" w:sz="4" w:space="0"/>
              <w:right w:val="single" w:color="000000" w:sz="4" w:space="0"/>
            </w:tcBorders>
            <w:shd w:val="clear"/>
            <w:vAlign w:val="center"/>
          </w:tcPr>
          <w:p w14:paraId="7B29E3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展示摄像头抓拍数据，AI分析预警数据，人员处置状况，提供管理系统支持乡村基础信息录入，如人口数量、企业情况等。</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6E4A4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5F7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4350.00 </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3674E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4350.00 </w:t>
            </w:r>
          </w:p>
        </w:tc>
        <w:tc>
          <w:tcPr>
            <w:tcW w:w="1155" w:type="dxa"/>
            <w:tcBorders>
              <w:top w:val="single" w:color="000000" w:sz="4" w:space="0"/>
              <w:left w:val="single" w:color="000000" w:sz="4" w:space="0"/>
              <w:bottom w:val="single" w:color="000000" w:sz="4" w:space="0"/>
              <w:right w:val="single" w:color="000000" w:sz="8" w:space="0"/>
            </w:tcBorders>
            <w:shd w:val="clear"/>
            <w:vAlign w:val="center"/>
          </w:tcPr>
          <w:p w14:paraId="23082678">
            <w:pPr>
              <w:jc w:val="center"/>
              <w:rPr>
                <w:rFonts w:hint="eastAsia" w:ascii="宋体" w:hAnsi="宋体" w:eastAsia="宋体" w:cs="宋体"/>
                <w:i w:val="0"/>
                <w:iCs w:val="0"/>
                <w:color w:val="000000"/>
                <w:sz w:val="22"/>
                <w:szCs w:val="22"/>
                <w:u w:val="none"/>
              </w:rPr>
            </w:pPr>
          </w:p>
        </w:tc>
      </w:tr>
      <w:tr w14:paraId="65983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975" w:type="dxa"/>
            <w:vMerge w:val="continue"/>
            <w:tcBorders>
              <w:top w:val="single" w:color="000000" w:sz="4" w:space="0"/>
              <w:left w:val="single" w:color="000000" w:sz="8" w:space="0"/>
              <w:bottom w:val="single" w:color="000000" w:sz="4" w:space="0"/>
              <w:right w:val="single" w:color="000000" w:sz="4" w:space="0"/>
            </w:tcBorders>
            <w:shd w:val="clear"/>
            <w:vAlign w:val="center"/>
          </w:tcPr>
          <w:p w14:paraId="58AC2134">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5CB779">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66631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实时监控</w:t>
            </w:r>
          </w:p>
        </w:tc>
        <w:tc>
          <w:tcPr>
            <w:tcW w:w="2460" w:type="dxa"/>
            <w:tcBorders>
              <w:top w:val="single" w:color="000000" w:sz="4" w:space="0"/>
              <w:left w:val="single" w:color="000000" w:sz="4" w:space="0"/>
              <w:bottom w:val="single" w:color="000000" w:sz="4" w:space="0"/>
              <w:right w:val="single" w:color="000000" w:sz="4" w:space="0"/>
            </w:tcBorders>
            <w:shd w:val="clear"/>
            <w:vAlign w:val="center"/>
          </w:tcPr>
          <w:p w14:paraId="33CC3A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对接智慧农业大华摄像头、葡萄园萤石云摄像头以及垃圾站、防火防灾摄像头实时预览画面。</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263C7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A6B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4350.00 </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4C5CE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4350.00 </w:t>
            </w:r>
          </w:p>
        </w:tc>
        <w:tc>
          <w:tcPr>
            <w:tcW w:w="1155" w:type="dxa"/>
            <w:tcBorders>
              <w:top w:val="single" w:color="000000" w:sz="4" w:space="0"/>
              <w:left w:val="single" w:color="000000" w:sz="4" w:space="0"/>
              <w:bottom w:val="single" w:color="000000" w:sz="4" w:space="0"/>
              <w:right w:val="single" w:color="000000" w:sz="8" w:space="0"/>
            </w:tcBorders>
            <w:shd w:val="clear"/>
            <w:vAlign w:val="center"/>
          </w:tcPr>
          <w:p w14:paraId="40730159">
            <w:pPr>
              <w:jc w:val="center"/>
              <w:rPr>
                <w:rFonts w:hint="eastAsia" w:ascii="宋体" w:hAnsi="宋体" w:eastAsia="宋体" w:cs="宋体"/>
                <w:i w:val="0"/>
                <w:iCs w:val="0"/>
                <w:color w:val="000000"/>
                <w:sz w:val="22"/>
                <w:szCs w:val="22"/>
                <w:u w:val="none"/>
              </w:rPr>
            </w:pPr>
          </w:p>
        </w:tc>
      </w:tr>
      <w:tr w14:paraId="5F102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975" w:type="dxa"/>
            <w:tcBorders>
              <w:top w:val="single" w:color="000000" w:sz="4" w:space="0"/>
              <w:left w:val="single" w:color="000000" w:sz="8" w:space="0"/>
              <w:bottom w:val="single" w:color="000000" w:sz="4" w:space="0"/>
              <w:right w:val="single" w:color="000000" w:sz="4" w:space="0"/>
            </w:tcBorders>
            <w:shd w:val="clear"/>
            <w:vAlign w:val="center"/>
          </w:tcPr>
          <w:p w14:paraId="6035A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875" w:type="dxa"/>
            <w:gridSpan w:val="2"/>
            <w:tcBorders>
              <w:top w:val="single" w:color="000000" w:sz="4" w:space="0"/>
              <w:left w:val="single" w:color="000000" w:sz="4" w:space="0"/>
              <w:bottom w:val="single" w:color="000000" w:sz="4" w:space="0"/>
              <w:right w:val="single" w:color="000000" w:sz="4" w:space="0"/>
            </w:tcBorders>
            <w:shd w:val="clear"/>
            <w:vAlign w:val="center"/>
          </w:tcPr>
          <w:p w14:paraId="19314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系统设计及数据存储</w:t>
            </w:r>
          </w:p>
        </w:tc>
        <w:tc>
          <w:tcPr>
            <w:tcW w:w="2460" w:type="dxa"/>
            <w:tcBorders>
              <w:top w:val="single" w:color="000000" w:sz="4" w:space="0"/>
              <w:left w:val="single" w:color="000000" w:sz="4" w:space="0"/>
              <w:bottom w:val="single" w:color="000000" w:sz="4" w:space="0"/>
              <w:right w:val="single" w:color="000000" w:sz="4" w:space="0"/>
            </w:tcBorders>
            <w:shd w:val="clear"/>
            <w:vAlign w:val="center"/>
          </w:tcPr>
          <w:p w14:paraId="3C575C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设计系统框架，包括采集数据，存储数据，展示数据；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服务器系统安装、服务搭建；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数据库存储服务搭建；</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67D77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43B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3750.00 </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52830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3750.00 </w:t>
            </w:r>
          </w:p>
        </w:tc>
        <w:tc>
          <w:tcPr>
            <w:tcW w:w="1155" w:type="dxa"/>
            <w:tcBorders>
              <w:top w:val="single" w:color="000000" w:sz="4" w:space="0"/>
              <w:left w:val="single" w:color="000000" w:sz="4" w:space="0"/>
              <w:bottom w:val="single" w:color="000000" w:sz="4" w:space="0"/>
              <w:right w:val="single" w:color="000000" w:sz="8" w:space="0"/>
            </w:tcBorders>
            <w:shd w:val="clear"/>
            <w:vAlign w:val="center"/>
          </w:tcPr>
          <w:p w14:paraId="2D9727A4">
            <w:pPr>
              <w:jc w:val="center"/>
              <w:rPr>
                <w:rFonts w:hint="eastAsia" w:ascii="宋体" w:hAnsi="宋体" w:eastAsia="宋体" w:cs="宋体"/>
                <w:i w:val="0"/>
                <w:iCs w:val="0"/>
                <w:color w:val="000000"/>
                <w:sz w:val="22"/>
                <w:szCs w:val="22"/>
                <w:u w:val="none"/>
              </w:rPr>
            </w:pPr>
          </w:p>
        </w:tc>
      </w:tr>
      <w:tr w14:paraId="66F9A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975" w:type="dxa"/>
            <w:vMerge w:val="restart"/>
            <w:tcBorders>
              <w:top w:val="single" w:color="000000" w:sz="4" w:space="0"/>
              <w:left w:val="single" w:color="000000" w:sz="8" w:space="0"/>
              <w:bottom w:val="single" w:color="000000" w:sz="4" w:space="0"/>
              <w:right w:val="single" w:color="000000" w:sz="4" w:space="0"/>
            </w:tcBorders>
            <w:shd w:val="clear"/>
            <w:vAlign w:val="center"/>
          </w:tcPr>
          <w:p w14:paraId="57AEF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73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A643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系统实现</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（BI和AR二选一）</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45F5F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BI业务系统</w:t>
            </w:r>
          </w:p>
        </w:tc>
        <w:tc>
          <w:tcPr>
            <w:tcW w:w="2460" w:type="dxa"/>
            <w:tcBorders>
              <w:top w:val="single" w:color="000000" w:sz="4" w:space="0"/>
              <w:left w:val="single" w:color="000000" w:sz="4" w:space="0"/>
              <w:bottom w:val="single" w:color="000000" w:sz="4" w:space="0"/>
              <w:right w:val="single" w:color="000000" w:sz="4" w:space="0"/>
            </w:tcBorders>
            <w:shd w:val="clear"/>
            <w:vAlign w:val="center"/>
          </w:tcPr>
          <w:p w14:paraId="72FEB1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各种图表设计、数据表单、对比图等设计；</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数据展示打通；</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定时获取采集的数据并展示；</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385B7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C981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58DB7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1155" w:type="dxa"/>
            <w:tcBorders>
              <w:top w:val="single" w:color="000000" w:sz="4" w:space="0"/>
              <w:left w:val="single" w:color="000000" w:sz="4" w:space="0"/>
              <w:bottom w:val="single" w:color="000000" w:sz="4" w:space="0"/>
              <w:right w:val="single" w:color="000000" w:sz="8" w:space="0"/>
            </w:tcBorders>
            <w:shd w:val="clear"/>
            <w:vAlign w:val="center"/>
          </w:tcPr>
          <w:p w14:paraId="74F545C5">
            <w:pPr>
              <w:jc w:val="center"/>
              <w:rPr>
                <w:rFonts w:hint="eastAsia" w:ascii="宋体" w:hAnsi="宋体" w:eastAsia="宋体" w:cs="宋体"/>
                <w:i w:val="0"/>
                <w:iCs w:val="0"/>
                <w:color w:val="000000"/>
                <w:sz w:val="22"/>
                <w:szCs w:val="22"/>
                <w:u w:val="none"/>
              </w:rPr>
            </w:pPr>
          </w:p>
        </w:tc>
      </w:tr>
      <w:tr w14:paraId="1361D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50" w:hRule="atLeast"/>
        </w:trPr>
        <w:tc>
          <w:tcPr>
            <w:tcW w:w="975" w:type="dxa"/>
            <w:vMerge w:val="continue"/>
            <w:tcBorders>
              <w:top w:val="single" w:color="000000" w:sz="4" w:space="0"/>
              <w:left w:val="single" w:color="000000" w:sz="8" w:space="0"/>
              <w:bottom w:val="single" w:color="000000" w:sz="4" w:space="0"/>
              <w:right w:val="single" w:color="000000" w:sz="4" w:space="0"/>
            </w:tcBorders>
            <w:shd w:val="clear"/>
            <w:vAlign w:val="center"/>
          </w:tcPr>
          <w:p w14:paraId="39F95D4E">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36D9FC">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7AD82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AR业务系统</w:t>
            </w:r>
          </w:p>
        </w:tc>
        <w:tc>
          <w:tcPr>
            <w:tcW w:w="2460" w:type="dxa"/>
            <w:tcBorders>
              <w:top w:val="single" w:color="000000" w:sz="4" w:space="0"/>
              <w:left w:val="single" w:color="000000" w:sz="4" w:space="0"/>
              <w:bottom w:val="single" w:color="000000" w:sz="4" w:space="0"/>
              <w:right w:val="single" w:color="000000" w:sz="4" w:space="0"/>
            </w:tcBorders>
            <w:shd w:val="clear"/>
            <w:vAlign w:val="center"/>
          </w:tcPr>
          <w:p w14:paraId="431A22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各种图表设计、数据表单、对比图等设计；</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数据展示打通；</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定时获取采集的数据并展示；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动态视频获取并展示；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实景叠加，支持热点点击展示特定内容；</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7EECD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C16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19500.00 </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20F87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19500.00 </w:t>
            </w:r>
          </w:p>
        </w:tc>
        <w:tc>
          <w:tcPr>
            <w:tcW w:w="1155" w:type="dxa"/>
            <w:tcBorders>
              <w:top w:val="single" w:color="000000" w:sz="4" w:space="0"/>
              <w:left w:val="single" w:color="000000" w:sz="4" w:space="0"/>
              <w:bottom w:val="single" w:color="000000" w:sz="4" w:space="0"/>
              <w:right w:val="single" w:color="000000" w:sz="8" w:space="0"/>
            </w:tcBorders>
            <w:shd w:val="clear"/>
            <w:vAlign w:val="center"/>
          </w:tcPr>
          <w:p w14:paraId="669A143B">
            <w:pPr>
              <w:jc w:val="center"/>
              <w:rPr>
                <w:rFonts w:hint="eastAsia" w:ascii="宋体" w:hAnsi="宋体" w:eastAsia="宋体" w:cs="宋体"/>
                <w:i w:val="0"/>
                <w:iCs w:val="0"/>
                <w:color w:val="000000"/>
                <w:sz w:val="22"/>
                <w:szCs w:val="22"/>
                <w:u w:val="none"/>
              </w:rPr>
            </w:pPr>
          </w:p>
        </w:tc>
      </w:tr>
      <w:tr w14:paraId="3755E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975" w:type="dxa"/>
            <w:tcBorders>
              <w:top w:val="single" w:color="000000" w:sz="4" w:space="0"/>
              <w:left w:val="single" w:color="000000" w:sz="8" w:space="0"/>
              <w:bottom w:val="single" w:color="000000" w:sz="4" w:space="0"/>
              <w:right w:val="single" w:color="000000" w:sz="4" w:space="0"/>
            </w:tcBorders>
            <w:shd w:val="clear"/>
            <w:vAlign w:val="center"/>
          </w:tcPr>
          <w:p w14:paraId="574D3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875" w:type="dxa"/>
            <w:gridSpan w:val="2"/>
            <w:tcBorders>
              <w:top w:val="single" w:color="000000" w:sz="4" w:space="0"/>
              <w:left w:val="single" w:color="000000" w:sz="4" w:space="0"/>
              <w:bottom w:val="single" w:color="000000" w:sz="4" w:space="0"/>
              <w:right w:val="single" w:color="000000" w:sz="4" w:space="0"/>
            </w:tcBorders>
            <w:shd w:val="clear"/>
            <w:vAlign w:val="center"/>
          </w:tcPr>
          <w:p w14:paraId="03B90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数字孪生H5手机版</w:t>
            </w:r>
          </w:p>
        </w:tc>
        <w:tc>
          <w:tcPr>
            <w:tcW w:w="2460" w:type="dxa"/>
            <w:tcBorders>
              <w:top w:val="single" w:color="000000" w:sz="4" w:space="0"/>
              <w:left w:val="single" w:color="000000" w:sz="4" w:space="0"/>
              <w:bottom w:val="single" w:color="000000" w:sz="4" w:space="0"/>
              <w:right w:val="single" w:color="000000" w:sz="4" w:space="0"/>
            </w:tcBorders>
            <w:shd w:val="clear"/>
            <w:vAlign w:val="center"/>
          </w:tcPr>
          <w:p w14:paraId="0D6543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对接后台业务系统数据；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对接上述农业数据、田园数据、区块链追溯、停车场系统、美丽乡村数据；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支持图表手机版本展示；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支持预览监控图像和预警图像；</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629B6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CE2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9600.00 </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292E7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9600.00 </w:t>
            </w:r>
          </w:p>
        </w:tc>
        <w:tc>
          <w:tcPr>
            <w:tcW w:w="1155" w:type="dxa"/>
            <w:tcBorders>
              <w:top w:val="single" w:color="000000" w:sz="4" w:space="0"/>
              <w:left w:val="single" w:color="000000" w:sz="4" w:space="0"/>
              <w:bottom w:val="single" w:color="000000" w:sz="4" w:space="0"/>
              <w:right w:val="single" w:color="000000" w:sz="8" w:space="0"/>
            </w:tcBorders>
            <w:shd w:val="clear"/>
            <w:vAlign w:val="center"/>
          </w:tcPr>
          <w:p w14:paraId="756B5510">
            <w:pPr>
              <w:jc w:val="center"/>
              <w:rPr>
                <w:rFonts w:hint="eastAsia" w:ascii="宋体" w:hAnsi="宋体" w:eastAsia="宋体" w:cs="宋体"/>
                <w:i w:val="0"/>
                <w:iCs w:val="0"/>
                <w:color w:val="000000"/>
                <w:sz w:val="22"/>
                <w:szCs w:val="22"/>
                <w:u w:val="none"/>
              </w:rPr>
            </w:pPr>
          </w:p>
        </w:tc>
      </w:tr>
      <w:tr w14:paraId="3E91E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75" w:type="dxa"/>
            <w:tcBorders>
              <w:top w:val="single" w:color="000000" w:sz="4" w:space="0"/>
              <w:left w:val="single" w:color="000000" w:sz="8" w:space="0"/>
              <w:bottom w:val="single" w:color="000000" w:sz="4" w:space="0"/>
              <w:right w:val="single" w:color="000000" w:sz="4" w:space="0"/>
            </w:tcBorders>
            <w:shd w:val="clear"/>
            <w:vAlign w:val="center"/>
          </w:tcPr>
          <w:p w14:paraId="7C439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875" w:type="dxa"/>
            <w:gridSpan w:val="2"/>
            <w:tcBorders>
              <w:top w:val="single" w:color="000000" w:sz="4" w:space="0"/>
              <w:left w:val="single" w:color="000000" w:sz="4" w:space="0"/>
              <w:bottom w:val="single" w:color="000000" w:sz="4" w:space="0"/>
              <w:right w:val="single" w:color="000000" w:sz="4" w:space="0"/>
            </w:tcBorders>
            <w:shd w:val="clear"/>
            <w:vAlign w:val="center"/>
          </w:tcPr>
          <w:p w14:paraId="1EB40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异常预警系统（微信公众号）</w:t>
            </w:r>
          </w:p>
        </w:tc>
        <w:tc>
          <w:tcPr>
            <w:tcW w:w="2460" w:type="dxa"/>
            <w:tcBorders>
              <w:top w:val="single" w:color="000000" w:sz="4" w:space="0"/>
              <w:left w:val="single" w:color="000000" w:sz="4" w:space="0"/>
              <w:bottom w:val="single" w:color="000000" w:sz="4" w:space="0"/>
              <w:right w:val="single" w:color="000000" w:sz="4" w:space="0"/>
            </w:tcBorders>
            <w:shd w:val="clear"/>
            <w:vAlign w:val="center"/>
          </w:tcPr>
          <w:p w14:paraId="352F82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展示监测点常规信息和预警信息；</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监测数据超过正常指标进行预警；</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具有AI监测内容部分附加图像数据；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业务数据每日报告；</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15123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B3E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4350.00 </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53733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4350.00 </w:t>
            </w:r>
          </w:p>
        </w:tc>
        <w:tc>
          <w:tcPr>
            <w:tcW w:w="1155" w:type="dxa"/>
            <w:tcBorders>
              <w:top w:val="single" w:color="000000" w:sz="4" w:space="0"/>
              <w:left w:val="single" w:color="000000" w:sz="4" w:space="0"/>
              <w:bottom w:val="single" w:color="000000" w:sz="4" w:space="0"/>
              <w:right w:val="single" w:color="000000" w:sz="8" w:space="0"/>
            </w:tcBorders>
            <w:shd w:val="clear"/>
            <w:vAlign w:val="center"/>
          </w:tcPr>
          <w:p w14:paraId="7E5496C2">
            <w:pPr>
              <w:jc w:val="center"/>
              <w:rPr>
                <w:rFonts w:hint="eastAsia" w:ascii="宋体" w:hAnsi="宋体" w:eastAsia="宋体" w:cs="宋体"/>
                <w:i w:val="0"/>
                <w:iCs w:val="0"/>
                <w:color w:val="000000"/>
                <w:sz w:val="22"/>
                <w:szCs w:val="22"/>
                <w:u w:val="none"/>
              </w:rPr>
            </w:pPr>
          </w:p>
        </w:tc>
      </w:tr>
      <w:tr w14:paraId="380EE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975" w:type="dxa"/>
            <w:tcBorders>
              <w:top w:val="single" w:color="000000" w:sz="4" w:space="0"/>
              <w:left w:val="single" w:color="000000" w:sz="8" w:space="0"/>
              <w:bottom w:val="single" w:color="000000" w:sz="4" w:space="0"/>
              <w:right w:val="single" w:color="000000" w:sz="4" w:space="0"/>
            </w:tcBorders>
            <w:shd w:val="clear"/>
            <w:vAlign w:val="center"/>
          </w:tcPr>
          <w:p w14:paraId="2F3D3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875" w:type="dxa"/>
            <w:gridSpan w:val="2"/>
            <w:tcBorders>
              <w:top w:val="single" w:color="000000" w:sz="4" w:space="0"/>
              <w:left w:val="single" w:color="000000" w:sz="4" w:space="0"/>
              <w:bottom w:val="single" w:color="000000" w:sz="4" w:space="0"/>
              <w:right w:val="single" w:color="000000" w:sz="4" w:space="0"/>
            </w:tcBorders>
            <w:shd w:val="clear"/>
            <w:vAlign w:val="center"/>
          </w:tcPr>
          <w:p w14:paraId="15CC6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云服务器租用</w:t>
            </w:r>
          </w:p>
        </w:tc>
        <w:tc>
          <w:tcPr>
            <w:tcW w:w="2460" w:type="dxa"/>
            <w:tcBorders>
              <w:top w:val="single" w:color="000000" w:sz="4" w:space="0"/>
              <w:left w:val="single" w:color="000000" w:sz="4" w:space="0"/>
              <w:bottom w:val="single" w:color="000000" w:sz="4" w:space="0"/>
              <w:right w:val="single" w:color="000000" w:sz="4" w:space="0"/>
            </w:tcBorders>
            <w:shd w:val="clear"/>
            <w:vAlign w:val="center"/>
          </w:tcPr>
          <w:p w14:paraId="585304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提供微信小程序服务推送；</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预警信息已读停止推送；</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按年租用费用收取2000元/年</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28910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43F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1979.60 </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2644D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1979.60 </w:t>
            </w:r>
          </w:p>
        </w:tc>
        <w:tc>
          <w:tcPr>
            <w:tcW w:w="1155" w:type="dxa"/>
            <w:tcBorders>
              <w:top w:val="single" w:color="000000" w:sz="4" w:space="0"/>
              <w:left w:val="single" w:color="000000" w:sz="4" w:space="0"/>
              <w:bottom w:val="single" w:color="000000" w:sz="4" w:space="0"/>
              <w:right w:val="single" w:color="000000" w:sz="8" w:space="0"/>
            </w:tcBorders>
            <w:shd w:val="clear"/>
            <w:vAlign w:val="center"/>
          </w:tcPr>
          <w:p w14:paraId="5ABA33AD">
            <w:pPr>
              <w:jc w:val="center"/>
              <w:rPr>
                <w:rFonts w:hint="eastAsia" w:ascii="宋体" w:hAnsi="宋体" w:eastAsia="宋体" w:cs="宋体"/>
                <w:i w:val="0"/>
                <w:iCs w:val="0"/>
                <w:color w:val="000000"/>
                <w:sz w:val="22"/>
                <w:szCs w:val="22"/>
                <w:u w:val="none"/>
              </w:rPr>
            </w:pPr>
          </w:p>
        </w:tc>
      </w:tr>
      <w:tr w14:paraId="5BD87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975" w:type="dxa"/>
            <w:tcBorders>
              <w:top w:val="single" w:color="000000" w:sz="4" w:space="0"/>
              <w:left w:val="single" w:color="000000" w:sz="8" w:space="0"/>
              <w:bottom w:val="single" w:color="000000" w:sz="4" w:space="0"/>
              <w:right w:val="single" w:color="000000" w:sz="4" w:space="0"/>
            </w:tcBorders>
            <w:shd w:val="clear"/>
            <w:vAlign w:val="center"/>
          </w:tcPr>
          <w:p w14:paraId="5C993C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7</w:t>
            </w:r>
          </w:p>
        </w:tc>
        <w:tc>
          <w:tcPr>
            <w:tcW w:w="1875" w:type="dxa"/>
            <w:gridSpan w:val="2"/>
            <w:tcBorders>
              <w:top w:val="single" w:color="000000" w:sz="4" w:space="0"/>
              <w:left w:val="single" w:color="000000" w:sz="4" w:space="0"/>
              <w:bottom w:val="single" w:color="000000" w:sz="4" w:space="0"/>
              <w:right w:val="single" w:color="000000" w:sz="4" w:space="0"/>
            </w:tcBorders>
            <w:shd w:val="clear"/>
            <w:vAlign w:val="center"/>
          </w:tcPr>
          <w:p w14:paraId="022FA1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小计</w:t>
            </w:r>
          </w:p>
        </w:tc>
        <w:tc>
          <w:tcPr>
            <w:tcW w:w="2460" w:type="dxa"/>
            <w:tcBorders>
              <w:top w:val="single" w:color="000000" w:sz="4" w:space="0"/>
              <w:left w:val="single" w:color="000000" w:sz="4" w:space="0"/>
              <w:bottom w:val="single" w:color="000000" w:sz="4" w:space="0"/>
              <w:right w:val="single" w:color="000000" w:sz="4" w:space="0"/>
            </w:tcBorders>
            <w:shd w:val="clear"/>
            <w:vAlign w:val="center"/>
          </w:tcPr>
          <w:p w14:paraId="22BC77C1">
            <w:pPr>
              <w:jc w:val="left"/>
              <w:rPr>
                <w:rFonts w:hint="eastAsia" w:ascii="宋体" w:hAnsi="宋体" w:eastAsia="宋体" w:cs="宋体"/>
                <w:b/>
                <w:bCs/>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52E2EEA8">
            <w:pPr>
              <w:jc w:val="center"/>
              <w:rPr>
                <w:rFonts w:hint="eastAsia" w:ascii="宋体" w:hAnsi="宋体" w:eastAsia="宋体" w:cs="宋体"/>
                <w:b/>
                <w:bCs/>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D5CE89A">
            <w:pPr>
              <w:jc w:val="center"/>
              <w:rPr>
                <w:rFonts w:hint="eastAsia" w:ascii="宋体" w:hAnsi="宋体" w:eastAsia="宋体" w:cs="宋体"/>
                <w:b/>
                <w:bCs/>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3C2891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67529.60 </w:t>
            </w:r>
          </w:p>
        </w:tc>
        <w:tc>
          <w:tcPr>
            <w:tcW w:w="1155" w:type="dxa"/>
            <w:tcBorders>
              <w:top w:val="single" w:color="000000" w:sz="4" w:space="0"/>
              <w:left w:val="single" w:color="000000" w:sz="4" w:space="0"/>
              <w:bottom w:val="single" w:color="000000" w:sz="4" w:space="0"/>
              <w:right w:val="single" w:color="000000" w:sz="8" w:space="0"/>
            </w:tcBorders>
            <w:shd w:val="clear"/>
            <w:vAlign w:val="center"/>
          </w:tcPr>
          <w:p w14:paraId="327D72B4">
            <w:pPr>
              <w:jc w:val="center"/>
              <w:rPr>
                <w:rFonts w:hint="eastAsia" w:ascii="宋体" w:hAnsi="宋体" w:eastAsia="宋体" w:cs="宋体"/>
                <w:b/>
                <w:bCs/>
                <w:i w:val="0"/>
                <w:iCs w:val="0"/>
                <w:color w:val="000000"/>
                <w:sz w:val="22"/>
                <w:szCs w:val="22"/>
                <w:u w:val="none"/>
              </w:rPr>
            </w:pPr>
          </w:p>
        </w:tc>
      </w:tr>
      <w:tr w14:paraId="00B37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5" w:type="dxa"/>
            <w:tcBorders>
              <w:top w:val="single" w:color="000000" w:sz="4" w:space="0"/>
              <w:left w:val="single" w:color="000000" w:sz="8" w:space="0"/>
              <w:bottom w:val="single" w:color="000000" w:sz="4" w:space="0"/>
              <w:right w:val="single" w:color="000000" w:sz="4" w:space="0"/>
            </w:tcBorders>
            <w:shd w:val="clear"/>
            <w:vAlign w:val="center"/>
          </w:tcPr>
          <w:p w14:paraId="6DC020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四</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14:paraId="76ADF7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AI美丽乡村</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4282194A">
            <w:pPr>
              <w:rPr>
                <w:rFonts w:hint="eastAsia" w:ascii="宋体" w:hAnsi="宋体" w:eastAsia="宋体" w:cs="宋体"/>
                <w:b/>
                <w:bCs/>
                <w:i w:val="0"/>
                <w:iCs w:val="0"/>
                <w:color w:val="000000"/>
                <w:sz w:val="22"/>
                <w:szCs w:val="22"/>
                <w:u w:val="none"/>
              </w:rPr>
            </w:pPr>
          </w:p>
        </w:tc>
        <w:tc>
          <w:tcPr>
            <w:tcW w:w="2460" w:type="dxa"/>
            <w:tcBorders>
              <w:top w:val="single" w:color="000000" w:sz="4" w:space="0"/>
              <w:left w:val="single" w:color="000000" w:sz="4" w:space="0"/>
              <w:bottom w:val="single" w:color="000000" w:sz="4" w:space="0"/>
              <w:right w:val="single" w:color="000000" w:sz="4" w:space="0"/>
            </w:tcBorders>
            <w:shd w:val="clear"/>
            <w:vAlign w:val="center"/>
          </w:tcPr>
          <w:p w14:paraId="3625E1AB">
            <w:pPr>
              <w:rPr>
                <w:rFonts w:hint="eastAsia" w:ascii="宋体" w:hAnsi="宋体" w:eastAsia="宋体" w:cs="宋体"/>
                <w:b/>
                <w:bCs/>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18B30BA7">
            <w:pPr>
              <w:jc w:val="center"/>
              <w:rPr>
                <w:rFonts w:hint="eastAsia" w:ascii="宋体" w:hAnsi="宋体" w:eastAsia="宋体" w:cs="宋体"/>
                <w:b/>
                <w:bCs/>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17C3D08">
            <w:pPr>
              <w:jc w:val="center"/>
              <w:rPr>
                <w:rFonts w:hint="eastAsia" w:ascii="宋体" w:hAnsi="宋体" w:eastAsia="宋体" w:cs="宋体"/>
                <w:b/>
                <w:bCs/>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2EB99653">
            <w:pPr>
              <w:jc w:val="center"/>
              <w:rPr>
                <w:rFonts w:hint="eastAsia" w:ascii="宋体" w:hAnsi="宋体" w:eastAsia="宋体" w:cs="宋体"/>
                <w:b/>
                <w:bCs/>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8" w:space="0"/>
            </w:tcBorders>
            <w:shd w:val="clear"/>
            <w:vAlign w:val="center"/>
          </w:tcPr>
          <w:p w14:paraId="72DECBE4">
            <w:pPr>
              <w:jc w:val="center"/>
              <w:rPr>
                <w:rFonts w:hint="eastAsia" w:ascii="宋体" w:hAnsi="宋体" w:eastAsia="宋体" w:cs="宋体"/>
                <w:i w:val="0"/>
                <w:iCs w:val="0"/>
                <w:color w:val="000000"/>
                <w:sz w:val="22"/>
                <w:szCs w:val="22"/>
                <w:u w:val="none"/>
              </w:rPr>
            </w:pPr>
          </w:p>
        </w:tc>
      </w:tr>
      <w:tr w14:paraId="52FA6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90" w:hRule="atLeast"/>
        </w:trPr>
        <w:tc>
          <w:tcPr>
            <w:tcW w:w="975" w:type="dxa"/>
            <w:tcBorders>
              <w:top w:val="single" w:color="000000" w:sz="4" w:space="0"/>
              <w:left w:val="single" w:color="000000" w:sz="8" w:space="0"/>
              <w:bottom w:val="single" w:color="000000" w:sz="4" w:space="0"/>
              <w:right w:val="single" w:color="000000" w:sz="4" w:space="0"/>
            </w:tcBorders>
            <w:shd w:val="clear"/>
            <w:vAlign w:val="center"/>
          </w:tcPr>
          <w:p w14:paraId="1507A6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875" w:type="dxa"/>
            <w:gridSpan w:val="2"/>
            <w:tcBorders>
              <w:top w:val="single" w:color="000000" w:sz="4" w:space="0"/>
              <w:left w:val="single" w:color="000000" w:sz="4" w:space="0"/>
              <w:bottom w:val="single" w:color="000000" w:sz="4" w:space="0"/>
              <w:right w:val="single" w:color="000000" w:sz="4" w:space="0"/>
            </w:tcBorders>
            <w:shd w:val="clear"/>
            <w:vAlign w:val="center"/>
          </w:tcPr>
          <w:p w14:paraId="2E0CC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监控图像数据对接</w:t>
            </w:r>
          </w:p>
        </w:tc>
        <w:tc>
          <w:tcPr>
            <w:tcW w:w="2460" w:type="dxa"/>
            <w:tcBorders>
              <w:top w:val="single" w:color="000000" w:sz="4" w:space="0"/>
              <w:left w:val="single" w:color="000000" w:sz="4" w:space="0"/>
              <w:bottom w:val="single" w:color="000000" w:sz="4" w:space="0"/>
              <w:right w:val="single" w:color="000000" w:sz="4" w:space="0"/>
            </w:tcBorders>
            <w:shd w:val="clear"/>
            <w:vAlign w:val="center"/>
          </w:tcPr>
          <w:p w14:paraId="37F950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对接萤石云业务系统添加设备；</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开发定时服务程序定时抓拍各个摄像头数据；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开发AI图像识别接口，便于直接分析图像；</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配置不同模型的预警规则；</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将触发的预警推送到用户公众号；</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支持预警结果反馈处理，同一个预警标记已处理则不再通知；</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10654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09A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4350.00 </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68CB2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4350.00 </w:t>
            </w:r>
          </w:p>
        </w:tc>
        <w:tc>
          <w:tcPr>
            <w:tcW w:w="1155" w:type="dxa"/>
            <w:tcBorders>
              <w:top w:val="single" w:color="000000" w:sz="4" w:space="0"/>
              <w:left w:val="single" w:color="000000" w:sz="4" w:space="0"/>
              <w:bottom w:val="single" w:color="000000" w:sz="4" w:space="0"/>
              <w:right w:val="single" w:color="000000" w:sz="8" w:space="0"/>
            </w:tcBorders>
            <w:shd w:val="clear"/>
            <w:vAlign w:val="center"/>
          </w:tcPr>
          <w:p w14:paraId="1D547CD7">
            <w:pPr>
              <w:jc w:val="center"/>
              <w:rPr>
                <w:rFonts w:hint="eastAsia" w:ascii="宋体" w:hAnsi="宋体" w:eastAsia="宋体" w:cs="宋体"/>
                <w:i w:val="0"/>
                <w:iCs w:val="0"/>
                <w:color w:val="000000"/>
                <w:sz w:val="22"/>
                <w:szCs w:val="22"/>
                <w:u w:val="none"/>
              </w:rPr>
            </w:pPr>
          </w:p>
        </w:tc>
      </w:tr>
      <w:tr w14:paraId="0F894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975" w:type="dxa"/>
            <w:tcBorders>
              <w:top w:val="single" w:color="000000" w:sz="4" w:space="0"/>
              <w:left w:val="single" w:color="000000" w:sz="8" w:space="0"/>
              <w:bottom w:val="single" w:color="000000" w:sz="4" w:space="0"/>
              <w:right w:val="single" w:color="000000" w:sz="4" w:space="0"/>
            </w:tcBorders>
            <w:shd w:val="clear"/>
            <w:vAlign w:val="center"/>
          </w:tcPr>
          <w:p w14:paraId="4B30B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875" w:type="dxa"/>
            <w:gridSpan w:val="2"/>
            <w:tcBorders>
              <w:top w:val="single" w:color="000000" w:sz="4" w:space="0"/>
              <w:left w:val="single" w:color="000000" w:sz="4" w:space="0"/>
              <w:bottom w:val="single" w:color="000000" w:sz="4" w:space="0"/>
              <w:right w:val="single" w:color="000000" w:sz="4" w:space="0"/>
            </w:tcBorders>
            <w:shd w:val="clear"/>
            <w:vAlign w:val="center"/>
          </w:tcPr>
          <w:p w14:paraId="5A9DF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政务数据管理</w:t>
            </w:r>
          </w:p>
        </w:tc>
        <w:tc>
          <w:tcPr>
            <w:tcW w:w="2460" w:type="dxa"/>
            <w:tcBorders>
              <w:top w:val="single" w:color="000000" w:sz="4" w:space="0"/>
              <w:left w:val="single" w:color="000000" w:sz="4" w:space="0"/>
              <w:bottom w:val="single" w:color="000000" w:sz="4" w:space="0"/>
              <w:right w:val="single" w:color="000000" w:sz="4" w:space="0"/>
            </w:tcBorders>
            <w:shd w:val="clear"/>
            <w:vAlign w:val="center"/>
          </w:tcPr>
          <w:p w14:paraId="366A22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开发后台管理系统，支持用户管理和角色管理；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支持自定义表单，可自定义数据管理模型；</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支持多种数据录入，比如石盘村人口数据、企业数据等公开数据；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可对接到数字孪生平台；</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61992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0D0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5100.00 </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4DDCD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5100.00 </w:t>
            </w:r>
          </w:p>
        </w:tc>
        <w:tc>
          <w:tcPr>
            <w:tcW w:w="1155" w:type="dxa"/>
            <w:tcBorders>
              <w:top w:val="single" w:color="000000" w:sz="4" w:space="0"/>
              <w:left w:val="single" w:color="000000" w:sz="4" w:space="0"/>
              <w:bottom w:val="single" w:color="000000" w:sz="4" w:space="0"/>
              <w:right w:val="single" w:color="000000" w:sz="8" w:space="0"/>
            </w:tcBorders>
            <w:shd w:val="clear"/>
            <w:vAlign w:val="center"/>
          </w:tcPr>
          <w:p w14:paraId="755D06F1">
            <w:pPr>
              <w:jc w:val="center"/>
              <w:rPr>
                <w:rFonts w:hint="eastAsia" w:ascii="宋体" w:hAnsi="宋体" w:eastAsia="宋体" w:cs="宋体"/>
                <w:i w:val="0"/>
                <w:iCs w:val="0"/>
                <w:color w:val="000000"/>
                <w:sz w:val="22"/>
                <w:szCs w:val="22"/>
                <w:u w:val="none"/>
              </w:rPr>
            </w:pPr>
          </w:p>
        </w:tc>
      </w:tr>
      <w:tr w14:paraId="3C82B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975" w:type="dxa"/>
            <w:tcBorders>
              <w:top w:val="single" w:color="000000" w:sz="4" w:space="0"/>
              <w:left w:val="single" w:color="000000" w:sz="8" w:space="0"/>
              <w:bottom w:val="single" w:color="000000" w:sz="4" w:space="0"/>
              <w:right w:val="single" w:color="000000" w:sz="4" w:space="0"/>
            </w:tcBorders>
            <w:shd w:val="clear"/>
            <w:vAlign w:val="center"/>
          </w:tcPr>
          <w:p w14:paraId="13744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875" w:type="dxa"/>
            <w:gridSpan w:val="2"/>
            <w:tcBorders>
              <w:top w:val="single" w:color="000000" w:sz="4" w:space="0"/>
              <w:left w:val="single" w:color="000000" w:sz="4" w:space="0"/>
              <w:bottom w:val="single" w:color="000000" w:sz="4" w:space="0"/>
              <w:right w:val="single" w:color="000000" w:sz="4" w:space="0"/>
            </w:tcBorders>
            <w:shd w:val="clear"/>
            <w:vAlign w:val="center"/>
          </w:tcPr>
          <w:p w14:paraId="7847A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乡村森林防火</w:t>
            </w:r>
          </w:p>
        </w:tc>
        <w:tc>
          <w:tcPr>
            <w:tcW w:w="2460" w:type="dxa"/>
            <w:tcBorders>
              <w:top w:val="single" w:color="000000" w:sz="4" w:space="0"/>
              <w:left w:val="single" w:color="000000" w:sz="4" w:space="0"/>
              <w:bottom w:val="single" w:color="000000" w:sz="4" w:space="0"/>
              <w:right w:val="single" w:color="000000" w:sz="4" w:space="0"/>
            </w:tcBorders>
            <w:shd w:val="clear"/>
            <w:vAlign w:val="center"/>
          </w:tcPr>
          <w:p w14:paraId="4B75EB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训练烟雾、火焰业务数据模型；</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标记烟雾、火焰等位置及执行度信息；</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保存图像数据存档；</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展示相关内容到数字孪生平台；</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紧急事件直接预警；</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4FEB1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CA7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4350.00 </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38B2C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4350.00 </w:t>
            </w:r>
          </w:p>
        </w:tc>
        <w:tc>
          <w:tcPr>
            <w:tcW w:w="1155" w:type="dxa"/>
            <w:tcBorders>
              <w:top w:val="single" w:color="000000" w:sz="4" w:space="0"/>
              <w:left w:val="single" w:color="000000" w:sz="4" w:space="0"/>
              <w:bottom w:val="single" w:color="000000" w:sz="4" w:space="0"/>
              <w:right w:val="single" w:color="000000" w:sz="8" w:space="0"/>
            </w:tcBorders>
            <w:shd w:val="clear"/>
            <w:vAlign w:val="center"/>
          </w:tcPr>
          <w:p w14:paraId="394B3936">
            <w:pPr>
              <w:jc w:val="center"/>
              <w:rPr>
                <w:rFonts w:hint="eastAsia" w:ascii="宋体" w:hAnsi="宋体" w:eastAsia="宋体" w:cs="宋体"/>
                <w:i w:val="0"/>
                <w:iCs w:val="0"/>
                <w:color w:val="000000"/>
                <w:sz w:val="22"/>
                <w:szCs w:val="22"/>
                <w:u w:val="none"/>
              </w:rPr>
            </w:pPr>
          </w:p>
        </w:tc>
      </w:tr>
      <w:tr w14:paraId="10B46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50" w:hRule="atLeast"/>
        </w:trPr>
        <w:tc>
          <w:tcPr>
            <w:tcW w:w="975" w:type="dxa"/>
            <w:tcBorders>
              <w:top w:val="single" w:color="000000" w:sz="4" w:space="0"/>
              <w:left w:val="single" w:color="000000" w:sz="8" w:space="0"/>
              <w:bottom w:val="single" w:color="000000" w:sz="4" w:space="0"/>
              <w:right w:val="single" w:color="000000" w:sz="4" w:space="0"/>
            </w:tcBorders>
            <w:shd w:val="clear"/>
            <w:vAlign w:val="center"/>
          </w:tcPr>
          <w:p w14:paraId="6A1A6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875" w:type="dxa"/>
            <w:gridSpan w:val="2"/>
            <w:tcBorders>
              <w:top w:val="single" w:color="000000" w:sz="4" w:space="0"/>
              <w:left w:val="single" w:color="000000" w:sz="4" w:space="0"/>
              <w:bottom w:val="single" w:color="000000" w:sz="4" w:space="0"/>
              <w:right w:val="single" w:color="000000" w:sz="4" w:space="0"/>
            </w:tcBorders>
            <w:shd w:val="clear"/>
            <w:vAlign w:val="center"/>
          </w:tcPr>
          <w:p w14:paraId="7C7B4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垃圾堆放监管</w:t>
            </w:r>
          </w:p>
        </w:tc>
        <w:tc>
          <w:tcPr>
            <w:tcW w:w="2460" w:type="dxa"/>
            <w:tcBorders>
              <w:top w:val="single" w:color="000000" w:sz="4" w:space="0"/>
              <w:left w:val="single" w:color="000000" w:sz="4" w:space="0"/>
              <w:bottom w:val="single" w:color="000000" w:sz="4" w:space="0"/>
              <w:right w:val="single" w:color="000000" w:sz="4" w:space="0"/>
            </w:tcBorders>
            <w:shd w:val="clear"/>
            <w:vAlign w:val="center"/>
          </w:tcPr>
          <w:p w14:paraId="200D2E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训练各种垃圾模型含垃圾袋模型；</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识别垃圾外放或垃圾溢满信息；</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保存图像进行存档；</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展示内容到数字孪生平台；</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紧急事件直接预警；</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71B42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599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4350.00 </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45F13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4350.00 </w:t>
            </w:r>
          </w:p>
        </w:tc>
        <w:tc>
          <w:tcPr>
            <w:tcW w:w="1155" w:type="dxa"/>
            <w:tcBorders>
              <w:top w:val="single" w:color="000000" w:sz="4" w:space="0"/>
              <w:left w:val="single" w:color="000000" w:sz="4" w:space="0"/>
              <w:bottom w:val="single" w:color="000000" w:sz="4" w:space="0"/>
              <w:right w:val="single" w:color="000000" w:sz="8" w:space="0"/>
            </w:tcBorders>
            <w:shd w:val="clear"/>
            <w:vAlign w:val="center"/>
          </w:tcPr>
          <w:p w14:paraId="09F6658A">
            <w:pPr>
              <w:jc w:val="center"/>
              <w:rPr>
                <w:rFonts w:hint="eastAsia" w:ascii="宋体" w:hAnsi="宋体" w:eastAsia="宋体" w:cs="宋体"/>
                <w:i w:val="0"/>
                <w:iCs w:val="0"/>
                <w:color w:val="000000"/>
                <w:sz w:val="22"/>
                <w:szCs w:val="22"/>
                <w:u w:val="none"/>
              </w:rPr>
            </w:pPr>
          </w:p>
        </w:tc>
      </w:tr>
      <w:tr w14:paraId="49161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5" w:type="dxa"/>
            <w:tcBorders>
              <w:top w:val="single" w:color="000000" w:sz="4" w:space="0"/>
              <w:left w:val="single" w:color="000000" w:sz="8" w:space="0"/>
              <w:bottom w:val="single" w:color="000000" w:sz="4" w:space="0"/>
              <w:right w:val="single" w:color="000000" w:sz="4" w:space="0"/>
            </w:tcBorders>
            <w:shd w:val="clear"/>
            <w:vAlign w:val="center"/>
          </w:tcPr>
          <w:p w14:paraId="7F69F2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6</w:t>
            </w:r>
          </w:p>
        </w:tc>
        <w:tc>
          <w:tcPr>
            <w:tcW w:w="1875" w:type="dxa"/>
            <w:gridSpan w:val="2"/>
            <w:tcBorders>
              <w:top w:val="single" w:color="000000" w:sz="4" w:space="0"/>
              <w:left w:val="single" w:color="000000" w:sz="4" w:space="0"/>
              <w:bottom w:val="single" w:color="000000" w:sz="4" w:space="0"/>
              <w:right w:val="single" w:color="000000" w:sz="4" w:space="0"/>
            </w:tcBorders>
            <w:shd w:val="clear"/>
            <w:vAlign w:val="center"/>
          </w:tcPr>
          <w:p w14:paraId="4C01C9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小计</w:t>
            </w:r>
          </w:p>
        </w:tc>
        <w:tc>
          <w:tcPr>
            <w:tcW w:w="2460" w:type="dxa"/>
            <w:tcBorders>
              <w:top w:val="single" w:color="000000" w:sz="4" w:space="0"/>
              <w:left w:val="single" w:color="000000" w:sz="4" w:space="0"/>
              <w:bottom w:val="single" w:color="000000" w:sz="4" w:space="0"/>
              <w:right w:val="single" w:color="000000" w:sz="4" w:space="0"/>
            </w:tcBorders>
            <w:shd w:val="clear"/>
            <w:vAlign w:val="center"/>
          </w:tcPr>
          <w:p w14:paraId="46CEEBF6">
            <w:pPr>
              <w:jc w:val="center"/>
              <w:rPr>
                <w:rFonts w:hint="eastAsia" w:ascii="宋体" w:hAnsi="宋体" w:eastAsia="宋体" w:cs="宋体"/>
                <w:b/>
                <w:bCs/>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6C8C4C48">
            <w:pPr>
              <w:jc w:val="center"/>
              <w:rPr>
                <w:rFonts w:hint="eastAsia" w:ascii="宋体" w:hAnsi="宋体" w:eastAsia="宋体" w:cs="宋体"/>
                <w:b/>
                <w:bCs/>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09162D8">
            <w:pPr>
              <w:jc w:val="center"/>
              <w:rPr>
                <w:rFonts w:hint="eastAsia" w:ascii="宋体" w:hAnsi="宋体" w:eastAsia="宋体" w:cs="宋体"/>
                <w:b/>
                <w:bCs/>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3F7ADF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18150.00 </w:t>
            </w:r>
          </w:p>
        </w:tc>
        <w:tc>
          <w:tcPr>
            <w:tcW w:w="1155" w:type="dxa"/>
            <w:tcBorders>
              <w:top w:val="single" w:color="000000" w:sz="4" w:space="0"/>
              <w:left w:val="single" w:color="000000" w:sz="4" w:space="0"/>
              <w:bottom w:val="single" w:color="000000" w:sz="4" w:space="0"/>
              <w:right w:val="single" w:color="000000" w:sz="8" w:space="0"/>
            </w:tcBorders>
            <w:shd w:val="clear"/>
            <w:vAlign w:val="center"/>
          </w:tcPr>
          <w:p w14:paraId="48F1FDC9">
            <w:pPr>
              <w:jc w:val="center"/>
              <w:rPr>
                <w:rFonts w:hint="eastAsia" w:ascii="宋体" w:hAnsi="宋体" w:eastAsia="宋体" w:cs="宋体"/>
                <w:b/>
                <w:bCs/>
                <w:i w:val="0"/>
                <w:iCs w:val="0"/>
                <w:color w:val="000000"/>
                <w:sz w:val="22"/>
                <w:szCs w:val="22"/>
                <w:u w:val="none"/>
              </w:rPr>
            </w:pPr>
          </w:p>
        </w:tc>
      </w:tr>
      <w:tr w14:paraId="374AF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975" w:type="dxa"/>
            <w:tcBorders>
              <w:top w:val="single" w:color="000000" w:sz="4" w:space="0"/>
              <w:left w:val="single" w:color="000000" w:sz="8" w:space="0"/>
              <w:bottom w:val="single" w:color="000000" w:sz="4" w:space="0"/>
              <w:right w:val="single" w:color="000000" w:sz="4" w:space="0"/>
            </w:tcBorders>
            <w:shd w:val="clear"/>
            <w:vAlign w:val="center"/>
          </w:tcPr>
          <w:p w14:paraId="2E4AA0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五</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14:paraId="1A0285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农产品区块链追溯</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4D1546E8">
            <w:pPr>
              <w:rPr>
                <w:rFonts w:hint="eastAsia" w:ascii="宋体" w:hAnsi="宋体" w:eastAsia="宋体" w:cs="宋体"/>
                <w:b/>
                <w:bCs/>
                <w:i w:val="0"/>
                <w:iCs w:val="0"/>
                <w:color w:val="000000"/>
                <w:sz w:val="22"/>
                <w:szCs w:val="22"/>
                <w:u w:val="none"/>
              </w:rPr>
            </w:pPr>
          </w:p>
        </w:tc>
        <w:tc>
          <w:tcPr>
            <w:tcW w:w="2460" w:type="dxa"/>
            <w:tcBorders>
              <w:top w:val="single" w:color="000000" w:sz="4" w:space="0"/>
              <w:left w:val="single" w:color="000000" w:sz="4" w:space="0"/>
              <w:bottom w:val="single" w:color="000000" w:sz="4" w:space="0"/>
              <w:right w:val="single" w:color="000000" w:sz="4" w:space="0"/>
            </w:tcBorders>
            <w:shd w:val="clear"/>
            <w:vAlign w:val="center"/>
          </w:tcPr>
          <w:p w14:paraId="28E92B6B">
            <w:pPr>
              <w:rPr>
                <w:rFonts w:hint="eastAsia" w:ascii="宋体" w:hAnsi="宋体" w:eastAsia="宋体" w:cs="宋体"/>
                <w:b/>
                <w:bCs/>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03B0E59F">
            <w:pPr>
              <w:jc w:val="center"/>
              <w:rPr>
                <w:rFonts w:hint="eastAsia" w:ascii="宋体" w:hAnsi="宋体" w:eastAsia="宋体" w:cs="宋体"/>
                <w:b/>
                <w:bCs/>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4E96B70">
            <w:pPr>
              <w:jc w:val="center"/>
              <w:rPr>
                <w:rFonts w:hint="eastAsia" w:ascii="宋体" w:hAnsi="宋体" w:eastAsia="宋体" w:cs="宋体"/>
                <w:b/>
                <w:bCs/>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535906DC">
            <w:pPr>
              <w:jc w:val="center"/>
              <w:rPr>
                <w:rFonts w:hint="eastAsia" w:ascii="宋体" w:hAnsi="宋体" w:eastAsia="宋体" w:cs="宋体"/>
                <w:b/>
                <w:bCs/>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8" w:space="0"/>
            </w:tcBorders>
            <w:shd w:val="clear"/>
            <w:vAlign w:val="center"/>
          </w:tcPr>
          <w:p w14:paraId="1043D09D">
            <w:pPr>
              <w:jc w:val="center"/>
              <w:rPr>
                <w:rFonts w:hint="eastAsia" w:ascii="宋体" w:hAnsi="宋体" w:eastAsia="宋体" w:cs="宋体"/>
                <w:i w:val="0"/>
                <w:iCs w:val="0"/>
                <w:color w:val="000000"/>
                <w:sz w:val="22"/>
                <w:szCs w:val="22"/>
                <w:u w:val="none"/>
              </w:rPr>
            </w:pPr>
          </w:p>
        </w:tc>
      </w:tr>
      <w:tr w14:paraId="7390F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975" w:type="dxa"/>
            <w:vMerge w:val="restart"/>
            <w:tcBorders>
              <w:top w:val="single" w:color="000000" w:sz="4" w:space="0"/>
              <w:left w:val="single" w:color="000000" w:sz="8" w:space="0"/>
              <w:bottom w:val="single" w:color="000000" w:sz="4" w:space="0"/>
              <w:right w:val="single" w:color="000000" w:sz="4" w:space="0"/>
            </w:tcBorders>
            <w:shd w:val="clear"/>
            <w:vAlign w:val="center"/>
          </w:tcPr>
          <w:p w14:paraId="07D79A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w:t>
            </w:r>
          </w:p>
        </w:tc>
        <w:tc>
          <w:tcPr>
            <w:tcW w:w="73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E3E3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智能合约</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0F747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追溯码</w:t>
            </w:r>
          </w:p>
        </w:tc>
        <w:tc>
          <w:tcPr>
            <w:tcW w:w="2460" w:type="dxa"/>
            <w:vMerge w:val="restart"/>
            <w:tcBorders>
              <w:top w:val="single" w:color="000000" w:sz="4" w:space="0"/>
              <w:left w:val="single" w:color="000000" w:sz="4" w:space="0"/>
              <w:bottom w:val="single" w:color="000000" w:sz="4" w:space="0"/>
              <w:right w:val="single" w:color="000000" w:sz="4" w:space="0"/>
            </w:tcBorders>
            <w:shd w:val="clear"/>
            <w:vAlign w:val="top"/>
          </w:tcPr>
          <w:p w14:paraId="766BCA1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基于联盟链开发智能合约；</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合约支持ERC721协议；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支持生成不同的存证账号；</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支持对各种业务进行存证；</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支持查看存证信息；</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支持一物一码转移以及数量码子码生成；</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提供调用程序供微信公众号前端调用；</w:t>
            </w:r>
          </w:p>
        </w:tc>
        <w:tc>
          <w:tcPr>
            <w:tcW w:w="55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E76D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3236C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7500.00 </w:t>
            </w:r>
          </w:p>
        </w:tc>
        <w:tc>
          <w:tcPr>
            <w:tcW w:w="154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A932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7500.00 </w:t>
            </w:r>
          </w:p>
        </w:tc>
        <w:tc>
          <w:tcPr>
            <w:tcW w:w="1155" w:type="dxa"/>
            <w:vMerge w:val="restart"/>
            <w:tcBorders>
              <w:top w:val="single" w:color="000000" w:sz="4" w:space="0"/>
              <w:left w:val="single" w:color="000000" w:sz="4" w:space="0"/>
              <w:bottom w:val="single" w:color="000000" w:sz="4" w:space="0"/>
              <w:right w:val="single" w:color="000000" w:sz="8" w:space="0"/>
            </w:tcBorders>
            <w:shd w:val="clear"/>
            <w:vAlign w:val="center"/>
          </w:tcPr>
          <w:p w14:paraId="0D9DF9B9">
            <w:pPr>
              <w:jc w:val="center"/>
              <w:rPr>
                <w:rFonts w:hint="eastAsia" w:ascii="宋体" w:hAnsi="宋体" w:eastAsia="宋体" w:cs="宋体"/>
                <w:i w:val="0"/>
                <w:iCs w:val="0"/>
                <w:color w:val="000000"/>
                <w:sz w:val="22"/>
                <w:szCs w:val="22"/>
                <w:u w:val="none"/>
              </w:rPr>
            </w:pPr>
          </w:p>
        </w:tc>
      </w:tr>
      <w:tr w14:paraId="52EE4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5" w:type="dxa"/>
            <w:vMerge w:val="continue"/>
            <w:tcBorders>
              <w:top w:val="single" w:color="000000" w:sz="4" w:space="0"/>
              <w:left w:val="single" w:color="000000" w:sz="8" w:space="0"/>
              <w:bottom w:val="single" w:color="000000" w:sz="4" w:space="0"/>
              <w:right w:val="single" w:color="000000" w:sz="4" w:space="0"/>
            </w:tcBorders>
            <w:shd w:val="clear"/>
            <w:vAlign w:val="center"/>
          </w:tcPr>
          <w:p w14:paraId="12C1DE4A">
            <w:pPr>
              <w:jc w:val="center"/>
              <w:rPr>
                <w:rFonts w:hint="eastAsia" w:ascii="宋体" w:hAnsi="宋体" w:eastAsia="宋体" w:cs="宋体"/>
                <w:b/>
                <w:bCs/>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ECD6CD">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0627A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元数据</w:t>
            </w:r>
          </w:p>
        </w:tc>
        <w:tc>
          <w:tcPr>
            <w:tcW w:w="2460" w:type="dxa"/>
            <w:vMerge w:val="continue"/>
            <w:tcBorders>
              <w:top w:val="single" w:color="000000" w:sz="4" w:space="0"/>
              <w:left w:val="single" w:color="000000" w:sz="4" w:space="0"/>
              <w:bottom w:val="single" w:color="000000" w:sz="4" w:space="0"/>
              <w:right w:val="single" w:color="000000" w:sz="4" w:space="0"/>
            </w:tcBorders>
            <w:shd w:val="clear"/>
            <w:vAlign w:val="top"/>
          </w:tcPr>
          <w:p w14:paraId="6F75A1A7">
            <w:pPr>
              <w:jc w:val="left"/>
              <w:rPr>
                <w:rFonts w:hint="eastAsia" w:ascii="宋体" w:hAnsi="宋体" w:eastAsia="宋体" w:cs="宋体"/>
                <w:i w:val="0"/>
                <w:iCs w:val="0"/>
                <w:color w:val="000000"/>
                <w:sz w:val="22"/>
                <w:szCs w:val="22"/>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B6A312">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27AA444F">
            <w:pPr>
              <w:jc w:val="center"/>
              <w:rPr>
                <w:rFonts w:hint="eastAsia" w:ascii="宋体" w:hAnsi="宋体" w:eastAsia="宋体" w:cs="宋体"/>
                <w:i w:val="0"/>
                <w:iCs w:val="0"/>
                <w:color w:val="000000"/>
                <w:sz w:val="22"/>
                <w:szCs w:val="22"/>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C2400F">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8" w:space="0"/>
            </w:tcBorders>
            <w:shd w:val="clear"/>
            <w:vAlign w:val="center"/>
          </w:tcPr>
          <w:p w14:paraId="66DDB0BE">
            <w:pPr>
              <w:jc w:val="center"/>
              <w:rPr>
                <w:rFonts w:hint="eastAsia" w:ascii="宋体" w:hAnsi="宋体" w:eastAsia="宋体" w:cs="宋体"/>
                <w:i w:val="0"/>
                <w:iCs w:val="0"/>
                <w:color w:val="000000"/>
                <w:sz w:val="22"/>
                <w:szCs w:val="22"/>
                <w:u w:val="none"/>
              </w:rPr>
            </w:pPr>
          </w:p>
        </w:tc>
      </w:tr>
      <w:tr w14:paraId="5C5CF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975" w:type="dxa"/>
            <w:vMerge w:val="continue"/>
            <w:tcBorders>
              <w:top w:val="single" w:color="000000" w:sz="4" w:space="0"/>
              <w:left w:val="single" w:color="000000" w:sz="8" w:space="0"/>
              <w:bottom w:val="single" w:color="000000" w:sz="4" w:space="0"/>
              <w:right w:val="single" w:color="000000" w:sz="4" w:space="0"/>
            </w:tcBorders>
            <w:shd w:val="clear"/>
            <w:vAlign w:val="center"/>
          </w:tcPr>
          <w:p w14:paraId="03725ADD">
            <w:pPr>
              <w:jc w:val="center"/>
              <w:rPr>
                <w:rFonts w:hint="eastAsia" w:ascii="宋体" w:hAnsi="宋体" w:eastAsia="宋体" w:cs="宋体"/>
                <w:b/>
                <w:bCs/>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28B121">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42CDA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区块链账号</w:t>
            </w:r>
          </w:p>
        </w:tc>
        <w:tc>
          <w:tcPr>
            <w:tcW w:w="2460" w:type="dxa"/>
            <w:vMerge w:val="continue"/>
            <w:tcBorders>
              <w:top w:val="single" w:color="000000" w:sz="4" w:space="0"/>
              <w:left w:val="single" w:color="000000" w:sz="4" w:space="0"/>
              <w:bottom w:val="single" w:color="000000" w:sz="4" w:space="0"/>
              <w:right w:val="single" w:color="000000" w:sz="4" w:space="0"/>
            </w:tcBorders>
            <w:shd w:val="clear"/>
            <w:vAlign w:val="top"/>
          </w:tcPr>
          <w:p w14:paraId="4A028F93">
            <w:pPr>
              <w:jc w:val="left"/>
              <w:rPr>
                <w:rFonts w:hint="eastAsia" w:ascii="宋体" w:hAnsi="宋体" w:eastAsia="宋体" w:cs="宋体"/>
                <w:i w:val="0"/>
                <w:iCs w:val="0"/>
                <w:color w:val="000000"/>
                <w:sz w:val="22"/>
                <w:szCs w:val="22"/>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FA6CA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BA5E3AD">
            <w:pPr>
              <w:jc w:val="center"/>
              <w:rPr>
                <w:rFonts w:hint="eastAsia" w:ascii="宋体" w:hAnsi="宋体" w:eastAsia="宋体" w:cs="宋体"/>
                <w:i w:val="0"/>
                <w:iCs w:val="0"/>
                <w:color w:val="000000"/>
                <w:sz w:val="22"/>
                <w:szCs w:val="22"/>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DA63AD">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8" w:space="0"/>
            </w:tcBorders>
            <w:shd w:val="clear"/>
            <w:vAlign w:val="center"/>
          </w:tcPr>
          <w:p w14:paraId="63590A43">
            <w:pPr>
              <w:jc w:val="center"/>
              <w:rPr>
                <w:rFonts w:hint="eastAsia" w:ascii="宋体" w:hAnsi="宋体" w:eastAsia="宋体" w:cs="宋体"/>
                <w:i w:val="0"/>
                <w:iCs w:val="0"/>
                <w:color w:val="000000"/>
                <w:sz w:val="22"/>
                <w:szCs w:val="22"/>
                <w:u w:val="none"/>
              </w:rPr>
            </w:pPr>
          </w:p>
        </w:tc>
      </w:tr>
      <w:tr w14:paraId="64BBF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975" w:type="dxa"/>
            <w:vMerge w:val="continue"/>
            <w:tcBorders>
              <w:top w:val="single" w:color="000000" w:sz="4" w:space="0"/>
              <w:left w:val="single" w:color="000000" w:sz="8" w:space="0"/>
              <w:bottom w:val="single" w:color="000000" w:sz="4" w:space="0"/>
              <w:right w:val="single" w:color="000000" w:sz="4" w:space="0"/>
            </w:tcBorders>
            <w:shd w:val="clear"/>
            <w:vAlign w:val="center"/>
          </w:tcPr>
          <w:p w14:paraId="7A7D1E21">
            <w:pPr>
              <w:jc w:val="center"/>
              <w:rPr>
                <w:rFonts w:hint="eastAsia" w:ascii="宋体" w:hAnsi="宋体" w:eastAsia="宋体" w:cs="宋体"/>
                <w:b/>
                <w:bCs/>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EAABAC">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78C97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业务存证</w:t>
            </w:r>
          </w:p>
        </w:tc>
        <w:tc>
          <w:tcPr>
            <w:tcW w:w="2460" w:type="dxa"/>
            <w:vMerge w:val="continue"/>
            <w:tcBorders>
              <w:top w:val="single" w:color="000000" w:sz="4" w:space="0"/>
              <w:left w:val="single" w:color="000000" w:sz="4" w:space="0"/>
              <w:bottom w:val="single" w:color="000000" w:sz="4" w:space="0"/>
              <w:right w:val="single" w:color="000000" w:sz="4" w:space="0"/>
            </w:tcBorders>
            <w:shd w:val="clear"/>
            <w:vAlign w:val="top"/>
          </w:tcPr>
          <w:p w14:paraId="68BB78C3">
            <w:pPr>
              <w:jc w:val="left"/>
              <w:rPr>
                <w:rFonts w:hint="eastAsia" w:ascii="宋体" w:hAnsi="宋体" w:eastAsia="宋体" w:cs="宋体"/>
                <w:i w:val="0"/>
                <w:iCs w:val="0"/>
                <w:color w:val="000000"/>
                <w:sz w:val="22"/>
                <w:szCs w:val="22"/>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346C90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437BEB6A">
            <w:pPr>
              <w:jc w:val="center"/>
              <w:rPr>
                <w:rFonts w:hint="eastAsia" w:ascii="宋体" w:hAnsi="宋体" w:eastAsia="宋体" w:cs="宋体"/>
                <w:i w:val="0"/>
                <w:iCs w:val="0"/>
                <w:color w:val="000000"/>
                <w:sz w:val="22"/>
                <w:szCs w:val="22"/>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9D7166">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8" w:space="0"/>
            </w:tcBorders>
            <w:shd w:val="clear"/>
            <w:vAlign w:val="center"/>
          </w:tcPr>
          <w:p w14:paraId="0933887D">
            <w:pPr>
              <w:jc w:val="center"/>
              <w:rPr>
                <w:rFonts w:hint="eastAsia" w:ascii="宋体" w:hAnsi="宋体" w:eastAsia="宋体" w:cs="宋体"/>
                <w:i w:val="0"/>
                <w:iCs w:val="0"/>
                <w:color w:val="000000"/>
                <w:sz w:val="22"/>
                <w:szCs w:val="22"/>
                <w:u w:val="none"/>
              </w:rPr>
            </w:pPr>
          </w:p>
        </w:tc>
      </w:tr>
      <w:tr w14:paraId="6E386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975" w:type="dxa"/>
            <w:vMerge w:val="continue"/>
            <w:tcBorders>
              <w:top w:val="single" w:color="000000" w:sz="4" w:space="0"/>
              <w:left w:val="single" w:color="000000" w:sz="8" w:space="0"/>
              <w:bottom w:val="single" w:color="000000" w:sz="4" w:space="0"/>
              <w:right w:val="single" w:color="000000" w:sz="4" w:space="0"/>
            </w:tcBorders>
            <w:shd w:val="clear"/>
            <w:vAlign w:val="center"/>
          </w:tcPr>
          <w:p w14:paraId="705BB826">
            <w:pPr>
              <w:jc w:val="center"/>
              <w:rPr>
                <w:rFonts w:hint="eastAsia" w:ascii="宋体" w:hAnsi="宋体" w:eastAsia="宋体" w:cs="宋体"/>
                <w:b/>
                <w:bCs/>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8A30E0">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678BE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溯源查看</w:t>
            </w:r>
          </w:p>
        </w:tc>
        <w:tc>
          <w:tcPr>
            <w:tcW w:w="2460" w:type="dxa"/>
            <w:vMerge w:val="continue"/>
            <w:tcBorders>
              <w:top w:val="single" w:color="000000" w:sz="4" w:space="0"/>
              <w:left w:val="single" w:color="000000" w:sz="4" w:space="0"/>
              <w:bottom w:val="single" w:color="000000" w:sz="4" w:space="0"/>
              <w:right w:val="single" w:color="000000" w:sz="4" w:space="0"/>
            </w:tcBorders>
            <w:shd w:val="clear"/>
            <w:vAlign w:val="top"/>
          </w:tcPr>
          <w:p w14:paraId="7AC62EB7">
            <w:pPr>
              <w:jc w:val="left"/>
              <w:rPr>
                <w:rFonts w:hint="eastAsia" w:ascii="宋体" w:hAnsi="宋体" w:eastAsia="宋体" w:cs="宋体"/>
                <w:i w:val="0"/>
                <w:iCs w:val="0"/>
                <w:color w:val="000000"/>
                <w:sz w:val="22"/>
                <w:szCs w:val="22"/>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37756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2518F8F0">
            <w:pPr>
              <w:jc w:val="center"/>
              <w:rPr>
                <w:rFonts w:hint="eastAsia" w:ascii="宋体" w:hAnsi="宋体" w:eastAsia="宋体" w:cs="宋体"/>
                <w:i w:val="0"/>
                <w:iCs w:val="0"/>
                <w:color w:val="000000"/>
                <w:sz w:val="22"/>
                <w:szCs w:val="22"/>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E8C745">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8" w:space="0"/>
            </w:tcBorders>
            <w:shd w:val="clear"/>
            <w:vAlign w:val="center"/>
          </w:tcPr>
          <w:p w14:paraId="27590614">
            <w:pPr>
              <w:jc w:val="center"/>
              <w:rPr>
                <w:rFonts w:hint="eastAsia" w:ascii="宋体" w:hAnsi="宋体" w:eastAsia="宋体" w:cs="宋体"/>
                <w:i w:val="0"/>
                <w:iCs w:val="0"/>
                <w:color w:val="000000"/>
                <w:sz w:val="22"/>
                <w:szCs w:val="22"/>
                <w:u w:val="none"/>
              </w:rPr>
            </w:pPr>
          </w:p>
        </w:tc>
      </w:tr>
      <w:tr w14:paraId="21891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975" w:type="dxa"/>
            <w:vMerge w:val="continue"/>
            <w:tcBorders>
              <w:top w:val="single" w:color="000000" w:sz="4" w:space="0"/>
              <w:left w:val="single" w:color="000000" w:sz="8" w:space="0"/>
              <w:bottom w:val="single" w:color="000000" w:sz="4" w:space="0"/>
              <w:right w:val="single" w:color="000000" w:sz="4" w:space="0"/>
            </w:tcBorders>
            <w:shd w:val="clear"/>
            <w:vAlign w:val="center"/>
          </w:tcPr>
          <w:p w14:paraId="5636171E">
            <w:pPr>
              <w:jc w:val="center"/>
              <w:rPr>
                <w:rFonts w:hint="eastAsia" w:ascii="宋体" w:hAnsi="宋体" w:eastAsia="宋体" w:cs="宋体"/>
                <w:b/>
                <w:bCs/>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3FB1B0B">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4E5B5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权益转移</w:t>
            </w:r>
          </w:p>
        </w:tc>
        <w:tc>
          <w:tcPr>
            <w:tcW w:w="2460" w:type="dxa"/>
            <w:vMerge w:val="continue"/>
            <w:tcBorders>
              <w:top w:val="single" w:color="000000" w:sz="4" w:space="0"/>
              <w:left w:val="single" w:color="000000" w:sz="4" w:space="0"/>
              <w:bottom w:val="single" w:color="000000" w:sz="4" w:space="0"/>
              <w:right w:val="single" w:color="000000" w:sz="4" w:space="0"/>
            </w:tcBorders>
            <w:shd w:val="clear"/>
            <w:vAlign w:val="top"/>
          </w:tcPr>
          <w:p w14:paraId="568F4602">
            <w:pPr>
              <w:jc w:val="left"/>
              <w:rPr>
                <w:rFonts w:hint="eastAsia" w:ascii="宋体" w:hAnsi="宋体" w:eastAsia="宋体" w:cs="宋体"/>
                <w:i w:val="0"/>
                <w:iCs w:val="0"/>
                <w:color w:val="000000"/>
                <w:sz w:val="22"/>
                <w:szCs w:val="22"/>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530D5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33CE7E67">
            <w:pPr>
              <w:jc w:val="center"/>
              <w:rPr>
                <w:rFonts w:hint="eastAsia" w:ascii="宋体" w:hAnsi="宋体" w:eastAsia="宋体" w:cs="宋体"/>
                <w:i w:val="0"/>
                <w:iCs w:val="0"/>
                <w:color w:val="000000"/>
                <w:sz w:val="22"/>
                <w:szCs w:val="22"/>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9655F7">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8" w:space="0"/>
            </w:tcBorders>
            <w:shd w:val="clear"/>
            <w:vAlign w:val="center"/>
          </w:tcPr>
          <w:p w14:paraId="42EBB17E">
            <w:pPr>
              <w:jc w:val="center"/>
              <w:rPr>
                <w:rFonts w:hint="eastAsia" w:ascii="宋体" w:hAnsi="宋体" w:eastAsia="宋体" w:cs="宋体"/>
                <w:i w:val="0"/>
                <w:iCs w:val="0"/>
                <w:color w:val="000000"/>
                <w:sz w:val="22"/>
                <w:szCs w:val="22"/>
                <w:u w:val="none"/>
              </w:rPr>
            </w:pPr>
          </w:p>
        </w:tc>
      </w:tr>
      <w:tr w14:paraId="43583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5" w:type="dxa"/>
            <w:vMerge w:val="continue"/>
            <w:tcBorders>
              <w:top w:val="single" w:color="000000" w:sz="4" w:space="0"/>
              <w:left w:val="single" w:color="000000" w:sz="8" w:space="0"/>
              <w:bottom w:val="single" w:color="000000" w:sz="4" w:space="0"/>
              <w:right w:val="single" w:color="000000" w:sz="4" w:space="0"/>
            </w:tcBorders>
            <w:shd w:val="clear"/>
            <w:vAlign w:val="center"/>
          </w:tcPr>
          <w:p w14:paraId="28DAF5B7">
            <w:pPr>
              <w:jc w:val="center"/>
              <w:rPr>
                <w:rFonts w:hint="eastAsia" w:ascii="宋体" w:hAnsi="宋体" w:eastAsia="宋体" w:cs="宋体"/>
                <w:b/>
                <w:bCs/>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F31E85">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4963E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子溯源码</w:t>
            </w:r>
          </w:p>
        </w:tc>
        <w:tc>
          <w:tcPr>
            <w:tcW w:w="2460" w:type="dxa"/>
            <w:vMerge w:val="continue"/>
            <w:tcBorders>
              <w:top w:val="single" w:color="000000" w:sz="4" w:space="0"/>
              <w:left w:val="single" w:color="000000" w:sz="4" w:space="0"/>
              <w:bottom w:val="single" w:color="000000" w:sz="4" w:space="0"/>
              <w:right w:val="single" w:color="000000" w:sz="4" w:space="0"/>
            </w:tcBorders>
            <w:shd w:val="clear"/>
            <w:vAlign w:val="top"/>
          </w:tcPr>
          <w:p w14:paraId="562AA4EB">
            <w:pPr>
              <w:jc w:val="left"/>
              <w:rPr>
                <w:rFonts w:hint="eastAsia" w:ascii="宋体" w:hAnsi="宋体" w:eastAsia="宋体" w:cs="宋体"/>
                <w:i w:val="0"/>
                <w:iCs w:val="0"/>
                <w:color w:val="000000"/>
                <w:sz w:val="22"/>
                <w:szCs w:val="22"/>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8FE44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76AEBE2B">
            <w:pPr>
              <w:jc w:val="center"/>
              <w:rPr>
                <w:rFonts w:hint="eastAsia" w:ascii="宋体" w:hAnsi="宋体" w:eastAsia="宋体" w:cs="宋体"/>
                <w:i w:val="0"/>
                <w:iCs w:val="0"/>
                <w:color w:val="000000"/>
                <w:sz w:val="22"/>
                <w:szCs w:val="22"/>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8B43AF">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8" w:space="0"/>
            </w:tcBorders>
            <w:shd w:val="clear"/>
            <w:vAlign w:val="center"/>
          </w:tcPr>
          <w:p w14:paraId="24551A93">
            <w:pPr>
              <w:jc w:val="center"/>
              <w:rPr>
                <w:rFonts w:hint="eastAsia" w:ascii="宋体" w:hAnsi="宋体" w:eastAsia="宋体" w:cs="宋体"/>
                <w:i w:val="0"/>
                <w:iCs w:val="0"/>
                <w:color w:val="000000"/>
                <w:sz w:val="22"/>
                <w:szCs w:val="22"/>
                <w:u w:val="none"/>
              </w:rPr>
            </w:pPr>
          </w:p>
        </w:tc>
      </w:tr>
      <w:tr w14:paraId="418BA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90" w:hRule="atLeast"/>
        </w:trPr>
        <w:tc>
          <w:tcPr>
            <w:tcW w:w="975" w:type="dxa"/>
            <w:vMerge w:val="restart"/>
            <w:tcBorders>
              <w:top w:val="single" w:color="000000" w:sz="4" w:space="0"/>
              <w:left w:val="single" w:color="000000" w:sz="8" w:space="0"/>
              <w:bottom w:val="single" w:color="000000" w:sz="4" w:space="0"/>
              <w:right w:val="single" w:color="000000" w:sz="4" w:space="0"/>
            </w:tcBorders>
            <w:shd w:val="clear"/>
            <w:vAlign w:val="center"/>
          </w:tcPr>
          <w:p w14:paraId="73A08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73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0670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溯源公众号</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592D7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首页</w:t>
            </w:r>
          </w:p>
        </w:tc>
        <w:tc>
          <w:tcPr>
            <w:tcW w:w="2460" w:type="dxa"/>
            <w:tcBorders>
              <w:top w:val="single" w:color="000000" w:sz="4" w:space="0"/>
              <w:left w:val="single" w:color="000000" w:sz="4" w:space="0"/>
              <w:bottom w:val="single" w:color="000000" w:sz="4" w:space="0"/>
              <w:right w:val="single" w:color="000000" w:sz="4" w:space="0"/>
            </w:tcBorders>
            <w:shd w:val="clear"/>
            <w:vAlign w:val="center"/>
          </w:tcPr>
          <w:p w14:paraId="560B2C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显示追溯农产品列表信息；</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查询特定农产品；</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支持根据时间查询；</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追溯查看产品信息；</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扫码查看档案信息；</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支持产品全图和细节查看；</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支持切换不同的区块链节点查看账本；</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11312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164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4350.00 </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726A0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4350.00 </w:t>
            </w:r>
          </w:p>
        </w:tc>
        <w:tc>
          <w:tcPr>
            <w:tcW w:w="1155" w:type="dxa"/>
            <w:tcBorders>
              <w:top w:val="single" w:color="000000" w:sz="4" w:space="0"/>
              <w:left w:val="single" w:color="000000" w:sz="4" w:space="0"/>
              <w:bottom w:val="single" w:color="000000" w:sz="4" w:space="0"/>
              <w:right w:val="single" w:color="000000" w:sz="8" w:space="0"/>
            </w:tcBorders>
            <w:shd w:val="clear"/>
            <w:vAlign w:val="center"/>
          </w:tcPr>
          <w:p w14:paraId="2D6A7915">
            <w:pPr>
              <w:jc w:val="center"/>
              <w:rPr>
                <w:rFonts w:hint="eastAsia" w:ascii="宋体" w:hAnsi="宋体" w:eastAsia="宋体" w:cs="宋体"/>
                <w:i w:val="0"/>
                <w:iCs w:val="0"/>
                <w:color w:val="000000"/>
                <w:sz w:val="22"/>
                <w:szCs w:val="22"/>
                <w:u w:val="none"/>
              </w:rPr>
            </w:pPr>
          </w:p>
        </w:tc>
      </w:tr>
      <w:tr w14:paraId="31626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trPr>
        <w:tc>
          <w:tcPr>
            <w:tcW w:w="975" w:type="dxa"/>
            <w:vMerge w:val="continue"/>
            <w:tcBorders>
              <w:top w:val="single" w:color="000000" w:sz="4" w:space="0"/>
              <w:left w:val="single" w:color="000000" w:sz="8" w:space="0"/>
              <w:bottom w:val="single" w:color="000000" w:sz="4" w:space="0"/>
              <w:right w:val="single" w:color="000000" w:sz="4" w:space="0"/>
            </w:tcBorders>
            <w:shd w:val="clear"/>
            <w:vAlign w:val="center"/>
          </w:tcPr>
          <w:p w14:paraId="5047CF2A">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18A826">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1C4DB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个人中心</w:t>
            </w:r>
          </w:p>
        </w:tc>
        <w:tc>
          <w:tcPr>
            <w:tcW w:w="2460" w:type="dxa"/>
            <w:tcBorders>
              <w:top w:val="single" w:color="000000" w:sz="4" w:space="0"/>
              <w:left w:val="single" w:color="000000" w:sz="4" w:space="0"/>
              <w:bottom w:val="single" w:color="000000" w:sz="4" w:space="0"/>
              <w:right w:val="single" w:color="000000" w:sz="4" w:space="0"/>
            </w:tcBorders>
            <w:shd w:val="clear"/>
            <w:vAlign w:val="center"/>
          </w:tcPr>
          <w:p w14:paraId="1A7C7F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个人基本信息展示；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追溯产品管理以及历史产品查看；</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追溯码生成以及二维码下载；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档案信息上链；</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可根据产品类型模版上链；</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数量码的子追溯码生成；</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2097D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671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7500.00 </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7F2A0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7500.00 </w:t>
            </w:r>
          </w:p>
        </w:tc>
        <w:tc>
          <w:tcPr>
            <w:tcW w:w="1155" w:type="dxa"/>
            <w:tcBorders>
              <w:top w:val="single" w:color="000000" w:sz="4" w:space="0"/>
              <w:left w:val="single" w:color="000000" w:sz="4" w:space="0"/>
              <w:bottom w:val="single" w:color="000000" w:sz="4" w:space="0"/>
              <w:right w:val="single" w:color="000000" w:sz="8" w:space="0"/>
            </w:tcBorders>
            <w:shd w:val="clear"/>
            <w:vAlign w:val="center"/>
          </w:tcPr>
          <w:p w14:paraId="4A62DFE8">
            <w:pPr>
              <w:jc w:val="center"/>
              <w:rPr>
                <w:rFonts w:hint="eastAsia" w:ascii="宋体" w:hAnsi="宋体" w:eastAsia="宋体" w:cs="宋体"/>
                <w:i w:val="0"/>
                <w:iCs w:val="0"/>
                <w:color w:val="000000"/>
                <w:sz w:val="22"/>
                <w:szCs w:val="22"/>
                <w:u w:val="none"/>
              </w:rPr>
            </w:pPr>
          </w:p>
        </w:tc>
      </w:tr>
      <w:tr w14:paraId="600A0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975" w:type="dxa"/>
            <w:vMerge w:val="continue"/>
            <w:tcBorders>
              <w:top w:val="single" w:color="000000" w:sz="4" w:space="0"/>
              <w:left w:val="single" w:color="000000" w:sz="8" w:space="0"/>
              <w:bottom w:val="single" w:color="000000" w:sz="4" w:space="0"/>
              <w:right w:val="single" w:color="000000" w:sz="4" w:space="0"/>
            </w:tcBorders>
            <w:shd w:val="clear"/>
            <w:vAlign w:val="center"/>
          </w:tcPr>
          <w:p w14:paraId="1F65D690">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7BA35D">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1B6FA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区块链合约对接</w:t>
            </w:r>
          </w:p>
        </w:tc>
        <w:tc>
          <w:tcPr>
            <w:tcW w:w="2460" w:type="dxa"/>
            <w:tcBorders>
              <w:top w:val="single" w:color="000000" w:sz="4" w:space="0"/>
              <w:left w:val="single" w:color="000000" w:sz="4" w:space="0"/>
              <w:bottom w:val="single" w:color="000000" w:sz="4" w:space="0"/>
              <w:right w:val="single" w:color="000000" w:sz="4" w:space="0"/>
            </w:tcBorders>
            <w:shd w:val="clear"/>
            <w:vAlign w:val="center"/>
          </w:tcPr>
          <w:p w14:paraId="0419B0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对接区块链账户系统（数字身份）；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对接区块链智能合约交易（区块链账本修改）；</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对接区块链智能合约查看（区块链账本查看）；</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3FFE3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D9C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4350.00 </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7E0D9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4350.00 </w:t>
            </w:r>
          </w:p>
        </w:tc>
        <w:tc>
          <w:tcPr>
            <w:tcW w:w="1155" w:type="dxa"/>
            <w:tcBorders>
              <w:top w:val="single" w:color="000000" w:sz="4" w:space="0"/>
              <w:left w:val="single" w:color="000000" w:sz="4" w:space="0"/>
              <w:bottom w:val="single" w:color="000000" w:sz="4" w:space="0"/>
              <w:right w:val="single" w:color="000000" w:sz="8" w:space="0"/>
            </w:tcBorders>
            <w:shd w:val="clear"/>
            <w:vAlign w:val="center"/>
          </w:tcPr>
          <w:p w14:paraId="5C4BD638">
            <w:pPr>
              <w:jc w:val="center"/>
              <w:rPr>
                <w:rFonts w:hint="eastAsia" w:ascii="宋体" w:hAnsi="宋体" w:eastAsia="宋体" w:cs="宋体"/>
                <w:i w:val="0"/>
                <w:iCs w:val="0"/>
                <w:color w:val="000000"/>
                <w:sz w:val="22"/>
                <w:szCs w:val="22"/>
                <w:u w:val="none"/>
              </w:rPr>
            </w:pPr>
          </w:p>
        </w:tc>
      </w:tr>
      <w:tr w14:paraId="04EF0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75" w:type="dxa"/>
            <w:tcBorders>
              <w:top w:val="single" w:color="000000" w:sz="4" w:space="0"/>
              <w:left w:val="single" w:color="000000" w:sz="8" w:space="0"/>
              <w:bottom w:val="single" w:color="000000" w:sz="4" w:space="0"/>
              <w:right w:val="single" w:color="000000" w:sz="4" w:space="0"/>
            </w:tcBorders>
            <w:shd w:val="clear"/>
            <w:vAlign w:val="center"/>
          </w:tcPr>
          <w:p w14:paraId="39C49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875" w:type="dxa"/>
            <w:gridSpan w:val="2"/>
            <w:tcBorders>
              <w:top w:val="single" w:color="000000" w:sz="4" w:space="0"/>
              <w:left w:val="single" w:color="000000" w:sz="4" w:space="0"/>
              <w:bottom w:val="single" w:color="000000" w:sz="4" w:space="0"/>
              <w:right w:val="single" w:color="000000" w:sz="4" w:space="0"/>
            </w:tcBorders>
            <w:shd w:val="clear"/>
            <w:vAlign w:val="center"/>
          </w:tcPr>
          <w:p w14:paraId="552D1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云服务器租用</w:t>
            </w:r>
          </w:p>
        </w:tc>
        <w:tc>
          <w:tcPr>
            <w:tcW w:w="2460" w:type="dxa"/>
            <w:tcBorders>
              <w:top w:val="single" w:color="000000" w:sz="4" w:space="0"/>
              <w:left w:val="single" w:color="000000" w:sz="4" w:space="0"/>
              <w:bottom w:val="single" w:color="000000" w:sz="4" w:space="0"/>
              <w:right w:val="single" w:color="000000" w:sz="4" w:space="0"/>
            </w:tcBorders>
            <w:shd w:val="clear"/>
            <w:vAlign w:val="center"/>
          </w:tcPr>
          <w:p w14:paraId="5203BE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提供区块链账本共识服务；</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支持存储图像、视频等文件信息；</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提供区块链智能合约部署；</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租用年费：2000元/年</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2CDFE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49F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1979.60 </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22558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1979.60 </w:t>
            </w:r>
          </w:p>
        </w:tc>
        <w:tc>
          <w:tcPr>
            <w:tcW w:w="1155" w:type="dxa"/>
            <w:tcBorders>
              <w:top w:val="single" w:color="000000" w:sz="4" w:space="0"/>
              <w:left w:val="single" w:color="000000" w:sz="4" w:space="0"/>
              <w:bottom w:val="single" w:color="000000" w:sz="4" w:space="0"/>
              <w:right w:val="single" w:color="000000" w:sz="8" w:space="0"/>
            </w:tcBorders>
            <w:shd w:val="clear"/>
            <w:vAlign w:val="center"/>
          </w:tcPr>
          <w:p w14:paraId="45AE01FB">
            <w:pPr>
              <w:jc w:val="center"/>
              <w:rPr>
                <w:rFonts w:hint="eastAsia" w:ascii="宋体" w:hAnsi="宋体" w:eastAsia="宋体" w:cs="宋体"/>
                <w:i w:val="0"/>
                <w:iCs w:val="0"/>
                <w:color w:val="000000"/>
                <w:sz w:val="22"/>
                <w:szCs w:val="22"/>
                <w:u w:val="none"/>
              </w:rPr>
            </w:pPr>
          </w:p>
        </w:tc>
      </w:tr>
      <w:tr w14:paraId="6ABE3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975" w:type="dxa"/>
            <w:tcBorders>
              <w:top w:val="single" w:color="000000" w:sz="4" w:space="0"/>
              <w:left w:val="single" w:color="000000" w:sz="8" w:space="0"/>
              <w:bottom w:val="single" w:color="000000" w:sz="4" w:space="0"/>
              <w:right w:val="single" w:color="000000" w:sz="4" w:space="0"/>
            </w:tcBorders>
            <w:shd w:val="clear"/>
            <w:vAlign w:val="center"/>
          </w:tcPr>
          <w:p w14:paraId="1AF689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w:t>
            </w:r>
          </w:p>
        </w:tc>
        <w:tc>
          <w:tcPr>
            <w:tcW w:w="1875" w:type="dxa"/>
            <w:gridSpan w:val="2"/>
            <w:tcBorders>
              <w:top w:val="single" w:color="000000" w:sz="4" w:space="0"/>
              <w:left w:val="single" w:color="000000" w:sz="4" w:space="0"/>
              <w:bottom w:val="single" w:color="000000" w:sz="4" w:space="0"/>
              <w:right w:val="single" w:color="000000" w:sz="4" w:space="0"/>
            </w:tcBorders>
            <w:shd w:val="clear"/>
            <w:vAlign w:val="center"/>
          </w:tcPr>
          <w:p w14:paraId="68A001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小计</w:t>
            </w:r>
          </w:p>
        </w:tc>
        <w:tc>
          <w:tcPr>
            <w:tcW w:w="2460" w:type="dxa"/>
            <w:tcBorders>
              <w:top w:val="single" w:color="000000" w:sz="4" w:space="0"/>
              <w:left w:val="single" w:color="000000" w:sz="4" w:space="0"/>
              <w:bottom w:val="single" w:color="000000" w:sz="4" w:space="0"/>
              <w:right w:val="single" w:color="000000" w:sz="4" w:space="0"/>
            </w:tcBorders>
            <w:shd w:val="clear"/>
            <w:vAlign w:val="center"/>
          </w:tcPr>
          <w:p w14:paraId="43ABB6F3">
            <w:pPr>
              <w:jc w:val="center"/>
              <w:rPr>
                <w:rFonts w:hint="eastAsia" w:ascii="宋体" w:hAnsi="宋体" w:eastAsia="宋体" w:cs="宋体"/>
                <w:b/>
                <w:bCs/>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1999FF85">
            <w:pPr>
              <w:jc w:val="center"/>
              <w:rPr>
                <w:rFonts w:hint="eastAsia" w:ascii="宋体" w:hAnsi="宋体" w:eastAsia="宋体" w:cs="宋体"/>
                <w:b/>
                <w:bCs/>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9CF3CEA">
            <w:pPr>
              <w:jc w:val="center"/>
              <w:rPr>
                <w:rFonts w:hint="eastAsia" w:ascii="宋体" w:hAnsi="宋体" w:eastAsia="宋体" w:cs="宋体"/>
                <w:b/>
                <w:bCs/>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52F156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25679.60 </w:t>
            </w:r>
          </w:p>
        </w:tc>
        <w:tc>
          <w:tcPr>
            <w:tcW w:w="1155" w:type="dxa"/>
            <w:tcBorders>
              <w:top w:val="single" w:color="000000" w:sz="4" w:space="0"/>
              <w:left w:val="single" w:color="000000" w:sz="4" w:space="0"/>
              <w:bottom w:val="single" w:color="000000" w:sz="4" w:space="0"/>
              <w:right w:val="single" w:color="000000" w:sz="8" w:space="0"/>
            </w:tcBorders>
            <w:shd w:val="clear"/>
            <w:vAlign w:val="center"/>
          </w:tcPr>
          <w:p w14:paraId="632F01B6">
            <w:pPr>
              <w:jc w:val="center"/>
              <w:rPr>
                <w:rFonts w:hint="eastAsia" w:ascii="宋体" w:hAnsi="宋体" w:eastAsia="宋体" w:cs="宋体"/>
                <w:b/>
                <w:bCs/>
                <w:i w:val="0"/>
                <w:iCs w:val="0"/>
                <w:color w:val="000000"/>
                <w:sz w:val="22"/>
                <w:szCs w:val="22"/>
                <w:u w:val="none"/>
              </w:rPr>
            </w:pPr>
          </w:p>
        </w:tc>
      </w:tr>
      <w:tr w14:paraId="151EC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noWrap/>
            <w:vAlign w:val="center"/>
          </w:tcPr>
          <w:p w14:paraId="61982A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六</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14:paraId="019F3D0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户外展示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014A23">
            <w:pP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350CB9">
            <w:pP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9C453D">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4D629C">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3A6202">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8" w:space="0"/>
            </w:tcBorders>
            <w:shd w:val="clear"/>
            <w:noWrap/>
            <w:vAlign w:val="center"/>
          </w:tcPr>
          <w:p w14:paraId="18915943">
            <w:pPr>
              <w:rPr>
                <w:rFonts w:hint="eastAsia" w:ascii="宋体" w:hAnsi="宋体" w:eastAsia="宋体" w:cs="宋体"/>
                <w:i w:val="0"/>
                <w:iCs w:val="0"/>
                <w:color w:val="000000"/>
                <w:sz w:val="22"/>
                <w:szCs w:val="22"/>
                <w:u w:val="none"/>
              </w:rPr>
            </w:pPr>
          </w:p>
        </w:tc>
      </w:tr>
      <w:tr w14:paraId="7362A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0" w:type="auto"/>
            <w:tcBorders>
              <w:top w:val="single" w:color="000000" w:sz="4" w:space="0"/>
              <w:left w:val="single" w:color="000000" w:sz="8" w:space="0"/>
              <w:bottom w:val="single" w:color="000000" w:sz="4" w:space="0"/>
              <w:right w:val="single" w:color="000000" w:sz="4" w:space="0"/>
            </w:tcBorders>
            <w:shd w:val="clear"/>
            <w:noWrap/>
            <w:vAlign w:val="center"/>
          </w:tcPr>
          <w:p w14:paraId="7419A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875" w:type="dxa"/>
            <w:gridSpan w:val="2"/>
            <w:tcBorders>
              <w:top w:val="single" w:color="000000" w:sz="4" w:space="0"/>
              <w:left w:val="single" w:color="000000" w:sz="4" w:space="0"/>
              <w:bottom w:val="single" w:color="000000" w:sz="4" w:space="0"/>
              <w:right w:val="single" w:color="000000" w:sz="4" w:space="0"/>
            </w:tcBorders>
            <w:shd w:val="clear"/>
            <w:vAlign w:val="center"/>
          </w:tcPr>
          <w:p w14:paraId="7324F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停车余位LED</w:t>
            </w:r>
          </w:p>
        </w:tc>
        <w:tc>
          <w:tcPr>
            <w:tcW w:w="2460" w:type="dxa"/>
            <w:tcBorders>
              <w:top w:val="single" w:color="000000" w:sz="4" w:space="0"/>
              <w:left w:val="single" w:color="000000" w:sz="4" w:space="0"/>
              <w:bottom w:val="single" w:color="000000" w:sz="4" w:space="0"/>
              <w:right w:val="single" w:color="000000" w:sz="4" w:space="0"/>
            </w:tcBorders>
            <w:shd w:val="clear"/>
            <w:vAlign w:val="center"/>
          </w:tcPr>
          <w:p w14:paraId="0A0D39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基于停车场系统开发代理API；</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对接停车场空余车位信息；</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单片机4G网络模块通讯控制；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定时获取停车场余位数据；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将信息推送到LED显示显示结果；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DE5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48C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4350.00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866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4350.00 </w:t>
            </w:r>
          </w:p>
        </w:tc>
        <w:tc>
          <w:tcPr>
            <w:tcW w:w="0" w:type="auto"/>
            <w:tcBorders>
              <w:top w:val="single" w:color="000000" w:sz="4" w:space="0"/>
              <w:left w:val="single" w:color="000000" w:sz="4" w:space="0"/>
              <w:bottom w:val="single" w:color="000000" w:sz="4" w:space="0"/>
              <w:right w:val="single" w:color="000000" w:sz="8" w:space="0"/>
            </w:tcBorders>
            <w:shd w:val="clear"/>
            <w:noWrap/>
            <w:vAlign w:val="center"/>
          </w:tcPr>
          <w:p w14:paraId="279E8CE5">
            <w:pPr>
              <w:rPr>
                <w:rFonts w:hint="eastAsia" w:ascii="宋体" w:hAnsi="宋体" w:eastAsia="宋体" w:cs="宋体"/>
                <w:i w:val="0"/>
                <w:iCs w:val="0"/>
                <w:color w:val="000000"/>
                <w:sz w:val="22"/>
                <w:szCs w:val="22"/>
                <w:u w:val="none"/>
              </w:rPr>
            </w:pPr>
          </w:p>
        </w:tc>
      </w:tr>
      <w:tr w14:paraId="19D0A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noWrap/>
            <w:vAlign w:val="center"/>
          </w:tcPr>
          <w:p w14:paraId="7CF27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875" w:type="dxa"/>
            <w:gridSpan w:val="2"/>
            <w:tcBorders>
              <w:top w:val="single" w:color="000000" w:sz="4" w:space="0"/>
              <w:left w:val="single" w:color="000000" w:sz="4" w:space="0"/>
              <w:bottom w:val="single" w:color="000000" w:sz="4" w:space="0"/>
              <w:right w:val="single" w:color="000000" w:sz="4" w:space="0"/>
            </w:tcBorders>
            <w:shd w:val="clear"/>
            <w:vAlign w:val="center"/>
          </w:tcPr>
          <w:p w14:paraId="05ECD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EAD46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771CA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530BB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D2EA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4350.00 </w:t>
            </w:r>
          </w:p>
        </w:tc>
        <w:tc>
          <w:tcPr>
            <w:tcW w:w="0" w:type="auto"/>
            <w:tcBorders>
              <w:top w:val="single" w:color="000000" w:sz="4" w:space="0"/>
              <w:left w:val="single" w:color="000000" w:sz="4" w:space="0"/>
              <w:bottom w:val="single" w:color="000000" w:sz="4" w:space="0"/>
              <w:right w:val="single" w:color="000000" w:sz="8" w:space="0"/>
            </w:tcBorders>
            <w:shd w:val="clear"/>
            <w:noWrap/>
            <w:vAlign w:val="center"/>
          </w:tcPr>
          <w:p w14:paraId="21CB225E">
            <w:pPr>
              <w:rPr>
                <w:rFonts w:hint="eastAsia" w:ascii="宋体" w:hAnsi="宋体" w:eastAsia="宋体" w:cs="宋体"/>
                <w:i w:val="0"/>
                <w:iCs w:val="0"/>
                <w:color w:val="000000"/>
                <w:sz w:val="22"/>
                <w:szCs w:val="22"/>
                <w:u w:val="none"/>
              </w:rPr>
            </w:pPr>
          </w:p>
        </w:tc>
      </w:tr>
      <w:tr w14:paraId="6D11C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5" w:type="dxa"/>
            <w:tcBorders>
              <w:top w:val="single" w:color="000000" w:sz="4" w:space="0"/>
              <w:left w:val="single" w:color="000000" w:sz="8" w:space="0"/>
              <w:bottom w:val="single" w:color="000000" w:sz="8" w:space="0"/>
              <w:right w:val="single" w:color="000000" w:sz="4" w:space="0"/>
            </w:tcBorders>
            <w:shd w:val="clear"/>
            <w:vAlign w:val="center"/>
          </w:tcPr>
          <w:p w14:paraId="09E1D7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七</w:t>
            </w:r>
          </w:p>
        </w:tc>
        <w:tc>
          <w:tcPr>
            <w:tcW w:w="1875" w:type="dxa"/>
            <w:gridSpan w:val="2"/>
            <w:tcBorders>
              <w:top w:val="single" w:color="000000" w:sz="4" w:space="0"/>
              <w:left w:val="single" w:color="000000" w:sz="4" w:space="0"/>
              <w:bottom w:val="single" w:color="000000" w:sz="8" w:space="0"/>
              <w:right w:val="single" w:color="000000" w:sz="4" w:space="0"/>
            </w:tcBorders>
            <w:shd w:val="clear"/>
            <w:vAlign w:val="center"/>
          </w:tcPr>
          <w:p w14:paraId="11005C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2460" w:type="dxa"/>
            <w:tcBorders>
              <w:top w:val="single" w:color="000000" w:sz="4" w:space="0"/>
              <w:left w:val="single" w:color="000000" w:sz="4" w:space="0"/>
              <w:bottom w:val="single" w:color="000000" w:sz="8" w:space="0"/>
              <w:right w:val="single" w:color="000000" w:sz="4" w:space="0"/>
            </w:tcBorders>
            <w:shd w:val="clear"/>
            <w:vAlign w:val="center"/>
          </w:tcPr>
          <w:p w14:paraId="116BBE70">
            <w:pPr>
              <w:jc w:val="center"/>
              <w:rPr>
                <w:rFonts w:hint="eastAsia" w:ascii="宋体" w:hAnsi="宋体" w:eastAsia="宋体" w:cs="宋体"/>
                <w:b/>
                <w:bCs/>
                <w:i w:val="0"/>
                <w:iCs w:val="0"/>
                <w:color w:val="000000"/>
                <w:sz w:val="22"/>
                <w:szCs w:val="22"/>
                <w:u w:val="none"/>
              </w:rPr>
            </w:pPr>
          </w:p>
        </w:tc>
        <w:tc>
          <w:tcPr>
            <w:tcW w:w="555" w:type="dxa"/>
            <w:tcBorders>
              <w:top w:val="single" w:color="000000" w:sz="4" w:space="0"/>
              <w:left w:val="single" w:color="000000" w:sz="4" w:space="0"/>
              <w:bottom w:val="single" w:color="000000" w:sz="8" w:space="0"/>
              <w:right w:val="single" w:color="000000" w:sz="4" w:space="0"/>
            </w:tcBorders>
            <w:shd w:val="clear"/>
            <w:vAlign w:val="center"/>
          </w:tcPr>
          <w:p w14:paraId="7F5D38E7">
            <w:pPr>
              <w:jc w:val="center"/>
              <w:rPr>
                <w:rFonts w:hint="eastAsia" w:ascii="宋体" w:hAnsi="宋体" w:eastAsia="宋体" w:cs="宋体"/>
                <w:b/>
                <w:bCs/>
                <w:i w:val="0"/>
                <w:iCs w:val="0"/>
                <w:color w:val="000000"/>
                <w:sz w:val="22"/>
                <w:szCs w:val="22"/>
                <w:u w:val="none"/>
              </w:rPr>
            </w:pPr>
          </w:p>
        </w:tc>
        <w:tc>
          <w:tcPr>
            <w:tcW w:w="1260" w:type="dxa"/>
            <w:tcBorders>
              <w:top w:val="single" w:color="000000" w:sz="4" w:space="0"/>
              <w:left w:val="single" w:color="000000" w:sz="4" w:space="0"/>
              <w:bottom w:val="single" w:color="000000" w:sz="8" w:space="0"/>
              <w:right w:val="single" w:color="000000" w:sz="4" w:space="0"/>
            </w:tcBorders>
            <w:shd w:val="clear"/>
            <w:vAlign w:val="center"/>
          </w:tcPr>
          <w:p w14:paraId="5AF4CD38">
            <w:pPr>
              <w:jc w:val="center"/>
              <w:rPr>
                <w:rFonts w:hint="eastAsia" w:ascii="宋体" w:hAnsi="宋体" w:eastAsia="宋体" w:cs="宋体"/>
                <w:b/>
                <w:bCs/>
                <w:i w:val="0"/>
                <w:iCs w:val="0"/>
                <w:color w:val="000000"/>
                <w:sz w:val="22"/>
                <w:szCs w:val="22"/>
                <w:u w:val="none"/>
              </w:rPr>
            </w:pPr>
          </w:p>
        </w:tc>
        <w:tc>
          <w:tcPr>
            <w:tcW w:w="1545" w:type="dxa"/>
            <w:tcBorders>
              <w:top w:val="single" w:color="000000" w:sz="4" w:space="0"/>
              <w:left w:val="single" w:color="000000" w:sz="4" w:space="0"/>
              <w:bottom w:val="single" w:color="000000" w:sz="8" w:space="0"/>
              <w:right w:val="single" w:color="000000" w:sz="4" w:space="0"/>
            </w:tcBorders>
            <w:shd w:val="clear"/>
            <w:vAlign w:val="center"/>
          </w:tcPr>
          <w:p w14:paraId="608D24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142859.20 </w:t>
            </w:r>
          </w:p>
        </w:tc>
        <w:tc>
          <w:tcPr>
            <w:tcW w:w="1155" w:type="dxa"/>
            <w:tcBorders>
              <w:top w:val="single" w:color="000000" w:sz="4" w:space="0"/>
              <w:left w:val="single" w:color="000000" w:sz="4" w:space="0"/>
              <w:bottom w:val="single" w:color="000000" w:sz="8" w:space="0"/>
              <w:right w:val="single" w:color="000000" w:sz="8" w:space="0"/>
            </w:tcBorders>
            <w:shd w:val="clear"/>
            <w:vAlign w:val="center"/>
          </w:tcPr>
          <w:p w14:paraId="71B26943">
            <w:pPr>
              <w:jc w:val="center"/>
              <w:rPr>
                <w:rFonts w:hint="eastAsia" w:ascii="宋体" w:hAnsi="宋体" w:eastAsia="宋体" w:cs="宋体"/>
                <w:b/>
                <w:bCs/>
                <w:i w:val="0"/>
                <w:iCs w:val="0"/>
                <w:color w:val="000000"/>
                <w:sz w:val="22"/>
                <w:szCs w:val="22"/>
                <w:u w:val="none"/>
              </w:rPr>
            </w:pPr>
          </w:p>
        </w:tc>
      </w:tr>
    </w:tbl>
    <w:p w14:paraId="24B9D6A2">
      <w:pPr>
        <w:pStyle w:val="2"/>
        <w:widowControl w:val="0"/>
        <w:numPr>
          <w:numId w:val="0"/>
        </w:numPr>
        <w:jc w:val="both"/>
        <w:rPr>
          <w:rFonts w:hint="eastAsia"/>
          <w:lang w:eastAsia="zh-CN"/>
        </w:rPr>
      </w:pPr>
      <w:bookmarkStart w:id="210" w:name="_GoBack"/>
      <w:bookmarkEnd w:id="210"/>
    </w:p>
    <w:p w14:paraId="7E97D253">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1、性能与安全要求</w:t>
      </w:r>
    </w:p>
    <w:p w14:paraId="2D36E272">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（1）性能要求</w:t>
      </w:r>
    </w:p>
    <w:p w14:paraId="44F34CDE">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A.测试基准</w:t>
      </w:r>
      <w:r>
        <w:rPr>
          <w:rFonts w:hint="eastAsia" w:ascii="宋体" w:hAnsi="宋体" w:cs="宋体"/>
          <w:b w:val="0"/>
          <w:color w:val="auto"/>
          <w:kern w:val="0"/>
          <w:sz w:val="24"/>
          <w:szCs w:val="24"/>
          <w:highlight w:val="none"/>
          <w:lang w:val="en-US" w:eastAsia="zh-CN" w:bidi="ar-SA"/>
        </w:rPr>
        <w:t>：</w:t>
      </w:r>
      <w:r>
        <w:rPr>
          <w:rFonts w:hint="default" w:ascii="宋体" w:hAnsi="宋体" w:cs="宋体"/>
          <w:b w:val="0"/>
          <w:color w:val="auto"/>
          <w:kern w:val="0"/>
          <w:sz w:val="24"/>
          <w:szCs w:val="24"/>
          <w:highlight w:val="none"/>
          <w:lang w:val="en-US" w:eastAsia="zh-CN" w:bidi="ar-SA"/>
        </w:rPr>
        <w:t>下述所有性能指标，除特殊说明外，均在以下基准环境下进行测试验证：</w:t>
      </w:r>
    </w:p>
    <w:p w14:paraId="36526CED">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测试</w:t>
      </w:r>
      <w:r>
        <w:rPr>
          <w:rFonts w:hint="default" w:ascii="宋体" w:hAnsi="宋体" w:cs="宋体"/>
          <w:b w:val="0"/>
          <w:color w:val="auto"/>
          <w:kern w:val="0"/>
          <w:sz w:val="24"/>
          <w:szCs w:val="24"/>
          <w:highlight w:val="none"/>
          <w:lang w:val="en-US" w:eastAsia="zh-CN" w:bidi="ar-SA"/>
        </w:rPr>
        <w:t>服务器配置：不低于4核CPU、16GB内存。</w:t>
      </w:r>
    </w:p>
    <w:p w14:paraId="2533FE2D">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网络环境：服务器端出口带宽不低于100Mbps，测试客户端网络延迟（Ping值）≤50ms。</w:t>
      </w:r>
    </w:p>
    <w:p w14:paraId="4571ADFD">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测试数据量：系统核心业务表数据量不低于10,000条记录。</w:t>
      </w:r>
    </w:p>
    <w:p w14:paraId="05081798">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B.响应速度（在上述基准环境下）：</w:t>
      </w:r>
    </w:p>
    <w:p w14:paraId="506E5E82">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语音识别响应时间：≤ 2秒</w:t>
      </w:r>
    </w:p>
    <w:p w14:paraId="03F03363">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FAQ问答响应时间：≤ 3秒</w:t>
      </w:r>
    </w:p>
    <w:p w14:paraId="138102CB">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预警信息推送时间（从触发到客户端接收）：≤ 15秒</w:t>
      </w:r>
    </w:p>
    <w:p w14:paraId="2776CB21">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界面加载时间：在网络延迟稳定&lt;30ms，丢包率&lt;0.1%的条件下，系统核心页面（如数据大屏、主列表页）在95%的情况下，完全加载时间不超过</w:t>
      </w:r>
      <w:r>
        <w:rPr>
          <w:rFonts w:hint="eastAsia" w:ascii="宋体" w:hAnsi="宋体" w:cs="宋体"/>
          <w:b w:val="0"/>
          <w:color w:val="auto"/>
          <w:kern w:val="0"/>
          <w:sz w:val="24"/>
          <w:szCs w:val="24"/>
          <w:highlight w:val="none"/>
          <w:lang w:val="en-US" w:eastAsia="zh-CN" w:bidi="ar-SA"/>
        </w:rPr>
        <w:t>4</w:t>
      </w:r>
      <w:r>
        <w:rPr>
          <w:rFonts w:hint="default" w:ascii="宋体" w:hAnsi="宋体" w:cs="宋体"/>
          <w:b w:val="0"/>
          <w:color w:val="auto"/>
          <w:kern w:val="0"/>
          <w:sz w:val="24"/>
          <w:szCs w:val="24"/>
          <w:highlight w:val="none"/>
          <w:lang w:val="en-US" w:eastAsia="zh-CN" w:bidi="ar-SA"/>
        </w:rPr>
        <w:t>秒。</w:t>
      </w:r>
    </w:p>
    <w:p w14:paraId="7EECFCE0">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C.并发能力（在上述基准环境下）：</w:t>
      </w:r>
    </w:p>
    <w:p w14:paraId="71FA5AB4">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系统并发：支持20个在线用户执行典型业务操作（如页面浏览、数据查询）。在持续5分钟的压测下，核心事务成功率达100%，且服务器API平均响应时间≤1.5秒。</w:t>
      </w:r>
    </w:p>
    <w:p w14:paraId="4931B226">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视频预览：支持4路720P视频流同时预览，不出现长时间卡顿或缓冲。</w:t>
      </w:r>
    </w:p>
    <w:p w14:paraId="7BC76948">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pPr>
      <w:r>
        <w:rPr>
          <w:rFonts w:hint="default" w:ascii="宋体" w:hAnsi="宋体" w:cs="宋体"/>
          <w:b w:val="0"/>
          <w:color w:val="auto"/>
          <w:kern w:val="0"/>
          <w:sz w:val="24"/>
          <w:szCs w:val="24"/>
          <w:highlight w:val="none"/>
          <w:lang w:val="en-US" w:eastAsia="zh-CN" w:bidi="ar-SA"/>
        </w:rPr>
        <w:t>公众号客服：支持5个用户同时进行文字咨询，消息平均往返延迟≤</w:t>
      </w:r>
      <w:r>
        <w:rPr>
          <w:rFonts w:hint="eastAsia" w:ascii="宋体" w:hAnsi="宋体" w:cs="宋体"/>
          <w:b w:val="0"/>
          <w:color w:val="auto"/>
          <w:kern w:val="0"/>
          <w:sz w:val="24"/>
          <w:szCs w:val="24"/>
          <w:highlight w:val="none"/>
          <w:lang w:val="en-US" w:eastAsia="zh-CN" w:bidi="ar-SA"/>
        </w:rPr>
        <w:t>8</w:t>
      </w:r>
      <w:r>
        <w:rPr>
          <w:rFonts w:hint="default" w:ascii="宋体" w:hAnsi="宋体" w:cs="宋体"/>
          <w:b w:val="0"/>
          <w:color w:val="auto"/>
          <w:kern w:val="0"/>
          <w:sz w:val="24"/>
          <w:szCs w:val="24"/>
          <w:highlight w:val="none"/>
          <w:lang w:val="en-US" w:eastAsia="zh-CN" w:bidi="ar-SA"/>
        </w:rPr>
        <w:t>秒。</w:t>
      </w:r>
    </w:p>
    <w:p w14:paraId="71556CCF">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D.数据准确性：</w:t>
      </w:r>
    </w:p>
    <w:p w14:paraId="14E1D331">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数据采集：软件系统对硬件设备上传的数据包解析准确率≥ 99.9%。（注：硬件传感器自身误差不在此范围）</w:t>
      </w:r>
    </w:p>
    <w:p w14:paraId="7CDA519D">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pPr>
      <w:r>
        <w:rPr>
          <w:rFonts w:hint="default" w:ascii="宋体" w:hAnsi="宋体" w:cs="宋体"/>
          <w:b w:val="0"/>
          <w:color w:val="auto"/>
          <w:kern w:val="0"/>
          <w:sz w:val="24"/>
          <w:szCs w:val="24"/>
          <w:highlight w:val="none"/>
          <w:lang w:val="en-US" w:eastAsia="zh-CN" w:bidi="ar-SA"/>
        </w:rPr>
        <w:t>AI识别：供应商需采用成熟的AI算法模型，并提供其在公共数据集上的基准性能报告。在实际应用中，针对典型场景的识别应保持稳定。</w:t>
      </w:r>
    </w:p>
    <w:p w14:paraId="3BB72B6F">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pPr>
      <w:r>
        <w:rPr>
          <w:rFonts w:hint="default" w:ascii="宋体" w:hAnsi="宋体" w:cs="宋体"/>
          <w:b w:val="0"/>
          <w:color w:val="auto"/>
          <w:kern w:val="0"/>
          <w:sz w:val="24"/>
          <w:szCs w:val="24"/>
          <w:highlight w:val="none"/>
          <w:lang w:val="en-US" w:eastAsia="zh-CN" w:bidi="ar-SA"/>
        </w:rPr>
        <w:t>区块链存证：系统需提供区块链交易的哈希值，确保上链后的数据不可篡改。</w:t>
      </w:r>
    </w:p>
    <w:p w14:paraId="16B5C022">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E.稳定性与服务等级协议（SLA）：</w:t>
      </w:r>
    </w:p>
    <w:p w14:paraId="1FDE80EC">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系统可用性：平台核心服务月度可用性不低于99%。</w:t>
      </w:r>
    </w:p>
    <w:p w14:paraId="76E31134">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故障恢复：因软件系统本身缺陷导致的P1级（系统完全不可用）故障，供应商应在2小时内响应并提供解决方案。</w:t>
      </w:r>
    </w:p>
    <w:p w14:paraId="603974DF">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pPr>
      <w:r>
        <w:rPr>
          <w:rFonts w:hint="default" w:ascii="宋体" w:hAnsi="宋体" w:cs="宋体"/>
          <w:b w:val="0"/>
          <w:color w:val="auto"/>
          <w:kern w:val="0"/>
          <w:sz w:val="24"/>
          <w:szCs w:val="24"/>
          <w:highlight w:val="none"/>
          <w:lang w:val="en-US" w:eastAsia="zh-CN" w:bidi="ar-SA"/>
        </w:rPr>
        <w:t>资源利用：在典型业务压力下，系统服务器CPU平均使用率 ≤ 70%，内存无持续性泄漏。</w:t>
      </w:r>
    </w:p>
    <w:p w14:paraId="6A124E4C">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（2）安全要求</w:t>
      </w:r>
    </w:p>
    <w:p w14:paraId="1CB93434">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A.</w:t>
      </w:r>
      <w:r>
        <w:rPr>
          <w:rFonts w:hint="default" w:ascii="宋体" w:hAnsi="宋体" w:cs="宋体"/>
          <w:b w:val="0"/>
          <w:color w:val="auto"/>
          <w:kern w:val="0"/>
          <w:sz w:val="24"/>
          <w:szCs w:val="24"/>
          <w:highlight w:val="none"/>
          <w:lang w:val="en-US" w:eastAsia="zh-CN" w:bidi="ar-SA"/>
        </w:rPr>
        <w:t>数据安全：敏感数据（如人口信息、企业信息、交易数据）需采用AES-256加密算法存储，传输过程采用HTTPS协议加密（防止数据泄露、篡改）；用户密码采用MD5或SHA-256哈希算法加密存储（不存储明文密码）；定期进行数据备份（每天自动备份1次，备份数据保存≥7天，备份介质采用本地+云端双备份），防止数据丢失。</w:t>
      </w:r>
    </w:p>
    <w:p w14:paraId="4FD07084">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B.</w:t>
      </w:r>
      <w:r>
        <w:rPr>
          <w:rFonts w:hint="default" w:ascii="宋体" w:hAnsi="宋体" w:cs="宋体"/>
          <w:b w:val="0"/>
          <w:color w:val="auto"/>
          <w:kern w:val="0"/>
          <w:sz w:val="24"/>
          <w:szCs w:val="24"/>
          <w:highlight w:val="none"/>
          <w:lang w:val="en-US" w:eastAsia="zh-CN" w:bidi="ar-SA"/>
        </w:rPr>
        <w:t>权限安全：系统采用基于角色的访问控制（RBAC）机制，不同角色分配不同权限（如管理员可修改系统配置、查看所有数据，操作员仅可录入数据、查看授权数据，查看员仅可查看数据），无越权操作；用户登录支持账号密码+验证码双重验证（验证码有效时间≤10分钟，防止暴力破解），连续5次登录失败后锁定账号（锁定时长30分钟，或由管理员手动解锁）。</w:t>
      </w:r>
    </w:p>
    <w:p w14:paraId="4545090E">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C.</w:t>
      </w:r>
      <w:r>
        <w:rPr>
          <w:rFonts w:hint="default" w:ascii="宋体" w:hAnsi="宋体" w:cs="宋体"/>
          <w:b w:val="0"/>
          <w:color w:val="auto"/>
          <w:kern w:val="0"/>
          <w:sz w:val="24"/>
          <w:szCs w:val="24"/>
          <w:highlight w:val="none"/>
          <w:lang w:val="en-US" w:eastAsia="zh-CN" w:bidi="ar-SA"/>
        </w:rPr>
        <w:t>应用安全：供应商在项目上线前，应进行一次全面的安全漏洞扫描与渗透测试，并对发现的高危漏洞进行修复。系统需防止SQL注入、XSS跨站脚本攻击、CSRF跨站请求伪造等常见网络攻击；区块链追溯系统需确保账本不可篡改（采用哈希值校验、多节点共识机制），存证信息可追溯（包含操作人、操作时间、操作内容）。</w:t>
      </w:r>
    </w:p>
    <w:p w14:paraId="75C11FAD">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2、对接与运维要求</w:t>
      </w:r>
    </w:p>
    <w:p w14:paraId="57BF75B3">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（1）对接适配要求</w:t>
      </w:r>
    </w:p>
    <w:p w14:paraId="3DC00844">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A.责任划分与前提条件：</w:t>
      </w:r>
    </w:p>
    <w:p w14:paraId="74BC4240">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供应商责任：</w:t>
      </w:r>
    </w:p>
    <w:p w14:paraId="468F0369">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负责开发并提供本方系统（如指挥中心系统）的数据接口。</w:t>
      </w:r>
    </w:p>
    <w:p w14:paraId="0529590C">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负责根据采购方或第三方提供的官方接口文档，开发调用第三方系统接口的功能。</w:t>
      </w:r>
    </w:p>
    <w:p w14:paraId="50AE2F58">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负责在采购方协调的联调测试期间，派员参与并解决本方系统出现的问题。</w:t>
      </w:r>
    </w:p>
    <w:p w14:paraId="554FC721">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采购人责任：</w:t>
      </w:r>
    </w:p>
    <w:p w14:paraId="776CDC66">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负责在合同签订后10个工作日内，组织所有相关第三方系统厂商（包括但不限于金鳌田园系统、停车场系统、</w:t>
      </w:r>
      <w:r>
        <w:rPr>
          <w:rFonts w:hint="eastAsia" w:ascii="宋体" w:hAnsi="宋体" w:cs="宋体"/>
          <w:b w:val="0"/>
          <w:color w:val="auto"/>
          <w:kern w:val="0"/>
          <w:sz w:val="24"/>
          <w:szCs w:val="24"/>
          <w:highlight w:val="none"/>
          <w:lang w:val="en-US" w:eastAsia="zh-CN" w:bidi="ar-SA"/>
        </w:rPr>
        <w:t>智慧农业</w:t>
      </w:r>
      <w:r>
        <w:rPr>
          <w:rFonts w:hint="default" w:ascii="宋体" w:hAnsi="宋体" w:cs="宋体"/>
          <w:b w:val="0"/>
          <w:color w:val="auto"/>
          <w:kern w:val="0"/>
          <w:sz w:val="24"/>
          <w:szCs w:val="24"/>
          <w:highlight w:val="none"/>
          <w:lang w:val="en-US" w:eastAsia="zh-CN" w:bidi="ar-SA"/>
        </w:rPr>
        <w:t>等）召开对接协调会。</w:t>
      </w:r>
    </w:p>
    <w:p w14:paraId="0C0CE384">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负责确保上述第三方系统厂商向供应商提供完整、可用、最新的官方API接口文档、开发手册、测试环境及必要的技术支持账号。</w:t>
      </w:r>
    </w:p>
    <w:p w14:paraId="2D8FC334">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负责协调第三方系统厂商在双方商定的时间内派员参与接口联调测试。</w:t>
      </w:r>
    </w:p>
    <w:p w14:paraId="6F746178">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B.对接目标与验收标准：</w:t>
      </w:r>
    </w:p>
    <w:p w14:paraId="1FFED451">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对接目标：实现本方系统与第三方系统之间的数据通信与功能调用。</w:t>
      </w:r>
    </w:p>
    <w:p w14:paraId="3D6A70C0">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验收标准：在获得采购人提供的上述完整支持的前提下，供应商开发的接口功能能够：</w:t>
      </w:r>
    </w:p>
    <w:p w14:paraId="3BE5758D">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正常发送请求至第三方接口。</w:t>
      </w:r>
    </w:p>
    <w:p w14:paraId="3C8DE66F">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正常接收并解析第三方接口返回的数据。</w:t>
      </w:r>
    </w:p>
    <w:p w14:paraId="71F7A9B1">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在本方系统界面或数据库中正确展示或存储交互数据。</w:t>
      </w:r>
    </w:p>
    <w:p w14:paraId="7D5C16C9">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C.风险分担：</w:t>
      </w:r>
    </w:p>
    <w:p w14:paraId="69F5E735">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对于因以下非供应商原因导致的对接延迟、失败或产生额外费用，供应商不承担责任，且项目工期应相应顺延：</w:t>
      </w:r>
    </w:p>
    <w:p w14:paraId="32D76F86">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第三方</w:t>
      </w:r>
      <w:r>
        <w:rPr>
          <w:rFonts w:hint="eastAsia" w:ascii="宋体" w:hAnsi="宋体" w:cs="宋体"/>
          <w:b w:val="0"/>
          <w:color w:val="auto"/>
          <w:kern w:val="0"/>
          <w:sz w:val="24"/>
          <w:szCs w:val="24"/>
          <w:highlight w:val="none"/>
          <w:lang w:val="en-US" w:eastAsia="zh-CN" w:bidi="ar-SA"/>
        </w:rPr>
        <w:t>硬件或系统不可使用、</w:t>
      </w:r>
      <w:r>
        <w:rPr>
          <w:rFonts w:hint="default" w:ascii="宋体" w:hAnsi="宋体" w:cs="宋体"/>
          <w:b w:val="0"/>
          <w:color w:val="auto"/>
          <w:kern w:val="0"/>
          <w:sz w:val="24"/>
          <w:szCs w:val="24"/>
          <w:highlight w:val="none"/>
          <w:lang w:val="en-US" w:eastAsia="zh-CN" w:bidi="ar-SA"/>
        </w:rPr>
        <w:t>接口变更、文档不完整、测试环境不可用。</w:t>
      </w:r>
    </w:p>
    <w:p w14:paraId="514676FA">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第三方系统</w:t>
      </w:r>
      <w:r>
        <w:rPr>
          <w:rFonts w:hint="eastAsia" w:ascii="宋体" w:hAnsi="宋体" w:cs="宋体"/>
          <w:b w:val="0"/>
          <w:color w:val="auto"/>
          <w:kern w:val="0"/>
          <w:sz w:val="24"/>
          <w:szCs w:val="24"/>
          <w:highlight w:val="none"/>
          <w:lang w:val="en-US" w:eastAsia="zh-CN" w:bidi="ar-SA"/>
        </w:rPr>
        <w:t>未授权、</w:t>
      </w:r>
      <w:r>
        <w:rPr>
          <w:rFonts w:hint="default" w:ascii="宋体" w:hAnsi="宋体" w:cs="宋体"/>
          <w:b w:val="0"/>
          <w:color w:val="auto"/>
          <w:kern w:val="0"/>
          <w:sz w:val="24"/>
          <w:szCs w:val="24"/>
          <w:highlight w:val="none"/>
          <w:lang w:val="en-US" w:eastAsia="zh-CN" w:bidi="ar-SA"/>
        </w:rPr>
        <w:t>厂商技术人员不配合或响应迟缓。</w:t>
      </w:r>
    </w:p>
    <w:p w14:paraId="064194D6">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lang w:val="en-US" w:eastAsia="zh-CN"/>
        </w:rPr>
      </w:pPr>
      <w:r>
        <w:rPr>
          <w:rFonts w:hint="default" w:ascii="宋体" w:hAnsi="宋体" w:cs="宋体"/>
          <w:b w:val="0"/>
          <w:color w:val="auto"/>
          <w:kern w:val="0"/>
          <w:sz w:val="24"/>
          <w:szCs w:val="24"/>
          <w:highlight w:val="none"/>
          <w:lang w:val="en-US" w:eastAsia="zh-CN" w:bidi="ar-SA"/>
        </w:rPr>
        <w:t>第三方系统本身存在故障、性能瓶颈或接口限制。</w:t>
      </w:r>
    </w:p>
    <w:p w14:paraId="25B53756">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采购人未能履行本条款约定的协调责任。</w:t>
      </w:r>
    </w:p>
    <w:p w14:paraId="185D2597">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D.物联网卡适配：</w:t>
      </w:r>
    </w:p>
    <w:p w14:paraId="34AF5A0D">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供应商应采购或使用符合项目资费标准的物联网卡。</w:t>
      </w:r>
    </w:p>
    <w:p w14:paraId="2A754856">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供应商应确保其提供的软件平台或指导采购方使用运营商平台，实现流量监控与提醒功能。</w:t>
      </w:r>
    </w:p>
    <w:p w14:paraId="56C5C68C">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供应商确保物联网卡与所供4G设备兼容。关于项目区域的网络信号强度与覆盖率，取决于电信运营商的基础设施，供应商不承担保证责任，但应协助采购方选择信号最优的运营商。</w:t>
      </w:r>
    </w:p>
    <w:p w14:paraId="10EE4EA3">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采购人需指定特定的自然人配合电信运营商完成实名认证。</w:t>
      </w:r>
    </w:p>
    <w:p w14:paraId="5C03DF31">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（2）运维支持要求</w:t>
      </w:r>
    </w:p>
    <w:p w14:paraId="18DDFF1E">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A.技术支持：</w:t>
      </w:r>
      <w:r>
        <w:rPr>
          <w:rFonts w:hint="default" w:ascii="宋体" w:hAnsi="宋体" w:cs="宋体"/>
          <w:b w:val="0"/>
          <w:color w:val="auto"/>
          <w:kern w:val="0"/>
          <w:sz w:val="24"/>
          <w:szCs w:val="24"/>
          <w:highlight w:val="none"/>
          <w:lang w:val="en-US" w:eastAsia="zh-CN" w:bidi="ar-SA"/>
        </w:rPr>
        <w:br w:type="textWrapping"/>
      </w:r>
      <w:r>
        <w:rPr>
          <w:rFonts w:hint="default" w:ascii="宋体" w:hAnsi="宋体" w:cs="宋体"/>
          <w:b w:val="0"/>
          <w:color w:val="auto"/>
          <w:kern w:val="0"/>
          <w:sz w:val="24"/>
          <w:szCs w:val="24"/>
          <w:highlight w:val="none"/>
          <w:lang w:val="en-US" w:eastAsia="zh-CN" w:bidi="ar-SA"/>
        </w:rPr>
        <w:t>供应商为本项目提供1年的免费运维支持服务。</w:t>
      </w:r>
    </w:p>
    <w:p w14:paraId="4E7B574C">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服务时间：提供7×24小时紧急故障受理服务（针对系统无法使用的P1级故障）。非紧急问题，支持在工作时间（周一至周五，9:00-18:00）通过电话、邮件、远程协助方式处理。</w:t>
      </w:r>
    </w:p>
    <w:p w14:paraId="5672C753">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响应与解决：</w:t>
      </w:r>
    </w:p>
    <w:p w14:paraId="56C9E949">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电话响应：收到故障通知后30分钟内响应。</w:t>
      </w:r>
    </w:p>
    <w:p w14:paraId="3FF78B26">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解决方案：根据故障级别提供解决方案：</w:t>
      </w:r>
    </w:p>
    <w:p w14:paraId="0531C502">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P1级（系统完全不可用）：提供应急解决方案或临时规避措施的时间不超过</w:t>
      </w:r>
      <w:r>
        <w:rPr>
          <w:rFonts w:hint="eastAsia" w:ascii="宋体" w:hAnsi="宋体" w:cs="宋体"/>
          <w:b w:val="0"/>
          <w:color w:val="auto"/>
          <w:kern w:val="0"/>
          <w:sz w:val="24"/>
          <w:szCs w:val="24"/>
          <w:highlight w:val="none"/>
          <w:lang w:val="en-US" w:eastAsia="zh-CN" w:bidi="ar-SA"/>
        </w:rPr>
        <w:t>2</w:t>
      </w:r>
      <w:r>
        <w:rPr>
          <w:rFonts w:hint="default" w:ascii="宋体" w:hAnsi="宋体" w:cs="宋体"/>
          <w:b w:val="0"/>
          <w:color w:val="auto"/>
          <w:kern w:val="0"/>
          <w:sz w:val="24"/>
          <w:szCs w:val="24"/>
          <w:highlight w:val="none"/>
          <w:lang w:val="en-US" w:eastAsia="zh-CN" w:bidi="ar-SA"/>
        </w:rPr>
        <w:t>小时。</w:t>
      </w:r>
    </w:p>
    <w:p w14:paraId="53729D38">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P2级（核心功能严重受损）：提供解决方案的时间不超过8小时。</w:t>
      </w:r>
    </w:p>
    <w:p w14:paraId="0847362A">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P3级（一般性问题）：提供解决方案的时间不超过24小时。</w:t>
      </w:r>
    </w:p>
    <w:p w14:paraId="075DFFEE">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现场服务：对于确需现场处理且无法远程解决的硬件或网络故障，供应商应在48小时内派人现场处理，因此产生的差旅、食宿等费用由</w:t>
      </w:r>
      <w:r>
        <w:rPr>
          <w:rFonts w:hint="eastAsia" w:ascii="宋体" w:hAnsi="宋体" w:cs="宋体"/>
          <w:b w:val="0"/>
          <w:color w:val="auto"/>
          <w:kern w:val="0"/>
          <w:sz w:val="24"/>
          <w:szCs w:val="24"/>
          <w:highlight w:val="none"/>
          <w:lang w:val="en-US" w:eastAsia="zh-CN" w:bidi="ar-SA"/>
        </w:rPr>
        <w:t>供应商自行</w:t>
      </w:r>
      <w:r>
        <w:rPr>
          <w:rFonts w:hint="default" w:ascii="宋体" w:hAnsi="宋体" w:cs="宋体"/>
          <w:b w:val="0"/>
          <w:color w:val="auto"/>
          <w:kern w:val="0"/>
          <w:sz w:val="24"/>
          <w:szCs w:val="24"/>
          <w:highlight w:val="none"/>
          <w:lang w:val="en-US" w:eastAsia="zh-CN" w:bidi="ar-SA"/>
        </w:rPr>
        <w:t>承担。</w:t>
      </w:r>
    </w:p>
    <w:p w14:paraId="13EC6BA6">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B.系统升级：</w:t>
      </w:r>
      <w:r>
        <w:rPr>
          <w:rFonts w:hint="default" w:ascii="宋体" w:hAnsi="宋体" w:cs="宋体"/>
          <w:b w:val="0"/>
          <w:color w:val="auto"/>
          <w:kern w:val="0"/>
          <w:sz w:val="24"/>
          <w:szCs w:val="24"/>
          <w:highlight w:val="none"/>
          <w:lang w:val="en-US" w:eastAsia="zh-CN" w:bidi="ar-SA"/>
        </w:rPr>
        <w:br w:type="textWrapping"/>
      </w:r>
      <w:r>
        <w:rPr>
          <w:rFonts w:hint="default" w:ascii="宋体" w:hAnsi="宋体" w:cs="宋体"/>
          <w:b w:val="0"/>
          <w:color w:val="auto"/>
          <w:kern w:val="0"/>
          <w:sz w:val="24"/>
          <w:szCs w:val="24"/>
          <w:highlight w:val="none"/>
          <w:lang w:val="en-US" w:eastAsia="zh-CN" w:bidi="ar-SA"/>
        </w:rPr>
        <w:t>提供1年免费系统升级服务，升级范围仅限于：</w:t>
      </w:r>
    </w:p>
    <w:p w14:paraId="5AB604FB">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漏洞修复：针对已发现软件缺陷（Bug）的修复。</w:t>
      </w:r>
    </w:p>
    <w:p w14:paraId="003B3937">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安全更新：为维持系统安全性、兼容性而必须进行的补丁更新。</w:t>
      </w:r>
    </w:p>
    <w:p w14:paraId="09AFFEDF">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免费升级服务不包含基于新需求的功能增加、界面改版或性能重构。</w:t>
      </w:r>
    </w:p>
    <w:p w14:paraId="5D17330C">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升级前需提前3个工作日通知采购方，并协同商定在非工作时段进行。</w:t>
      </w:r>
    </w:p>
    <w:p w14:paraId="42A977F2">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C.培训服务：</w:t>
      </w:r>
      <w:r>
        <w:rPr>
          <w:rFonts w:hint="default" w:ascii="宋体" w:hAnsi="宋体" w:cs="宋体"/>
          <w:b w:val="0"/>
          <w:color w:val="auto"/>
          <w:kern w:val="0"/>
          <w:sz w:val="24"/>
          <w:szCs w:val="24"/>
          <w:highlight w:val="none"/>
          <w:lang w:val="en-US" w:eastAsia="zh-CN" w:bidi="ar-SA"/>
        </w:rPr>
        <w:br w:type="textWrapping"/>
      </w:r>
      <w:r>
        <w:rPr>
          <w:rFonts w:hint="default" w:ascii="宋体" w:hAnsi="宋体" w:cs="宋体"/>
          <w:b w:val="0"/>
          <w:color w:val="auto"/>
          <w:kern w:val="0"/>
          <w:sz w:val="24"/>
          <w:szCs w:val="24"/>
          <w:highlight w:val="none"/>
          <w:lang w:val="en-US" w:eastAsia="zh-CN" w:bidi="ar-SA"/>
        </w:rPr>
        <w:t>供应商需对采购方人员进行不少于2次的操作培训。</w:t>
      </w:r>
    </w:p>
    <w:p w14:paraId="5EDA7781">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培训时长：累计培训时长不少于8小时。</w:t>
      </w:r>
    </w:p>
    <w:p w14:paraId="548FAF4F">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培训资料：培训后提供完整的培训资料，如操作手册、视频教程等。</w:t>
      </w:r>
    </w:p>
    <w:p w14:paraId="631FCB33">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eastAsia"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D</w:t>
      </w:r>
      <w:r>
        <w:rPr>
          <w:rFonts w:hint="default" w:ascii="宋体" w:hAnsi="宋体" w:cs="宋体"/>
          <w:b w:val="0"/>
          <w:color w:val="auto"/>
          <w:kern w:val="0"/>
          <w:sz w:val="24"/>
          <w:szCs w:val="24"/>
          <w:highlight w:val="none"/>
          <w:lang w:val="en-US" w:eastAsia="zh-CN" w:bidi="ar-SA"/>
        </w:rPr>
        <w:t>.文档交付：项目验收时，供应商需提交完整的技术文档，包含系统需求规格说明书、系统设计文档（含架构设计、数据库设计、接口设计）、部署手册（含部署步骤、环境配置）、操作手册（含用户登录、功能操作、常见问题处理）、接口说明文档（含接口参数、调用示例、错误码解释）、测试报告（含功能测试、性能测试、安全测试结果）、验收报告（含项目完成情况、验收结论），文档需采用PDF格式，内容完整、准确、清晰。</w:t>
      </w:r>
    </w:p>
    <w:p w14:paraId="450DDAC1">
      <w:pPr>
        <w:widowControl/>
        <w:spacing w:line="360" w:lineRule="auto"/>
        <w:ind w:firstLine="480" w:firstLineChars="200"/>
        <w:jc w:val="left"/>
        <w:textAlignment w:val="center"/>
        <w:rPr>
          <w:rFonts w:ascii="宋体" w:hAnsi="宋体" w:cs="宋体"/>
          <w:color w:val="auto"/>
          <w:sz w:val="24"/>
          <w:szCs w:val="24"/>
          <w:highlight w:val="none"/>
        </w:rPr>
      </w:pPr>
    </w:p>
    <w:p w14:paraId="20995392">
      <w:pPr>
        <w:widowControl/>
        <w:spacing w:line="360" w:lineRule="auto"/>
        <w:ind w:firstLine="480" w:firstLineChars="200"/>
        <w:jc w:val="left"/>
        <w:textAlignment w:val="center"/>
        <w:rPr>
          <w:rFonts w:ascii="宋体" w:hAnsi="宋体" w:cs="宋体"/>
          <w:color w:val="auto"/>
          <w:sz w:val="24"/>
          <w:szCs w:val="24"/>
          <w:highlight w:val="none"/>
        </w:rPr>
      </w:pPr>
    </w:p>
    <w:p w14:paraId="1CBDA921">
      <w:pPr>
        <w:pStyle w:val="2"/>
        <w:rPr>
          <w:rFonts w:ascii="宋体" w:hAnsi="宋体" w:cs="宋体"/>
          <w:color w:val="auto"/>
          <w:sz w:val="24"/>
          <w:szCs w:val="24"/>
          <w:highlight w:val="none"/>
        </w:rPr>
      </w:pPr>
    </w:p>
    <w:p w14:paraId="0FD51ADC">
      <w:pPr>
        <w:rPr>
          <w:rFonts w:ascii="宋体" w:hAnsi="宋体" w:cs="宋体"/>
          <w:color w:val="auto"/>
          <w:sz w:val="24"/>
          <w:szCs w:val="24"/>
          <w:highlight w:val="none"/>
        </w:rPr>
      </w:pPr>
    </w:p>
    <w:p w14:paraId="180B3335">
      <w:pPr>
        <w:pStyle w:val="2"/>
        <w:rPr>
          <w:rFonts w:ascii="宋体" w:hAnsi="宋体" w:cs="宋体"/>
          <w:color w:val="auto"/>
          <w:sz w:val="24"/>
          <w:szCs w:val="24"/>
          <w:highlight w:val="none"/>
        </w:rPr>
      </w:pPr>
    </w:p>
    <w:p w14:paraId="4745DD8F">
      <w:pPr>
        <w:rPr>
          <w:rFonts w:ascii="宋体" w:hAnsi="宋体" w:cs="宋体"/>
          <w:color w:val="auto"/>
          <w:sz w:val="24"/>
          <w:szCs w:val="24"/>
          <w:highlight w:val="none"/>
        </w:rPr>
      </w:pPr>
    </w:p>
    <w:p w14:paraId="1F2A6C73">
      <w:pPr>
        <w:rPr>
          <w:rFonts w:ascii="宋体" w:hAnsi="宋体" w:cs="宋体"/>
          <w:color w:val="auto"/>
          <w:sz w:val="24"/>
          <w:szCs w:val="24"/>
          <w:highlight w:val="none"/>
        </w:rPr>
      </w:pPr>
    </w:p>
    <w:bookmarkEnd w:id="68"/>
    <w:p w14:paraId="31655197">
      <w:pPr>
        <w:pStyle w:val="6"/>
        <w:numPr>
          <w:ilvl w:val="0"/>
          <w:numId w:val="14"/>
        </w:numPr>
        <w:spacing w:before="0" w:after="0" w:line="360" w:lineRule="auto"/>
        <w:ind w:left="0" w:leftChars="0" w:firstLine="0" w:firstLineChars="0"/>
        <w:jc w:val="center"/>
        <w:rPr>
          <w:rFonts w:hint="eastAsia" w:ascii="宋体" w:hAnsi="宋体" w:eastAsia="宋体" w:cs="宋体"/>
          <w:bCs/>
          <w:color w:val="auto"/>
          <w:sz w:val="36"/>
          <w:szCs w:val="30"/>
          <w:highlight w:val="none"/>
        </w:rPr>
      </w:pPr>
      <w:r>
        <w:rPr>
          <w:rFonts w:hint="eastAsia" w:ascii="宋体" w:hAnsi="宋体" w:eastAsia="宋体" w:cs="宋体"/>
          <w:bCs/>
          <w:color w:val="auto"/>
          <w:sz w:val="36"/>
          <w:szCs w:val="30"/>
          <w:highlight w:val="none"/>
          <w:lang w:val="en-US" w:eastAsia="zh-CN"/>
        </w:rPr>
        <w:t xml:space="preserve"> </w:t>
      </w:r>
      <w:bookmarkStart w:id="88" w:name="_Toc1054"/>
      <w:r>
        <w:rPr>
          <w:rFonts w:hint="eastAsia" w:ascii="宋体" w:hAnsi="宋体" w:eastAsia="宋体" w:cs="宋体"/>
          <w:bCs/>
          <w:color w:val="auto"/>
          <w:sz w:val="36"/>
          <w:szCs w:val="30"/>
          <w:highlight w:val="none"/>
        </w:rPr>
        <w:t>采购项目商务需求</w:t>
      </w:r>
      <w:bookmarkEnd w:id="79"/>
      <w:bookmarkEnd w:id="88"/>
    </w:p>
    <w:p w14:paraId="5CF6FC37">
      <w:pPr>
        <w:numPr>
          <w:ilvl w:val="0"/>
          <w:numId w:val="0"/>
        </w:numPr>
        <w:ind w:leftChars="0"/>
        <w:rPr>
          <w:color w:val="auto"/>
          <w:highlight w:val="none"/>
        </w:rPr>
      </w:pPr>
    </w:p>
    <w:p w14:paraId="7261BD60">
      <w:pPr>
        <w:pStyle w:val="7"/>
        <w:spacing w:before="0" w:after="0" w:line="360" w:lineRule="auto"/>
        <w:rPr>
          <w:rFonts w:ascii="宋体" w:hAnsi="宋体" w:cs="宋体"/>
          <w:color w:val="auto"/>
          <w:sz w:val="24"/>
          <w:szCs w:val="24"/>
          <w:highlight w:val="none"/>
        </w:rPr>
      </w:pPr>
      <w:bookmarkStart w:id="89" w:name="_Toc28592"/>
      <w:bookmarkStart w:id="90" w:name="_Toc19343"/>
      <w:bookmarkStart w:id="91" w:name="_Toc13038"/>
      <w:r>
        <w:rPr>
          <w:rFonts w:hint="eastAsia" w:ascii="宋体" w:hAnsi="宋体" w:cs="宋体"/>
          <w:color w:val="auto"/>
          <w:sz w:val="24"/>
          <w:szCs w:val="24"/>
          <w:highlight w:val="none"/>
        </w:rPr>
        <w:t>一、服务时间、地点及验收方式</w:t>
      </w:r>
      <w:bookmarkEnd w:id="89"/>
      <w:bookmarkEnd w:id="90"/>
      <w:bookmarkEnd w:id="91"/>
    </w:p>
    <w:p w14:paraId="4836B18F">
      <w:pPr>
        <w:snapToGrid w:val="0"/>
        <w:spacing w:line="360" w:lineRule="auto"/>
        <w:ind w:firstLine="540"/>
        <w:rPr>
          <w:rFonts w:ascii="宋体" w:hAnsi="宋体" w:cs="宋体"/>
          <w:color w:val="auto"/>
          <w:sz w:val="24"/>
          <w:szCs w:val="24"/>
          <w:highlight w:val="none"/>
        </w:rPr>
      </w:pPr>
      <w:bookmarkStart w:id="92" w:name="_Toc24209"/>
      <w:bookmarkStart w:id="93" w:name="_Toc30218"/>
      <w:bookmarkStart w:id="94" w:name="_Toc506192852"/>
      <w:r>
        <w:rPr>
          <w:rFonts w:hint="eastAsia" w:ascii="宋体" w:hAnsi="宋体" w:cs="宋体"/>
          <w:color w:val="auto"/>
          <w:sz w:val="24"/>
          <w:szCs w:val="24"/>
          <w:highlight w:val="none"/>
        </w:rPr>
        <w:t>（一）服务时间</w:t>
      </w:r>
    </w:p>
    <w:p w14:paraId="038EF193">
      <w:pPr>
        <w:snapToGrid w:val="0"/>
        <w:spacing w:line="360" w:lineRule="auto"/>
        <w:ind w:firstLine="540"/>
        <w:rPr>
          <w:rFonts w:ascii="宋体" w:hAnsi="宋体" w:cs="宋体"/>
          <w:color w:val="auto"/>
          <w:sz w:val="24"/>
          <w:szCs w:val="24"/>
          <w:highlight w:val="none"/>
        </w:rPr>
      </w:pPr>
      <w:r>
        <w:rPr>
          <w:rFonts w:hint="eastAsia" w:ascii="宋体" w:hAnsi="宋体" w:cs="宋体"/>
          <w:color w:val="auto"/>
          <w:sz w:val="24"/>
          <w:szCs w:val="24"/>
          <w:highlight w:val="none"/>
        </w:rPr>
        <w:t>中标人应在采购合同签订后</w:t>
      </w:r>
      <w:r>
        <w:rPr>
          <w:rFonts w:hint="eastAsia" w:ascii="宋体" w:hAnsi="宋体" w:cs="宋体"/>
          <w:color w:val="auto"/>
          <w:sz w:val="24"/>
          <w:szCs w:val="24"/>
          <w:highlight w:val="none"/>
          <w:lang w:val="en-US" w:eastAsia="zh-CN"/>
        </w:rPr>
        <w:t>100</w:t>
      </w:r>
      <w:r>
        <w:rPr>
          <w:rFonts w:hint="eastAsia" w:ascii="宋体" w:hAnsi="宋体" w:cs="宋体"/>
          <w:color w:val="auto"/>
          <w:sz w:val="24"/>
          <w:szCs w:val="24"/>
          <w:highlight w:val="none"/>
        </w:rPr>
        <w:t>日内完成</w:t>
      </w:r>
      <w:r>
        <w:rPr>
          <w:rFonts w:hint="eastAsia" w:ascii="宋体" w:hAnsi="宋体" w:cs="宋体"/>
          <w:color w:val="auto"/>
          <w:sz w:val="24"/>
          <w:szCs w:val="24"/>
          <w:highlight w:val="none"/>
          <w:lang w:eastAsia="zh-CN"/>
        </w:rPr>
        <w:t>服务内容及</w:t>
      </w:r>
      <w:r>
        <w:rPr>
          <w:rFonts w:hint="eastAsia" w:ascii="宋体" w:hAnsi="宋体" w:cs="宋体"/>
          <w:color w:val="auto"/>
          <w:sz w:val="24"/>
          <w:szCs w:val="24"/>
          <w:highlight w:val="none"/>
        </w:rPr>
        <w:t>安装调试，</w:t>
      </w:r>
      <w:r>
        <w:rPr>
          <w:rFonts w:hint="eastAsia" w:ascii="宋体" w:hAnsi="宋体" w:cs="宋体"/>
          <w:color w:val="auto"/>
          <w:sz w:val="24"/>
          <w:szCs w:val="24"/>
          <w:highlight w:val="none"/>
          <w:lang w:eastAsia="zh-CN"/>
        </w:rPr>
        <w:t>质保</w:t>
      </w:r>
      <w:r>
        <w:rPr>
          <w:rFonts w:hint="eastAsia" w:ascii="宋体" w:hAnsi="宋体" w:cs="宋体"/>
          <w:color w:val="auto"/>
          <w:sz w:val="24"/>
          <w:szCs w:val="24"/>
          <w:highlight w:val="none"/>
        </w:rPr>
        <w:t>期</w:t>
      </w:r>
      <w:r>
        <w:rPr>
          <w:rFonts w:hint="eastAsia" w:ascii="宋体" w:hAnsi="宋体" w:cs="宋体"/>
          <w:color w:val="auto"/>
          <w:sz w:val="24"/>
          <w:szCs w:val="24"/>
          <w:highlight w:val="none"/>
          <w:lang w:val="en-US" w:eastAsia="zh-CN"/>
        </w:rPr>
        <w:t>不少于</w:t>
      </w:r>
      <w:r>
        <w:rPr>
          <w:rFonts w:hint="eastAsia" w:ascii="宋体" w:hAnsi="宋体" w:cs="宋体"/>
          <w:color w:val="auto"/>
          <w:sz w:val="24"/>
          <w:szCs w:val="24"/>
          <w:highlight w:val="none"/>
          <w:lang w:val="en-US" w:eastAsia="zh-CN"/>
          <w:woUserID w:val="1"/>
        </w:rPr>
        <w:t>1</w:t>
      </w:r>
      <w:r>
        <w:rPr>
          <w:rFonts w:hint="eastAsia" w:ascii="宋体" w:hAnsi="宋体" w:cs="宋体"/>
          <w:color w:val="auto"/>
          <w:sz w:val="24"/>
          <w:szCs w:val="24"/>
          <w:highlight w:val="none"/>
        </w:rPr>
        <w:t>年，验收之日计算</w:t>
      </w:r>
      <w:r>
        <w:rPr>
          <w:rFonts w:ascii="宋体" w:hAnsi="宋体" w:cs="宋体"/>
          <w:color w:val="auto"/>
          <w:sz w:val="24"/>
          <w:szCs w:val="24"/>
          <w:highlight w:val="none"/>
        </w:rPr>
        <w:t>。</w:t>
      </w:r>
    </w:p>
    <w:p w14:paraId="491CA60D">
      <w:pPr>
        <w:snapToGrid w:val="0"/>
        <w:spacing w:line="360" w:lineRule="auto"/>
        <w:ind w:firstLine="540"/>
        <w:rPr>
          <w:rFonts w:ascii="宋体" w:hAnsi="宋体" w:cs="宋体"/>
          <w:color w:val="auto"/>
          <w:sz w:val="24"/>
          <w:szCs w:val="24"/>
          <w:highlight w:val="none"/>
        </w:rPr>
      </w:pPr>
      <w:r>
        <w:rPr>
          <w:rFonts w:hint="eastAsia" w:ascii="宋体" w:hAnsi="宋体" w:cs="宋体"/>
          <w:color w:val="auto"/>
          <w:sz w:val="24"/>
          <w:szCs w:val="24"/>
          <w:highlight w:val="none"/>
        </w:rPr>
        <w:t>（二）服务地点</w:t>
      </w:r>
    </w:p>
    <w:p w14:paraId="1F6FFB8E">
      <w:pPr>
        <w:snapToGrid w:val="0"/>
        <w:spacing w:line="360" w:lineRule="auto"/>
        <w:ind w:firstLine="540"/>
        <w:rPr>
          <w:rFonts w:ascii="宋体" w:hAnsi="宋体" w:cs="宋体"/>
          <w:color w:val="auto"/>
          <w:sz w:val="24"/>
          <w:szCs w:val="24"/>
          <w:highlight w:val="none"/>
        </w:rPr>
      </w:pPr>
      <w:r>
        <w:rPr>
          <w:rFonts w:hint="eastAsia" w:ascii="宋体" w:hAnsi="宋体" w:cs="宋体"/>
          <w:color w:val="auto"/>
          <w:sz w:val="24"/>
          <w:szCs w:val="24"/>
          <w:highlight w:val="none"/>
        </w:rPr>
        <w:t>采购人指定地点。</w:t>
      </w:r>
    </w:p>
    <w:p w14:paraId="21C4F36C">
      <w:pPr>
        <w:snapToGrid w:val="0"/>
        <w:spacing w:line="360" w:lineRule="auto"/>
        <w:ind w:firstLine="540"/>
        <w:rPr>
          <w:rFonts w:ascii="宋体" w:hAnsi="宋体" w:cs="宋体"/>
          <w:color w:val="auto"/>
          <w:sz w:val="24"/>
          <w:szCs w:val="24"/>
          <w:highlight w:val="none"/>
        </w:rPr>
      </w:pPr>
      <w:r>
        <w:rPr>
          <w:rFonts w:hint="eastAsia" w:ascii="宋体" w:hAnsi="宋体" w:cs="宋体"/>
          <w:color w:val="auto"/>
          <w:sz w:val="24"/>
          <w:szCs w:val="24"/>
          <w:highlight w:val="none"/>
        </w:rPr>
        <w:t>（三）验收方式</w:t>
      </w:r>
    </w:p>
    <w:p w14:paraId="04077AF0">
      <w:pPr>
        <w:pStyle w:val="7"/>
        <w:spacing w:before="0" w:after="0" w:line="360" w:lineRule="auto"/>
        <w:ind w:firstLine="480" w:firstLineChars="200"/>
        <w:rPr>
          <w:rFonts w:hint="eastAsia" w:ascii="宋体" w:hAnsi="宋体" w:eastAsia="宋体" w:cs="宋体"/>
          <w:b w:val="0"/>
          <w:color w:val="auto"/>
          <w:kern w:val="2"/>
          <w:sz w:val="24"/>
          <w:szCs w:val="24"/>
          <w:highlight w:val="none"/>
          <w:lang w:val="en-US" w:eastAsia="zh-CN" w:bidi="ar-SA"/>
        </w:rPr>
      </w:pPr>
      <w:bookmarkStart w:id="95" w:name="_Toc14280"/>
      <w:bookmarkStart w:id="96" w:name="_Toc7294"/>
      <w:bookmarkStart w:id="97" w:name="_Toc2129"/>
      <w:bookmarkStart w:id="98" w:name="_Toc24110"/>
      <w:bookmarkStart w:id="99" w:name="_Toc65660343"/>
      <w:bookmarkStart w:id="100" w:name="_Toc1838"/>
      <w:bookmarkStart w:id="101" w:name="_Toc8103"/>
      <w:bookmarkStart w:id="102" w:name="_Toc8644"/>
      <w:r>
        <w:rPr>
          <w:rFonts w:hint="eastAsia" w:ascii="宋体" w:hAnsi="宋体" w:eastAsia="宋体" w:cs="宋体"/>
          <w:b w:val="0"/>
          <w:color w:val="auto"/>
          <w:kern w:val="2"/>
          <w:sz w:val="24"/>
          <w:szCs w:val="24"/>
          <w:highlight w:val="none"/>
          <w:lang w:val="en-US" w:eastAsia="zh-CN" w:bidi="ar-SA"/>
        </w:rPr>
        <w:t>采购人按相关规定进行验收。</w:t>
      </w:r>
      <w:bookmarkEnd w:id="95"/>
      <w:bookmarkEnd w:id="96"/>
    </w:p>
    <w:p w14:paraId="072375E8">
      <w:pPr>
        <w:pStyle w:val="7"/>
        <w:spacing w:before="0" w:after="0" w:line="360" w:lineRule="auto"/>
        <w:rPr>
          <w:rFonts w:hint="eastAsia" w:ascii="宋体" w:hAnsi="宋体" w:eastAsia="宋体" w:cs="宋体"/>
          <w:color w:val="auto"/>
          <w:sz w:val="24"/>
          <w:szCs w:val="24"/>
          <w:highlight w:val="yellow"/>
        </w:rPr>
      </w:pPr>
      <w:bookmarkStart w:id="103" w:name="_Toc31115"/>
      <w:r>
        <w:rPr>
          <w:rFonts w:hint="eastAsia" w:ascii="宋体" w:hAnsi="宋体" w:eastAsia="宋体" w:cs="宋体"/>
          <w:color w:val="auto"/>
          <w:sz w:val="24"/>
          <w:szCs w:val="24"/>
          <w:highlight w:val="none"/>
        </w:rPr>
        <w:t>二、</w:t>
      </w:r>
      <w:bookmarkEnd w:id="97"/>
      <w:bookmarkEnd w:id="98"/>
      <w:bookmarkEnd w:id="99"/>
      <w:bookmarkEnd w:id="100"/>
      <w:bookmarkEnd w:id="101"/>
      <w:r>
        <w:rPr>
          <w:rFonts w:hint="eastAsia" w:ascii="宋体" w:hAnsi="宋体" w:eastAsia="宋体" w:cs="宋体"/>
          <w:color w:val="auto"/>
          <w:sz w:val="24"/>
          <w:szCs w:val="24"/>
          <w:highlight w:val="none"/>
        </w:rPr>
        <w:t>报价要求</w:t>
      </w:r>
      <w:bookmarkEnd w:id="103"/>
    </w:p>
    <w:p w14:paraId="0AC10ECD">
      <w:pPr>
        <w:snapToGrid w:val="0"/>
        <w:spacing w:line="360" w:lineRule="auto"/>
        <w:ind w:firstLine="540"/>
        <w:rPr>
          <w:rFonts w:hint="eastAsia" w:ascii="宋体" w:hAnsi="宋体" w:cs="宋体"/>
          <w:color w:val="auto"/>
          <w:sz w:val="24"/>
          <w:szCs w:val="24"/>
          <w:highlight w:val="none"/>
        </w:rPr>
      </w:pPr>
      <w:bookmarkStart w:id="104" w:name="_Toc31674"/>
      <w:bookmarkStart w:id="105" w:name="_Toc403569791"/>
      <w:bookmarkStart w:id="106" w:name="_Toc2874"/>
      <w:bookmarkStart w:id="107" w:name="_Toc30477"/>
      <w:bookmarkStart w:id="108" w:name="_Toc344475121"/>
      <w:bookmarkStart w:id="109" w:name="_Toc24569666"/>
      <w:bookmarkStart w:id="110" w:name="_Toc8523"/>
      <w:bookmarkStart w:id="111" w:name="_Toc17753"/>
      <w:r>
        <w:rPr>
          <w:rFonts w:hint="default" w:ascii="宋体" w:hAnsi="宋体" w:cs="宋体"/>
          <w:color w:val="auto"/>
          <w:sz w:val="24"/>
          <w:szCs w:val="24"/>
          <w:highlight w:val="none"/>
        </w:rPr>
        <w:t>本次报价为暂定总价报价，固定单价包干，供应商须对总价和单价进行报价。总价和单价均不能超过最高限价，否则，均作为无效投标处理。</w:t>
      </w:r>
    </w:p>
    <w:p w14:paraId="51096DE7">
      <w:pPr>
        <w:snapToGrid w:val="0"/>
        <w:spacing w:line="360" w:lineRule="auto"/>
        <w:ind w:firstLine="540"/>
        <w:rPr>
          <w:rFonts w:hint="default" w:ascii="宋体" w:hAnsi="宋体" w:cs="宋体"/>
          <w:color w:val="auto"/>
          <w:sz w:val="24"/>
          <w:szCs w:val="24"/>
          <w:highlight w:val="none"/>
        </w:rPr>
      </w:pPr>
      <w:r>
        <w:rPr>
          <w:rFonts w:hint="default" w:ascii="宋体" w:hAnsi="宋体" w:cs="宋体"/>
          <w:color w:val="auto"/>
          <w:sz w:val="24"/>
          <w:szCs w:val="24"/>
          <w:highlight w:val="none"/>
        </w:rPr>
        <w:t>报价应包含完成本项目所需的所有费用，其范围以本项目询比文件（包括但不限于第一篇、第二篇、第三篇）中明确描述的工作内容、设备规格及服务要求为准。具体包括：服务费、人工费、硬件设备购置费、材料费、运输费、装卸费、安装调试费、培训费、税费及采购代理服务费等。</w:t>
      </w:r>
    </w:p>
    <w:p w14:paraId="45512263">
      <w:pPr>
        <w:snapToGrid w:val="0"/>
        <w:spacing w:line="360" w:lineRule="auto"/>
        <w:ind w:firstLine="540"/>
        <w:rPr>
          <w:rFonts w:hint="default" w:ascii="宋体" w:hAnsi="宋体" w:cs="宋体"/>
          <w:color w:val="auto"/>
          <w:sz w:val="24"/>
          <w:szCs w:val="24"/>
          <w:highlight w:val="none"/>
        </w:rPr>
      </w:pPr>
      <w:r>
        <w:rPr>
          <w:rFonts w:hint="default" w:ascii="宋体" w:hAnsi="宋体" w:cs="宋体"/>
          <w:color w:val="auto"/>
          <w:sz w:val="24"/>
          <w:szCs w:val="24"/>
          <w:highlight w:val="none"/>
        </w:rPr>
        <w:t>供应商已充分考虑其通过现场勘察所能了解到的项目风险与费用。对于因询比文件描述不清、存在歧义或相互矛盾所造成的报价遗漏，供应商可在投标截止前要求澄清，未提出澄清的则被视为已理解并接受相关风险。</w:t>
      </w:r>
    </w:p>
    <w:p w14:paraId="60D6E99E">
      <w:pPr>
        <w:snapToGrid w:val="0"/>
        <w:spacing w:line="360" w:lineRule="auto"/>
        <w:ind w:firstLine="540"/>
        <w:rPr>
          <w:rFonts w:hint="default" w:ascii="宋体" w:hAnsi="宋体" w:cs="宋体"/>
          <w:color w:val="auto"/>
          <w:sz w:val="24"/>
          <w:szCs w:val="24"/>
          <w:highlight w:val="none"/>
        </w:rPr>
      </w:pPr>
      <w:r>
        <w:rPr>
          <w:rFonts w:hint="default" w:ascii="宋体" w:hAnsi="宋体" w:cs="宋体"/>
          <w:color w:val="auto"/>
          <w:sz w:val="24"/>
          <w:szCs w:val="24"/>
          <w:highlight w:val="none"/>
        </w:rPr>
        <w:t>对于以下情况，成交单价不适用，双方应另行协商合理费用：</w:t>
      </w:r>
      <w:r>
        <w:rPr>
          <w:rFonts w:hint="default" w:ascii="宋体" w:hAnsi="宋体" w:cs="宋体"/>
          <w:color w:val="auto"/>
          <w:sz w:val="24"/>
          <w:szCs w:val="24"/>
          <w:highlight w:val="none"/>
        </w:rPr>
        <w:br w:type="textWrapping"/>
      </w:r>
      <w:r>
        <w:rPr>
          <w:rFonts w:hint="default" w:ascii="宋体" w:hAnsi="宋体" w:cs="宋体"/>
          <w:color w:val="auto"/>
          <w:sz w:val="24"/>
          <w:szCs w:val="24"/>
          <w:highlight w:val="none"/>
        </w:rPr>
        <w:t>1. 采购人提出的、超出询比文件明确范围的新增需求或重大变更。</w:t>
      </w:r>
      <w:r>
        <w:rPr>
          <w:rFonts w:hint="default" w:ascii="宋体" w:hAnsi="宋体" w:cs="宋体"/>
          <w:color w:val="auto"/>
          <w:sz w:val="24"/>
          <w:szCs w:val="24"/>
          <w:highlight w:val="none"/>
        </w:rPr>
        <w:br w:type="textWrapping"/>
      </w:r>
      <w:r>
        <w:rPr>
          <w:rFonts w:hint="default" w:ascii="宋体" w:hAnsi="宋体" w:cs="宋体"/>
          <w:color w:val="auto"/>
          <w:sz w:val="24"/>
          <w:szCs w:val="24"/>
          <w:highlight w:val="none"/>
        </w:rPr>
        <w:t>2. 因采购人原因（如未能提供必要的施工条件、协调不力、需求确认延误等）导致供应商工作量大幅增加或返工。</w:t>
      </w:r>
    </w:p>
    <w:bookmarkEnd w:id="104"/>
    <w:bookmarkEnd w:id="105"/>
    <w:bookmarkEnd w:id="106"/>
    <w:bookmarkEnd w:id="107"/>
    <w:bookmarkEnd w:id="108"/>
    <w:bookmarkEnd w:id="109"/>
    <w:bookmarkEnd w:id="110"/>
    <w:p w14:paraId="57292303">
      <w:pPr>
        <w:pStyle w:val="7"/>
        <w:spacing w:before="0" w:after="0" w:line="360" w:lineRule="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三、结算及</w:t>
      </w:r>
      <w:r>
        <w:rPr>
          <w:rFonts w:hint="eastAsia" w:ascii="宋体" w:hAnsi="宋体" w:cs="宋体"/>
          <w:color w:val="auto"/>
          <w:sz w:val="24"/>
          <w:szCs w:val="24"/>
          <w:highlight w:val="none"/>
        </w:rPr>
        <w:t>付款方式</w:t>
      </w:r>
      <w:bookmarkEnd w:id="92"/>
      <w:bookmarkEnd w:id="93"/>
      <w:bookmarkEnd w:id="94"/>
      <w:bookmarkEnd w:id="102"/>
      <w:bookmarkEnd w:id="111"/>
    </w:p>
    <w:p w14:paraId="777B8802">
      <w:pPr>
        <w:snapToGrid w:val="0"/>
        <w:spacing w:line="360" w:lineRule="auto"/>
        <w:ind w:firstLine="540"/>
        <w:rPr>
          <w:rFonts w:hint="default" w:ascii="宋体" w:hAnsi="宋体" w:cs="宋体"/>
          <w:color w:val="auto"/>
          <w:sz w:val="24"/>
          <w:szCs w:val="24"/>
          <w:highlight w:val="none"/>
        </w:rPr>
      </w:pPr>
      <w:bookmarkStart w:id="112" w:name="_Toc24177"/>
      <w:bookmarkStart w:id="113" w:name="_Toc16472"/>
      <w:bookmarkStart w:id="114" w:name="_Toc344475123"/>
      <w:bookmarkStart w:id="115" w:name="_Toc414610283"/>
      <w:bookmarkStart w:id="116" w:name="_Toc24069"/>
      <w:bookmarkStart w:id="117" w:name="_Toc506192854"/>
      <w:r>
        <w:rPr>
          <w:rFonts w:hint="default" w:ascii="宋体" w:hAnsi="宋体" w:cs="宋体"/>
          <w:color w:val="auto"/>
          <w:sz w:val="24"/>
          <w:szCs w:val="24"/>
          <w:highlight w:val="none"/>
        </w:rPr>
        <w:t>1、结算方式：</w:t>
      </w:r>
      <w:r>
        <w:rPr>
          <w:rFonts w:hint="default" w:ascii="宋体" w:hAnsi="宋体" w:cs="宋体"/>
          <w:color w:val="auto"/>
          <w:sz w:val="24"/>
          <w:szCs w:val="24"/>
          <w:highlight w:val="none"/>
        </w:rPr>
        <w:br w:type="textWrapping"/>
      </w:r>
      <w:r>
        <w:rPr>
          <w:rFonts w:hint="default" w:ascii="宋体" w:hAnsi="宋体" w:cs="宋体"/>
          <w:color w:val="auto"/>
          <w:sz w:val="24"/>
          <w:szCs w:val="24"/>
          <w:highlight w:val="none"/>
        </w:rPr>
        <w:t>本项目按成交单价进行结算。结算总价 = ∑（成交单价 × 经双方确认的实际完成数量）。但最终结算总金额不得超过本项目最高限价（人民币220,656.53元）。响应文件中的投标总价报价为评标依据，最终结算总价以其不超过最高限价为前提。</w:t>
      </w:r>
    </w:p>
    <w:p w14:paraId="20C28298">
      <w:pPr>
        <w:snapToGrid w:val="0"/>
        <w:spacing w:line="360" w:lineRule="auto"/>
        <w:ind w:firstLine="540"/>
        <w:rPr>
          <w:rFonts w:hint="default" w:ascii="宋体" w:hAnsi="宋体" w:cs="宋体"/>
          <w:color w:val="auto"/>
          <w:sz w:val="24"/>
          <w:szCs w:val="24"/>
          <w:highlight w:val="none"/>
        </w:rPr>
      </w:pPr>
      <w:r>
        <w:rPr>
          <w:rFonts w:hint="default" w:ascii="宋体" w:hAnsi="宋体" w:cs="宋体"/>
          <w:color w:val="auto"/>
          <w:sz w:val="24"/>
          <w:szCs w:val="24"/>
          <w:highlight w:val="none"/>
        </w:rPr>
        <w:t>2、付款方式：</w:t>
      </w:r>
      <w:r>
        <w:rPr>
          <w:rFonts w:hint="default" w:ascii="宋体" w:hAnsi="宋体" w:cs="宋体"/>
          <w:color w:val="auto"/>
          <w:sz w:val="24"/>
          <w:szCs w:val="24"/>
          <w:highlight w:val="none"/>
        </w:rPr>
        <w:br w:type="textWrapping"/>
      </w:r>
      <w:r>
        <w:rPr>
          <w:rFonts w:hint="default" w:ascii="宋体" w:hAnsi="宋体" w:cs="宋体"/>
          <w:color w:val="auto"/>
          <w:sz w:val="24"/>
          <w:szCs w:val="24"/>
          <w:highlight w:val="none"/>
        </w:rPr>
        <w:t>（1）预付款：合同签订生效后5个工作日内，采购人向供应商支付合同总价的30%作为预付款。</w:t>
      </w:r>
      <w:r>
        <w:rPr>
          <w:rFonts w:hint="default" w:ascii="宋体" w:hAnsi="宋体" w:cs="宋体"/>
          <w:color w:val="auto"/>
          <w:sz w:val="24"/>
          <w:szCs w:val="24"/>
          <w:highlight w:val="none"/>
        </w:rPr>
        <w:br w:type="textWrapping"/>
      </w:r>
      <w:r>
        <w:rPr>
          <w:rFonts w:hint="default" w:ascii="宋体" w:hAnsi="宋体" w:cs="宋体"/>
          <w:color w:val="auto"/>
          <w:sz w:val="24"/>
          <w:szCs w:val="24"/>
          <w:highlight w:val="none"/>
        </w:rPr>
        <w:t>（2）进度款：</w:t>
      </w:r>
      <w:r>
        <w:rPr>
          <w:rFonts w:ascii="Segoe UI" w:hAnsi="Segoe UI" w:eastAsia="Segoe UI" w:cs="Segoe UI"/>
          <w:i w:val="0"/>
          <w:iCs w:val="0"/>
          <w:caps w:val="0"/>
          <w:color w:val="0F1115"/>
          <w:spacing w:val="0"/>
          <w:sz w:val="24"/>
          <w:szCs w:val="24"/>
          <w:shd w:val="clear" w:fill="FFFFFF"/>
        </w:rPr>
        <w:t>全部硬件设备到场、安装调试完毕，软件</w:t>
      </w:r>
      <w:r>
        <w:rPr>
          <w:rFonts w:hint="default" w:ascii="宋体" w:hAnsi="宋体" w:cs="宋体"/>
          <w:color w:val="auto"/>
          <w:sz w:val="24"/>
          <w:szCs w:val="24"/>
          <w:highlight w:val="none"/>
        </w:rPr>
        <w:t>系统部署完成并初步实现所有核心功能，经采购人初步审核通过后5个工作日内，采购人向供应商支付至合同总价的</w:t>
      </w:r>
      <w:r>
        <w:rPr>
          <w:rFonts w:hint="eastAsia" w:ascii="宋体" w:hAnsi="宋体" w:cs="宋体"/>
          <w:color w:val="auto"/>
          <w:sz w:val="24"/>
          <w:szCs w:val="24"/>
          <w:highlight w:val="none"/>
          <w:lang w:val="en-US" w:eastAsia="zh-CN"/>
        </w:rPr>
        <w:t>7</w:t>
      </w:r>
      <w:r>
        <w:rPr>
          <w:rFonts w:hint="default" w:ascii="宋体" w:hAnsi="宋体" w:cs="宋体"/>
          <w:color w:val="auto"/>
          <w:sz w:val="24"/>
          <w:szCs w:val="24"/>
          <w:highlight w:val="none"/>
        </w:rPr>
        <w:t>0%。</w:t>
      </w:r>
      <w:r>
        <w:rPr>
          <w:rFonts w:hint="default" w:ascii="宋体" w:hAnsi="宋体" w:cs="宋体"/>
          <w:color w:val="auto"/>
          <w:sz w:val="24"/>
          <w:szCs w:val="24"/>
          <w:highlight w:val="none"/>
        </w:rPr>
        <w:br w:type="textWrapping"/>
      </w:r>
      <w:r>
        <w:rPr>
          <w:rFonts w:hint="default" w:ascii="宋体" w:hAnsi="宋体" w:cs="宋体"/>
          <w:color w:val="auto"/>
          <w:sz w:val="24"/>
          <w:szCs w:val="24"/>
          <w:highlight w:val="none"/>
        </w:rPr>
        <w:t>（3）验收款：项目最终验收合格后5个工作日内，采购人向供应商支付至合同总价的9</w:t>
      </w:r>
      <w:r>
        <w:rPr>
          <w:rFonts w:hint="eastAsia" w:ascii="宋体" w:hAnsi="宋体" w:cs="宋体"/>
          <w:color w:val="auto"/>
          <w:sz w:val="24"/>
          <w:szCs w:val="24"/>
          <w:highlight w:val="none"/>
          <w:lang w:val="en-US" w:eastAsia="zh-CN"/>
        </w:rPr>
        <w:t>5</w:t>
      </w:r>
      <w:r>
        <w:rPr>
          <w:rFonts w:hint="default" w:ascii="宋体" w:hAnsi="宋体" w:cs="宋体"/>
          <w:color w:val="auto"/>
          <w:sz w:val="24"/>
          <w:szCs w:val="24"/>
          <w:highlight w:val="none"/>
        </w:rPr>
        <w:t>%。</w:t>
      </w:r>
      <w:r>
        <w:rPr>
          <w:rFonts w:hint="default" w:ascii="宋体" w:hAnsi="宋体" w:cs="宋体"/>
          <w:color w:val="auto"/>
          <w:sz w:val="24"/>
          <w:szCs w:val="24"/>
          <w:highlight w:val="none"/>
        </w:rPr>
        <w:br w:type="textWrapping"/>
      </w:r>
      <w:r>
        <w:rPr>
          <w:rFonts w:hint="default" w:ascii="宋体" w:hAnsi="宋体" w:cs="宋体"/>
          <w:color w:val="auto"/>
          <w:sz w:val="24"/>
          <w:szCs w:val="24"/>
          <w:highlight w:val="none"/>
        </w:rPr>
        <w:t>（4）质保金：剩余合同总价的</w:t>
      </w:r>
      <w:r>
        <w:rPr>
          <w:rFonts w:hint="eastAsia" w:ascii="宋体" w:hAnsi="宋体" w:cs="宋体"/>
          <w:color w:val="auto"/>
          <w:sz w:val="24"/>
          <w:szCs w:val="24"/>
          <w:highlight w:val="none"/>
          <w:lang w:val="en-US" w:eastAsia="zh-CN"/>
        </w:rPr>
        <w:t>5</w:t>
      </w:r>
      <w:r>
        <w:rPr>
          <w:rFonts w:hint="default" w:ascii="宋体" w:hAnsi="宋体" w:cs="宋体"/>
          <w:color w:val="auto"/>
          <w:sz w:val="24"/>
          <w:szCs w:val="24"/>
          <w:highlight w:val="none"/>
        </w:rPr>
        <w:t>%作为质量保证金，待项目质保期（</w:t>
      </w:r>
      <w:r>
        <w:rPr>
          <w:rFonts w:hint="eastAsia" w:ascii="宋体" w:hAnsi="宋体" w:cs="宋体"/>
          <w:color w:val="auto"/>
          <w:sz w:val="24"/>
          <w:szCs w:val="24"/>
          <w:highlight w:val="none"/>
          <w:lang w:val="en-US" w:eastAsia="zh-CN"/>
        </w:rPr>
        <w:t>1</w:t>
      </w:r>
      <w:r>
        <w:rPr>
          <w:rFonts w:hint="default" w:ascii="宋体" w:hAnsi="宋体" w:cs="宋体"/>
          <w:color w:val="auto"/>
          <w:sz w:val="24"/>
          <w:szCs w:val="24"/>
          <w:highlight w:val="none"/>
        </w:rPr>
        <w:t>年）届满且无重大质量问题后15个工作日内无息付清。</w:t>
      </w:r>
    </w:p>
    <w:p w14:paraId="15A0FF91">
      <w:pPr>
        <w:pStyle w:val="7"/>
        <w:spacing w:before="0" w:after="0" w:line="360" w:lineRule="auto"/>
        <w:rPr>
          <w:rFonts w:ascii="宋体" w:hAnsi="宋体" w:cs="宋体"/>
          <w:color w:val="auto"/>
          <w:sz w:val="24"/>
          <w:szCs w:val="24"/>
          <w:highlight w:val="none"/>
        </w:rPr>
      </w:pPr>
      <w:bookmarkStart w:id="118" w:name="_Toc7410"/>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rPr>
        <w:t>、知识产权</w:t>
      </w:r>
      <w:bookmarkEnd w:id="112"/>
      <w:bookmarkEnd w:id="113"/>
      <w:bookmarkEnd w:id="114"/>
      <w:bookmarkEnd w:id="115"/>
      <w:bookmarkEnd w:id="116"/>
      <w:bookmarkEnd w:id="117"/>
      <w:bookmarkEnd w:id="118"/>
    </w:p>
    <w:p w14:paraId="0113A8B8">
      <w:pPr>
        <w:snapToGrid w:val="0"/>
        <w:spacing w:line="360" w:lineRule="auto"/>
        <w:ind w:firstLine="540"/>
      </w:pPr>
      <w:r>
        <w:rPr>
          <w:rFonts w:hint="eastAsia" w:ascii="宋体" w:hAnsi="宋体" w:cs="宋体"/>
          <w:color w:val="auto"/>
          <w:sz w:val="24"/>
          <w:szCs w:val="24"/>
          <w:highlight w:val="none"/>
        </w:rPr>
        <w:t>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14:paraId="0D6E321C">
      <w:pPr>
        <w:snapToGrid w:val="0"/>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供应商为履行本合同而专门为本项目开发的定制化软件、文档、设计成果等的知识产权，自交付之日起归</w:t>
      </w:r>
      <w:r>
        <w:rPr>
          <w:rFonts w:hint="default" w:ascii="宋体" w:hAnsi="宋体" w:cs="宋体"/>
          <w:color w:val="auto"/>
          <w:sz w:val="24"/>
          <w:szCs w:val="24"/>
          <w:highlight w:val="none"/>
        </w:rPr>
        <w:t>采购人所有。</w:t>
      </w:r>
    </w:p>
    <w:p w14:paraId="7AB8D08B">
      <w:pPr>
        <w:snapToGrid w:val="0"/>
        <w:spacing w:line="360" w:lineRule="auto"/>
        <w:ind w:firstLine="540"/>
        <w:rPr>
          <w:rFonts w:ascii="宋体" w:hAnsi="宋体" w:cs="宋体"/>
          <w:color w:val="auto"/>
          <w:sz w:val="24"/>
          <w:szCs w:val="24"/>
          <w:highlight w:val="none"/>
        </w:rPr>
      </w:pPr>
      <w:r>
        <w:rPr>
          <w:rFonts w:hint="default" w:ascii="宋体" w:hAnsi="宋体" w:cs="宋体"/>
          <w:color w:val="auto"/>
          <w:sz w:val="24"/>
          <w:szCs w:val="24"/>
          <w:highlight w:val="none"/>
        </w:rPr>
        <w:t>供应商在项目履行期间使用的，在本项目开展前已拥有的或独立开发的，且未从采购人处获取任何费用的知识产权（包括但不限于底层开发平台、通用代码库、算法模型等）（“供应商背景知识产权”）仍归供应商所有。供应商授予采购人一项为本项目目的、不可撤销、永久的免费使用许可。</w:t>
      </w:r>
    </w:p>
    <w:p w14:paraId="3DFD0006">
      <w:pPr>
        <w:pStyle w:val="7"/>
        <w:spacing w:before="0" w:after="0" w:line="360" w:lineRule="auto"/>
        <w:rPr>
          <w:rFonts w:ascii="宋体" w:hAnsi="宋体" w:cs="宋体"/>
          <w:color w:val="auto"/>
          <w:sz w:val="24"/>
          <w:szCs w:val="24"/>
          <w:highlight w:val="none"/>
        </w:rPr>
      </w:pPr>
      <w:bookmarkStart w:id="119" w:name="_Toc18902"/>
      <w:bookmarkStart w:id="120" w:name="_Toc21712"/>
      <w:bookmarkStart w:id="121" w:name="_Toc506192855"/>
      <w:bookmarkStart w:id="122" w:name="_Toc9614"/>
      <w:bookmarkStart w:id="123" w:name="_Toc414610285"/>
      <w:bookmarkStart w:id="124" w:name="_Toc31551"/>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rPr>
        <w:t>、</w:t>
      </w:r>
      <w:bookmarkStart w:id="125" w:name="_Toc344475125"/>
      <w:r>
        <w:rPr>
          <w:rFonts w:hint="eastAsia" w:ascii="宋体" w:hAnsi="宋体" w:cs="宋体"/>
          <w:color w:val="auto"/>
          <w:sz w:val="24"/>
          <w:szCs w:val="24"/>
          <w:highlight w:val="none"/>
        </w:rPr>
        <w:t>其他</w:t>
      </w:r>
      <w:bookmarkEnd w:id="119"/>
      <w:bookmarkEnd w:id="120"/>
      <w:bookmarkEnd w:id="121"/>
      <w:bookmarkEnd w:id="122"/>
      <w:bookmarkEnd w:id="123"/>
      <w:bookmarkEnd w:id="124"/>
    </w:p>
    <w:bookmarkEnd w:id="125"/>
    <w:p w14:paraId="118A2213">
      <w:pPr>
        <w:snapToGrid w:val="0"/>
        <w:spacing w:line="360" w:lineRule="auto"/>
        <w:ind w:firstLine="540"/>
        <w:rPr>
          <w:rFonts w:hint="eastAsia" w:ascii="宋体" w:hAnsi="宋体" w:eastAsia="宋体" w:cs="宋体"/>
          <w:color w:val="auto"/>
          <w:sz w:val="24"/>
          <w:szCs w:val="24"/>
          <w:highlight w:val="none"/>
        </w:rPr>
      </w:pPr>
      <w:bookmarkStart w:id="126" w:name="_Toc20152"/>
      <w:r>
        <w:rPr>
          <w:rFonts w:hint="eastAsia" w:ascii="宋体" w:hAnsi="宋体" w:eastAsia="宋体" w:cs="宋体"/>
          <w:color w:val="auto"/>
          <w:sz w:val="24"/>
          <w:szCs w:val="24"/>
          <w:highlight w:val="none"/>
        </w:rPr>
        <w:t>（一）其他未尽事宜由供需双方在采购合同中详细约定。</w:t>
      </w:r>
    </w:p>
    <w:p w14:paraId="5B1DC8D5">
      <w:pPr>
        <w:pStyle w:val="6"/>
        <w:pageBreakBefore/>
        <w:spacing w:before="0" w:after="0" w:line="360" w:lineRule="auto"/>
        <w:rPr>
          <w:rFonts w:ascii="宋体" w:hAnsi="宋体" w:eastAsia="宋体" w:cs="宋体"/>
          <w:bCs/>
          <w:color w:val="auto"/>
          <w:spacing w:val="-11"/>
          <w:sz w:val="36"/>
          <w:szCs w:val="30"/>
          <w:highlight w:val="none"/>
        </w:rPr>
      </w:pPr>
      <w:bookmarkStart w:id="127" w:name="_Toc28625"/>
      <w:r>
        <w:rPr>
          <w:rFonts w:hint="eastAsia" w:ascii="宋体" w:hAnsi="宋体" w:eastAsia="宋体" w:cs="宋体"/>
          <w:bCs/>
          <w:color w:val="auto"/>
          <w:spacing w:val="-11"/>
          <w:sz w:val="36"/>
          <w:szCs w:val="30"/>
          <w:highlight w:val="none"/>
        </w:rPr>
        <w:t>第四篇</w:t>
      </w:r>
      <w:r>
        <w:rPr>
          <w:rFonts w:hint="eastAsia" w:ascii="宋体" w:hAnsi="宋体" w:eastAsia="宋体" w:cs="宋体"/>
          <w:bCs/>
          <w:color w:val="auto"/>
          <w:spacing w:val="-11"/>
          <w:sz w:val="36"/>
          <w:szCs w:val="30"/>
          <w:highlight w:val="none"/>
          <w:lang w:val="en-US" w:eastAsia="zh-CN"/>
        </w:rPr>
        <w:t xml:space="preserve">  </w:t>
      </w:r>
      <w:r>
        <w:rPr>
          <w:rFonts w:hint="eastAsia" w:ascii="宋体" w:hAnsi="宋体" w:eastAsia="宋体" w:cs="宋体"/>
          <w:bCs/>
          <w:color w:val="auto"/>
          <w:spacing w:val="-11"/>
          <w:sz w:val="36"/>
          <w:szCs w:val="30"/>
          <w:highlight w:val="none"/>
        </w:rPr>
        <w:t>网上询比程序及方法、评审标准、响应无效和</w:t>
      </w:r>
      <w:r>
        <w:rPr>
          <w:rFonts w:hint="eastAsia" w:ascii="宋体" w:hAnsi="宋体" w:eastAsia="宋体" w:cs="宋体"/>
          <w:bCs/>
          <w:color w:val="auto"/>
          <w:spacing w:val="-11"/>
          <w:sz w:val="36"/>
          <w:szCs w:val="36"/>
          <w:highlight w:val="none"/>
        </w:rPr>
        <w:t>采购终止</w:t>
      </w:r>
      <w:bookmarkEnd w:id="126"/>
      <w:bookmarkEnd w:id="127"/>
    </w:p>
    <w:p w14:paraId="36E3D494">
      <w:pPr>
        <w:pStyle w:val="7"/>
        <w:spacing w:before="0" w:after="0" w:line="360" w:lineRule="auto"/>
        <w:rPr>
          <w:rFonts w:ascii="宋体" w:hAnsi="宋体" w:cs="宋体"/>
          <w:color w:val="auto"/>
          <w:sz w:val="24"/>
          <w:szCs w:val="24"/>
          <w:highlight w:val="none"/>
        </w:rPr>
      </w:pPr>
      <w:bookmarkStart w:id="128" w:name="_Toc24800"/>
      <w:bookmarkStart w:id="129" w:name="_Toc13797"/>
      <w:r>
        <w:rPr>
          <w:rFonts w:hint="eastAsia" w:ascii="宋体" w:hAnsi="宋体" w:cs="宋体"/>
          <w:color w:val="auto"/>
          <w:sz w:val="24"/>
          <w:szCs w:val="24"/>
          <w:highlight w:val="none"/>
        </w:rPr>
        <w:t>一、网上询比程序及方法</w:t>
      </w:r>
      <w:bookmarkEnd w:id="128"/>
      <w:bookmarkEnd w:id="129"/>
    </w:p>
    <w:p w14:paraId="328BB88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（一）网上询比按网上询比文件规定的时间和地点进行。</w:t>
      </w:r>
    </w:p>
    <w:p w14:paraId="5A357B5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（二）评审小组对各供应商的资格条件、响应文件的有效性、完整性和响应程度进行审查。各供应商只有在完全符合要求的前提下，才能参与正式网上询比。</w:t>
      </w:r>
    </w:p>
    <w:p w14:paraId="58D6A9F6">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1.</w:t>
      </w:r>
      <w:r>
        <w:rPr>
          <w:rFonts w:hint="eastAsia" w:ascii="宋体" w:hAnsi="宋体" w:cs="宋体"/>
          <w:color w:val="auto"/>
          <w:kern w:val="0"/>
          <w:sz w:val="24"/>
          <w:szCs w:val="24"/>
          <w:highlight w:val="none"/>
        </w:rPr>
        <w:t>资格性检查。依据法律法规和网上询比文件的规定，对响应文件中的资格证明、进行审查，以确定供应商是否具备网上询比资格。资格性检查资料表如下：</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001E6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14:paraId="6DAA18C4">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4394" w:type="dxa"/>
            <w:gridSpan w:val="2"/>
            <w:noWrap w:val="0"/>
            <w:vAlign w:val="center"/>
          </w:tcPr>
          <w:p w14:paraId="020B1DD2">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检查因素</w:t>
            </w:r>
          </w:p>
        </w:tc>
        <w:tc>
          <w:tcPr>
            <w:tcW w:w="4558" w:type="dxa"/>
            <w:noWrap w:val="0"/>
            <w:vAlign w:val="center"/>
          </w:tcPr>
          <w:p w14:paraId="4A338EC9">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检查内容</w:t>
            </w:r>
          </w:p>
        </w:tc>
      </w:tr>
      <w:tr w14:paraId="57B1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noWrap w:val="0"/>
            <w:vAlign w:val="center"/>
          </w:tcPr>
          <w:p w14:paraId="05930F53">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709" w:type="dxa"/>
            <w:vMerge w:val="restart"/>
            <w:noWrap w:val="0"/>
            <w:vAlign w:val="center"/>
          </w:tcPr>
          <w:p w14:paraId="2ABC5E34">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《中华人民共和国政府采购法》第二十二条规定</w:t>
            </w:r>
          </w:p>
        </w:tc>
        <w:tc>
          <w:tcPr>
            <w:tcW w:w="3685" w:type="dxa"/>
            <w:noWrap w:val="0"/>
            <w:vAlign w:val="center"/>
          </w:tcPr>
          <w:p w14:paraId="2078D999">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tc>
        <w:tc>
          <w:tcPr>
            <w:tcW w:w="4558" w:type="dxa"/>
            <w:noWrap w:val="0"/>
            <w:vAlign w:val="center"/>
          </w:tcPr>
          <w:p w14:paraId="2B06BB5A">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1.供应商法人营业执照（副本）或事业单位法人证书（副本）或个体工商户营业执照或有效的自然人身份证明或社会团体法人登记证书（提供复印件）。 </w:t>
            </w:r>
          </w:p>
          <w:p w14:paraId="71ACFD8E">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2.供应商法定代表人身份证明和法定代表人授权代表委托书。</w:t>
            </w:r>
          </w:p>
        </w:tc>
      </w:tr>
      <w:tr w14:paraId="05376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14:paraId="618AD734">
            <w:pPr>
              <w:spacing w:line="400" w:lineRule="exact"/>
              <w:jc w:val="center"/>
              <w:rPr>
                <w:rFonts w:ascii="宋体" w:hAnsi="宋体" w:cs="宋体"/>
                <w:color w:val="auto"/>
                <w:sz w:val="24"/>
                <w:szCs w:val="24"/>
                <w:highlight w:val="none"/>
              </w:rPr>
            </w:pPr>
          </w:p>
        </w:tc>
        <w:tc>
          <w:tcPr>
            <w:tcW w:w="709" w:type="dxa"/>
            <w:vMerge w:val="continue"/>
            <w:noWrap w:val="0"/>
            <w:vAlign w:val="center"/>
          </w:tcPr>
          <w:p w14:paraId="3644AD6F">
            <w:pPr>
              <w:spacing w:line="400" w:lineRule="exact"/>
              <w:rPr>
                <w:rFonts w:ascii="宋体" w:hAnsi="宋体" w:cs="宋体"/>
                <w:color w:val="auto"/>
                <w:sz w:val="24"/>
                <w:szCs w:val="24"/>
                <w:highlight w:val="none"/>
                <w:lang w:val="zh-CN"/>
              </w:rPr>
            </w:pPr>
          </w:p>
        </w:tc>
        <w:tc>
          <w:tcPr>
            <w:tcW w:w="3685" w:type="dxa"/>
            <w:noWrap w:val="0"/>
            <w:vAlign w:val="center"/>
          </w:tcPr>
          <w:p w14:paraId="7E38B1AC">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lang w:val="zh-CN"/>
              </w:rPr>
              <w:t>（2）</w:t>
            </w:r>
            <w:r>
              <w:rPr>
                <w:rFonts w:hint="eastAsia" w:ascii="宋体" w:hAnsi="宋体" w:cs="宋体"/>
                <w:color w:val="auto"/>
                <w:sz w:val="24"/>
                <w:szCs w:val="24"/>
                <w:highlight w:val="none"/>
              </w:rPr>
              <w:t>具有良好的商业信誉和健全的财务会计制度</w:t>
            </w:r>
          </w:p>
        </w:tc>
        <w:tc>
          <w:tcPr>
            <w:tcW w:w="4558" w:type="dxa"/>
            <w:vMerge w:val="restart"/>
            <w:noWrap w:val="0"/>
            <w:vAlign w:val="center"/>
          </w:tcPr>
          <w:p w14:paraId="3816F67F">
            <w:pPr>
              <w:tabs>
                <w:tab w:val="left" w:pos="6300"/>
              </w:tabs>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供应商提供“基本资格条件承诺函”（详见第七篇）。</w:t>
            </w:r>
          </w:p>
          <w:p w14:paraId="285285D5">
            <w:pPr>
              <w:spacing w:line="400" w:lineRule="exact"/>
              <w:jc w:val="left"/>
              <w:rPr>
                <w:rFonts w:ascii="宋体" w:hAnsi="宋体" w:cs="宋体"/>
                <w:color w:val="auto"/>
                <w:sz w:val="24"/>
                <w:szCs w:val="24"/>
                <w:highlight w:val="none"/>
              </w:rPr>
            </w:pPr>
          </w:p>
        </w:tc>
      </w:tr>
      <w:tr w14:paraId="6D9E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6" w:type="dxa"/>
            <w:vMerge w:val="continue"/>
            <w:noWrap w:val="0"/>
            <w:vAlign w:val="center"/>
          </w:tcPr>
          <w:p w14:paraId="3053B900">
            <w:pPr>
              <w:spacing w:line="400" w:lineRule="exact"/>
              <w:jc w:val="center"/>
              <w:rPr>
                <w:rFonts w:ascii="宋体" w:hAnsi="宋体" w:cs="宋体"/>
                <w:color w:val="auto"/>
                <w:sz w:val="24"/>
                <w:szCs w:val="24"/>
                <w:highlight w:val="none"/>
              </w:rPr>
            </w:pPr>
          </w:p>
        </w:tc>
        <w:tc>
          <w:tcPr>
            <w:tcW w:w="709" w:type="dxa"/>
            <w:vMerge w:val="continue"/>
            <w:noWrap w:val="0"/>
            <w:vAlign w:val="center"/>
          </w:tcPr>
          <w:p w14:paraId="48F4DA12">
            <w:pPr>
              <w:spacing w:line="400" w:lineRule="exact"/>
              <w:rPr>
                <w:rFonts w:ascii="宋体" w:hAnsi="宋体" w:cs="宋体"/>
                <w:color w:val="auto"/>
                <w:sz w:val="24"/>
                <w:szCs w:val="24"/>
                <w:highlight w:val="none"/>
                <w:lang w:val="zh-CN"/>
              </w:rPr>
            </w:pPr>
          </w:p>
        </w:tc>
        <w:tc>
          <w:tcPr>
            <w:tcW w:w="3685" w:type="dxa"/>
            <w:noWrap w:val="0"/>
            <w:vAlign w:val="center"/>
          </w:tcPr>
          <w:p w14:paraId="741DBF82">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（3）具有履行合同所必需的设备和专业技术能力</w:t>
            </w:r>
          </w:p>
        </w:tc>
        <w:tc>
          <w:tcPr>
            <w:tcW w:w="4558" w:type="dxa"/>
            <w:vMerge w:val="continue"/>
            <w:noWrap w:val="0"/>
            <w:vAlign w:val="center"/>
          </w:tcPr>
          <w:p w14:paraId="110FA487">
            <w:pPr>
              <w:spacing w:line="400" w:lineRule="exact"/>
              <w:rPr>
                <w:rFonts w:ascii="宋体" w:hAnsi="宋体" w:cs="宋体"/>
                <w:color w:val="auto"/>
                <w:sz w:val="24"/>
                <w:szCs w:val="24"/>
                <w:highlight w:val="none"/>
              </w:rPr>
            </w:pPr>
          </w:p>
        </w:tc>
      </w:tr>
      <w:tr w14:paraId="50E5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noWrap w:val="0"/>
            <w:vAlign w:val="center"/>
          </w:tcPr>
          <w:p w14:paraId="1BC8DE27">
            <w:pPr>
              <w:spacing w:line="400" w:lineRule="exact"/>
              <w:jc w:val="center"/>
              <w:rPr>
                <w:rFonts w:ascii="宋体" w:hAnsi="宋体" w:cs="宋体"/>
                <w:color w:val="auto"/>
                <w:sz w:val="24"/>
                <w:szCs w:val="24"/>
                <w:highlight w:val="none"/>
              </w:rPr>
            </w:pPr>
          </w:p>
        </w:tc>
        <w:tc>
          <w:tcPr>
            <w:tcW w:w="709" w:type="dxa"/>
            <w:vMerge w:val="continue"/>
            <w:noWrap w:val="0"/>
            <w:vAlign w:val="center"/>
          </w:tcPr>
          <w:p w14:paraId="4D68988A">
            <w:pPr>
              <w:spacing w:line="400" w:lineRule="exact"/>
              <w:rPr>
                <w:rFonts w:ascii="宋体" w:hAnsi="宋体" w:cs="宋体"/>
                <w:color w:val="auto"/>
                <w:sz w:val="24"/>
                <w:szCs w:val="24"/>
                <w:highlight w:val="none"/>
                <w:lang w:val="zh-CN"/>
              </w:rPr>
            </w:pPr>
          </w:p>
        </w:tc>
        <w:tc>
          <w:tcPr>
            <w:tcW w:w="3685" w:type="dxa"/>
            <w:noWrap w:val="0"/>
            <w:vAlign w:val="center"/>
          </w:tcPr>
          <w:p w14:paraId="37EBB47A">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（4）有依法缴纳税收和社会保障金的良好记录</w:t>
            </w:r>
          </w:p>
        </w:tc>
        <w:tc>
          <w:tcPr>
            <w:tcW w:w="4558" w:type="dxa"/>
            <w:vMerge w:val="continue"/>
            <w:noWrap w:val="0"/>
            <w:vAlign w:val="center"/>
          </w:tcPr>
          <w:p w14:paraId="484DF35B">
            <w:pPr>
              <w:spacing w:line="400" w:lineRule="exact"/>
              <w:rPr>
                <w:rFonts w:ascii="宋体" w:hAnsi="宋体" w:cs="宋体"/>
                <w:color w:val="auto"/>
                <w:sz w:val="24"/>
                <w:szCs w:val="24"/>
                <w:highlight w:val="none"/>
              </w:rPr>
            </w:pPr>
          </w:p>
        </w:tc>
      </w:tr>
      <w:tr w14:paraId="44CC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14:paraId="12C9B5C0">
            <w:pPr>
              <w:spacing w:line="400" w:lineRule="exact"/>
              <w:jc w:val="center"/>
              <w:rPr>
                <w:rFonts w:ascii="宋体" w:hAnsi="宋体" w:cs="宋体"/>
                <w:color w:val="auto"/>
                <w:sz w:val="24"/>
                <w:szCs w:val="24"/>
                <w:highlight w:val="none"/>
              </w:rPr>
            </w:pPr>
          </w:p>
        </w:tc>
        <w:tc>
          <w:tcPr>
            <w:tcW w:w="709" w:type="dxa"/>
            <w:vMerge w:val="continue"/>
            <w:noWrap w:val="0"/>
            <w:vAlign w:val="center"/>
          </w:tcPr>
          <w:p w14:paraId="7BCBF1DE">
            <w:pPr>
              <w:spacing w:line="400" w:lineRule="exact"/>
              <w:rPr>
                <w:rFonts w:ascii="宋体" w:hAnsi="宋体" w:cs="宋体"/>
                <w:color w:val="auto"/>
                <w:sz w:val="24"/>
                <w:szCs w:val="24"/>
                <w:highlight w:val="none"/>
                <w:lang w:val="zh-CN"/>
              </w:rPr>
            </w:pPr>
          </w:p>
        </w:tc>
        <w:tc>
          <w:tcPr>
            <w:tcW w:w="3685" w:type="dxa"/>
            <w:noWrap w:val="0"/>
            <w:vAlign w:val="center"/>
          </w:tcPr>
          <w:p w14:paraId="60DF32A3">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rPr>
              <w:t>（5）参加政府采购活动前三年内，在经营活动中没有重大违法记录（注①）</w:t>
            </w:r>
          </w:p>
        </w:tc>
        <w:tc>
          <w:tcPr>
            <w:tcW w:w="4558" w:type="dxa"/>
            <w:vMerge w:val="continue"/>
            <w:noWrap w:val="0"/>
            <w:vAlign w:val="center"/>
          </w:tcPr>
          <w:p w14:paraId="4F96C9B1">
            <w:pPr>
              <w:spacing w:line="400" w:lineRule="exact"/>
              <w:rPr>
                <w:rFonts w:ascii="宋体" w:hAnsi="宋体" w:cs="宋体"/>
                <w:color w:val="auto"/>
                <w:sz w:val="24"/>
                <w:szCs w:val="24"/>
                <w:highlight w:val="none"/>
              </w:rPr>
            </w:pPr>
          </w:p>
        </w:tc>
      </w:tr>
      <w:tr w14:paraId="7129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noWrap w:val="0"/>
            <w:vAlign w:val="center"/>
          </w:tcPr>
          <w:p w14:paraId="56F9A2EE">
            <w:pPr>
              <w:spacing w:line="400" w:lineRule="exact"/>
              <w:jc w:val="center"/>
              <w:rPr>
                <w:rFonts w:ascii="宋体" w:hAnsi="宋体" w:cs="宋体"/>
                <w:color w:val="auto"/>
                <w:sz w:val="24"/>
                <w:szCs w:val="24"/>
                <w:highlight w:val="none"/>
              </w:rPr>
            </w:pPr>
          </w:p>
        </w:tc>
        <w:tc>
          <w:tcPr>
            <w:tcW w:w="709" w:type="dxa"/>
            <w:vMerge w:val="continue"/>
            <w:noWrap w:val="0"/>
            <w:vAlign w:val="center"/>
          </w:tcPr>
          <w:p w14:paraId="2A1622F9">
            <w:pPr>
              <w:spacing w:line="400" w:lineRule="exact"/>
              <w:rPr>
                <w:rFonts w:ascii="宋体" w:hAnsi="宋体" w:cs="宋体"/>
                <w:color w:val="auto"/>
                <w:sz w:val="24"/>
                <w:szCs w:val="24"/>
                <w:highlight w:val="none"/>
                <w:lang w:val="zh-CN"/>
              </w:rPr>
            </w:pPr>
          </w:p>
        </w:tc>
        <w:tc>
          <w:tcPr>
            <w:tcW w:w="3685" w:type="dxa"/>
            <w:noWrap w:val="0"/>
            <w:vAlign w:val="center"/>
          </w:tcPr>
          <w:p w14:paraId="6CB06646">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（6）法律、行政法规规定的其他条件</w:t>
            </w:r>
          </w:p>
        </w:tc>
        <w:tc>
          <w:tcPr>
            <w:tcW w:w="4558" w:type="dxa"/>
            <w:noWrap w:val="0"/>
            <w:vAlign w:val="center"/>
          </w:tcPr>
          <w:p w14:paraId="4F1CE206">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r>
      <w:tr w14:paraId="0197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noWrap w:val="0"/>
            <w:vAlign w:val="center"/>
          </w:tcPr>
          <w:p w14:paraId="17D73A78">
            <w:pPr>
              <w:spacing w:line="400" w:lineRule="exact"/>
              <w:jc w:val="center"/>
              <w:rPr>
                <w:rFonts w:ascii="宋体" w:hAnsi="宋体" w:cs="宋体"/>
                <w:color w:val="auto"/>
                <w:sz w:val="24"/>
                <w:szCs w:val="24"/>
                <w:highlight w:val="none"/>
              </w:rPr>
            </w:pPr>
          </w:p>
        </w:tc>
        <w:tc>
          <w:tcPr>
            <w:tcW w:w="709" w:type="dxa"/>
            <w:vMerge w:val="continue"/>
            <w:noWrap w:val="0"/>
            <w:vAlign w:val="center"/>
          </w:tcPr>
          <w:p w14:paraId="50FF5113">
            <w:pPr>
              <w:spacing w:line="400" w:lineRule="exact"/>
              <w:rPr>
                <w:rFonts w:ascii="宋体" w:hAnsi="宋体" w:cs="宋体"/>
                <w:color w:val="auto"/>
                <w:sz w:val="24"/>
                <w:szCs w:val="24"/>
                <w:highlight w:val="none"/>
                <w:lang w:val="zh-CN"/>
              </w:rPr>
            </w:pPr>
          </w:p>
        </w:tc>
        <w:tc>
          <w:tcPr>
            <w:tcW w:w="3685" w:type="dxa"/>
            <w:noWrap w:val="0"/>
            <w:vAlign w:val="center"/>
          </w:tcPr>
          <w:p w14:paraId="4E589CA1">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（7）本项目的特定资格要求</w:t>
            </w:r>
          </w:p>
        </w:tc>
        <w:tc>
          <w:tcPr>
            <w:tcW w:w="4558" w:type="dxa"/>
            <w:noWrap w:val="0"/>
            <w:vAlign w:val="center"/>
          </w:tcPr>
          <w:p w14:paraId="426DBD0C">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按第一篇“三、供应商资格条件（二）本项目的特定资格要求”的要求提交（如果有）。</w:t>
            </w:r>
          </w:p>
        </w:tc>
      </w:tr>
    </w:tbl>
    <w:p w14:paraId="5B94CE6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w:t>
      </w:r>
    </w:p>
    <w:p w14:paraId="3F1132D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2A26DCB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2.符合性检查。依据网上询比文件的规定，从响应文件的有效性、完整性和对网上询比文件的响应程度进行审查，以确定是否对网上询比文件的实质性要求作出响应。符合性检查资料表如下：</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0956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1CB91A11">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3544" w:type="dxa"/>
            <w:gridSpan w:val="2"/>
            <w:noWrap w:val="0"/>
            <w:vAlign w:val="center"/>
          </w:tcPr>
          <w:p w14:paraId="4501730D">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评审因素</w:t>
            </w:r>
          </w:p>
        </w:tc>
        <w:tc>
          <w:tcPr>
            <w:tcW w:w="5409" w:type="dxa"/>
            <w:noWrap w:val="0"/>
            <w:vAlign w:val="center"/>
          </w:tcPr>
          <w:p w14:paraId="140E91CC">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评审标准</w:t>
            </w:r>
          </w:p>
        </w:tc>
      </w:tr>
      <w:tr w14:paraId="5DC1E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0316E2F8">
            <w:pPr>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560" w:type="dxa"/>
            <w:vMerge w:val="restart"/>
            <w:noWrap w:val="0"/>
            <w:vAlign w:val="center"/>
          </w:tcPr>
          <w:p w14:paraId="51BE74ED">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有效性审查</w:t>
            </w:r>
          </w:p>
        </w:tc>
        <w:tc>
          <w:tcPr>
            <w:tcW w:w="1984" w:type="dxa"/>
            <w:noWrap w:val="0"/>
            <w:vAlign w:val="center"/>
          </w:tcPr>
          <w:p w14:paraId="6C4951BF">
            <w:pPr>
              <w:spacing w:line="400" w:lineRule="exac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响应文件签署</w:t>
            </w:r>
          </w:p>
        </w:tc>
        <w:tc>
          <w:tcPr>
            <w:tcW w:w="5409" w:type="dxa"/>
            <w:noWrap w:val="0"/>
            <w:vAlign w:val="center"/>
          </w:tcPr>
          <w:p w14:paraId="78C61A6C">
            <w:pPr>
              <w:spacing w:line="400" w:lineRule="exact"/>
              <w:rPr>
                <w:rFonts w:ascii="宋体" w:hAnsi="宋体" w:cs="宋体"/>
                <w:color w:val="auto"/>
                <w:kern w:val="0"/>
                <w:sz w:val="24"/>
                <w:szCs w:val="24"/>
                <w:highlight w:val="none"/>
              </w:rPr>
            </w:pPr>
            <w:r>
              <w:rPr>
                <w:rFonts w:hint="eastAsia" w:ascii="宋体" w:hAnsi="宋体" w:cs="宋体"/>
                <w:color w:val="auto"/>
                <w:sz w:val="24"/>
                <w:highlight w:val="none"/>
              </w:rPr>
              <w:t>响应文件</w:t>
            </w:r>
            <w:r>
              <w:rPr>
                <w:rFonts w:hint="eastAsia" w:ascii="宋体" w:hAnsi="宋体" w:cs="宋体"/>
                <w:color w:val="auto"/>
                <w:sz w:val="24"/>
                <w:szCs w:val="24"/>
                <w:highlight w:val="none"/>
              </w:rPr>
              <w:t>上法定代表人或其授权代表人的签字齐全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w:t>
            </w:r>
          </w:p>
        </w:tc>
      </w:tr>
      <w:tr w14:paraId="07455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150DC13F">
            <w:pPr>
              <w:spacing w:line="400" w:lineRule="exact"/>
              <w:jc w:val="center"/>
              <w:rPr>
                <w:rFonts w:ascii="宋体" w:hAnsi="宋体" w:cs="宋体"/>
                <w:color w:val="auto"/>
                <w:kern w:val="0"/>
                <w:sz w:val="24"/>
                <w:szCs w:val="24"/>
                <w:highlight w:val="none"/>
              </w:rPr>
            </w:pPr>
          </w:p>
        </w:tc>
        <w:tc>
          <w:tcPr>
            <w:tcW w:w="1560" w:type="dxa"/>
            <w:vMerge w:val="continue"/>
            <w:noWrap w:val="0"/>
            <w:vAlign w:val="center"/>
          </w:tcPr>
          <w:p w14:paraId="316D9353">
            <w:pPr>
              <w:spacing w:line="400" w:lineRule="exact"/>
              <w:rPr>
                <w:rFonts w:ascii="宋体" w:hAnsi="宋体" w:cs="宋体"/>
                <w:color w:val="auto"/>
                <w:sz w:val="24"/>
                <w:szCs w:val="24"/>
                <w:highlight w:val="none"/>
              </w:rPr>
            </w:pPr>
          </w:p>
        </w:tc>
        <w:tc>
          <w:tcPr>
            <w:tcW w:w="1984" w:type="dxa"/>
            <w:noWrap w:val="0"/>
            <w:vAlign w:val="center"/>
          </w:tcPr>
          <w:p w14:paraId="0D1139EE">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法定代表人身份证明及授权委托书</w:t>
            </w:r>
          </w:p>
        </w:tc>
        <w:tc>
          <w:tcPr>
            <w:tcW w:w="5409" w:type="dxa"/>
            <w:noWrap w:val="0"/>
            <w:vAlign w:val="center"/>
          </w:tcPr>
          <w:p w14:paraId="6983E7AD">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法定代表人身份证明及授权委托书有效，符合网上询比文件规定的格式，签字或盖章齐全。</w:t>
            </w:r>
          </w:p>
        </w:tc>
      </w:tr>
      <w:tr w14:paraId="049E0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24BADA16">
            <w:pPr>
              <w:spacing w:line="400" w:lineRule="exact"/>
              <w:jc w:val="center"/>
              <w:rPr>
                <w:rFonts w:ascii="宋体" w:hAnsi="宋体" w:cs="宋体"/>
                <w:color w:val="auto"/>
                <w:kern w:val="0"/>
                <w:sz w:val="24"/>
                <w:szCs w:val="24"/>
                <w:highlight w:val="none"/>
              </w:rPr>
            </w:pPr>
          </w:p>
        </w:tc>
        <w:tc>
          <w:tcPr>
            <w:tcW w:w="1560" w:type="dxa"/>
            <w:vMerge w:val="continue"/>
            <w:noWrap w:val="0"/>
            <w:vAlign w:val="center"/>
          </w:tcPr>
          <w:p w14:paraId="1ED5059B">
            <w:pPr>
              <w:spacing w:line="400" w:lineRule="exact"/>
              <w:rPr>
                <w:rFonts w:ascii="宋体" w:hAnsi="宋体" w:cs="宋体"/>
                <w:color w:val="auto"/>
                <w:kern w:val="0"/>
                <w:sz w:val="24"/>
                <w:szCs w:val="24"/>
                <w:highlight w:val="none"/>
              </w:rPr>
            </w:pPr>
          </w:p>
        </w:tc>
        <w:tc>
          <w:tcPr>
            <w:tcW w:w="1984" w:type="dxa"/>
            <w:noWrap w:val="0"/>
            <w:vAlign w:val="center"/>
          </w:tcPr>
          <w:p w14:paraId="0680C00E">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方案</w:t>
            </w:r>
          </w:p>
        </w:tc>
        <w:tc>
          <w:tcPr>
            <w:tcW w:w="5409" w:type="dxa"/>
            <w:noWrap w:val="0"/>
            <w:vAlign w:val="center"/>
          </w:tcPr>
          <w:p w14:paraId="7B0E32B8">
            <w:pPr>
              <w:spacing w:line="400" w:lineRule="exact"/>
              <w:rPr>
                <w:rFonts w:ascii="宋体" w:hAnsi="宋体" w:cs="宋体"/>
                <w:color w:val="auto"/>
                <w:kern w:val="0"/>
                <w:sz w:val="24"/>
                <w:szCs w:val="24"/>
                <w:highlight w:val="none"/>
              </w:rPr>
            </w:pPr>
            <w:r>
              <w:rPr>
                <w:rFonts w:hint="eastAsia" w:ascii="宋体" w:hAnsi="宋体" w:cs="宋体"/>
                <w:color w:val="auto"/>
                <w:sz w:val="24"/>
                <w:szCs w:val="24"/>
                <w:highlight w:val="none"/>
                <w:lang w:val="zh-CN"/>
              </w:rPr>
              <w:t>每个分包只能有一个</w:t>
            </w: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方案。</w:t>
            </w:r>
          </w:p>
        </w:tc>
      </w:tr>
      <w:tr w14:paraId="0081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01156421">
            <w:pPr>
              <w:spacing w:line="400" w:lineRule="exact"/>
              <w:jc w:val="center"/>
              <w:rPr>
                <w:rFonts w:ascii="宋体" w:hAnsi="宋体" w:cs="宋体"/>
                <w:color w:val="auto"/>
                <w:kern w:val="0"/>
                <w:sz w:val="24"/>
                <w:szCs w:val="24"/>
                <w:highlight w:val="none"/>
              </w:rPr>
            </w:pPr>
          </w:p>
        </w:tc>
        <w:tc>
          <w:tcPr>
            <w:tcW w:w="1560" w:type="dxa"/>
            <w:vMerge w:val="continue"/>
            <w:noWrap w:val="0"/>
            <w:vAlign w:val="center"/>
          </w:tcPr>
          <w:p w14:paraId="4852C7A7">
            <w:pPr>
              <w:spacing w:line="400" w:lineRule="exact"/>
              <w:rPr>
                <w:rFonts w:ascii="宋体" w:hAnsi="宋体" w:cs="宋体"/>
                <w:color w:val="auto"/>
                <w:kern w:val="0"/>
                <w:sz w:val="24"/>
                <w:szCs w:val="24"/>
                <w:highlight w:val="none"/>
              </w:rPr>
            </w:pPr>
          </w:p>
        </w:tc>
        <w:tc>
          <w:tcPr>
            <w:tcW w:w="1984" w:type="dxa"/>
            <w:noWrap w:val="0"/>
            <w:vAlign w:val="center"/>
          </w:tcPr>
          <w:p w14:paraId="712FCEAC">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rPr>
              <w:t>报价唯一</w:t>
            </w:r>
          </w:p>
        </w:tc>
        <w:tc>
          <w:tcPr>
            <w:tcW w:w="5409" w:type="dxa"/>
            <w:noWrap w:val="0"/>
            <w:vAlign w:val="center"/>
          </w:tcPr>
          <w:p w14:paraId="66DFBEE7">
            <w:pPr>
              <w:spacing w:line="400" w:lineRule="exact"/>
              <w:rPr>
                <w:rFonts w:ascii="宋体" w:hAnsi="宋体" w:cs="宋体"/>
                <w:color w:val="auto"/>
                <w:kern w:val="0"/>
                <w:sz w:val="24"/>
                <w:szCs w:val="24"/>
                <w:highlight w:val="none"/>
              </w:rPr>
            </w:pPr>
            <w:r>
              <w:rPr>
                <w:rFonts w:hint="eastAsia" w:ascii="宋体" w:hAnsi="宋体" w:cs="宋体"/>
                <w:color w:val="auto"/>
                <w:sz w:val="24"/>
                <w:szCs w:val="24"/>
                <w:highlight w:val="none"/>
                <w:lang w:val="zh-CN"/>
              </w:rPr>
              <w:t>只能在采购预算范围内报价，</w:t>
            </w:r>
            <w:r>
              <w:rPr>
                <w:rFonts w:hint="eastAsia" w:ascii="宋体" w:hAnsi="宋体" w:cs="宋体"/>
                <w:color w:val="auto"/>
                <w:sz w:val="24"/>
                <w:szCs w:val="24"/>
                <w:highlight w:val="none"/>
              </w:rPr>
              <w:t>只能有一个有效报价，不得提交选择性报价。</w:t>
            </w:r>
          </w:p>
        </w:tc>
      </w:tr>
      <w:tr w14:paraId="38C8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noWrap w:val="0"/>
            <w:vAlign w:val="center"/>
          </w:tcPr>
          <w:p w14:paraId="6DA09B8C">
            <w:pPr>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560" w:type="dxa"/>
            <w:noWrap w:val="0"/>
            <w:vAlign w:val="center"/>
          </w:tcPr>
          <w:p w14:paraId="5EB5813E">
            <w:pPr>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完整性审查</w:t>
            </w:r>
          </w:p>
        </w:tc>
        <w:tc>
          <w:tcPr>
            <w:tcW w:w="1984" w:type="dxa"/>
            <w:noWrap w:val="0"/>
            <w:vAlign w:val="center"/>
          </w:tcPr>
          <w:p w14:paraId="6BEDE5DD">
            <w:pPr>
              <w:spacing w:line="400" w:lineRule="exact"/>
              <w:rPr>
                <w:rFonts w:ascii="宋体" w:hAnsi="宋体" w:cs="宋体"/>
                <w:color w:val="auto"/>
                <w:kern w:val="0"/>
                <w:sz w:val="24"/>
                <w:szCs w:val="24"/>
                <w:highlight w:val="none"/>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文件份数</w:t>
            </w:r>
          </w:p>
        </w:tc>
        <w:tc>
          <w:tcPr>
            <w:tcW w:w="5409" w:type="dxa"/>
            <w:noWrap w:val="0"/>
            <w:vAlign w:val="center"/>
          </w:tcPr>
          <w:p w14:paraId="3ACB1FAD">
            <w:pPr>
              <w:spacing w:line="400" w:lineRule="exact"/>
              <w:rPr>
                <w:rFonts w:ascii="宋体" w:hAnsi="宋体" w:cs="宋体"/>
                <w:color w:val="auto"/>
                <w:kern w:val="0"/>
                <w:sz w:val="24"/>
                <w:szCs w:val="24"/>
                <w:highlight w:val="none"/>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文件数量符合</w:t>
            </w:r>
            <w:r>
              <w:rPr>
                <w:rFonts w:hint="eastAsia" w:ascii="宋体" w:hAnsi="宋体" w:cs="宋体"/>
                <w:color w:val="auto"/>
                <w:sz w:val="24"/>
                <w:szCs w:val="24"/>
                <w:highlight w:val="none"/>
              </w:rPr>
              <w:t>网上询比</w:t>
            </w:r>
            <w:r>
              <w:rPr>
                <w:rFonts w:hint="eastAsia" w:ascii="宋体" w:hAnsi="宋体" w:cs="宋体"/>
                <w:color w:val="auto"/>
                <w:sz w:val="24"/>
                <w:szCs w:val="24"/>
                <w:highlight w:val="none"/>
                <w:lang w:val="zh-CN"/>
              </w:rPr>
              <w:t>文件要求。</w:t>
            </w:r>
          </w:p>
        </w:tc>
      </w:tr>
      <w:tr w14:paraId="52A1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0E4DDE9F">
            <w:pPr>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1560" w:type="dxa"/>
            <w:vMerge w:val="restart"/>
            <w:noWrap w:val="0"/>
            <w:vAlign w:val="center"/>
          </w:tcPr>
          <w:p w14:paraId="7C2C0237">
            <w:pPr>
              <w:spacing w:line="400" w:lineRule="exact"/>
              <w:rPr>
                <w:rFonts w:ascii="宋体" w:hAnsi="宋体" w:cs="宋体"/>
                <w:color w:val="auto"/>
                <w:sz w:val="24"/>
                <w:szCs w:val="24"/>
                <w:highlight w:val="none"/>
                <w:lang w:val="zh-CN"/>
              </w:rPr>
            </w:pPr>
            <w:r>
              <w:rPr>
                <w:rFonts w:hint="eastAsia" w:ascii="宋体" w:hAnsi="宋体" w:cs="宋体"/>
                <w:color w:val="auto"/>
                <w:kern w:val="0"/>
                <w:sz w:val="24"/>
                <w:szCs w:val="24"/>
                <w:highlight w:val="none"/>
              </w:rPr>
              <w:t>网上询比文件的响应程度审查</w:t>
            </w:r>
          </w:p>
        </w:tc>
        <w:tc>
          <w:tcPr>
            <w:tcW w:w="1984" w:type="dxa"/>
            <w:noWrap w:val="0"/>
            <w:vAlign w:val="center"/>
          </w:tcPr>
          <w:p w14:paraId="191A41D5">
            <w:pPr>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响应文件内容</w:t>
            </w:r>
          </w:p>
        </w:tc>
        <w:tc>
          <w:tcPr>
            <w:tcW w:w="5409" w:type="dxa"/>
            <w:noWrap w:val="0"/>
            <w:vAlign w:val="center"/>
          </w:tcPr>
          <w:p w14:paraId="3AC19E22">
            <w:pPr>
              <w:pStyle w:val="34"/>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对网上询比文件第二篇、第三篇规定的内容作出响应。</w:t>
            </w:r>
          </w:p>
        </w:tc>
      </w:tr>
      <w:tr w14:paraId="2E6F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75" w:type="dxa"/>
            <w:vMerge w:val="continue"/>
            <w:noWrap w:val="0"/>
            <w:vAlign w:val="center"/>
          </w:tcPr>
          <w:p w14:paraId="28971B3D">
            <w:pPr>
              <w:spacing w:line="400" w:lineRule="exact"/>
              <w:jc w:val="center"/>
              <w:rPr>
                <w:rFonts w:ascii="宋体" w:hAnsi="宋体" w:cs="宋体"/>
                <w:color w:val="auto"/>
                <w:kern w:val="0"/>
                <w:sz w:val="24"/>
                <w:szCs w:val="24"/>
                <w:highlight w:val="none"/>
              </w:rPr>
            </w:pPr>
          </w:p>
        </w:tc>
        <w:tc>
          <w:tcPr>
            <w:tcW w:w="1560" w:type="dxa"/>
            <w:vMerge w:val="continue"/>
            <w:noWrap w:val="0"/>
            <w:vAlign w:val="center"/>
          </w:tcPr>
          <w:p w14:paraId="59431B76">
            <w:pPr>
              <w:spacing w:line="400" w:lineRule="exact"/>
              <w:rPr>
                <w:rFonts w:ascii="宋体" w:hAnsi="宋体" w:cs="宋体"/>
                <w:color w:val="auto"/>
                <w:sz w:val="24"/>
                <w:szCs w:val="24"/>
                <w:highlight w:val="none"/>
                <w:lang w:val="zh-CN"/>
              </w:rPr>
            </w:pPr>
          </w:p>
        </w:tc>
        <w:tc>
          <w:tcPr>
            <w:tcW w:w="1984" w:type="dxa"/>
            <w:noWrap w:val="0"/>
            <w:vAlign w:val="center"/>
          </w:tcPr>
          <w:p w14:paraId="661DB47D">
            <w:pPr>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网上询比有效期</w:t>
            </w:r>
          </w:p>
        </w:tc>
        <w:tc>
          <w:tcPr>
            <w:tcW w:w="5409" w:type="dxa"/>
            <w:noWrap w:val="0"/>
            <w:vAlign w:val="center"/>
          </w:tcPr>
          <w:p w14:paraId="66A2DB29">
            <w:pPr>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满足网上询比文件</w:t>
            </w:r>
            <w:r>
              <w:rPr>
                <w:rFonts w:hint="eastAsia" w:ascii="宋体" w:hAnsi="宋体" w:cs="宋体"/>
                <w:color w:val="auto"/>
                <w:sz w:val="24"/>
                <w:szCs w:val="24"/>
                <w:highlight w:val="none"/>
                <w:lang w:val="zh-CN"/>
              </w:rPr>
              <w:t>规定。</w:t>
            </w:r>
          </w:p>
        </w:tc>
      </w:tr>
    </w:tbl>
    <w:p w14:paraId="4F8AFFD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31C9E2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5E45A9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（五）在网上询比过程中网上询比的任何一方不得向他人透露与网上询比有关的服务资料、价格或其他信息。</w:t>
      </w:r>
    </w:p>
    <w:p w14:paraId="3B379BC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六）在网上询比过程中，网上询比小组可以根据网上询比文件和网上询比情况实质性变动采购需求中的技术、商务要求以及合同草案条款，但不得变动网上询比文件中的其他内容。实质性变动的内容，须经采购人代表确认。对网上询比文件作出的实质性变动是网上询比文件的有效组成部分，网上询比小组应当及时以书面形式同时通知所有参加网上询比的供应商。</w:t>
      </w:r>
    </w:p>
    <w:p w14:paraId="629CBCD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（七）供应商在网上询比时作出的所有书面承诺须由法定代表人或其授权代表签字。</w:t>
      </w:r>
    </w:p>
    <w:p w14:paraId="2E8FD4E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（八）评审小组采用综合评分法对合格的供应商的响应文件进行综合评分。</w:t>
      </w:r>
      <w:r>
        <w:rPr>
          <w:rFonts w:hint="eastAsia" w:ascii="宋体" w:hAnsi="宋体" w:cs="宋体"/>
          <w:color w:val="auto"/>
          <w:kern w:val="0"/>
          <w:sz w:val="24"/>
          <w:szCs w:val="24"/>
          <w:highlight w:val="none"/>
        </w:rPr>
        <w:t>综合评分法，是指响应文件满足网上询比文件全部实质性要求且按照评审因素的量化指标评审得分最高的供应商为成交候选供应商的评审方法。供应商总得分为价格、技术等评定因素分别按照相应权重值计算分项得分后相加，满分为100分</w:t>
      </w:r>
      <w:r>
        <w:rPr>
          <w:rFonts w:hint="eastAsia" w:ascii="宋体" w:hAnsi="宋体" w:cs="宋体"/>
          <w:color w:val="auto"/>
          <w:sz w:val="24"/>
          <w:szCs w:val="24"/>
          <w:highlight w:val="none"/>
        </w:rPr>
        <w:t>。</w:t>
      </w:r>
    </w:p>
    <w:p w14:paraId="28E2AE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（九）评审小组各成员独立对每个有效响应（通过资格性检查、</w:t>
      </w:r>
      <w:r>
        <w:rPr>
          <w:rFonts w:hint="eastAsia" w:ascii="宋体" w:hAnsi="宋体" w:cs="宋体"/>
          <w:color w:val="auto"/>
          <w:kern w:val="0"/>
          <w:sz w:val="24"/>
          <w:szCs w:val="24"/>
          <w:highlight w:val="none"/>
        </w:rPr>
        <w:t>符合性检查的供应商</w:t>
      </w:r>
      <w:r>
        <w:rPr>
          <w:rFonts w:hint="eastAsia" w:ascii="宋体" w:hAnsi="宋体" w:cs="宋体"/>
          <w:color w:val="auto"/>
          <w:sz w:val="24"/>
          <w:szCs w:val="24"/>
          <w:highlight w:val="none"/>
        </w:rPr>
        <w:t>）的文件进行评价、打分，然后汇总每个供应商每项评分因素的得分，并根据综合评分情况按照评审得分由高到低顺序推荐成交候选供应商，并编写评审报告。若供应商的评审得分相同的，按照询比报价由低到高的顺序排列推荐。评审得分且询比报价相同的，按照技术部分得分高低顺序排列推荐。以上都相同的，按商务部分得分高低顺序排列推荐。</w:t>
      </w:r>
    </w:p>
    <w:p w14:paraId="77F42038">
      <w:pPr>
        <w:pStyle w:val="7"/>
        <w:spacing w:before="0" w:after="0" w:line="360" w:lineRule="auto"/>
        <w:rPr>
          <w:rFonts w:hint="eastAsia" w:ascii="宋体" w:hAnsi="宋体" w:cs="宋体"/>
          <w:color w:val="auto"/>
          <w:sz w:val="24"/>
          <w:szCs w:val="24"/>
          <w:highlight w:val="none"/>
        </w:rPr>
      </w:pPr>
      <w:bookmarkStart w:id="130" w:name="_Toc32208"/>
      <w:bookmarkStart w:id="131" w:name="_Toc27107"/>
      <w:r>
        <w:rPr>
          <w:rFonts w:hint="eastAsia" w:ascii="宋体" w:hAnsi="宋体" w:cs="宋体"/>
          <w:color w:val="auto"/>
          <w:sz w:val="24"/>
          <w:szCs w:val="24"/>
          <w:highlight w:val="none"/>
        </w:rPr>
        <w:t>二、评审标准</w:t>
      </w:r>
      <w:bookmarkEnd w:id="130"/>
      <w:bookmarkEnd w:id="131"/>
      <w:bookmarkStart w:id="132" w:name="_Toc32110"/>
      <w:bookmarkStart w:id="133" w:name="_Toc102227320"/>
      <w:bookmarkStart w:id="134" w:name="_Toc342913394"/>
    </w:p>
    <w:tbl>
      <w:tblPr>
        <w:tblStyle w:val="61"/>
        <w:tblW w:w="9649"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239"/>
        <w:gridCol w:w="1307"/>
        <w:gridCol w:w="4363"/>
        <w:gridCol w:w="2024"/>
      </w:tblGrid>
      <w:tr w14:paraId="087B0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16" w:type="dxa"/>
            <w:vAlign w:val="center"/>
          </w:tcPr>
          <w:p w14:paraId="49DD1534">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239" w:type="dxa"/>
            <w:vAlign w:val="center"/>
          </w:tcPr>
          <w:p w14:paraId="590D1E6D">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评分因素及权重</w:t>
            </w:r>
          </w:p>
        </w:tc>
        <w:tc>
          <w:tcPr>
            <w:tcW w:w="1307" w:type="dxa"/>
            <w:vAlign w:val="center"/>
          </w:tcPr>
          <w:p w14:paraId="38B4479C">
            <w:pPr>
              <w:spacing w:line="360" w:lineRule="auto"/>
              <w:ind w:firstLine="240" w:firstLineChars="10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分值</w:t>
            </w:r>
          </w:p>
        </w:tc>
        <w:tc>
          <w:tcPr>
            <w:tcW w:w="4363" w:type="dxa"/>
            <w:vAlign w:val="center"/>
          </w:tcPr>
          <w:p w14:paraId="5ADD88D7">
            <w:pPr>
              <w:spacing w:line="360" w:lineRule="auto"/>
              <w:ind w:firstLine="1440" w:firstLineChars="60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评分标准</w:t>
            </w:r>
          </w:p>
        </w:tc>
        <w:tc>
          <w:tcPr>
            <w:tcW w:w="2024" w:type="dxa"/>
            <w:vAlign w:val="center"/>
          </w:tcPr>
          <w:p w14:paraId="3A8C478A">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w:t>
            </w:r>
          </w:p>
        </w:tc>
      </w:tr>
      <w:tr w14:paraId="0030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716" w:type="dxa"/>
            <w:vAlign w:val="center"/>
          </w:tcPr>
          <w:p w14:paraId="77CB683F">
            <w:pPr>
              <w:spacing w:line="360" w:lineRule="auto"/>
              <w:ind w:firstLine="240" w:firstLineChars="1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239" w:type="dxa"/>
            <w:vAlign w:val="center"/>
          </w:tcPr>
          <w:p w14:paraId="5CEEB21E">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询比</w:t>
            </w:r>
            <w:r>
              <w:rPr>
                <w:rFonts w:hint="eastAsia" w:asciiTheme="minorEastAsia" w:hAnsiTheme="minorEastAsia" w:eastAsiaTheme="minorEastAsia" w:cstheme="minorEastAsia"/>
                <w:color w:val="auto"/>
                <w:sz w:val="24"/>
                <w:szCs w:val="24"/>
                <w:highlight w:val="none"/>
              </w:rPr>
              <w:t>报价</w:t>
            </w:r>
          </w:p>
          <w:p w14:paraId="51426C6C">
            <w:pPr>
              <w:pStyle w:val="18"/>
              <w:ind w:firstLine="240" w:firstLineChars="100"/>
              <w:rPr>
                <w:rFonts w:hint="default"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Cs w:val="24"/>
                <w:highlight w:val="none"/>
                <w:lang w:val="en-US" w:eastAsia="zh-CN"/>
              </w:rPr>
              <w:t>20</w:t>
            </w:r>
            <w:r>
              <w:rPr>
                <w:rFonts w:hint="eastAsia" w:asciiTheme="minorEastAsia" w:hAnsiTheme="minorEastAsia" w:eastAsiaTheme="minorEastAsia" w:cstheme="minorEastAsia"/>
                <w:color w:val="auto"/>
                <w:szCs w:val="24"/>
                <w:highlight w:val="none"/>
              </w:rPr>
              <w:t>%</w:t>
            </w:r>
          </w:p>
        </w:tc>
        <w:tc>
          <w:tcPr>
            <w:tcW w:w="1307" w:type="dxa"/>
            <w:vAlign w:val="center"/>
          </w:tcPr>
          <w:p w14:paraId="166C17C0">
            <w:pPr>
              <w:spacing w:line="360" w:lineRule="auto"/>
              <w:ind w:firstLine="240" w:firstLineChars="10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分</w:t>
            </w:r>
          </w:p>
        </w:tc>
        <w:tc>
          <w:tcPr>
            <w:tcW w:w="4363" w:type="dxa"/>
            <w:vAlign w:val="center"/>
          </w:tcPr>
          <w:p w14:paraId="3CF7B550">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满足资格性、符合性要求且总价报价最低的供应商的价格为评审基准价，其价格分为满分。其他供应商的价格分统一按照下列公式计算：</w:t>
            </w:r>
          </w:p>
          <w:p w14:paraId="61BA9933">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询比</w:t>
            </w:r>
            <w:r>
              <w:rPr>
                <w:rFonts w:hint="eastAsia" w:asciiTheme="minorEastAsia" w:hAnsiTheme="minorEastAsia" w:eastAsiaTheme="minorEastAsia" w:cstheme="minorEastAsia"/>
                <w:color w:val="auto"/>
                <w:sz w:val="24"/>
                <w:szCs w:val="24"/>
                <w:highlight w:val="none"/>
              </w:rPr>
              <w:t>报价得分＝（评标基准价/</w:t>
            </w:r>
            <w:r>
              <w:rPr>
                <w:rFonts w:hint="eastAsia" w:asciiTheme="minorEastAsia" w:hAnsiTheme="minorEastAsia" w:eastAsiaTheme="minorEastAsia" w:cstheme="minorEastAsia"/>
                <w:color w:val="auto"/>
                <w:sz w:val="24"/>
                <w:szCs w:val="24"/>
                <w:highlight w:val="none"/>
                <w:lang w:eastAsia="zh-CN"/>
              </w:rPr>
              <w:t>询比</w:t>
            </w:r>
            <w:r>
              <w:rPr>
                <w:rFonts w:hint="eastAsia" w:asciiTheme="minorEastAsia" w:hAnsiTheme="minorEastAsia" w:eastAsiaTheme="minorEastAsia" w:cstheme="minorEastAsia"/>
                <w:color w:val="auto"/>
                <w:sz w:val="24"/>
                <w:szCs w:val="24"/>
                <w:highlight w:val="none"/>
              </w:rPr>
              <w:t>报价）×价格权重×100。</w:t>
            </w:r>
          </w:p>
        </w:tc>
        <w:tc>
          <w:tcPr>
            <w:tcW w:w="2024" w:type="dxa"/>
            <w:vAlign w:val="center"/>
          </w:tcPr>
          <w:p w14:paraId="0A6B68D7">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高于预算价为无效报价。</w:t>
            </w:r>
          </w:p>
        </w:tc>
      </w:tr>
      <w:tr w14:paraId="635B2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16" w:type="dxa"/>
            <w:vMerge w:val="restart"/>
            <w:vAlign w:val="center"/>
          </w:tcPr>
          <w:p w14:paraId="06196D10">
            <w:pPr>
              <w:spacing w:line="360" w:lineRule="auto"/>
              <w:ind w:firstLine="240" w:firstLineChars="1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239" w:type="dxa"/>
            <w:vMerge w:val="restart"/>
            <w:vAlign w:val="center"/>
          </w:tcPr>
          <w:p w14:paraId="2B0D3ACF">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技术部分</w:t>
            </w:r>
          </w:p>
          <w:p w14:paraId="43440785">
            <w:pPr>
              <w:spacing w:line="360" w:lineRule="auto"/>
              <w:jc w:val="center"/>
              <w:rPr>
                <w:rFonts w:hint="default"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lang w:val="en-US" w:eastAsia="zh-CN"/>
              </w:rPr>
              <w:t>65</w:t>
            </w:r>
            <w:r>
              <w:rPr>
                <w:rFonts w:hint="eastAsia" w:asciiTheme="minorEastAsia" w:hAnsiTheme="minorEastAsia" w:eastAsiaTheme="minorEastAsia" w:cstheme="minorEastAsia"/>
                <w:color w:val="auto"/>
                <w:sz w:val="24"/>
                <w:szCs w:val="24"/>
                <w:highlight w:val="none"/>
              </w:rPr>
              <w:t>%</w:t>
            </w:r>
          </w:p>
        </w:tc>
        <w:tc>
          <w:tcPr>
            <w:tcW w:w="1307" w:type="dxa"/>
            <w:vAlign w:val="center"/>
          </w:tcPr>
          <w:p w14:paraId="5D98253A">
            <w:pPr>
              <w:spacing w:line="360" w:lineRule="auto"/>
              <w:rPr>
                <w:rFonts w:hint="default"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rPr>
              <w:t>技术方案（</w:t>
            </w:r>
            <w:r>
              <w:rPr>
                <w:rFonts w:hint="eastAsia" w:asciiTheme="minorEastAsia" w:hAnsiTheme="minorEastAsia" w:eastAsiaTheme="minorEastAsia" w:cstheme="minorEastAsia"/>
                <w:color w:val="auto"/>
                <w:sz w:val="24"/>
                <w:szCs w:val="24"/>
                <w:highlight w:val="none"/>
                <w:lang w:val="en-US" w:eastAsia="zh-CN"/>
              </w:rPr>
              <w:t>25</w:t>
            </w:r>
            <w:r>
              <w:rPr>
                <w:rFonts w:hint="eastAsia" w:asciiTheme="minorEastAsia" w:hAnsiTheme="minorEastAsia" w:eastAsiaTheme="minorEastAsia" w:cstheme="minorEastAsia"/>
                <w:color w:val="auto"/>
                <w:sz w:val="24"/>
                <w:szCs w:val="24"/>
                <w:highlight w:val="none"/>
              </w:rPr>
              <w:t>分）</w:t>
            </w:r>
          </w:p>
        </w:tc>
        <w:tc>
          <w:tcPr>
            <w:tcW w:w="4363" w:type="dxa"/>
            <w:vAlign w:val="center"/>
          </w:tcPr>
          <w:p w14:paraId="0890EEF5">
            <w:pPr>
              <w:pStyle w:val="2"/>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供应商编制本项目的技术方案，应详细介绍提供的AI数字人、</w:t>
            </w:r>
            <w:r>
              <w:rPr>
                <w:rFonts w:hint="eastAsia" w:asciiTheme="minorEastAsia" w:hAnsiTheme="minorEastAsia" w:eastAsiaTheme="minorEastAsia" w:cstheme="minorEastAsia"/>
                <w:color w:val="auto"/>
                <w:sz w:val="24"/>
                <w:szCs w:val="24"/>
                <w:highlight w:val="none"/>
                <w:lang w:val="en-US" w:eastAsia="zh-CN"/>
              </w:rPr>
              <w:t>指挥中心</w:t>
            </w:r>
            <w:r>
              <w:rPr>
                <w:rFonts w:hint="eastAsia" w:asciiTheme="minorEastAsia" w:hAnsiTheme="minorEastAsia" w:eastAsiaTheme="minorEastAsia" w:cstheme="minorEastAsia"/>
                <w:color w:val="auto"/>
                <w:sz w:val="24"/>
                <w:szCs w:val="24"/>
                <w:highlight w:val="none"/>
              </w:rPr>
              <w:t>、AI美丽乡村系统建设</w:t>
            </w:r>
            <w:r>
              <w:rPr>
                <w:rFonts w:hint="eastAsia" w:asciiTheme="minorEastAsia" w:hAnsiTheme="minorEastAsia" w:eastAsiaTheme="minorEastAsia" w:cstheme="minorEastAsia"/>
                <w:color w:val="auto"/>
                <w:sz w:val="24"/>
                <w:szCs w:val="24"/>
                <w:highlight w:val="none"/>
                <w:lang w:val="en-US" w:eastAsia="zh-CN"/>
              </w:rPr>
              <w:t>方案</w:t>
            </w:r>
            <w:r>
              <w:rPr>
                <w:rFonts w:hint="eastAsia" w:asciiTheme="minorEastAsia" w:hAnsiTheme="minorEastAsia" w:eastAsiaTheme="minorEastAsia" w:cstheme="minorEastAsia"/>
                <w:color w:val="auto"/>
                <w:sz w:val="24"/>
                <w:szCs w:val="24"/>
                <w:highlight w:val="none"/>
              </w:rPr>
              <w:t>。根据方案中思路的清晰度、技术的先进性、具体措施的可行性等技术方案的完整性进行评分。</w:t>
            </w:r>
          </w:p>
          <w:p w14:paraId="2F8A5A9F">
            <w:pPr>
              <w:spacing w:line="360" w:lineRule="auto"/>
              <w:ind w:firstLine="480"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方案科学合理、完善程度和可行性高</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得</w:t>
            </w:r>
            <w:r>
              <w:rPr>
                <w:rFonts w:hint="eastAsia" w:asciiTheme="minorEastAsia" w:hAnsiTheme="minorEastAsia" w:eastAsiaTheme="minorEastAsia" w:cstheme="minorEastAsia"/>
                <w:color w:val="auto"/>
                <w:kern w:val="0"/>
                <w:sz w:val="24"/>
                <w:szCs w:val="24"/>
                <w:highlight w:val="none"/>
                <w:lang w:val="en-US" w:eastAsia="zh-CN"/>
              </w:rPr>
              <w:t>25</w:t>
            </w:r>
            <w:r>
              <w:rPr>
                <w:rFonts w:hint="eastAsia" w:asciiTheme="minorEastAsia" w:hAnsiTheme="minorEastAsia" w:eastAsiaTheme="minorEastAsia" w:cstheme="minorEastAsia"/>
                <w:color w:val="auto"/>
                <w:kern w:val="0"/>
                <w:sz w:val="24"/>
                <w:szCs w:val="24"/>
                <w:highlight w:val="none"/>
              </w:rPr>
              <w:t>分；</w:t>
            </w:r>
          </w:p>
          <w:p w14:paraId="3041BD96">
            <w:pPr>
              <w:spacing w:line="360" w:lineRule="auto"/>
              <w:ind w:firstLine="480"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方案较科学合理、完善程度和可行性较高</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得</w:t>
            </w:r>
            <w:r>
              <w:rPr>
                <w:rFonts w:hint="eastAsia" w:asciiTheme="minorEastAsia" w:hAnsiTheme="minorEastAsia" w:eastAsiaTheme="minorEastAsia" w:cstheme="minorEastAsia"/>
                <w:color w:val="auto"/>
                <w:kern w:val="0"/>
                <w:sz w:val="24"/>
                <w:szCs w:val="24"/>
                <w:highlight w:val="none"/>
                <w:lang w:val="en-US" w:eastAsia="zh-CN"/>
              </w:rPr>
              <w:t>18</w:t>
            </w:r>
            <w:r>
              <w:rPr>
                <w:rFonts w:hint="eastAsia" w:asciiTheme="minorEastAsia" w:hAnsiTheme="minorEastAsia" w:eastAsiaTheme="minorEastAsia" w:cstheme="minorEastAsia"/>
                <w:color w:val="auto"/>
                <w:kern w:val="0"/>
                <w:sz w:val="24"/>
                <w:szCs w:val="24"/>
                <w:highlight w:val="none"/>
              </w:rPr>
              <w:t>分；</w:t>
            </w:r>
          </w:p>
          <w:p w14:paraId="7E64A132">
            <w:pPr>
              <w:spacing w:line="360" w:lineRule="auto"/>
              <w:ind w:firstLine="480"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方案基本科学合理、完善程度和可行性一般</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得</w:t>
            </w:r>
            <w:r>
              <w:rPr>
                <w:rFonts w:hint="eastAsia" w:asciiTheme="minorEastAsia" w:hAnsiTheme="minorEastAsia" w:eastAsiaTheme="minorEastAsia" w:cstheme="minorEastAsia"/>
                <w:color w:val="auto"/>
                <w:kern w:val="0"/>
                <w:sz w:val="24"/>
                <w:szCs w:val="24"/>
                <w:highlight w:val="none"/>
                <w:lang w:val="en-US" w:eastAsia="zh-CN"/>
              </w:rPr>
              <w:t>12</w:t>
            </w:r>
            <w:r>
              <w:rPr>
                <w:rFonts w:hint="eastAsia" w:asciiTheme="minorEastAsia" w:hAnsiTheme="minorEastAsia" w:eastAsiaTheme="minorEastAsia" w:cstheme="minorEastAsia"/>
                <w:color w:val="auto"/>
                <w:kern w:val="0"/>
                <w:sz w:val="24"/>
                <w:szCs w:val="24"/>
                <w:highlight w:val="none"/>
              </w:rPr>
              <w:t>分；</w:t>
            </w:r>
          </w:p>
          <w:p w14:paraId="04CAD976">
            <w:pPr>
              <w:spacing w:line="360" w:lineRule="auto"/>
              <w:ind w:firstLine="480"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方案不科学合理、完善程度和可行性较差</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得</w:t>
            </w: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rPr>
              <w:t>分；</w:t>
            </w:r>
          </w:p>
          <w:p w14:paraId="355D20BB">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未提供</w:t>
            </w:r>
            <w:r>
              <w:rPr>
                <w:rFonts w:hint="eastAsia" w:asciiTheme="minorEastAsia" w:hAnsiTheme="minorEastAsia" w:eastAsiaTheme="minorEastAsia" w:cstheme="minorEastAsia"/>
                <w:color w:val="auto"/>
                <w:kern w:val="0"/>
                <w:sz w:val="24"/>
                <w:szCs w:val="24"/>
                <w:highlight w:val="none"/>
                <w:lang w:val="en-US" w:eastAsia="zh-CN"/>
              </w:rPr>
              <w:t>的，</w:t>
            </w:r>
            <w:r>
              <w:rPr>
                <w:rFonts w:hint="eastAsia" w:asciiTheme="minorEastAsia" w:hAnsiTheme="minorEastAsia" w:eastAsiaTheme="minorEastAsia" w:cstheme="minorEastAsia"/>
                <w:color w:val="auto"/>
                <w:kern w:val="0"/>
                <w:sz w:val="24"/>
                <w:szCs w:val="24"/>
                <w:highlight w:val="none"/>
              </w:rPr>
              <w:t>得0分。</w:t>
            </w:r>
          </w:p>
        </w:tc>
        <w:tc>
          <w:tcPr>
            <w:tcW w:w="2024" w:type="dxa"/>
            <w:vMerge w:val="restart"/>
            <w:vAlign w:val="center"/>
          </w:tcPr>
          <w:p w14:paraId="0DA85FB7">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根据供应商针对本项目提供</w:t>
            </w:r>
            <w:r>
              <w:rPr>
                <w:rFonts w:hint="eastAsia" w:asciiTheme="minorEastAsia" w:hAnsiTheme="minorEastAsia" w:eastAsiaTheme="minorEastAsia" w:cstheme="minorEastAsia"/>
                <w:color w:val="auto"/>
                <w:sz w:val="24"/>
                <w:szCs w:val="24"/>
                <w:highlight w:val="none"/>
                <w:lang w:val="en-US" w:eastAsia="zh-CN"/>
              </w:rPr>
              <w:t>技术</w:t>
            </w:r>
            <w:r>
              <w:rPr>
                <w:rFonts w:hint="eastAsia" w:asciiTheme="minorEastAsia" w:hAnsiTheme="minorEastAsia" w:eastAsiaTheme="minorEastAsia" w:cstheme="minorEastAsia"/>
                <w:color w:val="auto"/>
                <w:sz w:val="24"/>
                <w:szCs w:val="24"/>
                <w:highlight w:val="none"/>
              </w:rPr>
              <w:t>方案的优劣程度独立评分.取所有评委的算数平均值为该供应商方案部分得分。</w:t>
            </w:r>
          </w:p>
        </w:tc>
      </w:tr>
      <w:tr w14:paraId="0D04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6" w:hRule="atLeast"/>
        </w:trPr>
        <w:tc>
          <w:tcPr>
            <w:tcW w:w="716" w:type="dxa"/>
            <w:vMerge w:val="continue"/>
            <w:vAlign w:val="center"/>
          </w:tcPr>
          <w:p w14:paraId="0095D384">
            <w:pPr>
              <w:spacing w:line="360" w:lineRule="auto"/>
              <w:ind w:firstLine="240" w:firstLineChars="100"/>
              <w:rPr>
                <w:rFonts w:asciiTheme="minorEastAsia" w:hAnsiTheme="minorEastAsia" w:eastAsiaTheme="minorEastAsia" w:cstheme="minorEastAsia"/>
                <w:color w:val="auto"/>
                <w:sz w:val="24"/>
                <w:szCs w:val="24"/>
                <w:highlight w:val="none"/>
              </w:rPr>
            </w:pPr>
          </w:p>
        </w:tc>
        <w:tc>
          <w:tcPr>
            <w:tcW w:w="1239" w:type="dxa"/>
            <w:vMerge w:val="continue"/>
            <w:vAlign w:val="center"/>
          </w:tcPr>
          <w:p w14:paraId="37249847">
            <w:pPr>
              <w:spacing w:line="360" w:lineRule="auto"/>
              <w:rPr>
                <w:rFonts w:asciiTheme="minorEastAsia" w:hAnsiTheme="minorEastAsia" w:eastAsiaTheme="minorEastAsia" w:cstheme="minorEastAsia"/>
                <w:color w:val="auto"/>
                <w:sz w:val="24"/>
                <w:szCs w:val="24"/>
                <w:highlight w:val="none"/>
              </w:rPr>
            </w:pPr>
          </w:p>
        </w:tc>
        <w:tc>
          <w:tcPr>
            <w:tcW w:w="1307" w:type="dxa"/>
            <w:vAlign w:val="center"/>
          </w:tcPr>
          <w:p w14:paraId="1FFEF896">
            <w:pPr>
              <w:widowControl/>
              <w:adjustRightInd w:val="0"/>
              <w:snapToGrid w:val="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p>
          <w:p w14:paraId="7675B2CB">
            <w:pPr>
              <w:widowControl/>
              <w:adjustRightInd w:val="0"/>
              <w:snapToGrid w:val="0"/>
              <w:jc w:val="center"/>
              <w:rPr>
                <w:rFonts w:hint="default" w:asciiTheme="minorEastAsia" w:hAnsiTheme="minorEastAsia" w:eastAsiaTheme="minorEastAsia" w:cstheme="minorEastAsia"/>
                <w:color w:val="auto"/>
                <w:sz w:val="24"/>
                <w:szCs w:val="24"/>
                <w:highlight w:val="none"/>
                <w:woUserID w:val="1"/>
              </w:rPr>
            </w:pPr>
            <w:r>
              <w:rPr>
                <w:rFonts w:hint="eastAsia" w:ascii="宋体" w:hAnsi="宋体" w:cs="宋体"/>
                <w:color w:val="auto"/>
                <w:kern w:val="0"/>
                <w:sz w:val="24"/>
                <w:szCs w:val="24"/>
                <w:highlight w:val="none"/>
              </w:rPr>
              <w:t>项目团队人员配置方案（20分）</w:t>
            </w:r>
          </w:p>
        </w:tc>
        <w:tc>
          <w:tcPr>
            <w:tcW w:w="4363" w:type="dxa"/>
            <w:vAlign w:val="top"/>
          </w:tcPr>
          <w:p w14:paraId="6EFFD479">
            <w:pPr>
              <w:pStyle w:val="279"/>
              <w:snapToGrid w:val="0"/>
              <w:spacing w:line="360" w:lineRule="exact"/>
              <w:ind w:firstLine="0"/>
              <w:jc w:val="both"/>
              <w:rPr>
                <w:rFonts w:hint="eastAsia"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 xml:space="preserve"> </w:t>
            </w:r>
            <w:r>
              <w:rPr>
                <w:rFonts w:hint="eastAsia" w:ascii="宋体" w:hAnsi="宋体" w:eastAsia="宋体" w:cs="宋体"/>
                <w:b w:val="0"/>
                <w:color w:val="auto"/>
                <w:kern w:val="0"/>
                <w:sz w:val="24"/>
                <w:szCs w:val="24"/>
                <w:highlight w:val="none"/>
                <w:lang w:val="en-US" w:eastAsia="zh-CN"/>
              </w:rPr>
              <w:t xml:space="preserve">   </w:t>
            </w:r>
            <w:r>
              <w:rPr>
                <w:rFonts w:hint="eastAsia" w:ascii="宋体" w:hAnsi="宋体" w:eastAsia="宋体" w:cs="宋体"/>
                <w:b w:val="0"/>
                <w:color w:val="auto"/>
                <w:kern w:val="0"/>
                <w:sz w:val="24"/>
                <w:szCs w:val="24"/>
                <w:highlight w:val="none"/>
              </w:rPr>
              <w:t>供应商提供项目团队人员配置方案：对人员的安排、工作培训、工作计划等内容进行阐述：</w:t>
            </w:r>
          </w:p>
          <w:p w14:paraId="002CBF32">
            <w:pPr>
              <w:pStyle w:val="279"/>
              <w:snapToGrid w:val="0"/>
              <w:spacing w:line="360" w:lineRule="exact"/>
              <w:ind w:firstLine="0"/>
              <w:jc w:val="both"/>
              <w:rPr>
                <w:rFonts w:hint="eastAsia"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（1）方案详细、科学、合理，具有较强的可操作性的，得</w:t>
            </w:r>
            <w:r>
              <w:rPr>
                <w:rFonts w:hint="eastAsia" w:ascii="宋体" w:hAnsi="宋体" w:eastAsia="宋体" w:cs="宋体"/>
                <w:b w:val="0"/>
                <w:color w:val="auto"/>
                <w:kern w:val="0"/>
                <w:sz w:val="24"/>
                <w:szCs w:val="24"/>
                <w:highlight w:val="none"/>
                <w:lang w:val="en-US" w:eastAsia="zh-CN"/>
              </w:rPr>
              <w:t>20</w:t>
            </w:r>
            <w:r>
              <w:rPr>
                <w:rFonts w:hint="eastAsia" w:ascii="宋体" w:hAnsi="宋体" w:eastAsia="宋体" w:cs="宋体"/>
                <w:b w:val="0"/>
                <w:color w:val="auto"/>
                <w:kern w:val="0"/>
                <w:sz w:val="24"/>
                <w:szCs w:val="24"/>
                <w:highlight w:val="none"/>
              </w:rPr>
              <w:t>分。</w:t>
            </w:r>
          </w:p>
          <w:p w14:paraId="5BD2B6BB">
            <w:pPr>
              <w:pStyle w:val="279"/>
              <w:snapToGrid w:val="0"/>
              <w:spacing w:line="360" w:lineRule="exact"/>
              <w:ind w:firstLine="0"/>
              <w:jc w:val="both"/>
              <w:rPr>
                <w:rFonts w:hint="eastAsia"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（2）方案内容完整，具有一定的可操作性的，得</w:t>
            </w:r>
            <w:r>
              <w:rPr>
                <w:rFonts w:hint="eastAsia" w:ascii="宋体" w:hAnsi="宋体" w:eastAsia="宋体" w:cs="宋体"/>
                <w:b w:val="0"/>
                <w:color w:val="auto"/>
                <w:kern w:val="0"/>
                <w:sz w:val="24"/>
                <w:szCs w:val="24"/>
                <w:highlight w:val="none"/>
                <w:lang w:val="en-US" w:eastAsia="zh-CN"/>
              </w:rPr>
              <w:t>15</w:t>
            </w:r>
            <w:r>
              <w:rPr>
                <w:rFonts w:hint="eastAsia" w:ascii="宋体" w:hAnsi="宋体" w:eastAsia="宋体" w:cs="宋体"/>
                <w:b w:val="0"/>
                <w:color w:val="auto"/>
                <w:kern w:val="0"/>
                <w:sz w:val="24"/>
                <w:szCs w:val="24"/>
                <w:highlight w:val="none"/>
              </w:rPr>
              <w:t>分。</w:t>
            </w:r>
          </w:p>
          <w:p w14:paraId="74C6FB5B">
            <w:pPr>
              <w:widowControl/>
              <w:adjustRightInd w:val="0"/>
              <w:snapToGrid w:val="0"/>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（3）方案不够完善，可操作性较差的得</w:t>
            </w:r>
            <w:r>
              <w:rPr>
                <w:rFonts w:hint="eastAsia" w:ascii="宋体" w:hAnsi="宋体" w:cs="宋体"/>
                <w:bCs/>
                <w:color w:val="auto"/>
                <w:kern w:val="0"/>
                <w:sz w:val="24"/>
                <w:szCs w:val="24"/>
                <w:highlight w:val="none"/>
                <w:lang w:val="en-US" w:eastAsia="zh-CN"/>
              </w:rPr>
              <w:t>10</w:t>
            </w:r>
            <w:r>
              <w:rPr>
                <w:rFonts w:hint="eastAsia" w:ascii="宋体" w:hAnsi="宋体" w:cs="宋体"/>
                <w:bCs/>
                <w:color w:val="auto"/>
                <w:kern w:val="0"/>
                <w:sz w:val="24"/>
                <w:szCs w:val="24"/>
                <w:highlight w:val="none"/>
              </w:rPr>
              <w:t>分。</w:t>
            </w:r>
          </w:p>
          <w:p w14:paraId="2D8D3E38">
            <w:pPr>
              <w:widowControl/>
              <w:adjustRightInd w:val="0"/>
              <w:snapToGrid w:val="0"/>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（4）方案内容缺失、前后表述不一或方案内容跟本项目关联性不大的，得</w:t>
            </w:r>
            <w:r>
              <w:rPr>
                <w:rFonts w:hint="eastAsia" w:ascii="宋体" w:hAnsi="宋体" w:cs="宋体"/>
                <w:bCs/>
                <w:color w:val="auto"/>
                <w:kern w:val="0"/>
                <w:sz w:val="24"/>
                <w:szCs w:val="24"/>
                <w:highlight w:val="none"/>
                <w:lang w:val="en-US" w:eastAsia="zh-CN"/>
              </w:rPr>
              <w:t>5</w:t>
            </w:r>
            <w:r>
              <w:rPr>
                <w:rFonts w:hint="eastAsia" w:ascii="宋体" w:hAnsi="宋体" w:cs="宋体"/>
                <w:bCs/>
                <w:color w:val="auto"/>
                <w:kern w:val="0"/>
                <w:sz w:val="24"/>
                <w:szCs w:val="24"/>
                <w:highlight w:val="none"/>
              </w:rPr>
              <w:t>分。</w:t>
            </w:r>
          </w:p>
          <w:p w14:paraId="25065AA7">
            <w:pPr>
              <w:widowControl/>
              <w:adjustRightInd w:val="0"/>
              <w:snapToGrid w:val="0"/>
              <w:jc w:val="left"/>
              <w:rPr>
                <w:rFonts w:asciiTheme="minorEastAsia" w:hAnsiTheme="minorEastAsia" w:eastAsiaTheme="minorEastAsia" w:cstheme="minorEastAsia"/>
                <w:color w:val="auto"/>
                <w:sz w:val="24"/>
                <w:szCs w:val="24"/>
                <w:highlight w:val="none"/>
              </w:rPr>
            </w:pPr>
            <w:r>
              <w:rPr>
                <w:rFonts w:hint="eastAsia" w:ascii="宋体" w:hAnsi="宋体" w:cs="宋体"/>
                <w:color w:val="auto"/>
                <w:kern w:val="0"/>
                <w:sz w:val="24"/>
                <w:szCs w:val="24"/>
                <w:highlight w:val="none"/>
              </w:rPr>
              <w:t>（5）未提供的，得0分。</w:t>
            </w:r>
          </w:p>
        </w:tc>
        <w:tc>
          <w:tcPr>
            <w:tcW w:w="2024" w:type="dxa"/>
            <w:vMerge w:val="continue"/>
            <w:vAlign w:val="center"/>
          </w:tcPr>
          <w:p w14:paraId="04BBF431">
            <w:pPr>
              <w:spacing w:line="360" w:lineRule="auto"/>
              <w:rPr>
                <w:rFonts w:asciiTheme="minorEastAsia" w:hAnsiTheme="minorEastAsia" w:eastAsiaTheme="minorEastAsia" w:cstheme="minorEastAsia"/>
                <w:color w:val="auto"/>
                <w:sz w:val="24"/>
                <w:szCs w:val="24"/>
                <w:highlight w:val="none"/>
              </w:rPr>
            </w:pPr>
          </w:p>
        </w:tc>
      </w:tr>
      <w:tr w14:paraId="1BC5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6" w:hRule="atLeast"/>
        </w:trPr>
        <w:tc>
          <w:tcPr>
            <w:tcW w:w="716" w:type="dxa"/>
            <w:vMerge w:val="continue"/>
            <w:vAlign w:val="center"/>
          </w:tcPr>
          <w:p w14:paraId="1B801538">
            <w:pPr>
              <w:spacing w:line="360" w:lineRule="auto"/>
            </w:pPr>
          </w:p>
        </w:tc>
        <w:tc>
          <w:tcPr>
            <w:tcW w:w="1239" w:type="dxa"/>
            <w:vMerge w:val="continue"/>
            <w:vAlign w:val="center"/>
          </w:tcPr>
          <w:p w14:paraId="0755CB3E">
            <w:pPr>
              <w:spacing w:line="360" w:lineRule="auto"/>
            </w:pPr>
          </w:p>
        </w:tc>
        <w:tc>
          <w:tcPr>
            <w:tcW w:w="1307" w:type="dxa"/>
            <w:vAlign w:val="center"/>
          </w:tcPr>
          <w:p w14:paraId="232B5C9C">
            <w:pPr>
              <w:widowControl/>
              <w:adjustRightInd w:val="0"/>
              <w:snapToGrid w:val="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智能体设计方案(20分) </w:t>
            </w:r>
          </w:p>
          <w:p w14:paraId="3C3EB811">
            <w:pPr>
              <w:widowControl/>
              <w:adjustRightInd w:val="0"/>
              <w:snapToGrid w:val="0"/>
              <w:jc w:val="center"/>
              <w:rPr>
                <w:rFonts w:hint="eastAsia" w:asciiTheme="minorEastAsia" w:hAnsiTheme="minorEastAsia" w:eastAsiaTheme="minorEastAsia" w:cstheme="minorEastAsia"/>
                <w:color w:val="auto"/>
                <w:sz w:val="24"/>
                <w:szCs w:val="24"/>
                <w:highlight w:val="none"/>
              </w:rPr>
            </w:pPr>
          </w:p>
        </w:tc>
        <w:tc>
          <w:tcPr>
            <w:tcW w:w="4363" w:type="dxa"/>
            <w:vAlign w:val="top"/>
          </w:tcPr>
          <w:p w14:paraId="4F3A30E3">
            <w:pPr>
              <w:pStyle w:val="279"/>
              <w:snapToGrid w:val="0"/>
              <w:spacing w:line="360" w:lineRule="exact"/>
              <w:ind w:firstLine="0"/>
              <w:jc w:val="both"/>
              <w:rPr>
                <w:rFonts w:hint="eastAsia"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 xml:space="preserve">供应商提供智能体模型方案，对模型设计的工作流、智能体搭建、应用方向把握等内容进行阐述： </w:t>
            </w:r>
          </w:p>
          <w:p w14:paraId="140A3B74">
            <w:pPr>
              <w:pStyle w:val="279"/>
              <w:snapToGrid w:val="0"/>
              <w:spacing w:line="360" w:lineRule="exact"/>
              <w:ind w:firstLine="0"/>
              <w:jc w:val="both"/>
              <w:rPr>
                <w:rFonts w:hint="eastAsia"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（1）方案详细、科学、合理、设计及模型训练符合采购人工作需要、实用性强的，得20分。</w:t>
            </w:r>
          </w:p>
          <w:p w14:paraId="6E2CE7E8">
            <w:pPr>
              <w:pStyle w:val="279"/>
              <w:snapToGrid w:val="0"/>
              <w:spacing w:line="360" w:lineRule="exact"/>
              <w:ind w:firstLine="0"/>
              <w:jc w:val="both"/>
              <w:rPr>
                <w:rFonts w:hint="eastAsia"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（2）方案较为详细、较为科学、较为合理、设计及模型训练基本符合采购人工作需要、实用性较强的，得15分。</w:t>
            </w:r>
          </w:p>
          <w:p w14:paraId="768B6B7A">
            <w:pPr>
              <w:widowControl/>
              <w:adjustRightInd w:val="0"/>
              <w:snapToGrid w:val="0"/>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（3）方案不够详细、不够科学、不够合理、设计及模型训练不够符合采购人工作需要、实用性一般的，得10分。</w:t>
            </w:r>
          </w:p>
          <w:p w14:paraId="3181C851">
            <w:pPr>
              <w:widowControl/>
              <w:adjustRightInd w:val="0"/>
              <w:snapToGrid w:val="0"/>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（4）方案不详细、不科学、不合理、设计及模型训练不符合采购人工作需要、实用性差的，得5分。</w:t>
            </w:r>
          </w:p>
          <w:p w14:paraId="6E9A19B7">
            <w:pPr>
              <w:widowControl/>
              <w:adjustRightInd w:val="0"/>
              <w:snapToGrid w:val="0"/>
              <w:jc w:val="left"/>
              <w:rPr>
                <w:rFonts w:hint="eastAsia" w:asciiTheme="minorEastAsia" w:hAnsiTheme="minorEastAsia" w:eastAsiaTheme="minorEastAsia" w:cstheme="minorEastAsia"/>
                <w:color w:val="auto"/>
                <w:sz w:val="24"/>
                <w:szCs w:val="24"/>
                <w:highlight w:val="none"/>
              </w:rPr>
            </w:pPr>
            <w:r>
              <w:rPr>
                <w:rFonts w:hint="eastAsia" w:ascii="宋体" w:hAnsi="宋体" w:cs="宋体"/>
                <w:color w:val="auto"/>
                <w:kern w:val="0"/>
                <w:sz w:val="24"/>
                <w:szCs w:val="24"/>
                <w:highlight w:val="none"/>
              </w:rPr>
              <w:t>（5）未提供的，得0分。</w:t>
            </w:r>
          </w:p>
        </w:tc>
        <w:tc>
          <w:tcPr>
            <w:tcW w:w="2024" w:type="dxa"/>
            <w:vMerge w:val="continue"/>
            <w:vAlign w:val="center"/>
          </w:tcPr>
          <w:p w14:paraId="39ACA19E">
            <w:pPr>
              <w:spacing w:line="360" w:lineRule="auto"/>
              <w:rPr>
                <w:rFonts w:hint="eastAsia" w:asciiTheme="minorEastAsia" w:hAnsiTheme="minorEastAsia" w:eastAsiaTheme="minorEastAsia" w:cstheme="minorEastAsia"/>
                <w:color w:val="auto"/>
                <w:sz w:val="24"/>
                <w:szCs w:val="24"/>
                <w:highlight w:val="none"/>
              </w:rPr>
            </w:pPr>
          </w:p>
        </w:tc>
      </w:tr>
      <w:tr w14:paraId="6BC7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16" w:type="dxa"/>
            <w:vMerge w:val="restart"/>
            <w:vAlign w:val="center"/>
          </w:tcPr>
          <w:p w14:paraId="54EB1B80">
            <w:pPr>
              <w:spacing w:line="360" w:lineRule="auto"/>
              <w:ind w:firstLine="240" w:firstLineChars="1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239" w:type="dxa"/>
            <w:vMerge w:val="restart"/>
            <w:vAlign w:val="center"/>
          </w:tcPr>
          <w:p w14:paraId="65D26C4A">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商务部分</w:t>
            </w:r>
          </w:p>
          <w:p w14:paraId="76D37F13">
            <w:pPr>
              <w:spacing w:line="360" w:lineRule="auto"/>
              <w:ind w:firstLine="240" w:firstLineChars="1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5%</w:t>
            </w:r>
          </w:p>
        </w:tc>
        <w:tc>
          <w:tcPr>
            <w:tcW w:w="1307" w:type="dxa"/>
            <w:vAlign w:val="center"/>
          </w:tcPr>
          <w:p w14:paraId="506C4C0E">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企业实力</w:t>
            </w:r>
          </w:p>
          <w:p w14:paraId="76DCB5E3">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w:t>
            </w:r>
          </w:p>
        </w:tc>
        <w:tc>
          <w:tcPr>
            <w:tcW w:w="4363" w:type="dxa"/>
            <w:vAlign w:val="center"/>
          </w:tcPr>
          <w:p w14:paraId="69AA2459">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供应商具备有效的：</w:t>
            </w:r>
          </w:p>
          <w:p w14:paraId="0DB9A466">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1、质量管理体系认证证书、</w:t>
            </w:r>
          </w:p>
          <w:p w14:paraId="46EE8CB5">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2、信息技术服务管理体系认证证书、</w:t>
            </w:r>
          </w:p>
          <w:p w14:paraId="0B69C01F">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3、信息安全管理体系认证证书、</w:t>
            </w:r>
          </w:p>
          <w:p w14:paraId="1DC3950B">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4、环境管理体系认证证书、</w:t>
            </w:r>
          </w:p>
          <w:p w14:paraId="1B8E0D0B">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5、隐私信息管理体系认证证书，</w:t>
            </w:r>
          </w:p>
          <w:p w14:paraId="1FF9F8AC">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每具备一项得</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分，本项最高得5分。未提供的</w:t>
            </w:r>
            <w:r>
              <w:rPr>
                <w:rFonts w:hint="eastAsia" w:asciiTheme="minorEastAsia" w:hAnsiTheme="minorEastAsia" w:eastAsiaTheme="minorEastAsia" w:cstheme="minorEastAsia"/>
                <w:color w:val="auto"/>
                <w:sz w:val="24"/>
                <w:szCs w:val="24"/>
                <w:highlight w:val="none"/>
                <w:lang w:eastAsia="zh-CN"/>
              </w:rPr>
              <w:t>或无效的</w:t>
            </w:r>
            <w:r>
              <w:rPr>
                <w:rFonts w:hint="eastAsia" w:asciiTheme="minorEastAsia" w:hAnsiTheme="minorEastAsia" w:eastAsiaTheme="minorEastAsia" w:cstheme="minorEastAsia"/>
                <w:color w:val="auto"/>
                <w:sz w:val="24"/>
                <w:szCs w:val="24"/>
                <w:highlight w:val="none"/>
              </w:rPr>
              <w:t>不得分。</w:t>
            </w:r>
          </w:p>
        </w:tc>
        <w:tc>
          <w:tcPr>
            <w:tcW w:w="2024" w:type="dxa"/>
            <w:vAlign w:val="center"/>
          </w:tcPr>
          <w:p w14:paraId="551DC49A">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提供证书复印件并加盖供应商公章</w:t>
            </w:r>
          </w:p>
        </w:tc>
      </w:tr>
      <w:tr w14:paraId="0E3D0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16" w:type="dxa"/>
            <w:vMerge w:val="continue"/>
            <w:vAlign w:val="center"/>
          </w:tcPr>
          <w:p w14:paraId="4A9DF8FB">
            <w:pPr>
              <w:spacing w:line="360" w:lineRule="auto"/>
              <w:ind w:firstLine="480" w:firstLineChars="200"/>
              <w:rPr>
                <w:rFonts w:asciiTheme="minorEastAsia" w:hAnsiTheme="minorEastAsia" w:eastAsiaTheme="minorEastAsia" w:cstheme="minorEastAsia"/>
                <w:color w:val="auto"/>
                <w:sz w:val="24"/>
                <w:szCs w:val="24"/>
                <w:highlight w:val="none"/>
              </w:rPr>
            </w:pPr>
          </w:p>
        </w:tc>
        <w:tc>
          <w:tcPr>
            <w:tcW w:w="1239" w:type="dxa"/>
            <w:vMerge w:val="continue"/>
            <w:vAlign w:val="center"/>
          </w:tcPr>
          <w:p w14:paraId="23EED7A6">
            <w:pPr>
              <w:spacing w:line="360" w:lineRule="auto"/>
              <w:ind w:firstLine="480" w:firstLineChars="200"/>
              <w:rPr>
                <w:rFonts w:asciiTheme="minorEastAsia" w:hAnsiTheme="minorEastAsia" w:eastAsiaTheme="minorEastAsia" w:cstheme="minorEastAsia"/>
                <w:color w:val="auto"/>
                <w:sz w:val="24"/>
                <w:szCs w:val="24"/>
                <w:highlight w:val="none"/>
              </w:rPr>
            </w:pPr>
          </w:p>
        </w:tc>
        <w:tc>
          <w:tcPr>
            <w:tcW w:w="1307" w:type="dxa"/>
            <w:vAlign w:val="center"/>
          </w:tcPr>
          <w:p w14:paraId="4521ECBE">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企业业绩（10分）</w:t>
            </w:r>
          </w:p>
        </w:tc>
        <w:tc>
          <w:tcPr>
            <w:tcW w:w="4363" w:type="dxa"/>
            <w:vAlign w:val="center"/>
          </w:tcPr>
          <w:p w14:paraId="31E22CB1">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供应商自2021年1月1日起至</w:t>
            </w:r>
            <w:r>
              <w:rPr>
                <w:rFonts w:hint="eastAsia" w:asciiTheme="minorEastAsia" w:hAnsiTheme="minorEastAsia" w:eastAsiaTheme="minorEastAsia" w:cstheme="minorEastAsia"/>
                <w:color w:val="auto"/>
                <w:sz w:val="24"/>
                <w:szCs w:val="24"/>
                <w:highlight w:val="none"/>
                <w:lang w:eastAsia="zh-CN"/>
              </w:rPr>
              <w:t>询比</w:t>
            </w:r>
            <w:r>
              <w:rPr>
                <w:rFonts w:hint="eastAsia" w:asciiTheme="minorEastAsia" w:hAnsiTheme="minorEastAsia" w:eastAsiaTheme="minorEastAsia" w:cstheme="minorEastAsia"/>
                <w:color w:val="auto"/>
                <w:sz w:val="24"/>
                <w:szCs w:val="24"/>
                <w:highlight w:val="none"/>
              </w:rPr>
              <w:t>截止日止（以合同签订时间为准），具有</w:t>
            </w:r>
            <w:r>
              <w:rPr>
                <w:rFonts w:hint="eastAsia" w:asciiTheme="minorEastAsia" w:hAnsiTheme="minorEastAsia" w:eastAsiaTheme="minorEastAsia" w:cstheme="minorEastAsia"/>
                <w:color w:val="auto"/>
                <w:sz w:val="24"/>
                <w:szCs w:val="24"/>
                <w:highlight w:val="none"/>
                <w:lang w:eastAsia="zh-CN"/>
              </w:rPr>
              <w:t>类似</w:t>
            </w:r>
            <w:r>
              <w:rPr>
                <w:rFonts w:hint="eastAsia" w:asciiTheme="minorEastAsia" w:hAnsiTheme="minorEastAsia" w:eastAsiaTheme="minorEastAsia" w:cstheme="minorEastAsia"/>
                <w:color w:val="auto"/>
                <w:sz w:val="24"/>
                <w:szCs w:val="24"/>
                <w:highlight w:val="none"/>
              </w:rPr>
              <w:t>服务案例的，每提供一个得5分，本项最多10分，未提供的</w:t>
            </w:r>
            <w:r>
              <w:rPr>
                <w:rFonts w:hint="eastAsia" w:asciiTheme="minorEastAsia" w:hAnsiTheme="minorEastAsia" w:eastAsiaTheme="minorEastAsia" w:cstheme="minorEastAsia"/>
                <w:color w:val="auto"/>
                <w:sz w:val="24"/>
                <w:szCs w:val="24"/>
                <w:highlight w:val="none"/>
                <w:lang w:eastAsia="zh-CN"/>
              </w:rPr>
              <w:t>或无效的</w:t>
            </w:r>
            <w:r>
              <w:rPr>
                <w:rFonts w:hint="eastAsia" w:asciiTheme="minorEastAsia" w:hAnsiTheme="minorEastAsia" w:eastAsiaTheme="minorEastAsia" w:cstheme="minorEastAsia"/>
                <w:color w:val="auto"/>
                <w:sz w:val="24"/>
                <w:szCs w:val="24"/>
                <w:highlight w:val="none"/>
              </w:rPr>
              <w:t>不得分。</w:t>
            </w:r>
          </w:p>
        </w:tc>
        <w:tc>
          <w:tcPr>
            <w:tcW w:w="2024" w:type="dxa"/>
            <w:vAlign w:val="center"/>
          </w:tcPr>
          <w:p w14:paraId="2F04E59E">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须提供合同证明材料复印件或扫描件并加盖供应商公章。</w:t>
            </w:r>
          </w:p>
        </w:tc>
      </w:tr>
    </w:tbl>
    <w:p w14:paraId="34251ACB">
      <w:pPr>
        <w:pStyle w:val="7"/>
        <w:spacing w:before="0" w:after="0" w:line="360" w:lineRule="auto"/>
        <w:rPr>
          <w:rFonts w:ascii="宋体" w:hAnsi="宋体" w:cs="宋体"/>
          <w:color w:val="auto"/>
          <w:sz w:val="24"/>
          <w:szCs w:val="24"/>
          <w:highlight w:val="none"/>
        </w:rPr>
      </w:pPr>
      <w:bookmarkStart w:id="135" w:name="_Toc27317"/>
      <w:r>
        <w:rPr>
          <w:rFonts w:hint="eastAsia" w:ascii="宋体" w:hAnsi="宋体" w:cs="宋体"/>
          <w:color w:val="auto"/>
          <w:sz w:val="24"/>
          <w:szCs w:val="24"/>
          <w:highlight w:val="none"/>
        </w:rPr>
        <w:t>三、响应无效</w:t>
      </w:r>
      <w:bookmarkEnd w:id="132"/>
      <w:bookmarkEnd w:id="135"/>
    </w:p>
    <w:p w14:paraId="2AEEBE78">
      <w:pPr>
        <w:pageBreakBefore w:val="0"/>
        <w:widowControl w:val="0"/>
        <w:kinsoku/>
        <w:wordWrap/>
        <w:overflowPunct/>
        <w:topLinePunct w:val="0"/>
        <w:autoSpaceDE/>
        <w:autoSpaceDN/>
        <w:bidi w:val="0"/>
        <w:adjustRightInd/>
        <w:snapToGrid w:val="0"/>
        <w:spacing w:line="44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供应商发生以下条款情况之一者，视为响应无效，其响应文件将被拒绝：</w:t>
      </w:r>
    </w:p>
    <w:p w14:paraId="0A94296C">
      <w:pPr>
        <w:pageBreakBefore w:val="0"/>
        <w:widowControl w:val="0"/>
        <w:kinsoku/>
        <w:wordWrap/>
        <w:overflowPunct/>
        <w:topLinePunct w:val="0"/>
        <w:autoSpaceDE/>
        <w:autoSpaceDN/>
        <w:bidi w:val="0"/>
        <w:adjustRightInd/>
        <w:snapToGrid w:val="0"/>
        <w:spacing w:line="44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（一）供应商不符合规定的资格条件的。</w:t>
      </w:r>
    </w:p>
    <w:p w14:paraId="1F356B54">
      <w:pPr>
        <w:pageBreakBefore w:val="0"/>
        <w:widowControl w:val="0"/>
        <w:kinsoku/>
        <w:wordWrap/>
        <w:overflowPunct/>
        <w:topLinePunct w:val="0"/>
        <w:autoSpaceDE/>
        <w:autoSpaceDN/>
        <w:bidi w:val="0"/>
        <w:adjustRightInd/>
        <w:snapToGrid w:val="0"/>
        <w:spacing w:line="44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（二）供应商的法定代表人（或其授权代表）或自然人未参加网上询比。</w:t>
      </w:r>
    </w:p>
    <w:p w14:paraId="5D9CD17C">
      <w:pPr>
        <w:pageBreakBefore w:val="0"/>
        <w:widowControl w:val="0"/>
        <w:kinsoku/>
        <w:wordWrap/>
        <w:overflowPunct/>
        <w:topLinePunct w:val="0"/>
        <w:autoSpaceDE/>
        <w:autoSpaceDN/>
        <w:bidi w:val="0"/>
        <w:adjustRightInd/>
        <w:snapToGrid w:val="0"/>
        <w:spacing w:line="44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（三）供应商所提交的响应文件不按第七篇“响应文件编制要求”规定签字、盖章。</w:t>
      </w:r>
    </w:p>
    <w:p w14:paraId="137F9616">
      <w:pPr>
        <w:pageBreakBefore w:val="0"/>
        <w:widowControl w:val="0"/>
        <w:kinsoku/>
        <w:wordWrap/>
        <w:overflowPunct/>
        <w:topLinePunct w:val="0"/>
        <w:autoSpaceDE/>
        <w:autoSpaceDN/>
        <w:bidi w:val="0"/>
        <w:adjustRightInd/>
        <w:snapToGrid w:val="0"/>
        <w:spacing w:line="44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（四）供应商的报价超过采购预算或最高限价的。</w:t>
      </w:r>
    </w:p>
    <w:p w14:paraId="05F0AB9D">
      <w:pPr>
        <w:pageBreakBefore w:val="0"/>
        <w:widowControl w:val="0"/>
        <w:kinsoku/>
        <w:wordWrap/>
        <w:overflowPunct/>
        <w:topLinePunct w:val="0"/>
        <w:autoSpaceDE/>
        <w:autoSpaceDN/>
        <w:bidi w:val="0"/>
        <w:adjustRightInd/>
        <w:snapToGrid w:val="0"/>
        <w:spacing w:line="44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（五）供应商的平台报价与网上询比报价函中的报价不一致的。</w:t>
      </w:r>
    </w:p>
    <w:p w14:paraId="7A1C9EE4">
      <w:pPr>
        <w:pageBreakBefore w:val="0"/>
        <w:widowControl w:val="0"/>
        <w:kinsoku/>
        <w:wordWrap/>
        <w:overflowPunct/>
        <w:topLinePunct w:val="0"/>
        <w:autoSpaceDE/>
        <w:autoSpaceDN/>
        <w:bidi w:val="0"/>
        <w:adjustRightInd/>
        <w:snapToGrid w:val="0"/>
        <w:spacing w:line="44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（六）法定代表人为同一个人的两个及两个以上法人，母公司、全资子公司及其控股公司，在同一分包采购中同时参与网上询比。</w:t>
      </w:r>
    </w:p>
    <w:p w14:paraId="41F58E86">
      <w:pPr>
        <w:pageBreakBefore w:val="0"/>
        <w:widowControl w:val="0"/>
        <w:kinsoku/>
        <w:wordWrap/>
        <w:overflowPunct/>
        <w:topLinePunct w:val="0"/>
        <w:autoSpaceDE/>
        <w:autoSpaceDN/>
        <w:bidi w:val="0"/>
        <w:adjustRightInd/>
        <w:snapToGrid w:val="0"/>
        <w:spacing w:line="44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（七）单位负责人为同一人或者存在直接控股、管理关系的不同供应商，参加同一合同项下的采购活动的。</w:t>
      </w:r>
    </w:p>
    <w:p w14:paraId="5C00783C">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（八）为采购项目提供整体设计、规范编制或者项目管理、监理、检测等服务的供应商，再参加该采购项目的其他采购活动。</w:t>
      </w:r>
    </w:p>
    <w:p w14:paraId="22DA7F58">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（九）供应商的服务期、质量保证期及网上询比有效期不满足网上询比文件要求的。</w:t>
      </w:r>
    </w:p>
    <w:p w14:paraId="4FCF12F2">
      <w:pPr>
        <w:pageBreakBefore w:val="0"/>
        <w:widowControl w:val="0"/>
        <w:kinsoku/>
        <w:wordWrap/>
        <w:overflowPunct/>
        <w:topLinePunct w:val="0"/>
        <w:autoSpaceDE/>
        <w:autoSpaceDN/>
        <w:bidi w:val="0"/>
        <w:adjustRightInd/>
        <w:snapToGrid w:val="0"/>
        <w:spacing w:line="44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（十）供应商响应文件内容有与国家现行法律法规相违背的内容，或附有采购人无法接受的条件。</w:t>
      </w:r>
    </w:p>
    <w:p w14:paraId="3ECE3C55">
      <w:pPr>
        <w:pageBreakBefore w:val="0"/>
        <w:widowControl w:val="0"/>
        <w:kinsoku/>
        <w:wordWrap/>
        <w:overflowPunct/>
        <w:topLinePunct w:val="0"/>
        <w:autoSpaceDE/>
        <w:autoSpaceDN/>
        <w:bidi w:val="0"/>
        <w:adjustRightInd/>
        <w:snapToGrid w:val="0"/>
        <w:spacing w:line="44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（十一）供应商被列入失信被执行人、重大税收违法案件当事人名单、政府采购严重违法失信行为记录名单及其他不符合《中华人民共和国政府采购法》第二十二条规定条件的。</w:t>
      </w:r>
    </w:p>
    <w:p w14:paraId="4869E3C8">
      <w:pPr>
        <w:pStyle w:val="7"/>
        <w:pageBreakBefore w:val="0"/>
        <w:widowControl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136" w:name="_Toc17245"/>
      <w:bookmarkStart w:id="137" w:name="_Toc18788"/>
      <w:r>
        <w:rPr>
          <w:rFonts w:hint="eastAsia" w:ascii="宋体" w:hAnsi="宋体" w:cs="宋体"/>
          <w:color w:val="auto"/>
          <w:sz w:val="24"/>
          <w:szCs w:val="24"/>
          <w:highlight w:val="none"/>
        </w:rPr>
        <w:t>四、</w:t>
      </w:r>
      <w:bookmarkEnd w:id="133"/>
      <w:bookmarkEnd w:id="134"/>
      <w:r>
        <w:rPr>
          <w:rFonts w:hint="eastAsia" w:ascii="宋体" w:hAnsi="宋体" w:cs="宋体"/>
          <w:color w:val="auto"/>
          <w:sz w:val="24"/>
          <w:szCs w:val="24"/>
          <w:highlight w:val="none"/>
        </w:rPr>
        <w:t>采购终止</w:t>
      </w:r>
      <w:bookmarkEnd w:id="136"/>
      <w:bookmarkEnd w:id="137"/>
    </w:p>
    <w:p w14:paraId="34FCF4AE">
      <w:pPr>
        <w:pageBreakBefore w:val="0"/>
        <w:widowControl w:val="0"/>
        <w:kinsoku/>
        <w:wordWrap/>
        <w:overflowPunct/>
        <w:topLinePunct w:val="0"/>
        <w:autoSpaceDE/>
        <w:autoSpaceDN/>
        <w:bidi w:val="0"/>
        <w:adjustRightInd/>
        <w:snapToGrid w:val="0"/>
        <w:spacing w:line="44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出现下列情形之一的，采购人或者采购代理机构应当终止网上询比活动，发布项目终止公告并说明原因，重新开展采购活动：</w:t>
      </w:r>
    </w:p>
    <w:p w14:paraId="60353598">
      <w:pPr>
        <w:pageBreakBefore w:val="0"/>
        <w:widowControl w:val="0"/>
        <w:kinsoku/>
        <w:wordWrap/>
        <w:overflowPunct/>
        <w:topLinePunct w:val="0"/>
        <w:autoSpaceDE/>
        <w:autoSpaceDN/>
        <w:bidi w:val="0"/>
        <w:adjustRightInd/>
        <w:snapToGrid w:val="0"/>
        <w:spacing w:line="44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（一）因情况变化，不再符合规定的网上询比采购方式适用情形的。</w:t>
      </w:r>
    </w:p>
    <w:p w14:paraId="4FAA32CF">
      <w:pPr>
        <w:pageBreakBefore w:val="0"/>
        <w:widowControl w:val="0"/>
        <w:kinsoku/>
        <w:wordWrap/>
        <w:overflowPunct/>
        <w:topLinePunct w:val="0"/>
        <w:autoSpaceDE/>
        <w:autoSpaceDN/>
        <w:bidi w:val="0"/>
        <w:adjustRightInd/>
        <w:snapToGrid w:val="0"/>
        <w:spacing w:line="440" w:lineRule="exact"/>
        <w:ind w:firstLine="46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（二）出现影响采购公正的违法、违规行为的。</w:t>
      </w:r>
      <w:bookmarkStart w:id="138" w:name="_Toc21054"/>
      <w:bookmarkStart w:id="139" w:name="_Toc102227313"/>
    </w:p>
    <w:p w14:paraId="1D0E3874">
      <w:pPr>
        <w:pageBreakBefore w:val="0"/>
        <w:widowControl w:val="0"/>
        <w:kinsoku/>
        <w:wordWrap/>
        <w:overflowPunct/>
        <w:topLinePunct w:val="0"/>
        <w:autoSpaceDE/>
        <w:autoSpaceDN/>
        <w:bidi w:val="0"/>
        <w:adjustRightInd/>
        <w:snapToGrid w:val="0"/>
        <w:spacing w:line="440" w:lineRule="exact"/>
        <w:ind w:firstLine="465"/>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在采购过程中符合竞争要求的供应商或者报价未超过采购预算的供应商不足</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家的。</w:t>
      </w:r>
    </w:p>
    <w:p w14:paraId="1D9903AB">
      <w:pPr>
        <w:pStyle w:val="6"/>
        <w:spacing w:line="360" w:lineRule="auto"/>
        <w:jc w:val="center"/>
        <w:rPr>
          <w:rFonts w:ascii="宋体" w:hAnsi="宋体" w:eastAsia="宋体" w:cs="宋体"/>
          <w:bCs/>
          <w:color w:val="auto"/>
          <w:szCs w:val="30"/>
          <w:highlight w:val="none"/>
        </w:rPr>
      </w:pPr>
      <w:bookmarkStart w:id="140" w:name="_Toc23551"/>
      <w:r>
        <w:rPr>
          <w:rFonts w:hint="eastAsia" w:ascii="宋体" w:hAnsi="宋体" w:eastAsia="宋体" w:cs="宋体"/>
          <w:bCs/>
          <w:color w:val="auto"/>
          <w:sz w:val="36"/>
          <w:szCs w:val="30"/>
          <w:highlight w:val="none"/>
        </w:rPr>
        <w:t>第五篇</w:t>
      </w:r>
      <w:r>
        <w:rPr>
          <w:rFonts w:hint="eastAsia" w:ascii="宋体" w:hAnsi="宋体" w:eastAsia="宋体" w:cs="宋体"/>
          <w:bCs/>
          <w:color w:val="auto"/>
          <w:sz w:val="36"/>
          <w:szCs w:val="30"/>
          <w:highlight w:val="none"/>
          <w:lang w:val="en-US" w:eastAsia="zh-CN"/>
        </w:rPr>
        <w:t xml:space="preserve">  </w:t>
      </w:r>
      <w:r>
        <w:rPr>
          <w:rFonts w:hint="eastAsia" w:ascii="宋体" w:hAnsi="宋体" w:eastAsia="宋体" w:cs="宋体"/>
          <w:bCs/>
          <w:color w:val="auto"/>
          <w:sz w:val="36"/>
          <w:szCs w:val="30"/>
          <w:highlight w:val="none"/>
        </w:rPr>
        <w:t>供应商须知</w:t>
      </w:r>
      <w:bookmarkEnd w:id="138"/>
      <w:bookmarkEnd w:id="139"/>
      <w:bookmarkEnd w:id="140"/>
    </w:p>
    <w:p w14:paraId="6A5159E0">
      <w:pPr>
        <w:pStyle w:val="7"/>
        <w:pageBreakBefore w:val="0"/>
        <w:widowControl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141" w:name="_Toc342913389"/>
      <w:bookmarkStart w:id="142" w:name="_Toc18927"/>
      <w:bookmarkStart w:id="143" w:name="_Toc20087"/>
      <w:r>
        <w:rPr>
          <w:rFonts w:hint="eastAsia" w:ascii="宋体" w:hAnsi="宋体" w:cs="宋体"/>
          <w:color w:val="auto"/>
          <w:sz w:val="24"/>
          <w:szCs w:val="24"/>
          <w:highlight w:val="none"/>
        </w:rPr>
        <w:t>一、网上询比费用</w:t>
      </w:r>
      <w:bookmarkEnd w:id="141"/>
      <w:bookmarkEnd w:id="142"/>
      <w:bookmarkEnd w:id="143"/>
    </w:p>
    <w:p w14:paraId="5B9519D6">
      <w:pPr>
        <w:pStyle w:val="269"/>
        <w:pageBreakBefore w:val="0"/>
        <w:widowControl w:val="0"/>
        <w:kinsoku/>
        <w:wordWrap/>
        <w:overflowPunct/>
        <w:topLinePunct w:val="0"/>
        <w:autoSpaceDE/>
        <w:autoSpaceDN/>
        <w:bidi w:val="0"/>
        <w:adjustRightInd/>
        <w:spacing w:line="440" w:lineRule="exact"/>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参与网上询比的供应商应承担其编制响应文件与递交响应文件所涉及的一切费用，不论网上询比结果如何，采购人和采购代理机构在任何情况下无义务也无责任承担这些费用。</w:t>
      </w:r>
    </w:p>
    <w:p w14:paraId="610FF007">
      <w:pPr>
        <w:pStyle w:val="7"/>
        <w:pageBreakBefore w:val="0"/>
        <w:widowControl w:val="0"/>
        <w:tabs>
          <w:tab w:val="left" w:pos="2640"/>
        </w:tabs>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144" w:name="_Toc342913391"/>
      <w:bookmarkStart w:id="145" w:name="_Toc25299"/>
      <w:bookmarkStart w:id="146" w:name="_Toc5476"/>
      <w:r>
        <w:rPr>
          <w:rFonts w:hint="eastAsia" w:ascii="宋体" w:hAnsi="宋体" w:cs="宋体"/>
          <w:color w:val="auto"/>
          <w:sz w:val="24"/>
          <w:szCs w:val="24"/>
          <w:highlight w:val="none"/>
        </w:rPr>
        <w:t>二、网上询比文件</w:t>
      </w:r>
      <w:bookmarkEnd w:id="144"/>
      <w:bookmarkEnd w:id="145"/>
      <w:bookmarkEnd w:id="146"/>
    </w:p>
    <w:p w14:paraId="030D047B">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（一）网上询比文件由</w:t>
      </w:r>
      <w:r>
        <w:rPr>
          <w:rFonts w:hint="eastAsia" w:ascii="宋体" w:hAnsi="宋体" w:eastAsia="宋体" w:cs="宋体"/>
          <w:color w:val="auto"/>
          <w:sz w:val="24"/>
          <w:szCs w:val="24"/>
          <w:highlight w:val="none"/>
          <w:lang w:val="en-US" w:eastAsia="zh-CN"/>
        </w:rPr>
        <w:t>询比</w:t>
      </w:r>
      <w:r>
        <w:rPr>
          <w:rFonts w:hint="eastAsia" w:ascii="宋体" w:hAnsi="宋体" w:eastAsia="宋体" w:cs="宋体"/>
          <w:color w:val="auto"/>
          <w:sz w:val="24"/>
          <w:szCs w:val="24"/>
          <w:highlight w:val="none"/>
        </w:rPr>
        <w:t>邀请书、采购项目技术需求、采购项目商务需求、网上询比程序及方法、评审标准、响应无效和采购终止、供应商须知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格式合同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响应文件编制要求七部分组成。</w:t>
      </w:r>
    </w:p>
    <w:p w14:paraId="6F188C0B">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（二）采购人（或采购代理机构）所作的一切有效的书面通知、修改及补充，都是网上询比文件不可分割的部分。</w:t>
      </w:r>
    </w:p>
    <w:p w14:paraId="481238AF">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（三）网上询比文件的解释</w:t>
      </w:r>
    </w:p>
    <w:p w14:paraId="3E7D3418">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如对网上询比文件有疑问，必须以书面形式在提交响应文件截止时间2个工作日前向采购人（或采购代理机构）要求澄清，采购人（或采购代理机构）可视具体情况做出处理或答复。如供应商未提出疑问，视为完全理解并同意本网上询比文件。一经进入网上询比程序，即视为供应商已详细阅读全部文件资料，完全理解网上询比文件所有条款内容并同意放弃对这方面有不明白及误解的权利。</w:t>
      </w:r>
      <w:bookmarkStart w:id="147" w:name="_Toc318159780"/>
      <w:bookmarkStart w:id="148" w:name="_Toc318159160"/>
      <w:bookmarkStart w:id="149" w:name="_Toc318166429"/>
      <w:bookmarkStart w:id="150" w:name="_Toc318159349"/>
    </w:p>
    <w:p w14:paraId="2DE6B8CA">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（四）本网上询比文件中，网上询比小组根据与供应商进行网上询比可能实质性变动的内容为网上询比文件第二、三篇全部内容。</w:t>
      </w:r>
    </w:p>
    <w:p w14:paraId="309FD80A">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（五）评审的依据为网上询比文件和响应文件（含有效的书面承诺）。评审小组判断响应文件对网上询比文件的响应，仅基于响应文件本身而不靠外部证据。</w:t>
      </w:r>
    </w:p>
    <w:bookmarkEnd w:id="147"/>
    <w:bookmarkEnd w:id="148"/>
    <w:bookmarkEnd w:id="149"/>
    <w:bookmarkEnd w:id="150"/>
    <w:p w14:paraId="136A06F5">
      <w:pPr>
        <w:pStyle w:val="7"/>
        <w:pageBreakBefore w:val="0"/>
        <w:widowControl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151" w:name="_Toc102227318"/>
      <w:bookmarkStart w:id="152" w:name="_Toc179714297"/>
      <w:bookmarkStart w:id="153" w:name="_Toc11085"/>
      <w:bookmarkStart w:id="154" w:name="_Toc13364"/>
      <w:bookmarkStart w:id="155" w:name="_Toc342913392"/>
      <w:r>
        <w:rPr>
          <w:rFonts w:hint="eastAsia" w:ascii="宋体" w:hAnsi="宋体" w:cs="宋体"/>
          <w:color w:val="auto"/>
          <w:sz w:val="24"/>
          <w:szCs w:val="24"/>
          <w:highlight w:val="none"/>
        </w:rPr>
        <w:t>三、网上询比要求</w:t>
      </w:r>
      <w:bookmarkEnd w:id="151"/>
      <w:bookmarkEnd w:id="152"/>
      <w:bookmarkEnd w:id="153"/>
      <w:bookmarkEnd w:id="154"/>
      <w:bookmarkEnd w:id="155"/>
    </w:p>
    <w:p w14:paraId="0081A8C7">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（一）响应文件</w:t>
      </w:r>
    </w:p>
    <w:p w14:paraId="6ACFC271">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1.供应商应当按照网上询比文件的要求编制响应文件，并对网上询比文件提出的要求和条件作出实质性响应，响应文件原则上采用软面订本，同时应编制完整的页码、目录。</w:t>
      </w:r>
    </w:p>
    <w:p w14:paraId="15FEE77F">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2.响应文件组成</w:t>
      </w:r>
    </w:p>
    <w:p w14:paraId="7103C078">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7AF4DFEA">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（二）联合体</w:t>
      </w:r>
    </w:p>
    <w:p w14:paraId="29173CA0">
      <w:pPr>
        <w:pageBreakBefore w:val="0"/>
        <w:widowControl w:val="0"/>
        <w:kinsoku/>
        <w:wordWrap/>
        <w:overflowPunct/>
        <w:topLinePunct w:val="0"/>
        <w:autoSpaceDE/>
        <w:autoSpaceDN/>
        <w:bidi w:val="0"/>
        <w:adjustRightInd/>
        <w:spacing w:line="440" w:lineRule="exact"/>
        <w:ind w:firstLine="482" w:firstLineChars="200"/>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本项目不接受联合体</w:t>
      </w:r>
      <w:r>
        <w:rPr>
          <w:rFonts w:hint="eastAsia" w:ascii="宋体" w:hAnsi="宋体" w:cs="宋体"/>
          <w:b/>
          <w:color w:val="auto"/>
          <w:sz w:val="24"/>
          <w:szCs w:val="24"/>
          <w:highlight w:val="none"/>
          <w:lang w:val="en-US" w:eastAsia="zh-CN"/>
        </w:rPr>
        <w:t>网上询比</w:t>
      </w:r>
      <w:r>
        <w:rPr>
          <w:rFonts w:hint="eastAsia" w:ascii="宋体" w:hAnsi="宋体" w:cs="宋体"/>
          <w:b/>
          <w:color w:val="auto"/>
          <w:sz w:val="24"/>
          <w:szCs w:val="24"/>
          <w:highlight w:val="none"/>
        </w:rPr>
        <w:t>。</w:t>
      </w:r>
    </w:p>
    <w:p w14:paraId="6F0E825E">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（三）网上询比有效期：响应文件及有关承诺文件有效期为提交响应文件截止时间起90天。</w:t>
      </w:r>
    </w:p>
    <w:p w14:paraId="5D9DE381">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（四）修正错误</w:t>
      </w:r>
    </w:p>
    <w:p w14:paraId="0C67D056">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1.若供应商所递交的响应文件中的价格出现大写金额和小写金额不一致的错误，以大写金额修正为准。</w:t>
      </w:r>
    </w:p>
    <w:p w14:paraId="7643CDFC">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2.评审小组按上述修正错误的原则及方法修正供应商的报价，供应商同意并签字确认后，修正后的报价对供应商具有约束作用。如果供应商不接受修正后的价格，将失去成为供应商的资格。</w:t>
      </w:r>
    </w:p>
    <w:p w14:paraId="6683EAA2">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（五）提交响应文件的份数和签署</w:t>
      </w:r>
    </w:p>
    <w:p w14:paraId="2020F602">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eastAsia="宋体" w:cs="宋体"/>
          <w:b w:val="0"/>
          <w:bCs w:val="0"/>
          <w:color w:val="auto"/>
          <w:sz w:val="24"/>
          <w:szCs w:val="24"/>
          <w:highlight w:val="none"/>
        </w:rPr>
        <w:t>供应商须在行采家-电子竞采（https://www.gec123.com/xe/）上报价并按要求上传一份</w:t>
      </w:r>
      <w:r>
        <w:rPr>
          <w:rFonts w:hint="eastAsia" w:ascii="宋体" w:hAnsi="宋体" w:cs="宋体"/>
          <w:b w:val="0"/>
          <w:bCs w:val="0"/>
          <w:color w:val="auto"/>
          <w:sz w:val="24"/>
          <w:szCs w:val="24"/>
          <w:highlight w:val="none"/>
          <w:lang w:val="en-US" w:eastAsia="zh-CN"/>
        </w:rPr>
        <w:t>签字盖章齐全的</w:t>
      </w:r>
      <w:r>
        <w:rPr>
          <w:rFonts w:hint="eastAsia" w:ascii="宋体" w:hAnsi="宋体" w:eastAsia="宋体" w:cs="宋体"/>
          <w:b w:val="0"/>
          <w:bCs w:val="0"/>
          <w:color w:val="auto"/>
          <w:sz w:val="24"/>
          <w:szCs w:val="24"/>
          <w:highlight w:val="none"/>
        </w:rPr>
        <w:t>响应文件电子档</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PDF格式）</w:t>
      </w:r>
    </w:p>
    <w:p w14:paraId="3678B4DE">
      <w:pPr>
        <w:pageBreakBefore w:val="0"/>
        <w:widowControl w:val="0"/>
        <w:kinsoku/>
        <w:wordWrap/>
        <w:overflowPunct/>
        <w:topLinePunct w:val="0"/>
        <w:autoSpaceDE/>
        <w:autoSpaceDN/>
        <w:bidi w:val="0"/>
        <w:adjustRightInd/>
        <w:snapToGrid w:val="0"/>
        <w:spacing w:line="440" w:lineRule="exact"/>
        <w:ind w:firstLine="482" w:firstLineChars="200"/>
        <w:textAlignment w:val="auto"/>
        <w:rPr>
          <w:rFonts w:ascii="宋体" w:hAnsi="宋体" w:cs="宋体"/>
          <w:color w:val="auto"/>
          <w:sz w:val="24"/>
          <w:szCs w:val="24"/>
          <w:highlight w:val="none"/>
        </w:rPr>
      </w:pPr>
      <w:r>
        <w:rPr>
          <w:rFonts w:hint="eastAsia" w:ascii="宋体" w:hAnsi="宋体" w:cs="宋体"/>
          <w:b/>
          <w:bCs/>
          <w:color w:val="auto"/>
          <w:sz w:val="24"/>
          <w:szCs w:val="24"/>
          <w:highlight w:val="none"/>
        </w:rPr>
        <w:t>注：若供应商</w:t>
      </w:r>
      <w:r>
        <w:rPr>
          <w:rFonts w:hint="eastAsia" w:ascii="宋体" w:hAnsi="宋体" w:cs="宋体"/>
          <w:b/>
          <w:bCs/>
          <w:color w:val="auto"/>
          <w:sz w:val="24"/>
          <w:szCs w:val="24"/>
          <w:highlight w:val="none"/>
          <w:lang w:eastAsia="zh-CN"/>
        </w:rPr>
        <w:t>在</w:t>
      </w:r>
      <w:r>
        <w:rPr>
          <w:rFonts w:hint="eastAsia" w:ascii="宋体" w:hAnsi="宋体" w:cs="宋体"/>
          <w:b/>
          <w:bCs/>
          <w:color w:val="auto"/>
          <w:sz w:val="24"/>
          <w:szCs w:val="24"/>
          <w:highlight w:val="none"/>
        </w:rPr>
        <w:t>行采家-电子竞采（https://www.gec123.com/xe/）平台</w:t>
      </w:r>
      <w:r>
        <w:rPr>
          <w:rFonts w:hint="eastAsia" w:ascii="宋体" w:hAnsi="宋体" w:cs="宋体"/>
          <w:b/>
          <w:bCs/>
          <w:color w:val="auto"/>
          <w:sz w:val="24"/>
          <w:szCs w:val="24"/>
          <w:highlight w:val="none"/>
          <w:lang w:eastAsia="zh-CN"/>
        </w:rPr>
        <w:t>上</w:t>
      </w:r>
      <w:r>
        <w:rPr>
          <w:rFonts w:hint="eastAsia" w:ascii="宋体" w:hAnsi="宋体" w:cs="宋体"/>
          <w:b/>
          <w:bCs/>
          <w:color w:val="auto"/>
          <w:sz w:val="24"/>
          <w:szCs w:val="24"/>
          <w:highlight w:val="none"/>
        </w:rPr>
        <w:t>报价与网上询比报价函中的报价不一致，按响应无效处理。</w:t>
      </w:r>
    </w:p>
    <w:p w14:paraId="1D412D08">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highlight w:val="none"/>
        </w:rPr>
        <w:t>在响应文件中，网上询比文件第七篇响应文件编制要求中规定签字、盖章的地方必须按其规定签字、盖章。</w:t>
      </w:r>
    </w:p>
    <w:p w14:paraId="2443B7EC">
      <w:pPr>
        <w:pStyle w:val="7"/>
        <w:pageBreakBefore w:val="0"/>
        <w:widowControl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156" w:name="_Toc6260"/>
      <w:bookmarkStart w:id="157" w:name="_Toc22553"/>
      <w:r>
        <w:rPr>
          <w:rFonts w:hint="eastAsia" w:ascii="宋体" w:hAnsi="宋体" w:cs="宋体"/>
          <w:color w:val="auto"/>
          <w:sz w:val="24"/>
          <w:szCs w:val="24"/>
          <w:highlight w:val="none"/>
        </w:rPr>
        <w:t>四、成交供应商的确认和变更</w:t>
      </w:r>
      <w:bookmarkEnd w:id="156"/>
      <w:bookmarkEnd w:id="157"/>
    </w:p>
    <w:p w14:paraId="76D3B7F4">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（一）成交供应商的确认</w:t>
      </w:r>
    </w:p>
    <w:p w14:paraId="1FFDD028">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评审小组直接确定成交供应商。采购人逾期未确定成交供应商且不提出异议的，视为确定评审报告提出的排序第一的供应商为成交供应商。</w:t>
      </w:r>
    </w:p>
    <w:p w14:paraId="31D48AD3">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（二）成交供应商的变更</w:t>
      </w:r>
    </w:p>
    <w:p w14:paraId="35F9D402">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highlight w:val="none"/>
        </w:rPr>
        <w:t>成交供应商拒绝与采购人签订合同的，采购人可以按照评标报告推荐的成交候选供应商顺序，确定排名下一位的候选人为成交供应商，也可以重新开展采购活动。</w:t>
      </w:r>
    </w:p>
    <w:p w14:paraId="69B5989A">
      <w:pPr>
        <w:pStyle w:val="7"/>
        <w:pageBreakBefore w:val="0"/>
        <w:widowControl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158" w:name="_Toc102227321"/>
      <w:bookmarkStart w:id="159" w:name="_Toc14214"/>
      <w:bookmarkStart w:id="160" w:name="_Toc8128"/>
      <w:bookmarkStart w:id="161" w:name="_Toc342913395"/>
      <w:r>
        <w:rPr>
          <w:rFonts w:hint="eastAsia" w:ascii="宋体" w:hAnsi="宋体" w:cs="宋体"/>
          <w:color w:val="auto"/>
          <w:sz w:val="24"/>
          <w:szCs w:val="24"/>
          <w:highlight w:val="none"/>
        </w:rPr>
        <w:t>五、成交通知</w:t>
      </w:r>
      <w:bookmarkEnd w:id="158"/>
      <w:bookmarkEnd w:id="159"/>
      <w:bookmarkEnd w:id="160"/>
      <w:bookmarkEnd w:id="161"/>
    </w:p>
    <w:p w14:paraId="0DA92698">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（一）成交供应商确定后，采购人或采购代理机构将在行采家-电子竞采（https://www.gec123.com/xe/）上发布成交结果公告。</w:t>
      </w:r>
    </w:p>
    <w:p w14:paraId="7E95423D">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（二）结果公告发出同时，采购代理机构将以书面形式发出《成交通知书》。《成交通知书》一经发出即发生法律效力。</w:t>
      </w:r>
    </w:p>
    <w:p w14:paraId="200D1259">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（三）《成交通知书》将作为签订合同的依据。</w:t>
      </w:r>
    </w:p>
    <w:p w14:paraId="0811E2FF">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（四）如有供应商对成交结果提出质疑的，在质疑处理完毕后发出成交通知书。</w:t>
      </w:r>
    </w:p>
    <w:p w14:paraId="47A869E2">
      <w:pPr>
        <w:pStyle w:val="7"/>
        <w:pageBreakBefore w:val="0"/>
        <w:widowControl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162" w:name="_Toc31861"/>
      <w:bookmarkStart w:id="163" w:name="_Toc3371"/>
      <w:r>
        <w:rPr>
          <w:rFonts w:hint="eastAsia" w:ascii="宋体" w:hAnsi="宋体" w:cs="宋体"/>
          <w:color w:val="auto"/>
          <w:sz w:val="24"/>
          <w:szCs w:val="24"/>
          <w:highlight w:val="none"/>
        </w:rPr>
        <w:t>六、采购代理服务费</w:t>
      </w:r>
      <w:bookmarkEnd w:id="162"/>
      <w:bookmarkEnd w:id="163"/>
    </w:p>
    <w:p w14:paraId="350BB2A6">
      <w:pPr>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eastAsia="zh-CN"/>
        </w:rPr>
      </w:pPr>
      <w:bookmarkStart w:id="164" w:name="OLE_LINK8"/>
      <w:bookmarkStart w:id="165" w:name="OLE_LINK7"/>
      <w:r>
        <w:rPr>
          <w:rFonts w:hint="eastAsia" w:ascii="宋体" w:hAnsi="宋体" w:eastAsia="宋体" w:cs="宋体"/>
          <w:color w:val="auto"/>
          <w:sz w:val="24"/>
          <w:szCs w:val="24"/>
          <w:highlight w:val="none"/>
        </w:rPr>
        <w:t>供应商成交后，由成交供应商向采购代理机构缴纳采购代理服务费，采购代理服务费</w:t>
      </w:r>
      <w:r>
        <w:rPr>
          <w:rFonts w:hint="eastAsia" w:ascii="宋体" w:hAnsi="宋体" w:cs="宋体"/>
          <w:color w:val="auto"/>
          <w:sz w:val="24"/>
          <w:szCs w:val="24"/>
          <w:highlight w:val="none"/>
          <w:lang w:val="en-US" w:eastAsia="zh-CN"/>
        </w:rPr>
        <w:t>为4800元</w:t>
      </w:r>
      <w:bookmarkEnd w:id="164"/>
      <w:bookmarkEnd w:id="165"/>
      <w:r>
        <w:rPr>
          <w:rFonts w:hint="eastAsia" w:ascii="宋体" w:hAnsi="宋体" w:cs="宋体"/>
          <w:color w:val="auto"/>
          <w:sz w:val="24"/>
          <w:szCs w:val="24"/>
          <w:highlight w:val="none"/>
          <w:lang w:val="en-US" w:eastAsia="zh-CN"/>
        </w:rPr>
        <w:t>整</w:t>
      </w:r>
      <w:r>
        <w:rPr>
          <w:rFonts w:hint="eastAsia" w:ascii="宋体" w:hAnsi="宋体" w:cs="宋体"/>
          <w:color w:val="auto"/>
          <w:sz w:val="24"/>
          <w:szCs w:val="24"/>
          <w:highlight w:val="none"/>
          <w:lang w:eastAsia="zh-CN"/>
        </w:rPr>
        <w:t>。</w:t>
      </w:r>
    </w:p>
    <w:p w14:paraId="4A4890DC">
      <w:pPr>
        <w:pStyle w:val="7"/>
        <w:pageBreakBefore w:val="0"/>
        <w:widowControl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166" w:name="_Toc91"/>
      <w:bookmarkStart w:id="167" w:name="_Toc8778"/>
      <w:r>
        <w:rPr>
          <w:rFonts w:hint="eastAsia" w:ascii="宋体" w:hAnsi="宋体" w:cs="宋体"/>
          <w:color w:val="auto"/>
          <w:sz w:val="24"/>
          <w:szCs w:val="24"/>
          <w:highlight w:val="none"/>
        </w:rPr>
        <w:t>七、关于质疑和投诉</w:t>
      </w:r>
      <w:bookmarkEnd w:id="166"/>
      <w:bookmarkEnd w:id="167"/>
    </w:p>
    <w:p w14:paraId="66944D97">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（一）质疑</w:t>
      </w:r>
    </w:p>
    <w:p w14:paraId="0A459723">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供应商认为</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、采购过程和成交结果使自己的权益受到伤害的，可向采购人或采购代理机构以书面形式提出质疑。</w:t>
      </w:r>
    </w:p>
    <w:p w14:paraId="3EFA042B">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提出质疑的应当是参与所质疑项目采购活动的供应商。</w:t>
      </w:r>
    </w:p>
    <w:p w14:paraId="5ACDCAD1">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1.质疑时限、内容</w:t>
      </w:r>
    </w:p>
    <w:p w14:paraId="25599C93">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1.1供应商认为</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、采购过程、成交结果使自己的权益受到损害的，可以在知道或者应知其权益受到损害之日起7个工作日内，以书面形式向采购人、采购代理机构提出质疑。</w:t>
      </w:r>
    </w:p>
    <w:p w14:paraId="78944DD0">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1.2 供应商对采购过程提出质疑的，应在各采购程序环节结束之日起七个工作日内提出。</w:t>
      </w:r>
    </w:p>
    <w:p w14:paraId="70D2EAF3">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1.3供应商对成交结果提出质疑的，应当在成交结果公告期限届满之日起七个工作日内提出。</w:t>
      </w:r>
    </w:p>
    <w:p w14:paraId="2A9F3CF0">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1.4供应商提出质疑应当提交质疑函和必要的证明材料，质疑函应当包括下列内容：</w:t>
      </w:r>
    </w:p>
    <w:p w14:paraId="238A9889">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1.4.1供应商的姓名或者名称、地址、邮编、联系人及联系电话；</w:t>
      </w:r>
    </w:p>
    <w:p w14:paraId="2655834A">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1.4.2质疑项目的名称、项目号以及项目编号；</w:t>
      </w:r>
    </w:p>
    <w:p w14:paraId="11FD545F">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1.4.3具体、明确的质疑事项和与质疑事项相关的请求；</w:t>
      </w:r>
    </w:p>
    <w:p w14:paraId="0CB73DC7">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1.4.4事实依据；</w:t>
      </w:r>
    </w:p>
    <w:p w14:paraId="56F3347B">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1.4.5必要的法律依据；</w:t>
      </w:r>
    </w:p>
    <w:p w14:paraId="76548F96">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1.4.6提出质疑的日期；</w:t>
      </w:r>
    </w:p>
    <w:p w14:paraId="48D31D18">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1.4.7营业执照（或事业单位法人证书，或个体工商户营业执照或有效的自然人身份证明、组织机构代码证）复印件；</w:t>
      </w:r>
    </w:p>
    <w:p w14:paraId="430ED89F">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1.4.8法定代表人授权委托书原件、法定代表人身份证复印件和其授权代表的身份证复印件（供应商为自然人的提供自然人身份证复印件）；</w:t>
      </w:r>
    </w:p>
    <w:p w14:paraId="6343C1BB">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1.5供应商为自然人的，质疑函应当由本人签字；供应商为法人或者其他组织的，质疑函应当由法定代表人、主要负责人，或者其授权代表签字或者盖章，并加盖公章。</w:t>
      </w:r>
    </w:p>
    <w:p w14:paraId="05493DC0">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2.质疑答复</w:t>
      </w:r>
    </w:p>
    <w:p w14:paraId="4BE325EF">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采购人、采购代理机构应当在收到供应商的书面质疑后七个工作日内作出答复，并以书面形式通知质疑供应商和其他有关供应商。</w:t>
      </w:r>
    </w:p>
    <w:p w14:paraId="6D34FB6C">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3.其他</w:t>
      </w:r>
    </w:p>
    <w:p w14:paraId="521A3831">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3.1供应商应按照《政府采购质疑和投诉办法》（财政部令第94号）及相关法律法规要求，在法定质疑期内一次性提出针对同一采购程序环节的质疑。</w:t>
      </w:r>
    </w:p>
    <w:p w14:paraId="7C2F408C">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3.2质疑函范本可在财政部门户网站和中国政府采购网下载。</w:t>
      </w:r>
    </w:p>
    <w:p w14:paraId="0ACF8110">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（二）投诉</w:t>
      </w:r>
    </w:p>
    <w:p w14:paraId="7D9EA8AF">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1.供应商对采购人、采购代理机构的答复不满意，或者采购人、采购代理机构未在规定时间内作出答复的，可以在答复期满后15个工作日内按照相关法律法规向采购人监督部门提起投诉。</w:t>
      </w:r>
    </w:p>
    <w:p w14:paraId="4AA036D0">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2320B954">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3.投诉书应当使用中文，相关当事人提供外文书证或者外国语视听资料的，应当附有中文译本，由翻译机构盖章或者翻译人员签名；相关当事人向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4B7C6708">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highlight w:val="none"/>
        </w:rPr>
        <w:t>4.在确定受理投诉后，监督部门自受理投诉之日起30个工作日内（需要检验、检测、鉴定、专家评审以及需要投诉人补正材料的，所需时间不计算在投诉处理期限内）对投诉事项做出处理决定。</w:t>
      </w:r>
    </w:p>
    <w:p w14:paraId="4442A6C9">
      <w:pPr>
        <w:pStyle w:val="7"/>
        <w:pageBreakBefore w:val="0"/>
        <w:widowControl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168" w:name="_Toc102227322"/>
      <w:bookmarkStart w:id="169" w:name="_Toc342913396"/>
      <w:bookmarkStart w:id="170" w:name="_Toc14365"/>
      <w:bookmarkStart w:id="171" w:name="_Toc25698"/>
      <w:bookmarkStart w:id="172" w:name="_Toc12789059"/>
      <w:bookmarkStart w:id="173" w:name="_Toc11641055"/>
      <w:r>
        <w:rPr>
          <w:rFonts w:hint="eastAsia" w:ascii="宋体" w:hAnsi="宋体" w:cs="宋体"/>
          <w:color w:val="auto"/>
          <w:sz w:val="24"/>
          <w:szCs w:val="24"/>
          <w:highlight w:val="none"/>
        </w:rPr>
        <w:t>八、签订</w:t>
      </w:r>
      <w:bookmarkEnd w:id="168"/>
      <w:r>
        <w:rPr>
          <w:rFonts w:hint="eastAsia" w:ascii="宋体" w:hAnsi="宋体" w:cs="宋体"/>
          <w:color w:val="auto"/>
          <w:sz w:val="24"/>
          <w:szCs w:val="24"/>
          <w:highlight w:val="none"/>
        </w:rPr>
        <w:t>合同</w:t>
      </w:r>
      <w:bookmarkEnd w:id="169"/>
      <w:bookmarkEnd w:id="170"/>
      <w:bookmarkEnd w:id="171"/>
    </w:p>
    <w:p w14:paraId="7E738286">
      <w:pPr>
        <w:pageBreakBefore w:val="0"/>
        <w:widowControl w:val="0"/>
        <w:kinsoku/>
        <w:wordWrap/>
        <w:overflowPunct/>
        <w:topLinePunct w:val="0"/>
        <w:autoSpaceDE/>
        <w:autoSpaceDN/>
        <w:bidi w:val="0"/>
        <w:adjustRightInd/>
        <w:spacing w:line="440" w:lineRule="exact"/>
        <w:ind w:firstLine="360" w:firstLineChars="15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（一）采购人应当自成交通知书发出之日起二十日内，按照网上询比文件和成交供应商响应文件的约定，与成交供应商签订书面合同。所签订的合同不得对网上询比文件和供应商的响应文件作实质性修改。</w:t>
      </w:r>
    </w:p>
    <w:p w14:paraId="57EE2A53">
      <w:pPr>
        <w:pageBreakBefore w:val="0"/>
        <w:widowControl w:val="0"/>
        <w:kinsoku/>
        <w:wordWrap/>
        <w:overflowPunct/>
        <w:topLinePunct w:val="0"/>
        <w:autoSpaceDE/>
        <w:autoSpaceDN/>
        <w:bidi w:val="0"/>
        <w:adjustRightInd/>
        <w:spacing w:line="440" w:lineRule="exact"/>
        <w:ind w:firstLine="360" w:firstLineChars="15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（二）网上询比文件、供应商的响应文件及澄清文件等，均为签订采购合同的依据。</w:t>
      </w:r>
    </w:p>
    <w:p w14:paraId="3123CABE">
      <w:pPr>
        <w:pageBreakBefore w:val="0"/>
        <w:widowControl w:val="0"/>
        <w:kinsoku/>
        <w:wordWrap/>
        <w:overflowPunct/>
        <w:topLinePunct w:val="0"/>
        <w:autoSpaceDE/>
        <w:autoSpaceDN/>
        <w:bidi w:val="0"/>
        <w:adjustRightInd/>
        <w:spacing w:line="440" w:lineRule="exact"/>
        <w:ind w:firstLine="360" w:firstLineChars="15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（三）合同生效条款由供需双方约定，法律、行政法规规定应当办理批准、登记等手续后生效的合同，依照其规定。</w:t>
      </w:r>
    </w:p>
    <w:p w14:paraId="1DDA5C02">
      <w:pPr>
        <w:pageBreakBefore w:val="0"/>
        <w:widowControl w:val="0"/>
        <w:kinsoku/>
        <w:wordWrap/>
        <w:overflowPunct/>
        <w:topLinePunct w:val="0"/>
        <w:autoSpaceDE/>
        <w:autoSpaceDN/>
        <w:bidi w:val="0"/>
        <w:adjustRightInd/>
        <w:spacing w:line="440" w:lineRule="exact"/>
        <w:ind w:firstLine="360" w:firstLineChars="150"/>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（四）合同原则上应按照《采购合同》签订，相关单位要求适用合同通用格式版本的，应按其要求另行签订其他合同。</w:t>
      </w:r>
    </w:p>
    <w:p w14:paraId="64EF95D3">
      <w:pPr>
        <w:pageBreakBefore w:val="0"/>
        <w:widowControl w:val="0"/>
        <w:kinsoku/>
        <w:wordWrap/>
        <w:overflowPunct/>
        <w:topLinePunct w:val="0"/>
        <w:autoSpaceDE/>
        <w:autoSpaceDN/>
        <w:bidi w:val="0"/>
        <w:adjustRightInd/>
        <w:spacing w:line="440" w:lineRule="exact"/>
        <w:ind w:firstLine="360" w:firstLineChars="15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（五）采购人要求成交供应商提供履约保证金的，应当在网上询比文件中予以约定。成交供应商履约完毕后，采购人应于五日内无息退还其履约保证金。</w:t>
      </w:r>
    </w:p>
    <w:bookmarkEnd w:id="172"/>
    <w:bookmarkEnd w:id="173"/>
    <w:p w14:paraId="7D418A19">
      <w:pPr>
        <w:pStyle w:val="6"/>
        <w:spacing w:line="360" w:lineRule="auto"/>
        <w:jc w:val="center"/>
        <w:rPr>
          <w:rFonts w:ascii="宋体" w:hAnsi="宋体" w:eastAsia="宋体" w:cs="宋体"/>
          <w:b w:val="0"/>
          <w:color w:val="auto"/>
          <w:sz w:val="44"/>
          <w:highlight w:val="none"/>
        </w:rPr>
      </w:pPr>
      <w:bookmarkStart w:id="174" w:name="_Toc27139866"/>
      <w:bookmarkStart w:id="175" w:name="_Toc29113"/>
      <w:bookmarkStart w:id="176" w:name="_Toc28449"/>
      <w:r>
        <w:rPr>
          <w:rFonts w:hint="eastAsia" w:ascii="宋体" w:hAnsi="宋体" w:eastAsia="宋体" w:cs="宋体"/>
          <w:color w:val="auto"/>
          <w:sz w:val="36"/>
          <w:szCs w:val="30"/>
          <w:highlight w:val="none"/>
        </w:rPr>
        <w:t>第六篇</w:t>
      </w:r>
      <w:bookmarkEnd w:id="174"/>
      <w:r>
        <w:rPr>
          <w:rFonts w:hint="eastAsia" w:ascii="宋体" w:hAnsi="宋体" w:eastAsia="宋体" w:cs="宋体"/>
          <w:color w:val="auto"/>
          <w:sz w:val="36"/>
          <w:szCs w:val="30"/>
          <w:highlight w:val="none"/>
          <w:lang w:val="en-US" w:eastAsia="zh-CN"/>
        </w:rPr>
        <w:t xml:space="preserve">  </w:t>
      </w:r>
      <w:r>
        <w:rPr>
          <w:rFonts w:hint="eastAsia" w:ascii="宋体" w:hAnsi="宋体" w:eastAsia="宋体" w:cs="宋体"/>
          <w:color w:val="auto"/>
          <w:sz w:val="36"/>
          <w:szCs w:val="30"/>
          <w:highlight w:val="none"/>
        </w:rPr>
        <w:t>格式合同</w:t>
      </w:r>
      <w:bookmarkEnd w:id="175"/>
      <w:bookmarkEnd w:id="176"/>
    </w:p>
    <w:p w14:paraId="6D7047E1">
      <w:pPr>
        <w:spacing w:line="360" w:lineRule="auto"/>
        <w:rPr>
          <w:rFonts w:ascii="仿宋" w:hAnsi="仿宋" w:eastAsia="仿宋"/>
          <w:b/>
          <w:bCs/>
          <w:color w:val="auto"/>
          <w:highlight w:val="none"/>
        </w:rPr>
      </w:pPr>
      <w:r>
        <w:rPr>
          <w:rFonts w:hint="eastAsia" w:ascii="仿宋" w:hAnsi="仿宋" w:eastAsia="仿宋"/>
          <w:b/>
          <w:bCs/>
          <w:color w:val="auto"/>
          <w:highlight w:val="none"/>
        </w:rPr>
        <w:t>一、合同说明</w:t>
      </w:r>
    </w:p>
    <w:p w14:paraId="3E52AC07">
      <w:pPr>
        <w:spacing w:line="360" w:lineRule="auto"/>
        <w:ind w:firstLine="560" w:firstLineChars="200"/>
        <w:rPr>
          <w:rFonts w:ascii="仿宋" w:hAnsi="仿宋" w:eastAsia="仿宋"/>
          <w:color w:val="auto"/>
          <w:highlight w:val="none"/>
        </w:rPr>
      </w:pPr>
      <w:r>
        <w:rPr>
          <w:rFonts w:hint="eastAsia" w:ascii="仿宋" w:hAnsi="仿宋" w:eastAsia="仿宋"/>
          <w:color w:val="auto"/>
          <w:highlight w:val="none"/>
        </w:rPr>
        <w:t>本篇为合同草案，最终以双方实际签订的合同为准。</w:t>
      </w:r>
    </w:p>
    <w:p w14:paraId="6CB90F1C">
      <w:pPr>
        <w:spacing w:line="360" w:lineRule="auto"/>
        <w:rPr>
          <w:rFonts w:ascii="仿宋" w:hAnsi="仿宋" w:eastAsia="仿宋"/>
          <w:b/>
          <w:bCs/>
          <w:color w:val="auto"/>
          <w:highlight w:val="none"/>
        </w:rPr>
      </w:pPr>
      <w:r>
        <w:rPr>
          <w:rFonts w:hint="eastAsia" w:ascii="仿宋" w:hAnsi="仿宋" w:eastAsia="仿宋"/>
          <w:b/>
          <w:bCs/>
          <w:color w:val="auto"/>
          <w:highlight w:val="none"/>
        </w:rPr>
        <w:t>二、合同部分</w:t>
      </w:r>
    </w:p>
    <w:p w14:paraId="37569275">
      <w:pPr>
        <w:spacing w:line="500" w:lineRule="exact"/>
        <w:jc w:val="center"/>
        <w:rPr>
          <w:rFonts w:ascii="仿宋" w:hAnsi="仿宋" w:eastAsia="仿宋" w:cs="仿宋"/>
          <w:b/>
          <w:color w:val="auto"/>
          <w:sz w:val="44"/>
          <w:highlight w:val="none"/>
        </w:rPr>
      </w:pPr>
      <w:r>
        <w:rPr>
          <w:rFonts w:hint="eastAsia" w:ascii="仿宋" w:hAnsi="仿宋" w:eastAsia="仿宋" w:cs="仿宋"/>
          <w:b/>
          <w:color w:val="auto"/>
          <w:sz w:val="44"/>
          <w:highlight w:val="none"/>
        </w:rPr>
        <w:t>采购合同</w:t>
      </w:r>
    </w:p>
    <w:p w14:paraId="369204CB">
      <w:pPr>
        <w:spacing w:line="500" w:lineRule="exact"/>
        <w:jc w:val="center"/>
        <w:rPr>
          <w:rFonts w:ascii="仿宋" w:hAnsi="仿宋" w:eastAsia="仿宋" w:cs="仿宋"/>
          <w:color w:val="auto"/>
          <w:highlight w:val="none"/>
        </w:rPr>
      </w:pPr>
      <w:r>
        <w:rPr>
          <w:rFonts w:hint="eastAsia" w:ascii="仿宋" w:hAnsi="仿宋" w:eastAsia="仿宋" w:cs="仿宋"/>
          <w:color w:val="auto"/>
          <w:highlight w:val="none"/>
        </w:rPr>
        <w:t>（项目号：     ）</w:t>
      </w:r>
    </w:p>
    <w:p w14:paraId="1C1529D8">
      <w:pPr>
        <w:spacing w:line="500" w:lineRule="exact"/>
        <w:rPr>
          <w:rFonts w:ascii="仿宋" w:hAnsi="仿宋" w:eastAsia="仿宋" w:cs="仿宋"/>
          <w:color w:val="auto"/>
          <w:highlight w:val="none"/>
        </w:rPr>
      </w:pPr>
      <w:r>
        <w:rPr>
          <w:rFonts w:hint="eastAsia" w:ascii="仿宋" w:hAnsi="仿宋" w:eastAsia="仿宋" w:cs="仿宋"/>
          <w:color w:val="auto"/>
          <w:highlight w:val="none"/>
        </w:rPr>
        <w:t>甲方（需方）：___________________________      计价单位：____________</w:t>
      </w:r>
    </w:p>
    <w:p w14:paraId="072974AC">
      <w:pPr>
        <w:spacing w:line="500" w:lineRule="exact"/>
        <w:rPr>
          <w:rFonts w:ascii="仿宋" w:hAnsi="仿宋" w:eastAsia="仿宋" w:cs="仿宋"/>
          <w:color w:val="auto"/>
          <w:highlight w:val="none"/>
        </w:rPr>
      </w:pPr>
      <w:r>
        <w:rPr>
          <w:rFonts w:hint="eastAsia" w:ascii="仿宋" w:hAnsi="仿宋" w:eastAsia="仿宋" w:cs="仿宋"/>
          <w:color w:val="auto"/>
          <w:highlight w:val="none"/>
        </w:rPr>
        <w:t>乙方（供方）：___________________________      计量单位：_____________</w:t>
      </w:r>
    </w:p>
    <w:p w14:paraId="589E9A86">
      <w:pPr>
        <w:spacing w:line="500" w:lineRule="exact"/>
        <w:rPr>
          <w:rFonts w:ascii="仿宋" w:hAnsi="仿宋" w:eastAsia="仿宋" w:cs="仿宋"/>
          <w:color w:val="auto"/>
          <w:highlight w:val="none"/>
        </w:rPr>
      </w:pPr>
      <w:r>
        <w:rPr>
          <w:rFonts w:hint="eastAsia" w:ascii="仿宋" w:hAnsi="仿宋" w:eastAsia="仿宋" w:cs="仿宋"/>
          <w:color w:val="auto"/>
          <w:highlight w:val="none"/>
        </w:rPr>
        <w:t>经双方协商一致，达成以下购销合同：</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06FA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237A34ED">
            <w:pPr>
              <w:spacing w:line="24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p>
        </w:tc>
        <w:tc>
          <w:tcPr>
            <w:tcW w:w="984" w:type="dxa"/>
            <w:vAlign w:val="center"/>
          </w:tcPr>
          <w:p w14:paraId="525661C7">
            <w:pPr>
              <w:spacing w:line="24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298" w:type="dxa"/>
            <w:gridSpan w:val="2"/>
            <w:vAlign w:val="center"/>
          </w:tcPr>
          <w:p w14:paraId="30574585">
            <w:pPr>
              <w:spacing w:line="24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综合单价</w:t>
            </w:r>
          </w:p>
        </w:tc>
        <w:tc>
          <w:tcPr>
            <w:tcW w:w="1134" w:type="dxa"/>
            <w:vAlign w:val="center"/>
          </w:tcPr>
          <w:p w14:paraId="1D96984B">
            <w:pPr>
              <w:spacing w:line="24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tc>
        <w:tc>
          <w:tcPr>
            <w:tcW w:w="1559" w:type="dxa"/>
            <w:vAlign w:val="center"/>
          </w:tcPr>
          <w:p w14:paraId="5F08E5EB">
            <w:pPr>
              <w:spacing w:line="24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服务时间</w:t>
            </w:r>
          </w:p>
        </w:tc>
        <w:tc>
          <w:tcPr>
            <w:tcW w:w="1567" w:type="dxa"/>
            <w:vAlign w:val="center"/>
          </w:tcPr>
          <w:p w14:paraId="6CA6EB8D">
            <w:pPr>
              <w:spacing w:line="24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服务地点</w:t>
            </w:r>
          </w:p>
        </w:tc>
      </w:tr>
      <w:tr w14:paraId="133E6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7D0B7700">
            <w:pPr>
              <w:spacing w:line="240" w:lineRule="atLeast"/>
              <w:jc w:val="center"/>
              <w:rPr>
                <w:rFonts w:ascii="仿宋" w:hAnsi="仿宋" w:eastAsia="仿宋" w:cs="仿宋"/>
                <w:color w:val="auto"/>
                <w:sz w:val="21"/>
                <w:szCs w:val="21"/>
                <w:highlight w:val="none"/>
              </w:rPr>
            </w:pPr>
          </w:p>
        </w:tc>
        <w:tc>
          <w:tcPr>
            <w:tcW w:w="984" w:type="dxa"/>
            <w:vAlign w:val="center"/>
          </w:tcPr>
          <w:p w14:paraId="4A866B40">
            <w:pPr>
              <w:spacing w:line="240" w:lineRule="atLeast"/>
              <w:jc w:val="center"/>
              <w:rPr>
                <w:rFonts w:ascii="仿宋" w:hAnsi="仿宋" w:eastAsia="仿宋" w:cs="仿宋"/>
                <w:color w:val="auto"/>
                <w:sz w:val="21"/>
                <w:szCs w:val="21"/>
                <w:highlight w:val="none"/>
              </w:rPr>
            </w:pPr>
          </w:p>
        </w:tc>
        <w:tc>
          <w:tcPr>
            <w:tcW w:w="1298" w:type="dxa"/>
            <w:gridSpan w:val="2"/>
            <w:vAlign w:val="center"/>
          </w:tcPr>
          <w:p w14:paraId="6AD3AC95">
            <w:pPr>
              <w:spacing w:line="240" w:lineRule="atLeast"/>
              <w:jc w:val="center"/>
              <w:rPr>
                <w:rFonts w:ascii="仿宋" w:hAnsi="仿宋" w:eastAsia="仿宋" w:cs="仿宋"/>
                <w:color w:val="auto"/>
                <w:sz w:val="21"/>
                <w:szCs w:val="21"/>
                <w:highlight w:val="none"/>
              </w:rPr>
            </w:pPr>
          </w:p>
        </w:tc>
        <w:tc>
          <w:tcPr>
            <w:tcW w:w="1134" w:type="dxa"/>
            <w:vAlign w:val="center"/>
          </w:tcPr>
          <w:p w14:paraId="1C83E863">
            <w:pPr>
              <w:spacing w:line="240" w:lineRule="atLeast"/>
              <w:jc w:val="center"/>
              <w:rPr>
                <w:rFonts w:ascii="仿宋" w:hAnsi="仿宋" w:eastAsia="仿宋" w:cs="仿宋"/>
                <w:color w:val="auto"/>
                <w:sz w:val="21"/>
                <w:szCs w:val="21"/>
                <w:highlight w:val="none"/>
              </w:rPr>
            </w:pPr>
          </w:p>
        </w:tc>
        <w:tc>
          <w:tcPr>
            <w:tcW w:w="1559" w:type="dxa"/>
            <w:vAlign w:val="center"/>
          </w:tcPr>
          <w:p w14:paraId="475316BF">
            <w:pPr>
              <w:spacing w:line="240" w:lineRule="atLeast"/>
              <w:jc w:val="center"/>
              <w:rPr>
                <w:rFonts w:ascii="仿宋" w:hAnsi="仿宋" w:eastAsia="仿宋" w:cs="仿宋"/>
                <w:color w:val="auto"/>
                <w:sz w:val="21"/>
                <w:szCs w:val="21"/>
                <w:highlight w:val="none"/>
              </w:rPr>
            </w:pPr>
          </w:p>
        </w:tc>
        <w:tc>
          <w:tcPr>
            <w:tcW w:w="1567" w:type="dxa"/>
            <w:vAlign w:val="center"/>
          </w:tcPr>
          <w:p w14:paraId="6BEF457C">
            <w:pPr>
              <w:spacing w:line="240" w:lineRule="atLeast"/>
              <w:jc w:val="center"/>
              <w:rPr>
                <w:rFonts w:ascii="仿宋" w:hAnsi="仿宋" w:eastAsia="仿宋" w:cs="仿宋"/>
                <w:color w:val="auto"/>
                <w:sz w:val="21"/>
                <w:szCs w:val="21"/>
                <w:highlight w:val="none"/>
              </w:rPr>
            </w:pPr>
          </w:p>
        </w:tc>
      </w:tr>
      <w:tr w14:paraId="66951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29CEB13B">
            <w:pPr>
              <w:spacing w:line="240" w:lineRule="atLeast"/>
              <w:jc w:val="center"/>
              <w:rPr>
                <w:rFonts w:ascii="仿宋" w:hAnsi="仿宋" w:eastAsia="仿宋" w:cs="仿宋"/>
                <w:color w:val="auto"/>
                <w:sz w:val="21"/>
                <w:szCs w:val="21"/>
                <w:highlight w:val="none"/>
              </w:rPr>
            </w:pPr>
          </w:p>
        </w:tc>
        <w:tc>
          <w:tcPr>
            <w:tcW w:w="984" w:type="dxa"/>
            <w:vAlign w:val="center"/>
          </w:tcPr>
          <w:p w14:paraId="69E325E5">
            <w:pPr>
              <w:spacing w:line="240" w:lineRule="atLeast"/>
              <w:jc w:val="center"/>
              <w:rPr>
                <w:rFonts w:ascii="仿宋" w:hAnsi="仿宋" w:eastAsia="仿宋" w:cs="仿宋"/>
                <w:color w:val="auto"/>
                <w:sz w:val="21"/>
                <w:szCs w:val="21"/>
                <w:highlight w:val="none"/>
              </w:rPr>
            </w:pPr>
          </w:p>
        </w:tc>
        <w:tc>
          <w:tcPr>
            <w:tcW w:w="1298" w:type="dxa"/>
            <w:gridSpan w:val="2"/>
            <w:vAlign w:val="center"/>
          </w:tcPr>
          <w:p w14:paraId="3CBF8588">
            <w:pPr>
              <w:spacing w:line="240" w:lineRule="atLeast"/>
              <w:jc w:val="center"/>
              <w:rPr>
                <w:rFonts w:ascii="仿宋" w:hAnsi="仿宋" w:eastAsia="仿宋" w:cs="仿宋"/>
                <w:color w:val="auto"/>
                <w:sz w:val="21"/>
                <w:szCs w:val="21"/>
                <w:highlight w:val="none"/>
              </w:rPr>
            </w:pPr>
          </w:p>
        </w:tc>
        <w:tc>
          <w:tcPr>
            <w:tcW w:w="1134" w:type="dxa"/>
            <w:vAlign w:val="center"/>
          </w:tcPr>
          <w:p w14:paraId="07B554FF">
            <w:pPr>
              <w:spacing w:line="240" w:lineRule="atLeast"/>
              <w:jc w:val="center"/>
              <w:rPr>
                <w:rFonts w:ascii="仿宋" w:hAnsi="仿宋" w:eastAsia="仿宋" w:cs="仿宋"/>
                <w:color w:val="auto"/>
                <w:sz w:val="21"/>
                <w:szCs w:val="21"/>
                <w:highlight w:val="none"/>
              </w:rPr>
            </w:pPr>
          </w:p>
        </w:tc>
        <w:tc>
          <w:tcPr>
            <w:tcW w:w="1559" w:type="dxa"/>
            <w:vAlign w:val="center"/>
          </w:tcPr>
          <w:p w14:paraId="50E0BA93">
            <w:pPr>
              <w:spacing w:line="240" w:lineRule="atLeast"/>
              <w:jc w:val="center"/>
              <w:rPr>
                <w:rFonts w:ascii="仿宋" w:hAnsi="仿宋" w:eastAsia="仿宋" w:cs="仿宋"/>
                <w:color w:val="auto"/>
                <w:sz w:val="21"/>
                <w:szCs w:val="21"/>
                <w:highlight w:val="none"/>
              </w:rPr>
            </w:pPr>
          </w:p>
        </w:tc>
        <w:tc>
          <w:tcPr>
            <w:tcW w:w="1567" w:type="dxa"/>
            <w:vAlign w:val="center"/>
          </w:tcPr>
          <w:p w14:paraId="333D599B">
            <w:pPr>
              <w:spacing w:line="240" w:lineRule="atLeast"/>
              <w:jc w:val="center"/>
              <w:rPr>
                <w:rFonts w:ascii="仿宋" w:hAnsi="仿宋" w:eastAsia="仿宋" w:cs="仿宋"/>
                <w:color w:val="auto"/>
                <w:sz w:val="21"/>
                <w:szCs w:val="21"/>
                <w:highlight w:val="none"/>
              </w:rPr>
            </w:pPr>
          </w:p>
        </w:tc>
      </w:tr>
      <w:tr w14:paraId="3008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42F58D20">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合计人民币（小写）：</w:t>
            </w:r>
          </w:p>
        </w:tc>
      </w:tr>
      <w:tr w14:paraId="1BD8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2C15BED7">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合计人民币（大写）：</w:t>
            </w:r>
          </w:p>
        </w:tc>
      </w:tr>
      <w:tr w14:paraId="414B4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2BA05E5A">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一、服务要求</w:t>
            </w:r>
          </w:p>
        </w:tc>
      </w:tr>
      <w:tr w14:paraId="147E6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28" w:type="dxa"/>
            <w:gridSpan w:val="8"/>
          </w:tcPr>
          <w:p w14:paraId="056104FF">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二、考核方式</w:t>
            </w:r>
          </w:p>
        </w:tc>
      </w:tr>
      <w:tr w14:paraId="53C9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14:paraId="66631386">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三、付款方式：</w:t>
            </w:r>
          </w:p>
        </w:tc>
      </w:tr>
      <w:tr w14:paraId="1EBA7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tcPr>
          <w:p w14:paraId="6FD6A5F8">
            <w:pPr>
              <w:rPr>
                <w:rFonts w:ascii="仿宋" w:hAnsi="仿宋" w:eastAsia="仿宋" w:cs="仿宋"/>
                <w:color w:val="auto"/>
                <w:sz w:val="21"/>
                <w:szCs w:val="21"/>
                <w:highlight w:val="none"/>
              </w:rPr>
            </w:pPr>
          </w:p>
        </w:tc>
      </w:tr>
      <w:tr w14:paraId="27FC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7D98A626">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四、违约责任：</w:t>
            </w:r>
          </w:p>
          <w:p w14:paraId="1488EE33">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按《中华人民共和国民法典》、《中华人民共和国政府采购法》执行，或按双方约定。</w:t>
            </w:r>
          </w:p>
        </w:tc>
      </w:tr>
      <w:tr w14:paraId="7372B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0CF8880A">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五、其他约定事项：</w:t>
            </w:r>
          </w:p>
          <w:p w14:paraId="397E412B">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询比</w:t>
            </w:r>
            <w:r>
              <w:rPr>
                <w:rFonts w:hint="eastAsia" w:ascii="仿宋" w:hAnsi="仿宋" w:eastAsia="仿宋" w:cs="仿宋"/>
                <w:color w:val="auto"/>
                <w:sz w:val="21"/>
                <w:szCs w:val="21"/>
                <w:highlight w:val="none"/>
              </w:rPr>
              <w:t>文件及其澄清文件、响应文件和承诺是本合同不可分割的部分。</w:t>
            </w:r>
          </w:p>
          <w:p w14:paraId="725E8761">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2.本合同如发生争议由双方协商解决，协商不成向需方所在人民法院提请诉讼。</w:t>
            </w:r>
          </w:p>
          <w:p w14:paraId="42B19143">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3.本合同一式__份， 需方__份，供方__份，具同等法律效力。</w:t>
            </w:r>
          </w:p>
          <w:p w14:paraId="695AC081">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4.其他：</w:t>
            </w:r>
          </w:p>
        </w:tc>
      </w:tr>
      <w:tr w14:paraId="1827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4BF9E144">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需方：</w:t>
            </w:r>
          </w:p>
          <w:p w14:paraId="0A0E8928">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地址：</w:t>
            </w:r>
          </w:p>
          <w:p w14:paraId="091C844A">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联系电话：</w:t>
            </w:r>
          </w:p>
          <w:p w14:paraId="528E15AC">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授权代表：</w:t>
            </w:r>
          </w:p>
        </w:tc>
        <w:tc>
          <w:tcPr>
            <w:tcW w:w="4984" w:type="dxa"/>
            <w:gridSpan w:val="5"/>
          </w:tcPr>
          <w:p w14:paraId="75B4EC40">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供方：</w:t>
            </w:r>
          </w:p>
          <w:p w14:paraId="6542328F">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地址：</w:t>
            </w:r>
          </w:p>
          <w:p w14:paraId="7053A534">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电话：</w:t>
            </w:r>
          </w:p>
          <w:p w14:paraId="51750F94">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传真：</w:t>
            </w:r>
          </w:p>
          <w:p w14:paraId="54D7EF50">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开户银行：</w:t>
            </w:r>
          </w:p>
          <w:p w14:paraId="6A9D6CF7">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账号：</w:t>
            </w:r>
          </w:p>
          <w:p w14:paraId="0A383540">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授权代表：</w:t>
            </w:r>
          </w:p>
          <w:p w14:paraId="434260F6">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（本栏请用计算机打印以便于准确付款）</w:t>
            </w:r>
          </w:p>
        </w:tc>
      </w:tr>
      <w:tr w14:paraId="1CA2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691FA29">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3CD18D60">
            <w:pPr>
              <w:spacing w:line="240" w:lineRule="atLeast"/>
              <w:rPr>
                <w:rFonts w:ascii="仿宋" w:hAnsi="仿宋" w:eastAsia="仿宋" w:cs="仿宋"/>
                <w:color w:val="auto"/>
                <w:sz w:val="21"/>
                <w:szCs w:val="21"/>
                <w:highlight w:val="none"/>
              </w:rPr>
            </w:pPr>
          </w:p>
          <w:p w14:paraId="4D6516A3">
            <w:pPr>
              <w:spacing w:line="240" w:lineRule="atLeast"/>
              <w:rPr>
                <w:rFonts w:ascii="仿宋" w:hAnsi="仿宋" w:eastAsia="仿宋" w:cs="仿宋"/>
                <w:color w:val="auto"/>
                <w:sz w:val="21"/>
                <w:szCs w:val="21"/>
                <w:highlight w:val="none"/>
              </w:rPr>
            </w:pPr>
          </w:p>
        </w:tc>
      </w:tr>
    </w:tbl>
    <w:p w14:paraId="4F622564">
      <w:pPr>
        <w:rPr>
          <w:rFonts w:ascii="仿宋" w:hAnsi="仿宋" w:eastAsia="仿宋" w:cs="仿宋"/>
          <w:color w:val="auto"/>
          <w:highlight w:val="none"/>
        </w:rPr>
      </w:pPr>
      <w:r>
        <w:rPr>
          <w:rFonts w:hint="eastAsia" w:ascii="仿宋" w:hAnsi="仿宋" w:eastAsia="仿宋" w:cs="仿宋"/>
          <w:color w:val="auto"/>
          <w:highlight w:val="none"/>
        </w:rPr>
        <w:t>签约时间：           年   月   日      签约地点：</w:t>
      </w:r>
    </w:p>
    <w:p w14:paraId="5D702A0D">
      <w:pPr>
        <w:pStyle w:val="6"/>
        <w:numPr>
          <w:ilvl w:val="0"/>
          <w:numId w:val="16"/>
        </w:numPr>
        <w:spacing w:line="360" w:lineRule="auto"/>
        <w:jc w:val="center"/>
        <w:rPr>
          <w:rFonts w:hint="eastAsia" w:ascii="宋体" w:hAnsi="宋体" w:eastAsia="宋体" w:cs="宋体"/>
          <w:color w:val="auto"/>
          <w:sz w:val="36"/>
          <w:szCs w:val="30"/>
          <w:highlight w:val="none"/>
        </w:rPr>
      </w:pPr>
      <w:r>
        <w:rPr>
          <w:rFonts w:ascii="仿宋" w:hAnsi="仿宋" w:eastAsia="仿宋"/>
          <w:color w:val="auto"/>
          <w:highlight w:val="none"/>
        </w:rPr>
        <w:br w:type="page"/>
      </w:r>
      <w:bookmarkStart w:id="177" w:name="_Toc1761"/>
      <w:bookmarkStart w:id="178" w:name="_Toc30030"/>
      <w:r>
        <w:rPr>
          <w:rFonts w:hint="eastAsia" w:ascii="宋体" w:hAnsi="宋体" w:eastAsia="宋体" w:cs="宋体"/>
          <w:color w:val="auto"/>
          <w:sz w:val="36"/>
          <w:szCs w:val="30"/>
          <w:highlight w:val="none"/>
          <w:lang w:val="en-US" w:eastAsia="zh-CN"/>
        </w:rPr>
        <w:t xml:space="preserve"> </w:t>
      </w:r>
      <w:r>
        <w:rPr>
          <w:rFonts w:hint="eastAsia" w:ascii="宋体" w:hAnsi="宋体" w:eastAsia="宋体" w:cs="宋体"/>
          <w:color w:val="auto"/>
          <w:sz w:val="36"/>
          <w:szCs w:val="30"/>
          <w:highlight w:val="none"/>
        </w:rPr>
        <w:t>响应文件编制要求</w:t>
      </w:r>
      <w:bookmarkEnd w:id="177"/>
      <w:bookmarkEnd w:id="178"/>
    </w:p>
    <w:p w14:paraId="7A332DA5">
      <w:pPr>
        <w:spacing w:line="1252" w:lineRule="atLeast"/>
        <w:ind w:firstLine="1205" w:firstLineChars="300"/>
        <w:rPr>
          <w:rFonts w:hint="eastAsia" w:ascii="宋体" w:hAnsi="宋体" w:eastAsia="宋体" w:cs="宋体"/>
          <w:b/>
          <w:sz w:val="40"/>
          <w:szCs w:val="40"/>
          <w:lang w:eastAsia="zh-CN"/>
        </w:rPr>
      </w:pPr>
      <w:r>
        <w:rPr>
          <w:rFonts w:hint="eastAsia" w:ascii="宋体" w:hAnsi="宋体" w:eastAsia="宋体" w:cs="宋体"/>
          <w:b/>
          <w:sz w:val="40"/>
          <w:szCs w:val="40"/>
          <w:u w:val="single"/>
        </w:rPr>
        <w:t xml:space="preserve">                             </w:t>
      </w:r>
      <w:r>
        <w:rPr>
          <w:rFonts w:hint="eastAsia" w:ascii="宋体" w:hAnsi="宋体" w:cs="宋体"/>
          <w:b/>
          <w:sz w:val="40"/>
          <w:szCs w:val="40"/>
          <w:u w:val="single"/>
          <w:lang w:eastAsia="zh-CN"/>
        </w:rPr>
        <w:t>（</w:t>
      </w:r>
      <w:r>
        <w:rPr>
          <w:rFonts w:hint="eastAsia" w:ascii="宋体" w:hAnsi="宋体" w:eastAsia="宋体" w:cs="宋体"/>
          <w:b/>
          <w:sz w:val="40"/>
          <w:szCs w:val="40"/>
        </w:rPr>
        <w:t>项目名称</w:t>
      </w:r>
      <w:r>
        <w:rPr>
          <w:rFonts w:hint="eastAsia" w:ascii="宋体" w:hAnsi="宋体" w:cs="宋体"/>
          <w:b/>
          <w:sz w:val="40"/>
          <w:szCs w:val="40"/>
          <w:lang w:eastAsia="zh-CN"/>
        </w:rPr>
        <w:t>）</w:t>
      </w:r>
    </w:p>
    <w:p w14:paraId="5DEE1A30">
      <w:pPr>
        <w:spacing w:line="1252" w:lineRule="atLeast"/>
        <w:jc w:val="center"/>
        <w:rPr>
          <w:rFonts w:hint="eastAsia" w:ascii="宋体" w:hAnsi="宋体" w:eastAsia="宋体" w:cs="宋体"/>
          <w:b/>
          <w:sz w:val="24"/>
          <w:szCs w:val="24"/>
        </w:rPr>
      </w:pPr>
    </w:p>
    <w:p w14:paraId="6570F3C4">
      <w:pPr>
        <w:spacing w:line="1252" w:lineRule="atLeast"/>
        <w:jc w:val="center"/>
        <w:rPr>
          <w:rFonts w:hint="eastAsia" w:ascii="宋体" w:hAnsi="宋体" w:eastAsia="宋体" w:cs="宋体"/>
          <w:b/>
          <w:sz w:val="24"/>
          <w:szCs w:val="24"/>
        </w:rPr>
      </w:pPr>
    </w:p>
    <w:p w14:paraId="21BA9E40">
      <w:pPr>
        <w:pStyle w:val="40"/>
        <w:rPr>
          <w:rFonts w:hint="eastAsia" w:ascii="宋体" w:hAnsi="宋体" w:eastAsia="宋体" w:cs="宋体"/>
          <w:sz w:val="24"/>
          <w:szCs w:val="24"/>
        </w:rPr>
      </w:pPr>
    </w:p>
    <w:p w14:paraId="76EEA2E8">
      <w:pPr>
        <w:spacing w:line="1252" w:lineRule="atLeast"/>
        <w:jc w:val="center"/>
        <w:rPr>
          <w:rFonts w:hint="eastAsia" w:ascii="宋体" w:hAnsi="宋体" w:eastAsia="宋体" w:cs="宋体"/>
          <w:b/>
          <w:sz w:val="56"/>
          <w:szCs w:val="56"/>
        </w:rPr>
      </w:pPr>
      <w:r>
        <w:rPr>
          <w:rFonts w:hint="eastAsia" w:ascii="宋体" w:hAnsi="宋体" w:eastAsia="宋体" w:cs="宋体"/>
          <w:b/>
          <w:sz w:val="56"/>
          <w:szCs w:val="56"/>
        </w:rPr>
        <w:t>响 应 文 件</w:t>
      </w:r>
    </w:p>
    <w:p w14:paraId="4272CE77">
      <w:pPr>
        <w:rPr>
          <w:rFonts w:hint="eastAsia" w:ascii="宋体" w:hAnsi="宋体" w:eastAsia="宋体" w:cs="宋体"/>
          <w:sz w:val="24"/>
          <w:szCs w:val="24"/>
        </w:rPr>
      </w:pPr>
    </w:p>
    <w:p w14:paraId="7A155261">
      <w:pPr>
        <w:jc w:val="center"/>
        <w:rPr>
          <w:rFonts w:hint="eastAsia" w:ascii="宋体" w:hAnsi="宋体" w:eastAsia="宋体" w:cs="宋体"/>
          <w:sz w:val="24"/>
          <w:szCs w:val="24"/>
        </w:rPr>
      </w:pPr>
    </w:p>
    <w:p w14:paraId="684227BC">
      <w:pPr>
        <w:jc w:val="center"/>
        <w:rPr>
          <w:rFonts w:hint="eastAsia" w:ascii="宋体" w:hAnsi="宋体" w:eastAsia="宋体" w:cs="宋体"/>
          <w:sz w:val="24"/>
          <w:szCs w:val="24"/>
        </w:rPr>
      </w:pPr>
    </w:p>
    <w:p w14:paraId="41500FAF">
      <w:pPr>
        <w:jc w:val="center"/>
        <w:rPr>
          <w:rFonts w:hint="eastAsia" w:ascii="宋体" w:hAnsi="宋体" w:eastAsia="宋体" w:cs="宋体"/>
          <w:sz w:val="24"/>
          <w:szCs w:val="24"/>
        </w:rPr>
      </w:pPr>
    </w:p>
    <w:p w14:paraId="34AFA419">
      <w:pPr>
        <w:jc w:val="center"/>
        <w:rPr>
          <w:rFonts w:hint="eastAsia" w:ascii="宋体" w:hAnsi="宋体" w:eastAsia="宋体" w:cs="宋体"/>
          <w:sz w:val="24"/>
          <w:szCs w:val="24"/>
        </w:rPr>
      </w:pPr>
    </w:p>
    <w:p w14:paraId="3A76BE12">
      <w:pPr>
        <w:jc w:val="center"/>
        <w:rPr>
          <w:rFonts w:hint="eastAsia" w:ascii="宋体" w:hAnsi="宋体" w:eastAsia="宋体" w:cs="宋体"/>
          <w:sz w:val="24"/>
          <w:szCs w:val="24"/>
        </w:rPr>
      </w:pPr>
    </w:p>
    <w:p w14:paraId="6FAFD7DB">
      <w:pPr>
        <w:autoSpaceDE w:val="0"/>
        <w:autoSpaceDN w:val="0"/>
        <w:adjustRightInd w:val="0"/>
        <w:jc w:val="left"/>
        <w:rPr>
          <w:rFonts w:hint="eastAsia" w:ascii="宋体" w:hAnsi="宋体" w:eastAsia="宋体" w:cs="宋体"/>
          <w:kern w:val="0"/>
          <w:sz w:val="24"/>
          <w:szCs w:val="24"/>
        </w:rPr>
      </w:pPr>
    </w:p>
    <w:p w14:paraId="594A6E78">
      <w:pPr>
        <w:autoSpaceDE w:val="0"/>
        <w:autoSpaceDN w:val="0"/>
        <w:adjustRightInd w:val="0"/>
        <w:jc w:val="left"/>
        <w:rPr>
          <w:rFonts w:hint="eastAsia" w:ascii="宋体" w:hAnsi="宋体" w:eastAsia="宋体" w:cs="宋体"/>
          <w:kern w:val="0"/>
          <w:sz w:val="24"/>
          <w:szCs w:val="24"/>
        </w:rPr>
      </w:pPr>
    </w:p>
    <w:p w14:paraId="17DC4CA8">
      <w:pPr>
        <w:autoSpaceDE w:val="0"/>
        <w:autoSpaceDN w:val="0"/>
        <w:adjustRightInd w:val="0"/>
        <w:jc w:val="left"/>
        <w:rPr>
          <w:rFonts w:hint="eastAsia" w:ascii="宋体" w:hAnsi="宋体" w:eastAsia="宋体" w:cs="宋体"/>
          <w:kern w:val="0"/>
          <w:sz w:val="24"/>
          <w:szCs w:val="24"/>
        </w:rPr>
      </w:pPr>
    </w:p>
    <w:p w14:paraId="357C8CD2">
      <w:pPr>
        <w:autoSpaceDE w:val="0"/>
        <w:autoSpaceDN w:val="0"/>
        <w:adjustRightInd w:val="0"/>
        <w:jc w:val="left"/>
        <w:rPr>
          <w:rFonts w:hint="eastAsia" w:ascii="宋体" w:hAnsi="宋体" w:eastAsia="宋体" w:cs="宋体"/>
          <w:kern w:val="0"/>
          <w:sz w:val="24"/>
          <w:szCs w:val="24"/>
        </w:rPr>
      </w:pPr>
    </w:p>
    <w:p w14:paraId="50387781">
      <w:pPr>
        <w:autoSpaceDE w:val="0"/>
        <w:autoSpaceDN w:val="0"/>
        <w:adjustRightInd w:val="0"/>
        <w:jc w:val="left"/>
        <w:rPr>
          <w:rFonts w:hint="eastAsia" w:ascii="宋体" w:hAnsi="宋体" w:eastAsia="宋体" w:cs="宋体"/>
          <w:kern w:val="0"/>
          <w:sz w:val="24"/>
          <w:szCs w:val="24"/>
        </w:rPr>
      </w:pPr>
    </w:p>
    <w:p w14:paraId="09AB45D7">
      <w:pPr>
        <w:jc w:val="center"/>
        <w:rPr>
          <w:rFonts w:hint="eastAsia" w:ascii="宋体" w:hAnsi="宋体" w:eastAsia="宋体" w:cs="宋体"/>
          <w:sz w:val="24"/>
          <w:szCs w:val="24"/>
        </w:rPr>
      </w:pPr>
    </w:p>
    <w:p w14:paraId="57B5CE7B">
      <w:pPr>
        <w:jc w:val="center"/>
        <w:rPr>
          <w:rFonts w:hint="eastAsia" w:ascii="宋体" w:hAnsi="宋体" w:eastAsia="宋体" w:cs="宋体"/>
          <w:sz w:val="24"/>
          <w:szCs w:val="24"/>
        </w:rPr>
      </w:pPr>
    </w:p>
    <w:p w14:paraId="77645A43">
      <w:pPr>
        <w:spacing w:line="751" w:lineRule="atLeast"/>
        <w:jc w:val="center"/>
        <w:rPr>
          <w:rFonts w:hint="eastAsia" w:ascii="宋体" w:hAnsi="宋体" w:eastAsia="宋体" w:cs="宋体"/>
          <w:sz w:val="24"/>
          <w:szCs w:val="24"/>
        </w:rPr>
      </w:pPr>
    </w:p>
    <w:p w14:paraId="0176D514">
      <w:pPr>
        <w:spacing w:line="751" w:lineRule="atLeast"/>
        <w:jc w:val="center"/>
        <w:rPr>
          <w:rFonts w:hint="eastAsia" w:ascii="宋体" w:hAnsi="宋体" w:eastAsia="宋体" w:cs="宋体"/>
          <w:sz w:val="24"/>
          <w:szCs w:val="24"/>
        </w:rPr>
      </w:pPr>
      <w:r>
        <w:rPr>
          <w:rFonts w:hint="eastAsia" w:ascii="宋体" w:hAnsi="宋体" w:eastAsia="宋体" w:cs="宋体"/>
          <w:sz w:val="24"/>
          <w:szCs w:val="24"/>
        </w:rPr>
        <w:t xml:space="preserve"> 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(盖单位法人章)</w:t>
      </w:r>
    </w:p>
    <w:p w14:paraId="2672FAE8">
      <w:pPr>
        <w:spacing w:line="751" w:lineRule="atLeast"/>
        <w:ind w:firstLine="1200" w:firstLineChars="500"/>
        <w:jc w:val="center"/>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14:paraId="68288D0D">
      <w:pPr>
        <w:spacing w:line="751" w:lineRule="atLeast"/>
        <w:jc w:val="center"/>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4B40AE2">
      <w:pPr>
        <w:rPr>
          <w:rFonts w:hint="eastAsia" w:ascii="宋体" w:hAnsi="宋体" w:eastAsia="宋体" w:cs="宋体"/>
          <w:sz w:val="24"/>
          <w:szCs w:val="24"/>
        </w:rPr>
      </w:pPr>
    </w:p>
    <w:p w14:paraId="17483297">
      <w:pPr>
        <w:rPr>
          <w:rFonts w:hint="eastAsia" w:ascii="宋体" w:hAnsi="宋体" w:eastAsia="宋体" w:cs="宋体"/>
          <w:sz w:val="24"/>
          <w:szCs w:val="24"/>
        </w:rPr>
      </w:pPr>
    </w:p>
    <w:p w14:paraId="4B701A15">
      <w:pPr>
        <w:pStyle w:val="40"/>
        <w:rPr>
          <w:rFonts w:hint="eastAsia" w:ascii="仿宋" w:hAnsi="仿宋" w:eastAsia="仿宋" w:cs="宋体"/>
          <w:sz w:val="24"/>
          <w:szCs w:val="24"/>
        </w:rPr>
      </w:pPr>
    </w:p>
    <w:p w14:paraId="25F50F56">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一、经济部分</w:t>
      </w:r>
    </w:p>
    <w:p w14:paraId="3BEBA8EF">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（一）网上询比报价函</w:t>
      </w:r>
    </w:p>
    <w:p w14:paraId="50F34D58">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（二）分项报价明细表</w:t>
      </w:r>
    </w:p>
    <w:p w14:paraId="76580B94">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二、技术部分</w:t>
      </w:r>
    </w:p>
    <w:p w14:paraId="239349D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（一）技术响应偏离表</w:t>
      </w:r>
    </w:p>
    <w:p w14:paraId="7C7C1690">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技术</w:t>
      </w:r>
      <w:r>
        <w:rPr>
          <w:rFonts w:hint="eastAsia" w:ascii="宋体" w:hAnsi="宋体" w:cs="宋体"/>
          <w:color w:val="auto"/>
          <w:sz w:val="24"/>
          <w:szCs w:val="24"/>
          <w:highlight w:val="none"/>
        </w:rPr>
        <w:t>方案</w:t>
      </w:r>
    </w:p>
    <w:p w14:paraId="338AF67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三、商务部分</w:t>
      </w:r>
    </w:p>
    <w:p w14:paraId="7DDBE46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170A356A">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（二）其它商务资料</w:t>
      </w:r>
    </w:p>
    <w:p w14:paraId="322BD909">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其它优惠服务承诺</w:t>
      </w:r>
    </w:p>
    <w:p w14:paraId="40A07B41">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四、资格条件及其他</w:t>
      </w:r>
    </w:p>
    <w:p w14:paraId="32D6B8BA">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09DA3DE2">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14:paraId="3D9F52CD">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1DB00DDF">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（四）基本资格条件承诺函（格式）</w:t>
      </w:r>
    </w:p>
    <w:p w14:paraId="1001AB8A">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（五）特定资格条件证明文件（如果有）</w:t>
      </w:r>
    </w:p>
    <w:p w14:paraId="58AEEB30">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五、其他应提供的资料</w:t>
      </w:r>
    </w:p>
    <w:p w14:paraId="3E705E31">
      <w:pPr>
        <w:snapToGrid w:val="0"/>
        <w:spacing w:line="400" w:lineRule="exact"/>
        <w:ind w:firstLine="480" w:firstLineChars="200"/>
        <w:rPr>
          <w:rFonts w:ascii="宋体" w:hAnsi="宋体" w:cs="宋体"/>
          <w:color w:val="auto"/>
          <w:sz w:val="24"/>
          <w:szCs w:val="24"/>
          <w:highlight w:val="none"/>
        </w:rPr>
      </w:pPr>
      <w:bookmarkStart w:id="179" w:name="_Toc313008356"/>
      <w:bookmarkStart w:id="180" w:name="_Toc313888360"/>
      <w:bookmarkStart w:id="181" w:name="_Toc342913419"/>
      <w:bookmarkStart w:id="182" w:name="_Toc12789073"/>
      <w:bookmarkStart w:id="183" w:name="_Toc283382454"/>
      <w:r>
        <w:rPr>
          <w:rFonts w:hint="eastAsia" w:ascii="宋体" w:hAnsi="宋体" w:cs="宋体"/>
          <w:color w:val="auto"/>
          <w:sz w:val="24"/>
          <w:szCs w:val="24"/>
          <w:highlight w:val="none"/>
        </w:rPr>
        <w:t>其他与项目有关的资料（自附）</w:t>
      </w:r>
    </w:p>
    <w:p w14:paraId="2CF3355B">
      <w:pPr>
        <w:snapToGrid w:val="0"/>
        <w:spacing w:line="360" w:lineRule="auto"/>
        <w:rPr>
          <w:rFonts w:ascii="宋体" w:hAnsi="宋体" w:cs="宋体"/>
          <w:color w:val="auto"/>
          <w:sz w:val="24"/>
          <w:szCs w:val="24"/>
          <w:highlight w:val="none"/>
          <w:bdr w:val="single" w:color="auto" w:sz="4" w:space="0"/>
        </w:rPr>
        <w:sectPr>
          <w:headerReference r:id="rId8" w:type="default"/>
          <w:footerReference r:id="rId9" w:type="default"/>
          <w:pgSz w:w="11907" w:h="16840"/>
          <w:pgMar w:top="1134" w:right="1191" w:bottom="1134" w:left="1304" w:header="680" w:footer="992" w:gutter="0"/>
          <w:pgBorders>
            <w:top w:val="none" w:sz="0" w:space="0"/>
            <w:left w:val="none" w:sz="0" w:space="0"/>
            <w:bottom w:val="none" w:sz="0" w:space="0"/>
            <w:right w:val="none" w:sz="0" w:space="0"/>
          </w:pgBorders>
          <w:pgNumType w:fmt="numberInDash"/>
          <w:cols w:space="720" w:num="1"/>
          <w:docGrid w:linePitch="380" w:charSpace="-5735"/>
        </w:sectPr>
      </w:pPr>
    </w:p>
    <w:p w14:paraId="022FE373">
      <w:pPr>
        <w:pStyle w:val="7"/>
        <w:spacing w:before="0" w:after="0" w:line="360" w:lineRule="auto"/>
        <w:rPr>
          <w:rFonts w:ascii="宋体" w:hAnsi="宋体" w:cs="宋体"/>
          <w:color w:val="auto"/>
          <w:sz w:val="24"/>
          <w:szCs w:val="24"/>
          <w:highlight w:val="none"/>
        </w:rPr>
      </w:pPr>
      <w:bookmarkStart w:id="184" w:name="_Toc25359"/>
      <w:bookmarkStart w:id="185" w:name="_Toc5010"/>
      <w:r>
        <w:rPr>
          <w:rFonts w:hint="eastAsia" w:ascii="宋体" w:hAnsi="宋体" w:cs="宋体"/>
          <w:color w:val="auto"/>
          <w:sz w:val="24"/>
          <w:szCs w:val="24"/>
          <w:highlight w:val="none"/>
        </w:rPr>
        <w:t>一、经济部分</w:t>
      </w:r>
      <w:bookmarkEnd w:id="179"/>
      <w:bookmarkEnd w:id="180"/>
      <w:bookmarkEnd w:id="181"/>
      <w:bookmarkEnd w:id="184"/>
      <w:bookmarkEnd w:id="185"/>
    </w:p>
    <w:bookmarkEnd w:id="182"/>
    <w:bookmarkEnd w:id="183"/>
    <w:p w14:paraId="121EC15D">
      <w:pPr>
        <w:tabs>
          <w:tab w:val="left" w:pos="6300"/>
        </w:tabs>
        <w:snapToGrid w:val="0"/>
        <w:spacing w:line="312" w:lineRule="auto"/>
        <w:jc w:val="left"/>
        <w:outlineLvl w:val="0"/>
        <w:rPr>
          <w:rFonts w:ascii="宋体" w:hAnsi="宋体" w:cs="宋体"/>
          <w:b/>
          <w:color w:val="auto"/>
          <w:sz w:val="24"/>
          <w:szCs w:val="24"/>
          <w:highlight w:val="none"/>
        </w:rPr>
      </w:pPr>
      <w:r>
        <w:rPr>
          <w:rFonts w:hint="eastAsia" w:ascii="宋体" w:hAnsi="宋体" w:cs="宋体"/>
          <w:b/>
          <w:color w:val="auto"/>
          <w:sz w:val="24"/>
          <w:szCs w:val="24"/>
          <w:highlight w:val="none"/>
        </w:rPr>
        <w:t>（一）网上询比报价函</w:t>
      </w:r>
    </w:p>
    <w:p w14:paraId="46367960">
      <w:pPr>
        <w:tabs>
          <w:tab w:val="left" w:pos="6300"/>
        </w:tabs>
        <w:snapToGrid w:val="0"/>
        <w:spacing w:line="312" w:lineRule="auto"/>
        <w:jc w:val="center"/>
        <w:outlineLvl w:val="0"/>
        <w:rPr>
          <w:rFonts w:ascii="宋体" w:hAnsi="宋体" w:cs="宋体"/>
          <w:bCs/>
          <w:color w:val="auto"/>
          <w:sz w:val="24"/>
          <w:szCs w:val="24"/>
          <w:highlight w:val="none"/>
        </w:rPr>
      </w:pPr>
      <w:r>
        <w:rPr>
          <w:rFonts w:hint="eastAsia" w:ascii="宋体" w:hAnsi="宋体" w:cs="宋体"/>
          <w:bCs/>
          <w:color w:val="auto"/>
          <w:sz w:val="24"/>
          <w:szCs w:val="24"/>
          <w:highlight w:val="none"/>
        </w:rPr>
        <w:t>网上询比报价函</w:t>
      </w:r>
    </w:p>
    <w:p w14:paraId="0DB8B09A">
      <w:pPr>
        <w:tabs>
          <w:tab w:val="left" w:pos="6300"/>
        </w:tabs>
        <w:snapToGrid w:val="0"/>
        <w:spacing w:line="312"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（采购代理机构名称）</w:t>
      </w:r>
      <w:r>
        <w:rPr>
          <w:rFonts w:hint="eastAsia" w:ascii="宋体" w:hAnsi="宋体" w:cs="宋体"/>
          <w:color w:val="auto"/>
          <w:sz w:val="24"/>
          <w:szCs w:val="24"/>
          <w:highlight w:val="none"/>
        </w:rPr>
        <w:t>：</w:t>
      </w:r>
    </w:p>
    <w:p w14:paraId="74BDA76F">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我方收到____________________________（采购项目名称）的网上询比文件，经详细研究，决定参加该项目的网上询比。</w:t>
      </w:r>
    </w:p>
    <w:p w14:paraId="52F2B35A">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1.愿意按照网上询比文件中的一切要求，提供本项目采购内容及相关服务，询比报价为人民币大写：</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，人民币小写：</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w:t>
      </w:r>
    </w:p>
    <w:p w14:paraId="29ABBF03">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2.我方现提交的响应文件为：响应文件电子文档一份。</w:t>
      </w:r>
    </w:p>
    <w:p w14:paraId="27688542">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3.我方承诺：本次网上询比的有效期为90天。</w:t>
      </w:r>
    </w:p>
    <w:p w14:paraId="571584CA">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4.我方完全理解和接受贵方网上询比文件的一切规定和要求及评审办法。</w:t>
      </w:r>
    </w:p>
    <w:p w14:paraId="00EFD929">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5.在整个网上询比过程中，我方若有违规行为，接受按照《中华人民共和国政府采购法》和《网上询比文件》之规定给予惩罚。</w:t>
      </w:r>
    </w:p>
    <w:p w14:paraId="31C05133">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6.我方若成为成交供应商，将按照最终网上询比结果签订合同，并且严格履行合同义务。本承诺函将成为合同不可分割的一部分，与合同具有同等的法律效力。</w:t>
      </w:r>
    </w:p>
    <w:p w14:paraId="21177FF1">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7.我方同意按网上询比文件规定。如果我方成为成交供应商，保证在接到成交通知书前，向采购代理机构缴纳网上询比文件规定的采购代理服务费。</w:t>
      </w:r>
    </w:p>
    <w:p w14:paraId="3FB9335A">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w:t>
      </w:r>
      <w:r>
        <w:rPr>
          <w:rFonts w:hint="eastAsia" w:ascii="宋体" w:hAnsi="宋体" w:cs="宋体"/>
          <w:color w:val="auto"/>
          <w:sz w:val="24"/>
          <w:szCs w:val="28"/>
          <w:highlight w:val="none"/>
        </w:rPr>
        <w:t>我方未</w:t>
      </w:r>
      <w:r>
        <w:rPr>
          <w:rFonts w:hint="eastAsia" w:ascii="宋体" w:hAnsi="宋体" w:cs="宋体"/>
          <w:color w:val="auto"/>
          <w:sz w:val="24"/>
          <w:szCs w:val="24"/>
          <w:highlight w:val="none"/>
        </w:rPr>
        <w:t>为采购项目提供整体设计、规范编制或者项目管理、监理、检测等服务。</w:t>
      </w:r>
    </w:p>
    <w:p w14:paraId="101551D0">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供应商（公章）：</w:t>
      </w:r>
    </w:p>
    <w:p w14:paraId="7F532B9C">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地址：</w:t>
      </w:r>
    </w:p>
    <w:p w14:paraId="0FAD9C16">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电话：                                        传真：</w:t>
      </w:r>
    </w:p>
    <w:p w14:paraId="571BB620">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网址：                                        邮编：</w:t>
      </w:r>
    </w:p>
    <w:p w14:paraId="5D79F44F">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联系人：</w:t>
      </w:r>
    </w:p>
    <w:p w14:paraId="04C8B3B5">
      <w:pPr>
        <w:snapToGrid w:val="0"/>
        <w:spacing w:line="312" w:lineRule="auto"/>
        <w:ind w:firstLine="5280" w:firstLineChars="2200"/>
        <w:rPr>
          <w:rFonts w:ascii="宋体" w:hAnsi="宋体" w:cs="宋体"/>
          <w:color w:val="auto"/>
          <w:sz w:val="24"/>
          <w:szCs w:val="24"/>
          <w:highlight w:val="none"/>
        </w:rPr>
      </w:pP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w:t>
      </w:r>
    </w:p>
    <w:p w14:paraId="6EBF95D9">
      <w:pPr>
        <w:pStyle w:val="87"/>
        <w:rPr>
          <w:rFonts w:ascii="宋体" w:hAnsi="宋体" w:eastAsia="宋体" w:cs="宋体"/>
          <w:color w:val="auto"/>
          <w:highlight w:val="none"/>
        </w:rPr>
      </w:pPr>
    </w:p>
    <w:p w14:paraId="3F3AA43D">
      <w:pPr>
        <w:pStyle w:val="87"/>
        <w:rPr>
          <w:rFonts w:ascii="宋体" w:hAnsi="宋体" w:eastAsia="宋体" w:cs="宋体"/>
          <w:color w:val="auto"/>
          <w:highlight w:val="none"/>
        </w:rPr>
      </w:pPr>
    </w:p>
    <w:p w14:paraId="584949A0">
      <w:pPr>
        <w:pStyle w:val="87"/>
        <w:rPr>
          <w:rFonts w:ascii="宋体" w:hAnsi="宋体" w:eastAsia="宋体" w:cs="宋体"/>
          <w:color w:val="auto"/>
          <w:highlight w:val="none"/>
        </w:rPr>
      </w:pPr>
    </w:p>
    <w:p w14:paraId="2FF35EBA">
      <w:pPr>
        <w:pStyle w:val="87"/>
        <w:rPr>
          <w:rFonts w:ascii="宋体" w:hAnsi="宋体" w:eastAsia="宋体" w:cs="宋体"/>
          <w:color w:val="auto"/>
          <w:highlight w:val="none"/>
        </w:rPr>
      </w:pPr>
    </w:p>
    <w:p w14:paraId="6F16EF67">
      <w:pPr>
        <w:pStyle w:val="87"/>
        <w:rPr>
          <w:rFonts w:ascii="宋体" w:hAnsi="宋体" w:eastAsia="宋体" w:cs="宋体"/>
          <w:color w:val="auto"/>
          <w:highlight w:val="none"/>
        </w:rPr>
      </w:pPr>
    </w:p>
    <w:p w14:paraId="3D2CD195">
      <w:pPr>
        <w:pStyle w:val="87"/>
        <w:rPr>
          <w:rFonts w:ascii="宋体" w:hAnsi="宋体" w:eastAsia="宋体" w:cs="宋体"/>
          <w:color w:val="auto"/>
          <w:highlight w:val="none"/>
        </w:rPr>
      </w:pPr>
    </w:p>
    <w:p w14:paraId="72C7EDB2">
      <w:pPr>
        <w:pStyle w:val="87"/>
        <w:rPr>
          <w:rFonts w:ascii="宋体" w:hAnsi="宋体" w:eastAsia="宋体" w:cs="宋体"/>
          <w:color w:val="auto"/>
          <w:highlight w:val="none"/>
        </w:rPr>
      </w:pPr>
    </w:p>
    <w:p w14:paraId="73209784">
      <w:pPr>
        <w:pStyle w:val="87"/>
        <w:rPr>
          <w:rFonts w:ascii="宋体" w:hAnsi="宋体" w:eastAsia="宋体" w:cs="宋体"/>
          <w:color w:val="auto"/>
          <w:highlight w:val="none"/>
        </w:rPr>
      </w:pPr>
    </w:p>
    <w:p w14:paraId="610BDB19">
      <w:pPr>
        <w:pStyle w:val="87"/>
        <w:rPr>
          <w:rFonts w:ascii="宋体" w:hAnsi="宋体" w:eastAsia="宋体" w:cs="宋体"/>
          <w:color w:val="auto"/>
          <w:highlight w:val="none"/>
        </w:rPr>
      </w:pPr>
    </w:p>
    <w:p w14:paraId="7CDD459C">
      <w:pPr>
        <w:pStyle w:val="87"/>
        <w:rPr>
          <w:rFonts w:ascii="宋体" w:hAnsi="宋体" w:eastAsia="宋体" w:cs="宋体"/>
          <w:color w:val="auto"/>
          <w:highlight w:val="none"/>
        </w:rPr>
      </w:pPr>
    </w:p>
    <w:p w14:paraId="5D8ABBF4">
      <w:pPr>
        <w:pStyle w:val="87"/>
        <w:rPr>
          <w:rFonts w:ascii="宋体" w:hAnsi="宋体" w:eastAsia="宋体" w:cs="宋体"/>
          <w:color w:val="auto"/>
          <w:highlight w:val="none"/>
        </w:rPr>
      </w:pPr>
    </w:p>
    <w:p w14:paraId="2F8BB4FA">
      <w:pPr>
        <w:pStyle w:val="7"/>
        <w:spacing w:before="0" w:after="0" w:line="360" w:lineRule="auto"/>
        <w:rPr>
          <w:rFonts w:ascii="宋体" w:hAnsi="宋体" w:cs="宋体"/>
          <w:color w:val="auto"/>
          <w:sz w:val="24"/>
          <w:szCs w:val="24"/>
          <w:highlight w:val="none"/>
        </w:rPr>
      </w:pPr>
      <w:bookmarkStart w:id="186" w:name="_Toc342913420"/>
      <w:bookmarkStart w:id="187" w:name="_Toc21280"/>
      <w:bookmarkStart w:id="188" w:name="_Toc313008357"/>
      <w:bookmarkStart w:id="189" w:name="_Toc313888361"/>
    </w:p>
    <w:p w14:paraId="6790960B">
      <w:pPr>
        <w:rPr>
          <w:rFonts w:ascii="宋体" w:hAnsi="宋体" w:cs="宋体"/>
          <w:color w:val="auto"/>
          <w:sz w:val="24"/>
          <w:szCs w:val="24"/>
          <w:highlight w:val="none"/>
        </w:rPr>
      </w:pPr>
    </w:p>
    <w:p w14:paraId="377B917D">
      <w:pPr>
        <w:pStyle w:val="82"/>
        <w:ind w:firstLine="560"/>
        <w:rPr>
          <w:rFonts w:ascii="宋体" w:hAnsi="宋体" w:cs="宋体"/>
          <w:color w:val="auto"/>
          <w:highlight w:val="none"/>
        </w:rPr>
      </w:pPr>
    </w:p>
    <w:p w14:paraId="191CE821">
      <w:pPr>
        <w:rPr>
          <w:rFonts w:ascii="宋体" w:hAnsi="宋体" w:cs="宋体"/>
          <w:color w:val="auto"/>
          <w:highlight w:val="none"/>
        </w:rPr>
      </w:pPr>
    </w:p>
    <w:p w14:paraId="24C97562">
      <w:pPr>
        <w:snapToGrid w:val="0"/>
        <w:spacing w:line="500" w:lineRule="exact"/>
        <w:ind w:firstLine="560"/>
        <w:rPr>
          <w:rFonts w:ascii="宋体" w:hAnsi="宋体" w:cs="宋体"/>
          <w:b/>
          <w:color w:val="auto"/>
          <w:szCs w:val="22"/>
          <w:highlight w:val="none"/>
        </w:rPr>
      </w:pPr>
      <w:r>
        <w:rPr>
          <w:rFonts w:hint="eastAsia" w:ascii="宋体" w:hAnsi="宋体" w:cs="宋体"/>
          <w:b/>
          <w:color w:val="auto"/>
          <w:highlight w:val="none"/>
        </w:rPr>
        <w:t>（二）分项报价明细表</w:t>
      </w:r>
    </w:p>
    <w:p w14:paraId="604D1358">
      <w:pPr>
        <w:snapToGrid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分项报价明细表</w:t>
      </w:r>
    </w:p>
    <w:p w14:paraId="0EDB52FB">
      <w:pPr>
        <w:snapToGrid w:val="0"/>
        <w:spacing w:line="500" w:lineRule="exact"/>
        <w:rPr>
          <w:rFonts w:ascii="宋体" w:hAnsi="宋体" w:cs="宋体"/>
          <w:color w:val="auto"/>
          <w:sz w:val="24"/>
          <w:highlight w:val="none"/>
        </w:rPr>
      </w:pPr>
      <w:r>
        <w:rPr>
          <w:rFonts w:hint="eastAsia" w:ascii="宋体" w:hAnsi="宋体" w:cs="宋体"/>
          <w:color w:val="auto"/>
          <w:sz w:val="24"/>
          <w:highlight w:val="none"/>
        </w:rPr>
        <w:t>采购项目名称：</w:t>
      </w:r>
    </w:p>
    <w:p w14:paraId="2046AF47">
      <w:pPr>
        <w:snapToGrid w:val="0"/>
        <w:spacing w:line="500" w:lineRule="exact"/>
        <w:ind w:firstLine="240" w:firstLineChars="100"/>
        <w:jc w:val="right"/>
        <w:rPr>
          <w:rFonts w:ascii="宋体" w:hAnsi="宋体" w:cs="宋体"/>
          <w:color w:val="auto"/>
          <w:sz w:val="24"/>
          <w:highlight w:val="none"/>
        </w:rPr>
      </w:pPr>
      <w:r>
        <w:rPr>
          <w:rFonts w:hint="eastAsia" w:ascii="宋体" w:hAnsi="宋体" w:cs="宋体"/>
          <w:color w:val="auto"/>
          <w:sz w:val="24"/>
          <w:highlight w:val="none"/>
        </w:rPr>
        <w:t>单位：元</w:t>
      </w:r>
    </w:p>
    <w:tbl>
      <w:tblPr>
        <w:tblStyle w:val="61"/>
        <w:tblW w:w="9628" w:type="dxa"/>
        <w:jc w:val="center"/>
        <w:tblLayout w:type="fixed"/>
        <w:tblCellMar>
          <w:top w:w="0" w:type="dxa"/>
          <w:left w:w="0" w:type="dxa"/>
          <w:bottom w:w="0" w:type="dxa"/>
          <w:right w:w="0" w:type="dxa"/>
        </w:tblCellMar>
      </w:tblPr>
      <w:tblGrid>
        <w:gridCol w:w="934"/>
        <w:gridCol w:w="934"/>
        <w:gridCol w:w="4958"/>
        <w:gridCol w:w="934"/>
        <w:gridCol w:w="934"/>
        <w:gridCol w:w="934"/>
      </w:tblGrid>
      <w:tr w14:paraId="50176366">
        <w:tblPrEx>
          <w:tblCellMar>
            <w:top w:w="0" w:type="dxa"/>
            <w:left w:w="0" w:type="dxa"/>
            <w:bottom w:w="0" w:type="dxa"/>
            <w:right w:w="0" w:type="dxa"/>
          </w:tblCellMar>
        </w:tblPrEx>
        <w:trPr>
          <w:trHeight w:val="535" w:hRule="exac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FDFFCF">
            <w:pPr>
              <w:snapToGrid w:val="0"/>
              <w:jc w:val="center"/>
              <w:rPr>
                <w:rFonts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929D19">
            <w:pPr>
              <w:snapToGrid w:val="0"/>
              <w:jc w:val="center"/>
              <w:rPr>
                <w:rFonts w:ascii="宋体" w:hAnsi="宋体" w:cs="宋体"/>
                <w:b/>
                <w:color w:val="auto"/>
                <w:sz w:val="21"/>
                <w:szCs w:val="21"/>
                <w:highlight w:val="none"/>
              </w:rPr>
            </w:pPr>
            <w:r>
              <w:rPr>
                <w:rFonts w:hint="eastAsia" w:ascii="宋体" w:hAnsi="宋体" w:cs="宋体"/>
                <w:b/>
                <w:color w:val="auto"/>
                <w:sz w:val="21"/>
                <w:szCs w:val="21"/>
                <w:highlight w:val="none"/>
              </w:rPr>
              <w:t>名称</w:t>
            </w:r>
          </w:p>
        </w:tc>
        <w:tc>
          <w:tcPr>
            <w:tcW w:w="4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C8A58D">
            <w:pPr>
              <w:snapToGrid w:val="0"/>
              <w:jc w:val="center"/>
              <w:rPr>
                <w:rFonts w:ascii="宋体" w:hAnsi="宋体" w:cs="宋体"/>
                <w:b/>
                <w:color w:val="auto"/>
                <w:sz w:val="21"/>
                <w:szCs w:val="21"/>
                <w:highlight w:val="none"/>
              </w:rPr>
            </w:pPr>
            <w:r>
              <w:rPr>
                <w:rFonts w:hint="eastAsia" w:ascii="宋体" w:hAnsi="宋体" w:cs="宋体"/>
                <w:b/>
                <w:color w:val="auto"/>
                <w:sz w:val="21"/>
                <w:szCs w:val="21"/>
                <w:highlight w:val="none"/>
              </w:rPr>
              <w:t>相关信息</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1A94E1">
            <w:pPr>
              <w:snapToGrid w:val="0"/>
              <w:jc w:val="center"/>
              <w:rPr>
                <w:rFonts w:ascii="宋体" w:hAnsi="宋体" w:cs="宋体"/>
                <w:b/>
                <w:color w:val="auto"/>
                <w:sz w:val="21"/>
                <w:szCs w:val="21"/>
                <w:highlight w:val="none"/>
              </w:rPr>
            </w:pPr>
            <w:r>
              <w:rPr>
                <w:rFonts w:hint="eastAsia" w:ascii="宋体" w:hAnsi="宋体" w:cs="宋体"/>
                <w:b/>
                <w:color w:val="auto"/>
                <w:sz w:val="21"/>
                <w:szCs w:val="21"/>
                <w:highlight w:val="none"/>
              </w:rPr>
              <w:t>数量</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3E6245">
            <w:pPr>
              <w:snapToGrid w:val="0"/>
              <w:jc w:val="center"/>
              <w:rPr>
                <w:rFonts w:ascii="宋体" w:hAnsi="宋体" w:cs="宋体"/>
                <w:b/>
                <w:color w:val="auto"/>
                <w:sz w:val="21"/>
                <w:szCs w:val="21"/>
                <w:highlight w:val="none"/>
              </w:rPr>
            </w:pPr>
            <w:r>
              <w:rPr>
                <w:rFonts w:hint="eastAsia" w:ascii="宋体" w:hAnsi="宋体" w:cs="宋体"/>
                <w:b/>
                <w:color w:val="auto"/>
                <w:sz w:val="21"/>
                <w:szCs w:val="21"/>
                <w:highlight w:val="none"/>
              </w:rPr>
              <w:t>单价</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3C304C">
            <w:pPr>
              <w:snapToGrid w:val="0"/>
              <w:jc w:val="center"/>
              <w:rPr>
                <w:rFonts w:ascii="宋体" w:hAnsi="宋体" w:cs="宋体"/>
                <w:b/>
                <w:color w:val="auto"/>
                <w:sz w:val="21"/>
                <w:szCs w:val="21"/>
                <w:highlight w:val="none"/>
              </w:rPr>
            </w:pPr>
            <w:r>
              <w:rPr>
                <w:rFonts w:hint="eastAsia" w:ascii="宋体" w:hAnsi="宋体" w:cs="宋体"/>
                <w:b/>
                <w:color w:val="auto"/>
                <w:sz w:val="21"/>
                <w:szCs w:val="21"/>
                <w:highlight w:val="none"/>
              </w:rPr>
              <w:t>合计</w:t>
            </w:r>
          </w:p>
        </w:tc>
      </w:tr>
      <w:tr w14:paraId="5260C13A">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91F680">
            <w:pPr>
              <w:snapToGrid w:val="0"/>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127378">
            <w:pPr>
              <w:snapToGrid w:val="0"/>
              <w:jc w:val="center"/>
              <w:rPr>
                <w:rFonts w:ascii="宋体" w:hAnsi="宋体" w:cs="宋体"/>
                <w:color w:val="auto"/>
                <w:sz w:val="21"/>
                <w:szCs w:val="21"/>
                <w:highlight w:val="none"/>
              </w:rPr>
            </w:pPr>
          </w:p>
        </w:tc>
        <w:tc>
          <w:tcPr>
            <w:tcW w:w="4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D463F14">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FD1101">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515495A">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9976A6A">
            <w:pPr>
              <w:snapToGrid w:val="0"/>
              <w:jc w:val="center"/>
              <w:rPr>
                <w:rFonts w:ascii="宋体" w:hAnsi="宋体" w:cs="宋体"/>
                <w:color w:val="auto"/>
                <w:sz w:val="21"/>
                <w:szCs w:val="21"/>
                <w:highlight w:val="none"/>
              </w:rPr>
            </w:pPr>
          </w:p>
        </w:tc>
      </w:tr>
      <w:tr w14:paraId="07CE09B2">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C224F9">
            <w:pPr>
              <w:snapToGrid w:val="0"/>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CA2B15">
            <w:pPr>
              <w:snapToGrid w:val="0"/>
              <w:jc w:val="center"/>
              <w:rPr>
                <w:rFonts w:ascii="宋体" w:hAnsi="宋体" w:cs="宋体"/>
                <w:color w:val="auto"/>
                <w:sz w:val="21"/>
                <w:szCs w:val="21"/>
                <w:highlight w:val="none"/>
              </w:rPr>
            </w:pPr>
          </w:p>
        </w:tc>
        <w:tc>
          <w:tcPr>
            <w:tcW w:w="4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B8A1A8D">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F8A92B">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388502D">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4999A28">
            <w:pPr>
              <w:snapToGrid w:val="0"/>
              <w:jc w:val="center"/>
              <w:rPr>
                <w:rFonts w:ascii="宋体" w:hAnsi="宋体" w:cs="宋体"/>
                <w:color w:val="auto"/>
                <w:sz w:val="21"/>
                <w:szCs w:val="21"/>
                <w:highlight w:val="none"/>
              </w:rPr>
            </w:pPr>
          </w:p>
        </w:tc>
      </w:tr>
      <w:tr w14:paraId="1DAEAB00">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F55644">
            <w:pPr>
              <w:snapToGrid w:val="0"/>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D7AF9B">
            <w:pPr>
              <w:snapToGrid w:val="0"/>
              <w:jc w:val="center"/>
              <w:rPr>
                <w:rFonts w:ascii="宋体" w:hAnsi="宋体" w:cs="宋体"/>
                <w:color w:val="auto"/>
                <w:sz w:val="21"/>
                <w:szCs w:val="21"/>
                <w:highlight w:val="none"/>
              </w:rPr>
            </w:pPr>
          </w:p>
        </w:tc>
        <w:tc>
          <w:tcPr>
            <w:tcW w:w="4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2522460">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9A91AF">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2E5150E">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0DEC4AE">
            <w:pPr>
              <w:snapToGrid w:val="0"/>
              <w:jc w:val="center"/>
              <w:rPr>
                <w:rFonts w:ascii="宋体" w:hAnsi="宋体" w:cs="宋体"/>
                <w:color w:val="auto"/>
                <w:sz w:val="21"/>
                <w:szCs w:val="21"/>
                <w:highlight w:val="none"/>
              </w:rPr>
            </w:pPr>
          </w:p>
        </w:tc>
      </w:tr>
      <w:tr w14:paraId="3E871E65">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008A6F">
            <w:pPr>
              <w:snapToGrid w:val="0"/>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698EF5">
            <w:pPr>
              <w:snapToGrid w:val="0"/>
              <w:jc w:val="center"/>
              <w:rPr>
                <w:rFonts w:ascii="宋体" w:hAnsi="宋体" w:cs="宋体"/>
                <w:color w:val="auto"/>
                <w:sz w:val="21"/>
                <w:szCs w:val="21"/>
                <w:highlight w:val="none"/>
              </w:rPr>
            </w:pPr>
          </w:p>
        </w:tc>
        <w:tc>
          <w:tcPr>
            <w:tcW w:w="4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643E2A0">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1A1364">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000A582">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1E06634">
            <w:pPr>
              <w:snapToGrid w:val="0"/>
              <w:jc w:val="center"/>
              <w:rPr>
                <w:rFonts w:ascii="宋体" w:hAnsi="宋体" w:cs="宋体"/>
                <w:color w:val="auto"/>
                <w:sz w:val="21"/>
                <w:szCs w:val="21"/>
                <w:highlight w:val="none"/>
              </w:rPr>
            </w:pPr>
          </w:p>
        </w:tc>
      </w:tr>
      <w:tr w14:paraId="2237CB29">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5B476C">
            <w:pPr>
              <w:snapToGrid w:val="0"/>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5</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4D30BC">
            <w:pPr>
              <w:snapToGrid w:val="0"/>
              <w:jc w:val="center"/>
              <w:rPr>
                <w:rFonts w:ascii="宋体" w:hAnsi="宋体" w:cs="宋体"/>
                <w:color w:val="auto"/>
                <w:sz w:val="21"/>
                <w:szCs w:val="21"/>
                <w:highlight w:val="none"/>
              </w:rPr>
            </w:pPr>
          </w:p>
        </w:tc>
        <w:tc>
          <w:tcPr>
            <w:tcW w:w="4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08B8322">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C0F07F">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A0F320F">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D272C46">
            <w:pPr>
              <w:snapToGrid w:val="0"/>
              <w:jc w:val="center"/>
              <w:rPr>
                <w:rFonts w:ascii="宋体" w:hAnsi="宋体" w:cs="宋体"/>
                <w:color w:val="auto"/>
                <w:sz w:val="21"/>
                <w:szCs w:val="21"/>
                <w:highlight w:val="none"/>
              </w:rPr>
            </w:pPr>
          </w:p>
        </w:tc>
      </w:tr>
      <w:tr w14:paraId="4D8299A2">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5C26F2">
            <w:pPr>
              <w:snapToGrid w:val="0"/>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6</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F41034">
            <w:pPr>
              <w:snapToGrid w:val="0"/>
              <w:jc w:val="center"/>
              <w:rPr>
                <w:rFonts w:ascii="宋体" w:hAnsi="宋体" w:cs="宋体"/>
                <w:color w:val="auto"/>
                <w:sz w:val="21"/>
                <w:szCs w:val="21"/>
                <w:highlight w:val="none"/>
              </w:rPr>
            </w:pPr>
          </w:p>
        </w:tc>
        <w:tc>
          <w:tcPr>
            <w:tcW w:w="4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BEFC55F">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72C098">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BB920FA">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ABA0924">
            <w:pPr>
              <w:snapToGrid w:val="0"/>
              <w:jc w:val="center"/>
              <w:rPr>
                <w:rFonts w:ascii="宋体" w:hAnsi="宋体" w:cs="宋体"/>
                <w:color w:val="auto"/>
                <w:sz w:val="21"/>
                <w:szCs w:val="21"/>
                <w:highlight w:val="none"/>
              </w:rPr>
            </w:pPr>
          </w:p>
        </w:tc>
      </w:tr>
      <w:tr w14:paraId="5D6C0913">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5FE63F">
            <w:pPr>
              <w:snapToGrid w:val="0"/>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7</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A19EFD">
            <w:pPr>
              <w:snapToGrid w:val="0"/>
              <w:jc w:val="center"/>
              <w:rPr>
                <w:rFonts w:ascii="宋体" w:hAnsi="宋体" w:cs="宋体"/>
                <w:color w:val="auto"/>
                <w:sz w:val="21"/>
                <w:szCs w:val="21"/>
                <w:highlight w:val="none"/>
              </w:rPr>
            </w:pPr>
          </w:p>
        </w:tc>
        <w:tc>
          <w:tcPr>
            <w:tcW w:w="4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107CB94">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FE1683">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E672CD3">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70F3F5F">
            <w:pPr>
              <w:snapToGrid w:val="0"/>
              <w:jc w:val="center"/>
              <w:rPr>
                <w:rFonts w:ascii="宋体" w:hAnsi="宋体" w:cs="宋体"/>
                <w:color w:val="auto"/>
                <w:sz w:val="21"/>
                <w:szCs w:val="21"/>
                <w:highlight w:val="none"/>
              </w:rPr>
            </w:pPr>
          </w:p>
        </w:tc>
      </w:tr>
      <w:tr w14:paraId="5E160F14">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B7D775">
            <w:pPr>
              <w:snapToGrid w:val="0"/>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8</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7AAFE7">
            <w:pPr>
              <w:snapToGrid w:val="0"/>
              <w:jc w:val="center"/>
              <w:rPr>
                <w:rFonts w:ascii="宋体" w:hAnsi="宋体" w:cs="宋体"/>
                <w:color w:val="auto"/>
                <w:sz w:val="21"/>
                <w:szCs w:val="21"/>
                <w:highlight w:val="none"/>
              </w:rPr>
            </w:pPr>
          </w:p>
        </w:tc>
        <w:tc>
          <w:tcPr>
            <w:tcW w:w="4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7FC7363">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513E70">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6953991">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4F06707">
            <w:pPr>
              <w:snapToGrid w:val="0"/>
              <w:jc w:val="center"/>
              <w:rPr>
                <w:rFonts w:ascii="宋体" w:hAnsi="宋体" w:cs="宋体"/>
                <w:color w:val="auto"/>
                <w:sz w:val="21"/>
                <w:szCs w:val="21"/>
                <w:highlight w:val="none"/>
              </w:rPr>
            </w:pPr>
          </w:p>
        </w:tc>
      </w:tr>
      <w:tr w14:paraId="2450E3CE">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5B630F">
            <w:pPr>
              <w:snapToGrid w:val="0"/>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9</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BEEC0E">
            <w:pPr>
              <w:snapToGrid w:val="0"/>
              <w:jc w:val="center"/>
              <w:rPr>
                <w:rFonts w:ascii="宋体" w:hAnsi="宋体" w:cs="宋体"/>
                <w:color w:val="auto"/>
                <w:sz w:val="21"/>
                <w:szCs w:val="21"/>
                <w:highlight w:val="none"/>
              </w:rPr>
            </w:pPr>
          </w:p>
        </w:tc>
        <w:tc>
          <w:tcPr>
            <w:tcW w:w="4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A0A9034">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59871A">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76B86FE">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8E18CC3">
            <w:pPr>
              <w:snapToGrid w:val="0"/>
              <w:jc w:val="center"/>
              <w:rPr>
                <w:rFonts w:ascii="宋体" w:hAnsi="宋体" w:cs="宋体"/>
                <w:color w:val="auto"/>
                <w:sz w:val="21"/>
                <w:szCs w:val="21"/>
                <w:highlight w:val="none"/>
              </w:rPr>
            </w:pPr>
          </w:p>
        </w:tc>
      </w:tr>
      <w:tr w14:paraId="0481327F">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B49FD1">
            <w:pPr>
              <w:snapToGrid w:val="0"/>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10</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E8177E">
            <w:pPr>
              <w:snapToGrid w:val="0"/>
              <w:jc w:val="center"/>
              <w:rPr>
                <w:rFonts w:ascii="宋体" w:hAnsi="宋体" w:cs="宋体"/>
                <w:color w:val="auto"/>
                <w:sz w:val="21"/>
                <w:szCs w:val="21"/>
                <w:highlight w:val="none"/>
              </w:rPr>
            </w:pPr>
          </w:p>
        </w:tc>
        <w:tc>
          <w:tcPr>
            <w:tcW w:w="4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919A9A5">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654E14">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6CD2C5D">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0F82879">
            <w:pPr>
              <w:snapToGrid w:val="0"/>
              <w:jc w:val="center"/>
              <w:rPr>
                <w:rFonts w:ascii="宋体" w:hAnsi="宋体" w:cs="宋体"/>
                <w:color w:val="auto"/>
                <w:sz w:val="21"/>
                <w:szCs w:val="21"/>
                <w:highlight w:val="none"/>
              </w:rPr>
            </w:pPr>
          </w:p>
        </w:tc>
      </w:tr>
      <w:tr w14:paraId="44C0F6B0">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551162">
            <w:pPr>
              <w:snapToGrid w:val="0"/>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11</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EC87F9">
            <w:pPr>
              <w:snapToGrid w:val="0"/>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4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7AE5B53">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CA3B6D">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6DC9A86">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D1F5C03">
            <w:pPr>
              <w:snapToGrid w:val="0"/>
              <w:jc w:val="center"/>
              <w:rPr>
                <w:rFonts w:ascii="宋体" w:hAnsi="宋体" w:cs="宋体"/>
                <w:color w:val="auto"/>
                <w:sz w:val="21"/>
                <w:szCs w:val="21"/>
                <w:highlight w:val="none"/>
              </w:rPr>
            </w:pPr>
          </w:p>
        </w:tc>
      </w:tr>
      <w:tr w14:paraId="704D6E88">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B1E853">
            <w:pPr>
              <w:snapToGrid w:val="0"/>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12</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16145B">
            <w:pPr>
              <w:snapToGrid w:val="0"/>
              <w:jc w:val="center"/>
              <w:rPr>
                <w:rFonts w:ascii="宋体" w:hAnsi="宋体" w:cs="宋体"/>
                <w:color w:val="auto"/>
                <w:sz w:val="21"/>
                <w:szCs w:val="21"/>
                <w:highlight w:val="none"/>
              </w:rPr>
            </w:pPr>
            <w:r>
              <w:rPr>
                <w:rFonts w:hint="eastAsia" w:ascii="宋体" w:hAnsi="宋体" w:cs="宋体"/>
                <w:color w:val="auto"/>
                <w:sz w:val="21"/>
                <w:szCs w:val="21"/>
                <w:highlight w:val="none"/>
              </w:rPr>
              <w:t>总计</w:t>
            </w:r>
          </w:p>
        </w:tc>
        <w:tc>
          <w:tcPr>
            <w:tcW w:w="7760"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7735028">
            <w:pPr>
              <w:snapToGrid w:val="0"/>
              <w:rPr>
                <w:rFonts w:ascii="宋体" w:hAnsi="宋体" w:cs="宋体"/>
                <w:color w:val="auto"/>
                <w:sz w:val="21"/>
                <w:szCs w:val="21"/>
                <w:highlight w:val="none"/>
              </w:rPr>
            </w:pPr>
          </w:p>
        </w:tc>
      </w:tr>
    </w:tbl>
    <w:p w14:paraId="4947E02B">
      <w:pPr>
        <w:snapToGrid w:val="0"/>
        <w:spacing w:line="500" w:lineRule="exact"/>
        <w:ind w:firstLine="480"/>
        <w:rPr>
          <w:rFonts w:ascii="宋体" w:hAnsi="宋体" w:cs="宋体"/>
          <w:color w:val="auto"/>
          <w:sz w:val="24"/>
          <w:highlight w:val="none"/>
        </w:rPr>
      </w:pPr>
    </w:p>
    <w:p w14:paraId="6A83BEC9">
      <w:pPr>
        <w:snapToGrid w:val="0"/>
        <w:spacing w:line="500" w:lineRule="exact"/>
        <w:ind w:firstLine="600"/>
        <w:rPr>
          <w:rFonts w:ascii="宋体" w:hAnsi="宋体" w:cs="宋体"/>
          <w:color w:val="auto"/>
          <w:sz w:val="24"/>
          <w:highlight w:val="none"/>
        </w:rPr>
      </w:pPr>
      <w:r>
        <w:rPr>
          <w:rFonts w:hint="eastAsia" w:ascii="宋体" w:hAnsi="宋体" w:cs="宋体"/>
          <w:color w:val="auto"/>
          <w:sz w:val="24"/>
          <w:highlight w:val="none"/>
        </w:rPr>
        <w:t>供应商：                               法定代表人或法定代表人授权代表：</w:t>
      </w:r>
    </w:p>
    <w:p w14:paraId="10E75600">
      <w:pPr>
        <w:snapToGrid w:val="0"/>
        <w:spacing w:line="500" w:lineRule="exact"/>
        <w:rPr>
          <w:rFonts w:ascii="宋体" w:hAnsi="宋体" w:cs="宋体"/>
          <w:color w:val="auto"/>
          <w:sz w:val="24"/>
          <w:highlight w:val="none"/>
        </w:rPr>
      </w:pPr>
      <w:r>
        <w:rPr>
          <w:rFonts w:hint="eastAsia" w:ascii="宋体" w:hAnsi="宋体" w:cs="宋体"/>
          <w:color w:val="auto"/>
          <w:sz w:val="24"/>
          <w:highlight w:val="none"/>
        </w:rPr>
        <w:t>（供应商公章）                                     （签字或盖章）</w:t>
      </w:r>
    </w:p>
    <w:p w14:paraId="6CF1482A">
      <w:pPr>
        <w:snapToGrid w:val="0"/>
        <w:spacing w:line="500" w:lineRule="exact"/>
        <w:rPr>
          <w:rFonts w:ascii="宋体" w:hAnsi="宋体" w:cs="宋体"/>
          <w:color w:val="auto"/>
          <w:sz w:val="24"/>
          <w:highlight w:val="none"/>
        </w:rPr>
      </w:pPr>
    </w:p>
    <w:p w14:paraId="49D8083A">
      <w:pPr>
        <w:snapToGrid w:val="0"/>
        <w:spacing w:line="500" w:lineRule="exact"/>
        <w:rPr>
          <w:rFonts w:ascii="宋体" w:hAnsi="宋体" w:cs="宋体"/>
          <w:color w:val="auto"/>
          <w:sz w:val="24"/>
          <w:highlight w:val="none"/>
        </w:rPr>
      </w:pPr>
    </w:p>
    <w:p w14:paraId="557FC579">
      <w:pPr>
        <w:snapToGrid w:val="0"/>
        <w:spacing w:line="500" w:lineRule="exact"/>
        <w:ind w:firstLine="480"/>
        <w:jc w:val="right"/>
        <w:rPr>
          <w:rFonts w:ascii="宋体" w:hAnsi="宋体" w:cs="宋体"/>
          <w:color w:val="auto"/>
          <w:sz w:val="24"/>
          <w:highlight w:val="none"/>
        </w:rPr>
      </w:pP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p>
    <w:p w14:paraId="754B6486">
      <w:pPr>
        <w:snapToGrid w:val="0"/>
        <w:spacing w:line="500" w:lineRule="exact"/>
        <w:ind w:firstLine="480"/>
        <w:rPr>
          <w:rFonts w:ascii="宋体" w:hAnsi="宋体" w:cs="宋体"/>
          <w:color w:val="auto"/>
          <w:sz w:val="24"/>
          <w:highlight w:val="none"/>
        </w:rPr>
      </w:pPr>
    </w:p>
    <w:p w14:paraId="1B5DC768">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注：</w:t>
      </w:r>
    </w:p>
    <w:p w14:paraId="73BC745E">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1.请供应商完整填写本表；</w:t>
      </w:r>
    </w:p>
    <w:p w14:paraId="16697B0B">
      <w:pPr>
        <w:pStyle w:val="87"/>
        <w:spacing w:line="360" w:lineRule="auto"/>
        <w:ind w:firstLine="480" w:firstLineChars="200"/>
        <w:rPr>
          <w:rFonts w:ascii="宋体" w:hAnsi="宋体" w:eastAsia="宋体" w:cs="宋体"/>
          <w:color w:val="auto"/>
          <w:highlight w:val="none"/>
        </w:rPr>
        <w:sectPr>
          <w:footerReference r:id="rId10" w:type="default"/>
          <w:pgSz w:w="11907" w:h="16840"/>
          <w:pgMar w:top="1134" w:right="1191" w:bottom="1134" w:left="1304" w:header="624" w:footer="992" w:gutter="0"/>
          <w:pgBorders>
            <w:top w:val="none" w:sz="0" w:space="0"/>
            <w:left w:val="none" w:sz="0" w:space="0"/>
            <w:bottom w:val="none" w:sz="0" w:space="0"/>
            <w:right w:val="none" w:sz="0" w:space="0"/>
          </w:pgBorders>
          <w:pgNumType w:fmt="numberInDash"/>
          <w:cols w:space="720" w:num="1"/>
          <w:docGrid w:linePitch="380" w:charSpace="-5735"/>
        </w:sectPr>
      </w:pPr>
      <w:r>
        <w:rPr>
          <w:rFonts w:hint="eastAsia" w:ascii="宋体" w:hAnsi="宋体" w:eastAsia="宋体" w:cs="宋体"/>
          <w:color w:val="auto"/>
          <w:sz w:val="24"/>
          <w:highlight w:val="none"/>
        </w:rPr>
        <w:t>2.该表可扩展，并逐页签字或盖章。</w:t>
      </w:r>
    </w:p>
    <w:p w14:paraId="78F80428">
      <w:pPr>
        <w:pStyle w:val="7"/>
        <w:spacing w:before="0" w:after="0" w:line="360" w:lineRule="auto"/>
        <w:rPr>
          <w:rFonts w:ascii="宋体" w:hAnsi="宋体" w:cs="宋体"/>
          <w:color w:val="auto"/>
          <w:sz w:val="24"/>
          <w:szCs w:val="24"/>
          <w:highlight w:val="none"/>
        </w:rPr>
      </w:pPr>
      <w:bookmarkStart w:id="190" w:name="_Toc15860"/>
      <w:r>
        <w:rPr>
          <w:rFonts w:hint="eastAsia" w:ascii="宋体" w:hAnsi="宋体" w:cs="宋体"/>
          <w:color w:val="auto"/>
          <w:sz w:val="24"/>
          <w:szCs w:val="24"/>
          <w:highlight w:val="none"/>
        </w:rPr>
        <w:t>二、技术部分</w:t>
      </w:r>
      <w:bookmarkEnd w:id="186"/>
      <w:bookmarkEnd w:id="187"/>
      <w:bookmarkEnd w:id="188"/>
      <w:bookmarkEnd w:id="189"/>
      <w:bookmarkEnd w:id="190"/>
    </w:p>
    <w:p w14:paraId="22738179">
      <w:pPr>
        <w:pStyle w:val="87"/>
        <w:rPr>
          <w:rFonts w:ascii="宋体" w:hAnsi="宋体" w:eastAsia="宋体" w:cs="宋体"/>
          <w:b/>
          <w:bCs/>
          <w:color w:val="auto"/>
          <w:szCs w:val="28"/>
          <w:highlight w:val="none"/>
        </w:rPr>
      </w:pPr>
    </w:p>
    <w:p w14:paraId="5C14C1B7">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（一）技术响应偏离表</w:t>
      </w:r>
    </w:p>
    <w:p w14:paraId="6EF46366">
      <w:pPr>
        <w:snapToGrid w:val="0"/>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技术响应偏离表</w:t>
      </w:r>
    </w:p>
    <w:p w14:paraId="52279E25">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对于网上询比文件的技术要求，如有任何偏离请如实填写下表：</w:t>
      </w:r>
    </w:p>
    <w:tbl>
      <w:tblPr>
        <w:tblStyle w:val="6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DA84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2FCAD805">
            <w:pPr>
              <w:tabs>
                <w:tab w:val="left" w:pos="6300"/>
              </w:tabs>
              <w:snapToGrid w:val="0"/>
              <w:jc w:val="center"/>
              <w:outlineLvl w:val="0"/>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3179" w:type="dxa"/>
            <w:noWrap w:val="0"/>
            <w:vAlign w:val="center"/>
          </w:tcPr>
          <w:p w14:paraId="0015B17A">
            <w:pPr>
              <w:tabs>
                <w:tab w:val="left" w:pos="6300"/>
              </w:tabs>
              <w:snapToGrid w:val="0"/>
              <w:jc w:val="center"/>
              <w:outlineLvl w:val="0"/>
              <w:rPr>
                <w:rFonts w:ascii="宋体" w:hAnsi="宋体" w:cs="宋体"/>
                <w:color w:val="auto"/>
                <w:sz w:val="24"/>
                <w:szCs w:val="24"/>
                <w:highlight w:val="none"/>
              </w:rPr>
            </w:pPr>
            <w:r>
              <w:rPr>
                <w:rFonts w:hint="eastAsia" w:ascii="宋体" w:hAnsi="宋体" w:cs="宋体"/>
                <w:color w:val="auto"/>
                <w:sz w:val="24"/>
                <w:szCs w:val="24"/>
                <w:highlight w:val="none"/>
              </w:rPr>
              <w:t>采购项目需求</w:t>
            </w:r>
          </w:p>
        </w:tc>
        <w:tc>
          <w:tcPr>
            <w:tcW w:w="2434" w:type="dxa"/>
            <w:noWrap w:val="0"/>
            <w:vAlign w:val="center"/>
          </w:tcPr>
          <w:p w14:paraId="3CA2461A">
            <w:pPr>
              <w:tabs>
                <w:tab w:val="left" w:pos="6300"/>
              </w:tabs>
              <w:snapToGrid w:val="0"/>
              <w:jc w:val="center"/>
              <w:outlineLvl w:val="0"/>
              <w:rPr>
                <w:rFonts w:ascii="宋体" w:hAnsi="宋体" w:cs="宋体"/>
                <w:color w:val="auto"/>
                <w:sz w:val="24"/>
                <w:szCs w:val="24"/>
                <w:highlight w:val="none"/>
              </w:rPr>
            </w:pPr>
            <w:r>
              <w:rPr>
                <w:rFonts w:hint="eastAsia" w:ascii="宋体" w:hAnsi="宋体" w:cs="宋体"/>
                <w:color w:val="auto"/>
                <w:sz w:val="24"/>
                <w:szCs w:val="24"/>
                <w:highlight w:val="none"/>
              </w:rPr>
              <w:t>响应情况</w:t>
            </w:r>
          </w:p>
        </w:tc>
        <w:tc>
          <w:tcPr>
            <w:tcW w:w="2355" w:type="dxa"/>
            <w:noWrap w:val="0"/>
            <w:vAlign w:val="center"/>
          </w:tcPr>
          <w:p w14:paraId="36A00E15">
            <w:pPr>
              <w:tabs>
                <w:tab w:val="left" w:pos="6300"/>
              </w:tabs>
              <w:snapToGrid w:val="0"/>
              <w:jc w:val="center"/>
              <w:outlineLvl w:val="0"/>
              <w:rPr>
                <w:rFonts w:ascii="宋体" w:hAnsi="宋体" w:cs="宋体"/>
                <w:color w:val="auto"/>
                <w:sz w:val="24"/>
                <w:szCs w:val="24"/>
                <w:highlight w:val="none"/>
              </w:rPr>
            </w:pPr>
            <w:r>
              <w:rPr>
                <w:rFonts w:hint="eastAsia" w:ascii="宋体" w:hAnsi="宋体" w:cs="宋体"/>
                <w:color w:val="auto"/>
                <w:sz w:val="24"/>
                <w:szCs w:val="24"/>
                <w:highlight w:val="none"/>
              </w:rPr>
              <w:t>差异说明</w:t>
            </w:r>
          </w:p>
        </w:tc>
      </w:tr>
      <w:tr w14:paraId="23E3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C77B745">
            <w:pPr>
              <w:tabs>
                <w:tab w:val="left" w:pos="6300"/>
              </w:tabs>
              <w:snapToGrid w:val="0"/>
              <w:jc w:val="center"/>
              <w:outlineLvl w:val="0"/>
              <w:rPr>
                <w:rFonts w:ascii="宋体" w:hAnsi="宋体" w:cs="宋体"/>
                <w:color w:val="auto"/>
                <w:sz w:val="24"/>
                <w:szCs w:val="24"/>
                <w:highlight w:val="none"/>
              </w:rPr>
            </w:pPr>
          </w:p>
        </w:tc>
        <w:tc>
          <w:tcPr>
            <w:tcW w:w="3179" w:type="dxa"/>
            <w:noWrap w:val="0"/>
            <w:vAlign w:val="center"/>
          </w:tcPr>
          <w:p w14:paraId="6883304A">
            <w:pPr>
              <w:tabs>
                <w:tab w:val="left" w:pos="6300"/>
              </w:tabs>
              <w:snapToGrid w:val="0"/>
              <w:jc w:val="center"/>
              <w:outlineLvl w:val="0"/>
              <w:rPr>
                <w:rFonts w:ascii="宋体" w:hAnsi="宋体" w:cs="宋体"/>
                <w:color w:val="auto"/>
                <w:sz w:val="24"/>
                <w:szCs w:val="24"/>
                <w:highlight w:val="none"/>
              </w:rPr>
            </w:pPr>
          </w:p>
        </w:tc>
        <w:tc>
          <w:tcPr>
            <w:tcW w:w="2434" w:type="dxa"/>
            <w:noWrap w:val="0"/>
            <w:vAlign w:val="center"/>
          </w:tcPr>
          <w:p w14:paraId="64537E9F">
            <w:pPr>
              <w:tabs>
                <w:tab w:val="left" w:pos="6300"/>
              </w:tabs>
              <w:snapToGrid w:val="0"/>
              <w:jc w:val="both"/>
              <w:outlineLvl w:val="0"/>
              <w:rPr>
                <w:rFonts w:ascii="宋体" w:hAnsi="宋体" w:cs="宋体"/>
                <w:color w:val="auto"/>
                <w:sz w:val="24"/>
                <w:szCs w:val="24"/>
                <w:highlight w:val="none"/>
              </w:rPr>
            </w:pPr>
          </w:p>
        </w:tc>
        <w:tc>
          <w:tcPr>
            <w:tcW w:w="2355" w:type="dxa"/>
            <w:noWrap w:val="0"/>
            <w:vAlign w:val="center"/>
          </w:tcPr>
          <w:p w14:paraId="3858DAE8">
            <w:pPr>
              <w:tabs>
                <w:tab w:val="left" w:pos="6300"/>
              </w:tabs>
              <w:snapToGrid w:val="0"/>
              <w:jc w:val="center"/>
              <w:outlineLvl w:val="0"/>
              <w:rPr>
                <w:rFonts w:ascii="宋体" w:hAnsi="宋体" w:cs="宋体"/>
                <w:color w:val="auto"/>
                <w:sz w:val="24"/>
                <w:szCs w:val="24"/>
                <w:highlight w:val="none"/>
              </w:rPr>
            </w:pPr>
          </w:p>
        </w:tc>
      </w:tr>
      <w:tr w14:paraId="0002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9AA7818">
            <w:pPr>
              <w:tabs>
                <w:tab w:val="left" w:pos="6300"/>
              </w:tabs>
              <w:snapToGrid w:val="0"/>
              <w:jc w:val="center"/>
              <w:outlineLvl w:val="0"/>
              <w:rPr>
                <w:rFonts w:ascii="宋体" w:hAnsi="宋体" w:cs="宋体"/>
                <w:color w:val="auto"/>
                <w:sz w:val="24"/>
                <w:szCs w:val="24"/>
                <w:highlight w:val="none"/>
              </w:rPr>
            </w:pPr>
          </w:p>
        </w:tc>
        <w:tc>
          <w:tcPr>
            <w:tcW w:w="3179" w:type="dxa"/>
            <w:noWrap w:val="0"/>
            <w:vAlign w:val="center"/>
          </w:tcPr>
          <w:p w14:paraId="11082DCA">
            <w:pPr>
              <w:tabs>
                <w:tab w:val="left" w:pos="6300"/>
              </w:tabs>
              <w:snapToGrid w:val="0"/>
              <w:jc w:val="center"/>
              <w:outlineLvl w:val="0"/>
              <w:rPr>
                <w:rFonts w:ascii="宋体" w:hAnsi="宋体" w:cs="宋体"/>
                <w:color w:val="auto"/>
                <w:sz w:val="24"/>
                <w:szCs w:val="24"/>
                <w:highlight w:val="none"/>
              </w:rPr>
            </w:pPr>
          </w:p>
        </w:tc>
        <w:tc>
          <w:tcPr>
            <w:tcW w:w="2434" w:type="dxa"/>
            <w:noWrap w:val="0"/>
            <w:vAlign w:val="center"/>
          </w:tcPr>
          <w:p w14:paraId="0D5747FB">
            <w:pPr>
              <w:tabs>
                <w:tab w:val="left" w:pos="6300"/>
              </w:tabs>
              <w:snapToGrid w:val="0"/>
              <w:jc w:val="center"/>
              <w:outlineLvl w:val="0"/>
              <w:rPr>
                <w:rFonts w:ascii="宋体" w:hAnsi="宋体" w:cs="宋体"/>
                <w:color w:val="auto"/>
                <w:sz w:val="24"/>
                <w:szCs w:val="24"/>
                <w:highlight w:val="none"/>
              </w:rPr>
            </w:pPr>
          </w:p>
        </w:tc>
        <w:tc>
          <w:tcPr>
            <w:tcW w:w="2355" w:type="dxa"/>
            <w:noWrap w:val="0"/>
            <w:vAlign w:val="center"/>
          </w:tcPr>
          <w:p w14:paraId="09102938">
            <w:pPr>
              <w:tabs>
                <w:tab w:val="left" w:pos="6300"/>
              </w:tabs>
              <w:snapToGrid w:val="0"/>
              <w:jc w:val="center"/>
              <w:outlineLvl w:val="0"/>
              <w:rPr>
                <w:rFonts w:ascii="宋体" w:hAnsi="宋体" w:cs="宋体"/>
                <w:color w:val="auto"/>
                <w:sz w:val="24"/>
                <w:szCs w:val="24"/>
                <w:highlight w:val="none"/>
              </w:rPr>
            </w:pPr>
          </w:p>
        </w:tc>
      </w:tr>
      <w:tr w14:paraId="63748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15C21BA">
            <w:pPr>
              <w:tabs>
                <w:tab w:val="left" w:pos="6300"/>
              </w:tabs>
              <w:snapToGrid w:val="0"/>
              <w:jc w:val="center"/>
              <w:outlineLvl w:val="0"/>
              <w:rPr>
                <w:rFonts w:ascii="宋体" w:hAnsi="宋体" w:cs="宋体"/>
                <w:color w:val="auto"/>
                <w:sz w:val="24"/>
                <w:szCs w:val="24"/>
                <w:highlight w:val="none"/>
              </w:rPr>
            </w:pPr>
          </w:p>
        </w:tc>
        <w:tc>
          <w:tcPr>
            <w:tcW w:w="3179" w:type="dxa"/>
            <w:noWrap w:val="0"/>
            <w:vAlign w:val="center"/>
          </w:tcPr>
          <w:p w14:paraId="3A58B882">
            <w:pPr>
              <w:tabs>
                <w:tab w:val="left" w:pos="6300"/>
              </w:tabs>
              <w:snapToGrid w:val="0"/>
              <w:jc w:val="center"/>
              <w:outlineLvl w:val="0"/>
              <w:rPr>
                <w:rFonts w:ascii="宋体" w:hAnsi="宋体" w:cs="宋体"/>
                <w:color w:val="auto"/>
                <w:sz w:val="24"/>
                <w:szCs w:val="24"/>
                <w:highlight w:val="none"/>
              </w:rPr>
            </w:pPr>
          </w:p>
        </w:tc>
        <w:tc>
          <w:tcPr>
            <w:tcW w:w="2434" w:type="dxa"/>
            <w:noWrap w:val="0"/>
            <w:vAlign w:val="center"/>
          </w:tcPr>
          <w:p w14:paraId="1B07B7E3">
            <w:pPr>
              <w:tabs>
                <w:tab w:val="left" w:pos="6300"/>
              </w:tabs>
              <w:snapToGrid w:val="0"/>
              <w:jc w:val="center"/>
              <w:outlineLvl w:val="0"/>
              <w:rPr>
                <w:rFonts w:ascii="宋体" w:hAnsi="宋体" w:cs="宋体"/>
                <w:color w:val="auto"/>
                <w:sz w:val="24"/>
                <w:szCs w:val="24"/>
                <w:highlight w:val="none"/>
              </w:rPr>
            </w:pPr>
          </w:p>
        </w:tc>
        <w:tc>
          <w:tcPr>
            <w:tcW w:w="2355" w:type="dxa"/>
            <w:noWrap w:val="0"/>
            <w:vAlign w:val="center"/>
          </w:tcPr>
          <w:p w14:paraId="5F88D90A">
            <w:pPr>
              <w:tabs>
                <w:tab w:val="left" w:pos="6300"/>
              </w:tabs>
              <w:snapToGrid w:val="0"/>
              <w:jc w:val="center"/>
              <w:outlineLvl w:val="0"/>
              <w:rPr>
                <w:rFonts w:ascii="宋体" w:hAnsi="宋体" w:cs="宋体"/>
                <w:color w:val="auto"/>
                <w:sz w:val="24"/>
                <w:szCs w:val="24"/>
                <w:highlight w:val="none"/>
              </w:rPr>
            </w:pPr>
          </w:p>
        </w:tc>
      </w:tr>
      <w:tr w14:paraId="734A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FA62AF2">
            <w:pPr>
              <w:tabs>
                <w:tab w:val="left" w:pos="6300"/>
              </w:tabs>
              <w:snapToGrid w:val="0"/>
              <w:jc w:val="center"/>
              <w:outlineLvl w:val="0"/>
              <w:rPr>
                <w:rFonts w:ascii="宋体" w:hAnsi="宋体" w:cs="宋体"/>
                <w:color w:val="auto"/>
                <w:sz w:val="24"/>
                <w:szCs w:val="24"/>
                <w:highlight w:val="none"/>
              </w:rPr>
            </w:pPr>
          </w:p>
        </w:tc>
        <w:tc>
          <w:tcPr>
            <w:tcW w:w="3179" w:type="dxa"/>
            <w:noWrap w:val="0"/>
            <w:vAlign w:val="center"/>
          </w:tcPr>
          <w:p w14:paraId="42A7CD9B">
            <w:pPr>
              <w:tabs>
                <w:tab w:val="left" w:pos="6300"/>
              </w:tabs>
              <w:snapToGrid w:val="0"/>
              <w:jc w:val="center"/>
              <w:outlineLvl w:val="0"/>
              <w:rPr>
                <w:rFonts w:ascii="宋体" w:hAnsi="宋体" w:cs="宋体"/>
                <w:color w:val="auto"/>
                <w:sz w:val="24"/>
                <w:szCs w:val="24"/>
                <w:highlight w:val="none"/>
              </w:rPr>
            </w:pPr>
          </w:p>
        </w:tc>
        <w:tc>
          <w:tcPr>
            <w:tcW w:w="2434" w:type="dxa"/>
            <w:noWrap w:val="0"/>
            <w:vAlign w:val="center"/>
          </w:tcPr>
          <w:p w14:paraId="0E86C115">
            <w:pPr>
              <w:tabs>
                <w:tab w:val="left" w:pos="6300"/>
              </w:tabs>
              <w:snapToGrid w:val="0"/>
              <w:jc w:val="center"/>
              <w:outlineLvl w:val="0"/>
              <w:rPr>
                <w:rFonts w:ascii="宋体" w:hAnsi="宋体" w:cs="宋体"/>
                <w:color w:val="auto"/>
                <w:sz w:val="24"/>
                <w:szCs w:val="24"/>
                <w:highlight w:val="none"/>
              </w:rPr>
            </w:pPr>
          </w:p>
        </w:tc>
        <w:tc>
          <w:tcPr>
            <w:tcW w:w="2355" w:type="dxa"/>
            <w:noWrap w:val="0"/>
            <w:vAlign w:val="center"/>
          </w:tcPr>
          <w:p w14:paraId="1C0FC9F3">
            <w:pPr>
              <w:tabs>
                <w:tab w:val="left" w:pos="6300"/>
              </w:tabs>
              <w:snapToGrid w:val="0"/>
              <w:jc w:val="center"/>
              <w:outlineLvl w:val="0"/>
              <w:rPr>
                <w:rFonts w:ascii="宋体" w:hAnsi="宋体" w:cs="宋体"/>
                <w:color w:val="auto"/>
                <w:sz w:val="24"/>
                <w:szCs w:val="24"/>
                <w:highlight w:val="none"/>
              </w:rPr>
            </w:pPr>
          </w:p>
        </w:tc>
      </w:tr>
      <w:tr w14:paraId="3A52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70E02CF">
            <w:pPr>
              <w:tabs>
                <w:tab w:val="left" w:pos="6300"/>
              </w:tabs>
              <w:snapToGrid w:val="0"/>
              <w:jc w:val="center"/>
              <w:outlineLvl w:val="0"/>
              <w:rPr>
                <w:rFonts w:ascii="宋体" w:hAnsi="宋体" w:cs="宋体"/>
                <w:color w:val="auto"/>
                <w:sz w:val="24"/>
                <w:szCs w:val="24"/>
                <w:highlight w:val="none"/>
              </w:rPr>
            </w:pPr>
          </w:p>
        </w:tc>
        <w:tc>
          <w:tcPr>
            <w:tcW w:w="3179" w:type="dxa"/>
            <w:noWrap w:val="0"/>
            <w:vAlign w:val="center"/>
          </w:tcPr>
          <w:p w14:paraId="65F9646E">
            <w:pPr>
              <w:tabs>
                <w:tab w:val="left" w:pos="6300"/>
              </w:tabs>
              <w:snapToGrid w:val="0"/>
              <w:jc w:val="center"/>
              <w:outlineLvl w:val="0"/>
              <w:rPr>
                <w:rFonts w:ascii="宋体" w:hAnsi="宋体" w:cs="宋体"/>
                <w:color w:val="auto"/>
                <w:sz w:val="24"/>
                <w:szCs w:val="24"/>
                <w:highlight w:val="none"/>
              </w:rPr>
            </w:pPr>
          </w:p>
        </w:tc>
        <w:tc>
          <w:tcPr>
            <w:tcW w:w="2434" w:type="dxa"/>
            <w:noWrap w:val="0"/>
            <w:vAlign w:val="center"/>
          </w:tcPr>
          <w:p w14:paraId="72540327">
            <w:pPr>
              <w:tabs>
                <w:tab w:val="left" w:pos="6300"/>
              </w:tabs>
              <w:snapToGrid w:val="0"/>
              <w:jc w:val="center"/>
              <w:outlineLvl w:val="0"/>
              <w:rPr>
                <w:rFonts w:ascii="宋体" w:hAnsi="宋体" w:cs="宋体"/>
                <w:color w:val="auto"/>
                <w:sz w:val="24"/>
                <w:szCs w:val="24"/>
                <w:highlight w:val="none"/>
              </w:rPr>
            </w:pPr>
          </w:p>
        </w:tc>
        <w:tc>
          <w:tcPr>
            <w:tcW w:w="2355" w:type="dxa"/>
            <w:noWrap w:val="0"/>
            <w:vAlign w:val="center"/>
          </w:tcPr>
          <w:p w14:paraId="17858F78">
            <w:pPr>
              <w:tabs>
                <w:tab w:val="left" w:pos="6300"/>
              </w:tabs>
              <w:snapToGrid w:val="0"/>
              <w:jc w:val="center"/>
              <w:outlineLvl w:val="0"/>
              <w:rPr>
                <w:rFonts w:ascii="宋体" w:hAnsi="宋体" w:cs="宋体"/>
                <w:color w:val="auto"/>
                <w:sz w:val="24"/>
                <w:szCs w:val="24"/>
                <w:highlight w:val="none"/>
              </w:rPr>
            </w:pPr>
          </w:p>
        </w:tc>
      </w:tr>
      <w:tr w14:paraId="2437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537988C">
            <w:pPr>
              <w:tabs>
                <w:tab w:val="left" w:pos="6300"/>
              </w:tabs>
              <w:snapToGrid w:val="0"/>
              <w:jc w:val="center"/>
              <w:outlineLvl w:val="0"/>
              <w:rPr>
                <w:rFonts w:ascii="宋体" w:hAnsi="宋体" w:cs="宋体"/>
                <w:color w:val="auto"/>
                <w:sz w:val="24"/>
                <w:szCs w:val="24"/>
                <w:highlight w:val="none"/>
              </w:rPr>
            </w:pPr>
          </w:p>
        </w:tc>
        <w:tc>
          <w:tcPr>
            <w:tcW w:w="3179" w:type="dxa"/>
            <w:noWrap w:val="0"/>
            <w:vAlign w:val="center"/>
          </w:tcPr>
          <w:p w14:paraId="51909D72">
            <w:pPr>
              <w:tabs>
                <w:tab w:val="left" w:pos="6300"/>
              </w:tabs>
              <w:snapToGrid w:val="0"/>
              <w:jc w:val="center"/>
              <w:outlineLvl w:val="0"/>
              <w:rPr>
                <w:rFonts w:ascii="宋体" w:hAnsi="宋体" w:cs="宋体"/>
                <w:color w:val="auto"/>
                <w:sz w:val="24"/>
                <w:szCs w:val="24"/>
                <w:highlight w:val="none"/>
              </w:rPr>
            </w:pPr>
          </w:p>
        </w:tc>
        <w:tc>
          <w:tcPr>
            <w:tcW w:w="2434" w:type="dxa"/>
            <w:noWrap w:val="0"/>
            <w:vAlign w:val="center"/>
          </w:tcPr>
          <w:p w14:paraId="7323ADB0">
            <w:pPr>
              <w:tabs>
                <w:tab w:val="left" w:pos="6300"/>
              </w:tabs>
              <w:snapToGrid w:val="0"/>
              <w:jc w:val="center"/>
              <w:outlineLvl w:val="0"/>
              <w:rPr>
                <w:rFonts w:ascii="宋体" w:hAnsi="宋体" w:cs="宋体"/>
                <w:color w:val="auto"/>
                <w:sz w:val="24"/>
                <w:szCs w:val="24"/>
                <w:highlight w:val="none"/>
              </w:rPr>
            </w:pPr>
          </w:p>
        </w:tc>
        <w:tc>
          <w:tcPr>
            <w:tcW w:w="2355" w:type="dxa"/>
            <w:noWrap w:val="0"/>
            <w:vAlign w:val="center"/>
          </w:tcPr>
          <w:p w14:paraId="27B1BA8D">
            <w:pPr>
              <w:tabs>
                <w:tab w:val="left" w:pos="6300"/>
              </w:tabs>
              <w:snapToGrid w:val="0"/>
              <w:jc w:val="center"/>
              <w:outlineLvl w:val="0"/>
              <w:rPr>
                <w:rFonts w:ascii="宋体" w:hAnsi="宋体" w:cs="宋体"/>
                <w:color w:val="auto"/>
                <w:sz w:val="24"/>
                <w:szCs w:val="24"/>
                <w:highlight w:val="none"/>
              </w:rPr>
            </w:pPr>
          </w:p>
        </w:tc>
      </w:tr>
    </w:tbl>
    <w:p w14:paraId="5C040040">
      <w:pPr>
        <w:snapToGrid w:val="0"/>
        <w:spacing w:line="360" w:lineRule="auto"/>
        <w:ind w:firstLine="465"/>
        <w:rPr>
          <w:rFonts w:ascii="宋体" w:hAnsi="宋体" w:cs="宋体"/>
          <w:color w:val="auto"/>
          <w:sz w:val="24"/>
          <w:szCs w:val="24"/>
          <w:highlight w:val="none"/>
        </w:rPr>
      </w:pPr>
    </w:p>
    <w:p w14:paraId="24644BD3">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供应商：                                       法定代表人授权代表：</w:t>
      </w:r>
    </w:p>
    <w:p w14:paraId="6092C89F">
      <w:pPr>
        <w:spacing w:line="500" w:lineRule="exact"/>
        <w:rPr>
          <w:rFonts w:ascii="宋体" w:hAnsi="宋体" w:cs="宋体"/>
          <w:color w:val="auto"/>
          <w:sz w:val="24"/>
          <w:szCs w:val="28"/>
          <w:highlight w:val="none"/>
        </w:rPr>
      </w:pPr>
    </w:p>
    <w:p w14:paraId="14FA02A1">
      <w:pPr>
        <w:spacing w:line="500" w:lineRule="exact"/>
        <w:ind w:firstLine="360" w:firstLineChars="150"/>
        <w:rPr>
          <w:rFonts w:ascii="宋体" w:hAnsi="宋体" w:cs="宋体"/>
          <w:color w:val="auto"/>
          <w:sz w:val="24"/>
          <w:szCs w:val="28"/>
          <w:highlight w:val="none"/>
        </w:rPr>
      </w:pPr>
      <w:r>
        <w:rPr>
          <w:rFonts w:hint="eastAsia" w:ascii="宋体" w:hAnsi="宋体" w:cs="宋体"/>
          <w:color w:val="auto"/>
          <w:sz w:val="24"/>
          <w:szCs w:val="28"/>
          <w:highlight w:val="none"/>
        </w:rPr>
        <w:t>（供应商公章）                                     （签字或盖章）</w:t>
      </w:r>
    </w:p>
    <w:p w14:paraId="58839EB2">
      <w:pPr>
        <w:tabs>
          <w:tab w:val="left" w:pos="6300"/>
        </w:tabs>
        <w:snapToGrid w:val="0"/>
        <w:spacing w:line="500" w:lineRule="exact"/>
        <w:ind w:firstLine="6962" w:firstLineChars="2901"/>
        <w:rPr>
          <w:rFonts w:ascii="宋体" w:hAnsi="宋体" w:cs="宋体"/>
          <w:color w:val="auto"/>
          <w:sz w:val="24"/>
          <w:highlight w:val="none"/>
        </w:rPr>
      </w:pPr>
      <w:r>
        <w:rPr>
          <w:rFonts w:hint="eastAsia" w:ascii="宋体" w:hAnsi="宋体" w:cs="宋体"/>
          <w:color w:val="auto"/>
          <w:sz w:val="24"/>
          <w:szCs w:val="28"/>
          <w:highlight w:val="none"/>
        </w:rPr>
        <w:t>年</w:t>
      </w:r>
      <w:r>
        <w:rPr>
          <w:rFonts w:hint="eastAsia" w:ascii="宋体" w:hAnsi="宋体" w:cs="宋体"/>
          <w:color w:val="auto"/>
          <w:sz w:val="24"/>
          <w:szCs w:val="28"/>
          <w:highlight w:val="none"/>
          <w:lang w:val="en-US" w:eastAsia="zh-CN"/>
        </w:rPr>
        <w:t xml:space="preserve">   </w:t>
      </w:r>
      <w:r>
        <w:rPr>
          <w:rFonts w:hint="eastAsia" w:ascii="宋体" w:hAnsi="宋体" w:cs="宋体"/>
          <w:color w:val="auto"/>
          <w:sz w:val="24"/>
          <w:szCs w:val="28"/>
          <w:highlight w:val="none"/>
        </w:rPr>
        <w:t>月</w:t>
      </w:r>
      <w:r>
        <w:rPr>
          <w:rFonts w:hint="eastAsia" w:ascii="宋体" w:hAnsi="宋体" w:cs="宋体"/>
          <w:color w:val="auto"/>
          <w:sz w:val="24"/>
          <w:szCs w:val="28"/>
          <w:highlight w:val="none"/>
          <w:lang w:val="en-US" w:eastAsia="zh-CN"/>
        </w:rPr>
        <w:t xml:space="preserve">   </w:t>
      </w:r>
      <w:r>
        <w:rPr>
          <w:rFonts w:hint="eastAsia" w:ascii="宋体" w:hAnsi="宋体" w:cs="宋体"/>
          <w:color w:val="auto"/>
          <w:sz w:val="24"/>
          <w:szCs w:val="28"/>
          <w:highlight w:val="none"/>
        </w:rPr>
        <w:t>日</w:t>
      </w:r>
    </w:p>
    <w:p w14:paraId="7EF83416">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7FD9DB1B">
      <w:pPr>
        <w:tabs>
          <w:tab w:val="left" w:pos="6300"/>
        </w:tabs>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1.本表即为对本项目“</w:t>
      </w:r>
      <w:r>
        <w:rPr>
          <w:rFonts w:hint="eastAsia" w:ascii="宋体" w:hAnsi="宋体" w:cs="宋体"/>
          <w:color w:val="auto"/>
          <w:sz w:val="24"/>
        </w:rPr>
        <w:t>第二篇 采购项目技术需求</w:t>
      </w:r>
      <w:r>
        <w:rPr>
          <w:rFonts w:hint="eastAsia" w:ascii="宋体" w:hAnsi="宋体" w:cs="宋体"/>
          <w:color w:val="auto"/>
          <w:sz w:val="24"/>
          <w:szCs w:val="24"/>
        </w:rPr>
        <w:t>”中所列条款进行比较和响应；</w:t>
      </w:r>
    </w:p>
    <w:p w14:paraId="04A3CED4">
      <w:pPr>
        <w:tabs>
          <w:tab w:val="left" w:pos="6300"/>
        </w:tabs>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2.本表可扩展；</w:t>
      </w:r>
    </w:p>
    <w:p w14:paraId="223C62C1">
      <w:pPr>
        <w:tabs>
          <w:tab w:val="left" w:pos="6300"/>
        </w:tabs>
        <w:snapToGrid w:val="0"/>
        <w:spacing w:line="500" w:lineRule="exact"/>
        <w:ind w:firstLine="480" w:firstLineChars="200"/>
        <w:rPr>
          <w:rFonts w:hint="eastAsia" w:ascii="宋体" w:hAnsi="宋体" w:cs="宋体"/>
          <w:color w:val="auto"/>
          <w:sz w:val="24"/>
          <w:szCs w:val="22"/>
        </w:rPr>
        <w:sectPr>
          <w:headerReference r:id="rId11" w:type="default"/>
          <w:footerReference r:id="rId12" w:type="default"/>
          <w:pgSz w:w="11907" w:h="16840"/>
          <w:pgMar w:top="1134" w:right="1191" w:bottom="1134" w:left="1304" w:header="851" w:footer="992" w:gutter="0"/>
          <w:pgNumType w:fmt="numberInDash"/>
          <w:cols w:space="720" w:num="1"/>
          <w:docGrid w:linePitch="380" w:charSpace="-5735"/>
        </w:sectPr>
      </w:pPr>
      <w:r>
        <w:rPr>
          <w:rFonts w:hint="eastAsia" w:ascii="宋体" w:hAnsi="宋体" w:cs="宋体"/>
          <w:color w:val="auto"/>
          <w:sz w:val="24"/>
          <w:szCs w:val="24"/>
        </w:rPr>
        <w:t>3.可附相关技术支撑材料。（格式自定）</w:t>
      </w:r>
    </w:p>
    <w:p w14:paraId="76523879">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w:t>
      </w:r>
      <w:r>
        <w:rPr>
          <w:rFonts w:hint="eastAsia" w:ascii="宋体" w:hAnsi="宋体" w:cs="宋体"/>
          <w:b/>
          <w:bCs/>
          <w:color w:val="auto"/>
          <w:sz w:val="24"/>
          <w:szCs w:val="24"/>
          <w:highlight w:val="none"/>
          <w:lang w:val="en-US" w:eastAsia="zh-CN"/>
        </w:rPr>
        <w:t>技术</w:t>
      </w:r>
      <w:r>
        <w:rPr>
          <w:rFonts w:hint="eastAsia" w:ascii="宋体" w:hAnsi="宋体" w:cs="宋体"/>
          <w:b/>
          <w:bCs/>
          <w:color w:val="auto"/>
          <w:sz w:val="24"/>
          <w:szCs w:val="24"/>
          <w:highlight w:val="none"/>
        </w:rPr>
        <w:t>方案（格式自定）</w:t>
      </w:r>
    </w:p>
    <w:p w14:paraId="545610A7">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（可参照</w:t>
      </w:r>
      <w:r>
        <w:rPr>
          <w:rFonts w:hint="eastAsia" w:ascii="宋体" w:hAnsi="宋体" w:eastAsia="宋体" w:cs="宋体"/>
          <w:color w:val="auto"/>
          <w:sz w:val="24"/>
          <w:szCs w:val="24"/>
          <w:highlight w:val="none"/>
          <w:lang w:eastAsia="zh-CN"/>
        </w:rPr>
        <w:t>技术</w:t>
      </w:r>
      <w:r>
        <w:rPr>
          <w:rFonts w:hint="eastAsia" w:ascii="宋体" w:hAnsi="宋体" w:eastAsia="宋体" w:cs="宋体"/>
          <w:color w:val="auto"/>
          <w:sz w:val="24"/>
          <w:szCs w:val="24"/>
          <w:highlight w:val="none"/>
        </w:rPr>
        <w:t>部分评分内容提供相关资料，为方便评审专家评审，可编制目录）</w:t>
      </w:r>
    </w:p>
    <w:p w14:paraId="6FE0B242">
      <w:pPr>
        <w:pStyle w:val="2"/>
      </w:pPr>
    </w:p>
    <w:p w14:paraId="5EB46C06">
      <w:pPr>
        <w:pStyle w:val="87"/>
        <w:rPr>
          <w:rFonts w:ascii="宋体" w:hAnsi="宋体" w:eastAsia="宋体" w:cs="宋体"/>
          <w:color w:val="auto"/>
          <w:highlight w:val="none"/>
        </w:rPr>
        <w:sectPr>
          <w:headerReference r:id="rId13" w:type="default"/>
          <w:footerReference r:id="rId14" w:type="default"/>
          <w:pgSz w:w="11907" w:h="16840"/>
          <w:pgMar w:top="1134" w:right="1191" w:bottom="1134" w:left="1304" w:header="624" w:footer="992" w:gutter="0"/>
          <w:pgBorders>
            <w:top w:val="none" w:sz="0" w:space="0"/>
            <w:left w:val="none" w:sz="0" w:space="0"/>
            <w:bottom w:val="none" w:sz="0" w:space="0"/>
            <w:right w:val="none" w:sz="0" w:space="0"/>
          </w:pgBorders>
          <w:pgNumType w:fmt="numberInDash"/>
          <w:cols w:space="720" w:num="1"/>
          <w:docGrid w:linePitch="380" w:charSpace="-5735"/>
        </w:sectPr>
      </w:pPr>
    </w:p>
    <w:p w14:paraId="60DE7748">
      <w:pPr>
        <w:pStyle w:val="7"/>
        <w:rPr>
          <w:rFonts w:ascii="宋体" w:hAnsi="宋体" w:cs="宋体"/>
          <w:color w:val="auto"/>
          <w:sz w:val="24"/>
          <w:szCs w:val="24"/>
          <w:highlight w:val="none"/>
        </w:rPr>
      </w:pPr>
      <w:bookmarkStart w:id="191" w:name="_Toc342913421"/>
      <w:bookmarkStart w:id="192" w:name="_Toc313888362"/>
      <w:bookmarkStart w:id="193" w:name="_Toc28316"/>
      <w:bookmarkStart w:id="194" w:name="_Toc313008358"/>
      <w:bookmarkStart w:id="195" w:name="_Toc26718"/>
      <w:r>
        <w:rPr>
          <w:rFonts w:hint="eastAsia" w:ascii="宋体" w:hAnsi="宋体" w:cs="宋体"/>
          <w:color w:val="auto"/>
          <w:sz w:val="24"/>
          <w:szCs w:val="24"/>
          <w:highlight w:val="none"/>
        </w:rPr>
        <w:t>三、商务部分</w:t>
      </w:r>
      <w:bookmarkEnd w:id="191"/>
      <w:bookmarkEnd w:id="192"/>
      <w:bookmarkEnd w:id="193"/>
      <w:bookmarkEnd w:id="194"/>
      <w:bookmarkEnd w:id="195"/>
    </w:p>
    <w:p w14:paraId="118BBA35">
      <w:pPr>
        <w:spacing w:line="360" w:lineRule="auto"/>
        <w:ind w:firstLine="482" w:firstLineChars="200"/>
        <w:rPr>
          <w:rFonts w:hint="eastAsia" w:ascii="宋体" w:hAnsi="宋体" w:eastAsia="宋体" w:cs="宋体"/>
          <w:b/>
          <w:bCs/>
          <w:color w:val="auto"/>
          <w:sz w:val="24"/>
          <w:szCs w:val="24"/>
          <w:highlight w:val="none"/>
        </w:rPr>
      </w:pPr>
      <w:bookmarkStart w:id="196" w:name="_Toc283382459"/>
      <w:r>
        <w:rPr>
          <w:rFonts w:hint="eastAsia" w:ascii="宋体" w:hAnsi="宋体" w:eastAsia="宋体" w:cs="宋体"/>
          <w:b/>
          <w:bCs/>
          <w:color w:val="auto"/>
          <w:sz w:val="24"/>
          <w:szCs w:val="24"/>
          <w:highlight w:val="none"/>
        </w:rPr>
        <w:t>（一）商务响应偏离表</w:t>
      </w:r>
    </w:p>
    <w:p w14:paraId="5EDE984D">
      <w:pPr>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商务响应偏离表</w:t>
      </w:r>
    </w:p>
    <w:p w14:paraId="10730D41">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对于网上询比文件的商务要求，如有任何偏离请如实填写下表：</w:t>
      </w:r>
    </w:p>
    <w:tbl>
      <w:tblPr>
        <w:tblStyle w:val="6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A946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2C96DAE0">
            <w:pPr>
              <w:tabs>
                <w:tab w:val="left" w:pos="6300"/>
              </w:tabs>
              <w:snapToGrid w:val="0"/>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79" w:type="dxa"/>
            <w:noWrap w:val="0"/>
            <w:vAlign w:val="center"/>
          </w:tcPr>
          <w:p w14:paraId="37B026DD">
            <w:pPr>
              <w:tabs>
                <w:tab w:val="left" w:pos="6300"/>
              </w:tabs>
              <w:snapToGrid w:val="0"/>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采购项目需求</w:t>
            </w:r>
          </w:p>
        </w:tc>
        <w:tc>
          <w:tcPr>
            <w:tcW w:w="2434" w:type="dxa"/>
            <w:noWrap w:val="0"/>
            <w:vAlign w:val="center"/>
          </w:tcPr>
          <w:p w14:paraId="2032D07A">
            <w:pPr>
              <w:tabs>
                <w:tab w:val="left" w:pos="6300"/>
              </w:tabs>
              <w:snapToGrid w:val="0"/>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2355" w:type="dxa"/>
            <w:noWrap w:val="0"/>
            <w:vAlign w:val="center"/>
          </w:tcPr>
          <w:p w14:paraId="05367322">
            <w:pPr>
              <w:tabs>
                <w:tab w:val="left" w:pos="6300"/>
              </w:tabs>
              <w:snapToGrid w:val="0"/>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差异说明</w:t>
            </w:r>
          </w:p>
        </w:tc>
      </w:tr>
      <w:tr w14:paraId="31B93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53E5BD8">
            <w:pPr>
              <w:tabs>
                <w:tab w:val="left" w:pos="6300"/>
              </w:tabs>
              <w:snapToGrid w:val="0"/>
              <w:jc w:val="center"/>
              <w:outlineLvl w:val="0"/>
              <w:rPr>
                <w:rFonts w:hint="eastAsia" w:ascii="宋体" w:hAnsi="宋体" w:eastAsia="宋体" w:cs="宋体"/>
                <w:color w:val="auto"/>
                <w:sz w:val="24"/>
                <w:szCs w:val="24"/>
                <w:highlight w:val="none"/>
              </w:rPr>
            </w:pPr>
          </w:p>
        </w:tc>
        <w:tc>
          <w:tcPr>
            <w:tcW w:w="3179" w:type="dxa"/>
            <w:noWrap w:val="0"/>
            <w:vAlign w:val="center"/>
          </w:tcPr>
          <w:p w14:paraId="74B0E8EE">
            <w:pPr>
              <w:tabs>
                <w:tab w:val="left" w:pos="6300"/>
              </w:tabs>
              <w:snapToGrid w:val="0"/>
              <w:jc w:val="center"/>
              <w:outlineLvl w:val="0"/>
              <w:rPr>
                <w:rFonts w:hint="eastAsia" w:ascii="宋体" w:hAnsi="宋体" w:eastAsia="宋体" w:cs="宋体"/>
                <w:color w:val="auto"/>
                <w:sz w:val="24"/>
                <w:szCs w:val="24"/>
                <w:highlight w:val="none"/>
              </w:rPr>
            </w:pPr>
          </w:p>
        </w:tc>
        <w:tc>
          <w:tcPr>
            <w:tcW w:w="2434" w:type="dxa"/>
            <w:noWrap w:val="0"/>
            <w:vAlign w:val="center"/>
          </w:tcPr>
          <w:p w14:paraId="27E515B3">
            <w:pPr>
              <w:tabs>
                <w:tab w:val="left" w:pos="6300"/>
              </w:tabs>
              <w:snapToGrid w:val="0"/>
              <w:jc w:val="both"/>
              <w:outlineLvl w:val="0"/>
              <w:rPr>
                <w:rFonts w:hint="eastAsia" w:ascii="宋体" w:hAnsi="宋体" w:eastAsia="宋体" w:cs="宋体"/>
                <w:color w:val="auto"/>
                <w:sz w:val="24"/>
                <w:szCs w:val="24"/>
                <w:highlight w:val="none"/>
              </w:rPr>
            </w:pPr>
          </w:p>
        </w:tc>
        <w:tc>
          <w:tcPr>
            <w:tcW w:w="2355" w:type="dxa"/>
            <w:noWrap w:val="0"/>
            <w:vAlign w:val="center"/>
          </w:tcPr>
          <w:p w14:paraId="4C6BA5CD">
            <w:pPr>
              <w:tabs>
                <w:tab w:val="left" w:pos="6300"/>
              </w:tabs>
              <w:snapToGrid w:val="0"/>
              <w:jc w:val="center"/>
              <w:outlineLvl w:val="0"/>
              <w:rPr>
                <w:rFonts w:hint="eastAsia" w:ascii="宋体" w:hAnsi="宋体" w:eastAsia="宋体" w:cs="宋体"/>
                <w:color w:val="auto"/>
                <w:sz w:val="24"/>
                <w:szCs w:val="24"/>
                <w:highlight w:val="none"/>
              </w:rPr>
            </w:pPr>
          </w:p>
        </w:tc>
      </w:tr>
      <w:tr w14:paraId="7F98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864BB8D">
            <w:pPr>
              <w:tabs>
                <w:tab w:val="left" w:pos="6300"/>
              </w:tabs>
              <w:snapToGrid w:val="0"/>
              <w:jc w:val="center"/>
              <w:outlineLvl w:val="0"/>
              <w:rPr>
                <w:rFonts w:hint="eastAsia" w:ascii="宋体" w:hAnsi="宋体" w:eastAsia="宋体" w:cs="宋体"/>
                <w:color w:val="auto"/>
                <w:sz w:val="24"/>
                <w:szCs w:val="24"/>
                <w:highlight w:val="none"/>
              </w:rPr>
            </w:pPr>
          </w:p>
        </w:tc>
        <w:tc>
          <w:tcPr>
            <w:tcW w:w="3179" w:type="dxa"/>
            <w:noWrap w:val="0"/>
            <w:vAlign w:val="center"/>
          </w:tcPr>
          <w:p w14:paraId="17F425F1">
            <w:pPr>
              <w:tabs>
                <w:tab w:val="left" w:pos="6300"/>
              </w:tabs>
              <w:snapToGrid w:val="0"/>
              <w:jc w:val="center"/>
              <w:outlineLvl w:val="0"/>
              <w:rPr>
                <w:rFonts w:hint="eastAsia" w:ascii="宋体" w:hAnsi="宋体" w:eastAsia="宋体" w:cs="宋体"/>
                <w:color w:val="auto"/>
                <w:sz w:val="24"/>
                <w:szCs w:val="24"/>
                <w:highlight w:val="none"/>
              </w:rPr>
            </w:pPr>
          </w:p>
        </w:tc>
        <w:tc>
          <w:tcPr>
            <w:tcW w:w="2434" w:type="dxa"/>
            <w:noWrap w:val="0"/>
            <w:vAlign w:val="center"/>
          </w:tcPr>
          <w:p w14:paraId="17B345C1">
            <w:pPr>
              <w:tabs>
                <w:tab w:val="left" w:pos="6300"/>
              </w:tabs>
              <w:snapToGrid w:val="0"/>
              <w:jc w:val="center"/>
              <w:outlineLvl w:val="0"/>
              <w:rPr>
                <w:rFonts w:hint="eastAsia" w:ascii="宋体" w:hAnsi="宋体" w:eastAsia="宋体" w:cs="宋体"/>
                <w:color w:val="auto"/>
                <w:sz w:val="24"/>
                <w:szCs w:val="24"/>
                <w:highlight w:val="none"/>
              </w:rPr>
            </w:pPr>
          </w:p>
        </w:tc>
        <w:tc>
          <w:tcPr>
            <w:tcW w:w="2355" w:type="dxa"/>
            <w:noWrap w:val="0"/>
            <w:vAlign w:val="center"/>
          </w:tcPr>
          <w:p w14:paraId="74D80363">
            <w:pPr>
              <w:tabs>
                <w:tab w:val="left" w:pos="6300"/>
              </w:tabs>
              <w:snapToGrid w:val="0"/>
              <w:jc w:val="center"/>
              <w:outlineLvl w:val="0"/>
              <w:rPr>
                <w:rFonts w:hint="eastAsia" w:ascii="宋体" w:hAnsi="宋体" w:eastAsia="宋体" w:cs="宋体"/>
                <w:color w:val="auto"/>
                <w:sz w:val="24"/>
                <w:szCs w:val="24"/>
                <w:highlight w:val="none"/>
              </w:rPr>
            </w:pPr>
          </w:p>
        </w:tc>
      </w:tr>
      <w:tr w14:paraId="2A19A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A087C23">
            <w:pPr>
              <w:tabs>
                <w:tab w:val="left" w:pos="6300"/>
              </w:tabs>
              <w:snapToGrid w:val="0"/>
              <w:jc w:val="center"/>
              <w:outlineLvl w:val="0"/>
              <w:rPr>
                <w:rFonts w:hint="eastAsia" w:ascii="宋体" w:hAnsi="宋体" w:eastAsia="宋体" w:cs="宋体"/>
                <w:color w:val="auto"/>
                <w:sz w:val="24"/>
                <w:szCs w:val="24"/>
                <w:highlight w:val="none"/>
              </w:rPr>
            </w:pPr>
          </w:p>
        </w:tc>
        <w:tc>
          <w:tcPr>
            <w:tcW w:w="3179" w:type="dxa"/>
            <w:noWrap w:val="0"/>
            <w:vAlign w:val="center"/>
          </w:tcPr>
          <w:p w14:paraId="534F0266">
            <w:pPr>
              <w:tabs>
                <w:tab w:val="left" w:pos="6300"/>
              </w:tabs>
              <w:snapToGrid w:val="0"/>
              <w:jc w:val="center"/>
              <w:outlineLvl w:val="0"/>
              <w:rPr>
                <w:rFonts w:hint="eastAsia" w:ascii="宋体" w:hAnsi="宋体" w:eastAsia="宋体" w:cs="宋体"/>
                <w:color w:val="auto"/>
                <w:sz w:val="24"/>
                <w:szCs w:val="24"/>
                <w:highlight w:val="none"/>
              </w:rPr>
            </w:pPr>
          </w:p>
        </w:tc>
        <w:tc>
          <w:tcPr>
            <w:tcW w:w="2434" w:type="dxa"/>
            <w:noWrap w:val="0"/>
            <w:vAlign w:val="center"/>
          </w:tcPr>
          <w:p w14:paraId="4ED1E992">
            <w:pPr>
              <w:tabs>
                <w:tab w:val="left" w:pos="6300"/>
              </w:tabs>
              <w:snapToGrid w:val="0"/>
              <w:jc w:val="center"/>
              <w:outlineLvl w:val="0"/>
              <w:rPr>
                <w:rFonts w:hint="eastAsia" w:ascii="宋体" w:hAnsi="宋体" w:eastAsia="宋体" w:cs="宋体"/>
                <w:color w:val="auto"/>
                <w:sz w:val="24"/>
                <w:szCs w:val="24"/>
                <w:highlight w:val="none"/>
              </w:rPr>
            </w:pPr>
          </w:p>
        </w:tc>
        <w:tc>
          <w:tcPr>
            <w:tcW w:w="2355" w:type="dxa"/>
            <w:noWrap w:val="0"/>
            <w:vAlign w:val="center"/>
          </w:tcPr>
          <w:p w14:paraId="6B5925B3">
            <w:pPr>
              <w:tabs>
                <w:tab w:val="left" w:pos="6300"/>
              </w:tabs>
              <w:snapToGrid w:val="0"/>
              <w:jc w:val="center"/>
              <w:outlineLvl w:val="0"/>
              <w:rPr>
                <w:rFonts w:hint="eastAsia" w:ascii="宋体" w:hAnsi="宋体" w:eastAsia="宋体" w:cs="宋体"/>
                <w:color w:val="auto"/>
                <w:sz w:val="24"/>
                <w:szCs w:val="24"/>
                <w:highlight w:val="none"/>
              </w:rPr>
            </w:pPr>
          </w:p>
        </w:tc>
      </w:tr>
      <w:tr w14:paraId="5AA78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4E222E7">
            <w:pPr>
              <w:tabs>
                <w:tab w:val="left" w:pos="6300"/>
              </w:tabs>
              <w:snapToGrid w:val="0"/>
              <w:jc w:val="center"/>
              <w:outlineLvl w:val="0"/>
              <w:rPr>
                <w:rFonts w:hint="eastAsia" w:ascii="宋体" w:hAnsi="宋体" w:eastAsia="宋体" w:cs="宋体"/>
                <w:color w:val="auto"/>
                <w:sz w:val="24"/>
                <w:szCs w:val="24"/>
                <w:highlight w:val="none"/>
              </w:rPr>
            </w:pPr>
          </w:p>
        </w:tc>
        <w:tc>
          <w:tcPr>
            <w:tcW w:w="3179" w:type="dxa"/>
            <w:noWrap w:val="0"/>
            <w:vAlign w:val="center"/>
          </w:tcPr>
          <w:p w14:paraId="39C07410">
            <w:pPr>
              <w:tabs>
                <w:tab w:val="left" w:pos="6300"/>
              </w:tabs>
              <w:snapToGrid w:val="0"/>
              <w:jc w:val="center"/>
              <w:outlineLvl w:val="0"/>
              <w:rPr>
                <w:rFonts w:hint="eastAsia" w:ascii="宋体" w:hAnsi="宋体" w:eastAsia="宋体" w:cs="宋体"/>
                <w:color w:val="auto"/>
                <w:sz w:val="24"/>
                <w:szCs w:val="24"/>
                <w:highlight w:val="none"/>
              </w:rPr>
            </w:pPr>
          </w:p>
        </w:tc>
        <w:tc>
          <w:tcPr>
            <w:tcW w:w="2434" w:type="dxa"/>
            <w:noWrap w:val="0"/>
            <w:vAlign w:val="center"/>
          </w:tcPr>
          <w:p w14:paraId="1FECA2B5">
            <w:pPr>
              <w:tabs>
                <w:tab w:val="left" w:pos="6300"/>
              </w:tabs>
              <w:snapToGrid w:val="0"/>
              <w:jc w:val="center"/>
              <w:outlineLvl w:val="0"/>
              <w:rPr>
                <w:rFonts w:hint="eastAsia" w:ascii="宋体" w:hAnsi="宋体" w:eastAsia="宋体" w:cs="宋体"/>
                <w:color w:val="auto"/>
                <w:sz w:val="24"/>
                <w:szCs w:val="24"/>
                <w:highlight w:val="none"/>
              </w:rPr>
            </w:pPr>
          </w:p>
        </w:tc>
        <w:tc>
          <w:tcPr>
            <w:tcW w:w="2355" w:type="dxa"/>
            <w:noWrap w:val="0"/>
            <w:vAlign w:val="center"/>
          </w:tcPr>
          <w:p w14:paraId="450EF8A6">
            <w:pPr>
              <w:tabs>
                <w:tab w:val="left" w:pos="6300"/>
              </w:tabs>
              <w:snapToGrid w:val="0"/>
              <w:jc w:val="center"/>
              <w:outlineLvl w:val="0"/>
              <w:rPr>
                <w:rFonts w:hint="eastAsia" w:ascii="宋体" w:hAnsi="宋体" w:eastAsia="宋体" w:cs="宋体"/>
                <w:color w:val="auto"/>
                <w:sz w:val="24"/>
                <w:szCs w:val="24"/>
                <w:highlight w:val="none"/>
              </w:rPr>
            </w:pPr>
          </w:p>
        </w:tc>
      </w:tr>
      <w:tr w14:paraId="533D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EC20D1D">
            <w:pPr>
              <w:tabs>
                <w:tab w:val="left" w:pos="6300"/>
              </w:tabs>
              <w:snapToGrid w:val="0"/>
              <w:jc w:val="center"/>
              <w:outlineLvl w:val="0"/>
              <w:rPr>
                <w:rFonts w:hint="eastAsia" w:ascii="宋体" w:hAnsi="宋体" w:eastAsia="宋体" w:cs="宋体"/>
                <w:color w:val="auto"/>
                <w:sz w:val="24"/>
                <w:szCs w:val="24"/>
                <w:highlight w:val="none"/>
              </w:rPr>
            </w:pPr>
          </w:p>
        </w:tc>
        <w:tc>
          <w:tcPr>
            <w:tcW w:w="3179" w:type="dxa"/>
            <w:noWrap w:val="0"/>
            <w:vAlign w:val="center"/>
          </w:tcPr>
          <w:p w14:paraId="613AD286">
            <w:pPr>
              <w:tabs>
                <w:tab w:val="left" w:pos="6300"/>
              </w:tabs>
              <w:snapToGrid w:val="0"/>
              <w:jc w:val="center"/>
              <w:outlineLvl w:val="0"/>
              <w:rPr>
                <w:rFonts w:hint="eastAsia" w:ascii="宋体" w:hAnsi="宋体" w:eastAsia="宋体" w:cs="宋体"/>
                <w:color w:val="auto"/>
                <w:sz w:val="24"/>
                <w:szCs w:val="24"/>
                <w:highlight w:val="none"/>
              </w:rPr>
            </w:pPr>
          </w:p>
        </w:tc>
        <w:tc>
          <w:tcPr>
            <w:tcW w:w="2434" w:type="dxa"/>
            <w:noWrap w:val="0"/>
            <w:vAlign w:val="center"/>
          </w:tcPr>
          <w:p w14:paraId="4B1ADAAA">
            <w:pPr>
              <w:tabs>
                <w:tab w:val="left" w:pos="6300"/>
              </w:tabs>
              <w:snapToGrid w:val="0"/>
              <w:jc w:val="center"/>
              <w:outlineLvl w:val="0"/>
              <w:rPr>
                <w:rFonts w:hint="eastAsia" w:ascii="宋体" w:hAnsi="宋体" w:eastAsia="宋体" w:cs="宋体"/>
                <w:color w:val="auto"/>
                <w:sz w:val="24"/>
                <w:szCs w:val="24"/>
                <w:highlight w:val="none"/>
              </w:rPr>
            </w:pPr>
          </w:p>
        </w:tc>
        <w:tc>
          <w:tcPr>
            <w:tcW w:w="2355" w:type="dxa"/>
            <w:noWrap w:val="0"/>
            <w:vAlign w:val="center"/>
          </w:tcPr>
          <w:p w14:paraId="42C606E3">
            <w:pPr>
              <w:tabs>
                <w:tab w:val="left" w:pos="6300"/>
              </w:tabs>
              <w:snapToGrid w:val="0"/>
              <w:jc w:val="center"/>
              <w:outlineLvl w:val="0"/>
              <w:rPr>
                <w:rFonts w:hint="eastAsia" w:ascii="宋体" w:hAnsi="宋体" w:eastAsia="宋体" w:cs="宋体"/>
                <w:color w:val="auto"/>
                <w:sz w:val="24"/>
                <w:szCs w:val="24"/>
                <w:highlight w:val="none"/>
              </w:rPr>
            </w:pPr>
          </w:p>
        </w:tc>
      </w:tr>
      <w:tr w14:paraId="7D92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A772B89">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noWrap w:val="0"/>
            <w:vAlign w:val="center"/>
          </w:tcPr>
          <w:p w14:paraId="1E61E7A9">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noWrap w:val="0"/>
            <w:vAlign w:val="center"/>
          </w:tcPr>
          <w:p w14:paraId="14AB78B1">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noWrap w:val="0"/>
            <w:vAlign w:val="center"/>
          </w:tcPr>
          <w:p w14:paraId="3D327FE8">
            <w:pPr>
              <w:tabs>
                <w:tab w:val="left" w:pos="6300"/>
              </w:tabs>
              <w:snapToGrid w:val="0"/>
              <w:spacing w:line="360" w:lineRule="auto"/>
              <w:jc w:val="center"/>
              <w:outlineLvl w:val="0"/>
              <w:rPr>
                <w:rFonts w:ascii="宋体" w:hAnsi="宋体" w:cs="宋体"/>
                <w:color w:val="auto"/>
                <w:sz w:val="21"/>
                <w:szCs w:val="24"/>
                <w:highlight w:val="none"/>
              </w:rPr>
            </w:pPr>
          </w:p>
        </w:tc>
      </w:tr>
    </w:tbl>
    <w:p w14:paraId="7F6BED21">
      <w:pPr>
        <w:snapToGrid w:val="0"/>
        <w:spacing w:line="360" w:lineRule="auto"/>
        <w:ind w:firstLine="465"/>
        <w:rPr>
          <w:rFonts w:ascii="宋体" w:hAnsi="宋体" w:cs="宋体"/>
          <w:color w:val="auto"/>
          <w:sz w:val="24"/>
          <w:szCs w:val="24"/>
          <w:highlight w:val="none"/>
        </w:rPr>
      </w:pPr>
    </w:p>
    <w:p w14:paraId="518725CF">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供应商：                                          法定代表人授权代表：</w:t>
      </w:r>
    </w:p>
    <w:p w14:paraId="628D67F5">
      <w:pPr>
        <w:spacing w:line="500" w:lineRule="exact"/>
        <w:rPr>
          <w:rFonts w:ascii="宋体" w:hAnsi="宋体" w:cs="宋体"/>
          <w:color w:val="auto"/>
          <w:sz w:val="24"/>
          <w:szCs w:val="28"/>
          <w:highlight w:val="none"/>
        </w:rPr>
      </w:pPr>
    </w:p>
    <w:p w14:paraId="2C09AFF4">
      <w:pPr>
        <w:spacing w:line="500" w:lineRule="exact"/>
        <w:ind w:firstLine="360" w:firstLineChars="150"/>
        <w:rPr>
          <w:rFonts w:ascii="宋体" w:hAnsi="宋体" w:cs="宋体"/>
          <w:color w:val="auto"/>
          <w:sz w:val="24"/>
          <w:szCs w:val="28"/>
          <w:highlight w:val="none"/>
        </w:rPr>
      </w:pPr>
      <w:r>
        <w:rPr>
          <w:rFonts w:hint="eastAsia" w:ascii="宋体" w:hAnsi="宋体" w:cs="宋体"/>
          <w:color w:val="auto"/>
          <w:sz w:val="24"/>
          <w:szCs w:val="28"/>
          <w:highlight w:val="none"/>
        </w:rPr>
        <w:t>（供应商公章）                                       （签字或盖章）</w:t>
      </w:r>
    </w:p>
    <w:p w14:paraId="279179D1">
      <w:pPr>
        <w:tabs>
          <w:tab w:val="left" w:pos="6300"/>
        </w:tabs>
        <w:snapToGrid w:val="0"/>
        <w:spacing w:line="500" w:lineRule="exact"/>
        <w:ind w:firstLine="7442" w:firstLineChars="3101"/>
        <w:rPr>
          <w:rFonts w:ascii="宋体" w:hAnsi="宋体" w:cs="宋体"/>
          <w:color w:val="auto"/>
          <w:sz w:val="24"/>
          <w:highlight w:val="none"/>
        </w:rPr>
      </w:pPr>
      <w:r>
        <w:rPr>
          <w:rFonts w:hint="eastAsia" w:ascii="宋体" w:hAnsi="宋体" w:cs="宋体"/>
          <w:color w:val="auto"/>
          <w:sz w:val="24"/>
          <w:szCs w:val="28"/>
          <w:highlight w:val="none"/>
        </w:rPr>
        <w:t>年月日</w:t>
      </w:r>
    </w:p>
    <w:p w14:paraId="75F3D489">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2A558966">
      <w:pPr>
        <w:tabs>
          <w:tab w:val="left" w:pos="6300"/>
        </w:tabs>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1.本表即为对本项目“第三篇 </w:t>
      </w:r>
      <w:r>
        <w:rPr>
          <w:rFonts w:hint="eastAsia" w:ascii="宋体" w:hAnsi="宋体" w:cs="宋体"/>
          <w:color w:val="auto"/>
          <w:sz w:val="24"/>
        </w:rPr>
        <w:t>采购项目商务需求</w:t>
      </w:r>
      <w:r>
        <w:rPr>
          <w:rFonts w:hint="eastAsia" w:ascii="宋体" w:hAnsi="宋体" w:cs="宋体"/>
          <w:color w:val="auto"/>
          <w:sz w:val="24"/>
          <w:szCs w:val="24"/>
        </w:rPr>
        <w:t>”中所列条款进行比较和响应；</w:t>
      </w:r>
    </w:p>
    <w:p w14:paraId="4CF15A09">
      <w:pPr>
        <w:tabs>
          <w:tab w:val="left" w:pos="6300"/>
        </w:tabs>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2.本表可扩展。</w:t>
      </w:r>
    </w:p>
    <w:p w14:paraId="1AFE8AAD">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4"/>
        </w:rPr>
        <w:t>3.响应情况栏中应当注明具体内容。</w:t>
      </w:r>
    </w:p>
    <w:p w14:paraId="1A957B34">
      <w:pPr>
        <w:spacing w:line="360" w:lineRule="auto"/>
        <w:ind w:firstLine="560"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cs="宋体"/>
          <w:color w:val="auto"/>
          <w:highlight w:val="none"/>
        </w:rPr>
        <w:br w:type="page"/>
      </w:r>
      <w:r>
        <w:rPr>
          <w:rFonts w:hint="eastAsia" w:ascii="宋体" w:hAnsi="宋体" w:cs="宋体"/>
          <w:b/>
          <w:bCs/>
          <w:color w:val="auto"/>
          <w:sz w:val="24"/>
          <w:szCs w:val="24"/>
          <w:highlight w:val="none"/>
        </w:rPr>
        <w:t>（二）</w:t>
      </w:r>
      <w:r>
        <w:rPr>
          <w:rFonts w:hint="eastAsia" w:ascii="宋体" w:hAnsi="宋体" w:eastAsia="宋体" w:cs="宋体"/>
          <w:b/>
          <w:bCs/>
          <w:color w:val="auto"/>
          <w:kern w:val="2"/>
          <w:sz w:val="24"/>
          <w:szCs w:val="24"/>
          <w:highlight w:val="none"/>
          <w:lang w:val="en-US" w:eastAsia="zh-CN" w:bidi="ar-SA"/>
        </w:rPr>
        <w:t>其它商务资料（如有）</w:t>
      </w:r>
    </w:p>
    <w:p w14:paraId="43375831">
      <w:pPr>
        <w:spacing w:line="360" w:lineRule="auto"/>
        <w:ind w:firstLine="480"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cs="宋体"/>
          <w:color w:val="auto"/>
          <w:sz w:val="24"/>
          <w:szCs w:val="24"/>
          <w:highlight w:val="none"/>
        </w:rPr>
        <w:br w:type="page"/>
      </w:r>
    </w:p>
    <w:p w14:paraId="16B05E02">
      <w:pPr>
        <w:spacing w:line="360" w:lineRule="auto"/>
        <w:ind w:firstLine="482" w:firstLineChars="200"/>
        <w:rPr>
          <w:rFonts w:ascii="宋体" w:hAnsi="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（三）</w:t>
      </w:r>
      <w:r>
        <w:rPr>
          <w:rFonts w:hint="eastAsia" w:ascii="宋体" w:hAnsi="宋体" w:cs="宋体"/>
          <w:b/>
          <w:bCs/>
          <w:color w:val="auto"/>
          <w:sz w:val="24"/>
          <w:szCs w:val="24"/>
          <w:highlight w:val="none"/>
        </w:rPr>
        <w:t>其它优惠服务承诺（格式自定）</w:t>
      </w:r>
    </w:p>
    <w:p w14:paraId="3F9064D4">
      <w:pPr>
        <w:pStyle w:val="7"/>
        <w:spacing w:before="0" w:after="0" w:line="360" w:lineRule="auto"/>
        <w:rPr>
          <w:rFonts w:ascii="宋体" w:hAnsi="宋体" w:cs="宋体"/>
          <w:color w:val="auto"/>
          <w:sz w:val="24"/>
          <w:szCs w:val="24"/>
          <w:highlight w:val="none"/>
        </w:rPr>
      </w:pPr>
      <w:r>
        <w:rPr>
          <w:rFonts w:hint="eastAsia" w:ascii="宋体" w:hAnsi="宋体" w:cs="宋体"/>
          <w:color w:val="auto"/>
          <w:sz w:val="24"/>
          <w:szCs w:val="24"/>
          <w:highlight w:val="none"/>
        </w:rPr>
        <w:br w:type="page"/>
      </w:r>
      <w:bookmarkEnd w:id="196"/>
      <w:bookmarkStart w:id="197" w:name="_Toc1030"/>
      <w:bookmarkStart w:id="198" w:name="_Toc10671"/>
      <w:bookmarkStart w:id="199" w:name="_Toc313888363"/>
      <w:bookmarkStart w:id="200" w:name="_Toc342913422"/>
      <w:bookmarkStart w:id="201" w:name="_Toc313008359"/>
      <w:r>
        <w:rPr>
          <w:rFonts w:hint="eastAsia" w:ascii="宋体" w:hAnsi="宋体" w:cs="宋体"/>
          <w:color w:val="auto"/>
          <w:sz w:val="24"/>
          <w:szCs w:val="24"/>
          <w:highlight w:val="none"/>
        </w:rPr>
        <w:t>四、资格条件及其他</w:t>
      </w:r>
      <w:bookmarkEnd w:id="197"/>
      <w:bookmarkEnd w:id="198"/>
      <w:bookmarkEnd w:id="199"/>
      <w:bookmarkEnd w:id="200"/>
      <w:bookmarkEnd w:id="201"/>
    </w:p>
    <w:p w14:paraId="47E1477B">
      <w:pPr>
        <w:tabs>
          <w:tab w:val="left" w:pos="6300"/>
        </w:tabs>
        <w:snapToGrid w:val="0"/>
        <w:spacing w:line="500" w:lineRule="exact"/>
        <w:ind w:firstLine="570"/>
        <w:rPr>
          <w:rFonts w:ascii="宋体" w:hAnsi="宋体" w:cs="宋体"/>
          <w:b/>
          <w:bCs/>
          <w:color w:val="auto"/>
          <w:sz w:val="24"/>
          <w:szCs w:val="24"/>
          <w:highlight w:val="none"/>
        </w:rPr>
      </w:pPr>
      <w:r>
        <w:rPr>
          <w:rFonts w:hint="eastAsia" w:ascii="宋体" w:hAnsi="宋体" w:cs="宋体"/>
          <w:b/>
          <w:bCs/>
          <w:color w:val="auto"/>
          <w:sz w:val="24"/>
          <w:szCs w:val="24"/>
          <w:highlight w:val="none"/>
        </w:rPr>
        <w:t>（一）法人营业执照（副本）或事业单位法人证书（副本）或个体工商户营业执照或有效的自然人身份证明或社会团体法人登记证书复印件</w:t>
      </w:r>
    </w:p>
    <w:p w14:paraId="51511E4A">
      <w:pPr>
        <w:tabs>
          <w:tab w:val="left" w:pos="6300"/>
        </w:tabs>
        <w:snapToGrid w:val="0"/>
        <w:spacing w:line="500" w:lineRule="exact"/>
        <w:ind w:firstLine="570"/>
        <w:rPr>
          <w:rFonts w:ascii="宋体" w:hAnsi="宋体" w:cs="宋体"/>
          <w:color w:val="auto"/>
          <w:sz w:val="24"/>
          <w:szCs w:val="24"/>
          <w:highlight w:val="none"/>
        </w:rPr>
      </w:pPr>
    </w:p>
    <w:p w14:paraId="102752CF">
      <w:pPr>
        <w:tabs>
          <w:tab w:val="left" w:pos="6300"/>
        </w:tabs>
        <w:snapToGrid w:val="0"/>
        <w:spacing w:line="500" w:lineRule="exact"/>
        <w:ind w:firstLine="570"/>
        <w:rPr>
          <w:rFonts w:ascii="宋体" w:hAnsi="宋体" w:cs="宋体"/>
          <w:color w:val="auto"/>
          <w:highlight w:val="none"/>
        </w:rPr>
      </w:pPr>
    </w:p>
    <w:p w14:paraId="34D1F6A2">
      <w:pPr>
        <w:tabs>
          <w:tab w:val="left" w:pos="6300"/>
        </w:tabs>
        <w:snapToGrid w:val="0"/>
        <w:spacing w:line="500" w:lineRule="exact"/>
        <w:ind w:firstLine="570"/>
        <w:rPr>
          <w:rFonts w:ascii="宋体" w:hAnsi="宋体" w:cs="宋体"/>
          <w:color w:val="auto"/>
          <w:highlight w:val="none"/>
        </w:rPr>
      </w:pPr>
    </w:p>
    <w:p w14:paraId="5BBE792A">
      <w:pPr>
        <w:widowControl/>
        <w:ind w:firstLine="560" w:firstLineChars="200"/>
        <w:jc w:val="left"/>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bCs/>
          <w:color w:val="auto"/>
          <w:sz w:val="24"/>
          <w:szCs w:val="24"/>
          <w:highlight w:val="none"/>
        </w:rPr>
        <w:t>（二）法定代表人身份证明书（格式）</w:t>
      </w:r>
    </w:p>
    <w:p w14:paraId="265846D6">
      <w:pPr>
        <w:tabs>
          <w:tab w:val="left" w:pos="6300"/>
        </w:tabs>
        <w:snapToGrid w:val="0"/>
        <w:spacing w:line="500" w:lineRule="exact"/>
        <w:ind w:firstLine="570"/>
        <w:rPr>
          <w:rFonts w:ascii="宋体" w:hAnsi="宋体" w:cs="宋体"/>
          <w:color w:val="auto"/>
          <w:sz w:val="24"/>
          <w:highlight w:val="none"/>
        </w:rPr>
      </w:pPr>
    </w:p>
    <w:p w14:paraId="22A1BEB9">
      <w:pPr>
        <w:tabs>
          <w:tab w:val="left" w:pos="6300"/>
        </w:tabs>
        <w:snapToGrid w:val="0"/>
        <w:spacing w:line="500" w:lineRule="exact"/>
        <w:ind w:firstLine="570"/>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lang w:val="en-US" w:eastAsia="zh-CN"/>
        </w:rPr>
        <w:t xml:space="preserve">             </w:t>
      </w:r>
    </w:p>
    <w:p w14:paraId="36087209">
      <w:pPr>
        <w:tabs>
          <w:tab w:val="left" w:pos="6300"/>
        </w:tabs>
        <w:snapToGrid w:val="0"/>
        <w:spacing w:line="500" w:lineRule="exact"/>
        <w:ind w:firstLine="570"/>
        <w:rPr>
          <w:rFonts w:ascii="宋体" w:hAnsi="宋体" w:cs="宋体"/>
          <w:color w:val="auto"/>
          <w:sz w:val="24"/>
          <w:highlight w:val="none"/>
        </w:rPr>
      </w:pPr>
    </w:p>
    <w:p w14:paraId="59E04B4E">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（采购代理机构名称）</w:t>
      </w:r>
      <w:r>
        <w:rPr>
          <w:rFonts w:hint="eastAsia" w:ascii="宋体" w:hAnsi="宋体" w:cs="宋体"/>
          <w:color w:val="auto"/>
          <w:sz w:val="24"/>
          <w:highlight w:val="none"/>
        </w:rPr>
        <w:t>：</w:t>
      </w:r>
    </w:p>
    <w:p w14:paraId="14EC7A66">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u w:val="single"/>
        </w:rPr>
        <w:t>（法定代表人姓名）</w:t>
      </w:r>
      <w:r>
        <w:rPr>
          <w:rFonts w:hint="eastAsia" w:ascii="宋体" w:hAnsi="宋体" w:cs="宋体"/>
          <w:color w:val="auto"/>
          <w:sz w:val="24"/>
          <w:highlight w:val="none"/>
        </w:rPr>
        <w:t>在</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任</w:t>
      </w:r>
      <w:r>
        <w:rPr>
          <w:rFonts w:hint="eastAsia" w:ascii="宋体" w:hAnsi="宋体" w:cs="宋体"/>
          <w:color w:val="auto"/>
          <w:sz w:val="24"/>
          <w:highlight w:val="none"/>
          <w:u w:val="single"/>
        </w:rPr>
        <w:t>（职务名称）</w:t>
      </w:r>
      <w:r>
        <w:rPr>
          <w:rFonts w:hint="eastAsia" w:ascii="宋体" w:hAnsi="宋体" w:cs="宋体"/>
          <w:color w:val="auto"/>
          <w:sz w:val="24"/>
          <w:highlight w:val="none"/>
        </w:rPr>
        <w:t>职务，是</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581DE551">
      <w:pPr>
        <w:tabs>
          <w:tab w:val="left" w:pos="6300"/>
        </w:tabs>
        <w:snapToGrid w:val="0"/>
        <w:spacing w:line="500" w:lineRule="exact"/>
        <w:ind w:firstLine="570"/>
        <w:rPr>
          <w:rFonts w:ascii="宋体" w:hAnsi="宋体" w:cs="宋体"/>
          <w:color w:val="auto"/>
          <w:sz w:val="24"/>
          <w:highlight w:val="none"/>
        </w:rPr>
      </w:pPr>
    </w:p>
    <w:p w14:paraId="1387D0D7">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特此证明。</w:t>
      </w:r>
    </w:p>
    <w:p w14:paraId="0F114D39">
      <w:pPr>
        <w:tabs>
          <w:tab w:val="left" w:pos="6300"/>
        </w:tabs>
        <w:snapToGrid w:val="0"/>
        <w:spacing w:line="500" w:lineRule="exact"/>
        <w:ind w:firstLine="570"/>
        <w:rPr>
          <w:rFonts w:ascii="宋体" w:hAnsi="宋体" w:cs="宋体"/>
          <w:color w:val="auto"/>
          <w:sz w:val="24"/>
          <w:highlight w:val="none"/>
        </w:rPr>
      </w:pPr>
    </w:p>
    <w:p w14:paraId="5D1F9580">
      <w:pPr>
        <w:tabs>
          <w:tab w:val="left" w:pos="6300"/>
        </w:tabs>
        <w:snapToGrid w:val="0"/>
        <w:spacing w:line="500" w:lineRule="exact"/>
        <w:ind w:firstLine="570"/>
        <w:rPr>
          <w:rFonts w:ascii="宋体" w:hAnsi="宋体" w:cs="宋体"/>
          <w:color w:val="auto"/>
          <w:sz w:val="24"/>
          <w:highlight w:val="none"/>
        </w:rPr>
      </w:pPr>
    </w:p>
    <w:p w14:paraId="50CDB946">
      <w:pPr>
        <w:tabs>
          <w:tab w:val="left" w:pos="6300"/>
        </w:tabs>
        <w:snapToGrid w:val="0"/>
        <w:spacing w:line="500" w:lineRule="exact"/>
        <w:ind w:firstLine="570"/>
        <w:rPr>
          <w:rFonts w:ascii="宋体" w:hAnsi="宋体" w:cs="宋体"/>
          <w:color w:val="auto"/>
          <w:sz w:val="24"/>
          <w:highlight w:val="none"/>
        </w:rPr>
      </w:pPr>
    </w:p>
    <w:p w14:paraId="0F2322BA">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（供应商公章）</w:t>
      </w:r>
    </w:p>
    <w:p w14:paraId="4F3E006F">
      <w:pPr>
        <w:tabs>
          <w:tab w:val="left" w:pos="6300"/>
        </w:tabs>
        <w:snapToGrid w:val="0"/>
        <w:spacing w:line="500" w:lineRule="exact"/>
        <w:ind w:firstLine="570"/>
        <w:rPr>
          <w:rFonts w:ascii="宋体" w:hAnsi="宋体" w:cs="宋体"/>
          <w:color w:val="auto"/>
          <w:sz w:val="24"/>
          <w:highlight w:val="none"/>
        </w:rPr>
      </w:pPr>
    </w:p>
    <w:p w14:paraId="70D5E77B">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年   月   日</w:t>
      </w:r>
    </w:p>
    <w:p w14:paraId="479BA6A0">
      <w:pPr>
        <w:tabs>
          <w:tab w:val="left" w:pos="6300"/>
        </w:tabs>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highlight w:val="none"/>
        </w:rPr>
        <w:t>法定代表人电话：</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电子邮箱：</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（若授权他人办理并签署响应文件的可不填写）</w:t>
      </w:r>
    </w:p>
    <w:p w14:paraId="5AB7DAF0">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09D45045">
      <w:pPr>
        <w:tabs>
          <w:tab w:val="left" w:pos="6300"/>
        </w:tabs>
        <w:snapToGrid w:val="0"/>
        <w:spacing w:line="500" w:lineRule="exact"/>
        <w:ind w:firstLine="570"/>
        <w:rPr>
          <w:rFonts w:ascii="宋体" w:hAnsi="宋体" w:cs="宋体"/>
          <w:color w:val="auto"/>
          <w:sz w:val="24"/>
          <w:highlight w:val="none"/>
        </w:rPr>
      </w:pPr>
    </w:p>
    <w:p w14:paraId="34CB30A5">
      <w:pPr>
        <w:tabs>
          <w:tab w:val="left" w:pos="6300"/>
        </w:tabs>
        <w:snapToGrid w:val="0"/>
        <w:spacing w:line="500" w:lineRule="exact"/>
        <w:ind w:firstLine="570"/>
        <w:rPr>
          <w:rFonts w:ascii="宋体" w:hAnsi="宋体" w:cs="宋体"/>
          <w:color w:val="auto"/>
          <w:sz w:val="24"/>
          <w:highlight w:val="none"/>
        </w:rPr>
      </w:pPr>
    </w:p>
    <w:p w14:paraId="4C35C555">
      <w:pPr>
        <w:tabs>
          <w:tab w:val="left" w:pos="6300"/>
        </w:tabs>
        <w:snapToGrid w:val="0"/>
        <w:spacing w:line="500" w:lineRule="exact"/>
        <w:ind w:firstLine="570"/>
        <w:rPr>
          <w:rFonts w:ascii="宋体" w:hAnsi="宋体" w:cs="宋体"/>
          <w:color w:val="auto"/>
          <w:sz w:val="24"/>
          <w:highlight w:val="none"/>
        </w:rPr>
      </w:pPr>
    </w:p>
    <w:p w14:paraId="41BDBFA5">
      <w:pPr>
        <w:tabs>
          <w:tab w:val="left" w:pos="6300"/>
        </w:tabs>
        <w:snapToGrid w:val="0"/>
        <w:spacing w:line="500" w:lineRule="exact"/>
        <w:ind w:firstLine="570"/>
        <w:rPr>
          <w:rFonts w:ascii="宋体" w:hAnsi="宋体" w:cs="宋体"/>
          <w:color w:val="auto"/>
          <w:sz w:val="24"/>
          <w:highlight w:val="none"/>
        </w:rPr>
      </w:pPr>
    </w:p>
    <w:p w14:paraId="3CCBBF00">
      <w:pPr>
        <w:tabs>
          <w:tab w:val="left" w:pos="6300"/>
        </w:tabs>
        <w:snapToGrid w:val="0"/>
        <w:spacing w:line="500" w:lineRule="exact"/>
        <w:ind w:firstLine="570"/>
        <w:rPr>
          <w:rFonts w:ascii="宋体" w:hAnsi="宋体" w:cs="宋体"/>
          <w:color w:val="auto"/>
          <w:sz w:val="24"/>
          <w:highlight w:val="none"/>
        </w:rPr>
      </w:pPr>
    </w:p>
    <w:p w14:paraId="7D2012C1">
      <w:pPr>
        <w:tabs>
          <w:tab w:val="left" w:pos="6300"/>
        </w:tabs>
        <w:snapToGrid w:val="0"/>
        <w:spacing w:line="500" w:lineRule="exact"/>
        <w:ind w:firstLine="570"/>
        <w:rPr>
          <w:rFonts w:ascii="宋体" w:hAnsi="宋体" w:cs="宋体"/>
          <w:color w:val="auto"/>
          <w:sz w:val="24"/>
          <w:highlight w:val="none"/>
        </w:rPr>
      </w:pPr>
    </w:p>
    <w:p w14:paraId="10CE953D">
      <w:pPr>
        <w:tabs>
          <w:tab w:val="left" w:pos="6300"/>
        </w:tabs>
        <w:snapToGrid w:val="0"/>
        <w:spacing w:line="500" w:lineRule="exact"/>
        <w:ind w:firstLine="570"/>
        <w:rPr>
          <w:rFonts w:ascii="宋体" w:hAnsi="宋体" w:cs="宋体"/>
          <w:color w:val="auto"/>
          <w:highlight w:val="none"/>
        </w:rPr>
      </w:pPr>
      <w:r>
        <w:rPr>
          <w:rFonts w:hint="eastAsia" w:ascii="宋体" w:hAnsi="宋体" w:cs="宋体"/>
          <w:color w:val="auto"/>
          <w:highlight w:val="none"/>
        </w:rPr>
        <w:br w:type="column"/>
      </w:r>
      <w:r>
        <w:rPr>
          <w:rFonts w:hint="eastAsia" w:ascii="宋体" w:hAnsi="宋体" w:cs="宋体"/>
          <w:b/>
          <w:bCs/>
          <w:color w:val="auto"/>
          <w:sz w:val="24"/>
          <w:szCs w:val="24"/>
          <w:highlight w:val="none"/>
        </w:rPr>
        <w:t>（三）法定代表人授权委托书（格式）</w:t>
      </w:r>
    </w:p>
    <w:p w14:paraId="2B94226A">
      <w:pPr>
        <w:tabs>
          <w:tab w:val="left" w:pos="6300"/>
        </w:tabs>
        <w:snapToGrid w:val="0"/>
        <w:spacing w:line="500" w:lineRule="exact"/>
        <w:ind w:firstLine="570"/>
        <w:rPr>
          <w:rFonts w:ascii="宋体" w:hAnsi="宋体" w:cs="宋体"/>
          <w:color w:val="auto"/>
          <w:sz w:val="24"/>
          <w:highlight w:val="none"/>
        </w:rPr>
      </w:pPr>
    </w:p>
    <w:p w14:paraId="72F1B027">
      <w:pPr>
        <w:tabs>
          <w:tab w:val="left" w:pos="6300"/>
        </w:tabs>
        <w:snapToGrid w:val="0"/>
        <w:spacing w:line="500" w:lineRule="exact"/>
        <w:ind w:firstLine="480" w:firstLineChars="200"/>
        <w:rPr>
          <w:rFonts w:hint="default" w:ascii="宋体" w:hAnsi="宋体" w:eastAsia="宋体" w:cs="宋体"/>
          <w:color w:val="auto"/>
          <w:sz w:val="24"/>
          <w:highlight w:val="none"/>
          <w:u w:val="single"/>
          <w:lang w:val="en-US" w:eastAsia="zh-CN"/>
        </w:rPr>
      </w:pPr>
      <w:r>
        <w:rPr>
          <w:rFonts w:hint="eastAsia" w:ascii="宋体" w:hAnsi="宋体" w:cs="宋体"/>
          <w:color w:val="auto"/>
          <w:sz w:val="24"/>
          <w:szCs w:val="28"/>
          <w:highlight w:val="none"/>
        </w:rPr>
        <w:t>采购项目名称</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 xml:space="preserve">             </w:t>
      </w:r>
    </w:p>
    <w:p w14:paraId="1F3690BC">
      <w:pPr>
        <w:tabs>
          <w:tab w:val="left" w:pos="6300"/>
        </w:tabs>
        <w:snapToGrid w:val="0"/>
        <w:spacing w:line="500" w:lineRule="exact"/>
        <w:ind w:firstLine="570"/>
        <w:rPr>
          <w:rFonts w:ascii="宋体" w:hAnsi="宋体" w:cs="宋体"/>
          <w:color w:val="auto"/>
          <w:sz w:val="24"/>
          <w:highlight w:val="none"/>
        </w:rPr>
      </w:pPr>
    </w:p>
    <w:p w14:paraId="2D10EB73">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（采购代理机构名称）</w:t>
      </w:r>
      <w:r>
        <w:rPr>
          <w:rFonts w:hint="eastAsia" w:ascii="宋体" w:hAnsi="宋体" w:cs="宋体"/>
          <w:color w:val="auto"/>
          <w:sz w:val="24"/>
          <w:highlight w:val="none"/>
        </w:rPr>
        <w:t>：</w:t>
      </w:r>
    </w:p>
    <w:p w14:paraId="1307C86E">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（供应商法定代表人名称）</w:t>
      </w:r>
      <w:r>
        <w:rPr>
          <w:rFonts w:hint="eastAsia" w:ascii="宋体" w:hAnsi="宋体" w:cs="宋体"/>
          <w:color w:val="auto"/>
          <w:sz w:val="24"/>
          <w:highlight w:val="none"/>
        </w:rPr>
        <w:t>是</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的法定代表人，特授权</w:t>
      </w:r>
      <w:r>
        <w:rPr>
          <w:rFonts w:hint="eastAsia" w:ascii="宋体" w:hAnsi="宋体" w:cs="宋体"/>
          <w:color w:val="auto"/>
          <w:sz w:val="24"/>
          <w:highlight w:val="none"/>
          <w:u w:val="single"/>
        </w:rPr>
        <w:t>（被授权人姓名及身份证号码）</w:t>
      </w:r>
      <w:r>
        <w:rPr>
          <w:rFonts w:hint="eastAsia" w:ascii="宋体" w:hAnsi="宋体" w:cs="宋体"/>
          <w:color w:val="auto"/>
          <w:sz w:val="24"/>
          <w:highlight w:val="none"/>
        </w:rPr>
        <w:t>代表我单位全权办理上述项目的谈判采购、签约等具体工作，并签署全部有关文件、协议及合同。</w:t>
      </w:r>
    </w:p>
    <w:p w14:paraId="76E62E2A">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我单位对被授权人的签字负全部责任。</w:t>
      </w:r>
    </w:p>
    <w:p w14:paraId="7A0E27C6">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在撤消授权的书面通知以前，本授权书一直有效。被授权人在授权书有效期内签署的所有文件不因授权的撤消而失效。</w:t>
      </w:r>
    </w:p>
    <w:p w14:paraId="68B6B709">
      <w:pPr>
        <w:tabs>
          <w:tab w:val="left" w:pos="6300"/>
        </w:tabs>
        <w:snapToGrid w:val="0"/>
        <w:spacing w:line="500" w:lineRule="exact"/>
        <w:ind w:firstLine="570"/>
        <w:rPr>
          <w:rFonts w:ascii="宋体" w:hAnsi="宋体" w:cs="宋体"/>
          <w:color w:val="auto"/>
          <w:sz w:val="24"/>
          <w:highlight w:val="none"/>
        </w:rPr>
      </w:pPr>
    </w:p>
    <w:p w14:paraId="54CB6618">
      <w:pPr>
        <w:tabs>
          <w:tab w:val="left" w:pos="6300"/>
        </w:tabs>
        <w:snapToGrid w:val="0"/>
        <w:spacing w:line="500" w:lineRule="exact"/>
        <w:ind w:firstLine="570"/>
        <w:rPr>
          <w:rFonts w:ascii="宋体" w:hAnsi="宋体" w:cs="宋体"/>
          <w:color w:val="auto"/>
          <w:sz w:val="24"/>
          <w:highlight w:val="none"/>
        </w:rPr>
      </w:pPr>
    </w:p>
    <w:p w14:paraId="3F4BC03B">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被授权人：                                 供应商法定代表人：</w:t>
      </w:r>
    </w:p>
    <w:p w14:paraId="67A672A3">
      <w:pPr>
        <w:tabs>
          <w:tab w:val="left" w:pos="6300"/>
        </w:tabs>
        <w:snapToGrid w:val="0"/>
        <w:spacing w:line="500" w:lineRule="exact"/>
        <w:ind w:firstLine="570"/>
        <w:rPr>
          <w:rFonts w:ascii="宋体" w:hAnsi="宋体" w:cs="宋体"/>
          <w:color w:val="auto"/>
          <w:sz w:val="24"/>
          <w:szCs w:val="28"/>
          <w:highlight w:val="none"/>
        </w:rPr>
      </w:pPr>
      <w:r>
        <w:rPr>
          <w:rFonts w:hint="eastAsia" w:ascii="宋体" w:hAnsi="宋体" w:cs="宋体"/>
          <w:color w:val="auto"/>
          <w:sz w:val="24"/>
          <w:szCs w:val="28"/>
          <w:highlight w:val="none"/>
        </w:rPr>
        <w:t>（签字或盖章）                                （签字或盖章）</w:t>
      </w:r>
    </w:p>
    <w:p w14:paraId="1A0A0990">
      <w:pPr>
        <w:tabs>
          <w:tab w:val="left" w:pos="6300"/>
        </w:tabs>
        <w:snapToGrid w:val="0"/>
        <w:spacing w:line="500" w:lineRule="exact"/>
        <w:ind w:firstLine="570"/>
        <w:rPr>
          <w:rFonts w:ascii="宋体" w:hAnsi="宋体" w:cs="宋体"/>
          <w:color w:val="auto"/>
          <w:sz w:val="24"/>
          <w:szCs w:val="28"/>
          <w:highlight w:val="none"/>
        </w:rPr>
      </w:pPr>
    </w:p>
    <w:p w14:paraId="317CA692">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被授权人电话：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电子邮箱：</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（若法定代表人办理并签署响应文件的可不填写）</w:t>
      </w:r>
    </w:p>
    <w:p w14:paraId="2E36F0C4">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（附：被授权人身份证正反面复印件）</w:t>
      </w:r>
    </w:p>
    <w:p w14:paraId="375A81AB">
      <w:pPr>
        <w:tabs>
          <w:tab w:val="left" w:pos="6300"/>
        </w:tabs>
        <w:snapToGrid w:val="0"/>
        <w:spacing w:line="500" w:lineRule="exact"/>
        <w:ind w:firstLine="570"/>
        <w:rPr>
          <w:rFonts w:ascii="宋体" w:hAnsi="宋体" w:cs="宋体"/>
          <w:color w:val="auto"/>
          <w:sz w:val="24"/>
          <w:highlight w:val="none"/>
        </w:rPr>
      </w:pPr>
    </w:p>
    <w:p w14:paraId="260A5F72">
      <w:pPr>
        <w:tabs>
          <w:tab w:val="left" w:pos="6300"/>
        </w:tabs>
        <w:snapToGrid w:val="0"/>
        <w:spacing w:line="500" w:lineRule="exact"/>
        <w:ind w:firstLine="570"/>
        <w:rPr>
          <w:rFonts w:ascii="宋体" w:hAnsi="宋体" w:cs="宋体"/>
          <w:color w:val="auto"/>
          <w:sz w:val="24"/>
          <w:highlight w:val="none"/>
        </w:rPr>
      </w:pPr>
    </w:p>
    <w:p w14:paraId="608C02E0">
      <w:pPr>
        <w:tabs>
          <w:tab w:val="left" w:pos="6300"/>
        </w:tabs>
        <w:snapToGrid w:val="0"/>
        <w:spacing w:line="500" w:lineRule="exact"/>
        <w:ind w:firstLine="570"/>
        <w:rPr>
          <w:rFonts w:ascii="宋体" w:hAnsi="宋体" w:cs="宋体"/>
          <w:color w:val="auto"/>
          <w:sz w:val="24"/>
          <w:highlight w:val="none"/>
        </w:rPr>
      </w:pPr>
    </w:p>
    <w:p w14:paraId="5878B96D">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（供应商公章）</w:t>
      </w:r>
    </w:p>
    <w:p w14:paraId="2C280BF9">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年   月   日</w:t>
      </w:r>
    </w:p>
    <w:p w14:paraId="33C5C539">
      <w:pPr>
        <w:tabs>
          <w:tab w:val="left" w:pos="6300"/>
        </w:tabs>
        <w:snapToGrid w:val="0"/>
        <w:spacing w:line="500" w:lineRule="exact"/>
        <w:ind w:right="480" w:firstLine="570"/>
        <w:jc w:val="right"/>
        <w:rPr>
          <w:rFonts w:ascii="宋体" w:hAnsi="宋体" w:cs="宋体"/>
          <w:color w:val="auto"/>
          <w:sz w:val="24"/>
          <w:highlight w:val="none"/>
        </w:rPr>
      </w:pPr>
    </w:p>
    <w:p w14:paraId="1F3FDA91">
      <w:pPr>
        <w:widowControl/>
        <w:spacing w:line="400" w:lineRule="exact"/>
        <w:ind w:firstLine="560" w:firstLineChars="200"/>
        <w:jc w:val="left"/>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b/>
          <w:bCs/>
          <w:color w:val="auto"/>
          <w:sz w:val="24"/>
          <w:szCs w:val="24"/>
          <w:highlight w:val="none"/>
        </w:rPr>
        <w:t>（四）基本资格条件承诺函（格式）</w:t>
      </w:r>
    </w:p>
    <w:p w14:paraId="4D5EEF3D">
      <w:pPr>
        <w:tabs>
          <w:tab w:val="left" w:pos="6300"/>
        </w:tabs>
        <w:snapToGrid w:val="0"/>
        <w:spacing w:line="530" w:lineRule="exact"/>
        <w:jc w:val="center"/>
        <w:rPr>
          <w:rFonts w:ascii="宋体" w:hAnsi="宋体" w:cs="宋体"/>
          <w:color w:val="auto"/>
          <w:sz w:val="24"/>
          <w:highlight w:val="none"/>
        </w:rPr>
      </w:pPr>
      <w:r>
        <w:rPr>
          <w:rFonts w:hint="eastAsia" w:ascii="宋体" w:hAnsi="宋体" w:cs="宋体"/>
          <w:b/>
          <w:bCs/>
          <w:color w:val="auto"/>
          <w:sz w:val="24"/>
          <w:szCs w:val="24"/>
          <w:highlight w:val="none"/>
        </w:rPr>
        <w:t>基本资格条件承诺函</w:t>
      </w:r>
    </w:p>
    <w:p w14:paraId="7A316C93">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（采购代理机构名称）</w:t>
      </w:r>
      <w:r>
        <w:rPr>
          <w:rFonts w:hint="eastAsia" w:ascii="宋体" w:hAnsi="宋体" w:cs="宋体"/>
          <w:color w:val="auto"/>
          <w:sz w:val="24"/>
          <w:highlight w:val="none"/>
        </w:rPr>
        <w:t>：</w:t>
      </w:r>
    </w:p>
    <w:p w14:paraId="1484DBD8">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郑重承诺：</w:t>
      </w:r>
    </w:p>
    <w:p w14:paraId="34B45069">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1.我方具有良好的商业信誉和健全的财务会计制度，具有履行合同所必需的设备和专业技术能力，具</w:t>
      </w:r>
      <w:r>
        <w:rPr>
          <w:rFonts w:hint="eastAsia" w:ascii="宋体" w:hAnsi="宋体" w:cs="宋体"/>
          <w:color w:val="auto"/>
          <w:sz w:val="24"/>
          <w:highlight w:val="none"/>
          <w:lang w:val="zh-CN"/>
        </w:rPr>
        <w:t>有依法缴纳税收和社会保障金的良好记录</w:t>
      </w:r>
      <w:r>
        <w:rPr>
          <w:rFonts w:hint="eastAsia" w:ascii="宋体" w:hAnsi="宋体" w:cs="宋体"/>
          <w:color w:val="auto"/>
          <w:sz w:val="24"/>
          <w:highlight w:val="none"/>
        </w:rPr>
        <w:t>，参加本项目采购活动前三年内无重大违法活动记录。</w:t>
      </w:r>
    </w:p>
    <w:p w14:paraId="4F66A7B2">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3CED68C5">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432BCCB7">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我方对以上承诺负全部法律责任。</w:t>
      </w:r>
    </w:p>
    <w:p w14:paraId="646B7F93">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特此承诺。</w:t>
      </w:r>
    </w:p>
    <w:p w14:paraId="69EC4B07">
      <w:pPr>
        <w:tabs>
          <w:tab w:val="left" w:pos="6300"/>
        </w:tabs>
        <w:snapToGrid w:val="0"/>
        <w:spacing w:line="530" w:lineRule="exact"/>
        <w:rPr>
          <w:rFonts w:ascii="宋体" w:hAnsi="宋体" w:cs="宋体"/>
          <w:color w:val="auto"/>
          <w:sz w:val="24"/>
          <w:szCs w:val="24"/>
          <w:highlight w:val="none"/>
        </w:rPr>
      </w:pPr>
    </w:p>
    <w:p w14:paraId="16774BEC">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（供应商公章）</w:t>
      </w:r>
    </w:p>
    <w:p w14:paraId="5FD0204F">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年   月   日</w:t>
      </w:r>
    </w:p>
    <w:p w14:paraId="4D7A142B">
      <w:pPr>
        <w:widowControl/>
        <w:ind w:firstLine="480" w:firstLineChars="200"/>
        <w:jc w:val="left"/>
        <w:rPr>
          <w:rFonts w:ascii="宋体" w:hAnsi="宋体" w:cs="宋体"/>
          <w:color w:val="auto"/>
          <w:sz w:val="24"/>
          <w:szCs w:val="24"/>
          <w:highlight w:val="none"/>
        </w:rPr>
      </w:pPr>
    </w:p>
    <w:p w14:paraId="4A317BFC">
      <w:pPr>
        <w:tabs>
          <w:tab w:val="left" w:pos="6300"/>
        </w:tabs>
        <w:snapToGrid w:val="0"/>
        <w:spacing w:line="500" w:lineRule="exact"/>
        <w:ind w:right="1680"/>
        <w:rPr>
          <w:rFonts w:ascii="宋体" w:hAnsi="宋体" w:cs="宋体"/>
          <w:color w:val="auto"/>
          <w:sz w:val="24"/>
          <w:highlight w:val="none"/>
        </w:rPr>
      </w:pPr>
    </w:p>
    <w:p w14:paraId="4EFBB5BB">
      <w:pPr>
        <w:tabs>
          <w:tab w:val="left" w:pos="6300"/>
        </w:tabs>
        <w:snapToGrid w:val="0"/>
        <w:spacing w:line="360" w:lineRule="auto"/>
        <w:ind w:firstLine="560" w:firstLineChars="200"/>
        <w:rPr>
          <w:rFonts w:ascii="宋体" w:hAnsi="宋体" w:cs="宋体"/>
          <w:color w:val="auto"/>
          <w:sz w:val="24"/>
          <w:szCs w:val="24"/>
          <w:highlight w:val="none"/>
        </w:rPr>
      </w:pPr>
      <w:r>
        <w:rPr>
          <w:rFonts w:hint="eastAsia" w:ascii="宋体" w:hAnsi="宋体" w:cs="宋体"/>
          <w:color w:val="auto"/>
          <w:highlight w:val="none"/>
        </w:rPr>
        <w:br w:type="page"/>
      </w:r>
    </w:p>
    <w:p w14:paraId="3F53AA6B">
      <w:pPr>
        <w:widowControl/>
        <w:spacing w:line="400" w:lineRule="exact"/>
        <w:ind w:firstLine="482" w:firstLineChars="200"/>
        <w:jc w:val="left"/>
        <w:rPr>
          <w:rFonts w:ascii="宋体" w:hAnsi="宋体" w:cs="宋体"/>
          <w:b/>
          <w:bCs/>
          <w:color w:val="auto"/>
          <w:sz w:val="24"/>
          <w:szCs w:val="24"/>
          <w:highlight w:val="none"/>
        </w:rPr>
      </w:pPr>
      <w:bookmarkStart w:id="202" w:name="_Toc14422"/>
      <w:r>
        <w:rPr>
          <w:rFonts w:hint="eastAsia" w:ascii="宋体" w:hAnsi="宋体" w:cs="宋体"/>
          <w:b/>
          <w:bCs/>
          <w:color w:val="auto"/>
          <w:sz w:val="24"/>
          <w:szCs w:val="24"/>
          <w:highlight w:val="none"/>
        </w:rPr>
        <w:t>（五）特定资格条件证明文件（如果有）</w:t>
      </w:r>
    </w:p>
    <w:p w14:paraId="13206C5D">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0DEEAB40">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372824C3">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3464BA80">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6E84597E">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760D5D79">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3CAD4F5E">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0275DA0D">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289CAE36">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11261EF7">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6D2A1087">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33E9A6E9">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306EABC6">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6517F7B5">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4FDCD4DE">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45263089">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5E9B6302">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5D013CA4">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744B292A">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74E0B30F">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77445526">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3E68718E">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5B7C955F">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11B89C8F">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385E5BBD">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5760E79F">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6E6829CB">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73C6B66E">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7DC06674">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0BB83E8E">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7F6A8E35">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49F1BAEA">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504D2558">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01A2BFDA">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3E9FCA8E">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79D2D57F">
      <w:pPr>
        <w:pStyle w:val="7"/>
        <w:spacing w:before="0" w:after="0" w:line="360" w:lineRule="auto"/>
        <w:rPr>
          <w:rFonts w:ascii="宋体" w:hAnsi="宋体" w:cs="宋体"/>
          <w:color w:val="auto"/>
          <w:sz w:val="24"/>
          <w:szCs w:val="24"/>
          <w:highlight w:val="none"/>
        </w:rPr>
      </w:pPr>
      <w:bookmarkStart w:id="203" w:name="_Toc15366"/>
      <w:bookmarkStart w:id="204" w:name="_Toc15318"/>
      <w:r>
        <w:rPr>
          <w:rFonts w:hint="eastAsia" w:ascii="宋体" w:hAnsi="宋体" w:cs="宋体"/>
          <w:color w:val="auto"/>
          <w:sz w:val="24"/>
          <w:szCs w:val="24"/>
          <w:highlight w:val="none"/>
        </w:rPr>
        <w:t>五、其他应提供的资料</w:t>
      </w:r>
      <w:bookmarkEnd w:id="202"/>
      <w:bookmarkEnd w:id="203"/>
      <w:bookmarkEnd w:id="204"/>
    </w:p>
    <w:p w14:paraId="3BC632E2">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其他与项目有关的资料（自附）</w:t>
      </w:r>
    </w:p>
    <w:p w14:paraId="47360782">
      <w:pPr>
        <w:pStyle w:val="87"/>
        <w:rPr>
          <w:rFonts w:ascii="宋体" w:hAnsi="宋体" w:eastAsia="宋体" w:cs="宋体"/>
          <w:color w:val="auto"/>
          <w:sz w:val="24"/>
          <w:szCs w:val="24"/>
          <w:highlight w:val="none"/>
        </w:rPr>
      </w:pPr>
    </w:p>
    <w:p w14:paraId="656DFFF4">
      <w:pPr>
        <w:pStyle w:val="87"/>
        <w:rPr>
          <w:rFonts w:ascii="宋体" w:hAnsi="宋体" w:eastAsia="宋体" w:cs="宋体"/>
          <w:color w:val="auto"/>
          <w:sz w:val="24"/>
          <w:szCs w:val="24"/>
          <w:highlight w:val="none"/>
        </w:rPr>
      </w:pPr>
    </w:p>
    <w:p w14:paraId="5BDA82DA">
      <w:pPr>
        <w:pStyle w:val="87"/>
        <w:rPr>
          <w:rFonts w:ascii="宋体" w:hAnsi="宋体" w:eastAsia="宋体" w:cs="宋体"/>
          <w:color w:val="auto"/>
          <w:sz w:val="24"/>
          <w:szCs w:val="24"/>
          <w:highlight w:val="none"/>
        </w:rPr>
      </w:pPr>
    </w:p>
    <w:p w14:paraId="38B5E3D3">
      <w:pPr>
        <w:pStyle w:val="87"/>
        <w:rPr>
          <w:rFonts w:ascii="宋体" w:hAnsi="宋体" w:eastAsia="宋体" w:cs="宋体"/>
          <w:color w:val="auto"/>
          <w:sz w:val="24"/>
          <w:szCs w:val="24"/>
          <w:highlight w:val="none"/>
        </w:rPr>
      </w:pPr>
    </w:p>
    <w:p w14:paraId="151E1BF4">
      <w:pPr>
        <w:pStyle w:val="87"/>
        <w:rPr>
          <w:rFonts w:ascii="宋体" w:hAnsi="宋体" w:eastAsia="宋体" w:cs="宋体"/>
          <w:color w:val="auto"/>
          <w:sz w:val="24"/>
          <w:szCs w:val="24"/>
          <w:highlight w:val="none"/>
        </w:rPr>
      </w:pPr>
    </w:p>
    <w:p w14:paraId="7ADE422A">
      <w:pPr>
        <w:pStyle w:val="87"/>
        <w:rPr>
          <w:rFonts w:ascii="宋体" w:hAnsi="宋体" w:eastAsia="宋体" w:cs="宋体"/>
          <w:color w:val="auto"/>
          <w:sz w:val="24"/>
          <w:szCs w:val="24"/>
          <w:highlight w:val="none"/>
        </w:rPr>
      </w:pPr>
    </w:p>
    <w:p w14:paraId="63F88657">
      <w:pPr>
        <w:pStyle w:val="87"/>
        <w:rPr>
          <w:rFonts w:ascii="宋体" w:hAnsi="宋体" w:eastAsia="宋体" w:cs="宋体"/>
          <w:color w:val="auto"/>
          <w:sz w:val="24"/>
          <w:szCs w:val="24"/>
          <w:highlight w:val="none"/>
        </w:rPr>
      </w:pPr>
    </w:p>
    <w:p w14:paraId="3ABF3194">
      <w:pPr>
        <w:pStyle w:val="87"/>
        <w:rPr>
          <w:rFonts w:ascii="宋体" w:hAnsi="宋体" w:eastAsia="宋体" w:cs="宋体"/>
          <w:color w:val="auto"/>
          <w:sz w:val="24"/>
          <w:szCs w:val="24"/>
          <w:highlight w:val="none"/>
        </w:rPr>
      </w:pPr>
    </w:p>
    <w:p w14:paraId="440D0A0C">
      <w:pPr>
        <w:pStyle w:val="87"/>
        <w:rPr>
          <w:rFonts w:ascii="宋体" w:hAnsi="宋体" w:eastAsia="宋体" w:cs="宋体"/>
          <w:color w:val="auto"/>
          <w:sz w:val="24"/>
          <w:szCs w:val="24"/>
          <w:highlight w:val="none"/>
        </w:rPr>
      </w:pPr>
    </w:p>
    <w:p w14:paraId="3C903851">
      <w:pPr>
        <w:pStyle w:val="87"/>
        <w:rPr>
          <w:rFonts w:ascii="宋体" w:hAnsi="宋体" w:eastAsia="宋体" w:cs="宋体"/>
          <w:color w:val="auto"/>
          <w:sz w:val="24"/>
          <w:szCs w:val="24"/>
          <w:highlight w:val="none"/>
        </w:rPr>
      </w:pPr>
    </w:p>
    <w:p w14:paraId="6BD900E1">
      <w:pPr>
        <w:pStyle w:val="87"/>
        <w:rPr>
          <w:rFonts w:ascii="宋体" w:hAnsi="宋体" w:eastAsia="宋体" w:cs="宋体"/>
          <w:color w:val="auto"/>
          <w:sz w:val="24"/>
          <w:szCs w:val="24"/>
          <w:highlight w:val="none"/>
        </w:rPr>
      </w:pPr>
    </w:p>
    <w:p w14:paraId="4BDDCA03">
      <w:pPr>
        <w:pStyle w:val="87"/>
        <w:spacing w:line="2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（结束）</w:t>
      </w:r>
    </w:p>
    <w:p w14:paraId="78A986D1">
      <w:pPr>
        <w:pStyle w:val="87"/>
        <w:spacing w:line="20" w:lineRule="atLeast"/>
        <w:jc w:val="center"/>
        <w:rPr>
          <w:rFonts w:hint="eastAsia" w:ascii="宋体" w:hAnsi="宋体" w:eastAsia="宋体" w:cs="宋体"/>
          <w:color w:val="auto"/>
          <w:sz w:val="24"/>
          <w:szCs w:val="24"/>
          <w:highlight w:val="none"/>
        </w:rPr>
      </w:pPr>
    </w:p>
    <w:p w14:paraId="76BAB0DA">
      <w:pPr>
        <w:pStyle w:val="87"/>
        <w:spacing w:line="20" w:lineRule="atLeast"/>
        <w:jc w:val="center"/>
        <w:rPr>
          <w:rFonts w:hint="eastAsia" w:ascii="宋体" w:hAnsi="宋体" w:eastAsia="宋体" w:cs="宋体"/>
          <w:color w:val="auto"/>
          <w:sz w:val="24"/>
          <w:szCs w:val="24"/>
          <w:highlight w:val="none"/>
        </w:rPr>
      </w:pPr>
    </w:p>
    <w:p w14:paraId="4B296EAB">
      <w:pPr>
        <w:pStyle w:val="87"/>
        <w:spacing w:line="20" w:lineRule="atLeast"/>
        <w:jc w:val="center"/>
        <w:rPr>
          <w:rFonts w:hint="eastAsia" w:ascii="宋体" w:hAnsi="宋体" w:eastAsia="宋体" w:cs="宋体"/>
          <w:color w:val="auto"/>
          <w:sz w:val="24"/>
          <w:szCs w:val="24"/>
          <w:highlight w:val="none"/>
        </w:rPr>
      </w:pPr>
    </w:p>
    <w:p w14:paraId="7B91C44B">
      <w:pPr>
        <w:pStyle w:val="87"/>
        <w:spacing w:line="20" w:lineRule="atLeast"/>
        <w:jc w:val="center"/>
        <w:rPr>
          <w:rFonts w:hint="eastAsia" w:ascii="宋体" w:hAnsi="宋体" w:eastAsia="宋体" w:cs="宋体"/>
          <w:color w:val="auto"/>
          <w:sz w:val="24"/>
          <w:szCs w:val="24"/>
          <w:highlight w:val="none"/>
        </w:rPr>
      </w:pPr>
    </w:p>
    <w:p w14:paraId="54001657">
      <w:pPr>
        <w:pStyle w:val="87"/>
        <w:spacing w:line="20" w:lineRule="atLeast"/>
        <w:jc w:val="center"/>
        <w:rPr>
          <w:rFonts w:hint="eastAsia" w:ascii="宋体" w:hAnsi="宋体" w:eastAsia="宋体" w:cs="宋体"/>
          <w:color w:val="auto"/>
          <w:sz w:val="24"/>
          <w:szCs w:val="24"/>
          <w:highlight w:val="none"/>
        </w:rPr>
      </w:pPr>
    </w:p>
    <w:p w14:paraId="16D62AB2">
      <w:pPr>
        <w:pStyle w:val="87"/>
        <w:spacing w:line="20" w:lineRule="atLeast"/>
        <w:jc w:val="center"/>
        <w:rPr>
          <w:rFonts w:hint="eastAsia" w:ascii="宋体" w:hAnsi="宋体" w:eastAsia="宋体" w:cs="宋体"/>
          <w:color w:val="auto"/>
          <w:sz w:val="24"/>
          <w:szCs w:val="24"/>
          <w:highlight w:val="none"/>
        </w:rPr>
      </w:pPr>
    </w:p>
    <w:p w14:paraId="08E33C76">
      <w:pPr>
        <w:pStyle w:val="87"/>
        <w:spacing w:line="20" w:lineRule="atLeast"/>
        <w:jc w:val="center"/>
        <w:rPr>
          <w:rFonts w:hint="eastAsia" w:ascii="宋体" w:hAnsi="宋体" w:eastAsia="宋体" w:cs="宋体"/>
          <w:color w:val="auto"/>
          <w:sz w:val="24"/>
          <w:szCs w:val="24"/>
          <w:highlight w:val="none"/>
        </w:rPr>
      </w:pPr>
    </w:p>
    <w:p w14:paraId="243C52B4">
      <w:pPr>
        <w:pStyle w:val="87"/>
        <w:spacing w:line="20" w:lineRule="atLeast"/>
        <w:jc w:val="center"/>
        <w:rPr>
          <w:rFonts w:hint="eastAsia" w:ascii="宋体" w:hAnsi="宋体" w:eastAsia="宋体" w:cs="宋体"/>
          <w:color w:val="auto"/>
          <w:sz w:val="24"/>
          <w:szCs w:val="24"/>
          <w:highlight w:val="none"/>
        </w:rPr>
      </w:pPr>
    </w:p>
    <w:p w14:paraId="66FF4D52">
      <w:pPr>
        <w:pStyle w:val="87"/>
        <w:spacing w:line="20" w:lineRule="atLeast"/>
        <w:jc w:val="center"/>
        <w:rPr>
          <w:rFonts w:hint="eastAsia" w:ascii="宋体" w:hAnsi="宋体" w:eastAsia="宋体" w:cs="宋体"/>
          <w:color w:val="auto"/>
          <w:sz w:val="24"/>
          <w:szCs w:val="24"/>
          <w:highlight w:val="none"/>
        </w:rPr>
      </w:pPr>
    </w:p>
    <w:p w14:paraId="7F589F17">
      <w:pPr>
        <w:pStyle w:val="87"/>
        <w:spacing w:line="20" w:lineRule="atLeast"/>
        <w:jc w:val="center"/>
        <w:rPr>
          <w:rFonts w:hint="eastAsia" w:ascii="宋体" w:hAnsi="宋体" w:eastAsia="宋体" w:cs="宋体"/>
          <w:color w:val="auto"/>
          <w:sz w:val="24"/>
          <w:szCs w:val="24"/>
          <w:highlight w:val="none"/>
        </w:rPr>
      </w:pPr>
    </w:p>
    <w:p w14:paraId="70A990CB">
      <w:pPr>
        <w:pStyle w:val="87"/>
        <w:spacing w:line="20" w:lineRule="atLeast"/>
        <w:jc w:val="center"/>
        <w:rPr>
          <w:rFonts w:hint="eastAsia" w:ascii="宋体" w:hAnsi="宋体" w:eastAsia="宋体" w:cs="宋体"/>
          <w:color w:val="auto"/>
          <w:sz w:val="24"/>
          <w:szCs w:val="24"/>
          <w:highlight w:val="none"/>
        </w:rPr>
      </w:pPr>
    </w:p>
    <w:p w14:paraId="3838ED6C">
      <w:pPr>
        <w:pStyle w:val="87"/>
        <w:spacing w:line="20" w:lineRule="atLeast"/>
        <w:jc w:val="center"/>
        <w:rPr>
          <w:rFonts w:hint="eastAsia" w:ascii="宋体" w:hAnsi="宋体" w:eastAsia="宋体" w:cs="宋体"/>
          <w:color w:val="auto"/>
          <w:sz w:val="24"/>
          <w:szCs w:val="24"/>
          <w:highlight w:val="none"/>
        </w:rPr>
      </w:pPr>
    </w:p>
    <w:p w14:paraId="061D518E">
      <w:pPr>
        <w:pStyle w:val="87"/>
        <w:spacing w:line="20" w:lineRule="atLeast"/>
        <w:jc w:val="center"/>
        <w:rPr>
          <w:rFonts w:hint="eastAsia" w:ascii="宋体" w:hAnsi="宋体" w:eastAsia="宋体" w:cs="宋体"/>
          <w:color w:val="auto"/>
          <w:sz w:val="24"/>
          <w:szCs w:val="24"/>
          <w:highlight w:val="none"/>
        </w:rPr>
      </w:pPr>
    </w:p>
    <w:p w14:paraId="55B616EA">
      <w:pPr>
        <w:pStyle w:val="87"/>
        <w:spacing w:line="20" w:lineRule="atLeast"/>
        <w:jc w:val="center"/>
        <w:rPr>
          <w:rFonts w:hint="eastAsia" w:ascii="宋体" w:hAnsi="宋体" w:eastAsia="宋体" w:cs="宋体"/>
          <w:color w:val="auto"/>
          <w:sz w:val="24"/>
          <w:szCs w:val="24"/>
          <w:highlight w:val="none"/>
        </w:rPr>
      </w:pPr>
    </w:p>
    <w:p w14:paraId="5D05DC5E">
      <w:pPr>
        <w:pStyle w:val="87"/>
        <w:spacing w:line="20" w:lineRule="atLeast"/>
        <w:jc w:val="center"/>
        <w:rPr>
          <w:rFonts w:hint="eastAsia" w:ascii="宋体" w:hAnsi="宋体" w:eastAsia="宋体" w:cs="宋体"/>
          <w:color w:val="auto"/>
          <w:sz w:val="24"/>
          <w:szCs w:val="24"/>
          <w:highlight w:val="none"/>
        </w:rPr>
      </w:pPr>
    </w:p>
    <w:p w14:paraId="3E3B9C13">
      <w:pPr>
        <w:pStyle w:val="87"/>
        <w:spacing w:line="20" w:lineRule="atLeast"/>
        <w:jc w:val="center"/>
        <w:rPr>
          <w:rFonts w:hint="eastAsia" w:ascii="宋体" w:hAnsi="宋体" w:eastAsia="宋体" w:cs="宋体"/>
          <w:color w:val="auto"/>
          <w:sz w:val="24"/>
          <w:szCs w:val="24"/>
          <w:highlight w:val="none"/>
        </w:rPr>
      </w:pPr>
    </w:p>
    <w:p w14:paraId="5CAC94D5">
      <w:pPr>
        <w:pStyle w:val="87"/>
        <w:spacing w:line="20" w:lineRule="atLeast"/>
        <w:jc w:val="center"/>
        <w:rPr>
          <w:rFonts w:hint="eastAsia" w:ascii="宋体" w:hAnsi="宋体" w:eastAsia="宋体" w:cs="宋体"/>
          <w:color w:val="auto"/>
          <w:sz w:val="24"/>
          <w:szCs w:val="24"/>
          <w:highlight w:val="none"/>
        </w:rPr>
      </w:pPr>
    </w:p>
    <w:p w14:paraId="34089BE3">
      <w:pPr>
        <w:pStyle w:val="87"/>
        <w:spacing w:line="20" w:lineRule="atLeast"/>
        <w:jc w:val="center"/>
        <w:rPr>
          <w:rFonts w:hint="eastAsia" w:ascii="宋体" w:hAnsi="宋体" w:eastAsia="宋体" w:cs="宋体"/>
          <w:color w:val="auto"/>
          <w:sz w:val="24"/>
          <w:szCs w:val="24"/>
          <w:highlight w:val="none"/>
        </w:rPr>
      </w:pPr>
    </w:p>
    <w:p w14:paraId="715B5125">
      <w:pPr>
        <w:pStyle w:val="87"/>
        <w:spacing w:line="20" w:lineRule="atLeast"/>
        <w:jc w:val="center"/>
        <w:rPr>
          <w:rFonts w:hint="eastAsia" w:ascii="宋体" w:hAnsi="宋体" w:eastAsia="宋体" w:cs="宋体"/>
          <w:color w:val="auto"/>
          <w:sz w:val="24"/>
          <w:szCs w:val="24"/>
          <w:highlight w:val="none"/>
        </w:rPr>
      </w:pPr>
    </w:p>
    <w:p w14:paraId="1A48C767">
      <w:pPr>
        <w:pStyle w:val="87"/>
        <w:spacing w:line="20" w:lineRule="atLeast"/>
        <w:jc w:val="center"/>
        <w:rPr>
          <w:rFonts w:hint="eastAsia" w:ascii="宋体" w:hAnsi="宋体" w:eastAsia="宋体" w:cs="宋体"/>
          <w:color w:val="auto"/>
          <w:sz w:val="24"/>
          <w:szCs w:val="24"/>
          <w:highlight w:val="none"/>
        </w:rPr>
      </w:pPr>
    </w:p>
    <w:p w14:paraId="585815EA">
      <w:pPr>
        <w:pStyle w:val="87"/>
        <w:spacing w:line="20" w:lineRule="atLeast"/>
        <w:jc w:val="center"/>
        <w:rPr>
          <w:rFonts w:hint="eastAsia" w:ascii="宋体" w:hAnsi="宋体" w:eastAsia="宋体" w:cs="宋体"/>
          <w:color w:val="auto"/>
          <w:sz w:val="24"/>
          <w:szCs w:val="24"/>
          <w:highlight w:val="none"/>
        </w:rPr>
      </w:pPr>
    </w:p>
    <w:p w14:paraId="40DE38EA">
      <w:pPr>
        <w:pStyle w:val="87"/>
        <w:spacing w:line="20" w:lineRule="atLeast"/>
        <w:jc w:val="center"/>
        <w:rPr>
          <w:rFonts w:hint="eastAsia" w:ascii="宋体" w:hAnsi="宋体" w:eastAsia="宋体" w:cs="宋体"/>
          <w:color w:val="auto"/>
          <w:sz w:val="24"/>
          <w:szCs w:val="24"/>
          <w:highlight w:val="none"/>
        </w:rPr>
      </w:pPr>
    </w:p>
    <w:p w14:paraId="6C007674">
      <w:pPr>
        <w:pStyle w:val="87"/>
        <w:spacing w:line="20" w:lineRule="atLeast"/>
        <w:jc w:val="center"/>
        <w:rPr>
          <w:rFonts w:hint="eastAsia" w:ascii="宋体" w:hAnsi="宋体" w:eastAsia="宋体" w:cs="宋体"/>
          <w:color w:val="auto"/>
          <w:sz w:val="24"/>
          <w:szCs w:val="24"/>
          <w:highlight w:val="none"/>
        </w:rPr>
      </w:pPr>
    </w:p>
    <w:p w14:paraId="1FE266B9">
      <w:pPr>
        <w:pStyle w:val="278"/>
        <w:jc w:val="both"/>
        <w:rPr>
          <w:rFonts w:hint="eastAsia" w:ascii="宋体" w:hAnsi="宋体" w:eastAsia="宋体" w:cs="宋体"/>
          <w:color w:val="auto"/>
          <w:sz w:val="36"/>
          <w:szCs w:val="36"/>
          <w:highlight w:val="none"/>
        </w:rPr>
      </w:pPr>
      <w:bookmarkStart w:id="205" w:name="_Toc31299"/>
      <w:bookmarkStart w:id="206" w:name="_Toc8700"/>
      <w:bookmarkStart w:id="207" w:name="_Toc28037"/>
      <w:bookmarkStart w:id="208" w:name="_Toc21246"/>
      <w:bookmarkStart w:id="209" w:name="_Toc29801"/>
      <w:r>
        <w:rPr>
          <w:rFonts w:hint="eastAsia" w:ascii="宋体" w:hAnsi="宋体" w:eastAsia="宋体" w:cs="宋体"/>
          <w:color w:val="auto"/>
          <w:sz w:val="36"/>
          <w:szCs w:val="36"/>
          <w:highlight w:val="none"/>
        </w:rPr>
        <w:t>附件1：</w:t>
      </w:r>
      <w:bookmarkEnd w:id="205"/>
      <w:bookmarkEnd w:id="206"/>
      <w:bookmarkEnd w:id="207"/>
      <w:bookmarkEnd w:id="208"/>
      <w:bookmarkEnd w:id="209"/>
    </w:p>
    <w:p w14:paraId="45EAEA3C">
      <w:pPr>
        <w:jc w:val="center"/>
        <w:rPr>
          <w:rFonts w:hint="eastAsia" w:ascii="宋体" w:hAnsi="宋体" w:eastAsia="宋体" w:cs="宋体"/>
          <w:color w:val="auto"/>
          <w:sz w:val="24"/>
          <w:szCs w:val="24"/>
          <w:highlight w:val="none"/>
          <w:lang w:eastAsia="zh-CN"/>
        </w:rPr>
      </w:pPr>
      <w:r>
        <w:rPr>
          <w:rFonts w:hint="eastAsia" w:ascii="宋体" w:hAnsi="宋体" w:eastAsia="宋体" w:cs="宋体"/>
          <w:b/>
          <w:bCs/>
          <w:smallCaps/>
          <w:color w:val="auto"/>
          <w:sz w:val="36"/>
          <w:szCs w:val="36"/>
          <w:highlight w:val="none"/>
          <w:lang w:eastAsia="zh-CN"/>
        </w:rPr>
        <w:t>网上询比报名表</w:t>
      </w:r>
    </w:p>
    <w:tbl>
      <w:tblPr>
        <w:tblStyle w:val="61"/>
        <w:tblW w:w="937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2260"/>
        <w:gridCol w:w="1066"/>
        <w:gridCol w:w="4028"/>
      </w:tblGrid>
      <w:tr w14:paraId="32ED6B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2025" w:type="dxa"/>
            <w:noWrap w:val="0"/>
            <w:vAlign w:val="center"/>
          </w:tcPr>
          <w:p w14:paraId="4677015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项目号</w:t>
            </w:r>
          </w:p>
        </w:tc>
        <w:tc>
          <w:tcPr>
            <w:tcW w:w="7354" w:type="dxa"/>
            <w:gridSpan w:val="3"/>
            <w:noWrap w:val="0"/>
            <w:vAlign w:val="center"/>
          </w:tcPr>
          <w:p w14:paraId="43C1BA76">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r>
      <w:tr w14:paraId="41DB7C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2025" w:type="dxa"/>
            <w:noWrap w:val="0"/>
            <w:vAlign w:val="center"/>
          </w:tcPr>
          <w:p w14:paraId="3BEA586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354" w:type="dxa"/>
            <w:gridSpan w:val="3"/>
            <w:noWrap w:val="0"/>
            <w:vAlign w:val="center"/>
          </w:tcPr>
          <w:p w14:paraId="1321DE10">
            <w:pPr>
              <w:jc w:val="center"/>
              <w:rPr>
                <w:rFonts w:hint="eastAsia" w:ascii="宋体" w:hAnsi="宋体" w:eastAsia="宋体" w:cs="宋体"/>
                <w:color w:val="auto"/>
                <w:szCs w:val="21"/>
                <w:highlight w:val="none"/>
              </w:rPr>
            </w:pPr>
          </w:p>
        </w:tc>
      </w:tr>
      <w:tr w14:paraId="10FD5E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2025" w:type="dxa"/>
            <w:noWrap w:val="0"/>
            <w:vAlign w:val="center"/>
          </w:tcPr>
          <w:p w14:paraId="16FFB02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p>
        </w:tc>
        <w:tc>
          <w:tcPr>
            <w:tcW w:w="7354" w:type="dxa"/>
            <w:gridSpan w:val="3"/>
            <w:noWrap w:val="0"/>
            <w:vAlign w:val="center"/>
          </w:tcPr>
          <w:p w14:paraId="572C113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（供应商公章）</w:t>
            </w:r>
          </w:p>
        </w:tc>
      </w:tr>
      <w:tr w14:paraId="682145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2025" w:type="dxa"/>
            <w:noWrap w:val="0"/>
            <w:vAlign w:val="center"/>
          </w:tcPr>
          <w:p w14:paraId="5DB841F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p>
        </w:tc>
        <w:tc>
          <w:tcPr>
            <w:tcW w:w="2260" w:type="dxa"/>
            <w:noWrap w:val="0"/>
            <w:vAlign w:val="center"/>
          </w:tcPr>
          <w:p w14:paraId="615BEC21">
            <w:pPr>
              <w:jc w:val="center"/>
              <w:rPr>
                <w:rFonts w:hint="eastAsia" w:ascii="宋体" w:hAnsi="宋体" w:eastAsia="宋体" w:cs="宋体"/>
                <w:color w:val="auto"/>
                <w:szCs w:val="21"/>
                <w:highlight w:val="none"/>
              </w:rPr>
            </w:pPr>
          </w:p>
        </w:tc>
        <w:tc>
          <w:tcPr>
            <w:tcW w:w="1066" w:type="dxa"/>
            <w:noWrap w:val="0"/>
            <w:vAlign w:val="center"/>
          </w:tcPr>
          <w:p w14:paraId="5FFD8AF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手机</w:t>
            </w:r>
          </w:p>
        </w:tc>
        <w:tc>
          <w:tcPr>
            <w:tcW w:w="4028" w:type="dxa"/>
            <w:noWrap w:val="0"/>
            <w:vAlign w:val="center"/>
          </w:tcPr>
          <w:p w14:paraId="7AAF0CAB">
            <w:pPr>
              <w:jc w:val="center"/>
              <w:rPr>
                <w:rFonts w:hint="eastAsia" w:ascii="宋体" w:hAnsi="宋体" w:eastAsia="宋体" w:cs="宋体"/>
                <w:color w:val="auto"/>
                <w:szCs w:val="21"/>
                <w:highlight w:val="none"/>
              </w:rPr>
            </w:pPr>
          </w:p>
        </w:tc>
      </w:tr>
      <w:tr w14:paraId="1571EE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2025" w:type="dxa"/>
            <w:noWrap w:val="0"/>
            <w:vAlign w:val="center"/>
          </w:tcPr>
          <w:p w14:paraId="43A7D04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办公电话</w:t>
            </w:r>
          </w:p>
        </w:tc>
        <w:tc>
          <w:tcPr>
            <w:tcW w:w="2260" w:type="dxa"/>
            <w:noWrap w:val="0"/>
            <w:vAlign w:val="center"/>
          </w:tcPr>
          <w:p w14:paraId="1A4FCC53">
            <w:pPr>
              <w:jc w:val="center"/>
              <w:rPr>
                <w:rFonts w:hint="eastAsia" w:ascii="宋体" w:hAnsi="宋体" w:eastAsia="宋体" w:cs="宋体"/>
                <w:color w:val="auto"/>
                <w:szCs w:val="21"/>
                <w:highlight w:val="none"/>
              </w:rPr>
            </w:pPr>
          </w:p>
        </w:tc>
        <w:tc>
          <w:tcPr>
            <w:tcW w:w="1066" w:type="dxa"/>
            <w:noWrap w:val="0"/>
            <w:vAlign w:val="center"/>
          </w:tcPr>
          <w:p w14:paraId="46CF9A8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p>
        </w:tc>
        <w:tc>
          <w:tcPr>
            <w:tcW w:w="4028" w:type="dxa"/>
            <w:noWrap w:val="0"/>
            <w:vAlign w:val="center"/>
          </w:tcPr>
          <w:p w14:paraId="6DC66274">
            <w:pPr>
              <w:jc w:val="center"/>
              <w:rPr>
                <w:rFonts w:hint="eastAsia" w:ascii="宋体" w:hAnsi="宋体" w:eastAsia="宋体" w:cs="宋体"/>
                <w:color w:val="auto"/>
                <w:szCs w:val="21"/>
                <w:highlight w:val="none"/>
              </w:rPr>
            </w:pPr>
          </w:p>
        </w:tc>
      </w:tr>
      <w:tr w14:paraId="48CBAD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2025" w:type="dxa"/>
            <w:noWrap w:val="0"/>
            <w:vAlign w:val="center"/>
          </w:tcPr>
          <w:p w14:paraId="32234BA6">
            <w:pPr>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地址</w:t>
            </w:r>
          </w:p>
        </w:tc>
        <w:tc>
          <w:tcPr>
            <w:tcW w:w="7354" w:type="dxa"/>
            <w:gridSpan w:val="3"/>
            <w:noWrap w:val="0"/>
            <w:vAlign w:val="center"/>
          </w:tcPr>
          <w:p w14:paraId="4B68371D">
            <w:pPr>
              <w:jc w:val="center"/>
              <w:rPr>
                <w:rFonts w:hint="eastAsia" w:ascii="宋体" w:hAnsi="宋体" w:eastAsia="宋体" w:cs="宋体"/>
                <w:color w:val="auto"/>
                <w:szCs w:val="21"/>
                <w:highlight w:val="none"/>
              </w:rPr>
            </w:pPr>
          </w:p>
        </w:tc>
      </w:tr>
      <w:tr w14:paraId="361DFA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9379" w:type="dxa"/>
            <w:gridSpan w:val="4"/>
            <w:noWrap w:val="0"/>
            <w:vAlign w:val="center"/>
          </w:tcPr>
          <w:p w14:paraId="238EB13C">
            <w:pPr>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询比</w:t>
            </w:r>
            <w:r>
              <w:rPr>
                <w:rFonts w:hint="eastAsia" w:ascii="宋体" w:hAnsi="宋体" w:eastAsia="宋体" w:cs="宋体"/>
                <w:color w:val="auto"/>
                <w:szCs w:val="21"/>
                <w:highlight w:val="none"/>
              </w:rPr>
              <w:t>文件售价：人民币</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lang w:val="en-US" w:eastAsia="zh-CN"/>
              </w:rPr>
              <w:t>/分包</w:t>
            </w:r>
          </w:p>
        </w:tc>
      </w:tr>
    </w:tbl>
    <w:p w14:paraId="50A86769">
      <w:pPr>
        <w:widowControl/>
        <w:spacing w:line="600" w:lineRule="exact"/>
        <w:rPr>
          <w:rFonts w:hint="eastAsia" w:ascii="宋体" w:hAnsi="宋体" w:eastAsia="宋体" w:cs="宋体"/>
          <w:color w:val="auto"/>
          <w:sz w:val="32"/>
          <w:szCs w:val="32"/>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日期： 年  月  日</w:t>
      </w:r>
    </w:p>
    <w:p w14:paraId="0136FFC7">
      <w:pPr>
        <w:pStyle w:val="87"/>
        <w:spacing w:line="20" w:lineRule="atLeast"/>
        <w:jc w:val="center"/>
        <w:rPr>
          <w:rFonts w:hint="eastAsia" w:ascii="宋体" w:hAnsi="宋体" w:eastAsia="宋体" w:cs="宋体"/>
          <w:color w:val="auto"/>
          <w:sz w:val="24"/>
          <w:szCs w:val="24"/>
          <w:highlight w:val="none"/>
        </w:rPr>
      </w:pPr>
    </w:p>
    <w:sectPr>
      <w:headerReference r:id="rId15" w:type="default"/>
      <w:pgSz w:w="11907" w:h="16840"/>
      <w:pgMar w:top="1134" w:right="1191" w:bottom="1134" w:left="1304" w:header="624" w:footer="992" w:gutter="0"/>
      <w:pgBorders>
        <w:top w:val="none" w:sz="0" w:space="0"/>
        <w:left w:val="none" w:sz="0" w:space="0"/>
        <w:bottom w:val="none" w:sz="0" w:space="0"/>
        <w:right w:val="none" w:sz="0" w:space="0"/>
      </w:pgBorders>
      <w:pgNumType w:fmt="numberInDash"/>
      <w:cols w:space="720" w:num="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9B9049FA-0C17-4150-9A67-8BA27D4D49B6}"/>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modern"/>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embedRegular r:id="rId2" w:fontKey="{8346AF47-D61E-4F21-954D-98443F001EF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CBD28">
    <w:pPr>
      <w:pStyle w:val="3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34DB9">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7404A">
    <w:pPr>
      <w:pStyle w:val="37"/>
      <w:ind w:right="360"/>
      <w:jc w:val="center"/>
    </w:pPr>
    <w:r>
      <w:fldChar w:fldCharType="begin"/>
    </w:r>
    <w:r>
      <w:rPr>
        <w:rStyle w:val="65"/>
      </w:rPr>
      <w:instrText xml:space="preserve"> PAGE </w:instrText>
    </w:r>
    <w:r>
      <w:fldChar w:fldCharType="separate"/>
    </w:r>
    <w:r>
      <w:rPr>
        <w:rStyle w:val="65"/>
      </w:rPr>
      <w:t>- 25 -</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7C437">
    <w:pPr>
      <w:pStyle w:val="37"/>
      <w:jc w:val="center"/>
      <w:rPr>
        <w:rFonts w:ascii="宋体" w:hAnsi="宋体"/>
        <w:sz w:val="21"/>
        <w:szCs w:val="21"/>
      </w:rP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- 27 -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41072">
    <w:pPr>
      <w:pStyle w:val="37"/>
      <w:jc w:val="center"/>
      <w:rPr>
        <w:rFonts w:hint="eastAsia" w:ascii="宋体" w:hAnsi="宋体"/>
        <w:sz w:val="21"/>
        <w:szCs w:val="21"/>
      </w:rP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- 29 -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366CC">
    <w:pPr>
      <w:pStyle w:val="37"/>
      <w:jc w:val="center"/>
      <w:rPr>
        <w:rFonts w:ascii="宋体" w:hAnsi="宋体"/>
        <w:sz w:val="21"/>
        <w:szCs w:val="21"/>
      </w:rP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- 37 -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18B24">
    <w:pPr>
      <w:pStyle w:val="39"/>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E46C8">
    <w:pPr>
      <w:pStyle w:val="3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A08D6">
    <w:pPr>
      <w:pStyle w:val="39"/>
      <w:pBdr>
        <w:bottom w:val="none" w:color="auto" w:sz="0" w:space="1"/>
      </w:pBdr>
      <w:jc w:val="left"/>
      <w:rPr>
        <w:rFonts w:ascii="仿宋" w:hAnsi="仿宋" w:eastAsia="仿宋"/>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DA21D">
    <w:pPr>
      <w:pStyle w:val="39"/>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B1F12">
    <w:pPr>
      <w:pStyle w:val="39"/>
      <w:ind w:firstLine="6720" w:firstLineChars="3200"/>
      <w:jc w:val="both"/>
    </w:pPr>
    <w:r>
      <w:rPr>
        <w:rFonts w:hint="eastAsia" w:ascii="宋体" w:hAnsi="宋体" w:cs="宋体"/>
        <w:sz w:val="21"/>
        <w:szCs w:val="21"/>
      </w:rPr>
      <w:t xml:space="preserve"> 网上竞采采购文件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2DA0D">
    <w:pPr>
      <w:pStyle w:val="39"/>
      <w:pBdr>
        <w:bottom w:val="none" w:color="auto" w:sz="0" w:space="1"/>
      </w:pBdr>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E3C5F">
    <w:pPr>
      <w:pStyle w:val="3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26D0F"/>
    <w:multiLevelType w:val="singleLevel"/>
    <w:tmpl w:val="8D926D0F"/>
    <w:lvl w:ilvl="0" w:tentative="0">
      <w:start w:val="7"/>
      <w:numFmt w:val="chineseCounting"/>
      <w:suff w:val="space"/>
      <w:lvlText w:val="第%1篇"/>
      <w:lvlJc w:val="left"/>
      <w:rPr>
        <w:rFonts w:hint="eastAsia"/>
      </w:rPr>
    </w:lvl>
  </w:abstractNum>
  <w:abstractNum w:abstractNumId="1">
    <w:nsid w:val="9BE80820"/>
    <w:multiLevelType w:val="singleLevel"/>
    <w:tmpl w:val="9BE80820"/>
    <w:lvl w:ilvl="0" w:tentative="0">
      <w:start w:val="2"/>
      <w:numFmt w:val="chineseCounting"/>
      <w:suff w:val="space"/>
      <w:lvlText w:val="第%1篇"/>
      <w:lvlJc w:val="left"/>
      <w:rPr>
        <w:rFonts w:hint="eastAsia"/>
      </w:rPr>
    </w:lvl>
  </w:abstractNum>
  <w:abstractNum w:abstractNumId="2">
    <w:nsid w:val="D4B43F12"/>
    <w:multiLevelType w:val="singleLevel"/>
    <w:tmpl w:val="D4B43F12"/>
    <w:lvl w:ilvl="0" w:tentative="0">
      <w:start w:val="2"/>
      <w:numFmt w:val="chineseCounting"/>
      <w:suff w:val="nothing"/>
      <w:lvlText w:val="（%1）"/>
      <w:lvlJc w:val="left"/>
      <w:rPr>
        <w:rFonts w:hint="eastAsia"/>
      </w:rPr>
    </w:lvl>
  </w:abstractNum>
  <w:abstractNum w:abstractNumId="3">
    <w:nsid w:val="00000009"/>
    <w:multiLevelType w:val="multilevel"/>
    <w:tmpl w:val="00000009"/>
    <w:lvl w:ilvl="0" w:tentative="0">
      <w:start w:val="1"/>
      <w:numFmt w:val="upperLetter"/>
      <w:pStyle w:val="180"/>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8"/>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A"/>
    <w:multiLevelType w:val="multilevel"/>
    <w:tmpl w:val="0000000A"/>
    <w:lvl w:ilvl="0" w:tentative="0">
      <w:start w:val="1"/>
      <w:numFmt w:val="bullet"/>
      <w:pStyle w:val="171"/>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B"/>
    <w:multiLevelType w:val="singleLevel"/>
    <w:tmpl w:val="0000000B"/>
    <w:lvl w:ilvl="0" w:tentative="0">
      <w:start w:val="1"/>
      <w:numFmt w:val="bullet"/>
      <w:pStyle w:val="187"/>
      <w:lvlText w:val=""/>
      <w:lvlJc w:val="left"/>
      <w:pPr>
        <w:tabs>
          <w:tab w:val="left" w:pos="360"/>
        </w:tabs>
        <w:ind w:left="360" w:hanging="360"/>
      </w:pPr>
      <w:rPr>
        <w:rFonts w:hint="default" w:ascii="Wingdings" w:hAnsi="Wingdings"/>
      </w:rPr>
    </w:lvl>
  </w:abstractNum>
  <w:abstractNum w:abstractNumId="6">
    <w:nsid w:val="0000000D"/>
    <w:multiLevelType w:val="singleLevel"/>
    <w:tmpl w:val="0000000D"/>
    <w:lvl w:ilvl="0" w:tentative="0">
      <w:start w:val="1"/>
      <w:numFmt w:val="bullet"/>
      <w:pStyle w:val="245"/>
      <w:lvlText w:val=""/>
      <w:lvlJc w:val="left"/>
      <w:pPr>
        <w:tabs>
          <w:tab w:val="left" w:pos="1200"/>
        </w:tabs>
        <w:ind w:left="1200" w:hanging="360"/>
      </w:pPr>
      <w:rPr>
        <w:rFonts w:hint="default" w:ascii="Wingdings" w:hAnsi="Wingdings"/>
      </w:rPr>
    </w:lvl>
  </w:abstractNum>
  <w:abstractNum w:abstractNumId="7">
    <w:nsid w:val="0000000E"/>
    <w:multiLevelType w:val="multilevel"/>
    <w:tmpl w:val="0000000E"/>
    <w:lvl w:ilvl="0" w:tentative="0">
      <w:start w:val="1"/>
      <w:numFmt w:val="bullet"/>
      <w:pStyle w:val="148"/>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8">
    <w:nsid w:val="00000010"/>
    <w:multiLevelType w:val="singleLevel"/>
    <w:tmpl w:val="00000010"/>
    <w:lvl w:ilvl="0" w:tentative="0">
      <w:start w:val="1"/>
      <w:numFmt w:val="bullet"/>
      <w:pStyle w:val="179"/>
      <w:lvlText w:val=""/>
      <w:lvlJc w:val="left"/>
      <w:pPr>
        <w:tabs>
          <w:tab w:val="left" w:pos="1620"/>
        </w:tabs>
        <w:ind w:left="1620" w:hanging="360"/>
      </w:pPr>
      <w:rPr>
        <w:rFonts w:hint="default" w:ascii="Wingdings" w:hAnsi="Wingdings"/>
      </w:rPr>
    </w:lvl>
  </w:abstractNum>
  <w:abstractNum w:abstractNumId="9">
    <w:nsid w:val="00000011"/>
    <w:multiLevelType w:val="multilevel"/>
    <w:tmpl w:val="00000011"/>
    <w:lvl w:ilvl="0" w:tentative="0">
      <w:start w:val="1"/>
      <w:numFmt w:val="decimal"/>
      <w:pStyle w:val="209"/>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2"/>
    <w:multiLevelType w:val="multilevel"/>
    <w:tmpl w:val="00000012"/>
    <w:lvl w:ilvl="0" w:tentative="0">
      <w:start w:val="1"/>
      <w:numFmt w:val="bullet"/>
      <w:pStyle w:val="225"/>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13"/>
    <w:multiLevelType w:val="singleLevel"/>
    <w:tmpl w:val="00000013"/>
    <w:lvl w:ilvl="0" w:tentative="0">
      <w:start w:val="1"/>
      <w:numFmt w:val="decimal"/>
      <w:pStyle w:val="16"/>
      <w:lvlText w:val="%1."/>
      <w:lvlJc w:val="left"/>
      <w:pPr>
        <w:tabs>
          <w:tab w:val="left" w:pos="425"/>
        </w:tabs>
        <w:ind w:left="425" w:hanging="425"/>
      </w:pPr>
      <w:rPr>
        <w:rFonts w:hint="default"/>
      </w:rPr>
    </w:lvl>
  </w:abstractNum>
  <w:abstractNum w:abstractNumId="12">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3">
    <w:nsid w:val="00000016"/>
    <w:multiLevelType w:val="singleLevel"/>
    <w:tmpl w:val="00000016"/>
    <w:lvl w:ilvl="0" w:tentative="0">
      <w:start w:val="1"/>
      <w:numFmt w:val="decimal"/>
      <w:pStyle w:val="130"/>
      <w:lvlText w:val="%1)"/>
      <w:lvlJc w:val="left"/>
      <w:pPr>
        <w:tabs>
          <w:tab w:val="left" w:pos="425"/>
        </w:tabs>
        <w:ind w:left="425" w:hanging="425"/>
      </w:pPr>
      <w:rPr>
        <w:rFonts w:hint="eastAsia"/>
      </w:rPr>
    </w:lvl>
  </w:abstractNum>
  <w:abstractNum w:abstractNumId="14">
    <w:nsid w:val="00000017"/>
    <w:multiLevelType w:val="multilevel"/>
    <w:tmpl w:val="00000017"/>
    <w:lvl w:ilvl="0" w:tentative="0">
      <w:start w:val="1"/>
      <w:numFmt w:val="chineseCountingThousand"/>
      <w:pStyle w:val="25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201"/>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1"/>
  </w:num>
  <w:num w:numId="2">
    <w:abstractNumId w:val="12"/>
  </w:num>
  <w:num w:numId="3">
    <w:abstractNumId w:val="13"/>
  </w:num>
  <w:num w:numId="4">
    <w:abstractNumId w:val="7"/>
  </w:num>
  <w:num w:numId="5">
    <w:abstractNumId w:val="4"/>
  </w:num>
  <w:num w:numId="6">
    <w:abstractNumId w:val="8"/>
  </w:num>
  <w:num w:numId="7">
    <w:abstractNumId w:val="3"/>
  </w:num>
  <w:num w:numId="8">
    <w:abstractNumId w:val="5"/>
  </w:num>
  <w:num w:numId="9">
    <w:abstractNumId w:val="15"/>
  </w:num>
  <w:num w:numId="10">
    <w:abstractNumId w:val="9"/>
  </w:num>
  <w:num w:numId="11">
    <w:abstractNumId w:val="10"/>
  </w:num>
  <w:num w:numId="12">
    <w:abstractNumId w:val="6"/>
  </w:num>
  <w:num w:numId="13">
    <w:abstractNumId w:val="14"/>
  </w:num>
  <w:num w:numId="14">
    <w:abstractNumId w:val="1"/>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kNDQ1NzYyMGMxMGExMmE1YWM2OTJiZTkwNGU4OWQifQ=="/>
  </w:docVars>
  <w:rsids>
    <w:rsidRoot w:val="00172A27"/>
    <w:rsid w:val="00003626"/>
    <w:rsid w:val="00003672"/>
    <w:rsid w:val="000040DE"/>
    <w:rsid w:val="00005F84"/>
    <w:rsid w:val="000074B1"/>
    <w:rsid w:val="000075E8"/>
    <w:rsid w:val="00011B4B"/>
    <w:rsid w:val="00016273"/>
    <w:rsid w:val="00016B79"/>
    <w:rsid w:val="00016C0C"/>
    <w:rsid w:val="00017816"/>
    <w:rsid w:val="00026521"/>
    <w:rsid w:val="000276C2"/>
    <w:rsid w:val="00027C40"/>
    <w:rsid w:val="00031A2C"/>
    <w:rsid w:val="0003258D"/>
    <w:rsid w:val="0003632F"/>
    <w:rsid w:val="00036348"/>
    <w:rsid w:val="000372E9"/>
    <w:rsid w:val="0004739C"/>
    <w:rsid w:val="0005298B"/>
    <w:rsid w:val="00052BB5"/>
    <w:rsid w:val="00053878"/>
    <w:rsid w:val="0005398D"/>
    <w:rsid w:val="0005417C"/>
    <w:rsid w:val="00056D3D"/>
    <w:rsid w:val="000576E1"/>
    <w:rsid w:val="00061E4A"/>
    <w:rsid w:val="00063981"/>
    <w:rsid w:val="00066B5A"/>
    <w:rsid w:val="00067704"/>
    <w:rsid w:val="00070F05"/>
    <w:rsid w:val="00072ED6"/>
    <w:rsid w:val="000745D7"/>
    <w:rsid w:val="00075D20"/>
    <w:rsid w:val="00076322"/>
    <w:rsid w:val="000820FF"/>
    <w:rsid w:val="000834C1"/>
    <w:rsid w:val="00083A03"/>
    <w:rsid w:val="00084999"/>
    <w:rsid w:val="00086A83"/>
    <w:rsid w:val="00090C5A"/>
    <w:rsid w:val="00091B1C"/>
    <w:rsid w:val="00091D22"/>
    <w:rsid w:val="000A05F2"/>
    <w:rsid w:val="000A164E"/>
    <w:rsid w:val="000A28E9"/>
    <w:rsid w:val="000A3057"/>
    <w:rsid w:val="000A7112"/>
    <w:rsid w:val="000B42F4"/>
    <w:rsid w:val="000B6731"/>
    <w:rsid w:val="000B7377"/>
    <w:rsid w:val="000B7F54"/>
    <w:rsid w:val="000C37C8"/>
    <w:rsid w:val="000C6553"/>
    <w:rsid w:val="000C65C8"/>
    <w:rsid w:val="000C6D89"/>
    <w:rsid w:val="000D05E0"/>
    <w:rsid w:val="000D1A63"/>
    <w:rsid w:val="000D787D"/>
    <w:rsid w:val="000D7E18"/>
    <w:rsid w:val="000E01C9"/>
    <w:rsid w:val="000E0DD7"/>
    <w:rsid w:val="000E3259"/>
    <w:rsid w:val="000E5799"/>
    <w:rsid w:val="000F1AEC"/>
    <w:rsid w:val="000F7DBF"/>
    <w:rsid w:val="0010014A"/>
    <w:rsid w:val="00100639"/>
    <w:rsid w:val="00105638"/>
    <w:rsid w:val="00107162"/>
    <w:rsid w:val="00111729"/>
    <w:rsid w:val="0011315B"/>
    <w:rsid w:val="00115337"/>
    <w:rsid w:val="001161B7"/>
    <w:rsid w:val="00116856"/>
    <w:rsid w:val="00116FBF"/>
    <w:rsid w:val="0011780F"/>
    <w:rsid w:val="00120259"/>
    <w:rsid w:val="00121E78"/>
    <w:rsid w:val="00122009"/>
    <w:rsid w:val="00122F9D"/>
    <w:rsid w:val="001266BF"/>
    <w:rsid w:val="0013018A"/>
    <w:rsid w:val="00130513"/>
    <w:rsid w:val="00132A86"/>
    <w:rsid w:val="00132DC3"/>
    <w:rsid w:val="0013357F"/>
    <w:rsid w:val="00133D16"/>
    <w:rsid w:val="00133E15"/>
    <w:rsid w:val="00134037"/>
    <w:rsid w:val="00134E3D"/>
    <w:rsid w:val="001351C4"/>
    <w:rsid w:val="001356B8"/>
    <w:rsid w:val="00142356"/>
    <w:rsid w:val="00144305"/>
    <w:rsid w:val="00147FB4"/>
    <w:rsid w:val="0015011C"/>
    <w:rsid w:val="00150429"/>
    <w:rsid w:val="00152B00"/>
    <w:rsid w:val="00154A1E"/>
    <w:rsid w:val="00157DBF"/>
    <w:rsid w:val="00161B02"/>
    <w:rsid w:val="00161D86"/>
    <w:rsid w:val="001673BF"/>
    <w:rsid w:val="00171E05"/>
    <w:rsid w:val="00172A27"/>
    <w:rsid w:val="001738A2"/>
    <w:rsid w:val="001757CE"/>
    <w:rsid w:val="00180ACB"/>
    <w:rsid w:val="00183B60"/>
    <w:rsid w:val="00183F9B"/>
    <w:rsid w:val="00186060"/>
    <w:rsid w:val="00186623"/>
    <w:rsid w:val="001879FD"/>
    <w:rsid w:val="00194CF2"/>
    <w:rsid w:val="001A2A85"/>
    <w:rsid w:val="001A6DCC"/>
    <w:rsid w:val="001B16EE"/>
    <w:rsid w:val="001B25AF"/>
    <w:rsid w:val="001B3DBD"/>
    <w:rsid w:val="001B4377"/>
    <w:rsid w:val="001B666A"/>
    <w:rsid w:val="001C4DBC"/>
    <w:rsid w:val="001C50F0"/>
    <w:rsid w:val="001C7054"/>
    <w:rsid w:val="001C7351"/>
    <w:rsid w:val="001D2321"/>
    <w:rsid w:val="001D2DCD"/>
    <w:rsid w:val="001D494B"/>
    <w:rsid w:val="001D4F36"/>
    <w:rsid w:val="001D5055"/>
    <w:rsid w:val="001D630C"/>
    <w:rsid w:val="001E1304"/>
    <w:rsid w:val="001E201B"/>
    <w:rsid w:val="001E2873"/>
    <w:rsid w:val="001E5CAC"/>
    <w:rsid w:val="001E6841"/>
    <w:rsid w:val="001E70DC"/>
    <w:rsid w:val="001E725F"/>
    <w:rsid w:val="001F1AF7"/>
    <w:rsid w:val="001F34B2"/>
    <w:rsid w:val="001F4964"/>
    <w:rsid w:val="001F7063"/>
    <w:rsid w:val="00202B04"/>
    <w:rsid w:val="00204056"/>
    <w:rsid w:val="00204936"/>
    <w:rsid w:val="002051CF"/>
    <w:rsid w:val="00207C32"/>
    <w:rsid w:val="002100EE"/>
    <w:rsid w:val="00210E74"/>
    <w:rsid w:val="00212BD7"/>
    <w:rsid w:val="0021704D"/>
    <w:rsid w:val="0021749D"/>
    <w:rsid w:val="00222097"/>
    <w:rsid w:val="00224BA8"/>
    <w:rsid w:val="002259EB"/>
    <w:rsid w:val="00227202"/>
    <w:rsid w:val="00227377"/>
    <w:rsid w:val="00227851"/>
    <w:rsid w:val="002348E0"/>
    <w:rsid w:val="00234984"/>
    <w:rsid w:val="002351C5"/>
    <w:rsid w:val="0023753B"/>
    <w:rsid w:val="002408F8"/>
    <w:rsid w:val="00240BD3"/>
    <w:rsid w:val="002426DA"/>
    <w:rsid w:val="00242AB7"/>
    <w:rsid w:val="00244225"/>
    <w:rsid w:val="00252F55"/>
    <w:rsid w:val="0025357E"/>
    <w:rsid w:val="002537A8"/>
    <w:rsid w:val="00253A6B"/>
    <w:rsid w:val="00253E8A"/>
    <w:rsid w:val="00255F7F"/>
    <w:rsid w:val="002575D8"/>
    <w:rsid w:val="002608DC"/>
    <w:rsid w:val="00261CE4"/>
    <w:rsid w:val="0026418D"/>
    <w:rsid w:val="002643C1"/>
    <w:rsid w:val="00265203"/>
    <w:rsid w:val="0027199E"/>
    <w:rsid w:val="00271D47"/>
    <w:rsid w:val="002721EA"/>
    <w:rsid w:val="0027413A"/>
    <w:rsid w:val="00280E8A"/>
    <w:rsid w:val="00283084"/>
    <w:rsid w:val="00285164"/>
    <w:rsid w:val="00290F05"/>
    <w:rsid w:val="00292821"/>
    <w:rsid w:val="00294BEC"/>
    <w:rsid w:val="00296713"/>
    <w:rsid w:val="00297B53"/>
    <w:rsid w:val="002A25E7"/>
    <w:rsid w:val="002A4956"/>
    <w:rsid w:val="002A6710"/>
    <w:rsid w:val="002B51B5"/>
    <w:rsid w:val="002B578B"/>
    <w:rsid w:val="002B6952"/>
    <w:rsid w:val="002B7904"/>
    <w:rsid w:val="002C2507"/>
    <w:rsid w:val="002C2E6E"/>
    <w:rsid w:val="002C3623"/>
    <w:rsid w:val="002C3ACC"/>
    <w:rsid w:val="002C6C41"/>
    <w:rsid w:val="002C75D0"/>
    <w:rsid w:val="002C7927"/>
    <w:rsid w:val="002D269B"/>
    <w:rsid w:val="002D5F4A"/>
    <w:rsid w:val="002D6BC4"/>
    <w:rsid w:val="002D7725"/>
    <w:rsid w:val="002E6AB7"/>
    <w:rsid w:val="002E7D93"/>
    <w:rsid w:val="002F0071"/>
    <w:rsid w:val="002F0ED3"/>
    <w:rsid w:val="002F303E"/>
    <w:rsid w:val="002F3DE3"/>
    <w:rsid w:val="002F632E"/>
    <w:rsid w:val="002F724C"/>
    <w:rsid w:val="003010D1"/>
    <w:rsid w:val="003021BC"/>
    <w:rsid w:val="0030415A"/>
    <w:rsid w:val="003059F0"/>
    <w:rsid w:val="00305E18"/>
    <w:rsid w:val="00310AF9"/>
    <w:rsid w:val="0031236A"/>
    <w:rsid w:val="00314220"/>
    <w:rsid w:val="0031465E"/>
    <w:rsid w:val="00314C0B"/>
    <w:rsid w:val="00315742"/>
    <w:rsid w:val="00316249"/>
    <w:rsid w:val="003163B3"/>
    <w:rsid w:val="00320734"/>
    <w:rsid w:val="00322362"/>
    <w:rsid w:val="00322A7A"/>
    <w:rsid w:val="00325E62"/>
    <w:rsid w:val="00326C5B"/>
    <w:rsid w:val="003336AC"/>
    <w:rsid w:val="00341DEB"/>
    <w:rsid w:val="00346A3D"/>
    <w:rsid w:val="00350C20"/>
    <w:rsid w:val="00351616"/>
    <w:rsid w:val="00351C15"/>
    <w:rsid w:val="0035412A"/>
    <w:rsid w:val="003548FA"/>
    <w:rsid w:val="00355A74"/>
    <w:rsid w:val="00361427"/>
    <w:rsid w:val="0036299D"/>
    <w:rsid w:val="0036458B"/>
    <w:rsid w:val="0036548C"/>
    <w:rsid w:val="00371D2F"/>
    <w:rsid w:val="00373122"/>
    <w:rsid w:val="003733A4"/>
    <w:rsid w:val="00376685"/>
    <w:rsid w:val="00376FFC"/>
    <w:rsid w:val="0038033A"/>
    <w:rsid w:val="003809E8"/>
    <w:rsid w:val="003816ED"/>
    <w:rsid w:val="003828AB"/>
    <w:rsid w:val="003828DA"/>
    <w:rsid w:val="003835DB"/>
    <w:rsid w:val="00384161"/>
    <w:rsid w:val="00386FB1"/>
    <w:rsid w:val="00387610"/>
    <w:rsid w:val="003934A6"/>
    <w:rsid w:val="00395C2F"/>
    <w:rsid w:val="00396304"/>
    <w:rsid w:val="003973D3"/>
    <w:rsid w:val="00397F89"/>
    <w:rsid w:val="003A0892"/>
    <w:rsid w:val="003A449E"/>
    <w:rsid w:val="003A5701"/>
    <w:rsid w:val="003A686C"/>
    <w:rsid w:val="003A71F3"/>
    <w:rsid w:val="003A7A91"/>
    <w:rsid w:val="003B19F5"/>
    <w:rsid w:val="003B6026"/>
    <w:rsid w:val="003B787B"/>
    <w:rsid w:val="003C0734"/>
    <w:rsid w:val="003C1799"/>
    <w:rsid w:val="003D0E0A"/>
    <w:rsid w:val="003D1C64"/>
    <w:rsid w:val="003D3684"/>
    <w:rsid w:val="003D3B22"/>
    <w:rsid w:val="003D4380"/>
    <w:rsid w:val="003D50DF"/>
    <w:rsid w:val="003D7B3D"/>
    <w:rsid w:val="003E1D18"/>
    <w:rsid w:val="003E2F53"/>
    <w:rsid w:val="003E30AE"/>
    <w:rsid w:val="003E3799"/>
    <w:rsid w:val="003E4330"/>
    <w:rsid w:val="003E5DE4"/>
    <w:rsid w:val="003F626F"/>
    <w:rsid w:val="00401C02"/>
    <w:rsid w:val="00402B32"/>
    <w:rsid w:val="004061B4"/>
    <w:rsid w:val="00407B9C"/>
    <w:rsid w:val="00410C93"/>
    <w:rsid w:val="00411B4A"/>
    <w:rsid w:val="004134DD"/>
    <w:rsid w:val="0041477F"/>
    <w:rsid w:val="00415A50"/>
    <w:rsid w:val="00417E99"/>
    <w:rsid w:val="00421AF3"/>
    <w:rsid w:val="004227C5"/>
    <w:rsid w:val="00423088"/>
    <w:rsid w:val="004326E4"/>
    <w:rsid w:val="00432B1D"/>
    <w:rsid w:val="00433249"/>
    <w:rsid w:val="00435C5E"/>
    <w:rsid w:val="00442061"/>
    <w:rsid w:val="00443B7E"/>
    <w:rsid w:val="0044758D"/>
    <w:rsid w:val="00447EBD"/>
    <w:rsid w:val="0045120D"/>
    <w:rsid w:val="00453B8F"/>
    <w:rsid w:val="00460B42"/>
    <w:rsid w:val="004618C1"/>
    <w:rsid w:val="00462878"/>
    <w:rsid w:val="00465B7A"/>
    <w:rsid w:val="00470232"/>
    <w:rsid w:val="00472AA2"/>
    <w:rsid w:val="00473B39"/>
    <w:rsid w:val="00474F9B"/>
    <w:rsid w:val="004774DA"/>
    <w:rsid w:val="0048091E"/>
    <w:rsid w:val="004818B5"/>
    <w:rsid w:val="00483C43"/>
    <w:rsid w:val="00492106"/>
    <w:rsid w:val="00494491"/>
    <w:rsid w:val="004953EC"/>
    <w:rsid w:val="004A0D29"/>
    <w:rsid w:val="004A0DE1"/>
    <w:rsid w:val="004A2410"/>
    <w:rsid w:val="004A27AC"/>
    <w:rsid w:val="004A3995"/>
    <w:rsid w:val="004A7BA2"/>
    <w:rsid w:val="004B2216"/>
    <w:rsid w:val="004B2C62"/>
    <w:rsid w:val="004B7322"/>
    <w:rsid w:val="004C1C4A"/>
    <w:rsid w:val="004C1DD0"/>
    <w:rsid w:val="004C4D05"/>
    <w:rsid w:val="004C64E4"/>
    <w:rsid w:val="004D1B31"/>
    <w:rsid w:val="004D2334"/>
    <w:rsid w:val="004D3ED5"/>
    <w:rsid w:val="004D43AC"/>
    <w:rsid w:val="004D4C7A"/>
    <w:rsid w:val="004D5309"/>
    <w:rsid w:val="004E156F"/>
    <w:rsid w:val="004E55DB"/>
    <w:rsid w:val="004E67C6"/>
    <w:rsid w:val="004F294F"/>
    <w:rsid w:val="004F7C44"/>
    <w:rsid w:val="00501E63"/>
    <w:rsid w:val="00502B2F"/>
    <w:rsid w:val="005055E1"/>
    <w:rsid w:val="00507C97"/>
    <w:rsid w:val="00512D00"/>
    <w:rsid w:val="00514179"/>
    <w:rsid w:val="00514B0C"/>
    <w:rsid w:val="00516123"/>
    <w:rsid w:val="00535D37"/>
    <w:rsid w:val="0053630F"/>
    <w:rsid w:val="00536370"/>
    <w:rsid w:val="00540464"/>
    <w:rsid w:val="00544BEA"/>
    <w:rsid w:val="005460D5"/>
    <w:rsid w:val="005503B0"/>
    <w:rsid w:val="00553CF0"/>
    <w:rsid w:val="005624F3"/>
    <w:rsid w:val="00565750"/>
    <w:rsid w:val="00566A85"/>
    <w:rsid w:val="00570AB1"/>
    <w:rsid w:val="005717C2"/>
    <w:rsid w:val="00572DE0"/>
    <w:rsid w:val="00573AE3"/>
    <w:rsid w:val="00573B55"/>
    <w:rsid w:val="00573EA8"/>
    <w:rsid w:val="005807F0"/>
    <w:rsid w:val="0058355F"/>
    <w:rsid w:val="00584701"/>
    <w:rsid w:val="0058523E"/>
    <w:rsid w:val="00585F00"/>
    <w:rsid w:val="005902D9"/>
    <w:rsid w:val="00591E34"/>
    <w:rsid w:val="005954E2"/>
    <w:rsid w:val="00596AB7"/>
    <w:rsid w:val="005A16EC"/>
    <w:rsid w:val="005A1D76"/>
    <w:rsid w:val="005A1EA7"/>
    <w:rsid w:val="005A5F58"/>
    <w:rsid w:val="005A7CF4"/>
    <w:rsid w:val="005B0724"/>
    <w:rsid w:val="005B1E46"/>
    <w:rsid w:val="005B5C02"/>
    <w:rsid w:val="005B7E66"/>
    <w:rsid w:val="005C0587"/>
    <w:rsid w:val="005C3F4B"/>
    <w:rsid w:val="005C42AC"/>
    <w:rsid w:val="005C4F84"/>
    <w:rsid w:val="005C587E"/>
    <w:rsid w:val="005D37D0"/>
    <w:rsid w:val="005D636E"/>
    <w:rsid w:val="005D703E"/>
    <w:rsid w:val="005E5525"/>
    <w:rsid w:val="005F1360"/>
    <w:rsid w:val="005F7390"/>
    <w:rsid w:val="0060078B"/>
    <w:rsid w:val="00601DEA"/>
    <w:rsid w:val="006028AB"/>
    <w:rsid w:val="00602911"/>
    <w:rsid w:val="006055C2"/>
    <w:rsid w:val="0060662D"/>
    <w:rsid w:val="00611E32"/>
    <w:rsid w:val="00613410"/>
    <w:rsid w:val="00617986"/>
    <w:rsid w:val="006212A6"/>
    <w:rsid w:val="00621ADA"/>
    <w:rsid w:val="00621C82"/>
    <w:rsid w:val="006238EF"/>
    <w:rsid w:val="00623BAD"/>
    <w:rsid w:val="00624E6D"/>
    <w:rsid w:val="00627729"/>
    <w:rsid w:val="00627F21"/>
    <w:rsid w:val="0063458A"/>
    <w:rsid w:val="006376A5"/>
    <w:rsid w:val="00637716"/>
    <w:rsid w:val="0064583B"/>
    <w:rsid w:val="00651127"/>
    <w:rsid w:val="0065190C"/>
    <w:rsid w:val="00651B43"/>
    <w:rsid w:val="00651BB7"/>
    <w:rsid w:val="00651E63"/>
    <w:rsid w:val="0065370C"/>
    <w:rsid w:val="00653CA1"/>
    <w:rsid w:val="00654A48"/>
    <w:rsid w:val="00654A85"/>
    <w:rsid w:val="0065651B"/>
    <w:rsid w:val="00664607"/>
    <w:rsid w:val="00670089"/>
    <w:rsid w:val="00680AE4"/>
    <w:rsid w:val="00682205"/>
    <w:rsid w:val="00684E51"/>
    <w:rsid w:val="00686DBD"/>
    <w:rsid w:val="0068726B"/>
    <w:rsid w:val="00696C07"/>
    <w:rsid w:val="006A100B"/>
    <w:rsid w:val="006A143A"/>
    <w:rsid w:val="006A3285"/>
    <w:rsid w:val="006A7C12"/>
    <w:rsid w:val="006B0567"/>
    <w:rsid w:val="006B5FA2"/>
    <w:rsid w:val="006B72DE"/>
    <w:rsid w:val="006B763A"/>
    <w:rsid w:val="006C32C0"/>
    <w:rsid w:val="006C5FC1"/>
    <w:rsid w:val="006C7587"/>
    <w:rsid w:val="006D02A7"/>
    <w:rsid w:val="006D0407"/>
    <w:rsid w:val="006D1572"/>
    <w:rsid w:val="006D26F3"/>
    <w:rsid w:val="006D44E1"/>
    <w:rsid w:val="006D4899"/>
    <w:rsid w:val="006D5D12"/>
    <w:rsid w:val="006E158D"/>
    <w:rsid w:val="006E21FA"/>
    <w:rsid w:val="006E477D"/>
    <w:rsid w:val="006E6D5F"/>
    <w:rsid w:val="006F0FB7"/>
    <w:rsid w:val="006F43A4"/>
    <w:rsid w:val="006F493F"/>
    <w:rsid w:val="006F56BC"/>
    <w:rsid w:val="006F5925"/>
    <w:rsid w:val="007018FF"/>
    <w:rsid w:val="00701D7F"/>
    <w:rsid w:val="00702166"/>
    <w:rsid w:val="00704569"/>
    <w:rsid w:val="00704E5D"/>
    <w:rsid w:val="00705739"/>
    <w:rsid w:val="00707482"/>
    <w:rsid w:val="00710AE5"/>
    <w:rsid w:val="00714BF1"/>
    <w:rsid w:val="00715BCB"/>
    <w:rsid w:val="00715EFF"/>
    <w:rsid w:val="00715FB5"/>
    <w:rsid w:val="007171A6"/>
    <w:rsid w:val="0071799D"/>
    <w:rsid w:val="00726088"/>
    <w:rsid w:val="00726300"/>
    <w:rsid w:val="00730B6A"/>
    <w:rsid w:val="0073172B"/>
    <w:rsid w:val="00736D88"/>
    <w:rsid w:val="00736DD2"/>
    <w:rsid w:val="00737C0F"/>
    <w:rsid w:val="00740EC7"/>
    <w:rsid w:val="0074681C"/>
    <w:rsid w:val="00746EC2"/>
    <w:rsid w:val="00757E02"/>
    <w:rsid w:val="0077220C"/>
    <w:rsid w:val="0077305F"/>
    <w:rsid w:val="00787FCA"/>
    <w:rsid w:val="00790B21"/>
    <w:rsid w:val="00794382"/>
    <w:rsid w:val="007959AC"/>
    <w:rsid w:val="007A0CDD"/>
    <w:rsid w:val="007A20E0"/>
    <w:rsid w:val="007A3BB1"/>
    <w:rsid w:val="007B2204"/>
    <w:rsid w:val="007B4B60"/>
    <w:rsid w:val="007B6BEB"/>
    <w:rsid w:val="007C17F1"/>
    <w:rsid w:val="007C4014"/>
    <w:rsid w:val="007C62A7"/>
    <w:rsid w:val="007C6B0F"/>
    <w:rsid w:val="007D2087"/>
    <w:rsid w:val="007D47A4"/>
    <w:rsid w:val="007D5365"/>
    <w:rsid w:val="007D5AF3"/>
    <w:rsid w:val="007D763D"/>
    <w:rsid w:val="007D7A44"/>
    <w:rsid w:val="007D7E65"/>
    <w:rsid w:val="007E19E0"/>
    <w:rsid w:val="007E2EAF"/>
    <w:rsid w:val="007E78B4"/>
    <w:rsid w:val="007F411F"/>
    <w:rsid w:val="007F5EDE"/>
    <w:rsid w:val="0080294F"/>
    <w:rsid w:val="008041D4"/>
    <w:rsid w:val="0081156A"/>
    <w:rsid w:val="00812C9B"/>
    <w:rsid w:val="00813391"/>
    <w:rsid w:val="00825D43"/>
    <w:rsid w:val="00827398"/>
    <w:rsid w:val="00830FAD"/>
    <w:rsid w:val="00834ABA"/>
    <w:rsid w:val="00842974"/>
    <w:rsid w:val="00842BB3"/>
    <w:rsid w:val="00842C36"/>
    <w:rsid w:val="00842F87"/>
    <w:rsid w:val="008517D1"/>
    <w:rsid w:val="008521A5"/>
    <w:rsid w:val="0085550A"/>
    <w:rsid w:val="00856BF8"/>
    <w:rsid w:val="0086008B"/>
    <w:rsid w:val="008616EF"/>
    <w:rsid w:val="00862EF1"/>
    <w:rsid w:val="00863C25"/>
    <w:rsid w:val="00863CCF"/>
    <w:rsid w:val="008641B7"/>
    <w:rsid w:val="0086422A"/>
    <w:rsid w:val="00864DC1"/>
    <w:rsid w:val="00866A28"/>
    <w:rsid w:val="008705BC"/>
    <w:rsid w:val="0087167F"/>
    <w:rsid w:val="0087511F"/>
    <w:rsid w:val="00875A42"/>
    <w:rsid w:val="00883D8C"/>
    <w:rsid w:val="008904A8"/>
    <w:rsid w:val="00891D94"/>
    <w:rsid w:val="00895C23"/>
    <w:rsid w:val="008A13D8"/>
    <w:rsid w:val="008A19AF"/>
    <w:rsid w:val="008A20FB"/>
    <w:rsid w:val="008A34D7"/>
    <w:rsid w:val="008A77DF"/>
    <w:rsid w:val="008C2CDC"/>
    <w:rsid w:val="008C3A07"/>
    <w:rsid w:val="008C4C84"/>
    <w:rsid w:val="008C510F"/>
    <w:rsid w:val="008C7C27"/>
    <w:rsid w:val="008D067F"/>
    <w:rsid w:val="008D599A"/>
    <w:rsid w:val="008E00F1"/>
    <w:rsid w:val="008E510A"/>
    <w:rsid w:val="008E66B8"/>
    <w:rsid w:val="008E7F09"/>
    <w:rsid w:val="008F0A2E"/>
    <w:rsid w:val="008F1160"/>
    <w:rsid w:val="008F1988"/>
    <w:rsid w:val="008F2BD7"/>
    <w:rsid w:val="008F6252"/>
    <w:rsid w:val="008F7095"/>
    <w:rsid w:val="009023F3"/>
    <w:rsid w:val="0090383C"/>
    <w:rsid w:val="00910AE5"/>
    <w:rsid w:val="00912132"/>
    <w:rsid w:val="00914E7A"/>
    <w:rsid w:val="00921161"/>
    <w:rsid w:val="00922FAD"/>
    <w:rsid w:val="00923FFD"/>
    <w:rsid w:val="00924F0A"/>
    <w:rsid w:val="00926157"/>
    <w:rsid w:val="0092708B"/>
    <w:rsid w:val="0093049D"/>
    <w:rsid w:val="00931AA0"/>
    <w:rsid w:val="00937713"/>
    <w:rsid w:val="009420BE"/>
    <w:rsid w:val="009460FF"/>
    <w:rsid w:val="0094759E"/>
    <w:rsid w:val="00947BE4"/>
    <w:rsid w:val="00950969"/>
    <w:rsid w:val="0095455E"/>
    <w:rsid w:val="0095547F"/>
    <w:rsid w:val="00961363"/>
    <w:rsid w:val="009614A0"/>
    <w:rsid w:val="00962BF1"/>
    <w:rsid w:val="00966820"/>
    <w:rsid w:val="009669A0"/>
    <w:rsid w:val="00970E26"/>
    <w:rsid w:val="00971E57"/>
    <w:rsid w:val="009723CF"/>
    <w:rsid w:val="0097652A"/>
    <w:rsid w:val="00980037"/>
    <w:rsid w:val="00983B43"/>
    <w:rsid w:val="0098619D"/>
    <w:rsid w:val="009916B7"/>
    <w:rsid w:val="00991B37"/>
    <w:rsid w:val="00997D03"/>
    <w:rsid w:val="009A000A"/>
    <w:rsid w:val="009A05AD"/>
    <w:rsid w:val="009A140C"/>
    <w:rsid w:val="009A270D"/>
    <w:rsid w:val="009A54D7"/>
    <w:rsid w:val="009A6496"/>
    <w:rsid w:val="009B2DE9"/>
    <w:rsid w:val="009C12CA"/>
    <w:rsid w:val="009C149E"/>
    <w:rsid w:val="009C17F8"/>
    <w:rsid w:val="009C1C14"/>
    <w:rsid w:val="009C3034"/>
    <w:rsid w:val="009C57D3"/>
    <w:rsid w:val="009C7522"/>
    <w:rsid w:val="009D0FDD"/>
    <w:rsid w:val="009D3162"/>
    <w:rsid w:val="009D3181"/>
    <w:rsid w:val="009D586B"/>
    <w:rsid w:val="009D70FB"/>
    <w:rsid w:val="009E1803"/>
    <w:rsid w:val="009E1C44"/>
    <w:rsid w:val="009E4A4C"/>
    <w:rsid w:val="009E5F18"/>
    <w:rsid w:val="009E6D82"/>
    <w:rsid w:val="009E717E"/>
    <w:rsid w:val="009E737D"/>
    <w:rsid w:val="009F0F6A"/>
    <w:rsid w:val="009F5F20"/>
    <w:rsid w:val="009F6F0C"/>
    <w:rsid w:val="00A03977"/>
    <w:rsid w:val="00A10C6A"/>
    <w:rsid w:val="00A12A3A"/>
    <w:rsid w:val="00A13E12"/>
    <w:rsid w:val="00A15281"/>
    <w:rsid w:val="00A22646"/>
    <w:rsid w:val="00A230F5"/>
    <w:rsid w:val="00A26FF7"/>
    <w:rsid w:val="00A30230"/>
    <w:rsid w:val="00A31363"/>
    <w:rsid w:val="00A3714F"/>
    <w:rsid w:val="00A37A20"/>
    <w:rsid w:val="00A4348E"/>
    <w:rsid w:val="00A445DC"/>
    <w:rsid w:val="00A44BEA"/>
    <w:rsid w:val="00A50CC8"/>
    <w:rsid w:val="00A51253"/>
    <w:rsid w:val="00A52F5E"/>
    <w:rsid w:val="00A55B14"/>
    <w:rsid w:val="00A569E8"/>
    <w:rsid w:val="00A57FAF"/>
    <w:rsid w:val="00A601C4"/>
    <w:rsid w:val="00A61EC1"/>
    <w:rsid w:val="00A62322"/>
    <w:rsid w:val="00A62C1D"/>
    <w:rsid w:val="00A711C6"/>
    <w:rsid w:val="00A715DC"/>
    <w:rsid w:val="00A73ED0"/>
    <w:rsid w:val="00A76720"/>
    <w:rsid w:val="00A831ED"/>
    <w:rsid w:val="00A839D5"/>
    <w:rsid w:val="00A84863"/>
    <w:rsid w:val="00A86A72"/>
    <w:rsid w:val="00A9064A"/>
    <w:rsid w:val="00A94259"/>
    <w:rsid w:val="00A95D95"/>
    <w:rsid w:val="00A977EC"/>
    <w:rsid w:val="00AA2CFD"/>
    <w:rsid w:val="00AA3FD1"/>
    <w:rsid w:val="00AA52DE"/>
    <w:rsid w:val="00AA61AF"/>
    <w:rsid w:val="00AB11B3"/>
    <w:rsid w:val="00AB5C37"/>
    <w:rsid w:val="00AB5ED3"/>
    <w:rsid w:val="00AB6B0C"/>
    <w:rsid w:val="00AB70CD"/>
    <w:rsid w:val="00AC0153"/>
    <w:rsid w:val="00AC4898"/>
    <w:rsid w:val="00AC48B3"/>
    <w:rsid w:val="00AC7AC9"/>
    <w:rsid w:val="00AD0C5F"/>
    <w:rsid w:val="00AD387D"/>
    <w:rsid w:val="00AD7A01"/>
    <w:rsid w:val="00AE1920"/>
    <w:rsid w:val="00AF01B3"/>
    <w:rsid w:val="00AF0F13"/>
    <w:rsid w:val="00AF1E76"/>
    <w:rsid w:val="00AF7992"/>
    <w:rsid w:val="00B00AB3"/>
    <w:rsid w:val="00B0706C"/>
    <w:rsid w:val="00B100B0"/>
    <w:rsid w:val="00B11266"/>
    <w:rsid w:val="00B12F22"/>
    <w:rsid w:val="00B14C52"/>
    <w:rsid w:val="00B1648A"/>
    <w:rsid w:val="00B200AA"/>
    <w:rsid w:val="00B2010B"/>
    <w:rsid w:val="00B24669"/>
    <w:rsid w:val="00B2488E"/>
    <w:rsid w:val="00B25EB3"/>
    <w:rsid w:val="00B30F32"/>
    <w:rsid w:val="00B310AA"/>
    <w:rsid w:val="00B35ACB"/>
    <w:rsid w:val="00B35AD9"/>
    <w:rsid w:val="00B40B6C"/>
    <w:rsid w:val="00B414F1"/>
    <w:rsid w:val="00B42163"/>
    <w:rsid w:val="00B4502D"/>
    <w:rsid w:val="00B478C3"/>
    <w:rsid w:val="00B504BC"/>
    <w:rsid w:val="00B52715"/>
    <w:rsid w:val="00B52FAA"/>
    <w:rsid w:val="00B55E04"/>
    <w:rsid w:val="00B561ED"/>
    <w:rsid w:val="00B5720F"/>
    <w:rsid w:val="00B60B09"/>
    <w:rsid w:val="00B60EF6"/>
    <w:rsid w:val="00B61348"/>
    <w:rsid w:val="00B6184D"/>
    <w:rsid w:val="00B6263F"/>
    <w:rsid w:val="00B67114"/>
    <w:rsid w:val="00B7521D"/>
    <w:rsid w:val="00B75449"/>
    <w:rsid w:val="00B7754B"/>
    <w:rsid w:val="00B77DA8"/>
    <w:rsid w:val="00B81284"/>
    <w:rsid w:val="00B8134B"/>
    <w:rsid w:val="00B81DB1"/>
    <w:rsid w:val="00B878A8"/>
    <w:rsid w:val="00B97CB5"/>
    <w:rsid w:val="00BA0F0E"/>
    <w:rsid w:val="00BA29D8"/>
    <w:rsid w:val="00BA527C"/>
    <w:rsid w:val="00BA7F6B"/>
    <w:rsid w:val="00BB00D5"/>
    <w:rsid w:val="00BB17AE"/>
    <w:rsid w:val="00BB6E44"/>
    <w:rsid w:val="00BB7494"/>
    <w:rsid w:val="00BC0206"/>
    <w:rsid w:val="00BC07CF"/>
    <w:rsid w:val="00BC2390"/>
    <w:rsid w:val="00BC38BB"/>
    <w:rsid w:val="00BC775D"/>
    <w:rsid w:val="00BD2485"/>
    <w:rsid w:val="00BD5A75"/>
    <w:rsid w:val="00BD6780"/>
    <w:rsid w:val="00BE07A9"/>
    <w:rsid w:val="00BE1C12"/>
    <w:rsid w:val="00BE2E36"/>
    <w:rsid w:val="00BE4D8F"/>
    <w:rsid w:val="00BF2141"/>
    <w:rsid w:val="00BF46A7"/>
    <w:rsid w:val="00BF5230"/>
    <w:rsid w:val="00C00289"/>
    <w:rsid w:val="00C1090C"/>
    <w:rsid w:val="00C12E01"/>
    <w:rsid w:val="00C229E8"/>
    <w:rsid w:val="00C240C8"/>
    <w:rsid w:val="00C26513"/>
    <w:rsid w:val="00C328C9"/>
    <w:rsid w:val="00C3366E"/>
    <w:rsid w:val="00C35BA8"/>
    <w:rsid w:val="00C37F72"/>
    <w:rsid w:val="00C41DFE"/>
    <w:rsid w:val="00C420C1"/>
    <w:rsid w:val="00C43FEE"/>
    <w:rsid w:val="00C45963"/>
    <w:rsid w:val="00C472B8"/>
    <w:rsid w:val="00C529FD"/>
    <w:rsid w:val="00C53124"/>
    <w:rsid w:val="00C53B2E"/>
    <w:rsid w:val="00C56961"/>
    <w:rsid w:val="00C573AA"/>
    <w:rsid w:val="00C57FD0"/>
    <w:rsid w:val="00C6160A"/>
    <w:rsid w:val="00C626B9"/>
    <w:rsid w:val="00C65711"/>
    <w:rsid w:val="00C76ECD"/>
    <w:rsid w:val="00C82883"/>
    <w:rsid w:val="00C82DE1"/>
    <w:rsid w:val="00C848C8"/>
    <w:rsid w:val="00C84E04"/>
    <w:rsid w:val="00C862D1"/>
    <w:rsid w:val="00C87582"/>
    <w:rsid w:val="00C87D18"/>
    <w:rsid w:val="00C910BE"/>
    <w:rsid w:val="00C91EB8"/>
    <w:rsid w:val="00C922BE"/>
    <w:rsid w:val="00C93D9D"/>
    <w:rsid w:val="00C97722"/>
    <w:rsid w:val="00CA1C37"/>
    <w:rsid w:val="00CA1E23"/>
    <w:rsid w:val="00CA45E6"/>
    <w:rsid w:val="00CA583F"/>
    <w:rsid w:val="00CA5844"/>
    <w:rsid w:val="00CA7415"/>
    <w:rsid w:val="00CB00F5"/>
    <w:rsid w:val="00CB265C"/>
    <w:rsid w:val="00CB32BC"/>
    <w:rsid w:val="00CB33D4"/>
    <w:rsid w:val="00CB3C62"/>
    <w:rsid w:val="00CB4540"/>
    <w:rsid w:val="00CB6CFA"/>
    <w:rsid w:val="00CB7A07"/>
    <w:rsid w:val="00CC0E5B"/>
    <w:rsid w:val="00CC59BB"/>
    <w:rsid w:val="00CC5A52"/>
    <w:rsid w:val="00CC5CAF"/>
    <w:rsid w:val="00CD01DD"/>
    <w:rsid w:val="00CD1ABE"/>
    <w:rsid w:val="00CD3BD4"/>
    <w:rsid w:val="00CD5DFA"/>
    <w:rsid w:val="00CD635D"/>
    <w:rsid w:val="00CD6DEE"/>
    <w:rsid w:val="00CD7CED"/>
    <w:rsid w:val="00CE04C7"/>
    <w:rsid w:val="00CE54A3"/>
    <w:rsid w:val="00CF156B"/>
    <w:rsid w:val="00CF1E02"/>
    <w:rsid w:val="00CF5056"/>
    <w:rsid w:val="00CF597A"/>
    <w:rsid w:val="00D0103F"/>
    <w:rsid w:val="00D0410B"/>
    <w:rsid w:val="00D05BAA"/>
    <w:rsid w:val="00D06BC8"/>
    <w:rsid w:val="00D07904"/>
    <w:rsid w:val="00D07F26"/>
    <w:rsid w:val="00D10F16"/>
    <w:rsid w:val="00D11A09"/>
    <w:rsid w:val="00D13B7A"/>
    <w:rsid w:val="00D1725B"/>
    <w:rsid w:val="00D226DA"/>
    <w:rsid w:val="00D22C4B"/>
    <w:rsid w:val="00D230C7"/>
    <w:rsid w:val="00D23E7D"/>
    <w:rsid w:val="00D2405F"/>
    <w:rsid w:val="00D25F38"/>
    <w:rsid w:val="00D2633D"/>
    <w:rsid w:val="00D30C7F"/>
    <w:rsid w:val="00D34553"/>
    <w:rsid w:val="00D358A0"/>
    <w:rsid w:val="00D40324"/>
    <w:rsid w:val="00D41BA9"/>
    <w:rsid w:val="00D429B6"/>
    <w:rsid w:val="00D4511A"/>
    <w:rsid w:val="00D46443"/>
    <w:rsid w:val="00D50ED7"/>
    <w:rsid w:val="00D52376"/>
    <w:rsid w:val="00D54487"/>
    <w:rsid w:val="00D55000"/>
    <w:rsid w:val="00D612C2"/>
    <w:rsid w:val="00D61FE1"/>
    <w:rsid w:val="00D62AF2"/>
    <w:rsid w:val="00D6537F"/>
    <w:rsid w:val="00D66427"/>
    <w:rsid w:val="00D6792B"/>
    <w:rsid w:val="00D745E0"/>
    <w:rsid w:val="00D7537C"/>
    <w:rsid w:val="00D76AA3"/>
    <w:rsid w:val="00D80136"/>
    <w:rsid w:val="00D80510"/>
    <w:rsid w:val="00D80604"/>
    <w:rsid w:val="00D841D8"/>
    <w:rsid w:val="00D86F6B"/>
    <w:rsid w:val="00D870DF"/>
    <w:rsid w:val="00D87346"/>
    <w:rsid w:val="00D901C3"/>
    <w:rsid w:val="00D92475"/>
    <w:rsid w:val="00D9706F"/>
    <w:rsid w:val="00DA0040"/>
    <w:rsid w:val="00DA086B"/>
    <w:rsid w:val="00DA1D7A"/>
    <w:rsid w:val="00DA55AF"/>
    <w:rsid w:val="00DA5DF4"/>
    <w:rsid w:val="00DA6834"/>
    <w:rsid w:val="00DA6CBB"/>
    <w:rsid w:val="00DA7145"/>
    <w:rsid w:val="00DA7E05"/>
    <w:rsid w:val="00DB283F"/>
    <w:rsid w:val="00DB4794"/>
    <w:rsid w:val="00DB5C3E"/>
    <w:rsid w:val="00DB628E"/>
    <w:rsid w:val="00DB6F22"/>
    <w:rsid w:val="00DC22FB"/>
    <w:rsid w:val="00DC4F83"/>
    <w:rsid w:val="00DC5380"/>
    <w:rsid w:val="00DE1E39"/>
    <w:rsid w:val="00DE20B3"/>
    <w:rsid w:val="00DE79FC"/>
    <w:rsid w:val="00DF3959"/>
    <w:rsid w:val="00DF47D6"/>
    <w:rsid w:val="00DF4D5A"/>
    <w:rsid w:val="00DF5425"/>
    <w:rsid w:val="00DF70A5"/>
    <w:rsid w:val="00DF7708"/>
    <w:rsid w:val="00DF782C"/>
    <w:rsid w:val="00E030A0"/>
    <w:rsid w:val="00E04F16"/>
    <w:rsid w:val="00E06DEC"/>
    <w:rsid w:val="00E075A1"/>
    <w:rsid w:val="00E124E3"/>
    <w:rsid w:val="00E14812"/>
    <w:rsid w:val="00E15231"/>
    <w:rsid w:val="00E15DDE"/>
    <w:rsid w:val="00E1797A"/>
    <w:rsid w:val="00E17B01"/>
    <w:rsid w:val="00E2339E"/>
    <w:rsid w:val="00E3245B"/>
    <w:rsid w:val="00E32DCD"/>
    <w:rsid w:val="00E33FF6"/>
    <w:rsid w:val="00E3707B"/>
    <w:rsid w:val="00E373EE"/>
    <w:rsid w:val="00E43307"/>
    <w:rsid w:val="00E43BCD"/>
    <w:rsid w:val="00E46D1B"/>
    <w:rsid w:val="00E50328"/>
    <w:rsid w:val="00E50685"/>
    <w:rsid w:val="00E5110D"/>
    <w:rsid w:val="00E51AB1"/>
    <w:rsid w:val="00E57F6B"/>
    <w:rsid w:val="00E6234F"/>
    <w:rsid w:val="00E62E89"/>
    <w:rsid w:val="00E67AC7"/>
    <w:rsid w:val="00E7076B"/>
    <w:rsid w:val="00E720F4"/>
    <w:rsid w:val="00E7342C"/>
    <w:rsid w:val="00E736F7"/>
    <w:rsid w:val="00E73C3F"/>
    <w:rsid w:val="00E74623"/>
    <w:rsid w:val="00E753F9"/>
    <w:rsid w:val="00E75D8A"/>
    <w:rsid w:val="00E76363"/>
    <w:rsid w:val="00E77C78"/>
    <w:rsid w:val="00E84D0F"/>
    <w:rsid w:val="00E85991"/>
    <w:rsid w:val="00E907EC"/>
    <w:rsid w:val="00E90BE3"/>
    <w:rsid w:val="00E90D6F"/>
    <w:rsid w:val="00E91D81"/>
    <w:rsid w:val="00E9272C"/>
    <w:rsid w:val="00E92BC2"/>
    <w:rsid w:val="00E97617"/>
    <w:rsid w:val="00EA010E"/>
    <w:rsid w:val="00EA4A62"/>
    <w:rsid w:val="00EA5B63"/>
    <w:rsid w:val="00EA5E18"/>
    <w:rsid w:val="00EB1E33"/>
    <w:rsid w:val="00EB700A"/>
    <w:rsid w:val="00EC05F0"/>
    <w:rsid w:val="00EC06D9"/>
    <w:rsid w:val="00EC0881"/>
    <w:rsid w:val="00EC1CF8"/>
    <w:rsid w:val="00EE1C19"/>
    <w:rsid w:val="00EE21BE"/>
    <w:rsid w:val="00EE2501"/>
    <w:rsid w:val="00EE6911"/>
    <w:rsid w:val="00EF6D51"/>
    <w:rsid w:val="00F018DF"/>
    <w:rsid w:val="00F0650A"/>
    <w:rsid w:val="00F16313"/>
    <w:rsid w:val="00F20FF1"/>
    <w:rsid w:val="00F27592"/>
    <w:rsid w:val="00F27654"/>
    <w:rsid w:val="00F3217B"/>
    <w:rsid w:val="00F32641"/>
    <w:rsid w:val="00F35457"/>
    <w:rsid w:val="00F3595B"/>
    <w:rsid w:val="00F367F3"/>
    <w:rsid w:val="00F36A26"/>
    <w:rsid w:val="00F41F54"/>
    <w:rsid w:val="00F426A6"/>
    <w:rsid w:val="00F429FD"/>
    <w:rsid w:val="00F4623C"/>
    <w:rsid w:val="00F51C6F"/>
    <w:rsid w:val="00F56399"/>
    <w:rsid w:val="00F614F8"/>
    <w:rsid w:val="00F62561"/>
    <w:rsid w:val="00F73226"/>
    <w:rsid w:val="00F7709C"/>
    <w:rsid w:val="00F7750A"/>
    <w:rsid w:val="00F80006"/>
    <w:rsid w:val="00F80084"/>
    <w:rsid w:val="00F807B0"/>
    <w:rsid w:val="00F811C7"/>
    <w:rsid w:val="00F81700"/>
    <w:rsid w:val="00F905AD"/>
    <w:rsid w:val="00F906FC"/>
    <w:rsid w:val="00F91B07"/>
    <w:rsid w:val="00F92C65"/>
    <w:rsid w:val="00F95676"/>
    <w:rsid w:val="00F96401"/>
    <w:rsid w:val="00FA3F8B"/>
    <w:rsid w:val="00FA5808"/>
    <w:rsid w:val="00FA767D"/>
    <w:rsid w:val="00FA7C56"/>
    <w:rsid w:val="00FB10BC"/>
    <w:rsid w:val="00FB10C5"/>
    <w:rsid w:val="00FB5358"/>
    <w:rsid w:val="00FC1E1D"/>
    <w:rsid w:val="00FC3C96"/>
    <w:rsid w:val="00FC4EC2"/>
    <w:rsid w:val="00FC63AB"/>
    <w:rsid w:val="00FC7633"/>
    <w:rsid w:val="00FC7B33"/>
    <w:rsid w:val="00FD05E5"/>
    <w:rsid w:val="00FD2470"/>
    <w:rsid w:val="00FD3812"/>
    <w:rsid w:val="00FD5823"/>
    <w:rsid w:val="00FD6DD9"/>
    <w:rsid w:val="00FE1C27"/>
    <w:rsid w:val="00FE1CF1"/>
    <w:rsid w:val="00FE34AE"/>
    <w:rsid w:val="00FE4037"/>
    <w:rsid w:val="00FE5C31"/>
    <w:rsid w:val="00FF1B0E"/>
    <w:rsid w:val="00FF748B"/>
    <w:rsid w:val="00FF77B6"/>
    <w:rsid w:val="01056664"/>
    <w:rsid w:val="010C7534"/>
    <w:rsid w:val="01141165"/>
    <w:rsid w:val="01143E1F"/>
    <w:rsid w:val="011C0103"/>
    <w:rsid w:val="01246812"/>
    <w:rsid w:val="01266B4B"/>
    <w:rsid w:val="012E008A"/>
    <w:rsid w:val="012F50E1"/>
    <w:rsid w:val="0132783D"/>
    <w:rsid w:val="01327A82"/>
    <w:rsid w:val="01372DC6"/>
    <w:rsid w:val="013A66DD"/>
    <w:rsid w:val="013A68B9"/>
    <w:rsid w:val="013E61E2"/>
    <w:rsid w:val="013F3A77"/>
    <w:rsid w:val="014B4F7B"/>
    <w:rsid w:val="014C615F"/>
    <w:rsid w:val="01514AC5"/>
    <w:rsid w:val="01530B13"/>
    <w:rsid w:val="015D6670"/>
    <w:rsid w:val="016246EC"/>
    <w:rsid w:val="01673A74"/>
    <w:rsid w:val="0168051F"/>
    <w:rsid w:val="01687703"/>
    <w:rsid w:val="016D351E"/>
    <w:rsid w:val="0172227D"/>
    <w:rsid w:val="01747E56"/>
    <w:rsid w:val="017768FF"/>
    <w:rsid w:val="017E4F2C"/>
    <w:rsid w:val="017E6F26"/>
    <w:rsid w:val="01815229"/>
    <w:rsid w:val="01962FD2"/>
    <w:rsid w:val="01964B22"/>
    <w:rsid w:val="01985A6F"/>
    <w:rsid w:val="019953A2"/>
    <w:rsid w:val="019A5CA0"/>
    <w:rsid w:val="01AE557C"/>
    <w:rsid w:val="01C50B57"/>
    <w:rsid w:val="01C94987"/>
    <w:rsid w:val="01CE3A0A"/>
    <w:rsid w:val="01D435A5"/>
    <w:rsid w:val="01D61794"/>
    <w:rsid w:val="01D978C9"/>
    <w:rsid w:val="01DC464C"/>
    <w:rsid w:val="01DE7DB1"/>
    <w:rsid w:val="01EC5C3E"/>
    <w:rsid w:val="01EC6ED3"/>
    <w:rsid w:val="01ED7E75"/>
    <w:rsid w:val="01F37D39"/>
    <w:rsid w:val="02064FCA"/>
    <w:rsid w:val="020940A9"/>
    <w:rsid w:val="02111989"/>
    <w:rsid w:val="0213766F"/>
    <w:rsid w:val="02147E04"/>
    <w:rsid w:val="021C2BDE"/>
    <w:rsid w:val="021F0D77"/>
    <w:rsid w:val="02210B4C"/>
    <w:rsid w:val="022E6257"/>
    <w:rsid w:val="02337D11"/>
    <w:rsid w:val="02381D9F"/>
    <w:rsid w:val="02393119"/>
    <w:rsid w:val="02395941"/>
    <w:rsid w:val="023D5DE9"/>
    <w:rsid w:val="02420477"/>
    <w:rsid w:val="02440CF8"/>
    <w:rsid w:val="024C492F"/>
    <w:rsid w:val="024D3FD4"/>
    <w:rsid w:val="02510197"/>
    <w:rsid w:val="02516F48"/>
    <w:rsid w:val="02586FB6"/>
    <w:rsid w:val="025C1016"/>
    <w:rsid w:val="0262456F"/>
    <w:rsid w:val="02637303"/>
    <w:rsid w:val="0265564A"/>
    <w:rsid w:val="026F7C66"/>
    <w:rsid w:val="027431B7"/>
    <w:rsid w:val="027B7EDC"/>
    <w:rsid w:val="027E49FA"/>
    <w:rsid w:val="02830AE3"/>
    <w:rsid w:val="0294463C"/>
    <w:rsid w:val="02981BF3"/>
    <w:rsid w:val="029A38EC"/>
    <w:rsid w:val="02A15075"/>
    <w:rsid w:val="02A20E42"/>
    <w:rsid w:val="02A429BD"/>
    <w:rsid w:val="02A824AD"/>
    <w:rsid w:val="02A93D50"/>
    <w:rsid w:val="02AC72EA"/>
    <w:rsid w:val="02B04B7F"/>
    <w:rsid w:val="02B16EA6"/>
    <w:rsid w:val="02B3728F"/>
    <w:rsid w:val="02B726F0"/>
    <w:rsid w:val="02B75B9A"/>
    <w:rsid w:val="02BB20F9"/>
    <w:rsid w:val="02CB04E9"/>
    <w:rsid w:val="02D00C06"/>
    <w:rsid w:val="02D4293B"/>
    <w:rsid w:val="02DA57A9"/>
    <w:rsid w:val="02DC2156"/>
    <w:rsid w:val="02E0420E"/>
    <w:rsid w:val="02E45CCA"/>
    <w:rsid w:val="02F14A47"/>
    <w:rsid w:val="02F41B9B"/>
    <w:rsid w:val="02FA3649"/>
    <w:rsid w:val="02FC45A7"/>
    <w:rsid w:val="0302061B"/>
    <w:rsid w:val="03021945"/>
    <w:rsid w:val="03041A7E"/>
    <w:rsid w:val="03096539"/>
    <w:rsid w:val="030A0A72"/>
    <w:rsid w:val="03163B4A"/>
    <w:rsid w:val="03224369"/>
    <w:rsid w:val="03232523"/>
    <w:rsid w:val="032A6C66"/>
    <w:rsid w:val="033705FE"/>
    <w:rsid w:val="03391357"/>
    <w:rsid w:val="033C5E0D"/>
    <w:rsid w:val="034B7137"/>
    <w:rsid w:val="03525F75"/>
    <w:rsid w:val="035345EF"/>
    <w:rsid w:val="03545863"/>
    <w:rsid w:val="03574F05"/>
    <w:rsid w:val="035B58BA"/>
    <w:rsid w:val="035D7AD7"/>
    <w:rsid w:val="035F00E8"/>
    <w:rsid w:val="036B4775"/>
    <w:rsid w:val="038C0E81"/>
    <w:rsid w:val="038F1A25"/>
    <w:rsid w:val="038F2C54"/>
    <w:rsid w:val="03953737"/>
    <w:rsid w:val="039706A5"/>
    <w:rsid w:val="0398181B"/>
    <w:rsid w:val="03984DDF"/>
    <w:rsid w:val="039876CD"/>
    <w:rsid w:val="039B63FA"/>
    <w:rsid w:val="039C7443"/>
    <w:rsid w:val="03AC1B29"/>
    <w:rsid w:val="03AD2F6B"/>
    <w:rsid w:val="03AD58A1"/>
    <w:rsid w:val="03B4319F"/>
    <w:rsid w:val="03B70147"/>
    <w:rsid w:val="03B8409E"/>
    <w:rsid w:val="03BA26C0"/>
    <w:rsid w:val="03BB5EB1"/>
    <w:rsid w:val="03BF010F"/>
    <w:rsid w:val="03C06164"/>
    <w:rsid w:val="03C63FB3"/>
    <w:rsid w:val="03C9092D"/>
    <w:rsid w:val="03C920ED"/>
    <w:rsid w:val="03CF3C93"/>
    <w:rsid w:val="03CF4D7B"/>
    <w:rsid w:val="03D35563"/>
    <w:rsid w:val="03D530B6"/>
    <w:rsid w:val="03DA0D79"/>
    <w:rsid w:val="03DA330E"/>
    <w:rsid w:val="03DC58CC"/>
    <w:rsid w:val="03DD130B"/>
    <w:rsid w:val="03E024B9"/>
    <w:rsid w:val="03E07A24"/>
    <w:rsid w:val="03E27CBD"/>
    <w:rsid w:val="03E75E55"/>
    <w:rsid w:val="03E94B2B"/>
    <w:rsid w:val="03EC461B"/>
    <w:rsid w:val="03F17EE3"/>
    <w:rsid w:val="03F30FB2"/>
    <w:rsid w:val="03F4408D"/>
    <w:rsid w:val="03FA54F8"/>
    <w:rsid w:val="03FA6689"/>
    <w:rsid w:val="03FA6D38"/>
    <w:rsid w:val="03FC3B04"/>
    <w:rsid w:val="040160A2"/>
    <w:rsid w:val="040224BB"/>
    <w:rsid w:val="040424DE"/>
    <w:rsid w:val="04046FA4"/>
    <w:rsid w:val="04065F03"/>
    <w:rsid w:val="040A2994"/>
    <w:rsid w:val="040B55D0"/>
    <w:rsid w:val="0410030A"/>
    <w:rsid w:val="04113FEB"/>
    <w:rsid w:val="0413544B"/>
    <w:rsid w:val="04186EF4"/>
    <w:rsid w:val="041D77FC"/>
    <w:rsid w:val="043826BA"/>
    <w:rsid w:val="04383E6E"/>
    <w:rsid w:val="044131A2"/>
    <w:rsid w:val="044272AF"/>
    <w:rsid w:val="04480C5A"/>
    <w:rsid w:val="044B17BC"/>
    <w:rsid w:val="044F296F"/>
    <w:rsid w:val="04581CB1"/>
    <w:rsid w:val="04621119"/>
    <w:rsid w:val="04642403"/>
    <w:rsid w:val="046F18B1"/>
    <w:rsid w:val="047240A1"/>
    <w:rsid w:val="04732647"/>
    <w:rsid w:val="047418B2"/>
    <w:rsid w:val="047832FC"/>
    <w:rsid w:val="04792E06"/>
    <w:rsid w:val="04894A74"/>
    <w:rsid w:val="048D46C1"/>
    <w:rsid w:val="049115B6"/>
    <w:rsid w:val="04916795"/>
    <w:rsid w:val="049422C9"/>
    <w:rsid w:val="049C61FC"/>
    <w:rsid w:val="04A974FE"/>
    <w:rsid w:val="04AA40EF"/>
    <w:rsid w:val="04AB3B8E"/>
    <w:rsid w:val="04AD368C"/>
    <w:rsid w:val="04AF48D6"/>
    <w:rsid w:val="04AF4C7D"/>
    <w:rsid w:val="04AF678D"/>
    <w:rsid w:val="04B32ED9"/>
    <w:rsid w:val="04B54A0D"/>
    <w:rsid w:val="04BE6918"/>
    <w:rsid w:val="04C17856"/>
    <w:rsid w:val="04C92FB5"/>
    <w:rsid w:val="04CE5213"/>
    <w:rsid w:val="04DA7714"/>
    <w:rsid w:val="04E43544"/>
    <w:rsid w:val="04E5490C"/>
    <w:rsid w:val="04EC056D"/>
    <w:rsid w:val="04F24D34"/>
    <w:rsid w:val="04F60562"/>
    <w:rsid w:val="04F86C6C"/>
    <w:rsid w:val="05055A52"/>
    <w:rsid w:val="050C6C36"/>
    <w:rsid w:val="051D030C"/>
    <w:rsid w:val="05205AFD"/>
    <w:rsid w:val="05261CB8"/>
    <w:rsid w:val="05334DC9"/>
    <w:rsid w:val="05380D96"/>
    <w:rsid w:val="053E4293"/>
    <w:rsid w:val="05401C2D"/>
    <w:rsid w:val="05417847"/>
    <w:rsid w:val="054D6798"/>
    <w:rsid w:val="05515A58"/>
    <w:rsid w:val="055A7C97"/>
    <w:rsid w:val="055C14F7"/>
    <w:rsid w:val="056E3781"/>
    <w:rsid w:val="057220CC"/>
    <w:rsid w:val="057C6238"/>
    <w:rsid w:val="058133A6"/>
    <w:rsid w:val="058B3E67"/>
    <w:rsid w:val="059554DA"/>
    <w:rsid w:val="059850E1"/>
    <w:rsid w:val="059A7E4B"/>
    <w:rsid w:val="059C5893"/>
    <w:rsid w:val="05A253A9"/>
    <w:rsid w:val="05A41DF0"/>
    <w:rsid w:val="05A4669D"/>
    <w:rsid w:val="05A625A8"/>
    <w:rsid w:val="05A946D5"/>
    <w:rsid w:val="05AC4BAC"/>
    <w:rsid w:val="05AF5900"/>
    <w:rsid w:val="05B03EDB"/>
    <w:rsid w:val="05B61ED4"/>
    <w:rsid w:val="05B86E6A"/>
    <w:rsid w:val="05BC4295"/>
    <w:rsid w:val="05BF1F25"/>
    <w:rsid w:val="05C236AF"/>
    <w:rsid w:val="05C50CB2"/>
    <w:rsid w:val="05C55124"/>
    <w:rsid w:val="05CF5FA2"/>
    <w:rsid w:val="05D72185"/>
    <w:rsid w:val="05DF3456"/>
    <w:rsid w:val="05E11883"/>
    <w:rsid w:val="05E3179C"/>
    <w:rsid w:val="05E65019"/>
    <w:rsid w:val="05E666F6"/>
    <w:rsid w:val="05EB6B22"/>
    <w:rsid w:val="05EC6F3B"/>
    <w:rsid w:val="05EE7AF0"/>
    <w:rsid w:val="05F2358A"/>
    <w:rsid w:val="05F611B7"/>
    <w:rsid w:val="05FC6EA6"/>
    <w:rsid w:val="060471D3"/>
    <w:rsid w:val="0608308D"/>
    <w:rsid w:val="060B3A0B"/>
    <w:rsid w:val="060D7B7F"/>
    <w:rsid w:val="061C52D9"/>
    <w:rsid w:val="061D727E"/>
    <w:rsid w:val="061F6088"/>
    <w:rsid w:val="06243E1D"/>
    <w:rsid w:val="062A142B"/>
    <w:rsid w:val="062A71AC"/>
    <w:rsid w:val="06325BF4"/>
    <w:rsid w:val="063302DF"/>
    <w:rsid w:val="06367DD0"/>
    <w:rsid w:val="063B590B"/>
    <w:rsid w:val="063D2F0C"/>
    <w:rsid w:val="063D47E5"/>
    <w:rsid w:val="06401EF3"/>
    <w:rsid w:val="06415F8F"/>
    <w:rsid w:val="06431377"/>
    <w:rsid w:val="064A7E58"/>
    <w:rsid w:val="06513114"/>
    <w:rsid w:val="06547798"/>
    <w:rsid w:val="06615EC2"/>
    <w:rsid w:val="06645072"/>
    <w:rsid w:val="066C334E"/>
    <w:rsid w:val="067322B0"/>
    <w:rsid w:val="06747E2F"/>
    <w:rsid w:val="06795232"/>
    <w:rsid w:val="067B126A"/>
    <w:rsid w:val="067D21B2"/>
    <w:rsid w:val="06833B6B"/>
    <w:rsid w:val="068511F9"/>
    <w:rsid w:val="068D312B"/>
    <w:rsid w:val="06921C7D"/>
    <w:rsid w:val="069D20B4"/>
    <w:rsid w:val="069E5826"/>
    <w:rsid w:val="06A04B10"/>
    <w:rsid w:val="06A36508"/>
    <w:rsid w:val="06AB431A"/>
    <w:rsid w:val="06AC6D49"/>
    <w:rsid w:val="06AD5F02"/>
    <w:rsid w:val="06AF22F7"/>
    <w:rsid w:val="06BD5DFB"/>
    <w:rsid w:val="06CB769A"/>
    <w:rsid w:val="06CF7C57"/>
    <w:rsid w:val="06DB6DFB"/>
    <w:rsid w:val="06E70DC4"/>
    <w:rsid w:val="06E86AEC"/>
    <w:rsid w:val="06EA7A80"/>
    <w:rsid w:val="06FB3C45"/>
    <w:rsid w:val="07030734"/>
    <w:rsid w:val="07076D6F"/>
    <w:rsid w:val="070C4BC3"/>
    <w:rsid w:val="070D040C"/>
    <w:rsid w:val="0719774D"/>
    <w:rsid w:val="071A324D"/>
    <w:rsid w:val="071A68C7"/>
    <w:rsid w:val="071C6DD1"/>
    <w:rsid w:val="071D4B6E"/>
    <w:rsid w:val="0723482F"/>
    <w:rsid w:val="072A2D82"/>
    <w:rsid w:val="072E57F1"/>
    <w:rsid w:val="0735351D"/>
    <w:rsid w:val="07372051"/>
    <w:rsid w:val="07381E43"/>
    <w:rsid w:val="07392F8E"/>
    <w:rsid w:val="073C2AFB"/>
    <w:rsid w:val="073C66EB"/>
    <w:rsid w:val="073F7E00"/>
    <w:rsid w:val="07481A2C"/>
    <w:rsid w:val="074841EC"/>
    <w:rsid w:val="0749550B"/>
    <w:rsid w:val="07535BC6"/>
    <w:rsid w:val="075823FB"/>
    <w:rsid w:val="07585B24"/>
    <w:rsid w:val="076B0951"/>
    <w:rsid w:val="076C5619"/>
    <w:rsid w:val="07777405"/>
    <w:rsid w:val="077C1812"/>
    <w:rsid w:val="077F1302"/>
    <w:rsid w:val="077F4592"/>
    <w:rsid w:val="078538A6"/>
    <w:rsid w:val="078D3A1F"/>
    <w:rsid w:val="078D428E"/>
    <w:rsid w:val="078F66BB"/>
    <w:rsid w:val="079469D8"/>
    <w:rsid w:val="07950BB8"/>
    <w:rsid w:val="079B5A9B"/>
    <w:rsid w:val="079D7340"/>
    <w:rsid w:val="07A025FC"/>
    <w:rsid w:val="07A30258"/>
    <w:rsid w:val="07A37377"/>
    <w:rsid w:val="07A65996"/>
    <w:rsid w:val="07A71A9E"/>
    <w:rsid w:val="07B0189D"/>
    <w:rsid w:val="07B01B10"/>
    <w:rsid w:val="07B21FEE"/>
    <w:rsid w:val="07C5140B"/>
    <w:rsid w:val="07C641F1"/>
    <w:rsid w:val="07CB5F71"/>
    <w:rsid w:val="07CD206E"/>
    <w:rsid w:val="07CE6F21"/>
    <w:rsid w:val="07D9535D"/>
    <w:rsid w:val="07DB4C44"/>
    <w:rsid w:val="07E273C8"/>
    <w:rsid w:val="07E377A3"/>
    <w:rsid w:val="07EA0E72"/>
    <w:rsid w:val="07EF46DA"/>
    <w:rsid w:val="07F87BDD"/>
    <w:rsid w:val="07FE638D"/>
    <w:rsid w:val="07FF401F"/>
    <w:rsid w:val="08000FE1"/>
    <w:rsid w:val="08024FC0"/>
    <w:rsid w:val="080804DF"/>
    <w:rsid w:val="081622D1"/>
    <w:rsid w:val="081C478C"/>
    <w:rsid w:val="081E2A5F"/>
    <w:rsid w:val="082014D9"/>
    <w:rsid w:val="082055F7"/>
    <w:rsid w:val="08274EA1"/>
    <w:rsid w:val="082D10CF"/>
    <w:rsid w:val="083A5BA6"/>
    <w:rsid w:val="084105D1"/>
    <w:rsid w:val="08430A92"/>
    <w:rsid w:val="0844358D"/>
    <w:rsid w:val="08466C9F"/>
    <w:rsid w:val="084F54D5"/>
    <w:rsid w:val="08520E83"/>
    <w:rsid w:val="085267E1"/>
    <w:rsid w:val="08543091"/>
    <w:rsid w:val="085B790A"/>
    <w:rsid w:val="086234FA"/>
    <w:rsid w:val="086B2057"/>
    <w:rsid w:val="086F0BD1"/>
    <w:rsid w:val="087A025D"/>
    <w:rsid w:val="087A061F"/>
    <w:rsid w:val="087C5E83"/>
    <w:rsid w:val="087E65FF"/>
    <w:rsid w:val="088054D3"/>
    <w:rsid w:val="088613DE"/>
    <w:rsid w:val="089320A2"/>
    <w:rsid w:val="08982261"/>
    <w:rsid w:val="089963F4"/>
    <w:rsid w:val="089C5A04"/>
    <w:rsid w:val="089F7EAE"/>
    <w:rsid w:val="08A12AA1"/>
    <w:rsid w:val="08A444E1"/>
    <w:rsid w:val="08B20F06"/>
    <w:rsid w:val="08B66FA6"/>
    <w:rsid w:val="08BA3379"/>
    <w:rsid w:val="08C84E5F"/>
    <w:rsid w:val="08CF4B03"/>
    <w:rsid w:val="08D16C79"/>
    <w:rsid w:val="08D40888"/>
    <w:rsid w:val="08D51B22"/>
    <w:rsid w:val="08D91607"/>
    <w:rsid w:val="08DC6402"/>
    <w:rsid w:val="08E13590"/>
    <w:rsid w:val="08E82B72"/>
    <w:rsid w:val="08EB57B3"/>
    <w:rsid w:val="08EC4981"/>
    <w:rsid w:val="08EE78B0"/>
    <w:rsid w:val="08F12AD4"/>
    <w:rsid w:val="08F30F9E"/>
    <w:rsid w:val="08F71A98"/>
    <w:rsid w:val="08FA76FC"/>
    <w:rsid w:val="08FC5DC2"/>
    <w:rsid w:val="08FD01AA"/>
    <w:rsid w:val="08FF77BF"/>
    <w:rsid w:val="0902043D"/>
    <w:rsid w:val="09067A3E"/>
    <w:rsid w:val="090917CB"/>
    <w:rsid w:val="091D46C3"/>
    <w:rsid w:val="092343EE"/>
    <w:rsid w:val="09242161"/>
    <w:rsid w:val="0925342B"/>
    <w:rsid w:val="09265C5A"/>
    <w:rsid w:val="09274E52"/>
    <w:rsid w:val="092D053D"/>
    <w:rsid w:val="092E42B3"/>
    <w:rsid w:val="093729E1"/>
    <w:rsid w:val="093802CC"/>
    <w:rsid w:val="093B1C38"/>
    <w:rsid w:val="093B47AB"/>
    <w:rsid w:val="093C1419"/>
    <w:rsid w:val="093D6E32"/>
    <w:rsid w:val="09460B2C"/>
    <w:rsid w:val="095078F6"/>
    <w:rsid w:val="09547283"/>
    <w:rsid w:val="0955056D"/>
    <w:rsid w:val="095C1E56"/>
    <w:rsid w:val="09617E80"/>
    <w:rsid w:val="09657494"/>
    <w:rsid w:val="096C3732"/>
    <w:rsid w:val="096D24C8"/>
    <w:rsid w:val="09741D15"/>
    <w:rsid w:val="0978475E"/>
    <w:rsid w:val="097C06E7"/>
    <w:rsid w:val="09811362"/>
    <w:rsid w:val="099059EB"/>
    <w:rsid w:val="0991287E"/>
    <w:rsid w:val="099318F4"/>
    <w:rsid w:val="09945541"/>
    <w:rsid w:val="099C619C"/>
    <w:rsid w:val="099F010E"/>
    <w:rsid w:val="09A02008"/>
    <w:rsid w:val="09A950C0"/>
    <w:rsid w:val="09AA41BB"/>
    <w:rsid w:val="09AB4631"/>
    <w:rsid w:val="09AE1D08"/>
    <w:rsid w:val="09B03B97"/>
    <w:rsid w:val="09B57309"/>
    <w:rsid w:val="09C003E3"/>
    <w:rsid w:val="09C4222A"/>
    <w:rsid w:val="09C433C8"/>
    <w:rsid w:val="09C450C5"/>
    <w:rsid w:val="09C9564B"/>
    <w:rsid w:val="09CC24CE"/>
    <w:rsid w:val="09D03ABE"/>
    <w:rsid w:val="09D22C8E"/>
    <w:rsid w:val="09D97A7C"/>
    <w:rsid w:val="09DA7220"/>
    <w:rsid w:val="09E85885"/>
    <w:rsid w:val="0A0139BA"/>
    <w:rsid w:val="0A026946"/>
    <w:rsid w:val="0A0F4BBF"/>
    <w:rsid w:val="0A110978"/>
    <w:rsid w:val="0A1165D8"/>
    <w:rsid w:val="0A1B48E6"/>
    <w:rsid w:val="0A1D023F"/>
    <w:rsid w:val="0A1D319C"/>
    <w:rsid w:val="0A1F5F84"/>
    <w:rsid w:val="0A2A3A0C"/>
    <w:rsid w:val="0A2E4B32"/>
    <w:rsid w:val="0A2F3035"/>
    <w:rsid w:val="0A3012D1"/>
    <w:rsid w:val="0A31311B"/>
    <w:rsid w:val="0A317AB6"/>
    <w:rsid w:val="0A3522FF"/>
    <w:rsid w:val="0A42023E"/>
    <w:rsid w:val="0A456833"/>
    <w:rsid w:val="0A477CF0"/>
    <w:rsid w:val="0A4965C7"/>
    <w:rsid w:val="0A4A0770"/>
    <w:rsid w:val="0A4B7454"/>
    <w:rsid w:val="0A4F35AF"/>
    <w:rsid w:val="0A4F467E"/>
    <w:rsid w:val="0A51425D"/>
    <w:rsid w:val="0A5A1ABE"/>
    <w:rsid w:val="0A5D1EFF"/>
    <w:rsid w:val="0A615356"/>
    <w:rsid w:val="0A6305E4"/>
    <w:rsid w:val="0A6B32CB"/>
    <w:rsid w:val="0A716E32"/>
    <w:rsid w:val="0A717628"/>
    <w:rsid w:val="0A743A6D"/>
    <w:rsid w:val="0A74770A"/>
    <w:rsid w:val="0A753A36"/>
    <w:rsid w:val="0A7916DA"/>
    <w:rsid w:val="0A7C7DD3"/>
    <w:rsid w:val="0A7E24E5"/>
    <w:rsid w:val="0A860399"/>
    <w:rsid w:val="0A88564D"/>
    <w:rsid w:val="0A8C3484"/>
    <w:rsid w:val="0A91756E"/>
    <w:rsid w:val="0A984BB5"/>
    <w:rsid w:val="0A985E65"/>
    <w:rsid w:val="0AA04520"/>
    <w:rsid w:val="0AA55391"/>
    <w:rsid w:val="0AA631A2"/>
    <w:rsid w:val="0AA7304A"/>
    <w:rsid w:val="0AA76525"/>
    <w:rsid w:val="0AAE79D7"/>
    <w:rsid w:val="0AB22B4B"/>
    <w:rsid w:val="0AB40540"/>
    <w:rsid w:val="0AB637A5"/>
    <w:rsid w:val="0ABB259F"/>
    <w:rsid w:val="0ABD2A88"/>
    <w:rsid w:val="0ABE12AE"/>
    <w:rsid w:val="0AC5351A"/>
    <w:rsid w:val="0AC85794"/>
    <w:rsid w:val="0ACB6C95"/>
    <w:rsid w:val="0ACE593B"/>
    <w:rsid w:val="0AD11161"/>
    <w:rsid w:val="0AD81455"/>
    <w:rsid w:val="0ADF0362"/>
    <w:rsid w:val="0ADF0E97"/>
    <w:rsid w:val="0ADF7EA5"/>
    <w:rsid w:val="0AE24082"/>
    <w:rsid w:val="0AE47F3E"/>
    <w:rsid w:val="0AE76079"/>
    <w:rsid w:val="0AEA05E4"/>
    <w:rsid w:val="0AED7401"/>
    <w:rsid w:val="0AF017B6"/>
    <w:rsid w:val="0AF32F38"/>
    <w:rsid w:val="0AF45465"/>
    <w:rsid w:val="0AFD6B04"/>
    <w:rsid w:val="0B024FFB"/>
    <w:rsid w:val="0B034DC8"/>
    <w:rsid w:val="0B0400D6"/>
    <w:rsid w:val="0B062F5C"/>
    <w:rsid w:val="0B0C1812"/>
    <w:rsid w:val="0B0C5B9C"/>
    <w:rsid w:val="0B0F74C9"/>
    <w:rsid w:val="0B1535D5"/>
    <w:rsid w:val="0B1773D1"/>
    <w:rsid w:val="0B1C6496"/>
    <w:rsid w:val="0B1E164C"/>
    <w:rsid w:val="0B2C17A1"/>
    <w:rsid w:val="0B2D20EF"/>
    <w:rsid w:val="0B2D5E77"/>
    <w:rsid w:val="0B32462C"/>
    <w:rsid w:val="0B3463AF"/>
    <w:rsid w:val="0B383554"/>
    <w:rsid w:val="0B39126C"/>
    <w:rsid w:val="0B394341"/>
    <w:rsid w:val="0B41349E"/>
    <w:rsid w:val="0B43192C"/>
    <w:rsid w:val="0B4E5BBB"/>
    <w:rsid w:val="0B50723E"/>
    <w:rsid w:val="0B5821DC"/>
    <w:rsid w:val="0B5C547F"/>
    <w:rsid w:val="0B5D0762"/>
    <w:rsid w:val="0B5F0E66"/>
    <w:rsid w:val="0B68270C"/>
    <w:rsid w:val="0B6A038B"/>
    <w:rsid w:val="0B726562"/>
    <w:rsid w:val="0B800A52"/>
    <w:rsid w:val="0B8E5257"/>
    <w:rsid w:val="0B945521"/>
    <w:rsid w:val="0B9B5591"/>
    <w:rsid w:val="0B9C204D"/>
    <w:rsid w:val="0BA12F8A"/>
    <w:rsid w:val="0BA428EE"/>
    <w:rsid w:val="0BA8707A"/>
    <w:rsid w:val="0BAB0918"/>
    <w:rsid w:val="0BAD1115"/>
    <w:rsid w:val="0BAE00DB"/>
    <w:rsid w:val="0BB7042D"/>
    <w:rsid w:val="0BBA5F6F"/>
    <w:rsid w:val="0BBD3C62"/>
    <w:rsid w:val="0BC07C10"/>
    <w:rsid w:val="0BC12B5D"/>
    <w:rsid w:val="0BC419DA"/>
    <w:rsid w:val="0BC53FB4"/>
    <w:rsid w:val="0BC7722C"/>
    <w:rsid w:val="0BC82FE5"/>
    <w:rsid w:val="0BCE6AE3"/>
    <w:rsid w:val="0BCF528E"/>
    <w:rsid w:val="0BD2745A"/>
    <w:rsid w:val="0BD9544A"/>
    <w:rsid w:val="0BDC6238"/>
    <w:rsid w:val="0BDD5D24"/>
    <w:rsid w:val="0BDD68A6"/>
    <w:rsid w:val="0BDE524E"/>
    <w:rsid w:val="0BDE599A"/>
    <w:rsid w:val="0BE10258"/>
    <w:rsid w:val="0BE43E2A"/>
    <w:rsid w:val="0BE45EF1"/>
    <w:rsid w:val="0BE77517"/>
    <w:rsid w:val="0BE82804"/>
    <w:rsid w:val="0BF15BF3"/>
    <w:rsid w:val="0BF22A95"/>
    <w:rsid w:val="0BF46F3F"/>
    <w:rsid w:val="0BF621FF"/>
    <w:rsid w:val="0BFC5617"/>
    <w:rsid w:val="0C0156B0"/>
    <w:rsid w:val="0C074610"/>
    <w:rsid w:val="0C0A58E5"/>
    <w:rsid w:val="0C0A5E74"/>
    <w:rsid w:val="0C120977"/>
    <w:rsid w:val="0C156140"/>
    <w:rsid w:val="0C1B3130"/>
    <w:rsid w:val="0C212829"/>
    <w:rsid w:val="0C244578"/>
    <w:rsid w:val="0C255844"/>
    <w:rsid w:val="0C2B38F0"/>
    <w:rsid w:val="0C2E7655"/>
    <w:rsid w:val="0C311A54"/>
    <w:rsid w:val="0C316624"/>
    <w:rsid w:val="0C377C06"/>
    <w:rsid w:val="0C3C499F"/>
    <w:rsid w:val="0C41127C"/>
    <w:rsid w:val="0C43388C"/>
    <w:rsid w:val="0C4C60A6"/>
    <w:rsid w:val="0C4F5B19"/>
    <w:rsid w:val="0C5221B5"/>
    <w:rsid w:val="0C5D2722"/>
    <w:rsid w:val="0C5E145C"/>
    <w:rsid w:val="0C612659"/>
    <w:rsid w:val="0C612C5C"/>
    <w:rsid w:val="0C6A432F"/>
    <w:rsid w:val="0C6F2BF3"/>
    <w:rsid w:val="0C716AE3"/>
    <w:rsid w:val="0C760F26"/>
    <w:rsid w:val="0C8068C9"/>
    <w:rsid w:val="0C833FFA"/>
    <w:rsid w:val="0C843673"/>
    <w:rsid w:val="0C865540"/>
    <w:rsid w:val="0C915237"/>
    <w:rsid w:val="0C926606"/>
    <w:rsid w:val="0C927C2D"/>
    <w:rsid w:val="0C995F76"/>
    <w:rsid w:val="0C9D5001"/>
    <w:rsid w:val="0CA13F40"/>
    <w:rsid w:val="0CA37AFB"/>
    <w:rsid w:val="0CA42D96"/>
    <w:rsid w:val="0CA5100F"/>
    <w:rsid w:val="0CA5667F"/>
    <w:rsid w:val="0CAC2DE1"/>
    <w:rsid w:val="0CB056F8"/>
    <w:rsid w:val="0CB1198F"/>
    <w:rsid w:val="0CB138A1"/>
    <w:rsid w:val="0CB21F81"/>
    <w:rsid w:val="0CB952B6"/>
    <w:rsid w:val="0CBA5EBF"/>
    <w:rsid w:val="0CBC33EA"/>
    <w:rsid w:val="0CC300B9"/>
    <w:rsid w:val="0CC36A50"/>
    <w:rsid w:val="0CCF0636"/>
    <w:rsid w:val="0CD257B7"/>
    <w:rsid w:val="0CD970CC"/>
    <w:rsid w:val="0CE865C3"/>
    <w:rsid w:val="0CED11B7"/>
    <w:rsid w:val="0CF2202E"/>
    <w:rsid w:val="0CF956B3"/>
    <w:rsid w:val="0D040855"/>
    <w:rsid w:val="0D0425B6"/>
    <w:rsid w:val="0D075E3F"/>
    <w:rsid w:val="0D0A17D8"/>
    <w:rsid w:val="0D0B0CD9"/>
    <w:rsid w:val="0D0E115E"/>
    <w:rsid w:val="0D116EA1"/>
    <w:rsid w:val="0D137A8C"/>
    <w:rsid w:val="0D137FC4"/>
    <w:rsid w:val="0D150730"/>
    <w:rsid w:val="0D242BD2"/>
    <w:rsid w:val="0D2619B3"/>
    <w:rsid w:val="0D2941EA"/>
    <w:rsid w:val="0D2A76B4"/>
    <w:rsid w:val="0D2F0EA5"/>
    <w:rsid w:val="0D383ABB"/>
    <w:rsid w:val="0D3A01A5"/>
    <w:rsid w:val="0D3E1319"/>
    <w:rsid w:val="0D424DB8"/>
    <w:rsid w:val="0D4252AC"/>
    <w:rsid w:val="0D4255C5"/>
    <w:rsid w:val="0D4C4C43"/>
    <w:rsid w:val="0D643474"/>
    <w:rsid w:val="0D6C2A58"/>
    <w:rsid w:val="0D6C5846"/>
    <w:rsid w:val="0D6F20D5"/>
    <w:rsid w:val="0D755681"/>
    <w:rsid w:val="0D7731A8"/>
    <w:rsid w:val="0D7B5EE3"/>
    <w:rsid w:val="0D7D357F"/>
    <w:rsid w:val="0D801F16"/>
    <w:rsid w:val="0D820E50"/>
    <w:rsid w:val="0D923817"/>
    <w:rsid w:val="0D966267"/>
    <w:rsid w:val="0D9E4AD2"/>
    <w:rsid w:val="0DA0060C"/>
    <w:rsid w:val="0DA01C86"/>
    <w:rsid w:val="0DAA07C7"/>
    <w:rsid w:val="0DAD6BC9"/>
    <w:rsid w:val="0DB2095D"/>
    <w:rsid w:val="0DCE0DA5"/>
    <w:rsid w:val="0DCE4936"/>
    <w:rsid w:val="0DDD73ED"/>
    <w:rsid w:val="0DE5433B"/>
    <w:rsid w:val="0DE56E50"/>
    <w:rsid w:val="0DE95727"/>
    <w:rsid w:val="0DEA192A"/>
    <w:rsid w:val="0DEA2DB1"/>
    <w:rsid w:val="0DEA5D45"/>
    <w:rsid w:val="0DEB662B"/>
    <w:rsid w:val="0DF01FA3"/>
    <w:rsid w:val="0DF613F1"/>
    <w:rsid w:val="0DF70922"/>
    <w:rsid w:val="0DFC3F7B"/>
    <w:rsid w:val="0DFF4F4B"/>
    <w:rsid w:val="0E0000AB"/>
    <w:rsid w:val="0E093542"/>
    <w:rsid w:val="0E0F69C3"/>
    <w:rsid w:val="0E134EB6"/>
    <w:rsid w:val="0E1D3E75"/>
    <w:rsid w:val="0E1E3299"/>
    <w:rsid w:val="0E207A06"/>
    <w:rsid w:val="0E22513F"/>
    <w:rsid w:val="0E270784"/>
    <w:rsid w:val="0E29090C"/>
    <w:rsid w:val="0E2A1EE7"/>
    <w:rsid w:val="0E316F1C"/>
    <w:rsid w:val="0E320E7D"/>
    <w:rsid w:val="0E331874"/>
    <w:rsid w:val="0E3441DC"/>
    <w:rsid w:val="0E3B4156"/>
    <w:rsid w:val="0E3C619F"/>
    <w:rsid w:val="0E421FA4"/>
    <w:rsid w:val="0E4968FD"/>
    <w:rsid w:val="0E530A5A"/>
    <w:rsid w:val="0E576B35"/>
    <w:rsid w:val="0E5A35EF"/>
    <w:rsid w:val="0E5C01E8"/>
    <w:rsid w:val="0E5D1038"/>
    <w:rsid w:val="0E625709"/>
    <w:rsid w:val="0E640E2C"/>
    <w:rsid w:val="0E786D24"/>
    <w:rsid w:val="0E7F1819"/>
    <w:rsid w:val="0E7F235C"/>
    <w:rsid w:val="0E823C27"/>
    <w:rsid w:val="0E843C55"/>
    <w:rsid w:val="0E8631D1"/>
    <w:rsid w:val="0E8D07A9"/>
    <w:rsid w:val="0E8E30AE"/>
    <w:rsid w:val="0E8F20EF"/>
    <w:rsid w:val="0E8F4FB9"/>
    <w:rsid w:val="0E924011"/>
    <w:rsid w:val="0E9A6F8B"/>
    <w:rsid w:val="0E9C6962"/>
    <w:rsid w:val="0EA00B67"/>
    <w:rsid w:val="0EA2615A"/>
    <w:rsid w:val="0EA51EF3"/>
    <w:rsid w:val="0EA65827"/>
    <w:rsid w:val="0EA95DD7"/>
    <w:rsid w:val="0EB41EF8"/>
    <w:rsid w:val="0EB62159"/>
    <w:rsid w:val="0EB66DE3"/>
    <w:rsid w:val="0EC27BE1"/>
    <w:rsid w:val="0EC7294B"/>
    <w:rsid w:val="0EC872A1"/>
    <w:rsid w:val="0ECA57CC"/>
    <w:rsid w:val="0ECB0B43"/>
    <w:rsid w:val="0ED242D2"/>
    <w:rsid w:val="0ED65A7E"/>
    <w:rsid w:val="0ED87C76"/>
    <w:rsid w:val="0EDD4036"/>
    <w:rsid w:val="0EDF2EF7"/>
    <w:rsid w:val="0EE247D9"/>
    <w:rsid w:val="0EE309BA"/>
    <w:rsid w:val="0EE4486D"/>
    <w:rsid w:val="0EEC2D4A"/>
    <w:rsid w:val="0EED7365"/>
    <w:rsid w:val="0EF209AB"/>
    <w:rsid w:val="0EF356F7"/>
    <w:rsid w:val="0EF4268D"/>
    <w:rsid w:val="0EF6634E"/>
    <w:rsid w:val="0EFD592E"/>
    <w:rsid w:val="0F016078"/>
    <w:rsid w:val="0F022360"/>
    <w:rsid w:val="0F07055B"/>
    <w:rsid w:val="0F164AFD"/>
    <w:rsid w:val="0F2615B8"/>
    <w:rsid w:val="0F280AC1"/>
    <w:rsid w:val="0F2B48BF"/>
    <w:rsid w:val="0F2D4960"/>
    <w:rsid w:val="0F2E6F2A"/>
    <w:rsid w:val="0F375198"/>
    <w:rsid w:val="0F3B3437"/>
    <w:rsid w:val="0F3E1484"/>
    <w:rsid w:val="0F3F7CF5"/>
    <w:rsid w:val="0F421325"/>
    <w:rsid w:val="0F4366A5"/>
    <w:rsid w:val="0F4437CE"/>
    <w:rsid w:val="0F460CBE"/>
    <w:rsid w:val="0F4616F0"/>
    <w:rsid w:val="0F474774"/>
    <w:rsid w:val="0F4864ED"/>
    <w:rsid w:val="0F492155"/>
    <w:rsid w:val="0F4C20AF"/>
    <w:rsid w:val="0F5565E1"/>
    <w:rsid w:val="0F580DB7"/>
    <w:rsid w:val="0F5B38ED"/>
    <w:rsid w:val="0F6E00F9"/>
    <w:rsid w:val="0F6E5828"/>
    <w:rsid w:val="0F713C26"/>
    <w:rsid w:val="0F790EA8"/>
    <w:rsid w:val="0F792383"/>
    <w:rsid w:val="0F794C09"/>
    <w:rsid w:val="0F7979C1"/>
    <w:rsid w:val="0F824B26"/>
    <w:rsid w:val="0F8974F1"/>
    <w:rsid w:val="0F927F95"/>
    <w:rsid w:val="0F930A6E"/>
    <w:rsid w:val="0F9B283C"/>
    <w:rsid w:val="0FA37174"/>
    <w:rsid w:val="0FA557AF"/>
    <w:rsid w:val="0FAA274B"/>
    <w:rsid w:val="0FAD464E"/>
    <w:rsid w:val="0FB0279A"/>
    <w:rsid w:val="0FB14BA2"/>
    <w:rsid w:val="0FB5389D"/>
    <w:rsid w:val="0FBE3C62"/>
    <w:rsid w:val="0FBF5D4B"/>
    <w:rsid w:val="0FC9397E"/>
    <w:rsid w:val="0FD10748"/>
    <w:rsid w:val="0FD1106D"/>
    <w:rsid w:val="0FD64EF6"/>
    <w:rsid w:val="0FDD2339"/>
    <w:rsid w:val="0FEF0536"/>
    <w:rsid w:val="10004692"/>
    <w:rsid w:val="100346D6"/>
    <w:rsid w:val="10093E5F"/>
    <w:rsid w:val="101008B4"/>
    <w:rsid w:val="101322D8"/>
    <w:rsid w:val="10170DD1"/>
    <w:rsid w:val="10273A11"/>
    <w:rsid w:val="10283506"/>
    <w:rsid w:val="102A32D9"/>
    <w:rsid w:val="1034712E"/>
    <w:rsid w:val="10352179"/>
    <w:rsid w:val="104273E7"/>
    <w:rsid w:val="1043652C"/>
    <w:rsid w:val="10437BBE"/>
    <w:rsid w:val="10463305"/>
    <w:rsid w:val="10465DB3"/>
    <w:rsid w:val="1048276D"/>
    <w:rsid w:val="104B22B9"/>
    <w:rsid w:val="1054055F"/>
    <w:rsid w:val="105752CB"/>
    <w:rsid w:val="1058227D"/>
    <w:rsid w:val="105951BE"/>
    <w:rsid w:val="10644076"/>
    <w:rsid w:val="106A0DA2"/>
    <w:rsid w:val="106A1832"/>
    <w:rsid w:val="106C6806"/>
    <w:rsid w:val="106E78E9"/>
    <w:rsid w:val="10735CD5"/>
    <w:rsid w:val="10736CF8"/>
    <w:rsid w:val="107705D9"/>
    <w:rsid w:val="10824ED5"/>
    <w:rsid w:val="108304E9"/>
    <w:rsid w:val="10857D2C"/>
    <w:rsid w:val="108A7EBA"/>
    <w:rsid w:val="1092436B"/>
    <w:rsid w:val="109602FB"/>
    <w:rsid w:val="10973CDC"/>
    <w:rsid w:val="109C77C7"/>
    <w:rsid w:val="10A0111F"/>
    <w:rsid w:val="10AB340E"/>
    <w:rsid w:val="10AC658C"/>
    <w:rsid w:val="10B65D95"/>
    <w:rsid w:val="10BC4E1F"/>
    <w:rsid w:val="10C92680"/>
    <w:rsid w:val="10CF2C7A"/>
    <w:rsid w:val="10D80401"/>
    <w:rsid w:val="10DD3244"/>
    <w:rsid w:val="10DD77C5"/>
    <w:rsid w:val="10E02E12"/>
    <w:rsid w:val="10E55D23"/>
    <w:rsid w:val="10EE48C8"/>
    <w:rsid w:val="10F13717"/>
    <w:rsid w:val="10F36FE9"/>
    <w:rsid w:val="10F76D7B"/>
    <w:rsid w:val="10FA5350"/>
    <w:rsid w:val="10FD540D"/>
    <w:rsid w:val="10FE0287"/>
    <w:rsid w:val="110033E0"/>
    <w:rsid w:val="110C4B24"/>
    <w:rsid w:val="110E2E47"/>
    <w:rsid w:val="110F7ADC"/>
    <w:rsid w:val="11112A4D"/>
    <w:rsid w:val="11195FED"/>
    <w:rsid w:val="112307C4"/>
    <w:rsid w:val="11252F1A"/>
    <w:rsid w:val="11273BC1"/>
    <w:rsid w:val="11291DE8"/>
    <w:rsid w:val="112D017C"/>
    <w:rsid w:val="112D4261"/>
    <w:rsid w:val="112D4BA4"/>
    <w:rsid w:val="112F6DCE"/>
    <w:rsid w:val="11365128"/>
    <w:rsid w:val="1139431F"/>
    <w:rsid w:val="11395F5B"/>
    <w:rsid w:val="113B273E"/>
    <w:rsid w:val="113D0264"/>
    <w:rsid w:val="113E16DA"/>
    <w:rsid w:val="114268CC"/>
    <w:rsid w:val="114952B5"/>
    <w:rsid w:val="114A7A50"/>
    <w:rsid w:val="114C5709"/>
    <w:rsid w:val="114D4E4D"/>
    <w:rsid w:val="1151565E"/>
    <w:rsid w:val="11561326"/>
    <w:rsid w:val="115A722B"/>
    <w:rsid w:val="1160162E"/>
    <w:rsid w:val="11614235"/>
    <w:rsid w:val="11614619"/>
    <w:rsid w:val="116574D4"/>
    <w:rsid w:val="116752E1"/>
    <w:rsid w:val="116E42B9"/>
    <w:rsid w:val="1179708C"/>
    <w:rsid w:val="117A6C71"/>
    <w:rsid w:val="118D0D7D"/>
    <w:rsid w:val="118E17F0"/>
    <w:rsid w:val="118E434D"/>
    <w:rsid w:val="11915109"/>
    <w:rsid w:val="119B62FB"/>
    <w:rsid w:val="11A169D9"/>
    <w:rsid w:val="11A31F0C"/>
    <w:rsid w:val="11A42091"/>
    <w:rsid w:val="11AF0BB2"/>
    <w:rsid w:val="11B524F0"/>
    <w:rsid w:val="11BC3F35"/>
    <w:rsid w:val="11C05193"/>
    <w:rsid w:val="11C646FD"/>
    <w:rsid w:val="11C67F8F"/>
    <w:rsid w:val="11CC3396"/>
    <w:rsid w:val="11CD38FF"/>
    <w:rsid w:val="11D40F89"/>
    <w:rsid w:val="11D42709"/>
    <w:rsid w:val="11DD5835"/>
    <w:rsid w:val="11E03E1A"/>
    <w:rsid w:val="11E55115"/>
    <w:rsid w:val="11E76C56"/>
    <w:rsid w:val="11EA31D5"/>
    <w:rsid w:val="11F07011"/>
    <w:rsid w:val="11F65A72"/>
    <w:rsid w:val="11F71A89"/>
    <w:rsid w:val="11F91214"/>
    <w:rsid w:val="11FB4636"/>
    <w:rsid w:val="12011292"/>
    <w:rsid w:val="1202500A"/>
    <w:rsid w:val="120B590B"/>
    <w:rsid w:val="120E21E1"/>
    <w:rsid w:val="12105979"/>
    <w:rsid w:val="12107CE1"/>
    <w:rsid w:val="12174DB0"/>
    <w:rsid w:val="122D5386"/>
    <w:rsid w:val="123509CF"/>
    <w:rsid w:val="1235718D"/>
    <w:rsid w:val="12397936"/>
    <w:rsid w:val="123C771A"/>
    <w:rsid w:val="123F625E"/>
    <w:rsid w:val="12477874"/>
    <w:rsid w:val="124803C3"/>
    <w:rsid w:val="124E3344"/>
    <w:rsid w:val="12566372"/>
    <w:rsid w:val="125A2318"/>
    <w:rsid w:val="1265546F"/>
    <w:rsid w:val="126578B2"/>
    <w:rsid w:val="12664FCB"/>
    <w:rsid w:val="1269635D"/>
    <w:rsid w:val="126A1714"/>
    <w:rsid w:val="126A20C1"/>
    <w:rsid w:val="12737CE7"/>
    <w:rsid w:val="127A0009"/>
    <w:rsid w:val="127A5EAD"/>
    <w:rsid w:val="127A6B9D"/>
    <w:rsid w:val="127B54E8"/>
    <w:rsid w:val="127C013F"/>
    <w:rsid w:val="1281224D"/>
    <w:rsid w:val="12815C04"/>
    <w:rsid w:val="12854BF1"/>
    <w:rsid w:val="12863108"/>
    <w:rsid w:val="128939F9"/>
    <w:rsid w:val="1290334C"/>
    <w:rsid w:val="12927940"/>
    <w:rsid w:val="1294268A"/>
    <w:rsid w:val="129679D6"/>
    <w:rsid w:val="1299596E"/>
    <w:rsid w:val="129F7266"/>
    <w:rsid w:val="12A8487B"/>
    <w:rsid w:val="12A92CD3"/>
    <w:rsid w:val="12AA3DB2"/>
    <w:rsid w:val="12AD79D4"/>
    <w:rsid w:val="12AF3B4F"/>
    <w:rsid w:val="12AF6B7D"/>
    <w:rsid w:val="12B00A58"/>
    <w:rsid w:val="12B37C61"/>
    <w:rsid w:val="12B52348"/>
    <w:rsid w:val="12C16C73"/>
    <w:rsid w:val="12C30C3D"/>
    <w:rsid w:val="12CF1470"/>
    <w:rsid w:val="12CF4663"/>
    <w:rsid w:val="12D16100"/>
    <w:rsid w:val="12E72545"/>
    <w:rsid w:val="12F57F45"/>
    <w:rsid w:val="13021F82"/>
    <w:rsid w:val="130510AC"/>
    <w:rsid w:val="13053004"/>
    <w:rsid w:val="13054DB2"/>
    <w:rsid w:val="130E18A1"/>
    <w:rsid w:val="13111AFC"/>
    <w:rsid w:val="1315662A"/>
    <w:rsid w:val="132A754F"/>
    <w:rsid w:val="132C0FAA"/>
    <w:rsid w:val="132D4308"/>
    <w:rsid w:val="1334293B"/>
    <w:rsid w:val="133435A6"/>
    <w:rsid w:val="134962B6"/>
    <w:rsid w:val="134B2107"/>
    <w:rsid w:val="134E49AB"/>
    <w:rsid w:val="135416ED"/>
    <w:rsid w:val="13584F08"/>
    <w:rsid w:val="13591312"/>
    <w:rsid w:val="135C1D2F"/>
    <w:rsid w:val="135C674D"/>
    <w:rsid w:val="136366C8"/>
    <w:rsid w:val="13651CF4"/>
    <w:rsid w:val="13704600"/>
    <w:rsid w:val="13714B77"/>
    <w:rsid w:val="13725DAC"/>
    <w:rsid w:val="13760965"/>
    <w:rsid w:val="13774D5E"/>
    <w:rsid w:val="137A3CDA"/>
    <w:rsid w:val="137A6F75"/>
    <w:rsid w:val="13877EE8"/>
    <w:rsid w:val="138E2FF9"/>
    <w:rsid w:val="138F0A28"/>
    <w:rsid w:val="138F4461"/>
    <w:rsid w:val="139E7E08"/>
    <w:rsid w:val="13A1378B"/>
    <w:rsid w:val="13A768B9"/>
    <w:rsid w:val="13A92C7E"/>
    <w:rsid w:val="13B17EAB"/>
    <w:rsid w:val="13B30AE3"/>
    <w:rsid w:val="13B52D50"/>
    <w:rsid w:val="13B77589"/>
    <w:rsid w:val="13BD4646"/>
    <w:rsid w:val="13C407D1"/>
    <w:rsid w:val="13C41896"/>
    <w:rsid w:val="13C62BBA"/>
    <w:rsid w:val="13C72255"/>
    <w:rsid w:val="13C753D8"/>
    <w:rsid w:val="13CA1D72"/>
    <w:rsid w:val="13CA38C8"/>
    <w:rsid w:val="13CD0AB4"/>
    <w:rsid w:val="13D14BEC"/>
    <w:rsid w:val="13D25B8F"/>
    <w:rsid w:val="13D30549"/>
    <w:rsid w:val="13D30C18"/>
    <w:rsid w:val="13D50C28"/>
    <w:rsid w:val="13D52A03"/>
    <w:rsid w:val="13D62F00"/>
    <w:rsid w:val="13D815DD"/>
    <w:rsid w:val="13D9101B"/>
    <w:rsid w:val="13DC3EC3"/>
    <w:rsid w:val="13E175CD"/>
    <w:rsid w:val="13F13588"/>
    <w:rsid w:val="13F2541E"/>
    <w:rsid w:val="13F7521A"/>
    <w:rsid w:val="14005867"/>
    <w:rsid w:val="14015067"/>
    <w:rsid w:val="14051B60"/>
    <w:rsid w:val="1405356D"/>
    <w:rsid w:val="1408524F"/>
    <w:rsid w:val="141642BD"/>
    <w:rsid w:val="1418501A"/>
    <w:rsid w:val="14185AFB"/>
    <w:rsid w:val="14191294"/>
    <w:rsid w:val="14193025"/>
    <w:rsid w:val="142A3A14"/>
    <w:rsid w:val="142E590A"/>
    <w:rsid w:val="14327133"/>
    <w:rsid w:val="143369AC"/>
    <w:rsid w:val="14353475"/>
    <w:rsid w:val="1439188B"/>
    <w:rsid w:val="143A4F2F"/>
    <w:rsid w:val="143A631E"/>
    <w:rsid w:val="143D67CD"/>
    <w:rsid w:val="1441660B"/>
    <w:rsid w:val="1443582D"/>
    <w:rsid w:val="144834E1"/>
    <w:rsid w:val="144A0171"/>
    <w:rsid w:val="144C5802"/>
    <w:rsid w:val="14584144"/>
    <w:rsid w:val="1465189C"/>
    <w:rsid w:val="1469766A"/>
    <w:rsid w:val="146E06FC"/>
    <w:rsid w:val="146F3559"/>
    <w:rsid w:val="147321EF"/>
    <w:rsid w:val="14745611"/>
    <w:rsid w:val="1476702E"/>
    <w:rsid w:val="147A5E14"/>
    <w:rsid w:val="148932B4"/>
    <w:rsid w:val="1494473E"/>
    <w:rsid w:val="149A307E"/>
    <w:rsid w:val="149F4798"/>
    <w:rsid w:val="14A0526E"/>
    <w:rsid w:val="14A37835"/>
    <w:rsid w:val="14A5684C"/>
    <w:rsid w:val="14A87052"/>
    <w:rsid w:val="14B103C4"/>
    <w:rsid w:val="14B11E44"/>
    <w:rsid w:val="14B33C5F"/>
    <w:rsid w:val="14B64A7C"/>
    <w:rsid w:val="14B7140E"/>
    <w:rsid w:val="14C2547A"/>
    <w:rsid w:val="14CA0061"/>
    <w:rsid w:val="14CC4BF5"/>
    <w:rsid w:val="14D0319D"/>
    <w:rsid w:val="14D14E34"/>
    <w:rsid w:val="14D25167"/>
    <w:rsid w:val="14D7452C"/>
    <w:rsid w:val="14D858E4"/>
    <w:rsid w:val="14DE5522"/>
    <w:rsid w:val="14E02327"/>
    <w:rsid w:val="14E1184E"/>
    <w:rsid w:val="14E332A0"/>
    <w:rsid w:val="14E54F8B"/>
    <w:rsid w:val="14EC2CF5"/>
    <w:rsid w:val="14ED4D7E"/>
    <w:rsid w:val="14EE0ECB"/>
    <w:rsid w:val="14EE554E"/>
    <w:rsid w:val="14F0022F"/>
    <w:rsid w:val="14F236DC"/>
    <w:rsid w:val="14F5497E"/>
    <w:rsid w:val="14FC0436"/>
    <w:rsid w:val="14FC31BC"/>
    <w:rsid w:val="14FE7B24"/>
    <w:rsid w:val="14FE7D0A"/>
    <w:rsid w:val="15035FFD"/>
    <w:rsid w:val="15113EE2"/>
    <w:rsid w:val="15114340"/>
    <w:rsid w:val="15153C42"/>
    <w:rsid w:val="15184F50"/>
    <w:rsid w:val="15191180"/>
    <w:rsid w:val="15204125"/>
    <w:rsid w:val="15284C2D"/>
    <w:rsid w:val="152A6C00"/>
    <w:rsid w:val="1530301B"/>
    <w:rsid w:val="1537146E"/>
    <w:rsid w:val="15375330"/>
    <w:rsid w:val="15376E6C"/>
    <w:rsid w:val="15377344"/>
    <w:rsid w:val="154170A3"/>
    <w:rsid w:val="15477903"/>
    <w:rsid w:val="154C35C8"/>
    <w:rsid w:val="15656C74"/>
    <w:rsid w:val="15686972"/>
    <w:rsid w:val="15695ACC"/>
    <w:rsid w:val="156C7641"/>
    <w:rsid w:val="15724B60"/>
    <w:rsid w:val="15765873"/>
    <w:rsid w:val="15791C5F"/>
    <w:rsid w:val="15802043"/>
    <w:rsid w:val="15802E15"/>
    <w:rsid w:val="158444BD"/>
    <w:rsid w:val="15857C87"/>
    <w:rsid w:val="158F4E06"/>
    <w:rsid w:val="158F769E"/>
    <w:rsid w:val="15913B9A"/>
    <w:rsid w:val="15916DD0"/>
    <w:rsid w:val="159643E7"/>
    <w:rsid w:val="15971754"/>
    <w:rsid w:val="159C62BF"/>
    <w:rsid w:val="159E7527"/>
    <w:rsid w:val="15A84347"/>
    <w:rsid w:val="15A85EC8"/>
    <w:rsid w:val="15B06C7F"/>
    <w:rsid w:val="15B17473"/>
    <w:rsid w:val="15B361FD"/>
    <w:rsid w:val="15B91E83"/>
    <w:rsid w:val="15BA0160"/>
    <w:rsid w:val="15BB5289"/>
    <w:rsid w:val="15C10055"/>
    <w:rsid w:val="15C253A0"/>
    <w:rsid w:val="15C40F54"/>
    <w:rsid w:val="15C4283C"/>
    <w:rsid w:val="15CC508D"/>
    <w:rsid w:val="15CE272D"/>
    <w:rsid w:val="15D0025E"/>
    <w:rsid w:val="15D0546F"/>
    <w:rsid w:val="15D67D97"/>
    <w:rsid w:val="15D77D41"/>
    <w:rsid w:val="15DD0897"/>
    <w:rsid w:val="15DD15EE"/>
    <w:rsid w:val="15E11B06"/>
    <w:rsid w:val="15E13326"/>
    <w:rsid w:val="15E22306"/>
    <w:rsid w:val="15E2587E"/>
    <w:rsid w:val="15E432A7"/>
    <w:rsid w:val="15EE2987"/>
    <w:rsid w:val="15EE5FD1"/>
    <w:rsid w:val="15F31279"/>
    <w:rsid w:val="15F80D53"/>
    <w:rsid w:val="15FB3938"/>
    <w:rsid w:val="1604029D"/>
    <w:rsid w:val="16041608"/>
    <w:rsid w:val="1604432E"/>
    <w:rsid w:val="16054DB1"/>
    <w:rsid w:val="16092BF4"/>
    <w:rsid w:val="16106A74"/>
    <w:rsid w:val="16135F2A"/>
    <w:rsid w:val="16136BBF"/>
    <w:rsid w:val="16141EBC"/>
    <w:rsid w:val="16194162"/>
    <w:rsid w:val="16213F9E"/>
    <w:rsid w:val="162213D9"/>
    <w:rsid w:val="1628726D"/>
    <w:rsid w:val="162A2370"/>
    <w:rsid w:val="162E300D"/>
    <w:rsid w:val="163360DA"/>
    <w:rsid w:val="16360C5B"/>
    <w:rsid w:val="163B5679"/>
    <w:rsid w:val="163E2272"/>
    <w:rsid w:val="163F0EB0"/>
    <w:rsid w:val="16426B42"/>
    <w:rsid w:val="16430B1C"/>
    <w:rsid w:val="16445BF1"/>
    <w:rsid w:val="16476B8A"/>
    <w:rsid w:val="164E73B1"/>
    <w:rsid w:val="165E17E3"/>
    <w:rsid w:val="1666735F"/>
    <w:rsid w:val="16736025"/>
    <w:rsid w:val="16761927"/>
    <w:rsid w:val="167F046A"/>
    <w:rsid w:val="167F4E7B"/>
    <w:rsid w:val="16871F10"/>
    <w:rsid w:val="16875A9A"/>
    <w:rsid w:val="168C2E92"/>
    <w:rsid w:val="168F71CE"/>
    <w:rsid w:val="16997AFA"/>
    <w:rsid w:val="169C52B6"/>
    <w:rsid w:val="169F6627"/>
    <w:rsid w:val="16A20604"/>
    <w:rsid w:val="16A61A50"/>
    <w:rsid w:val="16A70135"/>
    <w:rsid w:val="16AC1AAD"/>
    <w:rsid w:val="16B427F2"/>
    <w:rsid w:val="16B603BE"/>
    <w:rsid w:val="16B75A2E"/>
    <w:rsid w:val="16CA0087"/>
    <w:rsid w:val="16CB07D4"/>
    <w:rsid w:val="16D10545"/>
    <w:rsid w:val="16D13C7D"/>
    <w:rsid w:val="16D5509D"/>
    <w:rsid w:val="16DC2CCF"/>
    <w:rsid w:val="16DD5051"/>
    <w:rsid w:val="16DF0089"/>
    <w:rsid w:val="16E473A2"/>
    <w:rsid w:val="16EF4171"/>
    <w:rsid w:val="16EF526D"/>
    <w:rsid w:val="16F155A2"/>
    <w:rsid w:val="16F15DB6"/>
    <w:rsid w:val="16F16621"/>
    <w:rsid w:val="16F2010D"/>
    <w:rsid w:val="16F33B51"/>
    <w:rsid w:val="16F714F0"/>
    <w:rsid w:val="16FD4B04"/>
    <w:rsid w:val="17040A34"/>
    <w:rsid w:val="1706485C"/>
    <w:rsid w:val="17076E13"/>
    <w:rsid w:val="170B6CF8"/>
    <w:rsid w:val="1712722B"/>
    <w:rsid w:val="1714795E"/>
    <w:rsid w:val="171A3209"/>
    <w:rsid w:val="171D4DA9"/>
    <w:rsid w:val="17204550"/>
    <w:rsid w:val="172102EC"/>
    <w:rsid w:val="17262B02"/>
    <w:rsid w:val="172E7B24"/>
    <w:rsid w:val="172F3504"/>
    <w:rsid w:val="17325E59"/>
    <w:rsid w:val="17340142"/>
    <w:rsid w:val="17342109"/>
    <w:rsid w:val="1746586F"/>
    <w:rsid w:val="1749410C"/>
    <w:rsid w:val="174F0CF1"/>
    <w:rsid w:val="175023C0"/>
    <w:rsid w:val="1750713D"/>
    <w:rsid w:val="17551BC7"/>
    <w:rsid w:val="1757379D"/>
    <w:rsid w:val="17576C19"/>
    <w:rsid w:val="175814B7"/>
    <w:rsid w:val="175C0D00"/>
    <w:rsid w:val="175E69A5"/>
    <w:rsid w:val="176302F9"/>
    <w:rsid w:val="177175A5"/>
    <w:rsid w:val="17740D00"/>
    <w:rsid w:val="17751CDB"/>
    <w:rsid w:val="17831DA7"/>
    <w:rsid w:val="17843B67"/>
    <w:rsid w:val="17844E18"/>
    <w:rsid w:val="1784519F"/>
    <w:rsid w:val="178A6E8E"/>
    <w:rsid w:val="179502FD"/>
    <w:rsid w:val="17996154"/>
    <w:rsid w:val="179D306E"/>
    <w:rsid w:val="179D373F"/>
    <w:rsid w:val="17A16E3B"/>
    <w:rsid w:val="17A43A96"/>
    <w:rsid w:val="17A51A88"/>
    <w:rsid w:val="17A96841"/>
    <w:rsid w:val="17B15508"/>
    <w:rsid w:val="17B64846"/>
    <w:rsid w:val="17C529C1"/>
    <w:rsid w:val="17C65C3B"/>
    <w:rsid w:val="17C912AF"/>
    <w:rsid w:val="17CA0378"/>
    <w:rsid w:val="17CC7A8D"/>
    <w:rsid w:val="17D21CA8"/>
    <w:rsid w:val="17DB1E48"/>
    <w:rsid w:val="17DE5931"/>
    <w:rsid w:val="17EC3984"/>
    <w:rsid w:val="17EC65EE"/>
    <w:rsid w:val="17F16E39"/>
    <w:rsid w:val="17FA4BA6"/>
    <w:rsid w:val="17FD074D"/>
    <w:rsid w:val="17FE0080"/>
    <w:rsid w:val="18073F68"/>
    <w:rsid w:val="180E4708"/>
    <w:rsid w:val="180F18CE"/>
    <w:rsid w:val="18107A5B"/>
    <w:rsid w:val="181568EE"/>
    <w:rsid w:val="18161B3D"/>
    <w:rsid w:val="18162573"/>
    <w:rsid w:val="181A30AD"/>
    <w:rsid w:val="181E077D"/>
    <w:rsid w:val="182C2055"/>
    <w:rsid w:val="183801FB"/>
    <w:rsid w:val="1838660F"/>
    <w:rsid w:val="18425EE3"/>
    <w:rsid w:val="184616E8"/>
    <w:rsid w:val="184749BF"/>
    <w:rsid w:val="1848073B"/>
    <w:rsid w:val="18494338"/>
    <w:rsid w:val="18534811"/>
    <w:rsid w:val="185A16FC"/>
    <w:rsid w:val="18610CDC"/>
    <w:rsid w:val="186708C6"/>
    <w:rsid w:val="186B0157"/>
    <w:rsid w:val="186C142F"/>
    <w:rsid w:val="187219FA"/>
    <w:rsid w:val="18797A28"/>
    <w:rsid w:val="18833DE6"/>
    <w:rsid w:val="18835171"/>
    <w:rsid w:val="18880AD2"/>
    <w:rsid w:val="18882FBE"/>
    <w:rsid w:val="1889049C"/>
    <w:rsid w:val="18924089"/>
    <w:rsid w:val="18997840"/>
    <w:rsid w:val="189C7049"/>
    <w:rsid w:val="18A026D7"/>
    <w:rsid w:val="18A1056B"/>
    <w:rsid w:val="18A34354"/>
    <w:rsid w:val="18AE1AD1"/>
    <w:rsid w:val="18BA27E6"/>
    <w:rsid w:val="18C40CBE"/>
    <w:rsid w:val="18CC6448"/>
    <w:rsid w:val="18CC7FB1"/>
    <w:rsid w:val="18D04370"/>
    <w:rsid w:val="18D1287F"/>
    <w:rsid w:val="18D37A39"/>
    <w:rsid w:val="18DA0273"/>
    <w:rsid w:val="18DD2147"/>
    <w:rsid w:val="18E60FEB"/>
    <w:rsid w:val="18E769EC"/>
    <w:rsid w:val="18EA394E"/>
    <w:rsid w:val="18EA52ED"/>
    <w:rsid w:val="18EB4648"/>
    <w:rsid w:val="18EB67F8"/>
    <w:rsid w:val="18ED0739"/>
    <w:rsid w:val="18ED7A84"/>
    <w:rsid w:val="18EF7EDC"/>
    <w:rsid w:val="18F111D3"/>
    <w:rsid w:val="18F7741E"/>
    <w:rsid w:val="18F9078F"/>
    <w:rsid w:val="18F97167"/>
    <w:rsid w:val="19000A19"/>
    <w:rsid w:val="190843A5"/>
    <w:rsid w:val="190C6521"/>
    <w:rsid w:val="19135DC5"/>
    <w:rsid w:val="191A18A1"/>
    <w:rsid w:val="192D0833"/>
    <w:rsid w:val="192E171E"/>
    <w:rsid w:val="192E3783"/>
    <w:rsid w:val="193625B1"/>
    <w:rsid w:val="19372061"/>
    <w:rsid w:val="193A1B5C"/>
    <w:rsid w:val="1940598B"/>
    <w:rsid w:val="1943752E"/>
    <w:rsid w:val="19461C80"/>
    <w:rsid w:val="19466FFD"/>
    <w:rsid w:val="194A2F52"/>
    <w:rsid w:val="194D3ADA"/>
    <w:rsid w:val="194D5C4F"/>
    <w:rsid w:val="19566367"/>
    <w:rsid w:val="196579A7"/>
    <w:rsid w:val="196865C4"/>
    <w:rsid w:val="196B2F1B"/>
    <w:rsid w:val="197A43F7"/>
    <w:rsid w:val="197F583D"/>
    <w:rsid w:val="19873F5F"/>
    <w:rsid w:val="198A3101"/>
    <w:rsid w:val="198B41A4"/>
    <w:rsid w:val="198C31F5"/>
    <w:rsid w:val="198E54AB"/>
    <w:rsid w:val="199537B8"/>
    <w:rsid w:val="199F56A5"/>
    <w:rsid w:val="19A306CE"/>
    <w:rsid w:val="19A333F4"/>
    <w:rsid w:val="19A42527"/>
    <w:rsid w:val="19A6461F"/>
    <w:rsid w:val="19AD3D3B"/>
    <w:rsid w:val="19B03BF1"/>
    <w:rsid w:val="19B234CC"/>
    <w:rsid w:val="19B258BE"/>
    <w:rsid w:val="19B5302F"/>
    <w:rsid w:val="19B80DD0"/>
    <w:rsid w:val="19B94B48"/>
    <w:rsid w:val="19BA600B"/>
    <w:rsid w:val="19BB37DB"/>
    <w:rsid w:val="19BD3B6D"/>
    <w:rsid w:val="19BE1F96"/>
    <w:rsid w:val="19BE74D6"/>
    <w:rsid w:val="19C50E71"/>
    <w:rsid w:val="19C52F54"/>
    <w:rsid w:val="19C67E44"/>
    <w:rsid w:val="19CD05F2"/>
    <w:rsid w:val="19CD0FB5"/>
    <w:rsid w:val="19D12372"/>
    <w:rsid w:val="19D167EC"/>
    <w:rsid w:val="19D42705"/>
    <w:rsid w:val="19D8089B"/>
    <w:rsid w:val="19D83795"/>
    <w:rsid w:val="19DF305E"/>
    <w:rsid w:val="19E06AB7"/>
    <w:rsid w:val="19E06B72"/>
    <w:rsid w:val="19E679C4"/>
    <w:rsid w:val="19E73463"/>
    <w:rsid w:val="19FA6C13"/>
    <w:rsid w:val="1A046FD3"/>
    <w:rsid w:val="1A05647A"/>
    <w:rsid w:val="1A062D34"/>
    <w:rsid w:val="1A07140F"/>
    <w:rsid w:val="1A0E4AA5"/>
    <w:rsid w:val="1A106391"/>
    <w:rsid w:val="1A122E3C"/>
    <w:rsid w:val="1A1F0E4F"/>
    <w:rsid w:val="1A1F2BFD"/>
    <w:rsid w:val="1A204DD3"/>
    <w:rsid w:val="1A2128A4"/>
    <w:rsid w:val="1A2E1092"/>
    <w:rsid w:val="1A3366A8"/>
    <w:rsid w:val="1A371556"/>
    <w:rsid w:val="1A384B78"/>
    <w:rsid w:val="1A3A18BF"/>
    <w:rsid w:val="1A3D0133"/>
    <w:rsid w:val="1A3E7564"/>
    <w:rsid w:val="1A417179"/>
    <w:rsid w:val="1A451D07"/>
    <w:rsid w:val="1A5124B6"/>
    <w:rsid w:val="1A532233"/>
    <w:rsid w:val="1A546186"/>
    <w:rsid w:val="1A6051EC"/>
    <w:rsid w:val="1A6805DA"/>
    <w:rsid w:val="1A6D25DE"/>
    <w:rsid w:val="1A6E76E0"/>
    <w:rsid w:val="1A705ED5"/>
    <w:rsid w:val="1A727F5D"/>
    <w:rsid w:val="1A7C4584"/>
    <w:rsid w:val="1A8062A0"/>
    <w:rsid w:val="1A830C81"/>
    <w:rsid w:val="1A835C66"/>
    <w:rsid w:val="1A851247"/>
    <w:rsid w:val="1A8F0B4C"/>
    <w:rsid w:val="1A977C51"/>
    <w:rsid w:val="1A99742B"/>
    <w:rsid w:val="1A9A68CF"/>
    <w:rsid w:val="1A9E33B7"/>
    <w:rsid w:val="1A9E6C0B"/>
    <w:rsid w:val="1AAC42F6"/>
    <w:rsid w:val="1AAE03C2"/>
    <w:rsid w:val="1AC01CFE"/>
    <w:rsid w:val="1AC12FC6"/>
    <w:rsid w:val="1AC34876"/>
    <w:rsid w:val="1ACB42F3"/>
    <w:rsid w:val="1ACB47AA"/>
    <w:rsid w:val="1AD456FE"/>
    <w:rsid w:val="1AD51F68"/>
    <w:rsid w:val="1AD86A5A"/>
    <w:rsid w:val="1ADB142B"/>
    <w:rsid w:val="1ADD0E39"/>
    <w:rsid w:val="1ADE1523"/>
    <w:rsid w:val="1ADE7643"/>
    <w:rsid w:val="1AE215AB"/>
    <w:rsid w:val="1AE359EE"/>
    <w:rsid w:val="1AE87576"/>
    <w:rsid w:val="1AE96D67"/>
    <w:rsid w:val="1AEB0366"/>
    <w:rsid w:val="1AF413E9"/>
    <w:rsid w:val="1AFE26C3"/>
    <w:rsid w:val="1AFF01D9"/>
    <w:rsid w:val="1B00762C"/>
    <w:rsid w:val="1B041899"/>
    <w:rsid w:val="1B0E03C5"/>
    <w:rsid w:val="1B1A4FBE"/>
    <w:rsid w:val="1B1D6885"/>
    <w:rsid w:val="1B1F511F"/>
    <w:rsid w:val="1B214753"/>
    <w:rsid w:val="1B216F39"/>
    <w:rsid w:val="1B2311E9"/>
    <w:rsid w:val="1B243A80"/>
    <w:rsid w:val="1B2A4A71"/>
    <w:rsid w:val="1B2B6313"/>
    <w:rsid w:val="1B384549"/>
    <w:rsid w:val="1B4737F3"/>
    <w:rsid w:val="1B4F7512"/>
    <w:rsid w:val="1B536C39"/>
    <w:rsid w:val="1B583B08"/>
    <w:rsid w:val="1B5970F0"/>
    <w:rsid w:val="1B5C048D"/>
    <w:rsid w:val="1B5C1C2F"/>
    <w:rsid w:val="1B5E7973"/>
    <w:rsid w:val="1B664252"/>
    <w:rsid w:val="1B69651C"/>
    <w:rsid w:val="1B723200"/>
    <w:rsid w:val="1B761F41"/>
    <w:rsid w:val="1B7730C1"/>
    <w:rsid w:val="1B79458F"/>
    <w:rsid w:val="1B7A75BD"/>
    <w:rsid w:val="1B7C5C55"/>
    <w:rsid w:val="1B8101AF"/>
    <w:rsid w:val="1B816128"/>
    <w:rsid w:val="1B827945"/>
    <w:rsid w:val="1B852F33"/>
    <w:rsid w:val="1B860889"/>
    <w:rsid w:val="1B8962ED"/>
    <w:rsid w:val="1B8E212F"/>
    <w:rsid w:val="1B923200"/>
    <w:rsid w:val="1B9367A2"/>
    <w:rsid w:val="1B9470D9"/>
    <w:rsid w:val="1B962411"/>
    <w:rsid w:val="1B9C5331"/>
    <w:rsid w:val="1B9F1114"/>
    <w:rsid w:val="1BA52556"/>
    <w:rsid w:val="1BA91340"/>
    <w:rsid w:val="1BA93A6A"/>
    <w:rsid w:val="1BAA6F6F"/>
    <w:rsid w:val="1BAC0A71"/>
    <w:rsid w:val="1BB04929"/>
    <w:rsid w:val="1BB4725E"/>
    <w:rsid w:val="1BB6084F"/>
    <w:rsid w:val="1BB63102"/>
    <w:rsid w:val="1BBB250F"/>
    <w:rsid w:val="1BBC04E9"/>
    <w:rsid w:val="1BC13A84"/>
    <w:rsid w:val="1BC71F53"/>
    <w:rsid w:val="1BCC5FF2"/>
    <w:rsid w:val="1BCE0B63"/>
    <w:rsid w:val="1BDF0B9D"/>
    <w:rsid w:val="1BE16D9A"/>
    <w:rsid w:val="1BE81E46"/>
    <w:rsid w:val="1BF11818"/>
    <w:rsid w:val="1BF76D9C"/>
    <w:rsid w:val="1BFF371D"/>
    <w:rsid w:val="1C06386C"/>
    <w:rsid w:val="1C063BCC"/>
    <w:rsid w:val="1C095859"/>
    <w:rsid w:val="1C1549BE"/>
    <w:rsid w:val="1C1A35D1"/>
    <w:rsid w:val="1C1C1930"/>
    <w:rsid w:val="1C1C5084"/>
    <w:rsid w:val="1C1C5220"/>
    <w:rsid w:val="1C1D0B7A"/>
    <w:rsid w:val="1C1D1277"/>
    <w:rsid w:val="1C1F5136"/>
    <w:rsid w:val="1C212BC7"/>
    <w:rsid w:val="1C24274C"/>
    <w:rsid w:val="1C24426E"/>
    <w:rsid w:val="1C2C5011"/>
    <w:rsid w:val="1C2E7B10"/>
    <w:rsid w:val="1C36188C"/>
    <w:rsid w:val="1C3A31AC"/>
    <w:rsid w:val="1C3F126C"/>
    <w:rsid w:val="1C4A3D51"/>
    <w:rsid w:val="1C4E4299"/>
    <w:rsid w:val="1C50081D"/>
    <w:rsid w:val="1C514338"/>
    <w:rsid w:val="1C560A95"/>
    <w:rsid w:val="1C5D09B2"/>
    <w:rsid w:val="1C60640B"/>
    <w:rsid w:val="1C616954"/>
    <w:rsid w:val="1C626FF2"/>
    <w:rsid w:val="1C632268"/>
    <w:rsid w:val="1C66069E"/>
    <w:rsid w:val="1C694603"/>
    <w:rsid w:val="1C6E27D0"/>
    <w:rsid w:val="1C7D48DC"/>
    <w:rsid w:val="1C831EE5"/>
    <w:rsid w:val="1C8925AF"/>
    <w:rsid w:val="1C8A1499"/>
    <w:rsid w:val="1C8A46D1"/>
    <w:rsid w:val="1C8D0CB4"/>
    <w:rsid w:val="1C914929"/>
    <w:rsid w:val="1C9677C5"/>
    <w:rsid w:val="1C99042C"/>
    <w:rsid w:val="1C9A27C7"/>
    <w:rsid w:val="1C9C03E2"/>
    <w:rsid w:val="1C9C519C"/>
    <w:rsid w:val="1C9D24FF"/>
    <w:rsid w:val="1CA33281"/>
    <w:rsid w:val="1CA57EED"/>
    <w:rsid w:val="1CAE4FF3"/>
    <w:rsid w:val="1CAE503A"/>
    <w:rsid w:val="1CB153BD"/>
    <w:rsid w:val="1CBB7B00"/>
    <w:rsid w:val="1CBD15AD"/>
    <w:rsid w:val="1CBE58DB"/>
    <w:rsid w:val="1CC60A6A"/>
    <w:rsid w:val="1CCB0B6F"/>
    <w:rsid w:val="1CCB6E53"/>
    <w:rsid w:val="1CCD7C15"/>
    <w:rsid w:val="1CCE7307"/>
    <w:rsid w:val="1CD14921"/>
    <w:rsid w:val="1CD22A55"/>
    <w:rsid w:val="1CD37CCF"/>
    <w:rsid w:val="1CD614AB"/>
    <w:rsid w:val="1CDB1DBD"/>
    <w:rsid w:val="1CDD6D9F"/>
    <w:rsid w:val="1CDF00A2"/>
    <w:rsid w:val="1CDF48C5"/>
    <w:rsid w:val="1CE011A0"/>
    <w:rsid w:val="1CE123EB"/>
    <w:rsid w:val="1CE23FA2"/>
    <w:rsid w:val="1CE4528A"/>
    <w:rsid w:val="1CE63109"/>
    <w:rsid w:val="1CEF156C"/>
    <w:rsid w:val="1CF029E0"/>
    <w:rsid w:val="1CF16154"/>
    <w:rsid w:val="1CF41CE4"/>
    <w:rsid w:val="1CF43EE9"/>
    <w:rsid w:val="1CFD77ED"/>
    <w:rsid w:val="1CFE1560"/>
    <w:rsid w:val="1D057ED5"/>
    <w:rsid w:val="1D073A3F"/>
    <w:rsid w:val="1D08735E"/>
    <w:rsid w:val="1D116AB3"/>
    <w:rsid w:val="1D176430"/>
    <w:rsid w:val="1D1C71F9"/>
    <w:rsid w:val="1D2015F8"/>
    <w:rsid w:val="1D205498"/>
    <w:rsid w:val="1D2147FC"/>
    <w:rsid w:val="1D295B40"/>
    <w:rsid w:val="1D2F03CE"/>
    <w:rsid w:val="1D300351"/>
    <w:rsid w:val="1D362C59"/>
    <w:rsid w:val="1D3A318A"/>
    <w:rsid w:val="1D3F5364"/>
    <w:rsid w:val="1D415DAD"/>
    <w:rsid w:val="1D4553E9"/>
    <w:rsid w:val="1D461BF0"/>
    <w:rsid w:val="1D46246F"/>
    <w:rsid w:val="1D4B1BA5"/>
    <w:rsid w:val="1D507905"/>
    <w:rsid w:val="1D5801D4"/>
    <w:rsid w:val="1D584BAA"/>
    <w:rsid w:val="1D5A2BB9"/>
    <w:rsid w:val="1D630BDE"/>
    <w:rsid w:val="1D6406CA"/>
    <w:rsid w:val="1D6B3C83"/>
    <w:rsid w:val="1D6E4ADD"/>
    <w:rsid w:val="1D707208"/>
    <w:rsid w:val="1D7C3782"/>
    <w:rsid w:val="1D817FA0"/>
    <w:rsid w:val="1D855523"/>
    <w:rsid w:val="1D8B4F54"/>
    <w:rsid w:val="1D8D3219"/>
    <w:rsid w:val="1D9456B0"/>
    <w:rsid w:val="1D9758E0"/>
    <w:rsid w:val="1D9D0264"/>
    <w:rsid w:val="1DA07D8B"/>
    <w:rsid w:val="1DA54FF2"/>
    <w:rsid w:val="1DAB77A3"/>
    <w:rsid w:val="1DAF3B8F"/>
    <w:rsid w:val="1DB15500"/>
    <w:rsid w:val="1DB16D68"/>
    <w:rsid w:val="1DB2648D"/>
    <w:rsid w:val="1DB37ECD"/>
    <w:rsid w:val="1DB52F6A"/>
    <w:rsid w:val="1DBB7F76"/>
    <w:rsid w:val="1DBC4C07"/>
    <w:rsid w:val="1DC83080"/>
    <w:rsid w:val="1DC945BE"/>
    <w:rsid w:val="1DCC1C5F"/>
    <w:rsid w:val="1DD44E24"/>
    <w:rsid w:val="1DD51824"/>
    <w:rsid w:val="1DD56B3D"/>
    <w:rsid w:val="1DD731EA"/>
    <w:rsid w:val="1DD75F39"/>
    <w:rsid w:val="1DD96B7E"/>
    <w:rsid w:val="1DDC2BB3"/>
    <w:rsid w:val="1DDC4B35"/>
    <w:rsid w:val="1DDD69E8"/>
    <w:rsid w:val="1DE627C9"/>
    <w:rsid w:val="1DE877AA"/>
    <w:rsid w:val="1DEA64CB"/>
    <w:rsid w:val="1DF319EF"/>
    <w:rsid w:val="1DF779ED"/>
    <w:rsid w:val="1E013C56"/>
    <w:rsid w:val="1E092963"/>
    <w:rsid w:val="1E0C11FD"/>
    <w:rsid w:val="1E0D2F43"/>
    <w:rsid w:val="1E143C52"/>
    <w:rsid w:val="1E1B095F"/>
    <w:rsid w:val="1E1D1445"/>
    <w:rsid w:val="1E281582"/>
    <w:rsid w:val="1E2846B0"/>
    <w:rsid w:val="1E2F37B8"/>
    <w:rsid w:val="1E3D6BE6"/>
    <w:rsid w:val="1E413094"/>
    <w:rsid w:val="1E444326"/>
    <w:rsid w:val="1E4A5DFA"/>
    <w:rsid w:val="1E4F15D7"/>
    <w:rsid w:val="1E4F7829"/>
    <w:rsid w:val="1E50151E"/>
    <w:rsid w:val="1E603AF0"/>
    <w:rsid w:val="1E6C0801"/>
    <w:rsid w:val="1E6E1460"/>
    <w:rsid w:val="1E723A79"/>
    <w:rsid w:val="1E73014A"/>
    <w:rsid w:val="1E763007"/>
    <w:rsid w:val="1E7A16CF"/>
    <w:rsid w:val="1E894AE9"/>
    <w:rsid w:val="1E9240C0"/>
    <w:rsid w:val="1E935AF5"/>
    <w:rsid w:val="1E9B2627"/>
    <w:rsid w:val="1E9C4A4D"/>
    <w:rsid w:val="1E9E60BA"/>
    <w:rsid w:val="1EA142C8"/>
    <w:rsid w:val="1EA263AA"/>
    <w:rsid w:val="1EA26A2B"/>
    <w:rsid w:val="1EA27958"/>
    <w:rsid w:val="1EA3025C"/>
    <w:rsid w:val="1EA336D1"/>
    <w:rsid w:val="1EA65CBE"/>
    <w:rsid w:val="1EAA7408"/>
    <w:rsid w:val="1EAC2737"/>
    <w:rsid w:val="1EB130D1"/>
    <w:rsid w:val="1EB678A8"/>
    <w:rsid w:val="1EBA5304"/>
    <w:rsid w:val="1EC6368B"/>
    <w:rsid w:val="1EC87D5D"/>
    <w:rsid w:val="1ECB1DC7"/>
    <w:rsid w:val="1ED22B1C"/>
    <w:rsid w:val="1ED41619"/>
    <w:rsid w:val="1ED90FDB"/>
    <w:rsid w:val="1EDA17A6"/>
    <w:rsid w:val="1EDD0402"/>
    <w:rsid w:val="1EE45408"/>
    <w:rsid w:val="1EE61E60"/>
    <w:rsid w:val="1EF91E69"/>
    <w:rsid w:val="1EFB0950"/>
    <w:rsid w:val="1EFC62F8"/>
    <w:rsid w:val="1F0277FC"/>
    <w:rsid w:val="1F086BF9"/>
    <w:rsid w:val="1F08701F"/>
    <w:rsid w:val="1F090BE0"/>
    <w:rsid w:val="1F095C2A"/>
    <w:rsid w:val="1F0D218A"/>
    <w:rsid w:val="1F135806"/>
    <w:rsid w:val="1F194344"/>
    <w:rsid w:val="1F1A4F85"/>
    <w:rsid w:val="1F261ACE"/>
    <w:rsid w:val="1F2A4495"/>
    <w:rsid w:val="1F2E5F13"/>
    <w:rsid w:val="1F3A513B"/>
    <w:rsid w:val="1F403C75"/>
    <w:rsid w:val="1F4209EC"/>
    <w:rsid w:val="1F42285E"/>
    <w:rsid w:val="1F457B7B"/>
    <w:rsid w:val="1F46730B"/>
    <w:rsid w:val="1F4B1294"/>
    <w:rsid w:val="1F4E7AE0"/>
    <w:rsid w:val="1F523513"/>
    <w:rsid w:val="1F525822"/>
    <w:rsid w:val="1F556934"/>
    <w:rsid w:val="1F5A0233"/>
    <w:rsid w:val="1F5B3593"/>
    <w:rsid w:val="1F5C3D24"/>
    <w:rsid w:val="1F5F03DA"/>
    <w:rsid w:val="1F660CDA"/>
    <w:rsid w:val="1F68156F"/>
    <w:rsid w:val="1F7054D7"/>
    <w:rsid w:val="1F8019D9"/>
    <w:rsid w:val="1F83461E"/>
    <w:rsid w:val="1F846228"/>
    <w:rsid w:val="1F8523D3"/>
    <w:rsid w:val="1F88026D"/>
    <w:rsid w:val="1F882FF2"/>
    <w:rsid w:val="1F883E3C"/>
    <w:rsid w:val="1F884BE2"/>
    <w:rsid w:val="1F9806CF"/>
    <w:rsid w:val="1F991B6F"/>
    <w:rsid w:val="1F9D1251"/>
    <w:rsid w:val="1F9F20EA"/>
    <w:rsid w:val="1FA0657D"/>
    <w:rsid w:val="1FA27348"/>
    <w:rsid w:val="1FA53BA4"/>
    <w:rsid w:val="1FA75DB9"/>
    <w:rsid w:val="1FA97F72"/>
    <w:rsid w:val="1FAC3E99"/>
    <w:rsid w:val="1FAD128B"/>
    <w:rsid w:val="1FB94B3E"/>
    <w:rsid w:val="1FBC0EEE"/>
    <w:rsid w:val="1FC01CD7"/>
    <w:rsid w:val="1FC71731"/>
    <w:rsid w:val="1FC73423"/>
    <w:rsid w:val="1FCA22C7"/>
    <w:rsid w:val="1FD12E7C"/>
    <w:rsid w:val="1FD97BDA"/>
    <w:rsid w:val="1FDE70B6"/>
    <w:rsid w:val="1FE22663"/>
    <w:rsid w:val="1FE30CEB"/>
    <w:rsid w:val="1FE43FA1"/>
    <w:rsid w:val="1FE76DCC"/>
    <w:rsid w:val="1FE91D49"/>
    <w:rsid w:val="1FEA030F"/>
    <w:rsid w:val="1FEF2B65"/>
    <w:rsid w:val="1FF24910"/>
    <w:rsid w:val="1FF24C36"/>
    <w:rsid w:val="1FF34D94"/>
    <w:rsid w:val="1FF82A2F"/>
    <w:rsid w:val="1FF90986"/>
    <w:rsid w:val="1FFD6E47"/>
    <w:rsid w:val="1FFF2B12"/>
    <w:rsid w:val="1FFF7528"/>
    <w:rsid w:val="20012786"/>
    <w:rsid w:val="20066196"/>
    <w:rsid w:val="20131AA5"/>
    <w:rsid w:val="20137C22"/>
    <w:rsid w:val="20180C4E"/>
    <w:rsid w:val="2018573C"/>
    <w:rsid w:val="201E0946"/>
    <w:rsid w:val="20203359"/>
    <w:rsid w:val="20225757"/>
    <w:rsid w:val="20242B64"/>
    <w:rsid w:val="20295D55"/>
    <w:rsid w:val="2029725D"/>
    <w:rsid w:val="202A542E"/>
    <w:rsid w:val="202C7AF7"/>
    <w:rsid w:val="203205C3"/>
    <w:rsid w:val="2037509B"/>
    <w:rsid w:val="203B7034"/>
    <w:rsid w:val="203B74C0"/>
    <w:rsid w:val="20523600"/>
    <w:rsid w:val="20562545"/>
    <w:rsid w:val="20580C04"/>
    <w:rsid w:val="20621A95"/>
    <w:rsid w:val="20633E52"/>
    <w:rsid w:val="20697EC2"/>
    <w:rsid w:val="206E4AA4"/>
    <w:rsid w:val="20714CFD"/>
    <w:rsid w:val="2073587B"/>
    <w:rsid w:val="20785704"/>
    <w:rsid w:val="20790B8D"/>
    <w:rsid w:val="207A35A6"/>
    <w:rsid w:val="207A41B7"/>
    <w:rsid w:val="20841E90"/>
    <w:rsid w:val="208756D8"/>
    <w:rsid w:val="20A61458"/>
    <w:rsid w:val="20AC0F62"/>
    <w:rsid w:val="20B06444"/>
    <w:rsid w:val="20B16579"/>
    <w:rsid w:val="20B32AA3"/>
    <w:rsid w:val="20B36A21"/>
    <w:rsid w:val="20BB11A5"/>
    <w:rsid w:val="20BD44DA"/>
    <w:rsid w:val="20BF4D1A"/>
    <w:rsid w:val="20C31E08"/>
    <w:rsid w:val="20C441EE"/>
    <w:rsid w:val="20E00AB5"/>
    <w:rsid w:val="20E24984"/>
    <w:rsid w:val="20E86C14"/>
    <w:rsid w:val="20E97AC1"/>
    <w:rsid w:val="20EA727E"/>
    <w:rsid w:val="20EA756A"/>
    <w:rsid w:val="20EB7717"/>
    <w:rsid w:val="20F326ED"/>
    <w:rsid w:val="20F568A0"/>
    <w:rsid w:val="20F75336"/>
    <w:rsid w:val="20FE32DA"/>
    <w:rsid w:val="21076C0E"/>
    <w:rsid w:val="21115CE1"/>
    <w:rsid w:val="211309AB"/>
    <w:rsid w:val="211750E9"/>
    <w:rsid w:val="211803A6"/>
    <w:rsid w:val="21186AB6"/>
    <w:rsid w:val="211D566B"/>
    <w:rsid w:val="211E221A"/>
    <w:rsid w:val="211F7986"/>
    <w:rsid w:val="21293D11"/>
    <w:rsid w:val="21296B3E"/>
    <w:rsid w:val="212A5BB3"/>
    <w:rsid w:val="21333304"/>
    <w:rsid w:val="21350F58"/>
    <w:rsid w:val="214361CB"/>
    <w:rsid w:val="2144119B"/>
    <w:rsid w:val="21474687"/>
    <w:rsid w:val="214A0A6B"/>
    <w:rsid w:val="214A116A"/>
    <w:rsid w:val="214A687A"/>
    <w:rsid w:val="214B31F1"/>
    <w:rsid w:val="2153731E"/>
    <w:rsid w:val="21553DA3"/>
    <w:rsid w:val="21573F6C"/>
    <w:rsid w:val="215D4269"/>
    <w:rsid w:val="21617F9F"/>
    <w:rsid w:val="21640F19"/>
    <w:rsid w:val="216C642E"/>
    <w:rsid w:val="216E72AC"/>
    <w:rsid w:val="21742436"/>
    <w:rsid w:val="21761581"/>
    <w:rsid w:val="217854BE"/>
    <w:rsid w:val="217A351F"/>
    <w:rsid w:val="21813F7F"/>
    <w:rsid w:val="2188761C"/>
    <w:rsid w:val="218C4F87"/>
    <w:rsid w:val="218D0D4A"/>
    <w:rsid w:val="219A1503"/>
    <w:rsid w:val="219B1A3A"/>
    <w:rsid w:val="21A1317A"/>
    <w:rsid w:val="21A20898"/>
    <w:rsid w:val="21A41A49"/>
    <w:rsid w:val="21A66877"/>
    <w:rsid w:val="21AA26C4"/>
    <w:rsid w:val="21AC384E"/>
    <w:rsid w:val="21AC5C8C"/>
    <w:rsid w:val="21AE4421"/>
    <w:rsid w:val="21B46321"/>
    <w:rsid w:val="21B944CD"/>
    <w:rsid w:val="21BF3717"/>
    <w:rsid w:val="21C03C59"/>
    <w:rsid w:val="21CC6E9C"/>
    <w:rsid w:val="21CD2F3E"/>
    <w:rsid w:val="21CD4909"/>
    <w:rsid w:val="21CF76D0"/>
    <w:rsid w:val="21CF78AD"/>
    <w:rsid w:val="21D133B8"/>
    <w:rsid w:val="21D60754"/>
    <w:rsid w:val="21D84800"/>
    <w:rsid w:val="21DA40C7"/>
    <w:rsid w:val="21E05D5B"/>
    <w:rsid w:val="21E626CF"/>
    <w:rsid w:val="21EE2E5D"/>
    <w:rsid w:val="21EF7C6B"/>
    <w:rsid w:val="21F36041"/>
    <w:rsid w:val="21F901D7"/>
    <w:rsid w:val="21F954E1"/>
    <w:rsid w:val="21FC61E7"/>
    <w:rsid w:val="21FE735B"/>
    <w:rsid w:val="220167C1"/>
    <w:rsid w:val="22024AEB"/>
    <w:rsid w:val="220D02F5"/>
    <w:rsid w:val="22130638"/>
    <w:rsid w:val="221A6AEA"/>
    <w:rsid w:val="222A0722"/>
    <w:rsid w:val="222A6A90"/>
    <w:rsid w:val="222D400F"/>
    <w:rsid w:val="22322682"/>
    <w:rsid w:val="223E4A1D"/>
    <w:rsid w:val="224D5EF7"/>
    <w:rsid w:val="225226DF"/>
    <w:rsid w:val="22545ADD"/>
    <w:rsid w:val="22597707"/>
    <w:rsid w:val="225B093E"/>
    <w:rsid w:val="225D74EB"/>
    <w:rsid w:val="226338A3"/>
    <w:rsid w:val="22645D35"/>
    <w:rsid w:val="226E64E4"/>
    <w:rsid w:val="226F278B"/>
    <w:rsid w:val="2273572C"/>
    <w:rsid w:val="22737FBA"/>
    <w:rsid w:val="22767EAA"/>
    <w:rsid w:val="227C1FE9"/>
    <w:rsid w:val="22800E97"/>
    <w:rsid w:val="2280592C"/>
    <w:rsid w:val="22806203"/>
    <w:rsid w:val="228D1980"/>
    <w:rsid w:val="22903024"/>
    <w:rsid w:val="22905469"/>
    <w:rsid w:val="229359F1"/>
    <w:rsid w:val="229D24E9"/>
    <w:rsid w:val="22AA2AE9"/>
    <w:rsid w:val="22AA6722"/>
    <w:rsid w:val="22AE2B11"/>
    <w:rsid w:val="22B70195"/>
    <w:rsid w:val="22BA2DBA"/>
    <w:rsid w:val="22C0475B"/>
    <w:rsid w:val="22CC733E"/>
    <w:rsid w:val="22D96782"/>
    <w:rsid w:val="22E469A1"/>
    <w:rsid w:val="22E705F3"/>
    <w:rsid w:val="22F4099F"/>
    <w:rsid w:val="22F62969"/>
    <w:rsid w:val="22F81011"/>
    <w:rsid w:val="2306254D"/>
    <w:rsid w:val="23077789"/>
    <w:rsid w:val="23084817"/>
    <w:rsid w:val="230E044D"/>
    <w:rsid w:val="2310526D"/>
    <w:rsid w:val="23107950"/>
    <w:rsid w:val="2319615B"/>
    <w:rsid w:val="23257B58"/>
    <w:rsid w:val="232B2612"/>
    <w:rsid w:val="233B65CE"/>
    <w:rsid w:val="233E3C9A"/>
    <w:rsid w:val="23414E65"/>
    <w:rsid w:val="23445910"/>
    <w:rsid w:val="2348017C"/>
    <w:rsid w:val="234821AA"/>
    <w:rsid w:val="235377C7"/>
    <w:rsid w:val="235758FC"/>
    <w:rsid w:val="235A5E50"/>
    <w:rsid w:val="235B7383"/>
    <w:rsid w:val="236773C3"/>
    <w:rsid w:val="236F3EF7"/>
    <w:rsid w:val="237565C0"/>
    <w:rsid w:val="2378337E"/>
    <w:rsid w:val="237A5348"/>
    <w:rsid w:val="23824830"/>
    <w:rsid w:val="23851C23"/>
    <w:rsid w:val="238552D8"/>
    <w:rsid w:val="23856C4F"/>
    <w:rsid w:val="23865A9B"/>
    <w:rsid w:val="2389558B"/>
    <w:rsid w:val="238D0D16"/>
    <w:rsid w:val="238E3552"/>
    <w:rsid w:val="23925804"/>
    <w:rsid w:val="239E2117"/>
    <w:rsid w:val="23A979DB"/>
    <w:rsid w:val="23AC3027"/>
    <w:rsid w:val="23B2253D"/>
    <w:rsid w:val="23B73EA6"/>
    <w:rsid w:val="23C4147D"/>
    <w:rsid w:val="23C44080"/>
    <w:rsid w:val="23CD12AE"/>
    <w:rsid w:val="23CE0ED5"/>
    <w:rsid w:val="23D20CE0"/>
    <w:rsid w:val="23DD35E4"/>
    <w:rsid w:val="23DE002D"/>
    <w:rsid w:val="23DF164F"/>
    <w:rsid w:val="23E80503"/>
    <w:rsid w:val="23ED4EDC"/>
    <w:rsid w:val="23F2607F"/>
    <w:rsid w:val="23F5677C"/>
    <w:rsid w:val="23F776D8"/>
    <w:rsid w:val="23FC7B0B"/>
    <w:rsid w:val="23FD1B6C"/>
    <w:rsid w:val="23FE7415"/>
    <w:rsid w:val="2400155A"/>
    <w:rsid w:val="2402179C"/>
    <w:rsid w:val="24092228"/>
    <w:rsid w:val="240E62D9"/>
    <w:rsid w:val="240E6F19"/>
    <w:rsid w:val="24105FA5"/>
    <w:rsid w:val="24126CC7"/>
    <w:rsid w:val="241F1CB2"/>
    <w:rsid w:val="241F37F9"/>
    <w:rsid w:val="242071FD"/>
    <w:rsid w:val="242C2E95"/>
    <w:rsid w:val="24333A79"/>
    <w:rsid w:val="24342BD0"/>
    <w:rsid w:val="24382188"/>
    <w:rsid w:val="243A72F1"/>
    <w:rsid w:val="243C48D8"/>
    <w:rsid w:val="243D7D25"/>
    <w:rsid w:val="24400FCA"/>
    <w:rsid w:val="24463DBE"/>
    <w:rsid w:val="24467AF0"/>
    <w:rsid w:val="24482D50"/>
    <w:rsid w:val="244E747A"/>
    <w:rsid w:val="244F690B"/>
    <w:rsid w:val="24597766"/>
    <w:rsid w:val="245B63E1"/>
    <w:rsid w:val="245E13E6"/>
    <w:rsid w:val="245E3E0C"/>
    <w:rsid w:val="245E432F"/>
    <w:rsid w:val="2462791D"/>
    <w:rsid w:val="2463402E"/>
    <w:rsid w:val="246C62EA"/>
    <w:rsid w:val="246F50DB"/>
    <w:rsid w:val="2479295A"/>
    <w:rsid w:val="247C2A99"/>
    <w:rsid w:val="247D28A4"/>
    <w:rsid w:val="247D372C"/>
    <w:rsid w:val="248D1408"/>
    <w:rsid w:val="249064A5"/>
    <w:rsid w:val="24911416"/>
    <w:rsid w:val="249127AF"/>
    <w:rsid w:val="249227FD"/>
    <w:rsid w:val="249347F1"/>
    <w:rsid w:val="24982B2B"/>
    <w:rsid w:val="249A2692"/>
    <w:rsid w:val="249B24BC"/>
    <w:rsid w:val="249C261E"/>
    <w:rsid w:val="24A02CDA"/>
    <w:rsid w:val="24A3267C"/>
    <w:rsid w:val="24A3442A"/>
    <w:rsid w:val="24A57C58"/>
    <w:rsid w:val="24AD6BD8"/>
    <w:rsid w:val="24AF2491"/>
    <w:rsid w:val="24BF043E"/>
    <w:rsid w:val="24BF0F25"/>
    <w:rsid w:val="24C30037"/>
    <w:rsid w:val="24C76CE4"/>
    <w:rsid w:val="24CB67BB"/>
    <w:rsid w:val="24D603FE"/>
    <w:rsid w:val="24D65EFB"/>
    <w:rsid w:val="24D767D7"/>
    <w:rsid w:val="24D81F62"/>
    <w:rsid w:val="24D8608C"/>
    <w:rsid w:val="24E251E7"/>
    <w:rsid w:val="24E25C7A"/>
    <w:rsid w:val="24E30CCB"/>
    <w:rsid w:val="24EF7670"/>
    <w:rsid w:val="24F12FFD"/>
    <w:rsid w:val="24F3770A"/>
    <w:rsid w:val="24F91A87"/>
    <w:rsid w:val="24FE184B"/>
    <w:rsid w:val="24FF1FDB"/>
    <w:rsid w:val="24FF3D57"/>
    <w:rsid w:val="250004C1"/>
    <w:rsid w:val="25094870"/>
    <w:rsid w:val="250F25CB"/>
    <w:rsid w:val="25160DA3"/>
    <w:rsid w:val="251846C8"/>
    <w:rsid w:val="251E0AE9"/>
    <w:rsid w:val="251F6ECC"/>
    <w:rsid w:val="25234685"/>
    <w:rsid w:val="252402FA"/>
    <w:rsid w:val="252B00EE"/>
    <w:rsid w:val="252E729F"/>
    <w:rsid w:val="25350B0A"/>
    <w:rsid w:val="25384EE8"/>
    <w:rsid w:val="253A2A46"/>
    <w:rsid w:val="253D691F"/>
    <w:rsid w:val="25487A7F"/>
    <w:rsid w:val="25504B68"/>
    <w:rsid w:val="25550187"/>
    <w:rsid w:val="25550B8A"/>
    <w:rsid w:val="255C6D00"/>
    <w:rsid w:val="255E3FBB"/>
    <w:rsid w:val="25631BB1"/>
    <w:rsid w:val="2566431A"/>
    <w:rsid w:val="256911D0"/>
    <w:rsid w:val="25707530"/>
    <w:rsid w:val="25745A66"/>
    <w:rsid w:val="257A4807"/>
    <w:rsid w:val="25875AFA"/>
    <w:rsid w:val="258B0CB9"/>
    <w:rsid w:val="25994967"/>
    <w:rsid w:val="259C7404"/>
    <w:rsid w:val="259D70CC"/>
    <w:rsid w:val="25A3263C"/>
    <w:rsid w:val="25AA7315"/>
    <w:rsid w:val="25B612CE"/>
    <w:rsid w:val="25C10173"/>
    <w:rsid w:val="25C30168"/>
    <w:rsid w:val="25C35365"/>
    <w:rsid w:val="25CA22E5"/>
    <w:rsid w:val="25CA3BA8"/>
    <w:rsid w:val="25CB1854"/>
    <w:rsid w:val="25CC2942"/>
    <w:rsid w:val="25CC669B"/>
    <w:rsid w:val="25CC6B47"/>
    <w:rsid w:val="25D01DD5"/>
    <w:rsid w:val="25D4756C"/>
    <w:rsid w:val="25DC1ECC"/>
    <w:rsid w:val="25E12C4F"/>
    <w:rsid w:val="25E66CC5"/>
    <w:rsid w:val="25EB7E37"/>
    <w:rsid w:val="25F1288B"/>
    <w:rsid w:val="25F21EE0"/>
    <w:rsid w:val="26011914"/>
    <w:rsid w:val="26060059"/>
    <w:rsid w:val="26061115"/>
    <w:rsid w:val="260B109B"/>
    <w:rsid w:val="2611159E"/>
    <w:rsid w:val="26115306"/>
    <w:rsid w:val="26152C00"/>
    <w:rsid w:val="26167EAA"/>
    <w:rsid w:val="261F13E2"/>
    <w:rsid w:val="26213683"/>
    <w:rsid w:val="262477ED"/>
    <w:rsid w:val="262670C1"/>
    <w:rsid w:val="263165C2"/>
    <w:rsid w:val="26335038"/>
    <w:rsid w:val="26355721"/>
    <w:rsid w:val="263C6AB8"/>
    <w:rsid w:val="263D710D"/>
    <w:rsid w:val="26410011"/>
    <w:rsid w:val="264228FB"/>
    <w:rsid w:val="264D464E"/>
    <w:rsid w:val="265076A5"/>
    <w:rsid w:val="26562AC8"/>
    <w:rsid w:val="26570D20"/>
    <w:rsid w:val="26592DEA"/>
    <w:rsid w:val="265C2AE3"/>
    <w:rsid w:val="26653B98"/>
    <w:rsid w:val="26653F9F"/>
    <w:rsid w:val="266D0997"/>
    <w:rsid w:val="266F2496"/>
    <w:rsid w:val="26700408"/>
    <w:rsid w:val="26780E4A"/>
    <w:rsid w:val="267A1AA8"/>
    <w:rsid w:val="267A7E20"/>
    <w:rsid w:val="267B7224"/>
    <w:rsid w:val="26872D7E"/>
    <w:rsid w:val="268923EA"/>
    <w:rsid w:val="268A73D3"/>
    <w:rsid w:val="26942953"/>
    <w:rsid w:val="26971D6D"/>
    <w:rsid w:val="269B257E"/>
    <w:rsid w:val="26A14CFB"/>
    <w:rsid w:val="26A72C55"/>
    <w:rsid w:val="26A733B0"/>
    <w:rsid w:val="26A74146"/>
    <w:rsid w:val="26AC49E0"/>
    <w:rsid w:val="26B2033A"/>
    <w:rsid w:val="26B33B01"/>
    <w:rsid w:val="26B47F5C"/>
    <w:rsid w:val="26B837DA"/>
    <w:rsid w:val="26C651BD"/>
    <w:rsid w:val="26C767ED"/>
    <w:rsid w:val="26C863CA"/>
    <w:rsid w:val="26CA05C0"/>
    <w:rsid w:val="26CE1E76"/>
    <w:rsid w:val="26D1431F"/>
    <w:rsid w:val="26D44013"/>
    <w:rsid w:val="26D56767"/>
    <w:rsid w:val="26D60AE7"/>
    <w:rsid w:val="26D67084"/>
    <w:rsid w:val="26DC4203"/>
    <w:rsid w:val="26E3525B"/>
    <w:rsid w:val="26E46CD7"/>
    <w:rsid w:val="26F414BD"/>
    <w:rsid w:val="26F50B23"/>
    <w:rsid w:val="26F61BE2"/>
    <w:rsid w:val="27086959"/>
    <w:rsid w:val="270A47D0"/>
    <w:rsid w:val="270B2296"/>
    <w:rsid w:val="270E035C"/>
    <w:rsid w:val="271C1B0C"/>
    <w:rsid w:val="271C74C3"/>
    <w:rsid w:val="2720303C"/>
    <w:rsid w:val="27203D0E"/>
    <w:rsid w:val="272715AF"/>
    <w:rsid w:val="27296C05"/>
    <w:rsid w:val="272B5434"/>
    <w:rsid w:val="272B7CE1"/>
    <w:rsid w:val="27365549"/>
    <w:rsid w:val="27366DD7"/>
    <w:rsid w:val="274B78B6"/>
    <w:rsid w:val="274C41A6"/>
    <w:rsid w:val="274D592E"/>
    <w:rsid w:val="27504ECF"/>
    <w:rsid w:val="275821A5"/>
    <w:rsid w:val="27630446"/>
    <w:rsid w:val="27640998"/>
    <w:rsid w:val="276A122F"/>
    <w:rsid w:val="27711D3B"/>
    <w:rsid w:val="2776060C"/>
    <w:rsid w:val="27767BD4"/>
    <w:rsid w:val="277C7404"/>
    <w:rsid w:val="277F2B57"/>
    <w:rsid w:val="27824C5F"/>
    <w:rsid w:val="278359BC"/>
    <w:rsid w:val="27857434"/>
    <w:rsid w:val="27886B4A"/>
    <w:rsid w:val="27910EB2"/>
    <w:rsid w:val="279474E1"/>
    <w:rsid w:val="27A10C29"/>
    <w:rsid w:val="27A75FE0"/>
    <w:rsid w:val="27A961FC"/>
    <w:rsid w:val="27AC65CB"/>
    <w:rsid w:val="27AD7FAB"/>
    <w:rsid w:val="27AE550B"/>
    <w:rsid w:val="27AF6B8F"/>
    <w:rsid w:val="27B00DB9"/>
    <w:rsid w:val="27B05962"/>
    <w:rsid w:val="27B257E6"/>
    <w:rsid w:val="27B57501"/>
    <w:rsid w:val="27C065BA"/>
    <w:rsid w:val="27C2427E"/>
    <w:rsid w:val="27C272BD"/>
    <w:rsid w:val="27C303A3"/>
    <w:rsid w:val="27CE4B39"/>
    <w:rsid w:val="27CE764C"/>
    <w:rsid w:val="27CF5FD4"/>
    <w:rsid w:val="27CF7A19"/>
    <w:rsid w:val="27D16E8D"/>
    <w:rsid w:val="27D93150"/>
    <w:rsid w:val="27E64D5A"/>
    <w:rsid w:val="27FA1427"/>
    <w:rsid w:val="27FD2DA0"/>
    <w:rsid w:val="2800719A"/>
    <w:rsid w:val="28026AEF"/>
    <w:rsid w:val="280C4787"/>
    <w:rsid w:val="280C597B"/>
    <w:rsid w:val="280D58F0"/>
    <w:rsid w:val="280D678A"/>
    <w:rsid w:val="28106910"/>
    <w:rsid w:val="281412A8"/>
    <w:rsid w:val="281C2E42"/>
    <w:rsid w:val="281D3672"/>
    <w:rsid w:val="282017F3"/>
    <w:rsid w:val="28224827"/>
    <w:rsid w:val="282B4E5E"/>
    <w:rsid w:val="28377F8D"/>
    <w:rsid w:val="283F0C31"/>
    <w:rsid w:val="28410E63"/>
    <w:rsid w:val="2841252C"/>
    <w:rsid w:val="284432B7"/>
    <w:rsid w:val="28447B97"/>
    <w:rsid w:val="28456988"/>
    <w:rsid w:val="284C5E1A"/>
    <w:rsid w:val="284D302B"/>
    <w:rsid w:val="284E086D"/>
    <w:rsid w:val="28525501"/>
    <w:rsid w:val="2853163C"/>
    <w:rsid w:val="28625930"/>
    <w:rsid w:val="286D657F"/>
    <w:rsid w:val="286F5B1F"/>
    <w:rsid w:val="28766BC1"/>
    <w:rsid w:val="28780A39"/>
    <w:rsid w:val="28797626"/>
    <w:rsid w:val="287A3D61"/>
    <w:rsid w:val="287B127F"/>
    <w:rsid w:val="288014B5"/>
    <w:rsid w:val="28812CD5"/>
    <w:rsid w:val="2881461D"/>
    <w:rsid w:val="28882CBE"/>
    <w:rsid w:val="28892808"/>
    <w:rsid w:val="288B5BF9"/>
    <w:rsid w:val="28920D22"/>
    <w:rsid w:val="289871C2"/>
    <w:rsid w:val="28A40E75"/>
    <w:rsid w:val="28A41443"/>
    <w:rsid w:val="28A7177D"/>
    <w:rsid w:val="28AB65DF"/>
    <w:rsid w:val="28AE27F3"/>
    <w:rsid w:val="28C23A01"/>
    <w:rsid w:val="28C547D3"/>
    <w:rsid w:val="28C74998"/>
    <w:rsid w:val="28C93AC3"/>
    <w:rsid w:val="28D056E3"/>
    <w:rsid w:val="28E2339A"/>
    <w:rsid w:val="28E374EB"/>
    <w:rsid w:val="28E42158"/>
    <w:rsid w:val="28E8116A"/>
    <w:rsid w:val="28E90F64"/>
    <w:rsid w:val="28EC17CE"/>
    <w:rsid w:val="28F1013D"/>
    <w:rsid w:val="28F62855"/>
    <w:rsid w:val="28FB1BAC"/>
    <w:rsid w:val="28FB5C22"/>
    <w:rsid w:val="29013FD7"/>
    <w:rsid w:val="29077270"/>
    <w:rsid w:val="29077701"/>
    <w:rsid w:val="29086F52"/>
    <w:rsid w:val="2909341C"/>
    <w:rsid w:val="290D7642"/>
    <w:rsid w:val="29180602"/>
    <w:rsid w:val="29186E85"/>
    <w:rsid w:val="291E5BAE"/>
    <w:rsid w:val="292677B7"/>
    <w:rsid w:val="29332D7E"/>
    <w:rsid w:val="293572B2"/>
    <w:rsid w:val="293B6D30"/>
    <w:rsid w:val="29433A05"/>
    <w:rsid w:val="294D2BB7"/>
    <w:rsid w:val="295120AB"/>
    <w:rsid w:val="296622CE"/>
    <w:rsid w:val="296B4BE6"/>
    <w:rsid w:val="29704B40"/>
    <w:rsid w:val="29772DD2"/>
    <w:rsid w:val="29797660"/>
    <w:rsid w:val="297A55A0"/>
    <w:rsid w:val="297C4047"/>
    <w:rsid w:val="2983149E"/>
    <w:rsid w:val="298E0A8B"/>
    <w:rsid w:val="29903309"/>
    <w:rsid w:val="2991426D"/>
    <w:rsid w:val="299444F6"/>
    <w:rsid w:val="299B791D"/>
    <w:rsid w:val="29A0142B"/>
    <w:rsid w:val="29A02D96"/>
    <w:rsid w:val="29A268B5"/>
    <w:rsid w:val="29A45D80"/>
    <w:rsid w:val="29A6119E"/>
    <w:rsid w:val="29A70519"/>
    <w:rsid w:val="29A743F5"/>
    <w:rsid w:val="29AB5CD6"/>
    <w:rsid w:val="29AF561F"/>
    <w:rsid w:val="29B90A5B"/>
    <w:rsid w:val="29BD3616"/>
    <w:rsid w:val="29BF7A57"/>
    <w:rsid w:val="29C311A0"/>
    <w:rsid w:val="29C476DB"/>
    <w:rsid w:val="29CC14CC"/>
    <w:rsid w:val="29CC6864"/>
    <w:rsid w:val="29CE31E2"/>
    <w:rsid w:val="29CF4FC5"/>
    <w:rsid w:val="29CF6B60"/>
    <w:rsid w:val="29D01E9B"/>
    <w:rsid w:val="29D46E34"/>
    <w:rsid w:val="29DF45F4"/>
    <w:rsid w:val="29E50032"/>
    <w:rsid w:val="29EB07FA"/>
    <w:rsid w:val="29F1583B"/>
    <w:rsid w:val="29F179E6"/>
    <w:rsid w:val="29F9234A"/>
    <w:rsid w:val="29F946B4"/>
    <w:rsid w:val="2A053A79"/>
    <w:rsid w:val="2A075DD3"/>
    <w:rsid w:val="2A0C6FE1"/>
    <w:rsid w:val="2A0E6314"/>
    <w:rsid w:val="2A0F11ED"/>
    <w:rsid w:val="2A132776"/>
    <w:rsid w:val="2A135BAE"/>
    <w:rsid w:val="2A1A6D6F"/>
    <w:rsid w:val="2A1B4A63"/>
    <w:rsid w:val="2A1D6AF3"/>
    <w:rsid w:val="2A1F4553"/>
    <w:rsid w:val="2A245CB1"/>
    <w:rsid w:val="2A373419"/>
    <w:rsid w:val="2A3A279C"/>
    <w:rsid w:val="2A3C21D5"/>
    <w:rsid w:val="2A3D3C9E"/>
    <w:rsid w:val="2A461AE0"/>
    <w:rsid w:val="2A466351"/>
    <w:rsid w:val="2A495A74"/>
    <w:rsid w:val="2A4C40DF"/>
    <w:rsid w:val="2A4D2368"/>
    <w:rsid w:val="2A56221D"/>
    <w:rsid w:val="2A573D00"/>
    <w:rsid w:val="2A5A18C4"/>
    <w:rsid w:val="2A5C4A68"/>
    <w:rsid w:val="2A5E6378"/>
    <w:rsid w:val="2A5F2BA2"/>
    <w:rsid w:val="2A6029FD"/>
    <w:rsid w:val="2A621E43"/>
    <w:rsid w:val="2A6277F0"/>
    <w:rsid w:val="2A653B1B"/>
    <w:rsid w:val="2A691364"/>
    <w:rsid w:val="2A724988"/>
    <w:rsid w:val="2A7861F6"/>
    <w:rsid w:val="2A7D25E2"/>
    <w:rsid w:val="2A7D5A3D"/>
    <w:rsid w:val="2A85460D"/>
    <w:rsid w:val="2A87565C"/>
    <w:rsid w:val="2A8D4A45"/>
    <w:rsid w:val="2A8E62C9"/>
    <w:rsid w:val="2A900A00"/>
    <w:rsid w:val="2A994305"/>
    <w:rsid w:val="2AA247BE"/>
    <w:rsid w:val="2AA30A11"/>
    <w:rsid w:val="2AA64C74"/>
    <w:rsid w:val="2AAA07C5"/>
    <w:rsid w:val="2AAF3887"/>
    <w:rsid w:val="2AB32EED"/>
    <w:rsid w:val="2AB93496"/>
    <w:rsid w:val="2ABB0709"/>
    <w:rsid w:val="2ABC35A1"/>
    <w:rsid w:val="2AC210CC"/>
    <w:rsid w:val="2AD34A0A"/>
    <w:rsid w:val="2AD6555A"/>
    <w:rsid w:val="2AD6727E"/>
    <w:rsid w:val="2ADB74A7"/>
    <w:rsid w:val="2AE213F6"/>
    <w:rsid w:val="2AE412F9"/>
    <w:rsid w:val="2AE5609F"/>
    <w:rsid w:val="2AE65071"/>
    <w:rsid w:val="2AF6758A"/>
    <w:rsid w:val="2AFC349E"/>
    <w:rsid w:val="2B0025D7"/>
    <w:rsid w:val="2B044780"/>
    <w:rsid w:val="2B08626C"/>
    <w:rsid w:val="2B105922"/>
    <w:rsid w:val="2B120584"/>
    <w:rsid w:val="2B146082"/>
    <w:rsid w:val="2B183430"/>
    <w:rsid w:val="2B1F5DEE"/>
    <w:rsid w:val="2B290EC9"/>
    <w:rsid w:val="2B2C493D"/>
    <w:rsid w:val="2B362A0F"/>
    <w:rsid w:val="2B3A3CA1"/>
    <w:rsid w:val="2B3C674C"/>
    <w:rsid w:val="2B403850"/>
    <w:rsid w:val="2B4201F8"/>
    <w:rsid w:val="2B435817"/>
    <w:rsid w:val="2B4926CC"/>
    <w:rsid w:val="2B50238A"/>
    <w:rsid w:val="2B5102DE"/>
    <w:rsid w:val="2B5A47FC"/>
    <w:rsid w:val="2B626FC3"/>
    <w:rsid w:val="2B6B1E8C"/>
    <w:rsid w:val="2B6E50E9"/>
    <w:rsid w:val="2B7A4A43"/>
    <w:rsid w:val="2B7A51CB"/>
    <w:rsid w:val="2B894C35"/>
    <w:rsid w:val="2B8C45DA"/>
    <w:rsid w:val="2B8F0135"/>
    <w:rsid w:val="2B9274C4"/>
    <w:rsid w:val="2B964E6E"/>
    <w:rsid w:val="2BA64F9D"/>
    <w:rsid w:val="2BA74026"/>
    <w:rsid w:val="2BA74800"/>
    <w:rsid w:val="2BAD0059"/>
    <w:rsid w:val="2BAF28FF"/>
    <w:rsid w:val="2BB05F93"/>
    <w:rsid w:val="2BB15833"/>
    <w:rsid w:val="2BB208B1"/>
    <w:rsid w:val="2BB222C7"/>
    <w:rsid w:val="2BB32165"/>
    <w:rsid w:val="2BB9186A"/>
    <w:rsid w:val="2BBA1AB4"/>
    <w:rsid w:val="2BBC2687"/>
    <w:rsid w:val="2BBE3A1E"/>
    <w:rsid w:val="2BCB1289"/>
    <w:rsid w:val="2BCC5CFB"/>
    <w:rsid w:val="2BD2366F"/>
    <w:rsid w:val="2BD74861"/>
    <w:rsid w:val="2BDE3F6E"/>
    <w:rsid w:val="2BEC1234"/>
    <w:rsid w:val="2BEC4B59"/>
    <w:rsid w:val="2BEF6ED6"/>
    <w:rsid w:val="2BF055DC"/>
    <w:rsid w:val="2BF44DCD"/>
    <w:rsid w:val="2BF60C1B"/>
    <w:rsid w:val="2C047D98"/>
    <w:rsid w:val="2C091002"/>
    <w:rsid w:val="2C0B756F"/>
    <w:rsid w:val="2C0F03C8"/>
    <w:rsid w:val="2C10416B"/>
    <w:rsid w:val="2C152C2D"/>
    <w:rsid w:val="2C1C711E"/>
    <w:rsid w:val="2C2045B2"/>
    <w:rsid w:val="2C287A9C"/>
    <w:rsid w:val="2C2D15DD"/>
    <w:rsid w:val="2C2D3788"/>
    <w:rsid w:val="2C33078A"/>
    <w:rsid w:val="2C335C64"/>
    <w:rsid w:val="2C3502BE"/>
    <w:rsid w:val="2C3D7EBB"/>
    <w:rsid w:val="2C4341AC"/>
    <w:rsid w:val="2C4958B7"/>
    <w:rsid w:val="2C4C248F"/>
    <w:rsid w:val="2C4E7569"/>
    <w:rsid w:val="2C512033"/>
    <w:rsid w:val="2C513A99"/>
    <w:rsid w:val="2C576511"/>
    <w:rsid w:val="2C5C6B56"/>
    <w:rsid w:val="2C5C7768"/>
    <w:rsid w:val="2C66290D"/>
    <w:rsid w:val="2C6D67C4"/>
    <w:rsid w:val="2C755126"/>
    <w:rsid w:val="2C7A54B8"/>
    <w:rsid w:val="2C7B7F24"/>
    <w:rsid w:val="2C7E4100"/>
    <w:rsid w:val="2C7F4C87"/>
    <w:rsid w:val="2C8233AC"/>
    <w:rsid w:val="2C8632F5"/>
    <w:rsid w:val="2C8A7455"/>
    <w:rsid w:val="2C91679C"/>
    <w:rsid w:val="2C92725E"/>
    <w:rsid w:val="2C9307CA"/>
    <w:rsid w:val="2C941177"/>
    <w:rsid w:val="2C9560B2"/>
    <w:rsid w:val="2C9D71CE"/>
    <w:rsid w:val="2C9F1552"/>
    <w:rsid w:val="2CA361BA"/>
    <w:rsid w:val="2CA5074E"/>
    <w:rsid w:val="2CA723FB"/>
    <w:rsid w:val="2CA73DA8"/>
    <w:rsid w:val="2CAF1E83"/>
    <w:rsid w:val="2CB15DF7"/>
    <w:rsid w:val="2CB573F1"/>
    <w:rsid w:val="2CBD4B00"/>
    <w:rsid w:val="2CBF7DA3"/>
    <w:rsid w:val="2CCD454D"/>
    <w:rsid w:val="2CCD473A"/>
    <w:rsid w:val="2CCD64E8"/>
    <w:rsid w:val="2CD14CC1"/>
    <w:rsid w:val="2CD753C1"/>
    <w:rsid w:val="2CD8482D"/>
    <w:rsid w:val="2CD85A8C"/>
    <w:rsid w:val="2CDD4252"/>
    <w:rsid w:val="2CE13D42"/>
    <w:rsid w:val="2CE15E2A"/>
    <w:rsid w:val="2CE24587"/>
    <w:rsid w:val="2CEB1D6C"/>
    <w:rsid w:val="2CED551D"/>
    <w:rsid w:val="2D052D88"/>
    <w:rsid w:val="2D054D76"/>
    <w:rsid w:val="2D0C0ED6"/>
    <w:rsid w:val="2D113BDA"/>
    <w:rsid w:val="2D150B97"/>
    <w:rsid w:val="2D1E3CB5"/>
    <w:rsid w:val="2D1E5C93"/>
    <w:rsid w:val="2D22026D"/>
    <w:rsid w:val="2D322D52"/>
    <w:rsid w:val="2D3262D5"/>
    <w:rsid w:val="2D431DB3"/>
    <w:rsid w:val="2D443ED8"/>
    <w:rsid w:val="2D4A5386"/>
    <w:rsid w:val="2D4A5D8B"/>
    <w:rsid w:val="2D4C1B03"/>
    <w:rsid w:val="2D4C5F80"/>
    <w:rsid w:val="2D4C7C52"/>
    <w:rsid w:val="2D5015B6"/>
    <w:rsid w:val="2D520565"/>
    <w:rsid w:val="2D590C84"/>
    <w:rsid w:val="2D5B38DD"/>
    <w:rsid w:val="2D5C151C"/>
    <w:rsid w:val="2D5D0BC9"/>
    <w:rsid w:val="2D624A33"/>
    <w:rsid w:val="2D642FCF"/>
    <w:rsid w:val="2D693ED2"/>
    <w:rsid w:val="2D697572"/>
    <w:rsid w:val="2D6A1952"/>
    <w:rsid w:val="2D7174D7"/>
    <w:rsid w:val="2D746E52"/>
    <w:rsid w:val="2D7B5571"/>
    <w:rsid w:val="2D890723"/>
    <w:rsid w:val="2D8C63A3"/>
    <w:rsid w:val="2D917516"/>
    <w:rsid w:val="2D956DC9"/>
    <w:rsid w:val="2D96573A"/>
    <w:rsid w:val="2D981C83"/>
    <w:rsid w:val="2D9D5DE8"/>
    <w:rsid w:val="2D9F208E"/>
    <w:rsid w:val="2DA64C11"/>
    <w:rsid w:val="2DAC25A2"/>
    <w:rsid w:val="2DBC70FD"/>
    <w:rsid w:val="2DC055A0"/>
    <w:rsid w:val="2DC60312"/>
    <w:rsid w:val="2DC60707"/>
    <w:rsid w:val="2DC80A24"/>
    <w:rsid w:val="2DCA0C7A"/>
    <w:rsid w:val="2DD212F1"/>
    <w:rsid w:val="2DDE5CEF"/>
    <w:rsid w:val="2DE20BD4"/>
    <w:rsid w:val="2DEB2C5D"/>
    <w:rsid w:val="2DF5008C"/>
    <w:rsid w:val="2E103E63"/>
    <w:rsid w:val="2E172FC3"/>
    <w:rsid w:val="2E285794"/>
    <w:rsid w:val="2E296E5A"/>
    <w:rsid w:val="2E2A4691"/>
    <w:rsid w:val="2E322D3A"/>
    <w:rsid w:val="2E326001"/>
    <w:rsid w:val="2E34221D"/>
    <w:rsid w:val="2E3809D2"/>
    <w:rsid w:val="2E3903BB"/>
    <w:rsid w:val="2E3B55A5"/>
    <w:rsid w:val="2E421EC8"/>
    <w:rsid w:val="2E4A16A0"/>
    <w:rsid w:val="2E4C6A2A"/>
    <w:rsid w:val="2E554436"/>
    <w:rsid w:val="2E56199B"/>
    <w:rsid w:val="2E592149"/>
    <w:rsid w:val="2E5B7B24"/>
    <w:rsid w:val="2E636CD0"/>
    <w:rsid w:val="2E642627"/>
    <w:rsid w:val="2E6D5E7D"/>
    <w:rsid w:val="2E7110F5"/>
    <w:rsid w:val="2E7320CE"/>
    <w:rsid w:val="2E757EFF"/>
    <w:rsid w:val="2E7708FA"/>
    <w:rsid w:val="2E805031"/>
    <w:rsid w:val="2E8378F9"/>
    <w:rsid w:val="2E854F07"/>
    <w:rsid w:val="2E871365"/>
    <w:rsid w:val="2E8C23C9"/>
    <w:rsid w:val="2E8C41AB"/>
    <w:rsid w:val="2E933F04"/>
    <w:rsid w:val="2E9342CC"/>
    <w:rsid w:val="2E975000"/>
    <w:rsid w:val="2E99421D"/>
    <w:rsid w:val="2E9E21D1"/>
    <w:rsid w:val="2EA41C48"/>
    <w:rsid w:val="2EAB22DC"/>
    <w:rsid w:val="2EAD65D1"/>
    <w:rsid w:val="2EAE5FB3"/>
    <w:rsid w:val="2EAF4D7A"/>
    <w:rsid w:val="2EB00596"/>
    <w:rsid w:val="2EB21E3A"/>
    <w:rsid w:val="2EBA587E"/>
    <w:rsid w:val="2EBD3064"/>
    <w:rsid w:val="2EC05FE7"/>
    <w:rsid w:val="2EC26466"/>
    <w:rsid w:val="2ED43BD2"/>
    <w:rsid w:val="2EE0704C"/>
    <w:rsid w:val="2EE9585B"/>
    <w:rsid w:val="2EEB6B28"/>
    <w:rsid w:val="2EEE2378"/>
    <w:rsid w:val="2EF204E5"/>
    <w:rsid w:val="2EFC62E0"/>
    <w:rsid w:val="2F0429CA"/>
    <w:rsid w:val="2F0B46A2"/>
    <w:rsid w:val="2F0E335D"/>
    <w:rsid w:val="2F0E677D"/>
    <w:rsid w:val="2F144012"/>
    <w:rsid w:val="2F1D5D39"/>
    <w:rsid w:val="2F230642"/>
    <w:rsid w:val="2F247836"/>
    <w:rsid w:val="2F2617A7"/>
    <w:rsid w:val="2F282F9A"/>
    <w:rsid w:val="2F34515A"/>
    <w:rsid w:val="2F3824EB"/>
    <w:rsid w:val="2F3B7C94"/>
    <w:rsid w:val="2F4108DB"/>
    <w:rsid w:val="2F4901B4"/>
    <w:rsid w:val="2F4D1ED1"/>
    <w:rsid w:val="2F544D2A"/>
    <w:rsid w:val="2F5702EB"/>
    <w:rsid w:val="2F5F0E72"/>
    <w:rsid w:val="2F630CE2"/>
    <w:rsid w:val="2F66360E"/>
    <w:rsid w:val="2F692E92"/>
    <w:rsid w:val="2F6B6336"/>
    <w:rsid w:val="2F6C3523"/>
    <w:rsid w:val="2F710330"/>
    <w:rsid w:val="2F7B70F8"/>
    <w:rsid w:val="2F811E68"/>
    <w:rsid w:val="2F814135"/>
    <w:rsid w:val="2F83513E"/>
    <w:rsid w:val="2F843D81"/>
    <w:rsid w:val="2F870DF9"/>
    <w:rsid w:val="2F8B4BD7"/>
    <w:rsid w:val="2F8D0F06"/>
    <w:rsid w:val="2F9432ED"/>
    <w:rsid w:val="2F951EFA"/>
    <w:rsid w:val="2F9525CE"/>
    <w:rsid w:val="2FA15554"/>
    <w:rsid w:val="2FAF2E51"/>
    <w:rsid w:val="2FB2109E"/>
    <w:rsid w:val="2FB9600E"/>
    <w:rsid w:val="2FBA3784"/>
    <w:rsid w:val="2FBA5362"/>
    <w:rsid w:val="2FBB2F70"/>
    <w:rsid w:val="2FC0182E"/>
    <w:rsid w:val="2FC115B8"/>
    <w:rsid w:val="2FC144BA"/>
    <w:rsid w:val="2FC55434"/>
    <w:rsid w:val="2FCA3920"/>
    <w:rsid w:val="2FCF7B64"/>
    <w:rsid w:val="2FD437A7"/>
    <w:rsid w:val="2FD64A53"/>
    <w:rsid w:val="2FD81D8F"/>
    <w:rsid w:val="2FE17C3A"/>
    <w:rsid w:val="2FEE365E"/>
    <w:rsid w:val="2FF12D33"/>
    <w:rsid w:val="2FF2327A"/>
    <w:rsid w:val="2FF320B7"/>
    <w:rsid w:val="2FF8610C"/>
    <w:rsid w:val="2FFB05D7"/>
    <w:rsid w:val="2FFD7709"/>
    <w:rsid w:val="30062607"/>
    <w:rsid w:val="300970E3"/>
    <w:rsid w:val="300B0AFF"/>
    <w:rsid w:val="300F0BC6"/>
    <w:rsid w:val="3012545F"/>
    <w:rsid w:val="301723DF"/>
    <w:rsid w:val="301B48DC"/>
    <w:rsid w:val="30236634"/>
    <w:rsid w:val="3028012C"/>
    <w:rsid w:val="302A32D4"/>
    <w:rsid w:val="302E3742"/>
    <w:rsid w:val="30300908"/>
    <w:rsid w:val="303A44D4"/>
    <w:rsid w:val="303D5733"/>
    <w:rsid w:val="304231DA"/>
    <w:rsid w:val="30450A8C"/>
    <w:rsid w:val="30451368"/>
    <w:rsid w:val="304567D2"/>
    <w:rsid w:val="30456BFD"/>
    <w:rsid w:val="30463635"/>
    <w:rsid w:val="304F4103"/>
    <w:rsid w:val="30524C6A"/>
    <w:rsid w:val="30530618"/>
    <w:rsid w:val="305848C0"/>
    <w:rsid w:val="30601421"/>
    <w:rsid w:val="30625E54"/>
    <w:rsid w:val="30670A02"/>
    <w:rsid w:val="30753DAD"/>
    <w:rsid w:val="3078676B"/>
    <w:rsid w:val="307F14AB"/>
    <w:rsid w:val="307F507C"/>
    <w:rsid w:val="308275EA"/>
    <w:rsid w:val="3083623A"/>
    <w:rsid w:val="3086412A"/>
    <w:rsid w:val="308D5315"/>
    <w:rsid w:val="308F0018"/>
    <w:rsid w:val="30910409"/>
    <w:rsid w:val="30A212D0"/>
    <w:rsid w:val="30A22559"/>
    <w:rsid w:val="30A73F48"/>
    <w:rsid w:val="30A92D0C"/>
    <w:rsid w:val="30B11671"/>
    <w:rsid w:val="30B95E9D"/>
    <w:rsid w:val="30BE2FB2"/>
    <w:rsid w:val="30BF2369"/>
    <w:rsid w:val="30BF2F44"/>
    <w:rsid w:val="30C8357A"/>
    <w:rsid w:val="30CC3EF1"/>
    <w:rsid w:val="30CC4D09"/>
    <w:rsid w:val="30CE0A5C"/>
    <w:rsid w:val="30D77936"/>
    <w:rsid w:val="30DA11D4"/>
    <w:rsid w:val="30DC414D"/>
    <w:rsid w:val="30DD67AD"/>
    <w:rsid w:val="30E06F3B"/>
    <w:rsid w:val="30E42A74"/>
    <w:rsid w:val="30E56E1D"/>
    <w:rsid w:val="30E658B5"/>
    <w:rsid w:val="30E93E21"/>
    <w:rsid w:val="30EA1395"/>
    <w:rsid w:val="30ED0CB7"/>
    <w:rsid w:val="30F00B2F"/>
    <w:rsid w:val="30F91FD5"/>
    <w:rsid w:val="30FD7CAF"/>
    <w:rsid w:val="30FF2934"/>
    <w:rsid w:val="31003061"/>
    <w:rsid w:val="31031508"/>
    <w:rsid w:val="310418D5"/>
    <w:rsid w:val="3108759F"/>
    <w:rsid w:val="3119218F"/>
    <w:rsid w:val="311957CC"/>
    <w:rsid w:val="31235771"/>
    <w:rsid w:val="312B7B76"/>
    <w:rsid w:val="312C01E9"/>
    <w:rsid w:val="31325070"/>
    <w:rsid w:val="31381D7A"/>
    <w:rsid w:val="31393E9B"/>
    <w:rsid w:val="31394140"/>
    <w:rsid w:val="313D2C28"/>
    <w:rsid w:val="31440159"/>
    <w:rsid w:val="314919CF"/>
    <w:rsid w:val="31496535"/>
    <w:rsid w:val="314A2415"/>
    <w:rsid w:val="31540F86"/>
    <w:rsid w:val="315C6B4F"/>
    <w:rsid w:val="316173E5"/>
    <w:rsid w:val="316513E5"/>
    <w:rsid w:val="31660DAA"/>
    <w:rsid w:val="31690E97"/>
    <w:rsid w:val="316E2119"/>
    <w:rsid w:val="316E4789"/>
    <w:rsid w:val="316F4012"/>
    <w:rsid w:val="316F58FC"/>
    <w:rsid w:val="317225E5"/>
    <w:rsid w:val="31755F02"/>
    <w:rsid w:val="317E0C7F"/>
    <w:rsid w:val="317F5387"/>
    <w:rsid w:val="31813E41"/>
    <w:rsid w:val="31844ACB"/>
    <w:rsid w:val="31867E3F"/>
    <w:rsid w:val="318A433E"/>
    <w:rsid w:val="31905D36"/>
    <w:rsid w:val="31915ADF"/>
    <w:rsid w:val="3193495C"/>
    <w:rsid w:val="31995D42"/>
    <w:rsid w:val="31A133E4"/>
    <w:rsid w:val="31B1700E"/>
    <w:rsid w:val="31B639EF"/>
    <w:rsid w:val="31C01CFA"/>
    <w:rsid w:val="31C0317C"/>
    <w:rsid w:val="31C346EA"/>
    <w:rsid w:val="31C4618F"/>
    <w:rsid w:val="31C70DF5"/>
    <w:rsid w:val="31CF0F21"/>
    <w:rsid w:val="31D00075"/>
    <w:rsid w:val="31D27AC8"/>
    <w:rsid w:val="31DF692A"/>
    <w:rsid w:val="31E171EF"/>
    <w:rsid w:val="31F72D85"/>
    <w:rsid w:val="31FD646A"/>
    <w:rsid w:val="320E1EBE"/>
    <w:rsid w:val="320E4D35"/>
    <w:rsid w:val="32106011"/>
    <w:rsid w:val="32110852"/>
    <w:rsid w:val="32193E5B"/>
    <w:rsid w:val="32254C37"/>
    <w:rsid w:val="32261DB2"/>
    <w:rsid w:val="322F37A1"/>
    <w:rsid w:val="32317519"/>
    <w:rsid w:val="323479E4"/>
    <w:rsid w:val="323A2750"/>
    <w:rsid w:val="32484FEE"/>
    <w:rsid w:val="324B07BD"/>
    <w:rsid w:val="324F24E5"/>
    <w:rsid w:val="3254274E"/>
    <w:rsid w:val="32544BDF"/>
    <w:rsid w:val="32550C70"/>
    <w:rsid w:val="32560D2E"/>
    <w:rsid w:val="32584AA6"/>
    <w:rsid w:val="325909FD"/>
    <w:rsid w:val="325E6910"/>
    <w:rsid w:val="326F3198"/>
    <w:rsid w:val="32701107"/>
    <w:rsid w:val="3274719C"/>
    <w:rsid w:val="3276317E"/>
    <w:rsid w:val="327D701A"/>
    <w:rsid w:val="327F6D67"/>
    <w:rsid w:val="32821C93"/>
    <w:rsid w:val="328343EB"/>
    <w:rsid w:val="32854A29"/>
    <w:rsid w:val="3288244A"/>
    <w:rsid w:val="328B4E7C"/>
    <w:rsid w:val="328D7C9C"/>
    <w:rsid w:val="329A7EE5"/>
    <w:rsid w:val="32A73338"/>
    <w:rsid w:val="32B461E4"/>
    <w:rsid w:val="32BA306B"/>
    <w:rsid w:val="32C716D6"/>
    <w:rsid w:val="32C87A51"/>
    <w:rsid w:val="32CA3FBC"/>
    <w:rsid w:val="32D1739F"/>
    <w:rsid w:val="32D305D1"/>
    <w:rsid w:val="32D940C6"/>
    <w:rsid w:val="32D958F4"/>
    <w:rsid w:val="32DB182E"/>
    <w:rsid w:val="32DD366B"/>
    <w:rsid w:val="32E14A9C"/>
    <w:rsid w:val="32E4633A"/>
    <w:rsid w:val="32EF0A75"/>
    <w:rsid w:val="32FA541E"/>
    <w:rsid w:val="32FD412F"/>
    <w:rsid w:val="33056CFF"/>
    <w:rsid w:val="33084A3B"/>
    <w:rsid w:val="330E4A95"/>
    <w:rsid w:val="331117C0"/>
    <w:rsid w:val="331A7C8F"/>
    <w:rsid w:val="332B0710"/>
    <w:rsid w:val="332B5EB5"/>
    <w:rsid w:val="332C31B3"/>
    <w:rsid w:val="33371736"/>
    <w:rsid w:val="3338305B"/>
    <w:rsid w:val="334D0A9F"/>
    <w:rsid w:val="336456CD"/>
    <w:rsid w:val="336A6CE7"/>
    <w:rsid w:val="336C266E"/>
    <w:rsid w:val="33752ADF"/>
    <w:rsid w:val="33792FE2"/>
    <w:rsid w:val="338120A0"/>
    <w:rsid w:val="33812F3E"/>
    <w:rsid w:val="33845ABC"/>
    <w:rsid w:val="338A3806"/>
    <w:rsid w:val="338B2715"/>
    <w:rsid w:val="338B5A94"/>
    <w:rsid w:val="338E7B48"/>
    <w:rsid w:val="3390450B"/>
    <w:rsid w:val="3396271C"/>
    <w:rsid w:val="339E3411"/>
    <w:rsid w:val="339F6214"/>
    <w:rsid w:val="33A35ED7"/>
    <w:rsid w:val="33AD30C5"/>
    <w:rsid w:val="33B05E45"/>
    <w:rsid w:val="33B31AE9"/>
    <w:rsid w:val="33B73A4E"/>
    <w:rsid w:val="33BC2E13"/>
    <w:rsid w:val="33C841B4"/>
    <w:rsid w:val="33CD110B"/>
    <w:rsid w:val="33D15F2E"/>
    <w:rsid w:val="33D7795C"/>
    <w:rsid w:val="33DD580A"/>
    <w:rsid w:val="33E727C5"/>
    <w:rsid w:val="33E76503"/>
    <w:rsid w:val="33ED755A"/>
    <w:rsid w:val="33F16EEC"/>
    <w:rsid w:val="33F40E24"/>
    <w:rsid w:val="33FC25CA"/>
    <w:rsid w:val="34025F1F"/>
    <w:rsid w:val="3404036F"/>
    <w:rsid w:val="34086058"/>
    <w:rsid w:val="340B4019"/>
    <w:rsid w:val="340B4D34"/>
    <w:rsid w:val="340C4058"/>
    <w:rsid w:val="340C4DD2"/>
    <w:rsid w:val="341E06F7"/>
    <w:rsid w:val="34243721"/>
    <w:rsid w:val="342A4F5F"/>
    <w:rsid w:val="342B1F43"/>
    <w:rsid w:val="342D23D8"/>
    <w:rsid w:val="343132D5"/>
    <w:rsid w:val="3438573F"/>
    <w:rsid w:val="343C247D"/>
    <w:rsid w:val="34414159"/>
    <w:rsid w:val="34471F11"/>
    <w:rsid w:val="3449342C"/>
    <w:rsid w:val="344E1DC8"/>
    <w:rsid w:val="3455236F"/>
    <w:rsid w:val="346178D1"/>
    <w:rsid w:val="346305EC"/>
    <w:rsid w:val="34672BEA"/>
    <w:rsid w:val="34690186"/>
    <w:rsid w:val="347B6A3A"/>
    <w:rsid w:val="34802C6C"/>
    <w:rsid w:val="34816DB7"/>
    <w:rsid w:val="34912222"/>
    <w:rsid w:val="34947504"/>
    <w:rsid w:val="349640AA"/>
    <w:rsid w:val="34A5006C"/>
    <w:rsid w:val="34A8302C"/>
    <w:rsid w:val="34AE0945"/>
    <w:rsid w:val="34B445FB"/>
    <w:rsid w:val="34B455DE"/>
    <w:rsid w:val="34B74974"/>
    <w:rsid w:val="34B82070"/>
    <w:rsid w:val="34BC4090"/>
    <w:rsid w:val="34BE672D"/>
    <w:rsid w:val="34BF2DEA"/>
    <w:rsid w:val="34C25AE9"/>
    <w:rsid w:val="34CA55B1"/>
    <w:rsid w:val="34CC52D7"/>
    <w:rsid w:val="34CF3529"/>
    <w:rsid w:val="34D7197A"/>
    <w:rsid w:val="34D94DA0"/>
    <w:rsid w:val="34DA7B4B"/>
    <w:rsid w:val="34DE4BAD"/>
    <w:rsid w:val="34DE7369"/>
    <w:rsid w:val="34E178F1"/>
    <w:rsid w:val="34E96194"/>
    <w:rsid w:val="34F650FE"/>
    <w:rsid w:val="34FA4928"/>
    <w:rsid w:val="34FA62E8"/>
    <w:rsid w:val="34FC1FD8"/>
    <w:rsid w:val="350A1E75"/>
    <w:rsid w:val="350D4220"/>
    <w:rsid w:val="35161D20"/>
    <w:rsid w:val="35172E58"/>
    <w:rsid w:val="351D6888"/>
    <w:rsid w:val="3522520D"/>
    <w:rsid w:val="35255923"/>
    <w:rsid w:val="353411BC"/>
    <w:rsid w:val="353A4A31"/>
    <w:rsid w:val="353B0D84"/>
    <w:rsid w:val="353F67B8"/>
    <w:rsid w:val="35414D4C"/>
    <w:rsid w:val="354E3A78"/>
    <w:rsid w:val="354F1D48"/>
    <w:rsid w:val="354F3CE6"/>
    <w:rsid w:val="35505B43"/>
    <w:rsid w:val="35510E30"/>
    <w:rsid w:val="355B2679"/>
    <w:rsid w:val="35643762"/>
    <w:rsid w:val="356C7E0B"/>
    <w:rsid w:val="356E5AE8"/>
    <w:rsid w:val="357912CE"/>
    <w:rsid w:val="357D67E7"/>
    <w:rsid w:val="358019E7"/>
    <w:rsid w:val="358E021C"/>
    <w:rsid w:val="3599321D"/>
    <w:rsid w:val="359A44C0"/>
    <w:rsid w:val="359E499A"/>
    <w:rsid w:val="359F150F"/>
    <w:rsid w:val="359F4D79"/>
    <w:rsid w:val="35AF09CF"/>
    <w:rsid w:val="35AF1F78"/>
    <w:rsid w:val="35AF5AAB"/>
    <w:rsid w:val="35B01960"/>
    <w:rsid w:val="35B220D5"/>
    <w:rsid w:val="35B25EB8"/>
    <w:rsid w:val="35B83367"/>
    <w:rsid w:val="35B86116"/>
    <w:rsid w:val="35C16399"/>
    <w:rsid w:val="35C34996"/>
    <w:rsid w:val="35C81C5B"/>
    <w:rsid w:val="35CC1A50"/>
    <w:rsid w:val="35CD6421"/>
    <w:rsid w:val="35D16939"/>
    <w:rsid w:val="35D208A2"/>
    <w:rsid w:val="35D51E1D"/>
    <w:rsid w:val="35E03A78"/>
    <w:rsid w:val="35EA11D2"/>
    <w:rsid w:val="35F47882"/>
    <w:rsid w:val="35F60334"/>
    <w:rsid w:val="360044D8"/>
    <w:rsid w:val="360213C9"/>
    <w:rsid w:val="360369A3"/>
    <w:rsid w:val="36051BF9"/>
    <w:rsid w:val="360A07B9"/>
    <w:rsid w:val="360E6900"/>
    <w:rsid w:val="3610546C"/>
    <w:rsid w:val="361138EA"/>
    <w:rsid w:val="3615104D"/>
    <w:rsid w:val="36154AF5"/>
    <w:rsid w:val="36177DD9"/>
    <w:rsid w:val="361C228F"/>
    <w:rsid w:val="361F5EE3"/>
    <w:rsid w:val="362D3F50"/>
    <w:rsid w:val="362D624A"/>
    <w:rsid w:val="36330C6B"/>
    <w:rsid w:val="36343134"/>
    <w:rsid w:val="3635736B"/>
    <w:rsid w:val="363B0641"/>
    <w:rsid w:val="363F0394"/>
    <w:rsid w:val="364C5483"/>
    <w:rsid w:val="364D069A"/>
    <w:rsid w:val="364D71DB"/>
    <w:rsid w:val="365577FA"/>
    <w:rsid w:val="36607CD1"/>
    <w:rsid w:val="36635E01"/>
    <w:rsid w:val="3666142C"/>
    <w:rsid w:val="366A34A1"/>
    <w:rsid w:val="36721879"/>
    <w:rsid w:val="367A071D"/>
    <w:rsid w:val="367B5207"/>
    <w:rsid w:val="367F70AF"/>
    <w:rsid w:val="368712CC"/>
    <w:rsid w:val="368A71F8"/>
    <w:rsid w:val="368B778C"/>
    <w:rsid w:val="369149D8"/>
    <w:rsid w:val="36923452"/>
    <w:rsid w:val="369F24A2"/>
    <w:rsid w:val="36A377DA"/>
    <w:rsid w:val="36A86627"/>
    <w:rsid w:val="36AA05DC"/>
    <w:rsid w:val="36AE247A"/>
    <w:rsid w:val="36B20DD7"/>
    <w:rsid w:val="36B6667B"/>
    <w:rsid w:val="36B72924"/>
    <w:rsid w:val="36B846FD"/>
    <w:rsid w:val="36B9758D"/>
    <w:rsid w:val="36C13F6C"/>
    <w:rsid w:val="36C6023F"/>
    <w:rsid w:val="36C87B0D"/>
    <w:rsid w:val="36CA2FA3"/>
    <w:rsid w:val="36D00553"/>
    <w:rsid w:val="36D10D79"/>
    <w:rsid w:val="36D41AC6"/>
    <w:rsid w:val="36DD2B0C"/>
    <w:rsid w:val="36DD5643"/>
    <w:rsid w:val="36E0116F"/>
    <w:rsid w:val="36ED6F0B"/>
    <w:rsid w:val="36F05B5F"/>
    <w:rsid w:val="36F83F7A"/>
    <w:rsid w:val="36FA5EF0"/>
    <w:rsid w:val="36FC701E"/>
    <w:rsid w:val="36FE7495"/>
    <w:rsid w:val="37000D38"/>
    <w:rsid w:val="37047404"/>
    <w:rsid w:val="37057757"/>
    <w:rsid w:val="3706047E"/>
    <w:rsid w:val="37112659"/>
    <w:rsid w:val="37122F7B"/>
    <w:rsid w:val="371F705A"/>
    <w:rsid w:val="371F7A20"/>
    <w:rsid w:val="37260052"/>
    <w:rsid w:val="37281070"/>
    <w:rsid w:val="372C02AF"/>
    <w:rsid w:val="372C4753"/>
    <w:rsid w:val="372C6E27"/>
    <w:rsid w:val="373F1567"/>
    <w:rsid w:val="37406625"/>
    <w:rsid w:val="37435DED"/>
    <w:rsid w:val="37447668"/>
    <w:rsid w:val="374C2700"/>
    <w:rsid w:val="374D21C0"/>
    <w:rsid w:val="374E6F28"/>
    <w:rsid w:val="37517062"/>
    <w:rsid w:val="375542A1"/>
    <w:rsid w:val="37573D84"/>
    <w:rsid w:val="37575797"/>
    <w:rsid w:val="375C0B95"/>
    <w:rsid w:val="376673D6"/>
    <w:rsid w:val="376E6B33"/>
    <w:rsid w:val="377125BA"/>
    <w:rsid w:val="3772259C"/>
    <w:rsid w:val="37734130"/>
    <w:rsid w:val="37753A04"/>
    <w:rsid w:val="37784F66"/>
    <w:rsid w:val="377B1125"/>
    <w:rsid w:val="377E29AC"/>
    <w:rsid w:val="3785064C"/>
    <w:rsid w:val="3790495E"/>
    <w:rsid w:val="379D11CC"/>
    <w:rsid w:val="379E0288"/>
    <w:rsid w:val="37A2367B"/>
    <w:rsid w:val="37A35B47"/>
    <w:rsid w:val="37A637EF"/>
    <w:rsid w:val="37AB13AC"/>
    <w:rsid w:val="37AD7642"/>
    <w:rsid w:val="37BE7BCC"/>
    <w:rsid w:val="37C058EA"/>
    <w:rsid w:val="37C95A4C"/>
    <w:rsid w:val="37D16AE0"/>
    <w:rsid w:val="37E25735"/>
    <w:rsid w:val="37E62E65"/>
    <w:rsid w:val="37ED4E22"/>
    <w:rsid w:val="37EF7C5B"/>
    <w:rsid w:val="37F064F0"/>
    <w:rsid w:val="37F4125D"/>
    <w:rsid w:val="37F7677D"/>
    <w:rsid w:val="37FA03AE"/>
    <w:rsid w:val="38010B31"/>
    <w:rsid w:val="38052BF0"/>
    <w:rsid w:val="38090653"/>
    <w:rsid w:val="380F6B34"/>
    <w:rsid w:val="38153493"/>
    <w:rsid w:val="3815362E"/>
    <w:rsid w:val="38196A86"/>
    <w:rsid w:val="38207590"/>
    <w:rsid w:val="38210F92"/>
    <w:rsid w:val="3822044B"/>
    <w:rsid w:val="38233460"/>
    <w:rsid w:val="38272059"/>
    <w:rsid w:val="382C51B9"/>
    <w:rsid w:val="38355A6B"/>
    <w:rsid w:val="383800AD"/>
    <w:rsid w:val="383C4EC4"/>
    <w:rsid w:val="383C6418"/>
    <w:rsid w:val="383F4FF1"/>
    <w:rsid w:val="38413E85"/>
    <w:rsid w:val="38433B9D"/>
    <w:rsid w:val="384D1667"/>
    <w:rsid w:val="384E69DC"/>
    <w:rsid w:val="385432AE"/>
    <w:rsid w:val="38553914"/>
    <w:rsid w:val="385E0E01"/>
    <w:rsid w:val="386606BD"/>
    <w:rsid w:val="38671983"/>
    <w:rsid w:val="38675216"/>
    <w:rsid w:val="386D2443"/>
    <w:rsid w:val="386D52D3"/>
    <w:rsid w:val="386F66A6"/>
    <w:rsid w:val="3870332A"/>
    <w:rsid w:val="3872150C"/>
    <w:rsid w:val="387271FD"/>
    <w:rsid w:val="387E44BB"/>
    <w:rsid w:val="388151B6"/>
    <w:rsid w:val="388C7E00"/>
    <w:rsid w:val="388D772E"/>
    <w:rsid w:val="388E5799"/>
    <w:rsid w:val="38950D8F"/>
    <w:rsid w:val="38984884"/>
    <w:rsid w:val="389D1465"/>
    <w:rsid w:val="38A00F55"/>
    <w:rsid w:val="38A11150"/>
    <w:rsid w:val="38A14DA4"/>
    <w:rsid w:val="38B52EC0"/>
    <w:rsid w:val="38B75506"/>
    <w:rsid w:val="38BB2AC2"/>
    <w:rsid w:val="38BC25E2"/>
    <w:rsid w:val="38BD38B5"/>
    <w:rsid w:val="38C17A8E"/>
    <w:rsid w:val="38C36CC3"/>
    <w:rsid w:val="38C4165F"/>
    <w:rsid w:val="38CC7C8C"/>
    <w:rsid w:val="38CD4ED7"/>
    <w:rsid w:val="38CE1D7E"/>
    <w:rsid w:val="38D315B1"/>
    <w:rsid w:val="38D657A7"/>
    <w:rsid w:val="38D66877"/>
    <w:rsid w:val="38D84957"/>
    <w:rsid w:val="38DC4D15"/>
    <w:rsid w:val="38DF5701"/>
    <w:rsid w:val="38E06774"/>
    <w:rsid w:val="38E2328F"/>
    <w:rsid w:val="38EE0781"/>
    <w:rsid w:val="38F16AA5"/>
    <w:rsid w:val="38F63ABA"/>
    <w:rsid w:val="38F972B9"/>
    <w:rsid w:val="38FF0B5D"/>
    <w:rsid w:val="38FF71D6"/>
    <w:rsid w:val="39047E23"/>
    <w:rsid w:val="39072F01"/>
    <w:rsid w:val="3909573F"/>
    <w:rsid w:val="390A3A3F"/>
    <w:rsid w:val="390E6E5A"/>
    <w:rsid w:val="39153FA6"/>
    <w:rsid w:val="39174618"/>
    <w:rsid w:val="39182BD9"/>
    <w:rsid w:val="391B67FC"/>
    <w:rsid w:val="391D025D"/>
    <w:rsid w:val="39227BBC"/>
    <w:rsid w:val="392A4EC0"/>
    <w:rsid w:val="392C40FF"/>
    <w:rsid w:val="393C7109"/>
    <w:rsid w:val="39446C9D"/>
    <w:rsid w:val="394A2C6F"/>
    <w:rsid w:val="3954623F"/>
    <w:rsid w:val="39562469"/>
    <w:rsid w:val="39577BCA"/>
    <w:rsid w:val="3958538C"/>
    <w:rsid w:val="395914F0"/>
    <w:rsid w:val="395B071D"/>
    <w:rsid w:val="395D6E46"/>
    <w:rsid w:val="3966100F"/>
    <w:rsid w:val="39697FA0"/>
    <w:rsid w:val="396F303B"/>
    <w:rsid w:val="39711B38"/>
    <w:rsid w:val="39712946"/>
    <w:rsid w:val="397202AC"/>
    <w:rsid w:val="39723F2D"/>
    <w:rsid w:val="39763A64"/>
    <w:rsid w:val="397965DF"/>
    <w:rsid w:val="397B4977"/>
    <w:rsid w:val="397F45CA"/>
    <w:rsid w:val="398235E0"/>
    <w:rsid w:val="39850296"/>
    <w:rsid w:val="39882D3F"/>
    <w:rsid w:val="39924A41"/>
    <w:rsid w:val="39973934"/>
    <w:rsid w:val="399D59C0"/>
    <w:rsid w:val="39A03571"/>
    <w:rsid w:val="39A171A3"/>
    <w:rsid w:val="39AE7BCB"/>
    <w:rsid w:val="39B32E09"/>
    <w:rsid w:val="39B76556"/>
    <w:rsid w:val="39BB5656"/>
    <w:rsid w:val="39C02446"/>
    <w:rsid w:val="39C45A8E"/>
    <w:rsid w:val="39C742BF"/>
    <w:rsid w:val="39CE5795"/>
    <w:rsid w:val="39D63010"/>
    <w:rsid w:val="39D646DA"/>
    <w:rsid w:val="39D96F6F"/>
    <w:rsid w:val="39DB2D68"/>
    <w:rsid w:val="39DE1D35"/>
    <w:rsid w:val="39E036E8"/>
    <w:rsid w:val="39E44E27"/>
    <w:rsid w:val="39EB0AAC"/>
    <w:rsid w:val="39EF3A63"/>
    <w:rsid w:val="39F33306"/>
    <w:rsid w:val="39F51F21"/>
    <w:rsid w:val="39F71D53"/>
    <w:rsid w:val="39F8049F"/>
    <w:rsid w:val="39FA45AC"/>
    <w:rsid w:val="3A033932"/>
    <w:rsid w:val="3A0F770C"/>
    <w:rsid w:val="3A1C2DA4"/>
    <w:rsid w:val="3A2033EB"/>
    <w:rsid w:val="3A232A86"/>
    <w:rsid w:val="3A267272"/>
    <w:rsid w:val="3A27373A"/>
    <w:rsid w:val="3A331955"/>
    <w:rsid w:val="3A33443A"/>
    <w:rsid w:val="3A340151"/>
    <w:rsid w:val="3A3858F9"/>
    <w:rsid w:val="3A3B2355"/>
    <w:rsid w:val="3A3E27D3"/>
    <w:rsid w:val="3A40013B"/>
    <w:rsid w:val="3A421A17"/>
    <w:rsid w:val="3A4224D5"/>
    <w:rsid w:val="3A48295E"/>
    <w:rsid w:val="3A4C73EF"/>
    <w:rsid w:val="3A52002D"/>
    <w:rsid w:val="3A553058"/>
    <w:rsid w:val="3A56389A"/>
    <w:rsid w:val="3A626D06"/>
    <w:rsid w:val="3A6669D0"/>
    <w:rsid w:val="3A6A476F"/>
    <w:rsid w:val="3A6B5560"/>
    <w:rsid w:val="3A7032A6"/>
    <w:rsid w:val="3A712B04"/>
    <w:rsid w:val="3A751D32"/>
    <w:rsid w:val="3A755DC1"/>
    <w:rsid w:val="3A770FF2"/>
    <w:rsid w:val="3A773383"/>
    <w:rsid w:val="3A777D81"/>
    <w:rsid w:val="3A8401B2"/>
    <w:rsid w:val="3A872166"/>
    <w:rsid w:val="3A895E02"/>
    <w:rsid w:val="3A8A299E"/>
    <w:rsid w:val="3A8D681E"/>
    <w:rsid w:val="3A8E7D63"/>
    <w:rsid w:val="3A90441F"/>
    <w:rsid w:val="3A925E71"/>
    <w:rsid w:val="3A947BFC"/>
    <w:rsid w:val="3A97723B"/>
    <w:rsid w:val="3A9E7179"/>
    <w:rsid w:val="3AAB33C7"/>
    <w:rsid w:val="3AAE129F"/>
    <w:rsid w:val="3AB5512C"/>
    <w:rsid w:val="3AB71F2C"/>
    <w:rsid w:val="3AB90AF0"/>
    <w:rsid w:val="3ABB0323"/>
    <w:rsid w:val="3ABBAEDD"/>
    <w:rsid w:val="3ABE1B66"/>
    <w:rsid w:val="3ABE6C61"/>
    <w:rsid w:val="3AC12D54"/>
    <w:rsid w:val="3AC56A30"/>
    <w:rsid w:val="3AD24F08"/>
    <w:rsid w:val="3AD526CE"/>
    <w:rsid w:val="3AD66EB0"/>
    <w:rsid w:val="3AD8001F"/>
    <w:rsid w:val="3ADC02A2"/>
    <w:rsid w:val="3AEE1D2F"/>
    <w:rsid w:val="3AEF16BC"/>
    <w:rsid w:val="3AEF3ACE"/>
    <w:rsid w:val="3AEF7D13"/>
    <w:rsid w:val="3AF4568E"/>
    <w:rsid w:val="3B047F69"/>
    <w:rsid w:val="3B071354"/>
    <w:rsid w:val="3B097256"/>
    <w:rsid w:val="3B0C4680"/>
    <w:rsid w:val="3B0F656C"/>
    <w:rsid w:val="3B13270C"/>
    <w:rsid w:val="3B154103"/>
    <w:rsid w:val="3B170EE1"/>
    <w:rsid w:val="3B1A3241"/>
    <w:rsid w:val="3B265FF2"/>
    <w:rsid w:val="3B285EF7"/>
    <w:rsid w:val="3B2F036E"/>
    <w:rsid w:val="3B3C659E"/>
    <w:rsid w:val="3B3F729E"/>
    <w:rsid w:val="3B421096"/>
    <w:rsid w:val="3B4524D9"/>
    <w:rsid w:val="3B476C55"/>
    <w:rsid w:val="3B491430"/>
    <w:rsid w:val="3B516536"/>
    <w:rsid w:val="3B563B4D"/>
    <w:rsid w:val="3B567FFE"/>
    <w:rsid w:val="3B5D5F89"/>
    <w:rsid w:val="3B64238A"/>
    <w:rsid w:val="3B6661FE"/>
    <w:rsid w:val="3B6746FF"/>
    <w:rsid w:val="3B6A07EB"/>
    <w:rsid w:val="3B6A0EC9"/>
    <w:rsid w:val="3B6C396A"/>
    <w:rsid w:val="3B6D3512"/>
    <w:rsid w:val="3B6F0BFF"/>
    <w:rsid w:val="3B6F7654"/>
    <w:rsid w:val="3B72704A"/>
    <w:rsid w:val="3B7D557D"/>
    <w:rsid w:val="3B7D788E"/>
    <w:rsid w:val="3B8139DF"/>
    <w:rsid w:val="3B824942"/>
    <w:rsid w:val="3B844E86"/>
    <w:rsid w:val="3B846452"/>
    <w:rsid w:val="3B8A1951"/>
    <w:rsid w:val="3B8C756F"/>
    <w:rsid w:val="3B8F6220"/>
    <w:rsid w:val="3B96722B"/>
    <w:rsid w:val="3B9A6336"/>
    <w:rsid w:val="3B9F0BDD"/>
    <w:rsid w:val="3BA4450D"/>
    <w:rsid w:val="3BA66882"/>
    <w:rsid w:val="3BA85D1C"/>
    <w:rsid w:val="3BAE7642"/>
    <w:rsid w:val="3BB24B3E"/>
    <w:rsid w:val="3BB32E97"/>
    <w:rsid w:val="3BB65D6F"/>
    <w:rsid w:val="3BB830F6"/>
    <w:rsid w:val="3BBF02F7"/>
    <w:rsid w:val="3BC4244E"/>
    <w:rsid w:val="3BC91515"/>
    <w:rsid w:val="3BC97A93"/>
    <w:rsid w:val="3BCF06D3"/>
    <w:rsid w:val="3BD500FA"/>
    <w:rsid w:val="3BDA06A1"/>
    <w:rsid w:val="3BDF7FE6"/>
    <w:rsid w:val="3BE60A54"/>
    <w:rsid w:val="3BEE0229"/>
    <w:rsid w:val="3BF27D19"/>
    <w:rsid w:val="3BF317DC"/>
    <w:rsid w:val="3BF41A8F"/>
    <w:rsid w:val="3BF7127B"/>
    <w:rsid w:val="3BFE67AA"/>
    <w:rsid w:val="3C034FBE"/>
    <w:rsid w:val="3C044326"/>
    <w:rsid w:val="3C057788"/>
    <w:rsid w:val="3C123EDF"/>
    <w:rsid w:val="3C157424"/>
    <w:rsid w:val="3C1608D8"/>
    <w:rsid w:val="3C161A18"/>
    <w:rsid w:val="3C1C0FD0"/>
    <w:rsid w:val="3C1E3B04"/>
    <w:rsid w:val="3C21075D"/>
    <w:rsid w:val="3C265C15"/>
    <w:rsid w:val="3C281D3A"/>
    <w:rsid w:val="3C2B7CE1"/>
    <w:rsid w:val="3C3550EA"/>
    <w:rsid w:val="3C3750CA"/>
    <w:rsid w:val="3C38759A"/>
    <w:rsid w:val="3C406CD7"/>
    <w:rsid w:val="3C486978"/>
    <w:rsid w:val="3C493B58"/>
    <w:rsid w:val="3C4A1B8E"/>
    <w:rsid w:val="3C4D2A7B"/>
    <w:rsid w:val="3C526A0A"/>
    <w:rsid w:val="3C542BE9"/>
    <w:rsid w:val="3C5930DF"/>
    <w:rsid w:val="3C5E5B97"/>
    <w:rsid w:val="3C6027B1"/>
    <w:rsid w:val="3C6A5D2D"/>
    <w:rsid w:val="3C6C104E"/>
    <w:rsid w:val="3C6F5885"/>
    <w:rsid w:val="3C70144A"/>
    <w:rsid w:val="3C7542C9"/>
    <w:rsid w:val="3C760D8C"/>
    <w:rsid w:val="3C7756E2"/>
    <w:rsid w:val="3C797E53"/>
    <w:rsid w:val="3C7B2E9D"/>
    <w:rsid w:val="3C7C4CCB"/>
    <w:rsid w:val="3C7D1B74"/>
    <w:rsid w:val="3C7F794C"/>
    <w:rsid w:val="3C820466"/>
    <w:rsid w:val="3C827D2F"/>
    <w:rsid w:val="3C834E15"/>
    <w:rsid w:val="3C8C1F1C"/>
    <w:rsid w:val="3C8D17F0"/>
    <w:rsid w:val="3C8E192E"/>
    <w:rsid w:val="3C9106DF"/>
    <w:rsid w:val="3C927310"/>
    <w:rsid w:val="3C961871"/>
    <w:rsid w:val="3C98563D"/>
    <w:rsid w:val="3C9B5D82"/>
    <w:rsid w:val="3CA60696"/>
    <w:rsid w:val="3CA86681"/>
    <w:rsid w:val="3CAB7F97"/>
    <w:rsid w:val="3CAD1097"/>
    <w:rsid w:val="3CAD7FB2"/>
    <w:rsid w:val="3CB12168"/>
    <w:rsid w:val="3CB21C13"/>
    <w:rsid w:val="3CBA2DD2"/>
    <w:rsid w:val="3CBC2333"/>
    <w:rsid w:val="3CC307B2"/>
    <w:rsid w:val="3CC528C8"/>
    <w:rsid w:val="3CC83503"/>
    <w:rsid w:val="3CD92C87"/>
    <w:rsid w:val="3CDC1A5B"/>
    <w:rsid w:val="3CE82D13"/>
    <w:rsid w:val="3CE85446"/>
    <w:rsid w:val="3CEA1BD9"/>
    <w:rsid w:val="3CEA279F"/>
    <w:rsid w:val="3CEA4811"/>
    <w:rsid w:val="3CEE5571"/>
    <w:rsid w:val="3CF62F13"/>
    <w:rsid w:val="3CF7424C"/>
    <w:rsid w:val="3CFE2018"/>
    <w:rsid w:val="3D000214"/>
    <w:rsid w:val="3D080646"/>
    <w:rsid w:val="3D08531B"/>
    <w:rsid w:val="3D0A7D01"/>
    <w:rsid w:val="3D0F13CC"/>
    <w:rsid w:val="3D117B4D"/>
    <w:rsid w:val="3D140DE7"/>
    <w:rsid w:val="3D154789"/>
    <w:rsid w:val="3D197C01"/>
    <w:rsid w:val="3D1D0DC6"/>
    <w:rsid w:val="3D1F7AE1"/>
    <w:rsid w:val="3D210E7F"/>
    <w:rsid w:val="3D2248E4"/>
    <w:rsid w:val="3D233523"/>
    <w:rsid w:val="3D255ECD"/>
    <w:rsid w:val="3D32550F"/>
    <w:rsid w:val="3D331834"/>
    <w:rsid w:val="3D3B5C9C"/>
    <w:rsid w:val="3D3C603D"/>
    <w:rsid w:val="3D424260"/>
    <w:rsid w:val="3D48471F"/>
    <w:rsid w:val="3D503B25"/>
    <w:rsid w:val="3D5310AC"/>
    <w:rsid w:val="3D56190A"/>
    <w:rsid w:val="3D5B40C1"/>
    <w:rsid w:val="3D5C2EDA"/>
    <w:rsid w:val="3D5E49AD"/>
    <w:rsid w:val="3D6C4CDF"/>
    <w:rsid w:val="3D70175E"/>
    <w:rsid w:val="3D7059F2"/>
    <w:rsid w:val="3D724E90"/>
    <w:rsid w:val="3D747F71"/>
    <w:rsid w:val="3D791D75"/>
    <w:rsid w:val="3D7A4454"/>
    <w:rsid w:val="3D7D13C2"/>
    <w:rsid w:val="3D81153E"/>
    <w:rsid w:val="3D83204D"/>
    <w:rsid w:val="3D857449"/>
    <w:rsid w:val="3D8E41C3"/>
    <w:rsid w:val="3D9226BD"/>
    <w:rsid w:val="3D9461BD"/>
    <w:rsid w:val="3D9A18CD"/>
    <w:rsid w:val="3D9B15D4"/>
    <w:rsid w:val="3DA54918"/>
    <w:rsid w:val="3DAC214A"/>
    <w:rsid w:val="3DAC4F54"/>
    <w:rsid w:val="3DAD406F"/>
    <w:rsid w:val="3DB2652F"/>
    <w:rsid w:val="3DC36A45"/>
    <w:rsid w:val="3DCE3012"/>
    <w:rsid w:val="3DD0408A"/>
    <w:rsid w:val="3DD31502"/>
    <w:rsid w:val="3DD447D5"/>
    <w:rsid w:val="3DDC75D4"/>
    <w:rsid w:val="3DDD34B7"/>
    <w:rsid w:val="3DE10282"/>
    <w:rsid w:val="3DE11DF4"/>
    <w:rsid w:val="3DF363D9"/>
    <w:rsid w:val="3DF4407F"/>
    <w:rsid w:val="3DFC769F"/>
    <w:rsid w:val="3DFD4D3B"/>
    <w:rsid w:val="3E02219D"/>
    <w:rsid w:val="3E060923"/>
    <w:rsid w:val="3E077567"/>
    <w:rsid w:val="3E0E6961"/>
    <w:rsid w:val="3E0F4F8A"/>
    <w:rsid w:val="3E0F66FD"/>
    <w:rsid w:val="3E1321C9"/>
    <w:rsid w:val="3E1464F6"/>
    <w:rsid w:val="3E160177"/>
    <w:rsid w:val="3E221DB3"/>
    <w:rsid w:val="3E24348A"/>
    <w:rsid w:val="3E24651C"/>
    <w:rsid w:val="3E2972F7"/>
    <w:rsid w:val="3E2F7120"/>
    <w:rsid w:val="3E384399"/>
    <w:rsid w:val="3E396A91"/>
    <w:rsid w:val="3E3A265F"/>
    <w:rsid w:val="3E3E7246"/>
    <w:rsid w:val="3E3F28BA"/>
    <w:rsid w:val="3E47632C"/>
    <w:rsid w:val="3E4B0167"/>
    <w:rsid w:val="3E4D7D55"/>
    <w:rsid w:val="3E4E6F8A"/>
    <w:rsid w:val="3E514939"/>
    <w:rsid w:val="3E58649D"/>
    <w:rsid w:val="3E591AE0"/>
    <w:rsid w:val="3E5B30CB"/>
    <w:rsid w:val="3E5F4971"/>
    <w:rsid w:val="3E62067B"/>
    <w:rsid w:val="3E642EC4"/>
    <w:rsid w:val="3E6A3524"/>
    <w:rsid w:val="3E6B71E9"/>
    <w:rsid w:val="3E6D2477"/>
    <w:rsid w:val="3E6F5105"/>
    <w:rsid w:val="3E726EF0"/>
    <w:rsid w:val="3E7427B6"/>
    <w:rsid w:val="3E764A60"/>
    <w:rsid w:val="3E7958F9"/>
    <w:rsid w:val="3E7B1C01"/>
    <w:rsid w:val="3E7E5894"/>
    <w:rsid w:val="3E7E5D72"/>
    <w:rsid w:val="3E8279E0"/>
    <w:rsid w:val="3E847EA3"/>
    <w:rsid w:val="3E897468"/>
    <w:rsid w:val="3E8B2CD3"/>
    <w:rsid w:val="3E8B5F85"/>
    <w:rsid w:val="3E8D1C94"/>
    <w:rsid w:val="3E900F2C"/>
    <w:rsid w:val="3E9055C8"/>
    <w:rsid w:val="3E92636A"/>
    <w:rsid w:val="3E944296"/>
    <w:rsid w:val="3E954BCA"/>
    <w:rsid w:val="3E991957"/>
    <w:rsid w:val="3EA10856"/>
    <w:rsid w:val="3EA13356"/>
    <w:rsid w:val="3EA333E1"/>
    <w:rsid w:val="3EA704CE"/>
    <w:rsid w:val="3EA8181B"/>
    <w:rsid w:val="3EBD0528"/>
    <w:rsid w:val="3EBF1D3B"/>
    <w:rsid w:val="3EC01044"/>
    <w:rsid w:val="3EC259BE"/>
    <w:rsid w:val="3EC32EE9"/>
    <w:rsid w:val="3EC87820"/>
    <w:rsid w:val="3EC975F3"/>
    <w:rsid w:val="3ECC0D7E"/>
    <w:rsid w:val="3ED3152B"/>
    <w:rsid w:val="3ED839E3"/>
    <w:rsid w:val="3EE109A2"/>
    <w:rsid w:val="3EE55989"/>
    <w:rsid w:val="3EE77BB4"/>
    <w:rsid w:val="3EEB3C31"/>
    <w:rsid w:val="3EED3002"/>
    <w:rsid w:val="3EF1250A"/>
    <w:rsid w:val="3EF77476"/>
    <w:rsid w:val="3EF86514"/>
    <w:rsid w:val="3EFB5137"/>
    <w:rsid w:val="3F00011B"/>
    <w:rsid w:val="3F0119D5"/>
    <w:rsid w:val="3F024306"/>
    <w:rsid w:val="3F025978"/>
    <w:rsid w:val="3F0575FD"/>
    <w:rsid w:val="3F057C4F"/>
    <w:rsid w:val="3F0A3495"/>
    <w:rsid w:val="3F0D2D41"/>
    <w:rsid w:val="3F0E415B"/>
    <w:rsid w:val="3F1415AC"/>
    <w:rsid w:val="3F1922E8"/>
    <w:rsid w:val="3F197C8D"/>
    <w:rsid w:val="3F1A5923"/>
    <w:rsid w:val="3F1F53C6"/>
    <w:rsid w:val="3F20694C"/>
    <w:rsid w:val="3F221BF5"/>
    <w:rsid w:val="3F250DF5"/>
    <w:rsid w:val="3F2B6202"/>
    <w:rsid w:val="3F310C2D"/>
    <w:rsid w:val="3F324920"/>
    <w:rsid w:val="3F374CF1"/>
    <w:rsid w:val="3F376C36"/>
    <w:rsid w:val="3F3A01BA"/>
    <w:rsid w:val="3F402B4A"/>
    <w:rsid w:val="3F41140E"/>
    <w:rsid w:val="3F416A05"/>
    <w:rsid w:val="3F437930"/>
    <w:rsid w:val="3F48665F"/>
    <w:rsid w:val="3F4A5F01"/>
    <w:rsid w:val="3F4B4736"/>
    <w:rsid w:val="3F4E57AE"/>
    <w:rsid w:val="3F5071B2"/>
    <w:rsid w:val="3F5262EB"/>
    <w:rsid w:val="3F53738E"/>
    <w:rsid w:val="3F592257"/>
    <w:rsid w:val="3F5E25F5"/>
    <w:rsid w:val="3F61086A"/>
    <w:rsid w:val="3F635955"/>
    <w:rsid w:val="3F644891"/>
    <w:rsid w:val="3F675248"/>
    <w:rsid w:val="3F6A3D11"/>
    <w:rsid w:val="3F6C3096"/>
    <w:rsid w:val="3F700AAD"/>
    <w:rsid w:val="3F7A70AC"/>
    <w:rsid w:val="3F7B0DCB"/>
    <w:rsid w:val="3F7B56C0"/>
    <w:rsid w:val="3F853E20"/>
    <w:rsid w:val="3F87017F"/>
    <w:rsid w:val="3F8A6905"/>
    <w:rsid w:val="3F9726D8"/>
    <w:rsid w:val="3F990508"/>
    <w:rsid w:val="3FA4757D"/>
    <w:rsid w:val="3FAA4467"/>
    <w:rsid w:val="3FB3366E"/>
    <w:rsid w:val="3FB848CA"/>
    <w:rsid w:val="3FB85481"/>
    <w:rsid w:val="3FB90EE9"/>
    <w:rsid w:val="3FBE2074"/>
    <w:rsid w:val="3FBF6DA5"/>
    <w:rsid w:val="3FC032C4"/>
    <w:rsid w:val="3FC15000"/>
    <w:rsid w:val="3FC67B65"/>
    <w:rsid w:val="3FC86522"/>
    <w:rsid w:val="3FC86901"/>
    <w:rsid w:val="3FD77807"/>
    <w:rsid w:val="3FE43782"/>
    <w:rsid w:val="3FE918A5"/>
    <w:rsid w:val="3FEF631E"/>
    <w:rsid w:val="3FF43A03"/>
    <w:rsid w:val="3FF873F1"/>
    <w:rsid w:val="3FFC0F28"/>
    <w:rsid w:val="40066124"/>
    <w:rsid w:val="4007780B"/>
    <w:rsid w:val="40122749"/>
    <w:rsid w:val="4012633B"/>
    <w:rsid w:val="40135FA6"/>
    <w:rsid w:val="40137735"/>
    <w:rsid w:val="40181F72"/>
    <w:rsid w:val="40186C21"/>
    <w:rsid w:val="401A525E"/>
    <w:rsid w:val="401B36F8"/>
    <w:rsid w:val="4020422E"/>
    <w:rsid w:val="402469B4"/>
    <w:rsid w:val="4029483F"/>
    <w:rsid w:val="40295CD4"/>
    <w:rsid w:val="402D3CFC"/>
    <w:rsid w:val="403846D3"/>
    <w:rsid w:val="4039429A"/>
    <w:rsid w:val="403A000E"/>
    <w:rsid w:val="403D445E"/>
    <w:rsid w:val="404300F4"/>
    <w:rsid w:val="40443CF9"/>
    <w:rsid w:val="404848DB"/>
    <w:rsid w:val="404959F7"/>
    <w:rsid w:val="404B053D"/>
    <w:rsid w:val="404B1B2E"/>
    <w:rsid w:val="404C105F"/>
    <w:rsid w:val="404E1296"/>
    <w:rsid w:val="40574216"/>
    <w:rsid w:val="40590C4C"/>
    <w:rsid w:val="405E6D54"/>
    <w:rsid w:val="40625FCA"/>
    <w:rsid w:val="406A0B8A"/>
    <w:rsid w:val="406A0E43"/>
    <w:rsid w:val="406A1135"/>
    <w:rsid w:val="406C2229"/>
    <w:rsid w:val="406E476F"/>
    <w:rsid w:val="406F29D5"/>
    <w:rsid w:val="407603F3"/>
    <w:rsid w:val="40783C0A"/>
    <w:rsid w:val="407E3667"/>
    <w:rsid w:val="40833815"/>
    <w:rsid w:val="4083714A"/>
    <w:rsid w:val="40855A9C"/>
    <w:rsid w:val="40884DD4"/>
    <w:rsid w:val="408A7A3C"/>
    <w:rsid w:val="40996326"/>
    <w:rsid w:val="409A44DC"/>
    <w:rsid w:val="40A055BA"/>
    <w:rsid w:val="40A267D7"/>
    <w:rsid w:val="40A96292"/>
    <w:rsid w:val="40BA3701"/>
    <w:rsid w:val="40BE500E"/>
    <w:rsid w:val="40C96B6F"/>
    <w:rsid w:val="40D2033D"/>
    <w:rsid w:val="40D272E2"/>
    <w:rsid w:val="40D2748B"/>
    <w:rsid w:val="40D44DD3"/>
    <w:rsid w:val="40EA272D"/>
    <w:rsid w:val="40F233FD"/>
    <w:rsid w:val="40F97CC8"/>
    <w:rsid w:val="410B53D9"/>
    <w:rsid w:val="410C4224"/>
    <w:rsid w:val="4110479E"/>
    <w:rsid w:val="411104A2"/>
    <w:rsid w:val="41134423"/>
    <w:rsid w:val="41145753"/>
    <w:rsid w:val="411A5FC4"/>
    <w:rsid w:val="41254497"/>
    <w:rsid w:val="41262B0C"/>
    <w:rsid w:val="41270465"/>
    <w:rsid w:val="41352357"/>
    <w:rsid w:val="41393B69"/>
    <w:rsid w:val="41407C91"/>
    <w:rsid w:val="414508EB"/>
    <w:rsid w:val="414F037B"/>
    <w:rsid w:val="4150378E"/>
    <w:rsid w:val="41523556"/>
    <w:rsid w:val="415A6E4E"/>
    <w:rsid w:val="415B5E34"/>
    <w:rsid w:val="415D0EE1"/>
    <w:rsid w:val="415F127D"/>
    <w:rsid w:val="41657D9D"/>
    <w:rsid w:val="41660088"/>
    <w:rsid w:val="416923E0"/>
    <w:rsid w:val="416C357C"/>
    <w:rsid w:val="416F4EE2"/>
    <w:rsid w:val="41747D87"/>
    <w:rsid w:val="41760089"/>
    <w:rsid w:val="41773868"/>
    <w:rsid w:val="417D3053"/>
    <w:rsid w:val="417F7261"/>
    <w:rsid w:val="41884393"/>
    <w:rsid w:val="418C0E65"/>
    <w:rsid w:val="418E3C82"/>
    <w:rsid w:val="419054F5"/>
    <w:rsid w:val="419653FB"/>
    <w:rsid w:val="419851F3"/>
    <w:rsid w:val="41A80D37"/>
    <w:rsid w:val="41AA6B42"/>
    <w:rsid w:val="41B66BD7"/>
    <w:rsid w:val="41B80C14"/>
    <w:rsid w:val="41BD1E1F"/>
    <w:rsid w:val="41BD70DE"/>
    <w:rsid w:val="41BE02FD"/>
    <w:rsid w:val="41BF444A"/>
    <w:rsid w:val="41D47975"/>
    <w:rsid w:val="41E06866"/>
    <w:rsid w:val="41E12279"/>
    <w:rsid w:val="41E1654B"/>
    <w:rsid w:val="41E268D8"/>
    <w:rsid w:val="41E35EE7"/>
    <w:rsid w:val="41EB28A6"/>
    <w:rsid w:val="41F331FB"/>
    <w:rsid w:val="41F34603"/>
    <w:rsid w:val="41F77287"/>
    <w:rsid w:val="41F801BE"/>
    <w:rsid w:val="41F90141"/>
    <w:rsid w:val="42011AC4"/>
    <w:rsid w:val="42051E29"/>
    <w:rsid w:val="4207296E"/>
    <w:rsid w:val="42093990"/>
    <w:rsid w:val="420F2CA7"/>
    <w:rsid w:val="4212581D"/>
    <w:rsid w:val="42145338"/>
    <w:rsid w:val="421D0F3B"/>
    <w:rsid w:val="421D7172"/>
    <w:rsid w:val="421F47D7"/>
    <w:rsid w:val="422F2E40"/>
    <w:rsid w:val="42307E4F"/>
    <w:rsid w:val="423215B5"/>
    <w:rsid w:val="423675B4"/>
    <w:rsid w:val="423834B4"/>
    <w:rsid w:val="423861CA"/>
    <w:rsid w:val="424E5AAB"/>
    <w:rsid w:val="42537A4C"/>
    <w:rsid w:val="42541CFD"/>
    <w:rsid w:val="42546E00"/>
    <w:rsid w:val="4255725B"/>
    <w:rsid w:val="425D7EB7"/>
    <w:rsid w:val="42691F68"/>
    <w:rsid w:val="42743533"/>
    <w:rsid w:val="427E424F"/>
    <w:rsid w:val="4289422B"/>
    <w:rsid w:val="428E12F9"/>
    <w:rsid w:val="42983814"/>
    <w:rsid w:val="42A94EAA"/>
    <w:rsid w:val="42AA5EA1"/>
    <w:rsid w:val="42BA105B"/>
    <w:rsid w:val="42C3339D"/>
    <w:rsid w:val="42C5116B"/>
    <w:rsid w:val="42C85FA9"/>
    <w:rsid w:val="42CC188F"/>
    <w:rsid w:val="42D8572C"/>
    <w:rsid w:val="42E06908"/>
    <w:rsid w:val="42E21D93"/>
    <w:rsid w:val="42E962ED"/>
    <w:rsid w:val="42E96C4D"/>
    <w:rsid w:val="42F41FA2"/>
    <w:rsid w:val="42F44377"/>
    <w:rsid w:val="42FC4704"/>
    <w:rsid w:val="42FF1BEA"/>
    <w:rsid w:val="43107B89"/>
    <w:rsid w:val="4313214F"/>
    <w:rsid w:val="431465BF"/>
    <w:rsid w:val="43160C20"/>
    <w:rsid w:val="43163927"/>
    <w:rsid w:val="43174550"/>
    <w:rsid w:val="431C7377"/>
    <w:rsid w:val="431E7646"/>
    <w:rsid w:val="431F0056"/>
    <w:rsid w:val="43276A60"/>
    <w:rsid w:val="43283A45"/>
    <w:rsid w:val="432951DF"/>
    <w:rsid w:val="432B648A"/>
    <w:rsid w:val="4338647E"/>
    <w:rsid w:val="433A1B6A"/>
    <w:rsid w:val="433B29DE"/>
    <w:rsid w:val="433E6051"/>
    <w:rsid w:val="43436285"/>
    <w:rsid w:val="435050E9"/>
    <w:rsid w:val="43511BD6"/>
    <w:rsid w:val="43531090"/>
    <w:rsid w:val="43582B12"/>
    <w:rsid w:val="43592ADB"/>
    <w:rsid w:val="435C1F1C"/>
    <w:rsid w:val="435F1420"/>
    <w:rsid w:val="436106C8"/>
    <w:rsid w:val="4365447B"/>
    <w:rsid w:val="43686B13"/>
    <w:rsid w:val="43692A28"/>
    <w:rsid w:val="436A5491"/>
    <w:rsid w:val="436A6B23"/>
    <w:rsid w:val="436B215F"/>
    <w:rsid w:val="437878CE"/>
    <w:rsid w:val="4379767E"/>
    <w:rsid w:val="437D0536"/>
    <w:rsid w:val="438A5840"/>
    <w:rsid w:val="43900072"/>
    <w:rsid w:val="439A525B"/>
    <w:rsid w:val="439C6A6F"/>
    <w:rsid w:val="43A26866"/>
    <w:rsid w:val="43A750B5"/>
    <w:rsid w:val="43AE3FBA"/>
    <w:rsid w:val="43B34873"/>
    <w:rsid w:val="43B93A97"/>
    <w:rsid w:val="43C07F99"/>
    <w:rsid w:val="43C10DD6"/>
    <w:rsid w:val="43C64077"/>
    <w:rsid w:val="43D60EE5"/>
    <w:rsid w:val="43DB5537"/>
    <w:rsid w:val="43DE2CBF"/>
    <w:rsid w:val="43E2349D"/>
    <w:rsid w:val="43E308C1"/>
    <w:rsid w:val="43E87D8F"/>
    <w:rsid w:val="43F13A93"/>
    <w:rsid w:val="43F3462F"/>
    <w:rsid w:val="4401576A"/>
    <w:rsid w:val="4403373B"/>
    <w:rsid w:val="440467DA"/>
    <w:rsid w:val="440526DB"/>
    <w:rsid w:val="44057AF3"/>
    <w:rsid w:val="44076105"/>
    <w:rsid w:val="441033F6"/>
    <w:rsid w:val="44151BE3"/>
    <w:rsid w:val="44167ABD"/>
    <w:rsid w:val="44174286"/>
    <w:rsid w:val="441D4F1E"/>
    <w:rsid w:val="441E40DF"/>
    <w:rsid w:val="44200BC8"/>
    <w:rsid w:val="44202F4A"/>
    <w:rsid w:val="44292305"/>
    <w:rsid w:val="442B1604"/>
    <w:rsid w:val="442F580D"/>
    <w:rsid w:val="4437739E"/>
    <w:rsid w:val="44446C38"/>
    <w:rsid w:val="444728D8"/>
    <w:rsid w:val="44476496"/>
    <w:rsid w:val="44476729"/>
    <w:rsid w:val="44496945"/>
    <w:rsid w:val="444C1C7E"/>
    <w:rsid w:val="444E4A37"/>
    <w:rsid w:val="444F1769"/>
    <w:rsid w:val="44532C0E"/>
    <w:rsid w:val="44536B0B"/>
    <w:rsid w:val="44541020"/>
    <w:rsid w:val="445E2ECB"/>
    <w:rsid w:val="44660DC1"/>
    <w:rsid w:val="446C4F09"/>
    <w:rsid w:val="44775260"/>
    <w:rsid w:val="44827449"/>
    <w:rsid w:val="44894051"/>
    <w:rsid w:val="448B40C8"/>
    <w:rsid w:val="448D5671"/>
    <w:rsid w:val="448E4357"/>
    <w:rsid w:val="449617CF"/>
    <w:rsid w:val="449C2CF6"/>
    <w:rsid w:val="449F464A"/>
    <w:rsid w:val="44AB052A"/>
    <w:rsid w:val="44AB284E"/>
    <w:rsid w:val="44AC3B6B"/>
    <w:rsid w:val="44BF10AF"/>
    <w:rsid w:val="44C12064"/>
    <w:rsid w:val="44C3143B"/>
    <w:rsid w:val="44C3365F"/>
    <w:rsid w:val="44C7452D"/>
    <w:rsid w:val="44CE4CBB"/>
    <w:rsid w:val="44D6350C"/>
    <w:rsid w:val="44D64676"/>
    <w:rsid w:val="44D77066"/>
    <w:rsid w:val="44E21AE8"/>
    <w:rsid w:val="44E346A3"/>
    <w:rsid w:val="44E41861"/>
    <w:rsid w:val="44E42EE7"/>
    <w:rsid w:val="44ED5E56"/>
    <w:rsid w:val="44EF7A37"/>
    <w:rsid w:val="450244F8"/>
    <w:rsid w:val="45034D45"/>
    <w:rsid w:val="45060231"/>
    <w:rsid w:val="450C61F8"/>
    <w:rsid w:val="450D704A"/>
    <w:rsid w:val="450E270B"/>
    <w:rsid w:val="450E7C7C"/>
    <w:rsid w:val="45143D6B"/>
    <w:rsid w:val="45156827"/>
    <w:rsid w:val="45157171"/>
    <w:rsid w:val="451D02E5"/>
    <w:rsid w:val="452A4C00"/>
    <w:rsid w:val="452D1CC9"/>
    <w:rsid w:val="45332722"/>
    <w:rsid w:val="45351324"/>
    <w:rsid w:val="45374519"/>
    <w:rsid w:val="453C5C7C"/>
    <w:rsid w:val="454364DB"/>
    <w:rsid w:val="454855B2"/>
    <w:rsid w:val="454A4722"/>
    <w:rsid w:val="454E2A38"/>
    <w:rsid w:val="45577E7A"/>
    <w:rsid w:val="45593E62"/>
    <w:rsid w:val="455F1731"/>
    <w:rsid w:val="4569773B"/>
    <w:rsid w:val="456A4DC4"/>
    <w:rsid w:val="456A6AE6"/>
    <w:rsid w:val="456C4E1E"/>
    <w:rsid w:val="456C7DC9"/>
    <w:rsid w:val="45774DEB"/>
    <w:rsid w:val="4577EE25"/>
    <w:rsid w:val="457B2B2E"/>
    <w:rsid w:val="457E617A"/>
    <w:rsid w:val="45820E8D"/>
    <w:rsid w:val="45861105"/>
    <w:rsid w:val="458A0FC3"/>
    <w:rsid w:val="458F482B"/>
    <w:rsid w:val="459067EA"/>
    <w:rsid w:val="45967968"/>
    <w:rsid w:val="45A8453A"/>
    <w:rsid w:val="45A86EFB"/>
    <w:rsid w:val="45AB2ACD"/>
    <w:rsid w:val="45B818EC"/>
    <w:rsid w:val="45B97CA3"/>
    <w:rsid w:val="45BE7032"/>
    <w:rsid w:val="45C14D4E"/>
    <w:rsid w:val="45CE788C"/>
    <w:rsid w:val="45D01390"/>
    <w:rsid w:val="45D64208"/>
    <w:rsid w:val="45D77EA2"/>
    <w:rsid w:val="45DB35CC"/>
    <w:rsid w:val="45E8327A"/>
    <w:rsid w:val="45ED3300"/>
    <w:rsid w:val="45EF65C0"/>
    <w:rsid w:val="45F450CC"/>
    <w:rsid w:val="45F715AF"/>
    <w:rsid w:val="45F71B3B"/>
    <w:rsid w:val="46020B59"/>
    <w:rsid w:val="4602340A"/>
    <w:rsid w:val="46081744"/>
    <w:rsid w:val="461476CB"/>
    <w:rsid w:val="46150E98"/>
    <w:rsid w:val="461A1127"/>
    <w:rsid w:val="462352C8"/>
    <w:rsid w:val="46251554"/>
    <w:rsid w:val="4632261E"/>
    <w:rsid w:val="46332848"/>
    <w:rsid w:val="4638733C"/>
    <w:rsid w:val="463A6B3C"/>
    <w:rsid w:val="463E0106"/>
    <w:rsid w:val="463E3B5B"/>
    <w:rsid w:val="46405B25"/>
    <w:rsid w:val="46433CCF"/>
    <w:rsid w:val="46436156"/>
    <w:rsid w:val="464376B2"/>
    <w:rsid w:val="46492C2C"/>
    <w:rsid w:val="464B5C9A"/>
    <w:rsid w:val="464C2012"/>
    <w:rsid w:val="464F300E"/>
    <w:rsid w:val="46517D32"/>
    <w:rsid w:val="46614C45"/>
    <w:rsid w:val="46634905"/>
    <w:rsid w:val="46713370"/>
    <w:rsid w:val="467852BF"/>
    <w:rsid w:val="467C0735"/>
    <w:rsid w:val="467F664E"/>
    <w:rsid w:val="468204EF"/>
    <w:rsid w:val="46851FED"/>
    <w:rsid w:val="46854215"/>
    <w:rsid w:val="4685496D"/>
    <w:rsid w:val="468A4808"/>
    <w:rsid w:val="468C2B19"/>
    <w:rsid w:val="468E07DC"/>
    <w:rsid w:val="46970B7E"/>
    <w:rsid w:val="46A307AE"/>
    <w:rsid w:val="46A34A6C"/>
    <w:rsid w:val="46AE6BB9"/>
    <w:rsid w:val="46B34848"/>
    <w:rsid w:val="46B63BB4"/>
    <w:rsid w:val="46B66DAB"/>
    <w:rsid w:val="46BE3BC1"/>
    <w:rsid w:val="46C46BFB"/>
    <w:rsid w:val="46C8128E"/>
    <w:rsid w:val="46CE0FC1"/>
    <w:rsid w:val="46D80D6C"/>
    <w:rsid w:val="46E26BDC"/>
    <w:rsid w:val="46F32B98"/>
    <w:rsid w:val="46F87D23"/>
    <w:rsid w:val="46FA102C"/>
    <w:rsid w:val="46FD25C1"/>
    <w:rsid w:val="46FD7665"/>
    <w:rsid w:val="46FE49F2"/>
    <w:rsid w:val="47042CE7"/>
    <w:rsid w:val="47052B62"/>
    <w:rsid w:val="47064679"/>
    <w:rsid w:val="470923BB"/>
    <w:rsid w:val="4713035E"/>
    <w:rsid w:val="471657A9"/>
    <w:rsid w:val="471D65CB"/>
    <w:rsid w:val="471F1494"/>
    <w:rsid w:val="472114B3"/>
    <w:rsid w:val="47236D39"/>
    <w:rsid w:val="472668EF"/>
    <w:rsid w:val="472670F7"/>
    <w:rsid w:val="47290367"/>
    <w:rsid w:val="47301EDA"/>
    <w:rsid w:val="47316F00"/>
    <w:rsid w:val="473242CA"/>
    <w:rsid w:val="47324D15"/>
    <w:rsid w:val="473D598E"/>
    <w:rsid w:val="473E2179"/>
    <w:rsid w:val="474E43B5"/>
    <w:rsid w:val="475070B3"/>
    <w:rsid w:val="47532228"/>
    <w:rsid w:val="47595DF4"/>
    <w:rsid w:val="475E1903"/>
    <w:rsid w:val="475E6263"/>
    <w:rsid w:val="476358C8"/>
    <w:rsid w:val="47654703"/>
    <w:rsid w:val="47656AA6"/>
    <w:rsid w:val="4769407F"/>
    <w:rsid w:val="476A28CE"/>
    <w:rsid w:val="476E37C1"/>
    <w:rsid w:val="477067B2"/>
    <w:rsid w:val="47732CD5"/>
    <w:rsid w:val="4773405D"/>
    <w:rsid w:val="47755A70"/>
    <w:rsid w:val="47774339"/>
    <w:rsid w:val="47885C49"/>
    <w:rsid w:val="479D6E11"/>
    <w:rsid w:val="47AF1743"/>
    <w:rsid w:val="47AF5AAA"/>
    <w:rsid w:val="47B15014"/>
    <w:rsid w:val="47B32C82"/>
    <w:rsid w:val="47B539C0"/>
    <w:rsid w:val="47B71EFB"/>
    <w:rsid w:val="47C923E1"/>
    <w:rsid w:val="47CE3C81"/>
    <w:rsid w:val="47D4481E"/>
    <w:rsid w:val="47E5574E"/>
    <w:rsid w:val="47F16BCC"/>
    <w:rsid w:val="47F40975"/>
    <w:rsid w:val="47FA5701"/>
    <w:rsid w:val="47FB39EA"/>
    <w:rsid w:val="47FE691F"/>
    <w:rsid w:val="48036331"/>
    <w:rsid w:val="480908C5"/>
    <w:rsid w:val="480A1D14"/>
    <w:rsid w:val="480D00FD"/>
    <w:rsid w:val="4815506E"/>
    <w:rsid w:val="481D7912"/>
    <w:rsid w:val="481F1B20"/>
    <w:rsid w:val="48282B55"/>
    <w:rsid w:val="482C36D6"/>
    <w:rsid w:val="482F4C92"/>
    <w:rsid w:val="48316C4E"/>
    <w:rsid w:val="48330A04"/>
    <w:rsid w:val="48352352"/>
    <w:rsid w:val="483B30B0"/>
    <w:rsid w:val="484511D1"/>
    <w:rsid w:val="48466F0D"/>
    <w:rsid w:val="4847319B"/>
    <w:rsid w:val="48486C5A"/>
    <w:rsid w:val="484950EF"/>
    <w:rsid w:val="484F59B4"/>
    <w:rsid w:val="48501B75"/>
    <w:rsid w:val="48511725"/>
    <w:rsid w:val="48534FE1"/>
    <w:rsid w:val="485A5C74"/>
    <w:rsid w:val="48666576"/>
    <w:rsid w:val="486A6E89"/>
    <w:rsid w:val="486C1E67"/>
    <w:rsid w:val="486F26F2"/>
    <w:rsid w:val="487114CD"/>
    <w:rsid w:val="487147DC"/>
    <w:rsid w:val="487F449E"/>
    <w:rsid w:val="487F6DE5"/>
    <w:rsid w:val="488024B1"/>
    <w:rsid w:val="48821331"/>
    <w:rsid w:val="48830F98"/>
    <w:rsid w:val="488833E9"/>
    <w:rsid w:val="488B296E"/>
    <w:rsid w:val="488D72F6"/>
    <w:rsid w:val="488E0DCA"/>
    <w:rsid w:val="48964544"/>
    <w:rsid w:val="48985CE2"/>
    <w:rsid w:val="489C5DC7"/>
    <w:rsid w:val="48A0681A"/>
    <w:rsid w:val="48A203D1"/>
    <w:rsid w:val="48B510D3"/>
    <w:rsid w:val="48B5156E"/>
    <w:rsid w:val="48B67B54"/>
    <w:rsid w:val="48BB69FD"/>
    <w:rsid w:val="48C742DC"/>
    <w:rsid w:val="48CB277A"/>
    <w:rsid w:val="48CD5129"/>
    <w:rsid w:val="48D12487"/>
    <w:rsid w:val="48D85B5B"/>
    <w:rsid w:val="48D92EED"/>
    <w:rsid w:val="48E22EC4"/>
    <w:rsid w:val="48E64762"/>
    <w:rsid w:val="48EC6692"/>
    <w:rsid w:val="48ED09E4"/>
    <w:rsid w:val="48F17AFF"/>
    <w:rsid w:val="48F53B50"/>
    <w:rsid w:val="48F76F67"/>
    <w:rsid w:val="48FA62A8"/>
    <w:rsid w:val="49017811"/>
    <w:rsid w:val="490521E9"/>
    <w:rsid w:val="490A2F86"/>
    <w:rsid w:val="4912460D"/>
    <w:rsid w:val="49177241"/>
    <w:rsid w:val="49182D69"/>
    <w:rsid w:val="491A5C36"/>
    <w:rsid w:val="492124A2"/>
    <w:rsid w:val="492360B3"/>
    <w:rsid w:val="49250DD6"/>
    <w:rsid w:val="492631CB"/>
    <w:rsid w:val="492F3160"/>
    <w:rsid w:val="49336F31"/>
    <w:rsid w:val="49344E4A"/>
    <w:rsid w:val="493665C0"/>
    <w:rsid w:val="4939338C"/>
    <w:rsid w:val="493C5A7C"/>
    <w:rsid w:val="4940267F"/>
    <w:rsid w:val="49444D7A"/>
    <w:rsid w:val="49450563"/>
    <w:rsid w:val="494C0DF4"/>
    <w:rsid w:val="49504F5F"/>
    <w:rsid w:val="495345FA"/>
    <w:rsid w:val="49641DFF"/>
    <w:rsid w:val="49645788"/>
    <w:rsid w:val="49685F0B"/>
    <w:rsid w:val="49706721"/>
    <w:rsid w:val="49724248"/>
    <w:rsid w:val="49856AC7"/>
    <w:rsid w:val="498B2241"/>
    <w:rsid w:val="499A1140"/>
    <w:rsid w:val="499A2F46"/>
    <w:rsid w:val="499A70D7"/>
    <w:rsid w:val="49A16698"/>
    <w:rsid w:val="49AD5226"/>
    <w:rsid w:val="49B00E94"/>
    <w:rsid w:val="49B45B0A"/>
    <w:rsid w:val="49C72BFC"/>
    <w:rsid w:val="49D136A3"/>
    <w:rsid w:val="49DA6F3E"/>
    <w:rsid w:val="49E2751A"/>
    <w:rsid w:val="49E4179C"/>
    <w:rsid w:val="49E62540"/>
    <w:rsid w:val="49EB6CBC"/>
    <w:rsid w:val="49EF241A"/>
    <w:rsid w:val="49EF3D8A"/>
    <w:rsid w:val="49EF678D"/>
    <w:rsid w:val="49F66C27"/>
    <w:rsid w:val="49F904C5"/>
    <w:rsid w:val="49FB2C20"/>
    <w:rsid w:val="49FC7EA1"/>
    <w:rsid w:val="4A0330F2"/>
    <w:rsid w:val="4A056C41"/>
    <w:rsid w:val="4A0D2CA4"/>
    <w:rsid w:val="4A0E4BCC"/>
    <w:rsid w:val="4A116E69"/>
    <w:rsid w:val="4A16242F"/>
    <w:rsid w:val="4A1E58CD"/>
    <w:rsid w:val="4A1F4D4C"/>
    <w:rsid w:val="4A266D62"/>
    <w:rsid w:val="4A2859D9"/>
    <w:rsid w:val="4A2A572A"/>
    <w:rsid w:val="4A301A0D"/>
    <w:rsid w:val="4A355782"/>
    <w:rsid w:val="4A3E412A"/>
    <w:rsid w:val="4A417661"/>
    <w:rsid w:val="4A456ADD"/>
    <w:rsid w:val="4A4914AD"/>
    <w:rsid w:val="4A4F7C57"/>
    <w:rsid w:val="4A553BB8"/>
    <w:rsid w:val="4A590F64"/>
    <w:rsid w:val="4A5B5B57"/>
    <w:rsid w:val="4A5E2074"/>
    <w:rsid w:val="4A6D468F"/>
    <w:rsid w:val="4A6D4D16"/>
    <w:rsid w:val="4A812957"/>
    <w:rsid w:val="4A8731A2"/>
    <w:rsid w:val="4A8A3F66"/>
    <w:rsid w:val="4A8E1844"/>
    <w:rsid w:val="4A987C21"/>
    <w:rsid w:val="4A9B1546"/>
    <w:rsid w:val="4AA03E6E"/>
    <w:rsid w:val="4AA06186"/>
    <w:rsid w:val="4AA13213"/>
    <w:rsid w:val="4AA5064D"/>
    <w:rsid w:val="4AA96950"/>
    <w:rsid w:val="4AAC3789"/>
    <w:rsid w:val="4AAE2A70"/>
    <w:rsid w:val="4ABC6C05"/>
    <w:rsid w:val="4ABF720E"/>
    <w:rsid w:val="4AC264CA"/>
    <w:rsid w:val="4AC443B4"/>
    <w:rsid w:val="4AC65D63"/>
    <w:rsid w:val="4AD53FD1"/>
    <w:rsid w:val="4AD9307A"/>
    <w:rsid w:val="4ADF2DFE"/>
    <w:rsid w:val="4AE16A23"/>
    <w:rsid w:val="4AE70821"/>
    <w:rsid w:val="4AEC6971"/>
    <w:rsid w:val="4AF52DB7"/>
    <w:rsid w:val="4AFC67E9"/>
    <w:rsid w:val="4AFD002E"/>
    <w:rsid w:val="4B007554"/>
    <w:rsid w:val="4B06274D"/>
    <w:rsid w:val="4B186106"/>
    <w:rsid w:val="4B1C5D18"/>
    <w:rsid w:val="4B2865BE"/>
    <w:rsid w:val="4B291882"/>
    <w:rsid w:val="4B414E4E"/>
    <w:rsid w:val="4B4C1894"/>
    <w:rsid w:val="4B4E717E"/>
    <w:rsid w:val="4B517E8D"/>
    <w:rsid w:val="4B547D9D"/>
    <w:rsid w:val="4B5675CA"/>
    <w:rsid w:val="4B664412"/>
    <w:rsid w:val="4B6D2F19"/>
    <w:rsid w:val="4B6E4E16"/>
    <w:rsid w:val="4B700DB1"/>
    <w:rsid w:val="4B717749"/>
    <w:rsid w:val="4B72498C"/>
    <w:rsid w:val="4B787838"/>
    <w:rsid w:val="4B7934E1"/>
    <w:rsid w:val="4B7A3887"/>
    <w:rsid w:val="4B7D61BD"/>
    <w:rsid w:val="4B865F02"/>
    <w:rsid w:val="4B8C3E7B"/>
    <w:rsid w:val="4B9009B5"/>
    <w:rsid w:val="4B942FBB"/>
    <w:rsid w:val="4B980D82"/>
    <w:rsid w:val="4B9A076E"/>
    <w:rsid w:val="4BA01AC0"/>
    <w:rsid w:val="4BA10E14"/>
    <w:rsid w:val="4BAA33FD"/>
    <w:rsid w:val="4BB53328"/>
    <w:rsid w:val="4BB97283"/>
    <w:rsid w:val="4BC5033F"/>
    <w:rsid w:val="4BC75ED6"/>
    <w:rsid w:val="4BD1438E"/>
    <w:rsid w:val="4BD60ADE"/>
    <w:rsid w:val="4BD73A90"/>
    <w:rsid w:val="4BDA73F8"/>
    <w:rsid w:val="4BDC02A6"/>
    <w:rsid w:val="4BDD219B"/>
    <w:rsid w:val="4BDD69C7"/>
    <w:rsid w:val="4BDF36EB"/>
    <w:rsid w:val="4BE30200"/>
    <w:rsid w:val="4BE72B2E"/>
    <w:rsid w:val="4BF06D96"/>
    <w:rsid w:val="4BF712C5"/>
    <w:rsid w:val="4BF8759F"/>
    <w:rsid w:val="4BFE136E"/>
    <w:rsid w:val="4C003730"/>
    <w:rsid w:val="4C124170"/>
    <w:rsid w:val="4C1476A4"/>
    <w:rsid w:val="4C162619"/>
    <w:rsid w:val="4C24087F"/>
    <w:rsid w:val="4C2835AE"/>
    <w:rsid w:val="4C2A0E0A"/>
    <w:rsid w:val="4C2B216B"/>
    <w:rsid w:val="4C2F4E4F"/>
    <w:rsid w:val="4C2F6420"/>
    <w:rsid w:val="4C3F2608"/>
    <w:rsid w:val="4C44267F"/>
    <w:rsid w:val="4C45458F"/>
    <w:rsid w:val="4C4548C3"/>
    <w:rsid w:val="4C4579F1"/>
    <w:rsid w:val="4C484FCD"/>
    <w:rsid w:val="4C4951B3"/>
    <w:rsid w:val="4C4B1837"/>
    <w:rsid w:val="4C4D236F"/>
    <w:rsid w:val="4C513763"/>
    <w:rsid w:val="4C520360"/>
    <w:rsid w:val="4C5964D0"/>
    <w:rsid w:val="4C5A4A29"/>
    <w:rsid w:val="4C5E29FE"/>
    <w:rsid w:val="4C5E68E4"/>
    <w:rsid w:val="4C5F70AB"/>
    <w:rsid w:val="4C696A6D"/>
    <w:rsid w:val="4C6A6789"/>
    <w:rsid w:val="4C6D7A4F"/>
    <w:rsid w:val="4C700260"/>
    <w:rsid w:val="4C792D67"/>
    <w:rsid w:val="4C7D4F23"/>
    <w:rsid w:val="4C804169"/>
    <w:rsid w:val="4C9530D4"/>
    <w:rsid w:val="4C991609"/>
    <w:rsid w:val="4C9A35A9"/>
    <w:rsid w:val="4C9D782D"/>
    <w:rsid w:val="4CA34A95"/>
    <w:rsid w:val="4CAB4548"/>
    <w:rsid w:val="4CB5753A"/>
    <w:rsid w:val="4CB701C3"/>
    <w:rsid w:val="4CB712A9"/>
    <w:rsid w:val="4CB92733"/>
    <w:rsid w:val="4CC076A7"/>
    <w:rsid w:val="4CC529BE"/>
    <w:rsid w:val="4CC66DC7"/>
    <w:rsid w:val="4CCC08B2"/>
    <w:rsid w:val="4CD34FFD"/>
    <w:rsid w:val="4CDD2165"/>
    <w:rsid w:val="4CDE36D3"/>
    <w:rsid w:val="4CDF3312"/>
    <w:rsid w:val="4CE67DE1"/>
    <w:rsid w:val="4CEE59CC"/>
    <w:rsid w:val="4CEE62DB"/>
    <w:rsid w:val="4CF02461"/>
    <w:rsid w:val="4CF029F8"/>
    <w:rsid w:val="4CF1164A"/>
    <w:rsid w:val="4CFA7AAF"/>
    <w:rsid w:val="4CFA7F3B"/>
    <w:rsid w:val="4CFD651E"/>
    <w:rsid w:val="4D0215F9"/>
    <w:rsid w:val="4D062868"/>
    <w:rsid w:val="4D07721A"/>
    <w:rsid w:val="4D0B14A8"/>
    <w:rsid w:val="4D0B4BFD"/>
    <w:rsid w:val="4D0B7E8F"/>
    <w:rsid w:val="4D0C74FD"/>
    <w:rsid w:val="4D0F6236"/>
    <w:rsid w:val="4D1454B6"/>
    <w:rsid w:val="4D1770D3"/>
    <w:rsid w:val="4D184249"/>
    <w:rsid w:val="4D1A70D0"/>
    <w:rsid w:val="4D217D86"/>
    <w:rsid w:val="4D2B743F"/>
    <w:rsid w:val="4D2C4325"/>
    <w:rsid w:val="4D3160B5"/>
    <w:rsid w:val="4D32074E"/>
    <w:rsid w:val="4D381304"/>
    <w:rsid w:val="4D3947F6"/>
    <w:rsid w:val="4D3D494A"/>
    <w:rsid w:val="4D410984"/>
    <w:rsid w:val="4D443A5F"/>
    <w:rsid w:val="4D526D7C"/>
    <w:rsid w:val="4D550108"/>
    <w:rsid w:val="4D560E09"/>
    <w:rsid w:val="4D56709A"/>
    <w:rsid w:val="4D585332"/>
    <w:rsid w:val="4D5A4F33"/>
    <w:rsid w:val="4D5C08E8"/>
    <w:rsid w:val="4D617324"/>
    <w:rsid w:val="4D632E8A"/>
    <w:rsid w:val="4D6B3828"/>
    <w:rsid w:val="4D6C0FAE"/>
    <w:rsid w:val="4D72317E"/>
    <w:rsid w:val="4D7B4665"/>
    <w:rsid w:val="4D7F33D7"/>
    <w:rsid w:val="4D83023A"/>
    <w:rsid w:val="4D8359B7"/>
    <w:rsid w:val="4D9144D6"/>
    <w:rsid w:val="4D945CC4"/>
    <w:rsid w:val="4D9562ED"/>
    <w:rsid w:val="4D961F22"/>
    <w:rsid w:val="4D9643D3"/>
    <w:rsid w:val="4D975C78"/>
    <w:rsid w:val="4D9C1893"/>
    <w:rsid w:val="4D9E1EFE"/>
    <w:rsid w:val="4DA52871"/>
    <w:rsid w:val="4DA804BD"/>
    <w:rsid w:val="4DAF6529"/>
    <w:rsid w:val="4DB57321"/>
    <w:rsid w:val="4DB83C43"/>
    <w:rsid w:val="4DC331D8"/>
    <w:rsid w:val="4DC75E04"/>
    <w:rsid w:val="4DCA2CD0"/>
    <w:rsid w:val="4DCC5732"/>
    <w:rsid w:val="4DD142AB"/>
    <w:rsid w:val="4DD252B5"/>
    <w:rsid w:val="4DD35C51"/>
    <w:rsid w:val="4DE72219"/>
    <w:rsid w:val="4DEC1CDA"/>
    <w:rsid w:val="4DF70B3F"/>
    <w:rsid w:val="4DF87CD8"/>
    <w:rsid w:val="4DFB4584"/>
    <w:rsid w:val="4DFD5471"/>
    <w:rsid w:val="4E025801"/>
    <w:rsid w:val="4E063D0D"/>
    <w:rsid w:val="4E0833CC"/>
    <w:rsid w:val="4E0B31BD"/>
    <w:rsid w:val="4E0B4C6B"/>
    <w:rsid w:val="4E0E4371"/>
    <w:rsid w:val="4E101FCE"/>
    <w:rsid w:val="4E10623F"/>
    <w:rsid w:val="4E126B2F"/>
    <w:rsid w:val="4E127DA7"/>
    <w:rsid w:val="4E162199"/>
    <w:rsid w:val="4E17642E"/>
    <w:rsid w:val="4E1C0847"/>
    <w:rsid w:val="4E21545E"/>
    <w:rsid w:val="4E4334AF"/>
    <w:rsid w:val="4E487C41"/>
    <w:rsid w:val="4E4916A1"/>
    <w:rsid w:val="4E500C56"/>
    <w:rsid w:val="4E521385"/>
    <w:rsid w:val="4E526C72"/>
    <w:rsid w:val="4E5657B7"/>
    <w:rsid w:val="4E577EB0"/>
    <w:rsid w:val="4E5A1C36"/>
    <w:rsid w:val="4E5D1B43"/>
    <w:rsid w:val="4E5E194D"/>
    <w:rsid w:val="4E5E2FEC"/>
    <w:rsid w:val="4E5F3278"/>
    <w:rsid w:val="4E5F6EC7"/>
    <w:rsid w:val="4E766588"/>
    <w:rsid w:val="4E780CF8"/>
    <w:rsid w:val="4E787399"/>
    <w:rsid w:val="4E850346"/>
    <w:rsid w:val="4E857C56"/>
    <w:rsid w:val="4E866CBE"/>
    <w:rsid w:val="4E942FA5"/>
    <w:rsid w:val="4E970723"/>
    <w:rsid w:val="4E995AAA"/>
    <w:rsid w:val="4EA8070C"/>
    <w:rsid w:val="4EAE3782"/>
    <w:rsid w:val="4EB4172E"/>
    <w:rsid w:val="4EB64C84"/>
    <w:rsid w:val="4EB679CA"/>
    <w:rsid w:val="4EBA23A6"/>
    <w:rsid w:val="4EC106FD"/>
    <w:rsid w:val="4ECA6EDE"/>
    <w:rsid w:val="4ED42505"/>
    <w:rsid w:val="4EDB27D3"/>
    <w:rsid w:val="4EDF3796"/>
    <w:rsid w:val="4EE07C6B"/>
    <w:rsid w:val="4EE755A4"/>
    <w:rsid w:val="4EE85F6C"/>
    <w:rsid w:val="4EE92C64"/>
    <w:rsid w:val="4EEC048A"/>
    <w:rsid w:val="4EEC4798"/>
    <w:rsid w:val="4EF23735"/>
    <w:rsid w:val="4EF95660"/>
    <w:rsid w:val="4EFB083B"/>
    <w:rsid w:val="4EFF1909"/>
    <w:rsid w:val="4F1175DE"/>
    <w:rsid w:val="4F167271"/>
    <w:rsid w:val="4F173034"/>
    <w:rsid w:val="4F175737"/>
    <w:rsid w:val="4F1A433D"/>
    <w:rsid w:val="4F222B4D"/>
    <w:rsid w:val="4F22415D"/>
    <w:rsid w:val="4F2342CC"/>
    <w:rsid w:val="4F2F2E4F"/>
    <w:rsid w:val="4F325948"/>
    <w:rsid w:val="4F327353"/>
    <w:rsid w:val="4F350357"/>
    <w:rsid w:val="4F350835"/>
    <w:rsid w:val="4F432EAC"/>
    <w:rsid w:val="4F473F09"/>
    <w:rsid w:val="4F4A4DB4"/>
    <w:rsid w:val="4F562E1D"/>
    <w:rsid w:val="4F615112"/>
    <w:rsid w:val="4F623386"/>
    <w:rsid w:val="4F6278F2"/>
    <w:rsid w:val="4F6524A5"/>
    <w:rsid w:val="4F6734CD"/>
    <w:rsid w:val="4F6A638E"/>
    <w:rsid w:val="4F6E78C9"/>
    <w:rsid w:val="4F800F9E"/>
    <w:rsid w:val="4F824BC4"/>
    <w:rsid w:val="4F84220D"/>
    <w:rsid w:val="4F871689"/>
    <w:rsid w:val="4F8F7A0B"/>
    <w:rsid w:val="4F905428"/>
    <w:rsid w:val="4F9168C8"/>
    <w:rsid w:val="4F982F4F"/>
    <w:rsid w:val="4F9B56F9"/>
    <w:rsid w:val="4F9E77D3"/>
    <w:rsid w:val="4F9F2E5E"/>
    <w:rsid w:val="4FAA22F8"/>
    <w:rsid w:val="4FAB6890"/>
    <w:rsid w:val="4FAD2F74"/>
    <w:rsid w:val="4FAF6A3F"/>
    <w:rsid w:val="4FB13FA2"/>
    <w:rsid w:val="4FB21842"/>
    <w:rsid w:val="4FBC621D"/>
    <w:rsid w:val="4FBF1603"/>
    <w:rsid w:val="4FC3272F"/>
    <w:rsid w:val="4FC616ED"/>
    <w:rsid w:val="4FCB6460"/>
    <w:rsid w:val="4FDA0F6A"/>
    <w:rsid w:val="4FEA34AF"/>
    <w:rsid w:val="4FEC1657"/>
    <w:rsid w:val="4FEE03A0"/>
    <w:rsid w:val="4FEF2377"/>
    <w:rsid w:val="4FF27E90"/>
    <w:rsid w:val="4FF365E2"/>
    <w:rsid w:val="4FFE6835"/>
    <w:rsid w:val="4FFF2ADF"/>
    <w:rsid w:val="50055012"/>
    <w:rsid w:val="50062DC4"/>
    <w:rsid w:val="50083867"/>
    <w:rsid w:val="50100EFF"/>
    <w:rsid w:val="50101541"/>
    <w:rsid w:val="50106568"/>
    <w:rsid w:val="50112995"/>
    <w:rsid w:val="50131BB5"/>
    <w:rsid w:val="501778F7"/>
    <w:rsid w:val="501F32AC"/>
    <w:rsid w:val="502025B4"/>
    <w:rsid w:val="502035B4"/>
    <w:rsid w:val="50210F9C"/>
    <w:rsid w:val="5021159E"/>
    <w:rsid w:val="50272C5C"/>
    <w:rsid w:val="502B51C6"/>
    <w:rsid w:val="502C6E90"/>
    <w:rsid w:val="50313108"/>
    <w:rsid w:val="50326C49"/>
    <w:rsid w:val="50335433"/>
    <w:rsid w:val="503944E8"/>
    <w:rsid w:val="503C1682"/>
    <w:rsid w:val="503C37A9"/>
    <w:rsid w:val="503E14B7"/>
    <w:rsid w:val="50435F6C"/>
    <w:rsid w:val="504B3690"/>
    <w:rsid w:val="504F52E3"/>
    <w:rsid w:val="50526EF4"/>
    <w:rsid w:val="505271FA"/>
    <w:rsid w:val="505358A3"/>
    <w:rsid w:val="50544708"/>
    <w:rsid w:val="5057261F"/>
    <w:rsid w:val="505866C6"/>
    <w:rsid w:val="5060129E"/>
    <w:rsid w:val="506223F9"/>
    <w:rsid w:val="506D0237"/>
    <w:rsid w:val="506D4B46"/>
    <w:rsid w:val="5077108F"/>
    <w:rsid w:val="50774BC1"/>
    <w:rsid w:val="507A1C34"/>
    <w:rsid w:val="507F458B"/>
    <w:rsid w:val="50834D92"/>
    <w:rsid w:val="50953316"/>
    <w:rsid w:val="509842B1"/>
    <w:rsid w:val="509C733A"/>
    <w:rsid w:val="509E3B74"/>
    <w:rsid w:val="509F36DF"/>
    <w:rsid w:val="50A02266"/>
    <w:rsid w:val="50A728A6"/>
    <w:rsid w:val="50AC470D"/>
    <w:rsid w:val="50B813A5"/>
    <w:rsid w:val="50BB7BA2"/>
    <w:rsid w:val="50BE304E"/>
    <w:rsid w:val="50BE7899"/>
    <w:rsid w:val="50C0499E"/>
    <w:rsid w:val="50C17863"/>
    <w:rsid w:val="50C368BE"/>
    <w:rsid w:val="50C865A9"/>
    <w:rsid w:val="50D751D6"/>
    <w:rsid w:val="50DD66D9"/>
    <w:rsid w:val="50DE6B31"/>
    <w:rsid w:val="50DF3F72"/>
    <w:rsid w:val="50F47C38"/>
    <w:rsid w:val="50F47E1F"/>
    <w:rsid w:val="51025793"/>
    <w:rsid w:val="51063441"/>
    <w:rsid w:val="510950F3"/>
    <w:rsid w:val="510A2349"/>
    <w:rsid w:val="510A66FC"/>
    <w:rsid w:val="510E1797"/>
    <w:rsid w:val="510F5171"/>
    <w:rsid w:val="5111322A"/>
    <w:rsid w:val="5113193A"/>
    <w:rsid w:val="511A1496"/>
    <w:rsid w:val="511E42A9"/>
    <w:rsid w:val="51211E90"/>
    <w:rsid w:val="51235F53"/>
    <w:rsid w:val="51272A8A"/>
    <w:rsid w:val="512B622F"/>
    <w:rsid w:val="512F5DDF"/>
    <w:rsid w:val="51320E03"/>
    <w:rsid w:val="513230EE"/>
    <w:rsid w:val="513242BC"/>
    <w:rsid w:val="5137529F"/>
    <w:rsid w:val="513B0D30"/>
    <w:rsid w:val="51416790"/>
    <w:rsid w:val="514B1C22"/>
    <w:rsid w:val="514D1D3B"/>
    <w:rsid w:val="51516E38"/>
    <w:rsid w:val="51525B58"/>
    <w:rsid w:val="515E2B16"/>
    <w:rsid w:val="51653BCF"/>
    <w:rsid w:val="516910E3"/>
    <w:rsid w:val="517150E8"/>
    <w:rsid w:val="51723D5F"/>
    <w:rsid w:val="51781B7F"/>
    <w:rsid w:val="517D025B"/>
    <w:rsid w:val="517D19C3"/>
    <w:rsid w:val="517F1381"/>
    <w:rsid w:val="5182309C"/>
    <w:rsid w:val="51823275"/>
    <w:rsid w:val="518A4CFF"/>
    <w:rsid w:val="51952E2E"/>
    <w:rsid w:val="51963D8E"/>
    <w:rsid w:val="519D207E"/>
    <w:rsid w:val="51A712F2"/>
    <w:rsid w:val="51A927D1"/>
    <w:rsid w:val="51AF1BC6"/>
    <w:rsid w:val="51B1506B"/>
    <w:rsid w:val="51B343AB"/>
    <w:rsid w:val="51B856E0"/>
    <w:rsid w:val="51BB63CA"/>
    <w:rsid w:val="51BC69D1"/>
    <w:rsid w:val="51BF33B2"/>
    <w:rsid w:val="51C21AE4"/>
    <w:rsid w:val="51C67BA7"/>
    <w:rsid w:val="51CB5CF2"/>
    <w:rsid w:val="51CD54BD"/>
    <w:rsid w:val="51D1154C"/>
    <w:rsid w:val="51D264E1"/>
    <w:rsid w:val="51D57A6A"/>
    <w:rsid w:val="51D60F8B"/>
    <w:rsid w:val="51D610EC"/>
    <w:rsid w:val="51D75216"/>
    <w:rsid w:val="51E06343"/>
    <w:rsid w:val="51E241B0"/>
    <w:rsid w:val="51E27A91"/>
    <w:rsid w:val="51E34961"/>
    <w:rsid w:val="51E3724C"/>
    <w:rsid w:val="51E66AD8"/>
    <w:rsid w:val="51EB607A"/>
    <w:rsid w:val="51F10C04"/>
    <w:rsid w:val="51F249D6"/>
    <w:rsid w:val="51F24E6A"/>
    <w:rsid w:val="51F70E08"/>
    <w:rsid w:val="51F714EE"/>
    <w:rsid w:val="51F7568B"/>
    <w:rsid w:val="51FB28DA"/>
    <w:rsid w:val="520619D1"/>
    <w:rsid w:val="520C29D0"/>
    <w:rsid w:val="520E1591"/>
    <w:rsid w:val="52175A06"/>
    <w:rsid w:val="521B6489"/>
    <w:rsid w:val="522105B9"/>
    <w:rsid w:val="52224FAA"/>
    <w:rsid w:val="522555D2"/>
    <w:rsid w:val="52290CB4"/>
    <w:rsid w:val="52377DDC"/>
    <w:rsid w:val="52402881"/>
    <w:rsid w:val="52426781"/>
    <w:rsid w:val="524B7678"/>
    <w:rsid w:val="525311D5"/>
    <w:rsid w:val="52635075"/>
    <w:rsid w:val="52641C79"/>
    <w:rsid w:val="52661320"/>
    <w:rsid w:val="52664F6E"/>
    <w:rsid w:val="52691F60"/>
    <w:rsid w:val="5270586C"/>
    <w:rsid w:val="527A14DE"/>
    <w:rsid w:val="527E1EAF"/>
    <w:rsid w:val="527E37EB"/>
    <w:rsid w:val="527F05FD"/>
    <w:rsid w:val="528338D9"/>
    <w:rsid w:val="52843EAB"/>
    <w:rsid w:val="528A2896"/>
    <w:rsid w:val="528B637A"/>
    <w:rsid w:val="528D6710"/>
    <w:rsid w:val="52933E0D"/>
    <w:rsid w:val="529D37F3"/>
    <w:rsid w:val="529D59C2"/>
    <w:rsid w:val="529F29B3"/>
    <w:rsid w:val="52A62889"/>
    <w:rsid w:val="52A820CC"/>
    <w:rsid w:val="52A874A3"/>
    <w:rsid w:val="52AA28C4"/>
    <w:rsid w:val="52AD3BBF"/>
    <w:rsid w:val="52AE3FA0"/>
    <w:rsid w:val="52B25EF6"/>
    <w:rsid w:val="52B32AF0"/>
    <w:rsid w:val="52B43566"/>
    <w:rsid w:val="52B97309"/>
    <w:rsid w:val="52BE760C"/>
    <w:rsid w:val="52C1181F"/>
    <w:rsid w:val="52C45064"/>
    <w:rsid w:val="52C5255A"/>
    <w:rsid w:val="52C54D44"/>
    <w:rsid w:val="52C6187C"/>
    <w:rsid w:val="52C71D6D"/>
    <w:rsid w:val="52C81A6D"/>
    <w:rsid w:val="52CA0BA9"/>
    <w:rsid w:val="52CB6FA3"/>
    <w:rsid w:val="52CD6517"/>
    <w:rsid w:val="52CE04A0"/>
    <w:rsid w:val="52CF2802"/>
    <w:rsid w:val="52D64984"/>
    <w:rsid w:val="52D92ACB"/>
    <w:rsid w:val="52DA13ED"/>
    <w:rsid w:val="52E02222"/>
    <w:rsid w:val="52E81580"/>
    <w:rsid w:val="52E85D89"/>
    <w:rsid w:val="52EE0301"/>
    <w:rsid w:val="52EE0307"/>
    <w:rsid w:val="52EF7879"/>
    <w:rsid w:val="52F57E23"/>
    <w:rsid w:val="52FD7899"/>
    <w:rsid w:val="52FE08FA"/>
    <w:rsid w:val="53027C79"/>
    <w:rsid w:val="530323B4"/>
    <w:rsid w:val="530347A8"/>
    <w:rsid w:val="53121552"/>
    <w:rsid w:val="53131D0B"/>
    <w:rsid w:val="531819A1"/>
    <w:rsid w:val="531D16E0"/>
    <w:rsid w:val="531E1D87"/>
    <w:rsid w:val="53254757"/>
    <w:rsid w:val="53254B0C"/>
    <w:rsid w:val="532847DC"/>
    <w:rsid w:val="53354B5C"/>
    <w:rsid w:val="53395DD6"/>
    <w:rsid w:val="534068EC"/>
    <w:rsid w:val="53406ACC"/>
    <w:rsid w:val="5343356D"/>
    <w:rsid w:val="53496679"/>
    <w:rsid w:val="53546E0A"/>
    <w:rsid w:val="53547D59"/>
    <w:rsid w:val="535760F6"/>
    <w:rsid w:val="535B5D4C"/>
    <w:rsid w:val="53674EA9"/>
    <w:rsid w:val="536836A5"/>
    <w:rsid w:val="536A058E"/>
    <w:rsid w:val="53716D8D"/>
    <w:rsid w:val="537625F2"/>
    <w:rsid w:val="53762B86"/>
    <w:rsid w:val="53786887"/>
    <w:rsid w:val="53791837"/>
    <w:rsid w:val="537961D3"/>
    <w:rsid w:val="537B50F6"/>
    <w:rsid w:val="538452A3"/>
    <w:rsid w:val="53852DC9"/>
    <w:rsid w:val="538724AF"/>
    <w:rsid w:val="53997B82"/>
    <w:rsid w:val="539D3DD1"/>
    <w:rsid w:val="539D6290"/>
    <w:rsid w:val="53A03969"/>
    <w:rsid w:val="53AA0A2F"/>
    <w:rsid w:val="53AE0C0A"/>
    <w:rsid w:val="53B35B89"/>
    <w:rsid w:val="53B904F8"/>
    <w:rsid w:val="53BA0CC5"/>
    <w:rsid w:val="53BD060C"/>
    <w:rsid w:val="53BF3C96"/>
    <w:rsid w:val="53D47BA2"/>
    <w:rsid w:val="53D710AA"/>
    <w:rsid w:val="53D82F21"/>
    <w:rsid w:val="53E2021C"/>
    <w:rsid w:val="53E93358"/>
    <w:rsid w:val="53ED3AA5"/>
    <w:rsid w:val="53ED7571"/>
    <w:rsid w:val="53F14963"/>
    <w:rsid w:val="53F36916"/>
    <w:rsid w:val="53FB0385"/>
    <w:rsid w:val="53FB3DF0"/>
    <w:rsid w:val="53FC659A"/>
    <w:rsid w:val="54100863"/>
    <w:rsid w:val="541175DE"/>
    <w:rsid w:val="541A1764"/>
    <w:rsid w:val="541F1122"/>
    <w:rsid w:val="54226686"/>
    <w:rsid w:val="5422686A"/>
    <w:rsid w:val="5434170B"/>
    <w:rsid w:val="54383A6E"/>
    <w:rsid w:val="543A407E"/>
    <w:rsid w:val="543D3585"/>
    <w:rsid w:val="543E304D"/>
    <w:rsid w:val="544220A4"/>
    <w:rsid w:val="54436421"/>
    <w:rsid w:val="544A573B"/>
    <w:rsid w:val="544C3CD1"/>
    <w:rsid w:val="544E410C"/>
    <w:rsid w:val="54526581"/>
    <w:rsid w:val="545F28B2"/>
    <w:rsid w:val="545F6326"/>
    <w:rsid w:val="54600889"/>
    <w:rsid w:val="546314A0"/>
    <w:rsid w:val="54752E3E"/>
    <w:rsid w:val="547D126C"/>
    <w:rsid w:val="547D1CF3"/>
    <w:rsid w:val="54815AD6"/>
    <w:rsid w:val="548337AD"/>
    <w:rsid w:val="54834D11"/>
    <w:rsid w:val="548A3FC9"/>
    <w:rsid w:val="548F3067"/>
    <w:rsid w:val="54967A60"/>
    <w:rsid w:val="549D7114"/>
    <w:rsid w:val="549E75ED"/>
    <w:rsid w:val="54A035C0"/>
    <w:rsid w:val="54A07777"/>
    <w:rsid w:val="54A11674"/>
    <w:rsid w:val="54A631EB"/>
    <w:rsid w:val="54A654A5"/>
    <w:rsid w:val="54A76832"/>
    <w:rsid w:val="54A83213"/>
    <w:rsid w:val="54AD68B4"/>
    <w:rsid w:val="54B02444"/>
    <w:rsid w:val="54B46BE6"/>
    <w:rsid w:val="54B575F6"/>
    <w:rsid w:val="54B67311"/>
    <w:rsid w:val="54BC1B13"/>
    <w:rsid w:val="54C42CEC"/>
    <w:rsid w:val="54C70DF9"/>
    <w:rsid w:val="54D1168D"/>
    <w:rsid w:val="54D960F5"/>
    <w:rsid w:val="54E446E2"/>
    <w:rsid w:val="54F1782E"/>
    <w:rsid w:val="54F402ED"/>
    <w:rsid w:val="54F41009"/>
    <w:rsid w:val="54F90141"/>
    <w:rsid w:val="54FB0ADE"/>
    <w:rsid w:val="55032B54"/>
    <w:rsid w:val="55083897"/>
    <w:rsid w:val="550A228E"/>
    <w:rsid w:val="550F4A84"/>
    <w:rsid w:val="552A59D6"/>
    <w:rsid w:val="55345504"/>
    <w:rsid w:val="553920BD"/>
    <w:rsid w:val="553D0E3F"/>
    <w:rsid w:val="55400497"/>
    <w:rsid w:val="55411983"/>
    <w:rsid w:val="55502DFA"/>
    <w:rsid w:val="555262FC"/>
    <w:rsid w:val="555319D1"/>
    <w:rsid w:val="555F09E9"/>
    <w:rsid w:val="55613E55"/>
    <w:rsid w:val="556616C8"/>
    <w:rsid w:val="556B47C8"/>
    <w:rsid w:val="557442EA"/>
    <w:rsid w:val="55762F7B"/>
    <w:rsid w:val="55765516"/>
    <w:rsid w:val="557E7067"/>
    <w:rsid w:val="557F3F6A"/>
    <w:rsid w:val="55833079"/>
    <w:rsid w:val="558570B1"/>
    <w:rsid w:val="558E46D6"/>
    <w:rsid w:val="5594592A"/>
    <w:rsid w:val="5598074E"/>
    <w:rsid w:val="55985369"/>
    <w:rsid w:val="559A7A2A"/>
    <w:rsid w:val="559E0172"/>
    <w:rsid w:val="559E5231"/>
    <w:rsid w:val="55A162D3"/>
    <w:rsid w:val="55AF24DA"/>
    <w:rsid w:val="55B81234"/>
    <w:rsid w:val="55C027DF"/>
    <w:rsid w:val="55C734F5"/>
    <w:rsid w:val="55C9284F"/>
    <w:rsid w:val="55D16941"/>
    <w:rsid w:val="55D35761"/>
    <w:rsid w:val="55D65B5E"/>
    <w:rsid w:val="55DC50C5"/>
    <w:rsid w:val="55E0078B"/>
    <w:rsid w:val="55E81CD4"/>
    <w:rsid w:val="55E93715"/>
    <w:rsid w:val="55F33FA5"/>
    <w:rsid w:val="560148F8"/>
    <w:rsid w:val="561616F3"/>
    <w:rsid w:val="56164AD9"/>
    <w:rsid w:val="56183FE5"/>
    <w:rsid w:val="56185C97"/>
    <w:rsid w:val="561D19DF"/>
    <w:rsid w:val="561F7F94"/>
    <w:rsid w:val="56230716"/>
    <w:rsid w:val="562863CC"/>
    <w:rsid w:val="562A0715"/>
    <w:rsid w:val="562C17E1"/>
    <w:rsid w:val="563457A6"/>
    <w:rsid w:val="56410B44"/>
    <w:rsid w:val="565224B2"/>
    <w:rsid w:val="56557F7C"/>
    <w:rsid w:val="565A678F"/>
    <w:rsid w:val="565A69FD"/>
    <w:rsid w:val="565E627F"/>
    <w:rsid w:val="56627E6C"/>
    <w:rsid w:val="566D18EB"/>
    <w:rsid w:val="566D2477"/>
    <w:rsid w:val="566D2743"/>
    <w:rsid w:val="566E6C4C"/>
    <w:rsid w:val="56754EBA"/>
    <w:rsid w:val="56780ED5"/>
    <w:rsid w:val="56794F6D"/>
    <w:rsid w:val="569016D3"/>
    <w:rsid w:val="569B59A0"/>
    <w:rsid w:val="569D42C9"/>
    <w:rsid w:val="569F2D23"/>
    <w:rsid w:val="56A475E8"/>
    <w:rsid w:val="56A746C7"/>
    <w:rsid w:val="56AB014A"/>
    <w:rsid w:val="56AB04D2"/>
    <w:rsid w:val="56AF0889"/>
    <w:rsid w:val="56B848F9"/>
    <w:rsid w:val="56B92D3B"/>
    <w:rsid w:val="56C2111B"/>
    <w:rsid w:val="56C26303"/>
    <w:rsid w:val="56CE4A87"/>
    <w:rsid w:val="56D375FD"/>
    <w:rsid w:val="56D52DD6"/>
    <w:rsid w:val="56E03993"/>
    <w:rsid w:val="56E12A50"/>
    <w:rsid w:val="56E36785"/>
    <w:rsid w:val="56E45187"/>
    <w:rsid w:val="56E514A1"/>
    <w:rsid w:val="56E92A63"/>
    <w:rsid w:val="56F112B1"/>
    <w:rsid w:val="56F40860"/>
    <w:rsid w:val="56F74F00"/>
    <w:rsid w:val="56F7571D"/>
    <w:rsid w:val="570120A9"/>
    <w:rsid w:val="570606C5"/>
    <w:rsid w:val="57075EAC"/>
    <w:rsid w:val="57076301"/>
    <w:rsid w:val="570A59B7"/>
    <w:rsid w:val="570D53A0"/>
    <w:rsid w:val="57113B7B"/>
    <w:rsid w:val="57115370"/>
    <w:rsid w:val="571E77BD"/>
    <w:rsid w:val="57211430"/>
    <w:rsid w:val="57270B3D"/>
    <w:rsid w:val="57272D89"/>
    <w:rsid w:val="572D6376"/>
    <w:rsid w:val="5730608A"/>
    <w:rsid w:val="57340D8E"/>
    <w:rsid w:val="57380AFC"/>
    <w:rsid w:val="573910BE"/>
    <w:rsid w:val="573D680E"/>
    <w:rsid w:val="573E4972"/>
    <w:rsid w:val="57411EFE"/>
    <w:rsid w:val="57434D6F"/>
    <w:rsid w:val="574853B1"/>
    <w:rsid w:val="575708CA"/>
    <w:rsid w:val="575D1C67"/>
    <w:rsid w:val="57641ED2"/>
    <w:rsid w:val="576516CC"/>
    <w:rsid w:val="576605F2"/>
    <w:rsid w:val="576A4F03"/>
    <w:rsid w:val="576E0591"/>
    <w:rsid w:val="5773493B"/>
    <w:rsid w:val="57794F6E"/>
    <w:rsid w:val="577E60BE"/>
    <w:rsid w:val="57802C16"/>
    <w:rsid w:val="57815E55"/>
    <w:rsid w:val="578852D2"/>
    <w:rsid w:val="578859AA"/>
    <w:rsid w:val="57957E77"/>
    <w:rsid w:val="5797131D"/>
    <w:rsid w:val="57A2219C"/>
    <w:rsid w:val="57A22F47"/>
    <w:rsid w:val="57A26A67"/>
    <w:rsid w:val="57A852D8"/>
    <w:rsid w:val="57A94D69"/>
    <w:rsid w:val="57AF2218"/>
    <w:rsid w:val="57B87153"/>
    <w:rsid w:val="57BB14B0"/>
    <w:rsid w:val="57BC0495"/>
    <w:rsid w:val="57C06A26"/>
    <w:rsid w:val="57CA307E"/>
    <w:rsid w:val="57CC7074"/>
    <w:rsid w:val="57DF0AE8"/>
    <w:rsid w:val="57DF227D"/>
    <w:rsid w:val="57E6639D"/>
    <w:rsid w:val="57E74ACC"/>
    <w:rsid w:val="57E76AC9"/>
    <w:rsid w:val="57E81D32"/>
    <w:rsid w:val="57E84CEC"/>
    <w:rsid w:val="57EB2845"/>
    <w:rsid w:val="57F51B05"/>
    <w:rsid w:val="57F64296"/>
    <w:rsid w:val="57F975D0"/>
    <w:rsid w:val="57FA0E5E"/>
    <w:rsid w:val="57FD35E3"/>
    <w:rsid w:val="580746F5"/>
    <w:rsid w:val="58076D29"/>
    <w:rsid w:val="580C4B64"/>
    <w:rsid w:val="580C501E"/>
    <w:rsid w:val="580F5097"/>
    <w:rsid w:val="58100D70"/>
    <w:rsid w:val="58160494"/>
    <w:rsid w:val="581D0E40"/>
    <w:rsid w:val="58233747"/>
    <w:rsid w:val="5834793C"/>
    <w:rsid w:val="58377008"/>
    <w:rsid w:val="58377264"/>
    <w:rsid w:val="58446718"/>
    <w:rsid w:val="5848705A"/>
    <w:rsid w:val="584B7EF0"/>
    <w:rsid w:val="585B5FB1"/>
    <w:rsid w:val="586E207E"/>
    <w:rsid w:val="58705DF6"/>
    <w:rsid w:val="587830F6"/>
    <w:rsid w:val="587B7D70"/>
    <w:rsid w:val="587D6916"/>
    <w:rsid w:val="58816255"/>
    <w:rsid w:val="58824F05"/>
    <w:rsid w:val="588E4E06"/>
    <w:rsid w:val="58936C09"/>
    <w:rsid w:val="58977827"/>
    <w:rsid w:val="589D2BE1"/>
    <w:rsid w:val="58A6075C"/>
    <w:rsid w:val="58A6088E"/>
    <w:rsid w:val="58B14B2F"/>
    <w:rsid w:val="58B84BA8"/>
    <w:rsid w:val="58BF32F8"/>
    <w:rsid w:val="58C235D4"/>
    <w:rsid w:val="58C264CF"/>
    <w:rsid w:val="58C4160B"/>
    <w:rsid w:val="58C419FA"/>
    <w:rsid w:val="58CD3249"/>
    <w:rsid w:val="58CF08A8"/>
    <w:rsid w:val="58CF773F"/>
    <w:rsid w:val="58D04AE7"/>
    <w:rsid w:val="58D8399B"/>
    <w:rsid w:val="58D83D70"/>
    <w:rsid w:val="58D97896"/>
    <w:rsid w:val="58EB49A4"/>
    <w:rsid w:val="58F35A6F"/>
    <w:rsid w:val="58FA0CC9"/>
    <w:rsid w:val="58FB59D0"/>
    <w:rsid w:val="58FF615D"/>
    <w:rsid w:val="590167CB"/>
    <w:rsid w:val="59032204"/>
    <w:rsid w:val="59082ECE"/>
    <w:rsid w:val="59132528"/>
    <w:rsid w:val="59190E40"/>
    <w:rsid w:val="59271BEF"/>
    <w:rsid w:val="59280B3B"/>
    <w:rsid w:val="592A19E3"/>
    <w:rsid w:val="592E635F"/>
    <w:rsid w:val="59331EA2"/>
    <w:rsid w:val="59336BFC"/>
    <w:rsid w:val="59342DF2"/>
    <w:rsid w:val="593B3D2B"/>
    <w:rsid w:val="593C48DB"/>
    <w:rsid w:val="59433CF0"/>
    <w:rsid w:val="59496B9F"/>
    <w:rsid w:val="594A037D"/>
    <w:rsid w:val="594D4E3D"/>
    <w:rsid w:val="59506704"/>
    <w:rsid w:val="59582258"/>
    <w:rsid w:val="595E26EA"/>
    <w:rsid w:val="596429D6"/>
    <w:rsid w:val="59651CAE"/>
    <w:rsid w:val="5971064D"/>
    <w:rsid w:val="597162CA"/>
    <w:rsid w:val="59752418"/>
    <w:rsid w:val="5977095B"/>
    <w:rsid w:val="597B5E90"/>
    <w:rsid w:val="597C468B"/>
    <w:rsid w:val="597C6A1D"/>
    <w:rsid w:val="597D6C89"/>
    <w:rsid w:val="598858A4"/>
    <w:rsid w:val="59976FEB"/>
    <w:rsid w:val="599E4BE5"/>
    <w:rsid w:val="59A00EDC"/>
    <w:rsid w:val="59A02CF1"/>
    <w:rsid w:val="59A47020"/>
    <w:rsid w:val="59A57581"/>
    <w:rsid w:val="59A74A58"/>
    <w:rsid w:val="59AB2444"/>
    <w:rsid w:val="59AC701E"/>
    <w:rsid w:val="59AD01A7"/>
    <w:rsid w:val="59AD3B63"/>
    <w:rsid w:val="59B6533D"/>
    <w:rsid w:val="59B9103A"/>
    <w:rsid w:val="59B941E0"/>
    <w:rsid w:val="59BA2092"/>
    <w:rsid w:val="59BC13A7"/>
    <w:rsid w:val="59C10F62"/>
    <w:rsid w:val="59C2730A"/>
    <w:rsid w:val="59C462B0"/>
    <w:rsid w:val="59C503C4"/>
    <w:rsid w:val="59C65BEA"/>
    <w:rsid w:val="59C707D0"/>
    <w:rsid w:val="59C817EE"/>
    <w:rsid w:val="59CF317E"/>
    <w:rsid w:val="59E549BE"/>
    <w:rsid w:val="59F740F1"/>
    <w:rsid w:val="59F902DA"/>
    <w:rsid w:val="59F927A4"/>
    <w:rsid w:val="59F972F7"/>
    <w:rsid w:val="5A067BEE"/>
    <w:rsid w:val="5A0F3CCD"/>
    <w:rsid w:val="5A1C3EF8"/>
    <w:rsid w:val="5A226ECE"/>
    <w:rsid w:val="5A2B27D6"/>
    <w:rsid w:val="5A2B4006"/>
    <w:rsid w:val="5A2F594A"/>
    <w:rsid w:val="5A3E5ABB"/>
    <w:rsid w:val="5A4049FD"/>
    <w:rsid w:val="5A430D8D"/>
    <w:rsid w:val="5A4939ED"/>
    <w:rsid w:val="5A525013"/>
    <w:rsid w:val="5A587D48"/>
    <w:rsid w:val="5A5D73C6"/>
    <w:rsid w:val="5A6C32D3"/>
    <w:rsid w:val="5A702884"/>
    <w:rsid w:val="5A703622"/>
    <w:rsid w:val="5A796801"/>
    <w:rsid w:val="5A7A11AE"/>
    <w:rsid w:val="5A7D277F"/>
    <w:rsid w:val="5A7F4A16"/>
    <w:rsid w:val="5A8126F4"/>
    <w:rsid w:val="5A814A82"/>
    <w:rsid w:val="5A9030E7"/>
    <w:rsid w:val="5A9261B6"/>
    <w:rsid w:val="5A9474D4"/>
    <w:rsid w:val="5A977542"/>
    <w:rsid w:val="5A9F3C87"/>
    <w:rsid w:val="5AA254E7"/>
    <w:rsid w:val="5AA3470B"/>
    <w:rsid w:val="5AA53C49"/>
    <w:rsid w:val="5AB21842"/>
    <w:rsid w:val="5AB35F48"/>
    <w:rsid w:val="5AB96EC4"/>
    <w:rsid w:val="5ABA75F5"/>
    <w:rsid w:val="5AC00736"/>
    <w:rsid w:val="5AC051B0"/>
    <w:rsid w:val="5ACC12DE"/>
    <w:rsid w:val="5ACC58A9"/>
    <w:rsid w:val="5AD07020"/>
    <w:rsid w:val="5AD50C84"/>
    <w:rsid w:val="5AD87AA0"/>
    <w:rsid w:val="5AE1312B"/>
    <w:rsid w:val="5AE53EED"/>
    <w:rsid w:val="5AE56ED8"/>
    <w:rsid w:val="5AEB179F"/>
    <w:rsid w:val="5AEC28E9"/>
    <w:rsid w:val="5AF873F9"/>
    <w:rsid w:val="5AFD5CA1"/>
    <w:rsid w:val="5B0516D1"/>
    <w:rsid w:val="5B0A144B"/>
    <w:rsid w:val="5B0E2BE7"/>
    <w:rsid w:val="5B194774"/>
    <w:rsid w:val="5B215A6F"/>
    <w:rsid w:val="5B2272B8"/>
    <w:rsid w:val="5B2452CA"/>
    <w:rsid w:val="5B246C93"/>
    <w:rsid w:val="5B270145"/>
    <w:rsid w:val="5B293FA4"/>
    <w:rsid w:val="5B2A655C"/>
    <w:rsid w:val="5B302E3C"/>
    <w:rsid w:val="5B3A68D6"/>
    <w:rsid w:val="5B3B1E10"/>
    <w:rsid w:val="5B3D3F44"/>
    <w:rsid w:val="5B410E19"/>
    <w:rsid w:val="5B4A3418"/>
    <w:rsid w:val="5B4B766A"/>
    <w:rsid w:val="5B511F36"/>
    <w:rsid w:val="5B5B6A56"/>
    <w:rsid w:val="5B5C08B4"/>
    <w:rsid w:val="5B5E5179"/>
    <w:rsid w:val="5B65168F"/>
    <w:rsid w:val="5B686769"/>
    <w:rsid w:val="5B6F4007"/>
    <w:rsid w:val="5B742E16"/>
    <w:rsid w:val="5B7431E3"/>
    <w:rsid w:val="5B773940"/>
    <w:rsid w:val="5B7A0427"/>
    <w:rsid w:val="5B834092"/>
    <w:rsid w:val="5B864EEC"/>
    <w:rsid w:val="5B8655DE"/>
    <w:rsid w:val="5B887CBA"/>
    <w:rsid w:val="5B952E72"/>
    <w:rsid w:val="5B9F0154"/>
    <w:rsid w:val="5BA73307"/>
    <w:rsid w:val="5BA84FB7"/>
    <w:rsid w:val="5BAB1666"/>
    <w:rsid w:val="5BAB729D"/>
    <w:rsid w:val="5BAC457F"/>
    <w:rsid w:val="5BAE7E46"/>
    <w:rsid w:val="5BB12742"/>
    <w:rsid w:val="5BB406F0"/>
    <w:rsid w:val="5BB81E3B"/>
    <w:rsid w:val="5BBB1A7E"/>
    <w:rsid w:val="5BBD57F6"/>
    <w:rsid w:val="5BC65BA5"/>
    <w:rsid w:val="5BC80610"/>
    <w:rsid w:val="5BCC3E7B"/>
    <w:rsid w:val="5BCC739A"/>
    <w:rsid w:val="5BCD73CC"/>
    <w:rsid w:val="5BCF7335"/>
    <w:rsid w:val="5BD21052"/>
    <w:rsid w:val="5BE461A6"/>
    <w:rsid w:val="5BE520C5"/>
    <w:rsid w:val="5BE82147"/>
    <w:rsid w:val="5BF060AD"/>
    <w:rsid w:val="5BF93486"/>
    <w:rsid w:val="5BF96C0C"/>
    <w:rsid w:val="5C050C37"/>
    <w:rsid w:val="5C062D8C"/>
    <w:rsid w:val="5C0B6BEB"/>
    <w:rsid w:val="5C196691"/>
    <w:rsid w:val="5C214C1A"/>
    <w:rsid w:val="5C292E8C"/>
    <w:rsid w:val="5C2D0C32"/>
    <w:rsid w:val="5C2E0656"/>
    <w:rsid w:val="5C2F4ED9"/>
    <w:rsid w:val="5C363AC4"/>
    <w:rsid w:val="5C39587B"/>
    <w:rsid w:val="5C45759A"/>
    <w:rsid w:val="5C487098"/>
    <w:rsid w:val="5C5123E2"/>
    <w:rsid w:val="5C5210C9"/>
    <w:rsid w:val="5C551E2B"/>
    <w:rsid w:val="5C566ADD"/>
    <w:rsid w:val="5C584FCD"/>
    <w:rsid w:val="5C6331CF"/>
    <w:rsid w:val="5C663F65"/>
    <w:rsid w:val="5C685FAD"/>
    <w:rsid w:val="5C6A2A90"/>
    <w:rsid w:val="5C6A5A44"/>
    <w:rsid w:val="5C734107"/>
    <w:rsid w:val="5C741BFC"/>
    <w:rsid w:val="5C775CC1"/>
    <w:rsid w:val="5C782B70"/>
    <w:rsid w:val="5C807ED9"/>
    <w:rsid w:val="5C8A31FF"/>
    <w:rsid w:val="5C8C5796"/>
    <w:rsid w:val="5C8F6A67"/>
    <w:rsid w:val="5C9028C8"/>
    <w:rsid w:val="5C9039A1"/>
    <w:rsid w:val="5C9365FD"/>
    <w:rsid w:val="5C9400FE"/>
    <w:rsid w:val="5C950521"/>
    <w:rsid w:val="5C9802BB"/>
    <w:rsid w:val="5C9E37D6"/>
    <w:rsid w:val="5C9F4BE4"/>
    <w:rsid w:val="5CA1099C"/>
    <w:rsid w:val="5CAE1841"/>
    <w:rsid w:val="5CB009C2"/>
    <w:rsid w:val="5CB30E23"/>
    <w:rsid w:val="5CB63FA4"/>
    <w:rsid w:val="5CC02A56"/>
    <w:rsid w:val="5CC71318"/>
    <w:rsid w:val="5CC839E4"/>
    <w:rsid w:val="5CD13E8F"/>
    <w:rsid w:val="5CDB024C"/>
    <w:rsid w:val="5CE2665E"/>
    <w:rsid w:val="5CE9646E"/>
    <w:rsid w:val="5CEB65B4"/>
    <w:rsid w:val="5CF1327E"/>
    <w:rsid w:val="5CF30508"/>
    <w:rsid w:val="5D034955"/>
    <w:rsid w:val="5D037ACA"/>
    <w:rsid w:val="5D086B08"/>
    <w:rsid w:val="5D14283F"/>
    <w:rsid w:val="5D14552E"/>
    <w:rsid w:val="5D1C393A"/>
    <w:rsid w:val="5D202983"/>
    <w:rsid w:val="5D2102A9"/>
    <w:rsid w:val="5D234625"/>
    <w:rsid w:val="5D30782F"/>
    <w:rsid w:val="5D32024B"/>
    <w:rsid w:val="5D3664F7"/>
    <w:rsid w:val="5D3E30FA"/>
    <w:rsid w:val="5D3E7219"/>
    <w:rsid w:val="5D3F253F"/>
    <w:rsid w:val="5D4261CE"/>
    <w:rsid w:val="5D445352"/>
    <w:rsid w:val="5D450682"/>
    <w:rsid w:val="5D485594"/>
    <w:rsid w:val="5D5217C8"/>
    <w:rsid w:val="5D5C0CC1"/>
    <w:rsid w:val="5D666FAB"/>
    <w:rsid w:val="5D68574F"/>
    <w:rsid w:val="5D69123B"/>
    <w:rsid w:val="5D6B3030"/>
    <w:rsid w:val="5D777C70"/>
    <w:rsid w:val="5D79399F"/>
    <w:rsid w:val="5D7E0FB5"/>
    <w:rsid w:val="5D8104A7"/>
    <w:rsid w:val="5D826B92"/>
    <w:rsid w:val="5D897F69"/>
    <w:rsid w:val="5D8A1B77"/>
    <w:rsid w:val="5DA82D4A"/>
    <w:rsid w:val="5DAD1625"/>
    <w:rsid w:val="5DB713CE"/>
    <w:rsid w:val="5DB81005"/>
    <w:rsid w:val="5DBA3C0B"/>
    <w:rsid w:val="5DC3428A"/>
    <w:rsid w:val="5DC50992"/>
    <w:rsid w:val="5DC603E7"/>
    <w:rsid w:val="5DD15915"/>
    <w:rsid w:val="5DD47EED"/>
    <w:rsid w:val="5DD638E2"/>
    <w:rsid w:val="5DD76917"/>
    <w:rsid w:val="5DE036AE"/>
    <w:rsid w:val="5DE768DF"/>
    <w:rsid w:val="5DEB632A"/>
    <w:rsid w:val="5DFC2B94"/>
    <w:rsid w:val="5DFD637E"/>
    <w:rsid w:val="5E044051"/>
    <w:rsid w:val="5E084E16"/>
    <w:rsid w:val="5E087C39"/>
    <w:rsid w:val="5E13621E"/>
    <w:rsid w:val="5E167DEA"/>
    <w:rsid w:val="5E1753DB"/>
    <w:rsid w:val="5E2733FB"/>
    <w:rsid w:val="5E2C032D"/>
    <w:rsid w:val="5E34043D"/>
    <w:rsid w:val="5E377142"/>
    <w:rsid w:val="5E3D70F6"/>
    <w:rsid w:val="5E473A9D"/>
    <w:rsid w:val="5E48734A"/>
    <w:rsid w:val="5E4D151E"/>
    <w:rsid w:val="5E4E24C9"/>
    <w:rsid w:val="5E5256CF"/>
    <w:rsid w:val="5E525F9E"/>
    <w:rsid w:val="5E53251C"/>
    <w:rsid w:val="5E5B4CE2"/>
    <w:rsid w:val="5E5C42A1"/>
    <w:rsid w:val="5E5E4943"/>
    <w:rsid w:val="5E5F3E1C"/>
    <w:rsid w:val="5E65152B"/>
    <w:rsid w:val="5E68174B"/>
    <w:rsid w:val="5E700146"/>
    <w:rsid w:val="5E7419FA"/>
    <w:rsid w:val="5E78597B"/>
    <w:rsid w:val="5E795E0F"/>
    <w:rsid w:val="5E7A7B1D"/>
    <w:rsid w:val="5E7E6E2D"/>
    <w:rsid w:val="5E821A10"/>
    <w:rsid w:val="5E8538DC"/>
    <w:rsid w:val="5E897C12"/>
    <w:rsid w:val="5E8D7C39"/>
    <w:rsid w:val="5E917AFD"/>
    <w:rsid w:val="5E93573A"/>
    <w:rsid w:val="5E966703"/>
    <w:rsid w:val="5E9E0399"/>
    <w:rsid w:val="5EAC0285"/>
    <w:rsid w:val="5EAD5331"/>
    <w:rsid w:val="5EAE58CA"/>
    <w:rsid w:val="5EAE73DC"/>
    <w:rsid w:val="5EB82FE4"/>
    <w:rsid w:val="5EC0079D"/>
    <w:rsid w:val="5EC450EE"/>
    <w:rsid w:val="5EC609DA"/>
    <w:rsid w:val="5EC66DD9"/>
    <w:rsid w:val="5ED40587"/>
    <w:rsid w:val="5ED61D18"/>
    <w:rsid w:val="5EDA5FEF"/>
    <w:rsid w:val="5EDC54EF"/>
    <w:rsid w:val="5EDD4B28"/>
    <w:rsid w:val="5EDF6D4D"/>
    <w:rsid w:val="5EE7218C"/>
    <w:rsid w:val="5EE85474"/>
    <w:rsid w:val="5EEC0B95"/>
    <w:rsid w:val="5EF00A7A"/>
    <w:rsid w:val="5EF17565"/>
    <w:rsid w:val="5EF71CFB"/>
    <w:rsid w:val="5EFC37E2"/>
    <w:rsid w:val="5F057E9B"/>
    <w:rsid w:val="5F100A56"/>
    <w:rsid w:val="5F100F52"/>
    <w:rsid w:val="5F125536"/>
    <w:rsid w:val="5F182D44"/>
    <w:rsid w:val="5F1833F7"/>
    <w:rsid w:val="5F1C0006"/>
    <w:rsid w:val="5F1D4307"/>
    <w:rsid w:val="5F2478DA"/>
    <w:rsid w:val="5F272D94"/>
    <w:rsid w:val="5F290D9A"/>
    <w:rsid w:val="5F30008D"/>
    <w:rsid w:val="5F3131FF"/>
    <w:rsid w:val="5F3561D8"/>
    <w:rsid w:val="5F39291B"/>
    <w:rsid w:val="5F3B13DB"/>
    <w:rsid w:val="5F41161E"/>
    <w:rsid w:val="5F571ABE"/>
    <w:rsid w:val="5F5D1EB0"/>
    <w:rsid w:val="5F60136E"/>
    <w:rsid w:val="5F6319B8"/>
    <w:rsid w:val="5F6441DB"/>
    <w:rsid w:val="5F695B2D"/>
    <w:rsid w:val="5F725A62"/>
    <w:rsid w:val="5F74244C"/>
    <w:rsid w:val="5F7E5D77"/>
    <w:rsid w:val="5F835B70"/>
    <w:rsid w:val="5F850849"/>
    <w:rsid w:val="5F8E1395"/>
    <w:rsid w:val="5F8E3006"/>
    <w:rsid w:val="5F944AC0"/>
    <w:rsid w:val="5FA67D65"/>
    <w:rsid w:val="5FAA5D7D"/>
    <w:rsid w:val="5FAC52BF"/>
    <w:rsid w:val="5FAC5F18"/>
    <w:rsid w:val="5FAC708D"/>
    <w:rsid w:val="5FAD0AD1"/>
    <w:rsid w:val="5FAD5B82"/>
    <w:rsid w:val="5FB07420"/>
    <w:rsid w:val="5FB14366"/>
    <w:rsid w:val="5FB22DDD"/>
    <w:rsid w:val="5FB447FA"/>
    <w:rsid w:val="5FB919B2"/>
    <w:rsid w:val="5FBA204D"/>
    <w:rsid w:val="5FBB0231"/>
    <w:rsid w:val="5FBB1776"/>
    <w:rsid w:val="5FBB2CE0"/>
    <w:rsid w:val="5FC225BF"/>
    <w:rsid w:val="5FC25A3B"/>
    <w:rsid w:val="5FC80641"/>
    <w:rsid w:val="5FCC5FEB"/>
    <w:rsid w:val="5FCF64AB"/>
    <w:rsid w:val="5FCF737E"/>
    <w:rsid w:val="5FD57842"/>
    <w:rsid w:val="5FD74889"/>
    <w:rsid w:val="5FD82DC5"/>
    <w:rsid w:val="5FE7047A"/>
    <w:rsid w:val="5FEB3422"/>
    <w:rsid w:val="5FF00E93"/>
    <w:rsid w:val="5FF05FCA"/>
    <w:rsid w:val="5FF52240"/>
    <w:rsid w:val="5FFE39B6"/>
    <w:rsid w:val="5FFE63DD"/>
    <w:rsid w:val="60044E19"/>
    <w:rsid w:val="601259E5"/>
    <w:rsid w:val="60135E1A"/>
    <w:rsid w:val="60140DF1"/>
    <w:rsid w:val="601C5517"/>
    <w:rsid w:val="602007E7"/>
    <w:rsid w:val="60205663"/>
    <w:rsid w:val="60234096"/>
    <w:rsid w:val="60256FE0"/>
    <w:rsid w:val="60281A99"/>
    <w:rsid w:val="60293727"/>
    <w:rsid w:val="60375133"/>
    <w:rsid w:val="603875CB"/>
    <w:rsid w:val="603B13E0"/>
    <w:rsid w:val="603D2140"/>
    <w:rsid w:val="603D3A0F"/>
    <w:rsid w:val="604663D6"/>
    <w:rsid w:val="604D7370"/>
    <w:rsid w:val="604F72A6"/>
    <w:rsid w:val="605133AD"/>
    <w:rsid w:val="605A15AF"/>
    <w:rsid w:val="605F4CE9"/>
    <w:rsid w:val="6063510D"/>
    <w:rsid w:val="606876B6"/>
    <w:rsid w:val="60723414"/>
    <w:rsid w:val="60870181"/>
    <w:rsid w:val="608749A9"/>
    <w:rsid w:val="6088251F"/>
    <w:rsid w:val="608F3926"/>
    <w:rsid w:val="60901C43"/>
    <w:rsid w:val="609A45DE"/>
    <w:rsid w:val="60A32AE1"/>
    <w:rsid w:val="60A952CA"/>
    <w:rsid w:val="60B06CDD"/>
    <w:rsid w:val="60B46A9C"/>
    <w:rsid w:val="60BA195F"/>
    <w:rsid w:val="60BB6B1C"/>
    <w:rsid w:val="60BF632D"/>
    <w:rsid w:val="60C44DAC"/>
    <w:rsid w:val="60CB3E5A"/>
    <w:rsid w:val="60DD2497"/>
    <w:rsid w:val="60E162FE"/>
    <w:rsid w:val="60E250F5"/>
    <w:rsid w:val="60EC6236"/>
    <w:rsid w:val="60F75845"/>
    <w:rsid w:val="60FC0323"/>
    <w:rsid w:val="60FD5F5A"/>
    <w:rsid w:val="60FF065F"/>
    <w:rsid w:val="60FF47EC"/>
    <w:rsid w:val="6108122D"/>
    <w:rsid w:val="61106CC0"/>
    <w:rsid w:val="6114070F"/>
    <w:rsid w:val="61141C9D"/>
    <w:rsid w:val="612105D5"/>
    <w:rsid w:val="612400C6"/>
    <w:rsid w:val="612431D1"/>
    <w:rsid w:val="61276859"/>
    <w:rsid w:val="612956DC"/>
    <w:rsid w:val="612B0B99"/>
    <w:rsid w:val="613755FF"/>
    <w:rsid w:val="613756AE"/>
    <w:rsid w:val="613D06E5"/>
    <w:rsid w:val="61416D81"/>
    <w:rsid w:val="61496466"/>
    <w:rsid w:val="614A06AC"/>
    <w:rsid w:val="614C3131"/>
    <w:rsid w:val="614E5428"/>
    <w:rsid w:val="614F60D0"/>
    <w:rsid w:val="615E1CD0"/>
    <w:rsid w:val="61651A9A"/>
    <w:rsid w:val="6166248C"/>
    <w:rsid w:val="616A05BA"/>
    <w:rsid w:val="61701712"/>
    <w:rsid w:val="61730705"/>
    <w:rsid w:val="61745BFE"/>
    <w:rsid w:val="618943CD"/>
    <w:rsid w:val="618A31F1"/>
    <w:rsid w:val="618A392D"/>
    <w:rsid w:val="618B6904"/>
    <w:rsid w:val="618B6F18"/>
    <w:rsid w:val="61902BE6"/>
    <w:rsid w:val="619067C6"/>
    <w:rsid w:val="61906BE0"/>
    <w:rsid w:val="61917829"/>
    <w:rsid w:val="619825B6"/>
    <w:rsid w:val="61A54181"/>
    <w:rsid w:val="61A86E74"/>
    <w:rsid w:val="61B13862"/>
    <w:rsid w:val="61CC6481"/>
    <w:rsid w:val="61D27B22"/>
    <w:rsid w:val="61D93C9B"/>
    <w:rsid w:val="61DD38D1"/>
    <w:rsid w:val="61DE4315"/>
    <w:rsid w:val="61DE5580"/>
    <w:rsid w:val="61E27522"/>
    <w:rsid w:val="61E31D87"/>
    <w:rsid w:val="61E868FC"/>
    <w:rsid w:val="61EA4E6B"/>
    <w:rsid w:val="61EB343F"/>
    <w:rsid w:val="61EE526B"/>
    <w:rsid w:val="61F2049A"/>
    <w:rsid w:val="61F950AE"/>
    <w:rsid w:val="61FD11D4"/>
    <w:rsid w:val="61FF370F"/>
    <w:rsid w:val="62036D8B"/>
    <w:rsid w:val="6210615D"/>
    <w:rsid w:val="62173BF9"/>
    <w:rsid w:val="621D3107"/>
    <w:rsid w:val="621E0127"/>
    <w:rsid w:val="621E68C3"/>
    <w:rsid w:val="621F029F"/>
    <w:rsid w:val="6220088D"/>
    <w:rsid w:val="6221742E"/>
    <w:rsid w:val="622560C6"/>
    <w:rsid w:val="622D4D58"/>
    <w:rsid w:val="6239194F"/>
    <w:rsid w:val="62417E90"/>
    <w:rsid w:val="624C426F"/>
    <w:rsid w:val="624E1A8D"/>
    <w:rsid w:val="6251451B"/>
    <w:rsid w:val="62593CC6"/>
    <w:rsid w:val="62593D9F"/>
    <w:rsid w:val="62600241"/>
    <w:rsid w:val="626847EF"/>
    <w:rsid w:val="626A664D"/>
    <w:rsid w:val="626D15F8"/>
    <w:rsid w:val="626F3D3B"/>
    <w:rsid w:val="62726160"/>
    <w:rsid w:val="627F1DE3"/>
    <w:rsid w:val="62887D39"/>
    <w:rsid w:val="628D57F7"/>
    <w:rsid w:val="629B4A3A"/>
    <w:rsid w:val="629E7844"/>
    <w:rsid w:val="62A30169"/>
    <w:rsid w:val="62AB6771"/>
    <w:rsid w:val="62B0051C"/>
    <w:rsid w:val="62B3194B"/>
    <w:rsid w:val="62BF796D"/>
    <w:rsid w:val="62C16E74"/>
    <w:rsid w:val="62C66907"/>
    <w:rsid w:val="62C90D63"/>
    <w:rsid w:val="62CD2097"/>
    <w:rsid w:val="62DA4BE4"/>
    <w:rsid w:val="62E61243"/>
    <w:rsid w:val="62E62942"/>
    <w:rsid w:val="62EC3418"/>
    <w:rsid w:val="62EF6F85"/>
    <w:rsid w:val="62FB1F5E"/>
    <w:rsid w:val="6302572B"/>
    <w:rsid w:val="63040F2F"/>
    <w:rsid w:val="63045D8D"/>
    <w:rsid w:val="630578DD"/>
    <w:rsid w:val="630755A9"/>
    <w:rsid w:val="630C1C94"/>
    <w:rsid w:val="631852E2"/>
    <w:rsid w:val="63194117"/>
    <w:rsid w:val="631F18D2"/>
    <w:rsid w:val="63212B0F"/>
    <w:rsid w:val="63252268"/>
    <w:rsid w:val="632B39DD"/>
    <w:rsid w:val="632B5373"/>
    <w:rsid w:val="63384FFE"/>
    <w:rsid w:val="6338598B"/>
    <w:rsid w:val="633A3CCF"/>
    <w:rsid w:val="633B3150"/>
    <w:rsid w:val="633C6265"/>
    <w:rsid w:val="63410D72"/>
    <w:rsid w:val="634A596F"/>
    <w:rsid w:val="635C1C78"/>
    <w:rsid w:val="636874DE"/>
    <w:rsid w:val="636C69A2"/>
    <w:rsid w:val="636C7B02"/>
    <w:rsid w:val="63747317"/>
    <w:rsid w:val="637A0A5E"/>
    <w:rsid w:val="637C68D1"/>
    <w:rsid w:val="637F5A87"/>
    <w:rsid w:val="63810153"/>
    <w:rsid w:val="638C213E"/>
    <w:rsid w:val="638C475D"/>
    <w:rsid w:val="638F2034"/>
    <w:rsid w:val="6390720A"/>
    <w:rsid w:val="6393097B"/>
    <w:rsid w:val="639A4526"/>
    <w:rsid w:val="639C058F"/>
    <w:rsid w:val="63A106C4"/>
    <w:rsid w:val="63A40434"/>
    <w:rsid w:val="63A434A0"/>
    <w:rsid w:val="63A502AA"/>
    <w:rsid w:val="63AD3CD6"/>
    <w:rsid w:val="63AD3DFD"/>
    <w:rsid w:val="63B349F8"/>
    <w:rsid w:val="63B71CCE"/>
    <w:rsid w:val="63B730C7"/>
    <w:rsid w:val="63B8737E"/>
    <w:rsid w:val="63C20D04"/>
    <w:rsid w:val="63CA3DCB"/>
    <w:rsid w:val="63CF6F57"/>
    <w:rsid w:val="63DC4943"/>
    <w:rsid w:val="63DE2E4C"/>
    <w:rsid w:val="63E87188"/>
    <w:rsid w:val="63EB3A11"/>
    <w:rsid w:val="63F4337F"/>
    <w:rsid w:val="63FB151D"/>
    <w:rsid w:val="63FB7BEE"/>
    <w:rsid w:val="63FC2C34"/>
    <w:rsid w:val="64020F30"/>
    <w:rsid w:val="64041AE8"/>
    <w:rsid w:val="64065DF6"/>
    <w:rsid w:val="6410506D"/>
    <w:rsid w:val="64120074"/>
    <w:rsid w:val="641A2041"/>
    <w:rsid w:val="641B4AB3"/>
    <w:rsid w:val="641D5D50"/>
    <w:rsid w:val="641E5A76"/>
    <w:rsid w:val="641F72F5"/>
    <w:rsid w:val="64212490"/>
    <w:rsid w:val="64264920"/>
    <w:rsid w:val="642833E6"/>
    <w:rsid w:val="64284D93"/>
    <w:rsid w:val="6429050D"/>
    <w:rsid w:val="642F4896"/>
    <w:rsid w:val="64354398"/>
    <w:rsid w:val="64362523"/>
    <w:rsid w:val="643644B1"/>
    <w:rsid w:val="6437345D"/>
    <w:rsid w:val="643C3DFB"/>
    <w:rsid w:val="643D1B46"/>
    <w:rsid w:val="643E2BD3"/>
    <w:rsid w:val="643E534D"/>
    <w:rsid w:val="644B633C"/>
    <w:rsid w:val="6451339A"/>
    <w:rsid w:val="6456068A"/>
    <w:rsid w:val="645C6DD7"/>
    <w:rsid w:val="645D27B1"/>
    <w:rsid w:val="64607667"/>
    <w:rsid w:val="64644998"/>
    <w:rsid w:val="64656A2B"/>
    <w:rsid w:val="646734D5"/>
    <w:rsid w:val="64681A73"/>
    <w:rsid w:val="646924DB"/>
    <w:rsid w:val="64694AC9"/>
    <w:rsid w:val="64745038"/>
    <w:rsid w:val="64746C6E"/>
    <w:rsid w:val="64781379"/>
    <w:rsid w:val="647C5B23"/>
    <w:rsid w:val="648B023D"/>
    <w:rsid w:val="648B3865"/>
    <w:rsid w:val="648B779B"/>
    <w:rsid w:val="64903C06"/>
    <w:rsid w:val="649660D2"/>
    <w:rsid w:val="64A07C97"/>
    <w:rsid w:val="64A15589"/>
    <w:rsid w:val="64A6478B"/>
    <w:rsid w:val="64A84463"/>
    <w:rsid w:val="64A867F8"/>
    <w:rsid w:val="64AC0894"/>
    <w:rsid w:val="64B12423"/>
    <w:rsid w:val="64B65721"/>
    <w:rsid w:val="64BE613B"/>
    <w:rsid w:val="64BE61AD"/>
    <w:rsid w:val="64CE35CE"/>
    <w:rsid w:val="64D1157E"/>
    <w:rsid w:val="64D140C0"/>
    <w:rsid w:val="64D63485"/>
    <w:rsid w:val="64E27658"/>
    <w:rsid w:val="64EA5182"/>
    <w:rsid w:val="64F46001"/>
    <w:rsid w:val="6503657A"/>
    <w:rsid w:val="650B0218"/>
    <w:rsid w:val="650D1CAF"/>
    <w:rsid w:val="65106F33"/>
    <w:rsid w:val="65127C38"/>
    <w:rsid w:val="6517484E"/>
    <w:rsid w:val="651C6BC0"/>
    <w:rsid w:val="651F664A"/>
    <w:rsid w:val="65227A4F"/>
    <w:rsid w:val="652F0A2D"/>
    <w:rsid w:val="652F59CE"/>
    <w:rsid w:val="6534721D"/>
    <w:rsid w:val="653C5699"/>
    <w:rsid w:val="65436640"/>
    <w:rsid w:val="654D30E7"/>
    <w:rsid w:val="654F25D3"/>
    <w:rsid w:val="65515BFF"/>
    <w:rsid w:val="655512DA"/>
    <w:rsid w:val="655B63EE"/>
    <w:rsid w:val="65623116"/>
    <w:rsid w:val="65687859"/>
    <w:rsid w:val="656B0071"/>
    <w:rsid w:val="656C4076"/>
    <w:rsid w:val="656D03A1"/>
    <w:rsid w:val="656D17D2"/>
    <w:rsid w:val="657713CD"/>
    <w:rsid w:val="6577655B"/>
    <w:rsid w:val="657A32D6"/>
    <w:rsid w:val="657C746C"/>
    <w:rsid w:val="659245F2"/>
    <w:rsid w:val="6592636B"/>
    <w:rsid w:val="65931280"/>
    <w:rsid w:val="659B722F"/>
    <w:rsid w:val="659D08D8"/>
    <w:rsid w:val="65A15B32"/>
    <w:rsid w:val="65A22A7F"/>
    <w:rsid w:val="65B073B1"/>
    <w:rsid w:val="65B63234"/>
    <w:rsid w:val="65B85B12"/>
    <w:rsid w:val="65B909B4"/>
    <w:rsid w:val="65BF2FB7"/>
    <w:rsid w:val="65BF660F"/>
    <w:rsid w:val="65C36902"/>
    <w:rsid w:val="65C92EDD"/>
    <w:rsid w:val="65CB2026"/>
    <w:rsid w:val="65CD0FDC"/>
    <w:rsid w:val="65CE09EE"/>
    <w:rsid w:val="65D16742"/>
    <w:rsid w:val="65D7216C"/>
    <w:rsid w:val="65DB7E2E"/>
    <w:rsid w:val="65DC3CB9"/>
    <w:rsid w:val="65E21F00"/>
    <w:rsid w:val="65EB00B0"/>
    <w:rsid w:val="65EB028C"/>
    <w:rsid w:val="65EB119F"/>
    <w:rsid w:val="65EB742A"/>
    <w:rsid w:val="65EF094D"/>
    <w:rsid w:val="65EF6597"/>
    <w:rsid w:val="65FB4F29"/>
    <w:rsid w:val="66022202"/>
    <w:rsid w:val="660309B0"/>
    <w:rsid w:val="66044022"/>
    <w:rsid w:val="660C5876"/>
    <w:rsid w:val="66133C96"/>
    <w:rsid w:val="66167018"/>
    <w:rsid w:val="661B53AF"/>
    <w:rsid w:val="661C26B6"/>
    <w:rsid w:val="661C606C"/>
    <w:rsid w:val="661D7B2C"/>
    <w:rsid w:val="662533F5"/>
    <w:rsid w:val="662C338C"/>
    <w:rsid w:val="662C6105"/>
    <w:rsid w:val="662D3F0C"/>
    <w:rsid w:val="66326DE1"/>
    <w:rsid w:val="66353557"/>
    <w:rsid w:val="66360279"/>
    <w:rsid w:val="663669CA"/>
    <w:rsid w:val="663935EB"/>
    <w:rsid w:val="66453182"/>
    <w:rsid w:val="664D4EDD"/>
    <w:rsid w:val="665925BF"/>
    <w:rsid w:val="665A5CD5"/>
    <w:rsid w:val="665F56FC"/>
    <w:rsid w:val="66605B83"/>
    <w:rsid w:val="66640C7A"/>
    <w:rsid w:val="666646A6"/>
    <w:rsid w:val="66765D82"/>
    <w:rsid w:val="667736A3"/>
    <w:rsid w:val="667C5ED4"/>
    <w:rsid w:val="668A2779"/>
    <w:rsid w:val="668B6205"/>
    <w:rsid w:val="668F27D9"/>
    <w:rsid w:val="6690699C"/>
    <w:rsid w:val="6692787F"/>
    <w:rsid w:val="6696580B"/>
    <w:rsid w:val="669730E8"/>
    <w:rsid w:val="669A3DB2"/>
    <w:rsid w:val="669C1200"/>
    <w:rsid w:val="66A51953"/>
    <w:rsid w:val="66A63EE0"/>
    <w:rsid w:val="66A75FD3"/>
    <w:rsid w:val="66A97DBA"/>
    <w:rsid w:val="66AA6977"/>
    <w:rsid w:val="66AB361E"/>
    <w:rsid w:val="66AF3FED"/>
    <w:rsid w:val="66B12615"/>
    <w:rsid w:val="66B24BAD"/>
    <w:rsid w:val="66B24E7E"/>
    <w:rsid w:val="66B3673A"/>
    <w:rsid w:val="66B4080A"/>
    <w:rsid w:val="66B43C9A"/>
    <w:rsid w:val="66B905D4"/>
    <w:rsid w:val="66B91700"/>
    <w:rsid w:val="66BE548D"/>
    <w:rsid w:val="66C1412F"/>
    <w:rsid w:val="66C93C02"/>
    <w:rsid w:val="66D8070E"/>
    <w:rsid w:val="66D971A4"/>
    <w:rsid w:val="66DB3E9D"/>
    <w:rsid w:val="66E225B5"/>
    <w:rsid w:val="66F422E8"/>
    <w:rsid w:val="66F42C1D"/>
    <w:rsid w:val="66F60A36"/>
    <w:rsid w:val="67013562"/>
    <w:rsid w:val="6706035F"/>
    <w:rsid w:val="6707199F"/>
    <w:rsid w:val="67072C08"/>
    <w:rsid w:val="67087165"/>
    <w:rsid w:val="670E33AA"/>
    <w:rsid w:val="67122355"/>
    <w:rsid w:val="67144396"/>
    <w:rsid w:val="671E3E7C"/>
    <w:rsid w:val="67254250"/>
    <w:rsid w:val="67272EEF"/>
    <w:rsid w:val="672C1A82"/>
    <w:rsid w:val="67331F7A"/>
    <w:rsid w:val="67384868"/>
    <w:rsid w:val="673C4C4D"/>
    <w:rsid w:val="673E0325"/>
    <w:rsid w:val="674072DB"/>
    <w:rsid w:val="67411078"/>
    <w:rsid w:val="674F317D"/>
    <w:rsid w:val="6754761A"/>
    <w:rsid w:val="675A11AE"/>
    <w:rsid w:val="67673A79"/>
    <w:rsid w:val="676845DE"/>
    <w:rsid w:val="676D456A"/>
    <w:rsid w:val="676D67E6"/>
    <w:rsid w:val="676E3EF2"/>
    <w:rsid w:val="67786A75"/>
    <w:rsid w:val="67803D0D"/>
    <w:rsid w:val="67880C2D"/>
    <w:rsid w:val="67891FF6"/>
    <w:rsid w:val="678A0557"/>
    <w:rsid w:val="678E63A7"/>
    <w:rsid w:val="6798682A"/>
    <w:rsid w:val="67991BFE"/>
    <w:rsid w:val="679A1D76"/>
    <w:rsid w:val="679C243B"/>
    <w:rsid w:val="67A642D9"/>
    <w:rsid w:val="67A7301C"/>
    <w:rsid w:val="67A95559"/>
    <w:rsid w:val="67AB6AAA"/>
    <w:rsid w:val="67AC7843"/>
    <w:rsid w:val="67AE4BBF"/>
    <w:rsid w:val="67B242B1"/>
    <w:rsid w:val="67B42590"/>
    <w:rsid w:val="67BA0EC2"/>
    <w:rsid w:val="67C83EA7"/>
    <w:rsid w:val="67C96AF6"/>
    <w:rsid w:val="67DE3823"/>
    <w:rsid w:val="67E16919"/>
    <w:rsid w:val="67EB281D"/>
    <w:rsid w:val="67EF6A95"/>
    <w:rsid w:val="67F20F5B"/>
    <w:rsid w:val="67F26828"/>
    <w:rsid w:val="67F55EC6"/>
    <w:rsid w:val="67FA6EFF"/>
    <w:rsid w:val="68034204"/>
    <w:rsid w:val="680A6137"/>
    <w:rsid w:val="680C7AE7"/>
    <w:rsid w:val="68144D95"/>
    <w:rsid w:val="68182006"/>
    <w:rsid w:val="681C58F2"/>
    <w:rsid w:val="681F60D4"/>
    <w:rsid w:val="682A4619"/>
    <w:rsid w:val="682C3893"/>
    <w:rsid w:val="68343081"/>
    <w:rsid w:val="683D4893"/>
    <w:rsid w:val="683F123A"/>
    <w:rsid w:val="68436057"/>
    <w:rsid w:val="68464288"/>
    <w:rsid w:val="684941A9"/>
    <w:rsid w:val="684A163D"/>
    <w:rsid w:val="684B3682"/>
    <w:rsid w:val="684E4A69"/>
    <w:rsid w:val="685A0891"/>
    <w:rsid w:val="68680F81"/>
    <w:rsid w:val="686B4A24"/>
    <w:rsid w:val="686F5A3D"/>
    <w:rsid w:val="68717C38"/>
    <w:rsid w:val="687234C5"/>
    <w:rsid w:val="68763A15"/>
    <w:rsid w:val="687640CE"/>
    <w:rsid w:val="687E370E"/>
    <w:rsid w:val="689031D4"/>
    <w:rsid w:val="68910A2F"/>
    <w:rsid w:val="68963137"/>
    <w:rsid w:val="6898386B"/>
    <w:rsid w:val="689F2031"/>
    <w:rsid w:val="68A019EB"/>
    <w:rsid w:val="68A172FF"/>
    <w:rsid w:val="68A2613A"/>
    <w:rsid w:val="68A44CC5"/>
    <w:rsid w:val="68AF06BA"/>
    <w:rsid w:val="68B03FED"/>
    <w:rsid w:val="68B40871"/>
    <w:rsid w:val="68B57AD4"/>
    <w:rsid w:val="68B903C5"/>
    <w:rsid w:val="68B92688"/>
    <w:rsid w:val="68BE2BAE"/>
    <w:rsid w:val="68BF18A3"/>
    <w:rsid w:val="68C27D64"/>
    <w:rsid w:val="68C502E7"/>
    <w:rsid w:val="68C5421B"/>
    <w:rsid w:val="68CB36D3"/>
    <w:rsid w:val="68CD5AEF"/>
    <w:rsid w:val="68D17E56"/>
    <w:rsid w:val="68DA219F"/>
    <w:rsid w:val="68DA2E33"/>
    <w:rsid w:val="68E03F04"/>
    <w:rsid w:val="68E10BEE"/>
    <w:rsid w:val="68E114F2"/>
    <w:rsid w:val="68E71E76"/>
    <w:rsid w:val="68FA490F"/>
    <w:rsid w:val="68FB0C3A"/>
    <w:rsid w:val="69035C29"/>
    <w:rsid w:val="690E375A"/>
    <w:rsid w:val="69144C46"/>
    <w:rsid w:val="6917406C"/>
    <w:rsid w:val="691751DE"/>
    <w:rsid w:val="6919739A"/>
    <w:rsid w:val="692769A5"/>
    <w:rsid w:val="69343F33"/>
    <w:rsid w:val="69392234"/>
    <w:rsid w:val="693B054D"/>
    <w:rsid w:val="693E76AF"/>
    <w:rsid w:val="69426968"/>
    <w:rsid w:val="69436F2C"/>
    <w:rsid w:val="69473733"/>
    <w:rsid w:val="694774FF"/>
    <w:rsid w:val="695A4545"/>
    <w:rsid w:val="695F613F"/>
    <w:rsid w:val="695F72BA"/>
    <w:rsid w:val="69673F37"/>
    <w:rsid w:val="696848C8"/>
    <w:rsid w:val="696C4EA3"/>
    <w:rsid w:val="696F17AC"/>
    <w:rsid w:val="69714FA5"/>
    <w:rsid w:val="69790883"/>
    <w:rsid w:val="697B0051"/>
    <w:rsid w:val="697C7EC1"/>
    <w:rsid w:val="698603DC"/>
    <w:rsid w:val="698B2497"/>
    <w:rsid w:val="698E1D27"/>
    <w:rsid w:val="6993324D"/>
    <w:rsid w:val="699456BD"/>
    <w:rsid w:val="69981BC2"/>
    <w:rsid w:val="69987965"/>
    <w:rsid w:val="699A328A"/>
    <w:rsid w:val="699D4130"/>
    <w:rsid w:val="69A00331"/>
    <w:rsid w:val="69A27E3E"/>
    <w:rsid w:val="69AD11FF"/>
    <w:rsid w:val="69BB70ED"/>
    <w:rsid w:val="69BE2697"/>
    <w:rsid w:val="69BF2F7D"/>
    <w:rsid w:val="69C441F4"/>
    <w:rsid w:val="69C65FD0"/>
    <w:rsid w:val="69CB1370"/>
    <w:rsid w:val="69CC297C"/>
    <w:rsid w:val="69D501AF"/>
    <w:rsid w:val="69D67007"/>
    <w:rsid w:val="69D7213B"/>
    <w:rsid w:val="69DB6B23"/>
    <w:rsid w:val="69DC0762"/>
    <w:rsid w:val="69DD7D9E"/>
    <w:rsid w:val="69DE1B61"/>
    <w:rsid w:val="69DF3FC1"/>
    <w:rsid w:val="69E22807"/>
    <w:rsid w:val="69E420D3"/>
    <w:rsid w:val="69EB45E0"/>
    <w:rsid w:val="69F07FAE"/>
    <w:rsid w:val="69F71415"/>
    <w:rsid w:val="69FA1B39"/>
    <w:rsid w:val="69FD0B82"/>
    <w:rsid w:val="6A063BCE"/>
    <w:rsid w:val="6A0C543B"/>
    <w:rsid w:val="6A0D46DF"/>
    <w:rsid w:val="6A0D5967"/>
    <w:rsid w:val="6A1202B5"/>
    <w:rsid w:val="6A1322C3"/>
    <w:rsid w:val="6A1707C7"/>
    <w:rsid w:val="6A1A77C4"/>
    <w:rsid w:val="6A2417B9"/>
    <w:rsid w:val="6A2B078F"/>
    <w:rsid w:val="6A351BBE"/>
    <w:rsid w:val="6A3811E8"/>
    <w:rsid w:val="6A3A3B0F"/>
    <w:rsid w:val="6A3F1ACC"/>
    <w:rsid w:val="6A3F7D9A"/>
    <w:rsid w:val="6A5341AF"/>
    <w:rsid w:val="6A595C0C"/>
    <w:rsid w:val="6A63387F"/>
    <w:rsid w:val="6A6379E6"/>
    <w:rsid w:val="6A6514AF"/>
    <w:rsid w:val="6A672AFE"/>
    <w:rsid w:val="6A791CA8"/>
    <w:rsid w:val="6A7C083A"/>
    <w:rsid w:val="6A824DC2"/>
    <w:rsid w:val="6A8A50D1"/>
    <w:rsid w:val="6A8E369A"/>
    <w:rsid w:val="6A9343B3"/>
    <w:rsid w:val="6A990B74"/>
    <w:rsid w:val="6AA87A37"/>
    <w:rsid w:val="6AAB58DE"/>
    <w:rsid w:val="6AAD06D7"/>
    <w:rsid w:val="6ABD5AC3"/>
    <w:rsid w:val="6ABF5EAF"/>
    <w:rsid w:val="6AC20441"/>
    <w:rsid w:val="6AC74C5A"/>
    <w:rsid w:val="6ACD16CA"/>
    <w:rsid w:val="6ACE65A7"/>
    <w:rsid w:val="6AD273F7"/>
    <w:rsid w:val="6AD41A83"/>
    <w:rsid w:val="6AE27277"/>
    <w:rsid w:val="6AE34CA7"/>
    <w:rsid w:val="6AE84659"/>
    <w:rsid w:val="6AED1147"/>
    <w:rsid w:val="6AF428B7"/>
    <w:rsid w:val="6AF50100"/>
    <w:rsid w:val="6AFB3C45"/>
    <w:rsid w:val="6AFB5BA3"/>
    <w:rsid w:val="6B040620"/>
    <w:rsid w:val="6B056872"/>
    <w:rsid w:val="6B067730"/>
    <w:rsid w:val="6B125236"/>
    <w:rsid w:val="6B155C28"/>
    <w:rsid w:val="6B1D6B63"/>
    <w:rsid w:val="6B20309C"/>
    <w:rsid w:val="6B210A01"/>
    <w:rsid w:val="6B23725F"/>
    <w:rsid w:val="6B2D5950"/>
    <w:rsid w:val="6B35059A"/>
    <w:rsid w:val="6B357B4C"/>
    <w:rsid w:val="6B38141F"/>
    <w:rsid w:val="6B3E4E9A"/>
    <w:rsid w:val="6B3F066F"/>
    <w:rsid w:val="6B4510F8"/>
    <w:rsid w:val="6B465CCC"/>
    <w:rsid w:val="6B473287"/>
    <w:rsid w:val="6B492FA0"/>
    <w:rsid w:val="6B4B75F3"/>
    <w:rsid w:val="6B4D2C64"/>
    <w:rsid w:val="6B532EFE"/>
    <w:rsid w:val="6B5673BA"/>
    <w:rsid w:val="6B666391"/>
    <w:rsid w:val="6B6721B9"/>
    <w:rsid w:val="6B681DAE"/>
    <w:rsid w:val="6B6B308B"/>
    <w:rsid w:val="6B6D0775"/>
    <w:rsid w:val="6B6F1F1F"/>
    <w:rsid w:val="6B7900F7"/>
    <w:rsid w:val="6B7A4956"/>
    <w:rsid w:val="6B7C357C"/>
    <w:rsid w:val="6B7F0D94"/>
    <w:rsid w:val="6B8122B2"/>
    <w:rsid w:val="6B8206F2"/>
    <w:rsid w:val="6B865812"/>
    <w:rsid w:val="6B933BBB"/>
    <w:rsid w:val="6B954626"/>
    <w:rsid w:val="6B974D2E"/>
    <w:rsid w:val="6BAB71D3"/>
    <w:rsid w:val="6BAC1189"/>
    <w:rsid w:val="6BAC13E3"/>
    <w:rsid w:val="6BAC43D7"/>
    <w:rsid w:val="6BAC4F3F"/>
    <w:rsid w:val="6BAF4A30"/>
    <w:rsid w:val="6BB1796D"/>
    <w:rsid w:val="6BB64D05"/>
    <w:rsid w:val="6BB822CC"/>
    <w:rsid w:val="6BB822DC"/>
    <w:rsid w:val="6BB922DD"/>
    <w:rsid w:val="6BC0415C"/>
    <w:rsid w:val="6BCB232F"/>
    <w:rsid w:val="6BCF0C2E"/>
    <w:rsid w:val="6BCF3C1A"/>
    <w:rsid w:val="6BD06BC5"/>
    <w:rsid w:val="6BD10A2F"/>
    <w:rsid w:val="6BD8100E"/>
    <w:rsid w:val="6BE25F3B"/>
    <w:rsid w:val="6BEC7739"/>
    <w:rsid w:val="6BEC7A32"/>
    <w:rsid w:val="6BEE27E7"/>
    <w:rsid w:val="6BEF4971"/>
    <w:rsid w:val="6BF80129"/>
    <w:rsid w:val="6BFC0004"/>
    <w:rsid w:val="6C000248"/>
    <w:rsid w:val="6C031215"/>
    <w:rsid w:val="6C060AF4"/>
    <w:rsid w:val="6C094140"/>
    <w:rsid w:val="6C1B46BB"/>
    <w:rsid w:val="6C1C7A64"/>
    <w:rsid w:val="6C1E2788"/>
    <w:rsid w:val="6C1E695B"/>
    <w:rsid w:val="6C23218C"/>
    <w:rsid w:val="6C2471CC"/>
    <w:rsid w:val="6C28098A"/>
    <w:rsid w:val="6C2B5936"/>
    <w:rsid w:val="6C2D77A0"/>
    <w:rsid w:val="6C3167A1"/>
    <w:rsid w:val="6C333924"/>
    <w:rsid w:val="6C355BFC"/>
    <w:rsid w:val="6C3A69EF"/>
    <w:rsid w:val="6C3E7F33"/>
    <w:rsid w:val="6C41208A"/>
    <w:rsid w:val="6C4320D9"/>
    <w:rsid w:val="6C450881"/>
    <w:rsid w:val="6C4572B8"/>
    <w:rsid w:val="6C5227B0"/>
    <w:rsid w:val="6C557FA7"/>
    <w:rsid w:val="6C563089"/>
    <w:rsid w:val="6C5775A1"/>
    <w:rsid w:val="6C5A2BED"/>
    <w:rsid w:val="6C636E09"/>
    <w:rsid w:val="6C6E066F"/>
    <w:rsid w:val="6C7506A3"/>
    <w:rsid w:val="6C7577C2"/>
    <w:rsid w:val="6C762067"/>
    <w:rsid w:val="6C77477D"/>
    <w:rsid w:val="6C7B5EC3"/>
    <w:rsid w:val="6C7F4402"/>
    <w:rsid w:val="6C83293F"/>
    <w:rsid w:val="6C85596C"/>
    <w:rsid w:val="6C8B30CE"/>
    <w:rsid w:val="6C8C6C95"/>
    <w:rsid w:val="6C91557B"/>
    <w:rsid w:val="6C9226BF"/>
    <w:rsid w:val="6C982439"/>
    <w:rsid w:val="6C9C2625"/>
    <w:rsid w:val="6CA71052"/>
    <w:rsid w:val="6CAD5A24"/>
    <w:rsid w:val="6CAF0075"/>
    <w:rsid w:val="6CAF2DAC"/>
    <w:rsid w:val="6CB3122F"/>
    <w:rsid w:val="6CBB5ED0"/>
    <w:rsid w:val="6CBC7404"/>
    <w:rsid w:val="6CBE4020"/>
    <w:rsid w:val="6CBF1C8E"/>
    <w:rsid w:val="6CC124B9"/>
    <w:rsid w:val="6CCB7CF7"/>
    <w:rsid w:val="6CD201F2"/>
    <w:rsid w:val="6CD7423E"/>
    <w:rsid w:val="6CDC431E"/>
    <w:rsid w:val="6CDF0278"/>
    <w:rsid w:val="6CE26CAA"/>
    <w:rsid w:val="6CE8485E"/>
    <w:rsid w:val="6CEF1588"/>
    <w:rsid w:val="6CF03552"/>
    <w:rsid w:val="6CF83396"/>
    <w:rsid w:val="6CFA2346"/>
    <w:rsid w:val="6D047403"/>
    <w:rsid w:val="6D0843F7"/>
    <w:rsid w:val="6D090F6A"/>
    <w:rsid w:val="6D0A63C2"/>
    <w:rsid w:val="6D0F39D8"/>
    <w:rsid w:val="6D121576"/>
    <w:rsid w:val="6D162810"/>
    <w:rsid w:val="6D1845AE"/>
    <w:rsid w:val="6D194506"/>
    <w:rsid w:val="6D1A3AF6"/>
    <w:rsid w:val="6D212275"/>
    <w:rsid w:val="6D2C308A"/>
    <w:rsid w:val="6D2E426F"/>
    <w:rsid w:val="6D396CA7"/>
    <w:rsid w:val="6D3B6633"/>
    <w:rsid w:val="6D417909"/>
    <w:rsid w:val="6D466E0C"/>
    <w:rsid w:val="6D476DF6"/>
    <w:rsid w:val="6D4C112F"/>
    <w:rsid w:val="6D4D6B34"/>
    <w:rsid w:val="6D526F61"/>
    <w:rsid w:val="6D544E73"/>
    <w:rsid w:val="6D5477C0"/>
    <w:rsid w:val="6D564056"/>
    <w:rsid w:val="6D5F185B"/>
    <w:rsid w:val="6D6130ED"/>
    <w:rsid w:val="6D631DFE"/>
    <w:rsid w:val="6D644484"/>
    <w:rsid w:val="6D7301C9"/>
    <w:rsid w:val="6D745F31"/>
    <w:rsid w:val="6D75204A"/>
    <w:rsid w:val="6D791780"/>
    <w:rsid w:val="6D7D4DE5"/>
    <w:rsid w:val="6D8697AE"/>
    <w:rsid w:val="6D894F96"/>
    <w:rsid w:val="6D8F571C"/>
    <w:rsid w:val="6D9013BD"/>
    <w:rsid w:val="6D91154C"/>
    <w:rsid w:val="6D9E3A5E"/>
    <w:rsid w:val="6D9F07AE"/>
    <w:rsid w:val="6DA950DB"/>
    <w:rsid w:val="6DAF5BAF"/>
    <w:rsid w:val="6DB80EF0"/>
    <w:rsid w:val="6DBB5AAA"/>
    <w:rsid w:val="6DBB76BC"/>
    <w:rsid w:val="6DC26E1F"/>
    <w:rsid w:val="6DC71B14"/>
    <w:rsid w:val="6DC81DD9"/>
    <w:rsid w:val="6DCC0D2D"/>
    <w:rsid w:val="6DCD205B"/>
    <w:rsid w:val="6DD02F19"/>
    <w:rsid w:val="6DD06488"/>
    <w:rsid w:val="6DD24A05"/>
    <w:rsid w:val="6DD7199D"/>
    <w:rsid w:val="6DD749E6"/>
    <w:rsid w:val="6DD95D94"/>
    <w:rsid w:val="6DE02641"/>
    <w:rsid w:val="6DE23927"/>
    <w:rsid w:val="6DE31640"/>
    <w:rsid w:val="6DE42A39"/>
    <w:rsid w:val="6DEC1F6B"/>
    <w:rsid w:val="6DEE4224"/>
    <w:rsid w:val="6DEE5118"/>
    <w:rsid w:val="6DEF6212"/>
    <w:rsid w:val="6DF04D63"/>
    <w:rsid w:val="6DF27014"/>
    <w:rsid w:val="6DF30BD1"/>
    <w:rsid w:val="6E054DDB"/>
    <w:rsid w:val="6E0C6ED2"/>
    <w:rsid w:val="6E0F1884"/>
    <w:rsid w:val="6E185FCD"/>
    <w:rsid w:val="6E1A1D63"/>
    <w:rsid w:val="6E1C5E51"/>
    <w:rsid w:val="6E1F7C4B"/>
    <w:rsid w:val="6E263E98"/>
    <w:rsid w:val="6E376A98"/>
    <w:rsid w:val="6E386F5E"/>
    <w:rsid w:val="6E3A0F28"/>
    <w:rsid w:val="6E3A103C"/>
    <w:rsid w:val="6E3B3A3A"/>
    <w:rsid w:val="6E420972"/>
    <w:rsid w:val="6E485408"/>
    <w:rsid w:val="6E4C415B"/>
    <w:rsid w:val="6E4D4624"/>
    <w:rsid w:val="6E5122CF"/>
    <w:rsid w:val="6E55366C"/>
    <w:rsid w:val="6E570751"/>
    <w:rsid w:val="6E5A500E"/>
    <w:rsid w:val="6E5C4E98"/>
    <w:rsid w:val="6E5E554C"/>
    <w:rsid w:val="6E5F7947"/>
    <w:rsid w:val="6E60658B"/>
    <w:rsid w:val="6E657628"/>
    <w:rsid w:val="6E6733A0"/>
    <w:rsid w:val="6E695896"/>
    <w:rsid w:val="6E6C01DF"/>
    <w:rsid w:val="6E6D7C27"/>
    <w:rsid w:val="6E6F77A5"/>
    <w:rsid w:val="6E701332"/>
    <w:rsid w:val="6E720F46"/>
    <w:rsid w:val="6E7B483B"/>
    <w:rsid w:val="6E800B96"/>
    <w:rsid w:val="6E804461"/>
    <w:rsid w:val="6E830D30"/>
    <w:rsid w:val="6E8566BA"/>
    <w:rsid w:val="6E89512C"/>
    <w:rsid w:val="6E8965D6"/>
    <w:rsid w:val="6E8A5B02"/>
    <w:rsid w:val="6E8C0511"/>
    <w:rsid w:val="6E927CBC"/>
    <w:rsid w:val="6E931F11"/>
    <w:rsid w:val="6E9E7F0F"/>
    <w:rsid w:val="6EA13C94"/>
    <w:rsid w:val="6EAB7815"/>
    <w:rsid w:val="6EAC5E7F"/>
    <w:rsid w:val="6EB23337"/>
    <w:rsid w:val="6EB47307"/>
    <w:rsid w:val="6EBD6814"/>
    <w:rsid w:val="6EBF5A1C"/>
    <w:rsid w:val="6EC27080"/>
    <w:rsid w:val="6EC32B7F"/>
    <w:rsid w:val="6EC37825"/>
    <w:rsid w:val="6EC45E24"/>
    <w:rsid w:val="6EC65B99"/>
    <w:rsid w:val="6EC70CB8"/>
    <w:rsid w:val="6ECB4229"/>
    <w:rsid w:val="6ED17AA0"/>
    <w:rsid w:val="6ED722D3"/>
    <w:rsid w:val="6EE53020"/>
    <w:rsid w:val="6EF52B6E"/>
    <w:rsid w:val="6EF535E4"/>
    <w:rsid w:val="6EF67243"/>
    <w:rsid w:val="6EFE06AA"/>
    <w:rsid w:val="6F077D96"/>
    <w:rsid w:val="6F0A790D"/>
    <w:rsid w:val="6F103A37"/>
    <w:rsid w:val="6F1902C5"/>
    <w:rsid w:val="6F1A312E"/>
    <w:rsid w:val="6F1D3301"/>
    <w:rsid w:val="6F1E116D"/>
    <w:rsid w:val="6F276B55"/>
    <w:rsid w:val="6F2D633D"/>
    <w:rsid w:val="6F2F0361"/>
    <w:rsid w:val="6F301887"/>
    <w:rsid w:val="6F3323F9"/>
    <w:rsid w:val="6F364866"/>
    <w:rsid w:val="6F3B6306"/>
    <w:rsid w:val="6F3C2A7E"/>
    <w:rsid w:val="6F3D7BA9"/>
    <w:rsid w:val="6F4206A3"/>
    <w:rsid w:val="6F451933"/>
    <w:rsid w:val="6F453A40"/>
    <w:rsid w:val="6F4E5FC7"/>
    <w:rsid w:val="6F4F749B"/>
    <w:rsid w:val="6F502A4C"/>
    <w:rsid w:val="6F577232"/>
    <w:rsid w:val="6F58297A"/>
    <w:rsid w:val="6F5D1962"/>
    <w:rsid w:val="6F5E1880"/>
    <w:rsid w:val="6F63000B"/>
    <w:rsid w:val="6F631DB9"/>
    <w:rsid w:val="6F641BAE"/>
    <w:rsid w:val="6F655B31"/>
    <w:rsid w:val="6F6C292D"/>
    <w:rsid w:val="6F7C2AD5"/>
    <w:rsid w:val="6F7E2AA0"/>
    <w:rsid w:val="6F8C07AA"/>
    <w:rsid w:val="6F8F414B"/>
    <w:rsid w:val="6F9C1661"/>
    <w:rsid w:val="6FA10237"/>
    <w:rsid w:val="6FA37BAD"/>
    <w:rsid w:val="6FA85EF5"/>
    <w:rsid w:val="6FA939CB"/>
    <w:rsid w:val="6FA973ED"/>
    <w:rsid w:val="6FAA1FAA"/>
    <w:rsid w:val="6FAC61E2"/>
    <w:rsid w:val="6FAF4A0F"/>
    <w:rsid w:val="6FBA3679"/>
    <w:rsid w:val="6FC15642"/>
    <w:rsid w:val="6FC33788"/>
    <w:rsid w:val="6FC87C51"/>
    <w:rsid w:val="6FD03A14"/>
    <w:rsid w:val="6FD209EE"/>
    <w:rsid w:val="6FD21659"/>
    <w:rsid w:val="6FD34E20"/>
    <w:rsid w:val="6FE969BF"/>
    <w:rsid w:val="6FEC583D"/>
    <w:rsid w:val="6FF75CA4"/>
    <w:rsid w:val="6FF86614"/>
    <w:rsid w:val="6FFF2140"/>
    <w:rsid w:val="70013535"/>
    <w:rsid w:val="70025A76"/>
    <w:rsid w:val="700938C5"/>
    <w:rsid w:val="700D529C"/>
    <w:rsid w:val="700E42C5"/>
    <w:rsid w:val="70147557"/>
    <w:rsid w:val="701D465E"/>
    <w:rsid w:val="7026131F"/>
    <w:rsid w:val="702748A7"/>
    <w:rsid w:val="702C48A1"/>
    <w:rsid w:val="70310109"/>
    <w:rsid w:val="703302EF"/>
    <w:rsid w:val="70344855"/>
    <w:rsid w:val="70384A92"/>
    <w:rsid w:val="704158C2"/>
    <w:rsid w:val="704654AA"/>
    <w:rsid w:val="704A19BF"/>
    <w:rsid w:val="704B7320"/>
    <w:rsid w:val="70505F18"/>
    <w:rsid w:val="70513018"/>
    <w:rsid w:val="705328B2"/>
    <w:rsid w:val="705B79C3"/>
    <w:rsid w:val="705C5D84"/>
    <w:rsid w:val="705C716E"/>
    <w:rsid w:val="705D334D"/>
    <w:rsid w:val="70645294"/>
    <w:rsid w:val="70677D76"/>
    <w:rsid w:val="70714C60"/>
    <w:rsid w:val="70774F92"/>
    <w:rsid w:val="70797815"/>
    <w:rsid w:val="707E2C63"/>
    <w:rsid w:val="70803FB5"/>
    <w:rsid w:val="70810331"/>
    <w:rsid w:val="70881BD6"/>
    <w:rsid w:val="708B6483"/>
    <w:rsid w:val="708B7819"/>
    <w:rsid w:val="708E0945"/>
    <w:rsid w:val="70913A0E"/>
    <w:rsid w:val="70A1195B"/>
    <w:rsid w:val="70B02AFF"/>
    <w:rsid w:val="70B2124A"/>
    <w:rsid w:val="70B2620E"/>
    <w:rsid w:val="70B34FC2"/>
    <w:rsid w:val="70B43760"/>
    <w:rsid w:val="70BB2883"/>
    <w:rsid w:val="70C1148D"/>
    <w:rsid w:val="70C25FEB"/>
    <w:rsid w:val="70D25AA9"/>
    <w:rsid w:val="70DA4D9D"/>
    <w:rsid w:val="70E64EC1"/>
    <w:rsid w:val="70E73F46"/>
    <w:rsid w:val="70F16E84"/>
    <w:rsid w:val="70FA297E"/>
    <w:rsid w:val="70FE03BA"/>
    <w:rsid w:val="70FF1C74"/>
    <w:rsid w:val="71045FFA"/>
    <w:rsid w:val="71080E6A"/>
    <w:rsid w:val="710C0B44"/>
    <w:rsid w:val="710F66E1"/>
    <w:rsid w:val="71143B8A"/>
    <w:rsid w:val="711448F7"/>
    <w:rsid w:val="711624A8"/>
    <w:rsid w:val="7121017E"/>
    <w:rsid w:val="71230CDA"/>
    <w:rsid w:val="712612F0"/>
    <w:rsid w:val="7128357B"/>
    <w:rsid w:val="712E2478"/>
    <w:rsid w:val="712E5B76"/>
    <w:rsid w:val="71331318"/>
    <w:rsid w:val="71364E65"/>
    <w:rsid w:val="71377B98"/>
    <w:rsid w:val="713A2FED"/>
    <w:rsid w:val="7141589B"/>
    <w:rsid w:val="714B3B81"/>
    <w:rsid w:val="714D5BA5"/>
    <w:rsid w:val="71566EC1"/>
    <w:rsid w:val="715C11B6"/>
    <w:rsid w:val="715E59A7"/>
    <w:rsid w:val="715F3600"/>
    <w:rsid w:val="71633699"/>
    <w:rsid w:val="716C2D64"/>
    <w:rsid w:val="716F0EE9"/>
    <w:rsid w:val="71721DB0"/>
    <w:rsid w:val="71776F63"/>
    <w:rsid w:val="717C3606"/>
    <w:rsid w:val="717D2CFB"/>
    <w:rsid w:val="718740B7"/>
    <w:rsid w:val="71916474"/>
    <w:rsid w:val="7193322E"/>
    <w:rsid w:val="71975A88"/>
    <w:rsid w:val="719A0DD7"/>
    <w:rsid w:val="71A05546"/>
    <w:rsid w:val="71A21432"/>
    <w:rsid w:val="71A243D5"/>
    <w:rsid w:val="71A33B87"/>
    <w:rsid w:val="71A65668"/>
    <w:rsid w:val="71A86FFA"/>
    <w:rsid w:val="71AA71B1"/>
    <w:rsid w:val="71B71424"/>
    <w:rsid w:val="71B87BFC"/>
    <w:rsid w:val="71BF2E91"/>
    <w:rsid w:val="71C50B09"/>
    <w:rsid w:val="71C56D5B"/>
    <w:rsid w:val="71CA0007"/>
    <w:rsid w:val="71CA0BB8"/>
    <w:rsid w:val="71CA1EC1"/>
    <w:rsid w:val="71D51046"/>
    <w:rsid w:val="71E650F8"/>
    <w:rsid w:val="71E86FC2"/>
    <w:rsid w:val="71F34F09"/>
    <w:rsid w:val="71F413EE"/>
    <w:rsid w:val="71F96E71"/>
    <w:rsid w:val="71FC0C50"/>
    <w:rsid w:val="720226F5"/>
    <w:rsid w:val="72055131"/>
    <w:rsid w:val="72072549"/>
    <w:rsid w:val="72181E17"/>
    <w:rsid w:val="722E6B1E"/>
    <w:rsid w:val="72394DEB"/>
    <w:rsid w:val="723A7C99"/>
    <w:rsid w:val="723C58FD"/>
    <w:rsid w:val="724858A3"/>
    <w:rsid w:val="724957B7"/>
    <w:rsid w:val="7256691C"/>
    <w:rsid w:val="725B76BF"/>
    <w:rsid w:val="725D2801"/>
    <w:rsid w:val="726227FC"/>
    <w:rsid w:val="72636F80"/>
    <w:rsid w:val="726805DE"/>
    <w:rsid w:val="726F4AC0"/>
    <w:rsid w:val="72770812"/>
    <w:rsid w:val="727E4734"/>
    <w:rsid w:val="727F33AE"/>
    <w:rsid w:val="72907968"/>
    <w:rsid w:val="7291124D"/>
    <w:rsid w:val="72964253"/>
    <w:rsid w:val="72A52A32"/>
    <w:rsid w:val="72A703A1"/>
    <w:rsid w:val="72AB238B"/>
    <w:rsid w:val="72AD4ED3"/>
    <w:rsid w:val="72AE77EF"/>
    <w:rsid w:val="72B84A12"/>
    <w:rsid w:val="72BB1F0C"/>
    <w:rsid w:val="72BC28CE"/>
    <w:rsid w:val="72C3424F"/>
    <w:rsid w:val="72C45265"/>
    <w:rsid w:val="72D03C09"/>
    <w:rsid w:val="72D103AA"/>
    <w:rsid w:val="72D12FAF"/>
    <w:rsid w:val="72D73775"/>
    <w:rsid w:val="72DB435C"/>
    <w:rsid w:val="72E23F94"/>
    <w:rsid w:val="72E32665"/>
    <w:rsid w:val="72E422B0"/>
    <w:rsid w:val="72E727FA"/>
    <w:rsid w:val="72E974DA"/>
    <w:rsid w:val="72EB511F"/>
    <w:rsid w:val="72F83CCF"/>
    <w:rsid w:val="730A4900"/>
    <w:rsid w:val="73137151"/>
    <w:rsid w:val="73137F85"/>
    <w:rsid w:val="73147D6A"/>
    <w:rsid w:val="73155AC0"/>
    <w:rsid w:val="731964AC"/>
    <w:rsid w:val="731F06ED"/>
    <w:rsid w:val="73244C47"/>
    <w:rsid w:val="732540EB"/>
    <w:rsid w:val="732579C4"/>
    <w:rsid w:val="732B35B2"/>
    <w:rsid w:val="732E6B82"/>
    <w:rsid w:val="73314C47"/>
    <w:rsid w:val="733221CE"/>
    <w:rsid w:val="733572B0"/>
    <w:rsid w:val="73393162"/>
    <w:rsid w:val="733C5A7A"/>
    <w:rsid w:val="73421BB1"/>
    <w:rsid w:val="73436002"/>
    <w:rsid w:val="73441E16"/>
    <w:rsid w:val="7348083F"/>
    <w:rsid w:val="73511323"/>
    <w:rsid w:val="735311C9"/>
    <w:rsid w:val="73591E51"/>
    <w:rsid w:val="735A7EFD"/>
    <w:rsid w:val="73640708"/>
    <w:rsid w:val="73644352"/>
    <w:rsid w:val="73651751"/>
    <w:rsid w:val="73681BF5"/>
    <w:rsid w:val="736C6E76"/>
    <w:rsid w:val="736D7A5B"/>
    <w:rsid w:val="7375143E"/>
    <w:rsid w:val="737A2694"/>
    <w:rsid w:val="737E37EE"/>
    <w:rsid w:val="738327A1"/>
    <w:rsid w:val="7383602F"/>
    <w:rsid w:val="7387660A"/>
    <w:rsid w:val="738873F0"/>
    <w:rsid w:val="73972979"/>
    <w:rsid w:val="739C05EC"/>
    <w:rsid w:val="739E4F47"/>
    <w:rsid w:val="739F4CEB"/>
    <w:rsid w:val="73A36F60"/>
    <w:rsid w:val="73AB55B6"/>
    <w:rsid w:val="73AC20BC"/>
    <w:rsid w:val="73B20CDF"/>
    <w:rsid w:val="73B3752D"/>
    <w:rsid w:val="73BC6FB6"/>
    <w:rsid w:val="73BC7DCF"/>
    <w:rsid w:val="73BE1CB4"/>
    <w:rsid w:val="73BF4514"/>
    <w:rsid w:val="73C549DD"/>
    <w:rsid w:val="73C66D55"/>
    <w:rsid w:val="73C80071"/>
    <w:rsid w:val="73CF2113"/>
    <w:rsid w:val="73DC2902"/>
    <w:rsid w:val="73ED11A4"/>
    <w:rsid w:val="73EE68C5"/>
    <w:rsid w:val="73F0094D"/>
    <w:rsid w:val="73F079B8"/>
    <w:rsid w:val="73F80612"/>
    <w:rsid w:val="73F86087"/>
    <w:rsid w:val="73FD6EE8"/>
    <w:rsid w:val="73FE6554"/>
    <w:rsid w:val="74061605"/>
    <w:rsid w:val="74083905"/>
    <w:rsid w:val="740B1A0D"/>
    <w:rsid w:val="740B5D45"/>
    <w:rsid w:val="740C0C71"/>
    <w:rsid w:val="74107850"/>
    <w:rsid w:val="74166EE1"/>
    <w:rsid w:val="7417064D"/>
    <w:rsid w:val="741B5358"/>
    <w:rsid w:val="742D0BE7"/>
    <w:rsid w:val="742F7189"/>
    <w:rsid w:val="74330E81"/>
    <w:rsid w:val="74336611"/>
    <w:rsid w:val="743D22C4"/>
    <w:rsid w:val="743F386D"/>
    <w:rsid w:val="74400D47"/>
    <w:rsid w:val="74460566"/>
    <w:rsid w:val="744F5002"/>
    <w:rsid w:val="74515897"/>
    <w:rsid w:val="74525446"/>
    <w:rsid w:val="7458355F"/>
    <w:rsid w:val="74591A20"/>
    <w:rsid w:val="74592B70"/>
    <w:rsid w:val="745A402C"/>
    <w:rsid w:val="745D351C"/>
    <w:rsid w:val="745E268C"/>
    <w:rsid w:val="746D2D49"/>
    <w:rsid w:val="747351CD"/>
    <w:rsid w:val="747533B4"/>
    <w:rsid w:val="74806AF8"/>
    <w:rsid w:val="74817C9F"/>
    <w:rsid w:val="7483414B"/>
    <w:rsid w:val="749327C3"/>
    <w:rsid w:val="74944F3F"/>
    <w:rsid w:val="7495089F"/>
    <w:rsid w:val="74962C31"/>
    <w:rsid w:val="749709EA"/>
    <w:rsid w:val="74A1638C"/>
    <w:rsid w:val="74A968D2"/>
    <w:rsid w:val="74B026BC"/>
    <w:rsid w:val="74BB4445"/>
    <w:rsid w:val="74BB6E1B"/>
    <w:rsid w:val="74BD2567"/>
    <w:rsid w:val="74C4303E"/>
    <w:rsid w:val="74C4779E"/>
    <w:rsid w:val="74C60570"/>
    <w:rsid w:val="74CD020E"/>
    <w:rsid w:val="74D75775"/>
    <w:rsid w:val="74DB0643"/>
    <w:rsid w:val="74DD43BC"/>
    <w:rsid w:val="74E06734"/>
    <w:rsid w:val="74E122F7"/>
    <w:rsid w:val="74EE3F2F"/>
    <w:rsid w:val="74F920A2"/>
    <w:rsid w:val="74FA74AE"/>
    <w:rsid w:val="74FF0E11"/>
    <w:rsid w:val="750D6346"/>
    <w:rsid w:val="750D66AE"/>
    <w:rsid w:val="7510728E"/>
    <w:rsid w:val="75122A96"/>
    <w:rsid w:val="75124E3A"/>
    <w:rsid w:val="751A5610"/>
    <w:rsid w:val="751B4EE4"/>
    <w:rsid w:val="751D0C5C"/>
    <w:rsid w:val="751E49B0"/>
    <w:rsid w:val="75273889"/>
    <w:rsid w:val="752D2252"/>
    <w:rsid w:val="75383CE8"/>
    <w:rsid w:val="75501031"/>
    <w:rsid w:val="755A5D34"/>
    <w:rsid w:val="755E6B2C"/>
    <w:rsid w:val="75612E8C"/>
    <w:rsid w:val="756B645F"/>
    <w:rsid w:val="756F18B8"/>
    <w:rsid w:val="75727F8C"/>
    <w:rsid w:val="757759BB"/>
    <w:rsid w:val="757840E4"/>
    <w:rsid w:val="757D431E"/>
    <w:rsid w:val="75825F86"/>
    <w:rsid w:val="758C4102"/>
    <w:rsid w:val="75957DB3"/>
    <w:rsid w:val="759C7DD3"/>
    <w:rsid w:val="75A847D4"/>
    <w:rsid w:val="75AD4EB2"/>
    <w:rsid w:val="75B2299C"/>
    <w:rsid w:val="75B37393"/>
    <w:rsid w:val="75B74C0D"/>
    <w:rsid w:val="75B85A11"/>
    <w:rsid w:val="75BF7059"/>
    <w:rsid w:val="75C06197"/>
    <w:rsid w:val="75C63889"/>
    <w:rsid w:val="75CA76AB"/>
    <w:rsid w:val="75D0670B"/>
    <w:rsid w:val="75D1012B"/>
    <w:rsid w:val="75D752AF"/>
    <w:rsid w:val="75D86337"/>
    <w:rsid w:val="75DE7C24"/>
    <w:rsid w:val="75E3358F"/>
    <w:rsid w:val="75E43E49"/>
    <w:rsid w:val="75EB6E1B"/>
    <w:rsid w:val="75EF1396"/>
    <w:rsid w:val="75F05CC0"/>
    <w:rsid w:val="75F32D07"/>
    <w:rsid w:val="75F94007"/>
    <w:rsid w:val="75FB0F9D"/>
    <w:rsid w:val="75FD61D2"/>
    <w:rsid w:val="760148B4"/>
    <w:rsid w:val="76064A1F"/>
    <w:rsid w:val="760D6F22"/>
    <w:rsid w:val="76146B01"/>
    <w:rsid w:val="7615066E"/>
    <w:rsid w:val="761B49ED"/>
    <w:rsid w:val="761F7C33"/>
    <w:rsid w:val="761F7C96"/>
    <w:rsid w:val="76202B81"/>
    <w:rsid w:val="762A48C4"/>
    <w:rsid w:val="76311C78"/>
    <w:rsid w:val="76323996"/>
    <w:rsid w:val="76373F94"/>
    <w:rsid w:val="763A2440"/>
    <w:rsid w:val="763A3ABC"/>
    <w:rsid w:val="765242F7"/>
    <w:rsid w:val="76540FD1"/>
    <w:rsid w:val="765B1A3C"/>
    <w:rsid w:val="765C6756"/>
    <w:rsid w:val="76650B0D"/>
    <w:rsid w:val="76711323"/>
    <w:rsid w:val="76813313"/>
    <w:rsid w:val="768216BE"/>
    <w:rsid w:val="768229A0"/>
    <w:rsid w:val="76836277"/>
    <w:rsid w:val="76841B13"/>
    <w:rsid w:val="768C5F10"/>
    <w:rsid w:val="76962A74"/>
    <w:rsid w:val="76966F18"/>
    <w:rsid w:val="769777E5"/>
    <w:rsid w:val="769E5F6F"/>
    <w:rsid w:val="76A76C88"/>
    <w:rsid w:val="76AF33B0"/>
    <w:rsid w:val="76B60CD2"/>
    <w:rsid w:val="76BC0FD4"/>
    <w:rsid w:val="76C547D3"/>
    <w:rsid w:val="76C577FD"/>
    <w:rsid w:val="76CA670E"/>
    <w:rsid w:val="76CF197B"/>
    <w:rsid w:val="76D27EFB"/>
    <w:rsid w:val="76D508FD"/>
    <w:rsid w:val="76D50B34"/>
    <w:rsid w:val="76D60E98"/>
    <w:rsid w:val="76D73366"/>
    <w:rsid w:val="76DD5D8F"/>
    <w:rsid w:val="76E13BA4"/>
    <w:rsid w:val="76E22AB3"/>
    <w:rsid w:val="76E557A9"/>
    <w:rsid w:val="76E638E0"/>
    <w:rsid w:val="76F428ED"/>
    <w:rsid w:val="76F8123B"/>
    <w:rsid w:val="77004592"/>
    <w:rsid w:val="770251D2"/>
    <w:rsid w:val="7708097D"/>
    <w:rsid w:val="770A67AF"/>
    <w:rsid w:val="770E4D00"/>
    <w:rsid w:val="77154CF8"/>
    <w:rsid w:val="77203387"/>
    <w:rsid w:val="772B58B2"/>
    <w:rsid w:val="772C4170"/>
    <w:rsid w:val="772E53A2"/>
    <w:rsid w:val="772F2C3B"/>
    <w:rsid w:val="773306AE"/>
    <w:rsid w:val="773D39B5"/>
    <w:rsid w:val="774866E8"/>
    <w:rsid w:val="774B3887"/>
    <w:rsid w:val="77502310"/>
    <w:rsid w:val="775907B5"/>
    <w:rsid w:val="775B2785"/>
    <w:rsid w:val="775C3CBE"/>
    <w:rsid w:val="775F3B09"/>
    <w:rsid w:val="77602FC0"/>
    <w:rsid w:val="77647A3A"/>
    <w:rsid w:val="776D7169"/>
    <w:rsid w:val="776E1C43"/>
    <w:rsid w:val="77752BD2"/>
    <w:rsid w:val="777B3509"/>
    <w:rsid w:val="777D2EF5"/>
    <w:rsid w:val="777E0767"/>
    <w:rsid w:val="778D63EE"/>
    <w:rsid w:val="779276DF"/>
    <w:rsid w:val="7797127E"/>
    <w:rsid w:val="779E6C78"/>
    <w:rsid w:val="779F0D4A"/>
    <w:rsid w:val="77A44A88"/>
    <w:rsid w:val="77B20C3C"/>
    <w:rsid w:val="77BA7D2D"/>
    <w:rsid w:val="77BB59E0"/>
    <w:rsid w:val="77BF5FFA"/>
    <w:rsid w:val="77C213E2"/>
    <w:rsid w:val="77C55394"/>
    <w:rsid w:val="77C65F80"/>
    <w:rsid w:val="77CB4678"/>
    <w:rsid w:val="77CD3E88"/>
    <w:rsid w:val="77D31AA6"/>
    <w:rsid w:val="77D428FD"/>
    <w:rsid w:val="77D47CF8"/>
    <w:rsid w:val="77D5752F"/>
    <w:rsid w:val="77DA055A"/>
    <w:rsid w:val="77DA0776"/>
    <w:rsid w:val="77E17C21"/>
    <w:rsid w:val="77E30CC3"/>
    <w:rsid w:val="77E634A7"/>
    <w:rsid w:val="77E972D4"/>
    <w:rsid w:val="77EB18C5"/>
    <w:rsid w:val="77F43EF6"/>
    <w:rsid w:val="77F52BAF"/>
    <w:rsid w:val="77FA5285"/>
    <w:rsid w:val="78001AEF"/>
    <w:rsid w:val="78005AC0"/>
    <w:rsid w:val="780463BD"/>
    <w:rsid w:val="780B7492"/>
    <w:rsid w:val="78131046"/>
    <w:rsid w:val="78136924"/>
    <w:rsid w:val="78144598"/>
    <w:rsid w:val="78177BE5"/>
    <w:rsid w:val="78194D5D"/>
    <w:rsid w:val="781A7934"/>
    <w:rsid w:val="781B2C8F"/>
    <w:rsid w:val="782020F4"/>
    <w:rsid w:val="7829706D"/>
    <w:rsid w:val="782A09D9"/>
    <w:rsid w:val="782B2239"/>
    <w:rsid w:val="783103E9"/>
    <w:rsid w:val="783454ED"/>
    <w:rsid w:val="783F5079"/>
    <w:rsid w:val="784E4822"/>
    <w:rsid w:val="784F3A24"/>
    <w:rsid w:val="78530F24"/>
    <w:rsid w:val="78552288"/>
    <w:rsid w:val="785637E9"/>
    <w:rsid w:val="7857223E"/>
    <w:rsid w:val="785726D7"/>
    <w:rsid w:val="785E550F"/>
    <w:rsid w:val="785F536B"/>
    <w:rsid w:val="785F7754"/>
    <w:rsid w:val="787235E2"/>
    <w:rsid w:val="787258A5"/>
    <w:rsid w:val="78762AE6"/>
    <w:rsid w:val="78763A7D"/>
    <w:rsid w:val="78767391"/>
    <w:rsid w:val="7877507D"/>
    <w:rsid w:val="78780F49"/>
    <w:rsid w:val="78793251"/>
    <w:rsid w:val="787A10D0"/>
    <w:rsid w:val="787C3218"/>
    <w:rsid w:val="78835694"/>
    <w:rsid w:val="788C5745"/>
    <w:rsid w:val="788F055D"/>
    <w:rsid w:val="78974216"/>
    <w:rsid w:val="789901FE"/>
    <w:rsid w:val="78A43B6E"/>
    <w:rsid w:val="78A50332"/>
    <w:rsid w:val="78A551F0"/>
    <w:rsid w:val="78AD22F7"/>
    <w:rsid w:val="78BA0845"/>
    <w:rsid w:val="78BB077D"/>
    <w:rsid w:val="78BD22F1"/>
    <w:rsid w:val="78BF59CE"/>
    <w:rsid w:val="78C45D02"/>
    <w:rsid w:val="78D22CAC"/>
    <w:rsid w:val="78D9133E"/>
    <w:rsid w:val="78DE0702"/>
    <w:rsid w:val="78E33283"/>
    <w:rsid w:val="78EE552B"/>
    <w:rsid w:val="78F002A8"/>
    <w:rsid w:val="78FA06C5"/>
    <w:rsid w:val="78FC7964"/>
    <w:rsid w:val="7905396D"/>
    <w:rsid w:val="79100D13"/>
    <w:rsid w:val="79160717"/>
    <w:rsid w:val="791C4D2D"/>
    <w:rsid w:val="7923282E"/>
    <w:rsid w:val="79276B05"/>
    <w:rsid w:val="79286182"/>
    <w:rsid w:val="792A7832"/>
    <w:rsid w:val="79330A4E"/>
    <w:rsid w:val="79345466"/>
    <w:rsid w:val="79356942"/>
    <w:rsid w:val="793752AC"/>
    <w:rsid w:val="79386064"/>
    <w:rsid w:val="793A1DDD"/>
    <w:rsid w:val="79456A3E"/>
    <w:rsid w:val="7947493B"/>
    <w:rsid w:val="7949458C"/>
    <w:rsid w:val="794E5C17"/>
    <w:rsid w:val="794F2472"/>
    <w:rsid w:val="79577D7F"/>
    <w:rsid w:val="79584247"/>
    <w:rsid w:val="795C518A"/>
    <w:rsid w:val="795E412D"/>
    <w:rsid w:val="795E740E"/>
    <w:rsid w:val="7968353F"/>
    <w:rsid w:val="796A100E"/>
    <w:rsid w:val="796E10C6"/>
    <w:rsid w:val="79700799"/>
    <w:rsid w:val="79734421"/>
    <w:rsid w:val="7980332C"/>
    <w:rsid w:val="79803C62"/>
    <w:rsid w:val="79894B12"/>
    <w:rsid w:val="798B023C"/>
    <w:rsid w:val="798D4602"/>
    <w:rsid w:val="799677A5"/>
    <w:rsid w:val="79975AB1"/>
    <w:rsid w:val="799875F6"/>
    <w:rsid w:val="79A057D2"/>
    <w:rsid w:val="79B742FA"/>
    <w:rsid w:val="79B84AC6"/>
    <w:rsid w:val="79BA0DDA"/>
    <w:rsid w:val="79C042EA"/>
    <w:rsid w:val="79C12663"/>
    <w:rsid w:val="79C2574F"/>
    <w:rsid w:val="79C63670"/>
    <w:rsid w:val="79CA5A16"/>
    <w:rsid w:val="79CC5AF0"/>
    <w:rsid w:val="79D12015"/>
    <w:rsid w:val="79DA31B1"/>
    <w:rsid w:val="79DC2089"/>
    <w:rsid w:val="79E51C0A"/>
    <w:rsid w:val="79EB0FE7"/>
    <w:rsid w:val="79EE0E19"/>
    <w:rsid w:val="79F72F74"/>
    <w:rsid w:val="79F75648"/>
    <w:rsid w:val="7A035C90"/>
    <w:rsid w:val="7A065037"/>
    <w:rsid w:val="7A0A6F13"/>
    <w:rsid w:val="7A0E5017"/>
    <w:rsid w:val="7A143182"/>
    <w:rsid w:val="7A1512F4"/>
    <w:rsid w:val="7A1950DB"/>
    <w:rsid w:val="7A1A36E3"/>
    <w:rsid w:val="7A21704F"/>
    <w:rsid w:val="7A241A53"/>
    <w:rsid w:val="7A2659CF"/>
    <w:rsid w:val="7A270726"/>
    <w:rsid w:val="7A2C3979"/>
    <w:rsid w:val="7A2D0B6C"/>
    <w:rsid w:val="7A37456E"/>
    <w:rsid w:val="7A390514"/>
    <w:rsid w:val="7A410F49"/>
    <w:rsid w:val="7A42599B"/>
    <w:rsid w:val="7A465E66"/>
    <w:rsid w:val="7A4D4F83"/>
    <w:rsid w:val="7A4E1AB4"/>
    <w:rsid w:val="7A5769BE"/>
    <w:rsid w:val="7A5C585F"/>
    <w:rsid w:val="7A5C73F4"/>
    <w:rsid w:val="7A672BD8"/>
    <w:rsid w:val="7A68155D"/>
    <w:rsid w:val="7A6A4943"/>
    <w:rsid w:val="7A700F56"/>
    <w:rsid w:val="7A7010D8"/>
    <w:rsid w:val="7A7A7EDE"/>
    <w:rsid w:val="7A7E1842"/>
    <w:rsid w:val="7A7E7141"/>
    <w:rsid w:val="7A7F0F4D"/>
    <w:rsid w:val="7A7F1A71"/>
    <w:rsid w:val="7A7F42F7"/>
    <w:rsid w:val="7A8130B0"/>
    <w:rsid w:val="7A84302D"/>
    <w:rsid w:val="7A856AE6"/>
    <w:rsid w:val="7A86021F"/>
    <w:rsid w:val="7A875E1C"/>
    <w:rsid w:val="7A883EB7"/>
    <w:rsid w:val="7A8F4124"/>
    <w:rsid w:val="7A990D85"/>
    <w:rsid w:val="7A995229"/>
    <w:rsid w:val="7AA22941"/>
    <w:rsid w:val="7AA55E20"/>
    <w:rsid w:val="7AAD0AD9"/>
    <w:rsid w:val="7AAD77DB"/>
    <w:rsid w:val="7AB4605F"/>
    <w:rsid w:val="7AB50C2A"/>
    <w:rsid w:val="7AB85E6F"/>
    <w:rsid w:val="7ABB0CFB"/>
    <w:rsid w:val="7AC10BF1"/>
    <w:rsid w:val="7AC35BF4"/>
    <w:rsid w:val="7AC439F8"/>
    <w:rsid w:val="7AC53893"/>
    <w:rsid w:val="7AC878BC"/>
    <w:rsid w:val="7ACB7653"/>
    <w:rsid w:val="7ACC098C"/>
    <w:rsid w:val="7ACC3D02"/>
    <w:rsid w:val="7ACD3B1B"/>
    <w:rsid w:val="7ACD6C80"/>
    <w:rsid w:val="7AD402F3"/>
    <w:rsid w:val="7AD920E6"/>
    <w:rsid w:val="7AE95B46"/>
    <w:rsid w:val="7AEA62DF"/>
    <w:rsid w:val="7AEC35AA"/>
    <w:rsid w:val="7AF31E92"/>
    <w:rsid w:val="7B035EA0"/>
    <w:rsid w:val="7B05641A"/>
    <w:rsid w:val="7B062A7D"/>
    <w:rsid w:val="7B092F7C"/>
    <w:rsid w:val="7B0E1773"/>
    <w:rsid w:val="7B105975"/>
    <w:rsid w:val="7B13647D"/>
    <w:rsid w:val="7B171866"/>
    <w:rsid w:val="7B2252E6"/>
    <w:rsid w:val="7B257605"/>
    <w:rsid w:val="7B27008E"/>
    <w:rsid w:val="7B310FBD"/>
    <w:rsid w:val="7B3311D9"/>
    <w:rsid w:val="7B3C4232"/>
    <w:rsid w:val="7B3F192C"/>
    <w:rsid w:val="7B4303C9"/>
    <w:rsid w:val="7B442DBA"/>
    <w:rsid w:val="7B472B20"/>
    <w:rsid w:val="7B4C7E96"/>
    <w:rsid w:val="7B4E50CF"/>
    <w:rsid w:val="7B510D35"/>
    <w:rsid w:val="7B510DB3"/>
    <w:rsid w:val="7B534D03"/>
    <w:rsid w:val="7B5C1AD7"/>
    <w:rsid w:val="7B5C1B3B"/>
    <w:rsid w:val="7B5D6C33"/>
    <w:rsid w:val="7B5F7760"/>
    <w:rsid w:val="7B607AF4"/>
    <w:rsid w:val="7B611E5A"/>
    <w:rsid w:val="7B672C31"/>
    <w:rsid w:val="7B797CAE"/>
    <w:rsid w:val="7B7A2D3C"/>
    <w:rsid w:val="7B803CF3"/>
    <w:rsid w:val="7B805244"/>
    <w:rsid w:val="7B8419F8"/>
    <w:rsid w:val="7B8440BF"/>
    <w:rsid w:val="7B882506"/>
    <w:rsid w:val="7B8D0F98"/>
    <w:rsid w:val="7B9302C0"/>
    <w:rsid w:val="7B9427B7"/>
    <w:rsid w:val="7B956E63"/>
    <w:rsid w:val="7B9F2773"/>
    <w:rsid w:val="7BA372CF"/>
    <w:rsid w:val="7BA60B4B"/>
    <w:rsid w:val="7BAB29F0"/>
    <w:rsid w:val="7BB10411"/>
    <w:rsid w:val="7BB400CE"/>
    <w:rsid w:val="7BB61D01"/>
    <w:rsid w:val="7BBE5349"/>
    <w:rsid w:val="7BC956EF"/>
    <w:rsid w:val="7BCB4D4F"/>
    <w:rsid w:val="7BCE78E1"/>
    <w:rsid w:val="7BD63036"/>
    <w:rsid w:val="7BDF54FA"/>
    <w:rsid w:val="7BE90669"/>
    <w:rsid w:val="7BEB4002"/>
    <w:rsid w:val="7BFE6C93"/>
    <w:rsid w:val="7BFF7266"/>
    <w:rsid w:val="7C021D63"/>
    <w:rsid w:val="7C063131"/>
    <w:rsid w:val="7C0B7A60"/>
    <w:rsid w:val="7C0D38A4"/>
    <w:rsid w:val="7C0E7550"/>
    <w:rsid w:val="7C101F62"/>
    <w:rsid w:val="7C121D87"/>
    <w:rsid w:val="7C132EC2"/>
    <w:rsid w:val="7C191320"/>
    <w:rsid w:val="7C1A1AFF"/>
    <w:rsid w:val="7C1C0D15"/>
    <w:rsid w:val="7C1D5D53"/>
    <w:rsid w:val="7C2120BD"/>
    <w:rsid w:val="7C255CFA"/>
    <w:rsid w:val="7C2E19A1"/>
    <w:rsid w:val="7C33201E"/>
    <w:rsid w:val="7C355C97"/>
    <w:rsid w:val="7C3658C0"/>
    <w:rsid w:val="7C37216E"/>
    <w:rsid w:val="7C3D0488"/>
    <w:rsid w:val="7C3D4040"/>
    <w:rsid w:val="7C40092F"/>
    <w:rsid w:val="7C41420C"/>
    <w:rsid w:val="7C454410"/>
    <w:rsid w:val="7C454889"/>
    <w:rsid w:val="7C46400D"/>
    <w:rsid w:val="7C4648C1"/>
    <w:rsid w:val="7C484810"/>
    <w:rsid w:val="7C485C7D"/>
    <w:rsid w:val="7C507604"/>
    <w:rsid w:val="7C6604EE"/>
    <w:rsid w:val="7C662B35"/>
    <w:rsid w:val="7C697CC2"/>
    <w:rsid w:val="7C782756"/>
    <w:rsid w:val="7C84313F"/>
    <w:rsid w:val="7C8D2B6B"/>
    <w:rsid w:val="7C902833"/>
    <w:rsid w:val="7C9251F7"/>
    <w:rsid w:val="7C933E96"/>
    <w:rsid w:val="7C94071F"/>
    <w:rsid w:val="7C97739E"/>
    <w:rsid w:val="7C9F6428"/>
    <w:rsid w:val="7CB233AA"/>
    <w:rsid w:val="7CB36444"/>
    <w:rsid w:val="7CB4634A"/>
    <w:rsid w:val="7CB60672"/>
    <w:rsid w:val="7CB83DD0"/>
    <w:rsid w:val="7CB924F7"/>
    <w:rsid w:val="7CC53420"/>
    <w:rsid w:val="7CCA3477"/>
    <w:rsid w:val="7CCE454B"/>
    <w:rsid w:val="7CD73E6F"/>
    <w:rsid w:val="7CD8653A"/>
    <w:rsid w:val="7CDF415F"/>
    <w:rsid w:val="7CF053CA"/>
    <w:rsid w:val="7CFA4D1B"/>
    <w:rsid w:val="7CFF74FD"/>
    <w:rsid w:val="7D001F55"/>
    <w:rsid w:val="7D013991"/>
    <w:rsid w:val="7D0658B4"/>
    <w:rsid w:val="7D072B09"/>
    <w:rsid w:val="7D080889"/>
    <w:rsid w:val="7D127C45"/>
    <w:rsid w:val="7D133473"/>
    <w:rsid w:val="7D216A97"/>
    <w:rsid w:val="7D2403F6"/>
    <w:rsid w:val="7D295F33"/>
    <w:rsid w:val="7D336C15"/>
    <w:rsid w:val="7D3A0CD4"/>
    <w:rsid w:val="7D3E3E65"/>
    <w:rsid w:val="7D407273"/>
    <w:rsid w:val="7D5A1809"/>
    <w:rsid w:val="7D5A33C0"/>
    <w:rsid w:val="7D640779"/>
    <w:rsid w:val="7D6513F2"/>
    <w:rsid w:val="7D684AEE"/>
    <w:rsid w:val="7D6A2914"/>
    <w:rsid w:val="7D6C75DF"/>
    <w:rsid w:val="7D6E64F9"/>
    <w:rsid w:val="7D795342"/>
    <w:rsid w:val="7D796C4C"/>
    <w:rsid w:val="7D847936"/>
    <w:rsid w:val="7D8620CE"/>
    <w:rsid w:val="7D87623B"/>
    <w:rsid w:val="7D8B70AB"/>
    <w:rsid w:val="7D9237C6"/>
    <w:rsid w:val="7D925637"/>
    <w:rsid w:val="7D9C3A9E"/>
    <w:rsid w:val="7DA373D7"/>
    <w:rsid w:val="7DA43C14"/>
    <w:rsid w:val="7DAA3AC1"/>
    <w:rsid w:val="7DAB2F22"/>
    <w:rsid w:val="7DAC4660"/>
    <w:rsid w:val="7DB01837"/>
    <w:rsid w:val="7DB96D90"/>
    <w:rsid w:val="7DC317D0"/>
    <w:rsid w:val="7DC557A7"/>
    <w:rsid w:val="7DCB273D"/>
    <w:rsid w:val="7DCF22DF"/>
    <w:rsid w:val="7DD20D98"/>
    <w:rsid w:val="7DD32B96"/>
    <w:rsid w:val="7DD42076"/>
    <w:rsid w:val="7DD45665"/>
    <w:rsid w:val="7DD467D7"/>
    <w:rsid w:val="7DD57F43"/>
    <w:rsid w:val="7DD81BC4"/>
    <w:rsid w:val="7DDD085F"/>
    <w:rsid w:val="7DE013C3"/>
    <w:rsid w:val="7DE25368"/>
    <w:rsid w:val="7DE35497"/>
    <w:rsid w:val="7DE60785"/>
    <w:rsid w:val="7DE63734"/>
    <w:rsid w:val="7DEB7B49"/>
    <w:rsid w:val="7DFA6F07"/>
    <w:rsid w:val="7DFC1D56"/>
    <w:rsid w:val="7DFD29E7"/>
    <w:rsid w:val="7DFD3DE7"/>
    <w:rsid w:val="7E0340E3"/>
    <w:rsid w:val="7E092845"/>
    <w:rsid w:val="7E0C06C1"/>
    <w:rsid w:val="7E0C72A7"/>
    <w:rsid w:val="7E0E1504"/>
    <w:rsid w:val="7E1068AD"/>
    <w:rsid w:val="7E17093E"/>
    <w:rsid w:val="7E1A3354"/>
    <w:rsid w:val="7E1A4ED5"/>
    <w:rsid w:val="7E1C1CE8"/>
    <w:rsid w:val="7E1D1412"/>
    <w:rsid w:val="7E1F4510"/>
    <w:rsid w:val="7E262D1A"/>
    <w:rsid w:val="7E2E3EDA"/>
    <w:rsid w:val="7E3D5D54"/>
    <w:rsid w:val="7E3E411D"/>
    <w:rsid w:val="7E445120"/>
    <w:rsid w:val="7E454A83"/>
    <w:rsid w:val="7E4876AF"/>
    <w:rsid w:val="7E4F5A11"/>
    <w:rsid w:val="7E533DF9"/>
    <w:rsid w:val="7E557068"/>
    <w:rsid w:val="7E5574CE"/>
    <w:rsid w:val="7E56175B"/>
    <w:rsid w:val="7E581989"/>
    <w:rsid w:val="7E656261"/>
    <w:rsid w:val="7E684384"/>
    <w:rsid w:val="7E69428C"/>
    <w:rsid w:val="7E6E5139"/>
    <w:rsid w:val="7E6E7932"/>
    <w:rsid w:val="7E705088"/>
    <w:rsid w:val="7E722019"/>
    <w:rsid w:val="7E761B3B"/>
    <w:rsid w:val="7E7E1136"/>
    <w:rsid w:val="7E81026B"/>
    <w:rsid w:val="7E935007"/>
    <w:rsid w:val="7E954B01"/>
    <w:rsid w:val="7E9D6604"/>
    <w:rsid w:val="7EAB2330"/>
    <w:rsid w:val="7EAE58B4"/>
    <w:rsid w:val="7EB7B9B3"/>
    <w:rsid w:val="7EC1742C"/>
    <w:rsid w:val="7EC4681B"/>
    <w:rsid w:val="7ED500EA"/>
    <w:rsid w:val="7ED73B7E"/>
    <w:rsid w:val="7EDA196C"/>
    <w:rsid w:val="7EE22E10"/>
    <w:rsid w:val="7EE50A3C"/>
    <w:rsid w:val="7EF415E7"/>
    <w:rsid w:val="7EF50B7A"/>
    <w:rsid w:val="7F01339C"/>
    <w:rsid w:val="7F020DD4"/>
    <w:rsid w:val="7F052D52"/>
    <w:rsid w:val="7F057A2A"/>
    <w:rsid w:val="7F070033"/>
    <w:rsid w:val="7F072F4B"/>
    <w:rsid w:val="7F084ACC"/>
    <w:rsid w:val="7F0A70E2"/>
    <w:rsid w:val="7F0D0BD2"/>
    <w:rsid w:val="7F10114A"/>
    <w:rsid w:val="7F1848C8"/>
    <w:rsid w:val="7F1C0D12"/>
    <w:rsid w:val="7F1C4EB2"/>
    <w:rsid w:val="7F1E3F4E"/>
    <w:rsid w:val="7F26022B"/>
    <w:rsid w:val="7F276D84"/>
    <w:rsid w:val="7F2C21C7"/>
    <w:rsid w:val="7F2E528F"/>
    <w:rsid w:val="7F300642"/>
    <w:rsid w:val="7F323BCF"/>
    <w:rsid w:val="7F372BFC"/>
    <w:rsid w:val="7F3A01F4"/>
    <w:rsid w:val="7F3F75E5"/>
    <w:rsid w:val="7F415352"/>
    <w:rsid w:val="7F426FA6"/>
    <w:rsid w:val="7F460598"/>
    <w:rsid w:val="7F485479"/>
    <w:rsid w:val="7F486BDD"/>
    <w:rsid w:val="7F4C795A"/>
    <w:rsid w:val="7F4E1577"/>
    <w:rsid w:val="7F5349BF"/>
    <w:rsid w:val="7F547198"/>
    <w:rsid w:val="7F580AEE"/>
    <w:rsid w:val="7F58451F"/>
    <w:rsid w:val="7F5D5585"/>
    <w:rsid w:val="7F6536DB"/>
    <w:rsid w:val="7F6D71C0"/>
    <w:rsid w:val="7F720800"/>
    <w:rsid w:val="7F754370"/>
    <w:rsid w:val="7F7B22F2"/>
    <w:rsid w:val="7F81726E"/>
    <w:rsid w:val="7F830BC6"/>
    <w:rsid w:val="7F871946"/>
    <w:rsid w:val="7F880EA6"/>
    <w:rsid w:val="7F8C333B"/>
    <w:rsid w:val="7F8D215B"/>
    <w:rsid w:val="7F9363B3"/>
    <w:rsid w:val="7F957325"/>
    <w:rsid w:val="7F997B6B"/>
    <w:rsid w:val="7FA405F3"/>
    <w:rsid w:val="7FA501CC"/>
    <w:rsid w:val="7FA6276F"/>
    <w:rsid w:val="7FA65357"/>
    <w:rsid w:val="7FA80184"/>
    <w:rsid w:val="7FAA0174"/>
    <w:rsid w:val="7FAC0553"/>
    <w:rsid w:val="7FAE382A"/>
    <w:rsid w:val="7FB0104A"/>
    <w:rsid w:val="7FC578DC"/>
    <w:rsid w:val="7FC66319"/>
    <w:rsid w:val="7FCC5153"/>
    <w:rsid w:val="7FD0468B"/>
    <w:rsid w:val="7FD06A75"/>
    <w:rsid w:val="7FD339DD"/>
    <w:rsid w:val="7FD9337D"/>
    <w:rsid w:val="7FDA3561"/>
    <w:rsid w:val="7FE2672D"/>
    <w:rsid w:val="7FEF6824"/>
    <w:rsid w:val="7FF91DD5"/>
    <w:rsid w:val="7FF9388A"/>
    <w:rsid w:val="7FFB57F7"/>
    <w:rsid w:val="7FFE5211"/>
    <w:rsid w:val="7FFF48ED"/>
    <w:rsid w:val="7FFFEA64"/>
    <w:rsid w:val="95DFF549"/>
    <w:rsid w:val="AF8F9D0E"/>
    <w:rsid w:val="BBB620FB"/>
    <w:rsid w:val="C2D7C197"/>
    <w:rsid w:val="CDEB5747"/>
    <w:rsid w:val="DCFAC352"/>
    <w:rsid w:val="DF3AFF29"/>
    <w:rsid w:val="DF6D0F46"/>
    <w:rsid w:val="E6B7A934"/>
    <w:rsid w:val="E6F7B1B7"/>
    <w:rsid w:val="E7E395DD"/>
    <w:rsid w:val="EC85954F"/>
    <w:rsid w:val="EFBBF385"/>
    <w:rsid w:val="FAFBC973"/>
    <w:rsid w:val="FBF349FD"/>
    <w:rsid w:val="FDB7252F"/>
    <w:rsid w:val="FF72B361"/>
    <w:rsid w:val="FFEFA251"/>
    <w:rsid w:val="FFFA29F8"/>
    <w:rsid w:val="FFFFD5B8"/>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bidi="ar-SA"/>
    </w:rPr>
  </w:style>
  <w:style w:type="paragraph" w:styleId="5">
    <w:name w:val="heading 1"/>
    <w:basedOn w:val="1"/>
    <w:next w:val="1"/>
    <w:qFormat/>
    <w:uiPriority w:val="0"/>
    <w:pPr>
      <w:keepNext/>
      <w:snapToGrid w:val="0"/>
      <w:spacing w:line="360" w:lineRule="atLeast"/>
      <w:outlineLvl w:val="0"/>
    </w:pPr>
    <w:rPr>
      <w:rFonts w:ascii="宋体"/>
    </w:rPr>
  </w:style>
  <w:style w:type="paragraph" w:styleId="6">
    <w:name w:val="heading 2"/>
    <w:basedOn w:val="1"/>
    <w:next w:val="1"/>
    <w:link w:val="72"/>
    <w:qFormat/>
    <w:uiPriority w:val="0"/>
    <w:pPr>
      <w:keepNext/>
      <w:keepLines/>
      <w:spacing w:before="260" w:after="260" w:line="413" w:lineRule="auto"/>
      <w:outlineLvl w:val="1"/>
    </w:pPr>
    <w:rPr>
      <w:rFonts w:ascii="Arial" w:hAnsi="Arial" w:eastAsia="黑体"/>
      <w:b/>
      <w:sz w:val="32"/>
    </w:rPr>
  </w:style>
  <w:style w:type="paragraph" w:styleId="7">
    <w:name w:val="heading 3"/>
    <w:basedOn w:val="1"/>
    <w:next w:val="1"/>
    <w:link w:val="73"/>
    <w:qFormat/>
    <w:uiPriority w:val="0"/>
    <w:pPr>
      <w:keepNext/>
      <w:keepLines/>
      <w:spacing w:before="260" w:after="260" w:line="413" w:lineRule="auto"/>
      <w:outlineLvl w:val="2"/>
    </w:pPr>
    <w:rPr>
      <w:b/>
      <w:sz w:val="32"/>
    </w:rPr>
  </w:style>
  <w:style w:type="paragraph" w:styleId="8">
    <w:name w:val="heading 4"/>
    <w:basedOn w:val="1"/>
    <w:next w:val="1"/>
    <w:qFormat/>
    <w:uiPriority w:val="0"/>
    <w:pPr>
      <w:spacing w:before="280" w:after="290" w:line="372" w:lineRule="auto"/>
      <w:outlineLvl w:val="3"/>
    </w:pPr>
  </w:style>
  <w:style w:type="paragraph" w:styleId="9">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10">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11">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2">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3">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3">
    <w:name w:val="Default Paragraph Font"/>
    <w:unhideWhenUsed/>
    <w:qFormat/>
    <w:uiPriority w:val="1"/>
  </w:style>
  <w:style w:type="table" w:default="1" w:styleId="61">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32"/>
    </w:rPr>
  </w:style>
  <w:style w:type="paragraph" w:styleId="3">
    <w:name w:val="Body Text First Indent 2"/>
    <w:basedOn w:val="4"/>
    <w:link w:val="81"/>
    <w:qFormat/>
    <w:uiPriority w:val="0"/>
    <w:pPr>
      <w:spacing w:after="120" w:line="240" w:lineRule="auto"/>
      <w:ind w:left="420" w:leftChars="200" w:firstLine="420" w:firstLineChars="200"/>
    </w:pPr>
  </w:style>
  <w:style w:type="paragraph" w:styleId="4">
    <w:name w:val="Body Text Indent"/>
    <w:basedOn w:val="1"/>
    <w:link w:val="75"/>
    <w:qFormat/>
    <w:uiPriority w:val="0"/>
    <w:pPr>
      <w:spacing w:line="700" w:lineRule="exact"/>
      <w:ind w:left="960"/>
    </w:pPr>
    <w:rPr>
      <w:sz w:val="44"/>
    </w:rPr>
  </w:style>
  <w:style w:type="paragraph" w:styleId="14">
    <w:name w:val="List 3"/>
    <w:basedOn w:val="1"/>
    <w:qFormat/>
    <w:uiPriority w:val="0"/>
    <w:pPr>
      <w:adjustRightInd w:val="0"/>
      <w:snapToGrid w:val="0"/>
      <w:spacing w:line="360" w:lineRule="auto"/>
      <w:ind w:left="100" w:leftChars="400" w:hanging="200" w:hangingChars="200"/>
    </w:pPr>
    <w:rPr>
      <w:sz w:val="24"/>
    </w:rPr>
  </w:style>
  <w:style w:type="paragraph" w:styleId="15">
    <w:name w:val="toc 7"/>
    <w:basedOn w:val="1"/>
    <w:next w:val="1"/>
    <w:qFormat/>
    <w:uiPriority w:val="0"/>
    <w:pPr>
      <w:ind w:left="2520" w:leftChars="1200"/>
    </w:pPr>
  </w:style>
  <w:style w:type="paragraph" w:styleId="16">
    <w:name w:val="List Number 2"/>
    <w:basedOn w:val="1"/>
    <w:qFormat/>
    <w:uiPriority w:val="0"/>
    <w:pPr>
      <w:numPr>
        <w:ilvl w:val="0"/>
        <w:numId w:val="1"/>
      </w:numPr>
      <w:tabs>
        <w:tab w:val="left" w:pos="780"/>
        <w:tab w:val="clear" w:pos="425"/>
      </w:tabs>
      <w:spacing w:line="360" w:lineRule="auto"/>
    </w:pPr>
    <w:rPr>
      <w:sz w:val="24"/>
    </w:rPr>
  </w:style>
  <w:style w:type="paragraph" w:styleId="17">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8">
    <w:name w:val="Normal Indent"/>
    <w:basedOn w:val="1"/>
    <w:next w:val="1"/>
    <w:qFormat/>
    <w:uiPriority w:val="0"/>
    <w:pPr>
      <w:adjustRightInd w:val="0"/>
      <w:snapToGrid w:val="0"/>
      <w:spacing w:line="360" w:lineRule="auto"/>
      <w:ind w:firstLine="420"/>
    </w:pPr>
    <w:rPr>
      <w:sz w:val="24"/>
    </w:rPr>
  </w:style>
  <w:style w:type="paragraph" w:styleId="19">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20">
    <w:name w:val="Document Map"/>
    <w:basedOn w:val="1"/>
    <w:qFormat/>
    <w:uiPriority w:val="0"/>
    <w:pPr>
      <w:shd w:val="clear" w:color="auto" w:fill="000080"/>
    </w:pPr>
  </w:style>
  <w:style w:type="paragraph" w:styleId="21">
    <w:name w:val="toa heading"/>
    <w:basedOn w:val="1"/>
    <w:next w:val="1"/>
    <w:qFormat/>
    <w:uiPriority w:val="0"/>
    <w:pPr>
      <w:spacing w:before="120"/>
    </w:pPr>
    <w:rPr>
      <w:rFonts w:ascii="Arial" w:hAnsi="Arial"/>
      <w:sz w:val="24"/>
    </w:rPr>
  </w:style>
  <w:style w:type="paragraph" w:styleId="22">
    <w:name w:val="annotation text"/>
    <w:basedOn w:val="1"/>
    <w:link w:val="74"/>
    <w:qFormat/>
    <w:uiPriority w:val="0"/>
    <w:pPr>
      <w:adjustRightInd w:val="0"/>
      <w:spacing w:line="360" w:lineRule="atLeast"/>
      <w:jc w:val="left"/>
      <w:textAlignment w:val="baseline"/>
    </w:pPr>
    <w:rPr>
      <w:kern w:val="0"/>
      <w:sz w:val="24"/>
    </w:rPr>
  </w:style>
  <w:style w:type="paragraph" w:styleId="23">
    <w:name w:val="Body Text 3"/>
    <w:basedOn w:val="1"/>
    <w:qFormat/>
    <w:uiPriority w:val="0"/>
    <w:pPr>
      <w:adjustRightInd w:val="0"/>
      <w:snapToGrid w:val="0"/>
      <w:spacing w:after="120" w:line="360" w:lineRule="auto"/>
    </w:pPr>
    <w:rPr>
      <w:sz w:val="16"/>
    </w:rPr>
  </w:style>
  <w:style w:type="paragraph" w:styleId="24">
    <w:name w:val="List Bullet 3"/>
    <w:basedOn w:val="1"/>
    <w:qFormat/>
    <w:uiPriority w:val="0"/>
    <w:pPr>
      <w:tabs>
        <w:tab w:val="left" w:pos="1200"/>
      </w:tabs>
      <w:adjustRightInd w:val="0"/>
      <w:snapToGrid w:val="0"/>
      <w:spacing w:line="360" w:lineRule="auto"/>
      <w:ind w:left="1200" w:hanging="360"/>
    </w:pPr>
    <w:rPr>
      <w:sz w:val="2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Block Text"/>
    <w:basedOn w:val="1"/>
    <w:qFormat/>
    <w:uiPriority w:val="0"/>
    <w:pPr>
      <w:spacing w:after="120"/>
      <w:ind w:left="1440" w:leftChars="700" w:right="1440" w:rightChars="700"/>
    </w:pPr>
  </w:style>
  <w:style w:type="paragraph" w:styleId="29">
    <w:name w:val="List Bullet 2"/>
    <w:basedOn w:val="1"/>
    <w:qFormat/>
    <w:uiPriority w:val="0"/>
    <w:pPr>
      <w:numPr>
        <w:ilvl w:val="0"/>
        <w:numId w:val="2"/>
      </w:numPr>
      <w:adjustRightInd w:val="0"/>
      <w:snapToGrid w:val="0"/>
      <w:spacing w:line="360" w:lineRule="auto"/>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76"/>
    <w:qFormat/>
    <w:uiPriority w:val="0"/>
  </w:style>
  <w:style w:type="paragraph" w:styleId="35">
    <w:name w:val="Body Text Indent 2"/>
    <w:basedOn w:val="1"/>
    <w:link w:val="77"/>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link w:val="78"/>
    <w:qFormat/>
    <w:uiPriority w:val="99"/>
    <w:pPr>
      <w:tabs>
        <w:tab w:val="center" w:pos="4153"/>
        <w:tab w:val="right" w:pos="8306"/>
      </w:tabs>
      <w:snapToGrid w:val="0"/>
      <w:jc w:val="left"/>
    </w:pPr>
    <w:rPr>
      <w:sz w:val="18"/>
    </w:rPr>
  </w:style>
  <w:style w:type="paragraph" w:styleId="38">
    <w:name w:val="envelope return"/>
    <w:basedOn w:val="1"/>
    <w:unhideWhenUsed/>
    <w:qFormat/>
    <w:uiPriority w:val="99"/>
    <w:pPr>
      <w:snapToGrid w:val="0"/>
      <w:spacing w:line="320" w:lineRule="exact"/>
    </w:pPr>
    <w:rPr>
      <w:rFonts w:ascii="Arial" w:hAnsi="Arial"/>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0"/>
    <w:pPr>
      <w:spacing w:line="180" w:lineRule="auto"/>
      <w:jc w:val="center"/>
    </w:pPr>
    <w:rPr>
      <w:sz w:val="30"/>
    </w:r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0"/>
    <w:pPr>
      <w:ind w:left="1260" w:leftChars="600"/>
    </w:pPr>
  </w:style>
  <w:style w:type="paragraph" w:styleId="43">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44">
    <w:name w:val="footnote text"/>
    <w:basedOn w:val="1"/>
    <w:link w:val="79"/>
    <w:qFormat/>
    <w:uiPriority w:val="0"/>
    <w:pPr>
      <w:spacing w:line="360" w:lineRule="auto"/>
    </w:pPr>
    <w:rPr>
      <w:sz w:val="18"/>
    </w:rPr>
  </w:style>
  <w:style w:type="paragraph" w:styleId="45">
    <w:name w:val="toc 6"/>
    <w:basedOn w:val="1"/>
    <w:next w:val="1"/>
    <w:qFormat/>
    <w:uiPriority w:val="0"/>
    <w:pPr>
      <w:ind w:left="2100" w:leftChars="1000"/>
    </w:pPr>
  </w:style>
  <w:style w:type="paragraph" w:styleId="46">
    <w:name w:val="List 5"/>
    <w:basedOn w:val="1"/>
    <w:qFormat/>
    <w:uiPriority w:val="0"/>
    <w:pPr>
      <w:adjustRightInd w:val="0"/>
      <w:snapToGrid w:val="0"/>
      <w:spacing w:line="360" w:lineRule="auto"/>
      <w:ind w:left="100" w:leftChars="800" w:hanging="200" w:hangingChars="200"/>
    </w:pPr>
    <w:rPr>
      <w:sz w:val="24"/>
    </w:rPr>
  </w:style>
  <w:style w:type="paragraph" w:styleId="47">
    <w:name w:val="Body Text Indent 3"/>
    <w:basedOn w:val="1"/>
    <w:qFormat/>
    <w:uiPriority w:val="0"/>
    <w:pPr>
      <w:spacing w:line="360" w:lineRule="auto"/>
      <w:ind w:firstLine="632"/>
    </w:pPr>
    <w:rPr>
      <w:rFonts w:ascii="黑体" w:eastAsia="黑体"/>
    </w:rPr>
  </w:style>
  <w:style w:type="paragraph" w:styleId="48">
    <w:name w:val="table of figures"/>
    <w:basedOn w:val="1"/>
    <w:next w:val="1"/>
    <w:qFormat/>
    <w:uiPriority w:val="0"/>
    <w:pPr>
      <w:tabs>
        <w:tab w:val="right" w:leader="dot" w:pos="8640"/>
      </w:tabs>
      <w:spacing w:line="360" w:lineRule="auto"/>
      <w:ind w:left="400" w:hanging="400"/>
    </w:pPr>
    <w:rPr>
      <w:sz w:val="24"/>
    </w:rPr>
  </w:style>
  <w:style w:type="paragraph" w:styleId="49">
    <w:name w:val="toc 2"/>
    <w:basedOn w:val="1"/>
    <w:next w:val="1"/>
    <w:qFormat/>
    <w:uiPriority w:val="39"/>
    <w:pPr>
      <w:ind w:left="420" w:leftChars="200"/>
    </w:pPr>
  </w:style>
  <w:style w:type="paragraph" w:styleId="50">
    <w:name w:val="toc 9"/>
    <w:basedOn w:val="1"/>
    <w:next w:val="1"/>
    <w:qFormat/>
    <w:uiPriority w:val="0"/>
    <w:pPr>
      <w:ind w:left="3360" w:leftChars="1600"/>
    </w:pPr>
  </w:style>
  <w:style w:type="paragraph" w:styleId="51">
    <w:name w:val="Body Text 2"/>
    <w:basedOn w:val="1"/>
    <w:qFormat/>
    <w:uiPriority w:val="0"/>
    <w:pPr>
      <w:adjustRightInd w:val="0"/>
      <w:snapToGrid w:val="0"/>
      <w:spacing w:after="120" w:line="480" w:lineRule="auto"/>
    </w:pPr>
    <w:rPr>
      <w:sz w:val="24"/>
    </w:rPr>
  </w:style>
  <w:style w:type="paragraph" w:styleId="52">
    <w:name w:val="List 4"/>
    <w:basedOn w:val="1"/>
    <w:qFormat/>
    <w:uiPriority w:val="0"/>
    <w:pPr>
      <w:adjustRightInd w:val="0"/>
      <w:snapToGrid w:val="0"/>
      <w:spacing w:line="360" w:lineRule="auto"/>
      <w:ind w:left="100" w:leftChars="600" w:hanging="200" w:hangingChars="200"/>
    </w:pPr>
    <w:rPr>
      <w:sz w:val="24"/>
    </w:rPr>
  </w:style>
  <w:style w:type="paragraph" w:styleId="53">
    <w:name w:val="List Continue 2"/>
    <w:basedOn w:val="1"/>
    <w:qFormat/>
    <w:uiPriority w:val="0"/>
    <w:pPr>
      <w:adjustRightInd w:val="0"/>
      <w:snapToGrid w:val="0"/>
      <w:spacing w:after="120" w:line="360" w:lineRule="auto"/>
      <w:ind w:left="840" w:leftChars="400"/>
    </w:pPr>
    <w:rPr>
      <w:sz w:val="24"/>
    </w:rPr>
  </w:style>
  <w:style w:type="paragraph" w:styleId="54">
    <w:name w:val="HTML Preformatted"/>
    <w:basedOn w:val="1"/>
    <w:qFormat/>
    <w:uiPriority w:val="0"/>
    <w:rPr>
      <w:rFonts w:ascii="Courier New" w:hAnsi="Courier New"/>
      <w:sz w:val="20"/>
    </w:rPr>
  </w:style>
  <w:style w:type="paragraph" w:styleId="55">
    <w:name w:val="Normal (Web)"/>
    <w:basedOn w:val="1"/>
    <w:qFormat/>
    <w:uiPriority w:val="0"/>
    <w:pPr>
      <w:widowControl/>
      <w:spacing w:before="100" w:beforeAutospacing="1" w:after="100" w:afterAutospacing="1"/>
      <w:jc w:val="left"/>
    </w:pPr>
    <w:rPr>
      <w:rFonts w:ascii="宋体" w:hAnsi="宋体"/>
      <w:kern w:val="0"/>
      <w:sz w:val="24"/>
    </w:rPr>
  </w:style>
  <w:style w:type="paragraph" w:styleId="56">
    <w:name w:val="List Continue 3"/>
    <w:basedOn w:val="1"/>
    <w:qFormat/>
    <w:uiPriority w:val="0"/>
    <w:pPr>
      <w:adjustRightInd w:val="0"/>
      <w:snapToGrid w:val="0"/>
      <w:spacing w:after="120" w:line="360" w:lineRule="auto"/>
      <w:ind w:left="1260" w:leftChars="600"/>
    </w:pPr>
    <w:rPr>
      <w:sz w:val="24"/>
    </w:rPr>
  </w:style>
  <w:style w:type="paragraph" w:styleId="57">
    <w:name w:val="index 1"/>
    <w:basedOn w:val="1"/>
    <w:next w:val="1"/>
    <w:qFormat/>
    <w:uiPriority w:val="0"/>
    <w:pPr>
      <w:adjustRightInd w:val="0"/>
      <w:spacing w:line="240" w:lineRule="atLeast"/>
      <w:textAlignment w:val="baseline"/>
    </w:pPr>
    <w:rPr>
      <w:rFonts w:ascii="宋体"/>
      <w:kern w:val="0"/>
      <w:sz w:val="21"/>
    </w:rPr>
  </w:style>
  <w:style w:type="paragraph" w:styleId="58">
    <w:name w:val="Title"/>
    <w:basedOn w:val="1"/>
    <w:qFormat/>
    <w:uiPriority w:val="0"/>
    <w:pPr>
      <w:widowControl/>
      <w:spacing w:after="240" w:line="360" w:lineRule="auto"/>
      <w:jc w:val="center"/>
    </w:pPr>
    <w:rPr>
      <w:rFonts w:ascii="Arial" w:hAnsi="Arial"/>
      <w:b/>
      <w:smallCaps/>
      <w:kern w:val="28"/>
      <w:sz w:val="36"/>
      <w:lang w:eastAsia="en-US"/>
    </w:rPr>
  </w:style>
  <w:style w:type="paragraph" w:styleId="59">
    <w:name w:val="annotation subject"/>
    <w:basedOn w:val="22"/>
    <w:next w:val="22"/>
    <w:link w:val="80"/>
    <w:qFormat/>
    <w:uiPriority w:val="0"/>
    <w:pPr>
      <w:adjustRightInd/>
      <w:spacing w:line="240" w:lineRule="auto"/>
      <w:textAlignment w:val="auto"/>
    </w:pPr>
  </w:style>
  <w:style w:type="paragraph" w:styleId="60">
    <w:name w:val="Body Text First Indent"/>
    <w:basedOn w:val="2"/>
    <w:next w:val="1"/>
    <w:qFormat/>
    <w:uiPriority w:val="0"/>
    <w:pPr>
      <w:spacing w:line="360" w:lineRule="auto"/>
      <w:ind w:firstLine="420"/>
    </w:pPr>
    <w:rPr>
      <w:rFonts w:ascii="宋体" w:hAnsi="宋体"/>
      <w:sz w:val="24"/>
    </w:rPr>
  </w:style>
  <w:style w:type="table" w:styleId="62">
    <w:name w:val="Table Grid"/>
    <w:basedOn w:val="6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4">
    <w:name w:val="Strong"/>
    <w:qFormat/>
    <w:uiPriority w:val="0"/>
    <w:rPr>
      <w:b/>
    </w:rPr>
  </w:style>
  <w:style w:type="character" w:styleId="65">
    <w:name w:val="page number"/>
    <w:basedOn w:val="63"/>
    <w:qFormat/>
    <w:uiPriority w:val="0"/>
  </w:style>
  <w:style w:type="character" w:styleId="66">
    <w:name w:val="FollowedHyperlink"/>
    <w:qFormat/>
    <w:uiPriority w:val="0"/>
    <w:rPr>
      <w:color w:val="800080"/>
      <w:u w:val="single"/>
    </w:rPr>
  </w:style>
  <w:style w:type="character" w:styleId="67">
    <w:name w:val="Emphasis"/>
    <w:qFormat/>
    <w:uiPriority w:val="0"/>
    <w:rPr>
      <w:i/>
    </w:rPr>
  </w:style>
  <w:style w:type="character" w:styleId="68">
    <w:name w:val="Hyperlink"/>
    <w:qFormat/>
    <w:uiPriority w:val="99"/>
    <w:rPr>
      <w:color w:val="0000FF"/>
      <w:u w:val="single"/>
    </w:rPr>
  </w:style>
  <w:style w:type="character" w:styleId="69">
    <w:name w:val="annotation reference"/>
    <w:qFormat/>
    <w:uiPriority w:val="0"/>
    <w:rPr>
      <w:sz w:val="21"/>
      <w:szCs w:val="21"/>
    </w:rPr>
  </w:style>
  <w:style w:type="character" w:styleId="70">
    <w:name w:val="footnote reference"/>
    <w:qFormat/>
    <w:uiPriority w:val="0"/>
    <w:rPr>
      <w:position w:val="6"/>
      <w:sz w:val="14"/>
      <w:vertAlign w:val="superscript"/>
    </w:rPr>
  </w:style>
  <w:style w:type="paragraph" w:customStyle="1" w:styleId="71">
    <w:name w:val="样式 正文首行缩进 + 首行缩进:  2 字符1 Char Char"/>
    <w:basedOn w:val="1"/>
    <w:qFormat/>
    <w:uiPriority w:val="99"/>
    <w:pPr>
      <w:adjustRightInd w:val="0"/>
      <w:spacing w:line="400" w:lineRule="exact"/>
      <w:ind w:firstLine="480" w:firstLineChars="200"/>
    </w:pPr>
    <w:rPr>
      <w:rFonts w:ascii="宋体" w:hAnsi="宋体" w:eastAsia="仿宋_GB2312" w:cs="宋体"/>
      <w:color w:val="000000"/>
      <w:sz w:val="26"/>
    </w:rPr>
  </w:style>
  <w:style w:type="character" w:customStyle="1" w:styleId="72">
    <w:name w:val="标题 2 Char"/>
    <w:link w:val="6"/>
    <w:qFormat/>
    <w:uiPriority w:val="0"/>
    <w:rPr>
      <w:rFonts w:ascii="Arial" w:hAnsi="Arial" w:eastAsia="黑体"/>
      <w:b/>
      <w:kern w:val="2"/>
      <w:sz w:val="32"/>
    </w:rPr>
  </w:style>
  <w:style w:type="character" w:customStyle="1" w:styleId="73">
    <w:name w:val="标题 3 Char"/>
    <w:link w:val="7"/>
    <w:qFormat/>
    <w:uiPriority w:val="0"/>
    <w:rPr>
      <w:rFonts w:eastAsia="宋体"/>
      <w:b/>
      <w:kern w:val="2"/>
      <w:sz w:val="32"/>
      <w:lang w:val="en-US" w:eastAsia="zh-CN"/>
    </w:rPr>
  </w:style>
  <w:style w:type="character" w:customStyle="1" w:styleId="74">
    <w:name w:val="批注文字 Char"/>
    <w:link w:val="22"/>
    <w:qFormat/>
    <w:uiPriority w:val="0"/>
    <w:rPr>
      <w:sz w:val="24"/>
    </w:rPr>
  </w:style>
  <w:style w:type="character" w:customStyle="1" w:styleId="75">
    <w:name w:val="正文文本缩进 Char"/>
    <w:link w:val="4"/>
    <w:qFormat/>
    <w:uiPriority w:val="0"/>
    <w:rPr>
      <w:kern w:val="2"/>
      <w:sz w:val="44"/>
    </w:rPr>
  </w:style>
  <w:style w:type="character" w:customStyle="1" w:styleId="76">
    <w:name w:val="日期 Char"/>
    <w:link w:val="34"/>
    <w:qFormat/>
    <w:uiPriority w:val="0"/>
    <w:rPr>
      <w:kern w:val="2"/>
      <w:sz w:val="28"/>
    </w:rPr>
  </w:style>
  <w:style w:type="character" w:customStyle="1" w:styleId="77">
    <w:name w:val="正文文本缩进 2 Char"/>
    <w:link w:val="35"/>
    <w:qFormat/>
    <w:uiPriority w:val="0"/>
    <w:rPr>
      <w:kern w:val="2"/>
      <w:sz w:val="28"/>
    </w:rPr>
  </w:style>
  <w:style w:type="character" w:customStyle="1" w:styleId="78">
    <w:name w:val="页脚 Char"/>
    <w:link w:val="37"/>
    <w:qFormat/>
    <w:uiPriority w:val="99"/>
    <w:rPr>
      <w:kern w:val="2"/>
      <w:sz w:val="18"/>
    </w:rPr>
  </w:style>
  <w:style w:type="character" w:customStyle="1" w:styleId="79">
    <w:name w:val="脚注文本 Char"/>
    <w:link w:val="44"/>
    <w:qFormat/>
    <w:uiPriority w:val="0"/>
    <w:rPr>
      <w:kern w:val="2"/>
      <w:sz w:val="18"/>
    </w:rPr>
  </w:style>
  <w:style w:type="character" w:customStyle="1" w:styleId="80">
    <w:name w:val="批注主题 Char"/>
    <w:basedOn w:val="74"/>
    <w:link w:val="59"/>
    <w:qFormat/>
    <w:uiPriority w:val="0"/>
    <w:rPr>
      <w:sz w:val="24"/>
    </w:rPr>
  </w:style>
  <w:style w:type="character" w:customStyle="1" w:styleId="81">
    <w:name w:val="正文首行缩进 2 Char"/>
    <w:basedOn w:val="75"/>
    <w:link w:val="3"/>
    <w:qFormat/>
    <w:uiPriority w:val="0"/>
    <w:rPr>
      <w:kern w:val="2"/>
      <w:sz w:val="44"/>
    </w:rPr>
  </w:style>
  <w:style w:type="paragraph" w:styleId="82">
    <w:name w:val="List Paragraph"/>
    <w:basedOn w:val="1"/>
    <w:qFormat/>
    <w:uiPriority w:val="0"/>
    <w:pPr>
      <w:ind w:firstLine="420" w:firstLineChars="200"/>
    </w:pPr>
  </w:style>
  <w:style w:type="paragraph" w:styleId="83">
    <w:name w:val="Quote"/>
    <w:basedOn w:val="1"/>
    <w:next w:val="1"/>
    <w:qFormat/>
    <w:uiPriority w:val="29"/>
    <w:rPr>
      <w:i/>
      <w:iCs/>
      <w:color w:val="000000"/>
    </w:rPr>
  </w:style>
  <w:style w:type="paragraph" w:customStyle="1" w:styleId="84">
    <w:name w:val="BodyText"/>
    <w:basedOn w:val="1"/>
    <w:qFormat/>
    <w:uiPriority w:val="0"/>
    <w:pPr>
      <w:textAlignment w:val="baseline"/>
    </w:pPr>
    <w:rPr>
      <w:rFonts w:ascii="仿宋_GB2312" w:eastAsia="仿宋_GB2312"/>
      <w:sz w:val="32"/>
    </w:rPr>
  </w:style>
  <w:style w:type="paragraph" w:customStyle="1" w:styleId="85">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86">
    <w:name w:val="目录 91"/>
    <w:next w:val="1"/>
    <w:qFormat/>
    <w:uiPriority w:val="0"/>
    <w:pPr>
      <w:wordWrap w:val="0"/>
      <w:ind w:left="3400"/>
      <w:jc w:val="both"/>
    </w:pPr>
    <w:rPr>
      <w:rFonts w:ascii="宋体" w:hAnsi="宋体" w:eastAsia="Times New Roman" w:cs="Times New Roman"/>
      <w:sz w:val="21"/>
      <w:lang w:val="en-US" w:eastAsia="zh-CN" w:bidi="ar-SA"/>
    </w:rPr>
  </w:style>
  <w:style w:type="paragraph" w:customStyle="1" w:styleId="87">
    <w:name w:val="无间隔1"/>
    <w:qFormat/>
    <w:uiPriority w:val="1"/>
    <w:pPr>
      <w:jc w:val="both"/>
    </w:pPr>
    <w:rPr>
      <w:rFonts w:ascii="Calibri" w:hAnsi="Calibri" w:eastAsia="Times New Roman" w:cs="Times New Roman"/>
      <w:lang w:val="en-US" w:eastAsia="zh-CN" w:bidi="ar-SA"/>
    </w:rPr>
  </w:style>
  <w:style w:type="paragraph" w:customStyle="1" w:styleId="88">
    <w:name w:val="标书正文1"/>
    <w:basedOn w:val="1"/>
    <w:qFormat/>
    <w:uiPriority w:val="0"/>
    <w:pPr>
      <w:spacing w:line="520" w:lineRule="exact"/>
      <w:ind w:firstLine="640" w:firstLineChars="200"/>
    </w:pPr>
    <w:rPr>
      <w:rFonts w:ascii="Times New Roman" w:hAnsi="Times New Roman"/>
    </w:rPr>
  </w:style>
  <w:style w:type="paragraph" w:customStyle="1" w:styleId="89">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90">
    <w:name w:val="Char Char7"/>
    <w:qFormat/>
    <w:uiPriority w:val="0"/>
    <w:rPr>
      <w:rFonts w:ascii="宋体" w:hAnsi="宋体" w:eastAsia="宋体"/>
      <w:kern w:val="2"/>
      <w:sz w:val="28"/>
    </w:rPr>
  </w:style>
  <w:style w:type="character" w:customStyle="1" w:styleId="91">
    <w:name w:val="font91"/>
    <w:qFormat/>
    <w:uiPriority w:val="0"/>
    <w:rPr>
      <w:rFonts w:hint="eastAsia" w:ascii="宋体" w:hAnsi="宋体" w:eastAsia="宋体" w:cs="宋体"/>
      <w:color w:val="000000"/>
      <w:sz w:val="20"/>
      <w:szCs w:val="20"/>
      <w:u w:val="none"/>
    </w:rPr>
  </w:style>
  <w:style w:type="character" w:customStyle="1" w:styleId="92">
    <w:name w:val="未命名11"/>
    <w:qFormat/>
    <w:uiPriority w:val="0"/>
    <w:rPr>
      <w:color w:val="77FFFF"/>
      <w:sz w:val="24"/>
    </w:rPr>
  </w:style>
  <w:style w:type="character" w:customStyle="1" w:styleId="93">
    <w:name w:val="font51"/>
    <w:qFormat/>
    <w:uiPriority w:val="0"/>
    <w:rPr>
      <w:rFonts w:hint="eastAsia" w:ascii="宋体" w:hAnsi="宋体" w:eastAsia="宋体" w:cs="宋体"/>
      <w:color w:val="000000"/>
      <w:sz w:val="20"/>
      <w:szCs w:val="20"/>
      <w:u w:val="none"/>
      <w:vertAlign w:val="superscript"/>
    </w:rPr>
  </w:style>
  <w:style w:type="character" w:customStyle="1" w:styleId="94">
    <w:name w:val="content-white1"/>
    <w:qFormat/>
    <w:uiPriority w:val="0"/>
    <w:rPr>
      <w:color w:val="auto"/>
      <w:sz w:val="18"/>
      <w:u w:val="none"/>
    </w:rPr>
  </w:style>
  <w:style w:type="character" w:customStyle="1" w:styleId="95">
    <w:name w:val="Char Char11"/>
    <w:qFormat/>
    <w:uiPriority w:val="0"/>
    <w:rPr>
      <w:rFonts w:ascii="宋体"/>
      <w:kern w:val="2"/>
      <w:sz w:val="28"/>
    </w:rPr>
  </w:style>
  <w:style w:type="character" w:customStyle="1" w:styleId="96">
    <w:name w:val="font41"/>
    <w:basedOn w:val="63"/>
    <w:qFormat/>
    <w:uiPriority w:val="0"/>
    <w:rPr>
      <w:rFonts w:hint="eastAsia" w:ascii="宋体" w:hAnsi="宋体" w:eastAsia="宋体" w:cs="宋体"/>
      <w:color w:val="000000"/>
      <w:sz w:val="20"/>
      <w:szCs w:val="20"/>
      <w:u w:val="none"/>
    </w:rPr>
  </w:style>
  <w:style w:type="character" w:customStyle="1" w:styleId="97">
    <w:name w:val="Table Text Char"/>
    <w:link w:val="98"/>
    <w:qFormat/>
    <w:uiPriority w:val="0"/>
    <w:rPr>
      <w:rFonts w:ascii="Arial" w:hAnsi="Arial"/>
      <w:kern w:val="2"/>
      <w:sz w:val="18"/>
      <w:lang w:val="en-US" w:eastAsia="zh-CN" w:bidi="ar-SA"/>
    </w:rPr>
  </w:style>
  <w:style w:type="paragraph" w:customStyle="1" w:styleId="98">
    <w:name w:val="Table Text"/>
    <w:link w:val="97"/>
    <w:qFormat/>
    <w:uiPriority w:val="0"/>
    <w:pPr>
      <w:snapToGrid w:val="0"/>
      <w:spacing w:before="80" w:after="80"/>
    </w:pPr>
    <w:rPr>
      <w:rFonts w:ascii="Arial" w:hAnsi="Arial" w:eastAsia="宋体" w:cs="Times New Roman"/>
      <w:kern w:val="2"/>
      <w:sz w:val="18"/>
      <w:lang w:val="en-US" w:eastAsia="zh-CN" w:bidi="ar-SA"/>
    </w:rPr>
  </w:style>
  <w:style w:type="character" w:customStyle="1" w:styleId="99">
    <w:name w:val="v151"/>
    <w:qFormat/>
    <w:uiPriority w:val="0"/>
    <w:rPr>
      <w:sz w:val="18"/>
    </w:rPr>
  </w:style>
  <w:style w:type="character" w:customStyle="1" w:styleId="100">
    <w:name w:val="样式 宋体"/>
    <w:qFormat/>
    <w:uiPriority w:val="0"/>
    <w:rPr>
      <w:rFonts w:ascii="宋体" w:hAnsi="宋体" w:eastAsia="宋体"/>
      <w:sz w:val="28"/>
    </w:rPr>
  </w:style>
  <w:style w:type="character" w:customStyle="1" w:styleId="101">
    <w:name w:val="title_emph1"/>
    <w:qFormat/>
    <w:uiPriority w:val="0"/>
    <w:rPr>
      <w:rFonts w:hint="default" w:ascii="Arial" w:hAnsi="Arial"/>
      <w:b/>
      <w:sz w:val="20"/>
    </w:rPr>
  </w:style>
  <w:style w:type="character" w:customStyle="1" w:styleId="102">
    <w:name w:val="Char Char"/>
    <w:qFormat/>
    <w:uiPriority w:val="0"/>
    <w:rPr>
      <w:rFonts w:ascii="宋体" w:hAnsi="宋体" w:eastAsia="宋体"/>
      <w:kern w:val="2"/>
      <w:sz w:val="24"/>
      <w:lang w:val="en-US" w:eastAsia="zh-CN" w:bidi="ar-SA"/>
    </w:rPr>
  </w:style>
  <w:style w:type="character" w:customStyle="1" w:styleId="103">
    <w:name w:val="Table Heading Char Char"/>
    <w:qFormat/>
    <w:uiPriority w:val="0"/>
    <w:rPr>
      <w:rFonts w:ascii="Arial" w:hAnsi="Arial" w:eastAsia="黑体"/>
      <w:kern w:val="2"/>
      <w:sz w:val="18"/>
      <w:lang w:val="en-US" w:eastAsia="zh-CN"/>
    </w:rPr>
  </w:style>
  <w:style w:type="character" w:customStyle="1" w:styleId="104">
    <w:name w:val="正文 + 三号 Char"/>
    <w:qFormat/>
    <w:uiPriority w:val="0"/>
    <w:rPr>
      <w:rFonts w:eastAsia="宋体"/>
      <w:kern w:val="2"/>
      <w:sz w:val="21"/>
      <w:lang w:val="en-US" w:eastAsia="zh-CN"/>
    </w:rPr>
  </w:style>
  <w:style w:type="character" w:customStyle="1" w:styleId="105">
    <w:name w:val="Char Char5"/>
    <w:qFormat/>
    <w:uiPriority w:val="0"/>
    <w:rPr>
      <w:rFonts w:ascii="Arial" w:hAnsi="Arial" w:eastAsia="宋体"/>
      <w:b/>
      <w:smallCaps/>
      <w:kern w:val="28"/>
      <w:sz w:val="36"/>
      <w:lang w:val="en-US" w:eastAsia="en-US"/>
    </w:rPr>
  </w:style>
  <w:style w:type="character" w:customStyle="1" w:styleId="106">
    <w:name w:val="Table Text Char Char Char Char"/>
    <w:link w:val="107"/>
    <w:qFormat/>
    <w:uiPriority w:val="0"/>
    <w:rPr>
      <w:rFonts w:ascii="Arial" w:hAnsi="Arial"/>
      <w:kern w:val="2"/>
      <w:sz w:val="18"/>
      <w:lang w:val="en-US" w:eastAsia="zh-CN" w:bidi="ar-SA"/>
    </w:rPr>
  </w:style>
  <w:style w:type="paragraph" w:customStyle="1" w:styleId="107">
    <w:name w:val="Table Text Char Char Char"/>
    <w:link w:val="106"/>
    <w:qFormat/>
    <w:uiPriority w:val="0"/>
    <w:pPr>
      <w:snapToGrid w:val="0"/>
      <w:spacing w:before="80" w:after="80"/>
    </w:pPr>
    <w:rPr>
      <w:rFonts w:ascii="Arial" w:hAnsi="Arial" w:eastAsia="宋体" w:cs="Times New Roman"/>
      <w:kern w:val="2"/>
      <w:sz w:val="18"/>
      <w:lang w:val="en-US" w:eastAsia="zh-CN" w:bidi="ar-SA"/>
    </w:rPr>
  </w:style>
  <w:style w:type="character" w:customStyle="1" w:styleId="108">
    <w:name w:val="font01"/>
    <w:qFormat/>
    <w:uiPriority w:val="0"/>
    <w:rPr>
      <w:rFonts w:hint="default" w:ascii="Times New Roman" w:hAnsi="Times New Roman" w:cs="Times New Roman"/>
      <w:color w:val="000000"/>
      <w:sz w:val="20"/>
      <w:szCs w:val="20"/>
      <w:u w:val="none"/>
    </w:rPr>
  </w:style>
  <w:style w:type="character" w:customStyle="1" w:styleId="109">
    <w:name w:val="font101"/>
    <w:qFormat/>
    <w:uiPriority w:val="0"/>
    <w:rPr>
      <w:rFonts w:hint="default" w:ascii="Times New Roman" w:hAnsi="Times New Roman" w:cs="Times New Roman"/>
      <w:color w:val="000000"/>
      <w:sz w:val="20"/>
      <w:szCs w:val="20"/>
      <w:u w:val="none"/>
    </w:rPr>
  </w:style>
  <w:style w:type="character" w:customStyle="1" w:styleId="110">
    <w:name w:val="Table Text Char1 Char"/>
    <w:qFormat/>
    <w:uiPriority w:val="0"/>
    <w:rPr>
      <w:rFonts w:ascii="Arial" w:hAnsi="Arial"/>
      <w:kern w:val="2"/>
      <w:sz w:val="18"/>
      <w:lang w:val="en-US" w:eastAsia="zh-CN" w:bidi="ar-SA"/>
    </w:rPr>
  </w:style>
  <w:style w:type="character" w:customStyle="1" w:styleId="111">
    <w:name w:val="Char Char2"/>
    <w:qFormat/>
    <w:uiPriority w:val="0"/>
    <w:rPr>
      <w:rFonts w:eastAsia="宋体"/>
      <w:kern w:val="2"/>
      <w:sz w:val="18"/>
      <w:lang w:val="en-US" w:eastAsia="zh-CN"/>
    </w:rPr>
  </w:style>
  <w:style w:type="character" w:customStyle="1" w:styleId="112">
    <w:name w:val="font31"/>
    <w:qFormat/>
    <w:uiPriority w:val="0"/>
    <w:rPr>
      <w:rFonts w:hint="eastAsia" w:ascii="宋体" w:hAnsi="宋体" w:eastAsia="宋体" w:cs="宋体"/>
      <w:b/>
      <w:color w:val="000000"/>
      <w:sz w:val="20"/>
      <w:szCs w:val="20"/>
      <w:u w:val="none"/>
    </w:rPr>
  </w:style>
  <w:style w:type="character" w:customStyle="1" w:styleId="113">
    <w:name w:val="文字 Char"/>
    <w:link w:val="114"/>
    <w:qFormat/>
    <w:uiPriority w:val="0"/>
    <w:rPr>
      <w:rFonts w:ascii="宋体"/>
      <w:kern w:val="2"/>
      <w:sz w:val="28"/>
    </w:rPr>
  </w:style>
  <w:style w:type="paragraph" w:customStyle="1" w:styleId="114">
    <w:name w:val="文字"/>
    <w:basedOn w:val="1"/>
    <w:link w:val="113"/>
    <w:qFormat/>
    <w:uiPriority w:val="0"/>
    <w:pPr>
      <w:tabs>
        <w:tab w:val="left" w:pos="8520"/>
      </w:tabs>
      <w:spacing w:line="312" w:lineRule="auto"/>
      <w:ind w:right="-210" w:firstLine="556"/>
    </w:pPr>
    <w:rPr>
      <w:rFonts w:ascii="宋体"/>
    </w:rPr>
  </w:style>
  <w:style w:type="character" w:customStyle="1" w:styleId="115">
    <w:name w:val="Char Char6"/>
    <w:qFormat/>
    <w:uiPriority w:val="0"/>
    <w:rPr>
      <w:rFonts w:ascii="仿宋_GB2312" w:eastAsia="仿宋_GB2312"/>
      <w:kern w:val="2"/>
      <w:sz w:val="32"/>
    </w:rPr>
  </w:style>
  <w:style w:type="character" w:customStyle="1" w:styleId="116">
    <w:name w:val="Char Char3"/>
    <w:qFormat/>
    <w:uiPriority w:val="0"/>
    <w:rPr>
      <w:rFonts w:eastAsia="宋体"/>
      <w:kern w:val="2"/>
      <w:sz w:val="18"/>
      <w:lang w:val="en-US" w:eastAsia="zh-CN"/>
    </w:rPr>
  </w:style>
  <w:style w:type="character" w:customStyle="1" w:styleId="117">
    <w:name w:val="标书正文:  0.74 厘米 Char1"/>
    <w:qFormat/>
    <w:uiPriority w:val="0"/>
    <w:rPr>
      <w:rFonts w:eastAsia="宋体"/>
      <w:kern w:val="2"/>
      <w:sz w:val="24"/>
      <w:lang w:val="en-US" w:eastAsia="zh-CN"/>
    </w:rPr>
  </w:style>
  <w:style w:type="character" w:customStyle="1" w:styleId="118">
    <w:name w:val="font1"/>
    <w:qFormat/>
    <w:uiPriority w:val="0"/>
    <w:rPr>
      <w:color w:val="000000"/>
      <w:sz w:val="18"/>
    </w:rPr>
  </w:style>
  <w:style w:type="character" w:customStyle="1" w:styleId="119">
    <w:name w:val="Char Char4"/>
    <w:qFormat/>
    <w:uiPriority w:val="0"/>
    <w:rPr>
      <w:rFonts w:eastAsia="宋体"/>
      <w:b/>
      <w:kern w:val="2"/>
      <w:sz w:val="21"/>
      <w:lang w:val="en-US" w:eastAsia="zh-CN"/>
    </w:rPr>
  </w:style>
  <w:style w:type="character" w:customStyle="1" w:styleId="120">
    <w:name w:val="top-det1"/>
    <w:qFormat/>
    <w:uiPriority w:val="0"/>
    <w:rPr>
      <w:b/>
      <w:color w:val="000000"/>
    </w:rPr>
  </w:style>
  <w:style w:type="character" w:customStyle="1" w:styleId="121">
    <w:name w:val="crowed11"/>
    <w:qFormat/>
    <w:uiPriority w:val="0"/>
    <w:rPr>
      <w:rFonts w:hint="default"/>
      <w:sz w:val="24"/>
    </w:rPr>
  </w:style>
  <w:style w:type="character" w:customStyle="1" w:styleId="122">
    <w:name w:val="H2 Char"/>
    <w:qFormat/>
    <w:uiPriority w:val="0"/>
    <w:rPr>
      <w:rFonts w:ascii="Arial" w:hAnsi="Arial" w:eastAsia="宋体"/>
      <w:kern w:val="2"/>
      <w:sz w:val="28"/>
      <w:lang w:val="en-US" w:eastAsia="zh-CN"/>
    </w:rPr>
  </w:style>
  <w:style w:type="character" w:customStyle="1" w:styleId="123">
    <w:name w:val="小 Char"/>
    <w:qFormat/>
    <w:uiPriority w:val="0"/>
    <w:rPr>
      <w:rFonts w:ascii="宋体" w:hAnsi="Courier New" w:eastAsia="宋体"/>
      <w:kern w:val="2"/>
      <w:sz w:val="21"/>
      <w:lang w:val="en-US" w:eastAsia="zh-CN" w:bidi="ar-SA"/>
    </w:rPr>
  </w:style>
  <w:style w:type="character" w:customStyle="1" w:styleId="124">
    <w:name w:val="font11"/>
    <w:qFormat/>
    <w:uiPriority w:val="0"/>
    <w:rPr>
      <w:rFonts w:hint="eastAsia" w:ascii="宋体" w:hAnsi="宋体" w:eastAsia="宋体" w:cs="宋体"/>
      <w:color w:val="000000"/>
      <w:sz w:val="20"/>
      <w:szCs w:val="20"/>
      <w:u w:val="none"/>
      <w:vertAlign w:val="superscript"/>
    </w:rPr>
  </w:style>
  <w:style w:type="paragraph" w:customStyle="1" w:styleId="125">
    <w:name w:val="样式 正文缩进正文（首行缩进两字）表正文正文非缩进特点标题4段1 + 首行缩进:  2 字符"/>
    <w:basedOn w:val="18"/>
    <w:qFormat/>
    <w:uiPriority w:val="0"/>
    <w:pPr>
      <w:ind w:firstLine="480" w:firstLineChars="200"/>
    </w:pPr>
  </w:style>
  <w:style w:type="paragraph" w:customStyle="1" w:styleId="126">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7">
    <w:name w:val="修订1"/>
    <w:qFormat/>
    <w:uiPriority w:val="0"/>
    <w:rPr>
      <w:rFonts w:ascii="Calibri" w:hAnsi="Calibri" w:eastAsia="宋体" w:cs="Times New Roman"/>
      <w:kern w:val="2"/>
      <w:sz w:val="21"/>
      <w:lang w:val="en-US" w:eastAsia="zh-CN" w:bidi="ar-SA"/>
    </w:rPr>
  </w:style>
  <w:style w:type="paragraph" w:customStyle="1" w:styleId="128">
    <w:name w:val="正文（首行不缩进）"/>
    <w:basedOn w:val="1"/>
    <w:qFormat/>
    <w:uiPriority w:val="0"/>
    <w:pPr>
      <w:autoSpaceDE w:val="0"/>
      <w:autoSpaceDN w:val="0"/>
      <w:adjustRightInd w:val="0"/>
      <w:spacing w:line="360" w:lineRule="auto"/>
      <w:jc w:val="left"/>
    </w:pPr>
    <w:rPr>
      <w:kern w:val="0"/>
      <w:sz w:val="21"/>
    </w:rPr>
  </w:style>
  <w:style w:type="paragraph" w:customStyle="1" w:styleId="129">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30">
    <w:name w:val="操作步骤"/>
    <w:basedOn w:val="1"/>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31">
    <w:name w:val="Table Paragraph"/>
    <w:basedOn w:val="1"/>
    <w:qFormat/>
    <w:uiPriority w:val="1"/>
    <w:pPr>
      <w:autoSpaceDE w:val="0"/>
      <w:autoSpaceDN w:val="0"/>
      <w:adjustRightInd w:val="0"/>
    </w:pPr>
    <w:rPr>
      <w:sz w:val="24"/>
    </w:rPr>
  </w:style>
  <w:style w:type="paragraph" w:customStyle="1" w:styleId="132">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3">
    <w:name w:val="样式5"/>
    <w:basedOn w:val="134"/>
    <w:next w:val="1"/>
    <w:qFormat/>
    <w:uiPriority w:val="0"/>
  </w:style>
  <w:style w:type="paragraph" w:customStyle="1" w:styleId="134">
    <w:name w:val="编号正文"/>
    <w:basedOn w:val="135"/>
    <w:qFormat/>
    <w:uiPriority w:val="0"/>
    <w:pPr>
      <w:snapToGrid/>
      <w:spacing w:line="360" w:lineRule="auto"/>
      <w:ind w:left="1407" w:hanging="1047"/>
      <w:jc w:val="left"/>
    </w:pPr>
    <w:rPr>
      <w:rFonts w:eastAsia="仿宋_GB2312"/>
    </w:rPr>
  </w:style>
  <w:style w:type="paragraph" w:customStyle="1" w:styleId="13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6">
    <w:name w:val="样式10"/>
    <w:basedOn w:val="1"/>
    <w:next w:val="1"/>
    <w:qFormat/>
    <w:uiPriority w:val="0"/>
    <w:rPr>
      <w:rFonts w:ascii="Times New Roman" w:hAnsi="Times New Roman" w:eastAsia="仿宋"/>
      <w:sz w:val="24"/>
    </w:rPr>
  </w:style>
  <w:style w:type="paragraph" w:customStyle="1" w:styleId="137">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8">
    <w:name w:val="Char Char1 Char"/>
    <w:basedOn w:val="1"/>
    <w:qFormat/>
    <w:uiPriority w:val="0"/>
    <w:rPr>
      <w:rFonts w:ascii="Tahoma" w:hAnsi="Tahoma"/>
      <w:sz w:val="24"/>
      <w:szCs w:val="24"/>
    </w:rPr>
  </w:style>
  <w:style w:type="paragraph" w:customStyle="1" w:styleId="139">
    <w:name w:val="样式1xz"/>
    <w:basedOn w:val="1"/>
    <w:qFormat/>
    <w:uiPriority w:val="0"/>
    <w:pPr>
      <w:tabs>
        <w:tab w:val="left" w:pos="1050"/>
        <w:tab w:val="right" w:leader="dot" w:pos="8296"/>
      </w:tabs>
    </w:pPr>
    <w:rPr>
      <w:caps/>
      <w:spacing w:val="20"/>
      <w:sz w:val="24"/>
    </w:rPr>
  </w:style>
  <w:style w:type="paragraph" w:customStyle="1" w:styleId="140">
    <w:name w:val="_Style 19"/>
    <w:basedOn w:val="1"/>
    <w:next w:val="82"/>
    <w:qFormat/>
    <w:uiPriority w:val="0"/>
    <w:pPr>
      <w:ind w:firstLine="420" w:firstLineChars="200"/>
    </w:pPr>
    <w:rPr>
      <w:sz w:val="21"/>
      <w:szCs w:val="22"/>
    </w:rPr>
  </w:style>
  <w:style w:type="paragraph" w:customStyle="1" w:styleId="141">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2">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4">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5">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6">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7">
    <w:name w:val="正文文本 21"/>
    <w:basedOn w:val="1"/>
    <w:qFormat/>
    <w:uiPriority w:val="0"/>
    <w:pPr>
      <w:adjustRightInd w:val="0"/>
      <w:spacing w:before="120" w:line="360" w:lineRule="auto"/>
      <w:ind w:firstLine="480"/>
      <w:textAlignment w:val="baseline"/>
    </w:pPr>
    <w:rPr>
      <w:sz w:val="24"/>
    </w:rPr>
  </w:style>
  <w:style w:type="paragraph" w:customStyle="1" w:styleId="148">
    <w:name w:val="首行缩进"/>
    <w:basedOn w:val="1"/>
    <w:qFormat/>
    <w:uiPriority w:val="0"/>
    <w:pPr>
      <w:numPr>
        <w:ilvl w:val="0"/>
        <w:numId w:val="4"/>
      </w:numPr>
      <w:spacing w:line="360" w:lineRule="auto"/>
    </w:pPr>
    <w:rPr>
      <w:rFonts w:eastAsia="仿宋_GB2312"/>
    </w:rPr>
  </w:style>
  <w:style w:type="paragraph" w:customStyle="1" w:styleId="149">
    <w:name w:val="简单回函地址"/>
    <w:basedOn w:val="1"/>
    <w:qFormat/>
    <w:uiPriority w:val="0"/>
    <w:pPr>
      <w:adjustRightInd w:val="0"/>
      <w:snapToGrid w:val="0"/>
      <w:spacing w:line="360" w:lineRule="auto"/>
    </w:pPr>
    <w:rPr>
      <w:sz w:val="24"/>
    </w:rPr>
  </w:style>
  <w:style w:type="paragraph" w:customStyle="1" w:styleId="150">
    <w:name w:val="二级列表"/>
    <w:basedOn w:val="151"/>
    <w:next w:val="151"/>
    <w:qFormat/>
    <w:uiPriority w:val="0"/>
    <w:pPr>
      <w:tabs>
        <w:tab w:val="left" w:pos="2120"/>
      </w:tabs>
      <w:ind w:firstLine="0" w:firstLineChars="0"/>
    </w:pPr>
    <w:rPr>
      <w:b/>
    </w:rPr>
  </w:style>
  <w:style w:type="paragraph" w:customStyle="1" w:styleId="151">
    <w:name w:val="段落正文"/>
    <w:basedOn w:val="1"/>
    <w:qFormat/>
    <w:uiPriority w:val="0"/>
    <w:pPr>
      <w:spacing w:beforeLines="50" w:line="360" w:lineRule="auto"/>
      <w:ind w:firstLine="200" w:firstLineChars="200"/>
    </w:pPr>
    <w:rPr>
      <w:spacing w:val="2"/>
      <w:sz w:val="24"/>
    </w:rPr>
  </w:style>
  <w:style w:type="paragraph" w:customStyle="1" w:styleId="152">
    <w:name w:val="标题无"/>
    <w:basedOn w:val="1"/>
    <w:qFormat/>
    <w:uiPriority w:val="0"/>
    <w:pPr>
      <w:spacing w:line="360" w:lineRule="auto"/>
    </w:pPr>
    <w:rPr>
      <w:sz w:val="24"/>
    </w:rPr>
  </w:style>
  <w:style w:type="paragraph" w:customStyle="1" w:styleId="153">
    <w:name w:val="没有缩进（为图形使用）"/>
    <w:basedOn w:val="1"/>
    <w:qFormat/>
    <w:uiPriority w:val="0"/>
    <w:pPr>
      <w:spacing w:before="120" w:after="120" w:line="360" w:lineRule="auto"/>
    </w:pPr>
    <w:rPr>
      <w:sz w:val="24"/>
    </w:rPr>
  </w:style>
  <w:style w:type="paragraph" w:customStyle="1" w:styleId="15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55">
    <w:name w:val="正文表格"/>
    <w:basedOn w:val="1"/>
    <w:qFormat/>
    <w:uiPriority w:val="0"/>
    <w:pPr>
      <w:adjustRightInd w:val="0"/>
      <w:spacing w:before="40" w:after="40"/>
    </w:pPr>
    <w:rPr>
      <w:sz w:val="24"/>
    </w:rPr>
  </w:style>
  <w:style w:type="paragraph" w:customStyle="1" w:styleId="156">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7">
    <w:name w:val="标书正文:  0.74 厘米"/>
    <w:basedOn w:val="1"/>
    <w:qFormat/>
    <w:uiPriority w:val="0"/>
    <w:pPr>
      <w:snapToGrid w:val="0"/>
      <w:spacing w:line="360" w:lineRule="auto"/>
      <w:ind w:firstLine="420"/>
    </w:pPr>
    <w:rPr>
      <w:sz w:val="24"/>
    </w:rPr>
  </w:style>
  <w:style w:type="paragraph" w:customStyle="1" w:styleId="158">
    <w:name w:val="Title - Date"/>
    <w:basedOn w:val="58"/>
    <w:next w:val="1"/>
    <w:qFormat/>
    <w:uiPriority w:val="0"/>
    <w:pPr>
      <w:spacing w:before="240" w:after="720"/>
    </w:pPr>
    <w:rPr>
      <w:sz w:val="28"/>
    </w:rPr>
  </w:style>
  <w:style w:type="paragraph" w:customStyle="1" w:styleId="159">
    <w:name w:val="样式 标题 6第五层条 + 三号 段前: 0.5 行"/>
    <w:basedOn w:val="10"/>
    <w:qFormat/>
    <w:uiPriority w:val="0"/>
    <w:pPr>
      <w:widowControl/>
      <w:adjustRightInd/>
      <w:snapToGrid/>
      <w:spacing w:beforeLines="50"/>
      <w:jc w:val="left"/>
    </w:pPr>
    <w:rPr>
      <w:snapToGrid w:val="0"/>
      <w:kern w:val="24"/>
      <w:sz w:val="28"/>
    </w:rPr>
  </w:style>
  <w:style w:type="paragraph" w:customStyle="1" w:styleId="160">
    <w:name w:val="样式11"/>
    <w:basedOn w:val="1"/>
    <w:next w:val="1"/>
    <w:qFormat/>
    <w:uiPriority w:val="0"/>
    <w:rPr>
      <w:rFonts w:ascii="Times New Roman" w:hAnsi="Times New Roman"/>
    </w:rPr>
  </w:style>
  <w:style w:type="paragraph" w:customStyle="1" w:styleId="161">
    <w:name w:val="Char Char14 Char Char"/>
    <w:basedOn w:val="1"/>
    <w:qFormat/>
    <w:uiPriority w:val="0"/>
    <w:rPr>
      <w:sz w:val="21"/>
      <w:szCs w:val="24"/>
    </w:rPr>
  </w:style>
  <w:style w:type="paragraph" w:customStyle="1" w:styleId="162">
    <w:name w:val="正文1"/>
    <w:basedOn w:val="1"/>
    <w:qFormat/>
    <w:uiPriority w:val="0"/>
    <w:pPr>
      <w:spacing w:line="300" w:lineRule="auto"/>
      <w:ind w:firstLine="200" w:firstLineChars="200"/>
    </w:pPr>
    <w:rPr>
      <w:sz w:val="24"/>
    </w:rPr>
  </w:style>
  <w:style w:type="paragraph" w:customStyle="1" w:styleId="163">
    <w:name w:val="表头文本"/>
    <w:qFormat/>
    <w:uiPriority w:val="0"/>
    <w:pPr>
      <w:jc w:val="center"/>
    </w:pPr>
    <w:rPr>
      <w:rFonts w:ascii="Arial" w:hAnsi="Arial" w:eastAsia="宋体" w:cs="Times New Roman"/>
      <w:b/>
      <w:sz w:val="21"/>
      <w:lang w:val="en-US" w:eastAsia="zh-CN" w:bidi="ar-SA"/>
    </w:rPr>
  </w:style>
  <w:style w:type="paragraph" w:customStyle="1" w:styleId="164">
    <w:name w:val="Char Char Char Char Char Char Char"/>
    <w:basedOn w:val="1"/>
    <w:qFormat/>
    <w:uiPriority w:val="0"/>
    <w:rPr>
      <w:rFonts w:ascii="Tahoma" w:hAnsi="Tahoma"/>
      <w:sz w:val="24"/>
    </w:rPr>
  </w:style>
  <w:style w:type="paragraph" w:customStyle="1" w:styleId="165">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7">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8">
    <w:name w:val="正文文本缩进 21"/>
    <w:basedOn w:val="1"/>
    <w:qFormat/>
    <w:uiPriority w:val="0"/>
    <w:pPr>
      <w:adjustRightInd w:val="0"/>
      <w:spacing w:before="120"/>
      <w:ind w:firstLine="420"/>
      <w:textAlignment w:val="baseline"/>
    </w:pPr>
    <w:rPr>
      <w:sz w:val="24"/>
    </w:rPr>
  </w:style>
  <w:style w:type="paragraph" w:customStyle="1" w:styleId="169">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0">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71">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72">
    <w:name w:val="样式 首行缩进:  0.74 厘米"/>
    <w:basedOn w:val="1"/>
    <w:qFormat/>
    <w:uiPriority w:val="0"/>
    <w:pPr>
      <w:spacing w:line="360" w:lineRule="auto"/>
      <w:ind w:firstLine="420"/>
    </w:pPr>
    <w:rPr>
      <w:sz w:val="24"/>
    </w:rPr>
  </w:style>
  <w:style w:type="paragraph" w:customStyle="1" w:styleId="173">
    <w:name w:val="表格文本"/>
    <w:qFormat/>
    <w:uiPriority w:val="0"/>
    <w:pPr>
      <w:tabs>
        <w:tab w:val="decimal" w:pos="0"/>
      </w:tabs>
    </w:pPr>
    <w:rPr>
      <w:rFonts w:ascii="Arial" w:hAnsi="Arial" w:eastAsia="宋体" w:cs="Times New Roman"/>
      <w:sz w:val="21"/>
      <w:lang w:val="en-US" w:eastAsia="zh-CN" w:bidi="ar-SA"/>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6">
    <w:name w:val="Char1"/>
    <w:basedOn w:val="1"/>
    <w:qFormat/>
    <w:uiPriority w:val="0"/>
    <w:rPr>
      <w:sz w:val="21"/>
    </w:rPr>
  </w:style>
  <w:style w:type="paragraph" w:customStyle="1" w:styleId="177">
    <w:name w:val="样式 标题 1 + 居中 段前: 6 磅 段后: 6 磅 行距: 1.5 倍行距"/>
    <w:basedOn w:val="5"/>
    <w:qFormat/>
    <w:uiPriority w:val="0"/>
    <w:pPr>
      <w:keepLines/>
      <w:adjustRightInd w:val="0"/>
      <w:spacing w:before="120" w:after="120" w:line="360" w:lineRule="auto"/>
      <w:jc w:val="center"/>
    </w:pPr>
    <w:rPr>
      <w:rFonts w:ascii="Times New Roman"/>
      <w:b/>
      <w:kern w:val="44"/>
      <w:sz w:val="32"/>
    </w:rPr>
  </w:style>
  <w:style w:type="paragraph" w:customStyle="1" w:styleId="178">
    <w:name w:val="Char1 Char Char Char"/>
    <w:basedOn w:val="1"/>
    <w:qFormat/>
    <w:uiPriority w:val="0"/>
    <w:rPr>
      <w:rFonts w:ascii="Tahoma" w:hAnsi="Tahoma"/>
      <w:sz w:val="30"/>
    </w:rPr>
  </w:style>
  <w:style w:type="paragraph" w:customStyle="1" w:styleId="179">
    <w:name w:val="Char Char Char Char Char"/>
    <w:basedOn w:val="1"/>
    <w:qFormat/>
    <w:uiPriority w:val="0"/>
    <w:pPr>
      <w:numPr>
        <w:ilvl w:val="0"/>
        <w:numId w:val="6"/>
      </w:numPr>
      <w:tabs>
        <w:tab w:val="left" w:pos="425"/>
        <w:tab w:val="clear" w:pos="1620"/>
      </w:tabs>
    </w:pPr>
    <w:rPr>
      <w:rFonts w:ascii="Tahoma" w:hAnsi="Tahoma"/>
      <w:sz w:val="24"/>
    </w:rPr>
  </w:style>
  <w:style w:type="paragraph" w:customStyle="1" w:styleId="180">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81">
    <w:name w:val="Table Contents"/>
    <w:basedOn w:val="2"/>
    <w:qFormat/>
    <w:uiPriority w:val="0"/>
    <w:pPr>
      <w:suppressAutoHyphens/>
      <w:jc w:val="left"/>
    </w:pPr>
    <w:rPr>
      <w:rFonts w:ascii="Times New Roman" w:eastAsia="Times New Roman"/>
      <w:kern w:val="0"/>
      <w:sz w:val="24"/>
    </w:rPr>
  </w:style>
  <w:style w:type="paragraph" w:customStyle="1" w:styleId="182">
    <w:name w:val="标题2"/>
    <w:basedOn w:val="6"/>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3">
    <w:name w:val="List Paragraph11"/>
    <w:basedOn w:val="1"/>
    <w:qFormat/>
    <w:uiPriority w:val="0"/>
    <w:pPr>
      <w:ind w:firstLine="420" w:firstLineChars="200"/>
    </w:pPr>
    <w:rPr>
      <w:rFonts w:ascii="等线" w:hAnsi="等线" w:eastAsia="等线"/>
      <w:sz w:val="21"/>
      <w:szCs w:val="22"/>
    </w:rPr>
  </w:style>
  <w:style w:type="paragraph" w:customStyle="1" w:styleId="184">
    <w:name w:val="附录3"/>
    <w:basedOn w:val="1"/>
    <w:next w:val="1"/>
    <w:qFormat/>
    <w:uiPriority w:val="0"/>
    <w:pPr>
      <w:tabs>
        <w:tab w:val="left" w:pos="851"/>
      </w:tabs>
      <w:ind w:left="425" w:hanging="425"/>
      <w:outlineLvl w:val="2"/>
    </w:pPr>
    <w:rPr>
      <w:rFonts w:eastAsia="黑体"/>
      <w:b/>
      <w:sz w:val="32"/>
    </w:rPr>
  </w:style>
  <w:style w:type="paragraph" w:customStyle="1" w:styleId="185">
    <w:name w:val="标题3——2"/>
    <w:basedOn w:val="7"/>
    <w:next w:val="60"/>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6">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7">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8">
    <w:name w:val="List Paragraph1"/>
    <w:basedOn w:val="1"/>
    <w:qFormat/>
    <w:uiPriority w:val="0"/>
    <w:pPr>
      <w:ind w:firstLine="420" w:firstLineChars="200"/>
    </w:pPr>
    <w:rPr>
      <w:sz w:val="21"/>
      <w:szCs w:val="22"/>
    </w:rPr>
  </w:style>
  <w:style w:type="paragraph" w:customStyle="1" w:styleId="189">
    <w:name w:val="af"/>
    <w:basedOn w:val="1"/>
    <w:qFormat/>
    <w:uiPriority w:val="0"/>
    <w:pPr>
      <w:widowControl/>
      <w:spacing w:line="300" w:lineRule="atLeast"/>
      <w:jc w:val="left"/>
    </w:pPr>
    <w:rPr>
      <w:rFonts w:ascii="宋体" w:hAnsi="宋体"/>
      <w:kern w:val="0"/>
      <w:sz w:val="18"/>
    </w:rPr>
  </w:style>
  <w:style w:type="paragraph" w:customStyle="1" w:styleId="190">
    <w:name w:val="样式8"/>
    <w:basedOn w:val="1"/>
    <w:next w:val="1"/>
    <w:qFormat/>
    <w:uiPriority w:val="0"/>
    <w:rPr>
      <w:rFonts w:ascii="Times New Roman" w:hAnsi="Times New Roman" w:eastAsia="仿宋"/>
      <w:sz w:val="24"/>
    </w:rPr>
  </w:style>
  <w:style w:type="paragraph" w:customStyle="1" w:styleId="191">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2">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3">
    <w:name w:val="样式 标题 1章标题Heading 0Section HeadPIM 1H1h11st levell11H1..."/>
    <w:basedOn w:val="5"/>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4">
    <w:name w:val="图片文字"/>
    <w:basedOn w:val="1"/>
    <w:qFormat/>
    <w:uiPriority w:val="0"/>
    <w:pPr>
      <w:spacing w:line="240" w:lineRule="atLeast"/>
      <w:jc w:val="center"/>
    </w:pPr>
    <w:rPr>
      <w:sz w:val="21"/>
    </w:rPr>
  </w:style>
  <w:style w:type="paragraph" w:customStyle="1" w:styleId="195">
    <w:name w:val="表格内文字"/>
    <w:basedOn w:val="32"/>
    <w:qFormat/>
    <w:uiPriority w:val="0"/>
    <w:pPr>
      <w:adjustRightInd w:val="0"/>
    </w:pPr>
    <w:rPr>
      <w:color w:val="000000"/>
      <w:lang w:val="en-GB"/>
    </w:rPr>
  </w:style>
  <w:style w:type="paragraph" w:customStyle="1" w:styleId="196">
    <w:name w:val="二级条标题"/>
    <w:basedOn w:val="197"/>
    <w:next w:val="199"/>
    <w:qFormat/>
    <w:uiPriority w:val="0"/>
    <w:pPr>
      <w:ind w:left="840"/>
      <w:outlineLvl w:val="3"/>
    </w:pPr>
  </w:style>
  <w:style w:type="paragraph" w:customStyle="1" w:styleId="197">
    <w:name w:val="一级条标题"/>
    <w:basedOn w:val="198"/>
    <w:next w:val="199"/>
    <w:qFormat/>
    <w:uiPriority w:val="0"/>
    <w:pPr>
      <w:numPr>
        <w:ilvl w:val="0"/>
        <w:numId w:val="0"/>
      </w:numPr>
      <w:spacing w:beforeLines="0" w:afterLines="0"/>
      <w:ind w:left="525"/>
      <w:outlineLvl w:val="2"/>
    </w:pPr>
    <w:rPr>
      <w:sz w:val="21"/>
    </w:rPr>
  </w:style>
  <w:style w:type="paragraph" w:customStyle="1" w:styleId="198">
    <w:name w:val="章标题"/>
    <w:next w:val="1"/>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199">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00">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201">
    <w:name w:val="标题 5（有编号）（绿盟科技）"/>
    <w:basedOn w:val="1"/>
    <w:next w:val="154"/>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202">
    <w:name w:val="Char2 Char Char Char Char Char Char"/>
    <w:basedOn w:val="1"/>
    <w:qFormat/>
    <w:uiPriority w:val="0"/>
    <w:rPr>
      <w:rFonts w:ascii="仿宋_GB2312"/>
      <w:b/>
      <w:sz w:val="30"/>
    </w:rPr>
  </w:style>
  <w:style w:type="paragraph" w:customStyle="1" w:styleId="203">
    <w:name w:val="表头样式"/>
    <w:basedOn w:val="1"/>
    <w:qFormat/>
    <w:uiPriority w:val="0"/>
    <w:pPr>
      <w:autoSpaceDE w:val="0"/>
      <w:autoSpaceDN w:val="0"/>
      <w:adjustRightInd w:val="0"/>
      <w:spacing w:line="360" w:lineRule="auto"/>
      <w:jc w:val="left"/>
    </w:pPr>
    <w:rPr>
      <w:b/>
      <w:kern w:val="0"/>
      <w:sz w:val="21"/>
    </w:rPr>
  </w:style>
  <w:style w:type="paragraph" w:customStyle="1" w:styleId="204">
    <w:name w:val="文本框样式1"/>
    <w:basedOn w:val="1"/>
    <w:qFormat/>
    <w:uiPriority w:val="0"/>
    <w:pPr>
      <w:adjustRightInd w:val="0"/>
      <w:snapToGrid w:val="0"/>
      <w:spacing w:before="60" w:line="180" w:lineRule="exact"/>
      <w:jc w:val="center"/>
    </w:pPr>
    <w:rPr>
      <w:sz w:val="21"/>
    </w:rPr>
  </w:style>
  <w:style w:type="paragraph" w:customStyle="1" w:styleId="205">
    <w:name w:val="样式6"/>
    <w:basedOn w:val="1"/>
    <w:next w:val="1"/>
    <w:qFormat/>
    <w:uiPriority w:val="0"/>
    <w:rPr>
      <w:rFonts w:ascii="Times New Roman" w:hAnsi="Times New Roman"/>
    </w:rPr>
  </w:style>
  <w:style w:type="paragraph" w:customStyle="1" w:styleId="206">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7">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8">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9">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10">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12">
    <w:name w:val="文本1"/>
    <w:basedOn w:val="1"/>
    <w:qFormat/>
    <w:uiPriority w:val="0"/>
    <w:pPr>
      <w:adjustRightInd w:val="0"/>
      <w:spacing w:line="312" w:lineRule="atLeast"/>
      <w:jc w:val="center"/>
      <w:textAlignment w:val="baseline"/>
    </w:pPr>
    <w:rPr>
      <w:kern w:val="0"/>
      <w:sz w:val="18"/>
    </w:rPr>
  </w:style>
  <w:style w:type="paragraph" w:customStyle="1" w:styleId="213">
    <w:name w:val="IN Feature"/>
    <w:next w:val="214"/>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14">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6">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7">
    <w:name w:val="正文字缩2字"/>
    <w:basedOn w:val="1"/>
    <w:qFormat/>
    <w:uiPriority w:val="0"/>
    <w:pPr>
      <w:spacing w:before="60" w:after="60" w:line="360" w:lineRule="auto"/>
      <w:ind w:left="200" w:leftChars="200" w:firstLine="200" w:firstLineChars="200"/>
    </w:pPr>
    <w:rPr>
      <w:sz w:val="24"/>
    </w:rPr>
  </w:style>
  <w:style w:type="paragraph" w:customStyle="1" w:styleId="218">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9">
    <w:name w:val="样式4"/>
    <w:basedOn w:val="8"/>
    <w:qFormat/>
    <w:uiPriority w:val="0"/>
    <w:pPr>
      <w:adjustRightInd w:val="0"/>
      <w:snapToGrid w:val="0"/>
    </w:pPr>
  </w:style>
  <w:style w:type="paragraph" w:customStyle="1" w:styleId="220">
    <w:name w:val="样式 行距: 1.5 倍行距1"/>
    <w:basedOn w:val="1"/>
    <w:qFormat/>
    <w:uiPriority w:val="0"/>
    <w:pPr>
      <w:snapToGrid w:val="0"/>
    </w:pPr>
    <w:rPr>
      <w:sz w:val="21"/>
    </w:rPr>
  </w:style>
  <w:style w:type="paragraph" w:customStyle="1" w:styleId="221">
    <w:name w:val="Char"/>
    <w:basedOn w:val="1"/>
    <w:qFormat/>
    <w:uiPriority w:val="0"/>
    <w:pPr>
      <w:spacing w:line="240" w:lineRule="atLeast"/>
      <w:ind w:left="420" w:firstLine="420"/>
    </w:pPr>
    <w:rPr>
      <w:kern w:val="0"/>
      <w:sz w:val="21"/>
    </w:rPr>
  </w:style>
  <w:style w:type="paragraph" w:customStyle="1" w:styleId="222">
    <w:name w:val="样式1"/>
    <w:basedOn w:val="8"/>
    <w:qFormat/>
    <w:uiPriority w:val="0"/>
    <w:pPr>
      <w:tabs>
        <w:tab w:val="left" w:pos="720"/>
      </w:tabs>
      <w:spacing w:before="500" w:after="260" w:line="560" w:lineRule="atLeast"/>
      <w:ind w:left="420" w:hanging="420"/>
    </w:pPr>
  </w:style>
  <w:style w:type="paragraph" w:customStyle="1" w:styleId="223">
    <w:name w:val="标准正文"/>
    <w:basedOn w:val="4"/>
    <w:qFormat/>
    <w:uiPriority w:val="0"/>
    <w:pPr>
      <w:spacing w:before="60" w:after="60" w:line="360" w:lineRule="auto"/>
      <w:ind w:left="0" w:firstLine="482"/>
    </w:pPr>
    <w:rPr>
      <w:rFonts w:ascii="Arial" w:hAnsi="Arial"/>
      <w:sz w:val="24"/>
    </w:rPr>
  </w:style>
  <w:style w:type="paragraph" w:customStyle="1" w:styleId="224">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5">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6">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7">
    <w:name w:val="样式7"/>
    <w:basedOn w:val="1"/>
    <w:next w:val="1"/>
    <w:qFormat/>
    <w:uiPriority w:val="0"/>
    <w:rPr>
      <w:rFonts w:ascii="Times New Roman" w:hAnsi="Times New Roman"/>
    </w:rPr>
  </w:style>
  <w:style w:type="paragraph" w:customStyle="1" w:styleId="228">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9">
    <w:name w:val="样式 宋体 五号 行距: 单倍行距"/>
    <w:basedOn w:val="1"/>
    <w:qFormat/>
    <w:uiPriority w:val="0"/>
    <w:pPr>
      <w:adjustRightInd w:val="0"/>
      <w:jc w:val="left"/>
    </w:pPr>
    <w:rPr>
      <w:rFonts w:ascii="宋体" w:hAnsi="宋体"/>
      <w:kern w:val="0"/>
      <w:sz w:val="21"/>
    </w:rPr>
  </w:style>
  <w:style w:type="paragraph" w:customStyle="1" w:styleId="230">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31">
    <w:name w:val="Char Char 字元 字元 字元 Char Char Char Char"/>
    <w:basedOn w:val="1"/>
    <w:qFormat/>
    <w:uiPriority w:val="0"/>
    <w:pPr>
      <w:adjustRightInd w:val="0"/>
      <w:spacing w:line="360" w:lineRule="auto"/>
    </w:pPr>
    <w:rPr>
      <w:kern w:val="0"/>
      <w:sz w:val="24"/>
    </w:rPr>
  </w:style>
  <w:style w:type="paragraph" w:customStyle="1" w:styleId="232">
    <w:name w:val="内容标题"/>
    <w:basedOn w:val="20"/>
    <w:qFormat/>
    <w:uiPriority w:val="0"/>
    <w:rPr>
      <w:rFonts w:ascii="Tahoma" w:hAnsi="Tahoma"/>
      <w:sz w:val="24"/>
    </w:rPr>
  </w:style>
  <w:style w:type="paragraph" w:customStyle="1" w:styleId="233">
    <w:name w:val="Char Char Char Char Char Char Char Char Char Char Char Char Char Char Char Char"/>
    <w:basedOn w:val="1"/>
    <w:qFormat/>
    <w:uiPriority w:val="0"/>
    <w:pPr>
      <w:tabs>
        <w:tab w:val="left" w:pos="360"/>
      </w:tabs>
    </w:pPr>
    <w:rPr>
      <w:sz w:val="24"/>
    </w:rPr>
  </w:style>
  <w:style w:type="paragraph" w:customStyle="1" w:styleId="234">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5">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6">
    <w:name w:val="图例"/>
    <w:basedOn w:val="1"/>
    <w:qFormat/>
    <w:uiPriority w:val="0"/>
    <w:pPr>
      <w:spacing w:before="120" w:after="120" w:line="360" w:lineRule="auto"/>
      <w:jc w:val="center"/>
    </w:pPr>
    <w:rPr>
      <w:rFonts w:eastAsia="仿宋_GB2312"/>
      <w:b/>
      <w:sz w:val="24"/>
    </w:rPr>
  </w:style>
  <w:style w:type="paragraph" w:customStyle="1" w:styleId="237">
    <w:name w:val="00"/>
    <w:basedOn w:val="1"/>
    <w:qFormat/>
    <w:uiPriority w:val="0"/>
    <w:pPr>
      <w:autoSpaceDE w:val="0"/>
      <w:autoSpaceDN w:val="0"/>
      <w:adjustRightInd w:val="0"/>
      <w:jc w:val="left"/>
    </w:pPr>
    <w:rPr>
      <w:rFonts w:ascii="黑体" w:eastAsia="黑体"/>
      <w:b/>
      <w:kern w:val="0"/>
      <w:sz w:val="20"/>
    </w:rPr>
  </w:style>
  <w:style w:type="paragraph" w:customStyle="1" w:styleId="238">
    <w:name w:val="Char1 Char Char Char1"/>
    <w:basedOn w:val="1"/>
    <w:qFormat/>
    <w:uiPriority w:val="0"/>
    <w:rPr>
      <w:rFonts w:ascii="Tahoma" w:hAnsi="Tahoma"/>
      <w:sz w:val="24"/>
    </w:rPr>
  </w:style>
  <w:style w:type="paragraph" w:customStyle="1" w:styleId="239">
    <w:name w:val="表文字"/>
    <w:qFormat/>
    <w:uiPriority w:val="0"/>
    <w:rPr>
      <w:rFonts w:ascii="宋体" w:hAnsi="Calibri" w:eastAsia="宋体" w:cs="Times New Roman"/>
      <w:kern w:val="2"/>
      <w:lang w:val="en-US" w:eastAsia="zh-CN" w:bidi="ar-SA"/>
    </w:rPr>
  </w:style>
  <w:style w:type="paragraph" w:customStyle="1" w:styleId="240">
    <w:name w:val="正文4"/>
    <w:basedOn w:val="1"/>
    <w:qFormat/>
    <w:uiPriority w:val="0"/>
    <w:pPr>
      <w:tabs>
        <w:tab w:val="left" w:pos="1275"/>
      </w:tabs>
      <w:spacing w:before="60" w:after="60" w:line="360" w:lineRule="auto"/>
      <w:ind w:left="820" w:leftChars="400" w:hanging="705"/>
    </w:pPr>
    <w:rPr>
      <w:sz w:val="24"/>
    </w:rPr>
  </w:style>
  <w:style w:type="paragraph" w:customStyle="1" w:styleId="241">
    <w:name w:val="可研正文"/>
    <w:basedOn w:val="2"/>
    <w:qFormat/>
    <w:uiPriority w:val="0"/>
    <w:pPr>
      <w:adjustRightInd w:val="0"/>
      <w:snapToGrid w:val="0"/>
      <w:spacing w:line="440" w:lineRule="exact"/>
      <w:ind w:firstLine="567"/>
    </w:pPr>
    <w:rPr>
      <w:sz w:val="28"/>
    </w:rPr>
  </w:style>
  <w:style w:type="paragraph" w:customStyle="1" w:styleId="242">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3">
    <w:name w:val="正文 + 三号"/>
    <w:basedOn w:val="1"/>
    <w:qFormat/>
    <w:uiPriority w:val="0"/>
    <w:rPr>
      <w:sz w:val="21"/>
    </w:rPr>
  </w:style>
  <w:style w:type="paragraph" w:customStyle="1" w:styleId="244">
    <w:name w:val="样式3"/>
    <w:basedOn w:val="5"/>
    <w:next w:val="5"/>
    <w:qFormat/>
    <w:uiPriority w:val="0"/>
    <w:pPr>
      <w:keepLines/>
      <w:adjustRightInd w:val="0"/>
      <w:spacing w:before="340" w:after="330" w:line="576" w:lineRule="auto"/>
    </w:pPr>
    <w:rPr>
      <w:rFonts w:ascii="Times New Roman" w:eastAsia="黑体"/>
      <w:b/>
      <w:kern w:val="44"/>
      <w:sz w:val="44"/>
    </w:rPr>
  </w:style>
  <w:style w:type="paragraph" w:customStyle="1" w:styleId="245">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6">
    <w:name w:val="标题1"/>
    <w:basedOn w:val="1"/>
    <w:next w:val="1"/>
    <w:qFormat/>
    <w:uiPriority w:val="0"/>
    <w:rPr>
      <w:rFonts w:ascii="Times New Roman" w:hAnsi="Times New Roman"/>
    </w:rPr>
  </w:style>
  <w:style w:type="paragraph" w:customStyle="1" w:styleId="247">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48">
    <w:name w:val="关键词"/>
    <w:basedOn w:val="1"/>
    <w:next w:val="1"/>
    <w:qFormat/>
    <w:uiPriority w:val="0"/>
    <w:pPr>
      <w:spacing w:line="360" w:lineRule="auto"/>
    </w:pPr>
    <w:rPr>
      <w:rFonts w:eastAsia="黑体"/>
      <w:sz w:val="20"/>
    </w:rPr>
  </w:style>
  <w:style w:type="paragraph" w:customStyle="1" w:styleId="249">
    <w:name w:val="Char Char Char Char Char Char Char1"/>
    <w:basedOn w:val="20"/>
    <w:qFormat/>
    <w:uiPriority w:val="0"/>
    <w:rPr>
      <w:rFonts w:ascii="宋体" w:hAnsi="Tahoma"/>
    </w:rPr>
  </w:style>
  <w:style w:type="paragraph" w:customStyle="1" w:styleId="250">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1">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52">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53">
    <w:name w:val="Char2"/>
    <w:basedOn w:val="1"/>
    <w:qFormat/>
    <w:uiPriority w:val="0"/>
    <w:pPr>
      <w:spacing w:line="240" w:lineRule="atLeast"/>
      <w:ind w:left="420" w:firstLine="420"/>
    </w:pPr>
    <w:rPr>
      <w:kern w:val="0"/>
      <w:sz w:val="21"/>
    </w:rPr>
  </w:style>
  <w:style w:type="paragraph" w:customStyle="1" w:styleId="254">
    <w:name w:val="样式12"/>
    <w:basedOn w:val="1"/>
    <w:next w:val="1"/>
    <w:qFormat/>
    <w:uiPriority w:val="0"/>
    <w:rPr>
      <w:rFonts w:ascii="Times New Roman" w:hAnsi="Times New Roman" w:eastAsia="仿宋"/>
      <w:sz w:val="24"/>
    </w:rPr>
  </w:style>
  <w:style w:type="paragraph" w:customStyle="1" w:styleId="255">
    <w:name w:val="样式2"/>
    <w:basedOn w:val="8"/>
    <w:qFormat/>
    <w:uiPriority w:val="0"/>
    <w:pPr>
      <w:numPr>
        <w:ilvl w:val="0"/>
        <w:numId w:val="13"/>
      </w:numPr>
      <w:spacing w:before="560" w:line="400" w:lineRule="exact"/>
      <w:jc w:val="center"/>
      <w:outlineLvl w:val="0"/>
    </w:pPr>
    <w:rPr>
      <w:sz w:val="44"/>
    </w:rPr>
  </w:style>
  <w:style w:type="paragraph" w:customStyle="1" w:styleId="256">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7">
    <w:name w:val="列出段落1"/>
    <w:qFormat/>
    <w:uiPriority w:val="0"/>
    <w:pPr>
      <w:framePr w:wrap="around" w:vAnchor="margin" w:hAnchor="text" w:y="1"/>
      <w:widowControl w:val="0"/>
      <w:ind w:firstLine="420"/>
      <w:jc w:val="both"/>
    </w:pPr>
    <w:rPr>
      <w:rFonts w:ascii="Calibri" w:hAnsi="Calibri" w:eastAsia="Times New Roman" w:cs="Calibri"/>
      <w:color w:val="000000"/>
      <w:kern w:val="2"/>
      <w:sz w:val="21"/>
      <w:szCs w:val="21"/>
      <w:lang w:val="en-US" w:eastAsia="zh-CN" w:bidi="ar-SA"/>
    </w:rPr>
  </w:style>
  <w:style w:type="paragraph" w:customStyle="1" w:styleId="258">
    <w:name w:val="文章正文"/>
    <w:basedOn w:val="1"/>
    <w:qFormat/>
    <w:uiPriority w:val="0"/>
    <w:pPr>
      <w:ind w:firstLine="560" w:firstLineChars="200"/>
    </w:pPr>
    <w:rPr>
      <w:rFonts w:ascii="仿宋_GB2312" w:hAnsi="宋体" w:eastAsia="仿宋_GB2312"/>
      <w:color w:val="000000"/>
    </w:rPr>
  </w:style>
  <w:style w:type="paragraph" w:customStyle="1" w:styleId="259">
    <w:name w:val="默认段落字体 Para Char Char Char Char Char Char Char Char Char1 Char Char Char Char"/>
    <w:basedOn w:val="1"/>
    <w:qFormat/>
    <w:uiPriority w:val="0"/>
    <w:rPr>
      <w:rFonts w:ascii="Tahoma" w:hAnsi="Tahoma"/>
      <w:sz w:val="24"/>
    </w:rPr>
  </w:style>
  <w:style w:type="paragraph" w:customStyle="1" w:styleId="260">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61">
    <w:name w:val="Title - Revision"/>
    <w:basedOn w:val="58"/>
    <w:qFormat/>
    <w:uiPriority w:val="0"/>
    <w:pPr>
      <w:spacing w:before="720"/>
    </w:pPr>
  </w:style>
  <w:style w:type="paragraph" w:customStyle="1" w:styleId="262">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3">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64">
    <w:name w:val="Note"/>
    <w:basedOn w:val="1"/>
    <w:qFormat/>
    <w:uiPriority w:val="0"/>
    <w:pPr>
      <w:pBdr>
        <w:top w:val="single" w:color="auto" w:sz="12" w:space="3"/>
        <w:bottom w:val="single" w:color="auto" w:sz="12" w:space="3"/>
      </w:pBdr>
      <w:spacing w:line="360" w:lineRule="auto"/>
    </w:pPr>
    <w:rPr>
      <w:sz w:val="24"/>
    </w:rPr>
  </w:style>
  <w:style w:type="paragraph" w:customStyle="1" w:styleId="265">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66">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7">
    <w:name w:val="样式9"/>
    <w:basedOn w:val="1"/>
    <w:next w:val="1"/>
    <w:qFormat/>
    <w:uiPriority w:val="0"/>
    <w:rPr>
      <w:rFonts w:ascii="Times New Roman" w:hAnsi="Times New Roman" w:eastAsia="仿宋"/>
      <w:sz w:val="24"/>
    </w:rPr>
  </w:style>
  <w:style w:type="paragraph" w:customStyle="1" w:styleId="268">
    <w:name w:val="首行缩进 1"/>
    <w:basedOn w:val="1"/>
    <w:qFormat/>
    <w:uiPriority w:val="0"/>
    <w:pPr>
      <w:spacing w:after="120" w:line="360" w:lineRule="auto"/>
      <w:ind w:firstLine="200" w:firstLineChars="200"/>
    </w:pPr>
    <w:rPr>
      <w:sz w:val="24"/>
    </w:rPr>
  </w:style>
  <w:style w:type="paragraph" w:customStyle="1" w:styleId="269">
    <w:name w:val="1"/>
    <w:basedOn w:val="1"/>
    <w:next w:val="32"/>
    <w:qFormat/>
    <w:uiPriority w:val="0"/>
    <w:rPr>
      <w:rFonts w:ascii="宋体" w:hAnsi="Courier New"/>
      <w:sz w:val="21"/>
    </w:rPr>
  </w:style>
  <w:style w:type="paragraph" w:customStyle="1" w:styleId="270">
    <w:name w:val="1.正文"/>
    <w:basedOn w:val="1"/>
    <w:qFormat/>
    <w:uiPriority w:val="0"/>
    <w:pPr>
      <w:spacing w:line="360" w:lineRule="auto"/>
      <w:ind w:left="540" w:leftChars="225" w:firstLine="540" w:firstLineChars="225"/>
    </w:pPr>
    <w:rPr>
      <w:sz w:val="24"/>
    </w:rPr>
  </w:style>
  <w:style w:type="paragraph" w:customStyle="1" w:styleId="271">
    <w:name w:val="Style Heading 3h3Heading 3 - oldLevel 3 HeadH3level_3PIM 3se..."/>
    <w:basedOn w:val="7"/>
    <w:qFormat/>
    <w:uiPriority w:val="0"/>
    <w:pPr>
      <w:tabs>
        <w:tab w:val="left" w:pos="709"/>
        <w:tab w:val="left" w:pos="1620"/>
      </w:tabs>
      <w:ind w:left="1620" w:hanging="360"/>
    </w:pPr>
  </w:style>
  <w:style w:type="paragraph" w:customStyle="1" w:styleId="272">
    <w:name w:val="摘要"/>
    <w:basedOn w:val="1"/>
    <w:next w:val="6"/>
    <w:qFormat/>
    <w:uiPriority w:val="0"/>
    <w:pPr>
      <w:spacing w:line="360" w:lineRule="auto"/>
    </w:pPr>
    <w:rPr>
      <w:rFonts w:eastAsia="黑体"/>
      <w:sz w:val="20"/>
    </w:rPr>
  </w:style>
  <w:style w:type="paragraph" w:customStyle="1" w:styleId="273">
    <w:name w:val="Char Char Char"/>
    <w:basedOn w:val="1"/>
    <w:qFormat/>
    <w:uiPriority w:val="0"/>
    <w:rPr>
      <w:rFonts w:ascii="Tahoma" w:hAnsi="Tahoma"/>
      <w:sz w:val="24"/>
    </w:rPr>
  </w:style>
  <w:style w:type="paragraph" w:customStyle="1" w:styleId="274">
    <w:name w:val="西研院正文"/>
    <w:basedOn w:val="1"/>
    <w:qFormat/>
    <w:uiPriority w:val="0"/>
    <w:pPr>
      <w:spacing w:line="560" w:lineRule="exact"/>
      <w:ind w:firstLine="643" w:firstLineChars="200"/>
    </w:pPr>
    <w:rPr>
      <w:rFonts w:eastAsia="方正仿宋_GBK"/>
      <w:sz w:val="32"/>
    </w:rPr>
  </w:style>
  <w:style w:type="character" w:customStyle="1" w:styleId="275">
    <w:name w:val="NormalCharacter"/>
    <w:qFormat/>
    <w:uiPriority w:val="0"/>
  </w:style>
  <w:style w:type="character" w:customStyle="1" w:styleId="276">
    <w:name w:val="font21"/>
    <w:basedOn w:val="63"/>
    <w:qFormat/>
    <w:uiPriority w:val="0"/>
    <w:rPr>
      <w:rFonts w:hint="eastAsia" w:ascii="宋体" w:hAnsi="宋体" w:eastAsia="宋体" w:cs="宋体"/>
      <w:b/>
      <w:bCs/>
      <w:color w:val="000000"/>
      <w:sz w:val="22"/>
      <w:szCs w:val="22"/>
      <w:u w:val="none"/>
    </w:rPr>
  </w:style>
  <w:style w:type="paragraph" w:customStyle="1" w:styleId="277">
    <w:name w:val="null3"/>
    <w:qFormat/>
    <w:uiPriority w:val="0"/>
    <w:rPr>
      <w:rFonts w:hint="eastAsia" w:ascii="Calibri" w:hAnsi="Calibri" w:eastAsia="宋体" w:cs="Times New Roman"/>
      <w:lang w:val="en-US" w:eastAsia="zh-Hans"/>
    </w:rPr>
  </w:style>
  <w:style w:type="paragraph" w:customStyle="1" w:styleId="278">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279">
    <w:name w:val="标书正文"/>
    <w:basedOn w:val="1"/>
    <w:autoRedefine/>
    <w:qFormat/>
    <w:uiPriority w:val="0"/>
    <w:pPr>
      <w:spacing w:line="560" w:lineRule="exact"/>
      <w:ind w:firstLine="723"/>
      <w:jc w:val="center"/>
    </w:pPr>
    <w:rPr>
      <w:rFonts w:ascii="仿宋_GB2312" w:hAnsi="仿宋_GB2312" w:eastAsia="仿宋_GB2312" w:cs="仿宋_GB2312"/>
      <w:b/>
      <w:bCs/>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Hewlett-Packard Company</Company>
  <Pages>55</Pages>
  <Words>24955</Words>
  <Characters>28047</Characters>
  <Lines>132</Lines>
  <Paragraphs>37</Paragraphs>
  <TotalTime>20</TotalTime>
  <ScaleCrop>false</ScaleCrop>
  <LinksUpToDate>false</LinksUpToDate>
  <CharactersWithSpaces>29816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2023-06-10T18:55:00Z</dcterms:created>
  <dc:creator>刘胜仲</dc:creator>
  <cp:lastModifiedBy>哎呀呀</cp:lastModifiedBy>
  <cp:lastPrinted>2022-07-13T18:22:00Z</cp:lastPrinted>
  <dcterms:modified xsi:type="dcterms:W3CDTF">2025-11-11T03:48:16Z</dcterms:modified>
  <dc:title>竞争性谈判文件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SaveFontToCloudKey">
    <vt:lpwstr>7990579_cloud</vt:lpwstr>
  </property>
  <property fmtid="{D5CDD505-2E9C-101B-9397-08002B2CF9AE}" pid="4" name="ICV">
    <vt:lpwstr>BA3286C8A12442ED8C56E95E957F8F33_13</vt:lpwstr>
  </property>
  <property fmtid="{D5CDD505-2E9C-101B-9397-08002B2CF9AE}" pid="5" name="commondata">
    <vt:lpwstr>eyJoZGlkIjoiZDdiYjdhYmUyNjNhZjhhZWUwNGEwN2ZhNDNlYzkxN2UifQ==</vt:lpwstr>
  </property>
  <property fmtid="{D5CDD505-2E9C-101B-9397-08002B2CF9AE}" pid="6" name="KSOTemplateDocerSaveRecord">
    <vt:lpwstr>eyJoZGlkIjoiMjdmODc2Y2NmZDJhY2EwZjBmNGZiNjNkNTY4ZGVhOGIiLCJ1c2VySWQiOiI1MzMzNzY1NDUifQ==</vt:lpwstr>
  </property>
</Properties>
</file>