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A1557C">
      <w:pPr>
        <w:spacing w:line="700" w:lineRule="exact"/>
        <w:jc w:val="center"/>
        <w:rPr>
          <w:rFonts w:ascii="宋体"/>
          <w:b/>
          <w:color w:val="000000" w:themeColor="text1"/>
          <w:sz w:val="30"/>
          <w:szCs w:val="30"/>
          <w:highlight w:val="none"/>
          <w14:textFill>
            <w14:solidFill>
              <w14:schemeClr w14:val="tx1"/>
            </w14:solidFill>
          </w14:textFill>
        </w:rPr>
      </w:pPr>
    </w:p>
    <w:p w14:paraId="1E20BE45">
      <w:pPr>
        <w:jc w:val="center"/>
        <w:outlineLvl w:val="0"/>
        <w:rPr>
          <w:rFonts w:hint="default" w:ascii="宋体" w:eastAsia="宋体"/>
          <w:b/>
          <w:color w:val="000000" w:themeColor="text1"/>
          <w:sz w:val="52"/>
          <w:szCs w:val="52"/>
          <w:highlight w:val="none"/>
          <w:lang w:val="en-US" w:eastAsia="zh-CN"/>
          <w14:textFill>
            <w14:solidFill>
              <w14:schemeClr w14:val="tx1"/>
            </w14:solidFill>
          </w14:textFill>
        </w:rPr>
      </w:pPr>
      <w:r>
        <w:rPr>
          <w:rFonts w:hint="eastAsia" w:ascii="宋体"/>
          <w:b/>
          <w:color w:val="000000" w:themeColor="text1"/>
          <w:sz w:val="52"/>
          <w:szCs w:val="52"/>
          <w:highlight w:val="none"/>
          <w:lang w:eastAsia="zh-CN"/>
          <w14:textFill>
            <w14:solidFill>
              <w14:schemeClr w14:val="tx1"/>
            </w14:solidFill>
          </w14:textFill>
        </w:rPr>
        <w:t>重庆市渝东北三峡库区森林草原防灭火专业设施建设初步设计</w:t>
      </w:r>
      <w:r>
        <w:rPr>
          <w:rFonts w:hint="eastAsia" w:ascii="宋体"/>
          <w:b/>
          <w:color w:val="000000" w:themeColor="text1"/>
          <w:sz w:val="52"/>
          <w:szCs w:val="52"/>
          <w:highlight w:val="none"/>
          <w:lang w:val="en-US" w:eastAsia="zh-CN"/>
          <w14:textFill>
            <w14:solidFill>
              <w14:schemeClr w14:val="tx1"/>
            </w14:solidFill>
          </w14:textFill>
        </w:rPr>
        <w:t>编制服务</w:t>
      </w:r>
    </w:p>
    <w:p w14:paraId="28047B84">
      <w:pPr>
        <w:spacing w:line="700" w:lineRule="exact"/>
        <w:jc w:val="center"/>
        <w:rPr>
          <w:rFonts w:ascii="宋体"/>
          <w:b/>
          <w:color w:val="000000" w:themeColor="text1"/>
          <w:sz w:val="30"/>
          <w:szCs w:val="30"/>
          <w:highlight w:val="none"/>
          <w14:textFill>
            <w14:solidFill>
              <w14:schemeClr w14:val="tx1"/>
            </w14:solidFill>
          </w14:textFill>
        </w:rPr>
      </w:pPr>
    </w:p>
    <w:p w14:paraId="17CA62DD">
      <w:pPr>
        <w:spacing w:line="700" w:lineRule="exact"/>
        <w:jc w:val="center"/>
        <w:rPr>
          <w:rFonts w:ascii="宋体"/>
          <w:b/>
          <w:color w:val="000000" w:themeColor="text1"/>
          <w:sz w:val="30"/>
          <w:szCs w:val="30"/>
          <w:highlight w:val="none"/>
          <w14:textFill>
            <w14:solidFill>
              <w14:schemeClr w14:val="tx1"/>
            </w14:solidFill>
          </w14:textFill>
        </w:rPr>
      </w:pPr>
    </w:p>
    <w:p w14:paraId="6F1F6A75">
      <w:pPr>
        <w:spacing w:line="700" w:lineRule="exact"/>
        <w:jc w:val="center"/>
        <w:rPr>
          <w:rFonts w:ascii="宋体"/>
          <w:b/>
          <w:color w:val="000000" w:themeColor="text1"/>
          <w:sz w:val="30"/>
          <w:szCs w:val="30"/>
          <w:highlight w:val="none"/>
          <w14:textFill>
            <w14:solidFill>
              <w14:schemeClr w14:val="tx1"/>
            </w14:solidFill>
          </w14:textFill>
        </w:rPr>
      </w:pPr>
    </w:p>
    <w:p w14:paraId="46A9AB01">
      <w:pPr>
        <w:spacing w:line="700" w:lineRule="exact"/>
        <w:jc w:val="center"/>
        <w:rPr>
          <w:rFonts w:ascii="宋体"/>
          <w:b/>
          <w:color w:val="000000" w:themeColor="text1"/>
          <w:sz w:val="30"/>
          <w:szCs w:val="30"/>
          <w:highlight w:val="none"/>
          <w14:textFill>
            <w14:solidFill>
              <w14:schemeClr w14:val="tx1"/>
            </w14:solidFill>
          </w14:textFill>
        </w:rPr>
      </w:pPr>
    </w:p>
    <w:p w14:paraId="335B7BB6">
      <w:pPr>
        <w:spacing w:line="700" w:lineRule="exact"/>
        <w:jc w:val="center"/>
        <w:rPr>
          <w:rFonts w:ascii="宋体"/>
          <w:b/>
          <w:color w:val="000000" w:themeColor="text1"/>
          <w:sz w:val="30"/>
          <w:szCs w:val="30"/>
          <w:highlight w:val="none"/>
          <w14:textFill>
            <w14:solidFill>
              <w14:schemeClr w14:val="tx1"/>
            </w14:solidFill>
          </w14:textFill>
        </w:rPr>
      </w:pPr>
    </w:p>
    <w:p w14:paraId="78C83215">
      <w:pPr>
        <w:jc w:val="center"/>
        <w:outlineLvl w:val="0"/>
        <w:rPr>
          <w:color w:val="000000" w:themeColor="text1"/>
          <w:spacing w:val="80"/>
          <w:sz w:val="72"/>
          <w:szCs w:val="72"/>
          <w:highlight w:val="none"/>
          <w14:textFill>
            <w14:solidFill>
              <w14:schemeClr w14:val="tx1"/>
            </w14:solidFill>
          </w14:textFill>
        </w:rPr>
      </w:pPr>
      <w:r>
        <w:rPr>
          <w:rFonts w:hint="eastAsia"/>
          <w:color w:val="000000" w:themeColor="text1"/>
          <w:spacing w:val="80"/>
          <w:sz w:val="72"/>
          <w:szCs w:val="72"/>
          <w:highlight w:val="none"/>
          <w14:textFill>
            <w14:solidFill>
              <w14:schemeClr w14:val="tx1"/>
            </w14:solidFill>
          </w14:textFill>
        </w:rPr>
        <w:t>竞争性比选文件</w:t>
      </w:r>
    </w:p>
    <w:p w14:paraId="03D4E98C">
      <w:pPr>
        <w:spacing w:line="700" w:lineRule="exact"/>
        <w:jc w:val="center"/>
        <w:rPr>
          <w:rFonts w:hint="eastAsia" w:asciiTheme="majorEastAsia" w:hAnsiTheme="majorEastAsia" w:eastAsiaTheme="majorEastAsia"/>
          <w:color w:val="000000" w:themeColor="text1"/>
          <w:sz w:val="36"/>
          <w:szCs w:val="30"/>
          <w:highlight w:val="none"/>
          <w:lang w:eastAsia="zh-CN"/>
          <w14:textFill>
            <w14:solidFill>
              <w14:schemeClr w14:val="tx1"/>
            </w14:solidFill>
          </w14:textFill>
        </w:rPr>
      </w:pPr>
      <w:r>
        <w:rPr>
          <w:rFonts w:asciiTheme="majorEastAsia" w:hAnsiTheme="majorEastAsia" w:eastAsiaTheme="majorEastAsia"/>
          <w:color w:val="000000" w:themeColor="text1"/>
          <w:sz w:val="36"/>
          <w:szCs w:val="30"/>
          <w:highlight w:val="none"/>
          <w14:textFill>
            <w14:solidFill>
              <w14:schemeClr w14:val="tx1"/>
            </w14:solidFill>
          </w14:textFill>
        </w:rPr>
        <w:t>项目号：CQCBJQ</w:t>
      </w:r>
      <w:r>
        <w:rPr>
          <w:rFonts w:hint="eastAsia" w:asciiTheme="majorEastAsia" w:hAnsiTheme="majorEastAsia" w:eastAsiaTheme="majorEastAsia"/>
          <w:color w:val="000000" w:themeColor="text1"/>
          <w:sz w:val="36"/>
          <w:szCs w:val="30"/>
          <w:highlight w:val="none"/>
          <w14:textFill>
            <w14:solidFill>
              <w14:schemeClr w14:val="tx1"/>
            </w14:solidFill>
          </w14:textFill>
        </w:rPr>
        <w:t>2605-137</w:t>
      </w:r>
    </w:p>
    <w:p w14:paraId="7B3AE0CD">
      <w:pPr>
        <w:spacing w:line="700" w:lineRule="exact"/>
        <w:jc w:val="center"/>
        <w:rPr>
          <w:color w:val="000000" w:themeColor="text1"/>
          <w:sz w:val="36"/>
          <w:szCs w:val="30"/>
          <w:highlight w:val="none"/>
          <w14:textFill>
            <w14:solidFill>
              <w14:schemeClr w14:val="tx1"/>
            </w14:solidFill>
          </w14:textFill>
        </w:rPr>
      </w:pPr>
    </w:p>
    <w:p w14:paraId="20043E99">
      <w:pPr>
        <w:spacing w:line="700" w:lineRule="exact"/>
        <w:jc w:val="center"/>
        <w:rPr>
          <w:rFonts w:ascii="宋体"/>
          <w:b/>
          <w:color w:val="000000" w:themeColor="text1"/>
          <w:sz w:val="30"/>
          <w:szCs w:val="30"/>
          <w:highlight w:val="none"/>
          <w14:textFill>
            <w14:solidFill>
              <w14:schemeClr w14:val="tx1"/>
            </w14:solidFill>
          </w14:textFill>
        </w:rPr>
      </w:pPr>
    </w:p>
    <w:p w14:paraId="563F1C3E">
      <w:pPr>
        <w:spacing w:line="700" w:lineRule="exact"/>
        <w:jc w:val="center"/>
        <w:rPr>
          <w:rFonts w:ascii="宋体"/>
          <w:b/>
          <w:color w:val="000000" w:themeColor="text1"/>
          <w:sz w:val="30"/>
          <w:szCs w:val="30"/>
          <w:highlight w:val="none"/>
          <w14:textFill>
            <w14:solidFill>
              <w14:schemeClr w14:val="tx1"/>
            </w14:solidFill>
          </w14:textFill>
        </w:rPr>
      </w:pPr>
    </w:p>
    <w:p w14:paraId="61A3A52F">
      <w:pPr>
        <w:spacing w:line="700" w:lineRule="exact"/>
        <w:jc w:val="center"/>
        <w:rPr>
          <w:rFonts w:ascii="宋体"/>
          <w:b/>
          <w:color w:val="000000" w:themeColor="text1"/>
          <w:sz w:val="30"/>
          <w:szCs w:val="30"/>
          <w:highlight w:val="none"/>
          <w14:textFill>
            <w14:solidFill>
              <w14:schemeClr w14:val="tx1"/>
            </w14:solidFill>
          </w14:textFill>
        </w:rPr>
      </w:pPr>
    </w:p>
    <w:p w14:paraId="081433E2">
      <w:pPr>
        <w:spacing w:line="700" w:lineRule="exact"/>
        <w:jc w:val="center"/>
        <w:rPr>
          <w:rFonts w:ascii="宋体"/>
          <w:b/>
          <w:color w:val="000000" w:themeColor="text1"/>
          <w:sz w:val="30"/>
          <w:szCs w:val="30"/>
          <w:highlight w:val="none"/>
          <w14:textFill>
            <w14:solidFill>
              <w14:schemeClr w14:val="tx1"/>
            </w14:solidFill>
          </w14:textFill>
        </w:rPr>
      </w:pPr>
    </w:p>
    <w:p w14:paraId="4ED3B18D">
      <w:pPr>
        <w:spacing w:line="700" w:lineRule="exact"/>
        <w:jc w:val="center"/>
        <w:rPr>
          <w:rFonts w:ascii="宋体"/>
          <w:b/>
          <w:color w:val="000000" w:themeColor="text1"/>
          <w:sz w:val="30"/>
          <w:szCs w:val="30"/>
          <w:highlight w:val="none"/>
          <w14:textFill>
            <w14:solidFill>
              <w14:schemeClr w14:val="tx1"/>
            </w14:solidFill>
          </w14:textFill>
        </w:rPr>
      </w:pPr>
    </w:p>
    <w:p w14:paraId="406FD33A">
      <w:pPr>
        <w:spacing w:line="700" w:lineRule="exact"/>
        <w:ind w:firstLine="849" w:firstLineChars="236"/>
        <w:jc w:val="left"/>
        <w:rPr>
          <w:color w:val="000000" w:themeColor="text1"/>
          <w:sz w:val="36"/>
          <w:szCs w:val="30"/>
          <w:highlight w:val="none"/>
          <w14:textFill>
            <w14:solidFill>
              <w14:schemeClr w14:val="tx1"/>
            </w14:solidFill>
          </w14:textFill>
        </w:rPr>
      </w:pPr>
      <w:r>
        <w:rPr>
          <w:color w:val="000000" w:themeColor="text1"/>
          <w:sz w:val="36"/>
          <w:szCs w:val="30"/>
          <w:highlight w:val="none"/>
          <w14:textFill>
            <w14:solidFill>
              <w14:schemeClr w14:val="tx1"/>
            </w14:solidFill>
          </w14:textFill>
        </w:rPr>
        <w:t>采</w:t>
      </w:r>
      <w:r>
        <w:rPr>
          <w:rFonts w:hint="eastAsia"/>
          <w:color w:val="000000" w:themeColor="text1"/>
          <w:sz w:val="36"/>
          <w:szCs w:val="30"/>
          <w:highlight w:val="none"/>
          <w14:textFill>
            <w14:solidFill>
              <w14:schemeClr w14:val="tx1"/>
            </w14:solidFill>
          </w14:textFill>
        </w:rPr>
        <w:t xml:space="preserve">   </w:t>
      </w:r>
      <w:r>
        <w:rPr>
          <w:color w:val="000000" w:themeColor="text1"/>
          <w:sz w:val="36"/>
          <w:szCs w:val="30"/>
          <w:highlight w:val="none"/>
          <w14:textFill>
            <w14:solidFill>
              <w14:schemeClr w14:val="tx1"/>
            </w14:solidFill>
          </w14:textFill>
        </w:rPr>
        <w:t>购</w:t>
      </w:r>
      <w:r>
        <w:rPr>
          <w:rFonts w:hint="eastAsia"/>
          <w:color w:val="000000" w:themeColor="text1"/>
          <w:sz w:val="36"/>
          <w:szCs w:val="30"/>
          <w:highlight w:val="none"/>
          <w14:textFill>
            <w14:solidFill>
              <w14:schemeClr w14:val="tx1"/>
            </w14:solidFill>
          </w14:textFill>
        </w:rPr>
        <w:t xml:space="preserve">   </w:t>
      </w:r>
      <w:r>
        <w:rPr>
          <w:color w:val="000000" w:themeColor="text1"/>
          <w:sz w:val="36"/>
          <w:szCs w:val="30"/>
          <w:highlight w:val="none"/>
          <w14:textFill>
            <w14:solidFill>
              <w14:schemeClr w14:val="tx1"/>
            </w14:solidFill>
          </w14:textFill>
        </w:rPr>
        <w:t>人：</w:t>
      </w:r>
      <w:r>
        <w:rPr>
          <w:rFonts w:hint="eastAsia"/>
          <w:color w:val="000000" w:themeColor="text1"/>
          <w:sz w:val="36"/>
          <w:szCs w:val="30"/>
          <w:highlight w:val="none"/>
          <w14:textFill>
            <w14:solidFill>
              <w14:schemeClr w14:val="tx1"/>
            </w14:solidFill>
          </w14:textFill>
        </w:rPr>
        <w:t>重庆市森林草原</w:t>
      </w:r>
      <w:bookmarkStart w:id="0" w:name="OLE_LINK4"/>
      <w:r>
        <w:rPr>
          <w:rFonts w:hint="eastAsia"/>
          <w:color w:val="000000" w:themeColor="text1"/>
          <w:sz w:val="36"/>
          <w:szCs w:val="30"/>
          <w:highlight w:val="none"/>
          <w14:textFill>
            <w14:solidFill>
              <w14:schemeClr w14:val="tx1"/>
            </w14:solidFill>
          </w14:textFill>
        </w:rPr>
        <w:t>火灾预防预警监</w:t>
      </w:r>
      <w:bookmarkEnd w:id="0"/>
      <w:r>
        <w:rPr>
          <w:rFonts w:hint="eastAsia"/>
          <w:color w:val="000000" w:themeColor="text1"/>
          <w:sz w:val="36"/>
          <w:szCs w:val="30"/>
          <w:highlight w:val="none"/>
          <w14:textFill>
            <w14:solidFill>
              <w14:schemeClr w14:val="tx1"/>
            </w14:solidFill>
          </w14:textFill>
        </w:rPr>
        <w:t>测中心</w:t>
      </w:r>
    </w:p>
    <w:p w14:paraId="6AAD510A">
      <w:pPr>
        <w:spacing w:line="700" w:lineRule="exact"/>
        <w:jc w:val="center"/>
        <w:rPr>
          <w:color w:val="000000" w:themeColor="text1"/>
          <w:sz w:val="36"/>
          <w:szCs w:val="30"/>
          <w:highlight w:val="none"/>
          <w14:textFill>
            <w14:solidFill>
              <w14:schemeClr w14:val="tx1"/>
            </w14:solidFill>
          </w14:textFill>
        </w:rPr>
      </w:pPr>
      <w:r>
        <w:rPr>
          <w:color w:val="000000" w:themeColor="text1"/>
          <w:sz w:val="36"/>
          <w:szCs w:val="30"/>
          <w:highlight w:val="none"/>
          <w14:textFill>
            <w14:solidFill>
              <w14:schemeClr w14:val="tx1"/>
            </w14:solidFill>
          </w14:textFill>
        </w:rPr>
        <w:t>采购代理机构：重庆市中基致信招标代理有限公司</w:t>
      </w:r>
    </w:p>
    <w:p w14:paraId="13D134A8">
      <w:pPr>
        <w:spacing w:line="700" w:lineRule="exact"/>
        <w:jc w:val="center"/>
        <w:rPr>
          <w:color w:val="000000" w:themeColor="text1"/>
          <w:sz w:val="36"/>
          <w:szCs w:val="30"/>
          <w:highlight w:val="none"/>
          <w14:textFill>
            <w14:solidFill>
              <w14:schemeClr w14:val="tx1"/>
            </w14:solidFill>
          </w14:textFill>
        </w:rPr>
        <w:sectPr>
          <w:headerReference r:id="rId4" w:type="first"/>
          <w:headerReference r:id="rId3" w:type="default"/>
          <w:footerReference r:id="rId5" w:type="even"/>
          <w:pgSz w:w="11907" w:h="16840"/>
          <w:pgMar w:top="1134" w:right="1191" w:bottom="1134" w:left="1191" w:header="851" w:footer="992" w:gutter="0"/>
          <w:pgNumType w:fmt="numberInDash" w:start="1"/>
          <w:cols w:space="720" w:num="1"/>
          <w:docGrid w:linePitch="380" w:charSpace="-5734"/>
        </w:sectPr>
      </w:pPr>
      <w:r>
        <w:rPr>
          <w:color w:val="000000" w:themeColor="text1"/>
          <w:sz w:val="36"/>
          <w:szCs w:val="30"/>
          <w:highlight w:val="none"/>
          <w14:textFill>
            <w14:solidFill>
              <w14:schemeClr w14:val="tx1"/>
            </w14:solidFill>
          </w14:textFill>
        </w:rPr>
        <w:t>二</w:t>
      </w:r>
      <w:r>
        <w:rPr>
          <w:rFonts w:hint="eastAsia"/>
          <w:color w:val="000000" w:themeColor="text1"/>
          <w:sz w:val="36"/>
          <w:szCs w:val="30"/>
          <w:highlight w:val="none"/>
          <w14:textFill>
            <w14:solidFill>
              <w14:schemeClr w14:val="tx1"/>
            </w14:solidFill>
          </w14:textFill>
        </w:rPr>
        <w:t>〇</w:t>
      </w:r>
      <w:r>
        <w:rPr>
          <w:color w:val="000000" w:themeColor="text1"/>
          <w:sz w:val="36"/>
          <w:szCs w:val="30"/>
          <w:highlight w:val="none"/>
          <w14:textFill>
            <w14:solidFill>
              <w14:schemeClr w14:val="tx1"/>
            </w14:solidFill>
          </w14:textFill>
        </w:rPr>
        <w:t>二</w:t>
      </w:r>
      <w:r>
        <w:rPr>
          <w:rFonts w:hint="eastAsia"/>
          <w:color w:val="000000" w:themeColor="text1"/>
          <w:sz w:val="36"/>
          <w:szCs w:val="30"/>
          <w:highlight w:val="none"/>
          <w:lang w:val="en-US" w:eastAsia="zh-CN"/>
          <w14:textFill>
            <w14:solidFill>
              <w14:schemeClr w14:val="tx1"/>
            </w14:solidFill>
          </w14:textFill>
        </w:rPr>
        <w:t>六</w:t>
      </w:r>
      <w:r>
        <w:rPr>
          <w:color w:val="000000" w:themeColor="text1"/>
          <w:sz w:val="36"/>
          <w:szCs w:val="30"/>
          <w:highlight w:val="none"/>
          <w14:textFill>
            <w14:solidFill>
              <w14:schemeClr w14:val="tx1"/>
            </w14:solidFill>
          </w14:textFill>
        </w:rPr>
        <w:t>年</w:t>
      </w:r>
      <w:r>
        <w:rPr>
          <w:rFonts w:hint="eastAsia"/>
          <w:color w:val="000000" w:themeColor="text1"/>
          <w:sz w:val="36"/>
          <w:szCs w:val="30"/>
          <w:highlight w:val="none"/>
          <w:lang w:val="en-US" w:eastAsia="zh-CN"/>
          <w14:textFill>
            <w14:solidFill>
              <w14:schemeClr w14:val="tx1"/>
            </w14:solidFill>
          </w14:textFill>
        </w:rPr>
        <w:t>五</w:t>
      </w:r>
      <w:r>
        <w:rPr>
          <w:color w:val="000000" w:themeColor="text1"/>
          <w:sz w:val="36"/>
          <w:szCs w:val="30"/>
          <w:highlight w:val="none"/>
          <w14:textFill>
            <w14:solidFill>
              <w14:schemeClr w14:val="tx1"/>
            </w14:solidFill>
          </w14:textFill>
        </w:rPr>
        <w:t>月</w:t>
      </w:r>
    </w:p>
    <w:p w14:paraId="59384D33">
      <w:pPr>
        <w:pageBreakBefore/>
        <w:spacing w:line="480" w:lineRule="exact"/>
        <w:jc w:val="center"/>
        <w:outlineLvl w:val="0"/>
        <w:rPr>
          <w:rFonts w:ascii="宋体"/>
          <w:color w:val="000000" w:themeColor="text1"/>
          <w:sz w:val="44"/>
          <w:szCs w:val="28"/>
          <w:highlight w:val="none"/>
          <w14:textFill>
            <w14:solidFill>
              <w14:schemeClr w14:val="tx1"/>
            </w14:solidFill>
          </w14:textFill>
        </w:rPr>
      </w:pPr>
      <w:r>
        <w:rPr>
          <w:rFonts w:hint="eastAsia" w:ascii="宋体"/>
          <w:color w:val="000000" w:themeColor="text1"/>
          <w:sz w:val="44"/>
          <w:szCs w:val="28"/>
          <w:highlight w:val="none"/>
          <w14:textFill>
            <w14:solidFill>
              <w14:schemeClr w14:val="tx1"/>
            </w14:solidFill>
          </w14:textFill>
        </w:rPr>
        <w:t>目   录</w:t>
      </w:r>
    </w:p>
    <w:p w14:paraId="04F7DB51">
      <w:pPr>
        <w:pStyle w:val="46"/>
        <w:tabs>
          <w:tab w:val="right" w:leader="dot" w:pos="9525"/>
        </w:tabs>
      </w:pPr>
      <w:r>
        <w:rPr>
          <w:rFonts w:hint="eastAsia" w:ascii="宋体"/>
          <w:color w:val="000000" w:themeColor="text1"/>
          <w:sz w:val="24"/>
          <w:szCs w:val="24"/>
          <w:highlight w:val="none"/>
          <w14:textFill>
            <w14:solidFill>
              <w14:schemeClr w14:val="tx1"/>
            </w14:solidFill>
          </w14:textFill>
        </w:rPr>
        <w:fldChar w:fldCharType="begin"/>
      </w:r>
      <w:r>
        <w:rPr>
          <w:rFonts w:hint="eastAsia" w:ascii="宋体"/>
          <w:color w:val="000000" w:themeColor="text1"/>
          <w:sz w:val="24"/>
          <w:szCs w:val="24"/>
          <w:highlight w:val="none"/>
          <w14:textFill>
            <w14:solidFill>
              <w14:schemeClr w14:val="tx1"/>
            </w14:solidFill>
          </w14:textFill>
        </w:rPr>
        <w:instrText xml:space="preserve"> TOC \o "1-3" \h \z </w:instrText>
      </w:r>
      <w:r>
        <w:rPr>
          <w:rFonts w:hint="eastAsia" w:ascii="宋体"/>
          <w:color w:val="000000" w:themeColor="text1"/>
          <w:sz w:val="24"/>
          <w:szCs w:val="24"/>
          <w:highlight w:val="none"/>
          <w14:textFill>
            <w14:solidFill>
              <w14:schemeClr w14:val="tx1"/>
            </w14:solidFill>
          </w14:textFill>
        </w:rPr>
        <w:fldChar w:fldCharType="separate"/>
      </w: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_Toc25953 </w:instrText>
      </w:r>
      <w:r>
        <w:rPr>
          <w:rFonts w:hint="eastAsia" w:ascii="宋体"/>
          <w:szCs w:val="24"/>
          <w:highlight w:val="none"/>
        </w:rPr>
        <w:fldChar w:fldCharType="separate"/>
      </w:r>
      <w:r>
        <w:rPr>
          <w:rFonts w:hint="eastAsia" w:ascii="宋体" w:eastAsia="宋体"/>
          <w:szCs w:val="30"/>
          <w:highlight w:val="none"/>
        </w:rPr>
        <w:t>第一篇  采购邀请书</w:t>
      </w:r>
      <w:r>
        <w:tab/>
      </w:r>
      <w:r>
        <w:fldChar w:fldCharType="begin"/>
      </w:r>
      <w:r>
        <w:instrText xml:space="preserve"> PAGEREF _Toc25953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61E690DB">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_Toc28936 </w:instrText>
      </w:r>
      <w:r>
        <w:rPr>
          <w:rFonts w:hint="eastAsia" w:ascii="宋体"/>
          <w:szCs w:val="24"/>
          <w:highlight w:val="none"/>
        </w:rPr>
        <w:fldChar w:fldCharType="separate"/>
      </w:r>
      <w:r>
        <w:rPr>
          <w:rFonts w:hint="eastAsia" w:ascii="宋体"/>
          <w:szCs w:val="24"/>
          <w:highlight w:val="none"/>
        </w:rPr>
        <w:t>一、竞争性比选内容</w:t>
      </w:r>
      <w:r>
        <w:tab/>
      </w:r>
      <w:r>
        <w:fldChar w:fldCharType="begin"/>
      </w:r>
      <w:r>
        <w:instrText xml:space="preserve"> PAGEREF _Toc28936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2DFC01B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_Toc2099 </w:instrText>
      </w:r>
      <w:r>
        <w:rPr>
          <w:rFonts w:hint="eastAsia" w:ascii="宋体"/>
          <w:szCs w:val="24"/>
          <w:highlight w:val="none"/>
        </w:rPr>
        <w:fldChar w:fldCharType="separate"/>
      </w:r>
      <w:r>
        <w:rPr>
          <w:rFonts w:hint="eastAsia" w:ascii="宋体"/>
          <w:szCs w:val="24"/>
          <w:highlight w:val="none"/>
        </w:rPr>
        <w:t>二、资金来源</w:t>
      </w:r>
      <w:r>
        <w:tab/>
      </w:r>
      <w:r>
        <w:fldChar w:fldCharType="begin"/>
      </w:r>
      <w:r>
        <w:instrText xml:space="preserve"> PAGEREF _Toc2099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30E62526">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_Toc32637 </w:instrText>
      </w:r>
      <w:r>
        <w:rPr>
          <w:rFonts w:hint="eastAsia" w:ascii="宋体"/>
          <w:szCs w:val="24"/>
          <w:highlight w:val="none"/>
        </w:rPr>
        <w:fldChar w:fldCharType="separate"/>
      </w:r>
      <w:r>
        <w:rPr>
          <w:rFonts w:hint="eastAsia" w:ascii="宋体"/>
          <w:szCs w:val="24"/>
          <w:highlight w:val="none"/>
        </w:rPr>
        <w:t>三、供应商资格条件</w:t>
      </w:r>
      <w:r>
        <w:tab/>
      </w:r>
      <w:r>
        <w:fldChar w:fldCharType="begin"/>
      </w:r>
      <w:r>
        <w:instrText xml:space="preserve"> PAGEREF _Toc32637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2D12D25F">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_Toc25001 </w:instrText>
      </w:r>
      <w:r>
        <w:rPr>
          <w:rFonts w:hint="eastAsia" w:ascii="宋体"/>
          <w:szCs w:val="24"/>
          <w:highlight w:val="none"/>
        </w:rPr>
        <w:fldChar w:fldCharType="separate"/>
      </w:r>
      <w:r>
        <w:rPr>
          <w:rFonts w:hint="eastAsia" w:ascii="宋体"/>
          <w:szCs w:val="24"/>
          <w:highlight w:val="none"/>
        </w:rPr>
        <w:t>四、竞采有关说明</w:t>
      </w:r>
      <w:r>
        <w:tab/>
      </w:r>
      <w:r>
        <w:fldChar w:fldCharType="begin"/>
      </w:r>
      <w:r>
        <w:instrText xml:space="preserve"> PAGEREF _Toc25001 \h </w:instrText>
      </w:r>
      <w:r>
        <w:fldChar w:fldCharType="separate"/>
      </w:r>
      <w:r>
        <w:t>- 2 -</w:t>
      </w:r>
      <w:r>
        <w:fldChar w:fldCharType="end"/>
      </w:r>
      <w:r>
        <w:rPr>
          <w:rFonts w:hint="eastAsia" w:ascii="宋体"/>
          <w:color w:val="000000" w:themeColor="text1"/>
          <w:szCs w:val="24"/>
          <w:highlight w:val="none"/>
          <w14:textFill>
            <w14:solidFill>
              <w14:schemeClr w14:val="tx1"/>
            </w14:solidFill>
          </w14:textFill>
        </w:rPr>
        <w:fldChar w:fldCharType="end"/>
      </w:r>
    </w:p>
    <w:p w14:paraId="21CF2D7C">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_Toc10168 </w:instrText>
      </w:r>
      <w:r>
        <w:rPr>
          <w:rFonts w:hint="eastAsia" w:ascii="宋体"/>
          <w:szCs w:val="24"/>
          <w:highlight w:val="none"/>
        </w:rPr>
        <w:fldChar w:fldCharType="separate"/>
      </w:r>
      <w:r>
        <w:rPr>
          <w:rFonts w:hint="eastAsia" w:ascii="宋体"/>
          <w:szCs w:val="24"/>
          <w:highlight w:val="none"/>
        </w:rPr>
        <w:t>五、采购项目需落实的政府采购政策</w:t>
      </w:r>
      <w:r>
        <w:tab/>
      </w:r>
      <w:r>
        <w:fldChar w:fldCharType="begin"/>
      </w:r>
      <w:r>
        <w:instrText xml:space="preserve"> PAGEREF _Toc10168 \h </w:instrText>
      </w:r>
      <w:r>
        <w:fldChar w:fldCharType="separate"/>
      </w:r>
      <w:r>
        <w:t>- 3 -</w:t>
      </w:r>
      <w:r>
        <w:fldChar w:fldCharType="end"/>
      </w:r>
      <w:r>
        <w:rPr>
          <w:rFonts w:hint="eastAsia" w:ascii="宋体"/>
          <w:color w:val="000000" w:themeColor="text1"/>
          <w:szCs w:val="24"/>
          <w:highlight w:val="none"/>
          <w14:textFill>
            <w14:solidFill>
              <w14:schemeClr w14:val="tx1"/>
            </w14:solidFill>
          </w14:textFill>
        </w:rPr>
        <w:fldChar w:fldCharType="end"/>
      </w:r>
    </w:p>
    <w:p w14:paraId="38D0EC27">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_Toc448 </w:instrText>
      </w:r>
      <w:r>
        <w:rPr>
          <w:rFonts w:hint="eastAsia" w:ascii="宋体"/>
          <w:szCs w:val="24"/>
          <w:highlight w:val="none"/>
        </w:rPr>
        <w:fldChar w:fldCharType="separate"/>
      </w:r>
      <w:r>
        <w:rPr>
          <w:rFonts w:hint="eastAsia" w:ascii="宋体"/>
          <w:szCs w:val="24"/>
          <w:highlight w:val="none"/>
        </w:rPr>
        <w:t>六、其它有关规定</w:t>
      </w:r>
      <w:r>
        <w:tab/>
      </w:r>
      <w:r>
        <w:fldChar w:fldCharType="begin"/>
      </w:r>
      <w:r>
        <w:instrText xml:space="preserve"> PAGEREF _Toc448 \h </w:instrText>
      </w:r>
      <w:r>
        <w:fldChar w:fldCharType="separate"/>
      </w:r>
      <w:r>
        <w:t>- 3 -</w:t>
      </w:r>
      <w:r>
        <w:fldChar w:fldCharType="end"/>
      </w:r>
      <w:r>
        <w:rPr>
          <w:rFonts w:hint="eastAsia" w:ascii="宋体"/>
          <w:color w:val="000000" w:themeColor="text1"/>
          <w:szCs w:val="24"/>
          <w:highlight w:val="none"/>
          <w14:textFill>
            <w14:solidFill>
              <w14:schemeClr w14:val="tx1"/>
            </w14:solidFill>
          </w14:textFill>
        </w:rPr>
        <w:fldChar w:fldCharType="end"/>
      </w:r>
    </w:p>
    <w:p w14:paraId="63122DE3">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_Toc22843 </w:instrText>
      </w:r>
      <w:r>
        <w:rPr>
          <w:rFonts w:hint="eastAsia" w:ascii="宋体"/>
          <w:szCs w:val="24"/>
          <w:highlight w:val="none"/>
        </w:rPr>
        <w:fldChar w:fldCharType="separate"/>
      </w:r>
      <w:r>
        <w:rPr>
          <w:rFonts w:hint="eastAsia" w:ascii="宋体"/>
          <w:szCs w:val="24"/>
          <w:highlight w:val="none"/>
        </w:rPr>
        <w:t>七、联系方式</w:t>
      </w:r>
      <w:r>
        <w:tab/>
      </w:r>
      <w:r>
        <w:fldChar w:fldCharType="begin"/>
      </w:r>
      <w:r>
        <w:instrText xml:space="preserve"> PAGEREF _Toc22843 \h </w:instrText>
      </w:r>
      <w:r>
        <w:fldChar w:fldCharType="separate"/>
      </w:r>
      <w:r>
        <w:t>- 4 -</w:t>
      </w:r>
      <w:r>
        <w:fldChar w:fldCharType="end"/>
      </w:r>
      <w:r>
        <w:rPr>
          <w:rFonts w:hint="eastAsia" w:ascii="宋体"/>
          <w:color w:val="000000" w:themeColor="text1"/>
          <w:szCs w:val="24"/>
          <w:highlight w:val="none"/>
          <w14:textFill>
            <w14:solidFill>
              <w14:schemeClr w14:val="tx1"/>
            </w14:solidFill>
          </w14:textFill>
        </w:rPr>
        <w:fldChar w:fldCharType="end"/>
      </w:r>
    </w:p>
    <w:p w14:paraId="32BA4417">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_Toc9094 </w:instrText>
      </w:r>
      <w:r>
        <w:rPr>
          <w:rFonts w:hint="eastAsia" w:ascii="宋体"/>
          <w:szCs w:val="24"/>
          <w:highlight w:val="none"/>
        </w:rPr>
        <w:fldChar w:fldCharType="separate"/>
      </w:r>
      <w:r>
        <w:rPr>
          <w:rFonts w:hint="eastAsia" w:ascii="宋体" w:eastAsia="宋体"/>
          <w:szCs w:val="30"/>
          <w:highlight w:val="none"/>
        </w:rPr>
        <w:t>第二篇  采购技术和服务需求</w:t>
      </w:r>
      <w:r>
        <w:tab/>
      </w:r>
      <w:r>
        <w:fldChar w:fldCharType="begin"/>
      </w:r>
      <w:r>
        <w:instrText xml:space="preserve"> PAGEREF _Toc9094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1C322E5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_Toc3619 </w:instrText>
      </w:r>
      <w:r>
        <w:rPr>
          <w:rFonts w:hint="eastAsia" w:ascii="宋体"/>
          <w:szCs w:val="24"/>
          <w:highlight w:val="none"/>
        </w:rPr>
        <w:fldChar w:fldCharType="separate"/>
      </w:r>
      <w:r>
        <w:rPr>
          <w:rFonts w:hint="eastAsia" w:ascii="宋体" w:hAnsi="宋体"/>
          <w:szCs w:val="24"/>
          <w:highlight w:val="none"/>
        </w:rPr>
        <w:t>一、项目主要建设内容</w:t>
      </w:r>
      <w:r>
        <w:tab/>
      </w:r>
      <w:r>
        <w:fldChar w:fldCharType="begin"/>
      </w:r>
      <w:r>
        <w:instrText xml:space="preserve"> PAGEREF _Toc3619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229939BC">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_Toc32447 </w:instrText>
      </w:r>
      <w:r>
        <w:rPr>
          <w:rFonts w:hint="eastAsia" w:ascii="宋体"/>
          <w:szCs w:val="24"/>
          <w:highlight w:val="none"/>
        </w:rPr>
        <w:fldChar w:fldCharType="separate"/>
      </w:r>
      <w:r>
        <w:rPr>
          <w:rFonts w:hint="eastAsia" w:ascii="宋体" w:hAnsi="宋体"/>
          <w:szCs w:val="24"/>
          <w:highlight w:val="none"/>
        </w:rPr>
        <w:t>※二、服务内容及要求</w:t>
      </w:r>
      <w:r>
        <w:tab/>
      </w:r>
      <w:r>
        <w:fldChar w:fldCharType="begin"/>
      </w:r>
      <w:r>
        <w:instrText xml:space="preserve"> PAGEREF _Toc32447 \h </w:instrText>
      </w:r>
      <w:r>
        <w:fldChar w:fldCharType="separate"/>
      </w:r>
      <w:r>
        <w:t>- 5 -</w:t>
      </w:r>
      <w:r>
        <w:fldChar w:fldCharType="end"/>
      </w:r>
      <w:r>
        <w:rPr>
          <w:rFonts w:hint="eastAsia" w:ascii="宋体"/>
          <w:color w:val="000000" w:themeColor="text1"/>
          <w:szCs w:val="24"/>
          <w:highlight w:val="none"/>
          <w14:textFill>
            <w14:solidFill>
              <w14:schemeClr w14:val="tx1"/>
            </w14:solidFill>
          </w14:textFill>
        </w:rPr>
        <w:fldChar w:fldCharType="end"/>
      </w:r>
    </w:p>
    <w:p w14:paraId="5CD6E0E2">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_Toc13502 </w:instrText>
      </w:r>
      <w:r>
        <w:rPr>
          <w:rFonts w:hint="eastAsia" w:ascii="宋体"/>
          <w:szCs w:val="24"/>
          <w:highlight w:val="none"/>
        </w:rPr>
        <w:fldChar w:fldCharType="separate"/>
      </w:r>
      <w:r>
        <w:rPr>
          <w:rFonts w:hint="eastAsia" w:ascii="宋体" w:eastAsia="宋体"/>
          <w:szCs w:val="30"/>
          <w:highlight w:val="none"/>
        </w:rPr>
        <w:t>第三篇  项目商务需求</w:t>
      </w:r>
      <w:r>
        <w:tab/>
      </w:r>
      <w:r>
        <w:fldChar w:fldCharType="begin"/>
      </w:r>
      <w:r>
        <w:instrText xml:space="preserve"> PAGEREF _Toc13502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451195C6">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_Toc28602 </w:instrText>
      </w:r>
      <w:r>
        <w:rPr>
          <w:rFonts w:hint="eastAsia" w:ascii="宋体"/>
          <w:szCs w:val="24"/>
          <w:highlight w:val="none"/>
        </w:rPr>
        <w:fldChar w:fldCharType="separate"/>
      </w:r>
      <w:r>
        <w:rPr>
          <w:rFonts w:hint="eastAsia" w:ascii="宋体" w:hAnsi="宋体"/>
          <w:szCs w:val="24"/>
          <w:highlight w:val="none"/>
        </w:rPr>
        <w:t>一、服务期、服务地点及验收方式</w:t>
      </w:r>
      <w:r>
        <w:tab/>
      </w:r>
      <w:r>
        <w:fldChar w:fldCharType="begin"/>
      </w:r>
      <w:r>
        <w:instrText xml:space="preserve"> PAGEREF _Toc28602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6F9B1D3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_Toc2701 </w:instrText>
      </w:r>
      <w:r>
        <w:rPr>
          <w:rFonts w:hint="eastAsia" w:ascii="宋体"/>
          <w:szCs w:val="24"/>
          <w:highlight w:val="none"/>
        </w:rPr>
        <w:fldChar w:fldCharType="separate"/>
      </w:r>
      <w:r>
        <w:rPr>
          <w:rFonts w:hint="eastAsia" w:ascii="宋体" w:hAnsi="宋体"/>
          <w:szCs w:val="24"/>
          <w:highlight w:val="none"/>
        </w:rPr>
        <w:t>※二、报价要求</w:t>
      </w:r>
      <w:r>
        <w:tab/>
      </w:r>
      <w:r>
        <w:fldChar w:fldCharType="begin"/>
      </w:r>
      <w:r>
        <w:instrText xml:space="preserve"> PAGEREF _Toc2701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79FF349F">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_Toc28340 </w:instrText>
      </w:r>
      <w:r>
        <w:rPr>
          <w:rFonts w:hint="eastAsia" w:ascii="宋体"/>
          <w:szCs w:val="24"/>
          <w:highlight w:val="none"/>
        </w:rPr>
        <w:fldChar w:fldCharType="separate"/>
      </w:r>
      <w:r>
        <w:rPr>
          <w:rFonts w:hint="eastAsia" w:ascii="宋体" w:hAnsi="宋体"/>
          <w:szCs w:val="24"/>
          <w:highlight w:val="none"/>
        </w:rPr>
        <w:t>※三、付款方式</w:t>
      </w:r>
      <w:r>
        <w:tab/>
      </w:r>
      <w:r>
        <w:fldChar w:fldCharType="begin"/>
      </w:r>
      <w:r>
        <w:instrText xml:space="preserve"> PAGEREF _Toc28340 \h </w:instrText>
      </w:r>
      <w:r>
        <w:fldChar w:fldCharType="separate"/>
      </w:r>
      <w:r>
        <w:t>- 7 -</w:t>
      </w:r>
      <w:r>
        <w:fldChar w:fldCharType="end"/>
      </w:r>
      <w:r>
        <w:rPr>
          <w:rFonts w:hint="eastAsia" w:ascii="宋体"/>
          <w:color w:val="000000" w:themeColor="text1"/>
          <w:szCs w:val="24"/>
          <w:highlight w:val="none"/>
          <w14:textFill>
            <w14:solidFill>
              <w14:schemeClr w14:val="tx1"/>
            </w14:solidFill>
          </w14:textFill>
        </w:rPr>
        <w:fldChar w:fldCharType="end"/>
      </w:r>
    </w:p>
    <w:p w14:paraId="34B89EB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_Toc7311 </w:instrText>
      </w:r>
      <w:r>
        <w:rPr>
          <w:rFonts w:hint="eastAsia" w:ascii="宋体"/>
          <w:szCs w:val="24"/>
          <w:highlight w:val="none"/>
        </w:rPr>
        <w:fldChar w:fldCharType="separate"/>
      </w:r>
      <w:r>
        <w:rPr>
          <w:rFonts w:hint="eastAsia"/>
          <w:szCs w:val="24"/>
          <w:highlight w:val="none"/>
        </w:rPr>
        <w:t>※四、保密要求</w:t>
      </w:r>
      <w:r>
        <w:tab/>
      </w:r>
      <w:r>
        <w:fldChar w:fldCharType="begin"/>
      </w:r>
      <w:r>
        <w:instrText xml:space="preserve"> PAGEREF _Toc7311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5A4465A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_Toc23424 </w:instrText>
      </w:r>
      <w:r>
        <w:rPr>
          <w:rFonts w:hint="eastAsia" w:ascii="宋体"/>
          <w:szCs w:val="24"/>
          <w:highlight w:val="none"/>
        </w:rPr>
        <w:fldChar w:fldCharType="separate"/>
      </w:r>
      <w:r>
        <w:rPr>
          <w:rFonts w:hint="eastAsia"/>
          <w:szCs w:val="24"/>
          <w:highlight w:val="none"/>
        </w:rPr>
        <w:t>※五、知识产权</w:t>
      </w:r>
      <w:r>
        <w:tab/>
      </w:r>
      <w:r>
        <w:fldChar w:fldCharType="begin"/>
      </w:r>
      <w:r>
        <w:instrText xml:space="preserve"> PAGEREF _Toc23424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550D9B6C">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_Toc32467 </w:instrText>
      </w:r>
      <w:r>
        <w:rPr>
          <w:rFonts w:hint="eastAsia" w:ascii="宋体"/>
          <w:szCs w:val="24"/>
          <w:highlight w:val="none"/>
        </w:rPr>
        <w:fldChar w:fldCharType="separate"/>
      </w:r>
      <w:r>
        <w:rPr>
          <w:rFonts w:hint="eastAsia"/>
          <w:szCs w:val="24"/>
          <w:highlight w:val="none"/>
        </w:rPr>
        <w:t>六、其他</w:t>
      </w:r>
      <w:r>
        <w:tab/>
      </w:r>
      <w:r>
        <w:fldChar w:fldCharType="begin"/>
      </w:r>
      <w:r>
        <w:instrText xml:space="preserve"> PAGEREF _Toc32467 \h </w:instrText>
      </w:r>
      <w:r>
        <w:fldChar w:fldCharType="separate"/>
      </w:r>
      <w:r>
        <w:t>- 8 -</w:t>
      </w:r>
      <w:r>
        <w:fldChar w:fldCharType="end"/>
      </w:r>
      <w:r>
        <w:rPr>
          <w:rFonts w:hint="eastAsia" w:ascii="宋体"/>
          <w:color w:val="000000" w:themeColor="text1"/>
          <w:szCs w:val="24"/>
          <w:highlight w:val="none"/>
          <w14:textFill>
            <w14:solidFill>
              <w14:schemeClr w14:val="tx1"/>
            </w14:solidFill>
          </w14:textFill>
        </w:rPr>
        <w:fldChar w:fldCharType="end"/>
      </w:r>
    </w:p>
    <w:p w14:paraId="303FA16E">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_Toc1874 </w:instrText>
      </w:r>
      <w:r>
        <w:rPr>
          <w:rFonts w:hint="eastAsia" w:ascii="宋体"/>
          <w:szCs w:val="24"/>
          <w:highlight w:val="none"/>
        </w:rPr>
        <w:fldChar w:fldCharType="separate"/>
      </w:r>
      <w:r>
        <w:rPr>
          <w:rFonts w:hint="eastAsia" w:ascii="宋体" w:eastAsia="宋体"/>
          <w:szCs w:val="30"/>
          <w:highlight w:val="none"/>
        </w:rPr>
        <w:t>第四篇  竞采程序及方法、评审标准、无效响应和采购终止</w:t>
      </w:r>
      <w:r>
        <w:tab/>
      </w:r>
      <w:r>
        <w:fldChar w:fldCharType="begin"/>
      </w:r>
      <w:r>
        <w:instrText xml:space="preserve"> PAGEREF _Toc1874 \h </w:instrText>
      </w:r>
      <w:r>
        <w:fldChar w:fldCharType="separate"/>
      </w:r>
      <w:r>
        <w:t>- 9 -</w:t>
      </w:r>
      <w:r>
        <w:fldChar w:fldCharType="end"/>
      </w:r>
      <w:r>
        <w:rPr>
          <w:rFonts w:hint="eastAsia" w:ascii="宋体"/>
          <w:color w:val="000000" w:themeColor="text1"/>
          <w:szCs w:val="24"/>
          <w:highlight w:val="none"/>
          <w14:textFill>
            <w14:solidFill>
              <w14:schemeClr w14:val="tx1"/>
            </w14:solidFill>
          </w14:textFill>
        </w:rPr>
        <w:fldChar w:fldCharType="end"/>
      </w:r>
    </w:p>
    <w:p w14:paraId="405CD75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_Toc7583 </w:instrText>
      </w:r>
      <w:r>
        <w:rPr>
          <w:rFonts w:hint="eastAsia" w:ascii="宋体"/>
          <w:szCs w:val="24"/>
          <w:highlight w:val="none"/>
        </w:rPr>
        <w:fldChar w:fldCharType="separate"/>
      </w:r>
      <w:r>
        <w:rPr>
          <w:rFonts w:hint="eastAsia" w:ascii="宋体"/>
          <w:szCs w:val="24"/>
          <w:highlight w:val="none"/>
        </w:rPr>
        <w:t>一、竞采程序及方法</w:t>
      </w:r>
      <w:r>
        <w:tab/>
      </w:r>
      <w:r>
        <w:fldChar w:fldCharType="begin"/>
      </w:r>
      <w:r>
        <w:instrText xml:space="preserve"> PAGEREF _Toc7583 \h </w:instrText>
      </w:r>
      <w:r>
        <w:fldChar w:fldCharType="separate"/>
      </w:r>
      <w:r>
        <w:t>- 9 -</w:t>
      </w:r>
      <w:r>
        <w:fldChar w:fldCharType="end"/>
      </w:r>
      <w:r>
        <w:rPr>
          <w:rFonts w:hint="eastAsia" w:ascii="宋体"/>
          <w:color w:val="000000" w:themeColor="text1"/>
          <w:szCs w:val="24"/>
          <w:highlight w:val="none"/>
          <w14:textFill>
            <w14:solidFill>
              <w14:schemeClr w14:val="tx1"/>
            </w14:solidFill>
          </w14:textFill>
        </w:rPr>
        <w:fldChar w:fldCharType="end"/>
      </w:r>
    </w:p>
    <w:p w14:paraId="447D6469">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_Toc30160 </w:instrText>
      </w:r>
      <w:r>
        <w:rPr>
          <w:rFonts w:hint="eastAsia" w:ascii="宋体"/>
          <w:szCs w:val="24"/>
          <w:highlight w:val="none"/>
        </w:rPr>
        <w:fldChar w:fldCharType="separate"/>
      </w:r>
      <w:r>
        <w:rPr>
          <w:rFonts w:hint="eastAsia" w:ascii="宋体"/>
          <w:szCs w:val="24"/>
          <w:highlight w:val="none"/>
        </w:rPr>
        <w:t>二、评审标准</w:t>
      </w:r>
      <w:r>
        <w:tab/>
      </w:r>
      <w:r>
        <w:fldChar w:fldCharType="begin"/>
      </w:r>
      <w:r>
        <w:instrText xml:space="preserve"> PAGEREF _Toc30160 \h </w:instrText>
      </w:r>
      <w:r>
        <w:fldChar w:fldCharType="separate"/>
      </w:r>
      <w:r>
        <w:t>- 11 -</w:t>
      </w:r>
      <w:r>
        <w:fldChar w:fldCharType="end"/>
      </w:r>
      <w:r>
        <w:rPr>
          <w:rFonts w:hint="eastAsia" w:ascii="宋体"/>
          <w:color w:val="000000" w:themeColor="text1"/>
          <w:szCs w:val="24"/>
          <w:highlight w:val="none"/>
          <w14:textFill>
            <w14:solidFill>
              <w14:schemeClr w14:val="tx1"/>
            </w14:solidFill>
          </w14:textFill>
        </w:rPr>
        <w:fldChar w:fldCharType="end"/>
      </w:r>
    </w:p>
    <w:p w14:paraId="71200FE8">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_Toc23716 </w:instrText>
      </w:r>
      <w:r>
        <w:rPr>
          <w:rFonts w:hint="eastAsia" w:ascii="宋体"/>
          <w:szCs w:val="24"/>
          <w:highlight w:val="none"/>
        </w:rPr>
        <w:fldChar w:fldCharType="separate"/>
      </w:r>
      <w:r>
        <w:rPr>
          <w:rFonts w:hint="eastAsia" w:ascii="宋体"/>
          <w:szCs w:val="24"/>
          <w:highlight w:val="none"/>
        </w:rPr>
        <w:t>三、无效响应</w:t>
      </w:r>
      <w:r>
        <w:tab/>
      </w:r>
      <w:r>
        <w:fldChar w:fldCharType="begin"/>
      </w:r>
      <w:r>
        <w:instrText xml:space="preserve"> PAGEREF _Toc23716 \h </w:instrText>
      </w:r>
      <w:r>
        <w:fldChar w:fldCharType="separate"/>
      </w:r>
      <w:r>
        <w:t>- 13 -</w:t>
      </w:r>
      <w:r>
        <w:fldChar w:fldCharType="end"/>
      </w:r>
      <w:r>
        <w:rPr>
          <w:rFonts w:hint="eastAsia" w:ascii="宋体"/>
          <w:color w:val="000000" w:themeColor="text1"/>
          <w:szCs w:val="24"/>
          <w:highlight w:val="none"/>
          <w14:textFill>
            <w14:solidFill>
              <w14:schemeClr w14:val="tx1"/>
            </w14:solidFill>
          </w14:textFill>
        </w:rPr>
        <w:fldChar w:fldCharType="end"/>
      </w:r>
    </w:p>
    <w:p w14:paraId="34C6D2A7">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_Toc22499 </w:instrText>
      </w:r>
      <w:r>
        <w:rPr>
          <w:rFonts w:hint="eastAsia" w:ascii="宋体"/>
          <w:szCs w:val="24"/>
          <w:highlight w:val="none"/>
        </w:rPr>
        <w:fldChar w:fldCharType="separate"/>
      </w:r>
      <w:r>
        <w:rPr>
          <w:rFonts w:hint="eastAsia" w:ascii="宋体"/>
          <w:szCs w:val="24"/>
          <w:highlight w:val="none"/>
        </w:rPr>
        <w:t>四、采购终止</w:t>
      </w:r>
      <w:r>
        <w:tab/>
      </w:r>
      <w:r>
        <w:fldChar w:fldCharType="begin"/>
      </w:r>
      <w:r>
        <w:instrText xml:space="preserve"> PAGEREF _Toc22499 \h </w:instrText>
      </w:r>
      <w:r>
        <w:fldChar w:fldCharType="separate"/>
      </w:r>
      <w:r>
        <w:t>- 14 -</w:t>
      </w:r>
      <w:r>
        <w:fldChar w:fldCharType="end"/>
      </w:r>
      <w:r>
        <w:rPr>
          <w:rFonts w:hint="eastAsia" w:ascii="宋体"/>
          <w:color w:val="000000" w:themeColor="text1"/>
          <w:szCs w:val="24"/>
          <w:highlight w:val="none"/>
          <w14:textFill>
            <w14:solidFill>
              <w14:schemeClr w14:val="tx1"/>
            </w14:solidFill>
          </w14:textFill>
        </w:rPr>
        <w:fldChar w:fldCharType="end"/>
      </w:r>
    </w:p>
    <w:p w14:paraId="1D89C7F8">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_Toc7459 </w:instrText>
      </w:r>
      <w:r>
        <w:rPr>
          <w:rFonts w:hint="eastAsia" w:ascii="宋体"/>
          <w:szCs w:val="24"/>
          <w:highlight w:val="none"/>
        </w:rPr>
        <w:fldChar w:fldCharType="separate"/>
      </w:r>
      <w:r>
        <w:rPr>
          <w:rFonts w:hint="eastAsia" w:ascii="宋体" w:eastAsia="宋体"/>
          <w:szCs w:val="30"/>
          <w:highlight w:val="none"/>
        </w:rPr>
        <w:t>第五篇  供应商须知</w:t>
      </w:r>
      <w:r>
        <w:tab/>
      </w:r>
      <w:r>
        <w:fldChar w:fldCharType="begin"/>
      </w:r>
      <w:r>
        <w:instrText xml:space="preserve"> PAGEREF _Toc7459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220AD01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_Toc5598 </w:instrText>
      </w:r>
      <w:r>
        <w:rPr>
          <w:rFonts w:hint="eastAsia" w:ascii="宋体"/>
          <w:szCs w:val="24"/>
          <w:highlight w:val="none"/>
        </w:rPr>
        <w:fldChar w:fldCharType="separate"/>
      </w:r>
      <w:r>
        <w:rPr>
          <w:rFonts w:hint="eastAsia" w:ascii="宋体"/>
          <w:szCs w:val="24"/>
          <w:highlight w:val="none"/>
        </w:rPr>
        <w:t>一、竞采费用</w:t>
      </w:r>
      <w:r>
        <w:tab/>
      </w:r>
      <w:r>
        <w:fldChar w:fldCharType="begin"/>
      </w:r>
      <w:r>
        <w:instrText xml:space="preserve"> PAGEREF _Toc5598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24FAB365">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_Toc18925 </w:instrText>
      </w:r>
      <w:r>
        <w:rPr>
          <w:rFonts w:hint="eastAsia" w:ascii="宋体"/>
          <w:szCs w:val="24"/>
          <w:highlight w:val="none"/>
        </w:rPr>
        <w:fldChar w:fldCharType="separate"/>
      </w:r>
      <w:r>
        <w:rPr>
          <w:rFonts w:hint="eastAsia" w:ascii="宋体"/>
          <w:szCs w:val="24"/>
          <w:highlight w:val="none"/>
        </w:rPr>
        <w:t>二、竞争性比选文件</w:t>
      </w:r>
      <w:r>
        <w:tab/>
      </w:r>
      <w:r>
        <w:fldChar w:fldCharType="begin"/>
      </w:r>
      <w:r>
        <w:instrText xml:space="preserve"> PAGEREF _Toc18925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47C01BDC">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_Toc11242 </w:instrText>
      </w:r>
      <w:r>
        <w:rPr>
          <w:rFonts w:hint="eastAsia" w:ascii="宋体"/>
          <w:szCs w:val="24"/>
          <w:highlight w:val="none"/>
        </w:rPr>
        <w:fldChar w:fldCharType="separate"/>
      </w:r>
      <w:r>
        <w:rPr>
          <w:rFonts w:hint="eastAsia" w:ascii="宋体"/>
          <w:szCs w:val="24"/>
          <w:highlight w:val="none"/>
        </w:rPr>
        <w:t>三、竞采要求</w:t>
      </w:r>
      <w:r>
        <w:tab/>
      </w:r>
      <w:r>
        <w:fldChar w:fldCharType="begin"/>
      </w:r>
      <w:r>
        <w:instrText xml:space="preserve"> PAGEREF _Toc11242 \h </w:instrText>
      </w:r>
      <w:r>
        <w:fldChar w:fldCharType="separate"/>
      </w:r>
      <w:r>
        <w:t>- 15 -</w:t>
      </w:r>
      <w:r>
        <w:fldChar w:fldCharType="end"/>
      </w:r>
      <w:r>
        <w:rPr>
          <w:rFonts w:hint="eastAsia" w:ascii="宋体"/>
          <w:color w:val="000000" w:themeColor="text1"/>
          <w:szCs w:val="24"/>
          <w:highlight w:val="none"/>
          <w14:textFill>
            <w14:solidFill>
              <w14:schemeClr w14:val="tx1"/>
            </w14:solidFill>
          </w14:textFill>
        </w:rPr>
        <w:fldChar w:fldCharType="end"/>
      </w:r>
    </w:p>
    <w:p w14:paraId="4E23E1A6">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_Toc16545 </w:instrText>
      </w:r>
      <w:r>
        <w:rPr>
          <w:rFonts w:hint="eastAsia" w:ascii="宋体"/>
          <w:szCs w:val="24"/>
          <w:highlight w:val="none"/>
        </w:rPr>
        <w:fldChar w:fldCharType="separate"/>
      </w:r>
      <w:r>
        <w:rPr>
          <w:rFonts w:hint="eastAsia" w:ascii="宋体"/>
          <w:szCs w:val="24"/>
          <w:highlight w:val="none"/>
        </w:rPr>
        <w:t>四、成交供应商的确认和变更</w:t>
      </w:r>
      <w:r>
        <w:tab/>
      </w:r>
      <w:r>
        <w:fldChar w:fldCharType="begin"/>
      </w:r>
      <w:r>
        <w:instrText xml:space="preserve"> PAGEREF _Toc16545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4119A0A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_Toc29412 </w:instrText>
      </w:r>
      <w:r>
        <w:rPr>
          <w:rFonts w:hint="eastAsia" w:ascii="宋体"/>
          <w:szCs w:val="24"/>
          <w:highlight w:val="none"/>
        </w:rPr>
        <w:fldChar w:fldCharType="separate"/>
      </w:r>
      <w:r>
        <w:rPr>
          <w:rFonts w:hint="eastAsia" w:ascii="宋体"/>
          <w:szCs w:val="24"/>
          <w:highlight w:val="none"/>
        </w:rPr>
        <w:t>五、成交通知</w:t>
      </w:r>
      <w:r>
        <w:tab/>
      </w:r>
      <w:r>
        <w:fldChar w:fldCharType="begin"/>
      </w:r>
      <w:r>
        <w:instrText xml:space="preserve"> PAGEREF _Toc29412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23BEA73E">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_Toc27029 </w:instrText>
      </w:r>
      <w:r>
        <w:rPr>
          <w:rFonts w:hint="eastAsia" w:ascii="宋体"/>
          <w:szCs w:val="24"/>
          <w:highlight w:val="none"/>
        </w:rPr>
        <w:fldChar w:fldCharType="separate"/>
      </w:r>
      <w:r>
        <w:rPr>
          <w:rFonts w:hint="eastAsia" w:ascii="宋体"/>
          <w:szCs w:val="24"/>
          <w:highlight w:val="none"/>
        </w:rPr>
        <w:t>六、采购代理服务费</w:t>
      </w:r>
      <w:r>
        <w:tab/>
      </w:r>
      <w:r>
        <w:fldChar w:fldCharType="begin"/>
      </w:r>
      <w:r>
        <w:instrText xml:space="preserve"> PAGEREF _Toc27029 \h </w:instrText>
      </w:r>
      <w:r>
        <w:fldChar w:fldCharType="separate"/>
      </w:r>
      <w:r>
        <w:t>- 17 -</w:t>
      </w:r>
      <w:r>
        <w:fldChar w:fldCharType="end"/>
      </w:r>
      <w:r>
        <w:rPr>
          <w:rFonts w:hint="eastAsia" w:ascii="宋体"/>
          <w:color w:val="000000" w:themeColor="text1"/>
          <w:szCs w:val="24"/>
          <w:highlight w:val="none"/>
          <w14:textFill>
            <w14:solidFill>
              <w14:schemeClr w14:val="tx1"/>
            </w14:solidFill>
          </w14:textFill>
        </w:rPr>
        <w:fldChar w:fldCharType="end"/>
      </w:r>
    </w:p>
    <w:p w14:paraId="43EA541D">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_Toc263 </w:instrText>
      </w:r>
      <w:r>
        <w:rPr>
          <w:rFonts w:hint="eastAsia" w:ascii="宋体"/>
          <w:szCs w:val="24"/>
          <w:highlight w:val="none"/>
        </w:rPr>
        <w:fldChar w:fldCharType="separate"/>
      </w:r>
      <w:r>
        <w:rPr>
          <w:rFonts w:hint="eastAsia" w:ascii="宋体"/>
          <w:szCs w:val="24"/>
          <w:highlight w:val="none"/>
        </w:rPr>
        <w:t>七、签订合同</w:t>
      </w:r>
      <w:r>
        <w:tab/>
      </w:r>
      <w:r>
        <w:fldChar w:fldCharType="begin"/>
      </w:r>
      <w:r>
        <w:instrText xml:space="preserve"> PAGEREF _Toc263 \h </w:instrText>
      </w:r>
      <w:r>
        <w:fldChar w:fldCharType="separate"/>
      </w:r>
      <w:r>
        <w:t>- 18 -</w:t>
      </w:r>
      <w:r>
        <w:fldChar w:fldCharType="end"/>
      </w:r>
      <w:r>
        <w:rPr>
          <w:rFonts w:hint="eastAsia" w:ascii="宋体"/>
          <w:color w:val="000000" w:themeColor="text1"/>
          <w:szCs w:val="24"/>
          <w:highlight w:val="none"/>
          <w14:textFill>
            <w14:solidFill>
              <w14:schemeClr w14:val="tx1"/>
            </w14:solidFill>
          </w14:textFill>
        </w:rPr>
        <w:fldChar w:fldCharType="end"/>
      </w:r>
    </w:p>
    <w:p w14:paraId="3FC7DBF9">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_Toc7243 </w:instrText>
      </w:r>
      <w:r>
        <w:rPr>
          <w:rFonts w:hint="eastAsia" w:ascii="宋体"/>
          <w:szCs w:val="24"/>
          <w:highlight w:val="none"/>
        </w:rPr>
        <w:fldChar w:fldCharType="separate"/>
      </w:r>
      <w:r>
        <w:rPr>
          <w:rFonts w:hint="eastAsia" w:ascii="宋体" w:eastAsia="宋体"/>
          <w:szCs w:val="30"/>
          <w:highlight w:val="none"/>
        </w:rPr>
        <w:t>第六篇  政府采购合同</w:t>
      </w:r>
      <w:r>
        <w:tab/>
      </w:r>
      <w:r>
        <w:fldChar w:fldCharType="begin"/>
      </w:r>
      <w:r>
        <w:instrText xml:space="preserve"> PAGEREF _Toc7243 \h </w:instrText>
      </w:r>
      <w:r>
        <w:fldChar w:fldCharType="separate"/>
      </w:r>
      <w:r>
        <w:t>- 19 -</w:t>
      </w:r>
      <w:r>
        <w:fldChar w:fldCharType="end"/>
      </w:r>
      <w:r>
        <w:rPr>
          <w:rFonts w:hint="eastAsia" w:ascii="宋体"/>
          <w:color w:val="000000" w:themeColor="text1"/>
          <w:szCs w:val="24"/>
          <w:highlight w:val="none"/>
          <w14:textFill>
            <w14:solidFill>
              <w14:schemeClr w14:val="tx1"/>
            </w14:solidFill>
          </w14:textFill>
        </w:rPr>
        <w:fldChar w:fldCharType="end"/>
      </w:r>
    </w:p>
    <w:p w14:paraId="490DFA93">
      <w:pPr>
        <w:pStyle w:val="46"/>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_Toc26913 </w:instrText>
      </w:r>
      <w:r>
        <w:rPr>
          <w:rFonts w:hint="eastAsia" w:ascii="宋体"/>
          <w:szCs w:val="24"/>
          <w:highlight w:val="none"/>
        </w:rPr>
        <w:fldChar w:fldCharType="separate"/>
      </w:r>
      <w:r>
        <w:rPr>
          <w:rFonts w:ascii="宋体" w:eastAsia="宋体"/>
          <w:szCs w:val="30"/>
          <w:highlight w:val="none"/>
        </w:rPr>
        <w:t>第七篇  响应文件编制要求</w:t>
      </w:r>
      <w:r>
        <w:tab/>
      </w:r>
      <w:r>
        <w:fldChar w:fldCharType="begin"/>
      </w:r>
      <w:r>
        <w:instrText xml:space="preserve"> PAGEREF _Toc26913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0D973D62">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_Toc7275 </w:instrText>
      </w:r>
      <w:r>
        <w:rPr>
          <w:rFonts w:hint="eastAsia" w:ascii="宋体"/>
          <w:szCs w:val="24"/>
          <w:highlight w:val="none"/>
        </w:rPr>
        <w:fldChar w:fldCharType="separate"/>
      </w:r>
      <w:r>
        <w:rPr>
          <w:rFonts w:ascii="宋体"/>
          <w:szCs w:val="24"/>
          <w:highlight w:val="none"/>
        </w:rPr>
        <w:t>一、经济部分</w:t>
      </w:r>
      <w:r>
        <w:tab/>
      </w:r>
      <w:r>
        <w:fldChar w:fldCharType="begin"/>
      </w:r>
      <w:r>
        <w:instrText xml:space="preserve"> PAGEREF _Toc7275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4F4EC780">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_Toc5148 </w:instrText>
      </w:r>
      <w:r>
        <w:rPr>
          <w:rFonts w:hint="eastAsia" w:ascii="宋体"/>
          <w:szCs w:val="24"/>
          <w:highlight w:val="none"/>
        </w:rPr>
        <w:fldChar w:fldCharType="separate"/>
      </w:r>
      <w:r>
        <w:rPr>
          <w:rFonts w:hint="eastAsia" w:ascii="宋体" w:hAnsi="宋体"/>
          <w:szCs w:val="24"/>
          <w:highlight w:val="none"/>
        </w:rPr>
        <w:t>二、服务部分</w:t>
      </w:r>
      <w:r>
        <w:tab/>
      </w:r>
      <w:r>
        <w:fldChar w:fldCharType="begin"/>
      </w:r>
      <w:r>
        <w:instrText xml:space="preserve"> PAGEREF _Toc5148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3B4C5F91">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_Toc7053 </w:instrText>
      </w:r>
      <w:r>
        <w:rPr>
          <w:rFonts w:hint="eastAsia" w:ascii="宋体"/>
          <w:szCs w:val="24"/>
          <w:highlight w:val="none"/>
        </w:rPr>
        <w:fldChar w:fldCharType="separate"/>
      </w:r>
      <w:r>
        <w:rPr>
          <w:rFonts w:ascii="宋体" w:hAnsi="宋体"/>
          <w:szCs w:val="24"/>
          <w:highlight w:val="none"/>
        </w:rPr>
        <w:t>三、商务部分</w:t>
      </w:r>
      <w:r>
        <w:tab/>
      </w:r>
      <w:r>
        <w:fldChar w:fldCharType="begin"/>
      </w:r>
      <w:r>
        <w:instrText xml:space="preserve"> PAGEREF _Toc7053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74AF645B">
      <w:pPr>
        <w:pStyle w:val="29"/>
        <w:tabs>
          <w:tab w:val="right" w:leader="dot" w:pos="9525"/>
        </w:tabs>
      </w:pPr>
      <w:r>
        <w:rPr>
          <w:rFonts w:hint="eastAsia" w:ascii="宋体"/>
          <w:color w:val="000000" w:themeColor="text1"/>
          <w:szCs w:val="24"/>
          <w:highlight w:val="none"/>
          <w14:textFill>
            <w14:solidFill>
              <w14:schemeClr w14:val="tx1"/>
            </w14:solidFill>
          </w14:textFill>
        </w:rPr>
        <w:fldChar w:fldCharType="begin"/>
      </w:r>
      <w:r>
        <w:rPr>
          <w:rFonts w:hint="eastAsia" w:ascii="宋体"/>
          <w:szCs w:val="24"/>
          <w:highlight w:val="none"/>
        </w:rPr>
        <w:instrText xml:space="preserve"> HYPERLINK \l _Toc4129 </w:instrText>
      </w:r>
      <w:r>
        <w:rPr>
          <w:rFonts w:hint="eastAsia" w:ascii="宋体"/>
          <w:szCs w:val="24"/>
          <w:highlight w:val="none"/>
        </w:rPr>
        <w:fldChar w:fldCharType="separate"/>
      </w:r>
      <w:r>
        <w:rPr>
          <w:rFonts w:ascii="宋体" w:hAnsi="宋体"/>
          <w:szCs w:val="24"/>
          <w:highlight w:val="none"/>
        </w:rPr>
        <w:t>四、资格条件及其他</w:t>
      </w:r>
      <w:r>
        <w:tab/>
      </w:r>
      <w:r>
        <w:fldChar w:fldCharType="begin"/>
      </w:r>
      <w:r>
        <w:instrText xml:space="preserve"> PAGEREF _Toc4129 \h </w:instrText>
      </w:r>
      <w:r>
        <w:fldChar w:fldCharType="separate"/>
      </w:r>
      <w:r>
        <w:t>- 21 -</w:t>
      </w:r>
      <w:r>
        <w:fldChar w:fldCharType="end"/>
      </w:r>
      <w:r>
        <w:rPr>
          <w:rFonts w:hint="eastAsia" w:ascii="宋体"/>
          <w:color w:val="000000" w:themeColor="text1"/>
          <w:szCs w:val="24"/>
          <w:highlight w:val="none"/>
          <w14:textFill>
            <w14:solidFill>
              <w14:schemeClr w14:val="tx1"/>
            </w14:solidFill>
          </w14:textFill>
        </w:rPr>
        <w:fldChar w:fldCharType="end"/>
      </w:r>
    </w:p>
    <w:p w14:paraId="78027BDD">
      <w:pPr>
        <w:pStyle w:val="46"/>
        <w:tabs>
          <w:tab w:val="right" w:leader="dot" w:pos="9402"/>
        </w:tabs>
        <w:spacing w:line="480" w:lineRule="exact"/>
        <w:ind w:left="560"/>
        <w:jc w:val="center"/>
        <w:rPr>
          <w:rFonts w:ascii="宋体"/>
          <w:color w:val="000000" w:themeColor="text1"/>
          <w:sz w:val="24"/>
          <w:szCs w:val="24"/>
          <w:highlight w:val="none"/>
          <w14:textFill>
            <w14:solidFill>
              <w14:schemeClr w14:val="tx1"/>
            </w14:solidFill>
          </w14:textFill>
        </w:rPr>
        <w:sectPr>
          <w:footerReference r:id="rId6" w:type="default"/>
          <w:pgSz w:w="11907" w:h="16840"/>
          <w:pgMar w:top="1134" w:right="1191" w:bottom="1134" w:left="1191" w:header="851" w:footer="992" w:gutter="0"/>
          <w:pgNumType w:fmt="numberInDash" w:start="1"/>
          <w:cols w:space="720" w:num="1"/>
          <w:docGrid w:linePitch="380" w:charSpace="-5734"/>
        </w:sectPr>
      </w:pPr>
      <w:r>
        <w:rPr>
          <w:rFonts w:hint="eastAsia" w:ascii="宋体"/>
          <w:color w:val="000000" w:themeColor="text1"/>
          <w:szCs w:val="24"/>
          <w:highlight w:val="none"/>
          <w14:textFill>
            <w14:solidFill>
              <w14:schemeClr w14:val="tx1"/>
            </w14:solidFill>
          </w14:textFill>
        </w:rPr>
        <w:fldChar w:fldCharType="end"/>
      </w:r>
    </w:p>
    <w:p w14:paraId="0C5BA832">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 w:name="_Toc11641050"/>
      <w:bookmarkStart w:id="2" w:name="_Toc12789052"/>
      <w:bookmarkStart w:id="3" w:name="_Toc25953"/>
      <w:r>
        <w:rPr>
          <w:rFonts w:hint="eastAsia" w:ascii="宋体" w:eastAsia="宋体"/>
          <w:color w:val="000000" w:themeColor="text1"/>
          <w:sz w:val="36"/>
          <w:szCs w:val="30"/>
          <w:highlight w:val="none"/>
          <w14:textFill>
            <w14:solidFill>
              <w14:schemeClr w14:val="tx1"/>
            </w14:solidFill>
          </w14:textFill>
        </w:rPr>
        <w:t>第一篇  采购邀请书</w:t>
      </w:r>
      <w:bookmarkEnd w:id="1"/>
      <w:bookmarkEnd w:id="2"/>
      <w:bookmarkEnd w:id="3"/>
    </w:p>
    <w:p w14:paraId="355B0676">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重庆市中基致信招标代理有限公司</w:t>
      </w:r>
      <w:bookmarkStart w:id="170" w:name="_GoBack"/>
      <w:bookmarkEnd w:id="170"/>
      <w:r>
        <w:rPr>
          <w:rFonts w:hint="eastAsia" w:ascii="宋体"/>
          <w:color w:val="000000" w:themeColor="text1"/>
          <w:sz w:val="24"/>
          <w:szCs w:val="24"/>
          <w:highlight w:val="none"/>
          <w14:textFill>
            <w14:solidFill>
              <w14:schemeClr w14:val="tx1"/>
            </w14:solidFill>
          </w14:textFill>
        </w:rPr>
        <w:t>（以下简称：采购代理机构）接</w:t>
      </w:r>
      <w:r>
        <w:rPr>
          <w:rFonts w:ascii="宋体"/>
          <w:color w:val="000000" w:themeColor="text1"/>
          <w:sz w:val="24"/>
          <w:szCs w:val="24"/>
          <w:highlight w:val="none"/>
          <w14:textFill>
            <w14:solidFill>
              <w14:schemeClr w14:val="tx1"/>
            </w14:solidFill>
          </w14:textFill>
        </w:rPr>
        <w:t>受</w:t>
      </w:r>
      <w:r>
        <w:rPr>
          <w:rFonts w:hint="eastAsia" w:ascii="宋体"/>
          <w:color w:val="000000" w:themeColor="text1"/>
          <w:sz w:val="24"/>
          <w:szCs w:val="24"/>
          <w:highlight w:val="none"/>
          <w14:textFill>
            <w14:solidFill>
              <w14:schemeClr w14:val="tx1"/>
            </w14:solidFill>
          </w14:textFill>
        </w:rPr>
        <w:t>重庆市森林草原火灾预防预警监测中心（以下简称：采购人）的委托，对</w:t>
      </w:r>
      <w:r>
        <w:rPr>
          <w:rFonts w:hint="eastAsia" w:ascii="宋体"/>
          <w:color w:val="000000" w:themeColor="text1"/>
          <w:sz w:val="24"/>
          <w:szCs w:val="24"/>
          <w:highlight w:val="none"/>
          <w:lang w:eastAsia="zh-CN"/>
          <w14:textFill>
            <w14:solidFill>
              <w14:schemeClr w14:val="tx1"/>
            </w14:solidFill>
          </w14:textFill>
        </w:rPr>
        <w:t>重庆市渝东北三峡库区森林草原防灭火专业设施建设初步设计编制服务</w:t>
      </w:r>
      <w:r>
        <w:rPr>
          <w:rFonts w:hint="eastAsia" w:ascii="宋体"/>
          <w:color w:val="000000" w:themeColor="text1"/>
          <w:sz w:val="24"/>
          <w:szCs w:val="24"/>
          <w:highlight w:val="none"/>
          <w14:textFill>
            <w14:solidFill>
              <w14:schemeClr w14:val="tx1"/>
            </w14:solidFill>
          </w14:textFill>
        </w:rPr>
        <w:t>（项目号：</w:t>
      </w:r>
      <w:r>
        <w:rPr>
          <w:rFonts w:ascii="宋体"/>
          <w:color w:val="000000" w:themeColor="text1"/>
          <w:sz w:val="24"/>
          <w:szCs w:val="24"/>
          <w:highlight w:val="none"/>
          <w14:textFill>
            <w14:solidFill>
              <w14:schemeClr w14:val="tx1"/>
            </w14:solidFill>
          </w14:textFill>
        </w:rPr>
        <w:t>CQCBJQ</w:t>
      </w:r>
      <w:r>
        <w:rPr>
          <w:rFonts w:hint="eastAsia" w:ascii="宋体"/>
          <w:color w:val="000000" w:themeColor="text1"/>
          <w:sz w:val="24"/>
          <w:szCs w:val="24"/>
          <w:highlight w:val="none"/>
          <w14:textFill>
            <w14:solidFill>
              <w14:schemeClr w14:val="tx1"/>
            </w14:solidFill>
          </w14:textFill>
        </w:rPr>
        <w:t>2605-</w:t>
      </w:r>
      <w:r>
        <w:rPr>
          <w:rFonts w:hint="eastAsia" w:ascii="宋体"/>
          <w:color w:val="000000" w:themeColor="text1"/>
          <w:sz w:val="24"/>
          <w:szCs w:val="24"/>
          <w:highlight w:val="none"/>
          <w:lang w:val="en-US" w:eastAsia="zh-CN"/>
          <w14:textFill>
            <w14:solidFill>
              <w14:schemeClr w14:val="tx1"/>
            </w14:solidFill>
          </w14:textFill>
        </w:rPr>
        <w:t>137</w:t>
      </w:r>
      <w:r>
        <w:rPr>
          <w:rFonts w:hint="eastAsia" w:ascii="宋体"/>
          <w:color w:val="000000" w:themeColor="text1"/>
          <w:sz w:val="24"/>
          <w:szCs w:val="24"/>
          <w:highlight w:val="none"/>
          <w14:textFill>
            <w14:solidFill>
              <w14:schemeClr w14:val="tx1"/>
            </w14:solidFill>
          </w14:textFill>
        </w:rPr>
        <w:t>）进行竞争性比选。欢迎有资格的供应商前来参与竞采。</w:t>
      </w:r>
    </w:p>
    <w:p w14:paraId="5906471E">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4" w:name="_Toc313893526"/>
      <w:bookmarkStart w:id="5" w:name="_Toc317775175"/>
      <w:bookmarkStart w:id="6" w:name="_Toc28936"/>
      <w:r>
        <w:rPr>
          <w:rFonts w:hint="eastAsia" w:ascii="宋体"/>
          <w:color w:val="000000" w:themeColor="text1"/>
          <w:sz w:val="24"/>
          <w:szCs w:val="24"/>
          <w:highlight w:val="none"/>
          <w14:textFill>
            <w14:solidFill>
              <w14:schemeClr w14:val="tx1"/>
            </w14:solidFill>
          </w14:textFill>
        </w:rPr>
        <w:t>一、竞争性比选内容</w:t>
      </w:r>
      <w:bookmarkEnd w:id="4"/>
      <w:bookmarkEnd w:id="5"/>
      <w:bookmarkEnd w:id="6"/>
    </w:p>
    <w:tbl>
      <w:tblPr>
        <w:tblStyle w:val="58"/>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2"/>
        <w:gridCol w:w="1296"/>
        <w:gridCol w:w="1276"/>
        <w:gridCol w:w="2410"/>
      </w:tblGrid>
      <w:tr w14:paraId="206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232" w:type="dxa"/>
            <w:tcBorders>
              <w:top w:val="single" w:color="auto" w:sz="4" w:space="0"/>
              <w:left w:val="single" w:color="auto" w:sz="4" w:space="0"/>
              <w:right w:val="single" w:color="auto" w:sz="4" w:space="0"/>
            </w:tcBorders>
            <w:vAlign w:val="center"/>
          </w:tcPr>
          <w:p w14:paraId="0AA1207D">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bookmarkStart w:id="7" w:name="_Toc373860293"/>
            <w:bookmarkStart w:id="8" w:name="_Toc317775178"/>
            <w:r>
              <w:rPr>
                <w:rFonts w:hint="eastAsia" w:ascii="宋体" w:cs="宋体"/>
                <w:b/>
                <w:bCs/>
                <w:color w:val="000000" w:themeColor="text1"/>
                <w:kern w:val="0"/>
                <w:sz w:val="21"/>
                <w:szCs w:val="21"/>
                <w:highlight w:val="none"/>
                <w14:textFill>
                  <w14:solidFill>
                    <w14:schemeClr w14:val="tx1"/>
                  </w14:solidFill>
                </w14:textFill>
              </w:rPr>
              <w:t>项目内容</w:t>
            </w:r>
          </w:p>
        </w:tc>
        <w:tc>
          <w:tcPr>
            <w:tcW w:w="1296" w:type="dxa"/>
            <w:tcBorders>
              <w:top w:val="single" w:color="auto" w:sz="4" w:space="0"/>
              <w:left w:val="single" w:color="auto" w:sz="4" w:space="0"/>
              <w:right w:val="single" w:color="auto" w:sz="4" w:space="0"/>
            </w:tcBorders>
            <w:vAlign w:val="center"/>
          </w:tcPr>
          <w:p w14:paraId="7E6EE995">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最高限价</w:t>
            </w:r>
          </w:p>
          <w:p w14:paraId="2C8C0D53">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（万元）</w:t>
            </w:r>
          </w:p>
        </w:tc>
        <w:tc>
          <w:tcPr>
            <w:tcW w:w="1276" w:type="dxa"/>
            <w:tcBorders>
              <w:top w:val="single" w:color="auto" w:sz="4" w:space="0"/>
              <w:left w:val="single" w:color="auto" w:sz="4" w:space="0"/>
              <w:right w:val="single" w:color="auto" w:sz="4" w:space="0"/>
            </w:tcBorders>
            <w:vAlign w:val="center"/>
          </w:tcPr>
          <w:p w14:paraId="31CD54E8">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成交供应商数量（名）</w:t>
            </w:r>
          </w:p>
        </w:tc>
        <w:tc>
          <w:tcPr>
            <w:tcW w:w="2410" w:type="dxa"/>
            <w:tcBorders>
              <w:top w:val="single" w:color="auto" w:sz="4" w:space="0"/>
              <w:left w:val="single" w:color="auto" w:sz="4" w:space="0"/>
              <w:right w:val="single" w:color="auto" w:sz="4" w:space="0"/>
            </w:tcBorders>
            <w:vAlign w:val="center"/>
          </w:tcPr>
          <w:p w14:paraId="5C680601">
            <w:pPr>
              <w:widowControl/>
              <w:spacing w:line="240" w:lineRule="exact"/>
              <w:jc w:val="center"/>
              <w:rPr>
                <w:rFonts w:ascii="宋体" w:cs="宋体"/>
                <w:b/>
                <w:bCs/>
                <w:color w:val="000000" w:themeColor="text1"/>
                <w:kern w:val="0"/>
                <w:sz w:val="21"/>
                <w:szCs w:val="21"/>
                <w:highlight w:val="none"/>
                <w14:textFill>
                  <w14:solidFill>
                    <w14:schemeClr w14:val="tx1"/>
                  </w14:solidFill>
                </w14:textFill>
              </w:rPr>
            </w:pPr>
            <w:r>
              <w:rPr>
                <w:rFonts w:hint="eastAsia" w:ascii="宋体" w:cs="宋体"/>
                <w:b/>
                <w:bCs/>
                <w:color w:val="000000" w:themeColor="text1"/>
                <w:kern w:val="0"/>
                <w:sz w:val="21"/>
                <w:szCs w:val="21"/>
                <w:highlight w:val="none"/>
                <w14:textFill>
                  <w14:solidFill>
                    <w14:schemeClr w14:val="tx1"/>
                  </w14:solidFill>
                </w14:textFill>
              </w:rPr>
              <w:t>采购标的对应的中小企业划分标准所属行业</w:t>
            </w:r>
          </w:p>
        </w:tc>
      </w:tr>
      <w:tr w14:paraId="1645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232" w:type="dxa"/>
            <w:tcBorders>
              <w:top w:val="single" w:color="auto" w:sz="4" w:space="0"/>
              <w:left w:val="single" w:color="auto" w:sz="4" w:space="0"/>
              <w:right w:val="single" w:color="auto" w:sz="4" w:space="0"/>
            </w:tcBorders>
            <w:vAlign w:val="center"/>
          </w:tcPr>
          <w:p w14:paraId="51886169">
            <w:pPr>
              <w:pStyle w:val="23"/>
              <w:spacing w:line="240" w:lineRule="exact"/>
              <w:ind w:left="0"/>
              <w:jc w:val="center"/>
              <w:outlineLvl w:val="0"/>
              <w:rPr>
                <w:rFonts w:hint="eastAsia" w:ascii="宋体" w:eastAsia="宋体"/>
                <w:color w:val="000000" w:themeColor="text1"/>
                <w:sz w:val="21"/>
                <w:szCs w:val="21"/>
                <w:highlight w:val="none"/>
                <w:lang w:eastAsia="zh-CN"/>
                <w14:textFill>
                  <w14:solidFill>
                    <w14:schemeClr w14:val="tx1"/>
                  </w14:solidFill>
                </w14:textFill>
              </w:rPr>
            </w:pPr>
            <w:bookmarkStart w:id="9" w:name="_Hlk344477914"/>
            <w:r>
              <w:rPr>
                <w:rFonts w:hint="eastAsia" w:ascii="宋体"/>
                <w:color w:val="000000" w:themeColor="text1"/>
                <w:sz w:val="21"/>
                <w:szCs w:val="21"/>
                <w:highlight w:val="none"/>
                <w:lang w:eastAsia="zh-CN"/>
                <w14:textFill>
                  <w14:solidFill>
                    <w14:schemeClr w14:val="tx1"/>
                  </w14:solidFill>
                </w14:textFill>
              </w:rPr>
              <w:t>重庆市渝东北三峡库区森林草原防灭火专业设施建设初步设计编制服务</w:t>
            </w:r>
          </w:p>
        </w:tc>
        <w:tc>
          <w:tcPr>
            <w:tcW w:w="1296" w:type="dxa"/>
            <w:tcBorders>
              <w:top w:val="single" w:color="auto" w:sz="4" w:space="0"/>
              <w:left w:val="single" w:color="auto" w:sz="4" w:space="0"/>
              <w:right w:val="single" w:color="auto" w:sz="4" w:space="0"/>
            </w:tcBorders>
            <w:vAlign w:val="center"/>
          </w:tcPr>
          <w:p w14:paraId="496B58EF">
            <w:pPr>
              <w:pStyle w:val="23"/>
              <w:spacing w:line="240" w:lineRule="exact"/>
              <w:ind w:left="0"/>
              <w:jc w:val="center"/>
              <w:outlineLvl w:val="0"/>
              <w:rPr>
                <w:rFonts w:hint="default" w:ascii="宋体" w:eastAsia="宋体"/>
                <w:color w:val="000000" w:themeColor="text1"/>
                <w:sz w:val="21"/>
                <w:szCs w:val="21"/>
                <w:highlight w:val="none"/>
                <w:lang w:val="en-US"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40</w:t>
            </w:r>
          </w:p>
        </w:tc>
        <w:tc>
          <w:tcPr>
            <w:tcW w:w="1276" w:type="dxa"/>
            <w:tcBorders>
              <w:top w:val="single" w:color="auto" w:sz="4" w:space="0"/>
              <w:left w:val="single" w:color="auto" w:sz="4" w:space="0"/>
              <w:right w:val="single" w:color="auto" w:sz="4" w:space="0"/>
            </w:tcBorders>
            <w:vAlign w:val="center"/>
          </w:tcPr>
          <w:p w14:paraId="64D407BE">
            <w:pPr>
              <w:pStyle w:val="23"/>
              <w:spacing w:line="240" w:lineRule="exact"/>
              <w:ind w:left="0"/>
              <w:jc w:val="center"/>
              <w:outlineLvl w:val="0"/>
              <w:rPr>
                <w:rFonts w:ascii="宋体"/>
                <w:color w:val="000000" w:themeColor="text1"/>
                <w:sz w:val="21"/>
                <w:szCs w:val="21"/>
                <w:highlight w:val="none"/>
                <w14:textFill>
                  <w14:solidFill>
                    <w14:schemeClr w14:val="tx1"/>
                  </w14:solidFill>
                </w14:textFill>
              </w:rPr>
            </w:pPr>
            <w:r>
              <w:rPr>
                <w:rFonts w:ascii="宋体"/>
                <w:color w:val="000000" w:themeColor="text1"/>
                <w:sz w:val="21"/>
                <w:szCs w:val="21"/>
                <w:highlight w:val="none"/>
                <w14:textFill>
                  <w14:solidFill>
                    <w14:schemeClr w14:val="tx1"/>
                  </w14:solidFill>
                </w14:textFill>
              </w:rPr>
              <w:t>1</w:t>
            </w:r>
          </w:p>
        </w:tc>
        <w:tc>
          <w:tcPr>
            <w:tcW w:w="2410" w:type="dxa"/>
            <w:tcBorders>
              <w:top w:val="single" w:color="auto" w:sz="4" w:space="0"/>
              <w:left w:val="single" w:color="auto" w:sz="4" w:space="0"/>
              <w:right w:val="single" w:color="auto" w:sz="4" w:space="0"/>
            </w:tcBorders>
            <w:vAlign w:val="center"/>
          </w:tcPr>
          <w:p w14:paraId="496A4297">
            <w:pPr>
              <w:pStyle w:val="23"/>
              <w:spacing w:line="240" w:lineRule="exact"/>
              <w:ind w:left="0"/>
              <w:jc w:val="center"/>
              <w:outlineLvl w:val="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其他未列明行业</w:t>
            </w:r>
          </w:p>
        </w:tc>
      </w:tr>
      <w:bookmarkEnd w:id="9"/>
    </w:tbl>
    <w:p w14:paraId="2B6DFA9C">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 w:name="_Toc2099"/>
      <w:r>
        <w:rPr>
          <w:rFonts w:hint="eastAsia" w:ascii="宋体"/>
          <w:color w:val="000000" w:themeColor="text1"/>
          <w:sz w:val="24"/>
          <w:szCs w:val="24"/>
          <w:highlight w:val="none"/>
          <w14:textFill>
            <w14:solidFill>
              <w14:schemeClr w14:val="tx1"/>
            </w14:solidFill>
          </w14:textFill>
        </w:rPr>
        <w:t>二、资金来源</w:t>
      </w:r>
      <w:bookmarkEnd w:id="10"/>
    </w:p>
    <w:p w14:paraId="0379D6D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预算资金,预算金额为</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40</w:t>
      </w:r>
      <w:r>
        <w:rPr>
          <w:rFonts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万元。</w:t>
      </w:r>
    </w:p>
    <w:bookmarkEnd w:id="7"/>
    <w:bookmarkEnd w:id="8"/>
    <w:p w14:paraId="4613A0AF">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 w:name="_Toc75258773"/>
      <w:bookmarkStart w:id="12" w:name="_Toc32637"/>
      <w:r>
        <w:rPr>
          <w:rFonts w:hint="eastAsia" w:ascii="宋体"/>
          <w:color w:val="000000" w:themeColor="text1"/>
          <w:sz w:val="24"/>
          <w:szCs w:val="24"/>
          <w:highlight w:val="none"/>
          <w14:textFill>
            <w14:solidFill>
              <w14:schemeClr w14:val="tx1"/>
            </w14:solidFill>
          </w14:textFill>
        </w:rPr>
        <w:t>三、供应商资格条件</w:t>
      </w:r>
      <w:bookmarkEnd w:id="11"/>
      <w:bookmarkEnd w:id="12"/>
    </w:p>
    <w:p w14:paraId="5A82FD1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bookmarkStart w:id="13" w:name="_Toc75258774"/>
      <w:r>
        <w:rPr>
          <w:rFonts w:hint="eastAsia" w:ascii="宋体"/>
          <w:color w:val="000000" w:themeColor="text1"/>
          <w:sz w:val="24"/>
          <w:szCs w:val="24"/>
          <w:highlight w:val="none"/>
          <w14:textFill>
            <w14:solidFill>
              <w14:schemeClr w14:val="tx1"/>
            </w14:solidFill>
          </w14:textFill>
        </w:rPr>
        <w:t>（一）竞采报价供应商应满足《中华人民共和国政府采购法》第二十二条规定；</w:t>
      </w:r>
    </w:p>
    <w:p w14:paraId="3DF49C97">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（二）本项目的特定资格条件：</w:t>
      </w:r>
    </w:p>
    <w:p w14:paraId="67B68CF5">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具备建设行政主管部门颁发的有效的以下资质之一：</w:t>
      </w:r>
    </w:p>
    <w:p w14:paraId="3001CFEE">
      <w:pP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工程设计综合甲级资质；</w:t>
      </w:r>
    </w:p>
    <w:p w14:paraId="3A55FB33">
      <w:pPr>
        <w:snapToGrid w:val="0"/>
        <w:spacing w:line="360" w:lineRule="auto"/>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工程设计建筑行业</w:t>
      </w:r>
      <w:r>
        <w:rPr>
          <w:rFonts w:hint="eastAsia" w:ascii="Times New Roman" w:hAnsi="Times New Roman" w:cs="Times New Roman"/>
          <w:color w:val="auto"/>
          <w:sz w:val="24"/>
          <w:szCs w:val="24"/>
          <w:highlight w:val="none"/>
          <w:lang w:val="en-US" w:eastAsia="zh-CN"/>
        </w:rPr>
        <w:t>乙级及以上</w:t>
      </w:r>
      <w:r>
        <w:rPr>
          <w:rFonts w:hint="default" w:ascii="Times New Roman" w:hAnsi="Times New Roman" w:cs="Times New Roman"/>
          <w:color w:val="auto"/>
          <w:sz w:val="24"/>
          <w:szCs w:val="24"/>
          <w:highlight w:val="none"/>
        </w:rPr>
        <w:t>资质</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工程设计</w:t>
      </w:r>
      <w:r>
        <w:rPr>
          <w:rFonts w:hint="eastAsia" w:ascii="Times New Roman" w:hAnsi="Times New Roman" w:cs="Times New Roman"/>
          <w:color w:val="auto"/>
          <w:sz w:val="24"/>
          <w:szCs w:val="24"/>
          <w:highlight w:val="none"/>
          <w:lang w:val="en-US" w:eastAsia="zh-CN"/>
        </w:rPr>
        <w:t>市政</w:t>
      </w:r>
      <w:r>
        <w:rPr>
          <w:rFonts w:hint="default" w:ascii="Times New Roman" w:hAnsi="Times New Roman" w:cs="Times New Roman"/>
          <w:color w:val="auto"/>
          <w:sz w:val="24"/>
          <w:szCs w:val="24"/>
          <w:highlight w:val="none"/>
        </w:rPr>
        <w:t>行业</w:t>
      </w:r>
      <w:r>
        <w:rPr>
          <w:rFonts w:hint="eastAsia" w:ascii="Times New Roman" w:hAnsi="Times New Roman" w:cs="Times New Roman"/>
          <w:color w:val="auto"/>
          <w:sz w:val="24"/>
          <w:szCs w:val="24"/>
          <w:highlight w:val="none"/>
          <w:lang w:val="en-US" w:eastAsia="zh-CN"/>
        </w:rPr>
        <w:t>乙级及以上</w:t>
      </w:r>
      <w:r>
        <w:rPr>
          <w:rFonts w:hint="default" w:ascii="Times New Roman" w:hAnsi="Times New Roman" w:cs="Times New Roman"/>
          <w:color w:val="auto"/>
          <w:sz w:val="24"/>
          <w:szCs w:val="24"/>
          <w:highlight w:val="none"/>
        </w:rPr>
        <w:t>资质</w:t>
      </w:r>
      <w:r>
        <w:rPr>
          <w:rFonts w:hint="eastAsia" w:ascii="Times New Roman" w:hAnsi="Times New Roman" w:cs="Times New Roman"/>
          <w:color w:val="auto"/>
          <w:sz w:val="24"/>
          <w:szCs w:val="24"/>
          <w:highlight w:val="none"/>
          <w:lang w:eastAsia="zh-CN"/>
        </w:rPr>
        <w:t>；</w:t>
      </w:r>
    </w:p>
    <w:p w14:paraId="631D3AC9">
      <w:pPr>
        <w:snapToGrid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3.</w:t>
      </w:r>
      <w:r>
        <w:rPr>
          <w:rFonts w:hint="eastAsia" w:ascii="宋体"/>
          <w:sz w:val="24"/>
          <w:szCs w:val="24"/>
          <w:highlight w:val="none"/>
        </w:rPr>
        <w:t>工程设计</w:t>
      </w:r>
      <w:r>
        <w:rPr>
          <w:rFonts w:hint="eastAsia" w:ascii="宋体"/>
          <w:sz w:val="24"/>
          <w:szCs w:val="24"/>
          <w:highlight w:val="none"/>
          <w:lang w:val="en-US" w:eastAsia="zh-CN"/>
        </w:rPr>
        <w:t>建筑行业</w:t>
      </w:r>
      <w:r>
        <w:rPr>
          <w:rFonts w:hint="eastAsia" w:ascii="宋体"/>
          <w:sz w:val="24"/>
          <w:szCs w:val="24"/>
          <w:highlight w:val="none"/>
        </w:rPr>
        <w:t>（</w:t>
      </w:r>
      <w:r>
        <w:rPr>
          <w:rFonts w:hint="eastAsia" w:ascii="宋体"/>
          <w:sz w:val="24"/>
          <w:szCs w:val="24"/>
          <w:highlight w:val="none"/>
          <w:lang w:val="en-US" w:eastAsia="zh-CN"/>
        </w:rPr>
        <w:t>建筑</w:t>
      </w:r>
      <w:r>
        <w:rPr>
          <w:rFonts w:hint="eastAsia" w:ascii="宋体"/>
          <w:sz w:val="24"/>
          <w:szCs w:val="24"/>
          <w:highlight w:val="none"/>
        </w:rPr>
        <w:t>工程）</w:t>
      </w:r>
      <w:r>
        <w:rPr>
          <w:rFonts w:hint="eastAsia" w:ascii="宋体"/>
          <w:sz w:val="24"/>
          <w:szCs w:val="24"/>
          <w:highlight w:val="none"/>
          <w:lang w:val="en-US" w:eastAsia="zh-CN"/>
        </w:rPr>
        <w:t>专业乙级及以上</w:t>
      </w:r>
      <w:r>
        <w:rPr>
          <w:rFonts w:hint="eastAsia" w:ascii="宋体"/>
          <w:sz w:val="24"/>
          <w:szCs w:val="24"/>
          <w:highlight w:val="none"/>
        </w:rPr>
        <w:t>资质</w:t>
      </w:r>
      <w:r>
        <w:rPr>
          <w:rFonts w:hint="eastAsia" w:ascii="宋体"/>
          <w:sz w:val="24"/>
          <w:szCs w:val="24"/>
          <w:highlight w:val="none"/>
          <w:lang w:val="en-US" w:eastAsia="zh-CN"/>
        </w:rPr>
        <w:t>或</w:t>
      </w:r>
      <w:r>
        <w:rPr>
          <w:rFonts w:hint="eastAsia" w:ascii="宋体"/>
          <w:sz w:val="24"/>
          <w:szCs w:val="24"/>
          <w:highlight w:val="none"/>
        </w:rPr>
        <w:t>工程设计市政行业（排水工程或给水工程）专业乙级及以上资质</w:t>
      </w:r>
      <w:r>
        <w:rPr>
          <w:rFonts w:hint="eastAsia" w:ascii="Times New Roman" w:hAnsi="Times New Roman" w:cs="Times New Roman"/>
          <w:color w:val="auto"/>
          <w:sz w:val="24"/>
          <w:szCs w:val="24"/>
          <w:highlight w:val="none"/>
          <w:lang w:eastAsia="zh-CN"/>
        </w:rPr>
        <w:t>。</w:t>
      </w:r>
    </w:p>
    <w:p w14:paraId="07A03817">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（三）落实政府采购政策需满足的资格要求：无。</w:t>
      </w:r>
    </w:p>
    <w:p w14:paraId="4D04530A">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4" w:name="_Toc25001"/>
      <w:r>
        <w:rPr>
          <w:rFonts w:hint="eastAsia" w:ascii="宋体"/>
          <w:color w:val="000000" w:themeColor="text1"/>
          <w:sz w:val="24"/>
          <w:szCs w:val="24"/>
          <w:highlight w:val="none"/>
          <w14:textFill>
            <w14:solidFill>
              <w14:schemeClr w14:val="tx1"/>
            </w14:solidFill>
          </w14:textFill>
        </w:rPr>
        <w:t>四、竞采有关说明</w:t>
      </w:r>
      <w:bookmarkEnd w:id="13"/>
      <w:bookmarkEnd w:id="14"/>
    </w:p>
    <w:p w14:paraId="046FFFFB">
      <w:pPr>
        <w:wordWrap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（一）供应商应通过“行采家”平台（https://www.gec123.com）进行注册，成为行采家平台供应商。</w:t>
      </w:r>
    </w:p>
    <w:p w14:paraId="589134BF">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w:t>
      </w:r>
      <w:r>
        <w:rPr>
          <w:color w:val="000000" w:themeColor="text1"/>
          <w:sz w:val="24"/>
          <w:szCs w:val="24"/>
          <w:highlight w:val="none"/>
          <w14:textFill>
            <w14:solidFill>
              <w14:schemeClr w14:val="tx1"/>
            </w14:solidFill>
          </w14:textFill>
        </w:rPr>
        <w:t>凡有意参加</w:t>
      </w:r>
      <w:r>
        <w:rPr>
          <w:rFonts w:hint="eastAsia"/>
          <w:color w:val="000000" w:themeColor="text1"/>
          <w:sz w:val="24"/>
          <w:szCs w:val="24"/>
          <w:highlight w:val="none"/>
          <w14:textFill>
            <w14:solidFill>
              <w14:schemeClr w14:val="tx1"/>
            </w14:solidFill>
          </w14:textFill>
        </w:rPr>
        <w:t>比选</w:t>
      </w:r>
      <w:r>
        <w:rPr>
          <w:color w:val="000000" w:themeColor="text1"/>
          <w:sz w:val="24"/>
          <w:szCs w:val="24"/>
          <w:highlight w:val="none"/>
          <w14:textFill>
            <w14:solidFill>
              <w14:schemeClr w14:val="tx1"/>
            </w14:solidFill>
          </w14:textFill>
        </w:rPr>
        <w:t>的供应商，请在规定时间内进行报名。报名方式为：</w:t>
      </w:r>
    </w:p>
    <w:p w14:paraId="4610D551">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1.潜在供应商将《采购文件</w:t>
      </w:r>
      <w:r>
        <w:rPr>
          <w:rFonts w:hint="eastAsia"/>
          <w:color w:val="000000" w:themeColor="text1"/>
          <w:sz w:val="24"/>
          <w:szCs w:val="24"/>
          <w:highlight w:val="none"/>
          <w14:textFill>
            <w14:solidFill>
              <w14:schemeClr w14:val="tx1"/>
            </w14:solidFill>
          </w14:textFill>
        </w:rPr>
        <w:t>获取</w:t>
      </w:r>
      <w:r>
        <w:rPr>
          <w:color w:val="000000" w:themeColor="text1"/>
          <w:sz w:val="24"/>
          <w:szCs w:val="24"/>
          <w:highlight w:val="none"/>
          <w14:textFill>
            <w14:solidFill>
              <w14:schemeClr w14:val="tx1"/>
            </w14:solidFill>
          </w14:textFill>
        </w:rPr>
        <w:t>登记表》（加盖供应商公章）及标书费转账凭证扫描后发送至hulin@cqchinabase.com。</w:t>
      </w:r>
    </w:p>
    <w:p w14:paraId="439B3BCC">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 收款账户：</w:t>
      </w:r>
    </w:p>
    <w:p w14:paraId="64495883">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户  名：重庆市中基致信招标代理有限公司</w:t>
      </w:r>
    </w:p>
    <w:p w14:paraId="02F1F94D">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开户行：中国银行重庆江北支行</w:t>
      </w:r>
    </w:p>
    <w:p w14:paraId="1C80F247">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账  号：1144 6718 4234</w:t>
      </w:r>
    </w:p>
    <w:p w14:paraId="7ADE5B1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（三）竞争性比选文件</w:t>
      </w:r>
      <w:r>
        <w:rPr>
          <w:rFonts w:hint="eastAsia" w:ascii="宋体"/>
          <w:color w:val="000000" w:themeColor="text1"/>
          <w:sz w:val="24"/>
          <w:szCs w:val="24"/>
          <w:highlight w:val="none"/>
          <w14:textFill>
            <w14:solidFill>
              <w14:schemeClr w14:val="tx1"/>
            </w14:solidFill>
          </w14:textFill>
        </w:rPr>
        <w:t>获取</w:t>
      </w:r>
      <w:r>
        <w:rPr>
          <w:rFonts w:ascii="宋体"/>
          <w:color w:val="000000" w:themeColor="text1"/>
          <w:sz w:val="24"/>
          <w:szCs w:val="24"/>
          <w:highlight w:val="none"/>
          <w14:textFill>
            <w14:solidFill>
              <w14:schemeClr w14:val="tx1"/>
            </w14:solidFill>
          </w14:textFill>
        </w:rPr>
        <w:t>期限：</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7</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9</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14:textFill>
            <w14:solidFill>
              <w14:schemeClr w14:val="tx1"/>
            </w14:solidFill>
          </w14:textFill>
        </w:rPr>
        <w:t>（9:</w:t>
      </w:r>
      <w:r>
        <w:rPr>
          <w:rFonts w:ascii="宋体"/>
          <w:color w:val="000000" w:themeColor="text1"/>
          <w:sz w:val="24"/>
          <w:szCs w:val="24"/>
          <w:highlight w:val="none"/>
          <w14:textFill>
            <w14:solidFill>
              <w14:schemeClr w14:val="tx1"/>
            </w14:solidFill>
          </w14:textFill>
        </w:rPr>
        <w:t>00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17</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00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w:t>
      </w:r>
    </w:p>
    <w:p w14:paraId="2245C25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（四）竞争性比选文件发售</w:t>
      </w:r>
    </w:p>
    <w:p w14:paraId="7CCD784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1.售价：</w:t>
      </w:r>
      <w:r>
        <w:rPr>
          <w:rFonts w:hint="eastAsia" w:ascii="宋体"/>
          <w:color w:val="000000" w:themeColor="text1"/>
          <w:sz w:val="24"/>
          <w:szCs w:val="24"/>
          <w:highlight w:val="none"/>
          <w14:textFill>
            <w14:solidFill>
              <w14:schemeClr w14:val="tx1"/>
            </w14:solidFill>
          </w14:textFill>
        </w:rPr>
        <w:t>人民币 300 元/分包（售后不退）。</w:t>
      </w:r>
    </w:p>
    <w:p w14:paraId="0FD5D864">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2.竞争性比选文件获取方式：由潜在供应商在</w:t>
      </w:r>
      <w:r>
        <w:rPr>
          <w:rFonts w:hint="eastAsia" w:ascii="宋体"/>
          <w:color w:val="000000" w:themeColor="text1"/>
          <w:sz w:val="24"/>
          <w:szCs w:val="24"/>
          <w:highlight w:val="none"/>
          <w14:textFill>
            <w14:solidFill>
              <w14:schemeClr w14:val="tx1"/>
            </w14:solidFill>
          </w14:textFill>
        </w:rPr>
        <w:t>行采家平台</w:t>
      </w:r>
      <w:r>
        <w:rPr>
          <w:rFonts w:ascii="宋体"/>
          <w:color w:val="000000" w:themeColor="text1"/>
          <w:sz w:val="24"/>
          <w:szCs w:val="24"/>
          <w:highlight w:val="none"/>
          <w14:textFill>
            <w14:solidFill>
              <w14:schemeClr w14:val="tx1"/>
            </w14:solidFill>
          </w14:textFill>
        </w:rPr>
        <w:t>自行下载。</w:t>
      </w:r>
    </w:p>
    <w:p w14:paraId="70D5319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（五）供应商须满足以下</w:t>
      </w:r>
      <w:r>
        <w:rPr>
          <w:rFonts w:hint="eastAsia" w:ascii="宋体"/>
          <w:color w:val="000000" w:themeColor="text1"/>
          <w:sz w:val="24"/>
          <w:szCs w:val="24"/>
          <w:highlight w:val="none"/>
          <w14:textFill>
            <w14:solidFill>
              <w14:schemeClr w14:val="tx1"/>
            </w14:solidFill>
          </w14:textFill>
        </w:rPr>
        <w:t>两</w:t>
      </w:r>
      <w:r>
        <w:rPr>
          <w:rFonts w:ascii="宋体"/>
          <w:color w:val="000000" w:themeColor="text1"/>
          <w:sz w:val="24"/>
          <w:szCs w:val="24"/>
          <w:highlight w:val="none"/>
          <w14:textFill>
            <w14:solidFill>
              <w14:schemeClr w14:val="tx1"/>
            </w14:solidFill>
          </w14:textFill>
        </w:rPr>
        <w:t>种要件，其响应文件才被接受：</w:t>
      </w:r>
    </w:p>
    <w:p w14:paraId="5C27D47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1.完成报名；</w:t>
      </w:r>
    </w:p>
    <w:p w14:paraId="2550F48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2.按时递交了响应文件；</w:t>
      </w:r>
    </w:p>
    <w:p w14:paraId="3FCFB986">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3.按时签到。</w:t>
      </w:r>
    </w:p>
    <w:p w14:paraId="56F2D5E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（六）递交响应文件地点：</w:t>
      </w:r>
      <w:r>
        <w:rPr>
          <w:rFonts w:hint="eastAsia" w:ascii="宋体"/>
          <w:color w:val="000000" w:themeColor="text1"/>
          <w:sz w:val="24"/>
          <w:szCs w:val="24"/>
          <w:highlight w:val="none"/>
          <w14:textFill>
            <w14:solidFill>
              <w14:schemeClr w14:val="tx1"/>
            </w14:solidFill>
          </w14:textFill>
        </w:rPr>
        <w:t>重庆市中基致信招标代理有限公司会议室</w:t>
      </w:r>
    </w:p>
    <w:p w14:paraId="33CC8DA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（七）响应文件递交：</w:t>
      </w:r>
    </w:p>
    <w:p w14:paraId="5956D936">
      <w:pPr>
        <w:snapToGrid w:val="0"/>
        <w:spacing w:line="360" w:lineRule="auto"/>
        <w:ind w:firstLine="482" w:firstLineChars="200"/>
        <w:rPr>
          <w:rFonts w:ascii="宋体"/>
          <w:b/>
          <w:bCs/>
          <w:color w:val="000000" w:themeColor="text1"/>
          <w:sz w:val="24"/>
          <w:szCs w:val="24"/>
          <w:highlight w:val="none"/>
          <w14:textFill>
            <w14:solidFill>
              <w14:schemeClr w14:val="tx1"/>
            </w14:solidFill>
          </w14:textFill>
        </w:rPr>
      </w:pPr>
      <w:bookmarkStart w:id="15" w:name="_Toc373860294"/>
      <w:bookmarkStart w:id="16" w:name="_Toc75258775"/>
      <w:r>
        <w:rPr>
          <w:rFonts w:hint="eastAsia" w:ascii="宋体"/>
          <w:b/>
          <w:bCs/>
          <w:color w:val="000000" w:themeColor="text1"/>
          <w:sz w:val="24"/>
          <w:szCs w:val="24"/>
          <w:highlight w:val="none"/>
          <w14:textFill>
            <w14:solidFill>
              <w14:schemeClr w14:val="tx1"/>
            </w14:solidFill>
          </w14:textFill>
        </w:rPr>
        <w:t>1</w:t>
      </w:r>
      <w:r>
        <w:rPr>
          <w:rFonts w:ascii="宋体"/>
          <w:b/>
          <w:bCs/>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14:textFill>
            <w14:solidFill>
              <w14:schemeClr w14:val="tx1"/>
            </w14:solidFill>
          </w14:textFill>
        </w:rPr>
        <w:t>线上响应文件递交开始及截止时间：竞争性比选公告发布之日起至</w:t>
      </w:r>
      <w:r>
        <w:rPr>
          <w:rFonts w:hint="eastAsia" w:ascii="宋体"/>
          <w:b/>
          <w:bCs/>
          <w:color w:val="000000" w:themeColor="text1"/>
          <w:sz w:val="24"/>
          <w:szCs w:val="24"/>
          <w:highlight w:val="none"/>
          <w:lang w:eastAsia="zh-CN"/>
          <w14:textFill>
            <w14:solidFill>
              <w14:schemeClr w14:val="tx1"/>
            </w14:solidFill>
          </w14:textFill>
        </w:rPr>
        <w:t>2026年</w:t>
      </w:r>
      <w:r>
        <w:rPr>
          <w:rFonts w:hint="eastAsia" w:ascii="宋体"/>
          <w:b/>
          <w:bCs/>
          <w:color w:val="000000" w:themeColor="text1"/>
          <w:sz w:val="24"/>
          <w:szCs w:val="24"/>
          <w:highlight w:val="none"/>
          <w:lang w:val="en-US" w:eastAsia="zh-CN"/>
          <w14:textFill>
            <w14:solidFill>
              <w14:schemeClr w14:val="tx1"/>
            </w14:solidFill>
          </w14:textFill>
        </w:rPr>
        <w:t>5</w:t>
      </w:r>
      <w:r>
        <w:rPr>
          <w:rFonts w:hint="eastAsia" w:ascii="宋体"/>
          <w:b/>
          <w:bCs/>
          <w:color w:val="000000" w:themeColor="text1"/>
          <w:sz w:val="24"/>
          <w:szCs w:val="24"/>
          <w:highlight w:val="none"/>
          <w14:textFill>
            <w14:solidFill>
              <w14:schemeClr w14:val="tx1"/>
            </w14:solidFill>
          </w14:textFill>
        </w:rPr>
        <w:t>月</w:t>
      </w:r>
      <w:r>
        <w:rPr>
          <w:rFonts w:hint="eastAsia" w:ascii="宋体"/>
          <w:b/>
          <w:bCs/>
          <w:color w:val="000000" w:themeColor="text1"/>
          <w:sz w:val="24"/>
          <w:szCs w:val="24"/>
          <w:highlight w:val="none"/>
          <w:lang w:val="en-US" w:eastAsia="zh-CN"/>
          <w14:textFill>
            <w14:solidFill>
              <w14:schemeClr w14:val="tx1"/>
            </w14:solidFill>
          </w14:textFill>
        </w:rPr>
        <w:t>11</w:t>
      </w:r>
      <w:r>
        <w:rPr>
          <w:rFonts w:hint="eastAsia" w:ascii="宋体"/>
          <w:b/>
          <w:bCs/>
          <w:color w:val="000000" w:themeColor="text1"/>
          <w:sz w:val="24"/>
          <w:szCs w:val="24"/>
          <w:highlight w:val="none"/>
          <w14:textFill>
            <w14:solidFill>
              <w14:schemeClr w14:val="tx1"/>
            </w14:solidFill>
          </w14:textFill>
        </w:rPr>
        <w:t>日</w:t>
      </w:r>
      <w:r>
        <w:rPr>
          <w:rFonts w:ascii="宋体"/>
          <w:b/>
          <w:bCs/>
          <w:color w:val="000000" w:themeColor="text1"/>
          <w:sz w:val="24"/>
          <w:szCs w:val="24"/>
          <w:highlight w:val="none"/>
          <w14:textFill>
            <w14:solidFill>
              <w14:schemeClr w14:val="tx1"/>
            </w14:solidFill>
          </w14:textFill>
        </w:rPr>
        <w:t>1</w:t>
      </w:r>
      <w:r>
        <w:rPr>
          <w:rFonts w:hint="eastAsia" w:ascii="宋体"/>
          <w:b/>
          <w:bCs/>
          <w:color w:val="000000" w:themeColor="text1"/>
          <w:sz w:val="24"/>
          <w:szCs w:val="24"/>
          <w:highlight w:val="none"/>
          <w:lang w:val="en-US" w:eastAsia="zh-CN"/>
          <w14:textFill>
            <w14:solidFill>
              <w14:schemeClr w14:val="tx1"/>
            </w14:solidFill>
          </w14:textFill>
        </w:rPr>
        <w:t>0</w:t>
      </w:r>
      <w:r>
        <w:rPr>
          <w:rFonts w:hint="eastAsia" w:ascii="宋体"/>
          <w:b/>
          <w:bCs/>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lang w:val="en-US" w:eastAsia="zh-CN"/>
          <w14:textFill>
            <w14:solidFill>
              <w14:schemeClr w14:val="tx1"/>
            </w14:solidFill>
          </w14:textFill>
        </w:rPr>
        <w:t>3</w:t>
      </w:r>
      <w:r>
        <w:rPr>
          <w:rFonts w:ascii="宋体"/>
          <w:b/>
          <w:bCs/>
          <w:color w:val="000000" w:themeColor="text1"/>
          <w:sz w:val="24"/>
          <w:szCs w:val="24"/>
          <w:highlight w:val="none"/>
          <w14:textFill>
            <w14:solidFill>
              <w14:schemeClr w14:val="tx1"/>
            </w14:solidFill>
          </w14:textFill>
        </w:rPr>
        <w:t>0</w:t>
      </w:r>
    </w:p>
    <w:p w14:paraId="6B22246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线下响应文件递交开始及截止时间：</w:t>
      </w:r>
      <w:bookmarkStart w:id="17" w:name="_Hlk101716715"/>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11</w:t>
      </w:r>
      <w:r>
        <w:rPr>
          <w:rFonts w:ascii="宋体"/>
          <w:color w:val="000000" w:themeColor="text1"/>
          <w:sz w:val="24"/>
          <w:szCs w:val="24"/>
          <w:highlight w:val="none"/>
          <w14:textFill>
            <w14:solidFill>
              <w14:schemeClr w14:val="tx1"/>
            </w14:solidFill>
          </w14:textFill>
        </w:rPr>
        <w:t>日</w:t>
      </w:r>
      <w:r>
        <w:rPr>
          <w:rFonts w:hint="eastAsia" w:ascii="宋体"/>
          <w:color w:val="000000" w:themeColor="text1"/>
          <w:sz w:val="24"/>
          <w:szCs w:val="24"/>
          <w:highlight w:val="none"/>
          <w:lang w:val="en-US" w:eastAsia="zh-CN"/>
          <w14:textFill>
            <w14:solidFill>
              <w14:schemeClr w14:val="tx1"/>
            </w14:solidFill>
          </w14:textFill>
        </w:rPr>
        <w:t>10</w:t>
      </w:r>
      <w:r>
        <w:rPr>
          <w:rFonts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0</w:t>
      </w:r>
      <w:r>
        <w:rPr>
          <w:rFonts w:ascii="宋体"/>
          <w:color w:val="000000" w:themeColor="text1"/>
          <w:sz w:val="24"/>
          <w:szCs w:val="24"/>
          <w:highlight w:val="none"/>
          <w14:textFill>
            <w14:solidFill>
              <w14:schemeClr w14:val="tx1"/>
            </w14:solidFill>
          </w14:textFill>
        </w:rPr>
        <w:t>0</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w:t>
      </w:r>
      <w:r>
        <w:rPr>
          <w:rFonts w:hint="eastAsia" w:ascii="宋体"/>
          <w:color w:val="000000" w:themeColor="text1"/>
          <w:sz w:val="24"/>
          <w:szCs w:val="24"/>
          <w:highlight w:val="none"/>
          <w:lang w:val="en-US" w:eastAsia="zh-CN"/>
          <w14:textFill>
            <w14:solidFill>
              <w14:schemeClr w14:val="tx1"/>
            </w14:solidFill>
          </w14:textFill>
        </w:rPr>
        <w:t>0</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3</w:t>
      </w:r>
      <w:r>
        <w:rPr>
          <w:rFonts w:ascii="宋体"/>
          <w:color w:val="000000" w:themeColor="text1"/>
          <w:sz w:val="24"/>
          <w:szCs w:val="24"/>
          <w:highlight w:val="none"/>
          <w14:textFill>
            <w14:solidFill>
              <w14:schemeClr w14:val="tx1"/>
            </w14:solidFill>
          </w14:textFill>
        </w:rPr>
        <w:t>0</w:t>
      </w:r>
      <w:bookmarkEnd w:id="17"/>
    </w:p>
    <w:p w14:paraId="5E2EF2D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（八）响应文件开启时间：</w:t>
      </w:r>
      <w:r>
        <w:rPr>
          <w:rFonts w:hint="eastAsia" w:ascii="宋体"/>
          <w:color w:val="000000" w:themeColor="text1"/>
          <w:sz w:val="24"/>
          <w:szCs w:val="24"/>
          <w:highlight w:val="none"/>
          <w:lang w:eastAsia="zh-CN"/>
          <w14:textFill>
            <w14:solidFill>
              <w14:schemeClr w14:val="tx1"/>
            </w14:solidFill>
          </w14:textFill>
        </w:rPr>
        <w:t>2026年</w:t>
      </w:r>
      <w:r>
        <w:rPr>
          <w:rFonts w:hint="eastAsia" w:ascii="宋体"/>
          <w:color w:val="000000" w:themeColor="text1"/>
          <w:sz w:val="24"/>
          <w:szCs w:val="24"/>
          <w:highlight w:val="none"/>
          <w:lang w:val="en-US" w:eastAsia="zh-CN"/>
          <w14:textFill>
            <w14:solidFill>
              <w14:schemeClr w14:val="tx1"/>
            </w14:solidFill>
          </w14:textFill>
        </w:rPr>
        <w:t>5</w:t>
      </w:r>
      <w:r>
        <w:rPr>
          <w:rFonts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lang w:val="en-US" w:eastAsia="zh-CN"/>
          <w14:textFill>
            <w14:solidFill>
              <w14:schemeClr w14:val="tx1"/>
            </w14:solidFill>
          </w14:textFill>
        </w:rPr>
        <w:t>11</w:t>
      </w:r>
      <w:r>
        <w:rPr>
          <w:rFonts w:ascii="宋体"/>
          <w:color w:val="000000" w:themeColor="text1"/>
          <w:sz w:val="24"/>
          <w:szCs w:val="24"/>
          <w:highlight w:val="none"/>
          <w14:textFill>
            <w14:solidFill>
              <w14:schemeClr w14:val="tx1"/>
            </w14:solidFill>
          </w14:textFill>
        </w:rPr>
        <w:t>日1</w:t>
      </w:r>
      <w:r>
        <w:rPr>
          <w:rFonts w:hint="eastAsia" w:ascii="宋体"/>
          <w:color w:val="000000" w:themeColor="text1"/>
          <w:sz w:val="24"/>
          <w:szCs w:val="24"/>
          <w:highlight w:val="none"/>
          <w:lang w:val="en-US" w:eastAsia="zh-CN"/>
          <w14:textFill>
            <w14:solidFill>
              <w14:schemeClr w14:val="tx1"/>
            </w14:solidFill>
          </w14:textFill>
        </w:rPr>
        <w:t>0</w:t>
      </w:r>
      <w:r>
        <w:rPr>
          <w:rFonts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lang w:val="en-US" w:eastAsia="zh-CN"/>
          <w14:textFill>
            <w14:solidFill>
              <w14:schemeClr w14:val="tx1"/>
            </w14:solidFill>
          </w14:textFill>
        </w:rPr>
        <w:t>3</w:t>
      </w:r>
      <w:r>
        <w:rPr>
          <w:rFonts w:ascii="宋体"/>
          <w:color w:val="000000" w:themeColor="text1"/>
          <w:sz w:val="24"/>
          <w:szCs w:val="24"/>
          <w:highlight w:val="none"/>
          <w14:textFill>
            <w14:solidFill>
              <w14:schemeClr w14:val="tx1"/>
            </w14:solidFill>
          </w14:textFill>
        </w:rPr>
        <w:t>0</w:t>
      </w:r>
    </w:p>
    <w:p w14:paraId="085B0D57">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8" w:name="_Toc10168"/>
      <w:r>
        <w:rPr>
          <w:rFonts w:hint="eastAsia" w:ascii="宋体"/>
          <w:color w:val="000000" w:themeColor="text1"/>
          <w:sz w:val="24"/>
          <w:szCs w:val="24"/>
          <w:highlight w:val="none"/>
          <w14:textFill>
            <w14:solidFill>
              <w14:schemeClr w14:val="tx1"/>
            </w14:solidFill>
          </w14:textFill>
        </w:rPr>
        <w:t>五</w:t>
      </w:r>
      <w:bookmarkEnd w:id="15"/>
      <w:bookmarkEnd w:id="16"/>
      <w:bookmarkStart w:id="19" w:name="_Toc75258776"/>
      <w:bookmarkStart w:id="20" w:name="_Toc530038692"/>
      <w:r>
        <w:rPr>
          <w:rFonts w:hint="eastAsia" w:ascii="宋体"/>
          <w:color w:val="000000" w:themeColor="text1"/>
          <w:sz w:val="24"/>
          <w:szCs w:val="24"/>
          <w:highlight w:val="none"/>
          <w14:textFill>
            <w14:solidFill>
              <w14:schemeClr w14:val="tx1"/>
            </w14:solidFill>
          </w14:textFill>
        </w:rPr>
        <w:t>、采购项目需落实的政府采购政策</w:t>
      </w:r>
      <w:bookmarkEnd w:id="18"/>
      <w:bookmarkEnd w:id="19"/>
      <w:bookmarkEnd w:id="20"/>
    </w:p>
    <w:p w14:paraId="5953FDE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（一）按照《财政部生态环境部关于印发环境标志产品政府采购品目清单的通知》（财库〔</w:t>
      </w:r>
      <w:r>
        <w:rPr>
          <w:rFonts w:ascii="宋体"/>
          <w:color w:val="000000" w:themeColor="text1"/>
          <w:sz w:val="24"/>
          <w:szCs w:val="24"/>
          <w:highlight w:val="none"/>
          <w14:textFill>
            <w14:solidFill>
              <w14:schemeClr w14:val="tx1"/>
            </w14:solidFill>
          </w14:textFill>
        </w:rPr>
        <w:t>2019</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18</w:t>
      </w:r>
      <w:r>
        <w:rPr>
          <w:rFonts w:hint="eastAsia" w:ascii="宋体"/>
          <w:color w:val="000000" w:themeColor="text1"/>
          <w:sz w:val="24"/>
          <w:szCs w:val="24"/>
          <w:highlight w:val="none"/>
          <w14:textFill>
            <w14:solidFill>
              <w14:schemeClr w14:val="tx1"/>
            </w14:solidFill>
          </w14:textFill>
        </w:rPr>
        <w:t>号）和《财政部发展改革委关于印发节能产品政府采购品目清单的通知》（财库〔</w:t>
      </w:r>
      <w:r>
        <w:rPr>
          <w:rFonts w:ascii="宋体"/>
          <w:color w:val="000000" w:themeColor="text1"/>
          <w:sz w:val="24"/>
          <w:szCs w:val="24"/>
          <w:highlight w:val="none"/>
          <w14:textFill>
            <w14:solidFill>
              <w14:schemeClr w14:val="tx1"/>
            </w14:solidFill>
          </w14:textFill>
        </w:rPr>
        <w:t>2019</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19</w:t>
      </w:r>
      <w:r>
        <w:rPr>
          <w:rFonts w:hint="eastAsia" w:ascii="宋体"/>
          <w:color w:val="000000" w:themeColor="text1"/>
          <w:sz w:val="24"/>
          <w:szCs w:val="24"/>
          <w:highlight w:val="none"/>
          <w14:textFill>
            <w14:solidFill>
              <w14:schemeClr w14:val="tx1"/>
            </w14:solidFill>
          </w14:textFill>
        </w:rPr>
        <w:t>号）的规定，落实国家节能环保政策。</w:t>
      </w:r>
    </w:p>
    <w:p w14:paraId="154F8A13">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（二）按照《关于印发&lt;政府采购促进中小企业发展管理办法&gt;的通知》（财库〔2020〕46号）的规定，落实促进中小企业发展政策。</w:t>
      </w:r>
    </w:p>
    <w:p w14:paraId="052D496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（三）按照《财政部、司法部关于政府采购支持监狱企业发展有关问题的通知》（财库〔</w:t>
      </w:r>
      <w:r>
        <w:rPr>
          <w:rFonts w:ascii="宋体"/>
          <w:color w:val="000000" w:themeColor="text1"/>
          <w:sz w:val="24"/>
          <w:szCs w:val="24"/>
          <w:highlight w:val="none"/>
          <w14:textFill>
            <w14:solidFill>
              <w14:schemeClr w14:val="tx1"/>
            </w14:solidFill>
          </w14:textFill>
        </w:rPr>
        <w:t>2014</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68</w:t>
      </w:r>
      <w:r>
        <w:rPr>
          <w:rFonts w:hint="eastAsia" w:ascii="宋体"/>
          <w:color w:val="000000" w:themeColor="text1"/>
          <w:sz w:val="24"/>
          <w:szCs w:val="24"/>
          <w:highlight w:val="none"/>
          <w14:textFill>
            <w14:solidFill>
              <w14:schemeClr w14:val="tx1"/>
            </w14:solidFill>
          </w14:textFill>
        </w:rPr>
        <w:t>号）的规定，落实支持监狱企业发展政策。</w:t>
      </w:r>
    </w:p>
    <w:p w14:paraId="153CD15E">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（四）按照《三部门联合发布关于促进残疾人就业政府采购政策的通知》（财库〔</w:t>
      </w:r>
      <w:r>
        <w:rPr>
          <w:rFonts w:ascii="宋体"/>
          <w:color w:val="000000" w:themeColor="text1"/>
          <w:sz w:val="24"/>
          <w:szCs w:val="24"/>
          <w:highlight w:val="none"/>
          <w14:textFill>
            <w14:solidFill>
              <w14:schemeClr w14:val="tx1"/>
            </w14:solidFill>
          </w14:textFill>
        </w:rPr>
        <w:t>2017</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 xml:space="preserve"> 141</w:t>
      </w:r>
      <w:r>
        <w:rPr>
          <w:rFonts w:hint="eastAsia" w:ascii="宋体"/>
          <w:color w:val="000000" w:themeColor="text1"/>
          <w:sz w:val="24"/>
          <w:szCs w:val="24"/>
          <w:highlight w:val="none"/>
          <w14:textFill>
            <w14:solidFill>
              <w14:schemeClr w14:val="tx1"/>
            </w14:solidFill>
          </w14:textFill>
        </w:rPr>
        <w:t>号）的规定，落实支持残疾人福利性单位发展政策。</w:t>
      </w:r>
    </w:p>
    <w:p w14:paraId="546391A3">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（五）按照《国务院办公厅关于在政府采购中实施本国产品标准及相关政策的通知》（国办发〔2025〕34号）的规定，落实《财政部 工业和信息化部关于贯彻落实〈国务院办公厅关于在政府采购中实施本国产品标准及相关政策的通知〉的意见》（财库〔2025〕30号）。</w:t>
      </w:r>
    </w:p>
    <w:p w14:paraId="4FF3215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21" w:name="_Toc75258777"/>
      <w:bookmarkStart w:id="22" w:name="_Toc448"/>
      <w:r>
        <w:rPr>
          <w:rFonts w:hint="eastAsia" w:ascii="宋体"/>
          <w:color w:val="000000" w:themeColor="text1"/>
          <w:sz w:val="24"/>
          <w:szCs w:val="24"/>
          <w:highlight w:val="none"/>
          <w14:textFill>
            <w14:solidFill>
              <w14:schemeClr w14:val="tx1"/>
            </w14:solidFill>
          </w14:textFill>
        </w:rPr>
        <w:t>六、其它有关规定</w:t>
      </w:r>
      <w:bookmarkEnd w:id="21"/>
      <w:bookmarkEnd w:id="22"/>
    </w:p>
    <w:p w14:paraId="2249A3F9">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（一）单位负责人为同一人或者存在直接控股、管理关系的不同供应商，不得参加同一合同项下的采购活动，否则均为无效响应。</w:t>
      </w:r>
    </w:p>
    <w:p w14:paraId="0D402B5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（二）为采购项目提供整体设计、规范编制或者项目管理、监理、检测等服务的供应商，不得再参加该采购项目的其他采购活动，否则均为无效响应。</w:t>
      </w:r>
    </w:p>
    <w:p w14:paraId="613B54A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（三）本项目在响应文件提交截止时间前发布的竞争性比选文件及补遗文件（如果有）一律在</w:t>
      </w:r>
      <w:r>
        <w:rPr>
          <w:rFonts w:hint="eastAsia" w:ascii="宋体" w:hAnsi="宋体"/>
          <w:color w:val="000000" w:themeColor="text1"/>
          <w:sz w:val="24"/>
          <w:szCs w:val="24"/>
          <w:highlight w:val="none"/>
          <w14:textFill>
            <w14:solidFill>
              <w14:schemeClr w14:val="tx1"/>
            </w14:solidFill>
          </w14:textFill>
        </w:rPr>
        <w:t>“行采家”平台（https://www.gec123.com）</w:t>
      </w:r>
      <w:r>
        <w:rPr>
          <w:rFonts w:hint="eastAsia" w:ascii="宋体"/>
          <w:color w:val="000000" w:themeColor="text1"/>
          <w:sz w:val="24"/>
          <w:szCs w:val="24"/>
          <w:highlight w:val="none"/>
          <w14:textFill>
            <w14:solidFill>
              <w14:schemeClr w14:val="tx1"/>
            </w14:solidFill>
          </w14:textFill>
        </w:rPr>
        <w:t>发布，请各供应商注意下载；无论供应商下载与否，均视同供应商已知晓本项目竞争性比选文件、补遗文件（如果有）的内容。</w:t>
      </w:r>
    </w:p>
    <w:p w14:paraId="2144F3DD">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（四）超过响应文件截止时间递交的响应文件为无效文件，恕不接收。</w:t>
      </w:r>
    </w:p>
    <w:p w14:paraId="60FD7E07">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（五）竞采费用：无论竞采结果如何，供应商参与本项目竞采的所有费用均应由供应商自行承担。</w:t>
      </w:r>
    </w:p>
    <w:p w14:paraId="323FEDF2">
      <w:pPr>
        <w:snapToGrid w:val="0"/>
        <w:spacing w:line="440" w:lineRule="exact"/>
        <w:ind w:firstLine="482" w:firstLineChars="200"/>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（六）本项目接受联合体形式竞采</w:t>
      </w:r>
      <w:r>
        <w:rPr>
          <w:rFonts w:hint="eastAsia" w:ascii="宋体" w:hAnsi="宋体"/>
          <w:b/>
          <w:bCs/>
          <w:color w:val="000000" w:themeColor="text1"/>
          <w:sz w:val="24"/>
          <w:szCs w:val="24"/>
          <w:highlight w:val="none"/>
          <w14:textFill>
            <w14:solidFill>
              <w14:schemeClr w14:val="tx1"/>
            </w14:solidFill>
          </w14:textFill>
        </w:rPr>
        <w:t>，若</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以联合体形式参加投标的，参加联合体的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均应当满足政府采购法第二十二条规定的条件。按照联合体分工承担不同工作的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，应当具备承担对应工作内容的特定资格要求并提供相应资质和证明材料</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联合体中有同类资质的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按照联合体分工承担相同工作的，应当按照资质等级较低的</w:t>
      </w:r>
      <w:r>
        <w:rPr>
          <w:rFonts w:hint="eastAsia" w:ascii="宋体" w:hAnsi="宋体"/>
          <w:b/>
          <w:bCs/>
          <w:color w:val="000000" w:themeColor="text1"/>
          <w:sz w:val="24"/>
          <w:szCs w:val="24"/>
          <w:highlight w:val="none"/>
          <w:lang w:eastAsia="zh-CN"/>
          <w14:textFill>
            <w14:solidFill>
              <w14:schemeClr w14:val="tx1"/>
            </w14:solidFill>
          </w14:textFill>
        </w:rPr>
        <w:t>供应商</w:t>
      </w:r>
      <w:r>
        <w:rPr>
          <w:rFonts w:hint="eastAsia" w:ascii="宋体" w:hAnsi="宋体"/>
          <w:b/>
          <w:bCs/>
          <w:color w:val="000000" w:themeColor="text1"/>
          <w:sz w:val="24"/>
          <w:szCs w:val="24"/>
          <w:highlight w:val="none"/>
          <w14:textFill>
            <w14:solidFill>
              <w14:schemeClr w14:val="tx1"/>
            </w14:solidFill>
          </w14:textFill>
        </w:rPr>
        <w:t>确定资质等级。</w:t>
      </w:r>
    </w:p>
    <w:p w14:paraId="72E78FF7">
      <w:pPr>
        <w:snapToGrid w:val="0"/>
        <w:spacing w:line="440" w:lineRule="exact"/>
        <w:ind w:firstLine="482" w:firstLineChars="200"/>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（七）本项目不接受合同分包</w:t>
      </w:r>
      <w:r>
        <w:rPr>
          <w:rFonts w:hint="eastAsia" w:ascii="宋体" w:hAnsi="宋体"/>
          <w:b/>
          <w:bCs/>
          <w:color w:val="000000" w:themeColor="text1"/>
          <w:sz w:val="24"/>
          <w:szCs w:val="24"/>
          <w:highlight w:val="none"/>
          <w14:textFill>
            <w14:solidFill>
              <w14:schemeClr w14:val="tx1"/>
            </w14:solidFill>
          </w14:textFill>
        </w:rPr>
        <w:t>，否则按无效处理。</w:t>
      </w:r>
    </w:p>
    <w:p w14:paraId="195EEC4B">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（八）按照《财政部关于在政府采购活动中查询及使用信用记录有关问题的通知》财库〔</w:t>
      </w:r>
      <w:r>
        <w:rPr>
          <w:rFonts w:ascii="宋体"/>
          <w:color w:val="000000" w:themeColor="text1"/>
          <w:sz w:val="24"/>
          <w:szCs w:val="24"/>
          <w:highlight w:val="none"/>
          <w14:textFill>
            <w14:solidFill>
              <w14:schemeClr w14:val="tx1"/>
            </w14:solidFill>
          </w14:textFill>
        </w:rPr>
        <w:t>2016</w:t>
      </w:r>
      <w:r>
        <w:rPr>
          <w:rFonts w:hint="eastAsia" w:ascii="宋体"/>
          <w:color w:val="000000" w:themeColor="text1"/>
          <w:sz w:val="24"/>
          <w:szCs w:val="24"/>
          <w:highlight w:val="none"/>
          <w14:textFill>
            <w14:solidFill>
              <w14:schemeClr w14:val="tx1"/>
            </w14:solidFill>
          </w14:textFill>
        </w:rPr>
        <w:t>〕</w:t>
      </w:r>
      <w:r>
        <w:rPr>
          <w:rFonts w:ascii="宋体"/>
          <w:color w:val="000000" w:themeColor="text1"/>
          <w:sz w:val="24"/>
          <w:szCs w:val="24"/>
          <w:highlight w:val="none"/>
          <w14:textFill>
            <w14:solidFill>
              <w14:schemeClr w14:val="tx1"/>
            </w14:solidFill>
          </w14:textFill>
        </w:rPr>
        <w:t>125</w:t>
      </w:r>
      <w:r>
        <w:rPr>
          <w:rFonts w:hint="eastAsia" w:ascii="宋体"/>
          <w:color w:val="000000" w:themeColor="text1"/>
          <w:sz w:val="24"/>
          <w:szCs w:val="24"/>
          <w:highlight w:val="none"/>
          <w14:textFill>
            <w14:solidFill>
              <w14:schemeClr w14:val="tx1"/>
            </w14:solidFill>
          </w14:textFill>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22189A87">
      <w:pPr>
        <w:pStyle w:val="5"/>
        <w:spacing w:before="0" w:after="0" w:line="440" w:lineRule="exact"/>
        <w:ind w:firstLine="482" w:firstLineChars="200"/>
        <w:rPr>
          <w:rFonts w:ascii="宋体"/>
          <w:color w:val="000000" w:themeColor="text1"/>
          <w:sz w:val="24"/>
          <w:szCs w:val="24"/>
          <w:highlight w:val="none"/>
          <w14:textFill>
            <w14:solidFill>
              <w14:schemeClr w14:val="tx1"/>
            </w14:solidFill>
          </w14:textFill>
        </w:rPr>
      </w:pPr>
      <w:bookmarkStart w:id="23" w:name="_Toc22843"/>
      <w:r>
        <w:rPr>
          <w:rFonts w:hint="eastAsia" w:ascii="宋体"/>
          <w:color w:val="000000" w:themeColor="text1"/>
          <w:sz w:val="24"/>
          <w:szCs w:val="24"/>
          <w:highlight w:val="none"/>
          <w14:textFill>
            <w14:solidFill>
              <w14:schemeClr w14:val="tx1"/>
            </w14:solidFill>
          </w14:textFill>
        </w:rPr>
        <w:t>七、联系方式</w:t>
      </w:r>
      <w:bookmarkEnd w:id="23"/>
    </w:p>
    <w:p w14:paraId="2BBA2EF7">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（一）采购人：重庆市森林草原火灾预防预警监测中心</w:t>
      </w:r>
    </w:p>
    <w:p w14:paraId="0EA90ED5">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联系人：李老师</w:t>
      </w:r>
    </w:p>
    <w:p w14:paraId="753C998D">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  话：（023）</w:t>
      </w:r>
      <w:r>
        <w:rPr>
          <w:rFonts w:ascii="宋体"/>
          <w:color w:val="000000" w:themeColor="text1"/>
          <w:sz w:val="24"/>
          <w:szCs w:val="24"/>
          <w:highlight w:val="none"/>
          <w14:textFill>
            <w14:solidFill>
              <w14:schemeClr w14:val="tx1"/>
            </w14:solidFill>
          </w14:textFill>
        </w:rPr>
        <w:t>61965728</w:t>
      </w:r>
    </w:p>
    <w:p w14:paraId="6076073F">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highlight w:val="none"/>
          <w14:textFill>
            <w14:solidFill>
              <w14:schemeClr w14:val="tx1"/>
            </w14:solidFill>
          </w14:textFill>
        </w:rPr>
        <w:t>重庆市</w:t>
      </w:r>
      <w:r>
        <w:rPr>
          <w:rFonts w:hint="eastAsia" w:ascii="宋体"/>
          <w:color w:val="000000" w:themeColor="text1"/>
          <w:sz w:val="24"/>
          <w:highlight w:val="none"/>
          <w:lang w:eastAsia="zh-CN"/>
          <w14:textFill>
            <w14:solidFill>
              <w14:schemeClr w14:val="tx1"/>
            </w14:solidFill>
          </w14:textFill>
        </w:rPr>
        <w:t>两江新区</w:t>
      </w:r>
      <w:r>
        <w:rPr>
          <w:rFonts w:hint="eastAsia" w:ascii="宋体"/>
          <w:color w:val="000000" w:themeColor="text1"/>
          <w:sz w:val="24"/>
          <w:highlight w:val="none"/>
          <w14:textFill>
            <w14:solidFill>
              <w14:schemeClr w14:val="tx1"/>
            </w14:solidFill>
          </w14:textFill>
        </w:rPr>
        <w:t>春兰三路1号</w:t>
      </w:r>
    </w:p>
    <w:p w14:paraId="0ADB5EF4">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（二）采购代理机构：重庆市中基致信招标代理有限公司</w:t>
      </w:r>
    </w:p>
    <w:p w14:paraId="1C392A95">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联系人：游建伟、胡琳</w:t>
      </w:r>
    </w:p>
    <w:p w14:paraId="720CA872">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电 </w:t>
      </w:r>
      <w:r>
        <w:rPr>
          <w:rFonts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话：（023）8</w:t>
      </w:r>
      <w:r>
        <w:rPr>
          <w:rFonts w:ascii="宋体"/>
          <w:color w:val="000000" w:themeColor="text1"/>
          <w:sz w:val="24"/>
          <w:szCs w:val="24"/>
          <w:highlight w:val="none"/>
          <w14:textFill>
            <w14:solidFill>
              <w14:schemeClr w14:val="tx1"/>
            </w14:solidFill>
          </w14:textFill>
        </w:rPr>
        <w:t>8758847</w:t>
      </w:r>
      <w:r>
        <w:rPr>
          <w:rFonts w:hint="eastAsia" w:ascii="宋体"/>
          <w:color w:val="000000" w:themeColor="text1"/>
          <w:sz w:val="24"/>
          <w:szCs w:val="24"/>
          <w:highlight w:val="none"/>
          <w14:textFill>
            <w14:solidFill>
              <w14:schemeClr w14:val="tx1"/>
            </w14:solidFill>
          </w14:textFill>
        </w:rPr>
        <w:t>、88758852</w:t>
      </w:r>
    </w:p>
    <w:p w14:paraId="4C5E559B">
      <w:pPr>
        <w:snapToGrid w:val="0"/>
        <w:spacing w:line="440" w:lineRule="exact"/>
        <w:ind w:firstLine="480" w:firstLineChars="200"/>
        <w:rPr>
          <w:rFonts w:ascii="宋体"/>
          <w:color w:val="000000" w:themeColor="text1"/>
          <w:sz w:val="24"/>
          <w:szCs w:val="24"/>
          <w:highlight w:val="none"/>
          <w14:textFill>
            <w14:solidFill>
              <w14:schemeClr w14:val="tx1"/>
            </w14:solidFill>
          </w14:textFill>
        </w:rPr>
      </w:pPr>
      <w:bookmarkStart w:id="24" w:name="_Toc216163282"/>
      <w:bookmarkStart w:id="25" w:name="_Toc180051219"/>
      <w:bookmarkStart w:id="26" w:name="_Toc178828108"/>
      <w:r>
        <w:rPr>
          <w:rFonts w:hint="eastAsia" w:ascii="宋体"/>
          <w:color w:val="000000" w:themeColor="text1"/>
          <w:sz w:val="24"/>
          <w:szCs w:val="24"/>
          <w:highlight w:val="none"/>
          <w14:textFill>
            <w14:solidFill>
              <w14:schemeClr w14:val="tx1"/>
            </w14:solidFill>
          </w14:textFill>
        </w:rPr>
        <w:t>地  址：重庆市</w:t>
      </w:r>
      <w:r>
        <w:rPr>
          <w:rFonts w:hint="eastAsia" w:ascii="宋体"/>
          <w:color w:val="000000" w:themeColor="text1"/>
          <w:sz w:val="24"/>
          <w:szCs w:val="24"/>
          <w:highlight w:val="none"/>
          <w:lang w:eastAsia="zh-CN"/>
          <w14:textFill>
            <w14:solidFill>
              <w14:schemeClr w14:val="tx1"/>
            </w14:solidFill>
          </w14:textFill>
        </w:rPr>
        <w:t>两江新区</w:t>
      </w:r>
      <w:r>
        <w:rPr>
          <w:rFonts w:hint="eastAsia" w:ascii="宋体"/>
          <w:color w:val="000000" w:themeColor="text1"/>
          <w:sz w:val="24"/>
          <w:szCs w:val="24"/>
          <w:highlight w:val="none"/>
          <w14:textFill>
            <w14:solidFill>
              <w14:schemeClr w14:val="tx1"/>
            </w14:solidFill>
          </w14:textFill>
        </w:rPr>
        <w:t>财富大道2号财富大厦A座9楼</w:t>
      </w:r>
    </w:p>
    <w:bookmarkEnd w:id="24"/>
    <w:bookmarkEnd w:id="25"/>
    <w:bookmarkEnd w:id="26"/>
    <w:p w14:paraId="6476A510">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27" w:name="_Toc9094"/>
      <w:r>
        <w:rPr>
          <w:rFonts w:hint="eastAsia" w:ascii="宋体" w:eastAsia="宋体"/>
          <w:color w:val="000000" w:themeColor="text1"/>
          <w:sz w:val="36"/>
          <w:szCs w:val="30"/>
          <w:highlight w:val="none"/>
          <w14:textFill>
            <w14:solidFill>
              <w14:schemeClr w14:val="tx1"/>
            </w14:solidFill>
          </w14:textFill>
        </w:rPr>
        <w:t>第二篇  采购技术和服务需求</w:t>
      </w:r>
      <w:bookmarkEnd w:id="27"/>
    </w:p>
    <w:p w14:paraId="680C9651">
      <w:pPr>
        <w:snapToGrid w:val="0"/>
        <w:spacing w:line="360" w:lineRule="auto"/>
        <w:rPr>
          <w:rFonts w:ascii="宋体" w:hAnsi="宋体"/>
          <w:b/>
          <w:color w:val="000000" w:themeColor="text1"/>
          <w:sz w:val="21"/>
          <w:szCs w:val="21"/>
          <w:highlight w:val="none"/>
          <w14:textFill>
            <w14:solidFill>
              <w14:schemeClr w14:val="tx1"/>
            </w14:solidFill>
          </w14:textFill>
        </w:rPr>
      </w:pPr>
      <w:bookmarkStart w:id="28" w:name="_Toc12789058"/>
      <w:r>
        <w:rPr>
          <w:rFonts w:hint="eastAsia" w:ascii="宋体" w:hAnsi="宋体"/>
          <w:b/>
          <w:color w:val="000000" w:themeColor="text1"/>
          <w:sz w:val="21"/>
          <w:szCs w:val="21"/>
          <w:highlight w:val="none"/>
          <w14:textFill>
            <w14:solidFill>
              <w14:schemeClr w14:val="tx1"/>
            </w14:solidFill>
          </w14:textFill>
        </w:rPr>
        <w:t>“※”标注的服务需求为符合性审查中的实质性要求，响应文件若不满足按无效竞标处理。</w:t>
      </w:r>
    </w:p>
    <w:p w14:paraId="6ED3AC89">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29" w:name="_Toc175292893"/>
      <w:bookmarkStart w:id="30" w:name="_Toc3619"/>
      <w:r>
        <w:rPr>
          <w:rFonts w:hint="eastAsia" w:ascii="宋体" w:hAnsi="宋体"/>
          <w:color w:val="000000" w:themeColor="text1"/>
          <w:sz w:val="24"/>
          <w:szCs w:val="24"/>
          <w:highlight w:val="none"/>
          <w14:textFill>
            <w14:solidFill>
              <w14:schemeClr w14:val="tx1"/>
            </w14:solidFill>
          </w14:textFill>
        </w:rPr>
        <w:t>一、</w:t>
      </w:r>
      <w:bookmarkEnd w:id="29"/>
      <w:r>
        <w:rPr>
          <w:rFonts w:hint="eastAsia" w:ascii="宋体" w:hAnsi="宋体"/>
          <w:color w:val="000000" w:themeColor="text1"/>
          <w:sz w:val="24"/>
          <w:szCs w:val="24"/>
          <w:highlight w:val="none"/>
          <w14:textFill>
            <w14:solidFill>
              <w14:schemeClr w14:val="tx1"/>
            </w14:solidFill>
          </w14:textFill>
        </w:rPr>
        <w:t>项目主要建设内容</w:t>
      </w:r>
      <w:bookmarkEnd w:id="30"/>
    </w:p>
    <w:p w14:paraId="730AA682">
      <w:pPr>
        <w:widowControl/>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重庆市林业部门建设地点主要涉及渝东北三峡库区10个区县，新建森林消防水箱491口（56260立方米）、森林消防水池80口（17000立方米）、森林消防管网185.7公里；新建专业队伍营房3处（1800平方米）、训练场1处（1000平方米）、物资库1处（300平方米）、停车场1处（300平方米）。新建森林防火检查站1座（60平方米），新建防火智能卡口498个、语音宣传杆361根。</w:t>
      </w:r>
    </w:p>
    <w:p w14:paraId="5E9D0F04">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重庆市应急部门建设地点主要涉及渝东北三峡库区7个区县，新建营房8处，共17125平方米；新建物资库4处，共1490平方米；新建训练场地5处，共8300平方米；新建消防水池4口，共600立方米。</w:t>
      </w:r>
    </w:p>
    <w:p w14:paraId="1D3241CA">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31" w:name="_Toc175292894"/>
      <w:bookmarkStart w:id="32" w:name="_Toc32447"/>
      <w:r>
        <w:rPr>
          <w:rFonts w:hint="eastAsia" w:ascii="宋体" w:hAnsi="宋体"/>
          <w:color w:val="000000" w:themeColor="text1"/>
          <w:sz w:val="24"/>
          <w:szCs w:val="24"/>
          <w:highlight w:val="none"/>
          <w14:textFill>
            <w14:solidFill>
              <w14:schemeClr w14:val="tx1"/>
            </w14:solidFill>
          </w14:textFill>
        </w:rPr>
        <w:t>※二、服务内容</w:t>
      </w:r>
      <w:bookmarkEnd w:id="31"/>
      <w:r>
        <w:rPr>
          <w:rFonts w:hint="eastAsia" w:ascii="宋体" w:hAnsi="宋体"/>
          <w:color w:val="000000" w:themeColor="text1"/>
          <w:sz w:val="24"/>
          <w:szCs w:val="24"/>
          <w:highlight w:val="none"/>
          <w14:textFill>
            <w14:solidFill>
              <w14:schemeClr w14:val="tx1"/>
            </w14:solidFill>
          </w14:textFill>
        </w:rPr>
        <w:t>及要求</w:t>
      </w:r>
      <w:bookmarkEnd w:id="32"/>
    </w:p>
    <w:p w14:paraId="479EBD96">
      <w:pPr>
        <w:snapToGrid w:val="0"/>
        <w:spacing w:line="360" w:lineRule="auto"/>
        <w:ind w:firstLine="482" w:firstLineChars="200"/>
        <w:rPr>
          <w:rFonts w:hint="default" w:ascii="Times New Roman" w:hAnsi="Times New Roman" w:cs="Times New Roman"/>
          <w:b/>
          <w:bCs/>
          <w:color w:val="auto"/>
          <w:kern w:val="0"/>
          <w:sz w:val="24"/>
          <w:szCs w:val="24"/>
          <w:highlight w:val="none"/>
        </w:rPr>
      </w:pPr>
      <w:bookmarkStart w:id="33" w:name="_Hlk209383610"/>
      <w:r>
        <w:rPr>
          <w:rFonts w:hint="default" w:ascii="Times New Roman" w:hAnsi="Times New Roman" w:cs="Times New Roman"/>
          <w:b/>
          <w:bCs/>
          <w:color w:val="auto"/>
          <w:kern w:val="0"/>
          <w:sz w:val="24"/>
          <w:szCs w:val="24"/>
          <w:highlight w:val="none"/>
        </w:rPr>
        <w:t>（一）服务内容</w:t>
      </w:r>
    </w:p>
    <w:bookmarkEnd w:id="33"/>
    <w:p w14:paraId="25002819">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1.技术标准规范。针对本项目编制森林消防水箱、森林消防水池、</w:t>
      </w:r>
      <w:r>
        <w:rPr>
          <w:rFonts w:hint="eastAsia" w:ascii="宋体" w:hAnsi="宋体" w:cs="宋体"/>
          <w:color w:val="000000" w:themeColor="text1"/>
          <w:kern w:val="0"/>
          <w:sz w:val="24"/>
          <w:szCs w:val="24"/>
          <w:highlight w:val="none"/>
          <w14:textFill>
            <w14:solidFill>
              <w14:schemeClr w14:val="tx1"/>
            </w14:solidFill>
          </w14:textFill>
        </w:rPr>
        <w:t>森林防火检查站</w:t>
      </w:r>
      <w:r>
        <w:rPr>
          <w:rFonts w:hint="eastAsia" w:ascii="宋体" w:hAnsi="宋体" w:cs="宋体"/>
          <w:color w:val="000000" w:themeColor="text1"/>
          <w:kern w:val="0"/>
          <w:sz w:val="24"/>
          <w:szCs w:val="24"/>
          <w:highlight w:val="none"/>
          <w:lang w:val="en-US" w:eastAsia="zh-CN"/>
          <w14:textFill>
            <w14:solidFill>
              <w14:schemeClr w14:val="tx1"/>
            </w14:solidFill>
          </w14:textFill>
        </w:rPr>
        <w:t>设计规范，供区县开展初步设计编制时作为参考。设计内容主要包括：功能要求、技术要求、设计图纸等。</w:t>
      </w:r>
    </w:p>
    <w:p w14:paraId="2AF1254B">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2</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rPr>
        <w:t>审查。根据</w:t>
      </w:r>
      <w:r>
        <w:rPr>
          <w:rFonts w:hint="default" w:ascii="Times New Roman" w:hAnsi="Times New Roman" w:cs="Times New Roman"/>
          <w:color w:val="auto"/>
          <w:kern w:val="0"/>
          <w:sz w:val="24"/>
          <w:szCs w:val="24"/>
          <w:highlight w:val="none"/>
          <w:lang w:val="en-US" w:eastAsia="zh-CN"/>
        </w:rPr>
        <w:t>各</w:t>
      </w:r>
      <w:r>
        <w:rPr>
          <w:rFonts w:hint="default" w:ascii="Times New Roman" w:hAnsi="Times New Roman" w:cs="Times New Roman"/>
          <w:color w:val="auto"/>
          <w:kern w:val="0"/>
          <w:sz w:val="24"/>
          <w:szCs w:val="24"/>
          <w:highlight w:val="none"/>
        </w:rPr>
        <w:t>区县上报的</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lang w:val="en-US" w:eastAsia="zh-CN"/>
        </w:rPr>
        <w:t>、点位地图文件</w:t>
      </w:r>
      <w:r>
        <w:rPr>
          <w:rFonts w:hint="default" w:ascii="Times New Roman" w:hAnsi="Times New Roman" w:cs="Times New Roman"/>
          <w:color w:val="auto"/>
          <w:kern w:val="0"/>
          <w:sz w:val="24"/>
          <w:szCs w:val="24"/>
          <w:highlight w:val="none"/>
        </w:rPr>
        <w:t>及相关项目资料，对项目</w:t>
      </w:r>
      <w:r>
        <w:rPr>
          <w:rFonts w:hint="default" w:ascii="Times New Roman" w:hAnsi="Times New Roman" w:cs="Times New Roman"/>
          <w:color w:val="auto"/>
          <w:kern w:val="0"/>
          <w:sz w:val="24"/>
          <w:szCs w:val="24"/>
          <w:highlight w:val="none"/>
          <w:lang w:val="en-US" w:eastAsia="zh-CN"/>
        </w:rPr>
        <w:t>建设</w:t>
      </w:r>
      <w:r>
        <w:rPr>
          <w:rFonts w:hint="default" w:ascii="Times New Roman" w:hAnsi="Times New Roman" w:cs="Times New Roman"/>
          <w:color w:val="auto"/>
          <w:kern w:val="0"/>
          <w:sz w:val="24"/>
          <w:szCs w:val="24"/>
          <w:highlight w:val="none"/>
        </w:rPr>
        <w:t>内容进行技术审查，根据</w:t>
      </w:r>
      <w:r>
        <w:rPr>
          <w:rFonts w:hint="default" w:ascii="Times New Roman" w:hAnsi="Times New Roman" w:cs="Times New Roman"/>
          <w:color w:val="auto"/>
          <w:kern w:val="0"/>
          <w:sz w:val="24"/>
          <w:szCs w:val="24"/>
          <w:highlight w:val="none"/>
          <w:lang w:val="en-US" w:eastAsia="zh-CN"/>
        </w:rPr>
        <w:t>各</w:t>
      </w:r>
      <w:r>
        <w:rPr>
          <w:rFonts w:hint="default" w:ascii="Times New Roman" w:hAnsi="Times New Roman" w:cs="Times New Roman"/>
          <w:color w:val="auto"/>
          <w:kern w:val="0"/>
          <w:sz w:val="24"/>
          <w:szCs w:val="24"/>
          <w:highlight w:val="none"/>
        </w:rPr>
        <w:t>区县上报</w:t>
      </w:r>
      <w:r>
        <w:rPr>
          <w:rFonts w:hint="default" w:ascii="Times New Roman" w:hAnsi="Times New Roman" w:cs="Times New Roman"/>
          <w:color w:val="auto"/>
          <w:kern w:val="0"/>
          <w:sz w:val="24"/>
          <w:szCs w:val="24"/>
          <w:highlight w:val="none"/>
          <w:lang w:val="en-US" w:eastAsia="zh-CN"/>
        </w:rPr>
        <w:t>点位</w:t>
      </w:r>
      <w:r>
        <w:rPr>
          <w:rFonts w:hint="default" w:ascii="Times New Roman" w:hAnsi="Times New Roman" w:cs="Times New Roman"/>
          <w:color w:val="auto"/>
          <w:kern w:val="0"/>
          <w:sz w:val="24"/>
          <w:szCs w:val="24"/>
          <w:highlight w:val="none"/>
        </w:rPr>
        <w:t>拟建位置开展落地上图</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并进一步细化和深化</w:t>
      </w:r>
      <w:r>
        <w:rPr>
          <w:rFonts w:hint="default" w:ascii="Times New Roman" w:hAnsi="Times New Roman" w:cs="Times New Roman"/>
          <w:color w:val="auto"/>
          <w:kern w:val="0"/>
          <w:sz w:val="24"/>
          <w:szCs w:val="24"/>
          <w:highlight w:val="none"/>
        </w:rPr>
        <w:t>。</w:t>
      </w:r>
    </w:p>
    <w:p w14:paraId="5BE6AB71">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3</w:t>
      </w:r>
      <w:r>
        <w:rPr>
          <w:rFonts w:hint="default" w:ascii="Times New Roman" w:hAnsi="Times New Roman" w:cs="Times New Roman"/>
          <w:color w:val="auto"/>
          <w:kern w:val="0"/>
          <w:sz w:val="24"/>
          <w:szCs w:val="24"/>
          <w:highlight w:val="none"/>
        </w:rPr>
        <w:t>.点位</w:t>
      </w:r>
      <w:r>
        <w:rPr>
          <w:rFonts w:hint="eastAsia" w:ascii="Times New Roman" w:hAnsi="Times New Roman" w:cs="Times New Roman"/>
          <w:color w:val="auto"/>
          <w:kern w:val="0"/>
          <w:sz w:val="24"/>
          <w:szCs w:val="24"/>
          <w:highlight w:val="none"/>
          <w:lang w:val="en-US" w:eastAsia="zh-CN"/>
        </w:rPr>
        <w:t>抽查核实</w:t>
      </w:r>
      <w:r>
        <w:rPr>
          <w:rFonts w:hint="default" w:ascii="Times New Roman" w:hAnsi="Times New Roman" w:cs="Times New Roman"/>
          <w:color w:val="auto"/>
          <w:kern w:val="0"/>
          <w:sz w:val="24"/>
          <w:szCs w:val="24"/>
          <w:highlight w:val="none"/>
        </w:rPr>
        <w:t>。根据</w:t>
      </w:r>
      <w:r>
        <w:rPr>
          <w:rFonts w:hint="default" w:ascii="Times New Roman" w:hAnsi="Times New Roman" w:cs="Times New Roman"/>
          <w:color w:val="auto"/>
          <w:kern w:val="0"/>
          <w:sz w:val="24"/>
          <w:szCs w:val="24"/>
          <w:highlight w:val="none"/>
          <w:lang w:val="en-US" w:eastAsia="zh-CN"/>
        </w:rPr>
        <w:t>各区县上报资料</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US" w:eastAsia="zh-CN"/>
        </w:rPr>
        <w:t>对主要</w:t>
      </w:r>
      <w:r>
        <w:rPr>
          <w:rFonts w:hint="default" w:ascii="Times New Roman" w:hAnsi="Times New Roman" w:cs="Times New Roman"/>
          <w:color w:val="auto"/>
          <w:kern w:val="0"/>
          <w:sz w:val="24"/>
          <w:szCs w:val="24"/>
          <w:highlight w:val="none"/>
        </w:rPr>
        <w:t>建设</w:t>
      </w:r>
      <w:r>
        <w:rPr>
          <w:rFonts w:hint="default" w:ascii="Times New Roman" w:hAnsi="Times New Roman" w:cs="Times New Roman"/>
          <w:color w:val="auto"/>
          <w:kern w:val="0"/>
          <w:sz w:val="24"/>
          <w:szCs w:val="24"/>
          <w:highlight w:val="none"/>
          <w:lang w:val="en-US" w:eastAsia="zh-CN"/>
        </w:rPr>
        <w:t>点位进行</w:t>
      </w:r>
      <w:r>
        <w:rPr>
          <w:rFonts w:hint="default" w:ascii="Times New Roman" w:hAnsi="Times New Roman" w:cs="Times New Roman"/>
          <w:color w:val="auto"/>
          <w:kern w:val="0"/>
          <w:sz w:val="24"/>
          <w:szCs w:val="24"/>
          <w:highlight w:val="none"/>
        </w:rPr>
        <w:t>现场实地</w:t>
      </w:r>
      <w:r>
        <w:rPr>
          <w:rFonts w:hint="eastAsia" w:ascii="Times New Roman" w:hAnsi="Times New Roman" w:cs="Times New Roman"/>
          <w:color w:val="auto"/>
          <w:kern w:val="0"/>
          <w:sz w:val="24"/>
          <w:szCs w:val="24"/>
          <w:highlight w:val="none"/>
          <w:lang w:val="en-US" w:eastAsia="zh-CN"/>
        </w:rPr>
        <w:t>抽查</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根据采购人要求</w:t>
      </w:r>
      <w:r>
        <w:rPr>
          <w:rFonts w:hint="default" w:ascii="Times New Roman" w:hAnsi="Times New Roman" w:cs="Times New Roman"/>
          <w:color w:val="auto"/>
          <w:kern w:val="0"/>
          <w:sz w:val="24"/>
          <w:szCs w:val="24"/>
          <w:highlight w:val="none"/>
        </w:rPr>
        <w:t>对实地</w:t>
      </w:r>
      <w:r>
        <w:rPr>
          <w:rFonts w:hint="eastAsia" w:ascii="Times New Roman" w:hAnsi="Times New Roman" w:cs="Times New Roman"/>
          <w:color w:val="auto"/>
          <w:kern w:val="0"/>
          <w:sz w:val="24"/>
          <w:szCs w:val="24"/>
          <w:highlight w:val="none"/>
          <w:lang w:val="en-US" w:eastAsia="zh-CN"/>
        </w:rPr>
        <w:t>抽查</w:t>
      </w:r>
      <w:r>
        <w:rPr>
          <w:rFonts w:hint="default" w:ascii="Times New Roman" w:hAnsi="Times New Roman" w:cs="Times New Roman"/>
          <w:color w:val="auto"/>
          <w:kern w:val="0"/>
          <w:sz w:val="24"/>
          <w:szCs w:val="24"/>
          <w:highlight w:val="none"/>
        </w:rPr>
        <w:t>后不能落地的建设任务提出变更建议。</w:t>
      </w:r>
    </w:p>
    <w:p w14:paraId="217B3CF5">
      <w:pPr>
        <w:snapToGrid w:val="0"/>
        <w:spacing w:line="360" w:lineRule="auto"/>
        <w:ind w:firstLine="480" w:firstLineChars="200"/>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lang w:val="en-US" w:eastAsia="zh-CN"/>
        </w:rPr>
        <w:t>.</w:t>
      </w:r>
      <w:r>
        <w:rPr>
          <w:rFonts w:hint="eastAsia" w:ascii="Times New Roman" w:hAnsi="Times New Roman" w:cs="Times New Roman"/>
          <w:color w:val="auto"/>
          <w:kern w:val="0"/>
          <w:sz w:val="24"/>
          <w:szCs w:val="24"/>
          <w:highlight w:val="none"/>
          <w:lang w:val="en-US" w:eastAsia="zh-CN"/>
        </w:rPr>
        <w:t>主要</w:t>
      </w:r>
      <w:r>
        <w:rPr>
          <w:rFonts w:hint="default" w:ascii="Times New Roman" w:hAnsi="Times New Roman" w:cs="Times New Roman"/>
          <w:color w:val="auto"/>
          <w:kern w:val="0"/>
          <w:sz w:val="24"/>
          <w:szCs w:val="24"/>
          <w:highlight w:val="none"/>
          <w:lang w:val="en-US" w:eastAsia="zh-CN"/>
        </w:rPr>
        <w:t>设备选型。</w:t>
      </w:r>
      <w:r>
        <w:rPr>
          <w:rFonts w:hint="eastAsia" w:ascii="Times New Roman" w:hAnsi="Times New Roman" w:cs="Times New Roman"/>
          <w:color w:val="auto"/>
          <w:kern w:val="0"/>
          <w:sz w:val="24"/>
          <w:szCs w:val="24"/>
          <w:highlight w:val="none"/>
          <w:lang w:val="en-US" w:eastAsia="zh-CN"/>
        </w:rPr>
        <w:t>按照项目建设要求，对防火智能卡口、语音宣传杆及主要附属设备</w:t>
      </w:r>
      <w:r>
        <w:rPr>
          <w:rFonts w:hint="default" w:ascii="Times New Roman" w:hAnsi="Times New Roman" w:cs="Times New Roman"/>
          <w:color w:val="auto"/>
          <w:kern w:val="0"/>
          <w:sz w:val="24"/>
          <w:szCs w:val="24"/>
          <w:highlight w:val="none"/>
          <w:lang w:val="en-US" w:eastAsia="zh-CN"/>
        </w:rPr>
        <w:t>开展市场调研。根据安装环境和功能需求选择满足相关功能、运行环境及运行性能等应用场景的设施设备。结合前期</w:t>
      </w:r>
      <w:r>
        <w:rPr>
          <w:rFonts w:hint="eastAsia" w:ascii="Times New Roman" w:hAnsi="Times New Roman" w:cs="Times New Roman"/>
          <w:color w:val="auto"/>
          <w:kern w:val="0"/>
          <w:sz w:val="24"/>
          <w:szCs w:val="24"/>
          <w:highlight w:val="none"/>
          <w:lang w:val="en-US" w:eastAsia="zh-CN"/>
        </w:rPr>
        <w:t>点位分布</w:t>
      </w:r>
      <w:r>
        <w:rPr>
          <w:rFonts w:hint="default" w:ascii="Times New Roman" w:hAnsi="Times New Roman" w:cs="Times New Roman"/>
          <w:color w:val="auto"/>
          <w:kern w:val="0"/>
          <w:sz w:val="24"/>
          <w:szCs w:val="24"/>
          <w:highlight w:val="none"/>
          <w:lang w:val="en-US" w:eastAsia="zh-CN"/>
        </w:rPr>
        <w:t>情况出具设备安装图纸，图纸深度应达到项目实施及安装要求。项目涉及相关设施设备参数设置合理，能满足招标要求。</w:t>
      </w:r>
    </w:p>
    <w:p w14:paraId="5F49EBCE">
      <w:pPr>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w:t>
      </w:r>
      <w:r>
        <w:rPr>
          <w:rFonts w:hint="eastAsia" w:ascii="Times New Roman" w:hAnsi="Times New Roman" w:cs="Times New Roman"/>
          <w:color w:val="auto"/>
          <w:kern w:val="0"/>
          <w:sz w:val="24"/>
          <w:szCs w:val="24"/>
          <w:highlight w:val="none"/>
          <w:lang w:val="en-US" w:eastAsia="zh-CN"/>
        </w:rPr>
        <w:t>初步设计</w:t>
      </w:r>
      <w:r>
        <w:rPr>
          <w:rFonts w:hint="default" w:ascii="Times New Roman" w:hAnsi="Times New Roman" w:cs="Times New Roman"/>
          <w:color w:val="auto"/>
          <w:kern w:val="0"/>
          <w:sz w:val="24"/>
          <w:szCs w:val="24"/>
          <w:highlight w:val="none"/>
        </w:rPr>
        <w:t>编制。按照《林业和草原建设项目初步设计编制实施细则》</w:t>
      </w:r>
      <w:r>
        <w:rPr>
          <w:rFonts w:hint="eastAsia" w:ascii="Times New Roman" w:hAnsi="Times New Roman" w:cs="Times New Roman"/>
          <w:color w:val="auto"/>
          <w:kern w:val="0"/>
          <w:sz w:val="24"/>
          <w:szCs w:val="24"/>
          <w:highlight w:val="none"/>
          <w:lang w:val="en-US" w:eastAsia="zh-CN"/>
        </w:rPr>
        <w:t>及</w:t>
      </w:r>
      <w:r>
        <w:rPr>
          <w:rFonts w:hint="default" w:ascii="Times New Roman" w:hAnsi="Times New Roman" w:cs="Times New Roman"/>
          <w:color w:val="auto"/>
          <w:kern w:val="0"/>
          <w:sz w:val="24"/>
          <w:szCs w:val="24"/>
          <w:highlight w:val="none"/>
        </w:rPr>
        <w:t>国家现行有关规范</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标准</w:t>
      </w:r>
      <w:r>
        <w:rPr>
          <w:rFonts w:hint="default" w:ascii="Times New Roman" w:hAnsi="Times New Roman" w:cs="Times New Roman"/>
          <w:color w:val="auto"/>
          <w:kern w:val="0"/>
          <w:sz w:val="24"/>
          <w:szCs w:val="24"/>
          <w:highlight w:val="none"/>
        </w:rPr>
        <w:t>要求，</w:t>
      </w:r>
      <w:r>
        <w:rPr>
          <w:rFonts w:hint="eastAsia" w:ascii="Times New Roman" w:hAnsi="Times New Roman" w:cs="Times New Roman"/>
          <w:color w:val="auto"/>
          <w:kern w:val="0"/>
          <w:sz w:val="24"/>
          <w:szCs w:val="24"/>
          <w:highlight w:val="none"/>
          <w:lang w:val="en-US" w:eastAsia="zh-CN"/>
        </w:rPr>
        <w:t>结合各区县上报的初步设计内容，</w:t>
      </w:r>
      <w:r>
        <w:rPr>
          <w:rFonts w:hint="default" w:ascii="Times New Roman" w:hAnsi="Times New Roman" w:cs="Times New Roman"/>
          <w:color w:val="auto"/>
          <w:kern w:val="0"/>
          <w:sz w:val="24"/>
          <w:szCs w:val="24"/>
          <w:highlight w:val="none"/>
        </w:rPr>
        <w:t>完成本项目的</w:t>
      </w:r>
      <w:r>
        <w:rPr>
          <w:rFonts w:hint="eastAsia" w:ascii="Times New Roman" w:hAnsi="Times New Roman" w:cs="Times New Roman"/>
          <w:color w:val="auto"/>
          <w:kern w:val="0"/>
          <w:sz w:val="24"/>
          <w:szCs w:val="24"/>
          <w:highlight w:val="none"/>
          <w:lang w:val="en-US" w:eastAsia="zh-CN"/>
        </w:rPr>
        <w:t>整体</w:t>
      </w:r>
      <w:r>
        <w:rPr>
          <w:rFonts w:hint="default" w:ascii="Times New Roman" w:hAnsi="Times New Roman" w:cs="Times New Roman"/>
          <w:color w:val="auto"/>
          <w:kern w:val="0"/>
          <w:sz w:val="24"/>
          <w:szCs w:val="24"/>
          <w:highlight w:val="none"/>
        </w:rPr>
        <w:t>初步设计（含概算）文本编制</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内容整合等所</w:t>
      </w:r>
      <w:r>
        <w:rPr>
          <w:rFonts w:hint="default" w:ascii="Times New Roman" w:hAnsi="Times New Roman" w:cs="Times New Roman"/>
          <w:color w:val="auto"/>
          <w:kern w:val="0"/>
          <w:sz w:val="24"/>
          <w:szCs w:val="24"/>
          <w:highlight w:val="none"/>
        </w:rPr>
        <w:t>涉及</w:t>
      </w:r>
      <w:r>
        <w:rPr>
          <w:rFonts w:hint="eastAsia" w:ascii="Times New Roman" w:hAnsi="Times New Roman" w:cs="Times New Roman"/>
          <w:color w:val="auto"/>
          <w:kern w:val="0"/>
          <w:sz w:val="24"/>
          <w:szCs w:val="24"/>
          <w:highlight w:val="none"/>
          <w:lang w:val="en-US" w:eastAsia="zh-CN"/>
        </w:rPr>
        <w:t>的相关</w:t>
      </w:r>
      <w:r>
        <w:rPr>
          <w:rFonts w:hint="default" w:ascii="Times New Roman" w:hAnsi="Times New Roman" w:cs="Times New Roman"/>
          <w:color w:val="auto"/>
          <w:kern w:val="0"/>
          <w:sz w:val="24"/>
          <w:szCs w:val="24"/>
          <w:highlight w:val="none"/>
        </w:rPr>
        <w:t>内容。包括设计说明书、设计图纸、设计概算书和工程主要设备材料表等。</w:t>
      </w:r>
    </w:p>
    <w:p w14:paraId="6F2840B6">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w:t>
      </w:r>
      <w:r>
        <w:rPr>
          <w:rFonts w:hint="default" w:ascii="Times New Roman" w:hAnsi="Times New Roman" w:cs="Times New Roman"/>
          <w:color w:val="auto"/>
          <w:kern w:val="0"/>
          <w:sz w:val="24"/>
          <w:szCs w:val="24"/>
          <w:highlight w:val="none"/>
        </w:rPr>
        <w:t>.设计</w:t>
      </w:r>
      <w:r>
        <w:rPr>
          <w:rFonts w:hint="eastAsia" w:ascii="Times New Roman" w:hAnsi="Times New Roman" w:cs="Times New Roman"/>
          <w:color w:val="auto"/>
          <w:kern w:val="0"/>
          <w:sz w:val="24"/>
          <w:szCs w:val="24"/>
          <w:highlight w:val="none"/>
          <w:lang w:val="en-US" w:eastAsia="zh-CN"/>
        </w:rPr>
        <w:t>成果</w:t>
      </w:r>
      <w:r>
        <w:rPr>
          <w:rFonts w:hint="default" w:ascii="Times New Roman" w:hAnsi="Times New Roman" w:cs="Times New Roman"/>
          <w:color w:val="auto"/>
          <w:kern w:val="0"/>
          <w:sz w:val="24"/>
          <w:szCs w:val="24"/>
          <w:highlight w:val="none"/>
        </w:rPr>
        <w:t>变更。在该项目实施期间，对难以落地或需要变更的所有建设任务，按</w:t>
      </w:r>
      <w:r>
        <w:rPr>
          <w:rFonts w:hint="eastAsia" w:ascii="Times New Roman" w:hAnsi="Times New Roman" w:cs="Times New Roman"/>
          <w:color w:val="auto"/>
          <w:kern w:val="0"/>
          <w:sz w:val="24"/>
          <w:szCs w:val="24"/>
          <w:highlight w:val="none"/>
          <w:lang w:eastAsia="zh-CN"/>
        </w:rPr>
        <w:t>采购人</w:t>
      </w:r>
      <w:r>
        <w:rPr>
          <w:rFonts w:hint="default" w:ascii="Times New Roman" w:hAnsi="Times New Roman" w:cs="Times New Roman"/>
          <w:color w:val="auto"/>
          <w:kern w:val="0"/>
          <w:sz w:val="24"/>
          <w:szCs w:val="24"/>
          <w:highlight w:val="none"/>
        </w:rPr>
        <w:t>及相关要求</w:t>
      </w:r>
      <w:r>
        <w:rPr>
          <w:rFonts w:hint="eastAsia" w:ascii="Times New Roman" w:hAnsi="Times New Roman" w:cs="Times New Roman"/>
          <w:color w:val="auto"/>
          <w:kern w:val="0"/>
          <w:sz w:val="24"/>
          <w:szCs w:val="24"/>
          <w:highlight w:val="none"/>
          <w:lang w:val="en-US" w:eastAsia="zh-CN"/>
        </w:rPr>
        <w:t>核实或复核变更事项并</w:t>
      </w:r>
      <w:r>
        <w:rPr>
          <w:rFonts w:hint="default" w:ascii="Times New Roman" w:hAnsi="Times New Roman" w:cs="Times New Roman"/>
          <w:color w:val="auto"/>
          <w:kern w:val="0"/>
          <w:sz w:val="24"/>
          <w:szCs w:val="24"/>
          <w:highlight w:val="none"/>
        </w:rPr>
        <w:t>完善设计变更及相关文本编制，并配合</w:t>
      </w:r>
      <w:r>
        <w:rPr>
          <w:rFonts w:hint="eastAsia" w:ascii="Times New Roman" w:hAnsi="Times New Roman" w:cs="Times New Roman"/>
          <w:color w:val="auto"/>
          <w:kern w:val="0"/>
          <w:sz w:val="24"/>
          <w:szCs w:val="24"/>
          <w:highlight w:val="none"/>
          <w:lang w:eastAsia="zh-CN"/>
        </w:rPr>
        <w:t>采购人</w:t>
      </w:r>
      <w:r>
        <w:rPr>
          <w:rFonts w:hint="default" w:ascii="Times New Roman" w:hAnsi="Times New Roman" w:cs="Times New Roman"/>
          <w:color w:val="auto"/>
          <w:kern w:val="0"/>
          <w:sz w:val="24"/>
          <w:szCs w:val="24"/>
          <w:highlight w:val="none"/>
        </w:rPr>
        <w:t>完善相关变更手续。</w:t>
      </w:r>
    </w:p>
    <w:p w14:paraId="7E6E495D">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7</w:t>
      </w:r>
      <w:r>
        <w:rPr>
          <w:rFonts w:hint="default" w:ascii="Times New Roman" w:hAnsi="Times New Roman" w:cs="Times New Roman"/>
          <w:color w:val="auto"/>
          <w:kern w:val="0"/>
          <w:sz w:val="24"/>
          <w:szCs w:val="24"/>
          <w:highlight w:val="none"/>
        </w:rPr>
        <w:t>.其他内容。协助</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及时完成各项相关审批手续</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施工期间的技术指导。</w:t>
      </w:r>
      <w:r>
        <w:rPr>
          <w:rFonts w:hint="default" w:ascii="Times New Roman" w:hAnsi="Times New Roman" w:cs="Times New Roman"/>
          <w:color w:val="auto"/>
          <w:kern w:val="0"/>
          <w:sz w:val="24"/>
          <w:szCs w:val="24"/>
          <w:highlight w:val="none"/>
        </w:rPr>
        <w:t>按</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要求参与现场检查、会议及</w:t>
      </w:r>
      <w:r>
        <w:rPr>
          <w:rFonts w:hint="eastAsia" w:ascii="Times New Roman" w:hAnsi="Times New Roman" w:cs="Times New Roman"/>
          <w:color w:val="auto"/>
          <w:kern w:val="0"/>
          <w:sz w:val="24"/>
          <w:szCs w:val="24"/>
          <w:highlight w:val="none"/>
          <w:lang w:val="en-US" w:eastAsia="zh-CN"/>
        </w:rPr>
        <w:t>项目</w:t>
      </w:r>
      <w:r>
        <w:rPr>
          <w:rFonts w:hint="default" w:ascii="Times New Roman" w:hAnsi="Times New Roman" w:cs="Times New Roman"/>
          <w:color w:val="auto"/>
          <w:kern w:val="0"/>
          <w:sz w:val="24"/>
          <w:szCs w:val="24"/>
          <w:highlight w:val="none"/>
          <w:lang w:val="en-US" w:eastAsia="zh-CN"/>
        </w:rPr>
        <w:t>初步</w:t>
      </w:r>
      <w:r>
        <w:rPr>
          <w:rFonts w:hint="default" w:ascii="Times New Roman" w:hAnsi="Times New Roman" w:cs="Times New Roman"/>
          <w:color w:val="auto"/>
          <w:kern w:val="0"/>
          <w:sz w:val="24"/>
          <w:szCs w:val="24"/>
          <w:highlight w:val="none"/>
        </w:rPr>
        <w:t>验收等</w:t>
      </w:r>
      <w:r>
        <w:rPr>
          <w:rFonts w:hint="default" w:ascii="Times New Roman" w:hAnsi="Times New Roman" w:cs="Times New Roman"/>
          <w:color w:val="auto"/>
          <w:kern w:val="0"/>
          <w:sz w:val="24"/>
          <w:szCs w:val="24"/>
          <w:highlight w:val="none"/>
          <w:lang w:val="en-US" w:eastAsia="zh-CN"/>
        </w:rPr>
        <w:t>活动</w:t>
      </w:r>
      <w:r>
        <w:rPr>
          <w:rFonts w:hint="default" w:ascii="Times New Roman" w:hAnsi="Times New Roman" w:cs="Times New Roman"/>
          <w:color w:val="auto"/>
          <w:kern w:val="0"/>
          <w:sz w:val="24"/>
          <w:szCs w:val="24"/>
          <w:highlight w:val="none"/>
        </w:rPr>
        <w:t>，协助</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完成项目整体竣工验收等工作。</w:t>
      </w:r>
    </w:p>
    <w:p w14:paraId="32BE10B5">
      <w:pPr>
        <w:snapToGrid w:val="0"/>
        <w:spacing w:line="360" w:lineRule="auto"/>
        <w:ind w:firstLine="482" w:firstLineChars="200"/>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rPr>
        <w:t>（二）</w:t>
      </w:r>
      <w:r>
        <w:rPr>
          <w:rFonts w:hint="default" w:ascii="Times New Roman" w:hAnsi="Times New Roman" w:cs="Times New Roman"/>
          <w:b/>
          <w:bCs/>
          <w:color w:val="auto"/>
          <w:kern w:val="0"/>
          <w:sz w:val="24"/>
          <w:szCs w:val="24"/>
          <w:highlight w:val="none"/>
          <w:lang w:val="en-US" w:eastAsia="zh-CN"/>
        </w:rPr>
        <w:t>质量要求</w:t>
      </w:r>
    </w:p>
    <w:p w14:paraId="4BA595ED">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项目初步设计应按照《林业和草原建设项目初步设计编制实施细则》要求进行设计，内容应清晰完整，严格执行工程建设强制性质量标准，达到国家和重庆市现行有关设计规范要求，满足森林草原防火业务工作实际需求。</w:t>
      </w:r>
    </w:p>
    <w:p w14:paraId="3BF413CA">
      <w:pPr>
        <w:snapToGrid w:val="0"/>
        <w:spacing w:line="360" w:lineRule="auto"/>
        <w:ind w:firstLine="482" w:firstLineChars="200"/>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（三）成果要求</w:t>
      </w:r>
    </w:p>
    <w:p w14:paraId="7104C6F4">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 成果构成主要包括文本、图集、附件、矢量数据等涉及本项目的所有资料。</w:t>
      </w:r>
    </w:p>
    <w:p w14:paraId="69F254C5">
      <w:pPr>
        <w:snapToGrid w:val="0"/>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 本次成果所有权和使用权均属于采购人所有，未经采购人书面同意，任何单位和个人不得转让或使用本项目的成果。</w:t>
      </w:r>
    </w:p>
    <w:p w14:paraId="7D8AAF5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default" w:ascii="Times New Roman" w:hAnsi="Times New Roman" w:cs="Times New Roman"/>
          <w:color w:val="auto"/>
          <w:kern w:val="0"/>
          <w:sz w:val="24"/>
          <w:szCs w:val="24"/>
          <w:highlight w:val="none"/>
        </w:rPr>
        <w:t>3. 所有成果提供纸质档不低于</w:t>
      </w:r>
      <w:r>
        <w:rPr>
          <w:rFonts w:hint="default" w:ascii="Times New Roman" w:hAnsi="Times New Roman" w:cs="Times New Roman"/>
          <w:color w:val="auto"/>
          <w:kern w:val="0"/>
          <w:sz w:val="24"/>
          <w:szCs w:val="24"/>
          <w:highlight w:val="none"/>
          <w:lang w:val="en-US" w:eastAsia="zh-CN"/>
        </w:rPr>
        <w:t>5</w:t>
      </w:r>
      <w:r>
        <w:rPr>
          <w:rFonts w:hint="default" w:ascii="Times New Roman" w:hAnsi="Times New Roman" w:cs="Times New Roman"/>
          <w:color w:val="auto"/>
          <w:kern w:val="0"/>
          <w:sz w:val="24"/>
          <w:szCs w:val="24"/>
          <w:highlight w:val="none"/>
        </w:rPr>
        <w:t>套、电子档1份（电子档包括但不限于相应的Word、Excel、PDF、Shp等文件，涉及图纸的为CAD、PDF等文件）</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成果构成主要包括文本、图集、附件等</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过程稿、评审稿等文本数量应满足</w:t>
      </w:r>
      <w:r>
        <w:rPr>
          <w:rFonts w:hint="eastAsia" w:ascii="Times New Roman" w:hAnsi="Times New Roman" w:cs="Times New Roman"/>
          <w:color w:val="auto"/>
          <w:kern w:val="0"/>
          <w:sz w:val="24"/>
          <w:szCs w:val="24"/>
          <w:highlight w:val="none"/>
          <w:lang w:val="en-US" w:eastAsia="zh-CN"/>
        </w:rPr>
        <w:t>采购人</w:t>
      </w:r>
      <w:r>
        <w:rPr>
          <w:rFonts w:hint="default" w:ascii="Times New Roman" w:hAnsi="Times New Roman" w:cs="Times New Roman"/>
          <w:color w:val="auto"/>
          <w:kern w:val="0"/>
          <w:sz w:val="24"/>
          <w:szCs w:val="24"/>
          <w:highlight w:val="none"/>
        </w:rPr>
        <w:t>实际工作需要。</w:t>
      </w:r>
    </w:p>
    <w:p w14:paraId="41C51D85">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（四）验收要求</w:t>
      </w:r>
    </w:p>
    <w:p w14:paraId="79A5B86C">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通过重庆市林业局或采购人组织的专家组评审，并获得市级相关部门正式批复。</w:t>
      </w:r>
    </w:p>
    <w:p w14:paraId="2BAEC037">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542C46E8">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34" w:name="_Toc13502"/>
      <w:r>
        <w:rPr>
          <w:rFonts w:hint="eastAsia" w:ascii="宋体" w:eastAsia="宋体"/>
          <w:color w:val="000000" w:themeColor="text1"/>
          <w:sz w:val="36"/>
          <w:szCs w:val="30"/>
          <w:highlight w:val="none"/>
          <w14:textFill>
            <w14:solidFill>
              <w14:schemeClr w14:val="tx1"/>
            </w14:solidFill>
          </w14:textFill>
        </w:rPr>
        <w:t>第三篇  项目商务需求</w:t>
      </w:r>
      <w:bookmarkEnd w:id="28"/>
      <w:bookmarkEnd w:id="34"/>
    </w:p>
    <w:p w14:paraId="30A99FA6">
      <w:pPr>
        <w:snapToGrid w:val="0"/>
        <w:spacing w:line="360" w:lineRule="auto"/>
        <w:ind w:firstLine="422" w:firstLineChars="200"/>
        <w:rPr>
          <w:rFonts w:ascii="宋体"/>
          <w:b/>
          <w:color w:val="000000" w:themeColor="text1"/>
          <w:sz w:val="24"/>
          <w:szCs w:val="24"/>
          <w:highlight w:val="none"/>
          <w14:textFill>
            <w14:solidFill>
              <w14:schemeClr w14:val="tx1"/>
            </w14:solidFill>
          </w14:textFill>
        </w:rPr>
      </w:pPr>
      <w:bookmarkStart w:id="35" w:name="_Toc267320049"/>
      <w:r>
        <w:rPr>
          <w:rFonts w:hint="eastAsia" w:ascii="宋体"/>
          <w:b/>
          <w:color w:val="000000" w:themeColor="text1"/>
          <w:sz w:val="21"/>
          <w:szCs w:val="21"/>
          <w:highlight w:val="none"/>
          <w14:textFill>
            <w14:solidFill>
              <w14:schemeClr w14:val="tx1"/>
            </w14:solidFill>
          </w14:textFill>
        </w:rPr>
        <w:t>“※”标注的要求为符合性审查中的实质性要求，响应文件若不满足按无效响应处理。</w:t>
      </w:r>
    </w:p>
    <w:bookmarkEnd w:id="35"/>
    <w:p w14:paraId="3B485DD2">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36" w:name="_Toc175292898"/>
      <w:bookmarkStart w:id="37" w:name="_Toc70249071"/>
      <w:bookmarkStart w:id="38" w:name="_Toc108515344"/>
      <w:bookmarkStart w:id="39" w:name="_Toc79054083"/>
      <w:bookmarkStart w:id="40" w:name="_Toc61018436"/>
      <w:bookmarkStart w:id="41" w:name="_Toc28602"/>
      <w:bookmarkStart w:id="42" w:name="_Toc484611852"/>
      <w:bookmarkStart w:id="43" w:name="_Toc344475125"/>
      <w:bookmarkStart w:id="44" w:name="_Toc128122300"/>
      <w:bookmarkStart w:id="45" w:name="_Toc101438050"/>
      <w:bookmarkStart w:id="46" w:name="_Toc42624934"/>
      <w:r>
        <w:rPr>
          <w:rFonts w:hint="eastAsia" w:ascii="宋体" w:hAnsi="宋体"/>
          <w:color w:val="000000" w:themeColor="text1"/>
          <w:sz w:val="24"/>
          <w:szCs w:val="24"/>
          <w:highlight w:val="none"/>
          <w14:textFill>
            <w14:solidFill>
              <w14:schemeClr w14:val="tx1"/>
            </w14:solidFill>
          </w14:textFill>
        </w:rPr>
        <w:t>一、服务期、服务地点及验收方式</w:t>
      </w:r>
      <w:bookmarkEnd w:id="36"/>
      <w:bookmarkEnd w:id="37"/>
      <w:bookmarkEnd w:id="38"/>
      <w:bookmarkEnd w:id="39"/>
      <w:bookmarkEnd w:id="40"/>
      <w:bookmarkEnd w:id="41"/>
    </w:p>
    <w:p w14:paraId="16A09562">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47" w:name="_Toc267320050"/>
      <w:r>
        <w:rPr>
          <w:rFonts w:hint="eastAsia" w:ascii="宋体" w:hAnsi="宋体" w:cs="宋体"/>
          <w:color w:val="000000" w:themeColor="text1"/>
          <w:kern w:val="0"/>
          <w:sz w:val="24"/>
          <w:szCs w:val="24"/>
          <w:highlight w:val="none"/>
          <w14:textFill>
            <w14:solidFill>
              <w14:schemeClr w14:val="tx1"/>
            </w14:solidFill>
          </w14:textFill>
        </w:rPr>
        <w:t xml:space="preserve">※（一）服务期： </w:t>
      </w:r>
    </w:p>
    <w:p w14:paraId="32C4587C">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合同签订之日起7日内完成</w:t>
      </w:r>
      <w:r>
        <w:rPr>
          <w:rFonts w:hint="eastAsia" w:ascii="宋体" w:hAnsi="宋体" w:cs="宋体"/>
          <w:color w:val="000000" w:themeColor="text1"/>
          <w:kern w:val="0"/>
          <w:sz w:val="24"/>
          <w:szCs w:val="24"/>
          <w:highlight w:val="none"/>
          <w14:textFill>
            <w14:solidFill>
              <w14:schemeClr w14:val="tx1"/>
            </w14:solidFill>
          </w14:textFill>
        </w:rPr>
        <w:t>项目</w:t>
      </w:r>
      <w:r>
        <w:rPr>
          <w:rFonts w:hint="eastAsia" w:ascii="宋体" w:hAnsi="宋体" w:cs="宋体"/>
          <w:color w:val="000000" w:themeColor="text1"/>
          <w:kern w:val="0"/>
          <w:sz w:val="24"/>
          <w:szCs w:val="24"/>
          <w:highlight w:val="none"/>
          <w:lang w:eastAsia="zh-CN"/>
          <w14:textFill>
            <w14:solidFill>
              <w14:schemeClr w14:val="tx1"/>
            </w14:solidFill>
          </w14:textFill>
        </w:rPr>
        <w:t>初步设计文稿</w:t>
      </w:r>
      <w:r>
        <w:rPr>
          <w:rFonts w:hint="eastAsia" w:ascii="宋体" w:hAnsi="宋体" w:cs="宋体"/>
          <w:color w:val="000000" w:themeColor="text1"/>
          <w:kern w:val="0"/>
          <w:sz w:val="24"/>
          <w:szCs w:val="24"/>
          <w:highlight w:val="none"/>
          <w14:textFill>
            <w14:solidFill>
              <w14:schemeClr w14:val="tx1"/>
            </w14:solidFill>
          </w14:textFill>
        </w:rPr>
        <w:t>送审稿编制。在市级相关部门反馈技术审查结果或意见后，应于3日内完成</w:t>
      </w:r>
      <w:r>
        <w:rPr>
          <w:rFonts w:hint="eastAsia" w:ascii="宋体" w:hAnsi="宋体" w:cs="宋体"/>
          <w:color w:val="000000" w:themeColor="text1"/>
          <w:kern w:val="0"/>
          <w:sz w:val="24"/>
          <w:szCs w:val="24"/>
          <w:highlight w:val="none"/>
          <w:lang w:val="en-US" w:eastAsia="zh-CN"/>
          <w14:textFill>
            <w14:solidFill>
              <w14:schemeClr w14:val="tx1"/>
            </w14:solidFill>
          </w14:textFill>
        </w:rPr>
        <w:t>初步设计文本</w:t>
      </w:r>
      <w:r>
        <w:rPr>
          <w:rFonts w:hint="eastAsia" w:ascii="宋体" w:hAnsi="宋体" w:cs="宋体"/>
          <w:color w:val="000000" w:themeColor="text1"/>
          <w:kern w:val="0"/>
          <w:sz w:val="24"/>
          <w:szCs w:val="24"/>
          <w:highlight w:val="none"/>
          <w14:textFill>
            <w14:solidFill>
              <w14:schemeClr w14:val="tx1"/>
            </w14:solidFill>
          </w14:textFill>
        </w:rPr>
        <w:t>修改，若市级相关部门要求时限低于3日的，按市级相关部门要求时限完成，</w:t>
      </w:r>
      <w:r>
        <w:rPr>
          <w:rFonts w:hint="eastAsia" w:ascii="宋体" w:hAnsi="宋体" w:cs="宋体"/>
          <w:color w:val="000000" w:themeColor="text1"/>
          <w:kern w:val="0"/>
          <w:sz w:val="24"/>
          <w:szCs w:val="24"/>
          <w:highlight w:val="none"/>
          <w:lang w:val="en-US" w:eastAsia="zh-CN"/>
          <w14:textFill>
            <w14:solidFill>
              <w14:schemeClr w14:val="tx1"/>
            </w14:solidFill>
          </w14:textFill>
        </w:rPr>
        <w:t>通过专家组评审，并获得市级相关部门正式批复，配合采购人做好设计变更，</w:t>
      </w:r>
      <w:r>
        <w:rPr>
          <w:rFonts w:hint="eastAsia" w:ascii="宋体" w:hAnsi="宋体" w:cs="宋体"/>
          <w:color w:val="000000" w:themeColor="text1"/>
          <w:kern w:val="0"/>
          <w:sz w:val="24"/>
          <w:szCs w:val="24"/>
          <w:highlight w:val="none"/>
          <w14:textFill>
            <w14:solidFill>
              <w14:schemeClr w14:val="tx1"/>
            </w14:solidFill>
          </w14:textFill>
        </w:rPr>
        <w:t>直至</w:t>
      </w:r>
      <w:r>
        <w:rPr>
          <w:rFonts w:hint="eastAsia" w:ascii="宋体" w:hAnsi="宋体" w:cs="宋体"/>
          <w:color w:val="000000" w:themeColor="text1"/>
          <w:kern w:val="0"/>
          <w:sz w:val="24"/>
          <w:szCs w:val="24"/>
          <w:highlight w:val="none"/>
          <w:lang w:val="en-US" w:eastAsia="zh-CN"/>
          <w14:textFill>
            <w14:solidFill>
              <w14:schemeClr w14:val="tx1"/>
            </w14:solidFill>
          </w14:textFill>
        </w:rPr>
        <w:t>项目初步验收完成</w:t>
      </w:r>
      <w:r>
        <w:rPr>
          <w:rFonts w:hint="eastAsia" w:ascii="宋体" w:hAnsi="宋体" w:cs="宋体"/>
          <w:color w:val="000000" w:themeColor="text1"/>
          <w:kern w:val="0"/>
          <w:sz w:val="24"/>
          <w:szCs w:val="24"/>
          <w:highlight w:val="none"/>
          <w14:textFill>
            <w14:solidFill>
              <w14:schemeClr w14:val="tx1"/>
            </w14:solidFill>
          </w14:textFill>
        </w:rPr>
        <w:t>，且不增加任何费用。</w:t>
      </w:r>
    </w:p>
    <w:p w14:paraId="2B92DB0E">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48" w:name="_Toc108515345"/>
      <w:bookmarkStart w:id="49" w:name="_Toc79054084"/>
      <w:bookmarkStart w:id="50" w:name="_Toc70249072"/>
      <w:bookmarkStart w:id="51" w:name="_Toc61018437"/>
      <w:bookmarkStart w:id="52" w:name="_Toc175292899"/>
      <w:r>
        <w:rPr>
          <w:rFonts w:hint="eastAsia" w:ascii="宋体" w:hAnsi="宋体" w:cs="宋体"/>
          <w:color w:val="000000" w:themeColor="text1"/>
          <w:kern w:val="0"/>
          <w:sz w:val="24"/>
          <w:szCs w:val="24"/>
          <w:highlight w:val="none"/>
          <w14:textFill>
            <w14:solidFill>
              <w14:schemeClr w14:val="tx1"/>
            </w14:solidFill>
          </w14:textFill>
        </w:rPr>
        <w:t>（二）服务地点：</w:t>
      </w:r>
    </w:p>
    <w:p w14:paraId="21293029">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项目涉及的相关区县及采购人指定地点。</w:t>
      </w:r>
    </w:p>
    <w:p w14:paraId="28A906AD">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（三）验收方式及标准</w:t>
      </w:r>
    </w:p>
    <w:p w14:paraId="3C116359">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1.验收组织单位：重庆市森林草原火灾预防预警监测中心。</w:t>
      </w:r>
    </w:p>
    <w:p w14:paraId="44340036">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2.验收标准：成交供应商提供成果资料，采购人按照国家及行业相关标准、竞争性比选文件</w:t>
      </w:r>
      <w:bookmarkStart w:id="53" w:name="OLE_LINK5"/>
      <w:r>
        <w:rPr>
          <w:rFonts w:hint="eastAsia" w:ascii="宋体" w:hAnsi="宋体" w:cs="宋体"/>
          <w:color w:val="000000" w:themeColor="text1"/>
          <w:kern w:val="0"/>
          <w:sz w:val="24"/>
          <w:szCs w:val="24"/>
          <w:highlight w:val="none"/>
          <w14:textFill>
            <w14:solidFill>
              <w14:schemeClr w14:val="tx1"/>
            </w14:solidFill>
          </w14:textFill>
        </w:rPr>
        <w:t>规定对成果资料进行确认，并由重庆市林业局或采购人组织专家组对项目进行评审，通过专家组评审并获得市级相关部门正式批复视为验收合格。</w:t>
      </w:r>
      <w:bookmarkEnd w:id="53"/>
    </w:p>
    <w:bookmarkEnd w:id="42"/>
    <w:bookmarkEnd w:id="43"/>
    <w:bookmarkEnd w:id="44"/>
    <w:bookmarkEnd w:id="45"/>
    <w:bookmarkEnd w:id="46"/>
    <w:bookmarkEnd w:id="47"/>
    <w:bookmarkEnd w:id="48"/>
    <w:bookmarkEnd w:id="49"/>
    <w:bookmarkEnd w:id="50"/>
    <w:bookmarkEnd w:id="51"/>
    <w:bookmarkEnd w:id="52"/>
    <w:p w14:paraId="16FA52BC">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54" w:name="_Toc6513"/>
      <w:bookmarkStart w:id="55" w:name="_Toc2701"/>
      <w:bookmarkStart w:id="56" w:name="_Toc76737821"/>
      <w:bookmarkStart w:id="57" w:name="_Toc73626116"/>
      <w:bookmarkStart w:id="58" w:name="_Toc69287475"/>
      <w:bookmarkStart w:id="59" w:name="_Toc120867023"/>
      <w:bookmarkStart w:id="60" w:name="_Toc139038548"/>
      <w:bookmarkStart w:id="61" w:name="_Toc105072104"/>
      <w:bookmarkStart w:id="62" w:name="_Toc12980464"/>
      <w:bookmarkStart w:id="63" w:name="_Toc175292901"/>
      <w:bookmarkStart w:id="64" w:name="_Toc85032493"/>
      <w:bookmarkStart w:id="65" w:name="_Toc527033020"/>
      <w:bookmarkStart w:id="66" w:name="_Toc99708945"/>
      <w:bookmarkStart w:id="67" w:name="_Toc22387362"/>
      <w:bookmarkStart w:id="68" w:name="_Toc54772111"/>
      <w:r>
        <w:rPr>
          <w:rFonts w:hint="eastAsia" w:ascii="宋体" w:hAnsi="宋体"/>
          <w:color w:val="000000" w:themeColor="text1"/>
          <w:sz w:val="24"/>
          <w:szCs w:val="24"/>
          <w:highlight w:val="none"/>
          <w14:textFill>
            <w14:solidFill>
              <w14:schemeClr w14:val="tx1"/>
            </w14:solidFill>
          </w14:textFill>
        </w:rPr>
        <w:t>※二、报价要求</w:t>
      </w:r>
      <w:bookmarkEnd w:id="54"/>
      <w:bookmarkEnd w:id="55"/>
    </w:p>
    <w:p w14:paraId="0E37D70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bookmarkStart w:id="69" w:name="_Toc492710387"/>
      <w:r>
        <w:rPr>
          <w:rFonts w:ascii="宋体" w:hAnsi="宋体" w:cs="宋体"/>
          <w:color w:val="000000" w:themeColor="text1"/>
          <w:kern w:val="0"/>
          <w:sz w:val="24"/>
          <w:szCs w:val="24"/>
          <w:highlight w:val="none"/>
          <w14:textFill>
            <w14:solidFill>
              <w14:schemeClr w14:val="tx1"/>
            </w14:solidFill>
          </w14:textFill>
        </w:rPr>
        <w:t>本项目采用总价</w:t>
      </w:r>
      <w:r>
        <w:rPr>
          <w:rFonts w:hint="eastAsia" w:ascii="宋体" w:hAnsi="宋体" w:cs="宋体"/>
          <w:color w:val="000000" w:themeColor="text1"/>
          <w:kern w:val="0"/>
          <w:sz w:val="24"/>
          <w:szCs w:val="24"/>
          <w:highlight w:val="none"/>
          <w14:textFill>
            <w14:solidFill>
              <w14:schemeClr w14:val="tx1"/>
            </w14:solidFill>
          </w14:textFill>
        </w:rPr>
        <w:t>包干</w:t>
      </w:r>
      <w:r>
        <w:rPr>
          <w:rFonts w:ascii="宋体" w:hAnsi="宋体" w:cs="宋体"/>
          <w:color w:val="000000" w:themeColor="text1"/>
          <w:kern w:val="0"/>
          <w:sz w:val="24"/>
          <w:szCs w:val="24"/>
          <w:highlight w:val="none"/>
          <w14:textFill>
            <w14:solidFill>
              <w14:schemeClr w14:val="tx1"/>
            </w14:solidFill>
          </w14:textFill>
        </w:rPr>
        <w:t>报价。</w:t>
      </w:r>
      <w:r>
        <w:rPr>
          <w:rFonts w:hint="eastAsia" w:ascii="宋体" w:hAnsi="宋体" w:cs="宋体"/>
          <w:color w:val="000000" w:themeColor="text1"/>
          <w:kern w:val="0"/>
          <w:sz w:val="24"/>
          <w:szCs w:val="24"/>
          <w:highlight w:val="none"/>
          <w14:textFill>
            <w14:solidFill>
              <w14:schemeClr w14:val="tx1"/>
            </w14:solidFill>
          </w14:textFill>
        </w:rPr>
        <w:t>比选</w:t>
      </w:r>
      <w:r>
        <w:rPr>
          <w:rFonts w:ascii="宋体" w:hAnsi="宋体" w:cs="宋体"/>
          <w:color w:val="000000" w:themeColor="text1"/>
          <w:kern w:val="0"/>
          <w:sz w:val="24"/>
          <w:szCs w:val="24"/>
          <w:highlight w:val="none"/>
          <w14:textFill>
            <w14:solidFill>
              <w14:schemeClr w14:val="tx1"/>
            </w14:solidFill>
          </w14:textFill>
        </w:rPr>
        <w:t>报价包含完成</w:t>
      </w:r>
      <w:r>
        <w:rPr>
          <w:rFonts w:hint="eastAsia" w:ascii="宋体" w:hAnsi="宋体" w:cs="宋体"/>
          <w:color w:val="000000" w:themeColor="text1"/>
          <w:kern w:val="0"/>
          <w:sz w:val="24"/>
          <w:szCs w:val="24"/>
          <w:highlight w:val="none"/>
          <w14:textFill>
            <w14:solidFill>
              <w14:schemeClr w14:val="tx1"/>
            </w14:solidFill>
          </w14:textFill>
        </w:rPr>
        <w:t>此次项目</w:t>
      </w:r>
      <w:r>
        <w:rPr>
          <w:rFonts w:ascii="宋体" w:hAnsi="宋体" w:cs="宋体"/>
          <w:color w:val="000000" w:themeColor="text1"/>
          <w:kern w:val="0"/>
          <w:sz w:val="24"/>
          <w:szCs w:val="24"/>
          <w:highlight w:val="none"/>
          <w14:textFill>
            <w14:solidFill>
              <w14:schemeClr w14:val="tx1"/>
            </w14:solidFill>
          </w14:textFill>
        </w:rPr>
        <w:t>的全部费用，</w:t>
      </w:r>
      <w:r>
        <w:rPr>
          <w:rFonts w:hint="eastAsia" w:ascii="宋体" w:hAnsi="宋体" w:cs="宋体"/>
          <w:color w:val="000000" w:themeColor="text1"/>
          <w:kern w:val="0"/>
          <w:sz w:val="24"/>
          <w:szCs w:val="24"/>
          <w:highlight w:val="none"/>
          <w14:textFill>
            <w14:solidFill>
              <w14:schemeClr w14:val="tx1"/>
            </w14:solidFill>
          </w14:textFill>
        </w:rPr>
        <w:t>包括但</w:t>
      </w:r>
      <w:r>
        <w:rPr>
          <w:rFonts w:ascii="宋体" w:hAnsi="宋体" w:cs="宋体"/>
          <w:color w:val="000000" w:themeColor="text1"/>
          <w:kern w:val="0"/>
          <w:sz w:val="24"/>
          <w:szCs w:val="24"/>
          <w:highlight w:val="none"/>
          <w14:textFill>
            <w14:solidFill>
              <w14:schemeClr w14:val="tx1"/>
            </w14:solidFill>
          </w14:textFill>
        </w:rPr>
        <w:t>不限于</w:t>
      </w:r>
      <w:r>
        <w:rPr>
          <w:rFonts w:hint="eastAsia" w:ascii="宋体" w:hAnsi="宋体" w:cs="宋体"/>
          <w:color w:val="000000" w:themeColor="text1"/>
          <w:kern w:val="0"/>
          <w:sz w:val="24"/>
          <w:szCs w:val="24"/>
          <w:highlight w:val="none"/>
          <w14:textFill>
            <w14:solidFill>
              <w14:schemeClr w14:val="tx1"/>
            </w14:solidFill>
          </w14:textFill>
        </w:rPr>
        <w:t>信息收集费、报告编制费、服务费、人工费、交通费、税费、专家评审费、资料打印费等一切费用。因成交供应商自身原因造成漏报、少报皆由其自行承担责任，采购人不再补偿。</w:t>
      </w:r>
    </w:p>
    <w:bookmarkEnd w:id="69"/>
    <w:p w14:paraId="45604085">
      <w:pPr>
        <w:pStyle w:val="5"/>
        <w:snapToGrid w:val="0"/>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70" w:name="_Toc23774"/>
      <w:bookmarkStart w:id="71" w:name="_Toc77245270"/>
      <w:bookmarkStart w:id="72" w:name="_Toc175292900"/>
      <w:bookmarkStart w:id="73" w:name="_Toc108515346"/>
      <w:bookmarkStart w:id="74" w:name="_Toc79054085"/>
      <w:bookmarkStart w:id="75" w:name="_Toc28340"/>
      <w:r>
        <w:rPr>
          <w:rFonts w:hint="eastAsia" w:ascii="宋体" w:hAnsi="宋体"/>
          <w:color w:val="000000" w:themeColor="text1"/>
          <w:sz w:val="24"/>
          <w:szCs w:val="24"/>
          <w:highlight w:val="none"/>
          <w14:textFill>
            <w14:solidFill>
              <w14:schemeClr w14:val="tx1"/>
            </w14:solidFill>
          </w14:textFill>
        </w:rPr>
        <w:t>※三、付款方式</w:t>
      </w:r>
      <w:bookmarkEnd w:id="70"/>
      <w:bookmarkEnd w:id="71"/>
      <w:bookmarkEnd w:id="72"/>
      <w:bookmarkEnd w:id="73"/>
      <w:bookmarkEnd w:id="74"/>
      <w:bookmarkEnd w:id="75"/>
    </w:p>
    <w:p w14:paraId="526D65A6">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本项目无预付款：</w:t>
      </w:r>
    </w:p>
    <w:p w14:paraId="667995C6">
      <w:pPr>
        <w:snapToGrid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cs="宋体"/>
          <w:color w:val="000000" w:themeColor="text1"/>
          <w:kern w:val="0"/>
          <w:sz w:val="24"/>
          <w:szCs w:val="24"/>
          <w:highlight w:val="none"/>
          <w14:textFill>
            <w14:solidFill>
              <w14:schemeClr w14:val="tx1"/>
            </w14:solidFill>
          </w14:textFill>
        </w:rPr>
        <w:t>成交供应商完成所有工作内容并通过验收且项目资金</w:t>
      </w:r>
      <w:r>
        <w:rPr>
          <w:rFonts w:hint="eastAsia" w:ascii="宋体" w:hAnsi="宋体" w:cs="宋体"/>
          <w:color w:val="000000" w:themeColor="text1"/>
          <w:kern w:val="0"/>
          <w:sz w:val="24"/>
          <w:szCs w:val="24"/>
          <w:highlight w:val="none"/>
          <w:lang w:val="en-US" w:eastAsia="zh-CN"/>
          <w14:textFill>
            <w14:solidFill>
              <w14:schemeClr w14:val="tx1"/>
            </w14:solidFill>
          </w14:textFill>
        </w:rPr>
        <w:t>落实</w:t>
      </w:r>
      <w:r>
        <w:rPr>
          <w:rFonts w:hint="eastAsia" w:ascii="宋体" w:hAnsi="宋体" w:cs="宋体"/>
          <w:color w:val="000000" w:themeColor="text1"/>
          <w:kern w:val="0"/>
          <w:sz w:val="24"/>
          <w:szCs w:val="24"/>
          <w:highlight w:val="none"/>
          <w14:textFill>
            <w14:solidFill>
              <w14:schemeClr w14:val="tx1"/>
            </w14:solidFill>
          </w14:textFill>
        </w:rPr>
        <w:t>后，成交供应商向采购人提供</w:t>
      </w:r>
      <w:r>
        <w:rPr>
          <w:rFonts w:hint="eastAsia" w:ascii="宋体" w:hAnsi="宋体" w:cs="宋体"/>
          <w:color w:val="000000" w:themeColor="text1"/>
          <w:kern w:val="0"/>
          <w:sz w:val="24"/>
          <w:szCs w:val="24"/>
          <w:highlight w:val="none"/>
          <w:lang w:val="en-US" w:eastAsia="zh-CN"/>
          <w14:textFill>
            <w14:solidFill>
              <w14:schemeClr w14:val="tx1"/>
            </w14:solidFill>
          </w14:textFill>
        </w:rPr>
        <w:t>合法、正规的</w:t>
      </w:r>
      <w:r>
        <w:rPr>
          <w:rFonts w:hint="eastAsia" w:ascii="宋体" w:hAnsi="宋体" w:cs="宋体"/>
          <w:color w:val="000000" w:themeColor="text1"/>
          <w:kern w:val="0"/>
          <w:sz w:val="24"/>
          <w:szCs w:val="24"/>
          <w:highlight w:val="none"/>
          <w14:textFill>
            <w14:solidFill>
              <w14:schemeClr w14:val="tx1"/>
            </w14:solidFill>
          </w14:textFill>
        </w:rPr>
        <w:t>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cs="宋体"/>
          <w:color w:val="000000" w:themeColor="text1"/>
          <w:kern w:val="0"/>
          <w:sz w:val="24"/>
          <w:szCs w:val="24"/>
          <w:highlight w:val="none"/>
          <w14:textFill>
            <w14:solidFill>
              <w14:schemeClr w14:val="tx1"/>
            </w14:solidFill>
          </w14:textFill>
        </w:rPr>
        <w:t>0%的正规发票，采购人在收到发票后按程序办理支付手续</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支付合同金额的90%</w:t>
      </w:r>
      <w:r>
        <w:rPr>
          <w:rFonts w:hint="eastAsia" w:ascii="宋体" w:hAnsi="宋体" w:cs="宋体"/>
          <w:color w:val="000000" w:themeColor="text1"/>
          <w:kern w:val="0"/>
          <w:sz w:val="24"/>
          <w:szCs w:val="24"/>
          <w:highlight w:val="none"/>
          <w14:textFill>
            <w14:solidFill>
              <w14:schemeClr w14:val="tx1"/>
            </w14:solidFill>
          </w14:textFill>
        </w:rPr>
        <w:t>。</w:t>
      </w:r>
    </w:p>
    <w:p w14:paraId="6D32933F">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二）工程初步验收合格后10个工作日，</w:t>
      </w:r>
      <w:r>
        <w:rPr>
          <w:rFonts w:hint="eastAsia" w:ascii="宋体" w:hAnsi="宋体" w:cs="宋体"/>
          <w:color w:val="000000" w:themeColor="text1"/>
          <w:kern w:val="0"/>
          <w:sz w:val="24"/>
          <w:szCs w:val="24"/>
          <w:highlight w:val="none"/>
          <w14:textFill>
            <w14:solidFill>
              <w14:schemeClr w14:val="tx1"/>
            </w14:solidFill>
          </w14:textFill>
        </w:rPr>
        <w:t>成交供应商向采购人提供合同金额</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0%的</w:t>
      </w:r>
      <w:r>
        <w:rPr>
          <w:rFonts w:hint="eastAsia" w:ascii="宋体" w:hAnsi="宋体" w:cs="宋体"/>
          <w:color w:val="000000" w:themeColor="text1"/>
          <w:kern w:val="0"/>
          <w:sz w:val="24"/>
          <w:szCs w:val="24"/>
          <w:highlight w:val="none"/>
          <w:lang w:val="en-US" w:eastAsia="zh-CN"/>
          <w14:textFill>
            <w14:solidFill>
              <w14:schemeClr w14:val="tx1"/>
            </w14:solidFill>
          </w14:textFill>
        </w:rPr>
        <w:t>合法、</w:t>
      </w:r>
      <w:r>
        <w:rPr>
          <w:rFonts w:hint="eastAsia" w:ascii="宋体" w:hAnsi="宋体" w:cs="宋体"/>
          <w:color w:val="000000" w:themeColor="text1"/>
          <w:kern w:val="0"/>
          <w:sz w:val="24"/>
          <w:szCs w:val="24"/>
          <w:highlight w:val="none"/>
          <w14:textFill>
            <w14:solidFill>
              <w14:schemeClr w14:val="tx1"/>
            </w14:solidFill>
          </w14:textFill>
        </w:rPr>
        <w:t>正规发票，采购人在收到发票后按程序办理支付手续</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支付合同金额的10%</w:t>
      </w:r>
      <w:r>
        <w:rPr>
          <w:rFonts w:hint="eastAsia" w:ascii="宋体" w:hAnsi="宋体" w:cs="宋体"/>
          <w:color w:val="000000" w:themeColor="text1"/>
          <w:kern w:val="0"/>
          <w:sz w:val="24"/>
          <w:szCs w:val="24"/>
          <w:highlight w:val="none"/>
          <w14:textFill>
            <w14:solidFill>
              <w14:schemeClr w14:val="tx1"/>
            </w14:solidFill>
          </w14:textFill>
        </w:rPr>
        <w:t>。</w:t>
      </w:r>
    </w:p>
    <w:p w14:paraId="5764E982">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cs="宋体"/>
          <w:color w:val="000000" w:themeColor="text1"/>
          <w:kern w:val="0"/>
          <w:sz w:val="24"/>
          <w:szCs w:val="24"/>
          <w:highlight w:val="none"/>
          <w14:textFill>
            <w14:solidFill>
              <w14:schemeClr w14:val="tx1"/>
            </w14:solidFill>
          </w14:textFill>
        </w:rPr>
        <w:t>因资金未</w:t>
      </w:r>
      <w:r>
        <w:rPr>
          <w:rFonts w:hint="eastAsia" w:ascii="宋体" w:hAnsi="宋体" w:cs="宋体"/>
          <w:color w:val="000000" w:themeColor="text1"/>
          <w:kern w:val="0"/>
          <w:sz w:val="24"/>
          <w:szCs w:val="24"/>
          <w:highlight w:val="none"/>
          <w:lang w:val="en-US" w:eastAsia="zh-CN"/>
          <w14:textFill>
            <w14:solidFill>
              <w14:schemeClr w14:val="tx1"/>
            </w14:solidFill>
          </w14:textFill>
        </w:rPr>
        <w:t>落实或成交供应商未按照要求开具发票</w:t>
      </w:r>
      <w:r>
        <w:rPr>
          <w:rFonts w:hint="eastAsia" w:ascii="宋体" w:hAnsi="宋体" w:cs="宋体"/>
          <w:color w:val="000000" w:themeColor="text1"/>
          <w:kern w:val="0"/>
          <w:sz w:val="24"/>
          <w:szCs w:val="24"/>
          <w:highlight w:val="none"/>
          <w14:textFill>
            <w14:solidFill>
              <w14:schemeClr w14:val="tx1"/>
            </w14:solidFill>
          </w14:textFill>
        </w:rPr>
        <w:t>造成延期支付的，采购人不额外支付利息，且不承担任何违约责任。</w:t>
      </w:r>
    </w:p>
    <w:p w14:paraId="03A920CF">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76" w:name="_Toc7311"/>
      <w:r>
        <w:rPr>
          <w:rFonts w:hint="eastAsia"/>
          <w:color w:val="000000" w:themeColor="text1"/>
          <w:sz w:val="24"/>
          <w:szCs w:val="24"/>
          <w:highlight w:val="none"/>
          <w14:textFill>
            <w14:solidFill>
              <w14:schemeClr w14:val="tx1"/>
            </w14:solidFill>
          </w14:textFill>
        </w:rPr>
        <w:t>※四、保密要求</w:t>
      </w:r>
      <w:bookmarkEnd w:id="56"/>
      <w:bookmarkEnd w:id="57"/>
      <w:bookmarkEnd w:id="58"/>
      <w:bookmarkEnd w:id="59"/>
      <w:bookmarkEnd w:id="60"/>
      <w:bookmarkEnd w:id="61"/>
      <w:bookmarkEnd w:id="62"/>
      <w:bookmarkEnd w:id="63"/>
      <w:bookmarkEnd w:id="76"/>
    </w:p>
    <w:p w14:paraId="25F9C06A">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bookmarkStart w:id="77" w:name="OLE_LINK1"/>
      <w:bookmarkStart w:id="78" w:name="OLE_LINK2"/>
      <w:r>
        <w:rPr>
          <w:rFonts w:hint="eastAsia" w:ascii="宋体" w:hAnsi="宋体"/>
          <w:color w:val="000000" w:themeColor="text1"/>
          <w:sz w:val="24"/>
          <w:szCs w:val="24"/>
          <w:highlight w:val="none"/>
          <w14:textFill>
            <w14:solidFill>
              <w14:schemeClr w14:val="tx1"/>
            </w14:solidFill>
          </w14:textFill>
        </w:rPr>
        <w:t>成交供应商在本项目执行过程中应对所获悉的所有项目内容进行保密，未经采购人允许不得随意公布、不得转交给第三方。成交供应商若有违反保密要求的，应承担相关法律责任及由此造成的一切损失。</w:t>
      </w:r>
    </w:p>
    <w:bookmarkEnd w:id="77"/>
    <w:bookmarkEnd w:id="78"/>
    <w:p w14:paraId="049C96E4">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79" w:name="_Toc175292902"/>
      <w:bookmarkStart w:id="80" w:name="_Toc139038549"/>
      <w:bookmarkStart w:id="81" w:name="_Toc23424"/>
      <w:r>
        <w:rPr>
          <w:rFonts w:hint="eastAsia"/>
          <w:color w:val="000000" w:themeColor="text1"/>
          <w:sz w:val="24"/>
          <w:szCs w:val="24"/>
          <w:highlight w:val="none"/>
          <w14:textFill>
            <w14:solidFill>
              <w14:schemeClr w14:val="tx1"/>
            </w14:solidFill>
          </w14:textFill>
        </w:rPr>
        <w:t>※五、知识产权</w:t>
      </w:r>
      <w:bookmarkEnd w:id="64"/>
      <w:bookmarkEnd w:id="65"/>
      <w:bookmarkEnd w:id="66"/>
      <w:bookmarkEnd w:id="67"/>
      <w:bookmarkEnd w:id="68"/>
      <w:bookmarkEnd w:id="79"/>
      <w:bookmarkEnd w:id="80"/>
      <w:bookmarkEnd w:id="81"/>
    </w:p>
    <w:p w14:paraId="5401AEC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bookmarkStart w:id="82" w:name="_Toc99708946"/>
      <w:bookmarkStart w:id="83" w:name="_Toc22387363"/>
      <w:bookmarkStart w:id="84" w:name="_Toc85032494"/>
      <w:bookmarkStart w:id="85" w:name="_Toc527033021"/>
      <w:bookmarkStart w:id="86" w:name="_Toc54772112"/>
      <w:r>
        <w:rPr>
          <w:rFonts w:hint="eastAsia" w:ascii="宋体"/>
          <w:color w:val="000000" w:themeColor="text1"/>
          <w:sz w:val="24"/>
          <w:szCs w:val="24"/>
          <w:highlight w:val="none"/>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44CED46">
      <w:pPr>
        <w:snapToGrid w:val="0"/>
        <w:spacing w:line="360" w:lineRule="auto"/>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b/>
          <w:bCs/>
          <w:color w:val="000000" w:themeColor="text1"/>
          <w:sz w:val="24"/>
          <w:szCs w:val="24"/>
          <w:highlight w:val="none"/>
          <w14:textFill>
            <w14:solidFill>
              <w14:schemeClr w14:val="tx1"/>
            </w14:solidFill>
          </w14:textFill>
        </w:rPr>
        <w:t>本项目知识产权归采购人所有，成交供应商需配合采购人对本项目知识产权进行保护。本次成果所有权和使用权均属于采购人所有，未经采购人书面同意，任何单位和个人不得转让或使用本项目的成果。</w:t>
      </w:r>
    </w:p>
    <w:p w14:paraId="432C39D3">
      <w:pPr>
        <w:pStyle w:val="5"/>
        <w:spacing w:before="0" w:after="0" w:line="360" w:lineRule="auto"/>
        <w:ind w:firstLine="482" w:firstLineChars="200"/>
        <w:rPr>
          <w:color w:val="000000" w:themeColor="text1"/>
          <w:sz w:val="24"/>
          <w:szCs w:val="24"/>
          <w:highlight w:val="none"/>
          <w14:textFill>
            <w14:solidFill>
              <w14:schemeClr w14:val="tx1"/>
            </w14:solidFill>
          </w14:textFill>
        </w:rPr>
      </w:pPr>
      <w:bookmarkStart w:id="87" w:name="_Toc139038550"/>
      <w:bookmarkStart w:id="88" w:name="_Toc175292903"/>
      <w:bookmarkStart w:id="89" w:name="_Toc32467"/>
      <w:r>
        <w:rPr>
          <w:rFonts w:hint="eastAsia"/>
          <w:color w:val="000000" w:themeColor="text1"/>
          <w:sz w:val="24"/>
          <w:szCs w:val="24"/>
          <w:highlight w:val="none"/>
          <w14:textFill>
            <w14:solidFill>
              <w14:schemeClr w14:val="tx1"/>
            </w14:solidFill>
          </w14:textFill>
        </w:rPr>
        <w:t>六、其他</w:t>
      </w:r>
      <w:bookmarkEnd w:id="82"/>
      <w:bookmarkEnd w:id="83"/>
      <w:bookmarkEnd w:id="84"/>
      <w:bookmarkEnd w:id="85"/>
      <w:bookmarkEnd w:id="86"/>
      <w:bookmarkEnd w:id="87"/>
      <w:bookmarkEnd w:id="88"/>
      <w:bookmarkEnd w:id="89"/>
    </w:p>
    <w:p w14:paraId="5017E4F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其他未尽事宜由供需双方在采购合同中详细约定。</w:t>
      </w:r>
    </w:p>
    <w:p w14:paraId="4C674D33">
      <w:pPr>
        <w:snapToGrid w:val="0"/>
        <w:spacing w:line="360" w:lineRule="auto"/>
        <w:ind w:firstLine="480" w:firstLineChars="200"/>
        <w:rPr>
          <w:color w:val="000000" w:themeColor="text1"/>
          <w:sz w:val="24"/>
          <w:szCs w:val="24"/>
          <w:highlight w:val="none"/>
          <w14:textFill>
            <w14:solidFill>
              <w14:schemeClr w14:val="tx1"/>
            </w14:solidFill>
          </w14:textFill>
        </w:rPr>
      </w:pPr>
    </w:p>
    <w:p w14:paraId="04C7AF3E">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90" w:name="_Toc1874"/>
      <w:r>
        <w:rPr>
          <w:rFonts w:hint="eastAsia" w:ascii="宋体" w:eastAsia="宋体"/>
          <w:color w:val="000000" w:themeColor="text1"/>
          <w:sz w:val="36"/>
          <w:szCs w:val="30"/>
          <w:highlight w:val="none"/>
          <w14:textFill>
            <w14:solidFill>
              <w14:schemeClr w14:val="tx1"/>
            </w14:solidFill>
          </w14:textFill>
        </w:rPr>
        <w:t>第四篇  竞采程序及方法、评审标准、无效响应和采购终止</w:t>
      </w:r>
      <w:bookmarkEnd w:id="90"/>
    </w:p>
    <w:p w14:paraId="1D84D250">
      <w:pPr>
        <w:pStyle w:val="5"/>
        <w:snapToGrid w:val="0"/>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91" w:name="_Toc7583"/>
      <w:r>
        <w:rPr>
          <w:rFonts w:hint="eastAsia" w:ascii="宋体"/>
          <w:color w:val="000000" w:themeColor="text1"/>
          <w:sz w:val="24"/>
          <w:szCs w:val="24"/>
          <w:highlight w:val="none"/>
          <w14:textFill>
            <w14:solidFill>
              <w14:schemeClr w14:val="tx1"/>
            </w14:solidFill>
          </w14:textFill>
        </w:rPr>
        <w:t>一、竞采程序及方法</w:t>
      </w:r>
      <w:bookmarkEnd w:id="91"/>
    </w:p>
    <w:p w14:paraId="28042F8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（一）竞采按竞争性比选文件规定的时间和地点进行，由本项目依法组建的竞采小组按竞采文件内容进行。</w:t>
      </w:r>
    </w:p>
    <w:p w14:paraId="1D69C91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（二）竞采小组对各供应商的资格条件、响应文件的有效性、完整性和响应程度进行审查。各供应商只有在完全符合要求的前提下，才能参与正式竞采。</w:t>
      </w:r>
    </w:p>
    <w:p w14:paraId="47DFD588">
      <w:pPr>
        <w:snapToGrid w:val="0"/>
        <w:spacing w:line="360" w:lineRule="auto"/>
        <w:ind w:firstLine="480" w:firstLineChars="200"/>
        <w:rPr>
          <w:rFonts w:ascii="宋体" w:cs="宋体"/>
          <w:color w:val="000000" w:themeColor="text1"/>
          <w:kern w:val="0"/>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w:t>
      </w:r>
      <w:r>
        <w:rPr>
          <w:rFonts w:hint="eastAsia" w:ascii="宋体" w:cs="宋体"/>
          <w:color w:val="000000" w:themeColor="text1"/>
          <w:kern w:val="0"/>
          <w:sz w:val="24"/>
          <w:szCs w:val="24"/>
          <w:highlight w:val="none"/>
          <w14:textFill>
            <w14:solidFill>
              <w14:schemeClr w14:val="tx1"/>
            </w14:solidFill>
          </w14:textFill>
        </w:rPr>
        <w:t>资格性检查。依据法律法规和竞争性比选文件的规定，对响应文件中的资格证明、竞采保证金等进行审查，以确定供应商是否具备竞采资格。资格性检查资料表如下：</w:t>
      </w:r>
    </w:p>
    <w:tbl>
      <w:tblPr>
        <w:tblStyle w:val="58"/>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70C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2803A8CD">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序号</w:t>
            </w:r>
          </w:p>
        </w:tc>
        <w:tc>
          <w:tcPr>
            <w:tcW w:w="5272" w:type="dxa"/>
            <w:gridSpan w:val="2"/>
            <w:vAlign w:val="center"/>
          </w:tcPr>
          <w:p w14:paraId="397FA5D3">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检查因素</w:t>
            </w:r>
          </w:p>
        </w:tc>
        <w:tc>
          <w:tcPr>
            <w:tcW w:w="3579" w:type="dxa"/>
            <w:vAlign w:val="center"/>
          </w:tcPr>
          <w:p w14:paraId="115C016F">
            <w:pPr>
              <w:snapToGrid w:val="0"/>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检查内容</w:t>
            </w:r>
          </w:p>
        </w:tc>
      </w:tr>
      <w:tr w14:paraId="3FBA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2CDE94CD">
            <w:pPr>
              <w:snapToGrid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w:t>
            </w:r>
          </w:p>
        </w:tc>
        <w:tc>
          <w:tcPr>
            <w:tcW w:w="851" w:type="dxa"/>
            <w:vMerge w:val="restart"/>
            <w:vAlign w:val="center"/>
          </w:tcPr>
          <w:p w14:paraId="520756A6">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《中华人民共和国政府采购法》第二十二条规定</w:t>
            </w:r>
          </w:p>
        </w:tc>
        <w:tc>
          <w:tcPr>
            <w:tcW w:w="4421" w:type="dxa"/>
            <w:vAlign w:val="center"/>
          </w:tcPr>
          <w:p w14:paraId="34BBC4A2">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1.具有独立承担民事责任的能力</w:t>
            </w:r>
          </w:p>
        </w:tc>
        <w:tc>
          <w:tcPr>
            <w:tcW w:w="3579" w:type="dxa"/>
            <w:vAlign w:val="center"/>
          </w:tcPr>
          <w:p w14:paraId="1582F922">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供应商法人营业执照（副本）或社会团体法人登记证书（副本）或民办非企业单位法人登记证书（副本）或事业单位法人证书（副本）或个体工商户营业执照或有效的自然人身份证明（提供复印件）；</w:t>
            </w:r>
          </w:p>
          <w:p w14:paraId="63706CC3">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供应商法定代表人身份证明和法定代表人授权代表委托书。</w:t>
            </w:r>
          </w:p>
        </w:tc>
      </w:tr>
      <w:tr w14:paraId="138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5735D535">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1A4AECAF">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0DEC5366">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具有良好的商业信誉和健全的财务会计制度</w:t>
            </w:r>
          </w:p>
        </w:tc>
        <w:tc>
          <w:tcPr>
            <w:tcW w:w="3579" w:type="dxa"/>
            <w:vMerge w:val="restart"/>
            <w:vAlign w:val="center"/>
          </w:tcPr>
          <w:p w14:paraId="6941BA7A">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供应商提供《基本资格条件承诺函》（见格式文件）</w:t>
            </w:r>
          </w:p>
          <w:p w14:paraId="5020F331">
            <w:pPr>
              <w:snapToGrid w:val="0"/>
              <w:rPr>
                <w:rFonts w:ascii="宋体" w:hAnsi="宋体"/>
                <w:color w:val="000000" w:themeColor="text1"/>
                <w:sz w:val="21"/>
                <w:szCs w:val="21"/>
                <w:highlight w:val="none"/>
                <w14:textFill>
                  <w14:solidFill>
                    <w14:schemeClr w14:val="tx1"/>
                  </w14:solidFill>
                </w14:textFill>
              </w:rPr>
            </w:pPr>
          </w:p>
        </w:tc>
      </w:tr>
      <w:tr w14:paraId="34AA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3943DC4A">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6FA7F0B2">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028C8D65">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3.具有履行合同所必需的设备和专业技术能力</w:t>
            </w:r>
          </w:p>
        </w:tc>
        <w:tc>
          <w:tcPr>
            <w:tcW w:w="3579" w:type="dxa"/>
            <w:vMerge w:val="continue"/>
            <w:vAlign w:val="center"/>
          </w:tcPr>
          <w:p w14:paraId="4FEB711A">
            <w:pPr>
              <w:snapToGrid w:val="0"/>
              <w:rPr>
                <w:rFonts w:ascii="宋体" w:hAnsi="宋体"/>
                <w:color w:val="000000" w:themeColor="text1"/>
                <w:sz w:val="21"/>
                <w:szCs w:val="21"/>
                <w:highlight w:val="none"/>
                <w14:textFill>
                  <w14:solidFill>
                    <w14:schemeClr w14:val="tx1"/>
                  </w14:solidFill>
                </w14:textFill>
              </w:rPr>
            </w:pPr>
          </w:p>
        </w:tc>
      </w:tr>
      <w:tr w14:paraId="27C4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71D0B299">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0CAB6CF9">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68444B56">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s="仿宋_GB2312"/>
                <w:color w:val="000000" w:themeColor="text1"/>
                <w:sz w:val="21"/>
                <w:szCs w:val="21"/>
                <w:highlight w:val="none"/>
                <w:lang w:val="zh-CN"/>
                <w14:textFill>
                  <w14:solidFill>
                    <w14:schemeClr w14:val="tx1"/>
                  </w14:solidFill>
                </w14:textFill>
              </w:rPr>
              <w:t>4.有依法缴纳税收和社会保障资金的良好记录</w:t>
            </w:r>
          </w:p>
        </w:tc>
        <w:tc>
          <w:tcPr>
            <w:tcW w:w="3579" w:type="dxa"/>
            <w:vMerge w:val="continue"/>
            <w:vAlign w:val="center"/>
          </w:tcPr>
          <w:p w14:paraId="5FD5FCCD">
            <w:pPr>
              <w:snapToGrid w:val="0"/>
              <w:rPr>
                <w:rFonts w:ascii="宋体" w:hAnsi="宋体"/>
                <w:color w:val="000000" w:themeColor="text1"/>
                <w:sz w:val="21"/>
                <w:szCs w:val="21"/>
                <w:highlight w:val="none"/>
                <w14:textFill>
                  <w14:solidFill>
                    <w14:schemeClr w14:val="tx1"/>
                  </w14:solidFill>
                </w14:textFill>
              </w:rPr>
            </w:pPr>
          </w:p>
        </w:tc>
      </w:tr>
      <w:tr w14:paraId="7574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817" w:type="dxa"/>
            <w:vMerge w:val="continue"/>
            <w:vAlign w:val="center"/>
          </w:tcPr>
          <w:p w14:paraId="3B526C22">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234F99AB">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1BF240BB">
            <w:pPr>
              <w:snapToGrid w:val="0"/>
              <w:rPr>
                <w:rFonts w:ascii="宋体" w:hAnsi="宋体" w:cs="仿宋_GB2312"/>
                <w:color w:val="000000" w:themeColor="text1"/>
                <w:sz w:val="21"/>
                <w:szCs w:val="21"/>
                <w:highlight w:val="none"/>
                <w:lang w:val="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5.参加政府采购活动前三年内，在经营活动中没有重大违法记录</w:t>
            </w:r>
          </w:p>
        </w:tc>
        <w:tc>
          <w:tcPr>
            <w:tcW w:w="3579" w:type="dxa"/>
            <w:vMerge w:val="continue"/>
            <w:vAlign w:val="center"/>
          </w:tcPr>
          <w:p w14:paraId="452BD172">
            <w:pPr>
              <w:snapToGrid w:val="0"/>
              <w:rPr>
                <w:rFonts w:ascii="宋体" w:hAnsi="宋体"/>
                <w:b/>
                <w:color w:val="000000" w:themeColor="text1"/>
                <w:sz w:val="21"/>
                <w:szCs w:val="21"/>
                <w:highlight w:val="none"/>
                <w14:textFill>
                  <w14:solidFill>
                    <w14:schemeClr w14:val="tx1"/>
                  </w14:solidFill>
                </w14:textFill>
              </w:rPr>
            </w:pPr>
          </w:p>
        </w:tc>
      </w:tr>
      <w:tr w14:paraId="0C1A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3A4833E1">
            <w:pPr>
              <w:rPr>
                <w:rFonts w:ascii="宋体" w:hAnsi="宋体"/>
                <w:color w:val="000000" w:themeColor="text1"/>
                <w:sz w:val="21"/>
                <w:szCs w:val="21"/>
                <w:highlight w:val="none"/>
                <w14:textFill>
                  <w14:solidFill>
                    <w14:schemeClr w14:val="tx1"/>
                  </w14:solidFill>
                </w14:textFill>
              </w:rPr>
            </w:pPr>
          </w:p>
        </w:tc>
        <w:tc>
          <w:tcPr>
            <w:tcW w:w="851" w:type="dxa"/>
            <w:vMerge w:val="continue"/>
            <w:vAlign w:val="center"/>
          </w:tcPr>
          <w:p w14:paraId="1003EE41">
            <w:pPr>
              <w:rPr>
                <w:rFonts w:ascii="宋体" w:hAnsi="宋体"/>
                <w:color w:val="000000" w:themeColor="text1"/>
                <w:sz w:val="21"/>
                <w:szCs w:val="21"/>
                <w:highlight w:val="none"/>
                <w14:textFill>
                  <w14:solidFill>
                    <w14:schemeClr w14:val="tx1"/>
                  </w14:solidFill>
                </w14:textFill>
              </w:rPr>
            </w:pPr>
          </w:p>
        </w:tc>
        <w:tc>
          <w:tcPr>
            <w:tcW w:w="4421" w:type="dxa"/>
            <w:vAlign w:val="center"/>
          </w:tcPr>
          <w:p w14:paraId="449E6065">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6.法律、行政法规规定的其他条件</w:t>
            </w:r>
          </w:p>
        </w:tc>
        <w:tc>
          <w:tcPr>
            <w:tcW w:w="3579" w:type="dxa"/>
            <w:vAlign w:val="center"/>
          </w:tcPr>
          <w:p w14:paraId="1059CBA3">
            <w:pPr>
              <w:snapToGrid w:val="0"/>
              <w:rPr>
                <w:rFonts w:ascii="宋体" w:hAnsi="宋体"/>
                <w:color w:val="000000" w:themeColor="text1"/>
                <w:sz w:val="21"/>
                <w:szCs w:val="21"/>
                <w:highlight w:val="none"/>
                <w14:textFill>
                  <w14:solidFill>
                    <w14:schemeClr w14:val="tx1"/>
                  </w14:solidFill>
                </w14:textFill>
              </w:rPr>
            </w:pPr>
          </w:p>
        </w:tc>
      </w:tr>
      <w:tr w14:paraId="487B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693B4A45">
            <w:pP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w:t>
            </w:r>
          </w:p>
        </w:tc>
        <w:tc>
          <w:tcPr>
            <w:tcW w:w="5272" w:type="dxa"/>
            <w:gridSpan w:val="2"/>
            <w:vAlign w:val="center"/>
          </w:tcPr>
          <w:p w14:paraId="7C0D2794">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本项目特定资格条件</w:t>
            </w:r>
          </w:p>
        </w:tc>
        <w:tc>
          <w:tcPr>
            <w:tcW w:w="3579" w:type="dxa"/>
            <w:vAlign w:val="center"/>
          </w:tcPr>
          <w:p w14:paraId="085831BF">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按第一篇“三、供应商资格要求（二）本项目的特定资格条件”的要求提交（如果有）。</w:t>
            </w:r>
          </w:p>
        </w:tc>
      </w:tr>
      <w:tr w14:paraId="4285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163DCE8A">
            <w:pPr>
              <w:snapToGrid w:val="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w:t>
            </w:r>
          </w:p>
        </w:tc>
        <w:tc>
          <w:tcPr>
            <w:tcW w:w="5272" w:type="dxa"/>
            <w:gridSpan w:val="2"/>
            <w:vAlign w:val="center"/>
          </w:tcPr>
          <w:p w14:paraId="78BA9A86">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落实政府采购政策需满足的资格要求：</w:t>
            </w:r>
          </w:p>
        </w:tc>
        <w:tc>
          <w:tcPr>
            <w:tcW w:w="3579" w:type="dxa"/>
            <w:vAlign w:val="center"/>
          </w:tcPr>
          <w:p w14:paraId="443E8BDE">
            <w:pPr>
              <w:snapToGrid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按第一篇“三、供应商资格要求（三）落实政府采购政策需满足的资格要求”的要求提交（如果有）。</w:t>
            </w:r>
          </w:p>
        </w:tc>
      </w:tr>
    </w:tbl>
    <w:p w14:paraId="00630BE5">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2AB55FE0">
      <w:pPr>
        <w:snapToGrid w:val="0"/>
        <w:spacing w:line="360" w:lineRule="auto"/>
        <w:ind w:firstLine="482"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供应商应对其承诺内容的真实性、合法性、有效性负责。经调查核实为虚假承诺的，视同为“提供虚假材料谋取中标、成交”的违法行为，依照《中华人民共和国政府采购法》等法律法规追究相应责任。</w:t>
      </w:r>
    </w:p>
    <w:p w14:paraId="6DD9B0CE">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根据《中华人民共和国政府采购法实施条例》第十九条第一款“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供应商可于响应文件递交截止时间前通过 “信用中国”网站(www.creditchina.gov.cn)、"中国政府采购网"(www.ccgp.gov.cn)等渠道查询信用记录。</w:t>
      </w:r>
    </w:p>
    <w:p w14:paraId="28E520B3">
      <w:pPr>
        <w:spacing w:line="360" w:lineRule="auto"/>
        <w:ind w:firstLine="480" w:firstLineChars="200"/>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r>
        <w:rPr>
          <w:rFonts w:hint="eastAsia" w:ascii="宋体" w:cs="宋体"/>
          <w:color w:val="000000" w:themeColor="text1"/>
          <w:kern w:val="0"/>
          <w:sz w:val="24"/>
          <w:szCs w:val="24"/>
          <w:highlight w:val="none"/>
          <w14:textFill>
            <w14:solidFill>
              <w14:schemeClr w14:val="tx1"/>
            </w14:solidFill>
          </w14:textFill>
        </w:rPr>
        <w:t>符合性检查。依据竞争性比选文件的规定，从响应文件的有效性、完整性和对竞争性比选文件的响应程度进行审查，以确定是否对竞争性比选文件的实质性要求作出响应。</w:t>
      </w:r>
      <w:r>
        <w:rPr>
          <w:rFonts w:hint="eastAsia" w:ascii="宋体"/>
          <w:color w:val="000000" w:themeColor="text1"/>
          <w:kern w:val="0"/>
          <w:sz w:val="24"/>
          <w:szCs w:val="24"/>
          <w:highlight w:val="none"/>
          <w14:textFill>
            <w14:solidFill>
              <w14:schemeClr w14:val="tx1"/>
            </w14:solidFill>
          </w14:textFill>
        </w:rPr>
        <w:t>符合性检查资料表如下：</w:t>
      </w:r>
    </w:p>
    <w:tbl>
      <w:tblPr>
        <w:tblStyle w:val="5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2116"/>
        <w:gridCol w:w="5100"/>
      </w:tblGrid>
      <w:tr w14:paraId="5B2B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675" w:type="dxa"/>
            <w:vAlign w:val="center"/>
          </w:tcPr>
          <w:p w14:paraId="54040554">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序号</w:t>
            </w:r>
          </w:p>
        </w:tc>
        <w:tc>
          <w:tcPr>
            <w:tcW w:w="3689" w:type="dxa"/>
            <w:gridSpan w:val="2"/>
            <w:vAlign w:val="center"/>
          </w:tcPr>
          <w:p w14:paraId="3C50BC74">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评审因素</w:t>
            </w:r>
          </w:p>
        </w:tc>
        <w:tc>
          <w:tcPr>
            <w:tcW w:w="5100" w:type="dxa"/>
            <w:vAlign w:val="center"/>
          </w:tcPr>
          <w:p w14:paraId="1F01DEDC">
            <w:pPr>
              <w:spacing w:line="240" w:lineRule="exact"/>
              <w:jc w:val="center"/>
              <w:rPr>
                <w:rFonts w:ascii="宋体" w:cs="宋体"/>
                <w:b/>
                <w:color w:val="000000" w:themeColor="text1"/>
                <w:kern w:val="0"/>
                <w:sz w:val="21"/>
                <w:szCs w:val="21"/>
                <w:highlight w:val="none"/>
                <w14:textFill>
                  <w14:solidFill>
                    <w14:schemeClr w14:val="tx1"/>
                  </w14:solidFill>
                </w14:textFill>
              </w:rPr>
            </w:pPr>
            <w:r>
              <w:rPr>
                <w:rFonts w:hint="eastAsia" w:ascii="宋体" w:cs="宋体"/>
                <w:b/>
                <w:color w:val="000000" w:themeColor="text1"/>
                <w:kern w:val="0"/>
                <w:sz w:val="21"/>
                <w:szCs w:val="21"/>
                <w:highlight w:val="none"/>
                <w14:textFill>
                  <w14:solidFill>
                    <w14:schemeClr w14:val="tx1"/>
                  </w14:solidFill>
                </w14:textFill>
              </w:rPr>
              <w:t>评审标准</w:t>
            </w:r>
          </w:p>
        </w:tc>
      </w:tr>
      <w:tr w14:paraId="15AD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5B48FA5C">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1</w:t>
            </w:r>
          </w:p>
        </w:tc>
        <w:tc>
          <w:tcPr>
            <w:tcW w:w="1573" w:type="dxa"/>
            <w:vMerge w:val="restart"/>
            <w:vAlign w:val="center"/>
          </w:tcPr>
          <w:p w14:paraId="44A7901F">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有效性审查</w:t>
            </w:r>
          </w:p>
        </w:tc>
        <w:tc>
          <w:tcPr>
            <w:tcW w:w="2116" w:type="dxa"/>
            <w:vAlign w:val="center"/>
          </w:tcPr>
          <w:p w14:paraId="6F13BFDA">
            <w:pPr>
              <w:rPr>
                <w:rFonts w:ascii="宋体" w:cs="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响应文件签署及盖章</w:t>
            </w:r>
          </w:p>
        </w:tc>
        <w:tc>
          <w:tcPr>
            <w:tcW w:w="5100" w:type="dxa"/>
            <w:vAlign w:val="center"/>
          </w:tcPr>
          <w:p w14:paraId="4E267409">
            <w:pPr>
              <w:rPr>
                <w:rFonts w:ascii="宋体" w:cs="宋体"/>
                <w:color w:val="000000" w:themeColor="text1"/>
                <w:kern w:val="0"/>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响应文件按照竞争性比选文件要求签字盖章。</w:t>
            </w:r>
          </w:p>
        </w:tc>
      </w:tr>
      <w:tr w14:paraId="1F85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vAlign w:val="center"/>
          </w:tcPr>
          <w:p w14:paraId="7563F86E">
            <w:pPr>
              <w:rPr>
                <w:color w:val="000000" w:themeColor="text1"/>
                <w:highlight w:val="none"/>
                <w14:textFill>
                  <w14:solidFill>
                    <w14:schemeClr w14:val="tx1"/>
                  </w14:solidFill>
                </w14:textFill>
              </w:rPr>
            </w:pPr>
          </w:p>
        </w:tc>
        <w:tc>
          <w:tcPr>
            <w:tcW w:w="1573" w:type="dxa"/>
            <w:vMerge w:val="continue"/>
            <w:vAlign w:val="center"/>
          </w:tcPr>
          <w:p w14:paraId="7676AE75">
            <w:pPr>
              <w:rPr>
                <w:color w:val="000000" w:themeColor="text1"/>
                <w:highlight w:val="none"/>
                <w14:textFill>
                  <w14:solidFill>
                    <w14:schemeClr w14:val="tx1"/>
                  </w14:solidFill>
                </w14:textFill>
              </w:rPr>
            </w:pPr>
          </w:p>
        </w:tc>
        <w:tc>
          <w:tcPr>
            <w:tcW w:w="2116" w:type="dxa"/>
            <w:vAlign w:val="center"/>
          </w:tcPr>
          <w:p w14:paraId="391C7A0A">
            <w:pPr>
              <w:rPr>
                <w:rFonts w:ascii="宋体" w:cs="仿宋_GB2312"/>
                <w:color w:val="000000" w:themeColor="text1"/>
                <w:sz w:val="21"/>
                <w:szCs w:val="21"/>
                <w:highlight w:val="none"/>
                <w:lang w:val="zh-CN"/>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竞采方案</w:t>
            </w:r>
          </w:p>
        </w:tc>
        <w:tc>
          <w:tcPr>
            <w:tcW w:w="5100" w:type="dxa"/>
            <w:vAlign w:val="center"/>
          </w:tcPr>
          <w:p w14:paraId="5352EC87">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只能有一个方案参与竞采。</w:t>
            </w:r>
          </w:p>
        </w:tc>
      </w:tr>
      <w:tr w14:paraId="0BC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14:paraId="3A42287C">
            <w:pPr>
              <w:rPr>
                <w:color w:val="000000" w:themeColor="text1"/>
                <w:highlight w:val="none"/>
                <w14:textFill>
                  <w14:solidFill>
                    <w14:schemeClr w14:val="tx1"/>
                  </w14:solidFill>
                </w14:textFill>
              </w:rPr>
            </w:pPr>
          </w:p>
        </w:tc>
        <w:tc>
          <w:tcPr>
            <w:tcW w:w="1573" w:type="dxa"/>
            <w:vMerge w:val="continue"/>
            <w:vAlign w:val="center"/>
          </w:tcPr>
          <w:p w14:paraId="1BB1558A">
            <w:pPr>
              <w:rPr>
                <w:color w:val="000000" w:themeColor="text1"/>
                <w:highlight w:val="none"/>
                <w14:textFill>
                  <w14:solidFill>
                    <w14:schemeClr w14:val="tx1"/>
                  </w14:solidFill>
                </w14:textFill>
              </w:rPr>
            </w:pPr>
          </w:p>
        </w:tc>
        <w:tc>
          <w:tcPr>
            <w:tcW w:w="2116" w:type="dxa"/>
            <w:vAlign w:val="center"/>
          </w:tcPr>
          <w:p w14:paraId="565D0C82">
            <w:pPr>
              <w:rPr>
                <w:rFonts w:ascii="宋体" w:cs="仿宋_GB2312"/>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报价唯一</w:t>
            </w:r>
          </w:p>
        </w:tc>
        <w:tc>
          <w:tcPr>
            <w:tcW w:w="5100" w:type="dxa"/>
            <w:vAlign w:val="center"/>
          </w:tcPr>
          <w:p w14:paraId="47CDADA5">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只能在采购预算范围内报价，</w:t>
            </w:r>
            <w:r>
              <w:rPr>
                <w:rFonts w:hint="eastAsia" w:ascii="宋体"/>
                <w:color w:val="000000" w:themeColor="text1"/>
                <w:sz w:val="21"/>
                <w:szCs w:val="21"/>
                <w:highlight w:val="none"/>
                <w14:textFill>
                  <w14:solidFill>
                    <w14:schemeClr w14:val="tx1"/>
                  </w14:solidFill>
                </w14:textFill>
              </w:rPr>
              <w:t>只能有一个有效报价，不得提交选择性报价。</w:t>
            </w:r>
          </w:p>
        </w:tc>
      </w:tr>
      <w:tr w14:paraId="668C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vAlign w:val="center"/>
          </w:tcPr>
          <w:p w14:paraId="4D9ACFE0">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2</w:t>
            </w:r>
          </w:p>
        </w:tc>
        <w:tc>
          <w:tcPr>
            <w:tcW w:w="1573" w:type="dxa"/>
            <w:vAlign w:val="center"/>
          </w:tcPr>
          <w:p w14:paraId="0F71F93D">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完整性审查</w:t>
            </w:r>
          </w:p>
        </w:tc>
        <w:tc>
          <w:tcPr>
            <w:tcW w:w="2116" w:type="dxa"/>
            <w:vAlign w:val="center"/>
          </w:tcPr>
          <w:p w14:paraId="074D50E3">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响应文件份数</w:t>
            </w:r>
          </w:p>
        </w:tc>
        <w:tc>
          <w:tcPr>
            <w:tcW w:w="5100" w:type="dxa"/>
            <w:vAlign w:val="center"/>
          </w:tcPr>
          <w:p w14:paraId="5C3C9033">
            <w:pPr>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响应文件正、副本及电子文档数量符合竞争性比选文件要求。</w:t>
            </w:r>
          </w:p>
        </w:tc>
      </w:tr>
      <w:tr w14:paraId="4A99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5" w:type="dxa"/>
            <w:vMerge w:val="restart"/>
            <w:vAlign w:val="center"/>
          </w:tcPr>
          <w:p w14:paraId="6E57ADDC">
            <w:pPr>
              <w:spacing w:line="240" w:lineRule="exact"/>
              <w:jc w:val="cente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3</w:t>
            </w:r>
          </w:p>
        </w:tc>
        <w:tc>
          <w:tcPr>
            <w:tcW w:w="1573" w:type="dxa"/>
            <w:vMerge w:val="restart"/>
            <w:vAlign w:val="center"/>
          </w:tcPr>
          <w:p w14:paraId="3DB63642">
            <w:pPr>
              <w:rPr>
                <w:rFonts w:ascii="宋体" w:cs="仿宋_GB2312"/>
                <w:color w:val="000000" w:themeColor="text1"/>
                <w:sz w:val="21"/>
                <w:szCs w:val="21"/>
                <w:highlight w:val="none"/>
                <w:lang w:val="zh-CN"/>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竞争性比选文件的响应程度审查</w:t>
            </w:r>
          </w:p>
        </w:tc>
        <w:tc>
          <w:tcPr>
            <w:tcW w:w="2116" w:type="dxa"/>
            <w:vAlign w:val="center"/>
          </w:tcPr>
          <w:p w14:paraId="6244170D">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响应文件内容</w:t>
            </w:r>
          </w:p>
        </w:tc>
        <w:tc>
          <w:tcPr>
            <w:tcW w:w="5100" w:type="dxa"/>
            <w:vAlign w:val="center"/>
          </w:tcPr>
          <w:p w14:paraId="27CAED92">
            <w:pPr>
              <w:pStyle w:val="32"/>
              <w:rPr>
                <w:rFonts w:ascii="宋体" w:cs="宋体"/>
                <w:color w:val="000000" w:themeColor="text1"/>
                <w:kern w:val="0"/>
                <w:sz w:val="21"/>
                <w:szCs w:val="21"/>
                <w:highlight w:val="none"/>
                <w14:textFill>
                  <w14:solidFill>
                    <w14:schemeClr w14:val="tx1"/>
                  </w14:solidFill>
                </w14:textFill>
              </w:rPr>
            </w:pPr>
            <w:r>
              <w:rPr>
                <w:rFonts w:hint="eastAsia" w:ascii="宋体" w:cs="仿宋_GB2312"/>
                <w:color w:val="000000" w:themeColor="text1"/>
                <w:sz w:val="21"/>
                <w:szCs w:val="21"/>
                <w:highlight w:val="none"/>
                <w:lang w:val="zh-CN"/>
                <w14:textFill>
                  <w14:solidFill>
                    <w14:schemeClr w14:val="tx1"/>
                  </w14:solidFill>
                </w14:textFill>
              </w:rPr>
              <w:t>满足本竞争性比选文件第二篇、第三篇中（※）号标注的部分要求</w:t>
            </w:r>
          </w:p>
        </w:tc>
      </w:tr>
      <w:tr w14:paraId="37A5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7FB4FD4E">
            <w:pPr>
              <w:rPr>
                <w:color w:val="000000" w:themeColor="text1"/>
                <w:highlight w:val="none"/>
                <w14:textFill>
                  <w14:solidFill>
                    <w14:schemeClr w14:val="tx1"/>
                  </w14:solidFill>
                </w14:textFill>
              </w:rPr>
            </w:pPr>
          </w:p>
        </w:tc>
        <w:tc>
          <w:tcPr>
            <w:tcW w:w="1573" w:type="dxa"/>
            <w:vMerge w:val="continue"/>
            <w:vAlign w:val="center"/>
          </w:tcPr>
          <w:p w14:paraId="20698DEB">
            <w:pPr>
              <w:rPr>
                <w:color w:val="000000" w:themeColor="text1"/>
                <w:highlight w:val="none"/>
                <w14:textFill>
                  <w14:solidFill>
                    <w14:schemeClr w14:val="tx1"/>
                  </w14:solidFill>
                </w14:textFill>
              </w:rPr>
            </w:pPr>
          </w:p>
        </w:tc>
        <w:tc>
          <w:tcPr>
            <w:tcW w:w="2116" w:type="dxa"/>
            <w:vAlign w:val="center"/>
          </w:tcPr>
          <w:p w14:paraId="53EE3564">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竞采有效期</w:t>
            </w:r>
          </w:p>
        </w:tc>
        <w:tc>
          <w:tcPr>
            <w:tcW w:w="5100" w:type="dxa"/>
            <w:vAlign w:val="center"/>
          </w:tcPr>
          <w:p w14:paraId="3E0AF7BC">
            <w:pPr>
              <w:rPr>
                <w:rFonts w:ascii="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 w:val="21"/>
                <w:szCs w:val="21"/>
                <w:highlight w:val="none"/>
                <w14:textFill>
                  <w14:solidFill>
                    <w14:schemeClr w14:val="tx1"/>
                  </w14:solidFill>
                </w14:textFill>
              </w:rPr>
              <w:t>满足竞争性比选文件</w:t>
            </w:r>
            <w:r>
              <w:rPr>
                <w:rFonts w:hint="eastAsia" w:ascii="宋体" w:cs="仿宋_GB2312"/>
                <w:color w:val="000000" w:themeColor="text1"/>
                <w:sz w:val="21"/>
                <w:szCs w:val="21"/>
                <w:highlight w:val="none"/>
                <w:lang w:val="zh-CN"/>
                <w14:textFill>
                  <w14:solidFill>
                    <w14:schemeClr w14:val="tx1"/>
                  </w14:solidFill>
                </w14:textFill>
              </w:rPr>
              <w:t>规定。</w:t>
            </w:r>
          </w:p>
        </w:tc>
      </w:tr>
    </w:tbl>
    <w:p w14:paraId="416DE65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澄清有关问题。竞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67073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竞采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D44F152">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5.在竞采过程中竞采的任何一方不得向他人透露与竞采有关的技术资料、价格或其他信息。</w:t>
      </w:r>
    </w:p>
    <w:p w14:paraId="4E41E3D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6</w:t>
      </w:r>
      <w:r>
        <w:rPr>
          <w:rFonts w:hint="eastAsia" w:ascii="宋体"/>
          <w:color w:val="000000" w:themeColor="text1"/>
          <w:sz w:val="24"/>
          <w:szCs w:val="24"/>
          <w:highlight w:val="none"/>
          <w14:textFill>
            <w14:solidFill>
              <w14:schemeClr w14:val="tx1"/>
            </w14:solidFill>
          </w14:textFill>
        </w:rPr>
        <w:t>.供应商在竞采时作出的所有书面承诺须由法定代表人或其授权代表签字。</w:t>
      </w:r>
    </w:p>
    <w:p w14:paraId="5F449B8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7</w:t>
      </w:r>
      <w:r>
        <w:rPr>
          <w:rFonts w:hint="eastAsia" w:ascii="宋体"/>
          <w:color w:val="000000" w:themeColor="text1"/>
          <w:sz w:val="24"/>
          <w:szCs w:val="24"/>
          <w:highlight w:val="none"/>
          <w14:textFill>
            <w14:solidFill>
              <w14:schemeClr w14:val="tx1"/>
            </w14:solidFill>
          </w14:textFill>
        </w:rPr>
        <w:t>.竞采小组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734A8F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8</w:t>
      </w:r>
      <w:r>
        <w:rPr>
          <w:rFonts w:hint="eastAsia" w:ascii="宋体"/>
          <w:color w:val="000000" w:themeColor="text1"/>
          <w:sz w:val="24"/>
          <w:szCs w:val="24"/>
          <w:highlight w:val="none"/>
          <w14:textFill>
            <w14:solidFill>
              <w14:schemeClr w14:val="tx1"/>
            </w14:solidFill>
          </w14:textFill>
        </w:rPr>
        <w:t>.竞采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7D9D1889">
      <w:pPr>
        <w:pStyle w:val="5"/>
        <w:snapToGrid w:val="0"/>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92" w:name="_Toc30160"/>
      <w:r>
        <w:rPr>
          <w:rFonts w:hint="eastAsia" w:ascii="宋体"/>
          <w:color w:val="000000" w:themeColor="text1"/>
          <w:sz w:val="24"/>
          <w:szCs w:val="24"/>
          <w:highlight w:val="none"/>
          <w14:textFill>
            <w14:solidFill>
              <w14:schemeClr w14:val="tx1"/>
            </w14:solidFill>
          </w14:textFill>
        </w:rPr>
        <w:t>二、</w:t>
      </w:r>
      <w:bookmarkStart w:id="93" w:name="_Toc102227320"/>
      <w:bookmarkStart w:id="94" w:name="_Toc342913394"/>
      <w:r>
        <w:rPr>
          <w:rFonts w:hint="eastAsia" w:ascii="宋体"/>
          <w:color w:val="000000" w:themeColor="text1"/>
          <w:sz w:val="24"/>
          <w:szCs w:val="24"/>
          <w:highlight w:val="none"/>
          <w14:textFill>
            <w14:solidFill>
              <w14:schemeClr w14:val="tx1"/>
            </w14:solidFill>
          </w14:textFill>
        </w:rPr>
        <w:t>评审标准</w:t>
      </w:r>
      <w:bookmarkEnd w:id="92"/>
      <w:bookmarkStart w:id="95" w:name="OLE_LINK11"/>
    </w:p>
    <w:bookmarkEnd w:id="95"/>
    <w:tbl>
      <w:tblPr>
        <w:tblStyle w:val="5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194"/>
        <w:gridCol w:w="773"/>
        <w:gridCol w:w="4444"/>
        <w:gridCol w:w="2332"/>
      </w:tblGrid>
      <w:tr w14:paraId="2B0E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7E34B3E8">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bookmarkStart w:id="96" w:name="_Toc13211"/>
            <w:r>
              <w:rPr>
                <w:rFonts w:hint="default" w:ascii="Times New Roman" w:hAnsi="Times New Roman" w:eastAsia="宋体" w:cs="Times New Roman"/>
                <w:b/>
                <w:color w:val="auto"/>
                <w:sz w:val="21"/>
                <w:szCs w:val="21"/>
                <w:highlight w:val="none"/>
              </w:rPr>
              <w:t>序号</w:t>
            </w:r>
          </w:p>
        </w:tc>
        <w:tc>
          <w:tcPr>
            <w:tcW w:w="1194" w:type="dxa"/>
            <w:tcBorders>
              <w:top w:val="single" w:color="auto" w:sz="4" w:space="0"/>
              <w:left w:val="single" w:color="auto" w:sz="4" w:space="0"/>
              <w:bottom w:val="single" w:color="auto" w:sz="4" w:space="0"/>
              <w:right w:val="single" w:color="auto" w:sz="4" w:space="0"/>
            </w:tcBorders>
            <w:noWrap/>
            <w:vAlign w:val="center"/>
          </w:tcPr>
          <w:p w14:paraId="71919858">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评分因素及权重</w:t>
            </w:r>
          </w:p>
        </w:tc>
        <w:tc>
          <w:tcPr>
            <w:tcW w:w="773" w:type="dxa"/>
            <w:tcBorders>
              <w:top w:val="single" w:color="auto" w:sz="4" w:space="0"/>
              <w:left w:val="single" w:color="auto" w:sz="4" w:space="0"/>
              <w:bottom w:val="single" w:color="auto" w:sz="4" w:space="0"/>
              <w:right w:val="single" w:color="auto" w:sz="4" w:space="0"/>
            </w:tcBorders>
            <w:noWrap/>
            <w:vAlign w:val="center"/>
          </w:tcPr>
          <w:p w14:paraId="361116F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分值</w:t>
            </w:r>
          </w:p>
        </w:tc>
        <w:tc>
          <w:tcPr>
            <w:tcW w:w="4444" w:type="dxa"/>
            <w:tcBorders>
              <w:top w:val="single" w:color="auto" w:sz="4" w:space="0"/>
              <w:left w:val="single" w:color="auto" w:sz="4" w:space="0"/>
              <w:bottom w:val="single" w:color="auto" w:sz="4" w:space="0"/>
              <w:right w:val="single" w:color="auto" w:sz="4" w:space="0"/>
            </w:tcBorders>
            <w:noWrap/>
            <w:vAlign w:val="center"/>
          </w:tcPr>
          <w:p w14:paraId="290344CE">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评分标准</w:t>
            </w:r>
          </w:p>
        </w:tc>
        <w:tc>
          <w:tcPr>
            <w:tcW w:w="2332" w:type="dxa"/>
            <w:tcBorders>
              <w:top w:val="single" w:color="auto" w:sz="4" w:space="0"/>
              <w:left w:val="single" w:color="auto" w:sz="4" w:space="0"/>
              <w:bottom w:val="single" w:color="auto" w:sz="4" w:space="0"/>
              <w:right w:val="single" w:color="auto" w:sz="4" w:space="0"/>
            </w:tcBorders>
            <w:noWrap/>
            <w:vAlign w:val="center"/>
          </w:tcPr>
          <w:p w14:paraId="2BC48DCF">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tc>
      </w:tr>
      <w:tr w14:paraId="45EA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tcBorders>
              <w:top w:val="single" w:color="auto" w:sz="4" w:space="0"/>
              <w:left w:val="single" w:color="auto" w:sz="4" w:space="0"/>
              <w:bottom w:val="single" w:color="auto" w:sz="4" w:space="0"/>
              <w:right w:val="single" w:color="auto" w:sz="4" w:space="0"/>
            </w:tcBorders>
            <w:noWrap/>
            <w:vAlign w:val="center"/>
          </w:tcPr>
          <w:p w14:paraId="376AB0BA">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97" w:name="OLE_LINK6" w:colFirst="1" w:colLast="4"/>
            <w:r>
              <w:rPr>
                <w:rFonts w:hint="default" w:ascii="Times New Roman" w:hAnsi="Times New Roman" w:eastAsia="宋体" w:cs="Times New Roman"/>
                <w:color w:val="auto"/>
                <w:sz w:val="21"/>
                <w:szCs w:val="21"/>
                <w:highlight w:val="none"/>
              </w:rPr>
              <w:t>1</w:t>
            </w:r>
          </w:p>
        </w:tc>
        <w:tc>
          <w:tcPr>
            <w:tcW w:w="1194" w:type="dxa"/>
            <w:tcBorders>
              <w:top w:val="single" w:color="auto" w:sz="4" w:space="0"/>
              <w:left w:val="single" w:color="auto" w:sz="4" w:space="0"/>
              <w:bottom w:val="single" w:color="auto" w:sz="4" w:space="0"/>
              <w:right w:val="single" w:color="auto" w:sz="4" w:space="0"/>
            </w:tcBorders>
            <w:noWrap/>
            <w:vAlign w:val="center"/>
          </w:tcPr>
          <w:p w14:paraId="6A6140E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比选报价（20%）</w:t>
            </w:r>
          </w:p>
        </w:tc>
        <w:tc>
          <w:tcPr>
            <w:tcW w:w="773" w:type="dxa"/>
            <w:tcBorders>
              <w:top w:val="single" w:color="auto" w:sz="4" w:space="0"/>
              <w:left w:val="single" w:color="auto" w:sz="4" w:space="0"/>
              <w:bottom w:val="single" w:color="auto" w:sz="4" w:space="0"/>
              <w:right w:val="single" w:color="auto" w:sz="4" w:space="0"/>
            </w:tcBorders>
            <w:noWrap/>
            <w:vAlign w:val="center"/>
          </w:tcPr>
          <w:p w14:paraId="0DC0BCB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39287CB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满足竞争性比选文件资格性、符合性要求且报价最低的供应商的价格为评审基准价，其价格分为满分。其他供应商的价格分统一按照下列公式计算：</w:t>
            </w:r>
          </w:p>
          <w:p w14:paraId="57F74117">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报价得分=（评审基准价/比选报价）×价格权值×100</w:t>
            </w:r>
          </w:p>
        </w:tc>
        <w:tc>
          <w:tcPr>
            <w:tcW w:w="2332" w:type="dxa"/>
            <w:tcBorders>
              <w:top w:val="single" w:color="auto" w:sz="4" w:space="0"/>
              <w:left w:val="single" w:color="auto" w:sz="4" w:space="0"/>
              <w:bottom w:val="single" w:color="auto" w:sz="4" w:space="0"/>
              <w:right w:val="single" w:color="auto" w:sz="4" w:space="0"/>
            </w:tcBorders>
            <w:noWrap/>
            <w:vAlign w:val="center"/>
          </w:tcPr>
          <w:p w14:paraId="1E2B9A4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对小微企业的价格用扣除后的价格参与评审，详见“关于小微企业报价扣除比例说明”。</w:t>
            </w:r>
          </w:p>
        </w:tc>
      </w:tr>
      <w:bookmarkEnd w:id="97"/>
      <w:tr w14:paraId="1CD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82" w:type="dxa"/>
            <w:vMerge w:val="restart"/>
            <w:tcBorders>
              <w:top w:val="single" w:color="auto" w:sz="4" w:space="0"/>
              <w:left w:val="single" w:color="auto" w:sz="4" w:space="0"/>
              <w:right w:val="single" w:color="auto" w:sz="4" w:space="0"/>
            </w:tcBorders>
            <w:noWrap/>
            <w:vAlign w:val="center"/>
          </w:tcPr>
          <w:p w14:paraId="55F81069">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98" w:name="OLE_LINK24" w:colFirst="1" w:colLast="3"/>
            <w:bookmarkStart w:id="99" w:name="_Hlk209871051"/>
            <w:bookmarkStart w:id="100" w:name="OLE_LINK7" w:colFirst="3" w:colLast="3"/>
            <w:r>
              <w:rPr>
                <w:rFonts w:hint="default" w:ascii="Times New Roman" w:hAnsi="Times New Roman" w:eastAsia="宋体" w:cs="Times New Roman"/>
                <w:color w:val="auto"/>
                <w:sz w:val="21"/>
                <w:szCs w:val="21"/>
                <w:highlight w:val="none"/>
              </w:rPr>
              <w:t>2</w:t>
            </w:r>
          </w:p>
        </w:tc>
        <w:tc>
          <w:tcPr>
            <w:tcW w:w="1194" w:type="dxa"/>
            <w:vMerge w:val="restart"/>
            <w:tcBorders>
              <w:top w:val="single" w:color="auto" w:sz="4" w:space="0"/>
              <w:left w:val="single" w:color="auto" w:sz="4" w:space="0"/>
              <w:right w:val="single" w:color="auto" w:sz="4" w:space="0"/>
            </w:tcBorders>
            <w:noWrap/>
            <w:vAlign w:val="center"/>
          </w:tcPr>
          <w:p w14:paraId="1C09591B">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服务部分</w:t>
            </w:r>
          </w:p>
          <w:p w14:paraId="3C69654C">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0%）</w:t>
            </w:r>
          </w:p>
        </w:tc>
        <w:tc>
          <w:tcPr>
            <w:tcW w:w="773" w:type="dxa"/>
            <w:tcBorders>
              <w:top w:val="single" w:color="auto" w:sz="4" w:space="0"/>
              <w:left w:val="single" w:color="auto" w:sz="4" w:space="0"/>
              <w:right w:val="single" w:color="auto" w:sz="4" w:space="0"/>
            </w:tcBorders>
            <w:noWrap/>
            <w:vAlign w:val="center"/>
          </w:tcPr>
          <w:p w14:paraId="5DC04FA6">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right w:val="single" w:color="auto" w:sz="4" w:space="0"/>
            </w:tcBorders>
            <w:noWrap/>
            <w:vAlign w:val="center"/>
          </w:tcPr>
          <w:p w14:paraId="5C12CA2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1.项目的理解分析（20分）</w:t>
            </w:r>
          </w:p>
          <w:p w14:paraId="099BE0B7">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根据供应商提供的针对本项目的理解分析进行评分，包括但不限于①项目背景；②项目任务；③项目目标；④项目区概况及工作重点等内容。 </w:t>
            </w:r>
          </w:p>
          <w:p w14:paraId="39058BFA">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1C56505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7F3382B0">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242DADF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24A3A5B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4BA03F5">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restart"/>
            <w:tcBorders>
              <w:top w:val="single" w:color="auto" w:sz="4" w:space="0"/>
              <w:left w:val="single" w:color="auto" w:sz="4" w:space="0"/>
              <w:right w:val="single" w:color="auto" w:sz="4" w:space="0"/>
            </w:tcBorders>
            <w:noWrap/>
            <w:vAlign w:val="center"/>
          </w:tcPr>
          <w:p w14:paraId="551BCE26">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宋体" w:eastAsia="宋体" w:cs="宋体"/>
                <w:color w:val="auto"/>
                <w:sz w:val="21"/>
                <w:szCs w:val="21"/>
                <w:highlight w:val="none"/>
                <w:lang w:val="en-US"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0561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782" w:type="dxa"/>
            <w:vMerge w:val="continue"/>
            <w:tcBorders>
              <w:left w:val="single" w:color="auto" w:sz="4" w:space="0"/>
              <w:right w:val="single" w:color="auto" w:sz="4" w:space="0"/>
            </w:tcBorders>
            <w:noWrap/>
            <w:vAlign w:val="center"/>
          </w:tcPr>
          <w:p w14:paraId="065019A2">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194" w:type="dxa"/>
            <w:vMerge w:val="continue"/>
            <w:tcBorders>
              <w:left w:val="single" w:color="auto" w:sz="4" w:space="0"/>
              <w:right w:val="single" w:color="auto" w:sz="4" w:space="0"/>
            </w:tcBorders>
            <w:noWrap/>
            <w:vAlign w:val="center"/>
          </w:tcPr>
          <w:p w14:paraId="706FA5DD">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left w:val="single" w:color="auto" w:sz="4" w:space="0"/>
              <w:right w:val="single" w:color="auto" w:sz="4" w:space="0"/>
            </w:tcBorders>
            <w:noWrap/>
            <w:vAlign w:val="center"/>
          </w:tcPr>
          <w:p w14:paraId="0276937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0分</w:t>
            </w:r>
          </w:p>
        </w:tc>
        <w:tc>
          <w:tcPr>
            <w:tcW w:w="4444" w:type="dxa"/>
            <w:tcBorders>
              <w:top w:val="single" w:color="auto" w:sz="4" w:space="0"/>
              <w:left w:val="single" w:color="auto" w:sz="4" w:space="0"/>
              <w:right w:val="single" w:color="auto" w:sz="4" w:space="0"/>
            </w:tcBorders>
            <w:noWrap/>
            <w:vAlign w:val="center"/>
          </w:tcPr>
          <w:p w14:paraId="5FE5357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2.服务方案（20分）</w:t>
            </w:r>
          </w:p>
          <w:p w14:paraId="324C1BE0">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供应商提供对本项目的服务方案，根据方案内容完整性、科学合理性、可执行性等评分。①人员配置；②装备配置；③工作开展方式（接到任务后如何开展工作）；④工作进度计划（接到任务后完成时间）。 </w:t>
            </w:r>
          </w:p>
          <w:p w14:paraId="2C459EB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2814DFA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30A0E5E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6E4A30A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3FB6CCE8">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1E4AD6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continue"/>
            <w:tcBorders>
              <w:left w:val="single" w:color="auto" w:sz="4" w:space="0"/>
              <w:right w:val="single" w:color="auto" w:sz="4" w:space="0"/>
            </w:tcBorders>
            <w:noWrap/>
            <w:vAlign w:val="center"/>
          </w:tcPr>
          <w:p w14:paraId="6832E8DB">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p>
        </w:tc>
      </w:tr>
      <w:tr w14:paraId="2F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continue"/>
            <w:tcBorders>
              <w:left w:val="single" w:color="auto" w:sz="4" w:space="0"/>
              <w:right w:val="single" w:color="auto" w:sz="4" w:space="0"/>
            </w:tcBorders>
            <w:noWrap/>
            <w:vAlign w:val="center"/>
          </w:tcPr>
          <w:p w14:paraId="7388B23F">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1194" w:type="dxa"/>
            <w:vMerge w:val="continue"/>
            <w:tcBorders>
              <w:left w:val="single" w:color="auto" w:sz="4" w:space="0"/>
              <w:right w:val="single" w:color="auto" w:sz="4" w:space="0"/>
            </w:tcBorders>
            <w:noWrap/>
            <w:vAlign w:val="center"/>
          </w:tcPr>
          <w:p w14:paraId="0E80E553">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top w:val="single" w:color="auto" w:sz="4" w:space="0"/>
              <w:left w:val="single" w:color="auto" w:sz="4" w:space="0"/>
              <w:right w:val="single" w:color="auto" w:sz="4" w:space="0"/>
            </w:tcBorders>
            <w:noWrap/>
            <w:vAlign w:val="center"/>
          </w:tcPr>
          <w:p w14:paraId="73D2302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0分</w:t>
            </w:r>
          </w:p>
        </w:tc>
        <w:tc>
          <w:tcPr>
            <w:tcW w:w="4444" w:type="dxa"/>
            <w:tcBorders>
              <w:top w:val="single" w:color="auto" w:sz="4" w:space="0"/>
              <w:left w:val="single" w:color="auto" w:sz="4" w:space="0"/>
              <w:right w:val="single" w:color="auto" w:sz="4" w:space="0"/>
            </w:tcBorders>
            <w:noWrap/>
            <w:vAlign w:val="center"/>
          </w:tcPr>
          <w:p w14:paraId="72AA7AB8">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3.质量保障方案（20分）</w:t>
            </w:r>
          </w:p>
          <w:p w14:paraId="7902A0A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供应商提供对本项目的服务质量保障方案，根据方案内容完整性、科学合理性、可执行性等评分，包括但不限于①过程成果质量控制措施；②最终成果质量控制措施等内容。 </w:t>
            </w:r>
          </w:p>
          <w:p w14:paraId="4E9F288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内容全面、无漏项、不存在瑕疵，得分20分；</w:t>
            </w:r>
          </w:p>
          <w:p w14:paraId="56CE171C">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内容存在1处瑕疵，得</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w:t>
            </w:r>
          </w:p>
          <w:p w14:paraId="32CDF443">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内容存在2处瑕疵，得</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p w14:paraId="7AA00B1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14:paraId="306C3231">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处瑕疵，得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055701F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内容存在</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处及以上瑕疵或未提供，得0分。</w:t>
            </w:r>
          </w:p>
        </w:tc>
        <w:tc>
          <w:tcPr>
            <w:tcW w:w="2332" w:type="dxa"/>
            <w:vMerge w:val="continue"/>
            <w:tcBorders>
              <w:left w:val="single" w:color="auto" w:sz="4" w:space="0"/>
              <w:right w:val="single" w:color="auto" w:sz="4" w:space="0"/>
            </w:tcBorders>
            <w:noWrap/>
            <w:vAlign w:val="center"/>
          </w:tcPr>
          <w:p w14:paraId="7EC11A7B">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p>
        </w:tc>
      </w:tr>
      <w:bookmarkEnd w:id="98"/>
      <w:bookmarkEnd w:id="99"/>
      <w:bookmarkEnd w:id="100"/>
      <w:tr w14:paraId="6089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restart"/>
            <w:tcBorders>
              <w:left w:val="single" w:color="auto" w:sz="4" w:space="0"/>
              <w:right w:val="single" w:color="auto" w:sz="4" w:space="0"/>
            </w:tcBorders>
            <w:noWrap/>
            <w:vAlign w:val="center"/>
          </w:tcPr>
          <w:p w14:paraId="3C9F4409">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101" w:name="OLE_LINK22" w:colFirst="2" w:colLast="3"/>
            <w:r>
              <w:rPr>
                <w:rFonts w:hint="default" w:ascii="Times New Roman" w:hAnsi="Times New Roman" w:eastAsia="宋体" w:cs="Times New Roman"/>
                <w:color w:val="auto"/>
                <w:sz w:val="21"/>
                <w:szCs w:val="21"/>
                <w:highlight w:val="none"/>
              </w:rPr>
              <w:t>3</w:t>
            </w:r>
          </w:p>
        </w:tc>
        <w:tc>
          <w:tcPr>
            <w:tcW w:w="1194" w:type="dxa"/>
            <w:vMerge w:val="restart"/>
            <w:tcBorders>
              <w:left w:val="single" w:color="auto" w:sz="4" w:space="0"/>
              <w:right w:val="single" w:color="auto" w:sz="4" w:space="0"/>
            </w:tcBorders>
            <w:noWrap/>
            <w:vAlign w:val="center"/>
          </w:tcPr>
          <w:p w14:paraId="17C50A0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商务</w:t>
            </w:r>
          </w:p>
          <w:p w14:paraId="6090436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部分</w:t>
            </w:r>
          </w:p>
          <w:p w14:paraId="1D4C40A6">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w:t>
            </w:r>
          </w:p>
        </w:tc>
        <w:tc>
          <w:tcPr>
            <w:tcW w:w="773" w:type="dxa"/>
            <w:tcBorders>
              <w:top w:val="single" w:color="auto" w:sz="4" w:space="0"/>
              <w:left w:val="single" w:color="auto" w:sz="4" w:space="0"/>
              <w:right w:val="single" w:color="auto" w:sz="4" w:space="0"/>
            </w:tcBorders>
            <w:noWrap/>
            <w:vAlign w:val="center"/>
          </w:tcPr>
          <w:p w14:paraId="7700C914">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6141371D">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lang w:val="en-US" w:eastAsia="zh-CN"/>
              </w:rPr>
            </w:pPr>
            <w:bookmarkStart w:id="102" w:name="OLE_LINK21"/>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项目负责人</w:t>
            </w:r>
            <w:r>
              <w:rPr>
                <w:rFonts w:hint="eastAsia" w:ascii="Times New Roman" w:hAnsi="Times New Roman" w:cs="Times New Roman"/>
                <w:color w:val="auto"/>
                <w:sz w:val="21"/>
                <w:szCs w:val="21"/>
                <w:highlight w:val="none"/>
                <w:lang w:val="en-US" w:eastAsia="zh-CN"/>
              </w:rPr>
              <w:t>（4分）</w:t>
            </w:r>
          </w:p>
          <w:p w14:paraId="60A8F5E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供应商拟投入本项目的</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负责人具有</w:t>
            </w:r>
            <w:r>
              <w:rPr>
                <w:rFonts w:hint="eastAsia" w:ascii="Times New Roman" w:hAnsi="Times New Roman" w:eastAsia="宋体" w:cs="Times New Roman"/>
                <w:color w:val="auto"/>
                <w:sz w:val="21"/>
                <w:szCs w:val="21"/>
                <w:highlight w:val="none"/>
                <w:lang w:val="en-US" w:eastAsia="zh-CN"/>
              </w:rPr>
              <w:t>工程类</w:t>
            </w:r>
            <w:r>
              <w:rPr>
                <w:rFonts w:hint="default" w:ascii="Times New Roman" w:hAnsi="Times New Roman" w:eastAsia="宋体" w:cs="Times New Roman"/>
                <w:color w:val="auto"/>
                <w:sz w:val="21"/>
                <w:szCs w:val="21"/>
                <w:highlight w:val="none"/>
              </w:rPr>
              <w:t>高级</w:t>
            </w:r>
            <w:r>
              <w:rPr>
                <w:rFonts w:hint="eastAsia" w:ascii="Times New Roman" w:hAnsi="Times New Roman" w:eastAsia="宋体" w:cs="Times New Roman"/>
                <w:color w:val="auto"/>
                <w:sz w:val="21"/>
                <w:szCs w:val="21"/>
                <w:highlight w:val="none"/>
                <w:lang w:val="en-US" w:eastAsia="zh-CN"/>
              </w:rPr>
              <w:t>及以上</w:t>
            </w:r>
            <w:r>
              <w:rPr>
                <w:rFonts w:hint="default" w:ascii="Times New Roman" w:hAnsi="Times New Roman" w:eastAsia="宋体" w:cs="Times New Roman"/>
                <w:color w:val="auto"/>
                <w:sz w:val="21"/>
                <w:szCs w:val="21"/>
                <w:highlight w:val="none"/>
              </w:rPr>
              <w:t>职称</w:t>
            </w:r>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；在林业类或建筑工程类或市政工程类设计项目中担任过项目负责人的，得2分；本项满分4分</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 xml:space="preserve"> </w:t>
            </w:r>
          </w:p>
          <w:p w14:paraId="646D27EF">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3" w:name="OLE_LINK10"/>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rPr>
              <w:t>负责人（</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0EF7F4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4" w:name="OLE_LINK19"/>
            <w:r>
              <w:rPr>
                <w:rFonts w:hint="default" w:ascii="Times New Roman" w:hAnsi="Times New Roman" w:eastAsia="宋体" w:cs="Times New Roman"/>
                <w:color w:val="auto"/>
                <w:sz w:val="21"/>
                <w:szCs w:val="21"/>
                <w:highlight w:val="none"/>
              </w:rPr>
              <w:t>供应商拟投入本项目的</w:t>
            </w:r>
            <w:r>
              <w:rPr>
                <w:rFonts w:hint="eastAsia" w:ascii="Times New Roman" w:hAnsi="Times New Roman"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rPr>
              <w:t>负责人</w:t>
            </w:r>
            <w:bookmarkEnd w:id="104"/>
            <w:r>
              <w:rPr>
                <w:rFonts w:hint="default" w:ascii="Times New Roman" w:hAnsi="Times New Roman" w:eastAsia="宋体" w:cs="Times New Roman"/>
                <w:color w:val="auto"/>
                <w:sz w:val="21"/>
                <w:szCs w:val="21"/>
                <w:highlight w:val="none"/>
              </w:rPr>
              <w:t>具有</w:t>
            </w:r>
            <w:r>
              <w:rPr>
                <w:rFonts w:hint="eastAsia" w:ascii="Times New Roman" w:hAnsi="Times New Roman" w:eastAsia="宋体" w:cs="Times New Roman"/>
                <w:color w:val="auto"/>
                <w:sz w:val="21"/>
                <w:szCs w:val="21"/>
                <w:highlight w:val="none"/>
                <w:lang w:val="en-US" w:eastAsia="zh-CN"/>
              </w:rPr>
              <w:t>工程类</w:t>
            </w:r>
            <w:r>
              <w:rPr>
                <w:rFonts w:hint="default" w:ascii="Times New Roman" w:hAnsi="Times New Roman" w:eastAsia="宋体" w:cs="Times New Roman"/>
                <w:color w:val="auto"/>
                <w:sz w:val="21"/>
                <w:szCs w:val="21"/>
                <w:highlight w:val="none"/>
              </w:rPr>
              <w:t>高级及以上职称</w:t>
            </w:r>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；在林业类或建筑工程类或市政工程类设计项目中担任过项目负责人或技术负责人的，得2分；本项满分4分</w:t>
            </w:r>
            <w:r>
              <w:rPr>
                <w:rFonts w:hint="default" w:ascii="Times New Roman" w:hAnsi="Times New Roman" w:eastAsia="宋体" w:cs="Times New Roman"/>
                <w:color w:val="auto"/>
                <w:sz w:val="21"/>
                <w:szCs w:val="21"/>
                <w:highlight w:val="none"/>
              </w:rPr>
              <w:t>。</w:t>
            </w:r>
          </w:p>
          <w:p w14:paraId="767E4BA4">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.经济专业负责人（</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分）</w:t>
            </w:r>
          </w:p>
          <w:p w14:paraId="2078468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bookmarkStart w:id="105" w:name="OLE_LINK20"/>
            <w:r>
              <w:rPr>
                <w:rFonts w:hint="default" w:ascii="Times New Roman" w:hAnsi="Times New Roman" w:eastAsia="宋体" w:cs="Times New Roman"/>
                <w:color w:val="auto"/>
                <w:sz w:val="21"/>
                <w:szCs w:val="21"/>
                <w:highlight w:val="none"/>
              </w:rPr>
              <w:t>供应商拟投入本项目的经济专业负责人具有高级及以上职称</w:t>
            </w:r>
            <w:bookmarkEnd w:id="103"/>
            <w:bookmarkEnd w:id="105"/>
            <w:r>
              <w:rPr>
                <w:rFonts w:hint="eastAsia" w:ascii="Times New Roman" w:hAnsi="Times New Roman"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分</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具有一级造价工程师</w:t>
            </w:r>
            <w:r>
              <w:rPr>
                <w:rFonts w:hint="eastAsia" w:ascii="Times New Roman" w:hAnsi="Times New Roman" w:eastAsia="宋体" w:cs="Times New Roman"/>
                <w:color w:val="auto"/>
                <w:sz w:val="21"/>
                <w:szCs w:val="21"/>
                <w:highlight w:val="none"/>
                <w:lang w:val="en-US" w:eastAsia="zh-CN"/>
              </w:rPr>
              <w:t>执业</w:t>
            </w:r>
            <w:r>
              <w:rPr>
                <w:rFonts w:hint="default" w:ascii="Times New Roman" w:hAnsi="Times New Roman" w:eastAsia="宋体" w:cs="Times New Roman"/>
                <w:color w:val="auto"/>
                <w:sz w:val="21"/>
                <w:szCs w:val="21"/>
                <w:highlight w:val="none"/>
              </w:rPr>
              <w:t>资格</w:t>
            </w:r>
            <w:r>
              <w:rPr>
                <w:rFonts w:hint="eastAsia" w:ascii="Times New Roman" w:hAnsi="Times New Roman" w:eastAsia="宋体" w:cs="Times New Roman"/>
                <w:color w:val="auto"/>
                <w:sz w:val="21"/>
                <w:szCs w:val="21"/>
                <w:highlight w:val="none"/>
                <w:lang w:val="en-US" w:eastAsia="zh-CN"/>
              </w:rPr>
              <w:t>证书</w:t>
            </w:r>
            <w:bookmarkEnd w:id="102"/>
            <w:r>
              <w:rPr>
                <w:rFonts w:hint="eastAsia" w:ascii="Times New Roman" w:hAnsi="Times New Roman" w:cs="Times New Roman"/>
                <w:color w:val="auto"/>
                <w:sz w:val="21"/>
                <w:szCs w:val="21"/>
                <w:highlight w:val="none"/>
                <w:lang w:val="en-US" w:eastAsia="zh-CN"/>
              </w:rPr>
              <w:t>的，得2分；本项满分4分</w:t>
            </w:r>
            <w:r>
              <w:rPr>
                <w:rFonts w:hint="default" w:ascii="Times New Roman" w:hAnsi="Times New Roman" w:eastAsia="宋体" w:cs="Times New Roman"/>
                <w:color w:val="auto"/>
                <w:sz w:val="21"/>
                <w:szCs w:val="21"/>
                <w:highlight w:val="none"/>
              </w:rPr>
              <w:t>。</w:t>
            </w:r>
          </w:p>
        </w:tc>
        <w:tc>
          <w:tcPr>
            <w:tcW w:w="2332" w:type="dxa"/>
            <w:tcBorders>
              <w:top w:val="single" w:color="auto" w:sz="4" w:space="0"/>
              <w:left w:val="single" w:color="auto" w:sz="4" w:space="0"/>
              <w:bottom w:val="single" w:color="auto" w:sz="4" w:space="0"/>
              <w:right w:val="single" w:color="auto" w:sz="4" w:space="0"/>
            </w:tcBorders>
            <w:noWrap/>
            <w:vAlign w:val="center"/>
          </w:tcPr>
          <w:p w14:paraId="19CF9D72">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提供人员名单、证书复印件、</w:t>
            </w:r>
            <w:r>
              <w:rPr>
                <w:rFonts w:hint="eastAsia" w:ascii="Times New Roman" w:hAnsi="Times New Roman" w:cs="Times New Roman"/>
                <w:color w:val="auto"/>
                <w:sz w:val="21"/>
                <w:szCs w:val="21"/>
                <w:highlight w:val="none"/>
                <w:lang w:val="en-US" w:eastAsia="zh-CN"/>
              </w:rPr>
              <w:t>人员业绩证明复印件、</w:t>
            </w:r>
            <w:r>
              <w:rPr>
                <w:rFonts w:hint="default" w:ascii="Times New Roman" w:hAnsi="Times New Roman" w:eastAsia="宋体" w:cs="Times New Roman"/>
                <w:color w:val="auto"/>
                <w:sz w:val="21"/>
                <w:szCs w:val="21"/>
                <w:highlight w:val="none"/>
              </w:rPr>
              <w:t>供应商为其缴纳的社保证明材料复印件，并加盖供应商公章。</w:t>
            </w:r>
          </w:p>
        </w:tc>
      </w:tr>
      <w:bookmarkEnd w:id="101"/>
      <w:tr w14:paraId="79C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vMerge w:val="continue"/>
            <w:tcBorders>
              <w:left w:val="single" w:color="auto" w:sz="4" w:space="0"/>
              <w:right w:val="single" w:color="auto" w:sz="4" w:space="0"/>
            </w:tcBorders>
            <w:noWrap/>
            <w:vAlign w:val="center"/>
          </w:tcPr>
          <w:p w14:paraId="24B5EBBD">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bookmarkStart w:id="106" w:name="OLE_LINK9" w:colFirst="3" w:colLast="4"/>
          </w:p>
        </w:tc>
        <w:tc>
          <w:tcPr>
            <w:tcW w:w="1194" w:type="dxa"/>
            <w:vMerge w:val="continue"/>
            <w:tcBorders>
              <w:left w:val="single" w:color="auto" w:sz="4" w:space="0"/>
              <w:right w:val="single" w:color="auto" w:sz="4" w:space="0"/>
            </w:tcBorders>
            <w:noWrap/>
            <w:vAlign w:val="center"/>
          </w:tcPr>
          <w:p w14:paraId="73B2A735">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773" w:type="dxa"/>
            <w:tcBorders>
              <w:left w:val="single" w:color="auto" w:sz="4" w:space="0"/>
              <w:right w:val="single" w:color="auto" w:sz="4" w:space="0"/>
            </w:tcBorders>
            <w:noWrap/>
            <w:vAlign w:val="center"/>
          </w:tcPr>
          <w:p w14:paraId="4AB58A90">
            <w:pPr>
              <w:keepNext w:val="0"/>
              <w:keepLines w:val="0"/>
              <w:pageBreakBefore w:val="0"/>
              <w:widowControl w:val="0"/>
              <w:kinsoku/>
              <w:wordWrap/>
              <w:overflowPunct/>
              <w:topLinePunct w:val="0"/>
              <w:autoSpaceDE/>
              <w:autoSpaceDN/>
              <w:bidi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4444" w:type="dxa"/>
            <w:tcBorders>
              <w:top w:val="single" w:color="auto" w:sz="4" w:space="0"/>
              <w:left w:val="single" w:color="auto" w:sz="4" w:space="0"/>
              <w:bottom w:val="single" w:color="auto" w:sz="4" w:space="0"/>
              <w:right w:val="single" w:color="auto" w:sz="4" w:space="0"/>
            </w:tcBorders>
            <w:noWrap/>
            <w:vAlign w:val="center"/>
          </w:tcPr>
          <w:p w14:paraId="47414B66">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年1月1日至响应文件递交截止时间（以合同签订时间为准），供应商承担过</w:t>
            </w:r>
            <w:r>
              <w:rPr>
                <w:rFonts w:hint="eastAsia" w:ascii="Times New Roman" w:hAnsi="Times New Roman" w:cs="Times New Roman"/>
                <w:color w:val="auto"/>
                <w:sz w:val="21"/>
                <w:szCs w:val="21"/>
                <w:highlight w:val="none"/>
                <w:lang w:val="en-US" w:eastAsia="zh-CN"/>
              </w:rPr>
              <w:t>林业类或建筑工程类或市政工程类设计项目的</w:t>
            </w:r>
            <w:r>
              <w:rPr>
                <w:rFonts w:hint="default" w:ascii="Times New Roman" w:hAnsi="Times New Roman" w:eastAsia="宋体" w:cs="Times New Roman"/>
                <w:color w:val="auto"/>
                <w:sz w:val="21"/>
                <w:szCs w:val="21"/>
                <w:highlight w:val="none"/>
              </w:rPr>
              <w:t>，每提供一个业绩得2分，本项目满分</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2332" w:type="dxa"/>
            <w:tcBorders>
              <w:top w:val="single" w:color="auto" w:sz="4" w:space="0"/>
              <w:left w:val="single" w:color="auto" w:sz="4" w:space="0"/>
              <w:bottom w:val="single" w:color="auto" w:sz="4" w:space="0"/>
              <w:right w:val="single" w:color="auto" w:sz="4" w:space="0"/>
            </w:tcBorders>
            <w:noWrap/>
            <w:vAlign w:val="center"/>
          </w:tcPr>
          <w:p w14:paraId="60D4C169">
            <w:pPr>
              <w:keepNext w:val="0"/>
              <w:keepLines w:val="0"/>
              <w:pageBreakBefore w:val="0"/>
              <w:widowControl w:val="0"/>
              <w:kinsoku/>
              <w:wordWrap/>
              <w:overflowPunct/>
              <w:topLinePunct w:val="0"/>
              <w:autoSpaceDE/>
              <w:autoSpaceDN/>
              <w:bidi w:val="0"/>
              <w:snapToGrid w:val="0"/>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提供合同（协议）复印件</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并加盖供应商公章。</w:t>
            </w:r>
          </w:p>
        </w:tc>
      </w:tr>
      <w:bookmarkEnd w:id="96"/>
      <w:bookmarkEnd w:id="106"/>
    </w:tbl>
    <w:p w14:paraId="3986A153">
      <w:pPr>
        <w:snapToGrid w:val="0"/>
        <w:spacing w:line="360" w:lineRule="auto"/>
        <w:ind w:firstLine="482" w:firstLineChars="200"/>
        <w:rPr>
          <w:rFonts w:hint="eastAsia"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注：若以联合体参与</w:t>
      </w:r>
      <w:r>
        <w:rPr>
          <w:rFonts w:hint="eastAsia" w:ascii="宋体"/>
          <w:b/>
          <w:color w:val="000000" w:themeColor="text1"/>
          <w:sz w:val="24"/>
          <w:szCs w:val="24"/>
          <w:highlight w:val="none"/>
          <w:lang w:val="en-US" w:eastAsia="zh-CN"/>
          <w14:textFill>
            <w14:solidFill>
              <w14:schemeClr w14:val="tx1"/>
            </w14:solidFill>
          </w14:textFill>
        </w:rPr>
        <w:t>比选</w:t>
      </w:r>
      <w:r>
        <w:rPr>
          <w:rFonts w:hint="eastAsia" w:ascii="宋体"/>
          <w:b/>
          <w:color w:val="000000" w:themeColor="text1"/>
          <w:sz w:val="24"/>
          <w:szCs w:val="24"/>
          <w:highlight w:val="none"/>
          <w14:textFill>
            <w14:solidFill>
              <w14:schemeClr w14:val="tx1"/>
            </w14:solidFill>
          </w14:textFill>
        </w:rPr>
        <w:t>的，以上证明文件要求“加盖</w:t>
      </w:r>
      <w:r>
        <w:rPr>
          <w:rFonts w:hint="eastAsia" w:ascii="宋体"/>
          <w:b/>
          <w:color w:val="000000" w:themeColor="text1"/>
          <w:sz w:val="24"/>
          <w:szCs w:val="24"/>
          <w:highlight w:val="none"/>
          <w:lang w:val="en-US" w:eastAsia="zh-CN"/>
          <w14:textFill>
            <w14:solidFill>
              <w14:schemeClr w14:val="tx1"/>
            </w14:solidFill>
          </w14:textFill>
        </w:rPr>
        <w:t>供应商</w:t>
      </w:r>
      <w:r>
        <w:rPr>
          <w:rFonts w:hint="eastAsia" w:ascii="宋体"/>
          <w:b/>
          <w:color w:val="000000" w:themeColor="text1"/>
          <w:sz w:val="24"/>
          <w:szCs w:val="24"/>
          <w:highlight w:val="none"/>
          <w14:textFill>
            <w14:solidFill>
              <w14:schemeClr w14:val="tx1"/>
            </w14:solidFill>
          </w14:textFill>
        </w:rPr>
        <w:t>公章”处至少应加盖联合体主办方（主体）公章，除特别说明外以上评分材料联合体中任意一方具备即可得分。</w:t>
      </w:r>
    </w:p>
    <w:p w14:paraId="2B7013D2">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说明：</w:t>
      </w:r>
    </w:p>
    <w:p w14:paraId="5D0D5762">
      <w:pPr>
        <w:snapToGrid w:val="0"/>
        <w:spacing w:line="360" w:lineRule="auto"/>
        <w:ind w:firstLine="465"/>
        <w:rPr>
          <w:rFonts w:hint="eastAsia" w:ascii="宋体" w:hAnsi="宋体"/>
          <w:b/>
          <w:bCs/>
          <w:color w:val="000000"/>
          <w:sz w:val="24"/>
          <w:szCs w:val="24"/>
          <w:highlight w:val="none"/>
        </w:rPr>
      </w:pP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一）</w:t>
      </w:r>
      <w:r>
        <w:rPr>
          <w:rFonts w:hint="eastAsia" w:ascii="宋体" w:hAnsi="宋体"/>
          <w:b/>
          <w:bCs/>
          <w:color w:val="000000"/>
          <w:sz w:val="24"/>
          <w:szCs w:val="24"/>
          <w:highlight w:val="none"/>
        </w:rPr>
        <w:t>关于小微企业报价扣除比例说明</w:t>
      </w:r>
    </w:p>
    <w:p w14:paraId="1250E483">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1.按《关于印发&lt;政府采购促进中小企业发展管理办法&gt;的通知》（财库〔2020〕46号）之规定，在政府采购活动中，供应商提供的货物、工程或者服务符合下列情形的，享受本办法规定的中小企业扶持政策：</w:t>
      </w:r>
    </w:p>
    <w:p w14:paraId="4B89B250">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9FD4763">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（2）在工程采购项目中，工程由中小企业承建，即工程施工单位为中小企业；</w:t>
      </w:r>
    </w:p>
    <w:p w14:paraId="17A47425">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（3）在服务采购项目中，服务由中小企业承接，即提供服务的人员为中小企业依照《中华人民共和国劳动合同法》订立劳动合同的从业人员。</w:t>
      </w:r>
    </w:p>
    <w:p w14:paraId="451451A2">
      <w:pPr>
        <w:snapToGrid w:val="0"/>
        <w:spacing w:line="360" w:lineRule="auto"/>
        <w:ind w:firstLine="465"/>
        <w:rPr>
          <w:rFonts w:ascii="宋体" w:hAnsi="宋体"/>
          <w:color w:val="000000"/>
          <w:sz w:val="24"/>
          <w:szCs w:val="24"/>
          <w:highlight w:val="none"/>
        </w:rPr>
      </w:pPr>
      <w:r>
        <w:rPr>
          <w:rFonts w:hint="eastAsia" w:ascii="宋体" w:hAnsi="宋体"/>
          <w:color w:val="000000"/>
          <w:sz w:val="24"/>
          <w:szCs w:val="24"/>
          <w:highlight w:val="none"/>
        </w:rPr>
        <w:t>2.对小微型企业给予</w:t>
      </w:r>
      <w:r>
        <w:rPr>
          <w:rFonts w:hint="eastAsia" w:ascii="宋体" w:hAnsi="宋体"/>
          <w:color w:val="000000"/>
          <w:sz w:val="24"/>
          <w:szCs w:val="24"/>
          <w:highlight w:val="none"/>
          <w:u w:val="single"/>
        </w:rPr>
        <w:t xml:space="preserve"> </w:t>
      </w:r>
      <w:r>
        <w:rPr>
          <w:rFonts w:hint="eastAsia" w:ascii="宋体" w:hAnsi="宋体"/>
          <w:b/>
          <w:bCs/>
          <w:color w:val="000000"/>
          <w:sz w:val="24"/>
          <w:szCs w:val="24"/>
          <w:highlight w:val="none"/>
          <w:u w:val="single"/>
        </w:rPr>
        <w:t>10%</w:t>
      </w:r>
      <w:r>
        <w:rPr>
          <w:rFonts w:ascii="宋体" w:hAnsi="宋体"/>
          <w:b/>
          <w:bCs/>
          <w:color w:val="000000"/>
          <w:sz w:val="24"/>
          <w:szCs w:val="24"/>
          <w:highlight w:val="none"/>
          <w:u w:val="single"/>
        </w:rPr>
        <w:t xml:space="preserve"> </w:t>
      </w:r>
      <w:r>
        <w:rPr>
          <w:rFonts w:hint="eastAsia" w:ascii="宋体" w:hAnsi="宋体"/>
          <w:color w:val="000000"/>
          <w:sz w:val="24"/>
          <w:szCs w:val="24"/>
          <w:highlight w:val="none"/>
        </w:rPr>
        <w:t>的扣除，以扣除后的报价参与评审。</w:t>
      </w:r>
    </w:p>
    <w:p w14:paraId="6AD04ED7">
      <w:pPr>
        <w:snapToGrid w:val="0"/>
        <w:spacing w:line="360" w:lineRule="auto"/>
        <w:ind w:firstLine="465"/>
        <w:rPr>
          <w:rFonts w:hint="eastAsia" w:ascii="宋体" w:hAnsi="宋体"/>
          <w:b/>
          <w:bCs/>
          <w:color w:val="000000"/>
          <w:sz w:val="24"/>
          <w:szCs w:val="24"/>
          <w:highlight w:val="none"/>
          <w:lang w:val="en-US" w:eastAsia="zh-CN"/>
        </w:rPr>
      </w:pPr>
      <w:r>
        <w:rPr>
          <w:rFonts w:hint="eastAsia" w:ascii="宋体" w:hAnsi="宋体"/>
          <w:color w:val="000000"/>
          <w:sz w:val="24"/>
          <w:szCs w:val="24"/>
          <w:highlight w:val="none"/>
        </w:rPr>
        <w:t>3.监狱企业、残疾人福利性单位视同小型、微型企业。</w:t>
      </w:r>
    </w:p>
    <w:p w14:paraId="5B589F29">
      <w:pPr>
        <w:snapToGrid w:val="0"/>
        <w:spacing w:line="360" w:lineRule="auto"/>
        <w:ind w:firstLine="465"/>
        <w:rPr>
          <w:rFonts w:hint="eastAsia" w:ascii="宋体" w:hAnsi="宋体"/>
          <w:color w:val="000000"/>
          <w:sz w:val="24"/>
          <w:szCs w:val="24"/>
          <w:highlight w:val="none"/>
        </w:rPr>
      </w:pP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二）</w:t>
      </w:r>
      <w:r>
        <w:rPr>
          <w:rFonts w:hint="eastAsia" w:ascii="宋体" w:hAnsi="宋体"/>
          <w:b/>
          <w:bCs/>
          <w:color w:val="000000"/>
          <w:sz w:val="24"/>
          <w:szCs w:val="24"/>
          <w:highlight w:val="none"/>
        </w:rPr>
        <w:t>关于异常低价响应审查说明</w:t>
      </w:r>
    </w:p>
    <w:p w14:paraId="4755FB77">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1.评审中出现下列情形之一的，</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应当启动异常低价响应审查程序：</w:t>
      </w:r>
    </w:p>
    <w:p w14:paraId="1E8B69E6">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（1）响应报价低于全部通过符合性审查供应商响应报价平均值50%的，即响应报价&lt;全部通过符合性审查供应商响应报价平均值×50%；</w:t>
      </w:r>
    </w:p>
    <w:p w14:paraId="4689BCFB">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（2）响应报价低于通过符合性审查的次低报价供应商响应报价50%的，即响应报价&lt;通过符合性审查的次低报价供应商响应报价×50%；</w:t>
      </w:r>
    </w:p>
    <w:p w14:paraId="60AF18B5">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（3）响应报价低于采购项目最高限价45%的，即响应报价&lt;采购项目最高限价×45%；</w:t>
      </w:r>
    </w:p>
    <w:p w14:paraId="196B9C04">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基于专业判断，认为供应商报价过低，有可能影响产品质量或者不能诚信履约的其他情形。</w:t>
      </w:r>
    </w:p>
    <w:p w14:paraId="29C82313">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300113B">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应当将其作为无效响应处理。</w:t>
      </w:r>
    </w:p>
    <w:p w14:paraId="07A67C17">
      <w:pPr>
        <w:snapToGrid w:val="0"/>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采购人、采购代理机构应当为</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借助互联网等渠道查询相关信息的，应当严格遵守评审工作纪律，不得实施影响评审公正的行为。</w:t>
      </w:r>
    </w:p>
    <w:p w14:paraId="7DFE44FC">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hAnsi="宋体"/>
          <w:color w:val="000000"/>
          <w:sz w:val="24"/>
          <w:szCs w:val="24"/>
          <w:highlight w:val="none"/>
        </w:rPr>
        <w:t>异常低价响应审查的启动原因、审查意见和审查结果应当在评审报告中记录，并随供应商提供的相关书面说明及证明材料，以及</w:t>
      </w:r>
      <w:r>
        <w:rPr>
          <w:rFonts w:hint="eastAsia" w:ascii="宋体" w:hAnsi="宋体"/>
          <w:color w:val="000000"/>
          <w:sz w:val="24"/>
          <w:szCs w:val="24"/>
          <w:highlight w:val="none"/>
          <w:lang w:eastAsia="zh-CN"/>
        </w:rPr>
        <w:t>评审小组</w:t>
      </w:r>
      <w:r>
        <w:rPr>
          <w:rFonts w:hint="eastAsia" w:ascii="宋体" w:hAnsi="宋体"/>
          <w:color w:val="000000"/>
          <w:sz w:val="24"/>
          <w:szCs w:val="24"/>
          <w:highlight w:val="none"/>
        </w:rPr>
        <w:t>有关互联网浏览、查询历史一并归档。</w:t>
      </w:r>
    </w:p>
    <w:p w14:paraId="4541153F">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7" w:name="_Toc23716"/>
      <w:r>
        <w:rPr>
          <w:rFonts w:hint="eastAsia" w:ascii="宋体"/>
          <w:color w:val="000000" w:themeColor="text1"/>
          <w:sz w:val="24"/>
          <w:szCs w:val="24"/>
          <w:highlight w:val="none"/>
          <w14:textFill>
            <w14:solidFill>
              <w14:schemeClr w14:val="tx1"/>
            </w14:solidFill>
          </w14:textFill>
        </w:rPr>
        <w:t>三、无效响应</w:t>
      </w:r>
      <w:bookmarkEnd w:id="107"/>
    </w:p>
    <w:p w14:paraId="5862053F">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供应商发生以下条款情况之一者，视为无效响应：</w:t>
      </w:r>
    </w:p>
    <w:p w14:paraId="6702434A">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（一）供应商不符合规定的资格条件的；</w:t>
      </w:r>
    </w:p>
    <w:p w14:paraId="2A6AEEDE">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（二）供应商的法定代表人（或其授权代表）或自然人未参加竞采；</w:t>
      </w:r>
    </w:p>
    <w:p w14:paraId="1E97D305">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（三）供应商所提交的响应文件不按“第七篇响应文件编制要求”要求签署或盖章；</w:t>
      </w:r>
    </w:p>
    <w:p w14:paraId="2FCD8FD1">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（四）供应商的报价超过采购预算或最高限价的；</w:t>
      </w:r>
    </w:p>
    <w:p w14:paraId="267F2E79">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（五）法定代表人为同一个人的两个及两个以上法人，母公司、全资子公司及其控股公司，在同一包采购中同时参与竞采；</w:t>
      </w:r>
    </w:p>
    <w:p w14:paraId="5B1FF4D8">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（六）单位负责人为同一人或者存在直接控股、管理关系的不同供应商，参加同一合同项下的政府采购活动的；</w:t>
      </w:r>
    </w:p>
    <w:p w14:paraId="40696095">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（七）为采购项目提供整体设计、规范编制或者项目管理、监理、检测等服务的供应商，再参加该采购项目的其他采购活动；</w:t>
      </w:r>
    </w:p>
    <w:p w14:paraId="6C2C7510">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（八）供应商竞采有效期不满足竞争性比选文件要求的；</w:t>
      </w:r>
    </w:p>
    <w:p w14:paraId="3953CA01">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（九）供应商响应文件内容有与国家现行法律法规相违背的内容，或附有采购人无法接受的条件；</w:t>
      </w:r>
    </w:p>
    <w:p w14:paraId="7C52504F">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（十）法律、法规和竞争性比选文件规定的其他无效情形。</w:t>
      </w:r>
    </w:p>
    <w:p w14:paraId="4D589C2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08" w:name="_Toc22499"/>
      <w:r>
        <w:rPr>
          <w:rFonts w:hint="eastAsia" w:ascii="宋体"/>
          <w:color w:val="000000" w:themeColor="text1"/>
          <w:sz w:val="24"/>
          <w:szCs w:val="24"/>
          <w:highlight w:val="none"/>
          <w14:textFill>
            <w14:solidFill>
              <w14:schemeClr w14:val="tx1"/>
            </w14:solidFill>
          </w14:textFill>
        </w:rPr>
        <w:t>四、</w:t>
      </w:r>
      <w:bookmarkEnd w:id="93"/>
      <w:bookmarkEnd w:id="94"/>
      <w:r>
        <w:rPr>
          <w:rFonts w:hint="eastAsia" w:ascii="宋体"/>
          <w:color w:val="000000" w:themeColor="text1"/>
          <w:sz w:val="24"/>
          <w:szCs w:val="24"/>
          <w:highlight w:val="none"/>
          <w14:textFill>
            <w14:solidFill>
              <w14:schemeClr w14:val="tx1"/>
            </w14:solidFill>
          </w14:textFill>
        </w:rPr>
        <w:t>采购终止</w:t>
      </w:r>
      <w:bookmarkEnd w:id="108"/>
    </w:p>
    <w:p w14:paraId="7D7C0F10">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出现下列情形之一的，采购人或者采购代理机构应当终止竞争性比选活动，发布项目终止公告并说明原因，重新开展采购活动：</w:t>
      </w:r>
    </w:p>
    <w:p w14:paraId="67B021C4">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（一）因情况变化，不再符合规定的竞争性比选方式适用情形的；</w:t>
      </w:r>
    </w:p>
    <w:p w14:paraId="3CDB4FED">
      <w:pPr>
        <w:snapToGrid w:val="0"/>
        <w:spacing w:line="360" w:lineRule="auto"/>
        <w:ind w:firstLine="465"/>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（二）出现影响采购公正的违法、违规行为的；</w:t>
      </w:r>
    </w:p>
    <w:p w14:paraId="35C5D5D6">
      <w:pPr>
        <w:snapToGrid w:val="0"/>
        <w:spacing w:line="360" w:lineRule="auto"/>
        <w:ind w:firstLine="465"/>
        <w:rPr>
          <w:rFonts w:ascii="宋体"/>
          <w:color w:val="000000" w:themeColor="text1"/>
          <w:sz w:val="24"/>
          <w:szCs w:val="24"/>
          <w:highlight w:val="none"/>
          <w14:textFill>
            <w14:solidFill>
              <w14:schemeClr w14:val="tx1"/>
            </w14:solidFill>
          </w14:textFill>
        </w:rPr>
        <w:sectPr>
          <w:footerReference r:id="rId7" w:type="default"/>
          <w:footerReference r:id="rId8" w:type="even"/>
          <w:pgSz w:w="11907" w:h="16840"/>
          <w:pgMar w:top="1134" w:right="1191" w:bottom="1134" w:left="1191" w:header="964" w:footer="992" w:gutter="0"/>
          <w:pgNumType w:fmt="numberInDash"/>
          <w:cols w:space="720" w:num="1"/>
          <w:docGrid w:linePitch="380" w:charSpace="0"/>
        </w:sectPr>
      </w:pPr>
      <w:r>
        <w:rPr>
          <w:rFonts w:hint="eastAsia" w:ascii="宋体"/>
          <w:color w:val="000000" w:themeColor="text1"/>
          <w:sz w:val="24"/>
          <w:szCs w:val="24"/>
          <w:highlight w:val="none"/>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在采购过程中符合要求的供应商或者报价未超过采购预算的供应商不足3家的</w:t>
      </w:r>
      <w:r>
        <w:rPr>
          <w:rFonts w:hint="eastAsia" w:ascii="宋体"/>
          <w:color w:val="000000" w:themeColor="text1"/>
          <w:sz w:val="24"/>
          <w:szCs w:val="24"/>
          <w:highlight w:val="none"/>
          <w14:textFill>
            <w14:solidFill>
              <w14:schemeClr w14:val="tx1"/>
            </w14:solidFill>
          </w14:textFill>
        </w:rPr>
        <w:t>。</w:t>
      </w:r>
    </w:p>
    <w:p w14:paraId="272AF209">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09" w:name="_Toc102227313"/>
      <w:bookmarkStart w:id="110" w:name="_Toc7459"/>
      <w:r>
        <w:rPr>
          <w:rFonts w:hint="eastAsia" w:ascii="宋体" w:eastAsia="宋体"/>
          <w:color w:val="000000" w:themeColor="text1"/>
          <w:sz w:val="36"/>
          <w:szCs w:val="30"/>
          <w:highlight w:val="none"/>
          <w14:textFill>
            <w14:solidFill>
              <w14:schemeClr w14:val="tx1"/>
            </w14:solidFill>
          </w14:textFill>
        </w:rPr>
        <w:t>第五篇  供应商须知</w:t>
      </w:r>
      <w:bookmarkEnd w:id="109"/>
      <w:bookmarkEnd w:id="110"/>
    </w:p>
    <w:p w14:paraId="3B44E288">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1" w:name="_Toc342913389"/>
      <w:bookmarkStart w:id="112" w:name="_Toc5598"/>
      <w:r>
        <w:rPr>
          <w:rFonts w:hint="eastAsia" w:ascii="宋体"/>
          <w:color w:val="000000" w:themeColor="text1"/>
          <w:sz w:val="24"/>
          <w:szCs w:val="24"/>
          <w:highlight w:val="none"/>
          <w14:textFill>
            <w14:solidFill>
              <w14:schemeClr w14:val="tx1"/>
            </w14:solidFill>
          </w14:textFill>
        </w:rPr>
        <w:t>一、竞采费用</w:t>
      </w:r>
      <w:bookmarkEnd w:id="111"/>
      <w:bookmarkEnd w:id="112"/>
    </w:p>
    <w:p w14:paraId="2829A4B5">
      <w:pPr>
        <w:pStyle w:val="18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参与竞采的供应商应承担其编制响应文件与递交响应文件所涉及的一切费用，不论竞采结果如何，采购人和采购代理机构在任何情况下无义务也无责任承担这些费用。</w:t>
      </w:r>
    </w:p>
    <w:p w14:paraId="5DE1EC0E">
      <w:pPr>
        <w:pStyle w:val="5"/>
        <w:tabs>
          <w:tab w:val="left" w:pos="2640"/>
        </w:tabs>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3" w:name="_Toc342913391"/>
      <w:bookmarkStart w:id="114" w:name="_Toc18925"/>
      <w:r>
        <w:rPr>
          <w:rFonts w:hint="eastAsia" w:ascii="宋体"/>
          <w:color w:val="000000" w:themeColor="text1"/>
          <w:sz w:val="24"/>
          <w:szCs w:val="24"/>
          <w:highlight w:val="none"/>
          <w14:textFill>
            <w14:solidFill>
              <w14:schemeClr w14:val="tx1"/>
            </w14:solidFill>
          </w14:textFill>
        </w:rPr>
        <w:t>二、竞争性比选文件</w:t>
      </w:r>
      <w:bookmarkEnd w:id="113"/>
      <w:bookmarkEnd w:id="114"/>
    </w:p>
    <w:p w14:paraId="41E9996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（一）竞争性比选文件由采购邀请书；采购服务需求；采购商务需求；竞采程序及方法、评审标准、无效响应和采购终止；供应商须知；合同草案条款；响应文件编制要求共七部分组成。</w:t>
      </w:r>
    </w:p>
    <w:p w14:paraId="7B50FE6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（二）采购人（或采购代理机构）所作的一切有效的书面通知、修改及补充，都是竞争性比选文件不可分割的部分。</w:t>
      </w:r>
    </w:p>
    <w:p w14:paraId="793514C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（三）竞争性比选文件的解释</w:t>
      </w:r>
    </w:p>
    <w:p w14:paraId="1A09A249">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竞采程序，即视为供应商已详细阅读全部文件资料，完全理解竞争性比选文件所有条款内容并同意放弃对这方面有不明白及误解的权利。</w:t>
      </w:r>
      <w:bookmarkStart w:id="115" w:name="_Toc318159160"/>
      <w:bookmarkStart w:id="116" w:name="_Toc318159349"/>
      <w:bookmarkStart w:id="117" w:name="_Toc318159780"/>
      <w:bookmarkStart w:id="118" w:name="_Toc318166429"/>
    </w:p>
    <w:p w14:paraId="73E38F9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（四）评审的依据为竞争性比选文件和响应文件（含有效的书面承诺）。竞采小组判断响应文件对竞争性比选文件的响应，仅基于响应文件本身而不靠外部证据。</w:t>
      </w:r>
    </w:p>
    <w:bookmarkEnd w:id="115"/>
    <w:bookmarkEnd w:id="116"/>
    <w:bookmarkEnd w:id="117"/>
    <w:bookmarkEnd w:id="118"/>
    <w:p w14:paraId="64535E0B">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19" w:name="_Toc179714297"/>
      <w:bookmarkStart w:id="120" w:name="_Toc342913392"/>
      <w:bookmarkStart w:id="121" w:name="_Toc102227318"/>
      <w:bookmarkStart w:id="122" w:name="_Toc11242"/>
      <w:r>
        <w:rPr>
          <w:rFonts w:hint="eastAsia" w:ascii="宋体"/>
          <w:color w:val="000000" w:themeColor="text1"/>
          <w:sz w:val="24"/>
          <w:szCs w:val="24"/>
          <w:highlight w:val="none"/>
          <w14:textFill>
            <w14:solidFill>
              <w14:schemeClr w14:val="tx1"/>
            </w14:solidFill>
          </w14:textFill>
        </w:rPr>
        <w:t>三、竞采要求</w:t>
      </w:r>
      <w:bookmarkEnd w:id="119"/>
      <w:bookmarkEnd w:id="120"/>
      <w:bookmarkEnd w:id="121"/>
      <w:bookmarkEnd w:id="122"/>
    </w:p>
    <w:p w14:paraId="628CF83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（一）响应文件</w:t>
      </w:r>
    </w:p>
    <w:p w14:paraId="65172ED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1.供应商应当按照竞争性比选文件的要求编制响应文件，并对竞争性比选文件提出的要求和条件作出实质性响应，响应文件原则上采用软面订本，同时应编制完整的页码、目录。</w:t>
      </w:r>
    </w:p>
    <w:p w14:paraId="3B87521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2.响应文件组成</w:t>
      </w:r>
    </w:p>
    <w:p w14:paraId="0D7482F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E37279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（二）联合体</w:t>
      </w:r>
    </w:p>
    <w:p w14:paraId="6CF58633">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1.两个以上</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可以组成一个投标联合体，以一个</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的身份投标。</w:t>
      </w:r>
    </w:p>
    <w:p w14:paraId="000E07F6">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2.以联合体形式参加</w:t>
      </w:r>
      <w:r>
        <w:rPr>
          <w:rFonts w:hint="eastAsia" w:ascii="宋体"/>
          <w:color w:val="000000" w:themeColor="text1"/>
          <w:sz w:val="24"/>
          <w:szCs w:val="24"/>
          <w:highlight w:val="none"/>
          <w:lang w:val="en-US" w:eastAsia="zh-CN"/>
          <w14:textFill>
            <w14:solidFill>
              <w14:schemeClr w14:val="tx1"/>
            </w14:solidFill>
          </w14:textFill>
        </w:rPr>
        <w:t>比选</w:t>
      </w:r>
      <w:r>
        <w:rPr>
          <w:rFonts w:hint="eastAsia" w:ascii="宋体"/>
          <w:color w:val="000000" w:themeColor="text1"/>
          <w:sz w:val="24"/>
          <w:szCs w:val="24"/>
          <w:highlight w:val="none"/>
          <w14:textFill>
            <w14:solidFill>
              <w14:schemeClr w14:val="tx1"/>
            </w14:solidFill>
          </w14:textFill>
        </w:rPr>
        <w:t>的，联合体各方均应满足《中华人民共和国政府采购法》第二十二条规定。联合体中有同类资质的</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按照联合体分工承担相同工作的，应当按照资质等级较低的</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确定资质等级。</w:t>
      </w:r>
    </w:p>
    <w:p w14:paraId="500AEA42">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14:paraId="440109CE">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4.以联合体形式参加政府采购活动的，联合体各方不得再单独参加或者与其他</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另外组成联合体参加同一合同项下的政府采购活动。</w:t>
      </w:r>
    </w:p>
    <w:p w14:paraId="099FFBFF">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5.联合体投标业绩计算，按照共同投标协议分工认定。</w:t>
      </w:r>
    </w:p>
    <w:p w14:paraId="3B671761">
      <w:pPr>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6.两个以上的自然人、法人或者其他组织组成一个联合体，以一个</w:t>
      </w:r>
      <w:r>
        <w:rPr>
          <w:rFonts w:hint="eastAsia" w:ascii="宋体"/>
          <w:color w:val="000000" w:themeColor="text1"/>
          <w:sz w:val="24"/>
          <w:szCs w:val="24"/>
          <w:highlight w:val="none"/>
          <w:lang w:eastAsia="zh-CN"/>
          <w14:textFill>
            <w14:solidFill>
              <w14:schemeClr w14:val="tx1"/>
            </w14:solidFill>
          </w14:textFill>
        </w:rPr>
        <w:t>供应商</w:t>
      </w:r>
      <w:r>
        <w:rPr>
          <w:rFonts w:hint="eastAsia" w:ascii="宋体"/>
          <w:color w:val="000000" w:themeColor="text1"/>
          <w:sz w:val="24"/>
          <w:szCs w:val="24"/>
          <w:highlight w:val="none"/>
          <w14:textFill>
            <w14:solidFill>
              <w14:schemeClr w14:val="tx1"/>
            </w14:solidFill>
          </w14:textFill>
        </w:rPr>
        <w:t>的身份共同参加政府采购活动的，应当对所有联合体成员进行信用记录查询，联合体成员存在不良信用记录的，视同联合体存在不良信用记录。</w:t>
      </w:r>
    </w:p>
    <w:p w14:paraId="315B41C1">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7.以联合体投标的，共同投标协议中应确定主办方（主体），代表联合体进行投标和澄清。法定代表人授权委托书由联合体主办方（主体）出具。联合体各方均应满足《中华人民共和国政府采购法》第二十二条规定。</w:t>
      </w:r>
    </w:p>
    <w:p w14:paraId="509B6F6D">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（三）竞采有效期：响应文件及有关承诺文件有效期为提交响应文件截止时间起</w:t>
      </w:r>
      <w:r>
        <w:rPr>
          <w:rFonts w:ascii="宋体"/>
          <w:color w:val="000000" w:themeColor="text1"/>
          <w:sz w:val="24"/>
          <w:szCs w:val="24"/>
          <w:highlight w:val="none"/>
          <w14:textFill>
            <w14:solidFill>
              <w14:schemeClr w14:val="tx1"/>
            </w14:solidFill>
          </w14:textFill>
        </w:rPr>
        <w:t>90</w:t>
      </w:r>
      <w:r>
        <w:rPr>
          <w:rFonts w:hint="eastAsia" w:ascii="宋体"/>
          <w:color w:val="000000" w:themeColor="text1"/>
          <w:sz w:val="24"/>
          <w:szCs w:val="24"/>
          <w:highlight w:val="none"/>
          <w14:textFill>
            <w14:solidFill>
              <w14:schemeClr w14:val="tx1"/>
            </w14:solidFill>
          </w14:textFill>
        </w:rPr>
        <w:t>天。</w:t>
      </w:r>
    </w:p>
    <w:p w14:paraId="7F52D66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（四）修正错误</w:t>
      </w:r>
    </w:p>
    <w:p w14:paraId="78D422C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1.若供应商所递交的响应文件或报价中的价格出现大写金额和小写金额不一致的错误，以大写金额修正为准。</w:t>
      </w:r>
    </w:p>
    <w:p w14:paraId="11CAA475">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2.竞采小组按上述修正错误的原则及方法修正供应商的报价，供应商同意并签字确认后，修正后的报价对供应商具有约束作用。如果供应商不接受修正后的价格，将失去成为成交供应商的资格。</w:t>
      </w:r>
    </w:p>
    <w:p w14:paraId="0B87C5E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（五）提交响应文件的份数和签署</w:t>
      </w:r>
    </w:p>
    <w:p w14:paraId="0891F34C">
      <w:pPr>
        <w:snapToGrid w:val="0"/>
        <w:spacing w:line="360" w:lineRule="auto"/>
        <w:ind w:firstLine="480" w:firstLineChars="200"/>
        <w:rPr>
          <w:rFonts w:ascii="宋体"/>
          <w:b/>
          <w:bCs/>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1.响应文件一式三份，其中正本一份，副本一份，电子文件一份；副本可为正本的复印件，应与正本一致，如出现不一致情况以正本为准。</w:t>
      </w:r>
      <w:r>
        <w:rPr>
          <w:rFonts w:hint="eastAsia" w:ascii="宋体"/>
          <w:b/>
          <w:bCs/>
          <w:color w:val="000000" w:themeColor="text1"/>
          <w:sz w:val="24"/>
          <w:szCs w:val="24"/>
          <w:highlight w:val="none"/>
          <w14:textFill>
            <w14:solidFill>
              <w14:schemeClr w14:val="tx1"/>
            </w14:solidFill>
          </w14:textFill>
        </w:rPr>
        <w:t>电子文档需在规定时间内上传至“行采家”平台。</w:t>
      </w:r>
    </w:p>
    <w:p w14:paraId="34CA0B5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w:t>
      </w:r>
      <w:r>
        <w:rPr>
          <w:rFonts w:hint="eastAsia" w:ascii="宋体"/>
          <w:color w:val="000000" w:themeColor="text1"/>
          <w:sz w:val="24"/>
          <w:highlight w:val="none"/>
          <w14:textFill>
            <w14:solidFill>
              <w14:schemeClr w14:val="tx1"/>
            </w14:solidFill>
          </w14:textFill>
        </w:rPr>
        <w:t>在响应文件正本中，竞争性比选文件第七篇响应文件编制要求中规定签字、盖章的地方必须按其规定签字、盖章。</w:t>
      </w:r>
    </w:p>
    <w:p w14:paraId="72C639B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（六）响应文件的递交</w:t>
      </w:r>
    </w:p>
    <w:p w14:paraId="2C38934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1.响应文件的密封与标记</w:t>
      </w:r>
    </w:p>
    <w:p w14:paraId="6A2A889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响应文件的正本及副本均应密封送达递交响应文件地点，应在封套上注明项目名称、供应商名称。若正本及副本分别进行密封的，还应在封套上注明“正本”、“副本”字样。</w:t>
      </w:r>
    </w:p>
    <w:p w14:paraId="7EE1672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响应文件的装订形式为</w:t>
      </w:r>
      <w:r>
        <w:rPr>
          <w:rFonts w:hint="eastAsia" w:ascii="宋体"/>
          <w:b/>
          <w:color w:val="000000" w:themeColor="text1"/>
          <w:sz w:val="24"/>
          <w:szCs w:val="24"/>
          <w:highlight w:val="none"/>
          <w14:textFill>
            <w14:solidFill>
              <w14:schemeClr w14:val="tx1"/>
            </w14:solidFill>
          </w14:textFill>
        </w:rPr>
        <w:t>胶装</w:t>
      </w:r>
      <w:r>
        <w:rPr>
          <w:rFonts w:hint="eastAsia" w:ascii="宋体"/>
          <w:color w:val="000000" w:themeColor="text1"/>
          <w:sz w:val="24"/>
          <w:szCs w:val="24"/>
          <w:highlight w:val="none"/>
          <w14:textFill>
            <w14:solidFill>
              <w14:schemeClr w14:val="tx1"/>
            </w14:solidFill>
          </w14:textFill>
        </w:rPr>
        <w:t>。</w:t>
      </w:r>
    </w:p>
    <w:p w14:paraId="00A3554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2.响应文件递交截止时间：参阅采购邀请书。</w:t>
      </w:r>
    </w:p>
    <w:p w14:paraId="5D29C9D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3.响应文件语言：简体中文</w:t>
      </w:r>
    </w:p>
    <w:p w14:paraId="0F6ED021">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（七）供应商参与人员</w:t>
      </w:r>
    </w:p>
    <w:p w14:paraId="5429B49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各个供应商可派1-2名代表参与竞采，至少1人应为法定代表人或具有法定代表人授权委托书的授权代表。</w:t>
      </w:r>
    </w:p>
    <w:p w14:paraId="54E3A0E6">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3" w:name="_Toc16545"/>
      <w:r>
        <w:rPr>
          <w:rFonts w:hint="eastAsia" w:ascii="宋体"/>
          <w:color w:val="000000" w:themeColor="text1"/>
          <w:sz w:val="24"/>
          <w:szCs w:val="24"/>
          <w:highlight w:val="none"/>
          <w14:textFill>
            <w14:solidFill>
              <w14:schemeClr w14:val="tx1"/>
            </w14:solidFill>
          </w14:textFill>
        </w:rPr>
        <w:t>四、成交供应商的确认和变更</w:t>
      </w:r>
      <w:bookmarkEnd w:id="123"/>
    </w:p>
    <w:p w14:paraId="01EAEB0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（一）成交供应商的确认</w:t>
      </w:r>
    </w:p>
    <w:p w14:paraId="4628478F">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采购代理机构应当在评审结束</w:t>
      </w:r>
      <w:r>
        <w:rPr>
          <w:rFonts w:hint="eastAsia" w:ascii="宋体"/>
          <w:color w:val="000000" w:themeColor="text1"/>
          <w:sz w:val="24"/>
          <w:szCs w:val="24"/>
          <w:highlight w:val="none"/>
          <w14:textFill>
            <w14:solidFill>
              <w14:schemeClr w14:val="tx1"/>
            </w14:solidFill>
          </w14:textFill>
        </w:rPr>
        <w:t>之日起2</w:t>
      </w:r>
      <w:r>
        <w:rPr>
          <w:rFonts w:ascii="宋体"/>
          <w:color w:val="000000" w:themeColor="text1"/>
          <w:sz w:val="24"/>
          <w:szCs w:val="24"/>
          <w:highlight w:val="none"/>
          <w14:textFill>
            <w14:solidFill>
              <w14:schemeClr w14:val="tx1"/>
            </w14:solidFill>
          </w14:textFill>
        </w:rPr>
        <w:t>个工作日内将评审报告送采购人确认。采购人应当在收到评审报告</w:t>
      </w:r>
      <w:r>
        <w:rPr>
          <w:rFonts w:hint="eastAsia" w:ascii="宋体"/>
          <w:color w:val="000000" w:themeColor="text1"/>
          <w:sz w:val="24"/>
          <w:szCs w:val="24"/>
          <w:highlight w:val="none"/>
          <w14:textFill>
            <w14:solidFill>
              <w14:schemeClr w14:val="tx1"/>
            </w14:solidFill>
          </w14:textFill>
        </w:rPr>
        <w:t>之日起</w:t>
      </w:r>
      <w:r>
        <w:rPr>
          <w:rFonts w:ascii="宋体"/>
          <w:color w:val="000000" w:themeColor="text1"/>
          <w:sz w:val="24"/>
          <w:szCs w:val="24"/>
          <w:highlight w:val="none"/>
          <w14:textFill>
            <w14:solidFill>
              <w14:schemeClr w14:val="tx1"/>
            </w14:solidFill>
          </w14:textFill>
        </w:rPr>
        <w:t>5个工作日内</w:t>
      </w:r>
      <w:r>
        <w:rPr>
          <w:rFonts w:hint="eastAsia" w:ascii="宋体"/>
          <w:color w:val="000000" w:themeColor="text1"/>
          <w:sz w:val="24"/>
          <w:szCs w:val="24"/>
          <w:highlight w:val="none"/>
          <w14:textFill>
            <w14:solidFill>
              <w14:schemeClr w14:val="tx1"/>
            </w14:solidFill>
          </w14:textFill>
        </w:rPr>
        <w:t>，从评审报告提出的成交候选供应商中，按照排序由高到低的原则确定成交供应商，也可以书面授权竞采小组直接确定成交供应商。采购人逾期未确定成交供应商且不提出异议的，视为确定评审报告提出的排序第一的供应商为成交供应商。</w:t>
      </w:r>
    </w:p>
    <w:p w14:paraId="75295012">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（二）成交供应商的变更</w:t>
      </w:r>
    </w:p>
    <w:p w14:paraId="19075DD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FEC8A9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2.成交供应商无充分理由放弃成交的，采购人将会同采购代理机构把相关情况报主管部门。</w:t>
      </w:r>
    </w:p>
    <w:p w14:paraId="39F3BDBD">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4" w:name="_Toc102227321"/>
      <w:bookmarkStart w:id="125" w:name="_Toc342913395"/>
      <w:bookmarkStart w:id="126" w:name="_Toc29412"/>
      <w:r>
        <w:rPr>
          <w:rFonts w:hint="eastAsia" w:ascii="宋体"/>
          <w:color w:val="000000" w:themeColor="text1"/>
          <w:sz w:val="24"/>
          <w:szCs w:val="24"/>
          <w:highlight w:val="none"/>
          <w14:textFill>
            <w14:solidFill>
              <w14:schemeClr w14:val="tx1"/>
            </w14:solidFill>
          </w14:textFill>
        </w:rPr>
        <w:t>五、成交通知</w:t>
      </w:r>
      <w:bookmarkEnd w:id="124"/>
      <w:bookmarkEnd w:id="125"/>
      <w:bookmarkEnd w:id="126"/>
    </w:p>
    <w:p w14:paraId="54B2A7D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（一）成交供应商确定后，采购代理机构将在“行采家”平台发布成交结果公告。</w:t>
      </w:r>
    </w:p>
    <w:p w14:paraId="2D70FDF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（二）结果公告期结束后，采购代理机构将以书面形式发出《成交通知书》。《成交通知书》一经发出即发生法律效力。</w:t>
      </w:r>
    </w:p>
    <w:p w14:paraId="36991AE7">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（三）《成交通知书》将作为签订合同的依据。</w:t>
      </w:r>
    </w:p>
    <w:p w14:paraId="0BA4EB9C">
      <w:pPr>
        <w:spacing w:line="360" w:lineRule="auto"/>
        <w:ind w:firstLine="480" w:firstLineChars="200"/>
        <w:rPr>
          <w:rFonts w:ascii="宋体"/>
          <w:color w:val="000000" w:themeColor="text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（四）如有供应商对成交结果提出质疑的，在质疑处理完毕后发出成交通知书。</w:t>
      </w:r>
    </w:p>
    <w:p w14:paraId="18B5A2DD">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7" w:name="_Toc27029"/>
      <w:r>
        <w:rPr>
          <w:rFonts w:hint="eastAsia" w:ascii="宋体"/>
          <w:color w:val="000000" w:themeColor="text1"/>
          <w:sz w:val="24"/>
          <w:szCs w:val="24"/>
          <w:highlight w:val="none"/>
          <w14:textFill>
            <w14:solidFill>
              <w14:schemeClr w14:val="tx1"/>
            </w14:solidFill>
          </w14:textFill>
        </w:rPr>
        <w:t>六、采购代理服务费</w:t>
      </w:r>
      <w:bookmarkEnd w:id="127"/>
    </w:p>
    <w:p w14:paraId="0CC062D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（一）采购代理服务费</w:t>
      </w:r>
    </w:p>
    <w:p w14:paraId="399FD02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供应商中标后向采购代理机构缴纳采购代理服务费，采购代理服务费的收取标准按照以下标准执行: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50D8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6B43A1A0">
            <w:pPr>
              <w:spacing w:line="240" w:lineRule="atLeast"/>
              <w:jc w:val="right"/>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18415" b="18415"/>
                      <wp:wrapNone/>
                      <wp:docPr id="419654496"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YPWAAAACAEAAA8AAAAAAAAAAQAgAAAAIgAAAGRycy9kb3ducmV2LnhtbFBLAQIUABQAAAAI&#10;AIdO4kAQ2ESc7wEAAN4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color w:val="000000" w:themeColor="text1"/>
                <w:sz w:val="21"/>
                <w:szCs w:val="21"/>
                <w:highlight w:val="none"/>
                <w14:textFill>
                  <w14:solidFill>
                    <w14:schemeClr w14:val="tx1"/>
                  </w14:solidFill>
                </w14:textFill>
              </w:rPr>
              <w:t>招标类型</w:t>
            </w:r>
          </w:p>
          <w:p w14:paraId="1D844D0C">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中标金额（万元）</w:t>
            </w:r>
          </w:p>
        </w:tc>
        <w:tc>
          <w:tcPr>
            <w:tcW w:w="2273" w:type="dxa"/>
            <w:vAlign w:val="center"/>
          </w:tcPr>
          <w:p w14:paraId="374581CB">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货物招标</w:t>
            </w:r>
          </w:p>
        </w:tc>
        <w:tc>
          <w:tcPr>
            <w:tcW w:w="2273" w:type="dxa"/>
            <w:vAlign w:val="center"/>
          </w:tcPr>
          <w:p w14:paraId="5F3F5CE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服务招标</w:t>
            </w:r>
          </w:p>
        </w:tc>
        <w:tc>
          <w:tcPr>
            <w:tcW w:w="2272" w:type="dxa"/>
            <w:vAlign w:val="center"/>
          </w:tcPr>
          <w:p w14:paraId="3398B379">
            <w:pPr>
              <w:pStyle w:val="192"/>
              <w:widowControl w:val="0"/>
              <w:pBdr>
                <w:left w:val="none" w:color="auto" w:sz="0" w:space="0"/>
                <w:right w:val="none" w:color="auto" w:sz="0" w:space="0"/>
              </w:pBdr>
              <w:spacing w:before="0" w:beforeAutospacing="0" w:after="0" w:afterAutospacing="0" w:line="240" w:lineRule="atLeast"/>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工程招标</w:t>
            </w:r>
          </w:p>
        </w:tc>
      </w:tr>
      <w:tr w14:paraId="39BF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3F7C604">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100（含）以下</w:t>
            </w:r>
          </w:p>
        </w:tc>
        <w:tc>
          <w:tcPr>
            <w:tcW w:w="2273" w:type="dxa"/>
            <w:vAlign w:val="center"/>
          </w:tcPr>
          <w:p w14:paraId="7B879CD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w:t>
            </w:r>
          </w:p>
        </w:tc>
        <w:tc>
          <w:tcPr>
            <w:tcW w:w="2273" w:type="dxa"/>
            <w:vAlign w:val="center"/>
          </w:tcPr>
          <w:p w14:paraId="2B8D80E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1.5%</w:t>
            </w:r>
          </w:p>
        </w:tc>
        <w:tc>
          <w:tcPr>
            <w:tcW w:w="2272" w:type="dxa"/>
            <w:vAlign w:val="center"/>
          </w:tcPr>
          <w:p w14:paraId="572F705D">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w:t>
            </w:r>
          </w:p>
        </w:tc>
      </w:tr>
      <w:tr w14:paraId="77CB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898DE2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100以上-500</w:t>
            </w:r>
          </w:p>
        </w:tc>
        <w:tc>
          <w:tcPr>
            <w:tcW w:w="2273" w:type="dxa"/>
            <w:vAlign w:val="center"/>
          </w:tcPr>
          <w:p w14:paraId="07996CC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1.1%</w:t>
            </w:r>
          </w:p>
        </w:tc>
        <w:tc>
          <w:tcPr>
            <w:tcW w:w="2273" w:type="dxa"/>
            <w:vAlign w:val="center"/>
          </w:tcPr>
          <w:p w14:paraId="1B4E941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0.8%</w:t>
            </w:r>
          </w:p>
        </w:tc>
        <w:tc>
          <w:tcPr>
            <w:tcW w:w="2272" w:type="dxa"/>
            <w:vAlign w:val="center"/>
          </w:tcPr>
          <w:p w14:paraId="302073A6">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0.7%</w:t>
            </w:r>
          </w:p>
        </w:tc>
      </w:tr>
      <w:tr w14:paraId="6CA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4A842A9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500以上-1000</w:t>
            </w:r>
          </w:p>
        </w:tc>
        <w:tc>
          <w:tcPr>
            <w:tcW w:w="2273" w:type="dxa"/>
            <w:vAlign w:val="center"/>
          </w:tcPr>
          <w:p w14:paraId="51610EAD">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0.8%</w:t>
            </w:r>
          </w:p>
        </w:tc>
        <w:tc>
          <w:tcPr>
            <w:tcW w:w="2273" w:type="dxa"/>
            <w:vAlign w:val="center"/>
          </w:tcPr>
          <w:p w14:paraId="3329E66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0.45%</w:t>
            </w:r>
          </w:p>
        </w:tc>
        <w:tc>
          <w:tcPr>
            <w:tcW w:w="2272" w:type="dxa"/>
            <w:vAlign w:val="center"/>
          </w:tcPr>
          <w:p w14:paraId="7F1290FC">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0.55%</w:t>
            </w:r>
          </w:p>
        </w:tc>
      </w:tr>
    </w:tbl>
    <w:p w14:paraId="2674184E">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注：采购代理服务收费按差额定率累进法计算。采购代理服务费按上表计算出不足4000元的，按4000元</w:t>
      </w:r>
      <w:r>
        <w:rPr>
          <w:rFonts w:hint="eastAsia" w:ascii="宋体" w:hAnsi="宋体"/>
          <w:color w:val="000000" w:themeColor="text1"/>
          <w:sz w:val="24"/>
          <w:highlight w:val="none"/>
          <w:lang w:val="en-US" w:eastAsia="zh-CN"/>
          <w14:textFill>
            <w14:solidFill>
              <w14:schemeClr w14:val="tx1"/>
            </w14:solidFill>
          </w14:textFill>
        </w:rPr>
        <w:t>计</w:t>
      </w:r>
      <w:r>
        <w:rPr>
          <w:rFonts w:hint="eastAsia" w:ascii="宋体" w:hAnsi="宋体"/>
          <w:color w:val="000000" w:themeColor="text1"/>
          <w:sz w:val="24"/>
          <w:highlight w:val="none"/>
          <w14:textFill>
            <w14:solidFill>
              <w14:schemeClr w14:val="tx1"/>
            </w14:solidFill>
          </w14:textFill>
        </w:rPr>
        <w:t>取。</w:t>
      </w:r>
    </w:p>
    <w:p w14:paraId="3E944CF4">
      <w:pPr>
        <w:spacing w:line="360" w:lineRule="auto"/>
        <w:ind w:firstLine="720" w:firstLineChars="3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（二）采购代理服务费缴纳账户信息：</w:t>
      </w:r>
    </w:p>
    <w:p w14:paraId="478D9B56">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户  名：重庆市中基致信招标代理有限公司</w:t>
      </w:r>
    </w:p>
    <w:p w14:paraId="1D2A64F7">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开户行：中国银行重庆江北支行</w:t>
      </w:r>
    </w:p>
    <w:p w14:paraId="4ED45046">
      <w:pPr>
        <w:snapToGrid w:val="0"/>
        <w:spacing w:line="360" w:lineRule="auto"/>
        <w:ind w:firstLine="482" w:firstLineChars="200"/>
        <w:rPr>
          <w:rFonts w:ascii="宋体"/>
          <w:b/>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账  号：1144 6718 4234</w:t>
      </w:r>
    </w:p>
    <w:p w14:paraId="6A1BBF90">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28" w:name="_Toc102227322"/>
      <w:bookmarkStart w:id="129" w:name="_Toc342913396"/>
      <w:bookmarkStart w:id="130" w:name="_Toc263"/>
      <w:bookmarkStart w:id="131" w:name="_Toc11641055"/>
      <w:bookmarkStart w:id="132" w:name="_Toc12789059"/>
      <w:r>
        <w:rPr>
          <w:rFonts w:hint="eastAsia" w:ascii="宋体"/>
          <w:color w:val="000000" w:themeColor="text1"/>
          <w:sz w:val="24"/>
          <w:szCs w:val="24"/>
          <w:highlight w:val="none"/>
          <w14:textFill>
            <w14:solidFill>
              <w14:schemeClr w14:val="tx1"/>
            </w14:solidFill>
          </w14:textFill>
        </w:rPr>
        <w:t>七、签订</w:t>
      </w:r>
      <w:bookmarkEnd w:id="128"/>
      <w:r>
        <w:rPr>
          <w:rFonts w:hint="eastAsia" w:ascii="宋体"/>
          <w:color w:val="000000" w:themeColor="text1"/>
          <w:sz w:val="24"/>
          <w:szCs w:val="24"/>
          <w:highlight w:val="none"/>
          <w14:textFill>
            <w14:solidFill>
              <w14:schemeClr w14:val="tx1"/>
            </w14:solidFill>
          </w14:textFill>
        </w:rPr>
        <w:t>合同</w:t>
      </w:r>
      <w:bookmarkEnd w:id="129"/>
      <w:bookmarkEnd w:id="130"/>
    </w:p>
    <w:p w14:paraId="7B458BD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（一）采购人与成交供应商应当在成交通知书发出之日起20日内，按照竞采文件确定的合同文本以及技术和服务要求等事项签订政府采购合同。</w:t>
      </w:r>
    </w:p>
    <w:p w14:paraId="5A8ECE1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（二）竞争性比选文件、成交供应商的响应文件及有效承诺文件等，均为签订合同的依据。</w:t>
      </w:r>
    </w:p>
    <w:p w14:paraId="016F32A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（三）如成交供应商放弃成交项目或在签订合同时擅自改变成交状态的，采购人将按照相关法律法规处理。</w:t>
      </w:r>
    </w:p>
    <w:p w14:paraId="44A61B5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采购人不得向成交供应商提出超出竞争性比选文件以外的任何要求作为签订合同的条件，不得与成交供应商订立背离竞争性比选确定的合同文本以及采购标的、规格型号、采购金额、采购数量、技术和服务要求等实质性内容的协议。</w:t>
      </w:r>
    </w:p>
    <w:p w14:paraId="2197199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（五）除不可抗力等因素外，成交通知书发出后，采购人改变成交结果，或者成交供应商拒绝签订政府采购合同的，应当承担相应的法律责任。</w:t>
      </w:r>
    </w:p>
    <w:p w14:paraId="0F467412">
      <w:pPr>
        <w:pStyle w:val="4"/>
        <w:pageBreakBefore/>
        <w:spacing w:line="360" w:lineRule="auto"/>
        <w:jc w:val="center"/>
        <w:rPr>
          <w:rFonts w:ascii="宋体" w:eastAsia="宋体"/>
          <w:color w:val="000000" w:themeColor="text1"/>
          <w:sz w:val="36"/>
          <w:szCs w:val="30"/>
          <w:highlight w:val="none"/>
          <w14:textFill>
            <w14:solidFill>
              <w14:schemeClr w14:val="tx1"/>
            </w14:solidFill>
          </w14:textFill>
        </w:rPr>
      </w:pPr>
      <w:bookmarkStart w:id="133" w:name="_Toc7243"/>
      <w:r>
        <w:rPr>
          <w:rFonts w:hint="eastAsia" w:ascii="宋体" w:eastAsia="宋体"/>
          <w:color w:val="000000" w:themeColor="text1"/>
          <w:sz w:val="36"/>
          <w:szCs w:val="30"/>
          <w:highlight w:val="none"/>
          <w14:textFill>
            <w14:solidFill>
              <w14:schemeClr w14:val="tx1"/>
            </w14:solidFill>
          </w14:textFill>
        </w:rPr>
        <w:t xml:space="preserve">第六篇  </w:t>
      </w:r>
      <w:bookmarkEnd w:id="131"/>
      <w:bookmarkEnd w:id="132"/>
      <w:r>
        <w:rPr>
          <w:rFonts w:hint="eastAsia" w:ascii="宋体" w:eastAsia="宋体"/>
          <w:color w:val="000000" w:themeColor="text1"/>
          <w:sz w:val="36"/>
          <w:szCs w:val="30"/>
          <w:highlight w:val="none"/>
          <w14:textFill>
            <w14:solidFill>
              <w14:schemeClr w14:val="tx1"/>
            </w14:solidFill>
          </w14:textFill>
        </w:rPr>
        <w:t>政府采购合同</w:t>
      </w:r>
      <w:bookmarkEnd w:id="133"/>
    </w:p>
    <w:p w14:paraId="593916F4">
      <w:pPr>
        <w:spacing w:line="500" w:lineRule="exact"/>
        <w:jc w:val="center"/>
        <w:rPr>
          <w:rFonts w:ascii="宋体" w:hAnsi="宋体"/>
          <w:b/>
          <w:color w:val="000000" w:themeColor="text1"/>
          <w:sz w:val="44"/>
          <w:highlight w:val="none"/>
          <w14:textFill>
            <w14:solidFill>
              <w14:schemeClr w14:val="tx1"/>
            </w14:solidFill>
          </w14:textFill>
        </w:rPr>
      </w:pPr>
      <w:bookmarkStart w:id="134" w:name="_Hlt41879464"/>
      <w:bookmarkEnd w:id="134"/>
      <w:bookmarkStart w:id="135" w:name="_Toc12789072"/>
      <w:bookmarkStart w:id="136" w:name="_Toc508178250"/>
      <w:bookmarkStart w:id="137" w:name="_Toc285722713"/>
      <w:bookmarkStart w:id="138" w:name="_Toc277084871"/>
      <w:r>
        <w:rPr>
          <w:rFonts w:hint="eastAsia" w:ascii="宋体" w:hAnsi="宋体"/>
          <w:b/>
          <w:color w:val="000000" w:themeColor="text1"/>
          <w:sz w:val="44"/>
          <w:highlight w:val="none"/>
          <w14:textFill>
            <w14:solidFill>
              <w14:schemeClr w14:val="tx1"/>
            </w14:solidFill>
          </w14:textFill>
        </w:rPr>
        <w:t>重庆市政府采购合同</w:t>
      </w:r>
    </w:p>
    <w:p w14:paraId="181BB4A6">
      <w:pPr>
        <w:spacing w:line="5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（项目号：     ）</w:t>
      </w:r>
    </w:p>
    <w:p w14:paraId="6DE9E15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甲方（需方）：___________________________      计价单位：____________</w:t>
      </w:r>
    </w:p>
    <w:p w14:paraId="1540656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乙方（供方）：___________________________      计量单位：_____________</w:t>
      </w:r>
    </w:p>
    <w:p w14:paraId="44E3431A">
      <w:pPr>
        <w:spacing w:line="500" w:lineRule="exact"/>
        <w:rPr>
          <w:rFonts w:ascii="宋体" w:hAnsi="宋体"/>
          <w:color w:val="000000" w:themeColor="text1"/>
          <w:sz w:val="24"/>
          <w:highlight w:val="none"/>
          <w14:textFill>
            <w14:solidFill>
              <w14:schemeClr w14:val="tx1"/>
            </w14:solidFill>
          </w14:textFill>
        </w:rPr>
      </w:pPr>
    </w:p>
    <w:p w14:paraId="0736BDA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0F1C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3322C25C">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项目名称</w:t>
            </w:r>
          </w:p>
        </w:tc>
        <w:tc>
          <w:tcPr>
            <w:tcW w:w="984" w:type="dxa"/>
            <w:vAlign w:val="center"/>
          </w:tcPr>
          <w:p w14:paraId="6B375C52">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298" w:type="dxa"/>
            <w:gridSpan w:val="2"/>
            <w:vAlign w:val="center"/>
          </w:tcPr>
          <w:p w14:paraId="2700FC39">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综合单价</w:t>
            </w:r>
          </w:p>
        </w:tc>
        <w:tc>
          <w:tcPr>
            <w:tcW w:w="1134" w:type="dxa"/>
            <w:vAlign w:val="center"/>
          </w:tcPr>
          <w:p w14:paraId="67C13EB1">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总价</w:t>
            </w:r>
          </w:p>
        </w:tc>
        <w:tc>
          <w:tcPr>
            <w:tcW w:w="1559" w:type="dxa"/>
            <w:vAlign w:val="center"/>
          </w:tcPr>
          <w:p w14:paraId="23685C84">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服务时间</w:t>
            </w:r>
          </w:p>
        </w:tc>
        <w:tc>
          <w:tcPr>
            <w:tcW w:w="1567" w:type="dxa"/>
            <w:vAlign w:val="center"/>
          </w:tcPr>
          <w:p w14:paraId="145794B5">
            <w:pPr>
              <w:spacing w:line="240" w:lineRule="atLeas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服务地点</w:t>
            </w:r>
          </w:p>
        </w:tc>
      </w:tr>
      <w:tr w14:paraId="054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4F8C9E83">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984" w:type="dxa"/>
            <w:vAlign w:val="center"/>
          </w:tcPr>
          <w:p w14:paraId="437E8755">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298" w:type="dxa"/>
            <w:gridSpan w:val="2"/>
            <w:vAlign w:val="center"/>
          </w:tcPr>
          <w:p w14:paraId="09830287">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134" w:type="dxa"/>
            <w:vAlign w:val="center"/>
          </w:tcPr>
          <w:p w14:paraId="4BDA2B76">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59" w:type="dxa"/>
            <w:vAlign w:val="center"/>
          </w:tcPr>
          <w:p w14:paraId="6149B30B">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67" w:type="dxa"/>
            <w:vAlign w:val="center"/>
          </w:tcPr>
          <w:p w14:paraId="7247C1A6">
            <w:pPr>
              <w:spacing w:line="240" w:lineRule="atLeast"/>
              <w:jc w:val="center"/>
              <w:rPr>
                <w:rFonts w:ascii="宋体" w:hAnsi="宋体"/>
                <w:color w:val="000000" w:themeColor="text1"/>
                <w:sz w:val="21"/>
                <w:szCs w:val="21"/>
                <w:highlight w:val="none"/>
                <w14:textFill>
                  <w14:solidFill>
                    <w14:schemeClr w14:val="tx1"/>
                  </w14:solidFill>
                </w14:textFill>
              </w:rPr>
            </w:pPr>
          </w:p>
        </w:tc>
      </w:tr>
      <w:tr w14:paraId="1F3D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vAlign w:val="center"/>
          </w:tcPr>
          <w:p w14:paraId="163C309F">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984" w:type="dxa"/>
            <w:vAlign w:val="center"/>
          </w:tcPr>
          <w:p w14:paraId="3A9E9E64">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298" w:type="dxa"/>
            <w:gridSpan w:val="2"/>
            <w:vAlign w:val="center"/>
          </w:tcPr>
          <w:p w14:paraId="1F1898AE">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134" w:type="dxa"/>
            <w:vAlign w:val="center"/>
          </w:tcPr>
          <w:p w14:paraId="506D60D6">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59" w:type="dxa"/>
            <w:vAlign w:val="center"/>
          </w:tcPr>
          <w:p w14:paraId="4B2589BD">
            <w:pPr>
              <w:spacing w:line="240" w:lineRule="atLeast"/>
              <w:jc w:val="center"/>
              <w:rPr>
                <w:rFonts w:ascii="宋体" w:hAnsi="宋体"/>
                <w:color w:val="000000" w:themeColor="text1"/>
                <w:sz w:val="21"/>
                <w:szCs w:val="21"/>
                <w:highlight w:val="none"/>
                <w14:textFill>
                  <w14:solidFill>
                    <w14:schemeClr w14:val="tx1"/>
                  </w14:solidFill>
                </w14:textFill>
              </w:rPr>
            </w:pPr>
          </w:p>
        </w:tc>
        <w:tc>
          <w:tcPr>
            <w:tcW w:w="1567" w:type="dxa"/>
            <w:vAlign w:val="center"/>
          </w:tcPr>
          <w:p w14:paraId="4184D060">
            <w:pPr>
              <w:spacing w:line="240" w:lineRule="atLeast"/>
              <w:jc w:val="center"/>
              <w:rPr>
                <w:rFonts w:ascii="宋体" w:hAnsi="宋体"/>
                <w:color w:val="000000" w:themeColor="text1"/>
                <w:sz w:val="21"/>
                <w:szCs w:val="21"/>
                <w:highlight w:val="none"/>
                <w14:textFill>
                  <w14:solidFill>
                    <w14:schemeClr w14:val="tx1"/>
                  </w14:solidFill>
                </w14:textFill>
              </w:rPr>
            </w:pPr>
          </w:p>
        </w:tc>
      </w:tr>
      <w:tr w14:paraId="6470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7CF1D235">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合计人民币（小写）：</w:t>
            </w:r>
          </w:p>
        </w:tc>
      </w:tr>
      <w:tr w14:paraId="1BD2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vAlign w:val="center"/>
          </w:tcPr>
          <w:p w14:paraId="0A1EA473">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合计人民币（大写）：</w:t>
            </w:r>
          </w:p>
        </w:tc>
      </w:tr>
      <w:tr w14:paraId="3CAC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613" w:type="dxa"/>
            <w:gridSpan w:val="7"/>
          </w:tcPr>
          <w:p w14:paraId="003173F5">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一、服务要求</w:t>
            </w:r>
          </w:p>
        </w:tc>
      </w:tr>
      <w:tr w14:paraId="0074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14:paraId="229DA194">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二、考核方式</w:t>
            </w:r>
          </w:p>
        </w:tc>
      </w:tr>
      <w:tr w14:paraId="4033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7"/>
          </w:tcPr>
          <w:p w14:paraId="31CB396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三、付款方式：</w:t>
            </w:r>
          </w:p>
          <w:p w14:paraId="050C7B99">
            <w:pPr>
              <w:rPr>
                <w:rFonts w:ascii="宋体" w:hAnsi="宋体"/>
                <w:color w:val="000000" w:themeColor="text1"/>
                <w:highlight w:val="none"/>
                <w14:textFill>
                  <w14:solidFill>
                    <w14:schemeClr w14:val="tx1"/>
                  </w14:solidFill>
                </w14:textFill>
              </w:rPr>
            </w:pPr>
          </w:p>
        </w:tc>
      </w:tr>
      <w:tr w14:paraId="1364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top"/>
          </w:tcPr>
          <w:p w14:paraId="3AB1421A">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四、违约责任：</w:t>
            </w:r>
          </w:p>
          <w:p w14:paraId="153C4E26">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1.乙方未在合同约定时间内完成项目</w:t>
            </w:r>
            <w:r>
              <w:rPr>
                <w:rFonts w:hint="eastAsia" w:ascii="宋体" w:hAnsi="宋体"/>
                <w:color w:val="000000" w:themeColor="text1"/>
                <w:sz w:val="21"/>
                <w:szCs w:val="21"/>
                <w:highlight w:val="none"/>
                <w:lang w:val="en-US" w:eastAsia="zh-CN"/>
                <w14:textFill>
                  <w14:solidFill>
                    <w14:schemeClr w14:val="tx1"/>
                  </w14:solidFill>
                </w14:textFill>
              </w:rPr>
              <w:t>约定</w:t>
            </w:r>
            <w:r>
              <w:rPr>
                <w:rFonts w:hint="eastAsia" w:ascii="宋体" w:hAnsi="宋体"/>
                <w:color w:val="000000" w:themeColor="text1"/>
                <w:sz w:val="21"/>
                <w:szCs w:val="21"/>
                <w:highlight w:val="none"/>
                <w14:textFill>
                  <w14:solidFill>
                    <w14:schemeClr w14:val="tx1"/>
                  </w14:solidFill>
                </w14:textFill>
              </w:rPr>
              <w:t>工作</w:t>
            </w:r>
            <w:r>
              <w:rPr>
                <w:rFonts w:hint="eastAsia" w:ascii="宋体" w:hAnsi="宋体"/>
                <w:color w:val="000000" w:themeColor="text1"/>
                <w:sz w:val="21"/>
                <w:szCs w:val="21"/>
                <w:highlight w:val="none"/>
                <w:lang w:val="en-US" w:eastAsia="zh-CN"/>
                <w14:textFill>
                  <w14:solidFill>
                    <w14:schemeClr w14:val="tx1"/>
                  </w14:solidFill>
                </w14:textFill>
              </w:rPr>
              <w:t>提交成果</w:t>
            </w:r>
            <w:r>
              <w:rPr>
                <w:rFonts w:hint="default" w:ascii="宋体" w:hAnsi="宋体"/>
                <w:color w:val="000000" w:themeColor="text1"/>
                <w:sz w:val="21"/>
                <w:szCs w:val="21"/>
                <w:highlight w:val="none"/>
                <w14:textFill>
                  <w14:solidFill>
                    <w14:schemeClr w14:val="tx1"/>
                  </w14:solidFill>
                </w14:textFill>
              </w:rPr>
              <w:t>并</w:t>
            </w:r>
            <w:r>
              <w:rPr>
                <w:rFonts w:hint="eastAsia" w:ascii="宋体" w:hAnsi="宋体"/>
                <w:color w:val="000000" w:themeColor="text1"/>
                <w:sz w:val="21"/>
                <w:szCs w:val="21"/>
                <w:highlight w:val="none"/>
                <w14:textFill>
                  <w14:solidFill>
                    <w14:schemeClr w14:val="tx1"/>
                  </w14:solidFill>
                </w14:textFill>
              </w:rPr>
              <w:t>通过验收的，每逾期一日，乙方应向甲方支付合同总额万分之五的违约金；乙方逾期十日以上的，甲方有权解除合同并要求乙方</w:t>
            </w:r>
            <w:r>
              <w:rPr>
                <w:rFonts w:hint="eastAsia" w:ascii="宋体" w:hAnsi="宋体"/>
                <w:color w:val="000000" w:themeColor="text1"/>
                <w:sz w:val="21"/>
                <w:szCs w:val="21"/>
                <w:highlight w:val="none"/>
                <w:lang w:val="en-US" w:eastAsia="zh-CN"/>
                <w14:textFill>
                  <w14:solidFill>
                    <w14:schemeClr w14:val="tx1"/>
                  </w14:solidFill>
                </w14:textFill>
              </w:rPr>
              <w:t>按照合同金额的20%向甲方支付违约金，同时乙方</w:t>
            </w:r>
            <w:r>
              <w:rPr>
                <w:rFonts w:hint="eastAsia" w:ascii="宋体" w:hAnsi="宋体"/>
                <w:color w:val="000000" w:themeColor="text1"/>
                <w:sz w:val="21"/>
                <w:szCs w:val="21"/>
                <w:highlight w:val="none"/>
                <w14:textFill>
                  <w14:solidFill>
                    <w14:schemeClr w14:val="tx1"/>
                  </w14:solidFill>
                </w14:textFill>
              </w:rPr>
              <w:t>承担一切责任及损失</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包括但不限于直接损失、间接损失、律师费、诉讼费等维权费用</w:t>
            </w:r>
            <w:r>
              <w:rPr>
                <w:rFonts w:hint="eastAsia" w:ascii="宋体" w:hAnsi="宋体"/>
                <w:color w:val="000000" w:themeColor="text1"/>
                <w:sz w:val="21"/>
                <w:szCs w:val="21"/>
                <w:highlight w:val="none"/>
                <w14:textFill>
                  <w14:solidFill>
                    <w14:schemeClr w14:val="tx1"/>
                  </w14:solidFill>
                </w14:textFill>
              </w:rPr>
              <w:t>。</w:t>
            </w:r>
          </w:p>
          <w:p w14:paraId="7F6C53B4">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val="en-US" w:eastAsia="zh-CN"/>
                <w14:textFill>
                  <w14:solidFill>
                    <w14:schemeClr w14:val="tx1"/>
                  </w14:solidFill>
                </w14:textFill>
              </w:rPr>
              <w:t>乙方不履行义务或者履行义务不符合约定的，</w:t>
            </w:r>
            <w:r>
              <w:rPr>
                <w:rFonts w:hint="eastAsia" w:ascii="宋体" w:hAnsi="宋体"/>
                <w:color w:val="000000" w:themeColor="text1"/>
                <w:sz w:val="21"/>
                <w:szCs w:val="21"/>
                <w:highlight w:val="none"/>
                <w14:textFill>
                  <w14:solidFill>
                    <w14:schemeClr w14:val="tx1"/>
                  </w14:solidFill>
                </w14:textFill>
              </w:rPr>
              <w:t>甲方有权解除合同并要求乙方</w:t>
            </w:r>
            <w:r>
              <w:rPr>
                <w:rFonts w:hint="eastAsia" w:ascii="宋体" w:hAnsi="宋体"/>
                <w:color w:val="000000" w:themeColor="text1"/>
                <w:sz w:val="21"/>
                <w:szCs w:val="21"/>
                <w:highlight w:val="none"/>
                <w:lang w:val="en-US" w:eastAsia="zh-CN"/>
                <w14:textFill>
                  <w14:solidFill>
                    <w14:schemeClr w14:val="tx1"/>
                  </w14:solidFill>
                </w14:textFill>
              </w:rPr>
              <w:t>按照合同金额的20%向甲方支付违约金，同时乙方</w:t>
            </w:r>
            <w:r>
              <w:rPr>
                <w:rFonts w:hint="eastAsia" w:ascii="宋体" w:hAnsi="宋体"/>
                <w:color w:val="000000" w:themeColor="text1"/>
                <w:sz w:val="21"/>
                <w:szCs w:val="21"/>
                <w:highlight w:val="none"/>
                <w14:textFill>
                  <w14:solidFill>
                    <w14:schemeClr w14:val="tx1"/>
                  </w14:solidFill>
                </w14:textFill>
              </w:rPr>
              <w:t>承担一切责任及损失</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包括但不限于直接损失、间接损失、律师费、诉讼费等维权费用</w:t>
            </w:r>
            <w:r>
              <w:rPr>
                <w:rFonts w:hint="eastAsia" w:ascii="宋体" w:hAnsi="宋体"/>
                <w:color w:val="000000" w:themeColor="text1"/>
                <w:sz w:val="21"/>
                <w:szCs w:val="21"/>
                <w:highlight w:val="none"/>
                <w14:textFill>
                  <w14:solidFill>
                    <w14:schemeClr w14:val="tx1"/>
                  </w14:solidFill>
                </w14:textFill>
              </w:rPr>
              <w:t>。</w:t>
            </w:r>
          </w:p>
          <w:p w14:paraId="001A7347">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未尽事宜按《中华人民共和国民法典》、《中华人民共和国政府采购法》执行，或按双方约定。</w:t>
            </w:r>
          </w:p>
        </w:tc>
      </w:tr>
      <w:tr w14:paraId="3E7B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top"/>
          </w:tcPr>
          <w:p w14:paraId="68067C10">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五、其他约定事项：</w:t>
            </w:r>
          </w:p>
          <w:p w14:paraId="2982D7DC">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1.采购文件及其澄清文件、响应文件和承诺是本合同不可分割的部分。</w:t>
            </w:r>
          </w:p>
          <w:p w14:paraId="72B302A3">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2.本合同如发生争议由双方协商解决，协商不成向重庆仲裁委员会提请仲裁。</w:t>
            </w:r>
          </w:p>
          <w:p w14:paraId="25638B97">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3.本合同</w:t>
            </w:r>
            <w:r>
              <w:rPr>
                <w:rFonts w:hint="eastAsia" w:ascii="宋体" w:hAnsi="宋体"/>
                <w:color w:val="000000" w:themeColor="text1"/>
                <w:sz w:val="21"/>
                <w:szCs w:val="21"/>
                <w:highlight w:val="none"/>
                <w:lang w:val="en-US" w:eastAsia="zh-CN"/>
                <w14:textFill>
                  <w14:solidFill>
                    <w14:schemeClr w14:val="tx1"/>
                  </w14:solidFill>
                </w14:textFill>
              </w:rPr>
              <w:t>自加盖双方公章之日起生效，本合同</w:t>
            </w:r>
            <w:r>
              <w:rPr>
                <w:rFonts w:hint="eastAsia" w:ascii="宋体" w:hAnsi="宋体"/>
                <w:color w:val="000000" w:themeColor="text1"/>
                <w:sz w:val="21"/>
                <w:szCs w:val="21"/>
                <w:highlight w:val="none"/>
                <w14:textFill>
                  <w14:solidFill>
                    <w14:schemeClr w14:val="tx1"/>
                  </w14:solidFill>
                </w14:textFill>
              </w:rPr>
              <w:t>一式__份， 需方__份，供方__份，具同等法律效力。</w:t>
            </w:r>
          </w:p>
          <w:p w14:paraId="2A31FE12">
            <w:pPr>
              <w:spacing w:line="240" w:lineRule="atLeas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4.未经双方当事人书面同意，任何一方不得将本合同规定的权利和义务转让给第三方或委托第三方代理</w:t>
            </w:r>
          </w:p>
          <w:p w14:paraId="71348619">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.其他：</w:t>
            </w:r>
            <w:r>
              <w:rPr>
                <w:rFonts w:hint="eastAsia" w:ascii="Times New Roman" w:hAnsi="Times New Roman"/>
                <w:color w:val="000000" w:themeColor="text1"/>
                <w:sz w:val="21"/>
                <w:szCs w:val="21"/>
                <w:highlight w:val="none"/>
                <w:lang w:val="en-US" w:eastAsia="zh-CN"/>
                <w14:textFill>
                  <w14:solidFill>
                    <w14:schemeClr w14:val="tx1"/>
                  </w14:solidFill>
                </w14:textFill>
              </w:rPr>
              <w:t>本合同尾部载明的地址、经办人和联系电话即为各自的有效送达地址，本合同项下的任何通知或文书，包括但不限于催款通知书、律师函、诉讼和仲裁文书的送达均以书面或电子形式向该地址或电话投递或发送，一方送达任何通知、函件、发票、法律文书等书面、电子文件至对方通讯地址、电话的，邮件送达（含邮件送达至代收点）之日、短信发送之日视为已送达完成。乙方拒绝签收的不影响送达效力，以邮件退回之日视为已送达完成。合同期间任何一方若有通讯地址、联系方式、法定代表人等信息发生变更的，应在变更后五日内书面通知对方，未能及时通知变更的，仍以本合同载明的通讯地址为准</w:t>
            </w:r>
            <w:r>
              <w:rPr>
                <w:rFonts w:ascii="Times New Roman" w:hAnsi="Times New Roman"/>
                <w:color w:val="000000" w:themeColor="text1"/>
                <w:sz w:val="21"/>
                <w:szCs w:val="21"/>
                <w:highlight w:val="none"/>
                <w14:textFill>
                  <w14:solidFill>
                    <w14:schemeClr w14:val="tx1"/>
                  </w14:solidFill>
                </w14:textFill>
              </w:rPr>
              <w:t>。</w:t>
            </w:r>
          </w:p>
        </w:tc>
      </w:tr>
      <w:tr w14:paraId="0997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3DDCCDE">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需方：</w:t>
            </w:r>
          </w:p>
          <w:p w14:paraId="49BE22EF">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p>
          <w:p w14:paraId="78B9E50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联系电话：</w:t>
            </w:r>
          </w:p>
          <w:p w14:paraId="7BFF854B">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p>
        </w:tc>
        <w:tc>
          <w:tcPr>
            <w:tcW w:w="4984" w:type="dxa"/>
            <w:gridSpan w:val="4"/>
          </w:tcPr>
          <w:p w14:paraId="56FDC26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供方：</w:t>
            </w:r>
          </w:p>
          <w:p w14:paraId="46B0EA0C">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地址：</w:t>
            </w:r>
          </w:p>
          <w:p w14:paraId="7CF4369D">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电话：</w:t>
            </w:r>
          </w:p>
          <w:p w14:paraId="7AA40306">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传真：</w:t>
            </w:r>
          </w:p>
          <w:p w14:paraId="58FA7DB1">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开户银行：</w:t>
            </w:r>
          </w:p>
          <w:p w14:paraId="238DD744">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账号：</w:t>
            </w:r>
          </w:p>
          <w:p w14:paraId="26D50492">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授权代表：</w:t>
            </w:r>
          </w:p>
          <w:p w14:paraId="27CB9331">
            <w:pPr>
              <w:widowControl/>
              <w:spacing w:line="240" w:lineRule="atLeast"/>
              <w:jc w:val="lef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（本栏请用计算机打印以便于准确付款）</w:t>
            </w:r>
          </w:p>
        </w:tc>
      </w:tr>
      <w:tr w14:paraId="2498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23412300">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p w14:paraId="3B59E1BC">
            <w:pPr>
              <w:spacing w:line="240" w:lineRule="atLeast"/>
              <w:rPr>
                <w:rFonts w:ascii="宋体" w:hAnsi="宋体"/>
                <w:color w:val="000000" w:themeColor="text1"/>
                <w:sz w:val="21"/>
                <w:szCs w:val="21"/>
                <w:highlight w:val="none"/>
                <w14:textFill>
                  <w14:solidFill>
                    <w14:schemeClr w14:val="tx1"/>
                  </w14:solidFill>
                </w14:textFill>
              </w:rPr>
            </w:pPr>
          </w:p>
          <w:p w14:paraId="0E96F74E">
            <w:pPr>
              <w:spacing w:line="240" w:lineRule="atLeast"/>
              <w:rPr>
                <w:rFonts w:ascii="宋体" w:hAnsi="宋体"/>
                <w:color w:val="000000" w:themeColor="text1"/>
                <w:sz w:val="21"/>
                <w:szCs w:val="21"/>
                <w:highlight w:val="none"/>
                <w14:textFill>
                  <w14:solidFill>
                    <w14:schemeClr w14:val="tx1"/>
                  </w14:solidFill>
                </w14:textFill>
              </w:rPr>
            </w:pPr>
          </w:p>
        </w:tc>
      </w:tr>
    </w:tbl>
    <w:p w14:paraId="4A2322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签约时间：           年   月   日      签约地点：</w:t>
      </w:r>
    </w:p>
    <w:p w14:paraId="583449EE">
      <w:pPr>
        <w:pStyle w:val="5"/>
        <w:spacing w:before="0" w:after="0" w:line="360" w:lineRule="auto"/>
        <w:ind w:firstLine="482" w:firstLineChars="200"/>
        <w:rPr>
          <w:rFonts w:ascii="宋体"/>
          <w:color w:val="000000" w:themeColor="text1"/>
          <w:sz w:val="24"/>
          <w:highlight w:val="none"/>
          <w14:textFill>
            <w14:solidFill>
              <w14:schemeClr w14:val="tx1"/>
            </w14:solidFill>
          </w14:textFill>
        </w:rPr>
        <w:sectPr>
          <w:headerReference r:id="rId9" w:type="default"/>
          <w:pgSz w:w="11907" w:h="16840"/>
          <w:pgMar w:top="1134" w:right="1191" w:bottom="1134" w:left="1191" w:header="851" w:footer="992" w:gutter="0"/>
          <w:pgNumType w:fmt="numberInDash"/>
          <w:cols w:space="720" w:num="1"/>
          <w:docGrid w:linePitch="381" w:charSpace="-5734"/>
        </w:sectPr>
      </w:pPr>
      <w:r>
        <w:rPr>
          <w:rFonts w:ascii="宋体" w:hAnsi="宋体"/>
          <w:color w:val="000000" w:themeColor="text1"/>
          <w:sz w:val="24"/>
          <w:highlight w:val="none"/>
          <w14:textFill>
            <w14:solidFill>
              <w14:schemeClr w14:val="tx1"/>
            </w14:solidFill>
          </w14:textFill>
        </w:rPr>
        <w:br w:type="page"/>
      </w:r>
    </w:p>
    <w:bookmarkEnd w:id="135"/>
    <w:bookmarkEnd w:id="136"/>
    <w:bookmarkEnd w:id="137"/>
    <w:bookmarkEnd w:id="138"/>
    <w:p w14:paraId="042BE4B8">
      <w:pPr>
        <w:pStyle w:val="4"/>
        <w:spacing w:line="360" w:lineRule="auto"/>
        <w:jc w:val="center"/>
        <w:rPr>
          <w:rFonts w:ascii="宋体" w:eastAsia="宋体"/>
          <w:color w:val="000000" w:themeColor="text1"/>
          <w:sz w:val="36"/>
          <w:szCs w:val="30"/>
          <w:highlight w:val="none"/>
          <w14:textFill>
            <w14:solidFill>
              <w14:schemeClr w14:val="tx1"/>
            </w14:solidFill>
          </w14:textFill>
        </w:rPr>
      </w:pPr>
      <w:bookmarkStart w:id="139" w:name="_Toc89693272"/>
      <w:bookmarkStart w:id="140" w:name="_Toc26913"/>
      <w:r>
        <w:rPr>
          <w:rFonts w:ascii="宋体" w:eastAsia="宋体"/>
          <w:color w:val="000000" w:themeColor="text1"/>
          <w:sz w:val="36"/>
          <w:szCs w:val="30"/>
          <w:highlight w:val="none"/>
          <w14:textFill>
            <w14:solidFill>
              <w14:schemeClr w14:val="tx1"/>
            </w14:solidFill>
          </w14:textFill>
        </w:rPr>
        <w:t>第七篇  响应文件编制要求</w:t>
      </w:r>
      <w:bookmarkEnd w:id="139"/>
      <w:bookmarkEnd w:id="140"/>
    </w:p>
    <w:p w14:paraId="0066FEAE">
      <w:pPr>
        <w:pStyle w:val="5"/>
        <w:spacing w:before="0" w:after="0" w:line="360" w:lineRule="auto"/>
        <w:ind w:firstLine="482" w:firstLineChars="200"/>
        <w:rPr>
          <w:rFonts w:ascii="宋体"/>
          <w:color w:val="000000" w:themeColor="text1"/>
          <w:sz w:val="24"/>
          <w:szCs w:val="24"/>
          <w:highlight w:val="none"/>
          <w14:textFill>
            <w14:solidFill>
              <w14:schemeClr w14:val="tx1"/>
            </w14:solidFill>
          </w14:textFill>
        </w:rPr>
      </w:pPr>
      <w:bookmarkStart w:id="141" w:name="_Toc89693273"/>
      <w:bookmarkStart w:id="142" w:name="_Toc7275"/>
      <w:r>
        <w:rPr>
          <w:rFonts w:ascii="宋体"/>
          <w:color w:val="000000" w:themeColor="text1"/>
          <w:sz w:val="24"/>
          <w:szCs w:val="24"/>
          <w:highlight w:val="none"/>
          <w14:textFill>
            <w14:solidFill>
              <w14:schemeClr w14:val="tx1"/>
            </w14:solidFill>
          </w14:textFill>
        </w:rPr>
        <w:t>一、经济部分</w:t>
      </w:r>
      <w:bookmarkEnd w:id="141"/>
      <w:bookmarkEnd w:id="142"/>
    </w:p>
    <w:p w14:paraId="3830C281">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（一）竞争性比选报价函</w:t>
      </w:r>
    </w:p>
    <w:p w14:paraId="2B2DFF10">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（二）分项报价明细表</w:t>
      </w:r>
    </w:p>
    <w:p w14:paraId="5DD12436">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3" w:name="_Toc109228087"/>
      <w:bookmarkStart w:id="144" w:name="_Toc78194469"/>
      <w:bookmarkStart w:id="145" w:name="_Toc5148"/>
      <w:r>
        <w:rPr>
          <w:rFonts w:hint="eastAsia" w:ascii="宋体" w:hAnsi="宋体"/>
          <w:color w:val="000000" w:themeColor="text1"/>
          <w:sz w:val="24"/>
          <w:szCs w:val="24"/>
          <w:highlight w:val="none"/>
          <w14:textFill>
            <w14:solidFill>
              <w14:schemeClr w14:val="tx1"/>
            </w14:solidFill>
          </w14:textFill>
        </w:rPr>
        <w:t>二、服务部分</w:t>
      </w:r>
      <w:bookmarkEnd w:id="143"/>
      <w:bookmarkEnd w:id="144"/>
      <w:bookmarkEnd w:id="145"/>
    </w:p>
    <w:p w14:paraId="4047D8E6">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（一）服务方案</w:t>
      </w:r>
    </w:p>
    <w:p w14:paraId="6F3D357C">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（二）服务响应偏离表</w:t>
      </w:r>
    </w:p>
    <w:p w14:paraId="6AEB7E86">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6" w:name="_Toc109228088"/>
      <w:bookmarkStart w:id="147" w:name="_Toc7053"/>
      <w:r>
        <w:rPr>
          <w:rFonts w:ascii="宋体" w:hAnsi="宋体"/>
          <w:color w:val="000000" w:themeColor="text1"/>
          <w:sz w:val="24"/>
          <w:szCs w:val="24"/>
          <w:highlight w:val="none"/>
          <w14:textFill>
            <w14:solidFill>
              <w14:schemeClr w14:val="tx1"/>
            </w14:solidFill>
          </w14:textFill>
        </w:rPr>
        <w:t>三、商务部分</w:t>
      </w:r>
      <w:bookmarkEnd w:id="146"/>
      <w:bookmarkEnd w:id="147"/>
    </w:p>
    <w:p w14:paraId="4BB7B9FE">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商务响应偏离表</w:t>
      </w:r>
    </w:p>
    <w:p w14:paraId="43307225">
      <w:pPr>
        <w:snapToGrid w:val="0"/>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w:t>
      </w:r>
      <w:r>
        <w:rPr>
          <w:rFonts w:hint="eastAsia"/>
          <w:color w:val="000000" w:themeColor="text1"/>
          <w:sz w:val="24"/>
          <w:szCs w:val="24"/>
          <w:highlight w:val="none"/>
          <w14:textFill>
            <w14:solidFill>
              <w14:schemeClr w14:val="tx1"/>
            </w14:solidFill>
          </w14:textFill>
        </w:rPr>
        <w:t>其它商务部分相关资料</w:t>
      </w:r>
    </w:p>
    <w:p w14:paraId="1F2D203E">
      <w:pPr>
        <w:pStyle w:val="5"/>
        <w:spacing w:before="0" w:after="0" w:line="360" w:lineRule="auto"/>
        <w:ind w:firstLine="482" w:firstLineChars="200"/>
        <w:rPr>
          <w:rFonts w:ascii="宋体" w:hAnsi="宋体"/>
          <w:color w:val="000000" w:themeColor="text1"/>
          <w:sz w:val="24"/>
          <w:szCs w:val="24"/>
          <w:highlight w:val="none"/>
          <w14:textFill>
            <w14:solidFill>
              <w14:schemeClr w14:val="tx1"/>
            </w14:solidFill>
          </w14:textFill>
        </w:rPr>
      </w:pPr>
      <w:bookmarkStart w:id="148" w:name="_Toc109228089"/>
      <w:bookmarkStart w:id="149" w:name="_Toc4129"/>
      <w:r>
        <w:rPr>
          <w:rFonts w:ascii="宋体" w:hAnsi="宋体"/>
          <w:color w:val="000000" w:themeColor="text1"/>
          <w:sz w:val="24"/>
          <w:szCs w:val="24"/>
          <w:highlight w:val="none"/>
          <w14:textFill>
            <w14:solidFill>
              <w14:schemeClr w14:val="tx1"/>
            </w14:solidFill>
          </w14:textFill>
        </w:rPr>
        <w:t>四、资格条件及其他</w:t>
      </w:r>
      <w:bookmarkEnd w:id="148"/>
      <w:bookmarkEnd w:id="149"/>
    </w:p>
    <w:p w14:paraId="552D7B2A">
      <w:pPr>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注：若以联合体形式参与</w:t>
      </w:r>
      <w:r>
        <w:rPr>
          <w:rFonts w:hint="eastAsia" w:ascii="宋体" w:hAnsi="宋体"/>
          <w:b/>
          <w:bCs/>
          <w:color w:val="auto"/>
          <w:sz w:val="24"/>
          <w:szCs w:val="24"/>
          <w:highlight w:val="none"/>
          <w:lang w:val="en-US" w:eastAsia="zh-CN"/>
        </w:rPr>
        <w:t>比选</w:t>
      </w:r>
      <w:r>
        <w:rPr>
          <w:rFonts w:hint="eastAsia" w:ascii="宋体" w:hAnsi="宋体"/>
          <w:b/>
          <w:bCs/>
          <w:color w:val="auto"/>
          <w:sz w:val="24"/>
          <w:szCs w:val="24"/>
          <w:highlight w:val="none"/>
        </w:rPr>
        <w:t>的，则所有联合体成员需提供除法定代表人身份证明书及法定代表人授权委托书外的所有以下证明材料。</w:t>
      </w:r>
    </w:p>
    <w:p w14:paraId="2B839B8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440EBCF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（二）法定代表人身份证明书（格式）</w:t>
      </w:r>
    </w:p>
    <w:p w14:paraId="5C9E53EE">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（三）法定代表人授权委托书（格式）</w:t>
      </w:r>
    </w:p>
    <w:p w14:paraId="35062370">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（四）基本资格条件承诺函（格式）</w:t>
      </w:r>
    </w:p>
    <w:p w14:paraId="2665673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（五）特定资格条件证书或证明文件（如有）</w:t>
      </w:r>
    </w:p>
    <w:p w14:paraId="2DDB62DC">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（六）落实政府采购政策需满足的资格要求（如有）</w:t>
      </w:r>
    </w:p>
    <w:p w14:paraId="465E0DED">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其他应提供的资料</w:t>
      </w:r>
    </w:p>
    <w:p w14:paraId="3981D833">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中小</w:t>
      </w:r>
      <w:r>
        <w:rPr>
          <w:rFonts w:ascii="宋体" w:hAnsi="宋体"/>
          <w:color w:val="000000" w:themeColor="text1"/>
          <w:sz w:val="24"/>
          <w:szCs w:val="24"/>
          <w:highlight w:val="none"/>
          <w14:textFill>
            <w14:solidFill>
              <w14:schemeClr w14:val="tx1"/>
            </w14:solidFill>
          </w14:textFill>
        </w:rPr>
        <w:t>企业</w:t>
      </w:r>
      <w:r>
        <w:rPr>
          <w:rFonts w:hint="eastAsia" w:ascii="宋体" w:hAnsi="宋体"/>
          <w:color w:val="000000" w:themeColor="text1"/>
          <w:sz w:val="24"/>
          <w:szCs w:val="24"/>
          <w:highlight w:val="none"/>
          <w14:textFill>
            <w14:solidFill>
              <w14:schemeClr w14:val="tx1"/>
            </w14:solidFill>
          </w14:textFill>
        </w:rPr>
        <w:t>声明函</w:t>
      </w:r>
      <w:r>
        <w:rPr>
          <w:rFonts w:ascii="宋体" w:hAnsi="宋体"/>
          <w:color w:val="000000" w:themeColor="text1"/>
          <w:sz w:val="24"/>
          <w:szCs w:val="24"/>
          <w:highlight w:val="none"/>
          <w14:textFill>
            <w14:solidFill>
              <w14:schemeClr w14:val="tx1"/>
            </w14:solidFill>
          </w14:textFill>
        </w:rPr>
        <w:t>、监狱企业证明文件、残疾人福利性单位声明函</w:t>
      </w:r>
    </w:p>
    <w:p w14:paraId="09CC974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2.其他与项目有关的资料（自附）</w:t>
      </w:r>
    </w:p>
    <w:p w14:paraId="5629C738">
      <w:pPr>
        <w:spacing w:line="440" w:lineRule="exact"/>
        <w:ind w:firstLine="480" w:firstLineChars="200"/>
        <w:rPr>
          <w:color w:val="000000" w:themeColor="text1"/>
          <w:sz w:val="24"/>
          <w:szCs w:val="24"/>
          <w:highlight w:val="none"/>
          <w14:textFill>
            <w14:solidFill>
              <w14:schemeClr w14:val="tx1"/>
            </w14:solidFill>
          </w14:textFill>
        </w:rPr>
        <w:sectPr>
          <w:headerReference r:id="rId10" w:type="default"/>
          <w:pgSz w:w="11907" w:h="16840"/>
          <w:pgMar w:top="1134" w:right="1191" w:bottom="1134" w:left="1191" w:header="851" w:footer="992" w:gutter="0"/>
          <w:pgNumType w:fmt="numberInDash"/>
          <w:cols w:space="720" w:num="1"/>
          <w:docGrid w:linePitch="381" w:charSpace="-5734"/>
        </w:sectPr>
      </w:pPr>
    </w:p>
    <w:p w14:paraId="30E30838">
      <w:pPr>
        <w:pageBreakBefore/>
        <w:tabs>
          <w:tab w:val="left" w:pos="6300"/>
        </w:tabs>
        <w:snapToGrid w:val="0"/>
        <w:spacing w:line="360" w:lineRule="auto"/>
        <w:rPr>
          <w:b/>
          <w:color w:val="000000" w:themeColor="text1"/>
          <w:sz w:val="24"/>
          <w:szCs w:val="24"/>
          <w:highlight w:val="none"/>
          <w14:textFill>
            <w14:solidFill>
              <w14:schemeClr w14:val="tx1"/>
            </w14:solidFill>
          </w14:textFill>
        </w:rPr>
      </w:pPr>
      <w:bookmarkStart w:id="150" w:name="_Toc313008356"/>
      <w:bookmarkStart w:id="151" w:name="_Toc313888360"/>
      <w:bookmarkStart w:id="152" w:name="_Toc342913419"/>
      <w:bookmarkStart w:id="153" w:name="_Toc23764522"/>
      <w:bookmarkStart w:id="154" w:name="_Toc283382454"/>
      <w:bookmarkStart w:id="155" w:name="_Toc12789073"/>
      <w:r>
        <w:rPr>
          <w:b/>
          <w:color w:val="000000" w:themeColor="text1"/>
          <w:sz w:val="24"/>
          <w:szCs w:val="24"/>
          <w:highlight w:val="none"/>
          <w14:textFill>
            <w14:solidFill>
              <w14:schemeClr w14:val="tx1"/>
            </w14:solidFill>
          </w14:textFill>
        </w:rPr>
        <w:t>一、经济部分</w:t>
      </w:r>
      <w:bookmarkEnd w:id="150"/>
      <w:bookmarkEnd w:id="151"/>
      <w:bookmarkEnd w:id="152"/>
      <w:bookmarkEnd w:id="153"/>
    </w:p>
    <w:bookmarkEnd w:id="154"/>
    <w:bookmarkEnd w:id="155"/>
    <w:p w14:paraId="1F21443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（一）竞争性比选报价函</w:t>
      </w:r>
    </w:p>
    <w:p w14:paraId="18F96DF1">
      <w:pPr>
        <w:keepNext w:val="0"/>
        <w:keepLines w:val="0"/>
        <w:pageBreakBefore w:val="0"/>
        <w:widowControl w:val="0"/>
        <w:tabs>
          <w:tab w:val="left" w:pos="6300"/>
        </w:tabs>
        <w:kinsoku/>
        <w:wordWrap/>
        <w:overflowPunct/>
        <w:topLinePunct w:val="0"/>
        <w:autoSpaceDE/>
        <w:autoSpaceDN/>
        <w:bidi w:val="0"/>
        <w:adjustRightInd/>
        <w:snapToGrid w:val="0"/>
        <w:spacing w:line="460" w:lineRule="exact"/>
        <w:jc w:val="center"/>
        <w:textAlignment w:val="auto"/>
        <w:outlineLvl w:val="0"/>
        <w:rPr>
          <w:b/>
          <w:color w:val="000000" w:themeColor="text1"/>
          <w:szCs w:val="28"/>
          <w:highlight w:val="none"/>
          <w14:textFill>
            <w14:solidFill>
              <w14:schemeClr w14:val="tx1"/>
            </w14:solidFill>
          </w14:textFill>
        </w:rPr>
      </w:pPr>
      <w:r>
        <w:rPr>
          <w:b/>
          <w:color w:val="000000" w:themeColor="text1"/>
          <w:szCs w:val="28"/>
          <w:highlight w:val="none"/>
          <w14:textFill>
            <w14:solidFill>
              <w14:schemeClr w14:val="tx1"/>
            </w14:solidFill>
          </w14:textFill>
        </w:rPr>
        <w:t>竞争性比选报价函</w:t>
      </w:r>
    </w:p>
    <w:p w14:paraId="619ACC41">
      <w:pPr>
        <w:keepNext w:val="0"/>
        <w:keepLines w:val="0"/>
        <w:pageBreakBefore w:val="0"/>
        <w:widowControl w:val="0"/>
        <w:tabs>
          <w:tab w:val="left" w:pos="6300"/>
        </w:tabs>
        <w:kinsoku/>
        <w:wordWrap/>
        <w:overflowPunct/>
        <w:topLinePunct w:val="0"/>
        <w:autoSpaceDE/>
        <w:autoSpaceDN/>
        <w:bidi w:val="0"/>
        <w:adjustRightInd/>
        <w:snapToGrid w:val="0"/>
        <w:spacing w:line="460" w:lineRule="exac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u w:val="single"/>
          <w14:textFill>
            <w14:solidFill>
              <w14:schemeClr w14:val="tx1"/>
            </w14:solidFill>
          </w14:textFill>
        </w:rPr>
        <w:t>（采购代理机构名称）</w:t>
      </w:r>
      <w:r>
        <w:rPr>
          <w:color w:val="000000" w:themeColor="text1"/>
          <w:sz w:val="24"/>
          <w:szCs w:val="24"/>
          <w:highlight w:val="none"/>
          <w14:textFill>
            <w14:solidFill>
              <w14:schemeClr w14:val="tx1"/>
            </w14:solidFill>
          </w14:textFill>
        </w:rPr>
        <w:t>：</w:t>
      </w:r>
    </w:p>
    <w:p w14:paraId="3E003808">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我方收到____________________________（项目名称）的竞争性比选文件，经详细研究，决定参加该项目的竞采。</w:t>
      </w:r>
    </w:p>
    <w:p w14:paraId="6AD04180">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1.愿意按照竞争性比选文件中的一切要求，提供本项目的</w:t>
      </w:r>
      <w:r>
        <w:rPr>
          <w:rFonts w:hint="eastAsia"/>
          <w:color w:val="000000" w:themeColor="text1"/>
          <w:sz w:val="24"/>
          <w:szCs w:val="24"/>
          <w:highlight w:val="none"/>
          <w14:textFill>
            <w14:solidFill>
              <w14:schemeClr w14:val="tx1"/>
            </w14:solidFill>
          </w14:textFill>
        </w:rPr>
        <w:t>技术</w:t>
      </w:r>
      <w:r>
        <w:rPr>
          <w:color w:val="000000" w:themeColor="text1"/>
          <w:sz w:val="24"/>
          <w:szCs w:val="24"/>
          <w:highlight w:val="none"/>
          <w14:textFill>
            <w14:solidFill>
              <w14:schemeClr w14:val="tx1"/>
            </w14:solidFill>
          </w14:textFill>
        </w:rPr>
        <w:t>服务，</w:t>
      </w:r>
      <w:r>
        <w:rPr>
          <w:rFonts w:hint="eastAsia"/>
          <w:color w:val="000000" w:themeColor="text1"/>
          <w:sz w:val="24"/>
          <w:szCs w:val="24"/>
          <w:highlight w:val="none"/>
          <w14:textFill>
            <w14:solidFill>
              <w14:schemeClr w14:val="tx1"/>
            </w14:solidFill>
          </w14:textFill>
        </w:rPr>
        <w:t>竞采</w:t>
      </w:r>
      <w:r>
        <w:rPr>
          <w:color w:val="000000" w:themeColor="text1"/>
          <w:sz w:val="24"/>
          <w:szCs w:val="24"/>
          <w:highlight w:val="none"/>
          <w14:textFill>
            <w14:solidFill>
              <w14:schemeClr w14:val="tx1"/>
            </w14:solidFill>
          </w14:textFill>
        </w:rPr>
        <w:t>报价为人民币大写：</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元整；人民币小写：</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元。</w:t>
      </w:r>
    </w:p>
    <w:p w14:paraId="58C494B2">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2.我方现提交的响应文件为：</w:t>
      </w:r>
      <w:r>
        <w:rPr>
          <w:rFonts w:hint="eastAsia" w:ascii="宋体"/>
          <w:color w:val="000000" w:themeColor="text1"/>
          <w:sz w:val="24"/>
          <w:szCs w:val="24"/>
          <w:highlight w:val="none"/>
          <w14:textFill>
            <w14:solidFill>
              <w14:schemeClr w14:val="tx1"/>
            </w14:solidFill>
          </w14:textFill>
        </w:rPr>
        <w:t>响应文件一式三份，其中正本一份，副本一份，电子文档一份</w:t>
      </w:r>
      <w:r>
        <w:rPr>
          <w:rFonts w:ascii="宋体"/>
          <w:color w:val="000000" w:themeColor="text1"/>
          <w:sz w:val="24"/>
          <w:szCs w:val="24"/>
          <w:highlight w:val="none"/>
          <w14:textFill>
            <w14:solidFill>
              <w14:schemeClr w14:val="tx1"/>
            </w14:solidFill>
          </w14:textFill>
        </w:rPr>
        <w:t>。</w:t>
      </w:r>
      <w:r>
        <w:rPr>
          <w:rFonts w:hint="eastAsia" w:ascii="宋体"/>
          <w:b/>
          <w:bCs/>
          <w:color w:val="000000" w:themeColor="text1"/>
          <w:sz w:val="24"/>
          <w:szCs w:val="24"/>
          <w:highlight w:val="none"/>
          <w14:textFill>
            <w14:solidFill>
              <w14:schemeClr w14:val="tx1"/>
            </w14:solidFill>
          </w14:textFill>
        </w:rPr>
        <w:t>电子文档需在规定时间内上传至“行采家”平台。</w:t>
      </w:r>
    </w:p>
    <w:p w14:paraId="490B44A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3.我方承诺：本次竞采的有效期为90天。</w:t>
      </w:r>
    </w:p>
    <w:p w14:paraId="6E3422BF">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4.我方完全理解和接受贵方竞争性比选文件的一切规定和要求及评审办法。</w:t>
      </w:r>
    </w:p>
    <w:p w14:paraId="1D857FA8">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5.在整个竞争性比选过程中，我方若有违规行为，接受按照《中华人民共和国政府采购法》给予惩罚。</w:t>
      </w:r>
    </w:p>
    <w:p w14:paraId="24334014">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6.我方若成为成交供应商，将按照最终竞采结果签订合同，并且严格履行合同义务。本承诺函将成为合同不可分割的一部分，与合同具有同等的法律效力。</w:t>
      </w:r>
    </w:p>
    <w:p w14:paraId="35D1787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rFonts w:ascii="宋体"/>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7.如果我方成为成交供应商，保证在接到成交通知书后，</w:t>
      </w:r>
      <w:r>
        <w:rPr>
          <w:rFonts w:hint="eastAsia" w:ascii="宋体"/>
          <w:color w:val="000000" w:themeColor="text1"/>
          <w:sz w:val="24"/>
          <w:szCs w:val="24"/>
          <w:highlight w:val="none"/>
          <w14:textFill>
            <w14:solidFill>
              <w14:schemeClr w14:val="tx1"/>
            </w14:solidFill>
          </w14:textFill>
        </w:rPr>
        <w:t>按</w:t>
      </w:r>
      <w:r>
        <w:rPr>
          <w:rFonts w:ascii="宋体"/>
          <w:color w:val="000000" w:themeColor="text1"/>
          <w:sz w:val="24"/>
          <w:szCs w:val="24"/>
          <w:highlight w:val="none"/>
          <w14:textFill>
            <w14:solidFill>
              <w14:schemeClr w14:val="tx1"/>
            </w14:solidFill>
          </w14:textFill>
        </w:rPr>
        <w:t>竞争性比选文件规定</w:t>
      </w:r>
      <w:r>
        <w:rPr>
          <w:rFonts w:hint="eastAsia" w:ascii="宋体"/>
          <w:color w:val="000000" w:themeColor="text1"/>
          <w:sz w:val="24"/>
          <w:szCs w:val="24"/>
          <w:highlight w:val="none"/>
          <w14:textFill>
            <w14:solidFill>
              <w14:schemeClr w14:val="tx1"/>
            </w14:solidFill>
          </w14:textFill>
        </w:rPr>
        <w:t>缴纳</w:t>
      </w:r>
      <w:r>
        <w:rPr>
          <w:rFonts w:ascii="宋体"/>
          <w:color w:val="000000" w:themeColor="text1"/>
          <w:sz w:val="24"/>
          <w:szCs w:val="24"/>
          <w:highlight w:val="none"/>
          <w14:textFill>
            <w14:solidFill>
              <w14:schemeClr w14:val="tx1"/>
            </w14:solidFill>
          </w14:textFill>
        </w:rPr>
        <w:t>采购代理服务费。</w:t>
      </w:r>
    </w:p>
    <w:p w14:paraId="2DC83D69">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t>8.</w:t>
      </w:r>
      <w:r>
        <w:rPr>
          <w:color w:val="000000" w:themeColor="text1"/>
          <w:sz w:val="24"/>
          <w:szCs w:val="28"/>
          <w:highlight w:val="none"/>
          <w14:textFill>
            <w14:solidFill>
              <w14:schemeClr w14:val="tx1"/>
            </w14:solidFill>
          </w14:textFill>
        </w:rPr>
        <w:t>我方未</w:t>
      </w:r>
      <w:r>
        <w:rPr>
          <w:color w:val="000000" w:themeColor="text1"/>
          <w:sz w:val="24"/>
          <w:szCs w:val="24"/>
          <w:highlight w:val="none"/>
          <w14:textFill>
            <w14:solidFill>
              <w14:schemeClr w14:val="tx1"/>
            </w14:solidFill>
          </w14:textFill>
        </w:rPr>
        <w:t>为采购项目提供规范编制或者项目管理等服务。</w:t>
      </w:r>
    </w:p>
    <w:p w14:paraId="08418A79">
      <w:pPr>
        <w:pStyle w:val="19"/>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Calibri"/>
          <w:color w:val="000000" w:themeColor="text1"/>
          <w:szCs w:val="24"/>
          <w:highlight w:val="none"/>
          <w14:textFill>
            <w14:solidFill>
              <w14:schemeClr w14:val="tx1"/>
            </w14:solidFill>
          </w14:textFill>
        </w:rPr>
      </w:pPr>
      <w:r>
        <w:rPr>
          <w:rFonts w:hint="eastAsia" w:ascii="宋体" w:hAnsi="Calibri"/>
          <w:color w:val="000000" w:themeColor="text1"/>
          <w:szCs w:val="24"/>
          <w:highlight w:val="none"/>
          <w14:textFill>
            <w14:solidFill>
              <w14:schemeClr w14:val="tx1"/>
            </w14:solidFill>
          </w14:textFill>
        </w:rPr>
        <w:t>9.我方理解，最低报价不是成交的唯一条件。</w:t>
      </w:r>
    </w:p>
    <w:p w14:paraId="550BCBE2">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供应商（公章）：</w:t>
      </w:r>
    </w:p>
    <w:p w14:paraId="1899EEE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地址：</w:t>
      </w:r>
    </w:p>
    <w:p w14:paraId="118A14B9">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传真：</w:t>
      </w:r>
    </w:p>
    <w:p w14:paraId="04A0CAFB">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网址：</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邮编：</w:t>
      </w:r>
    </w:p>
    <w:p w14:paraId="17C0A9B4">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57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联系人：</w:t>
      </w:r>
    </w:p>
    <w:p w14:paraId="7EF0FA4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righ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月</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日</w:t>
      </w:r>
    </w:p>
    <w:p w14:paraId="425635D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color w:val="000000" w:themeColor="text1"/>
          <w:sz w:val="24"/>
          <w:szCs w:val="24"/>
          <w:highlight w:val="none"/>
          <w14:textFill>
            <w14:solidFill>
              <w14:schemeClr w14:val="tx1"/>
            </w14:solidFill>
          </w14:textFill>
        </w:rPr>
      </w:pPr>
    </w:p>
    <w:p w14:paraId="11F94E73">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rFonts w:hint="eastAsia" w:ascii="Times New Roman" w:hAnsi="Times New Roman" w:cs="Times New Roman"/>
          <w:color w:val="000000"/>
          <w:sz w:val="24"/>
          <w:szCs w:val="24"/>
          <w:highlight w:val="none"/>
          <w:lang w:val="en-US" w:eastAsia="zh-CN"/>
        </w:rPr>
        <w:t>注：</w:t>
      </w:r>
      <w:r>
        <w:rPr>
          <w:rFonts w:hint="default" w:ascii="Times New Roman" w:hAnsi="Times New Roman" w:cs="Times New Roman"/>
          <w:color w:val="000000"/>
          <w:sz w:val="24"/>
          <w:szCs w:val="24"/>
          <w:highlight w:val="none"/>
        </w:rPr>
        <w:t>若以联合体参与</w:t>
      </w:r>
      <w:r>
        <w:rPr>
          <w:rFonts w:hint="eastAsia" w:ascii="Times New Roman" w:hAnsi="Times New Roman" w:cs="Times New Roman"/>
          <w:color w:val="000000"/>
          <w:sz w:val="24"/>
          <w:szCs w:val="24"/>
          <w:highlight w:val="none"/>
          <w:lang w:val="en-US" w:eastAsia="zh-CN"/>
        </w:rPr>
        <w:t>比选</w:t>
      </w:r>
      <w:r>
        <w:rPr>
          <w:rFonts w:hint="default" w:ascii="Times New Roman" w:hAnsi="Times New Roman" w:cs="Times New Roman"/>
          <w:color w:val="000000"/>
          <w:sz w:val="24"/>
          <w:szCs w:val="24"/>
          <w:highlight w:val="none"/>
        </w:rPr>
        <w:t>的，应在“</w:t>
      </w:r>
      <w:r>
        <w:rPr>
          <w:rFonts w:hint="eastAsia" w:ascii="Times New Roman" w:hAnsi="Times New Roman" w:cs="Times New Roman"/>
          <w:color w:val="000000"/>
          <w:sz w:val="24"/>
          <w:szCs w:val="24"/>
          <w:highlight w:val="none"/>
          <w:lang w:val="en-US" w:eastAsia="zh-CN"/>
        </w:rPr>
        <w:t>供应商</w:t>
      </w:r>
      <w:r>
        <w:rPr>
          <w:rFonts w:hint="default" w:ascii="Times New Roman" w:hAnsi="Times New Roman" w:cs="Times New Roman"/>
          <w:color w:val="000000"/>
          <w:sz w:val="24"/>
          <w:szCs w:val="24"/>
          <w:highlight w:val="none"/>
        </w:rPr>
        <w:t>”名称处注明所有联合体单位名称。“</w:t>
      </w:r>
      <w:r>
        <w:rPr>
          <w:rFonts w:hint="eastAsia" w:ascii="Times New Roman" w:hAnsi="Times New Roman" w:cs="Times New Roman"/>
          <w:color w:val="000000"/>
          <w:sz w:val="24"/>
          <w:szCs w:val="24"/>
          <w:highlight w:val="none"/>
          <w:lang w:val="en-US" w:eastAsia="zh-CN"/>
        </w:rPr>
        <w:t>供应商</w:t>
      </w:r>
      <w:r>
        <w:rPr>
          <w:rFonts w:hint="default" w:ascii="Times New Roman" w:hAnsi="Times New Roman" w:cs="Times New Roman"/>
          <w:color w:val="000000"/>
          <w:sz w:val="24"/>
          <w:szCs w:val="24"/>
          <w:highlight w:val="none"/>
        </w:rPr>
        <w:t>”处至少应加盖联合体主办方（主体）公章。</w:t>
      </w:r>
    </w:p>
    <w:p w14:paraId="691CC533">
      <w:pPr>
        <w:snapToGrid w:val="0"/>
        <w:spacing w:line="520" w:lineRule="exact"/>
        <w:ind w:firstLine="480" w:firstLineChars="200"/>
        <w:rPr>
          <w:color w:val="000000" w:themeColor="text1"/>
          <w:sz w:val="24"/>
          <w:szCs w:val="24"/>
          <w:highlight w:val="none"/>
          <w14:textFill>
            <w14:solidFill>
              <w14:schemeClr w14:val="tx1"/>
            </w14:solidFill>
          </w14:textFill>
        </w:rPr>
      </w:pPr>
    </w:p>
    <w:p w14:paraId="62898FF0">
      <w:pPr>
        <w:snapToGrid w:val="0"/>
        <w:spacing w:line="520" w:lineRule="exact"/>
        <w:ind w:firstLine="480" w:firstLineChars="200"/>
        <w:rPr>
          <w:color w:val="000000" w:themeColor="text1"/>
          <w:sz w:val="24"/>
          <w:szCs w:val="24"/>
          <w:highlight w:val="none"/>
          <w14:textFill>
            <w14:solidFill>
              <w14:schemeClr w14:val="tx1"/>
            </w14:solidFill>
          </w14:textFill>
        </w:rPr>
        <w:sectPr>
          <w:pgSz w:w="11907" w:h="16840"/>
          <w:pgMar w:top="1134" w:right="1191" w:bottom="1134" w:left="1191" w:header="851" w:footer="992" w:gutter="0"/>
          <w:pgNumType w:fmt="numberInDash"/>
          <w:cols w:space="720" w:num="1"/>
          <w:docGrid w:linePitch="380" w:charSpace="-5734"/>
        </w:sectPr>
      </w:pPr>
    </w:p>
    <w:p w14:paraId="2F2D56FC">
      <w:pPr>
        <w:pageBreakBefore/>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bookmarkStart w:id="156" w:name="_Toc313888361"/>
      <w:bookmarkStart w:id="157" w:name="_Toc342913420"/>
      <w:bookmarkStart w:id="158" w:name="_Toc313008357"/>
      <w:bookmarkStart w:id="159" w:name="_Toc23764523"/>
      <w:r>
        <w:rPr>
          <w:rFonts w:hint="eastAsia" w:ascii="宋体"/>
          <w:color w:val="000000" w:themeColor="text1"/>
          <w:sz w:val="24"/>
          <w:szCs w:val="24"/>
          <w:highlight w:val="none"/>
          <w14:textFill>
            <w14:solidFill>
              <w14:schemeClr w14:val="tx1"/>
            </w14:solidFill>
          </w14:textFill>
        </w:rPr>
        <w:t>（二）分项报价明细表</w:t>
      </w:r>
    </w:p>
    <w:p w14:paraId="31192E65">
      <w:pPr>
        <w:jc w:val="center"/>
        <w:rPr>
          <w:rFonts w:ascii="宋体"/>
          <w:b/>
          <w:color w:val="000000" w:themeColor="text1"/>
          <w:szCs w:val="28"/>
          <w:highlight w:val="none"/>
          <w14:textFill>
            <w14:solidFill>
              <w14:schemeClr w14:val="tx1"/>
            </w14:solidFill>
          </w14:textFill>
        </w:rPr>
      </w:pPr>
      <w:r>
        <w:rPr>
          <w:rFonts w:hint="eastAsia" w:ascii="宋体"/>
          <w:b/>
          <w:color w:val="000000" w:themeColor="text1"/>
          <w:szCs w:val="28"/>
          <w:highlight w:val="none"/>
          <w14:textFill>
            <w14:solidFill>
              <w14:schemeClr w14:val="tx1"/>
            </w14:solidFill>
          </w14:textFill>
        </w:rPr>
        <w:t>分项报价明细表</w:t>
      </w:r>
    </w:p>
    <w:p w14:paraId="332C2DDA">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项目号：</w:t>
      </w:r>
    </w:p>
    <w:p w14:paraId="4E65BE19">
      <w:pPr>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项目名称：</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74"/>
        <w:gridCol w:w="2070"/>
        <w:gridCol w:w="1985"/>
        <w:gridCol w:w="1275"/>
        <w:gridCol w:w="1638"/>
      </w:tblGrid>
      <w:tr w14:paraId="4D06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86" w:type="dxa"/>
            <w:vAlign w:val="center"/>
          </w:tcPr>
          <w:p w14:paraId="3B3CD03B">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1674" w:type="dxa"/>
            <w:vAlign w:val="center"/>
          </w:tcPr>
          <w:p w14:paraId="45170DA6">
            <w:pPr>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分项名称</w:t>
            </w:r>
          </w:p>
        </w:tc>
        <w:tc>
          <w:tcPr>
            <w:tcW w:w="2070" w:type="dxa"/>
            <w:vAlign w:val="center"/>
          </w:tcPr>
          <w:p w14:paraId="4E3A7B30">
            <w:pPr>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相关信息</w:t>
            </w:r>
          </w:p>
        </w:tc>
        <w:tc>
          <w:tcPr>
            <w:tcW w:w="1985" w:type="dxa"/>
            <w:vAlign w:val="center"/>
          </w:tcPr>
          <w:p w14:paraId="23AB90A2">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数量</w:t>
            </w:r>
          </w:p>
        </w:tc>
        <w:tc>
          <w:tcPr>
            <w:tcW w:w="1275" w:type="dxa"/>
            <w:vAlign w:val="center"/>
          </w:tcPr>
          <w:p w14:paraId="18F198D2">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单价</w:t>
            </w:r>
          </w:p>
        </w:tc>
        <w:tc>
          <w:tcPr>
            <w:tcW w:w="1638" w:type="dxa"/>
            <w:vAlign w:val="center"/>
          </w:tcPr>
          <w:p w14:paraId="64377F03">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合计</w:t>
            </w:r>
          </w:p>
        </w:tc>
      </w:tr>
      <w:tr w14:paraId="2D71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57A46369">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1674" w:type="dxa"/>
            <w:vAlign w:val="center"/>
          </w:tcPr>
          <w:p w14:paraId="67C26744">
            <w:pPr>
              <w:jc w:val="center"/>
              <w:rPr>
                <w:color w:val="000000" w:themeColor="text1"/>
                <w:sz w:val="21"/>
                <w:szCs w:val="21"/>
                <w:highlight w:val="none"/>
                <w14:textFill>
                  <w14:solidFill>
                    <w14:schemeClr w14:val="tx1"/>
                  </w14:solidFill>
                </w14:textFill>
              </w:rPr>
            </w:pPr>
          </w:p>
        </w:tc>
        <w:tc>
          <w:tcPr>
            <w:tcW w:w="2070" w:type="dxa"/>
            <w:vAlign w:val="center"/>
          </w:tcPr>
          <w:p w14:paraId="502BB63A">
            <w:pPr>
              <w:jc w:val="center"/>
              <w:rPr>
                <w:color w:val="000000" w:themeColor="text1"/>
                <w:sz w:val="21"/>
                <w:szCs w:val="21"/>
                <w:highlight w:val="none"/>
                <w14:textFill>
                  <w14:solidFill>
                    <w14:schemeClr w14:val="tx1"/>
                  </w14:solidFill>
                </w14:textFill>
              </w:rPr>
            </w:pPr>
          </w:p>
        </w:tc>
        <w:tc>
          <w:tcPr>
            <w:tcW w:w="1985" w:type="dxa"/>
            <w:vAlign w:val="center"/>
          </w:tcPr>
          <w:p w14:paraId="0F3B259C">
            <w:pPr>
              <w:jc w:val="center"/>
              <w:rPr>
                <w:color w:val="000000" w:themeColor="text1"/>
                <w:sz w:val="21"/>
                <w:szCs w:val="21"/>
                <w:highlight w:val="none"/>
                <w14:textFill>
                  <w14:solidFill>
                    <w14:schemeClr w14:val="tx1"/>
                  </w14:solidFill>
                </w14:textFill>
              </w:rPr>
            </w:pPr>
          </w:p>
        </w:tc>
        <w:tc>
          <w:tcPr>
            <w:tcW w:w="1275" w:type="dxa"/>
          </w:tcPr>
          <w:p w14:paraId="4BF7F220">
            <w:pPr>
              <w:jc w:val="center"/>
              <w:rPr>
                <w:color w:val="000000" w:themeColor="text1"/>
                <w:sz w:val="21"/>
                <w:szCs w:val="21"/>
                <w:highlight w:val="none"/>
                <w14:textFill>
                  <w14:solidFill>
                    <w14:schemeClr w14:val="tx1"/>
                  </w14:solidFill>
                </w14:textFill>
              </w:rPr>
            </w:pPr>
          </w:p>
        </w:tc>
        <w:tc>
          <w:tcPr>
            <w:tcW w:w="1638" w:type="dxa"/>
          </w:tcPr>
          <w:p w14:paraId="5E985CFF">
            <w:pPr>
              <w:jc w:val="center"/>
              <w:rPr>
                <w:color w:val="000000" w:themeColor="text1"/>
                <w:sz w:val="21"/>
                <w:szCs w:val="21"/>
                <w:highlight w:val="none"/>
                <w14:textFill>
                  <w14:solidFill>
                    <w14:schemeClr w14:val="tx1"/>
                  </w14:solidFill>
                </w14:textFill>
              </w:rPr>
            </w:pPr>
          </w:p>
        </w:tc>
      </w:tr>
      <w:tr w14:paraId="25DF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706F8728">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1674" w:type="dxa"/>
            <w:vAlign w:val="center"/>
          </w:tcPr>
          <w:p w14:paraId="68368EF4">
            <w:pPr>
              <w:jc w:val="center"/>
              <w:rPr>
                <w:color w:val="000000" w:themeColor="text1"/>
                <w:sz w:val="21"/>
                <w:szCs w:val="21"/>
                <w:highlight w:val="none"/>
                <w14:textFill>
                  <w14:solidFill>
                    <w14:schemeClr w14:val="tx1"/>
                  </w14:solidFill>
                </w14:textFill>
              </w:rPr>
            </w:pPr>
          </w:p>
        </w:tc>
        <w:tc>
          <w:tcPr>
            <w:tcW w:w="2070" w:type="dxa"/>
            <w:vAlign w:val="center"/>
          </w:tcPr>
          <w:p w14:paraId="164083F7">
            <w:pPr>
              <w:jc w:val="center"/>
              <w:rPr>
                <w:color w:val="000000" w:themeColor="text1"/>
                <w:sz w:val="21"/>
                <w:szCs w:val="21"/>
                <w:highlight w:val="none"/>
                <w14:textFill>
                  <w14:solidFill>
                    <w14:schemeClr w14:val="tx1"/>
                  </w14:solidFill>
                </w14:textFill>
              </w:rPr>
            </w:pPr>
          </w:p>
        </w:tc>
        <w:tc>
          <w:tcPr>
            <w:tcW w:w="1985" w:type="dxa"/>
            <w:vAlign w:val="center"/>
          </w:tcPr>
          <w:p w14:paraId="64AE2BAB">
            <w:pPr>
              <w:jc w:val="center"/>
              <w:rPr>
                <w:color w:val="000000" w:themeColor="text1"/>
                <w:sz w:val="21"/>
                <w:szCs w:val="21"/>
                <w:highlight w:val="none"/>
                <w14:textFill>
                  <w14:solidFill>
                    <w14:schemeClr w14:val="tx1"/>
                  </w14:solidFill>
                </w14:textFill>
              </w:rPr>
            </w:pPr>
          </w:p>
        </w:tc>
        <w:tc>
          <w:tcPr>
            <w:tcW w:w="1275" w:type="dxa"/>
          </w:tcPr>
          <w:p w14:paraId="6A836702">
            <w:pPr>
              <w:jc w:val="center"/>
              <w:rPr>
                <w:color w:val="000000" w:themeColor="text1"/>
                <w:sz w:val="21"/>
                <w:szCs w:val="21"/>
                <w:highlight w:val="none"/>
                <w14:textFill>
                  <w14:solidFill>
                    <w14:schemeClr w14:val="tx1"/>
                  </w14:solidFill>
                </w14:textFill>
              </w:rPr>
            </w:pPr>
          </w:p>
        </w:tc>
        <w:tc>
          <w:tcPr>
            <w:tcW w:w="1638" w:type="dxa"/>
          </w:tcPr>
          <w:p w14:paraId="598896B2">
            <w:pPr>
              <w:jc w:val="center"/>
              <w:rPr>
                <w:color w:val="000000" w:themeColor="text1"/>
                <w:sz w:val="21"/>
                <w:szCs w:val="21"/>
                <w:highlight w:val="none"/>
                <w14:textFill>
                  <w14:solidFill>
                    <w14:schemeClr w14:val="tx1"/>
                  </w14:solidFill>
                </w14:textFill>
              </w:rPr>
            </w:pPr>
          </w:p>
        </w:tc>
      </w:tr>
      <w:tr w14:paraId="18B4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62C71E9">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1674" w:type="dxa"/>
            <w:vAlign w:val="center"/>
          </w:tcPr>
          <w:p w14:paraId="2134DB8F">
            <w:pPr>
              <w:jc w:val="center"/>
              <w:rPr>
                <w:bCs/>
                <w:color w:val="000000" w:themeColor="text1"/>
                <w:kern w:val="0"/>
                <w:sz w:val="22"/>
                <w:highlight w:val="none"/>
                <w14:textFill>
                  <w14:solidFill>
                    <w14:schemeClr w14:val="tx1"/>
                  </w14:solidFill>
                </w14:textFill>
              </w:rPr>
            </w:pPr>
          </w:p>
        </w:tc>
        <w:tc>
          <w:tcPr>
            <w:tcW w:w="2070" w:type="dxa"/>
            <w:vAlign w:val="center"/>
          </w:tcPr>
          <w:p w14:paraId="5E6E9901">
            <w:pPr>
              <w:jc w:val="center"/>
              <w:rPr>
                <w:bCs/>
                <w:color w:val="000000" w:themeColor="text1"/>
                <w:kern w:val="0"/>
                <w:sz w:val="22"/>
                <w:highlight w:val="none"/>
                <w14:textFill>
                  <w14:solidFill>
                    <w14:schemeClr w14:val="tx1"/>
                  </w14:solidFill>
                </w14:textFill>
              </w:rPr>
            </w:pPr>
          </w:p>
        </w:tc>
        <w:tc>
          <w:tcPr>
            <w:tcW w:w="1985" w:type="dxa"/>
            <w:vAlign w:val="center"/>
          </w:tcPr>
          <w:p w14:paraId="57857818">
            <w:pPr>
              <w:jc w:val="center"/>
              <w:rPr>
                <w:color w:val="000000" w:themeColor="text1"/>
                <w:sz w:val="21"/>
                <w:szCs w:val="21"/>
                <w:highlight w:val="none"/>
                <w14:textFill>
                  <w14:solidFill>
                    <w14:schemeClr w14:val="tx1"/>
                  </w14:solidFill>
                </w14:textFill>
              </w:rPr>
            </w:pPr>
          </w:p>
        </w:tc>
        <w:tc>
          <w:tcPr>
            <w:tcW w:w="1275" w:type="dxa"/>
          </w:tcPr>
          <w:p w14:paraId="0153D996">
            <w:pPr>
              <w:jc w:val="center"/>
              <w:rPr>
                <w:color w:val="000000" w:themeColor="text1"/>
                <w:sz w:val="21"/>
                <w:szCs w:val="21"/>
                <w:highlight w:val="none"/>
                <w14:textFill>
                  <w14:solidFill>
                    <w14:schemeClr w14:val="tx1"/>
                  </w14:solidFill>
                </w14:textFill>
              </w:rPr>
            </w:pPr>
          </w:p>
        </w:tc>
        <w:tc>
          <w:tcPr>
            <w:tcW w:w="1638" w:type="dxa"/>
          </w:tcPr>
          <w:p w14:paraId="76138BAE">
            <w:pPr>
              <w:jc w:val="center"/>
              <w:rPr>
                <w:color w:val="000000" w:themeColor="text1"/>
                <w:sz w:val="21"/>
                <w:szCs w:val="21"/>
                <w:highlight w:val="none"/>
                <w14:textFill>
                  <w14:solidFill>
                    <w14:schemeClr w14:val="tx1"/>
                  </w14:solidFill>
                </w14:textFill>
              </w:rPr>
            </w:pPr>
          </w:p>
        </w:tc>
      </w:tr>
      <w:tr w14:paraId="5F27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66BB1767">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p>
        </w:tc>
        <w:tc>
          <w:tcPr>
            <w:tcW w:w="1674" w:type="dxa"/>
            <w:vAlign w:val="center"/>
          </w:tcPr>
          <w:p w14:paraId="136ED60C">
            <w:pPr>
              <w:jc w:val="center"/>
              <w:rPr>
                <w:bCs/>
                <w:color w:val="000000" w:themeColor="text1"/>
                <w:kern w:val="0"/>
                <w:sz w:val="22"/>
                <w:highlight w:val="none"/>
                <w14:textFill>
                  <w14:solidFill>
                    <w14:schemeClr w14:val="tx1"/>
                  </w14:solidFill>
                </w14:textFill>
              </w:rPr>
            </w:pPr>
          </w:p>
        </w:tc>
        <w:tc>
          <w:tcPr>
            <w:tcW w:w="2070" w:type="dxa"/>
            <w:vAlign w:val="center"/>
          </w:tcPr>
          <w:p w14:paraId="68A5A316">
            <w:pPr>
              <w:jc w:val="center"/>
              <w:rPr>
                <w:bCs/>
                <w:color w:val="000000" w:themeColor="text1"/>
                <w:kern w:val="0"/>
                <w:sz w:val="22"/>
                <w:highlight w:val="none"/>
                <w14:textFill>
                  <w14:solidFill>
                    <w14:schemeClr w14:val="tx1"/>
                  </w14:solidFill>
                </w14:textFill>
              </w:rPr>
            </w:pPr>
          </w:p>
        </w:tc>
        <w:tc>
          <w:tcPr>
            <w:tcW w:w="1985" w:type="dxa"/>
            <w:vAlign w:val="center"/>
          </w:tcPr>
          <w:p w14:paraId="7006826F">
            <w:pPr>
              <w:jc w:val="center"/>
              <w:rPr>
                <w:color w:val="000000" w:themeColor="text1"/>
                <w:sz w:val="21"/>
                <w:szCs w:val="21"/>
                <w:highlight w:val="none"/>
                <w14:textFill>
                  <w14:solidFill>
                    <w14:schemeClr w14:val="tx1"/>
                  </w14:solidFill>
                </w14:textFill>
              </w:rPr>
            </w:pPr>
          </w:p>
        </w:tc>
        <w:tc>
          <w:tcPr>
            <w:tcW w:w="1275" w:type="dxa"/>
          </w:tcPr>
          <w:p w14:paraId="395DE3F1">
            <w:pPr>
              <w:jc w:val="center"/>
              <w:rPr>
                <w:color w:val="000000" w:themeColor="text1"/>
                <w:sz w:val="21"/>
                <w:szCs w:val="21"/>
                <w:highlight w:val="none"/>
                <w14:textFill>
                  <w14:solidFill>
                    <w14:schemeClr w14:val="tx1"/>
                  </w14:solidFill>
                </w14:textFill>
              </w:rPr>
            </w:pPr>
          </w:p>
        </w:tc>
        <w:tc>
          <w:tcPr>
            <w:tcW w:w="1638" w:type="dxa"/>
          </w:tcPr>
          <w:p w14:paraId="15CB22A9">
            <w:pPr>
              <w:jc w:val="center"/>
              <w:rPr>
                <w:color w:val="000000" w:themeColor="text1"/>
                <w:sz w:val="21"/>
                <w:szCs w:val="21"/>
                <w:highlight w:val="none"/>
                <w14:textFill>
                  <w14:solidFill>
                    <w14:schemeClr w14:val="tx1"/>
                  </w14:solidFill>
                </w14:textFill>
              </w:rPr>
            </w:pPr>
          </w:p>
        </w:tc>
      </w:tr>
      <w:tr w14:paraId="2DD7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2F2BA46A">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w:t>
            </w:r>
          </w:p>
        </w:tc>
        <w:tc>
          <w:tcPr>
            <w:tcW w:w="1674" w:type="dxa"/>
            <w:vAlign w:val="center"/>
          </w:tcPr>
          <w:p w14:paraId="234E9EF6">
            <w:pPr>
              <w:jc w:val="center"/>
              <w:rPr>
                <w:color w:val="000000" w:themeColor="text1"/>
                <w:sz w:val="21"/>
                <w:szCs w:val="21"/>
                <w:highlight w:val="none"/>
                <w14:textFill>
                  <w14:solidFill>
                    <w14:schemeClr w14:val="tx1"/>
                  </w14:solidFill>
                </w14:textFill>
              </w:rPr>
            </w:pPr>
          </w:p>
        </w:tc>
        <w:tc>
          <w:tcPr>
            <w:tcW w:w="2070" w:type="dxa"/>
            <w:vAlign w:val="center"/>
          </w:tcPr>
          <w:p w14:paraId="29650BCE">
            <w:pPr>
              <w:jc w:val="center"/>
              <w:rPr>
                <w:color w:val="000000" w:themeColor="text1"/>
                <w:sz w:val="21"/>
                <w:szCs w:val="21"/>
                <w:highlight w:val="none"/>
                <w14:textFill>
                  <w14:solidFill>
                    <w14:schemeClr w14:val="tx1"/>
                  </w14:solidFill>
                </w14:textFill>
              </w:rPr>
            </w:pPr>
          </w:p>
        </w:tc>
        <w:tc>
          <w:tcPr>
            <w:tcW w:w="1985" w:type="dxa"/>
            <w:vAlign w:val="center"/>
          </w:tcPr>
          <w:p w14:paraId="0899F136">
            <w:pPr>
              <w:jc w:val="center"/>
              <w:rPr>
                <w:color w:val="000000" w:themeColor="text1"/>
                <w:sz w:val="21"/>
                <w:szCs w:val="21"/>
                <w:highlight w:val="none"/>
                <w14:textFill>
                  <w14:solidFill>
                    <w14:schemeClr w14:val="tx1"/>
                  </w14:solidFill>
                </w14:textFill>
              </w:rPr>
            </w:pPr>
          </w:p>
        </w:tc>
        <w:tc>
          <w:tcPr>
            <w:tcW w:w="1275" w:type="dxa"/>
          </w:tcPr>
          <w:p w14:paraId="7FF7EFA5">
            <w:pPr>
              <w:jc w:val="center"/>
              <w:rPr>
                <w:color w:val="000000" w:themeColor="text1"/>
                <w:sz w:val="21"/>
                <w:szCs w:val="21"/>
                <w:highlight w:val="none"/>
                <w14:textFill>
                  <w14:solidFill>
                    <w14:schemeClr w14:val="tx1"/>
                  </w14:solidFill>
                </w14:textFill>
              </w:rPr>
            </w:pPr>
          </w:p>
        </w:tc>
        <w:tc>
          <w:tcPr>
            <w:tcW w:w="1638" w:type="dxa"/>
          </w:tcPr>
          <w:p w14:paraId="44317F93">
            <w:pPr>
              <w:jc w:val="center"/>
              <w:rPr>
                <w:color w:val="000000" w:themeColor="text1"/>
                <w:sz w:val="21"/>
                <w:szCs w:val="21"/>
                <w:highlight w:val="none"/>
                <w14:textFill>
                  <w14:solidFill>
                    <w14:schemeClr w14:val="tx1"/>
                  </w14:solidFill>
                </w14:textFill>
              </w:rPr>
            </w:pPr>
          </w:p>
        </w:tc>
      </w:tr>
      <w:tr w14:paraId="678C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09B63C4F">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w:t>
            </w:r>
          </w:p>
        </w:tc>
        <w:tc>
          <w:tcPr>
            <w:tcW w:w="1674" w:type="dxa"/>
            <w:vAlign w:val="center"/>
          </w:tcPr>
          <w:p w14:paraId="7FDE2D41">
            <w:pPr>
              <w:jc w:val="center"/>
              <w:rPr>
                <w:color w:val="000000" w:themeColor="text1"/>
                <w:sz w:val="21"/>
                <w:szCs w:val="21"/>
                <w:highlight w:val="none"/>
                <w14:textFill>
                  <w14:solidFill>
                    <w14:schemeClr w14:val="tx1"/>
                  </w14:solidFill>
                </w14:textFill>
              </w:rPr>
            </w:pPr>
          </w:p>
        </w:tc>
        <w:tc>
          <w:tcPr>
            <w:tcW w:w="2070" w:type="dxa"/>
            <w:vAlign w:val="center"/>
          </w:tcPr>
          <w:p w14:paraId="3731821C">
            <w:pPr>
              <w:jc w:val="center"/>
              <w:rPr>
                <w:color w:val="000000" w:themeColor="text1"/>
                <w:sz w:val="21"/>
                <w:szCs w:val="21"/>
                <w:highlight w:val="none"/>
                <w14:textFill>
                  <w14:solidFill>
                    <w14:schemeClr w14:val="tx1"/>
                  </w14:solidFill>
                </w14:textFill>
              </w:rPr>
            </w:pPr>
          </w:p>
        </w:tc>
        <w:tc>
          <w:tcPr>
            <w:tcW w:w="1985" w:type="dxa"/>
            <w:vAlign w:val="center"/>
          </w:tcPr>
          <w:p w14:paraId="4A0D6B12">
            <w:pPr>
              <w:jc w:val="center"/>
              <w:rPr>
                <w:color w:val="000000" w:themeColor="text1"/>
                <w:sz w:val="21"/>
                <w:szCs w:val="21"/>
                <w:highlight w:val="none"/>
                <w14:textFill>
                  <w14:solidFill>
                    <w14:schemeClr w14:val="tx1"/>
                  </w14:solidFill>
                </w14:textFill>
              </w:rPr>
            </w:pPr>
          </w:p>
        </w:tc>
        <w:tc>
          <w:tcPr>
            <w:tcW w:w="1275" w:type="dxa"/>
          </w:tcPr>
          <w:p w14:paraId="21C079E9">
            <w:pPr>
              <w:jc w:val="center"/>
              <w:rPr>
                <w:color w:val="000000" w:themeColor="text1"/>
                <w:sz w:val="21"/>
                <w:szCs w:val="21"/>
                <w:highlight w:val="none"/>
                <w14:textFill>
                  <w14:solidFill>
                    <w14:schemeClr w14:val="tx1"/>
                  </w14:solidFill>
                </w14:textFill>
              </w:rPr>
            </w:pPr>
          </w:p>
        </w:tc>
        <w:tc>
          <w:tcPr>
            <w:tcW w:w="1638" w:type="dxa"/>
          </w:tcPr>
          <w:p w14:paraId="79677C1C">
            <w:pPr>
              <w:jc w:val="center"/>
              <w:rPr>
                <w:color w:val="000000" w:themeColor="text1"/>
                <w:sz w:val="21"/>
                <w:szCs w:val="21"/>
                <w:highlight w:val="none"/>
                <w14:textFill>
                  <w14:solidFill>
                    <w14:schemeClr w14:val="tx1"/>
                  </w14:solidFill>
                </w14:textFill>
              </w:rPr>
            </w:pPr>
          </w:p>
        </w:tc>
      </w:tr>
      <w:tr w14:paraId="03B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7AB87837">
            <w:pPr>
              <w:pStyle w:val="23"/>
              <w:spacing w:line="240" w:lineRule="atLeast"/>
              <w:ind w:left="0"/>
              <w:outlineLvl w:val="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w:t>
            </w:r>
          </w:p>
        </w:tc>
        <w:tc>
          <w:tcPr>
            <w:tcW w:w="1674" w:type="dxa"/>
            <w:vAlign w:val="center"/>
          </w:tcPr>
          <w:p w14:paraId="418F8AE8">
            <w:pPr>
              <w:jc w:val="center"/>
              <w:rPr>
                <w:b/>
                <w:color w:val="000000" w:themeColor="text1"/>
                <w:sz w:val="21"/>
                <w:szCs w:val="21"/>
                <w:highlight w:val="none"/>
                <w14:textFill>
                  <w14:solidFill>
                    <w14:schemeClr w14:val="tx1"/>
                  </w14:solidFill>
                </w14:textFill>
              </w:rPr>
            </w:pPr>
          </w:p>
        </w:tc>
        <w:tc>
          <w:tcPr>
            <w:tcW w:w="2070" w:type="dxa"/>
            <w:vAlign w:val="center"/>
          </w:tcPr>
          <w:p w14:paraId="4B580E3F">
            <w:pPr>
              <w:jc w:val="center"/>
              <w:rPr>
                <w:b/>
                <w:color w:val="000000" w:themeColor="text1"/>
                <w:sz w:val="21"/>
                <w:szCs w:val="21"/>
                <w:highlight w:val="none"/>
                <w14:textFill>
                  <w14:solidFill>
                    <w14:schemeClr w14:val="tx1"/>
                  </w14:solidFill>
                </w14:textFill>
              </w:rPr>
            </w:pPr>
          </w:p>
        </w:tc>
        <w:tc>
          <w:tcPr>
            <w:tcW w:w="1985" w:type="dxa"/>
            <w:vAlign w:val="center"/>
          </w:tcPr>
          <w:p w14:paraId="351F8F1C">
            <w:pPr>
              <w:jc w:val="center"/>
              <w:rPr>
                <w:color w:val="000000" w:themeColor="text1"/>
                <w:sz w:val="21"/>
                <w:szCs w:val="21"/>
                <w:highlight w:val="none"/>
                <w14:textFill>
                  <w14:solidFill>
                    <w14:schemeClr w14:val="tx1"/>
                  </w14:solidFill>
                </w14:textFill>
              </w:rPr>
            </w:pPr>
          </w:p>
        </w:tc>
        <w:tc>
          <w:tcPr>
            <w:tcW w:w="1275" w:type="dxa"/>
          </w:tcPr>
          <w:p w14:paraId="01FF573C">
            <w:pPr>
              <w:jc w:val="center"/>
              <w:rPr>
                <w:color w:val="000000" w:themeColor="text1"/>
                <w:sz w:val="21"/>
                <w:szCs w:val="21"/>
                <w:highlight w:val="none"/>
                <w14:textFill>
                  <w14:solidFill>
                    <w14:schemeClr w14:val="tx1"/>
                  </w14:solidFill>
                </w14:textFill>
              </w:rPr>
            </w:pPr>
          </w:p>
        </w:tc>
        <w:tc>
          <w:tcPr>
            <w:tcW w:w="1638" w:type="dxa"/>
          </w:tcPr>
          <w:p w14:paraId="58B22836">
            <w:pPr>
              <w:jc w:val="center"/>
              <w:rPr>
                <w:color w:val="000000" w:themeColor="text1"/>
                <w:sz w:val="21"/>
                <w:szCs w:val="21"/>
                <w:highlight w:val="none"/>
                <w14:textFill>
                  <w14:solidFill>
                    <w14:schemeClr w14:val="tx1"/>
                  </w14:solidFill>
                </w14:textFill>
              </w:rPr>
            </w:pPr>
          </w:p>
        </w:tc>
      </w:tr>
      <w:tr w14:paraId="7139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86" w:type="dxa"/>
            <w:vAlign w:val="center"/>
          </w:tcPr>
          <w:p w14:paraId="360ED52A">
            <w:pPr>
              <w:pStyle w:val="23"/>
              <w:spacing w:line="240" w:lineRule="atLeast"/>
              <w:ind w:left="0"/>
              <w:outlineLvl w:val="0"/>
              <w:rPr>
                <w:color w:val="000000" w:themeColor="text1"/>
                <w:sz w:val="21"/>
                <w:szCs w:val="21"/>
                <w:highlight w:val="none"/>
                <w14:textFill>
                  <w14:solidFill>
                    <w14:schemeClr w14:val="tx1"/>
                  </w14:solidFill>
                </w14:textFill>
              </w:rPr>
            </w:pPr>
          </w:p>
        </w:tc>
        <w:tc>
          <w:tcPr>
            <w:tcW w:w="5729" w:type="dxa"/>
            <w:gridSpan w:val="3"/>
            <w:vAlign w:val="center"/>
          </w:tcPr>
          <w:p w14:paraId="20233B7B">
            <w:pPr>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总计</w:t>
            </w:r>
          </w:p>
        </w:tc>
        <w:tc>
          <w:tcPr>
            <w:tcW w:w="2913" w:type="dxa"/>
            <w:gridSpan w:val="2"/>
          </w:tcPr>
          <w:p w14:paraId="3447DBC6">
            <w:pPr>
              <w:rPr>
                <w:color w:val="000000" w:themeColor="text1"/>
                <w:sz w:val="21"/>
                <w:szCs w:val="21"/>
                <w:highlight w:val="none"/>
                <w14:textFill>
                  <w14:solidFill>
                    <w14:schemeClr w14:val="tx1"/>
                  </w14:solidFill>
                </w14:textFill>
              </w:rPr>
            </w:pPr>
          </w:p>
        </w:tc>
      </w:tr>
    </w:tbl>
    <w:p w14:paraId="3DF74818">
      <w:pPr>
        <w:spacing w:line="360" w:lineRule="auto"/>
        <w:ind w:firstLine="600" w:firstLineChars="250"/>
        <w:rPr>
          <w:rFonts w:ascii="宋体"/>
          <w:color w:val="000000" w:themeColor="text1"/>
          <w:sz w:val="24"/>
          <w:szCs w:val="28"/>
          <w:highlight w:val="none"/>
          <w14:textFill>
            <w14:solidFill>
              <w14:schemeClr w14:val="tx1"/>
            </w14:solidFill>
          </w14:textFill>
        </w:rPr>
      </w:pPr>
    </w:p>
    <w:p w14:paraId="45D04872">
      <w:pPr>
        <w:spacing w:line="360" w:lineRule="auto"/>
        <w:ind w:firstLine="600" w:firstLineChars="250"/>
        <w:rPr>
          <w:rFonts w:ascii="宋体"/>
          <w:color w:val="000000" w:themeColor="text1"/>
          <w:sz w:val="24"/>
          <w:szCs w:val="28"/>
          <w:highlight w:val="none"/>
          <w14:textFill>
            <w14:solidFill>
              <w14:schemeClr w14:val="tx1"/>
            </w14:solidFill>
          </w14:textFill>
        </w:rPr>
      </w:pPr>
    </w:p>
    <w:p w14:paraId="1AD02979">
      <w:pPr>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供应商：                     法定代表人（或法定代表人授权代表）或自然人：</w:t>
      </w:r>
    </w:p>
    <w:p w14:paraId="16A7E095">
      <w:pPr>
        <w:spacing w:line="360" w:lineRule="auto"/>
        <w:rPr>
          <w:rFonts w:ascii="宋体"/>
          <w:color w:val="000000" w:themeColor="text1"/>
          <w:sz w:val="24"/>
          <w:szCs w:val="28"/>
          <w:highlight w:val="none"/>
          <w14:textFill>
            <w14:solidFill>
              <w14:schemeClr w14:val="tx1"/>
            </w14:solidFill>
          </w14:textFill>
        </w:rPr>
      </w:pPr>
    </w:p>
    <w:p w14:paraId="4B3C62C0">
      <w:pPr>
        <w:spacing w:line="360" w:lineRule="auto"/>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（供应商公章）                               （签字或盖章）</w:t>
      </w:r>
    </w:p>
    <w:p w14:paraId="13F17075">
      <w:pPr>
        <w:tabs>
          <w:tab w:val="left" w:pos="6300"/>
        </w:tabs>
        <w:snapToGrid w:val="0"/>
        <w:spacing w:line="360" w:lineRule="auto"/>
        <w:ind w:firstLine="570"/>
        <w:rPr>
          <w:rFonts w:ascii="宋体"/>
          <w:color w:val="000000" w:themeColor="text1"/>
          <w:sz w:val="24"/>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 xml:space="preserve">                                       年     月     日</w:t>
      </w:r>
    </w:p>
    <w:p w14:paraId="6C16721F">
      <w:pPr>
        <w:snapToGrid w:val="0"/>
        <w:spacing w:line="500" w:lineRule="exact"/>
        <w:ind w:firstLine="480" w:firstLineChars="200"/>
        <w:rPr>
          <w:rFonts w:ascii="宋体"/>
          <w:color w:val="000000" w:themeColor="text1"/>
          <w:sz w:val="24"/>
          <w:szCs w:val="28"/>
          <w:highlight w:val="none"/>
          <w14:textFill>
            <w14:solidFill>
              <w14:schemeClr w14:val="tx1"/>
            </w14:solidFill>
          </w14:textFill>
        </w:rPr>
      </w:pPr>
    </w:p>
    <w:p w14:paraId="2F2B4D2B">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注：</w:t>
      </w:r>
    </w:p>
    <w:p w14:paraId="70FDC294">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1.供应商可自行设计表格格式，分项内容应当完整；</w:t>
      </w:r>
    </w:p>
    <w:p w14:paraId="17771F3C">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14:textFill>
            <w14:solidFill>
              <w14:schemeClr w14:val="tx1"/>
            </w14:solidFill>
          </w14:textFill>
        </w:rPr>
        <w:t>2.该表可扩展；</w:t>
      </w:r>
    </w:p>
    <w:p w14:paraId="54010012">
      <w:pPr>
        <w:snapToGrid w:val="0"/>
        <w:spacing w:line="360" w:lineRule="auto"/>
        <w:ind w:firstLine="480" w:firstLineChars="200"/>
        <w:rPr>
          <w:rFonts w:hint="default" w:ascii="宋体"/>
          <w:color w:val="000000" w:themeColor="text1"/>
          <w:sz w:val="24"/>
          <w:szCs w:val="28"/>
          <w:highlight w:val="none"/>
          <w14:textFill>
            <w14:solidFill>
              <w14:schemeClr w14:val="tx1"/>
            </w14:solidFill>
          </w14:textFill>
        </w:rPr>
      </w:pPr>
      <w:r>
        <w:rPr>
          <w:rFonts w:hint="eastAsia" w:ascii="宋体"/>
          <w:color w:val="000000" w:themeColor="text1"/>
          <w:sz w:val="24"/>
          <w:szCs w:val="28"/>
          <w:highlight w:val="none"/>
          <w:lang w:val="en-US" w:eastAsia="zh-CN"/>
          <w14:textFill>
            <w14:solidFill>
              <w14:schemeClr w14:val="tx1"/>
            </w14:solidFill>
          </w14:textFill>
        </w:rPr>
        <w:t>3.</w:t>
      </w:r>
      <w:r>
        <w:rPr>
          <w:rFonts w:hint="default" w:ascii="宋体"/>
          <w:color w:val="000000" w:themeColor="text1"/>
          <w:sz w:val="24"/>
          <w:szCs w:val="28"/>
          <w:highlight w:val="none"/>
          <w14:textFill>
            <w14:solidFill>
              <w14:schemeClr w14:val="tx1"/>
            </w14:solidFill>
          </w14:textFill>
        </w:rPr>
        <w:t>若以联合体参与</w:t>
      </w:r>
      <w:r>
        <w:rPr>
          <w:rFonts w:hint="eastAsia" w:ascii="宋体"/>
          <w:color w:val="000000" w:themeColor="text1"/>
          <w:sz w:val="24"/>
          <w:szCs w:val="28"/>
          <w:highlight w:val="none"/>
          <w:lang w:val="en-US" w:eastAsia="zh-CN"/>
          <w14:textFill>
            <w14:solidFill>
              <w14:schemeClr w14:val="tx1"/>
            </w14:solidFill>
          </w14:textFill>
        </w:rPr>
        <w:t>比选</w:t>
      </w:r>
      <w:r>
        <w:rPr>
          <w:rFonts w:hint="default" w:ascii="宋体"/>
          <w:color w:val="000000" w:themeColor="text1"/>
          <w:sz w:val="24"/>
          <w:szCs w:val="28"/>
          <w:highlight w:val="none"/>
          <w14:textFill>
            <w14:solidFill>
              <w14:schemeClr w14:val="tx1"/>
            </w14:solidFill>
          </w14:textFill>
        </w:rPr>
        <w:t>的，应在“</w:t>
      </w:r>
      <w:r>
        <w:rPr>
          <w:rFonts w:hint="eastAsia" w:ascii="宋体"/>
          <w:color w:val="000000" w:themeColor="text1"/>
          <w:sz w:val="24"/>
          <w:szCs w:val="28"/>
          <w:highlight w:val="none"/>
          <w:lang w:val="en-US" w:eastAsia="zh-CN"/>
          <w14:textFill>
            <w14:solidFill>
              <w14:schemeClr w14:val="tx1"/>
            </w14:solidFill>
          </w14:textFill>
        </w:rPr>
        <w:t>供应商</w:t>
      </w:r>
      <w:r>
        <w:rPr>
          <w:rFonts w:hint="default" w:ascii="宋体"/>
          <w:color w:val="000000" w:themeColor="text1"/>
          <w:sz w:val="24"/>
          <w:szCs w:val="28"/>
          <w:highlight w:val="none"/>
          <w14:textFill>
            <w14:solidFill>
              <w14:schemeClr w14:val="tx1"/>
            </w14:solidFill>
          </w14:textFill>
        </w:rPr>
        <w:t>”名称处注明所有联合体单位名称。“</w:t>
      </w:r>
      <w:r>
        <w:rPr>
          <w:rFonts w:hint="eastAsia" w:ascii="宋体"/>
          <w:color w:val="000000" w:themeColor="text1"/>
          <w:sz w:val="24"/>
          <w:szCs w:val="28"/>
          <w:highlight w:val="none"/>
          <w:lang w:val="en-US" w:eastAsia="zh-CN"/>
          <w14:textFill>
            <w14:solidFill>
              <w14:schemeClr w14:val="tx1"/>
            </w14:solidFill>
          </w14:textFill>
        </w:rPr>
        <w:t>供应商</w:t>
      </w:r>
      <w:r>
        <w:rPr>
          <w:rFonts w:hint="default" w:ascii="宋体"/>
          <w:color w:val="000000" w:themeColor="text1"/>
          <w:sz w:val="24"/>
          <w:szCs w:val="28"/>
          <w:highlight w:val="none"/>
          <w14:textFill>
            <w14:solidFill>
              <w14:schemeClr w14:val="tx1"/>
            </w14:solidFill>
          </w14:textFill>
        </w:rPr>
        <w:t>”处至少应加盖联合体主办方（主体）公章。</w:t>
      </w:r>
    </w:p>
    <w:p w14:paraId="74A3C711">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08821FCC">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1EAC8EBB">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5606E7C1">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p w14:paraId="4920D6FE">
      <w:pPr>
        <w:snapToGrid w:val="0"/>
        <w:spacing w:line="360" w:lineRule="auto"/>
        <w:ind w:firstLine="480" w:firstLineChars="200"/>
        <w:rPr>
          <w:rFonts w:ascii="宋体"/>
          <w:color w:val="000000" w:themeColor="text1"/>
          <w:sz w:val="24"/>
          <w:szCs w:val="28"/>
          <w:highlight w:val="none"/>
          <w14:textFill>
            <w14:solidFill>
              <w14:schemeClr w14:val="tx1"/>
            </w14:solidFill>
          </w14:textFill>
        </w:rPr>
      </w:pPr>
    </w:p>
    <w:bookmarkEnd w:id="156"/>
    <w:bookmarkEnd w:id="157"/>
    <w:bookmarkEnd w:id="158"/>
    <w:bookmarkEnd w:id="159"/>
    <w:p w14:paraId="7E4D6955">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二、</w:t>
      </w:r>
      <w:r>
        <w:rPr>
          <w:rFonts w:hint="eastAsia"/>
          <w:b/>
          <w:color w:val="000000" w:themeColor="text1"/>
          <w:sz w:val="24"/>
          <w:szCs w:val="24"/>
          <w:highlight w:val="none"/>
          <w14:textFill>
            <w14:solidFill>
              <w14:schemeClr w14:val="tx1"/>
            </w14:solidFill>
          </w14:textFill>
        </w:rPr>
        <w:t>服务</w:t>
      </w:r>
      <w:r>
        <w:rPr>
          <w:b/>
          <w:color w:val="000000" w:themeColor="text1"/>
          <w:sz w:val="24"/>
          <w:szCs w:val="24"/>
          <w:highlight w:val="none"/>
          <w14:textFill>
            <w14:solidFill>
              <w14:schemeClr w14:val="tx1"/>
            </w14:solidFill>
          </w14:textFill>
        </w:rPr>
        <w:t>部分</w:t>
      </w:r>
    </w:p>
    <w:p w14:paraId="031B2B2F">
      <w:pPr>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（一）服务方案</w:t>
      </w:r>
    </w:p>
    <w:p w14:paraId="70779ED9">
      <w:pPr>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（二）服务响应偏离表</w:t>
      </w:r>
    </w:p>
    <w:p w14:paraId="263528CC">
      <w:pPr>
        <w:tabs>
          <w:tab w:val="left" w:pos="6300"/>
        </w:tabs>
        <w:snapToGrid w:val="0"/>
        <w:spacing w:line="360" w:lineRule="auto"/>
        <w:ind w:left="280" w:leftChars="100"/>
        <w:jc w:val="center"/>
        <w:rPr>
          <w:rFonts w:ascii="宋体" w:hAnsi="宋体"/>
          <w:color w:val="000000" w:themeColor="text1"/>
          <w:szCs w:val="24"/>
          <w:highlight w:val="none"/>
          <w14:textFill>
            <w14:solidFill>
              <w14:schemeClr w14:val="tx1"/>
            </w14:solidFill>
          </w14:textFill>
        </w:rPr>
      </w:pPr>
      <w:bookmarkStart w:id="160" w:name="_Hlk71831631"/>
      <w:r>
        <w:rPr>
          <w:rFonts w:hint="eastAsia" w:ascii="宋体" w:hAnsi="宋体"/>
          <w:color w:val="000000" w:themeColor="text1"/>
          <w:szCs w:val="24"/>
          <w:highlight w:val="none"/>
          <w14:textFill>
            <w14:solidFill>
              <w14:schemeClr w14:val="tx1"/>
            </w14:solidFill>
          </w14:textFill>
        </w:rPr>
        <w:t>服务</w:t>
      </w:r>
      <w:bookmarkEnd w:id="160"/>
      <w:r>
        <w:rPr>
          <w:rFonts w:hint="eastAsia" w:ascii="宋体" w:hAnsi="宋体"/>
          <w:color w:val="000000" w:themeColor="text1"/>
          <w:szCs w:val="24"/>
          <w:highlight w:val="none"/>
          <w14:textFill>
            <w14:solidFill>
              <w14:schemeClr w14:val="tx1"/>
            </w14:solidFill>
          </w14:textFill>
        </w:rPr>
        <w:t>响应偏离表</w:t>
      </w:r>
    </w:p>
    <w:p w14:paraId="51CA7A54">
      <w:pPr>
        <w:pStyle w:val="32"/>
        <w:tabs>
          <w:tab w:val="left" w:pos="6300"/>
        </w:tabs>
        <w:snapToGrid w:val="0"/>
        <w:spacing w:line="360" w:lineRule="auto"/>
        <w:ind w:left="280" w:leftChars="100" w:firstLine="480" w:firstLineChars="200"/>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项目号：</w:t>
      </w:r>
    </w:p>
    <w:p w14:paraId="373CB477">
      <w:pPr>
        <w:pStyle w:val="32"/>
        <w:tabs>
          <w:tab w:val="left" w:pos="6300"/>
        </w:tabs>
        <w:snapToGrid w:val="0"/>
        <w:spacing w:line="360" w:lineRule="auto"/>
        <w:ind w:left="280" w:leftChars="100" w:firstLine="480" w:firstLineChars="200"/>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bl>
      <w:tblPr>
        <w:tblStyle w:val="58"/>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5D7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25B7B8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2658" w:type="dxa"/>
            <w:vAlign w:val="center"/>
          </w:tcPr>
          <w:p w14:paraId="3EDABB9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采购需求</w:t>
            </w:r>
          </w:p>
        </w:tc>
        <w:tc>
          <w:tcPr>
            <w:tcW w:w="2759" w:type="dxa"/>
            <w:vAlign w:val="center"/>
          </w:tcPr>
          <w:p w14:paraId="3E10819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响应情况</w:t>
            </w:r>
          </w:p>
        </w:tc>
        <w:tc>
          <w:tcPr>
            <w:tcW w:w="2067" w:type="dxa"/>
            <w:vAlign w:val="center"/>
          </w:tcPr>
          <w:p w14:paraId="00ECEAE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差异说明</w:t>
            </w:r>
          </w:p>
        </w:tc>
      </w:tr>
      <w:tr w14:paraId="40CD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AE847F">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0DA02CA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76CE0B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3D1DC9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190D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27AD72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2C62840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1FAA4464">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0682AC77">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458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508CC7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43E582E8">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06DF445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28F0B82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5E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F2B4C7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10320BA0">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55C5EC1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5921BDD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10C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B36AF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02AFC45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67CADE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7D9AC4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6420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2EF3E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379D230A">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03598BD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6A14E9D3">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r w14:paraId="03FB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996F53D">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658" w:type="dxa"/>
            <w:vAlign w:val="center"/>
          </w:tcPr>
          <w:p w14:paraId="37CB5405">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759" w:type="dxa"/>
            <w:vAlign w:val="center"/>
          </w:tcPr>
          <w:p w14:paraId="20D02B11">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c>
          <w:tcPr>
            <w:tcW w:w="2067" w:type="dxa"/>
            <w:vAlign w:val="center"/>
          </w:tcPr>
          <w:p w14:paraId="313037B4">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p>
        </w:tc>
      </w:tr>
    </w:tbl>
    <w:p w14:paraId="13E7B056">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p>
    <w:p w14:paraId="1432F8AA">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供应商：            </w:t>
      </w:r>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 xml:space="preserve"> 法定代表人（或法定代表人授权代表）：</w:t>
      </w:r>
    </w:p>
    <w:p w14:paraId="2AAC6455">
      <w:pPr>
        <w:spacing w:line="360" w:lineRule="auto"/>
        <w:ind w:left="280" w:leftChars="100" w:firstLine="600" w:firstLineChars="250"/>
        <w:rPr>
          <w:rFonts w:ascii="宋体" w:hAnsi="宋体"/>
          <w:color w:val="000000" w:themeColor="text1"/>
          <w:sz w:val="24"/>
          <w:szCs w:val="28"/>
          <w:highlight w:val="none"/>
          <w14:textFill>
            <w14:solidFill>
              <w14:schemeClr w14:val="tx1"/>
            </w14:solidFill>
          </w14:textFill>
        </w:rPr>
      </w:pPr>
    </w:p>
    <w:p w14:paraId="29ECA306">
      <w:pPr>
        <w:spacing w:line="360" w:lineRule="auto"/>
        <w:ind w:left="280" w:leftChars="1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（供应商公章）                               （签字或盖章）</w:t>
      </w:r>
    </w:p>
    <w:p w14:paraId="18C00742">
      <w:pPr>
        <w:tabs>
          <w:tab w:val="left" w:pos="6300"/>
        </w:tabs>
        <w:snapToGrid w:val="0"/>
        <w:spacing w:line="360" w:lineRule="auto"/>
        <w:ind w:left="280" w:leftChars="100"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年     月     日</w:t>
      </w:r>
    </w:p>
    <w:p w14:paraId="719A4076">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F2E94F0">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.本表即为对本项目“第二篇  采购技术和服务需求”中所列技术要求进行比较和响应；</w:t>
      </w:r>
    </w:p>
    <w:p w14:paraId="089EC6FB">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2.该表必须按照采购要求逐条如实填写，根据响应情况在“差异说明”项填写正偏离或负偏离及原因，完全符合的填写“无差异”；</w:t>
      </w:r>
    </w:p>
    <w:p w14:paraId="0285DDC6">
      <w:pPr>
        <w:tabs>
          <w:tab w:val="left" w:pos="6300"/>
        </w:tabs>
        <w:snapToGrid w:val="0"/>
        <w:spacing w:line="360" w:lineRule="auto"/>
        <w:ind w:left="280" w:leftChars="100"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3.该表可扩展；</w:t>
      </w:r>
    </w:p>
    <w:p w14:paraId="015219BB">
      <w:pPr>
        <w:tabs>
          <w:tab w:val="left" w:pos="6300"/>
        </w:tabs>
        <w:snapToGrid w:val="0"/>
        <w:spacing w:line="360" w:lineRule="auto"/>
        <w:ind w:left="280" w:leftChars="100" w:firstLine="480" w:firstLineChars="200"/>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default" w:ascii="宋体" w:hAnsi="宋体"/>
          <w:color w:val="000000" w:themeColor="text1"/>
          <w:sz w:val="24"/>
          <w:highlight w:val="none"/>
          <w14:textFill>
            <w14:solidFill>
              <w14:schemeClr w14:val="tx1"/>
            </w14:solidFill>
          </w14:textFill>
        </w:rPr>
        <w:t>若以联合体参与</w:t>
      </w:r>
      <w:r>
        <w:rPr>
          <w:rFonts w:hint="eastAsia" w:ascii="宋体" w:hAnsi="宋体"/>
          <w:color w:val="000000" w:themeColor="text1"/>
          <w:sz w:val="24"/>
          <w:highlight w:val="none"/>
          <w:lang w:val="en-US" w:eastAsia="zh-CN"/>
          <w14:textFill>
            <w14:solidFill>
              <w14:schemeClr w14:val="tx1"/>
            </w14:solidFill>
          </w14:textFill>
        </w:rPr>
        <w:t>比选</w:t>
      </w:r>
      <w:r>
        <w:rPr>
          <w:rFonts w:hint="default" w:ascii="宋体" w:hAnsi="宋体"/>
          <w:color w:val="000000" w:themeColor="text1"/>
          <w:sz w:val="24"/>
          <w:highlight w:val="none"/>
          <w14:textFill>
            <w14:solidFill>
              <w14:schemeClr w14:val="tx1"/>
            </w14:solidFill>
          </w14:textFill>
        </w:rPr>
        <w:t>的，应在“</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color w:val="000000" w:themeColor="text1"/>
          <w:sz w:val="24"/>
          <w:highlight w:val="none"/>
          <w14:textFill>
            <w14:solidFill>
              <w14:schemeClr w14:val="tx1"/>
            </w14:solidFill>
          </w14:textFill>
        </w:rPr>
        <w:t>”名称处注明所有联合体单位名称。“</w:t>
      </w:r>
      <w:r>
        <w:rPr>
          <w:rFonts w:hint="eastAsia" w:ascii="宋体" w:hAnsi="宋体"/>
          <w:color w:val="000000" w:themeColor="text1"/>
          <w:sz w:val="24"/>
          <w:highlight w:val="none"/>
          <w:lang w:val="en-US" w:eastAsia="zh-CN"/>
          <w14:textFill>
            <w14:solidFill>
              <w14:schemeClr w14:val="tx1"/>
            </w14:solidFill>
          </w14:textFill>
        </w:rPr>
        <w:t>供应商</w:t>
      </w:r>
      <w:r>
        <w:rPr>
          <w:rFonts w:hint="default" w:ascii="宋体" w:hAnsi="宋体"/>
          <w:color w:val="000000" w:themeColor="text1"/>
          <w:sz w:val="24"/>
          <w:highlight w:val="none"/>
          <w14:textFill>
            <w14:solidFill>
              <w14:schemeClr w14:val="tx1"/>
            </w14:solidFill>
          </w14:textFill>
        </w:rPr>
        <w:t>”处至少应加盖联合体主办方（主体）公章。</w:t>
      </w:r>
    </w:p>
    <w:p w14:paraId="36E36A90">
      <w:pPr>
        <w:pStyle w:val="2"/>
        <w:rPr>
          <w:highlight w:val="none"/>
        </w:rPr>
      </w:pPr>
    </w:p>
    <w:p w14:paraId="0DC5A2AA">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bookmarkStart w:id="161" w:name="_Toc23764524"/>
      <w:bookmarkStart w:id="162" w:name="_Toc313008358"/>
      <w:bookmarkStart w:id="163" w:name="_Toc313888362"/>
      <w:bookmarkStart w:id="164" w:name="_Toc342913421"/>
      <w:r>
        <w:rPr>
          <w:rFonts w:hint="eastAsia"/>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三、商务部分</w:t>
      </w:r>
      <w:bookmarkEnd w:id="161"/>
      <w:bookmarkEnd w:id="162"/>
      <w:bookmarkEnd w:id="163"/>
      <w:bookmarkEnd w:id="164"/>
    </w:p>
    <w:p w14:paraId="5D3170EB">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（一）商务响应偏离表</w:t>
      </w:r>
    </w:p>
    <w:p w14:paraId="07F6AEB0">
      <w:pPr>
        <w:tabs>
          <w:tab w:val="left" w:pos="6300"/>
        </w:tabs>
        <w:snapToGrid w:val="0"/>
        <w:spacing w:line="360" w:lineRule="auto"/>
        <w:ind w:left="280" w:leftChars="100"/>
        <w:jc w:val="center"/>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商务响应偏离表</w:t>
      </w:r>
    </w:p>
    <w:p w14:paraId="44BF49AA">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项目号：</w:t>
      </w:r>
    </w:p>
    <w:p w14:paraId="4A7DADF3">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bl>
      <w:tblPr>
        <w:tblStyle w:val="5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1FE9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37B56D62">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2428" w:type="dxa"/>
            <w:vAlign w:val="center"/>
          </w:tcPr>
          <w:p w14:paraId="6A3A5FFF">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采购需求</w:t>
            </w:r>
          </w:p>
        </w:tc>
        <w:tc>
          <w:tcPr>
            <w:tcW w:w="2520" w:type="dxa"/>
            <w:vAlign w:val="center"/>
          </w:tcPr>
          <w:p w14:paraId="79043E89">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响应情况</w:t>
            </w:r>
          </w:p>
        </w:tc>
        <w:tc>
          <w:tcPr>
            <w:tcW w:w="2416" w:type="dxa"/>
            <w:vAlign w:val="center"/>
          </w:tcPr>
          <w:p w14:paraId="1DDCF8DB">
            <w:pPr>
              <w:tabs>
                <w:tab w:val="left" w:pos="6300"/>
              </w:tabs>
              <w:snapToGrid w:val="0"/>
              <w:jc w:val="center"/>
              <w:outlineLvl w:val="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差异说明</w:t>
            </w:r>
          </w:p>
        </w:tc>
      </w:tr>
      <w:tr w14:paraId="6020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1B3EFD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3F47C67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ED9A78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7B70B6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62D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F5E7ECC">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CB9B622">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6662CA85">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26B13D6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6BA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1A5CA9C">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DE70BA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2433176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1F35EF6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0697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7F7681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548BE1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1182E78">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12052FE">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358F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53193CF">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2D497AB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441F0A4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6A96DB3">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4750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622C8A08">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C5AB09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0E06D2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29BB61AA">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14AE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08389D9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EE4C8D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40DBEE16">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6FC81CE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14B3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4AFE2E72">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1F9B16FE">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302B70A3">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7E61764D">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r w14:paraId="6056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8E06A90">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28" w:type="dxa"/>
            <w:vAlign w:val="center"/>
          </w:tcPr>
          <w:p w14:paraId="0FBF17F9">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520" w:type="dxa"/>
            <w:vAlign w:val="center"/>
          </w:tcPr>
          <w:p w14:paraId="1A33BC01">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c>
          <w:tcPr>
            <w:tcW w:w="2416" w:type="dxa"/>
            <w:vAlign w:val="center"/>
          </w:tcPr>
          <w:p w14:paraId="333BCE8B">
            <w:pPr>
              <w:tabs>
                <w:tab w:val="left" w:pos="6300"/>
              </w:tabs>
              <w:snapToGrid w:val="0"/>
              <w:ind w:firstLine="420" w:firstLineChars="200"/>
              <w:rPr>
                <w:rFonts w:ascii="宋体" w:hAnsi="宋体"/>
                <w:color w:val="000000" w:themeColor="text1"/>
                <w:sz w:val="21"/>
                <w:szCs w:val="21"/>
                <w:highlight w:val="none"/>
                <w14:textFill>
                  <w14:solidFill>
                    <w14:schemeClr w14:val="tx1"/>
                  </w14:solidFill>
                </w14:textFill>
              </w:rPr>
            </w:pPr>
          </w:p>
        </w:tc>
      </w:tr>
    </w:tbl>
    <w:p w14:paraId="08CEE05F">
      <w:pPr>
        <w:spacing w:line="360" w:lineRule="auto"/>
        <w:ind w:left="280" w:leftChars="100"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供应商：                     </w:t>
      </w:r>
      <w:r>
        <w:rPr>
          <w:rFonts w:ascii="宋体" w:hAnsi="宋体"/>
          <w:color w:val="000000" w:themeColor="text1"/>
          <w:sz w:val="24"/>
          <w:szCs w:val="28"/>
          <w:highlight w:val="non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 xml:space="preserve">     法定代表人（或法定代表人授权代表）：</w:t>
      </w:r>
    </w:p>
    <w:p w14:paraId="372D44F7">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（供应商公章）                          （签字或盖章）</w:t>
      </w:r>
    </w:p>
    <w:p w14:paraId="2CEF934E">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1A47014B">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注：1.本表即为对本项目“第三篇 项目商务要求”中所列商务条款进行比较和响应；</w:t>
      </w:r>
    </w:p>
    <w:p w14:paraId="7B8ED285">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2.该表必须按照采购文件要求逐条如实填写，根据响应情况在“差异说明”项填写正偏离或负偏离及原因，完全符合的填写“无差异”。</w:t>
      </w:r>
    </w:p>
    <w:p w14:paraId="376C37BF">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3.该表可扩展。</w:t>
      </w:r>
    </w:p>
    <w:p w14:paraId="25C5A539">
      <w:pPr>
        <w:tabs>
          <w:tab w:val="left" w:pos="6300"/>
        </w:tabs>
        <w:snapToGrid w:val="0"/>
        <w:spacing w:line="360" w:lineRule="auto"/>
        <w:ind w:left="280" w:leftChars="100" w:firstLine="480" w:firstLineChars="200"/>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default" w:ascii="宋体" w:hAnsi="宋体"/>
          <w:color w:val="000000" w:themeColor="text1"/>
          <w:sz w:val="24"/>
          <w:szCs w:val="24"/>
          <w:highlight w:val="none"/>
          <w14:textFill>
            <w14:solidFill>
              <w14:schemeClr w14:val="tx1"/>
            </w14:solidFill>
          </w14:textFill>
        </w:rPr>
        <w:t>若以联合体参与</w:t>
      </w:r>
      <w:r>
        <w:rPr>
          <w:rFonts w:hint="eastAsia" w:ascii="宋体" w:hAnsi="宋体"/>
          <w:color w:val="000000" w:themeColor="text1"/>
          <w:sz w:val="24"/>
          <w:szCs w:val="24"/>
          <w:highlight w:val="none"/>
          <w:lang w:val="en-US" w:eastAsia="zh-CN"/>
          <w14:textFill>
            <w14:solidFill>
              <w14:schemeClr w14:val="tx1"/>
            </w14:solidFill>
          </w14:textFill>
        </w:rPr>
        <w:t>比选</w:t>
      </w:r>
      <w:r>
        <w:rPr>
          <w:rFonts w:hint="default" w:ascii="宋体" w:hAnsi="宋体"/>
          <w:color w:val="000000" w:themeColor="text1"/>
          <w:sz w:val="24"/>
          <w:szCs w:val="24"/>
          <w:highlight w:val="none"/>
          <w14:textFill>
            <w14:solidFill>
              <w14:schemeClr w14:val="tx1"/>
            </w14:solidFill>
          </w14:textFill>
        </w:rPr>
        <w:t>的，应在“</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default" w:ascii="宋体" w:hAnsi="宋体"/>
          <w:color w:val="000000" w:themeColor="text1"/>
          <w:sz w:val="24"/>
          <w:szCs w:val="24"/>
          <w:highlight w:val="none"/>
          <w14:textFill>
            <w14:solidFill>
              <w14:schemeClr w14:val="tx1"/>
            </w14:solidFill>
          </w14:textFill>
        </w:rPr>
        <w:t>”名称处注明所有联合体单位名称。“</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default" w:ascii="宋体" w:hAnsi="宋体"/>
          <w:color w:val="000000" w:themeColor="text1"/>
          <w:sz w:val="24"/>
          <w:szCs w:val="24"/>
          <w:highlight w:val="none"/>
          <w14:textFill>
            <w14:solidFill>
              <w14:schemeClr w14:val="tx1"/>
            </w14:solidFill>
          </w14:textFill>
        </w:rPr>
        <w:t>”处至少应加盖联合体主办方（主体）公章。</w:t>
      </w:r>
    </w:p>
    <w:p w14:paraId="775DFEA2">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p>
    <w:p w14:paraId="7D7A407B">
      <w:pPr>
        <w:pStyle w:val="2"/>
        <w:ind w:left="760" w:leftChars="100" w:hanging="480"/>
        <w:rPr>
          <w:color w:val="000000" w:themeColor="text1"/>
          <w:highlight w:val="none"/>
          <w14:textFill>
            <w14:solidFill>
              <w14:schemeClr w14:val="tx1"/>
            </w14:solidFill>
          </w14:textFill>
        </w:rPr>
      </w:pPr>
    </w:p>
    <w:p w14:paraId="44C57A18">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4819EE7C">
      <w:pPr>
        <w:tabs>
          <w:tab w:val="left" w:pos="6300"/>
        </w:tabs>
        <w:snapToGrid w:val="0"/>
        <w:spacing w:line="500" w:lineRule="exact"/>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（二）其它商务部分相关资料</w:t>
      </w:r>
    </w:p>
    <w:p w14:paraId="6B9BA9F5">
      <w:pPr>
        <w:pStyle w:val="2"/>
        <w:ind w:left="760" w:leftChars="100" w:hanging="480"/>
        <w:rPr>
          <w:color w:val="000000" w:themeColor="text1"/>
          <w:highlight w:val="none"/>
          <w14:textFill>
            <w14:solidFill>
              <w14:schemeClr w14:val="tx1"/>
            </w14:solidFill>
          </w14:textFill>
        </w:rPr>
      </w:pPr>
    </w:p>
    <w:p w14:paraId="1EC64EC0">
      <w:pPr>
        <w:pageBreakBefore/>
        <w:tabs>
          <w:tab w:val="left" w:pos="6300"/>
        </w:tabs>
        <w:snapToGrid w:val="0"/>
        <w:spacing w:line="360" w:lineRule="auto"/>
        <w:ind w:left="280" w:leftChars="100"/>
        <w:rPr>
          <w:b/>
          <w:color w:val="000000" w:themeColor="text1"/>
          <w:sz w:val="24"/>
          <w:szCs w:val="24"/>
          <w:highlight w:val="none"/>
          <w14:textFill>
            <w14:solidFill>
              <w14:schemeClr w14:val="tx1"/>
            </w14:solidFill>
          </w14:textFill>
        </w:rPr>
      </w:pPr>
      <w:bookmarkStart w:id="165" w:name="_Toc313888363"/>
      <w:bookmarkStart w:id="166" w:name="_Toc313008359"/>
      <w:bookmarkStart w:id="167" w:name="_Toc23764525"/>
      <w:bookmarkStart w:id="168" w:name="_Toc342913422"/>
      <w:r>
        <w:rPr>
          <w:rFonts w:hint="eastAsia"/>
          <w:b/>
          <w:color w:val="000000" w:themeColor="text1"/>
          <w:sz w:val="24"/>
          <w:szCs w:val="24"/>
          <w:highlight w:val="none"/>
          <w14:textFill>
            <w14:solidFill>
              <w14:schemeClr w14:val="tx1"/>
            </w14:solidFill>
          </w14:textFill>
        </w:rPr>
        <w:t xml:space="preserve">    </w:t>
      </w:r>
      <w:r>
        <w:rPr>
          <w:b/>
          <w:color w:val="000000" w:themeColor="text1"/>
          <w:sz w:val="24"/>
          <w:szCs w:val="24"/>
          <w:highlight w:val="none"/>
          <w14:textFill>
            <w14:solidFill>
              <w14:schemeClr w14:val="tx1"/>
            </w14:solidFill>
          </w14:textFill>
        </w:rPr>
        <w:t>四、资格条件及其他</w:t>
      </w:r>
      <w:bookmarkEnd w:id="165"/>
      <w:bookmarkEnd w:id="166"/>
      <w:bookmarkEnd w:id="167"/>
      <w:bookmarkEnd w:id="168"/>
    </w:p>
    <w:p w14:paraId="45CD38CE">
      <w:pPr>
        <w:tabs>
          <w:tab w:val="left" w:pos="6300"/>
        </w:tabs>
        <w:snapToGrid w:val="0"/>
        <w:spacing w:line="500" w:lineRule="exact"/>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注：若以联合体形式参与</w:t>
      </w:r>
      <w:r>
        <w:rPr>
          <w:rFonts w:hint="eastAsia" w:ascii="Times New Roman" w:hAnsi="Times New Roman" w:cs="Times New Roman"/>
          <w:b/>
          <w:bCs/>
          <w:color w:val="000000"/>
          <w:sz w:val="24"/>
          <w:highlight w:val="none"/>
          <w:lang w:val="en-US" w:eastAsia="zh-CN"/>
        </w:rPr>
        <w:t>比选</w:t>
      </w:r>
      <w:r>
        <w:rPr>
          <w:rFonts w:hint="default" w:ascii="Times New Roman" w:hAnsi="Times New Roman" w:cs="Times New Roman"/>
          <w:b/>
          <w:bCs/>
          <w:color w:val="000000"/>
          <w:sz w:val="24"/>
          <w:highlight w:val="none"/>
        </w:rPr>
        <w:t>的，则所有联合体成员需提供除法定代表人身份证明书及法定代表人授权委托书外的所有以下证明材料。</w:t>
      </w:r>
    </w:p>
    <w:p w14:paraId="50458680">
      <w:pPr>
        <w:tabs>
          <w:tab w:val="left" w:pos="6300"/>
        </w:tabs>
        <w:snapToGrid w:val="0"/>
        <w:spacing w:line="360" w:lineRule="auto"/>
        <w:ind w:firstLine="570"/>
        <w:rPr>
          <w:rFonts w:hint="eastAsia" w:ascii="宋体" w:hAnsi="宋体"/>
          <w:color w:val="000000" w:themeColor="text1"/>
          <w:sz w:val="24"/>
          <w:szCs w:val="24"/>
          <w:highlight w:val="none"/>
          <w14:textFill>
            <w14:solidFill>
              <w14:schemeClr w14:val="tx1"/>
            </w14:solidFill>
          </w14:textFill>
        </w:rPr>
      </w:pPr>
    </w:p>
    <w:p w14:paraId="7E5E766C">
      <w:pPr>
        <w:tabs>
          <w:tab w:val="left" w:pos="6300"/>
        </w:tabs>
        <w:snapToGrid w:val="0"/>
        <w:spacing w:line="360" w:lineRule="auto"/>
        <w:ind w:firstLine="57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29B28856">
      <w:pPr>
        <w:tabs>
          <w:tab w:val="left" w:pos="6300"/>
        </w:tabs>
        <w:snapToGrid w:val="0"/>
        <w:spacing w:line="360" w:lineRule="auto"/>
        <w:ind w:firstLine="570"/>
        <w:rPr>
          <w:rFonts w:ascii="宋体" w:hAnsi="宋体"/>
          <w:color w:val="000000" w:themeColor="text1"/>
          <w:highlight w:val="none"/>
          <w14:textFill>
            <w14:solidFill>
              <w14:schemeClr w14:val="tx1"/>
            </w14:solidFill>
          </w14:textFill>
        </w:rPr>
      </w:pPr>
    </w:p>
    <w:p w14:paraId="54709399">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（二）法定代表人身份证明书（格式）</w:t>
      </w:r>
    </w:p>
    <w:p w14:paraId="79AD769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55FAA12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p>
    <w:p w14:paraId="131B164E">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2372930A">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1C66339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（法定代表人姓名）在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（职务名称）职务，是（供应商名称）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w:t>
      </w:r>
    </w:p>
    <w:p w14:paraId="0D62BD7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C403DC6">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744BB58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78299A1">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1CC6F931">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F5FB00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w:t>
      </w:r>
    </w:p>
    <w:p w14:paraId="43F0BD68">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7904E51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16F272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法定代表人电话：XXXXXXX      电子邮箱：XXXXXX@XXXXX（若授权他人办理并签署响应文件的可不填写）</w:t>
      </w:r>
    </w:p>
    <w:p w14:paraId="6FBD40A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（附：法定代表人身份证正反面复印件）</w:t>
      </w:r>
    </w:p>
    <w:p w14:paraId="5CD4406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3CE4C619">
      <w:pPr>
        <w:tabs>
          <w:tab w:val="left" w:pos="6300"/>
        </w:tabs>
        <w:snapToGrid w:val="0"/>
        <w:spacing w:line="500" w:lineRule="exact"/>
        <w:ind w:firstLine="570"/>
        <w:rPr>
          <w:rFonts w:ascii="宋体" w:hAnsi="宋体"/>
          <w:color w:val="000000" w:themeColor="text1"/>
          <w:sz w:val="24"/>
          <w:highlight w:val="none"/>
          <w14:textFill>
            <w14:solidFill>
              <w14:schemeClr w14:val="tx1"/>
            </w14:solidFill>
          </w14:textFill>
        </w:rPr>
      </w:pPr>
      <w:bookmarkStart w:id="169" w:name="_Hlk75863607"/>
      <w:r>
        <w:rPr>
          <w:rFonts w:hint="default" w:ascii="Times New Roman" w:hAnsi="Times New Roman" w:cs="Times New Roman"/>
          <w:b/>
          <w:bCs/>
          <w:color w:val="000000"/>
          <w:sz w:val="24"/>
          <w:szCs w:val="24"/>
          <w:highlight w:val="none"/>
        </w:rPr>
        <w:t>注：若以联合体参与</w:t>
      </w:r>
      <w:r>
        <w:rPr>
          <w:rFonts w:hint="eastAsia" w:ascii="Times New Roman" w:hAnsi="Times New Roman" w:cs="Times New Roman"/>
          <w:b/>
          <w:bCs/>
          <w:color w:val="000000"/>
          <w:sz w:val="24"/>
          <w:szCs w:val="24"/>
          <w:highlight w:val="none"/>
          <w:lang w:val="en-US" w:eastAsia="zh-CN"/>
        </w:rPr>
        <w:t>比选</w:t>
      </w:r>
      <w:r>
        <w:rPr>
          <w:rFonts w:hint="default" w:ascii="Times New Roman" w:hAnsi="Times New Roman" w:cs="Times New Roman"/>
          <w:b/>
          <w:bCs/>
          <w:color w:val="000000"/>
          <w:sz w:val="24"/>
          <w:szCs w:val="24"/>
          <w:highlight w:val="none"/>
        </w:rPr>
        <w:t>的，法定代表人身份证明书由联合体主办方（主体）出具。</w:t>
      </w:r>
      <w:bookmarkEnd w:id="169"/>
    </w:p>
    <w:p w14:paraId="419A6AEB">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BBC0DA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FF9AE39">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00ACEEC">
      <w:pPr>
        <w:snapToGrid w:val="0"/>
        <w:spacing w:line="360" w:lineRule="auto"/>
        <w:ind w:firstLine="56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column"/>
      </w:r>
      <w:r>
        <w:rPr>
          <w:rFonts w:hint="eastAsia" w:ascii="宋体" w:hAnsi="宋体"/>
          <w:color w:val="000000" w:themeColor="text1"/>
          <w:sz w:val="24"/>
          <w:szCs w:val="24"/>
          <w:highlight w:val="none"/>
          <w14:textFill>
            <w14:solidFill>
              <w14:schemeClr w14:val="tx1"/>
            </w14:solidFill>
          </w14:textFill>
        </w:rPr>
        <w:t>（三）法定代表人授权委托书（格式）</w:t>
      </w:r>
    </w:p>
    <w:p w14:paraId="09EF7D4F">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D2E936A">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387A6937">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3086EBB">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3B2D08AD">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（供应商法定代表人名称）是</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（供应商名称）的法定代表人，特授权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（被授权人姓名及身份证代码）代表我单位全权办理上述项目的谈判、签约等具体工作，并签署全部有关文件、协议及合同。</w:t>
      </w:r>
    </w:p>
    <w:p w14:paraId="56CEC894">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我单位对被授权人的</w:t>
      </w:r>
      <w:r>
        <w:rPr>
          <w:rFonts w:hint="eastAsia" w:ascii="宋体" w:hAnsi="宋体"/>
          <w:color w:val="000000" w:themeColor="text1"/>
          <w:sz w:val="24"/>
          <w:szCs w:val="28"/>
          <w:highlight w:val="none"/>
          <w14:textFill>
            <w14:solidFill>
              <w14:schemeClr w14:val="tx1"/>
            </w14:solidFill>
          </w14:textFill>
        </w:rPr>
        <w:t>签署</w:t>
      </w:r>
      <w:r>
        <w:rPr>
          <w:rFonts w:hint="eastAsia" w:ascii="宋体" w:hAnsi="宋体"/>
          <w:color w:val="000000" w:themeColor="text1"/>
          <w:sz w:val="24"/>
          <w:highlight w:val="none"/>
          <w14:textFill>
            <w14:solidFill>
              <w14:schemeClr w14:val="tx1"/>
            </w14:solidFill>
          </w14:textFill>
        </w:rPr>
        <w:t>负全部责任。</w:t>
      </w:r>
    </w:p>
    <w:p w14:paraId="6D245FA1">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28A2FD8D">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3A47D040">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14A001CE">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                                 供应商法定代表人：</w:t>
      </w:r>
    </w:p>
    <w:p w14:paraId="1BB81A18">
      <w:pPr>
        <w:tabs>
          <w:tab w:val="left" w:pos="6300"/>
        </w:tabs>
        <w:snapToGrid w:val="0"/>
        <w:spacing w:line="360" w:lineRule="auto"/>
        <w:ind w:firstLine="57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（签署或盖章）                                （签署或盖章）</w:t>
      </w:r>
    </w:p>
    <w:p w14:paraId="486C03C1">
      <w:pPr>
        <w:tabs>
          <w:tab w:val="left" w:pos="6300"/>
        </w:tabs>
        <w:snapToGrid w:val="0"/>
        <w:spacing w:line="360" w:lineRule="auto"/>
        <w:ind w:firstLine="570"/>
        <w:rPr>
          <w:rFonts w:ascii="宋体" w:hAnsi="宋体"/>
          <w:color w:val="000000" w:themeColor="text1"/>
          <w:sz w:val="24"/>
          <w:szCs w:val="28"/>
          <w:highlight w:val="none"/>
          <w14:textFill>
            <w14:solidFill>
              <w14:schemeClr w14:val="tx1"/>
            </w14:solidFill>
          </w14:textFill>
        </w:rPr>
      </w:pPr>
    </w:p>
    <w:p w14:paraId="79B8FDB7">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2A9CA15D">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（附：被授权人身份证正反面复印件）</w:t>
      </w:r>
    </w:p>
    <w:p w14:paraId="584C12EF">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AA25164">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5618192A">
      <w:pPr>
        <w:tabs>
          <w:tab w:val="left" w:pos="6300"/>
        </w:tabs>
        <w:snapToGrid w:val="0"/>
        <w:spacing w:line="360" w:lineRule="auto"/>
        <w:ind w:firstLine="570"/>
        <w:rPr>
          <w:rFonts w:ascii="宋体" w:hAnsi="宋体"/>
          <w:color w:val="000000" w:themeColor="text1"/>
          <w:sz w:val="24"/>
          <w:highlight w:val="none"/>
          <w14:textFill>
            <w14:solidFill>
              <w14:schemeClr w14:val="tx1"/>
            </w14:solidFill>
          </w14:textFill>
        </w:rPr>
      </w:pPr>
    </w:p>
    <w:p w14:paraId="06D34107">
      <w:pPr>
        <w:tabs>
          <w:tab w:val="left" w:pos="6300"/>
        </w:tabs>
        <w:snapToGrid w:val="0"/>
        <w:spacing w:line="360" w:lineRule="auto"/>
        <w:ind w:right="480" w:firstLine="57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392E3D7B">
      <w:pPr>
        <w:tabs>
          <w:tab w:val="left" w:pos="6300"/>
        </w:tabs>
        <w:snapToGrid w:val="0"/>
        <w:spacing w:line="360" w:lineRule="auto"/>
        <w:ind w:right="480" w:firstLine="57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5B5082AA">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被授权人电话：XXXXXXX     电子邮箱：XXXXXX@XXXXX（若法定代表人办理并签署响应文件的可不填写）</w:t>
      </w:r>
    </w:p>
    <w:p w14:paraId="5DC19E5D">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334CBFB5">
      <w:pPr>
        <w:tabs>
          <w:tab w:val="left" w:pos="6300"/>
        </w:tabs>
        <w:snapToGrid w:val="0"/>
        <w:spacing w:line="360" w:lineRule="auto"/>
        <w:ind w:right="480" w:firstLine="57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1.若为法定代表人办理并签署响应文件的，不提供此文件。</w:t>
      </w:r>
    </w:p>
    <w:p w14:paraId="3F9BC3DF">
      <w:pPr>
        <w:tabs>
          <w:tab w:val="left" w:pos="6300"/>
        </w:tabs>
        <w:snapToGrid w:val="0"/>
        <w:spacing w:line="360" w:lineRule="auto"/>
        <w:ind w:right="480" w:firstLine="57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2.若为联合体</w:t>
      </w:r>
      <w:r>
        <w:rPr>
          <w:rFonts w:hint="eastAsia" w:ascii="宋体" w:hAnsi="宋体"/>
          <w:color w:val="000000" w:themeColor="text1"/>
          <w:sz w:val="24"/>
          <w:highlight w:val="none"/>
          <w:lang w:val="en-US" w:eastAsia="zh-CN"/>
          <w14:textFill>
            <w14:solidFill>
              <w14:schemeClr w14:val="tx1"/>
            </w14:solidFill>
          </w14:textFill>
        </w:rPr>
        <w:t>比选</w:t>
      </w:r>
      <w:r>
        <w:rPr>
          <w:rFonts w:hint="eastAsia" w:ascii="宋体" w:hAnsi="宋体"/>
          <w:color w:val="000000" w:themeColor="text1"/>
          <w:sz w:val="24"/>
          <w:highlight w:val="none"/>
          <w14:textFill>
            <w14:solidFill>
              <w14:schemeClr w14:val="tx1"/>
            </w14:solidFill>
          </w14:textFill>
        </w:rPr>
        <w:t>的，法定代表人授权委托书由联合体主办方（主体）出具。</w:t>
      </w:r>
    </w:p>
    <w:p w14:paraId="07847C48">
      <w:pPr>
        <w:tabs>
          <w:tab w:val="left" w:pos="6300"/>
        </w:tabs>
        <w:snapToGrid w:val="0"/>
        <w:spacing w:line="360" w:lineRule="auto"/>
        <w:ind w:firstLine="57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column"/>
      </w:r>
      <w:r>
        <w:rPr>
          <w:rFonts w:hint="eastAsia" w:ascii="宋体" w:hAnsi="宋体"/>
          <w:color w:val="000000" w:themeColor="text1"/>
          <w:sz w:val="24"/>
          <w:szCs w:val="24"/>
          <w:highlight w:val="none"/>
          <w14:textFill>
            <w14:solidFill>
              <w14:schemeClr w14:val="tx1"/>
            </w14:solidFill>
          </w14:textFill>
        </w:rPr>
        <w:t>（四）</w:t>
      </w:r>
      <w:r>
        <w:rPr>
          <w:rFonts w:hint="eastAsia" w:ascii="宋体" w:hAnsi="宋体"/>
          <w:color w:val="000000" w:themeColor="text1"/>
          <w:sz w:val="24"/>
          <w:szCs w:val="28"/>
          <w:highlight w:val="none"/>
          <w14:textFill>
            <w14:solidFill>
              <w14:schemeClr w14:val="tx1"/>
            </w14:solidFill>
          </w14:textFill>
        </w:rPr>
        <w:t>基本资格条件承诺函</w:t>
      </w:r>
    </w:p>
    <w:p w14:paraId="623453FA">
      <w:pPr>
        <w:tabs>
          <w:tab w:val="left" w:pos="6300"/>
        </w:tabs>
        <w:snapToGrid w:val="0"/>
        <w:spacing w:line="360" w:lineRule="auto"/>
        <w:ind w:firstLine="643" w:firstLineChars="200"/>
        <w:jc w:val="center"/>
        <w:rPr>
          <w:rFonts w:ascii="宋体" w:hAnsi="宋体" w:cs="方正仿宋_GBK"/>
          <w:b/>
          <w:bCs/>
          <w:color w:val="000000" w:themeColor="text1"/>
          <w:sz w:val="32"/>
          <w:szCs w:val="32"/>
          <w:highlight w:val="none"/>
          <w14:textFill>
            <w14:solidFill>
              <w14:schemeClr w14:val="tx1"/>
            </w14:solidFill>
          </w14:textFill>
        </w:rPr>
      </w:pPr>
      <w:r>
        <w:rPr>
          <w:rFonts w:hint="eastAsia" w:ascii="宋体" w:hAnsi="宋体" w:cs="方正仿宋_GBK"/>
          <w:b/>
          <w:bCs/>
          <w:color w:val="000000" w:themeColor="text1"/>
          <w:sz w:val="32"/>
          <w:szCs w:val="32"/>
          <w:highlight w:val="none"/>
          <w14:textFill>
            <w14:solidFill>
              <w14:schemeClr w14:val="tx1"/>
            </w14:solidFill>
          </w14:textFill>
        </w:rPr>
        <w:t>基本资格条件承诺函</w:t>
      </w:r>
    </w:p>
    <w:p w14:paraId="65B38233">
      <w:pPr>
        <w:tabs>
          <w:tab w:val="left" w:pos="6300"/>
        </w:tabs>
        <w:snapToGrid w:val="0"/>
        <w:spacing w:line="360" w:lineRule="auto"/>
        <w:rPr>
          <w:rFonts w:ascii="宋体" w:hAnsi="宋体"/>
          <w:color w:val="000000" w:themeColor="text1"/>
          <w:sz w:val="24"/>
          <w:highlight w:val="none"/>
          <w14:textFill>
            <w14:solidFill>
              <w14:schemeClr w14:val="tx1"/>
            </w14:solidFill>
          </w14:textFill>
        </w:rPr>
      </w:pPr>
    </w:p>
    <w:p w14:paraId="6182D0FB">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（采购代理机构名称）：</w:t>
      </w:r>
    </w:p>
    <w:p w14:paraId="41F9FAEE">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（供应商名称）郑重承诺：</w:t>
      </w:r>
    </w:p>
    <w:p w14:paraId="23BCB73C">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color w:val="000000" w:themeColor="text1"/>
          <w:sz w:val="24"/>
          <w:highlight w:val="none"/>
          <w:lang w:val="zh-CN"/>
          <w14:textFill>
            <w14:solidFill>
              <w14:schemeClr w14:val="tx1"/>
            </w14:solidFill>
          </w14:textFill>
        </w:rPr>
        <w:t>有依法缴纳税收和社会保障金的良好记录</w:t>
      </w:r>
      <w:r>
        <w:rPr>
          <w:rFonts w:hint="eastAsia" w:ascii="宋体" w:hAnsi="宋体"/>
          <w:color w:val="000000" w:themeColor="text1"/>
          <w:sz w:val="24"/>
          <w:highlight w:val="none"/>
          <w14:textFill>
            <w14:solidFill>
              <w14:schemeClr w14:val="tx1"/>
            </w14:solidFill>
          </w14:textFill>
        </w:rPr>
        <w:t>，参加本项目采购活动前三年内无重大违法活动记录。</w:t>
      </w:r>
    </w:p>
    <w:p w14:paraId="64F88365">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40EEFC91">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1D245664">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我方对以上承诺负全部法律责任。</w:t>
      </w:r>
    </w:p>
    <w:p w14:paraId="7C5C5A00">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14:paraId="75431E2F">
      <w:pPr>
        <w:tabs>
          <w:tab w:val="left" w:pos="6300"/>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021EE616">
      <w:pPr>
        <w:tabs>
          <w:tab w:val="left" w:pos="6300"/>
        </w:tabs>
        <w:snapToGrid w:val="0"/>
        <w:spacing w:line="360" w:lineRule="auto"/>
        <w:ind w:firstLine="480" w:firstLineChars="20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（供应商公章）</w:t>
      </w:r>
    </w:p>
    <w:p w14:paraId="20363D20">
      <w:pPr>
        <w:tabs>
          <w:tab w:val="left" w:pos="6300"/>
        </w:tabs>
        <w:snapToGrid w:val="0"/>
        <w:spacing w:line="360" w:lineRule="auto"/>
        <w:ind w:firstLine="7920" w:firstLineChars="3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6F2C586F">
      <w:pPr>
        <w:snapToGrid w:val="0"/>
        <w:spacing w:line="360" w:lineRule="auto"/>
        <w:ind w:firstLine="482" w:firstLineChars="200"/>
        <w:rPr>
          <w:rFonts w:hint="eastAsia" w:ascii="宋体" w:hAnsi="宋体"/>
          <w:b/>
          <w:bCs/>
          <w:sz w:val="24"/>
          <w:szCs w:val="24"/>
          <w:highlight w:val="none"/>
        </w:rPr>
      </w:pPr>
    </w:p>
    <w:p w14:paraId="4C31A461">
      <w:pPr>
        <w:snapToGrid w:val="0"/>
        <w:spacing w:line="360" w:lineRule="auto"/>
        <w:ind w:firstLine="482" w:firstLineChars="200"/>
        <w:rPr>
          <w:rFonts w:hint="eastAsia" w:ascii="宋体" w:hAnsi="宋体"/>
          <w:b/>
          <w:bCs/>
          <w:sz w:val="24"/>
          <w:szCs w:val="24"/>
          <w:highlight w:val="none"/>
        </w:rPr>
      </w:pPr>
    </w:p>
    <w:p w14:paraId="437E22E6">
      <w:pPr>
        <w:snapToGrid w:val="0"/>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注：联合体各方均应出具加盖公章的《基本资格条件承诺函》。</w:t>
      </w:r>
    </w:p>
    <w:p w14:paraId="57F499D3">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001EED72">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794A6EAD">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（五）特定资格条件证明文件（如有）</w:t>
      </w:r>
    </w:p>
    <w:p w14:paraId="67AED816">
      <w:pPr>
        <w:tabs>
          <w:tab w:val="left" w:pos="6300"/>
        </w:tabs>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132A5459">
      <w:pPr>
        <w:pStyle w:val="2"/>
        <w:rPr>
          <w:rFonts w:ascii="宋体" w:hAnsi="宋体"/>
          <w:color w:val="000000" w:themeColor="text1"/>
          <w:sz w:val="24"/>
          <w:szCs w:val="24"/>
          <w:highlight w:val="none"/>
          <w14:textFill>
            <w14:solidFill>
              <w14:schemeClr w14:val="tx1"/>
            </w14:solidFill>
          </w14:textFill>
        </w:rPr>
      </w:pPr>
    </w:p>
    <w:p w14:paraId="6A348593">
      <w:pPr>
        <w:pStyle w:val="2"/>
        <w:rPr>
          <w:rFonts w:ascii="宋体" w:hAnsi="宋体"/>
          <w:color w:val="000000" w:themeColor="text1"/>
          <w:sz w:val="24"/>
          <w:szCs w:val="24"/>
          <w:highlight w:val="none"/>
          <w14:textFill>
            <w14:solidFill>
              <w14:schemeClr w14:val="tx1"/>
            </w14:solidFill>
          </w14:textFill>
        </w:rPr>
      </w:pPr>
    </w:p>
    <w:p w14:paraId="0FE5A6FD">
      <w:pPr>
        <w:pStyle w:val="2"/>
        <w:rPr>
          <w:rFonts w:ascii="宋体" w:hAnsi="宋体"/>
          <w:color w:val="000000" w:themeColor="text1"/>
          <w:sz w:val="24"/>
          <w:szCs w:val="24"/>
          <w:highlight w:val="none"/>
          <w14:textFill>
            <w14:solidFill>
              <w14:schemeClr w14:val="tx1"/>
            </w14:solidFill>
          </w14:textFill>
        </w:rPr>
      </w:pPr>
    </w:p>
    <w:p w14:paraId="7B1D3236">
      <w:pPr>
        <w:pStyle w:val="2"/>
        <w:rPr>
          <w:rFonts w:ascii="宋体" w:hAnsi="宋体"/>
          <w:color w:val="000000" w:themeColor="text1"/>
          <w:sz w:val="24"/>
          <w:szCs w:val="24"/>
          <w:highlight w:val="none"/>
          <w14:textFill>
            <w14:solidFill>
              <w14:schemeClr w14:val="tx1"/>
            </w14:solidFill>
          </w14:textFill>
        </w:rPr>
      </w:pPr>
    </w:p>
    <w:p w14:paraId="3522A7D2">
      <w:pPr>
        <w:pStyle w:val="2"/>
        <w:rPr>
          <w:rFonts w:ascii="宋体" w:hAnsi="宋体"/>
          <w:color w:val="000000" w:themeColor="text1"/>
          <w:sz w:val="24"/>
          <w:szCs w:val="24"/>
          <w:highlight w:val="none"/>
          <w14:textFill>
            <w14:solidFill>
              <w14:schemeClr w14:val="tx1"/>
            </w14:solidFill>
          </w14:textFill>
        </w:rPr>
      </w:pPr>
    </w:p>
    <w:p w14:paraId="04A6D84A">
      <w:pPr>
        <w:pStyle w:val="2"/>
        <w:rPr>
          <w:rFonts w:ascii="宋体" w:hAnsi="宋体"/>
          <w:color w:val="000000" w:themeColor="text1"/>
          <w:sz w:val="24"/>
          <w:szCs w:val="24"/>
          <w:highlight w:val="none"/>
          <w14:textFill>
            <w14:solidFill>
              <w14:schemeClr w14:val="tx1"/>
            </w14:solidFill>
          </w14:textFill>
        </w:rPr>
      </w:pPr>
    </w:p>
    <w:p w14:paraId="64855A02">
      <w:pPr>
        <w:pStyle w:val="2"/>
        <w:rPr>
          <w:rFonts w:ascii="宋体" w:hAnsi="宋体"/>
          <w:color w:val="000000" w:themeColor="text1"/>
          <w:sz w:val="24"/>
          <w:szCs w:val="24"/>
          <w:highlight w:val="none"/>
          <w14:textFill>
            <w14:solidFill>
              <w14:schemeClr w14:val="tx1"/>
            </w14:solidFill>
          </w14:textFill>
        </w:rPr>
      </w:pPr>
    </w:p>
    <w:p w14:paraId="4F4BFD0D">
      <w:pPr>
        <w:pStyle w:val="2"/>
        <w:rPr>
          <w:rFonts w:ascii="宋体" w:hAnsi="宋体"/>
          <w:color w:val="000000" w:themeColor="text1"/>
          <w:sz w:val="24"/>
          <w:szCs w:val="24"/>
          <w:highlight w:val="none"/>
          <w14:textFill>
            <w14:solidFill>
              <w14:schemeClr w14:val="tx1"/>
            </w14:solidFill>
          </w14:textFill>
        </w:rPr>
      </w:pPr>
    </w:p>
    <w:p w14:paraId="5C4A8917">
      <w:pPr>
        <w:pStyle w:val="2"/>
        <w:rPr>
          <w:rFonts w:ascii="宋体" w:hAnsi="宋体"/>
          <w:color w:val="000000" w:themeColor="text1"/>
          <w:sz w:val="24"/>
          <w:szCs w:val="24"/>
          <w:highlight w:val="none"/>
          <w14:textFill>
            <w14:solidFill>
              <w14:schemeClr w14:val="tx1"/>
            </w14:solidFill>
          </w14:textFill>
        </w:rPr>
      </w:pPr>
    </w:p>
    <w:p w14:paraId="32375929">
      <w:pPr>
        <w:pStyle w:val="2"/>
        <w:rPr>
          <w:rFonts w:ascii="宋体" w:hAnsi="宋体"/>
          <w:color w:val="000000" w:themeColor="text1"/>
          <w:sz w:val="24"/>
          <w:szCs w:val="24"/>
          <w:highlight w:val="none"/>
          <w14:textFill>
            <w14:solidFill>
              <w14:schemeClr w14:val="tx1"/>
            </w14:solidFill>
          </w14:textFill>
        </w:rPr>
      </w:pPr>
    </w:p>
    <w:p w14:paraId="2508D1D0">
      <w:pPr>
        <w:pStyle w:val="2"/>
        <w:rPr>
          <w:rFonts w:ascii="宋体" w:hAnsi="宋体"/>
          <w:color w:val="000000" w:themeColor="text1"/>
          <w:sz w:val="24"/>
          <w:szCs w:val="24"/>
          <w:highlight w:val="none"/>
          <w14:textFill>
            <w14:solidFill>
              <w14:schemeClr w14:val="tx1"/>
            </w14:solidFill>
          </w14:textFill>
        </w:rPr>
      </w:pPr>
    </w:p>
    <w:p w14:paraId="4DDD1704">
      <w:pPr>
        <w:pStyle w:val="2"/>
        <w:rPr>
          <w:rFonts w:ascii="宋体" w:hAnsi="宋体"/>
          <w:color w:val="000000" w:themeColor="text1"/>
          <w:sz w:val="24"/>
          <w:szCs w:val="24"/>
          <w:highlight w:val="none"/>
          <w14:textFill>
            <w14:solidFill>
              <w14:schemeClr w14:val="tx1"/>
            </w14:solidFill>
          </w14:textFill>
        </w:rPr>
      </w:pPr>
    </w:p>
    <w:p w14:paraId="6B78083D">
      <w:pPr>
        <w:pStyle w:val="2"/>
        <w:rPr>
          <w:rFonts w:ascii="宋体" w:hAnsi="宋体"/>
          <w:color w:val="000000" w:themeColor="text1"/>
          <w:sz w:val="24"/>
          <w:szCs w:val="24"/>
          <w:highlight w:val="none"/>
          <w14:textFill>
            <w14:solidFill>
              <w14:schemeClr w14:val="tx1"/>
            </w14:solidFill>
          </w14:textFill>
        </w:rPr>
      </w:pPr>
    </w:p>
    <w:p w14:paraId="4FB951B0">
      <w:pPr>
        <w:pStyle w:val="2"/>
        <w:rPr>
          <w:rFonts w:ascii="宋体" w:hAnsi="宋体"/>
          <w:color w:val="000000" w:themeColor="text1"/>
          <w:sz w:val="24"/>
          <w:szCs w:val="24"/>
          <w:highlight w:val="none"/>
          <w14:textFill>
            <w14:solidFill>
              <w14:schemeClr w14:val="tx1"/>
            </w14:solidFill>
          </w14:textFill>
        </w:rPr>
      </w:pPr>
    </w:p>
    <w:p w14:paraId="423A468A">
      <w:pPr>
        <w:pStyle w:val="2"/>
        <w:rPr>
          <w:rFonts w:ascii="宋体" w:hAnsi="宋体"/>
          <w:color w:val="000000" w:themeColor="text1"/>
          <w:sz w:val="24"/>
          <w:szCs w:val="24"/>
          <w:highlight w:val="none"/>
          <w14:textFill>
            <w14:solidFill>
              <w14:schemeClr w14:val="tx1"/>
            </w14:solidFill>
          </w14:textFill>
        </w:rPr>
      </w:pPr>
    </w:p>
    <w:p w14:paraId="7DD7DBC7">
      <w:pPr>
        <w:pStyle w:val="2"/>
        <w:rPr>
          <w:rFonts w:ascii="宋体" w:hAnsi="宋体"/>
          <w:color w:val="000000" w:themeColor="text1"/>
          <w:sz w:val="24"/>
          <w:szCs w:val="24"/>
          <w:highlight w:val="none"/>
          <w14:textFill>
            <w14:solidFill>
              <w14:schemeClr w14:val="tx1"/>
            </w14:solidFill>
          </w14:textFill>
        </w:rPr>
      </w:pPr>
    </w:p>
    <w:p w14:paraId="0A62B8EF">
      <w:pPr>
        <w:pStyle w:val="2"/>
        <w:rPr>
          <w:rFonts w:ascii="宋体" w:hAnsi="宋体"/>
          <w:color w:val="000000" w:themeColor="text1"/>
          <w:sz w:val="24"/>
          <w:szCs w:val="24"/>
          <w:highlight w:val="none"/>
          <w14:textFill>
            <w14:solidFill>
              <w14:schemeClr w14:val="tx1"/>
            </w14:solidFill>
          </w14:textFill>
        </w:rPr>
      </w:pPr>
    </w:p>
    <w:p w14:paraId="407E9CD0">
      <w:pPr>
        <w:pStyle w:val="2"/>
        <w:rPr>
          <w:rFonts w:ascii="宋体" w:hAnsi="宋体"/>
          <w:color w:val="000000" w:themeColor="text1"/>
          <w:sz w:val="24"/>
          <w:szCs w:val="24"/>
          <w:highlight w:val="none"/>
          <w14:textFill>
            <w14:solidFill>
              <w14:schemeClr w14:val="tx1"/>
            </w14:solidFill>
          </w14:textFill>
        </w:rPr>
      </w:pPr>
    </w:p>
    <w:p w14:paraId="0A753750">
      <w:pPr>
        <w:pStyle w:val="2"/>
        <w:rPr>
          <w:rFonts w:ascii="宋体" w:hAnsi="宋体"/>
          <w:color w:val="000000" w:themeColor="text1"/>
          <w:sz w:val="24"/>
          <w:szCs w:val="24"/>
          <w:highlight w:val="none"/>
          <w14:textFill>
            <w14:solidFill>
              <w14:schemeClr w14:val="tx1"/>
            </w14:solidFill>
          </w14:textFill>
        </w:rPr>
      </w:pPr>
    </w:p>
    <w:p w14:paraId="5BDE9998">
      <w:pPr>
        <w:pStyle w:val="2"/>
        <w:rPr>
          <w:rFonts w:ascii="宋体" w:hAnsi="宋体"/>
          <w:color w:val="000000" w:themeColor="text1"/>
          <w:sz w:val="24"/>
          <w:szCs w:val="24"/>
          <w:highlight w:val="none"/>
          <w14:textFill>
            <w14:solidFill>
              <w14:schemeClr w14:val="tx1"/>
            </w14:solidFill>
          </w14:textFill>
        </w:rPr>
      </w:pPr>
    </w:p>
    <w:p w14:paraId="2CB55B62">
      <w:pP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（六）落实政府采购政策需满足的资格要求（如有）</w:t>
      </w:r>
    </w:p>
    <w:p w14:paraId="1AD40DD5">
      <w:pPr>
        <w:tabs>
          <w:tab w:val="left" w:pos="6300"/>
        </w:tabs>
        <w:snapToGrid w:val="0"/>
        <w:spacing w:line="360" w:lineRule="auto"/>
        <w:ind w:left="280" w:leftChars="100" w:firstLine="480" w:firstLineChars="200"/>
        <w:jc w:val="left"/>
        <w:rPr>
          <w:rFonts w:ascii="宋体" w:hAnsi="宋体" w:cs="宋体"/>
          <w:color w:val="000000" w:themeColor="text1"/>
          <w:kern w:val="0"/>
          <w:sz w:val="24"/>
          <w:highlight w:val="none"/>
          <w14:textFill>
            <w14:solidFill>
              <w14:schemeClr w14:val="tx1"/>
            </w14:solidFill>
          </w14:textFill>
        </w:rPr>
      </w:pPr>
    </w:p>
    <w:p w14:paraId="54BD49D1">
      <w:pPr>
        <w:widowControl/>
        <w:ind w:left="280" w:leftChars="1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14:paraId="096791AA">
      <w:pPr>
        <w:tabs>
          <w:tab w:val="left" w:pos="6300"/>
        </w:tabs>
        <w:snapToGrid w:val="0"/>
        <w:spacing w:line="360" w:lineRule="auto"/>
        <w:ind w:left="280" w:leftChars="100" w:firstLine="573"/>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）其他应提供的资料</w:t>
      </w:r>
    </w:p>
    <w:p w14:paraId="0DD671C9">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1.中小企业声明函、监狱企业证明文件、残疾人福利性单位声明函</w:t>
      </w:r>
    </w:p>
    <w:p w14:paraId="3FF4EB11">
      <w:pPr>
        <w:tabs>
          <w:tab w:val="left" w:pos="6300"/>
        </w:tabs>
        <w:snapToGrid w:val="0"/>
        <w:spacing w:line="360" w:lineRule="auto"/>
        <w:ind w:left="280" w:lef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（1）中小企业声明函</w:t>
      </w:r>
    </w:p>
    <w:p w14:paraId="0EFB37F6">
      <w:pPr>
        <w:tabs>
          <w:tab w:val="left" w:pos="6300"/>
        </w:tabs>
        <w:snapToGrid w:val="0"/>
        <w:spacing w:line="360" w:lineRule="auto"/>
        <w:ind w:firstLine="560" w:firstLineChars="20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中小企业声明函</w:t>
      </w:r>
    </w:p>
    <w:p w14:paraId="5786DDDB">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本公司（联合体）郑重声明，根据《政府采购促进中小企业发展管理办法》（</w:t>
      </w:r>
      <w:r>
        <w:rPr>
          <w:rFonts w:hint="eastAsia" w:ascii="宋体" w:hAnsi="宋体"/>
          <w:color w:val="000000" w:themeColor="text1"/>
          <w:sz w:val="24"/>
          <w:szCs w:val="24"/>
          <w:highlight w:val="none"/>
          <w14:textFill>
            <w14:solidFill>
              <w14:schemeClr w14:val="tx1"/>
            </w14:solidFill>
          </w14:textFill>
        </w:rPr>
        <w:t>财库〔2020〕46号</w:t>
      </w:r>
      <w:r>
        <w:rPr>
          <w:rFonts w:hint="eastAsia" w:ascii="宋体" w:hAnsi="宋体"/>
          <w:color w:val="000000" w:themeColor="text1"/>
          <w:sz w:val="24"/>
          <w:szCs w:val="28"/>
          <w:highlight w:val="none"/>
          <w14:textFill>
            <w14:solidFill>
              <w14:schemeClr w14:val="tx1"/>
            </w14:solidFill>
          </w14:textFill>
        </w:rPr>
        <w:t>）的规定，本公司（联合体）参加</w:t>
      </w:r>
      <w:r>
        <w:rPr>
          <w:rFonts w:hint="eastAsia" w:ascii="宋体" w:hAnsi="宋体"/>
          <w:i/>
          <w:color w:val="000000" w:themeColor="text1"/>
          <w:sz w:val="24"/>
          <w:szCs w:val="28"/>
          <w:highlight w:val="none"/>
          <w:u w:val="single"/>
          <w14:textFill>
            <w14:solidFill>
              <w14:schemeClr w14:val="tx1"/>
            </w14:solidFill>
          </w14:textFill>
        </w:rPr>
        <w:t>（单位名称）</w:t>
      </w:r>
      <w:r>
        <w:rPr>
          <w:rFonts w:hint="eastAsia" w:ascii="宋体" w:hAnsi="宋体"/>
          <w:color w:val="000000" w:themeColor="text1"/>
          <w:sz w:val="24"/>
          <w:szCs w:val="28"/>
          <w:highlight w:val="none"/>
          <w14:textFill>
            <w14:solidFill>
              <w14:schemeClr w14:val="tx1"/>
            </w14:solidFill>
          </w14:textFill>
        </w:rPr>
        <w:t>的</w:t>
      </w:r>
      <w:r>
        <w:rPr>
          <w:rFonts w:hint="eastAsia" w:ascii="宋体" w:hAnsi="宋体"/>
          <w:i/>
          <w:color w:val="000000" w:themeColor="text1"/>
          <w:sz w:val="24"/>
          <w:szCs w:val="28"/>
          <w:highlight w:val="none"/>
          <w:u w:val="single"/>
          <w14:textFill>
            <w14:solidFill>
              <w14:schemeClr w14:val="tx1"/>
            </w14:solidFill>
          </w14:textFill>
        </w:rPr>
        <w:t>（项目名称）</w:t>
      </w:r>
      <w:r>
        <w:rPr>
          <w:rFonts w:hint="eastAsia" w:ascii="宋体" w:hAnsi="宋体"/>
          <w:color w:val="000000" w:themeColor="text1"/>
          <w:sz w:val="24"/>
          <w:szCs w:val="28"/>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5E3E3770">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i/>
          <w:color w:val="000000" w:themeColor="text1"/>
          <w:sz w:val="24"/>
          <w:szCs w:val="28"/>
          <w:highlight w:val="none"/>
          <w:u w:val="single"/>
          <w14:textFill>
            <w14:solidFill>
              <w14:schemeClr w14:val="tx1"/>
            </w14:solidFill>
          </w14:textFill>
        </w:rPr>
        <w:t>（标的名称）</w:t>
      </w:r>
      <w:r>
        <w:rPr>
          <w:rFonts w:hint="eastAsia" w:ascii="宋体" w:hAnsi="宋体"/>
          <w:color w:val="000000" w:themeColor="text1"/>
          <w:sz w:val="24"/>
          <w:szCs w:val="28"/>
          <w:highlight w:val="none"/>
          <w14:textFill>
            <w14:solidFill>
              <w14:schemeClr w14:val="tx1"/>
            </w14:solidFill>
          </w14:textFill>
        </w:rPr>
        <w:t>，属于</w:t>
      </w:r>
      <w:r>
        <w:rPr>
          <w:rFonts w:hint="eastAsia" w:ascii="宋体" w:hAnsi="宋体"/>
          <w:i/>
          <w:color w:val="000000" w:themeColor="text1"/>
          <w:sz w:val="24"/>
          <w:szCs w:val="28"/>
          <w:highlight w:val="none"/>
          <w:u w:val="single"/>
          <w14:textFill>
            <w14:solidFill>
              <w14:schemeClr w14:val="tx1"/>
            </w14:solidFill>
          </w14:textFill>
        </w:rPr>
        <w:t>（采购文件中明确的所属行业）</w:t>
      </w:r>
      <w:r>
        <w:rPr>
          <w:rFonts w:hint="eastAsia" w:ascii="宋体" w:hAnsi="宋体"/>
          <w:color w:val="000000" w:themeColor="text1"/>
          <w:sz w:val="24"/>
          <w:szCs w:val="28"/>
          <w:highlight w:val="none"/>
          <w14:textFill>
            <w14:solidFill>
              <w14:schemeClr w14:val="tx1"/>
            </w14:solidFill>
          </w14:textFill>
        </w:rPr>
        <w:t>；承接企业为</w:t>
      </w:r>
      <w:r>
        <w:rPr>
          <w:rFonts w:hint="eastAsia" w:ascii="宋体" w:hAnsi="宋体"/>
          <w:i/>
          <w:color w:val="000000" w:themeColor="text1"/>
          <w:sz w:val="24"/>
          <w:szCs w:val="28"/>
          <w:highlight w:val="none"/>
          <w:u w:val="single"/>
          <w14:textFill>
            <w14:solidFill>
              <w14:schemeClr w14:val="tx1"/>
            </w14:solidFill>
          </w14:textFill>
        </w:rPr>
        <w:t>（企业名称）</w:t>
      </w:r>
      <w:r>
        <w:rPr>
          <w:rFonts w:hint="eastAsia" w:ascii="宋体" w:hAnsi="宋体"/>
          <w:color w:val="000000" w:themeColor="text1"/>
          <w:sz w:val="24"/>
          <w:szCs w:val="28"/>
          <w:highlight w:val="none"/>
          <w14:textFill>
            <w14:solidFill>
              <w14:schemeClr w14:val="tx1"/>
            </w14:solidFill>
          </w14:textFill>
        </w:rPr>
        <w:t>，从业人员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人，营业收入为</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万元，资产总额为</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万元，属于</w:t>
      </w:r>
      <w:r>
        <w:rPr>
          <w:rFonts w:hint="eastAsia" w:ascii="宋体" w:hAnsi="宋体"/>
          <w:i/>
          <w:color w:val="000000" w:themeColor="text1"/>
          <w:sz w:val="24"/>
          <w:szCs w:val="28"/>
          <w:highlight w:val="none"/>
          <w:u w:val="single"/>
          <w14:textFill>
            <w14:solidFill>
              <w14:schemeClr w14:val="tx1"/>
            </w14:solidFill>
          </w14:textFill>
        </w:rPr>
        <w:t>（中型企业、小型企业、微型企业）</w:t>
      </w:r>
      <w:r>
        <w:rPr>
          <w:rFonts w:hint="eastAsia" w:ascii="宋体" w:hAnsi="宋体"/>
          <w:color w:val="000000" w:themeColor="text1"/>
          <w:sz w:val="24"/>
          <w:szCs w:val="28"/>
          <w:highlight w:val="none"/>
          <w14:textFill>
            <w14:solidFill>
              <w14:schemeClr w14:val="tx1"/>
            </w14:solidFill>
          </w14:textFill>
        </w:rPr>
        <w:t>；</w:t>
      </w:r>
    </w:p>
    <w:p w14:paraId="2FFF3E09">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为本标的提供的服务人员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人，其中与本企业签订劳动合同</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人，其他人员</w:t>
      </w:r>
      <w:r>
        <w:rPr>
          <w:rFonts w:hint="eastAsia" w:ascii="宋体" w:hAnsi="宋体"/>
          <w:color w:val="000000" w:themeColor="text1"/>
          <w:sz w:val="24"/>
          <w:szCs w:val="28"/>
          <w:highlight w:val="none"/>
          <w:u w:val="single"/>
          <w14:textFill>
            <w14:solidFill>
              <w14:schemeClr w14:val="tx1"/>
            </w14:solidFill>
          </w14:textFill>
        </w:rPr>
        <w:t xml:space="preserve">   </w:t>
      </w:r>
      <w:r>
        <w:rPr>
          <w:rFonts w:hint="eastAsia" w:ascii="宋体" w:hAnsi="宋体"/>
          <w:color w:val="000000" w:themeColor="text1"/>
          <w:sz w:val="24"/>
          <w:szCs w:val="28"/>
          <w:highlight w:val="none"/>
          <w14:textFill>
            <w14:solidFill>
              <w14:schemeClr w14:val="tx1"/>
            </w14:solidFill>
          </w14:textFill>
        </w:rPr>
        <w:t>人。</w:t>
      </w:r>
      <w:r>
        <w:rPr>
          <w:rFonts w:hint="eastAsia" w:ascii="宋体" w:hAnsi="宋体"/>
          <w:b/>
          <w:bCs/>
          <w:color w:val="000000" w:themeColor="text1"/>
          <w:sz w:val="24"/>
          <w:szCs w:val="28"/>
          <w:highlight w:val="none"/>
          <w14:textFill>
            <w14:solidFill>
              <w14:schemeClr w14:val="tx1"/>
            </w14:solidFill>
          </w14:textFill>
        </w:rPr>
        <w:t>有其他人员的不符合中小企业扶持政策</w:t>
      </w:r>
      <w:r>
        <w:rPr>
          <w:rFonts w:hint="eastAsia" w:ascii="宋体" w:hAnsi="宋体"/>
          <w:color w:val="000000" w:themeColor="text1"/>
          <w:sz w:val="24"/>
          <w:szCs w:val="28"/>
          <w:highlight w:val="none"/>
          <w14:textFill>
            <w14:solidFill>
              <w14:schemeClr w14:val="tx1"/>
            </w14:solidFill>
          </w14:textFill>
        </w:rPr>
        <w:t>（适用于服务采购项目）;</w:t>
      </w:r>
    </w:p>
    <w:p w14:paraId="6D71E462">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以上企业，不属于大企业的分支机构，不存在控股股东为大企业的情形，也不存在与大企业的负责人为同一人的情形。</w:t>
      </w:r>
    </w:p>
    <w:p w14:paraId="2B1E07DD">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本企业对上述声明内容的真实性负责。如有虚假，将依法承担相应责任。</w:t>
      </w:r>
    </w:p>
    <w:p w14:paraId="30A43CB8">
      <w:pPr>
        <w:tabs>
          <w:tab w:val="left" w:pos="6300"/>
        </w:tabs>
        <w:snapToGrid w:val="0"/>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                                                    </w:t>
      </w:r>
    </w:p>
    <w:p w14:paraId="4E99B440">
      <w:pPr>
        <w:tabs>
          <w:tab w:val="left" w:pos="6300"/>
        </w:tabs>
        <w:snapToGrid w:val="0"/>
        <w:spacing w:line="360" w:lineRule="auto"/>
        <w:ind w:firstLine="6120" w:firstLineChars="255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 xml:space="preserve">企业名称（盖章）： </w:t>
      </w:r>
    </w:p>
    <w:p w14:paraId="110998BD">
      <w:pPr>
        <w:tabs>
          <w:tab w:val="left" w:pos="6300"/>
        </w:tabs>
        <w:snapToGrid w:val="0"/>
        <w:spacing w:line="360" w:lineRule="auto"/>
        <w:ind w:right="784" w:firstLine="6120" w:firstLineChars="25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日期：</w:t>
      </w:r>
    </w:p>
    <w:p w14:paraId="4FD4F75F">
      <w:pPr>
        <w:tabs>
          <w:tab w:val="left" w:pos="6300"/>
        </w:tabs>
        <w:snapToGrid w:val="0"/>
        <w:spacing w:line="360" w:lineRule="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填写时应注意以下事项：</w:t>
      </w:r>
    </w:p>
    <w:p w14:paraId="021A790E">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1.从业人员、营业收入、资产总额填报上一年度数据，无上一年度数据的新成立企业可不填报。</w:t>
      </w:r>
    </w:p>
    <w:p w14:paraId="09E27E56">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2.中小企业应当按照《中小企业划型标准规定》（工信部联企业〔2011〕300号），如实填写并提交《中小企业声明函》。</w:t>
      </w:r>
    </w:p>
    <w:p w14:paraId="5EA85CDB">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3.供应商填写《中小企业声明函》中所属行业时，应与采购文件第一篇“采购标的对应的中小企业划分标准所属行业”中填写的所属行业一致。</w:t>
      </w:r>
    </w:p>
    <w:p w14:paraId="4DA35E9C">
      <w:pPr>
        <w:tabs>
          <w:tab w:val="left" w:pos="6300"/>
        </w:tabs>
        <w:snapToGrid w:val="0"/>
        <w:spacing w:line="360" w:lineRule="auto"/>
        <w:ind w:firstLine="422" w:firstLineChars="20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4.本声明函“企业名称（盖章）”处为供应商盖章。</w:t>
      </w:r>
    </w:p>
    <w:p w14:paraId="3F3D2E77">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注：各行业划型标准：</w:t>
      </w:r>
    </w:p>
    <w:p w14:paraId="72355BF9">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133937E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8F484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A7CB7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E12CC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C37A79">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006BAC">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03C40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83CC03">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DC81CE">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774EE8">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912F1B8">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CE2DD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246A084">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A356167">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F590B2">
      <w:pPr>
        <w:tabs>
          <w:tab w:val="left" w:pos="6300"/>
        </w:tabs>
        <w:snapToGrid w:val="0"/>
        <w:spacing w:line="360" w:lineRule="auto"/>
        <w:ind w:firstLine="420" w:firstLineChars="20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76824089">
      <w:pPr>
        <w:tabs>
          <w:tab w:val="left" w:pos="6300"/>
        </w:tabs>
        <w:snapToGrid w:val="0"/>
        <w:spacing w:line="400" w:lineRule="exact"/>
        <w:ind w:left="280" w:leftChars="1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14:paraId="027B5543">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（2）监狱企业证明文件</w:t>
      </w:r>
    </w:p>
    <w:p w14:paraId="5E7C51D1">
      <w:pPr>
        <w:tabs>
          <w:tab w:val="left" w:pos="6300"/>
        </w:tabs>
        <w:snapToGrid w:val="0"/>
        <w:spacing w:line="360" w:lineRule="auto"/>
        <w:ind w:left="280" w:leftChars="100" w:firstLine="480" w:firstLineChars="200"/>
        <w:rPr>
          <w:rFonts w:ascii="宋体" w:hAnsi="宋体"/>
          <w:color w:val="000000" w:themeColor="text1"/>
          <w:sz w:val="29"/>
          <w:szCs w:val="29"/>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以省级以上监狱管理局、戒毒管理局（含新疆生产建设兵团）出具的属于监狱企业的证明文件为准</w:t>
      </w:r>
      <w:r>
        <w:rPr>
          <w:rFonts w:hint="eastAsia" w:ascii="宋体" w:hAnsi="宋体"/>
          <w:color w:val="000000" w:themeColor="text1"/>
          <w:sz w:val="29"/>
          <w:szCs w:val="29"/>
          <w:highlight w:val="none"/>
          <w14:textFill>
            <w14:solidFill>
              <w14:schemeClr w14:val="tx1"/>
            </w14:solidFill>
          </w14:textFill>
        </w:rPr>
        <w:t>。</w:t>
      </w:r>
    </w:p>
    <w:p w14:paraId="736D26E0">
      <w:pPr>
        <w:tabs>
          <w:tab w:val="left" w:pos="6300"/>
        </w:tabs>
        <w:snapToGrid w:val="0"/>
        <w:spacing w:line="360" w:lineRule="auto"/>
        <w:ind w:left="280" w:leftChars="100" w:firstLine="580" w:firstLineChars="200"/>
        <w:rPr>
          <w:rFonts w:ascii="宋体" w:hAnsi="宋体"/>
          <w:color w:val="000000" w:themeColor="text1"/>
          <w:sz w:val="29"/>
          <w:szCs w:val="29"/>
          <w:highlight w:val="none"/>
          <w14:textFill>
            <w14:solidFill>
              <w14:schemeClr w14:val="tx1"/>
            </w14:solidFill>
          </w14:textFill>
        </w:rPr>
      </w:pPr>
    </w:p>
    <w:p w14:paraId="23F012EF">
      <w:pPr>
        <w:tabs>
          <w:tab w:val="left" w:pos="6300"/>
        </w:tabs>
        <w:snapToGrid w:val="0"/>
        <w:spacing w:line="360" w:lineRule="auto"/>
        <w:ind w:left="280" w:leftChars="100" w:firstLine="580" w:firstLineChars="200"/>
        <w:rPr>
          <w:rFonts w:ascii="宋体" w:hAnsi="宋体"/>
          <w:color w:val="000000" w:themeColor="text1"/>
          <w:sz w:val="29"/>
          <w:szCs w:val="29"/>
          <w:highlight w:val="none"/>
          <w14:textFill>
            <w14:solidFill>
              <w14:schemeClr w14:val="tx1"/>
            </w14:solidFill>
          </w14:textFill>
        </w:rPr>
      </w:pPr>
    </w:p>
    <w:p w14:paraId="35CDB92B">
      <w:pPr>
        <w:tabs>
          <w:tab w:val="left" w:pos="6300"/>
        </w:tabs>
        <w:snapToGrid w:val="0"/>
        <w:spacing w:line="360" w:lineRule="auto"/>
        <w:ind w:left="280" w:lef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（3）残疾人福利性单位声明函（格式）</w:t>
      </w:r>
    </w:p>
    <w:p w14:paraId="168A3622">
      <w:pPr>
        <w:tabs>
          <w:tab w:val="left" w:pos="6300"/>
        </w:tabs>
        <w:snapToGrid w:val="0"/>
        <w:spacing w:line="360" w:lineRule="auto"/>
        <w:ind w:left="280" w:leftChars="100" w:firstLine="560" w:firstLineChars="200"/>
        <w:jc w:val="center"/>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残疾人福利性单位声明函</w:t>
      </w:r>
    </w:p>
    <w:p w14:paraId="55C83EB0">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149CFC">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本单位对上述声明的真实性负责。如有虚假，将依法承担相应责任。</w:t>
      </w:r>
    </w:p>
    <w:p w14:paraId="2094B2A7">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p>
    <w:p w14:paraId="76F58BE6">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p>
    <w:p w14:paraId="09415FCF">
      <w:pPr>
        <w:tabs>
          <w:tab w:val="left" w:pos="6300"/>
        </w:tabs>
        <w:snapToGrid w:val="0"/>
        <w:spacing w:line="360" w:lineRule="auto"/>
        <w:ind w:left="280" w:leftChars="1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供应商名称（盖章）：</w:t>
      </w:r>
    </w:p>
    <w:p w14:paraId="73298A53">
      <w:pPr>
        <w:tabs>
          <w:tab w:val="left" w:pos="6300"/>
        </w:tabs>
        <w:snapToGrid w:val="0"/>
        <w:spacing w:line="360" w:lineRule="auto"/>
        <w:ind w:left="280" w:leftChars="100" w:firstLine="57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p>
    <w:p w14:paraId="76E076E1">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7640A4C0">
      <w:pPr>
        <w:tabs>
          <w:tab w:val="left" w:pos="6300"/>
        </w:tabs>
        <w:snapToGrid w:val="0"/>
        <w:spacing w:line="500" w:lineRule="exact"/>
        <w:ind w:left="280" w:leftChars="100" w:firstLine="57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若成交供应商为残疾人福利性单位的，将在结果公告时公告其《残疾人福利性单位声明函》。</w:t>
      </w:r>
    </w:p>
    <w:p w14:paraId="1597F190">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7D0DEC85">
      <w:pPr>
        <w:tabs>
          <w:tab w:val="left" w:pos="6300"/>
        </w:tabs>
        <w:snapToGrid w:val="0"/>
        <w:spacing w:line="500" w:lineRule="exact"/>
        <w:ind w:left="280" w:leftChars="100"/>
        <w:jc w:val="left"/>
        <w:rPr>
          <w:rFonts w:ascii="宋体" w:hAnsi="宋体"/>
          <w:color w:val="000000" w:themeColor="text1"/>
          <w:highlight w:val="none"/>
          <w14:textFill>
            <w14:solidFill>
              <w14:schemeClr w14:val="tx1"/>
            </w14:solidFill>
          </w14:textFill>
        </w:rPr>
      </w:pPr>
    </w:p>
    <w:p w14:paraId="2C4E9424">
      <w:pPr>
        <w:ind w:left="280" w:leftChars="100"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2.其他与项目有关的资料（自附）</w:t>
      </w:r>
    </w:p>
    <w:p w14:paraId="61B9B187">
      <w:pPr>
        <w:ind w:left="280" w:leftChars="100" w:firstLine="480" w:firstLineChars="200"/>
        <w:jc w:val="left"/>
        <w:rPr>
          <w:rFonts w:ascii="宋体" w:hAnsi="宋体"/>
          <w:color w:val="000000" w:themeColor="text1"/>
          <w:sz w:val="24"/>
          <w:szCs w:val="24"/>
          <w:highlight w:val="none"/>
          <w14:textFill>
            <w14:solidFill>
              <w14:schemeClr w14:val="tx1"/>
            </w14:solidFill>
          </w14:textFill>
        </w:rPr>
      </w:pPr>
    </w:p>
    <w:p w14:paraId="4610C5A3">
      <w:pPr>
        <w:tabs>
          <w:tab w:val="left" w:pos="6300"/>
        </w:tabs>
        <w:snapToGrid w:val="0"/>
        <w:spacing w:line="500" w:lineRule="exact"/>
        <w:ind w:left="280" w:leftChars="100"/>
        <w:rPr>
          <w:rFonts w:ascii="宋体" w:hAnsi="宋体"/>
          <w:color w:val="000000" w:themeColor="text1"/>
          <w:sz w:val="24"/>
          <w:szCs w:val="24"/>
          <w:highlight w:val="none"/>
          <w14:textFill>
            <w14:solidFill>
              <w14:schemeClr w14:val="tx1"/>
            </w14:solidFill>
          </w14:textFill>
        </w:rPr>
      </w:pPr>
    </w:p>
    <w:p w14:paraId="5B08013A">
      <w:pPr>
        <w:tabs>
          <w:tab w:val="left" w:pos="6300"/>
        </w:tabs>
        <w:snapToGrid w:val="0"/>
        <w:spacing w:line="500" w:lineRule="exact"/>
        <w:ind w:left="280" w:leftChars="100"/>
        <w:rPr>
          <w:rFonts w:ascii="宋体" w:hAnsi="宋体"/>
          <w:color w:val="000000" w:themeColor="text1"/>
          <w:sz w:val="24"/>
          <w:szCs w:val="24"/>
          <w:highlight w:val="none"/>
          <w14:textFill>
            <w14:solidFill>
              <w14:schemeClr w14:val="tx1"/>
            </w14:solidFill>
          </w14:textFill>
        </w:rPr>
      </w:pPr>
    </w:p>
    <w:p w14:paraId="0345E646">
      <w:pPr>
        <w:tabs>
          <w:tab w:val="left" w:pos="6300"/>
        </w:tabs>
        <w:snapToGrid w:val="0"/>
        <w:spacing w:line="500" w:lineRule="exact"/>
        <w:ind w:left="280" w:leftChars="100"/>
        <w:jc w:val="center"/>
        <w:rPr>
          <w:color w:val="000000" w:themeColor="text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（结束）</w:t>
      </w:r>
    </w:p>
    <w:p w14:paraId="0D873887">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5EA3DA3">
      <w:pPr>
        <w:jc w:val="center"/>
        <w:rPr>
          <w:rFonts w:eastAsia="黑体"/>
          <w:b/>
          <w:bCs/>
          <w:color w:val="000000" w:themeColor="text1"/>
          <w:sz w:val="44"/>
          <w:szCs w:val="44"/>
          <w:highlight w:val="none"/>
          <w14:textFill>
            <w14:solidFill>
              <w14:schemeClr w14:val="tx1"/>
            </w14:solidFill>
          </w14:textFill>
        </w:rPr>
      </w:pPr>
    </w:p>
    <w:p w14:paraId="15A7C094">
      <w:pPr>
        <w:jc w:val="center"/>
        <w:rPr>
          <w:rFonts w:eastAsia="黑体"/>
          <w:b/>
          <w:bCs/>
          <w:color w:val="000000" w:themeColor="text1"/>
          <w:sz w:val="44"/>
          <w:szCs w:val="44"/>
          <w:highlight w:val="none"/>
          <w14:textFill>
            <w14:solidFill>
              <w14:schemeClr w14:val="tx1"/>
            </w14:solidFill>
          </w14:textFill>
        </w:rPr>
      </w:pPr>
      <w:r>
        <w:rPr>
          <w:rFonts w:hint="eastAsia" w:eastAsia="黑体"/>
          <w:b/>
          <w:bCs/>
          <w:color w:val="000000" w:themeColor="text1"/>
          <w:sz w:val="44"/>
          <w:szCs w:val="44"/>
          <w:highlight w:val="none"/>
          <w14:textFill>
            <w14:solidFill>
              <w14:schemeClr w14:val="tx1"/>
            </w14:solidFill>
          </w14:textFill>
        </w:rPr>
        <w:t>采购文件获取登记表</w:t>
      </w:r>
    </w:p>
    <w:p w14:paraId="29C0403A">
      <w:pPr>
        <w:jc w:val="left"/>
        <w:rPr>
          <w:rFonts w:eastAsia="黑体"/>
          <w:b/>
          <w:bCs/>
          <w:color w:val="000000" w:themeColor="text1"/>
          <w:spacing w:val="40"/>
          <w:highlight w:val="none"/>
          <w14:textFill>
            <w14:solidFill>
              <w14:schemeClr w14:val="tx1"/>
            </w14:solidFill>
          </w14:textFill>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6521"/>
      </w:tblGrid>
      <w:tr w14:paraId="32CF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top w:val="double" w:color="auto" w:sz="4" w:space="0"/>
              <w:left w:val="double" w:color="auto" w:sz="4" w:space="0"/>
            </w:tcBorders>
            <w:vAlign w:val="center"/>
          </w:tcPr>
          <w:p w14:paraId="4A9A6E87">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项目号</w:t>
            </w:r>
          </w:p>
        </w:tc>
        <w:tc>
          <w:tcPr>
            <w:tcW w:w="6521" w:type="dxa"/>
            <w:tcBorders>
              <w:top w:val="double" w:color="auto" w:sz="4" w:space="0"/>
              <w:right w:val="double" w:color="auto" w:sz="4" w:space="0"/>
            </w:tcBorders>
            <w:vAlign w:val="center"/>
          </w:tcPr>
          <w:p w14:paraId="611C3248">
            <w:pPr>
              <w:jc w:val="center"/>
              <w:rPr>
                <w:rFonts w:hint="eastAsia" w:eastAsia="宋体"/>
                <w:color w:val="000000" w:themeColor="text1"/>
                <w:sz w:val="30"/>
                <w:szCs w:val="30"/>
                <w:highlight w:val="none"/>
                <w:lang w:eastAsia="zh-CN"/>
                <w14:textFill>
                  <w14:solidFill>
                    <w14:schemeClr w14:val="tx1"/>
                  </w14:solidFill>
                </w14:textFill>
              </w:rPr>
            </w:pPr>
            <w:r>
              <w:rPr>
                <w:rFonts w:hint="eastAsia"/>
                <w:color w:val="000000" w:themeColor="text1"/>
                <w:sz w:val="30"/>
                <w:szCs w:val="30"/>
                <w:highlight w:val="none"/>
                <w14:textFill>
                  <w14:solidFill>
                    <w14:schemeClr w14:val="tx1"/>
                  </w14:solidFill>
                </w14:textFill>
              </w:rPr>
              <w:t>CQCBJQ2605-</w:t>
            </w:r>
            <w:r>
              <w:rPr>
                <w:rFonts w:hint="eastAsia"/>
                <w:color w:val="000000" w:themeColor="text1"/>
                <w:sz w:val="30"/>
                <w:szCs w:val="30"/>
                <w:highlight w:val="none"/>
                <w:lang w:eastAsia="zh-CN"/>
                <w14:textFill>
                  <w14:solidFill>
                    <w14:schemeClr w14:val="tx1"/>
                  </w14:solidFill>
                </w14:textFill>
              </w:rPr>
              <w:t>13</w:t>
            </w:r>
            <w:r>
              <w:rPr>
                <w:rFonts w:hint="eastAsia"/>
                <w:color w:val="000000" w:themeColor="text1"/>
                <w:sz w:val="30"/>
                <w:szCs w:val="30"/>
                <w:highlight w:val="none"/>
                <w:lang w:val="en-US" w:eastAsia="zh-CN"/>
                <w14:textFill>
                  <w14:solidFill>
                    <w14:schemeClr w14:val="tx1"/>
                  </w14:solidFill>
                </w14:textFill>
              </w:rPr>
              <w:t>7</w:t>
            </w:r>
          </w:p>
        </w:tc>
      </w:tr>
      <w:tr w14:paraId="53D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7EAB40F9">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项目名称</w:t>
            </w:r>
          </w:p>
        </w:tc>
        <w:tc>
          <w:tcPr>
            <w:tcW w:w="6521" w:type="dxa"/>
            <w:tcBorders>
              <w:right w:val="double" w:color="auto" w:sz="4" w:space="0"/>
            </w:tcBorders>
            <w:vAlign w:val="center"/>
          </w:tcPr>
          <w:p w14:paraId="1657D8C7">
            <w:pPr>
              <w:jc w:val="center"/>
              <w:rPr>
                <w:rFonts w:hint="default" w:eastAsia="宋体"/>
                <w:color w:val="000000" w:themeColor="text1"/>
                <w:sz w:val="30"/>
                <w:szCs w:val="30"/>
                <w:highlight w:val="none"/>
                <w:lang w:val="en-US" w:eastAsia="zh-CN"/>
                <w14:textFill>
                  <w14:solidFill>
                    <w14:schemeClr w14:val="tx1"/>
                  </w14:solidFill>
                </w14:textFill>
              </w:rPr>
            </w:pPr>
            <w:r>
              <w:rPr>
                <w:rFonts w:hint="eastAsia"/>
                <w:color w:val="000000" w:themeColor="text1"/>
                <w:sz w:val="30"/>
                <w:szCs w:val="30"/>
                <w:highlight w:val="none"/>
                <w:lang w:eastAsia="zh-CN"/>
                <w14:textFill>
                  <w14:solidFill>
                    <w14:schemeClr w14:val="tx1"/>
                  </w14:solidFill>
                </w14:textFill>
              </w:rPr>
              <w:t>重庆市渝东北三峡库区森林草原防灭火专业设施建设</w:t>
            </w:r>
            <w:r>
              <w:rPr>
                <w:rFonts w:hint="eastAsia"/>
                <w:color w:val="000000" w:themeColor="text1"/>
                <w:sz w:val="30"/>
                <w:szCs w:val="30"/>
                <w:highlight w:val="none"/>
                <w14:textFill>
                  <w14:solidFill>
                    <w14:schemeClr w14:val="tx1"/>
                  </w14:solidFill>
                </w14:textFill>
              </w:rPr>
              <w:t>初步设计编制服务</w:t>
            </w:r>
          </w:p>
        </w:tc>
      </w:tr>
      <w:tr w14:paraId="676D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74A2B3BF">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供应商名称</w:t>
            </w:r>
          </w:p>
        </w:tc>
        <w:tc>
          <w:tcPr>
            <w:tcW w:w="6521" w:type="dxa"/>
            <w:tcBorders>
              <w:right w:val="double" w:color="auto" w:sz="4" w:space="0"/>
            </w:tcBorders>
            <w:vAlign w:val="center"/>
          </w:tcPr>
          <w:p w14:paraId="63DDAECA">
            <w:pPr>
              <w:jc w:val="center"/>
              <w:rPr>
                <w:color w:val="000000" w:themeColor="text1"/>
                <w:sz w:val="30"/>
                <w:szCs w:val="30"/>
                <w:highlight w:val="none"/>
                <w14:textFill>
                  <w14:solidFill>
                    <w14:schemeClr w14:val="tx1"/>
                  </w14:solidFill>
                </w14:textFill>
              </w:rPr>
            </w:pPr>
          </w:p>
        </w:tc>
      </w:tr>
      <w:tr w14:paraId="54D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2B2C6A9B">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统一社会信用代码</w:t>
            </w:r>
          </w:p>
          <w:p w14:paraId="449EF5F6">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（税号）</w:t>
            </w:r>
          </w:p>
        </w:tc>
        <w:tc>
          <w:tcPr>
            <w:tcW w:w="6521" w:type="dxa"/>
            <w:tcBorders>
              <w:right w:val="double" w:color="auto" w:sz="4" w:space="0"/>
            </w:tcBorders>
            <w:vAlign w:val="center"/>
          </w:tcPr>
          <w:p w14:paraId="3418AAE0">
            <w:pPr>
              <w:jc w:val="center"/>
              <w:rPr>
                <w:color w:val="000000" w:themeColor="text1"/>
                <w:sz w:val="30"/>
                <w:szCs w:val="30"/>
                <w:highlight w:val="none"/>
                <w14:textFill>
                  <w14:solidFill>
                    <w14:schemeClr w14:val="tx1"/>
                  </w14:solidFill>
                </w14:textFill>
              </w:rPr>
            </w:pPr>
          </w:p>
          <w:p w14:paraId="1D8F2A87">
            <w:pPr>
              <w:jc w:val="center"/>
              <w:rPr>
                <w:color w:val="000000" w:themeColor="text1"/>
                <w:sz w:val="30"/>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专票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□普票</w:t>
            </w:r>
          </w:p>
        </w:tc>
      </w:tr>
      <w:tr w14:paraId="7177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4B3791B2">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联系人</w:t>
            </w:r>
          </w:p>
        </w:tc>
        <w:tc>
          <w:tcPr>
            <w:tcW w:w="6521" w:type="dxa"/>
            <w:tcBorders>
              <w:right w:val="double" w:color="auto" w:sz="4" w:space="0"/>
            </w:tcBorders>
            <w:vAlign w:val="center"/>
          </w:tcPr>
          <w:p w14:paraId="22220771">
            <w:pPr>
              <w:jc w:val="center"/>
              <w:rPr>
                <w:color w:val="000000" w:themeColor="text1"/>
                <w:sz w:val="30"/>
                <w:szCs w:val="30"/>
                <w:highlight w:val="none"/>
                <w14:textFill>
                  <w14:solidFill>
                    <w14:schemeClr w14:val="tx1"/>
                  </w14:solidFill>
                </w14:textFill>
              </w:rPr>
            </w:pPr>
          </w:p>
        </w:tc>
      </w:tr>
      <w:tr w14:paraId="7D22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68F2820D">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手机</w:t>
            </w:r>
          </w:p>
        </w:tc>
        <w:tc>
          <w:tcPr>
            <w:tcW w:w="6521" w:type="dxa"/>
            <w:tcBorders>
              <w:right w:val="double" w:color="auto" w:sz="4" w:space="0"/>
            </w:tcBorders>
            <w:vAlign w:val="center"/>
          </w:tcPr>
          <w:p w14:paraId="27461AC7">
            <w:pPr>
              <w:jc w:val="center"/>
              <w:rPr>
                <w:color w:val="000000" w:themeColor="text1"/>
                <w:sz w:val="30"/>
                <w:szCs w:val="30"/>
                <w:highlight w:val="none"/>
                <w14:textFill>
                  <w14:solidFill>
                    <w14:schemeClr w14:val="tx1"/>
                  </w14:solidFill>
                </w14:textFill>
              </w:rPr>
            </w:pPr>
          </w:p>
        </w:tc>
      </w:tr>
      <w:tr w14:paraId="7499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0E5DFDCF">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办公电话</w:t>
            </w:r>
          </w:p>
        </w:tc>
        <w:tc>
          <w:tcPr>
            <w:tcW w:w="6521" w:type="dxa"/>
            <w:tcBorders>
              <w:right w:val="double" w:color="auto" w:sz="4" w:space="0"/>
            </w:tcBorders>
            <w:vAlign w:val="center"/>
          </w:tcPr>
          <w:p w14:paraId="0A0DAE92">
            <w:pPr>
              <w:jc w:val="center"/>
              <w:rPr>
                <w:color w:val="000000" w:themeColor="text1"/>
                <w:sz w:val="30"/>
                <w:szCs w:val="30"/>
                <w:highlight w:val="none"/>
                <w14:textFill>
                  <w14:solidFill>
                    <w14:schemeClr w14:val="tx1"/>
                  </w14:solidFill>
                </w14:textFill>
              </w:rPr>
            </w:pPr>
          </w:p>
        </w:tc>
      </w:tr>
      <w:tr w14:paraId="0A9B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2FA284DA">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传真</w:t>
            </w:r>
          </w:p>
        </w:tc>
        <w:tc>
          <w:tcPr>
            <w:tcW w:w="6521" w:type="dxa"/>
            <w:tcBorders>
              <w:right w:val="double" w:color="auto" w:sz="4" w:space="0"/>
            </w:tcBorders>
            <w:vAlign w:val="center"/>
          </w:tcPr>
          <w:p w14:paraId="48BE4EE2">
            <w:pPr>
              <w:jc w:val="center"/>
              <w:rPr>
                <w:color w:val="000000" w:themeColor="text1"/>
                <w:sz w:val="30"/>
                <w:szCs w:val="30"/>
                <w:highlight w:val="none"/>
                <w14:textFill>
                  <w14:solidFill>
                    <w14:schemeClr w14:val="tx1"/>
                  </w14:solidFill>
                </w14:textFill>
              </w:rPr>
            </w:pPr>
          </w:p>
        </w:tc>
      </w:tr>
      <w:tr w14:paraId="19B9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tcBorders>
            <w:vAlign w:val="center"/>
          </w:tcPr>
          <w:p w14:paraId="3974A374">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E-mail</w:t>
            </w:r>
          </w:p>
        </w:tc>
        <w:tc>
          <w:tcPr>
            <w:tcW w:w="6521" w:type="dxa"/>
            <w:tcBorders>
              <w:right w:val="double" w:color="auto" w:sz="4" w:space="0"/>
            </w:tcBorders>
            <w:vAlign w:val="center"/>
          </w:tcPr>
          <w:p w14:paraId="4A3EE0E7">
            <w:pPr>
              <w:jc w:val="center"/>
              <w:rPr>
                <w:color w:val="000000" w:themeColor="text1"/>
                <w:sz w:val="30"/>
                <w:szCs w:val="30"/>
                <w:highlight w:val="none"/>
                <w14:textFill>
                  <w14:solidFill>
                    <w14:schemeClr w14:val="tx1"/>
                  </w14:solidFill>
                </w14:textFill>
              </w:rPr>
            </w:pPr>
          </w:p>
        </w:tc>
      </w:tr>
      <w:tr w14:paraId="64F7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3085" w:type="dxa"/>
            <w:tcBorders>
              <w:left w:val="double" w:color="auto" w:sz="4" w:space="0"/>
              <w:bottom w:val="double" w:color="auto" w:sz="4" w:space="0"/>
            </w:tcBorders>
            <w:vAlign w:val="center"/>
          </w:tcPr>
          <w:p w14:paraId="75800FEB">
            <w:pPr>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单位地址</w:t>
            </w:r>
          </w:p>
        </w:tc>
        <w:tc>
          <w:tcPr>
            <w:tcW w:w="6521" w:type="dxa"/>
            <w:tcBorders>
              <w:bottom w:val="double" w:color="auto" w:sz="4" w:space="0"/>
              <w:right w:val="double" w:color="auto" w:sz="4" w:space="0"/>
            </w:tcBorders>
            <w:vAlign w:val="center"/>
          </w:tcPr>
          <w:p w14:paraId="7B33FA6F">
            <w:pPr>
              <w:jc w:val="left"/>
              <w:rPr>
                <w:color w:val="000000" w:themeColor="text1"/>
                <w:sz w:val="30"/>
                <w:szCs w:val="30"/>
                <w:highlight w:val="none"/>
                <w14:textFill>
                  <w14:solidFill>
                    <w14:schemeClr w14:val="tx1"/>
                  </w14:solidFill>
                </w14:textFill>
              </w:rPr>
            </w:pPr>
          </w:p>
        </w:tc>
      </w:tr>
    </w:tbl>
    <w:p w14:paraId="2446A84E">
      <w:pP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注：发票现为数电发票，于标书费支付后5个工作日内开具，请于国家税务总局电子税务局——我要办税——税务数字账户——全量发票查询处，查询下载。</w:t>
      </w:r>
    </w:p>
    <w:p w14:paraId="45B8A141">
      <w:pPr>
        <w:rPr>
          <w:rFonts w:ascii="宋体" w:hAnsi="宋体"/>
          <w:b/>
          <w:bCs/>
          <w:color w:val="000000" w:themeColor="text1"/>
          <w:sz w:val="24"/>
          <w:highlight w:val="none"/>
          <w14:textFill>
            <w14:solidFill>
              <w14:schemeClr w14:val="tx1"/>
            </w14:solidFill>
          </w14:textFill>
        </w:rPr>
      </w:pPr>
    </w:p>
    <w:p w14:paraId="235D7736">
      <w:pPr>
        <w:ind w:left="280" w:leftChars="100"/>
        <w:rPr>
          <w:color w:val="000000" w:themeColor="text1"/>
          <w:highlight w:val="none"/>
          <w14:textFill>
            <w14:solidFill>
              <w14:schemeClr w14:val="tx1"/>
            </w14:solidFill>
          </w14:textFill>
        </w:rPr>
      </w:pP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5CD91E-94AC-4B2A-82AF-C7A28086B9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62811EB-5424-490B-9F61-A29FD6725F9B}"/>
  </w:font>
  <w:font w:name="仿宋_GB2312">
    <w:altName w:val="仿宋"/>
    <w:panose1 w:val="00000000000000000000"/>
    <w:charset w:val="00"/>
    <w:family w:val="auto"/>
    <w:pitch w:val="default"/>
    <w:sig w:usb0="00000000" w:usb1="00000000" w:usb2="00000000" w:usb3="00000000" w:csb0="00000000" w:csb1="00000000"/>
    <w:embedRegular r:id="rId3" w:fontKey="{76BA67F1-DB02-40E2-B525-17331D32AF29}"/>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embedRegular r:id="rId4" w:fontKey="{ACADDC13-A883-4189-B236-0BFF12BE0A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2CDF">
    <w:pPr>
      <w:pStyle w:val="35"/>
      <w:framePr w:wrap="around" w:vAnchor="text" w:hAnchor="margin" w:xAlign="center" w:y="1"/>
      <w:rPr>
        <w:rStyle w:val="61"/>
      </w:rPr>
    </w:pPr>
    <w:r>
      <w:rPr>
        <w:rStyle w:val="61"/>
      </w:rPr>
      <w:fldChar w:fldCharType="begin"/>
    </w:r>
    <w:r>
      <w:rPr>
        <w:rStyle w:val="61"/>
      </w:rPr>
      <w:instrText xml:space="preserve">PAGE  </w:instrText>
    </w:r>
    <w:r>
      <w:fldChar w:fldCharType="end"/>
    </w:r>
  </w:p>
  <w:p w14:paraId="63033E14">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0B5C">
    <w:pPr>
      <w:pStyle w:val="35"/>
      <w:framePr w:wrap="around" w:vAnchor="text" w:hAnchor="margin" w:xAlign="center" w:y="1"/>
      <w:jc w:val="center"/>
      <w:rPr>
        <w:rStyle w:val="61"/>
        <w:rFonts w:ascii="宋体"/>
        <w:sz w:val="21"/>
        <w:szCs w:val="21"/>
      </w:rPr>
    </w:pPr>
    <w:r>
      <w:rPr>
        <w:rStyle w:val="6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580B0AEB">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EFB5">
    <w:pPr>
      <w:pStyle w:val="35"/>
      <w:jc w:val="center"/>
      <w:rPr>
        <w:rFonts w:ascii="宋体"/>
        <w:sz w:val="21"/>
        <w:szCs w:val="21"/>
      </w:rPr>
    </w:pPr>
    <w:r>
      <w:rPr>
        <w:rStyle w:val="61"/>
      </w:rPr>
      <w:fldChar w:fldCharType="begin"/>
    </w:r>
    <w:r>
      <w:rPr>
        <w:rStyle w:val="61"/>
        <w:rFonts w:ascii="宋体"/>
        <w:sz w:val="21"/>
        <w:szCs w:val="21"/>
      </w:rPr>
      <w:instrText xml:space="preserve"> PAGE </w:instrText>
    </w:r>
    <w:r>
      <w:rPr>
        <w:rFonts w:ascii="宋体"/>
        <w:sz w:val="21"/>
        <w:szCs w:val="21"/>
      </w:rPr>
      <w:fldChar w:fldCharType="separate"/>
    </w:r>
    <w:r>
      <w:rPr>
        <w:rStyle w:val="61"/>
        <w:rFonts w:ascii="宋体"/>
        <w:sz w:val="21"/>
        <w:szCs w:val="21"/>
      </w:rPr>
      <w:t>- 8 -</w:t>
    </w:r>
    <w:r>
      <w:rPr>
        <w:rFonts w:asci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B9C6">
    <w:pPr>
      <w:pStyle w:val="35"/>
      <w:framePr w:wrap="around" w:vAnchor="text" w:hAnchor="margin" w:xAlign="center" w:y="1"/>
      <w:rPr>
        <w:rStyle w:val="61"/>
      </w:rPr>
    </w:pPr>
    <w:r>
      <w:rPr>
        <w:rStyle w:val="61"/>
      </w:rPr>
      <w:fldChar w:fldCharType="begin"/>
    </w:r>
    <w:r>
      <w:rPr>
        <w:rStyle w:val="61"/>
      </w:rPr>
      <w:instrText xml:space="preserve">PAGE  </w:instrText>
    </w:r>
    <w:r>
      <w:fldChar w:fldCharType="end"/>
    </w:r>
  </w:p>
  <w:p w14:paraId="2B7A20F2">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335E">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242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14E">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A49B">
    <w:pPr>
      <w:pStyle w:val="36"/>
      <w:jc w:val="left"/>
      <w:rPr>
        <w:rFonts w:ascii="宋体"/>
        <w:sz w:val="21"/>
        <w:szCs w:val="21"/>
      </w:rPr>
    </w:pPr>
    <w:r>
      <w:rPr>
        <w:rFonts w:hint="eastAsia" w:ascii="宋体"/>
        <w:sz w:val="21"/>
        <w:szCs w:val="21"/>
      </w:rPr>
      <w:t xml:space="preserve">重庆市中基致信招标代理有限公司                                </w:t>
    </w:r>
    <w:r>
      <w:rPr>
        <w:rFonts w:ascii="宋体"/>
        <w:sz w:val="21"/>
        <w:szCs w:val="21"/>
      </w:rPr>
      <w:t xml:space="preserve">       </w:t>
    </w:r>
    <w:r>
      <w:rPr>
        <w:rFonts w:hint="eastAsia" w:asci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167"/>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37"/>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1">
    <w:nsid w:val="00000002"/>
    <w:multiLevelType w:val="multilevel"/>
    <w:tmpl w:val="00000002"/>
    <w:lvl w:ilvl="0" w:tentative="0">
      <w:start w:val="1"/>
      <w:numFmt w:val="bullet"/>
      <w:pStyle w:val="198"/>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3"/>
    <w:multiLevelType w:val="singleLevel"/>
    <w:tmpl w:val="00000003"/>
    <w:lvl w:ilvl="0" w:tentative="0">
      <w:start w:val="1"/>
      <w:numFmt w:val="bullet"/>
      <w:pStyle w:val="218"/>
      <w:lvlText w:val=""/>
      <w:lvlJc w:val="left"/>
      <w:pPr>
        <w:tabs>
          <w:tab w:val="left" w:pos="0"/>
        </w:tabs>
        <w:ind w:left="360" w:hanging="360"/>
      </w:pPr>
      <w:rPr>
        <w:rFonts w:hint="default" w:ascii="Wingdings" w:hAnsi="Wingdings"/>
      </w:rPr>
    </w:lvl>
  </w:abstractNum>
  <w:abstractNum w:abstractNumId="3">
    <w:nsid w:val="00000004"/>
    <w:multiLevelType w:val="singleLevel"/>
    <w:tmpl w:val="00000004"/>
    <w:lvl w:ilvl="0" w:tentative="0">
      <w:start w:val="1"/>
      <w:numFmt w:val="bullet"/>
      <w:pStyle w:val="134"/>
      <w:lvlText w:val=""/>
      <w:lvlJc w:val="left"/>
      <w:pPr>
        <w:tabs>
          <w:tab w:val="left" w:pos="0"/>
        </w:tabs>
        <w:ind w:left="1200" w:hanging="360"/>
      </w:pPr>
      <w:rPr>
        <w:rFonts w:hint="default" w:ascii="Wingdings" w:hAnsi="Wingdings"/>
      </w:rPr>
    </w:lvl>
  </w:abstractNum>
  <w:abstractNum w:abstractNumId="4">
    <w:nsid w:val="00000005"/>
    <w:multiLevelType w:val="multilevel"/>
    <w:tmpl w:val="00000005"/>
    <w:lvl w:ilvl="0" w:tentative="0">
      <w:start w:val="1"/>
      <w:numFmt w:val="bullet"/>
      <w:pStyle w:val="207"/>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5">
    <w:nsid w:val="00000006"/>
    <w:multiLevelType w:val="multilevel"/>
    <w:tmpl w:val="00000006"/>
    <w:lvl w:ilvl="0" w:tentative="0">
      <w:start w:val="1"/>
      <w:numFmt w:val="decimal"/>
      <w:pStyle w:val="194"/>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07"/>
    <w:multiLevelType w:val="multilevel"/>
    <w:tmpl w:val="00000007"/>
    <w:lvl w:ilvl="0" w:tentative="0">
      <w:start w:val="1"/>
      <w:numFmt w:val="bullet"/>
      <w:pStyle w:val="169"/>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7">
    <w:nsid w:val="00000008"/>
    <w:multiLevelType w:val="singleLevel"/>
    <w:tmpl w:val="00000008"/>
    <w:lvl w:ilvl="0" w:tentative="0">
      <w:start w:val="1"/>
      <w:numFmt w:val="decimal"/>
      <w:pStyle w:val="14"/>
      <w:lvlText w:val="%1."/>
      <w:lvlJc w:val="left"/>
      <w:pPr>
        <w:tabs>
          <w:tab w:val="left" w:pos="0"/>
        </w:tabs>
        <w:ind w:left="425" w:hanging="425"/>
      </w:pPr>
      <w:rPr>
        <w:rFonts w:hint="default"/>
      </w:rPr>
    </w:lvl>
  </w:abstractNum>
  <w:abstractNum w:abstractNumId="8">
    <w:nsid w:val="00000009"/>
    <w:multiLevelType w:val="singleLevel"/>
    <w:tmpl w:val="00000009"/>
    <w:lvl w:ilvl="0" w:tentative="0">
      <w:start w:val="1"/>
      <w:numFmt w:val="bullet"/>
      <w:pStyle w:val="27"/>
      <w:lvlText w:val=""/>
      <w:lvlJc w:val="left"/>
      <w:pPr>
        <w:tabs>
          <w:tab w:val="left" w:pos="0"/>
        </w:tabs>
        <w:ind w:left="780" w:hanging="360"/>
      </w:pPr>
      <w:rPr>
        <w:rFonts w:hint="default" w:ascii="Wingdings" w:hAnsi="Wingdings"/>
      </w:rPr>
    </w:lvl>
  </w:abstractNum>
  <w:abstractNum w:abstractNumId="9">
    <w:nsid w:val="0000000A"/>
    <w:multiLevelType w:val="singleLevel"/>
    <w:tmpl w:val="0000000A"/>
    <w:lvl w:ilvl="0" w:tentative="0">
      <w:start w:val="1"/>
      <w:numFmt w:val="decimal"/>
      <w:pStyle w:val="172"/>
      <w:lvlText w:val="%1)"/>
      <w:lvlJc w:val="left"/>
      <w:pPr>
        <w:tabs>
          <w:tab w:val="left" w:pos="0"/>
        </w:tabs>
        <w:ind w:left="425" w:hanging="425"/>
      </w:pPr>
      <w:rPr>
        <w:rFonts w:hint="eastAsia"/>
      </w:rPr>
    </w:lvl>
  </w:abstractNum>
  <w:abstractNum w:abstractNumId="10">
    <w:nsid w:val="0000000B"/>
    <w:multiLevelType w:val="multilevel"/>
    <w:tmpl w:val="0000000B"/>
    <w:lvl w:ilvl="0" w:tentative="0">
      <w:start w:val="1"/>
      <w:numFmt w:val="chineseCountingThousand"/>
      <w:pStyle w:val="176"/>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1">
    <w:nsid w:val="0000000C"/>
    <w:multiLevelType w:val="multilevel"/>
    <w:tmpl w:val="0000000C"/>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pStyle w:val="74"/>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2">
    <w:nsid w:val="0053208E"/>
    <w:multiLevelType w:val="multilevel"/>
    <w:tmpl w:val="0053208E"/>
    <w:lvl w:ilvl="0" w:tentative="0">
      <w:start w:val="5"/>
      <w:numFmt w:val="japaneseCounting"/>
      <w:pStyle w:val="127"/>
      <w:lvlText w:val="%1、"/>
      <w:lvlJc w:val="left"/>
      <w:pPr>
        <w:tabs>
          <w:tab w:val="left" w:pos="0"/>
        </w:tabs>
        <w:ind w:left="480" w:hanging="48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7"/>
  </w:num>
  <w:num w:numId="2">
    <w:abstractNumId w:val="8"/>
  </w:num>
  <w:num w:numId="3">
    <w:abstractNumId w:val="11"/>
  </w:num>
  <w:num w:numId="4">
    <w:abstractNumId w:val="12"/>
  </w:num>
  <w:num w:numId="5">
    <w:abstractNumId w:val="3"/>
  </w:num>
  <w:num w:numId="6">
    <w:abstractNumId w:val="0"/>
  </w:num>
  <w:num w:numId="7">
    <w:abstractNumId w:val="6"/>
  </w:num>
  <w:num w:numId="8">
    <w:abstractNumId w:val="9"/>
  </w:num>
  <w:num w:numId="9">
    <w:abstractNumId w:val="10"/>
  </w:num>
  <w:num w:numId="10">
    <w:abstractNumId w:val="5"/>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26"/>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mQyYzYxMDgxMGU5NjM3MDU0YjIxZjMzMTlhNzUifQ=="/>
  </w:docVars>
  <w:rsids>
    <w:rsidRoot w:val="008601AC"/>
    <w:rsid w:val="000004E7"/>
    <w:rsid w:val="00000E49"/>
    <w:rsid w:val="000029F4"/>
    <w:rsid w:val="000043B7"/>
    <w:rsid w:val="0000529C"/>
    <w:rsid w:val="00006940"/>
    <w:rsid w:val="00006DC8"/>
    <w:rsid w:val="00012C9F"/>
    <w:rsid w:val="00017DE5"/>
    <w:rsid w:val="00021B3A"/>
    <w:rsid w:val="00022B06"/>
    <w:rsid w:val="000240EA"/>
    <w:rsid w:val="00030097"/>
    <w:rsid w:val="00034306"/>
    <w:rsid w:val="00043B7D"/>
    <w:rsid w:val="00045DA0"/>
    <w:rsid w:val="00052ACE"/>
    <w:rsid w:val="0005305F"/>
    <w:rsid w:val="00053879"/>
    <w:rsid w:val="0006114F"/>
    <w:rsid w:val="00061AB4"/>
    <w:rsid w:val="00062504"/>
    <w:rsid w:val="00063F64"/>
    <w:rsid w:val="000708EB"/>
    <w:rsid w:val="0007438B"/>
    <w:rsid w:val="00077C58"/>
    <w:rsid w:val="00077D2C"/>
    <w:rsid w:val="00084D5B"/>
    <w:rsid w:val="0008752A"/>
    <w:rsid w:val="000877CF"/>
    <w:rsid w:val="00092D89"/>
    <w:rsid w:val="00095934"/>
    <w:rsid w:val="000A2205"/>
    <w:rsid w:val="000A3518"/>
    <w:rsid w:val="000A4FCB"/>
    <w:rsid w:val="000B3077"/>
    <w:rsid w:val="000B48AE"/>
    <w:rsid w:val="000B4FD4"/>
    <w:rsid w:val="000B514B"/>
    <w:rsid w:val="000B60E0"/>
    <w:rsid w:val="000B7E7C"/>
    <w:rsid w:val="000C3691"/>
    <w:rsid w:val="000C38FA"/>
    <w:rsid w:val="000D0345"/>
    <w:rsid w:val="000D1EC9"/>
    <w:rsid w:val="000D2844"/>
    <w:rsid w:val="000D42C4"/>
    <w:rsid w:val="000D5282"/>
    <w:rsid w:val="000D6CE3"/>
    <w:rsid w:val="000E324F"/>
    <w:rsid w:val="000E4EBE"/>
    <w:rsid w:val="000E67EE"/>
    <w:rsid w:val="000E6C46"/>
    <w:rsid w:val="000E6C9F"/>
    <w:rsid w:val="000E768D"/>
    <w:rsid w:val="000F280D"/>
    <w:rsid w:val="000F31C7"/>
    <w:rsid w:val="000F77BE"/>
    <w:rsid w:val="00100571"/>
    <w:rsid w:val="001064DE"/>
    <w:rsid w:val="001159BF"/>
    <w:rsid w:val="00120952"/>
    <w:rsid w:val="0013292C"/>
    <w:rsid w:val="00135AB0"/>
    <w:rsid w:val="0013641D"/>
    <w:rsid w:val="00137634"/>
    <w:rsid w:val="00140BDF"/>
    <w:rsid w:val="001440E7"/>
    <w:rsid w:val="00144A09"/>
    <w:rsid w:val="00145E3B"/>
    <w:rsid w:val="00146C21"/>
    <w:rsid w:val="001501F3"/>
    <w:rsid w:val="00150C9C"/>
    <w:rsid w:val="00152387"/>
    <w:rsid w:val="00156D19"/>
    <w:rsid w:val="00160557"/>
    <w:rsid w:val="00161C1F"/>
    <w:rsid w:val="00167054"/>
    <w:rsid w:val="001712B8"/>
    <w:rsid w:val="00174AC0"/>
    <w:rsid w:val="0017502C"/>
    <w:rsid w:val="001839D2"/>
    <w:rsid w:val="00183E25"/>
    <w:rsid w:val="001973C8"/>
    <w:rsid w:val="001A2046"/>
    <w:rsid w:val="001A3172"/>
    <w:rsid w:val="001A42AA"/>
    <w:rsid w:val="001B0B32"/>
    <w:rsid w:val="001B18BA"/>
    <w:rsid w:val="001B1AB4"/>
    <w:rsid w:val="001B4C07"/>
    <w:rsid w:val="001C2E0D"/>
    <w:rsid w:val="001C37DD"/>
    <w:rsid w:val="001D3B3B"/>
    <w:rsid w:val="001D4517"/>
    <w:rsid w:val="001D6D8C"/>
    <w:rsid w:val="001E360D"/>
    <w:rsid w:val="001E5877"/>
    <w:rsid w:val="001F0F83"/>
    <w:rsid w:val="001F3C8D"/>
    <w:rsid w:val="001F4521"/>
    <w:rsid w:val="00201CC8"/>
    <w:rsid w:val="00201E8A"/>
    <w:rsid w:val="00202F71"/>
    <w:rsid w:val="00203106"/>
    <w:rsid w:val="00203270"/>
    <w:rsid w:val="002115D4"/>
    <w:rsid w:val="002136B2"/>
    <w:rsid w:val="002169CC"/>
    <w:rsid w:val="00216A23"/>
    <w:rsid w:val="0022596E"/>
    <w:rsid w:val="00226824"/>
    <w:rsid w:val="00226C50"/>
    <w:rsid w:val="002270B3"/>
    <w:rsid w:val="00236739"/>
    <w:rsid w:val="00236CE0"/>
    <w:rsid w:val="0024197A"/>
    <w:rsid w:val="002451CD"/>
    <w:rsid w:val="00247DA2"/>
    <w:rsid w:val="00251F0E"/>
    <w:rsid w:val="00253A3D"/>
    <w:rsid w:val="00264AD6"/>
    <w:rsid w:val="00264F39"/>
    <w:rsid w:val="00266CBB"/>
    <w:rsid w:val="002677C6"/>
    <w:rsid w:val="00267EB6"/>
    <w:rsid w:val="00270241"/>
    <w:rsid w:val="00272498"/>
    <w:rsid w:val="002767FE"/>
    <w:rsid w:val="002923B0"/>
    <w:rsid w:val="002A32D4"/>
    <w:rsid w:val="002A6A2F"/>
    <w:rsid w:val="002B4FAB"/>
    <w:rsid w:val="002C51A6"/>
    <w:rsid w:val="002C740F"/>
    <w:rsid w:val="002D033D"/>
    <w:rsid w:val="002D4FD8"/>
    <w:rsid w:val="002D6319"/>
    <w:rsid w:val="002D6D53"/>
    <w:rsid w:val="002E25D3"/>
    <w:rsid w:val="002E2C43"/>
    <w:rsid w:val="002E4586"/>
    <w:rsid w:val="002F0DF1"/>
    <w:rsid w:val="002F2909"/>
    <w:rsid w:val="002F399D"/>
    <w:rsid w:val="002F4CB9"/>
    <w:rsid w:val="002F5738"/>
    <w:rsid w:val="00300C20"/>
    <w:rsid w:val="00305EEF"/>
    <w:rsid w:val="00311080"/>
    <w:rsid w:val="00311932"/>
    <w:rsid w:val="003172FF"/>
    <w:rsid w:val="00322EF3"/>
    <w:rsid w:val="00323968"/>
    <w:rsid w:val="00323B03"/>
    <w:rsid w:val="003312A7"/>
    <w:rsid w:val="00334A32"/>
    <w:rsid w:val="00341F01"/>
    <w:rsid w:val="00342771"/>
    <w:rsid w:val="0034488A"/>
    <w:rsid w:val="0034576B"/>
    <w:rsid w:val="00361E55"/>
    <w:rsid w:val="00364AC1"/>
    <w:rsid w:val="0036679E"/>
    <w:rsid w:val="003731D7"/>
    <w:rsid w:val="00380778"/>
    <w:rsid w:val="00380BB3"/>
    <w:rsid w:val="00380D10"/>
    <w:rsid w:val="00381665"/>
    <w:rsid w:val="00383BAA"/>
    <w:rsid w:val="00384AB9"/>
    <w:rsid w:val="003861D2"/>
    <w:rsid w:val="003878AF"/>
    <w:rsid w:val="00394FB2"/>
    <w:rsid w:val="003965F2"/>
    <w:rsid w:val="00397B72"/>
    <w:rsid w:val="003A0481"/>
    <w:rsid w:val="003A0CE7"/>
    <w:rsid w:val="003A4A41"/>
    <w:rsid w:val="003A7375"/>
    <w:rsid w:val="003B0A12"/>
    <w:rsid w:val="003B4EA3"/>
    <w:rsid w:val="003B6CF1"/>
    <w:rsid w:val="003B72F5"/>
    <w:rsid w:val="003B760B"/>
    <w:rsid w:val="003C12C7"/>
    <w:rsid w:val="003C1544"/>
    <w:rsid w:val="003C2248"/>
    <w:rsid w:val="003C57A9"/>
    <w:rsid w:val="003C6D19"/>
    <w:rsid w:val="003D3E00"/>
    <w:rsid w:val="003D3F4D"/>
    <w:rsid w:val="003D5B9E"/>
    <w:rsid w:val="003D60C3"/>
    <w:rsid w:val="003D6758"/>
    <w:rsid w:val="003D7668"/>
    <w:rsid w:val="003E5DE7"/>
    <w:rsid w:val="003E628E"/>
    <w:rsid w:val="003F385A"/>
    <w:rsid w:val="003F6516"/>
    <w:rsid w:val="0040581B"/>
    <w:rsid w:val="00413360"/>
    <w:rsid w:val="00414DE1"/>
    <w:rsid w:val="004151CD"/>
    <w:rsid w:val="00417B64"/>
    <w:rsid w:val="00424CF7"/>
    <w:rsid w:val="004362CE"/>
    <w:rsid w:val="00436B64"/>
    <w:rsid w:val="004429B2"/>
    <w:rsid w:val="004439FF"/>
    <w:rsid w:val="00445B98"/>
    <w:rsid w:val="0045083B"/>
    <w:rsid w:val="00451AD5"/>
    <w:rsid w:val="00453300"/>
    <w:rsid w:val="0045718B"/>
    <w:rsid w:val="004616B3"/>
    <w:rsid w:val="004700AF"/>
    <w:rsid w:val="004728DA"/>
    <w:rsid w:val="00472AA3"/>
    <w:rsid w:val="00473741"/>
    <w:rsid w:val="004827CC"/>
    <w:rsid w:val="00482C1F"/>
    <w:rsid w:val="00486507"/>
    <w:rsid w:val="00486989"/>
    <w:rsid w:val="0049139E"/>
    <w:rsid w:val="00493277"/>
    <w:rsid w:val="004A5030"/>
    <w:rsid w:val="004A682E"/>
    <w:rsid w:val="004B20EE"/>
    <w:rsid w:val="004B32B7"/>
    <w:rsid w:val="004B78CC"/>
    <w:rsid w:val="004C0BB6"/>
    <w:rsid w:val="004C0EE5"/>
    <w:rsid w:val="004C1CFD"/>
    <w:rsid w:val="004C2C52"/>
    <w:rsid w:val="004C3878"/>
    <w:rsid w:val="004D13F2"/>
    <w:rsid w:val="004D2B32"/>
    <w:rsid w:val="004D2B4C"/>
    <w:rsid w:val="004D65EB"/>
    <w:rsid w:val="004E35EB"/>
    <w:rsid w:val="004F7BC2"/>
    <w:rsid w:val="00500130"/>
    <w:rsid w:val="0050082D"/>
    <w:rsid w:val="00500B60"/>
    <w:rsid w:val="00501649"/>
    <w:rsid w:val="005017B9"/>
    <w:rsid w:val="005026BB"/>
    <w:rsid w:val="00505B16"/>
    <w:rsid w:val="0051001C"/>
    <w:rsid w:val="005100D7"/>
    <w:rsid w:val="00511572"/>
    <w:rsid w:val="005150B2"/>
    <w:rsid w:val="0051522D"/>
    <w:rsid w:val="005209A3"/>
    <w:rsid w:val="00521AA4"/>
    <w:rsid w:val="00537330"/>
    <w:rsid w:val="00541245"/>
    <w:rsid w:val="00550D19"/>
    <w:rsid w:val="005555A3"/>
    <w:rsid w:val="00556B8F"/>
    <w:rsid w:val="00564D25"/>
    <w:rsid w:val="00565658"/>
    <w:rsid w:val="00566FDE"/>
    <w:rsid w:val="0057390A"/>
    <w:rsid w:val="00573B79"/>
    <w:rsid w:val="00573F75"/>
    <w:rsid w:val="00574FD3"/>
    <w:rsid w:val="005807BA"/>
    <w:rsid w:val="00583181"/>
    <w:rsid w:val="0058621E"/>
    <w:rsid w:val="0059059D"/>
    <w:rsid w:val="00592249"/>
    <w:rsid w:val="005A1467"/>
    <w:rsid w:val="005A2057"/>
    <w:rsid w:val="005B279D"/>
    <w:rsid w:val="005B3E1E"/>
    <w:rsid w:val="005C1807"/>
    <w:rsid w:val="005C30D9"/>
    <w:rsid w:val="005C3B00"/>
    <w:rsid w:val="005C4721"/>
    <w:rsid w:val="005C61FA"/>
    <w:rsid w:val="005D1C6D"/>
    <w:rsid w:val="005D43D7"/>
    <w:rsid w:val="005D4B8D"/>
    <w:rsid w:val="005D7B22"/>
    <w:rsid w:val="005E33CB"/>
    <w:rsid w:val="005E356F"/>
    <w:rsid w:val="005E48C7"/>
    <w:rsid w:val="005E4FFE"/>
    <w:rsid w:val="005F28DA"/>
    <w:rsid w:val="005F2FC0"/>
    <w:rsid w:val="005F380A"/>
    <w:rsid w:val="005F7828"/>
    <w:rsid w:val="00601A6D"/>
    <w:rsid w:val="006027F5"/>
    <w:rsid w:val="00606FB8"/>
    <w:rsid w:val="00611AF5"/>
    <w:rsid w:val="0061291D"/>
    <w:rsid w:val="006135F5"/>
    <w:rsid w:val="006137E8"/>
    <w:rsid w:val="00615294"/>
    <w:rsid w:val="0061558B"/>
    <w:rsid w:val="006222FC"/>
    <w:rsid w:val="00623C77"/>
    <w:rsid w:val="0062500C"/>
    <w:rsid w:val="006274D6"/>
    <w:rsid w:val="006277F4"/>
    <w:rsid w:val="006329C0"/>
    <w:rsid w:val="00634D95"/>
    <w:rsid w:val="0064563E"/>
    <w:rsid w:val="00651834"/>
    <w:rsid w:val="00651EFB"/>
    <w:rsid w:val="00660B31"/>
    <w:rsid w:val="0066628D"/>
    <w:rsid w:val="006739EC"/>
    <w:rsid w:val="0069427C"/>
    <w:rsid w:val="006942DD"/>
    <w:rsid w:val="00695031"/>
    <w:rsid w:val="006A006B"/>
    <w:rsid w:val="006A4023"/>
    <w:rsid w:val="006B3BE5"/>
    <w:rsid w:val="006B462D"/>
    <w:rsid w:val="006B4AD2"/>
    <w:rsid w:val="006C301F"/>
    <w:rsid w:val="006C7600"/>
    <w:rsid w:val="006D3157"/>
    <w:rsid w:val="006D3F13"/>
    <w:rsid w:val="006E4592"/>
    <w:rsid w:val="006E5391"/>
    <w:rsid w:val="006E6472"/>
    <w:rsid w:val="006E7659"/>
    <w:rsid w:val="006F0612"/>
    <w:rsid w:val="006F1B96"/>
    <w:rsid w:val="006F51D6"/>
    <w:rsid w:val="006F5F56"/>
    <w:rsid w:val="007040AE"/>
    <w:rsid w:val="007064B0"/>
    <w:rsid w:val="0070797D"/>
    <w:rsid w:val="007134EA"/>
    <w:rsid w:val="00716BB2"/>
    <w:rsid w:val="00717182"/>
    <w:rsid w:val="00722B08"/>
    <w:rsid w:val="007250DC"/>
    <w:rsid w:val="00735020"/>
    <w:rsid w:val="00736B3F"/>
    <w:rsid w:val="00741399"/>
    <w:rsid w:val="0074330F"/>
    <w:rsid w:val="00744E58"/>
    <w:rsid w:val="00751D88"/>
    <w:rsid w:val="00752D27"/>
    <w:rsid w:val="007616E7"/>
    <w:rsid w:val="00762180"/>
    <w:rsid w:val="007621E7"/>
    <w:rsid w:val="007630D0"/>
    <w:rsid w:val="00763428"/>
    <w:rsid w:val="00764302"/>
    <w:rsid w:val="007653A2"/>
    <w:rsid w:val="0077359E"/>
    <w:rsid w:val="00774FF1"/>
    <w:rsid w:val="007752C6"/>
    <w:rsid w:val="00776BE8"/>
    <w:rsid w:val="007815FA"/>
    <w:rsid w:val="007820EB"/>
    <w:rsid w:val="007824D1"/>
    <w:rsid w:val="00782A6F"/>
    <w:rsid w:val="00794081"/>
    <w:rsid w:val="00796B89"/>
    <w:rsid w:val="007970F9"/>
    <w:rsid w:val="007A43A1"/>
    <w:rsid w:val="007A72C0"/>
    <w:rsid w:val="007A7886"/>
    <w:rsid w:val="007B1882"/>
    <w:rsid w:val="007B223B"/>
    <w:rsid w:val="007C0D7B"/>
    <w:rsid w:val="007C2D6E"/>
    <w:rsid w:val="007C5834"/>
    <w:rsid w:val="007D09B5"/>
    <w:rsid w:val="007D29F0"/>
    <w:rsid w:val="007D3573"/>
    <w:rsid w:val="007D6072"/>
    <w:rsid w:val="007D6C34"/>
    <w:rsid w:val="007E60DE"/>
    <w:rsid w:val="007E6138"/>
    <w:rsid w:val="007F297B"/>
    <w:rsid w:val="007F40DE"/>
    <w:rsid w:val="007F4C61"/>
    <w:rsid w:val="007F6D18"/>
    <w:rsid w:val="007F7449"/>
    <w:rsid w:val="008005E1"/>
    <w:rsid w:val="00800E39"/>
    <w:rsid w:val="00803823"/>
    <w:rsid w:val="00803E66"/>
    <w:rsid w:val="00803F9D"/>
    <w:rsid w:val="008058E2"/>
    <w:rsid w:val="00810CE7"/>
    <w:rsid w:val="00813A24"/>
    <w:rsid w:val="00816D3D"/>
    <w:rsid w:val="00817B72"/>
    <w:rsid w:val="00821079"/>
    <w:rsid w:val="00821E28"/>
    <w:rsid w:val="00821F85"/>
    <w:rsid w:val="00822ACB"/>
    <w:rsid w:val="00822C27"/>
    <w:rsid w:val="00825D74"/>
    <w:rsid w:val="00827154"/>
    <w:rsid w:val="00830BE7"/>
    <w:rsid w:val="00844648"/>
    <w:rsid w:val="008533EA"/>
    <w:rsid w:val="00855400"/>
    <w:rsid w:val="00855E12"/>
    <w:rsid w:val="008601AC"/>
    <w:rsid w:val="008605B6"/>
    <w:rsid w:val="0086411A"/>
    <w:rsid w:val="00866465"/>
    <w:rsid w:val="00890090"/>
    <w:rsid w:val="0089158E"/>
    <w:rsid w:val="008916D5"/>
    <w:rsid w:val="008934E7"/>
    <w:rsid w:val="008939B5"/>
    <w:rsid w:val="00896E28"/>
    <w:rsid w:val="008A0BE2"/>
    <w:rsid w:val="008A5F93"/>
    <w:rsid w:val="008A6544"/>
    <w:rsid w:val="008B034E"/>
    <w:rsid w:val="008B428B"/>
    <w:rsid w:val="008C000F"/>
    <w:rsid w:val="008C3D2B"/>
    <w:rsid w:val="008C421E"/>
    <w:rsid w:val="008C43AD"/>
    <w:rsid w:val="008C5711"/>
    <w:rsid w:val="008D3A01"/>
    <w:rsid w:val="008D785F"/>
    <w:rsid w:val="008F1970"/>
    <w:rsid w:val="008F1E37"/>
    <w:rsid w:val="008F79C9"/>
    <w:rsid w:val="00904938"/>
    <w:rsid w:val="00910B82"/>
    <w:rsid w:val="009134B9"/>
    <w:rsid w:val="009177C1"/>
    <w:rsid w:val="00930E80"/>
    <w:rsid w:val="009358FF"/>
    <w:rsid w:val="00946CB7"/>
    <w:rsid w:val="00947805"/>
    <w:rsid w:val="009501B6"/>
    <w:rsid w:val="00951432"/>
    <w:rsid w:val="009539B3"/>
    <w:rsid w:val="00953D8C"/>
    <w:rsid w:val="00956F03"/>
    <w:rsid w:val="009611FD"/>
    <w:rsid w:val="00961BFD"/>
    <w:rsid w:val="00965D6B"/>
    <w:rsid w:val="00967693"/>
    <w:rsid w:val="00971133"/>
    <w:rsid w:val="00971C39"/>
    <w:rsid w:val="00972111"/>
    <w:rsid w:val="00973906"/>
    <w:rsid w:val="00974550"/>
    <w:rsid w:val="009758CE"/>
    <w:rsid w:val="00993CC4"/>
    <w:rsid w:val="00994337"/>
    <w:rsid w:val="00996F5E"/>
    <w:rsid w:val="00996FC1"/>
    <w:rsid w:val="009A27F4"/>
    <w:rsid w:val="009A2B7C"/>
    <w:rsid w:val="009A303D"/>
    <w:rsid w:val="009A4444"/>
    <w:rsid w:val="009A5314"/>
    <w:rsid w:val="009B03D8"/>
    <w:rsid w:val="009B314E"/>
    <w:rsid w:val="009B774D"/>
    <w:rsid w:val="009C0A32"/>
    <w:rsid w:val="009C330D"/>
    <w:rsid w:val="009C6001"/>
    <w:rsid w:val="009C6029"/>
    <w:rsid w:val="009C73F6"/>
    <w:rsid w:val="009D0B96"/>
    <w:rsid w:val="009D5B8C"/>
    <w:rsid w:val="009D7FD2"/>
    <w:rsid w:val="009E017A"/>
    <w:rsid w:val="009E75B4"/>
    <w:rsid w:val="009F4D01"/>
    <w:rsid w:val="00A0201E"/>
    <w:rsid w:val="00A03363"/>
    <w:rsid w:val="00A03D07"/>
    <w:rsid w:val="00A0550E"/>
    <w:rsid w:val="00A0679B"/>
    <w:rsid w:val="00A1571E"/>
    <w:rsid w:val="00A2015C"/>
    <w:rsid w:val="00A2341C"/>
    <w:rsid w:val="00A26506"/>
    <w:rsid w:val="00A32507"/>
    <w:rsid w:val="00A337C4"/>
    <w:rsid w:val="00A338E8"/>
    <w:rsid w:val="00A3519E"/>
    <w:rsid w:val="00A37DE1"/>
    <w:rsid w:val="00A41B27"/>
    <w:rsid w:val="00A438D1"/>
    <w:rsid w:val="00A44693"/>
    <w:rsid w:val="00A46F02"/>
    <w:rsid w:val="00A51369"/>
    <w:rsid w:val="00A51508"/>
    <w:rsid w:val="00A548FD"/>
    <w:rsid w:val="00A551CB"/>
    <w:rsid w:val="00A5687B"/>
    <w:rsid w:val="00A63B1C"/>
    <w:rsid w:val="00A6530D"/>
    <w:rsid w:val="00A711CF"/>
    <w:rsid w:val="00A737BD"/>
    <w:rsid w:val="00A74977"/>
    <w:rsid w:val="00A770F2"/>
    <w:rsid w:val="00A8373B"/>
    <w:rsid w:val="00A90FDE"/>
    <w:rsid w:val="00A914B6"/>
    <w:rsid w:val="00A9504A"/>
    <w:rsid w:val="00A97CAB"/>
    <w:rsid w:val="00A97DD1"/>
    <w:rsid w:val="00AA4726"/>
    <w:rsid w:val="00AB17BC"/>
    <w:rsid w:val="00AB2481"/>
    <w:rsid w:val="00AB4BD0"/>
    <w:rsid w:val="00AB7F48"/>
    <w:rsid w:val="00AC0924"/>
    <w:rsid w:val="00AC0E3D"/>
    <w:rsid w:val="00AC633C"/>
    <w:rsid w:val="00AC63C8"/>
    <w:rsid w:val="00AC7C70"/>
    <w:rsid w:val="00AD1F3B"/>
    <w:rsid w:val="00AD407E"/>
    <w:rsid w:val="00AD673E"/>
    <w:rsid w:val="00AE01C1"/>
    <w:rsid w:val="00AE0437"/>
    <w:rsid w:val="00AE2B13"/>
    <w:rsid w:val="00AE7C10"/>
    <w:rsid w:val="00AF4960"/>
    <w:rsid w:val="00B00A0E"/>
    <w:rsid w:val="00B02079"/>
    <w:rsid w:val="00B0358C"/>
    <w:rsid w:val="00B03753"/>
    <w:rsid w:val="00B078D6"/>
    <w:rsid w:val="00B106B8"/>
    <w:rsid w:val="00B12DB6"/>
    <w:rsid w:val="00B2566C"/>
    <w:rsid w:val="00B256F9"/>
    <w:rsid w:val="00B258C5"/>
    <w:rsid w:val="00B30E5B"/>
    <w:rsid w:val="00B33FC8"/>
    <w:rsid w:val="00B35D26"/>
    <w:rsid w:val="00B36962"/>
    <w:rsid w:val="00B409DA"/>
    <w:rsid w:val="00B40CD1"/>
    <w:rsid w:val="00B425D3"/>
    <w:rsid w:val="00B439B8"/>
    <w:rsid w:val="00B4570E"/>
    <w:rsid w:val="00B460E6"/>
    <w:rsid w:val="00B465CC"/>
    <w:rsid w:val="00B50EC0"/>
    <w:rsid w:val="00B563E0"/>
    <w:rsid w:val="00B5710C"/>
    <w:rsid w:val="00B62463"/>
    <w:rsid w:val="00B62C1A"/>
    <w:rsid w:val="00B7001E"/>
    <w:rsid w:val="00B73E0C"/>
    <w:rsid w:val="00B778D1"/>
    <w:rsid w:val="00B822BE"/>
    <w:rsid w:val="00B852FE"/>
    <w:rsid w:val="00BA38FD"/>
    <w:rsid w:val="00BA3A2C"/>
    <w:rsid w:val="00BA6D05"/>
    <w:rsid w:val="00BB095C"/>
    <w:rsid w:val="00BB0E60"/>
    <w:rsid w:val="00BB2B79"/>
    <w:rsid w:val="00BB3426"/>
    <w:rsid w:val="00BC210B"/>
    <w:rsid w:val="00BC47AA"/>
    <w:rsid w:val="00BD5522"/>
    <w:rsid w:val="00BE1939"/>
    <w:rsid w:val="00BE2711"/>
    <w:rsid w:val="00BE3E6F"/>
    <w:rsid w:val="00BF1191"/>
    <w:rsid w:val="00BF37C9"/>
    <w:rsid w:val="00BF3814"/>
    <w:rsid w:val="00BF444B"/>
    <w:rsid w:val="00BF73AF"/>
    <w:rsid w:val="00C00080"/>
    <w:rsid w:val="00C0090B"/>
    <w:rsid w:val="00C03625"/>
    <w:rsid w:val="00C04F8A"/>
    <w:rsid w:val="00C05540"/>
    <w:rsid w:val="00C06C51"/>
    <w:rsid w:val="00C07A11"/>
    <w:rsid w:val="00C10A9F"/>
    <w:rsid w:val="00C15CAA"/>
    <w:rsid w:val="00C17318"/>
    <w:rsid w:val="00C20B7E"/>
    <w:rsid w:val="00C213F5"/>
    <w:rsid w:val="00C21ECE"/>
    <w:rsid w:val="00C2416D"/>
    <w:rsid w:val="00C265D3"/>
    <w:rsid w:val="00C26968"/>
    <w:rsid w:val="00C26C39"/>
    <w:rsid w:val="00C30088"/>
    <w:rsid w:val="00C31E08"/>
    <w:rsid w:val="00C323EF"/>
    <w:rsid w:val="00C33C39"/>
    <w:rsid w:val="00C36ABC"/>
    <w:rsid w:val="00C375B3"/>
    <w:rsid w:val="00C4133D"/>
    <w:rsid w:val="00C5352E"/>
    <w:rsid w:val="00C53CD1"/>
    <w:rsid w:val="00C55BF6"/>
    <w:rsid w:val="00C61B0A"/>
    <w:rsid w:val="00C62311"/>
    <w:rsid w:val="00C626ED"/>
    <w:rsid w:val="00C65904"/>
    <w:rsid w:val="00C71B97"/>
    <w:rsid w:val="00C74736"/>
    <w:rsid w:val="00C752C0"/>
    <w:rsid w:val="00C76AB0"/>
    <w:rsid w:val="00C76FB7"/>
    <w:rsid w:val="00C80901"/>
    <w:rsid w:val="00C811FB"/>
    <w:rsid w:val="00C8148F"/>
    <w:rsid w:val="00C8233F"/>
    <w:rsid w:val="00C82E90"/>
    <w:rsid w:val="00C8542F"/>
    <w:rsid w:val="00C879FF"/>
    <w:rsid w:val="00C910B0"/>
    <w:rsid w:val="00C9136B"/>
    <w:rsid w:val="00C93D5F"/>
    <w:rsid w:val="00CA0A74"/>
    <w:rsid w:val="00CA24E1"/>
    <w:rsid w:val="00CB1391"/>
    <w:rsid w:val="00CB1400"/>
    <w:rsid w:val="00CB3E2B"/>
    <w:rsid w:val="00CB73C0"/>
    <w:rsid w:val="00CC2B2B"/>
    <w:rsid w:val="00CC59E2"/>
    <w:rsid w:val="00CC681C"/>
    <w:rsid w:val="00CC785F"/>
    <w:rsid w:val="00CD0CCF"/>
    <w:rsid w:val="00CD1C86"/>
    <w:rsid w:val="00CE0928"/>
    <w:rsid w:val="00CE1A39"/>
    <w:rsid w:val="00CE2A75"/>
    <w:rsid w:val="00CE2B19"/>
    <w:rsid w:val="00CE36DC"/>
    <w:rsid w:val="00CE750C"/>
    <w:rsid w:val="00CF3032"/>
    <w:rsid w:val="00CF5DB2"/>
    <w:rsid w:val="00CF6E7C"/>
    <w:rsid w:val="00D00018"/>
    <w:rsid w:val="00D0025B"/>
    <w:rsid w:val="00D04ECE"/>
    <w:rsid w:val="00D069A7"/>
    <w:rsid w:val="00D06C64"/>
    <w:rsid w:val="00D1153B"/>
    <w:rsid w:val="00D1472E"/>
    <w:rsid w:val="00D159B5"/>
    <w:rsid w:val="00D1760E"/>
    <w:rsid w:val="00D21E71"/>
    <w:rsid w:val="00D258FA"/>
    <w:rsid w:val="00D26728"/>
    <w:rsid w:val="00D309D8"/>
    <w:rsid w:val="00D3255C"/>
    <w:rsid w:val="00D32EE9"/>
    <w:rsid w:val="00D34F7E"/>
    <w:rsid w:val="00D40717"/>
    <w:rsid w:val="00D4152F"/>
    <w:rsid w:val="00D419E9"/>
    <w:rsid w:val="00D44584"/>
    <w:rsid w:val="00D45AEC"/>
    <w:rsid w:val="00D4660B"/>
    <w:rsid w:val="00D518AF"/>
    <w:rsid w:val="00D5405A"/>
    <w:rsid w:val="00D54611"/>
    <w:rsid w:val="00D600F6"/>
    <w:rsid w:val="00D618A8"/>
    <w:rsid w:val="00D63E0A"/>
    <w:rsid w:val="00D64200"/>
    <w:rsid w:val="00D64C33"/>
    <w:rsid w:val="00D677B4"/>
    <w:rsid w:val="00D71676"/>
    <w:rsid w:val="00D74AB4"/>
    <w:rsid w:val="00D76E78"/>
    <w:rsid w:val="00D77CB1"/>
    <w:rsid w:val="00D818F4"/>
    <w:rsid w:val="00D81E87"/>
    <w:rsid w:val="00D84092"/>
    <w:rsid w:val="00D90850"/>
    <w:rsid w:val="00DA2E6F"/>
    <w:rsid w:val="00DA3104"/>
    <w:rsid w:val="00DA7713"/>
    <w:rsid w:val="00DB1F2E"/>
    <w:rsid w:val="00DC0409"/>
    <w:rsid w:val="00DD0FD6"/>
    <w:rsid w:val="00DD1E79"/>
    <w:rsid w:val="00DD46B5"/>
    <w:rsid w:val="00DD6541"/>
    <w:rsid w:val="00DE1341"/>
    <w:rsid w:val="00DE17C2"/>
    <w:rsid w:val="00DE5414"/>
    <w:rsid w:val="00DE7BA0"/>
    <w:rsid w:val="00DF49BA"/>
    <w:rsid w:val="00DF7E3E"/>
    <w:rsid w:val="00E04999"/>
    <w:rsid w:val="00E04ECE"/>
    <w:rsid w:val="00E11691"/>
    <w:rsid w:val="00E1290C"/>
    <w:rsid w:val="00E145D0"/>
    <w:rsid w:val="00E16769"/>
    <w:rsid w:val="00E1765C"/>
    <w:rsid w:val="00E23B8E"/>
    <w:rsid w:val="00E312E4"/>
    <w:rsid w:val="00E314A9"/>
    <w:rsid w:val="00E406EB"/>
    <w:rsid w:val="00E409D1"/>
    <w:rsid w:val="00E41FC7"/>
    <w:rsid w:val="00E50052"/>
    <w:rsid w:val="00E5237A"/>
    <w:rsid w:val="00E630F0"/>
    <w:rsid w:val="00E63BC7"/>
    <w:rsid w:val="00E754CD"/>
    <w:rsid w:val="00E75E6C"/>
    <w:rsid w:val="00E77C0D"/>
    <w:rsid w:val="00E806C9"/>
    <w:rsid w:val="00E861CB"/>
    <w:rsid w:val="00E871F1"/>
    <w:rsid w:val="00E87E6C"/>
    <w:rsid w:val="00E9082A"/>
    <w:rsid w:val="00E90B43"/>
    <w:rsid w:val="00E918FD"/>
    <w:rsid w:val="00E93051"/>
    <w:rsid w:val="00E953B4"/>
    <w:rsid w:val="00EA046A"/>
    <w:rsid w:val="00EA2681"/>
    <w:rsid w:val="00EA4DE5"/>
    <w:rsid w:val="00EB3106"/>
    <w:rsid w:val="00EB4252"/>
    <w:rsid w:val="00EB5F33"/>
    <w:rsid w:val="00EC0E91"/>
    <w:rsid w:val="00EC661E"/>
    <w:rsid w:val="00EC6744"/>
    <w:rsid w:val="00EC79FA"/>
    <w:rsid w:val="00ED1370"/>
    <w:rsid w:val="00ED5F54"/>
    <w:rsid w:val="00ED7575"/>
    <w:rsid w:val="00EE39C5"/>
    <w:rsid w:val="00EE5699"/>
    <w:rsid w:val="00EF00A8"/>
    <w:rsid w:val="00EF0165"/>
    <w:rsid w:val="00EF16A3"/>
    <w:rsid w:val="00EF3E0E"/>
    <w:rsid w:val="00EF44F3"/>
    <w:rsid w:val="00EF53E8"/>
    <w:rsid w:val="00EF5D31"/>
    <w:rsid w:val="00F01293"/>
    <w:rsid w:val="00F01DEE"/>
    <w:rsid w:val="00F03A09"/>
    <w:rsid w:val="00F0405B"/>
    <w:rsid w:val="00F118B2"/>
    <w:rsid w:val="00F173DC"/>
    <w:rsid w:val="00F20C80"/>
    <w:rsid w:val="00F248BD"/>
    <w:rsid w:val="00F26378"/>
    <w:rsid w:val="00F3155E"/>
    <w:rsid w:val="00F33C75"/>
    <w:rsid w:val="00F3669A"/>
    <w:rsid w:val="00F40A6B"/>
    <w:rsid w:val="00F422AA"/>
    <w:rsid w:val="00F42D6F"/>
    <w:rsid w:val="00F43212"/>
    <w:rsid w:val="00F45088"/>
    <w:rsid w:val="00F50669"/>
    <w:rsid w:val="00F508A3"/>
    <w:rsid w:val="00F50999"/>
    <w:rsid w:val="00F52B11"/>
    <w:rsid w:val="00F53C81"/>
    <w:rsid w:val="00F56986"/>
    <w:rsid w:val="00F61943"/>
    <w:rsid w:val="00F625B8"/>
    <w:rsid w:val="00F63872"/>
    <w:rsid w:val="00F7077B"/>
    <w:rsid w:val="00F70C1F"/>
    <w:rsid w:val="00F70CB4"/>
    <w:rsid w:val="00F72840"/>
    <w:rsid w:val="00F72CFE"/>
    <w:rsid w:val="00F73231"/>
    <w:rsid w:val="00F80349"/>
    <w:rsid w:val="00F810D8"/>
    <w:rsid w:val="00F84977"/>
    <w:rsid w:val="00F91F47"/>
    <w:rsid w:val="00F92B08"/>
    <w:rsid w:val="00F937FF"/>
    <w:rsid w:val="00FA158B"/>
    <w:rsid w:val="00FA189E"/>
    <w:rsid w:val="00FC50CA"/>
    <w:rsid w:val="00FC6270"/>
    <w:rsid w:val="00FD27B2"/>
    <w:rsid w:val="00FD7741"/>
    <w:rsid w:val="00FD775D"/>
    <w:rsid w:val="00FE1865"/>
    <w:rsid w:val="00FE712E"/>
    <w:rsid w:val="00FF328F"/>
    <w:rsid w:val="00FF5908"/>
    <w:rsid w:val="01231B3C"/>
    <w:rsid w:val="01635C49"/>
    <w:rsid w:val="01680D6F"/>
    <w:rsid w:val="01A050EF"/>
    <w:rsid w:val="01F62F61"/>
    <w:rsid w:val="02C10E79"/>
    <w:rsid w:val="037729C1"/>
    <w:rsid w:val="0400385E"/>
    <w:rsid w:val="05572394"/>
    <w:rsid w:val="05826422"/>
    <w:rsid w:val="06052E78"/>
    <w:rsid w:val="0624009C"/>
    <w:rsid w:val="06690740"/>
    <w:rsid w:val="076D1B70"/>
    <w:rsid w:val="086D1AA1"/>
    <w:rsid w:val="087F7BD7"/>
    <w:rsid w:val="08945215"/>
    <w:rsid w:val="0A1E12A6"/>
    <w:rsid w:val="0A974F8C"/>
    <w:rsid w:val="0AFA761E"/>
    <w:rsid w:val="0D0429D6"/>
    <w:rsid w:val="0F316D0B"/>
    <w:rsid w:val="0F9C29CF"/>
    <w:rsid w:val="103F2EBA"/>
    <w:rsid w:val="1082488E"/>
    <w:rsid w:val="109A0F5B"/>
    <w:rsid w:val="12067AF4"/>
    <w:rsid w:val="136C25FC"/>
    <w:rsid w:val="14287F6D"/>
    <w:rsid w:val="14455214"/>
    <w:rsid w:val="146E0549"/>
    <w:rsid w:val="147C5547"/>
    <w:rsid w:val="15186543"/>
    <w:rsid w:val="15456076"/>
    <w:rsid w:val="175129F6"/>
    <w:rsid w:val="17E23913"/>
    <w:rsid w:val="17F453F5"/>
    <w:rsid w:val="18D05E62"/>
    <w:rsid w:val="194D300E"/>
    <w:rsid w:val="1975589D"/>
    <w:rsid w:val="19DF45AE"/>
    <w:rsid w:val="1A5F124B"/>
    <w:rsid w:val="1AB80A01"/>
    <w:rsid w:val="1BC976E2"/>
    <w:rsid w:val="1BDC68CC"/>
    <w:rsid w:val="1BF105C9"/>
    <w:rsid w:val="1C2204C9"/>
    <w:rsid w:val="1D84586F"/>
    <w:rsid w:val="1E177FD3"/>
    <w:rsid w:val="1FC07A3D"/>
    <w:rsid w:val="21026306"/>
    <w:rsid w:val="21DF0CC5"/>
    <w:rsid w:val="21DF0EC4"/>
    <w:rsid w:val="2201708C"/>
    <w:rsid w:val="221D68ED"/>
    <w:rsid w:val="227E248B"/>
    <w:rsid w:val="23001D73"/>
    <w:rsid w:val="2338088B"/>
    <w:rsid w:val="24101808"/>
    <w:rsid w:val="24B903A1"/>
    <w:rsid w:val="24B942D3"/>
    <w:rsid w:val="25665B84"/>
    <w:rsid w:val="25AF7813"/>
    <w:rsid w:val="25FA62CC"/>
    <w:rsid w:val="26043D1C"/>
    <w:rsid w:val="26DF6985"/>
    <w:rsid w:val="27334E9A"/>
    <w:rsid w:val="2B2D4A4E"/>
    <w:rsid w:val="2BF75D81"/>
    <w:rsid w:val="2C106849"/>
    <w:rsid w:val="2CC008FB"/>
    <w:rsid w:val="2D4E437F"/>
    <w:rsid w:val="2E370A1C"/>
    <w:rsid w:val="2E4C78E1"/>
    <w:rsid w:val="30B359F5"/>
    <w:rsid w:val="30F820E7"/>
    <w:rsid w:val="312E7542"/>
    <w:rsid w:val="31550AC2"/>
    <w:rsid w:val="32951856"/>
    <w:rsid w:val="331F0D9F"/>
    <w:rsid w:val="339F1FBF"/>
    <w:rsid w:val="33A835B7"/>
    <w:rsid w:val="345319C9"/>
    <w:rsid w:val="349D0883"/>
    <w:rsid w:val="34F9113F"/>
    <w:rsid w:val="36BB3856"/>
    <w:rsid w:val="36CA014A"/>
    <w:rsid w:val="37C64260"/>
    <w:rsid w:val="3ADD1FEC"/>
    <w:rsid w:val="3C2D6FA3"/>
    <w:rsid w:val="3D111A77"/>
    <w:rsid w:val="3EEB1561"/>
    <w:rsid w:val="3F7FFC0E"/>
    <w:rsid w:val="40F0234E"/>
    <w:rsid w:val="428D189F"/>
    <w:rsid w:val="429F3697"/>
    <w:rsid w:val="46275586"/>
    <w:rsid w:val="46B17151"/>
    <w:rsid w:val="472F438D"/>
    <w:rsid w:val="47AB7BE9"/>
    <w:rsid w:val="48EB621C"/>
    <w:rsid w:val="48FA1B0A"/>
    <w:rsid w:val="49342039"/>
    <w:rsid w:val="49BF7911"/>
    <w:rsid w:val="49F93CCA"/>
    <w:rsid w:val="4A062BE2"/>
    <w:rsid w:val="4A9C216B"/>
    <w:rsid w:val="4AA67FE4"/>
    <w:rsid w:val="4B543E99"/>
    <w:rsid w:val="4D27359B"/>
    <w:rsid w:val="4DED7B69"/>
    <w:rsid w:val="4DF55447"/>
    <w:rsid w:val="4DFC67D6"/>
    <w:rsid w:val="4E481D34"/>
    <w:rsid w:val="4EF72139"/>
    <w:rsid w:val="4FB77072"/>
    <w:rsid w:val="4FD32E26"/>
    <w:rsid w:val="53007985"/>
    <w:rsid w:val="532220FD"/>
    <w:rsid w:val="53EF1596"/>
    <w:rsid w:val="54FE2A13"/>
    <w:rsid w:val="567D44B9"/>
    <w:rsid w:val="575B631B"/>
    <w:rsid w:val="57954EDC"/>
    <w:rsid w:val="57D56322"/>
    <w:rsid w:val="5801479C"/>
    <w:rsid w:val="58C33A47"/>
    <w:rsid w:val="596F60AE"/>
    <w:rsid w:val="5ABE589B"/>
    <w:rsid w:val="5B127639"/>
    <w:rsid w:val="5B4B2B4A"/>
    <w:rsid w:val="5B6339F0"/>
    <w:rsid w:val="5C8565F6"/>
    <w:rsid w:val="5CD14553"/>
    <w:rsid w:val="60152641"/>
    <w:rsid w:val="6027451D"/>
    <w:rsid w:val="611B2826"/>
    <w:rsid w:val="61A30415"/>
    <w:rsid w:val="62B252E8"/>
    <w:rsid w:val="62C658F3"/>
    <w:rsid w:val="630A400F"/>
    <w:rsid w:val="637D59BA"/>
    <w:rsid w:val="639E7C98"/>
    <w:rsid w:val="64986177"/>
    <w:rsid w:val="64C7237A"/>
    <w:rsid w:val="68F207CB"/>
    <w:rsid w:val="69D25890"/>
    <w:rsid w:val="6A3A7619"/>
    <w:rsid w:val="6B3D0856"/>
    <w:rsid w:val="6CAE4CE7"/>
    <w:rsid w:val="6F0F1D3C"/>
    <w:rsid w:val="6F6D781F"/>
    <w:rsid w:val="711C4915"/>
    <w:rsid w:val="73640199"/>
    <w:rsid w:val="736F3422"/>
    <w:rsid w:val="73EA1E76"/>
    <w:rsid w:val="79837990"/>
    <w:rsid w:val="7A0B76AE"/>
    <w:rsid w:val="7A6A66F1"/>
    <w:rsid w:val="7B2B0079"/>
    <w:rsid w:val="7C836528"/>
    <w:rsid w:val="7C9A6E0E"/>
    <w:rsid w:val="7E122BFC"/>
    <w:rsid w:val="7E17E66E"/>
    <w:rsid w:val="7FF87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54"/>
    <w:qFormat/>
    <w:uiPriority w:val="0"/>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2" w:lineRule="auto"/>
      <w:outlineLvl w:val="3"/>
    </w:pPr>
    <w:rPr>
      <w:rFonts w:ascii="Arial" w:hAnsi="Arial" w:eastAsia="黑体"/>
      <w:b/>
    </w:rPr>
  </w:style>
  <w:style w:type="paragraph" w:styleId="7">
    <w:name w:val="heading 5"/>
    <w:basedOn w:val="1"/>
    <w:next w:val="1"/>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25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2"/>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39"/>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link w:val="250"/>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200" w:leftChars="200"/>
    </w:pPr>
  </w:style>
  <w:style w:type="paragraph" w:styleId="47">
    <w:name w:val="toc 9"/>
    <w:basedOn w:val="1"/>
    <w:next w:val="1"/>
    <w:qFormat/>
    <w:uiPriority w:val="0"/>
    <w:pPr>
      <w:ind w:left="160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800" w:leftChars="600" w:hanging="200" w:hangingChars="200"/>
    </w:pPr>
    <w:rPr>
      <w:sz w:val="24"/>
    </w:rPr>
  </w:style>
  <w:style w:type="paragraph" w:styleId="50">
    <w:name w:val="List Continue 2"/>
    <w:basedOn w:val="1"/>
    <w:qFormat/>
    <w:uiPriority w:val="0"/>
    <w:pPr>
      <w:adjustRightInd w:val="0"/>
      <w:snapToGrid w:val="0"/>
      <w:spacing w:after="120" w:line="360" w:lineRule="auto"/>
      <w:ind w:left="400" w:leftChars="400"/>
    </w:pPr>
    <w:rPr>
      <w:sz w:val="24"/>
    </w:rPr>
  </w:style>
  <w:style w:type="paragraph" w:styleId="51">
    <w:name w:val="Normal (Web)"/>
    <w:basedOn w:val="1"/>
    <w:qFormat/>
    <w:uiPriority w:val="0"/>
    <w:pPr>
      <w:widowControl/>
      <w:spacing w:before="100" w:beforeAutospacing="1" w:after="100" w:afterAutospacing="1"/>
      <w:jc w:val="left"/>
    </w:pPr>
    <w:rPr>
      <w:rFonts w:ascii="宋体"/>
      <w:kern w:val="0"/>
      <w:sz w:val="24"/>
    </w:rPr>
  </w:style>
  <w:style w:type="paragraph" w:styleId="52">
    <w:name w:val="List Continue 3"/>
    <w:basedOn w:val="1"/>
    <w:qFormat/>
    <w:uiPriority w:val="0"/>
    <w:pPr>
      <w:adjustRightInd w:val="0"/>
      <w:snapToGrid w:val="0"/>
      <w:spacing w:after="120" w:line="360" w:lineRule="auto"/>
      <w:ind w:left="60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sz w:val="24"/>
    </w:rPr>
  </w:style>
  <w:style w:type="paragraph" w:styleId="57">
    <w:name w:val="Body Text First Indent 2"/>
    <w:basedOn w:val="23"/>
    <w:qFormat/>
    <w:uiPriority w:val="0"/>
    <w:pPr>
      <w:spacing w:after="120" w:line="240" w:lineRule="auto"/>
      <w:ind w:left="200" w:leftChars="200" w:firstLine="200" w:firstLineChars="200"/>
    </w:p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68">
    <w:name w:val="正文 + 三号 Char"/>
    <w:qFormat/>
    <w:uiPriority w:val="0"/>
    <w:rPr>
      <w:rFonts w:eastAsia="宋体"/>
      <w:kern w:val="2"/>
      <w:sz w:val="21"/>
      <w:lang w:val="en-US" w:eastAsia="zh-CN"/>
    </w:rPr>
  </w:style>
  <w:style w:type="character" w:customStyle="1" w:styleId="69">
    <w:name w:val="正文文本缩进 Char"/>
    <w:qFormat/>
    <w:uiPriority w:val="0"/>
    <w:rPr>
      <w:kern w:val="2"/>
      <w:sz w:val="44"/>
    </w:rPr>
  </w:style>
  <w:style w:type="character" w:customStyle="1" w:styleId="70">
    <w:name w:val="日期 字符1"/>
    <w:qFormat/>
    <w:uiPriority w:val="0"/>
    <w:rPr>
      <w:rFonts w:ascii="Times New Roman" w:hAnsi="Times New Roman" w:eastAsia="宋体" w:cs="Times New Roman"/>
      <w:kern w:val="2"/>
      <w:sz w:val="28"/>
    </w:rPr>
  </w:style>
  <w:style w:type="character" w:customStyle="1" w:styleId="71">
    <w:name w:val="H2 Char"/>
    <w:qFormat/>
    <w:uiPriority w:val="0"/>
    <w:rPr>
      <w:rFonts w:ascii="Arial" w:hAnsi="Arial" w:eastAsia="宋体"/>
      <w:kern w:val="2"/>
      <w:sz w:val="28"/>
      <w:lang w:val="en-US" w:eastAsia="zh-CN"/>
    </w:rPr>
  </w:style>
  <w:style w:type="character" w:customStyle="1" w:styleId="72">
    <w:name w:val="无"/>
    <w:qFormat/>
    <w:uiPriority w:val="0"/>
    <w:rPr>
      <w:rFonts w:ascii="Times New Roman" w:hAnsi="Times New Roman" w:eastAsia="宋体" w:cs="Times New Roman"/>
    </w:rPr>
  </w:style>
  <w:style w:type="character" w:customStyle="1" w:styleId="73">
    <w:name w:val="日期 Char"/>
    <w:qFormat/>
    <w:uiPriority w:val="0"/>
    <w:rPr>
      <w:kern w:val="2"/>
      <w:sz w:val="28"/>
    </w:rPr>
  </w:style>
  <w:style w:type="paragraph" w:customStyle="1" w:styleId="74">
    <w:name w:val="(符号)五标题1.1.1"/>
    <w:basedOn w:val="1"/>
    <w:qFormat/>
    <w:uiPriority w:val="0"/>
    <w:pPr>
      <w:numPr>
        <w:ilvl w:val="2"/>
        <w:numId w:val="3"/>
      </w:numPr>
      <w:tabs>
        <w:tab w:val="left" w:pos="1000"/>
      </w:tabs>
      <w:spacing w:line="500" w:lineRule="exact"/>
    </w:pPr>
    <w:rPr>
      <w:rFonts w:ascii="宋体"/>
      <w:color w:val="000000"/>
      <w:sz w:val="24"/>
    </w:rPr>
  </w:style>
  <w:style w:type="character" w:customStyle="1" w:styleId="75">
    <w:name w:val="标题 3 Char1"/>
    <w:qFormat/>
    <w:uiPriority w:val="0"/>
    <w:rPr>
      <w:rFonts w:eastAsia="宋体"/>
      <w:b/>
      <w:kern w:val="2"/>
      <w:sz w:val="32"/>
      <w:lang w:val="en-US" w:eastAsia="zh-CN"/>
    </w:rPr>
  </w:style>
  <w:style w:type="character" w:customStyle="1" w:styleId="76">
    <w:name w:val="标题 3 字符1"/>
    <w:qFormat/>
    <w:uiPriority w:val="0"/>
    <w:rPr>
      <w:rFonts w:eastAsia="宋体"/>
      <w:b/>
      <w:kern w:val="2"/>
      <w:sz w:val="32"/>
      <w:lang w:val="en-US" w:eastAsia="zh-CN"/>
    </w:rPr>
  </w:style>
  <w:style w:type="character" w:customStyle="1" w:styleId="77">
    <w:name w:val="未命名11"/>
    <w:qFormat/>
    <w:uiPriority w:val="0"/>
    <w:rPr>
      <w:color w:val="77FFFF"/>
      <w:sz w:val="24"/>
    </w:rPr>
  </w:style>
  <w:style w:type="character" w:customStyle="1" w:styleId="78">
    <w:name w:val="小 Char"/>
    <w:qFormat/>
    <w:uiPriority w:val="0"/>
    <w:rPr>
      <w:rFonts w:ascii="宋体" w:eastAsia="宋体"/>
      <w:kern w:val="2"/>
      <w:sz w:val="21"/>
      <w:lang w:val="en-US" w:eastAsia="zh-CN" w:bidi="ar-SA"/>
    </w:rPr>
  </w:style>
  <w:style w:type="paragraph" w:customStyle="1" w:styleId="79">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0">
    <w:name w:val="标书正文:  0.74 厘米 Char1"/>
    <w:qFormat/>
    <w:uiPriority w:val="0"/>
    <w:rPr>
      <w:rFonts w:eastAsia="宋体"/>
      <w:kern w:val="2"/>
      <w:sz w:val="24"/>
      <w:lang w:val="en-US" w:eastAsia="zh-CN"/>
    </w:rPr>
  </w:style>
  <w:style w:type="character" w:customStyle="1" w:styleId="81">
    <w:name w:val="Char Char4"/>
    <w:qFormat/>
    <w:uiPriority w:val="0"/>
    <w:rPr>
      <w:rFonts w:eastAsia="宋体"/>
      <w:b/>
      <w:kern w:val="2"/>
      <w:sz w:val="21"/>
      <w:lang w:val="en-US" w:eastAsia="zh-CN"/>
    </w:rPr>
  </w:style>
  <w:style w:type="character" w:customStyle="1" w:styleId="82">
    <w:name w:val="title_emph1"/>
    <w:qFormat/>
    <w:uiPriority w:val="0"/>
    <w:rPr>
      <w:rFonts w:ascii="Arial" w:hAnsi="Arial"/>
      <w:b/>
      <w:sz w:val="20"/>
    </w:rPr>
  </w:style>
  <w:style w:type="character" w:customStyle="1" w:styleId="83">
    <w:name w:val="Table Heading Char Char"/>
    <w:qFormat/>
    <w:uiPriority w:val="0"/>
    <w:rPr>
      <w:rFonts w:ascii="Arial" w:hAnsi="Arial" w:eastAsia="黑体"/>
      <w:kern w:val="2"/>
      <w:sz w:val="18"/>
      <w:lang w:val="en-US" w:eastAsia="zh-CN"/>
    </w:rPr>
  </w:style>
  <w:style w:type="character" w:customStyle="1" w:styleId="84">
    <w:name w:val="正文文本缩进 字符1"/>
    <w:qFormat/>
    <w:uiPriority w:val="0"/>
    <w:rPr>
      <w:kern w:val="2"/>
      <w:sz w:val="44"/>
    </w:rPr>
  </w:style>
  <w:style w:type="character" w:customStyle="1" w:styleId="85">
    <w:name w:val="样式 宋体"/>
    <w:qFormat/>
    <w:uiPriority w:val="0"/>
    <w:rPr>
      <w:rFonts w:ascii="宋体" w:eastAsia="宋体"/>
      <w:sz w:val="28"/>
    </w:rPr>
  </w:style>
  <w:style w:type="character" w:customStyle="1" w:styleId="86">
    <w:name w:val="标题 2 字符1"/>
    <w:qFormat/>
    <w:uiPriority w:val="0"/>
    <w:rPr>
      <w:rFonts w:ascii="宋体" w:eastAsia="宋体" w:cs="Times New Roman"/>
      <w:kern w:val="2"/>
      <w:sz w:val="28"/>
    </w:rPr>
  </w:style>
  <w:style w:type="character" w:customStyle="1" w:styleId="87">
    <w:name w:val="Char Char5"/>
    <w:qFormat/>
    <w:uiPriority w:val="0"/>
    <w:rPr>
      <w:rFonts w:ascii="Arial" w:hAnsi="Arial" w:eastAsia="宋体"/>
      <w:b/>
      <w:smallCaps/>
      <w:kern w:val="28"/>
      <w:sz w:val="36"/>
      <w:lang w:val="en-US" w:eastAsia="en-US"/>
    </w:rPr>
  </w:style>
  <w:style w:type="paragraph" w:customStyle="1" w:styleId="88">
    <w:name w:val="列表段落1"/>
    <w:basedOn w:val="1"/>
    <w:qFormat/>
    <w:uiPriority w:val="0"/>
    <w:pPr>
      <w:ind w:firstLine="200" w:firstLineChars="200"/>
    </w:pPr>
    <w:rPr>
      <w:sz w:val="21"/>
      <w:szCs w:val="22"/>
    </w:rPr>
  </w:style>
  <w:style w:type="character" w:customStyle="1" w:styleId="89">
    <w:name w:val="Char Char2"/>
    <w:qFormat/>
    <w:uiPriority w:val="0"/>
    <w:rPr>
      <w:rFonts w:eastAsia="宋体"/>
      <w:kern w:val="2"/>
      <w:sz w:val="18"/>
      <w:lang w:val="en-US" w:eastAsia="zh-CN"/>
    </w:rPr>
  </w:style>
  <w:style w:type="character" w:customStyle="1" w:styleId="90">
    <w:name w:val="标题 2 Char"/>
    <w:qFormat/>
    <w:uiPriority w:val="0"/>
    <w:rPr>
      <w:rFonts w:ascii="Arial" w:hAnsi="Arial" w:eastAsia="黑体"/>
      <w:b/>
      <w:kern w:val="2"/>
      <w:sz w:val="32"/>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6"/>
    <w:qFormat/>
    <w:uiPriority w:val="0"/>
    <w:rPr>
      <w:rFonts w:ascii="仿宋_GB2312" w:eastAsia="仿宋_GB2312"/>
      <w:kern w:val="2"/>
      <w:sz w:val="32"/>
    </w:rPr>
  </w:style>
  <w:style w:type="character" w:customStyle="1" w:styleId="93">
    <w:name w:val="content-white1"/>
    <w:qFormat/>
    <w:uiPriority w:val="0"/>
    <w:rPr>
      <w:rFonts w:ascii="_x000B__x000C_" w:hAnsi="_x000B__x000C_"/>
      <w:color w:val="auto"/>
      <w:sz w:val="18"/>
      <w:u w:val="none"/>
    </w:rPr>
  </w:style>
  <w:style w:type="character" w:customStyle="1" w:styleId="94">
    <w:name w:val="fontstyle01"/>
    <w:qFormat/>
    <w:uiPriority w:val="0"/>
    <w:rPr>
      <w:rFonts w:ascii="宋体" w:eastAsia="宋体"/>
      <w:color w:val="000000"/>
      <w:sz w:val="24"/>
      <w:szCs w:val="24"/>
    </w:rPr>
  </w:style>
  <w:style w:type="character" w:customStyle="1" w:styleId="95">
    <w:name w:val="Char Char7"/>
    <w:qFormat/>
    <w:uiPriority w:val="0"/>
    <w:rPr>
      <w:rFonts w:ascii="宋体" w:eastAsia="宋体"/>
      <w:kern w:val="2"/>
      <w:sz w:val="28"/>
    </w:rPr>
  </w:style>
  <w:style w:type="character" w:customStyle="1" w:styleId="96">
    <w:name w:val="标题 3 Char"/>
    <w:qFormat/>
    <w:uiPriority w:val="0"/>
    <w:rPr>
      <w:rFonts w:eastAsia="宋体"/>
      <w:b/>
      <w:kern w:val="2"/>
      <w:sz w:val="32"/>
      <w:lang w:val="en-US" w:eastAsia="zh-CN"/>
    </w:rPr>
  </w:style>
  <w:style w:type="character" w:customStyle="1" w:styleId="97">
    <w:name w:val="crowed11"/>
    <w:qFormat/>
    <w:uiPriority w:val="0"/>
    <w:rPr>
      <w:rFonts w:ascii="_x000B__x000C_" w:hAnsi="_x000B__x000C_"/>
      <w:sz w:val="24"/>
    </w:rPr>
  </w:style>
  <w:style w:type="paragraph" w:customStyle="1" w:styleId="98">
    <w:name w:val="文字"/>
    <w:basedOn w:val="1"/>
    <w:qFormat/>
    <w:uiPriority w:val="0"/>
    <w:pPr>
      <w:tabs>
        <w:tab w:val="left" w:pos="8520"/>
      </w:tabs>
      <w:spacing w:line="312" w:lineRule="auto"/>
      <w:ind w:right="-210" w:firstLine="556"/>
    </w:pPr>
    <w:rPr>
      <w:rFonts w:ascii="宋体"/>
    </w:rPr>
  </w:style>
  <w:style w:type="character" w:customStyle="1" w:styleId="99">
    <w:name w:val="Char Char3"/>
    <w:qFormat/>
    <w:uiPriority w:val="0"/>
    <w:rPr>
      <w:rFonts w:eastAsia="宋体"/>
      <w:kern w:val="2"/>
      <w:sz w:val="18"/>
      <w:lang w:val="en-US" w:eastAsia="zh-CN"/>
    </w:rPr>
  </w:style>
  <w:style w:type="character" w:customStyle="1" w:styleId="100">
    <w:name w:val="font1"/>
    <w:qFormat/>
    <w:uiPriority w:val="0"/>
    <w:rPr>
      <w:color w:val="000000"/>
      <w:sz w:val="18"/>
    </w:rPr>
  </w:style>
  <w:style w:type="character" w:customStyle="1" w:styleId="101">
    <w:name w:val="v151"/>
    <w:qFormat/>
    <w:uiPriority w:val="0"/>
    <w:rPr>
      <w:sz w:val="18"/>
    </w:rPr>
  </w:style>
  <w:style w:type="character" w:customStyle="1" w:styleId="102">
    <w:name w:val="Char Char11"/>
    <w:qFormat/>
    <w:uiPriority w:val="0"/>
    <w:rPr>
      <w:rFonts w:ascii="宋体"/>
      <w:kern w:val="2"/>
      <w:sz w:val="28"/>
    </w:rPr>
  </w:style>
  <w:style w:type="character" w:customStyle="1" w:styleId="103">
    <w:name w:val="Char Char"/>
    <w:qFormat/>
    <w:uiPriority w:val="0"/>
    <w:rPr>
      <w:rFonts w:ascii="宋体" w:eastAsia="宋体"/>
      <w:kern w:val="2"/>
      <w:sz w:val="24"/>
      <w:lang w:val="en-US" w:eastAsia="zh-CN" w:bidi="ar-SA"/>
    </w:rPr>
  </w:style>
  <w:style w:type="paragraph" w:customStyle="1" w:styleId="104">
    <w:name w:val="样式 文档正文 Char + (西文) 宋体 (中文) 宋体 小四 黑色"/>
    <w:basedOn w:val="1"/>
    <w:qFormat/>
    <w:uiPriority w:val="0"/>
    <w:pPr>
      <w:adjustRightInd w:val="0"/>
      <w:snapToGrid w:val="0"/>
      <w:spacing w:line="360" w:lineRule="auto"/>
      <w:ind w:firstLine="567"/>
      <w:textAlignment w:val="baseline"/>
    </w:pPr>
    <w:rPr>
      <w:rFonts w:ascii="宋体"/>
      <w:color w:val="000000"/>
      <w:sz w:val="24"/>
      <w:szCs w:val="24"/>
    </w:rPr>
  </w:style>
  <w:style w:type="character" w:customStyle="1" w:styleId="105">
    <w:name w:val="_Style 122"/>
    <w:qFormat/>
    <w:uiPriority w:val="0"/>
    <w:rPr>
      <w:color w:val="605E5C"/>
      <w:shd w:val="clear" w:color="auto" w:fill="E1DFDD"/>
    </w:rPr>
  </w:style>
  <w:style w:type="character" w:customStyle="1" w:styleId="106">
    <w:name w:val="top-det1"/>
    <w:qFormat/>
    <w:uiPriority w:val="0"/>
    <w:rPr>
      <w:b/>
      <w:color w:val="000000"/>
    </w:rPr>
  </w:style>
  <w:style w:type="paragraph" w:customStyle="1" w:styleId="10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首行缩进 1"/>
    <w:basedOn w:val="1"/>
    <w:qFormat/>
    <w:uiPriority w:val="0"/>
    <w:pPr>
      <w:spacing w:after="120" w:line="360" w:lineRule="auto"/>
      <w:ind w:firstLine="200" w:firstLineChars="200"/>
    </w:pPr>
    <w:rPr>
      <w:sz w:val="24"/>
    </w:rPr>
  </w:style>
  <w:style w:type="paragraph" w:customStyle="1" w:styleId="110">
    <w:name w:val="IN Feature"/>
    <w:next w:val="11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13">
    <w:name w:val="Table Contents"/>
    <w:basedOn w:val="2"/>
    <w:qFormat/>
    <w:uiPriority w:val="0"/>
    <w:pPr>
      <w:suppressAutoHyphens/>
      <w:jc w:val="left"/>
    </w:pPr>
    <w:rPr>
      <w:rFonts w:ascii="Times New Roman" w:hAnsi="Times New Roman" w:eastAsia="Times New Roman"/>
      <w:kern w:val="0"/>
      <w:sz w:val="24"/>
    </w:rPr>
  </w:style>
  <w:style w:type="paragraph" w:customStyle="1" w:styleId="11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5">
    <w:name w:val="1.正文"/>
    <w:basedOn w:val="1"/>
    <w:qFormat/>
    <w:uiPriority w:val="0"/>
    <w:pPr>
      <w:spacing w:line="360" w:lineRule="auto"/>
      <w:ind w:left="225" w:leftChars="225" w:firstLine="225" w:firstLineChars="225"/>
    </w:pPr>
    <w:rPr>
      <w:sz w:val="24"/>
    </w:rPr>
  </w:style>
  <w:style w:type="paragraph" w:customStyle="1" w:styleId="116">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17">
    <w:name w:val="正文文本 21"/>
    <w:basedOn w:val="1"/>
    <w:qFormat/>
    <w:uiPriority w:val="0"/>
    <w:pPr>
      <w:adjustRightInd w:val="0"/>
      <w:spacing w:before="120" w:line="360" w:lineRule="auto"/>
      <w:ind w:firstLine="480"/>
      <w:textAlignment w:val="baseline"/>
    </w:pPr>
    <w:rPr>
      <w:sz w:val="24"/>
    </w:rPr>
  </w:style>
  <w:style w:type="paragraph" w:customStyle="1" w:styleId="1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9">
    <w:name w:val="标准正文"/>
    <w:basedOn w:val="23"/>
    <w:qFormat/>
    <w:uiPriority w:val="0"/>
    <w:pPr>
      <w:spacing w:before="60" w:after="60" w:line="360" w:lineRule="auto"/>
      <w:ind w:left="0" w:firstLine="482"/>
    </w:pPr>
    <w:rPr>
      <w:rFonts w:ascii="Arial" w:hAnsi="Arial"/>
      <w:sz w:val="24"/>
    </w:rPr>
  </w:style>
  <w:style w:type="paragraph" w:customStyle="1" w:styleId="120">
    <w:name w:val="段落正文"/>
    <w:basedOn w:val="1"/>
    <w:qFormat/>
    <w:uiPriority w:val="0"/>
    <w:pPr>
      <w:spacing w:beforeLines="50" w:line="360" w:lineRule="auto"/>
      <w:ind w:firstLine="200" w:firstLineChars="200"/>
    </w:pPr>
    <w:rPr>
      <w:spacing w:val="2"/>
      <w:sz w:val="24"/>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二级列表"/>
    <w:basedOn w:val="120"/>
    <w:next w:val="120"/>
    <w:qFormat/>
    <w:uiPriority w:val="0"/>
    <w:pPr>
      <w:tabs>
        <w:tab w:val="left" w:pos="2120"/>
      </w:tabs>
      <w:ind w:firstLine="0" w:firstLineChars="0"/>
    </w:pPr>
    <w:rPr>
      <w:b/>
    </w:rPr>
  </w:style>
  <w:style w:type="paragraph" w:customStyle="1" w:styleId="123">
    <w:name w:val="表文字"/>
    <w:qFormat/>
    <w:uiPriority w:val="0"/>
    <w:rPr>
      <w:rFonts w:ascii="宋体" w:hAnsi="Times New Roman" w:eastAsia="宋体" w:cs="Times New Roman"/>
      <w:kern w:val="2"/>
      <w:lang w:val="en-US" w:eastAsia="zh-CN" w:bidi="ar-SA"/>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摘要"/>
    <w:basedOn w:val="1"/>
    <w:next w:val="4"/>
    <w:qFormat/>
    <w:uiPriority w:val="0"/>
    <w:pPr>
      <w:spacing w:line="360" w:lineRule="auto"/>
    </w:pPr>
    <w:rPr>
      <w:rFonts w:eastAsia="黑体"/>
      <w:sz w:val="20"/>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28">
    <w:name w:val="正文4"/>
    <w:basedOn w:val="1"/>
    <w:qFormat/>
    <w:uiPriority w:val="0"/>
    <w:pPr>
      <w:tabs>
        <w:tab w:val="left" w:pos="1275"/>
      </w:tabs>
      <w:spacing w:before="60" w:after="60" w:line="360" w:lineRule="auto"/>
      <w:ind w:left="1105" w:leftChars="400" w:hanging="705"/>
    </w:pPr>
    <w:rPr>
      <w:sz w:val="24"/>
    </w:rPr>
  </w:style>
  <w:style w:type="paragraph" w:customStyle="1" w:styleId="12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30">
    <w:name w:val="Style Heading 3h3Heading 3 - oldLevel 3 HeadH3level_3PIM 3se..."/>
    <w:basedOn w:val="5"/>
    <w:qFormat/>
    <w:uiPriority w:val="0"/>
    <w:pPr>
      <w:tabs>
        <w:tab w:val="left" w:pos="0"/>
        <w:tab w:val="left" w:pos="709"/>
      </w:tabs>
      <w:ind w:left="1620" w:hanging="360"/>
    </w:pPr>
  </w:style>
  <w:style w:type="paragraph" w:customStyle="1" w:styleId="13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2">
    <w:name w:val="样式 标题 1 + 居中 段前: 6 磅 段后: 6 磅 行距: 1.5 倍行距"/>
    <w:basedOn w:val="3"/>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3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34">
    <w:name w:val="列表项目"/>
    <w:basedOn w:val="1"/>
    <w:qFormat/>
    <w:uiPriority w:val="0"/>
    <w:pPr>
      <w:numPr>
        <w:ilvl w:val="0"/>
        <w:numId w:val="5"/>
      </w:numPr>
      <w:tabs>
        <w:tab w:val="left" w:pos="420"/>
      </w:tabs>
      <w:spacing w:line="288" w:lineRule="auto"/>
      <w:ind w:left="400" w:leftChars="200" w:hanging="200" w:hangingChars="200"/>
    </w:pPr>
    <w:rPr>
      <w:sz w:val="21"/>
    </w:rPr>
  </w:style>
  <w:style w:type="paragraph" w:customStyle="1" w:styleId="135">
    <w:name w:val="00"/>
    <w:basedOn w:val="1"/>
    <w:qFormat/>
    <w:uiPriority w:val="0"/>
    <w:pPr>
      <w:autoSpaceDE w:val="0"/>
      <w:autoSpaceDN w:val="0"/>
      <w:adjustRightInd w:val="0"/>
      <w:jc w:val="left"/>
    </w:pPr>
    <w:rPr>
      <w:rFonts w:ascii="黑体" w:eastAsia="黑体"/>
      <w:b/>
      <w:kern w:val="0"/>
      <w:sz w:val="20"/>
    </w:rPr>
  </w:style>
  <w:style w:type="paragraph" w:customStyle="1" w:styleId="136">
    <w:name w:val="正文 + 三号"/>
    <w:basedOn w:val="1"/>
    <w:qFormat/>
    <w:uiPriority w:val="0"/>
    <w:rPr>
      <w:sz w:val="21"/>
    </w:rPr>
  </w:style>
  <w:style w:type="paragraph" w:customStyle="1" w:styleId="137">
    <w:name w:val="章标题"/>
    <w:next w:val="1"/>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8">
    <w:name w:val="一级条标题"/>
    <w:basedOn w:val="137"/>
    <w:next w:val="121"/>
    <w:qFormat/>
    <w:uiPriority w:val="0"/>
    <w:pPr>
      <w:numPr>
        <w:ilvl w:val="0"/>
        <w:numId w:val="0"/>
      </w:numPr>
      <w:ind w:left="525"/>
      <w:outlineLvl w:val="2"/>
    </w:pPr>
    <w:rPr>
      <w:sz w:val="21"/>
    </w:rPr>
  </w:style>
  <w:style w:type="paragraph" w:customStyle="1" w:styleId="139">
    <w:name w:val="二级条标题"/>
    <w:basedOn w:val="138"/>
    <w:next w:val="121"/>
    <w:qFormat/>
    <w:uiPriority w:val="0"/>
    <w:pPr>
      <w:ind w:left="840"/>
      <w:outlineLvl w:val="3"/>
    </w:pPr>
  </w:style>
  <w:style w:type="paragraph" w:customStyle="1" w:styleId="140">
    <w:name w:val="文本框样式1"/>
    <w:basedOn w:val="1"/>
    <w:qFormat/>
    <w:uiPriority w:val="0"/>
    <w:pPr>
      <w:adjustRightInd w:val="0"/>
      <w:snapToGrid w:val="0"/>
      <w:spacing w:before="60" w:line="180" w:lineRule="exact"/>
      <w:jc w:val="center"/>
    </w:pPr>
    <w:rPr>
      <w:sz w:val="21"/>
    </w:rPr>
  </w:style>
  <w:style w:type="paragraph" w:customStyle="1" w:styleId="14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2">
    <w:name w:val="af"/>
    <w:basedOn w:val="1"/>
    <w:qFormat/>
    <w:uiPriority w:val="0"/>
    <w:pPr>
      <w:widowControl/>
      <w:spacing w:line="300" w:lineRule="atLeast"/>
      <w:jc w:val="left"/>
    </w:pPr>
    <w:rPr>
      <w:rFonts w:ascii="宋体"/>
      <w:kern w:val="0"/>
      <w:sz w:val="18"/>
    </w:rPr>
  </w:style>
  <w:style w:type="paragraph" w:customStyle="1" w:styleId="14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44">
    <w:name w:val="没有缩进（为图形使用）"/>
    <w:basedOn w:val="1"/>
    <w:qFormat/>
    <w:uiPriority w:val="0"/>
    <w:pPr>
      <w:spacing w:before="120" w:after="120" w:line="360" w:lineRule="auto"/>
    </w:pPr>
    <w:rPr>
      <w:sz w:val="24"/>
    </w:rPr>
  </w:style>
  <w:style w:type="paragraph" w:customStyle="1" w:styleId="145">
    <w:name w:val="样式1"/>
    <w:basedOn w:val="6"/>
    <w:qFormat/>
    <w:uiPriority w:val="0"/>
    <w:pPr>
      <w:tabs>
        <w:tab w:val="left" w:pos="720"/>
      </w:tabs>
      <w:spacing w:before="500" w:after="260" w:line="560" w:lineRule="atLeast"/>
      <w:ind w:left="420" w:hanging="420"/>
    </w:pPr>
  </w:style>
  <w:style w:type="paragraph" w:customStyle="1" w:styleId="146">
    <w:name w:val="文章正文"/>
    <w:basedOn w:val="1"/>
    <w:qFormat/>
    <w:uiPriority w:val="0"/>
    <w:pPr>
      <w:ind w:firstLine="200" w:firstLineChars="200"/>
    </w:pPr>
    <w:rPr>
      <w:rFonts w:ascii="仿宋_GB2312" w:eastAsia="仿宋_GB2312"/>
      <w:color w:val="000000"/>
    </w:rPr>
  </w:style>
  <w:style w:type="paragraph" w:customStyle="1" w:styleId="14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Char Char Char Char Char"/>
    <w:basedOn w:val="1"/>
    <w:qFormat/>
    <w:uiPriority w:val="0"/>
    <w:pPr>
      <w:tabs>
        <w:tab w:val="left" w:pos="425"/>
      </w:tabs>
      <w:ind w:left="1620" w:hanging="360"/>
    </w:pPr>
    <w:rPr>
      <w:rFonts w:ascii="Tahoma" w:hAnsi="Tahoma"/>
      <w:sz w:val="24"/>
    </w:rPr>
  </w:style>
  <w:style w:type="paragraph" w:customStyle="1" w:styleId="149">
    <w:name w:val="默认段落字体 Para Char Char Char Char Char Char Char"/>
    <w:basedOn w:val="1"/>
    <w:qFormat/>
    <w:uiPriority w:val="0"/>
    <w:rPr>
      <w:rFonts w:ascii="Tahoma" w:hAnsi="Tahoma"/>
      <w:sz w:val="24"/>
    </w:rPr>
  </w:style>
  <w:style w:type="paragraph" w:customStyle="1" w:styleId="150">
    <w:name w:val="样式3"/>
    <w:basedOn w:val="3"/>
    <w:next w:val="3"/>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图片文字"/>
    <w:basedOn w:val="1"/>
    <w:qFormat/>
    <w:uiPriority w:val="0"/>
    <w:pPr>
      <w:spacing w:line="240" w:lineRule="atLeast"/>
      <w:jc w:val="center"/>
    </w:pPr>
    <w:rPr>
      <w:sz w:val="21"/>
    </w:rPr>
  </w:style>
  <w:style w:type="paragraph" w:customStyle="1" w:styleId="154">
    <w:name w:val="样式 宋体 五号 两端对齐 行距: 单倍行距"/>
    <w:basedOn w:val="1"/>
    <w:qFormat/>
    <w:uiPriority w:val="0"/>
    <w:pPr>
      <w:adjustRightInd w:val="0"/>
      <w:textAlignment w:val="baseline"/>
    </w:pPr>
    <w:rPr>
      <w:rFonts w:ascii="宋体"/>
      <w:kern w:val="0"/>
      <w:sz w:val="21"/>
    </w:rPr>
  </w:style>
  <w:style w:type="paragraph" w:customStyle="1" w:styleId="155">
    <w:name w:val="_Style 173"/>
    <w:qFormat/>
    <w:uiPriority w:val="0"/>
    <w:rPr>
      <w:rFonts w:ascii="Calibri" w:hAnsi="Calibri" w:eastAsia="宋体" w:cs="Times New Roman"/>
      <w:kern w:val="2"/>
      <w:sz w:val="21"/>
      <w:lang w:val="en-US" w:eastAsia="zh-CN" w:bidi="ar-SA"/>
    </w:rPr>
  </w:style>
  <w:style w:type="paragraph" w:customStyle="1" w:styleId="1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7">
    <w:name w:val="Title - Date"/>
    <w:basedOn w:val="54"/>
    <w:next w:val="1"/>
    <w:qFormat/>
    <w:uiPriority w:val="0"/>
    <w:pPr>
      <w:spacing w:before="240" w:after="720"/>
    </w:pPr>
    <w:rPr>
      <w:sz w:val="28"/>
    </w:rPr>
  </w:style>
  <w:style w:type="paragraph" w:customStyle="1" w:styleId="15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1">
    <w:name w:val="Note"/>
    <w:basedOn w:val="1"/>
    <w:qFormat/>
    <w:uiPriority w:val="0"/>
    <w:pPr>
      <w:pBdr>
        <w:top w:val="single" w:color="auto" w:sz="12" w:space="3"/>
        <w:bottom w:val="single" w:color="auto" w:sz="12" w:space="3"/>
      </w:pBdr>
      <w:spacing w:line="360" w:lineRule="auto"/>
    </w:pPr>
    <w:rPr>
      <w:sz w:val="24"/>
    </w:rPr>
  </w:style>
  <w:style w:type="paragraph" w:customStyle="1" w:styleId="162">
    <w:name w:val="Bullets"/>
    <w:basedOn w:val="1"/>
    <w:qFormat/>
    <w:uiPriority w:val="0"/>
    <w:pPr>
      <w:widowControl/>
      <w:adjustRightInd w:val="0"/>
      <w:snapToGrid w:val="0"/>
      <w:spacing w:before="60" w:after="60"/>
    </w:pPr>
    <w:rPr>
      <w:kern w:val="0"/>
      <w:sz w:val="24"/>
      <w:lang w:val="en-GB"/>
    </w:rPr>
  </w:style>
  <w:style w:type="paragraph" w:customStyle="1" w:styleId="163">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4">
    <w:name w:val="表格内文字"/>
    <w:basedOn w:val="30"/>
    <w:qFormat/>
    <w:uiPriority w:val="0"/>
    <w:pPr>
      <w:adjustRightInd w:val="0"/>
    </w:pPr>
    <w:rPr>
      <w:color w:val="000000"/>
      <w:lang w:val="en-GB"/>
    </w:rPr>
  </w:style>
  <w:style w:type="paragraph" w:customStyle="1" w:styleId="165">
    <w:name w:val="Char2 Char Char Char Char Char Char"/>
    <w:basedOn w:val="1"/>
    <w:qFormat/>
    <w:uiPriority w:val="0"/>
    <w:rPr>
      <w:rFonts w:ascii="仿宋_GB2312" w:hAnsi="仿宋_GB2312"/>
      <w:b/>
      <w:sz w:val="30"/>
    </w:rPr>
  </w:style>
  <w:style w:type="paragraph" w:customStyle="1" w:styleId="166">
    <w:name w:val="样式 正文缩进正文（首行缩进两字）表正文正文非缩进特点标题4段1 + 首行缩进:  2 字符"/>
    <w:basedOn w:val="16"/>
    <w:qFormat/>
    <w:uiPriority w:val="0"/>
    <w:pPr>
      <w:ind w:firstLine="200" w:firstLineChars="200"/>
    </w:pPr>
  </w:style>
  <w:style w:type="paragraph" w:customStyle="1" w:styleId="167">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6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9">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72">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73">
    <w:name w:val="Char Char1 Char"/>
    <w:basedOn w:val="1"/>
    <w:qFormat/>
    <w:uiPriority w:val="0"/>
    <w:rPr>
      <w:rFonts w:ascii="Tahoma" w:hAnsi="Tahoma"/>
      <w:sz w:val="24"/>
      <w:szCs w:val="24"/>
    </w:rPr>
  </w:style>
  <w:style w:type="paragraph" w:customStyle="1" w:styleId="17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5">
    <w:name w:val="附录1"/>
    <w:basedOn w:val="1"/>
    <w:next w:val="1"/>
    <w:qFormat/>
    <w:uiPriority w:val="0"/>
    <w:pPr>
      <w:tabs>
        <w:tab w:val="left" w:pos="1304"/>
      </w:tabs>
      <w:ind w:left="425" w:hanging="425"/>
      <w:outlineLvl w:val="0"/>
    </w:pPr>
    <w:rPr>
      <w:rFonts w:ascii="黑体" w:eastAsia="黑体"/>
      <w:b/>
      <w:sz w:val="44"/>
    </w:rPr>
  </w:style>
  <w:style w:type="paragraph" w:customStyle="1" w:styleId="176">
    <w:name w:val="样式2"/>
    <w:basedOn w:val="6"/>
    <w:qFormat/>
    <w:uiPriority w:val="0"/>
    <w:pPr>
      <w:numPr>
        <w:ilvl w:val="0"/>
        <w:numId w:val="9"/>
      </w:numPr>
      <w:spacing w:before="560" w:line="400" w:lineRule="exact"/>
      <w:jc w:val="center"/>
      <w:outlineLvl w:val="0"/>
    </w:pPr>
    <w:rPr>
      <w:b w:val="0"/>
      <w:sz w:val="44"/>
    </w:rPr>
  </w:style>
  <w:style w:type="paragraph" w:customStyle="1" w:styleId="177">
    <w:name w:val="样式 首行缩进:  0.74 厘米"/>
    <w:basedOn w:val="1"/>
    <w:qFormat/>
    <w:uiPriority w:val="0"/>
    <w:pPr>
      <w:spacing w:line="360" w:lineRule="auto"/>
      <w:ind w:firstLine="420"/>
    </w:pPr>
    <w:rPr>
      <w:sz w:val="24"/>
    </w:rPr>
  </w:style>
  <w:style w:type="paragraph" w:customStyle="1" w:styleId="178">
    <w:name w:val="简单回函地址"/>
    <w:basedOn w:val="1"/>
    <w:qFormat/>
    <w:uiPriority w:val="0"/>
    <w:pPr>
      <w:adjustRightInd w:val="0"/>
      <w:snapToGrid w:val="0"/>
      <w:spacing w:line="360" w:lineRule="auto"/>
    </w:pPr>
    <w:rPr>
      <w:sz w:val="24"/>
    </w:rPr>
  </w:style>
  <w:style w:type="paragraph" w:customStyle="1" w:styleId="179">
    <w:name w:val="内容标题"/>
    <w:basedOn w:val="18"/>
    <w:qFormat/>
    <w:uiPriority w:val="0"/>
    <w:rPr>
      <w:rFonts w:ascii="Tahoma" w:hAnsi="Tahoma"/>
      <w:sz w:val="24"/>
    </w:rPr>
  </w:style>
  <w:style w:type="paragraph" w:customStyle="1" w:styleId="180">
    <w:name w:val="1"/>
    <w:basedOn w:val="1"/>
    <w:next w:val="30"/>
    <w:link w:val="251"/>
    <w:qFormat/>
    <w:uiPriority w:val="0"/>
    <w:rPr>
      <w:rFonts w:ascii="宋体"/>
      <w:sz w:val="21"/>
    </w:rPr>
  </w:style>
  <w:style w:type="paragraph" w:customStyle="1" w:styleId="181">
    <w:name w:val="_Style 3"/>
    <w:basedOn w:val="1"/>
    <w:qFormat/>
    <w:uiPriority w:val="0"/>
    <w:pPr>
      <w:ind w:firstLine="200" w:firstLineChars="200"/>
    </w:pPr>
    <w:rPr>
      <w:sz w:val="21"/>
      <w:szCs w:val="24"/>
    </w:rPr>
  </w:style>
  <w:style w:type="paragraph" w:customStyle="1" w:styleId="182">
    <w:name w:val="关键词"/>
    <w:basedOn w:val="1"/>
    <w:next w:val="1"/>
    <w:qFormat/>
    <w:uiPriority w:val="0"/>
    <w:pPr>
      <w:spacing w:line="360" w:lineRule="auto"/>
    </w:pPr>
    <w:rPr>
      <w:rFonts w:eastAsia="黑体"/>
      <w:sz w:val="20"/>
    </w:rPr>
  </w:style>
  <w:style w:type="paragraph" w:customStyle="1" w:styleId="183">
    <w:name w:val="style1"/>
    <w:basedOn w:val="1"/>
    <w:qFormat/>
    <w:uiPriority w:val="0"/>
    <w:pPr>
      <w:widowControl/>
      <w:spacing w:before="100" w:beforeAutospacing="1" w:after="100" w:afterAutospacing="1"/>
      <w:jc w:val="left"/>
    </w:pPr>
    <w:rPr>
      <w:rFonts w:ascii="宋体"/>
      <w:kern w:val="0"/>
      <w:sz w:val="21"/>
    </w:rPr>
  </w:style>
  <w:style w:type="paragraph" w:customStyle="1" w:styleId="18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5">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Title - Revision"/>
    <w:basedOn w:val="54"/>
    <w:qFormat/>
    <w:uiPriority w:val="0"/>
    <w:pPr>
      <w:spacing w:before="720"/>
    </w:pPr>
  </w:style>
  <w:style w:type="paragraph" w:customStyle="1" w:styleId="188">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189">
    <w:name w:val="列出段落1"/>
    <w:basedOn w:val="1"/>
    <w:qFormat/>
    <w:uiPriority w:val="0"/>
    <w:pPr>
      <w:ind w:firstLine="200" w:firstLineChars="200"/>
    </w:pPr>
    <w:rPr>
      <w:sz w:val="21"/>
      <w:szCs w:val="24"/>
    </w:rPr>
  </w:style>
  <w:style w:type="paragraph" w:customStyle="1" w:styleId="190">
    <w:name w:val="Char1 Char Char Char"/>
    <w:basedOn w:val="1"/>
    <w:qFormat/>
    <w:uiPriority w:val="0"/>
    <w:rPr>
      <w:rFonts w:ascii="Tahoma" w:hAnsi="Tahoma"/>
      <w:sz w:val="30"/>
    </w:rPr>
  </w:style>
  <w:style w:type="paragraph" w:customStyle="1" w:styleId="191">
    <w:name w:val="移动五期"/>
    <w:basedOn w:val="1"/>
    <w:qFormat/>
    <w:uiPriority w:val="0"/>
    <w:pPr>
      <w:spacing w:line="360" w:lineRule="auto"/>
      <w:ind w:firstLine="454"/>
    </w:pPr>
    <w:rPr>
      <w:rFonts w:ascii="宋体"/>
      <w:sz w:val="24"/>
    </w:rPr>
  </w:style>
  <w:style w:type="paragraph" w:customStyle="1" w:styleId="19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93">
    <w:name w:val="Char Char Char Char Char Char Char"/>
    <w:basedOn w:val="18"/>
    <w:qFormat/>
    <w:uiPriority w:val="0"/>
    <w:rPr>
      <w:rFonts w:ascii="宋体"/>
    </w:rPr>
  </w:style>
  <w:style w:type="paragraph" w:customStyle="1" w:styleId="194">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5">
    <w:name w:val="Char Char Char Char Char Char Char Char Char Char Char Char Char Char Char Char"/>
    <w:basedOn w:val="1"/>
    <w:qFormat/>
    <w:uiPriority w:val="0"/>
    <w:pPr>
      <w:tabs>
        <w:tab w:val="left" w:pos="360"/>
      </w:tabs>
    </w:pPr>
    <w:rPr>
      <w:sz w:val="24"/>
    </w:rPr>
  </w:style>
  <w:style w:type="paragraph" w:customStyle="1" w:styleId="196">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1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99">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200">
    <w:name w:val="正文1"/>
    <w:basedOn w:val="1"/>
    <w:qFormat/>
    <w:uiPriority w:val="0"/>
    <w:pPr>
      <w:spacing w:line="300" w:lineRule="auto"/>
      <w:ind w:firstLine="200" w:firstLineChars="200"/>
    </w:pPr>
    <w:rPr>
      <w:sz w:val="24"/>
    </w:rPr>
  </w:style>
  <w:style w:type="paragraph" w:customStyle="1" w:styleId="20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202">
    <w:name w:val="标书正文:  0.74 厘米"/>
    <w:basedOn w:val="1"/>
    <w:qFormat/>
    <w:uiPriority w:val="0"/>
    <w:pPr>
      <w:snapToGrid w:val="0"/>
      <w:spacing w:line="360" w:lineRule="auto"/>
      <w:ind w:firstLine="420"/>
    </w:pPr>
    <w:rPr>
      <w:sz w:val="24"/>
    </w:rPr>
  </w:style>
  <w:style w:type="paragraph" w:customStyle="1" w:styleId="203">
    <w:name w:val="Char1"/>
    <w:basedOn w:val="1"/>
    <w:qFormat/>
    <w:uiPriority w:val="0"/>
    <w:rPr>
      <w:sz w:val="21"/>
    </w:rPr>
  </w:style>
  <w:style w:type="paragraph" w:customStyle="1" w:styleId="204">
    <w:name w:val="正文（首行不缩进）"/>
    <w:basedOn w:val="1"/>
    <w:qFormat/>
    <w:uiPriority w:val="0"/>
    <w:pPr>
      <w:autoSpaceDE w:val="0"/>
      <w:autoSpaceDN w:val="0"/>
      <w:adjustRightInd w:val="0"/>
      <w:spacing w:line="360" w:lineRule="auto"/>
      <w:jc w:val="left"/>
    </w:pPr>
    <w:rPr>
      <w:kern w:val="0"/>
      <w:sz w:val="21"/>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标题无"/>
    <w:basedOn w:val="1"/>
    <w:qFormat/>
    <w:uiPriority w:val="0"/>
    <w:pPr>
      <w:spacing w:line="360" w:lineRule="auto"/>
    </w:pPr>
    <w:rPr>
      <w:sz w:val="24"/>
    </w:rPr>
  </w:style>
  <w:style w:type="paragraph" w:customStyle="1" w:styleId="207">
    <w:name w:val="首行缩进"/>
    <w:basedOn w:val="1"/>
    <w:qFormat/>
    <w:uiPriority w:val="0"/>
    <w:pPr>
      <w:numPr>
        <w:ilvl w:val="0"/>
        <w:numId w:val="12"/>
      </w:numPr>
      <w:spacing w:line="360" w:lineRule="auto"/>
    </w:pPr>
    <w:rPr>
      <w:rFonts w:eastAsia="仿宋_GB2312"/>
    </w:rPr>
  </w:style>
  <w:style w:type="paragraph" w:customStyle="1" w:styleId="208">
    <w:name w:val="附录3"/>
    <w:basedOn w:val="1"/>
    <w:next w:val="1"/>
    <w:qFormat/>
    <w:uiPriority w:val="0"/>
    <w:pPr>
      <w:tabs>
        <w:tab w:val="left" w:pos="851"/>
      </w:tabs>
      <w:ind w:left="425" w:hanging="425"/>
      <w:outlineLvl w:val="2"/>
    </w:pPr>
    <w:rPr>
      <w:rFonts w:eastAsia="黑体"/>
      <w:b/>
      <w:sz w:val="32"/>
    </w:rPr>
  </w:style>
  <w:style w:type="paragraph" w:customStyle="1" w:styleId="209">
    <w:name w:val="Char Char14 Char Char"/>
    <w:basedOn w:val="1"/>
    <w:qFormat/>
    <w:uiPriority w:val="0"/>
    <w:rPr>
      <w:sz w:val="21"/>
      <w:szCs w:val="24"/>
    </w:rPr>
  </w:style>
  <w:style w:type="paragraph" w:customStyle="1" w:styleId="210">
    <w:name w:val="样式1xz"/>
    <w:basedOn w:val="1"/>
    <w:qFormat/>
    <w:uiPriority w:val="0"/>
    <w:pPr>
      <w:tabs>
        <w:tab w:val="left" w:pos="1050"/>
        <w:tab w:val="right" w:leader="dot" w:pos="8296"/>
      </w:tabs>
    </w:pPr>
    <w:rPr>
      <w:caps/>
      <w:spacing w:val="20"/>
      <w:sz w:val="24"/>
    </w:rPr>
  </w:style>
  <w:style w:type="paragraph" w:customStyle="1" w:styleId="211">
    <w:name w:val="表头文本"/>
    <w:qFormat/>
    <w:uiPriority w:val="0"/>
    <w:pPr>
      <w:jc w:val="center"/>
    </w:pPr>
    <w:rPr>
      <w:rFonts w:ascii="Arial" w:hAnsi="Arial" w:eastAsia="宋体" w:cs="Times New Roman"/>
      <w:b/>
      <w:sz w:val="21"/>
      <w:lang w:val="en-US" w:eastAsia="zh-CN" w:bidi="ar-SA"/>
    </w:rPr>
  </w:style>
  <w:style w:type="paragraph" w:customStyle="1" w:styleId="212">
    <w:name w:val="Char Char Char"/>
    <w:basedOn w:val="1"/>
    <w:qFormat/>
    <w:uiPriority w:val="0"/>
    <w:rPr>
      <w:rFonts w:ascii="Tahoma" w:hAnsi="Tahoma"/>
      <w:sz w:val="24"/>
    </w:rPr>
  </w:style>
  <w:style w:type="paragraph" w:customStyle="1" w:styleId="213">
    <w:name w:val="Char Char 字元 字元 字元 Char Char Char Char"/>
    <w:basedOn w:val="1"/>
    <w:qFormat/>
    <w:uiPriority w:val="0"/>
    <w:pPr>
      <w:adjustRightInd w:val="0"/>
      <w:spacing w:line="360" w:lineRule="auto"/>
    </w:pPr>
    <w:rPr>
      <w:kern w:val="0"/>
      <w:sz w:val="24"/>
    </w:rPr>
  </w:style>
  <w:style w:type="paragraph" w:customStyle="1" w:styleId="2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表号"/>
    <w:basedOn w:val="1"/>
    <w:qFormat/>
    <w:uiPriority w:val="0"/>
    <w:pPr>
      <w:numPr>
        <w:ilvl w:val="0"/>
        <w:numId w:val="13"/>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21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0">
    <w:name w:val="Char Char Char Char Char Char Char1"/>
    <w:basedOn w:val="1"/>
    <w:qFormat/>
    <w:uiPriority w:val="0"/>
    <w:rPr>
      <w:rFonts w:ascii="Tahoma" w:hAnsi="Tahoma"/>
      <w:sz w:val="24"/>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4">
    <w:name w:val="表头样式"/>
    <w:basedOn w:val="1"/>
    <w:qFormat/>
    <w:uiPriority w:val="0"/>
    <w:pPr>
      <w:autoSpaceDE w:val="0"/>
      <w:autoSpaceDN w:val="0"/>
      <w:adjustRightInd w:val="0"/>
      <w:spacing w:line="360" w:lineRule="auto"/>
      <w:jc w:val="left"/>
    </w:pPr>
    <w:rPr>
      <w:b/>
      <w:kern w:val="0"/>
      <w:sz w:val="21"/>
    </w:rPr>
  </w:style>
  <w:style w:type="paragraph" w:customStyle="1" w:styleId="2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6">
    <w:name w:val="CSS1级正文 Char"/>
    <w:basedOn w:val="2"/>
    <w:qFormat/>
    <w:uiPriority w:val="0"/>
    <w:pPr>
      <w:adjustRightInd w:val="0"/>
      <w:snapToGrid w:val="0"/>
      <w:spacing w:line="360" w:lineRule="auto"/>
      <w:ind w:firstLine="480"/>
    </w:pPr>
    <w:rPr>
      <w:rFonts w:ascii="Times New Roman" w:hAnsi="Times New Roman" w:eastAsia="宋体"/>
      <w:sz w:val="24"/>
    </w:rPr>
  </w:style>
  <w:style w:type="paragraph" w:customStyle="1" w:styleId="22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29">
    <w:name w:val="文本1"/>
    <w:basedOn w:val="1"/>
    <w:qFormat/>
    <w:uiPriority w:val="0"/>
    <w:pPr>
      <w:adjustRightInd w:val="0"/>
      <w:spacing w:line="312" w:lineRule="atLeast"/>
      <w:jc w:val="center"/>
      <w:textAlignment w:val="baseline"/>
    </w:pPr>
    <w:rPr>
      <w:kern w:val="0"/>
      <w:sz w:val="18"/>
    </w:rPr>
  </w:style>
  <w:style w:type="paragraph" w:customStyle="1" w:styleId="230">
    <w:name w:val="图例"/>
    <w:basedOn w:val="1"/>
    <w:qFormat/>
    <w:uiPriority w:val="0"/>
    <w:pPr>
      <w:spacing w:before="120" w:after="120" w:line="360" w:lineRule="auto"/>
      <w:jc w:val="center"/>
    </w:pPr>
    <w:rPr>
      <w:rFonts w:eastAsia="仿宋_GB2312"/>
      <w:b/>
      <w:sz w:val="24"/>
    </w:rPr>
  </w:style>
  <w:style w:type="paragraph" w:customStyle="1" w:styleId="231">
    <w:name w:val="Char2"/>
    <w:basedOn w:val="1"/>
    <w:qFormat/>
    <w:uiPriority w:val="0"/>
    <w:pPr>
      <w:spacing w:line="240" w:lineRule="atLeast"/>
      <w:ind w:left="420" w:firstLine="420"/>
    </w:pPr>
    <w:rPr>
      <w:kern w:val="0"/>
      <w:sz w:val="21"/>
    </w:rPr>
  </w:style>
  <w:style w:type="paragraph" w:customStyle="1" w:styleId="232">
    <w:name w:val="可研正文"/>
    <w:basedOn w:val="2"/>
    <w:qFormat/>
    <w:uiPriority w:val="0"/>
    <w:pPr>
      <w:adjustRightInd w:val="0"/>
      <w:snapToGrid w:val="0"/>
      <w:spacing w:line="440" w:lineRule="exact"/>
      <w:ind w:firstLine="567"/>
    </w:pPr>
    <w:rPr>
      <w:sz w:val="28"/>
    </w:rPr>
  </w:style>
  <w:style w:type="paragraph" w:customStyle="1" w:styleId="233">
    <w:name w:val="编号正文"/>
    <w:basedOn w:val="197"/>
    <w:qFormat/>
    <w:uiPriority w:val="0"/>
    <w:pPr>
      <w:snapToGrid/>
      <w:spacing w:line="360" w:lineRule="auto"/>
      <w:ind w:left="1407" w:hanging="1047"/>
      <w:jc w:val="left"/>
    </w:pPr>
    <w:rPr>
      <w:rFonts w:eastAsia="仿宋_GB2312"/>
    </w:rPr>
  </w:style>
  <w:style w:type="paragraph" w:customStyle="1" w:styleId="2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5">
    <w:name w:val="正文表格"/>
    <w:basedOn w:val="1"/>
    <w:qFormat/>
    <w:uiPriority w:val="0"/>
    <w:pPr>
      <w:adjustRightInd w:val="0"/>
      <w:spacing w:before="40" w:after="40"/>
    </w:pPr>
    <w:rPr>
      <w:sz w:val="24"/>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正文字缩2字"/>
    <w:basedOn w:val="1"/>
    <w:qFormat/>
    <w:uiPriority w:val="0"/>
    <w:pPr>
      <w:spacing w:before="60" w:after="60" w:line="360" w:lineRule="auto"/>
      <w:ind w:left="200" w:leftChars="200" w:firstLine="200" w:firstLineChars="200"/>
    </w:pPr>
    <w:rPr>
      <w:sz w:val="24"/>
    </w:rPr>
  </w:style>
  <w:style w:type="paragraph" w:customStyle="1" w:styleId="238">
    <w:name w:val="样式4"/>
    <w:basedOn w:val="6"/>
    <w:qFormat/>
    <w:uiPriority w:val="0"/>
    <w:pPr>
      <w:adjustRightInd w:val="0"/>
      <w:snapToGrid w:val="0"/>
    </w:pPr>
  </w:style>
  <w:style w:type="paragraph" w:customStyle="1" w:styleId="239">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4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41">
    <w:name w:val="样式 宋体 五号 行距: 单倍行距"/>
    <w:basedOn w:val="1"/>
    <w:qFormat/>
    <w:uiPriority w:val="0"/>
    <w:pPr>
      <w:adjustRightInd w:val="0"/>
      <w:jc w:val="left"/>
    </w:pPr>
    <w:rPr>
      <w:rFonts w:ascii="宋体"/>
      <w:kern w:val="0"/>
      <w:sz w:val="21"/>
    </w:rPr>
  </w:style>
  <w:style w:type="paragraph" w:customStyle="1" w:styleId="242">
    <w:name w:val="表格文本"/>
    <w:qFormat/>
    <w:uiPriority w:val="0"/>
    <w:pPr>
      <w:tabs>
        <w:tab w:val="decimal" w:pos="0"/>
      </w:tabs>
    </w:pPr>
    <w:rPr>
      <w:rFonts w:ascii="Arial" w:hAnsi="Arial" w:eastAsia="宋体" w:cs="Times New Roman"/>
      <w:sz w:val="21"/>
      <w:lang w:val="en-US" w:eastAsia="zh-CN" w:bidi="ar-SA"/>
    </w:rPr>
  </w:style>
  <w:style w:type="paragraph" w:customStyle="1" w:styleId="243">
    <w:name w:val="Char1 Char Char Char1"/>
    <w:basedOn w:val="1"/>
    <w:qFormat/>
    <w:uiPriority w:val="0"/>
    <w:rPr>
      <w:rFonts w:ascii="Tahoma" w:hAnsi="Tahoma"/>
      <w:sz w:val="24"/>
    </w:rPr>
  </w:style>
  <w:style w:type="paragraph" w:customStyle="1" w:styleId="244">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5">
    <w:name w:val="样式 行距: 1.5 倍行距1"/>
    <w:basedOn w:val="1"/>
    <w:qFormat/>
    <w:uiPriority w:val="0"/>
    <w:pPr>
      <w:snapToGrid w:val="0"/>
    </w:pPr>
    <w:rPr>
      <w:sz w:val="21"/>
    </w:rPr>
  </w:style>
  <w:style w:type="paragraph" w:customStyle="1" w:styleId="246">
    <w:name w:val="正文缩进_0"/>
    <w:basedOn w:val="1"/>
    <w:qFormat/>
    <w:uiPriority w:val="0"/>
    <w:pPr>
      <w:ind w:firstLine="420"/>
    </w:pPr>
    <w:rPr>
      <w:rFonts w:ascii="Times New Roman" w:hAnsi="Times New Roman" w:eastAsia="Times New Roman"/>
      <w:kern w:val="0"/>
      <w:sz w:val="24"/>
      <w:szCs w:val="24"/>
    </w:rPr>
  </w:style>
  <w:style w:type="paragraph" w:customStyle="1" w:styleId="247">
    <w:name w:val="修订1"/>
    <w:qFormat/>
    <w:uiPriority w:val="0"/>
    <w:rPr>
      <w:rFonts w:ascii="Calibri" w:hAnsi="Calibri" w:eastAsia="宋体" w:cs="Times New Roman"/>
      <w:kern w:val="2"/>
      <w:sz w:val="28"/>
      <w:lang w:val="en-US" w:eastAsia="zh-CN" w:bidi="ar-SA"/>
    </w:rPr>
  </w:style>
  <w:style w:type="paragraph" w:customStyle="1" w:styleId="248">
    <w:name w:val="修订2"/>
    <w:qFormat/>
    <w:uiPriority w:val="0"/>
    <w:rPr>
      <w:rFonts w:ascii="Calibri" w:hAnsi="Calibri" w:eastAsia="宋体" w:cs="Times New Roman"/>
      <w:kern w:val="2"/>
      <w:sz w:val="28"/>
      <w:lang w:val="en-US" w:eastAsia="zh-CN" w:bidi="ar-SA"/>
    </w:rPr>
  </w:style>
  <w:style w:type="paragraph" w:customStyle="1" w:styleId="249">
    <w:name w:val="修订3"/>
    <w:qFormat/>
    <w:uiPriority w:val="99"/>
    <w:rPr>
      <w:rFonts w:ascii="Calibri" w:hAnsi="Calibri" w:eastAsia="宋体" w:cs="Times New Roman"/>
      <w:kern w:val="2"/>
      <w:sz w:val="28"/>
      <w:lang w:val="en-US" w:eastAsia="zh-CN" w:bidi="ar-SA"/>
    </w:rPr>
  </w:style>
  <w:style w:type="character" w:customStyle="1" w:styleId="250">
    <w:name w:val="日期 字符"/>
    <w:link w:val="32"/>
    <w:qFormat/>
    <w:uiPriority w:val="0"/>
    <w:rPr>
      <w:rFonts w:ascii="Calibri" w:hAnsi="Calibri"/>
      <w:kern w:val="2"/>
      <w:sz w:val="28"/>
    </w:rPr>
  </w:style>
  <w:style w:type="character" w:customStyle="1" w:styleId="251">
    <w:name w:val="1 Char Char"/>
    <w:link w:val="180"/>
    <w:qFormat/>
    <w:uiPriority w:val="0"/>
    <w:rPr>
      <w:rFonts w:ascii="宋体" w:hAnsi="Calibri"/>
      <w:kern w:val="2"/>
      <w:sz w:val="21"/>
    </w:rPr>
  </w:style>
  <w:style w:type="character" w:customStyle="1" w:styleId="252">
    <w:name w:val="批注文字 字符"/>
    <w:link w:val="20"/>
    <w:qFormat/>
    <w:uiPriority w:val="0"/>
    <w:rPr>
      <w:rFonts w:ascii="Calibri" w:hAnsi="Calibri"/>
      <w:sz w:val="24"/>
    </w:rPr>
  </w:style>
  <w:style w:type="paragraph" w:customStyle="1" w:styleId="253">
    <w:name w:val="修订4"/>
    <w:hidden/>
    <w:semiHidden/>
    <w:qFormat/>
    <w:uiPriority w:val="99"/>
    <w:rPr>
      <w:rFonts w:ascii="Calibri" w:hAnsi="Calibri" w:eastAsia="宋体" w:cs="Times New Roman"/>
      <w:kern w:val="2"/>
      <w:sz w:val="28"/>
      <w:lang w:val="en-US" w:eastAsia="zh-CN" w:bidi="ar-SA"/>
    </w:rPr>
  </w:style>
  <w:style w:type="character" w:customStyle="1" w:styleId="254">
    <w:name w:val="标题 3 字符"/>
    <w:link w:val="5"/>
    <w:qFormat/>
    <w:uiPriority w:val="0"/>
    <w:rPr>
      <w:rFonts w:ascii="Calibri" w:hAnsi="Calibri"/>
      <w:b/>
      <w:kern w:val="2"/>
      <w:sz w:val="32"/>
    </w:rPr>
  </w:style>
  <w:style w:type="paragraph" w:customStyle="1" w:styleId="255">
    <w:name w:val="列出段落5"/>
    <w:basedOn w:val="1"/>
    <w:qFormat/>
    <w:uiPriority w:val="99"/>
    <w:pPr>
      <w:ind w:firstLine="420" w:firstLineChars="200"/>
    </w:pPr>
    <w:rPr>
      <w:rFonts w:ascii="Times New Roman" w:hAnsi="Times New Roman"/>
    </w:rPr>
  </w:style>
  <w:style w:type="paragraph" w:customStyle="1" w:styleId="256">
    <w:name w:val="修订5"/>
    <w:hidden/>
    <w:semiHidden/>
    <w:qFormat/>
    <w:uiPriority w:val="99"/>
    <w:rPr>
      <w:rFonts w:ascii="Calibri" w:hAnsi="Calibri" w:eastAsia="宋体" w:cs="Times New Roman"/>
      <w:kern w:val="2"/>
      <w:sz w:val="28"/>
      <w:lang w:val="en-US" w:eastAsia="zh-CN" w:bidi="ar-SA"/>
    </w:rPr>
  </w:style>
  <w:style w:type="paragraph" w:customStyle="1" w:styleId="257">
    <w:name w:val="修订6"/>
    <w:hidden/>
    <w:unhideWhenUsed/>
    <w:qFormat/>
    <w:uiPriority w:val="99"/>
    <w:rPr>
      <w:rFonts w:ascii="Calibri" w:hAnsi="Calibri" w:eastAsia="宋体" w:cs="Times New Roman"/>
      <w:kern w:val="2"/>
      <w:sz w:val="28"/>
      <w:lang w:val="en-US" w:eastAsia="zh-CN" w:bidi="ar-SA"/>
    </w:rPr>
  </w:style>
  <w:style w:type="paragraph" w:customStyle="1" w:styleId="258">
    <w:name w:val="修订7"/>
    <w:hidden/>
    <w:unhideWhenUsed/>
    <w:qFormat/>
    <w:uiPriority w:val="99"/>
    <w:rPr>
      <w:rFonts w:ascii="Calibri" w:hAnsi="Calibri"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19161</Words>
  <Characters>20202</Characters>
  <Lines>156</Lines>
  <Paragraphs>43</Paragraphs>
  <TotalTime>1</TotalTime>
  <ScaleCrop>false</ScaleCrop>
  <LinksUpToDate>false</LinksUpToDate>
  <CharactersWithSpaces>21552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2024-09-11T22:03:00Z</dcterms:created>
  <dc:creator>罗成</dc:creator>
  <cp:lastModifiedBy>You-JW</cp:lastModifiedBy>
  <cp:lastPrinted>2022-03-04T03:10:00Z</cp:lastPrinted>
  <dcterms:modified xsi:type="dcterms:W3CDTF">2026-05-07T12:26:28Z</dcterms:modified>
  <dc:title>竞争性谈判文件</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64DBF47D2C114F5AEBF3E366DE1C3916_43</vt:lpwstr>
  </property>
  <property fmtid="{D5CDD505-2E9C-101B-9397-08002B2CF9AE}" pid="4" name="KSOTemplateDocerSaveRecord">
    <vt:lpwstr>eyJoZGlkIjoiMmNiZTQ2NjVmYmJmMGNlZjIwZDI1NTI1ODEwMzlmYzciLCJ1c2VySWQiOiI1OTEzMzMwMzgifQ==</vt:lpwstr>
  </property>
</Properties>
</file>