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A99BE">
      <w:pPr>
        <w:pStyle w:val="14"/>
        <w:tabs>
          <w:tab w:val="right" w:leader="dot" w:pos="9412"/>
        </w:tabs>
        <w:ind w:left="560"/>
        <w:jc w:val="center"/>
        <w:rPr>
          <w:rFonts w:hint="eastAsia" w:ascii="方正仿宋_GBK" w:hAnsi="方正仿宋_GBK" w:eastAsia="方正仿宋_GBK" w:cs="方正仿宋_GBK"/>
          <w:b/>
          <w:szCs w:val="30"/>
        </w:rPr>
      </w:pPr>
      <w:bookmarkStart w:id="0" w:name="_Toc17163"/>
      <w:bookmarkStart w:id="1" w:name="_Toc29266"/>
      <w:r>
        <w:rPr>
          <w:rFonts w:hint="eastAsia" w:ascii="方正仿宋_GBK" w:hAnsi="方正仿宋_GBK" w:eastAsia="方正仿宋_GBK" w:cs="方正仿宋_GBK"/>
          <w:b/>
          <w:sz w:val="36"/>
          <w:szCs w:val="30"/>
        </w:rPr>
        <w:t>采购邀请书</w:t>
      </w:r>
      <w:bookmarkEnd w:id="0"/>
      <w:bookmarkEnd w:id="1"/>
    </w:p>
    <w:p w14:paraId="7C717E0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lang w:eastAsia="zh-CN"/>
        </w:rPr>
        <w:t>重庆干将工程咨询有限公司</w:t>
      </w:r>
      <w:r>
        <w:rPr>
          <w:rFonts w:hint="eastAsia" w:ascii="方正仿宋_GBK" w:hAnsi="方正仿宋_GBK" w:eastAsia="方正仿宋_GBK" w:cs="方正仿宋_GBK"/>
          <w:sz w:val="24"/>
          <w:szCs w:val="24"/>
        </w:rPr>
        <w:t>（以下简称：采购代理机构）接受</w:t>
      </w:r>
      <w:r>
        <w:rPr>
          <w:rFonts w:hint="eastAsia" w:ascii="方正仿宋_GBK" w:hAnsi="方正仿宋_GBK" w:eastAsia="方正仿宋_GBK" w:cs="方正仿宋_GBK"/>
          <w:sz w:val="24"/>
          <w:szCs w:val="24"/>
          <w:u w:val="single"/>
          <w:lang w:eastAsia="zh-CN"/>
        </w:rPr>
        <w:t>重庆市铜梁区双碾林场</w:t>
      </w:r>
      <w:r>
        <w:rPr>
          <w:rFonts w:hint="eastAsia" w:ascii="方正仿宋_GBK" w:hAnsi="方正仿宋_GBK" w:eastAsia="方正仿宋_GBK" w:cs="方正仿宋_GBK"/>
          <w:sz w:val="24"/>
          <w:szCs w:val="24"/>
        </w:rPr>
        <w:t>（以下简称：采购人）的委托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u w:val="single"/>
          <w:lang w:eastAsia="zh-CN"/>
        </w:rPr>
        <w:t>森林防火消防水箱采购项目</w:t>
      </w:r>
      <w:r>
        <w:rPr>
          <w:rFonts w:hint="eastAsia" w:ascii="方正仿宋_GBK" w:hAnsi="方正仿宋_GBK" w:eastAsia="方正仿宋_GBK" w:cs="方正仿宋_GBK"/>
          <w:sz w:val="24"/>
          <w:szCs w:val="24"/>
        </w:rPr>
        <w:t>进行竞争性磋商采购。欢迎有资格的供应商前来参与磋商。</w:t>
      </w:r>
    </w:p>
    <w:p w14:paraId="3D2DB4D8">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2" w:name="_Toc10433"/>
      <w:bookmarkStart w:id="3" w:name="_Toc2778"/>
      <w:bookmarkStart w:id="4" w:name="_Toc13615"/>
      <w:bookmarkStart w:id="5" w:name="_Toc7878"/>
      <w:bookmarkStart w:id="6" w:name="_Toc7176"/>
      <w:r>
        <w:rPr>
          <w:rFonts w:hint="eastAsia" w:ascii="方正仿宋_GBK" w:hAnsi="方正仿宋_GBK" w:eastAsia="方正仿宋_GBK" w:cs="方正仿宋_GBK"/>
          <w:sz w:val="24"/>
          <w:szCs w:val="24"/>
        </w:rPr>
        <w:t>一、竞争性磋商内容</w:t>
      </w:r>
      <w:bookmarkEnd w:id="2"/>
      <w:bookmarkEnd w:id="3"/>
      <w:bookmarkEnd w:id="4"/>
      <w:bookmarkEnd w:id="5"/>
      <w:bookmarkEnd w:id="6"/>
    </w:p>
    <w:tbl>
      <w:tblPr>
        <w:tblStyle w:val="1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511"/>
        <w:gridCol w:w="1447"/>
        <w:gridCol w:w="1464"/>
        <w:gridCol w:w="2685"/>
      </w:tblGrid>
      <w:tr w14:paraId="5356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95" w:type="dxa"/>
            <w:tcBorders>
              <w:top w:val="single" w:color="auto" w:sz="4" w:space="0"/>
              <w:left w:val="single" w:color="auto" w:sz="4" w:space="0"/>
              <w:right w:val="single" w:color="auto" w:sz="4" w:space="0"/>
            </w:tcBorders>
            <w:noWrap w:val="0"/>
            <w:vAlign w:val="center"/>
          </w:tcPr>
          <w:p w14:paraId="6BC25CEF">
            <w:pPr>
              <w:jc w:val="center"/>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包号及名称</w:t>
            </w:r>
          </w:p>
        </w:tc>
        <w:tc>
          <w:tcPr>
            <w:tcW w:w="1511" w:type="dxa"/>
            <w:tcBorders>
              <w:top w:val="single" w:color="auto" w:sz="4" w:space="0"/>
              <w:left w:val="single" w:color="auto" w:sz="4" w:space="0"/>
              <w:right w:val="single" w:color="auto" w:sz="4" w:space="0"/>
            </w:tcBorders>
            <w:noWrap w:val="0"/>
            <w:vAlign w:val="center"/>
          </w:tcPr>
          <w:p w14:paraId="1D276923">
            <w:pPr>
              <w:jc w:val="center"/>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最高限价</w:t>
            </w:r>
            <w:r>
              <w:rPr>
                <w:rFonts w:hint="eastAsia" w:ascii="方正仿宋_GBK" w:hAnsi="方正仿宋_GBK" w:eastAsia="方正仿宋_GBK" w:cs="方正仿宋_GBK"/>
                <w:b/>
                <w:bCs/>
                <w:kern w:val="0"/>
                <w:sz w:val="24"/>
                <w:szCs w:val="24"/>
                <w:lang w:val="en-US" w:eastAsia="zh-CN"/>
              </w:rPr>
              <w:t xml:space="preserve">   </w:t>
            </w:r>
            <w:r>
              <w:rPr>
                <w:rFonts w:hint="eastAsia" w:ascii="方正仿宋_GBK" w:hAnsi="方正仿宋_GBK" w:eastAsia="方正仿宋_GBK" w:cs="方正仿宋_GBK"/>
                <w:b/>
                <w:bCs/>
                <w:kern w:val="0"/>
                <w:sz w:val="24"/>
                <w:szCs w:val="24"/>
              </w:rPr>
              <w:t>（元）</w:t>
            </w:r>
          </w:p>
        </w:tc>
        <w:tc>
          <w:tcPr>
            <w:tcW w:w="1447" w:type="dxa"/>
            <w:tcBorders>
              <w:top w:val="single" w:color="auto" w:sz="4" w:space="0"/>
              <w:left w:val="single" w:color="auto" w:sz="4" w:space="0"/>
              <w:right w:val="single" w:color="auto" w:sz="4" w:space="0"/>
            </w:tcBorders>
            <w:noWrap w:val="0"/>
            <w:vAlign w:val="center"/>
          </w:tcPr>
          <w:p w14:paraId="5D95293E">
            <w:pPr>
              <w:jc w:val="center"/>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投标保证金（元）</w:t>
            </w:r>
          </w:p>
        </w:tc>
        <w:tc>
          <w:tcPr>
            <w:tcW w:w="1464" w:type="dxa"/>
            <w:tcBorders>
              <w:top w:val="single" w:color="auto" w:sz="4" w:space="0"/>
              <w:left w:val="single" w:color="auto" w:sz="4" w:space="0"/>
              <w:right w:val="single" w:color="auto" w:sz="4" w:space="0"/>
            </w:tcBorders>
            <w:noWrap w:val="0"/>
            <w:vAlign w:val="center"/>
          </w:tcPr>
          <w:p w14:paraId="02021221">
            <w:pPr>
              <w:jc w:val="center"/>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成交供应商数量（名）</w:t>
            </w:r>
          </w:p>
        </w:tc>
        <w:tc>
          <w:tcPr>
            <w:tcW w:w="2685" w:type="dxa"/>
            <w:tcBorders>
              <w:top w:val="single" w:color="auto" w:sz="4" w:space="0"/>
              <w:left w:val="single" w:color="auto" w:sz="4" w:space="0"/>
              <w:right w:val="single" w:color="auto" w:sz="4" w:space="0"/>
            </w:tcBorders>
            <w:noWrap w:val="0"/>
            <w:vAlign w:val="center"/>
          </w:tcPr>
          <w:p w14:paraId="179550CE">
            <w:pPr>
              <w:jc w:val="center"/>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采购标的对应的中小企业划分标准所属行业</w:t>
            </w:r>
          </w:p>
        </w:tc>
      </w:tr>
      <w:tr w14:paraId="7B20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center"/>
          </w:tcPr>
          <w:p w14:paraId="4CDE90DA">
            <w:pPr>
              <w:widowControl/>
              <w:jc w:val="center"/>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森林防火消防水箱采购项目</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01EF4D8C">
            <w:pPr>
              <w:widowControl/>
              <w:jc w:val="center"/>
              <w:rPr>
                <w:rFonts w:hint="default"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475000</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B8467CF">
            <w:pPr>
              <w:widowControl/>
              <w:jc w:val="center"/>
              <w:rPr>
                <w:rFonts w:hint="default"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9500</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00778E0">
            <w:pPr>
              <w:widowControl/>
              <w:jc w:val="center"/>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0179383">
            <w:pPr>
              <w:widowControl/>
              <w:jc w:val="center"/>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val="en-US" w:eastAsia="zh-CN"/>
              </w:rPr>
              <w:t>工业</w:t>
            </w:r>
          </w:p>
        </w:tc>
      </w:tr>
    </w:tbl>
    <w:p w14:paraId="52AE5DA6">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7" w:name="_Toc25056"/>
      <w:bookmarkStart w:id="8" w:name="_Toc18825"/>
      <w:bookmarkStart w:id="9" w:name="_Toc10481"/>
      <w:bookmarkStart w:id="10" w:name="_Toc3271"/>
      <w:bookmarkStart w:id="11" w:name="_Toc30831"/>
      <w:r>
        <w:rPr>
          <w:rFonts w:hint="eastAsia" w:ascii="方正仿宋_GBK" w:hAnsi="方正仿宋_GBK" w:eastAsia="方正仿宋_GBK" w:cs="方正仿宋_GBK"/>
          <w:sz w:val="24"/>
          <w:szCs w:val="24"/>
        </w:rPr>
        <w:t>二、资金来源</w:t>
      </w:r>
      <w:bookmarkEnd w:id="7"/>
      <w:bookmarkEnd w:id="8"/>
      <w:bookmarkEnd w:id="9"/>
      <w:bookmarkEnd w:id="10"/>
      <w:bookmarkEnd w:id="11"/>
    </w:p>
    <w:p w14:paraId="1B10BEE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财政</w:t>
      </w:r>
      <w:r>
        <w:rPr>
          <w:rFonts w:hint="eastAsia" w:ascii="方正仿宋_GBK" w:hAnsi="方正仿宋_GBK" w:eastAsia="方正仿宋_GBK" w:cs="方正仿宋_GBK"/>
          <w:sz w:val="24"/>
          <w:szCs w:val="24"/>
          <w:lang w:eastAsia="zh-CN"/>
        </w:rPr>
        <w:t>资金，</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预算金额为</w:t>
      </w:r>
      <w:r>
        <w:rPr>
          <w:rFonts w:hint="eastAsia" w:ascii="方正仿宋_GBK" w:hAnsi="方正仿宋_GBK" w:eastAsia="方正仿宋_GBK" w:cs="方正仿宋_GBK"/>
          <w:sz w:val="24"/>
          <w:szCs w:val="24"/>
          <w:lang w:val="en-US" w:eastAsia="zh-CN"/>
        </w:rPr>
        <w:t>475000</w:t>
      </w:r>
      <w:r>
        <w:rPr>
          <w:rFonts w:hint="eastAsia" w:ascii="方正仿宋_GBK" w:hAnsi="方正仿宋_GBK" w:eastAsia="方正仿宋_GBK" w:cs="方正仿宋_GBK"/>
          <w:sz w:val="24"/>
          <w:szCs w:val="24"/>
        </w:rPr>
        <w:t>元。</w:t>
      </w:r>
    </w:p>
    <w:p w14:paraId="514A8BF4">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12" w:name="_Toc28362"/>
      <w:bookmarkStart w:id="13" w:name="_Toc7086"/>
      <w:bookmarkStart w:id="14" w:name="_Toc18596"/>
      <w:bookmarkStart w:id="15" w:name="_Toc22124"/>
      <w:bookmarkStart w:id="16" w:name="_Toc30199"/>
      <w:r>
        <w:rPr>
          <w:rFonts w:hint="eastAsia" w:ascii="方正仿宋_GBK" w:hAnsi="方正仿宋_GBK" w:eastAsia="方正仿宋_GBK" w:cs="方正仿宋_GBK"/>
          <w:sz w:val="24"/>
          <w:szCs w:val="24"/>
        </w:rPr>
        <w:t>三、供应商资格条件</w:t>
      </w:r>
      <w:bookmarkEnd w:id="12"/>
      <w:bookmarkEnd w:id="13"/>
      <w:bookmarkEnd w:id="14"/>
      <w:bookmarkEnd w:id="15"/>
      <w:bookmarkEnd w:id="16"/>
    </w:p>
    <w:p w14:paraId="0CC5A75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w:t>
      </w:r>
      <w:bookmarkStart w:id="17" w:name="_Toc106030871"/>
      <w:bookmarkStart w:id="18" w:name="_Toc7183"/>
      <w:bookmarkStart w:id="19" w:name="_Toc8848"/>
      <w:bookmarkStart w:id="20" w:name="_Toc76462317"/>
      <w:bookmarkStart w:id="21" w:name="_Toc313893526"/>
      <w:bookmarkStart w:id="22" w:name="_Toc317775175"/>
      <w:r>
        <w:rPr>
          <w:rFonts w:hint="eastAsia" w:ascii="方正仿宋_GBK" w:hAnsi="方正仿宋_GBK" w:eastAsia="方正仿宋_GBK" w:cs="方正仿宋_GBK"/>
          <w:sz w:val="24"/>
          <w:szCs w:val="24"/>
        </w:rPr>
        <w:t>共和国政府采购法》</w:t>
      </w:r>
      <w:bookmarkEnd w:id="17"/>
      <w:bookmarkEnd w:id="18"/>
      <w:bookmarkEnd w:id="19"/>
      <w:bookmarkEnd w:id="20"/>
      <w:bookmarkEnd w:id="21"/>
      <w:bookmarkEnd w:id="22"/>
      <w:r>
        <w:rPr>
          <w:rFonts w:hint="eastAsia" w:ascii="方正仿宋_GBK" w:hAnsi="方正仿宋_GBK" w:eastAsia="方正仿宋_GBK" w:cs="方正仿宋_GBK"/>
          <w:sz w:val="24"/>
          <w:szCs w:val="24"/>
        </w:rPr>
        <w:t>第二十二条规定；</w:t>
      </w:r>
    </w:p>
    <w:p w14:paraId="064B327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（二）落实政府采购政策需满足的资格要求：</w:t>
      </w:r>
      <w:r>
        <w:rPr>
          <w:rFonts w:hint="eastAsia" w:ascii="方正仿宋_GBK" w:hAnsi="方正仿宋_GBK" w:eastAsia="方正仿宋_GBK" w:cs="方正仿宋_GBK"/>
          <w:sz w:val="24"/>
          <w:szCs w:val="24"/>
          <w:lang w:val="en-US" w:eastAsia="zh-CN"/>
        </w:rPr>
        <w:t>本项目专门面向中小企业采购，投标报价统一不再进行折扣。投标人需如实填写《中小企业声明函》。监狱企业、残疾人福利性单位视同小型、微型企业。</w:t>
      </w:r>
    </w:p>
    <w:p w14:paraId="35B8F8F4">
      <w:pPr>
        <w:spacing w:line="400" w:lineRule="exact"/>
        <w:ind w:firstLine="480" w:firstLineChars="200"/>
        <w:rPr>
          <w:rFonts w:hint="eastAsia" w:ascii="方正仿宋_GBK" w:hAnsi="方正仿宋_GBK" w:eastAsia="方正仿宋_GBK" w:cs="方正仿宋_GBK"/>
          <w:color w:val="auto"/>
          <w:sz w:val="24"/>
          <w:szCs w:val="24"/>
        </w:rPr>
      </w:pPr>
      <w:bookmarkStart w:id="23" w:name="_Hlk344477914"/>
      <w:r>
        <w:rPr>
          <w:rFonts w:hint="eastAsia" w:ascii="方正仿宋_GBK" w:hAnsi="方正仿宋_GBK" w:eastAsia="方正仿宋_GBK" w:cs="方正仿宋_GBK"/>
          <w:color w:val="auto"/>
          <w:sz w:val="24"/>
          <w:szCs w:val="24"/>
        </w:rPr>
        <w:t>（三）本项目的特定资格要求：</w:t>
      </w: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w:t>
      </w:r>
    </w:p>
    <w:p w14:paraId="71C91938">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24" w:name="_Toc9108"/>
      <w:bookmarkStart w:id="25" w:name="_Toc6699"/>
      <w:bookmarkStart w:id="26" w:name="_Toc10746"/>
      <w:bookmarkStart w:id="27" w:name="_Toc31480"/>
      <w:bookmarkStart w:id="28" w:name="_Toc3630"/>
      <w:r>
        <w:rPr>
          <w:rFonts w:hint="eastAsia" w:ascii="方正仿宋_GBK" w:hAnsi="方正仿宋_GBK" w:eastAsia="方正仿宋_GBK" w:cs="方正仿宋_GBK"/>
          <w:sz w:val="24"/>
          <w:szCs w:val="24"/>
        </w:rPr>
        <w:t>四、磋商有关说明</w:t>
      </w:r>
      <w:bookmarkEnd w:id="24"/>
      <w:bookmarkEnd w:id="25"/>
      <w:bookmarkEnd w:id="26"/>
      <w:bookmarkEnd w:id="27"/>
      <w:bookmarkEnd w:id="28"/>
    </w:p>
    <w:bookmarkEnd w:id="23"/>
    <w:p w14:paraId="3BC715A0">
      <w:pPr>
        <w:pStyle w:val="10"/>
        <w:spacing w:line="400" w:lineRule="exact"/>
        <w:ind w:firstLine="480" w:firstLineChars="200"/>
        <w:rPr>
          <w:rFonts w:hint="eastAsia" w:ascii="方正仿宋_GBK" w:hAnsi="方正仿宋_GBK" w:eastAsia="方正仿宋_GBK" w:cs="方正仿宋_GBK"/>
          <w:color w:val="auto"/>
          <w:sz w:val="24"/>
          <w:szCs w:val="24"/>
        </w:rPr>
      </w:pPr>
      <w:bookmarkStart w:id="29" w:name="_Toc317775178"/>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一</w:t>
      </w:r>
      <w:r>
        <w:rPr>
          <w:rFonts w:hint="eastAsia" w:ascii="方正仿宋_GBK" w:hAnsi="方正仿宋_GBK" w:eastAsia="方正仿宋_GBK" w:cs="方正仿宋_GBK"/>
          <w:color w:val="auto"/>
          <w:sz w:val="24"/>
          <w:szCs w:val="24"/>
        </w:rPr>
        <w:t>）凡有意参加投标的投标人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请于公告发布之日起</w:t>
      </w:r>
      <w:r>
        <w:rPr>
          <w:rFonts w:hint="eastAsia" w:ascii="方正仿宋_GBK" w:hAnsi="方正仿宋_GBK" w:eastAsia="方正仿宋_GBK" w:cs="方正仿宋_GBK"/>
          <w:color w:val="auto"/>
          <w:sz w:val="24"/>
          <w:szCs w:val="24"/>
          <w:highlight w:val="none"/>
        </w:rPr>
        <w:t>在采购代理机构处获取采购文件等其他</w:t>
      </w:r>
      <w:r>
        <w:rPr>
          <w:rFonts w:hint="eastAsia" w:ascii="方正仿宋_GBK" w:hAnsi="方正仿宋_GBK" w:eastAsia="方正仿宋_GBK" w:cs="方正仿宋_GBK"/>
          <w:b w:val="0"/>
          <w:bCs w:val="0"/>
          <w:color w:val="auto"/>
          <w:kern w:val="2"/>
          <w:sz w:val="24"/>
          <w:szCs w:val="24"/>
          <w:lang w:val="en-US" w:eastAsia="zh-CN" w:bidi="ar-SA"/>
        </w:rPr>
        <w:t>相关技术资料（资料费500元/份，售后不退）。</w:t>
      </w:r>
      <w:r>
        <w:rPr>
          <w:rFonts w:hint="eastAsia" w:ascii="方正仿宋_GBK" w:hAnsi="方正仿宋_GBK" w:eastAsia="方正仿宋_GBK" w:cs="方正仿宋_GBK"/>
          <w:color w:val="auto"/>
          <w:sz w:val="24"/>
          <w:szCs w:val="24"/>
        </w:rPr>
        <w:t>报名时</w:t>
      </w:r>
      <w:r>
        <w:rPr>
          <w:rFonts w:hint="eastAsia" w:ascii="方正仿宋_GBK" w:hAnsi="方正仿宋_GBK" w:eastAsia="方正仿宋_GBK" w:cs="方正仿宋_GBK"/>
          <w:b w:val="0"/>
          <w:bCs w:val="0"/>
          <w:color w:val="auto"/>
          <w:kern w:val="2"/>
          <w:sz w:val="24"/>
          <w:szCs w:val="24"/>
          <w:lang w:val="en-US" w:eastAsia="zh-CN" w:bidi="ar-SA"/>
        </w:rPr>
        <w:t>请持法定代表人身份证明书或法定代表人授权委托书（原件）及营业执照复印件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b w:val="0"/>
          <w:bCs w:val="0"/>
          <w:color w:val="auto"/>
          <w:kern w:val="2"/>
          <w:sz w:val="24"/>
          <w:szCs w:val="24"/>
          <w:lang w:val="en-US" w:eastAsia="zh-CN" w:bidi="ar-SA"/>
        </w:rPr>
        <w:t>未在规定时间报名的</w:t>
      </w:r>
      <w:r>
        <w:rPr>
          <w:rFonts w:hint="eastAsia" w:ascii="方正仿宋_GBK" w:hAnsi="方正仿宋_GBK" w:eastAsia="方正仿宋_GBK" w:cs="方正仿宋_GBK"/>
          <w:color w:val="auto"/>
          <w:sz w:val="24"/>
          <w:szCs w:val="24"/>
        </w:rPr>
        <w:t>投标人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采购人和采购代理机构将不予接收其投标文件。</w:t>
      </w:r>
    </w:p>
    <w:p w14:paraId="5311EA81">
      <w:pPr>
        <w:pStyle w:val="1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）获取</w:t>
      </w:r>
      <w:r>
        <w:rPr>
          <w:rFonts w:hint="eastAsia" w:ascii="方正仿宋_GBK" w:hAnsi="方正仿宋_GBK" w:eastAsia="方正仿宋_GBK" w:cs="方正仿宋_GBK"/>
          <w:color w:val="auto"/>
          <w:sz w:val="24"/>
          <w:szCs w:val="24"/>
          <w:lang w:eastAsia="zh-CN"/>
        </w:rPr>
        <w:t>磋商采购文件</w:t>
      </w:r>
      <w:r>
        <w:rPr>
          <w:rFonts w:hint="eastAsia" w:ascii="方正仿宋_GBK" w:hAnsi="方正仿宋_GBK" w:eastAsia="方正仿宋_GBK" w:cs="方正仿宋_GBK"/>
          <w:color w:val="auto"/>
          <w:sz w:val="24"/>
          <w:szCs w:val="24"/>
        </w:rPr>
        <w:t>及报名时间：</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至</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16</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8</w:t>
      </w:r>
      <w:r>
        <w:rPr>
          <w:rFonts w:hint="eastAsia" w:ascii="方正仿宋_GBK" w:hAnsi="方正仿宋_GBK" w:eastAsia="方正仿宋_GBK" w:cs="方正仿宋_GBK"/>
          <w:color w:val="auto"/>
          <w:sz w:val="24"/>
          <w:szCs w:val="24"/>
        </w:rPr>
        <w:t>时00分。</w:t>
      </w:r>
    </w:p>
    <w:p w14:paraId="232706CC">
      <w:pPr>
        <w:pStyle w:val="10"/>
        <w:spacing w:line="400" w:lineRule="exact"/>
        <w:ind w:firstLine="480" w:firstLineChars="200"/>
        <w:rPr>
          <w:rFonts w:hint="eastAsia" w:ascii="方正仿宋_GBK" w:hAnsi="方正仿宋_GBK" w:eastAsia="方正仿宋_GBK" w:cs="方正仿宋_GBK"/>
          <w:b w:val="0"/>
          <w:color w:val="auto"/>
          <w:kern w:val="0"/>
          <w:sz w:val="24"/>
          <w:szCs w:val="24"/>
          <w:lang w:val="en-US" w:eastAsia="zh-CN" w:bidi="ar-SA"/>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磋商采购</w:t>
      </w:r>
      <w:r>
        <w:rPr>
          <w:rFonts w:hint="eastAsia" w:ascii="方正仿宋_GBK" w:hAnsi="方正仿宋_GBK" w:eastAsia="方正仿宋_GBK" w:cs="方正仿宋_GBK"/>
          <w:color w:val="auto"/>
          <w:sz w:val="24"/>
          <w:szCs w:val="24"/>
        </w:rPr>
        <w:t>地点：铜梁区林业局</w:t>
      </w:r>
      <w:r>
        <w:rPr>
          <w:rFonts w:hint="eastAsia" w:ascii="方正仿宋_GBK" w:hAnsi="方正仿宋_GBK" w:eastAsia="方正仿宋_GBK" w:cs="方正仿宋_GBK"/>
          <w:color w:val="auto"/>
          <w:sz w:val="24"/>
          <w:szCs w:val="24"/>
          <w:lang w:val="en-US" w:eastAsia="zh-CN"/>
        </w:rPr>
        <w:t>301</w:t>
      </w:r>
      <w:r>
        <w:rPr>
          <w:rFonts w:hint="eastAsia" w:ascii="方正仿宋_GBK" w:hAnsi="方正仿宋_GBK" w:eastAsia="方正仿宋_GBK" w:cs="方正仿宋_GBK"/>
          <w:color w:val="auto"/>
          <w:sz w:val="24"/>
          <w:szCs w:val="24"/>
        </w:rPr>
        <w:t>会议室（</w:t>
      </w:r>
      <w:r>
        <w:rPr>
          <w:rFonts w:hint="eastAsia" w:ascii="方正仿宋_GBK" w:hAnsi="方正仿宋_GBK" w:eastAsia="方正仿宋_GBK" w:cs="方正仿宋_GBK"/>
          <w:color w:val="auto"/>
          <w:sz w:val="24"/>
          <w:szCs w:val="24"/>
          <w:lang w:val="en-US" w:eastAsia="zh-CN"/>
        </w:rPr>
        <w:t>或501</w:t>
      </w:r>
      <w:r>
        <w:rPr>
          <w:rFonts w:hint="eastAsia" w:ascii="方正仿宋_GBK" w:hAnsi="方正仿宋_GBK" w:eastAsia="方正仿宋_GBK" w:cs="方正仿宋_GBK"/>
          <w:color w:val="auto"/>
          <w:sz w:val="24"/>
          <w:szCs w:val="24"/>
        </w:rPr>
        <w:t>会议室，地址：铜梁区巴川街道龙门街554号）</w:t>
      </w:r>
      <w:r>
        <w:rPr>
          <w:rFonts w:hint="eastAsia" w:ascii="方正仿宋_GBK" w:hAnsi="方正仿宋_GBK" w:eastAsia="方正仿宋_GBK" w:cs="方正仿宋_GBK"/>
          <w:color w:val="auto"/>
          <w:sz w:val="24"/>
          <w:szCs w:val="24"/>
          <w:lang w:val="en-US" w:eastAsia="zh-CN"/>
        </w:rPr>
        <w:t>。</w:t>
      </w:r>
    </w:p>
    <w:p w14:paraId="1AFA4D11">
      <w:pPr>
        <w:pStyle w:val="10"/>
        <w:spacing w:line="400" w:lineRule="exact"/>
        <w:ind w:firstLine="480" w:firstLineChars="200"/>
        <w:rPr>
          <w:rFonts w:hint="eastAsia" w:ascii="方正仿宋_GBK" w:hAnsi="方正仿宋_GBK" w:eastAsia="方正仿宋_GBK" w:cs="方正仿宋_GBK"/>
          <w:color w:val="auto"/>
          <w:spacing w:val="-10"/>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rPr>
        <w:t>）递交投标文件时间：</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17</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0分（北京时间）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逾期不予受理。</w:t>
      </w:r>
    </w:p>
    <w:p w14:paraId="3130CAD1">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五</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磋商采购</w:t>
      </w:r>
      <w:r>
        <w:rPr>
          <w:rFonts w:hint="eastAsia" w:ascii="方正仿宋_GBK" w:hAnsi="方正仿宋_GBK" w:eastAsia="方正仿宋_GBK" w:cs="方正仿宋_GBK"/>
          <w:color w:val="auto"/>
          <w:sz w:val="24"/>
          <w:szCs w:val="24"/>
        </w:rPr>
        <w:t>开始时间：</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17</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北京时间</w:t>
      </w:r>
      <w:r>
        <w:rPr>
          <w:rFonts w:hint="eastAsia" w:ascii="方正仿宋_GBK" w:hAnsi="方正仿宋_GBK" w:eastAsia="方正仿宋_GBK" w:cs="方正仿宋_GBK"/>
          <w:color w:val="auto"/>
          <w:sz w:val="24"/>
          <w:szCs w:val="24"/>
          <w:lang w:val="en-US" w:eastAsia="zh-CN"/>
        </w:rPr>
        <w:t>15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p>
    <w:p w14:paraId="17ECE58D">
      <w:pPr>
        <w:spacing w:line="400" w:lineRule="exact"/>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六</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本次</w:t>
      </w:r>
      <w:r>
        <w:rPr>
          <w:rFonts w:hint="eastAsia" w:ascii="方正仿宋_GBK" w:hAnsi="方正仿宋_GBK" w:eastAsia="方正仿宋_GBK" w:cs="方正仿宋_GBK"/>
          <w:b w:val="0"/>
          <w:color w:val="auto"/>
          <w:sz w:val="24"/>
          <w:szCs w:val="24"/>
          <w:lang w:eastAsia="zh-CN"/>
        </w:rPr>
        <w:t>磋商</w:t>
      </w:r>
      <w:r>
        <w:rPr>
          <w:rFonts w:hint="eastAsia" w:ascii="方正仿宋_GBK" w:hAnsi="方正仿宋_GBK" w:eastAsia="方正仿宋_GBK" w:cs="方正仿宋_GBK"/>
          <w:b w:val="0"/>
          <w:color w:val="auto"/>
          <w:sz w:val="24"/>
          <w:szCs w:val="24"/>
        </w:rPr>
        <w:t>采购邀请书</w:t>
      </w:r>
      <w:r>
        <w:rPr>
          <w:rFonts w:hint="eastAsia" w:ascii="方正仿宋_GBK" w:hAnsi="方正仿宋_GBK" w:eastAsia="方正仿宋_GBK" w:cs="方正仿宋_GBK"/>
          <w:color w:val="auto"/>
          <w:sz w:val="24"/>
          <w:szCs w:val="24"/>
        </w:rPr>
        <w:t>将在“行采家”平台（http://www.gec123.com）上发布</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kern w:val="2"/>
          <w:sz w:val="24"/>
          <w:szCs w:val="24"/>
          <w:lang w:val="en-US" w:eastAsia="zh-CN" w:bidi="ar-SA"/>
        </w:rPr>
        <w:t>各投标人应随时关注“行采家”平台（http://www.gec123.com）上关于本采购项目相关修改或补充内容。</w:t>
      </w:r>
    </w:p>
    <w:p w14:paraId="04129A49">
      <w:pPr>
        <w:spacing w:line="40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五、投标保证金</w:t>
      </w:r>
    </w:p>
    <w:p w14:paraId="1F6428B5">
      <w:pPr>
        <w:snapToGrid w:val="0"/>
        <w:spacing w:line="400" w:lineRule="exact"/>
        <w:ind w:firstLine="480" w:firstLineChars="200"/>
        <w:rPr>
          <w:rFonts w:hint="eastAsia" w:ascii="方正仿宋_GBK" w:hAnsi="方正仿宋_GBK" w:eastAsia="方正仿宋_GBK" w:cs="方正仿宋_GBK"/>
          <w:sz w:val="24"/>
          <w:szCs w:val="24"/>
          <w:lang w:eastAsia="zh-CN"/>
        </w:rPr>
      </w:pPr>
      <w:bookmarkStart w:id="30" w:name="_Toc8259"/>
      <w:r>
        <w:rPr>
          <w:rFonts w:hint="eastAsia" w:ascii="方正仿宋_GBK" w:hAnsi="方正仿宋_GBK" w:eastAsia="方正仿宋_GBK" w:cs="方正仿宋_GBK"/>
          <w:sz w:val="24"/>
          <w:szCs w:val="24"/>
          <w:lang w:eastAsia="zh-CN"/>
        </w:rPr>
        <w:t>（一）保证金递交</w:t>
      </w:r>
    </w:p>
    <w:p w14:paraId="2CF6166C">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1.供应商应足额交纳保证金（保证金金额详见本篇</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一、竞争性</w:t>
      </w:r>
      <w:r>
        <w:rPr>
          <w:rFonts w:hint="eastAsia" w:ascii="方正仿宋_GBK" w:hAnsi="方正仿宋_GBK" w:eastAsia="方正仿宋_GBK" w:cs="方正仿宋_GBK"/>
          <w:sz w:val="24"/>
          <w:szCs w:val="24"/>
          <w:lang w:val="en-US" w:eastAsia="zh-CN"/>
        </w:rPr>
        <w:t>磋商</w:t>
      </w:r>
      <w:r>
        <w:rPr>
          <w:rFonts w:hint="eastAsia" w:ascii="方正仿宋_GBK" w:hAnsi="方正仿宋_GBK" w:eastAsia="方正仿宋_GBK" w:cs="方正仿宋_GBK"/>
          <w:sz w:val="24"/>
          <w:szCs w:val="24"/>
          <w:lang w:eastAsia="zh-CN"/>
        </w:rPr>
        <w:t>内容），将保证金以现金方式装至信封将其密封并加盖供应商鲜章交代理机构，保证金缴纳时间同提交响应文件时间。</w:t>
      </w:r>
    </w:p>
    <w:p w14:paraId="01D66277">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（二）保证金退还方式</w:t>
      </w:r>
    </w:p>
    <w:p w14:paraId="2D7049C4">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1.未成交供应商的保证金，在开标会议结束后由代理机构现场直接退还。</w:t>
      </w:r>
    </w:p>
    <w:p w14:paraId="4E0F6E5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2.成交供应商的保证金，由代理机构代为保管，在成交供应商与采购人签订合同后由代理机构退还</w:t>
      </w:r>
      <w:r>
        <w:rPr>
          <w:rFonts w:hint="eastAsia" w:ascii="方正仿宋_GBK" w:hAnsi="方正仿宋_GBK" w:eastAsia="方正仿宋_GBK" w:cs="方正仿宋_GBK"/>
          <w:sz w:val="24"/>
          <w:szCs w:val="24"/>
          <w:lang w:val="en-US" w:eastAsia="zh-CN"/>
        </w:rPr>
        <w:t>。</w:t>
      </w:r>
      <w:bookmarkEnd w:id="30"/>
    </w:p>
    <w:p w14:paraId="5D5CF888">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31" w:name="_Toc10405"/>
      <w:bookmarkStart w:id="32" w:name="_Toc18506"/>
      <w:bookmarkStart w:id="33" w:name="_Toc4847"/>
      <w:bookmarkStart w:id="34" w:name="_Toc7022"/>
      <w:bookmarkStart w:id="35" w:name="_Toc9182"/>
      <w:r>
        <w:rPr>
          <w:rFonts w:hint="eastAsia" w:ascii="方正仿宋_GBK" w:hAnsi="方正仿宋_GBK" w:eastAsia="方正仿宋_GBK" w:cs="方正仿宋_GBK"/>
          <w:sz w:val="24"/>
          <w:szCs w:val="24"/>
        </w:rPr>
        <w:t>六、采购项目需落实的政府采购政策</w:t>
      </w:r>
      <w:bookmarkEnd w:id="31"/>
      <w:bookmarkEnd w:id="32"/>
      <w:bookmarkEnd w:id="33"/>
      <w:bookmarkEnd w:id="34"/>
      <w:bookmarkEnd w:id="35"/>
    </w:p>
    <w:p w14:paraId="4A16483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 生态环境部关于印发环境标志产品政府采购品目清单的通知》（财库〔2019〕18号）和《财政部 发展改革委关于印发节能产品政府采购品目清单的通知》（财库〔2019〕19号）的规定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落实国家节能环保政策。</w:t>
      </w:r>
    </w:p>
    <w:p w14:paraId="0E2C72C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（二）按照财政部、工业和信息化部关于印发《政府采购促进中小企业发展管理办法》的通知（财库〔2020</w:t>
      </w:r>
      <w:bookmarkStart w:id="36" w:name="_Toc373860294"/>
      <w:bookmarkStart w:id="37" w:name="_Toc27200"/>
      <w:bookmarkStart w:id="38" w:name="_Toc106030875"/>
      <w:bookmarkStart w:id="39" w:name="_Toc76462321"/>
      <w:bookmarkStart w:id="40" w:name="_Toc2757"/>
      <w:r>
        <w:rPr>
          <w:rFonts w:hint="eastAsia" w:ascii="方正仿宋_GBK" w:hAnsi="方正仿宋_GBK" w:eastAsia="方正仿宋_GBK" w:cs="方正仿宋_GBK"/>
          <w:sz w:val="24"/>
          <w:szCs w:val="24"/>
        </w:rPr>
        <w:t>〕4</w:t>
      </w:r>
      <w:bookmarkEnd w:id="29"/>
      <w:bookmarkEnd w:id="36"/>
      <w:bookmarkStart w:id="41" w:name="_Toc480466698"/>
      <w:bookmarkStart w:id="42" w:name="_Toc479668114"/>
      <w:r>
        <w:rPr>
          <w:rFonts w:hint="eastAsia" w:ascii="方正仿宋_GBK" w:hAnsi="方正仿宋_GBK" w:eastAsia="方正仿宋_GBK" w:cs="方正仿宋_GBK"/>
          <w:sz w:val="24"/>
          <w:szCs w:val="24"/>
        </w:rPr>
        <w:t>6号）的规定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落实促进中小企</w:t>
      </w:r>
      <w:bookmarkEnd w:id="37"/>
      <w:bookmarkEnd w:id="38"/>
      <w:bookmarkEnd w:id="39"/>
      <w:bookmarkEnd w:id="40"/>
      <w:bookmarkEnd w:id="41"/>
      <w:bookmarkEnd w:id="42"/>
      <w:r>
        <w:rPr>
          <w:rFonts w:hint="eastAsia" w:ascii="方正仿宋_GBK" w:hAnsi="方正仿宋_GBK" w:eastAsia="方正仿宋_GBK" w:cs="方正仿宋_GBK"/>
          <w:sz w:val="24"/>
          <w:szCs w:val="24"/>
        </w:rPr>
        <w:t>业发展政策。</w:t>
      </w:r>
    </w:p>
    <w:p w14:paraId="6941DF7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落实支持监狱企业发展政策。</w:t>
      </w:r>
    </w:p>
    <w:p w14:paraId="7305EFD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落实支持残疾人福利性单位发展政策。</w:t>
      </w:r>
    </w:p>
    <w:p w14:paraId="7BA48D1C">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3" w:name="_Toc31137"/>
      <w:bookmarkStart w:id="44" w:name="_Toc9380"/>
      <w:bookmarkStart w:id="45" w:name="_Toc26666"/>
      <w:bookmarkStart w:id="46" w:name="_Toc20046"/>
      <w:bookmarkStart w:id="47" w:name="_Toc21619"/>
      <w:r>
        <w:rPr>
          <w:rFonts w:hint="eastAsia" w:ascii="方正仿宋_GBK" w:hAnsi="方正仿宋_GBK" w:eastAsia="方正仿宋_GBK" w:cs="方正仿宋_GBK"/>
          <w:sz w:val="24"/>
          <w:szCs w:val="24"/>
        </w:rPr>
        <w:t>七、其它有关规定</w:t>
      </w:r>
      <w:bookmarkEnd w:id="43"/>
      <w:bookmarkEnd w:id="44"/>
      <w:bookmarkEnd w:id="45"/>
      <w:bookmarkEnd w:id="46"/>
      <w:bookmarkEnd w:id="47"/>
    </w:p>
    <w:p w14:paraId="63E5ED27">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不得参加同一合同项（包）下的政府采购活动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否则均为无效响应。</w:t>
      </w:r>
    </w:p>
    <w:p w14:paraId="6930F65C">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不得再参加该采购项目的其他采购活动。</w:t>
      </w:r>
    </w:p>
    <w:p w14:paraId="2D1DEDF0">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（三）本项目的澄清文件（如果有）一律在“行采家”平台（http://www.gec123.com）上发布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请各供应商注意下载或到采购代理机构处领取；无论供应商下载或领取与否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均视同供应商已知晓本项目澄清文件（如果有）的内容。</w:t>
      </w:r>
    </w:p>
    <w:p w14:paraId="500E83C1">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（四）超过响应文件截止时间递交的响应文件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恕不接收。</w:t>
      </w:r>
    </w:p>
    <w:p w14:paraId="152D093D">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（五）磋商费用：无论磋商结果如何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供应商参与本项目磋商的所有费用均应由供应商自行承担。</w:t>
      </w:r>
    </w:p>
    <w:p w14:paraId="3A2C045F">
      <w:pPr>
        <w:snapToGrid w:val="0"/>
        <w:spacing w:line="400" w:lineRule="exact"/>
        <w:ind w:firstLine="360" w:firstLineChars="150"/>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sz w:val="24"/>
          <w:szCs w:val="24"/>
        </w:rPr>
        <w:t>（六</w:t>
      </w:r>
      <w:r>
        <w:rPr>
          <w:rFonts w:hint="eastAsia" w:ascii="方正仿宋_GBK" w:hAnsi="方正仿宋_GBK" w:eastAsia="方正仿宋_GBK" w:cs="方正仿宋_GBK"/>
          <w:b w:val="0"/>
          <w:bCs w:val="0"/>
          <w:sz w:val="24"/>
          <w:szCs w:val="24"/>
        </w:rPr>
        <w:t>）本项目不接受联合体参与磋商。</w:t>
      </w:r>
    </w:p>
    <w:p w14:paraId="3DDAE790">
      <w:pPr>
        <w:snapToGrid w:val="0"/>
        <w:spacing w:line="400" w:lineRule="exact"/>
        <w:ind w:firstLine="360" w:firstLineChars="150"/>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（七）本项目不接受合同分包。</w:t>
      </w:r>
    </w:p>
    <w:p w14:paraId="3611C20E">
      <w:pPr>
        <w:snapToGrid w:val="0"/>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供应商列入失信被执行人、重大税收违法案件当事人名单、政府采购严重违法失信行为记录名单及其他不符合《中华人民共和国政府采购法》第二十二条规定条件的供应商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将拒绝其参与政府采购活动。</w:t>
      </w:r>
    </w:p>
    <w:p w14:paraId="3B76D40A">
      <w:pPr>
        <w:snapToGrid w:val="0"/>
        <w:spacing w:line="400" w:lineRule="exact"/>
        <w:ind w:firstLine="360" w:firstLineChars="150"/>
        <w:rPr>
          <w:rFonts w:hint="eastAsia" w:ascii="方正仿宋_GBK" w:hAnsi="方正仿宋_GBK" w:eastAsia="方正仿宋_GBK" w:cs="方正仿宋_GBK"/>
          <w:color w:val="auto"/>
          <w:sz w:val="24"/>
          <w:szCs w:val="24"/>
        </w:rPr>
      </w:pPr>
      <w:bookmarkStart w:id="48" w:name="_Toc5793"/>
      <w:bookmarkStart w:id="49" w:name="_Toc30433"/>
      <w:bookmarkStart w:id="50" w:name="_Toc19072"/>
      <w:bookmarkStart w:id="51" w:name="_Toc23172"/>
      <w:bookmarkStart w:id="52" w:name="_Toc23896"/>
      <w:r>
        <w:rPr>
          <w:rFonts w:hint="eastAsia" w:ascii="方正仿宋_GBK" w:hAnsi="方正仿宋_GBK" w:eastAsia="方正仿宋_GBK" w:cs="方正仿宋_GBK"/>
          <w:color w:val="auto"/>
          <w:sz w:val="24"/>
          <w:szCs w:val="24"/>
          <w:lang w:val="en-US" w:eastAsia="zh-CN"/>
        </w:rPr>
        <w:t>（九）本项目非政府采购项目，不适用《政府采购法》《政府采购法实施条例》等规定；采购文件中除明确规定参照或按照政府采购有关规定（如：落实的政府采购政策、《政府采购质疑和投诉办法》等）执行的条款外，其余均以本采购文件公布为准。</w:t>
      </w:r>
    </w:p>
    <w:p w14:paraId="1F917496">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八、联系方式</w:t>
      </w:r>
      <w:bookmarkEnd w:id="48"/>
      <w:bookmarkEnd w:id="49"/>
      <w:bookmarkEnd w:id="50"/>
      <w:bookmarkEnd w:id="51"/>
      <w:bookmarkEnd w:id="52"/>
    </w:p>
    <w:p w14:paraId="3DB2B47B">
      <w:pPr>
        <w:snapToGrid w:val="0"/>
        <w:spacing w:line="400" w:lineRule="exact"/>
        <w:ind w:firstLine="480" w:firstLineChars="200"/>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sz w:val="24"/>
          <w:szCs w:val="24"/>
        </w:rPr>
        <w:t>（一）采购</w:t>
      </w:r>
      <w:r>
        <w:rPr>
          <w:rFonts w:hint="eastAsia" w:ascii="方正仿宋_GBK" w:hAnsi="方正仿宋_GBK" w:eastAsia="方正仿宋_GBK" w:cs="方正仿宋_GBK"/>
          <w:color w:val="auto"/>
          <w:sz w:val="24"/>
          <w:szCs w:val="24"/>
        </w:rPr>
        <w:t>人：</w:t>
      </w:r>
      <w:r>
        <w:rPr>
          <w:rFonts w:hint="eastAsia" w:ascii="方正仿宋_GBK" w:hAnsi="方正仿宋_GBK" w:eastAsia="方正仿宋_GBK" w:cs="方正仿宋_GBK"/>
          <w:color w:val="auto"/>
          <w:sz w:val="24"/>
          <w:szCs w:val="24"/>
          <w:lang w:eastAsia="zh-CN"/>
        </w:rPr>
        <w:t>重庆市铜梁区双碾林场</w:t>
      </w:r>
    </w:p>
    <w:p w14:paraId="2FE05D12">
      <w:pPr>
        <w:snapToGrid w:val="0"/>
        <w:spacing w:line="400" w:lineRule="exac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联系人：</w:t>
      </w:r>
      <w:r>
        <w:rPr>
          <w:rFonts w:hint="eastAsia" w:ascii="方正仿宋_GBK" w:hAnsi="方正仿宋_GBK" w:eastAsia="方正仿宋_GBK" w:cs="方正仿宋_GBK"/>
          <w:color w:val="auto"/>
          <w:sz w:val="24"/>
          <w:szCs w:val="24"/>
          <w:lang w:val="en-US" w:eastAsia="zh-CN"/>
        </w:rPr>
        <w:t>高老师</w:t>
      </w:r>
    </w:p>
    <w:p w14:paraId="41D2ABE6">
      <w:pPr>
        <w:snapToGrid w:val="0"/>
        <w:spacing w:line="400" w:lineRule="exact"/>
        <w:ind w:firstLine="480" w:firstLineChars="200"/>
        <w:rPr>
          <w:rFonts w:hint="default"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rPr>
        <w:t>电  话：</w:t>
      </w:r>
      <w:r>
        <w:rPr>
          <w:rFonts w:hint="eastAsia" w:ascii="方正仿宋_GBK" w:hAnsi="方正仿宋_GBK" w:eastAsia="方正仿宋_GBK" w:cs="方正仿宋_GBK"/>
          <w:color w:val="auto"/>
          <w:sz w:val="24"/>
          <w:szCs w:val="24"/>
          <w:lang w:val="en-US" w:eastAsia="zh-CN"/>
        </w:rPr>
        <w:t>13368138788</w:t>
      </w:r>
    </w:p>
    <w:p w14:paraId="1A766236">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  址：</w:t>
      </w:r>
      <w:r>
        <w:rPr>
          <w:rFonts w:hint="eastAsia" w:ascii="方正仿宋_GBK" w:hAnsi="方正仿宋_GBK" w:eastAsia="方正仿宋_GBK" w:cs="方正仿宋_GBK"/>
          <w:color w:val="auto"/>
          <w:sz w:val="24"/>
          <w:szCs w:val="24"/>
          <w:lang w:eastAsia="zh-CN"/>
        </w:rPr>
        <w:t>重庆市铜梁区巴川街道龙门街554号</w:t>
      </w:r>
    </w:p>
    <w:p w14:paraId="7A9907B9">
      <w:pPr>
        <w:snapToGrid w:val="0"/>
        <w:spacing w:line="400" w:lineRule="exact"/>
        <w:ind w:firstLine="480" w:firstLineChars="200"/>
        <w:outlineLvl w:val="9"/>
        <w:rPr>
          <w:rFonts w:hint="eastAsia" w:ascii="方正仿宋_GBK" w:hAnsi="方正仿宋_GBK" w:eastAsia="方正仿宋_GBK" w:cs="方正仿宋_GBK"/>
          <w:color w:val="auto"/>
          <w:sz w:val="24"/>
          <w:szCs w:val="24"/>
        </w:rPr>
      </w:pPr>
    </w:p>
    <w:p w14:paraId="21FAB824">
      <w:pPr>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（二）采购代理机构：</w:t>
      </w:r>
      <w:r>
        <w:rPr>
          <w:rFonts w:hint="eastAsia" w:ascii="方正仿宋_GBK" w:hAnsi="方正仿宋_GBK" w:eastAsia="方正仿宋_GBK" w:cs="方正仿宋_GBK"/>
          <w:color w:val="auto"/>
          <w:sz w:val="24"/>
          <w:szCs w:val="24"/>
          <w:lang w:eastAsia="zh-CN"/>
        </w:rPr>
        <w:t>重庆干将工程咨询有限公司</w:t>
      </w:r>
    </w:p>
    <w:p w14:paraId="167B2DE4">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r>
        <w:rPr>
          <w:rFonts w:hint="eastAsia" w:ascii="方正仿宋_GBK" w:hAnsi="方正仿宋_GBK" w:eastAsia="方正仿宋_GBK" w:cs="方正仿宋_GBK"/>
          <w:color w:val="auto"/>
          <w:sz w:val="24"/>
          <w:szCs w:val="24"/>
          <w:lang w:eastAsia="zh-CN"/>
        </w:rPr>
        <w:t>蔡老师</w:t>
      </w:r>
    </w:p>
    <w:p w14:paraId="31AE52AE">
      <w:pPr>
        <w:snapToGrid w:val="0"/>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电  话：</w:t>
      </w:r>
      <w:r>
        <w:rPr>
          <w:rFonts w:hint="eastAsia" w:ascii="方正仿宋_GBK" w:hAnsi="方正仿宋_GBK" w:eastAsia="方正仿宋_GBK" w:cs="方正仿宋_GBK"/>
          <w:color w:val="auto"/>
          <w:sz w:val="24"/>
          <w:szCs w:val="24"/>
          <w:lang w:val="en-US" w:eastAsia="zh-CN"/>
        </w:rPr>
        <w:t>15310985678</w:t>
      </w:r>
    </w:p>
    <w:p w14:paraId="40A6DD6D">
      <w:pPr>
        <w:snapToGrid w:val="0"/>
        <w:spacing w:line="400" w:lineRule="exact"/>
        <w:ind w:firstLine="480" w:firstLineChars="200"/>
        <w:rPr>
          <w:rFonts w:hint="eastAsia" w:ascii="方正仿宋_GBK" w:hAnsi="方正仿宋_GBK" w:eastAsia="方正仿宋_GBK" w:cs="方正仿宋_GBK"/>
          <w:color w:val="FF0000"/>
          <w:sz w:val="24"/>
          <w:szCs w:val="24"/>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auto"/>
          <w:sz w:val="24"/>
          <w:szCs w:val="24"/>
        </w:rPr>
        <w:t>地  址：</w:t>
      </w:r>
      <w:r>
        <w:rPr>
          <w:rFonts w:hint="eastAsia" w:ascii="方正仿宋_GBK" w:hAnsi="方正仿宋_GBK" w:eastAsia="方正仿宋_GBK" w:cs="方正仿宋_GBK"/>
          <w:color w:val="auto"/>
          <w:sz w:val="24"/>
          <w:szCs w:val="24"/>
          <w:lang w:eastAsia="zh-CN"/>
        </w:rPr>
        <w:t>重庆市铜梁区</w:t>
      </w:r>
      <w:r>
        <w:rPr>
          <w:rFonts w:hint="eastAsia" w:ascii="方正仿宋_GBK" w:hAnsi="方正仿宋_GBK" w:eastAsia="方正仿宋_GBK" w:cs="方正仿宋_GBK"/>
          <w:color w:val="auto"/>
          <w:sz w:val="24"/>
          <w:szCs w:val="24"/>
          <w:lang w:val="en-US" w:eastAsia="zh-CN"/>
        </w:rPr>
        <w:t>巴川街道</w:t>
      </w:r>
      <w:r>
        <w:rPr>
          <w:rFonts w:hint="eastAsia" w:ascii="方正仿宋_GBK" w:hAnsi="方正仿宋_GBK" w:eastAsia="方正仿宋_GBK" w:cs="方正仿宋_GBK"/>
          <w:color w:val="auto"/>
          <w:sz w:val="24"/>
          <w:szCs w:val="24"/>
          <w:lang w:eastAsia="zh-CN"/>
        </w:rPr>
        <w:t>法建东路3</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lang w:eastAsia="zh-CN"/>
        </w:rPr>
        <w:t>号</w:t>
      </w:r>
    </w:p>
    <w:p w14:paraId="4AAB5715">
      <w:pPr>
        <w:spacing w:line="360" w:lineRule="auto"/>
        <w:jc w:val="left"/>
      </w:pPr>
      <w:bookmarkStart w:id="53" w:name="_GoBack"/>
      <w:bookmarkEnd w:id="53"/>
    </w:p>
    <w:sectPr>
      <w:headerReference r:id="rId5" w:type="default"/>
      <w:pgSz w:w="11907" w:h="16840"/>
      <w:pgMar w:top="1134" w:right="1191" w:bottom="1346"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6B9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E479B">
                          <w:pPr>
                            <w:pStyle w:val="11"/>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0E479B">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2044">
    <w:pPr>
      <w:pStyle w:val="12"/>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p w14:paraId="0ACC2A51">
    <w:pPr>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306B">
    <w:pPr>
      <w:pStyle w:val="12"/>
      <w:jc w:val="both"/>
      <w:rPr>
        <w:rFonts w:hint="eastAsia"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TY3N2ZmMTJhMTllNzZmMWY2MmRkNDllNjljMmIifQ=="/>
  </w:docVars>
  <w:rsids>
    <w:rsidRoot w:val="148030EE"/>
    <w:rsid w:val="000A56B5"/>
    <w:rsid w:val="00F705B3"/>
    <w:rsid w:val="01182C38"/>
    <w:rsid w:val="015F1B0A"/>
    <w:rsid w:val="01A0313A"/>
    <w:rsid w:val="02293D79"/>
    <w:rsid w:val="028604C5"/>
    <w:rsid w:val="03036FEB"/>
    <w:rsid w:val="03363478"/>
    <w:rsid w:val="035E4919"/>
    <w:rsid w:val="03AD4D5E"/>
    <w:rsid w:val="03B04C40"/>
    <w:rsid w:val="058C7E64"/>
    <w:rsid w:val="05C979B4"/>
    <w:rsid w:val="05F257ED"/>
    <w:rsid w:val="07350087"/>
    <w:rsid w:val="076B5857"/>
    <w:rsid w:val="07794418"/>
    <w:rsid w:val="07F63E15"/>
    <w:rsid w:val="08A47272"/>
    <w:rsid w:val="0B0E4E77"/>
    <w:rsid w:val="0B373D9C"/>
    <w:rsid w:val="0BE1258C"/>
    <w:rsid w:val="0C1D721E"/>
    <w:rsid w:val="0DE76B9D"/>
    <w:rsid w:val="0EAE1081"/>
    <w:rsid w:val="0F106305"/>
    <w:rsid w:val="0F957915"/>
    <w:rsid w:val="101822F4"/>
    <w:rsid w:val="108C7241"/>
    <w:rsid w:val="113F222E"/>
    <w:rsid w:val="11F12DFD"/>
    <w:rsid w:val="134E4E97"/>
    <w:rsid w:val="13520759"/>
    <w:rsid w:val="147647C5"/>
    <w:rsid w:val="147F227C"/>
    <w:rsid w:val="148030EE"/>
    <w:rsid w:val="14E6620F"/>
    <w:rsid w:val="15542020"/>
    <w:rsid w:val="15BF5C2B"/>
    <w:rsid w:val="16144CB6"/>
    <w:rsid w:val="17BA2CC5"/>
    <w:rsid w:val="18064480"/>
    <w:rsid w:val="18237247"/>
    <w:rsid w:val="18685C1E"/>
    <w:rsid w:val="191E097B"/>
    <w:rsid w:val="19834CB4"/>
    <w:rsid w:val="19DC4F6A"/>
    <w:rsid w:val="1A8F2823"/>
    <w:rsid w:val="1C4119DF"/>
    <w:rsid w:val="1CC61A56"/>
    <w:rsid w:val="1D492719"/>
    <w:rsid w:val="1D4E55A7"/>
    <w:rsid w:val="1D5C1A72"/>
    <w:rsid w:val="1DF7199F"/>
    <w:rsid w:val="1E522E75"/>
    <w:rsid w:val="1E5602E0"/>
    <w:rsid w:val="1E987CCB"/>
    <w:rsid w:val="1EB115BB"/>
    <w:rsid w:val="1FC50F7B"/>
    <w:rsid w:val="202D76F6"/>
    <w:rsid w:val="206A5C0C"/>
    <w:rsid w:val="20834A92"/>
    <w:rsid w:val="21AD0AEE"/>
    <w:rsid w:val="22010E3A"/>
    <w:rsid w:val="24B649C3"/>
    <w:rsid w:val="24C05266"/>
    <w:rsid w:val="251922CA"/>
    <w:rsid w:val="2534462E"/>
    <w:rsid w:val="25427252"/>
    <w:rsid w:val="25710085"/>
    <w:rsid w:val="258F2841"/>
    <w:rsid w:val="264F4FDA"/>
    <w:rsid w:val="27F07D09"/>
    <w:rsid w:val="288617DA"/>
    <w:rsid w:val="28F87118"/>
    <w:rsid w:val="2A5B4287"/>
    <w:rsid w:val="2B14398C"/>
    <w:rsid w:val="2B8B25C5"/>
    <w:rsid w:val="2CE455E0"/>
    <w:rsid w:val="2CFC6ED6"/>
    <w:rsid w:val="2D42279D"/>
    <w:rsid w:val="2D524C40"/>
    <w:rsid w:val="2D682FFD"/>
    <w:rsid w:val="2DF43EAD"/>
    <w:rsid w:val="2E1E0778"/>
    <w:rsid w:val="2F5030D6"/>
    <w:rsid w:val="2FCC0CD9"/>
    <w:rsid w:val="313D616A"/>
    <w:rsid w:val="3140388B"/>
    <w:rsid w:val="318D16E0"/>
    <w:rsid w:val="31D369AC"/>
    <w:rsid w:val="32FD11AA"/>
    <w:rsid w:val="33B84090"/>
    <w:rsid w:val="340917B0"/>
    <w:rsid w:val="340D18C0"/>
    <w:rsid w:val="341555B4"/>
    <w:rsid w:val="3461567F"/>
    <w:rsid w:val="34761214"/>
    <w:rsid w:val="355543CD"/>
    <w:rsid w:val="358B6243"/>
    <w:rsid w:val="36DC09F4"/>
    <w:rsid w:val="37215DAE"/>
    <w:rsid w:val="37667217"/>
    <w:rsid w:val="3797430F"/>
    <w:rsid w:val="38286ACC"/>
    <w:rsid w:val="3D17001A"/>
    <w:rsid w:val="3D953A3C"/>
    <w:rsid w:val="3DBC05DF"/>
    <w:rsid w:val="3E385855"/>
    <w:rsid w:val="3EDF3F26"/>
    <w:rsid w:val="416A3A66"/>
    <w:rsid w:val="41F320F5"/>
    <w:rsid w:val="42BF2BC8"/>
    <w:rsid w:val="43836798"/>
    <w:rsid w:val="43B369CE"/>
    <w:rsid w:val="43EC7BBD"/>
    <w:rsid w:val="44B13439"/>
    <w:rsid w:val="467C4DAF"/>
    <w:rsid w:val="47B24801"/>
    <w:rsid w:val="48297526"/>
    <w:rsid w:val="4A937920"/>
    <w:rsid w:val="4B105AC6"/>
    <w:rsid w:val="4BA206E8"/>
    <w:rsid w:val="4BE17463"/>
    <w:rsid w:val="4BE478F9"/>
    <w:rsid w:val="4C0D2006"/>
    <w:rsid w:val="4D0B0C3B"/>
    <w:rsid w:val="4D2A445A"/>
    <w:rsid w:val="4DDD70B3"/>
    <w:rsid w:val="4E0336C0"/>
    <w:rsid w:val="4FF613E8"/>
    <w:rsid w:val="507C775A"/>
    <w:rsid w:val="515406D7"/>
    <w:rsid w:val="519311FF"/>
    <w:rsid w:val="529216FB"/>
    <w:rsid w:val="52AA526C"/>
    <w:rsid w:val="5388749A"/>
    <w:rsid w:val="53A2397B"/>
    <w:rsid w:val="54665CCA"/>
    <w:rsid w:val="549947AA"/>
    <w:rsid w:val="54C2592D"/>
    <w:rsid w:val="54D62902"/>
    <w:rsid w:val="55175CA3"/>
    <w:rsid w:val="55977EAB"/>
    <w:rsid w:val="55D42100"/>
    <w:rsid w:val="572B20D3"/>
    <w:rsid w:val="57425D2F"/>
    <w:rsid w:val="576158FB"/>
    <w:rsid w:val="57DB2B89"/>
    <w:rsid w:val="586C27AA"/>
    <w:rsid w:val="598E1522"/>
    <w:rsid w:val="59B6252B"/>
    <w:rsid w:val="5ABE7CC0"/>
    <w:rsid w:val="5B6854AA"/>
    <w:rsid w:val="5B7B0612"/>
    <w:rsid w:val="5BB22BCA"/>
    <w:rsid w:val="5C7E7F90"/>
    <w:rsid w:val="5D9E6F62"/>
    <w:rsid w:val="5E8C325E"/>
    <w:rsid w:val="5F850C52"/>
    <w:rsid w:val="6166423A"/>
    <w:rsid w:val="61E75616"/>
    <w:rsid w:val="61F877C6"/>
    <w:rsid w:val="63967D7A"/>
    <w:rsid w:val="6559783B"/>
    <w:rsid w:val="65DF753E"/>
    <w:rsid w:val="663A662D"/>
    <w:rsid w:val="664C2331"/>
    <w:rsid w:val="6785243B"/>
    <w:rsid w:val="680254F4"/>
    <w:rsid w:val="68B63CF9"/>
    <w:rsid w:val="69252AE2"/>
    <w:rsid w:val="69981FAA"/>
    <w:rsid w:val="6A137634"/>
    <w:rsid w:val="6ABC7E8C"/>
    <w:rsid w:val="6ADC3D88"/>
    <w:rsid w:val="6B1B7E43"/>
    <w:rsid w:val="6B43383E"/>
    <w:rsid w:val="6BA26B78"/>
    <w:rsid w:val="6BAC3191"/>
    <w:rsid w:val="6C3379BA"/>
    <w:rsid w:val="6C7A6CD1"/>
    <w:rsid w:val="6CA67BE1"/>
    <w:rsid w:val="6D184F79"/>
    <w:rsid w:val="6D875C64"/>
    <w:rsid w:val="6F5F2E1B"/>
    <w:rsid w:val="6F9349C7"/>
    <w:rsid w:val="6FCB3467"/>
    <w:rsid w:val="70514307"/>
    <w:rsid w:val="719B4CE8"/>
    <w:rsid w:val="719E2886"/>
    <w:rsid w:val="71AB0787"/>
    <w:rsid w:val="71FD29A8"/>
    <w:rsid w:val="727C2B53"/>
    <w:rsid w:val="728A3BBA"/>
    <w:rsid w:val="72AB36EF"/>
    <w:rsid w:val="731955B0"/>
    <w:rsid w:val="73726A6F"/>
    <w:rsid w:val="73E352B0"/>
    <w:rsid w:val="749F1AE5"/>
    <w:rsid w:val="74E27C24"/>
    <w:rsid w:val="74EE481B"/>
    <w:rsid w:val="75265D63"/>
    <w:rsid w:val="75683026"/>
    <w:rsid w:val="76175531"/>
    <w:rsid w:val="762F0C47"/>
    <w:rsid w:val="763E3AFC"/>
    <w:rsid w:val="77007A09"/>
    <w:rsid w:val="77822FF8"/>
    <w:rsid w:val="78B96EEE"/>
    <w:rsid w:val="78DE05C2"/>
    <w:rsid w:val="79030169"/>
    <w:rsid w:val="7A187C44"/>
    <w:rsid w:val="7B672C31"/>
    <w:rsid w:val="7BC30D28"/>
    <w:rsid w:val="7C2A5143"/>
    <w:rsid w:val="7D1172EF"/>
    <w:rsid w:val="7E457734"/>
    <w:rsid w:val="7ECD54A1"/>
    <w:rsid w:val="7F26062C"/>
    <w:rsid w:val="7F9A1827"/>
    <w:rsid w:val="7FCD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2"/>
    <w:next w:val="1"/>
    <w:qFormat/>
    <w:uiPriority w:val="0"/>
    <w:pPr>
      <w:keepNext/>
      <w:keepLines/>
      <w:spacing w:before="280" w:beforeLines="0" w:beforeAutospacing="0" w:after="290" w:afterLines="0" w:afterAutospacing="0" w:line="372" w:lineRule="auto"/>
      <w:outlineLvl w:val="3"/>
    </w:pPr>
    <w:rPr>
      <w:rFonts w:ascii="Arial" w:hAnsi="Arial" w:eastAsia="黑体"/>
      <w:b w:val="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Body Text"/>
    <w:basedOn w:val="1"/>
    <w:autoRedefine/>
    <w:qFormat/>
    <w:uiPriority w:val="0"/>
    <w:rPr>
      <w:rFonts w:ascii="仿宋_GB2312" w:eastAsia="仿宋_GB2312"/>
      <w:sz w:val="32"/>
    </w:r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semiHidden/>
    <w:qFormat/>
    <w:uiPriority w:val="0"/>
    <w:pPr>
      <w:snapToGrid w:val="0"/>
    </w:pPr>
    <w:rPr>
      <w:rFonts w:ascii="Arial" w:hAnsi="Arial" w:cs="Arial"/>
    </w:rPr>
  </w:style>
  <w:style w:type="paragraph" w:styleId="8">
    <w:name w:val="Plain Text"/>
    <w:basedOn w:val="1"/>
    <w:autoRedefine/>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autoRedefine/>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Text1I"/>
    <w:basedOn w:val="20"/>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paragraph" w:customStyle="1" w:styleId="20">
    <w:name w:val="BodyText"/>
    <w:basedOn w:val="1"/>
    <w:next w:val="21"/>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21">
    <w:name w:val="UserStyle_1"/>
    <w:next w:val="1"/>
    <w:qFormat/>
    <w:uiPriority w:val="0"/>
    <w:pPr>
      <w:ind w:left="1275"/>
      <w:jc w:val="both"/>
      <w:textAlignment w:val="baseline"/>
    </w:pPr>
    <w:rPr>
      <w:rFonts w:ascii="Calibri" w:hAnsi="Calibri" w:eastAsia="宋体" w:cs="Times New Roman"/>
      <w:sz w:val="21"/>
      <w:lang w:val="en-US" w:eastAsia="zh-CN" w:bidi="ar-SA"/>
    </w:rPr>
  </w:style>
  <w:style w:type="paragraph" w:customStyle="1" w:styleId="22">
    <w:name w:val="1"/>
    <w:basedOn w:val="1"/>
    <w:next w:val="8"/>
    <w:autoRedefine/>
    <w:qFormat/>
    <w:uiPriority w:val="0"/>
    <w:rPr>
      <w:rFonts w:ascii="宋体" w:hAnsi="Courier New"/>
      <w:sz w:val="21"/>
    </w:rPr>
  </w:style>
  <w:style w:type="paragraph" w:customStyle="1" w:styleId="23">
    <w:name w:val="附件"/>
    <w:next w:val="1"/>
    <w:autoRedefine/>
    <w:qFormat/>
    <w:uiPriority w:val="0"/>
    <w:pPr>
      <w:tabs>
        <w:tab w:val="right" w:leader="dot" w:pos="9402"/>
      </w:tabs>
      <w:spacing w:line="400" w:lineRule="exact"/>
      <w:jc w:val="center"/>
      <w:outlineLvl w:val="0"/>
    </w:pPr>
    <w:rPr>
      <w:rFonts w:ascii="Calibri" w:hAnsi="Calibri" w:eastAsia="方正黑体_GBK" w:cs="Times New Roman"/>
      <w:b/>
      <w:bCs/>
      <w:smallCaps/>
      <w:kern w:val="2"/>
      <w:sz w:val="28"/>
      <w:lang w:val="en-US" w:eastAsia="zh-CN" w:bidi="ar-SA"/>
    </w:rPr>
  </w:style>
  <w:style w:type="paragraph" w:customStyle="1" w:styleId="24">
    <w:name w:val="表格"/>
    <w:basedOn w:val="5"/>
    <w:qFormat/>
    <w:uiPriority w:val="0"/>
    <w:pPr>
      <w:snapToGrid/>
      <w:spacing w:line="240" w:lineRule="auto"/>
      <w:ind w:firstLine="0" w:firstLineChars="0"/>
      <w:jc w:val="center"/>
    </w:pPr>
    <w:rPr>
      <w:rFonts w:hint="eastAsia" w:ascii="Times New Roman" w:hAnsi="Times New Roman"/>
      <w:sz w:val="21"/>
    </w:rPr>
  </w:style>
  <w:style w:type="paragraph" w:customStyle="1" w:styleId="25">
    <w:name w:val="Table Text"/>
    <w:qFormat/>
    <w:uiPriority w:val="0"/>
    <w:pPr>
      <w:snapToGrid w:val="0"/>
      <w:spacing w:before="80" w:after="80"/>
    </w:pPr>
    <w:rPr>
      <w:rFonts w:ascii="Arial" w:hAnsi="Arial"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17610</Words>
  <Characters>18914</Characters>
  <Lines>0</Lines>
  <Paragraphs>0</Paragraphs>
  <TotalTime>33</TotalTime>
  <ScaleCrop>false</ScaleCrop>
  <LinksUpToDate>false</LinksUpToDate>
  <CharactersWithSpaces>20200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2024-04-28T03:43:00Z</dcterms:created>
  <dc:creator>亻半</dc:creator>
  <cp:lastModifiedBy>干将</cp:lastModifiedBy>
  <cp:lastPrinted>2025-05-07T07:32:00Z</cp:lastPrinted>
  <dcterms:modified xsi:type="dcterms:W3CDTF">2025-07-11T15:15:52Z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9A11CDB1A592437ABB42D7E9F443BD09_13</vt:lpwstr>
  </property>
  <property fmtid="{D5CDD505-2E9C-101B-9397-08002B2CF9AE}" pid="4" name="KSOTemplateDocerSaveRecord">
    <vt:lpwstr>eyJoZGlkIjoiOTQ2N2JjYmMxZjg0ZTI4YWQzNWM1MjhjMGM3MTAwYzkiLCJ1c2VySWQiOiI1MTQ4NDg5ODYifQ==</vt:lpwstr>
  </property>
</Properties>
</file>