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F2374">
      <w:pPr>
        <w:pStyle w:val="2"/>
        <w:rPr>
          <w:highlight w:val="none"/>
        </w:rPr>
      </w:pPr>
    </w:p>
    <w:p w14:paraId="37B24811">
      <w:pPr>
        <w:spacing w:line="276" w:lineRule="auto"/>
        <w:jc w:val="center"/>
        <w:outlineLvl w:val="0"/>
        <w:rPr>
          <w:rFonts w:ascii="方正黑体_GBK" w:hAnsi="宋体" w:eastAsia="方正黑体_GBK"/>
          <w:sz w:val="100"/>
          <w:szCs w:val="100"/>
          <w:highlight w:val="none"/>
        </w:rPr>
      </w:pPr>
    </w:p>
    <w:p w14:paraId="0CB490A2">
      <w:pPr>
        <w:spacing w:line="276" w:lineRule="auto"/>
        <w:jc w:val="center"/>
        <w:outlineLvl w:val="0"/>
        <w:rPr>
          <w:rFonts w:ascii="方正黑体_GBK" w:hAnsi="宋体" w:eastAsia="方正黑体_GBK"/>
          <w:sz w:val="130"/>
          <w:szCs w:val="130"/>
          <w:highlight w:val="none"/>
        </w:rPr>
      </w:pPr>
      <w:r>
        <w:rPr>
          <w:rFonts w:hint="eastAsia" w:ascii="方正黑体_GBK" w:hAnsi="宋体" w:eastAsia="方正黑体_GBK"/>
          <w:sz w:val="130"/>
          <w:szCs w:val="130"/>
          <w:highlight w:val="none"/>
        </w:rPr>
        <w:t>招 标 文 件</w:t>
      </w:r>
    </w:p>
    <w:p w14:paraId="2969764D">
      <w:pPr>
        <w:pStyle w:val="10"/>
        <w:spacing w:line="276" w:lineRule="auto"/>
        <w:ind w:left="0"/>
        <w:jc w:val="center"/>
        <w:rPr>
          <w:rFonts w:ascii="方正仿宋_GBK" w:hAnsi="宋体" w:eastAsia="方正仿宋_GBK"/>
          <w:b/>
          <w:sz w:val="24"/>
          <w:szCs w:val="24"/>
          <w:highlight w:val="none"/>
        </w:rPr>
      </w:pPr>
    </w:p>
    <w:p w14:paraId="7D1D2532">
      <w:pPr>
        <w:pStyle w:val="10"/>
        <w:spacing w:line="276" w:lineRule="auto"/>
        <w:ind w:left="0"/>
        <w:jc w:val="center"/>
        <w:rPr>
          <w:rFonts w:ascii="方正仿宋_GBK" w:hAnsi="宋体" w:eastAsia="方正仿宋_GBK"/>
          <w:b/>
          <w:sz w:val="24"/>
          <w:szCs w:val="24"/>
          <w:highlight w:val="none"/>
        </w:rPr>
      </w:pPr>
    </w:p>
    <w:p w14:paraId="5765D99C">
      <w:pPr>
        <w:pStyle w:val="10"/>
        <w:spacing w:line="276" w:lineRule="auto"/>
        <w:ind w:left="0"/>
        <w:jc w:val="center"/>
        <w:rPr>
          <w:rFonts w:ascii="方正仿宋_GBK" w:hAnsi="宋体" w:eastAsia="方正仿宋_GBK"/>
          <w:b/>
          <w:sz w:val="24"/>
          <w:szCs w:val="24"/>
          <w:highlight w:val="none"/>
        </w:rPr>
      </w:pPr>
    </w:p>
    <w:p w14:paraId="380EF28A">
      <w:pPr>
        <w:pStyle w:val="10"/>
        <w:spacing w:line="276" w:lineRule="auto"/>
        <w:ind w:left="0"/>
        <w:jc w:val="center"/>
        <w:rPr>
          <w:rFonts w:ascii="方正仿宋_GBK" w:hAnsi="宋体" w:eastAsia="方正仿宋_GBK"/>
          <w:b/>
          <w:sz w:val="24"/>
          <w:szCs w:val="24"/>
          <w:highlight w:val="none"/>
        </w:rPr>
      </w:pPr>
    </w:p>
    <w:p w14:paraId="7ABD18BF">
      <w:pPr>
        <w:pStyle w:val="10"/>
        <w:spacing w:line="276" w:lineRule="auto"/>
        <w:ind w:left="4200" w:leftChars="600" w:hanging="2520" w:hangingChars="700"/>
        <w:jc w:val="left"/>
        <w:rPr>
          <w:rFonts w:ascii="方正小标宋_GBK" w:hAnsi="宋体" w:eastAsia="方正小标宋_GBK"/>
          <w:kern w:val="0"/>
          <w:sz w:val="36"/>
          <w:szCs w:val="36"/>
          <w:highlight w:val="none"/>
        </w:rPr>
      </w:pPr>
    </w:p>
    <w:p w14:paraId="24CFA184">
      <w:pPr>
        <w:pStyle w:val="10"/>
        <w:spacing w:line="276" w:lineRule="auto"/>
        <w:ind w:left="4200" w:leftChars="600" w:hanging="2520" w:hangingChars="700"/>
        <w:jc w:val="left"/>
        <w:rPr>
          <w:rFonts w:ascii="方正小标宋_GBK" w:hAnsi="宋体" w:eastAsia="方正小标宋_GBK"/>
          <w:kern w:val="0"/>
          <w:sz w:val="36"/>
          <w:szCs w:val="36"/>
          <w:highlight w:val="none"/>
        </w:rPr>
      </w:pPr>
    </w:p>
    <w:p w14:paraId="1E1BA685">
      <w:pPr>
        <w:pStyle w:val="10"/>
        <w:spacing w:line="276" w:lineRule="auto"/>
        <w:ind w:left="4200" w:leftChars="600" w:hanging="2520" w:hangingChars="700"/>
        <w:jc w:val="left"/>
        <w:rPr>
          <w:rFonts w:hint="default" w:ascii="方正小标宋_GBK" w:hAnsi="宋体" w:eastAsia="方正小标宋_GBK"/>
          <w:kern w:val="0"/>
          <w:sz w:val="36"/>
          <w:szCs w:val="36"/>
          <w:highlight w:val="none"/>
          <w:lang w:val="en-US" w:eastAsia="zh-CN"/>
        </w:rPr>
      </w:pPr>
      <w:r>
        <w:rPr>
          <w:rFonts w:hint="eastAsia" w:ascii="方正小标宋_GBK" w:hAnsi="宋体" w:eastAsia="方正小标宋_GBK"/>
          <w:kern w:val="0"/>
          <w:sz w:val="36"/>
          <w:szCs w:val="36"/>
          <w:highlight w:val="none"/>
        </w:rPr>
        <w:t>采购项目编号：CTBU-JZ2025</w:t>
      </w:r>
      <w:r>
        <w:rPr>
          <w:rFonts w:hint="eastAsia" w:ascii="方正小标宋_GBK" w:hAnsi="宋体" w:eastAsia="方正小标宋_GBK"/>
          <w:kern w:val="0"/>
          <w:sz w:val="36"/>
          <w:szCs w:val="36"/>
          <w:highlight w:val="none"/>
          <w:lang w:val="en-US" w:eastAsia="zh-CN"/>
        </w:rPr>
        <w:t>114</w:t>
      </w:r>
    </w:p>
    <w:p w14:paraId="58A89E54">
      <w:pPr>
        <w:pStyle w:val="10"/>
        <w:spacing w:line="276" w:lineRule="auto"/>
        <w:ind w:left="4200" w:leftChars="600" w:hanging="2520" w:hangingChars="700"/>
        <w:jc w:val="left"/>
        <w:rPr>
          <w:rFonts w:ascii="方正仿宋_GBK" w:hAnsi="宋体" w:eastAsia="方正小标宋_GBK"/>
          <w:b/>
          <w:sz w:val="24"/>
          <w:szCs w:val="24"/>
          <w:highlight w:val="none"/>
        </w:rPr>
      </w:pPr>
      <w:r>
        <w:rPr>
          <w:rFonts w:hint="eastAsia" w:ascii="方正小标宋_GBK" w:hAnsi="宋体" w:eastAsia="方正小标宋_GBK"/>
          <w:kern w:val="0"/>
          <w:sz w:val="36"/>
          <w:szCs w:val="36"/>
          <w:highlight w:val="none"/>
        </w:rPr>
        <w:t>采购项目名称</w:t>
      </w:r>
      <w:bookmarkStart w:id="0" w:name="_Hlk68076217"/>
      <w:r>
        <w:rPr>
          <w:rFonts w:hint="eastAsia" w:ascii="方正小标宋_GBK" w:hAnsi="宋体" w:eastAsia="方正小标宋_GBK"/>
          <w:kern w:val="0"/>
          <w:sz w:val="36"/>
          <w:szCs w:val="36"/>
          <w:highlight w:val="none"/>
        </w:rPr>
        <w:t>：重庆工商大学</w:t>
      </w:r>
      <w:bookmarkEnd w:id="0"/>
      <w:r>
        <w:rPr>
          <w:rFonts w:hint="eastAsia" w:ascii="方正小标宋_GBK" w:hAnsi="宋体" w:eastAsia="方正小标宋_GBK"/>
          <w:kern w:val="0"/>
          <w:sz w:val="36"/>
          <w:szCs w:val="36"/>
          <w:highlight w:val="none"/>
        </w:rPr>
        <w:t>水产品及鲜鸡、鲜鸭等肉类、禽蛋类等食堂大宗物资采购（</w:t>
      </w:r>
      <w:r>
        <w:rPr>
          <w:rFonts w:hint="eastAsia" w:ascii="方正小标宋_GBK" w:hAnsi="宋体" w:eastAsia="方正小标宋_GBK"/>
          <w:kern w:val="0"/>
          <w:sz w:val="36"/>
          <w:szCs w:val="36"/>
          <w:highlight w:val="none"/>
          <w:lang w:val="en-US" w:eastAsia="zh-CN"/>
        </w:rPr>
        <w:t>3次</w:t>
      </w:r>
      <w:r>
        <w:rPr>
          <w:rFonts w:hint="eastAsia" w:ascii="方正小标宋_GBK" w:hAnsi="宋体" w:eastAsia="方正小标宋_GBK"/>
          <w:kern w:val="0"/>
          <w:sz w:val="36"/>
          <w:szCs w:val="36"/>
          <w:highlight w:val="none"/>
        </w:rPr>
        <w:t>）</w:t>
      </w:r>
    </w:p>
    <w:p w14:paraId="6CEA49E2">
      <w:pPr>
        <w:spacing w:line="276" w:lineRule="auto"/>
        <w:jc w:val="center"/>
        <w:rPr>
          <w:rFonts w:ascii="方正仿宋_GBK" w:hAnsi="宋体" w:eastAsia="方正仿宋_GBK"/>
          <w:b/>
          <w:sz w:val="24"/>
          <w:szCs w:val="24"/>
          <w:highlight w:val="none"/>
        </w:rPr>
      </w:pPr>
    </w:p>
    <w:p w14:paraId="6F9A3165">
      <w:pPr>
        <w:pStyle w:val="14"/>
        <w:spacing w:line="276" w:lineRule="auto"/>
        <w:rPr>
          <w:rFonts w:ascii="方正仿宋_GBK" w:hAnsi="宋体" w:eastAsia="方正仿宋_GBK"/>
          <w:b/>
          <w:sz w:val="24"/>
          <w:szCs w:val="24"/>
          <w:highlight w:val="none"/>
        </w:rPr>
      </w:pPr>
    </w:p>
    <w:p w14:paraId="0D2BD6DD">
      <w:pPr>
        <w:pStyle w:val="15"/>
        <w:spacing w:line="276" w:lineRule="auto"/>
        <w:rPr>
          <w:rFonts w:ascii="方正仿宋_GBK" w:hAnsi="宋体" w:eastAsia="方正仿宋_GBK"/>
          <w:b/>
          <w:sz w:val="24"/>
          <w:szCs w:val="24"/>
          <w:highlight w:val="none"/>
        </w:rPr>
      </w:pPr>
    </w:p>
    <w:p w14:paraId="537DD68F">
      <w:pPr>
        <w:spacing w:line="276" w:lineRule="auto"/>
        <w:rPr>
          <w:rFonts w:ascii="方正仿宋_GBK" w:hAnsi="宋体" w:eastAsia="方正仿宋_GBK"/>
          <w:b/>
          <w:sz w:val="24"/>
          <w:szCs w:val="24"/>
          <w:highlight w:val="none"/>
        </w:rPr>
      </w:pPr>
    </w:p>
    <w:p w14:paraId="514C2B9F">
      <w:pPr>
        <w:pStyle w:val="14"/>
        <w:spacing w:line="276" w:lineRule="auto"/>
        <w:rPr>
          <w:rFonts w:ascii="方正仿宋_GBK" w:hAnsi="宋体" w:eastAsia="方正仿宋_GBK"/>
          <w:b/>
          <w:sz w:val="24"/>
          <w:szCs w:val="24"/>
          <w:highlight w:val="none"/>
        </w:rPr>
      </w:pPr>
    </w:p>
    <w:p w14:paraId="5809B9E4">
      <w:pPr>
        <w:pStyle w:val="15"/>
        <w:spacing w:line="276" w:lineRule="auto"/>
        <w:rPr>
          <w:rFonts w:ascii="方正仿宋_GBK" w:hAnsi="宋体" w:eastAsia="方正仿宋_GBK"/>
          <w:b/>
          <w:sz w:val="24"/>
          <w:szCs w:val="24"/>
          <w:highlight w:val="none"/>
        </w:rPr>
      </w:pPr>
    </w:p>
    <w:p w14:paraId="785F5222">
      <w:pPr>
        <w:rPr>
          <w:highlight w:val="none"/>
        </w:rPr>
      </w:pPr>
    </w:p>
    <w:p w14:paraId="72FCD2A5">
      <w:pPr>
        <w:spacing w:line="276" w:lineRule="auto"/>
        <w:ind w:firstLine="2880" w:firstLineChars="800"/>
        <w:outlineLvl w:val="0"/>
        <w:rPr>
          <w:rFonts w:ascii="方正小标宋_GBK" w:hAnsi="宋体" w:eastAsia="方正小标宋_GBK"/>
          <w:bCs/>
          <w:kern w:val="0"/>
          <w:sz w:val="36"/>
          <w:szCs w:val="36"/>
          <w:highlight w:val="none"/>
        </w:rPr>
      </w:pPr>
    </w:p>
    <w:p w14:paraId="7D44C18C">
      <w:pPr>
        <w:spacing w:line="276" w:lineRule="auto"/>
        <w:ind w:firstLine="2880" w:firstLineChars="800"/>
        <w:outlineLvl w:val="0"/>
        <w:rPr>
          <w:rFonts w:ascii="方正小标宋_GBK" w:hAnsi="宋体" w:eastAsia="方正小标宋_GBK"/>
          <w:bCs/>
          <w:kern w:val="0"/>
          <w:sz w:val="36"/>
          <w:szCs w:val="36"/>
          <w:highlight w:val="none"/>
        </w:rPr>
      </w:pPr>
      <w:r>
        <w:rPr>
          <w:rFonts w:hint="eastAsia" w:ascii="方正小标宋_GBK" w:hAnsi="宋体" w:eastAsia="方正小标宋_GBK"/>
          <w:bCs/>
          <w:kern w:val="0"/>
          <w:sz w:val="36"/>
          <w:szCs w:val="36"/>
          <w:highlight w:val="none"/>
        </w:rPr>
        <w:t>采购人：重庆工商大学</w:t>
      </w:r>
    </w:p>
    <w:p w14:paraId="57A9EC20">
      <w:pPr>
        <w:snapToGrid w:val="0"/>
        <w:spacing w:line="276" w:lineRule="auto"/>
        <w:jc w:val="center"/>
        <w:rPr>
          <w:rFonts w:ascii="方正小标宋_GBK" w:hAnsi="宋体" w:eastAsia="方正小标宋_GBK"/>
          <w:b/>
          <w:kern w:val="0"/>
          <w:sz w:val="36"/>
          <w:szCs w:val="36"/>
          <w:highlight w:val="none"/>
        </w:rPr>
      </w:pPr>
      <w:r>
        <w:rPr>
          <w:rFonts w:hint="eastAsia" w:ascii="方正小标宋_GBK" w:hAnsi="宋体" w:eastAsia="方正小标宋_GBK"/>
          <w:bCs/>
          <w:kern w:val="0"/>
          <w:sz w:val="36"/>
          <w:szCs w:val="36"/>
          <w:highlight w:val="none"/>
        </w:rPr>
        <w:t>二○二五年</w:t>
      </w:r>
      <w:r>
        <w:rPr>
          <w:rFonts w:hint="eastAsia" w:ascii="方正小标宋_GBK" w:hAnsi="宋体" w:eastAsia="方正小标宋_GBK"/>
          <w:bCs/>
          <w:kern w:val="0"/>
          <w:sz w:val="36"/>
          <w:szCs w:val="36"/>
          <w:highlight w:val="none"/>
          <w:lang w:val="en-US" w:eastAsia="zh-CN"/>
        </w:rPr>
        <w:t>十一</w:t>
      </w:r>
      <w:r>
        <w:rPr>
          <w:rFonts w:hint="eastAsia" w:ascii="方正小标宋_GBK" w:hAnsi="宋体" w:eastAsia="方正小标宋_GBK"/>
          <w:bCs/>
          <w:kern w:val="0"/>
          <w:sz w:val="36"/>
          <w:szCs w:val="36"/>
          <w:highlight w:val="none"/>
        </w:rPr>
        <w:t>月</w:t>
      </w:r>
    </w:p>
    <w:p w14:paraId="5AB23F11">
      <w:pPr>
        <w:snapToGrid w:val="0"/>
        <w:spacing w:line="276" w:lineRule="auto"/>
        <w:rPr>
          <w:rFonts w:ascii="方正仿宋_GBK" w:hAnsi="宋体" w:eastAsia="方正仿宋_GBK"/>
          <w:sz w:val="24"/>
          <w:szCs w:val="24"/>
          <w:highlight w:val="none"/>
        </w:rPr>
        <w:sectPr>
          <w:headerReference r:id="rId4" w:type="first"/>
          <w:headerReference r:id="rId3" w:type="default"/>
          <w:footerReference r:id="rId5" w:type="default"/>
          <w:footerReference r:id="rId6" w:type="even"/>
          <w:pgSz w:w="11907" w:h="16840"/>
          <w:pgMar w:top="1134" w:right="1191" w:bottom="1134" w:left="1304" w:header="964" w:footer="992" w:gutter="0"/>
          <w:pgNumType w:start="1"/>
          <w:cols w:space="720" w:num="1"/>
          <w:titlePg/>
          <w:docGrid w:linePitch="312" w:charSpace="0"/>
        </w:sectPr>
      </w:pPr>
    </w:p>
    <w:p w14:paraId="0310581F">
      <w:pPr>
        <w:snapToGrid w:val="0"/>
        <w:spacing w:line="276" w:lineRule="auto"/>
        <w:jc w:val="center"/>
        <w:rPr>
          <w:rFonts w:ascii="方正仿宋_GBK" w:hAnsi="宋体" w:eastAsia="方正仿宋_GBK"/>
          <w:b/>
          <w:szCs w:val="28"/>
          <w:highlight w:val="none"/>
        </w:rPr>
      </w:pPr>
      <w:r>
        <w:rPr>
          <w:rFonts w:hint="eastAsia" w:ascii="方正仿宋_GBK" w:hAnsi="宋体" w:eastAsia="方正仿宋_GBK"/>
          <w:b/>
          <w:szCs w:val="28"/>
          <w:highlight w:val="none"/>
        </w:rPr>
        <w:t>目  录</w:t>
      </w:r>
    </w:p>
    <w:p w14:paraId="0B945BD9">
      <w:pPr>
        <w:pStyle w:val="17"/>
        <w:tabs>
          <w:tab w:val="right" w:leader="dot" w:pos="9412"/>
          <w:tab w:val="clear" w:pos="1260"/>
          <w:tab w:val="clear" w:pos="1685"/>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TOC \o "1-2" \h \z </w:instrText>
      </w:r>
      <w:r>
        <w:rPr>
          <w:rFonts w:hint="eastAsia" w:ascii="方正仿宋_GBK" w:hAnsi="宋体" w:eastAsia="方正仿宋_GBK"/>
          <w:szCs w:val="28"/>
          <w:highlight w:val="none"/>
        </w:rPr>
        <w:fldChar w:fldCharType="separate"/>
      </w: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_Toc27762 </w:instrText>
      </w:r>
      <w:r>
        <w:rPr>
          <w:rFonts w:hint="eastAsia" w:ascii="方正仿宋_GBK" w:hAnsi="宋体" w:eastAsia="方正仿宋_GBK"/>
          <w:szCs w:val="28"/>
          <w:highlight w:val="none"/>
        </w:rPr>
        <w:fldChar w:fldCharType="separate"/>
      </w:r>
      <w:r>
        <w:rPr>
          <w:rFonts w:hint="eastAsia" w:ascii="方正仿宋_GBK" w:hAnsi="宋体" w:eastAsia="方正仿宋_GBK"/>
          <w:szCs w:val="44"/>
          <w:highlight w:val="none"/>
        </w:rPr>
        <w:t>第一篇  投标邀请书</w:t>
      </w:r>
      <w:r>
        <w:rPr>
          <w:highlight w:val="none"/>
        </w:rPr>
        <w:tab/>
      </w:r>
      <w:r>
        <w:rPr>
          <w:highlight w:val="none"/>
        </w:rPr>
        <w:fldChar w:fldCharType="begin"/>
      </w:r>
      <w:r>
        <w:rPr>
          <w:highlight w:val="none"/>
        </w:rPr>
        <w:instrText xml:space="preserve"> PAGEREF _Toc27762 \h </w:instrText>
      </w:r>
      <w:r>
        <w:rPr>
          <w:highlight w:val="none"/>
        </w:rPr>
        <w:fldChar w:fldCharType="separate"/>
      </w:r>
      <w:r>
        <w:rPr>
          <w:highlight w:val="none"/>
        </w:rPr>
        <w:t>- 3 -</w:t>
      </w:r>
      <w:r>
        <w:rPr>
          <w:highlight w:val="none"/>
        </w:rPr>
        <w:fldChar w:fldCharType="end"/>
      </w:r>
      <w:r>
        <w:rPr>
          <w:rFonts w:hint="eastAsia" w:ascii="方正仿宋_GBK" w:hAnsi="宋体" w:eastAsia="方正仿宋_GBK"/>
          <w:szCs w:val="28"/>
          <w:highlight w:val="none"/>
        </w:rPr>
        <w:fldChar w:fldCharType="end"/>
      </w:r>
    </w:p>
    <w:p w14:paraId="7FF39039">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_Toc28645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一、招标项目内容</w:t>
      </w:r>
      <w:r>
        <w:rPr>
          <w:highlight w:val="none"/>
        </w:rPr>
        <w:tab/>
      </w:r>
      <w:r>
        <w:rPr>
          <w:highlight w:val="none"/>
        </w:rPr>
        <w:fldChar w:fldCharType="begin"/>
      </w:r>
      <w:r>
        <w:rPr>
          <w:highlight w:val="none"/>
        </w:rPr>
        <w:instrText xml:space="preserve"> PAGEREF _Toc28645 \h </w:instrText>
      </w:r>
      <w:r>
        <w:rPr>
          <w:highlight w:val="none"/>
        </w:rPr>
        <w:fldChar w:fldCharType="separate"/>
      </w:r>
      <w:r>
        <w:rPr>
          <w:highlight w:val="none"/>
        </w:rPr>
        <w:t>- 3 -</w:t>
      </w:r>
      <w:r>
        <w:rPr>
          <w:highlight w:val="none"/>
        </w:rPr>
        <w:fldChar w:fldCharType="end"/>
      </w:r>
      <w:r>
        <w:rPr>
          <w:rFonts w:hint="eastAsia" w:ascii="方正仿宋_GBK" w:hAnsi="宋体" w:eastAsia="方正仿宋_GBK"/>
          <w:szCs w:val="28"/>
          <w:highlight w:val="none"/>
        </w:rPr>
        <w:fldChar w:fldCharType="end"/>
      </w:r>
    </w:p>
    <w:p w14:paraId="07FD4C60">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_Toc9320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二、资金来源</w:t>
      </w:r>
      <w:r>
        <w:rPr>
          <w:highlight w:val="none"/>
        </w:rPr>
        <w:tab/>
      </w:r>
      <w:r>
        <w:rPr>
          <w:highlight w:val="none"/>
        </w:rPr>
        <w:fldChar w:fldCharType="begin"/>
      </w:r>
      <w:r>
        <w:rPr>
          <w:highlight w:val="none"/>
        </w:rPr>
        <w:instrText xml:space="preserve"> PAGEREF _Toc9320 \h </w:instrText>
      </w:r>
      <w:r>
        <w:rPr>
          <w:highlight w:val="none"/>
        </w:rPr>
        <w:fldChar w:fldCharType="separate"/>
      </w:r>
      <w:r>
        <w:rPr>
          <w:highlight w:val="none"/>
        </w:rPr>
        <w:t>- 3 -</w:t>
      </w:r>
      <w:r>
        <w:rPr>
          <w:highlight w:val="none"/>
        </w:rPr>
        <w:fldChar w:fldCharType="end"/>
      </w:r>
      <w:r>
        <w:rPr>
          <w:rFonts w:hint="eastAsia" w:ascii="方正仿宋_GBK" w:hAnsi="宋体" w:eastAsia="方正仿宋_GBK"/>
          <w:szCs w:val="28"/>
          <w:highlight w:val="none"/>
        </w:rPr>
        <w:fldChar w:fldCharType="end"/>
      </w:r>
    </w:p>
    <w:p w14:paraId="3E59CA01">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_Toc24955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三、投标人资格要求</w:t>
      </w:r>
      <w:r>
        <w:rPr>
          <w:highlight w:val="none"/>
        </w:rPr>
        <w:tab/>
      </w:r>
      <w:r>
        <w:rPr>
          <w:highlight w:val="none"/>
        </w:rPr>
        <w:fldChar w:fldCharType="begin"/>
      </w:r>
      <w:r>
        <w:rPr>
          <w:highlight w:val="none"/>
        </w:rPr>
        <w:instrText xml:space="preserve"> PAGEREF _Toc24955 \h </w:instrText>
      </w:r>
      <w:r>
        <w:rPr>
          <w:highlight w:val="none"/>
        </w:rPr>
        <w:fldChar w:fldCharType="separate"/>
      </w:r>
      <w:r>
        <w:rPr>
          <w:highlight w:val="none"/>
        </w:rPr>
        <w:t>- 3 -</w:t>
      </w:r>
      <w:r>
        <w:rPr>
          <w:highlight w:val="none"/>
        </w:rPr>
        <w:fldChar w:fldCharType="end"/>
      </w:r>
      <w:r>
        <w:rPr>
          <w:rFonts w:hint="eastAsia" w:ascii="方正仿宋_GBK" w:hAnsi="宋体" w:eastAsia="方正仿宋_GBK"/>
          <w:szCs w:val="28"/>
          <w:highlight w:val="none"/>
        </w:rPr>
        <w:fldChar w:fldCharType="end"/>
      </w:r>
    </w:p>
    <w:p w14:paraId="1C917804">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_Toc5342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四、投标、开标有关说明</w:t>
      </w:r>
      <w:r>
        <w:rPr>
          <w:highlight w:val="none"/>
        </w:rPr>
        <w:tab/>
      </w:r>
      <w:r>
        <w:rPr>
          <w:highlight w:val="none"/>
        </w:rPr>
        <w:fldChar w:fldCharType="begin"/>
      </w:r>
      <w:r>
        <w:rPr>
          <w:highlight w:val="none"/>
        </w:rPr>
        <w:instrText xml:space="preserve"> PAGEREF _Toc5342 \h </w:instrText>
      </w:r>
      <w:r>
        <w:rPr>
          <w:highlight w:val="none"/>
        </w:rPr>
        <w:fldChar w:fldCharType="separate"/>
      </w:r>
      <w:r>
        <w:rPr>
          <w:highlight w:val="none"/>
        </w:rPr>
        <w:t>- 3 -</w:t>
      </w:r>
      <w:r>
        <w:rPr>
          <w:highlight w:val="none"/>
        </w:rPr>
        <w:fldChar w:fldCharType="end"/>
      </w:r>
      <w:r>
        <w:rPr>
          <w:rFonts w:hint="eastAsia" w:ascii="方正仿宋_GBK" w:hAnsi="宋体" w:eastAsia="方正仿宋_GBK"/>
          <w:szCs w:val="28"/>
          <w:highlight w:val="none"/>
        </w:rPr>
        <w:fldChar w:fldCharType="end"/>
      </w:r>
    </w:p>
    <w:p w14:paraId="1D68270B">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_Toc2961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五、招标文件购买费、投标保证金</w:t>
      </w:r>
      <w:r>
        <w:rPr>
          <w:highlight w:val="none"/>
        </w:rPr>
        <w:tab/>
      </w:r>
      <w:r>
        <w:rPr>
          <w:highlight w:val="none"/>
        </w:rPr>
        <w:fldChar w:fldCharType="begin"/>
      </w:r>
      <w:r>
        <w:rPr>
          <w:highlight w:val="none"/>
        </w:rPr>
        <w:instrText xml:space="preserve"> PAGEREF _Toc2961 \h </w:instrText>
      </w:r>
      <w:r>
        <w:rPr>
          <w:highlight w:val="none"/>
        </w:rPr>
        <w:fldChar w:fldCharType="separate"/>
      </w:r>
      <w:r>
        <w:rPr>
          <w:highlight w:val="none"/>
        </w:rPr>
        <w:t>- 4 -</w:t>
      </w:r>
      <w:r>
        <w:rPr>
          <w:highlight w:val="none"/>
        </w:rPr>
        <w:fldChar w:fldCharType="end"/>
      </w:r>
      <w:r>
        <w:rPr>
          <w:rFonts w:hint="eastAsia" w:ascii="方正仿宋_GBK" w:hAnsi="宋体" w:eastAsia="方正仿宋_GBK"/>
          <w:szCs w:val="28"/>
          <w:highlight w:val="none"/>
        </w:rPr>
        <w:fldChar w:fldCharType="end"/>
      </w:r>
    </w:p>
    <w:p w14:paraId="699DF5B5">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_Toc17112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六、投标有关规定</w:t>
      </w:r>
      <w:r>
        <w:rPr>
          <w:highlight w:val="none"/>
        </w:rPr>
        <w:tab/>
      </w:r>
      <w:r>
        <w:rPr>
          <w:highlight w:val="none"/>
        </w:rPr>
        <w:fldChar w:fldCharType="begin"/>
      </w:r>
      <w:r>
        <w:rPr>
          <w:highlight w:val="none"/>
        </w:rPr>
        <w:instrText xml:space="preserve"> PAGEREF _Toc17112 \h </w:instrText>
      </w:r>
      <w:r>
        <w:rPr>
          <w:highlight w:val="none"/>
        </w:rPr>
        <w:fldChar w:fldCharType="separate"/>
      </w:r>
      <w:r>
        <w:rPr>
          <w:highlight w:val="none"/>
        </w:rPr>
        <w:t>- 4 -</w:t>
      </w:r>
      <w:r>
        <w:rPr>
          <w:highlight w:val="none"/>
        </w:rPr>
        <w:fldChar w:fldCharType="end"/>
      </w:r>
      <w:r>
        <w:rPr>
          <w:rFonts w:hint="eastAsia" w:ascii="方正仿宋_GBK" w:hAnsi="宋体" w:eastAsia="方正仿宋_GBK"/>
          <w:szCs w:val="28"/>
          <w:highlight w:val="none"/>
        </w:rPr>
        <w:fldChar w:fldCharType="end"/>
      </w:r>
    </w:p>
    <w:p w14:paraId="1DED370B">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_Toc8467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七、联系方式</w:t>
      </w:r>
      <w:r>
        <w:rPr>
          <w:highlight w:val="none"/>
        </w:rPr>
        <w:tab/>
      </w:r>
      <w:r>
        <w:rPr>
          <w:highlight w:val="none"/>
        </w:rPr>
        <w:fldChar w:fldCharType="begin"/>
      </w:r>
      <w:r>
        <w:rPr>
          <w:highlight w:val="none"/>
        </w:rPr>
        <w:instrText xml:space="preserve"> PAGEREF _Toc8467 \h </w:instrText>
      </w:r>
      <w:r>
        <w:rPr>
          <w:highlight w:val="none"/>
        </w:rPr>
        <w:fldChar w:fldCharType="separate"/>
      </w:r>
      <w:r>
        <w:rPr>
          <w:highlight w:val="none"/>
        </w:rPr>
        <w:t>- 5 -</w:t>
      </w:r>
      <w:r>
        <w:rPr>
          <w:highlight w:val="none"/>
        </w:rPr>
        <w:fldChar w:fldCharType="end"/>
      </w:r>
      <w:r>
        <w:rPr>
          <w:rFonts w:hint="eastAsia" w:ascii="方正仿宋_GBK" w:hAnsi="宋体" w:eastAsia="方正仿宋_GBK"/>
          <w:szCs w:val="28"/>
          <w:highlight w:val="none"/>
        </w:rPr>
        <w:fldChar w:fldCharType="end"/>
      </w:r>
    </w:p>
    <w:p w14:paraId="4D4D2EC1">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_Toc14240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八、现场踏勘</w:t>
      </w:r>
      <w:r>
        <w:rPr>
          <w:highlight w:val="none"/>
        </w:rPr>
        <w:tab/>
      </w:r>
      <w:r>
        <w:rPr>
          <w:highlight w:val="none"/>
        </w:rPr>
        <w:fldChar w:fldCharType="begin"/>
      </w:r>
      <w:r>
        <w:rPr>
          <w:highlight w:val="none"/>
        </w:rPr>
        <w:instrText xml:space="preserve"> PAGEREF _Toc14240 \h </w:instrText>
      </w:r>
      <w:r>
        <w:rPr>
          <w:highlight w:val="none"/>
        </w:rPr>
        <w:fldChar w:fldCharType="separate"/>
      </w:r>
      <w:r>
        <w:rPr>
          <w:highlight w:val="none"/>
        </w:rPr>
        <w:t>- 5 -</w:t>
      </w:r>
      <w:r>
        <w:rPr>
          <w:highlight w:val="none"/>
        </w:rPr>
        <w:fldChar w:fldCharType="end"/>
      </w:r>
      <w:r>
        <w:rPr>
          <w:rFonts w:hint="eastAsia" w:ascii="方正仿宋_GBK" w:hAnsi="宋体" w:eastAsia="方正仿宋_GBK"/>
          <w:szCs w:val="28"/>
          <w:highlight w:val="none"/>
        </w:rPr>
        <w:fldChar w:fldCharType="end"/>
      </w:r>
    </w:p>
    <w:p w14:paraId="7FA81290">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_Toc26606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九、其他要求</w:t>
      </w:r>
      <w:r>
        <w:rPr>
          <w:highlight w:val="none"/>
        </w:rPr>
        <w:tab/>
      </w:r>
      <w:r>
        <w:rPr>
          <w:highlight w:val="none"/>
        </w:rPr>
        <w:fldChar w:fldCharType="begin"/>
      </w:r>
      <w:r>
        <w:rPr>
          <w:highlight w:val="none"/>
        </w:rPr>
        <w:instrText xml:space="preserve"> PAGEREF _Toc26606 \h </w:instrText>
      </w:r>
      <w:r>
        <w:rPr>
          <w:highlight w:val="none"/>
        </w:rPr>
        <w:fldChar w:fldCharType="separate"/>
      </w:r>
      <w:r>
        <w:rPr>
          <w:highlight w:val="none"/>
        </w:rPr>
        <w:t>- 5 -</w:t>
      </w:r>
      <w:r>
        <w:rPr>
          <w:highlight w:val="none"/>
        </w:rPr>
        <w:fldChar w:fldCharType="end"/>
      </w:r>
      <w:r>
        <w:rPr>
          <w:rFonts w:hint="eastAsia" w:ascii="方正仿宋_GBK" w:hAnsi="宋体" w:eastAsia="方正仿宋_GBK"/>
          <w:szCs w:val="28"/>
          <w:highlight w:val="none"/>
        </w:rPr>
        <w:fldChar w:fldCharType="end"/>
      </w:r>
    </w:p>
    <w:p w14:paraId="2827DA97">
      <w:pPr>
        <w:pStyle w:val="17"/>
        <w:tabs>
          <w:tab w:val="right" w:leader="dot" w:pos="9412"/>
          <w:tab w:val="clear" w:pos="1260"/>
          <w:tab w:val="clear" w:pos="1685"/>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_Toc9235 </w:instrText>
      </w:r>
      <w:r>
        <w:rPr>
          <w:rFonts w:hint="eastAsia" w:ascii="方正仿宋_GBK" w:hAnsi="宋体" w:eastAsia="方正仿宋_GBK"/>
          <w:szCs w:val="28"/>
          <w:highlight w:val="none"/>
        </w:rPr>
        <w:fldChar w:fldCharType="separate"/>
      </w:r>
      <w:r>
        <w:rPr>
          <w:rFonts w:hint="eastAsia" w:ascii="方正仿宋_GBK" w:hAnsi="宋体" w:eastAsia="方正仿宋_GBK"/>
          <w:szCs w:val="44"/>
          <w:highlight w:val="none"/>
        </w:rPr>
        <w:t>第二篇  项目服务要求</w:t>
      </w:r>
      <w:r>
        <w:rPr>
          <w:highlight w:val="none"/>
        </w:rPr>
        <w:tab/>
      </w:r>
      <w:r>
        <w:rPr>
          <w:highlight w:val="none"/>
        </w:rPr>
        <w:fldChar w:fldCharType="begin"/>
      </w:r>
      <w:r>
        <w:rPr>
          <w:highlight w:val="none"/>
        </w:rPr>
        <w:instrText xml:space="preserve"> PAGEREF _Toc9235 \h </w:instrText>
      </w:r>
      <w:r>
        <w:rPr>
          <w:highlight w:val="none"/>
        </w:rPr>
        <w:fldChar w:fldCharType="separate"/>
      </w:r>
      <w:r>
        <w:rPr>
          <w:highlight w:val="none"/>
        </w:rPr>
        <w:t>- 7 -</w:t>
      </w:r>
      <w:r>
        <w:rPr>
          <w:highlight w:val="none"/>
        </w:rPr>
        <w:fldChar w:fldCharType="end"/>
      </w:r>
      <w:r>
        <w:rPr>
          <w:rFonts w:hint="eastAsia" w:ascii="方正仿宋_GBK" w:hAnsi="宋体" w:eastAsia="方正仿宋_GBK"/>
          <w:szCs w:val="28"/>
          <w:highlight w:val="none"/>
        </w:rPr>
        <w:fldChar w:fldCharType="end"/>
      </w:r>
    </w:p>
    <w:p w14:paraId="0A69C024">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_Toc19876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一、招标项目一览表</w:t>
      </w:r>
      <w:r>
        <w:rPr>
          <w:highlight w:val="none"/>
        </w:rPr>
        <w:tab/>
      </w:r>
      <w:r>
        <w:rPr>
          <w:highlight w:val="none"/>
        </w:rPr>
        <w:fldChar w:fldCharType="begin"/>
      </w:r>
      <w:r>
        <w:rPr>
          <w:highlight w:val="none"/>
        </w:rPr>
        <w:instrText xml:space="preserve"> PAGEREF _Toc19876 \h </w:instrText>
      </w:r>
      <w:r>
        <w:rPr>
          <w:highlight w:val="none"/>
        </w:rPr>
        <w:fldChar w:fldCharType="separate"/>
      </w:r>
      <w:r>
        <w:rPr>
          <w:highlight w:val="none"/>
        </w:rPr>
        <w:t>- 7 -</w:t>
      </w:r>
      <w:r>
        <w:rPr>
          <w:highlight w:val="none"/>
        </w:rPr>
        <w:fldChar w:fldCharType="end"/>
      </w:r>
      <w:r>
        <w:rPr>
          <w:rFonts w:hint="eastAsia" w:ascii="方正仿宋_GBK" w:hAnsi="宋体" w:eastAsia="方正仿宋_GBK"/>
          <w:szCs w:val="28"/>
          <w:highlight w:val="none"/>
        </w:rPr>
        <w:fldChar w:fldCharType="end"/>
      </w:r>
    </w:p>
    <w:p w14:paraId="613705C6">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_Toc10078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二、包1品质要求</w:t>
      </w:r>
      <w:r>
        <w:rPr>
          <w:highlight w:val="none"/>
        </w:rPr>
        <w:tab/>
      </w:r>
      <w:r>
        <w:rPr>
          <w:highlight w:val="none"/>
        </w:rPr>
        <w:fldChar w:fldCharType="begin"/>
      </w:r>
      <w:r>
        <w:rPr>
          <w:highlight w:val="none"/>
        </w:rPr>
        <w:instrText xml:space="preserve"> PAGEREF _Toc10078 \h </w:instrText>
      </w:r>
      <w:r>
        <w:rPr>
          <w:highlight w:val="none"/>
        </w:rPr>
        <w:fldChar w:fldCharType="separate"/>
      </w:r>
      <w:r>
        <w:rPr>
          <w:highlight w:val="none"/>
        </w:rPr>
        <w:t>- 8 -</w:t>
      </w:r>
      <w:r>
        <w:rPr>
          <w:highlight w:val="none"/>
        </w:rPr>
        <w:fldChar w:fldCharType="end"/>
      </w:r>
      <w:r>
        <w:rPr>
          <w:rFonts w:hint="eastAsia" w:ascii="方正仿宋_GBK" w:hAnsi="宋体" w:eastAsia="方正仿宋_GBK"/>
          <w:szCs w:val="28"/>
          <w:highlight w:val="none"/>
        </w:rPr>
        <w:fldChar w:fldCharType="end"/>
      </w:r>
    </w:p>
    <w:p w14:paraId="02C2D30B">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_Toc1438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三、</w:t>
      </w:r>
      <w:r>
        <w:rPr>
          <w:rFonts w:hint="eastAsia" w:ascii="方正仿宋_GBK" w:eastAsia="方正仿宋_GBK"/>
          <w:bCs/>
          <w:szCs w:val="24"/>
          <w:highlight w:val="none"/>
        </w:rPr>
        <w:t>包3</w:t>
      </w:r>
      <w:r>
        <w:rPr>
          <w:rFonts w:hint="eastAsia" w:ascii="方正仿宋_GBK" w:eastAsia="方正仿宋_GBK"/>
          <w:szCs w:val="24"/>
          <w:highlight w:val="none"/>
        </w:rPr>
        <w:t>品质要求</w:t>
      </w:r>
      <w:r>
        <w:rPr>
          <w:highlight w:val="none"/>
        </w:rPr>
        <w:tab/>
      </w:r>
      <w:r>
        <w:rPr>
          <w:highlight w:val="none"/>
        </w:rPr>
        <w:fldChar w:fldCharType="begin"/>
      </w:r>
      <w:r>
        <w:rPr>
          <w:highlight w:val="none"/>
        </w:rPr>
        <w:instrText xml:space="preserve"> PAGEREF _Toc1438 \h </w:instrText>
      </w:r>
      <w:r>
        <w:rPr>
          <w:highlight w:val="none"/>
        </w:rPr>
        <w:fldChar w:fldCharType="separate"/>
      </w:r>
      <w:r>
        <w:rPr>
          <w:highlight w:val="none"/>
        </w:rPr>
        <w:t>- 9 -</w:t>
      </w:r>
      <w:r>
        <w:rPr>
          <w:highlight w:val="none"/>
        </w:rPr>
        <w:fldChar w:fldCharType="end"/>
      </w:r>
      <w:r>
        <w:rPr>
          <w:rFonts w:hint="eastAsia" w:ascii="方正仿宋_GBK" w:hAnsi="宋体" w:eastAsia="方正仿宋_GBK"/>
          <w:szCs w:val="28"/>
          <w:highlight w:val="none"/>
        </w:rPr>
        <w:fldChar w:fldCharType="end"/>
      </w:r>
    </w:p>
    <w:p w14:paraId="1736F7B6">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_Toc7303 </w:instrText>
      </w:r>
      <w:r>
        <w:rPr>
          <w:rFonts w:hint="eastAsia" w:ascii="方正仿宋_GBK" w:hAnsi="宋体" w:eastAsia="方正仿宋_GBK"/>
          <w:szCs w:val="28"/>
          <w:highlight w:val="none"/>
        </w:rPr>
        <w:fldChar w:fldCharType="separate"/>
      </w:r>
      <w:r>
        <w:rPr>
          <w:rFonts w:hint="eastAsia" w:ascii="方正仿宋_GBK" w:eastAsia="方正仿宋_GBK"/>
          <w:bCs/>
          <w:szCs w:val="24"/>
          <w:highlight w:val="none"/>
          <w:lang w:val="en-US" w:eastAsia="zh-CN"/>
        </w:rPr>
        <w:t>四</w:t>
      </w:r>
      <w:r>
        <w:rPr>
          <w:rFonts w:hint="eastAsia" w:ascii="方正仿宋_GBK" w:eastAsia="方正仿宋_GBK"/>
          <w:bCs/>
          <w:szCs w:val="24"/>
          <w:highlight w:val="none"/>
        </w:rPr>
        <w:t>、其他要求</w:t>
      </w:r>
      <w:r>
        <w:rPr>
          <w:highlight w:val="none"/>
        </w:rPr>
        <w:tab/>
      </w:r>
      <w:r>
        <w:rPr>
          <w:highlight w:val="none"/>
        </w:rPr>
        <w:fldChar w:fldCharType="begin"/>
      </w:r>
      <w:r>
        <w:rPr>
          <w:highlight w:val="none"/>
        </w:rPr>
        <w:instrText xml:space="preserve"> PAGEREF _Toc7303 \h </w:instrText>
      </w:r>
      <w:r>
        <w:rPr>
          <w:highlight w:val="none"/>
        </w:rPr>
        <w:fldChar w:fldCharType="separate"/>
      </w:r>
      <w:r>
        <w:rPr>
          <w:highlight w:val="none"/>
        </w:rPr>
        <w:t>- 10 -</w:t>
      </w:r>
      <w:r>
        <w:rPr>
          <w:highlight w:val="none"/>
        </w:rPr>
        <w:fldChar w:fldCharType="end"/>
      </w:r>
      <w:r>
        <w:rPr>
          <w:rFonts w:hint="eastAsia" w:ascii="方正仿宋_GBK" w:hAnsi="宋体" w:eastAsia="方正仿宋_GBK"/>
          <w:szCs w:val="28"/>
          <w:highlight w:val="none"/>
        </w:rPr>
        <w:fldChar w:fldCharType="end"/>
      </w:r>
    </w:p>
    <w:p w14:paraId="3D1810EB">
      <w:pPr>
        <w:pStyle w:val="17"/>
        <w:tabs>
          <w:tab w:val="right" w:leader="dot" w:pos="9412"/>
          <w:tab w:val="clear" w:pos="1260"/>
          <w:tab w:val="clear" w:pos="1685"/>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_Toc9980 </w:instrText>
      </w:r>
      <w:r>
        <w:rPr>
          <w:rFonts w:hint="eastAsia" w:ascii="方正仿宋_GBK" w:hAnsi="宋体" w:eastAsia="方正仿宋_GBK"/>
          <w:szCs w:val="28"/>
          <w:highlight w:val="none"/>
        </w:rPr>
        <w:fldChar w:fldCharType="separate"/>
      </w:r>
      <w:r>
        <w:rPr>
          <w:rFonts w:hint="eastAsia" w:ascii="方正仿宋_GBK" w:hAnsi="宋体" w:eastAsia="方正仿宋_GBK"/>
          <w:szCs w:val="44"/>
          <w:highlight w:val="none"/>
        </w:rPr>
        <w:t>第三篇  项目商务要求</w:t>
      </w:r>
      <w:r>
        <w:rPr>
          <w:highlight w:val="none"/>
        </w:rPr>
        <w:tab/>
      </w:r>
      <w:r>
        <w:rPr>
          <w:highlight w:val="none"/>
        </w:rPr>
        <w:fldChar w:fldCharType="begin"/>
      </w:r>
      <w:r>
        <w:rPr>
          <w:highlight w:val="none"/>
        </w:rPr>
        <w:instrText xml:space="preserve"> PAGEREF _Toc9980 \h </w:instrText>
      </w:r>
      <w:r>
        <w:rPr>
          <w:highlight w:val="none"/>
        </w:rPr>
        <w:fldChar w:fldCharType="separate"/>
      </w:r>
      <w:r>
        <w:rPr>
          <w:highlight w:val="none"/>
        </w:rPr>
        <w:t>- 11 -</w:t>
      </w:r>
      <w:r>
        <w:rPr>
          <w:highlight w:val="none"/>
        </w:rPr>
        <w:fldChar w:fldCharType="end"/>
      </w:r>
      <w:r>
        <w:rPr>
          <w:rFonts w:hint="eastAsia" w:ascii="方正仿宋_GBK" w:hAnsi="宋体" w:eastAsia="方正仿宋_GBK"/>
          <w:szCs w:val="28"/>
          <w:highlight w:val="none"/>
        </w:rPr>
        <w:fldChar w:fldCharType="end"/>
      </w:r>
    </w:p>
    <w:p w14:paraId="6EF827C5">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_Toc11650 </w:instrText>
      </w:r>
      <w:r>
        <w:rPr>
          <w:rFonts w:hint="eastAsia" w:ascii="方正仿宋_GBK" w:hAnsi="宋体" w:eastAsia="方正仿宋_GBK"/>
          <w:szCs w:val="28"/>
          <w:highlight w:val="none"/>
        </w:rPr>
        <w:fldChar w:fldCharType="separate"/>
      </w:r>
      <w:r>
        <w:rPr>
          <w:rFonts w:hint="eastAsia" w:ascii="方正仿宋_GBK" w:hAnsi="方正仿宋_GBK" w:eastAsia="方正仿宋_GBK" w:cs="方正仿宋_GBK"/>
          <w:szCs w:val="24"/>
          <w:highlight w:val="none"/>
        </w:rPr>
        <w:t>一、供货期、供货时间、供货地点及验收方式</w:t>
      </w:r>
      <w:r>
        <w:rPr>
          <w:highlight w:val="none"/>
        </w:rPr>
        <w:tab/>
      </w:r>
      <w:r>
        <w:rPr>
          <w:highlight w:val="none"/>
        </w:rPr>
        <w:fldChar w:fldCharType="begin"/>
      </w:r>
      <w:r>
        <w:rPr>
          <w:highlight w:val="none"/>
        </w:rPr>
        <w:instrText xml:space="preserve"> PAGEREF _Toc11650 \h </w:instrText>
      </w:r>
      <w:r>
        <w:rPr>
          <w:highlight w:val="none"/>
        </w:rPr>
        <w:fldChar w:fldCharType="separate"/>
      </w:r>
      <w:r>
        <w:rPr>
          <w:highlight w:val="none"/>
        </w:rPr>
        <w:t>- 11 -</w:t>
      </w:r>
      <w:r>
        <w:rPr>
          <w:highlight w:val="none"/>
        </w:rPr>
        <w:fldChar w:fldCharType="end"/>
      </w:r>
      <w:r>
        <w:rPr>
          <w:rFonts w:hint="eastAsia" w:ascii="方正仿宋_GBK" w:hAnsi="宋体" w:eastAsia="方正仿宋_GBK"/>
          <w:szCs w:val="28"/>
          <w:highlight w:val="none"/>
        </w:rPr>
        <w:fldChar w:fldCharType="end"/>
      </w:r>
    </w:p>
    <w:p w14:paraId="2B877CB3">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_Toc11758 </w:instrText>
      </w:r>
      <w:r>
        <w:rPr>
          <w:rFonts w:hint="eastAsia" w:ascii="方正仿宋_GBK" w:hAnsi="宋体" w:eastAsia="方正仿宋_GBK"/>
          <w:szCs w:val="28"/>
          <w:highlight w:val="none"/>
        </w:rPr>
        <w:fldChar w:fldCharType="separate"/>
      </w:r>
      <w:r>
        <w:rPr>
          <w:rFonts w:hint="eastAsia" w:ascii="方正仿宋_GBK" w:hAnsi="方正仿宋_GBK" w:eastAsia="方正仿宋_GBK" w:cs="方正仿宋_GBK"/>
          <w:szCs w:val="24"/>
          <w:highlight w:val="none"/>
        </w:rPr>
        <w:t>二、报价要求</w:t>
      </w:r>
      <w:r>
        <w:rPr>
          <w:highlight w:val="none"/>
        </w:rPr>
        <w:tab/>
      </w:r>
      <w:r>
        <w:rPr>
          <w:highlight w:val="none"/>
        </w:rPr>
        <w:fldChar w:fldCharType="begin"/>
      </w:r>
      <w:r>
        <w:rPr>
          <w:highlight w:val="none"/>
        </w:rPr>
        <w:instrText xml:space="preserve"> PAGEREF _Toc11758 \h </w:instrText>
      </w:r>
      <w:r>
        <w:rPr>
          <w:highlight w:val="none"/>
        </w:rPr>
        <w:fldChar w:fldCharType="separate"/>
      </w:r>
      <w:r>
        <w:rPr>
          <w:highlight w:val="none"/>
        </w:rPr>
        <w:t>- 11 -</w:t>
      </w:r>
      <w:r>
        <w:rPr>
          <w:highlight w:val="none"/>
        </w:rPr>
        <w:fldChar w:fldCharType="end"/>
      </w:r>
      <w:r>
        <w:rPr>
          <w:rFonts w:hint="eastAsia" w:ascii="方正仿宋_GBK" w:hAnsi="宋体" w:eastAsia="方正仿宋_GBK"/>
          <w:szCs w:val="28"/>
          <w:highlight w:val="none"/>
        </w:rPr>
        <w:fldChar w:fldCharType="end"/>
      </w:r>
    </w:p>
    <w:p w14:paraId="0A74D0E9">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_Toc8095 </w:instrText>
      </w:r>
      <w:r>
        <w:rPr>
          <w:rFonts w:hint="eastAsia" w:ascii="方正仿宋_GBK" w:hAnsi="宋体" w:eastAsia="方正仿宋_GBK"/>
          <w:szCs w:val="28"/>
          <w:highlight w:val="none"/>
        </w:rPr>
        <w:fldChar w:fldCharType="separate"/>
      </w:r>
      <w:r>
        <w:rPr>
          <w:rFonts w:hint="eastAsia" w:ascii="方正仿宋_GBK" w:hAnsi="方正仿宋_GBK" w:eastAsia="方正仿宋_GBK" w:cs="方正仿宋_GBK"/>
          <w:szCs w:val="24"/>
          <w:highlight w:val="none"/>
        </w:rPr>
        <w:t>三、质量保证与服务要求</w:t>
      </w:r>
      <w:r>
        <w:rPr>
          <w:highlight w:val="none"/>
        </w:rPr>
        <w:tab/>
      </w:r>
      <w:r>
        <w:rPr>
          <w:highlight w:val="none"/>
        </w:rPr>
        <w:fldChar w:fldCharType="begin"/>
      </w:r>
      <w:r>
        <w:rPr>
          <w:highlight w:val="none"/>
        </w:rPr>
        <w:instrText xml:space="preserve"> PAGEREF _Toc8095 \h </w:instrText>
      </w:r>
      <w:r>
        <w:rPr>
          <w:highlight w:val="none"/>
        </w:rPr>
        <w:fldChar w:fldCharType="separate"/>
      </w:r>
      <w:r>
        <w:rPr>
          <w:highlight w:val="none"/>
        </w:rPr>
        <w:t>- 12 -</w:t>
      </w:r>
      <w:r>
        <w:rPr>
          <w:highlight w:val="none"/>
        </w:rPr>
        <w:fldChar w:fldCharType="end"/>
      </w:r>
      <w:r>
        <w:rPr>
          <w:rFonts w:hint="eastAsia" w:ascii="方正仿宋_GBK" w:hAnsi="宋体" w:eastAsia="方正仿宋_GBK"/>
          <w:szCs w:val="28"/>
          <w:highlight w:val="none"/>
        </w:rPr>
        <w:fldChar w:fldCharType="end"/>
      </w:r>
    </w:p>
    <w:p w14:paraId="645D5C95">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_Toc9441 </w:instrText>
      </w:r>
      <w:r>
        <w:rPr>
          <w:rFonts w:hint="eastAsia" w:ascii="方正仿宋_GBK" w:hAnsi="宋体" w:eastAsia="方正仿宋_GBK"/>
          <w:szCs w:val="28"/>
          <w:highlight w:val="none"/>
        </w:rPr>
        <w:fldChar w:fldCharType="separate"/>
      </w:r>
      <w:r>
        <w:rPr>
          <w:rFonts w:hint="eastAsia" w:ascii="方正仿宋_GBK" w:hAnsi="方正仿宋_GBK" w:eastAsia="方正仿宋_GBK" w:cs="方正仿宋_GBK"/>
          <w:szCs w:val="24"/>
          <w:highlight w:val="none"/>
        </w:rPr>
        <w:t>四、履约保证金</w:t>
      </w:r>
      <w:r>
        <w:rPr>
          <w:highlight w:val="none"/>
        </w:rPr>
        <w:tab/>
      </w:r>
      <w:r>
        <w:rPr>
          <w:highlight w:val="none"/>
        </w:rPr>
        <w:fldChar w:fldCharType="begin"/>
      </w:r>
      <w:r>
        <w:rPr>
          <w:highlight w:val="none"/>
        </w:rPr>
        <w:instrText xml:space="preserve"> PAGEREF _Toc9441 \h </w:instrText>
      </w:r>
      <w:r>
        <w:rPr>
          <w:highlight w:val="none"/>
        </w:rPr>
        <w:fldChar w:fldCharType="separate"/>
      </w:r>
      <w:r>
        <w:rPr>
          <w:highlight w:val="none"/>
        </w:rPr>
        <w:t>- 14 -</w:t>
      </w:r>
      <w:r>
        <w:rPr>
          <w:highlight w:val="none"/>
        </w:rPr>
        <w:fldChar w:fldCharType="end"/>
      </w:r>
      <w:r>
        <w:rPr>
          <w:rFonts w:hint="eastAsia" w:ascii="方正仿宋_GBK" w:hAnsi="宋体" w:eastAsia="方正仿宋_GBK"/>
          <w:szCs w:val="28"/>
          <w:highlight w:val="none"/>
        </w:rPr>
        <w:fldChar w:fldCharType="end"/>
      </w:r>
    </w:p>
    <w:p w14:paraId="39108CFE">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_Toc11398 </w:instrText>
      </w:r>
      <w:r>
        <w:rPr>
          <w:rFonts w:hint="eastAsia" w:ascii="方正仿宋_GBK" w:hAnsi="宋体" w:eastAsia="方正仿宋_GBK"/>
          <w:szCs w:val="28"/>
          <w:highlight w:val="none"/>
        </w:rPr>
        <w:fldChar w:fldCharType="separate"/>
      </w:r>
      <w:r>
        <w:rPr>
          <w:rFonts w:hint="eastAsia" w:ascii="方正仿宋_GBK" w:hAnsi="方正仿宋_GBK" w:eastAsia="方正仿宋_GBK" w:cs="方正仿宋_GBK"/>
          <w:szCs w:val="24"/>
          <w:highlight w:val="none"/>
        </w:rPr>
        <w:t>五、付款方式</w:t>
      </w:r>
      <w:r>
        <w:rPr>
          <w:highlight w:val="none"/>
        </w:rPr>
        <w:tab/>
      </w:r>
      <w:r>
        <w:rPr>
          <w:highlight w:val="none"/>
        </w:rPr>
        <w:fldChar w:fldCharType="begin"/>
      </w:r>
      <w:r>
        <w:rPr>
          <w:highlight w:val="none"/>
        </w:rPr>
        <w:instrText xml:space="preserve"> PAGEREF _Toc11398 \h </w:instrText>
      </w:r>
      <w:r>
        <w:rPr>
          <w:highlight w:val="none"/>
        </w:rPr>
        <w:fldChar w:fldCharType="separate"/>
      </w:r>
      <w:r>
        <w:rPr>
          <w:highlight w:val="none"/>
        </w:rPr>
        <w:t>- 15 -</w:t>
      </w:r>
      <w:r>
        <w:rPr>
          <w:highlight w:val="none"/>
        </w:rPr>
        <w:fldChar w:fldCharType="end"/>
      </w:r>
      <w:r>
        <w:rPr>
          <w:rFonts w:hint="eastAsia" w:ascii="方正仿宋_GBK" w:hAnsi="宋体" w:eastAsia="方正仿宋_GBK"/>
          <w:szCs w:val="28"/>
          <w:highlight w:val="none"/>
        </w:rPr>
        <w:fldChar w:fldCharType="end"/>
      </w:r>
    </w:p>
    <w:p w14:paraId="16320A93">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_Toc7173 </w:instrText>
      </w:r>
      <w:r>
        <w:rPr>
          <w:rFonts w:hint="eastAsia" w:ascii="方正仿宋_GBK" w:hAnsi="宋体" w:eastAsia="方正仿宋_GBK"/>
          <w:szCs w:val="28"/>
          <w:highlight w:val="none"/>
        </w:rPr>
        <w:fldChar w:fldCharType="separate"/>
      </w:r>
      <w:r>
        <w:rPr>
          <w:rFonts w:hint="eastAsia" w:ascii="方正仿宋_GBK" w:hAnsi="方正仿宋_GBK" w:eastAsia="方正仿宋_GBK" w:cs="方正仿宋_GBK"/>
          <w:szCs w:val="24"/>
          <w:highlight w:val="none"/>
        </w:rPr>
        <w:t>六、结算方式</w:t>
      </w:r>
      <w:r>
        <w:rPr>
          <w:highlight w:val="none"/>
        </w:rPr>
        <w:tab/>
      </w:r>
      <w:r>
        <w:rPr>
          <w:highlight w:val="none"/>
        </w:rPr>
        <w:fldChar w:fldCharType="begin"/>
      </w:r>
      <w:r>
        <w:rPr>
          <w:highlight w:val="none"/>
        </w:rPr>
        <w:instrText xml:space="preserve"> PAGEREF _Toc7173 \h </w:instrText>
      </w:r>
      <w:r>
        <w:rPr>
          <w:highlight w:val="none"/>
        </w:rPr>
        <w:fldChar w:fldCharType="separate"/>
      </w:r>
      <w:r>
        <w:rPr>
          <w:highlight w:val="none"/>
        </w:rPr>
        <w:t>- 15 -</w:t>
      </w:r>
      <w:r>
        <w:rPr>
          <w:highlight w:val="none"/>
        </w:rPr>
        <w:fldChar w:fldCharType="end"/>
      </w:r>
      <w:r>
        <w:rPr>
          <w:rFonts w:hint="eastAsia" w:ascii="方正仿宋_GBK" w:hAnsi="宋体" w:eastAsia="方正仿宋_GBK"/>
          <w:szCs w:val="28"/>
          <w:highlight w:val="none"/>
        </w:rPr>
        <w:fldChar w:fldCharType="end"/>
      </w:r>
    </w:p>
    <w:p w14:paraId="648C1B50">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_Toc5167 </w:instrText>
      </w:r>
      <w:r>
        <w:rPr>
          <w:rFonts w:hint="eastAsia" w:ascii="方正仿宋_GBK" w:hAnsi="宋体" w:eastAsia="方正仿宋_GBK"/>
          <w:szCs w:val="28"/>
          <w:highlight w:val="none"/>
        </w:rPr>
        <w:fldChar w:fldCharType="separate"/>
      </w:r>
      <w:r>
        <w:rPr>
          <w:rFonts w:hint="eastAsia" w:ascii="方正仿宋_GBK" w:hAnsi="方正仿宋_GBK" w:eastAsia="方正仿宋_GBK" w:cs="方正仿宋_GBK"/>
          <w:szCs w:val="24"/>
          <w:highlight w:val="none"/>
        </w:rPr>
        <w:t>七、违约责任</w:t>
      </w:r>
      <w:r>
        <w:rPr>
          <w:highlight w:val="none"/>
        </w:rPr>
        <w:tab/>
      </w:r>
      <w:r>
        <w:rPr>
          <w:highlight w:val="none"/>
        </w:rPr>
        <w:fldChar w:fldCharType="begin"/>
      </w:r>
      <w:r>
        <w:rPr>
          <w:highlight w:val="none"/>
        </w:rPr>
        <w:instrText xml:space="preserve"> PAGEREF _Toc5167 \h </w:instrText>
      </w:r>
      <w:r>
        <w:rPr>
          <w:highlight w:val="none"/>
        </w:rPr>
        <w:fldChar w:fldCharType="separate"/>
      </w:r>
      <w:r>
        <w:rPr>
          <w:highlight w:val="none"/>
        </w:rPr>
        <w:t>- 16 -</w:t>
      </w:r>
      <w:r>
        <w:rPr>
          <w:highlight w:val="none"/>
        </w:rPr>
        <w:fldChar w:fldCharType="end"/>
      </w:r>
      <w:r>
        <w:rPr>
          <w:rFonts w:hint="eastAsia" w:ascii="方正仿宋_GBK" w:hAnsi="宋体" w:eastAsia="方正仿宋_GBK"/>
          <w:szCs w:val="28"/>
          <w:highlight w:val="none"/>
        </w:rPr>
        <w:fldChar w:fldCharType="end"/>
      </w:r>
    </w:p>
    <w:p w14:paraId="4F6F5A4D">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_Toc2541 </w:instrText>
      </w:r>
      <w:r>
        <w:rPr>
          <w:rFonts w:hint="eastAsia" w:ascii="方正仿宋_GBK" w:hAnsi="宋体" w:eastAsia="方正仿宋_GBK"/>
          <w:szCs w:val="28"/>
          <w:highlight w:val="none"/>
        </w:rPr>
        <w:fldChar w:fldCharType="separate"/>
      </w:r>
      <w:r>
        <w:rPr>
          <w:rFonts w:hint="eastAsia" w:ascii="方正仿宋_GBK" w:eastAsia="方正仿宋_GBK"/>
          <w:bCs/>
          <w:szCs w:val="24"/>
          <w:highlight w:val="none"/>
        </w:rPr>
        <w:t>八</w:t>
      </w:r>
      <w:r>
        <w:rPr>
          <w:rFonts w:hint="eastAsia" w:ascii="方正仿宋_GBK" w:eastAsia="方正仿宋_GBK"/>
          <w:szCs w:val="24"/>
          <w:highlight w:val="none"/>
        </w:rPr>
        <w:t>、</w:t>
      </w:r>
      <w:r>
        <w:rPr>
          <w:rFonts w:hint="eastAsia" w:ascii="方正仿宋_GBK" w:eastAsia="方正仿宋_GBK"/>
          <w:highlight w:val="none"/>
        </w:rPr>
        <w:t>考核要求及具体考核细则</w:t>
      </w:r>
      <w:r>
        <w:rPr>
          <w:highlight w:val="none"/>
        </w:rPr>
        <w:tab/>
      </w:r>
      <w:r>
        <w:rPr>
          <w:highlight w:val="none"/>
        </w:rPr>
        <w:fldChar w:fldCharType="begin"/>
      </w:r>
      <w:r>
        <w:rPr>
          <w:highlight w:val="none"/>
        </w:rPr>
        <w:instrText xml:space="preserve"> PAGEREF _Toc2541 \h </w:instrText>
      </w:r>
      <w:r>
        <w:rPr>
          <w:highlight w:val="none"/>
        </w:rPr>
        <w:fldChar w:fldCharType="separate"/>
      </w:r>
      <w:r>
        <w:rPr>
          <w:highlight w:val="none"/>
        </w:rPr>
        <w:t>- 18 -</w:t>
      </w:r>
      <w:r>
        <w:rPr>
          <w:highlight w:val="none"/>
        </w:rPr>
        <w:fldChar w:fldCharType="end"/>
      </w:r>
      <w:r>
        <w:rPr>
          <w:rFonts w:hint="eastAsia" w:ascii="方正仿宋_GBK" w:hAnsi="宋体" w:eastAsia="方正仿宋_GBK"/>
          <w:szCs w:val="28"/>
          <w:highlight w:val="none"/>
        </w:rPr>
        <w:fldChar w:fldCharType="end"/>
      </w:r>
    </w:p>
    <w:p w14:paraId="61960CC8">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_Toc14192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九</w:t>
      </w:r>
      <w:r>
        <w:rPr>
          <w:rFonts w:hint="eastAsia" w:ascii="方正仿宋_GBK" w:hAnsi="方正仿宋_GBK" w:eastAsia="方正仿宋_GBK" w:cs="方正仿宋_GBK"/>
          <w:szCs w:val="24"/>
          <w:highlight w:val="none"/>
        </w:rPr>
        <w:t>、其他商务要求内容</w:t>
      </w:r>
      <w:r>
        <w:rPr>
          <w:highlight w:val="none"/>
        </w:rPr>
        <w:tab/>
      </w:r>
      <w:r>
        <w:rPr>
          <w:highlight w:val="none"/>
        </w:rPr>
        <w:fldChar w:fldCharType="begin"/>
      </w:r>
      <w:r>
        <w:rPr>
          <w:highlight w:val="none"/>
        </w:rPr>
        <w:instrText xml:space="preserve"> PAGEREF _Toc14192 \h </w:instrText>
      </w:r>
      <w:r>
        <w:rPr>
          <w:highlight w:val="none"/>
        </w:rPr>
        <w:fldChar w:fldCharType="separate"/>
      </w:r>
      <w:r>
        <w:rPr>
          <w:highlight w:val="none"/>
        </w:rPr>
        <w:t>- 21 -</w:t>
      </w:r>
      <w:r>
        <w:rPr>
          <w:highlight w:val="none"/>
        </w:rPr>
        <w:fldChar w:fldCharType="end"/>
      </w:r>
      <w:r>
        <w:rPr>
          <w:rFonts w:hint="eastAsia" w:ascii="方正仿宋_GBK" w:hAnsi="宋体" w:eastAsia="方正仿宋_GBK"/>
          <w:szCs w:val="28"/>
          <w:highlight w:val="none"/>
        </w:rPr>
        <w:fldChar w:fldCharType="end"/>
      </w:r>
    </w:p>
    <w:p w14:paraId="6741A3F0">
      <w:pPr>
        <w:pStyle w:val="17"/>
        <w:tabs>
          <w:tab w:val="right" w:leader="dot" w:pos="9412"/>
          <w:tab w:val="clear" w:pos="1260"/>
          <w:tab w:val="clear" w:pos="1685"/>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_Toc18018 </w:instrText>
      </w:r>
      <w:r>
        <w:rPr>
          <w:rFonts w:hint="eastAsia" w:ascii="方正仿宋_GBK" w:hAnsi="宋体" w:eastAsia="方正仿宋_GBK"/>
          <w:szCs w:val="28"/>
          <w:highlight w:val="none"/>
        </w:rPr>
        <w:fldChar w:fldCharType="separate"/>
      </w:r>
      <w:r>
        <w:rPr>
          <w:rFonts w:hint="eastAsia" w:ascii="方正仿宋_GBK" w:hAnsi="宋体" w:eastAsia="方正仿宋_GBK"/>
          <w:szCs w:val="44"/>
          <w:highlight w:val="none"/>
        </w:rPr>
        <w:t>第四篇  资格审查及评标办法</w:t>
      </w:r>
      <w:r>
        <w:rPr>
          <w:highlight w:val="none"/>
        </w:rPr>
        <w:tab/>
      </w:r>
      <w:r>
        <w:rPr>
          <w:highlight w:val="none"/>
        </w:rPr>
        <w:fldChar w:fldCharType="begin"/>
      </w:r>
      <w:r>
        <w:rPr>
          <w:highlight w:val="none"/>
        </w:rPr>
        <w:instrText xml:space="preserve"> PAGEREF _Toc18018 \h </w:instrText>
      </w:r>
      <w:r>
        <w:rPr>
          <w:highlight w:val="none"/>
        </w:rPr>
        <w:fldChar w:fldCharType="separate"/>
      </w:r>
      <w:r>
        <w:rPr>
          <w:highlight w:val="none"/>
        </w:rPr>
        <w:t>- 22 -</w:t>
      </w:r>
      <w:r>
        <w:rPr>
          <w:highlight w:val="none"/>
        </w:rPr>
        <w:fldChar w:fldCharType="end"/>
      </w:r>
      <w:r>
        <w:rPr>
          <w:rFonts w:hint="eastAsia" w:ascii="方正仿宋_GBK" w:hAnsi="宋体" w:eastAsia="方正仿宋_GBK"/>
          <w:szCs w:val="28"/>
          <w:highlight w:val="none"/>
        </w:rPr>
        <w:fldChar w:fldCharType="end"/>
      </w:r>
    </w:p>
    <w:p w14:paraId="08FD7DA6">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_Toc18450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一、资格审查</w:t>
      </w:r>
      <w:r>
        <w:rPr>
          <w:highlight w:val="none"/>
        </w:rPr>
        <w:tab/>
      </w:r>
      <w:r>
        <w:rPr>
          <w:highlight w:val="none"/>
        </w:rPr>
        <w:fldChar w:fldCharType="begin"/>
      </w:r>
      <w:r>
        <w:rPr>
          <w:highlight w:val="none"/>
        </w:rPr>
        <w:instrText xml:space="preserve"> PAGEREF _Toc18450 \h </w:instrText>
      </w:r>
      <w:r>
        <w:rPr>
          <w:highlight w:val="none"/>
        </w:rPr>
        <w:fldChar w:fldCharType="separate"/>
      </w:r>
      <w:r>
        <w:rPr>
          <w:highlight w:val="none"/>
        </w:rPr>
        <w:t>- 22 -</w:t>
      </w:r>
      <w:r>
        <w:rPr>
          <w:highlight w:val="none"/>
        </w:rPr>
        <w:fldChar w:fldCharType="end"/>
      </w:r>
      <w:r>
        <w:rPr>
          <w:rFonts w:hint="eastAsia" w:ascii="方正仿宋_GBK" w:hAnsi="宋体" w:eastAsia="方正仿宋_GBK"/>
          <w:szCs w:val="28"/>
          <w:highlight w:val="none"/>
        </w:rPr>
        <w:fldChar w:fldCharType="end"/>
      </w:r>
    </w:p>
    <w:p w14:paraId="6B657750">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_Toc6301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二、符合性审查</w:t>
      </w:r>
      <w:r>
        <w:rPr>
          <w:highlight w:val="none"/>
        </w:rPr>
        <w:tab/>
      </w:r>
      <w:r>
        <w:rPr>
          <w:highlight w:val="none"/>
        </w:rPr>
        <w:fldChar w:fldCharType="begin"/>
      </w:r>
      <w:r>
        <w:rPr>
          <w:highlight w:val="none"/>
        </w:rPr>
        <w:instrText xml:space="preserve"> PAGEREF _Toc6301 \h </w:instrText>
      </w:r>
      <w:r>
        <w:rPr>
          <w:highlight w:val="none"/>
        </w:rPr>
        <w:fldChar w:fldCharType="separate"/>
      </w:r>
      <w:r>
        <w:rPr>
          <w:highlight w:val="none"/>
        </w:rPr>
        <w:t>- 22 -</w:t>
      </w:r>
      <w:r>
        <w:rPr>
          <w:highlight w:val="none"/>
        </w:rPr>
        <w:fldChar w:fldCharType="end"/>
      </w:r>
      <w:r>
        <w:rPr>
          <w:rFonts w:hint="eastAsia" w:ascii="方正仿宋_GBK" w:hAnsi="宋体" w:eastAsia="方正仿宋_GBK"/>
          <w:szCs w:val="28"/>
          <w:highlight w:val="none"/>
        </w:rPr>
        <w:fldChar w:fldCharType="end"/>
      </w:r>
    </w:p>
    <w:p w14:paraId="49DC93D4">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_Toc17048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三、评标方法</w:t>
      </w:r>
      <w:r>
        <w:rPr>
          <w:highlight w:val="none"/>
        </w:rPr>
        <w:tab/>
      </w:r>
      <w:r>
        <w:rPr>
          <w:highlight w:val="none"/>
        </w:rPr>
        <w:fldChar w:fldCharType="begin"/>
      </w:r>
      <w:r>
        <w:rPr>
          <w:highlight w:val="none"/>
        </w:rPr>
        <w:instrText xml:space="preserve"> PAGEREF _Toc17048 \h </w:instrText>
      </w:r>
      <w:r>
        <w:rPr>
          <w:highlight w:val="none"/>
        </w:rPr>
        <w:fldChar w:fldCharType="separate"/>
      </w:r>
      <w:r>
        <w:rPr>
          <w:highlight w:val="none"/>
        </w:rPr>
        <w:t>- 23 -</w:t>
      </w:r>
      <w:r>
        <w:rPr>
          <w:highlight w:val="none"/>
        </w:rPr>
        <w:fldChar w:fldCharType="end"/>
      </w:r>
      <w:r>
        <w:rPr>
          <w:rFonts w:hint="eastAsia" w:ascii="方正仿宋_GBK" w:hAnsi="宋体" w:eastAsia="方正仿宋_GBK"/>
          <w:szCs w:val="28"/>
          <w:highlight w:val="none"/>
        </w:rPr>
        <w:fldChar w:fldCharType="end"/>
      </w:r>
    </w:p>
    <w:p w14:paraId="46C53399">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_Toc23685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四、 评标标准</w:t>
      </w:r>
      <w:r>
        <w:rPr>
          <w:highlight w:val="none"/>
        </w:rPr>
        <w:tab/>
      </w:r>
      <w:r>
        <w:rPr>
          <w:highlight w:val="none"/>
        </w:rPr>
        <w:fldChar w:fldCharType="begin"/>
      </w:r>
      <w:r>
        <w:rPr>
          <w:highlight w:val="none"/>
        </w:rPr>
        <w:instrText xml:space="preserve"> PAGEREF _Toc23685 \h </w:instrText>
      </w:r>
      <w:r>
        <w:rPr>
          <w:highlight w:val="none"/>
        </w:rPr>
        <w:fldChar w:fldCharType="separate"/>
      </w:r>
      <w:r>
        <w:rPr>
          <w:highlight w:val="none"/>
        </w:rPr>
        <w:t>- 24 -</w:t>
      </w:r>
      <w:r>
        <w:rPr>
          <w:highlight w:val="none"/>
        </w:rPr>
        <w:fldChar w:fldCharType="end"/>
      </w:r>
      <w:r>
        <w:rPr>
          <w:rFonts w:hint="eastAsia" w:ascii="方正仿宋_GBK" w:hAnsi="宋体" w:eastAsia="方正仿宋_GBK"/>
          <w:szCs w:val="28"/>
          <w:highlight w:val="none"/>
        </w:rPr>
        <w:fldChar w:fldCharType="end"/>
      </w:r>
    </w:p>
    <w:p w14:paraId="4645ECF0">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_Toc18194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五、无效投标条款</w:t>
      </w:r>
      <w:r>
        <w:rPr>
          <w:highlight w:val="none"/>
        </w:rPr>
        <w:tab/>
      </w:r>
      <w:r>
        <w:rPr>
          <w:highlight w:val="none"/>
        </w:rPr>
        <w:fldChar w:fldCharType="begin"/>
      </w:r>
      <w:r>
        <w:rPr>
          <w:highlight w:val="none"/>
        </w:rPr>
        <w:instrText xml:space="preserve"> PAGEREF _Toc18194 \h </w:instrText>
      </w:r>
      <w:r>
        <w:rPr>
          <w:highlight w:val="none"/>
        </w:rPr>
        <w:fldChar w:fldCharType="separate"/>
      </w:r>
      <w:r>
        <w:rPr>
          <w:highlight w:val="none"/>
        </w:rPr>
        <w:t>- 26 -</w:t>
      </w:r>
      <w:r>
        <w:rPr>
          <w:highlight w:val="none"/>
        </w:rPr>
        <w:fldChar w:fldCharType="end"/>
      </w:r>
      <w:r>
        <w:rPr>
          <w:rFonts w:hint="eastAsia" w:ascii="方正仿宋_GBK" w:hAnsi="宋体" w:eastAsia="方正仿宋_GBK"/>
          <w:szCs w:val="28"/>
          <w:highlight w:val="none"/>
        </w:rPr>
        <w:fldChar w:fldCharType="end"/>
      </w:r>
    </w:p>
    <w:p w14:paraId="32A9345B">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_Toc7844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六、废标条款</w:t>
      </w:r>
      <w:r>
        <w:rPr>
          <w:highlight w:val="none"/>
        </w:rPr>
        <w:tab/>
      </w:r>
      <w:r>
        <w:rPr>
          <w:highlight w:val="none"/>
        </w:rPr>
        <w:fldChar w:fldCharType="begin"/>
      </w:r>
      <w:r>
        <w:rPr>
          <w:highlight w:val="none"/>
        </w:rPr>
        <w:instrText xml:space="preserve"> PAGEREF _Toc7844 \h </w:instrText>
      </w:r>
      <w:r>
        <w:rPr>
          <w:highlight w:val="none"/>
        </w:rPr>
        <w:fldChar w:fldCharType="separate"/>
      </w:r>
      <w:r>
        <w:rPr>
          <w:highlight w:val="none"/>
        </w:rPr>
        <w:t>- 26 -</w:t>
      </w:r>
      <w:r>
        <w:rPr>
          <w:highlight w:val="none"/>
        </w:rPr>
        <w:fldChar w:fldCharType="end"/>
      </w:r>
      <w:r>
        <w:rPr>
          <w:rFonts w:hint="eastAsia" w:ascii="方正仿宋_GBK" w:hAnsi="宋体" w:eastAsia="方正仿宋_GBK"/>
          <w:szCs w:val="28"/>
          <w:highlight w:val="none"/>
        </w:rPr>
        <w:fldChar w:fldCharType="end"/>
      </w:r>
    </w:p>
    <w:p w14:paraId="199C473B">
      <w:pPr>
        <w:pStyle w:val="17"/>
        <w:tabs>
          <w:tab w:val="right" w:leader="dot" w:pos="9412"/>
          <w:tab w:val="clear" w:pos="1260"/>
          <w:tab w:val="clear" w:pos="1685"/>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_Toc20913 </w:instrText>
      </w:r>
      <w:r>
        <w:rPr>
          <w:rFonts w:hint="eastAsia" w:ascii="方正仿宋_GBK" w:hAnsi="宋体" w:eastAsia="方正仿宋_GBK"/>
          <w:szCs w:val="28"/>
          <w:highlight w:val="none"/>
        </w:rPr>
        <w:fldChar w:fldCharType="separate"/>
      </w:r>
      <w:r>
        <w:rPr>
          <w:rFonts w:hint="eastAsia" w:ascii="方正仿宋_GBK" w:hAnsi="宋体" w:eastAsia="方正仿宋_GBK"/>
          <w:szCs w:val="44"/>
          <w:highlight w:val="none"/>
        </w:rPr>
        <w:t>第五篇  投标人须知</w:t>
      </w:r>
      <w:r>
        <w:rPr>
          <w:highlight w:val="none"/>
        </w:rPr>
        <w:tab/>
      </w:r>
      <w:r>
        <w:rPr>
          <w:highlight w:val="none"/>
        </w:rPr>
        <w:fldChar w:fldCharType="begin"/>
      </w:r>
      <w:r>
        <w:rPr>
          <w:highlight w:val="none"/>
        </w:rPr>
        <w:instrText xml:space="preserve"> PAGEREF _Toc20913 \h </w:instrText>
      </w:r>
      <w:r>
        <w:rPr>
          <w:highlight w:val="none"/>
        </w:rPr>
        <w:fldChar w:fldCharType="separate"/>
      </w:r>
      <w:r>
        <w:rPr>
          <w:highlight w:val="none"/>
        </w:rPr>
        <w:t>- 28 -</w:t>
      </w:r>
      <w:r>
        <w:rPr>
          <w:highlight w:val="none"/>
        </w:rPr>
        <w:fldChar w:fldCharType="end"/>
      </w:r>
      <w:r>
        <w:rPr>
          <w:rFonts w:hint="eastAsia" w:ascii="方正仿宋_GBK" w:hAnsi="宋体" w:eastAsia="方正仿宋_GBK"/>
          <w:szCs w:val="28"/>
          <w:highlight w:val="none"/>
        </w:rPr>
        <w:fldChar w:fldCharType="end"/>
      </w:r>
    </w:p>
    <w:p w14:paraId="6ECB6D73">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_Toc19691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一、投标人</w:t>
      </w:r>
      <w:r>
        <w:rPr>
          <w:highlight w:val="none"/>
        </w:rPr>
        <w:tab/>
      </w:r>
      <w:r>
        <w:rPr>
          <w:highlight w:val="none"/>
        </w:rPr>
        <w:fldChar w:fldCharType="begin"/>
      </w:r>
      <w:r>
        <w:rPr>
          <w:highlight w:val="none"/>
        </w:rPr>
        <w:instrText xml:space="preserve"> PAGEREF _Toc19691 \h </w:instrText>
      </w:r>
      <w:r>
        <w:rPr>
          <w:highlight w:val="none"/>
        </w:rPr>
        <w:fldChar w:fldCharType="separate"/>
      </w:r>
      <w:r>
        <w:rPr>
          <w:highlight w:val="none"/>
        </w:rPr>
        <w:t>- 28 -</w:t>
      </w:r>
      <w:r>
        <w:rPr>
          <w:highlight w:val="none"/>
        </w:rPr>
        <w:fldChar w:fldCharType="end"/>
      </w:r>
      <w:r>
        <w:rPr>
          <w:rFonts w:hint="eastAsia" w:ascii="方正仿宋_GBK" w:hAnsi="宋体" w:eastAsia="方正仿宋_GBK"/>
          <w:szCs w:val="28"/>
          <w:highlight w:val="none"/>
        </w:rPr>
        <w:fldChar w:fldCharType="end"/>
      </w:r>
    </w:p>
    <w:p w14:paraId="0867007F">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_Toc6407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二、招标文件</w:t>
      </w:r>
      <w:r>
        <w:rPr>
          <w:highlight w:val="none"/>
        </w:rPr>
        <w:tab/>
      </w:r>
      <w:r>
        <w:rPr>
          <w:highlight w:val="none"/>
        </w:rPr>
        <w:fldChar w:fldCharType="begin"/>
      </w:r>
      <w:r>
        <w:rPr>
          <w:highlight w:val="none"/>
        </w:rPr>
        <w:instrText xml:space="preserve"> PAGEREF _Toc6407 \h </w:instrText>
      </w:r>
      <w:r>
        <w:rPr>
          <w:highlight w:val="none"/>
        </w:rPr>
        <w:fldChar w:fldCharType="separate"/>
      </w:r>
      <w:r>
        <w:rPr>
          <w:highlight w:val="none"/>
        </w:rPr>
        <w:t>- 28 -</w:t>
      </w:r>
      <w:r>
        <w:rPr>
          <w:highlight w:val="none"/>
        </w:rPr>
        <w:fldChar w:fldCharType="end"/>
      </w:r>
      <w:r>
        <w:rPr>
          <w:rFonts w:hint="eastAsia" w:ascii="方正仿宋_GBK" w:hAnsi="宋体" w:eastAsia="方正仿宋_GBK"/>
          <w:szCs w:val="28"/>
          <w:highlight w:val="none"/>
        </w:rPr>
        <w:fldChar w:fldCharType="end"/>
      </w:r>
    </w:p>
    <w:p w14:paraId="365D24F8">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_Toc19077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三、投标文件</w:t>
      </w:r>
      <w:r>
        <w:rPr>
          <w:highlight w:val="none"/>
        </w:rPr>
        <w:tab/>
      </w:r>
      <w:r>
        <w:rPr>
          <w:highlight w:val="none"/>
        </w:rPr>
        <w:fldChar w:fldCharType="begin"/>
      </w:r>
      <w:r>
        <w:rPr>
          <w:highlight w:val="none"/>
        </w:rPr>
        <w:instrText xml:space="preserve"> PAGEREF _Toc19077 \h </w:instrText>
      </w:r>
      <w:r>
        <w:rPr>
          <w:highlight w:val="none"/>
        </w:rPr>
        <w:fldChar w:fldCharType="separate"/>
      </w:r>
      <w:r>
        <w:rPr>
          <w:highlight w:val="none"/>
        </w:rPr>
        <w:t>- 28 -</w:t>
      </w:r>
      <w:r>
        <w:rPr>
          <w:highlight w:val="none"/>
        </w:rPr>
        <w:fldChar w:fldCharType="end"/>
      </w:r>
      <w:r>
        <w:rPr>
          <w:rFonts w:hint="eastAsia" w:ascii="方正仿宋_GBK" w:hAnsi="宋体" w:eastAsia="方正仿宋_GBK"/>
          <w:szCs w:val="28"/>
          <w:highlight w:val="none"/>
        </w:rPr>
        <w:fldChar w:fldCharType="end"/>
      </w:r>
    </w:p>
    <w:p w14:paraId="1A6B3566">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_Toc18183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四、开标</w:t>
      </w:r>
      <w:r>
        <w:rPr>
          <w:highlight w:val="none"/>
        </w:rPr>
        <w:tab/>
      </w:r>
      <w:r>
        <w:rPr>
          <w:highlight w:val="none"/>
        </w:rPr>
        <w:fldChar w:fldCharType="begin"/>
      </w:r>
      <w:r>
        <w:rPr>
          <w:highlight w:val="none"/>
        </w:rPr>
        <w:instrText xml:space="preserve"> PAGEREF _Toc18183 \h </w:instrText>
      </w:r>
      <w:r>
        <w:rPr>
          <w:highlight w:val="none"/>
        </w:rPr>
        <w:fldChar w:fldCharType="separate"/>
      </w:r>
      <w:r>
        <w:rPr>
          <w:highlight w:val="none"/>
        </w:rPr>
        <w:t>- 30 -</w:t>
      </w:r>
      <w:r>
        <w:rPr>
          <w:highlight w:val="none"/>
        </w:rPr>
        <w:fldChar w:fldCharType="end"/>
      </w:r>
      <w:r>
        <w:rPr>
          <w:rFonts w:hint="eastAsia" w:ascii="方正仿宋_GBK" w:hAnsi="宋体" w:eastAsia="方正仿宋_GBK"/>
          <w:szCs w:val="28"/>
          <w:highlight w:val="none"/>
        </w:rPr>
        <w:fldChar w:fldCharType="end"/>
      </w:r>
    </w:p>
    <w:p w14:paraId="506C2E7F">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_Toc26432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五、评标</w:t>
      </w:r>
      <w:r>
        <w:rPr>
          <w:highlight w:val="none"/>
        </w:rPr>
        <w:tab/>
      </w:r>
      <w:r>
        <w:rPr>
          <w:highlight w:val="none"/>
        </w:rPr>
        <w:fldChar w:fldCharType="begin"/>
      </w:r>
      <w:r>
        <w:rPr>
          <w:highlight w:val="none"/>
        </w:rPr>
        <w:instrText xml:space="preserve"> PAGEREF _Toc26432 \h </w:instrText>
      </w:r>
      <w:r>
        <w:rPr>
          <w:highlight w:val="none"/>
        </w:rPr>
        <w:fldChar w:fldCharType="separate"/>
      </w:r>
      <w:r>
        <w:rPr>
          <w:highlight w:val="none"/>
        </w:rPr>
        <w:t>- 30 -</w:t>
      </w:r>
      <w:r>
        <w:rPr>
          <w:highlight w:val="none"/>
        </w:rPr>
        <w:fldChar w:fldCharType="end"/>
      </w:r>
      <w:r>
        <w:rPr>
          <w:rFonts w:hint="eastAsia" w:ascii="方正仿宋_GBK" w:hAnsi="宋体" w:eastAsia="方正仿宋_GBK"/>
          <w:szCs w:val="28"/>
          <w:highlight w:val="none"/>
        </w:rPr>
        <w:fldChar w:fldCharType="end"/>
      </w:r>
    </w:p>
    <w:p w14:paraId="3BEF5B27">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_Toc11075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六、定标</w:t>
      </w:r>
      <w:r>
        <w:rPr>
          <w:highlight w:val="none"/>
        </w:rPr>
        <w:tab/>
      </w:r>
      <w:r>
        <w:rPr>
          <w:highlight w:val="none"/>
        </w:rPr>
        <w:fldChar w:fldCharType="begin"/>
      </w:r>
      <w:r>
        <w:rPr>
          <w:highlight w:val="none"/>
        </w:rPr>
        <w:instrText xml:space="preserve"> PAGEREF _Toc11075 \h </w:instrText>
      </w:r>
      <w:r>
        <w:rPr>
          <w:highlight w:val="none"/>
        </w:rPr>
        <w:fldChar w:fldCharType="separate"/>
      </w:r>
      <w:r>
        <w:rPr>
          <w:highlight w:val="none"/>
        </w:rPr>
        <w:t>- 30 -</w:t>
      </w:r>
      <w:r>
        <w:rPr>
          <w:highlight w:val="none"/>
        </w:rPr>
        <w:fldChar w:fldCharType="end"/>
      </w:r>
      <w:r>
        <w:rPr>
          <w:rFonts w:hint="eastAsia" w:ascii="方正仿宋_GBK" w:hAnsi="宋体" w:eastAsia="方正仿宋_GBK"/>
          <w:szCs w:val="28"/>
          <w:highlight w:val="none"/>
        </w:rPr>
        <w:fldChar w:fldCharType="end"/>
      </w:r>
    </w:p>
    <w:p w14:paraId="45E6D6BB">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_Toc32608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七、中标</w:t>
      </w:r>
      <w:r>
        <w:rPr>
          <w:highlight w:val="none"/>
        </w:rPr>
        <w:tab/>
      </w:r>
      <w:r>
        <w:rPr>
          <w:highlight w:val="none"/>
        </w:rPr>
        <w:fldChar w:fldCharType="begin"/>
      </w:r>
      <w:r>
        <w:rPr>
          <w:highlight w:val="none"/>
        </w:rPr>
        <w:instrText xml:space="preserve"> PAGEREF _Toc32608 \h </w:instrText>
      </w:r>
      <w:r>
        <w:rPr>
          <w:highlight w:val="none"/>
        </w:rPr>
        <w:fldChar w:fldCharType="separate"/>
      </w:r>
      <w:r>
        <w:rPr>
          <w:highlight w:val="none"/>
        </w:rPr>
        <w:t>- 31 -</w:t>
      </w:r>
      <w:r>
        <w:rPr>
          <w:highlight w:val="none"/>
        </w:rPr>
        <w:fldChar w:fldCharType="end"/>
      </w:r>
      <w:r>
        <w:rPr>
          <w:rFonts w:hint="eastAsia" w:ascii="方正仿宋_GBK" w:hAnsi="宋体" w:eastAsia="方正仿宋_GBK"/>
          <w:szCs w:val="28"/>
          <w:highlight w:val="none"/>
        </w:rPr>
        <w:fldChar w:fldCharType="end"/>
      </w:r>
    </w:p>
    <w:p w14:paraId="0E4B1905">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_Toc14342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八、询问、质疑和投诉</w:t>
      </w:r>
      <w:r>
        <w:rPr>
          <w:highlight w:val="none"/>
        </w:rPr>
        <w:tab/>
      </w:r>
      <w:r>
        <w:rPr>
          <w:highlight w:val="none"/>
        </w:rPr>
        <w:fldChar w:fldCharType="begin"/>
      </w:r>
      <w:r>
        <w:rPr>
          <w:highlight w:val="none"/>
        </w:rPr>
        <w:instrText xml:space="preserve"> PAGEREF _Toc14342 \h </w:instrText>
      </w:r>
      <w:r>
        <w:rPr>
          <w:highlight w:val="none"/>
        </w:rPr>
        <w:fldChar w:fldCharType="separate"/>
      </w:r>
      <w:r>
        <w:rPr>
          <w:highlight w:val="none"/>
        </w:rPr>
        <w:t>- 31 -</w:t>
      </w:r>
      <w:r>
        <w:rPr>
          <w:highlight w:val="none"/>
        </w:rPr>
        <w:fldChar w:fldCharType="end"/>
      </w:r>
      <w:r>
        <w:rPr>
          <w:rFonts w:hint="eastAsia" w:ascii="方正仿宋_GBK" w:hAnsi="宋体" w:eastAsia="方正仿宋_GBK"/>
          <w:szCs w:val="28"/>
          <w:highlight w:val="none"/>
        </w:rPr>
        <w:fldChar w:fldCharType="end"/>
      </w:r>
    </w:p>
    <w:p w14:paraId="24F44A99">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_Toc28369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九、交易服务费</w:t>
      </w:r>
      <w:r>
        <w:rPr>
          <w:highlight w:val="none"/>
        </w:rPr>
        <w:tab/>
      </w:r>
      <w:r>
        <w:rPr>
          <w:highlight w:val="none"/>
        </w:rPr>
        <w:fldChar w:fldCharType="begin"/>
      </w:r>
      <w:r>
        <w:rPr>
          <w:highlight w:val="none"/>
        </w:rPr>
        <w:instrText xml:space="preserve"> PAGEREF _Toc28369 \h </w:instrText>
      </w:r>
      <w:r>
        <w:rPr>
          <w:highlight w:val="none"/>
        </w:rPr>
        <w:fldChar w:fldCharType="separate"/>
      </w:r>
      <w:r>
        <w:rPr>
          <w:highlight w:val="none"/>
        </w:rPr>
        <w:t>- 32 -</w:t>
      </w:r>
      <w:r>
        <w:rPr>
          <w:highlight w:val="none"/>
        </w:rPr>
        <w:fldChar w:fldCharType="end"/>
      </w:r>
      <w:r>
        <w:rPr>
          <w:rFonts w:hint="eastAsia" w:ascii="方正仿宋_GBK" w:hAnsi="宋体" w:eastAsia="方正仿宋_GBK"/>
          <w:szCs w:val="28"/>
          <w:highlight w:val="none"/>
        </w:rPr>
        <w:fldChar w:fldCharType="end"/>
      </w:r>
    </w:p>
    <w:p w14:paraId="099BA5AE">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_Toc26926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十、签订合同</w:t>
      </w:r>
      <w:r>
        <w:rPr>
          <w:highlight w:val="none"/>
        </w:rPr>
        <w:tab/>
      </w:r>
      <w:r>
        <w:rPr>
          <w:highlight w:val="none"/>
        </w:rPr>
        <w:fldChar w:fldCharType="begin"/>
      </w:r>
      <w:r>
        <w:rPr>
          <w:highlight w:val="none"/>
        </w:rPr>
        <w:instrText xml:space="preserve"> PAGEREF _Toc26926 \h </w:instrText>
      </w:r>
      <w:r>
        <w:rPr>
          <w:highlight w:val="none"/>
        </w:rPr>
        <w:fldChar w:fldCharType="separate"/>
      </w:r>
      <w:r>
        <w:rPr>
          <w:highlight w:val="none"/>
        </w:rPr>
        <w:t>- 33 -</w:t>
      </w:r>
      <w:r>
        <w:rPr>
          <w:highlight w:val="none"/>
        </w:rPr>
        <w:fldChar w:fldCharType="end"/>
      </w:r>
      <w:r>
        <w:rPr>
          <w:rFonts w:hint="eastAsia" w:ascii="方正仿宋_GBK" w:hAnsi="宋体" w:eastAsia="方正仿宋_GBK"/>
          <w:szCs w:val="28"/>
          <w:highlight w:val="none"/>
        </w:rPr>
        <w:fldChar w:fldCharType="end"/>
      </w:r>
    </w:p>
    <w:p w14:paraId="40AB5DCE">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_Toc6924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十一、政府采购信用融资</w:t>
      </w:r>
      <w:r>
        <w:rPr>
          <w:highlight w:val="none"/>
        </w:rPr>
        <w:tab/>
      </w:r>
      <w:r>
        <w:rPr>
          <w:highlight w:val="none"/>
        </w:rPr>
        <w:fldChar w:fldCharType="begin"/>
      </w:r>
      <w:r>
        <w:rPr>
          <w:highlight w:val="none"/>
        </w:rPr>
        <w:instrText xml:space="preserve"> PAGEREF _Toc6924 \h </w:instrText>
      </w:r>
      <w:r>
        <w:rPr>
          <w:highlight w:val="none"/>
        </w:rPr>
        <w:fldChar w:fldCharType="separate"/>
      </w:r>
      <w:r>
        <w:rPr>
          <w:highlight w:val="none"/>
        </w:rPr>
        <w:t>- 33 -</w:t>
      </w:r>
      <w:r>
        <w:rPr>
          <w:highlight w:val="none"/>
        </w:rPr>
        <w:fldChar w:fldCharType="end"/>
      </w:r>
      <w:r>
        <w:rPr>
          <w:rFonts w:hint="eastAsia" w:ascii="方正仿宋_GBK" w:hAnsi="宋体" w:eastAsia="方正仿宋_GBK"/>
          <w:szCs w:val="28"/>
          <w:highlight w:val="none"/>
        </w:rPr>
        <w:fldChar w:fldCharType="end"/>
      </w:r>
    </w:p>
    <w:p w14:paraId="70146437">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_Toc27388 </w:instrText>
      </w:r>
      <w:r>
        <w:rPr>
          <w:rFonts w:hint="eastAsia" w:ascii="方正仿宋_GBK" w:hAnsi="宋体" w:eastAsia="方正仿宋_GBK"/>
          <w:szCs w:val="28"/>
          <w:highlight w:val="none"/>
        </w:rPr>
        <w:fldChar w:fldCharType="separate"/>
      </w:r>
      <w:r>
        <w:rPr>
          <w:rFonts w:hint="eastAsia" w:ascii="方正仿宋_GBK" w:eastAsia="方正仿宋_GBK"/>
          <w:szCs w:val="24"/>
          <w:highlight w:val="none"/>
        </w:rPr>
        <w:t>十二、其他</w:t>
      </w:r>
      <w:r>
        <w:rPr>
          <w:highlight w:val="none"/>
        </w:rPr>
        <w:tab/>
      </w:r>
      <w:r>
        <w:rPr>
          <w:highlight w:val="none"/>
        </w:rPr>
        <w:fldChar w:fldCharType="begin"/>
      </w:r>
      <w:r>
        <w:rPr>
          <w:highlight w:val="none"/>
        </w:rPr>
        <w:instrText xml:space="preserve"> PAGEREF _Toc27388 \h </w:instrText>
      </w:r>
      <w:r>
        <w:rPr>
          <w:highlight w:val="none"/>
        </w:rPr>
        <w:fldChar w:fldCharType="separate"/>
      </w:r>
      <w:r>
        <w:rPr>
          <w:highlight w:val="none"/>
        </w:rPr>
        <w:t>- 33 -</w:t>
      </w:r>
      <w:r>
        <w:rPr>
          <w:highlight w:val="none"/>
        </w:rPr>
        <w:fldChar w:fldCharType="end"/>
      </w:r>
      <w:r>
        <w:rPr>
          <w:rFonts w:hint="eastAsia" w:ascii="方正仿宋_GBK" w:hAnsi="宋体" w:eastAsia="方正仿宋_GBK"/>
          <w:szCs w:val="28"/>
          <w:highlight w:val="none"/>
        </w:rPr>
        <w:fldChar w:fldCharType="end"/>
      </w:r>
    </w:p>
    <w:p w14:paraId="481EBEF5">
      <w:pPr>
        <w:pStyle w:val="17"/>
        <w:tabs>
          <w:tab w:val="right" w:leader="dot" w:pos="9412"/>
          <w:tab w:val="clear" w:pos="1260"/>
          <w:tab w:val="clear" w:pos="1685"/>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_Toc12608 </w:instrText>
      </w:r>
      <w:r>
        <w:rPr>
          <w:rFonts w:hint="eastAsia" w:ascii="方正仿宋_GBK" w:hAnsi="宋体" w:eastAsia="方正仿宋_GBK"/>
          <w:szCs w:val="28"/>
          <w:highlight w:val="none"/>
        </w:rPr>
        <w:fldChar w:fldCharType="separate"/>
      </w:r>
      <w:r>
        <w:rPr>
          <w:rFonts w:hint="eastAsia" w:ascii="方正仿宋_GBK" w:hAnsi="宋体" w:eastAsia="方正仿宋_GBK"/>
          <w:szCs w:val="44"/>
          <w:highlight w:val="none"/>
        </w:rPr>
        <w:t>第六篇  合同主要条款和格式合同（样本）</w:t>
      </w:r>
      <w:r>
        <w:rPr>
          <w:highlight w:val="none"/>
        </w:rPr>
        <w:tab/>
      </w:r>
      <w:r>
        <w:rPr>
          <w:highlight w:val="none"/>
        </w:rPr>
        <w:fldChar w:fldCharType="begin"/>
      </w:r>
      <w:r>
        <w:rPr>
          <w:highlight w:val="none"/>
        </w:rPr>
        <w:instrText xml:space="preserve"> PAGEREF _Toc12608 \h </w:instrText>
      </w:r>
      <w:r>
        <w:rPr>
          <w:highlight w:val="none"/>
        </w:rPr>
        <w:fldChar w:fldCharType="separate"/>
      </w:r>
      <w:r>
        <w:rPr>
          <w:highlight w:val="none"/>
        </w:rPr>
        <w:t>- 34 -</w:t>
      </w:r>
      <w:r>
        <w:rPr>
          <w:highlight w:val="none"/>
        </w:rPr>
        <w:fldChar w:fldCharType="end"/>
      </w:r>
      <w:r>
        <w:rPr>
          <w:rFonts w:hint="eastAsia" w:ascii="方正仿宋_GBK" w:hAnsi="宋体" w:eastAsia="方正仿宋_GBK"/>
          <w:szCs w:val="28"/>
          <w:highlight w:val="none"/>
        </w:rPr>
        <w:fldChar w:fldCharType="end"/>
      </w:r>
    </w:p>
    <w:p w14:paraId="2D98EE85">
      <w:pPr>
        <w:pStyle w:val="17"/>
        <w:tabs>
          <w:tab w:val="right" w:leader="dot" w:pos="9412"/>
          <w:tab w:val="clear" w:pos="1260"/>
          <w:tab w:val="clear" w:pos="1685"/>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_Toc25191 </w:instrText>
      </w:r>
      <w:r>
        <w:rPr>
          <w:rFonts w:hint="eastAsia" w:ascii="方正仿宋_GBK" w:hAnsi="宋体" w:eastAsia="方正仿宋_GBK"/>
          <w:szCs w:val="28"/>
          <w:highlight w:val="none"/>
        </w:rPr>
        <w:fldChar w:fldCharType="separate"/>
      </w:r>
      <w:r>
        <w:rPr>
          <w:rFonts w:hint="eastAsia" w:ascii="方正仿宋_GBK" w:hAnsi="宋体" w:eastAsia="方正仿宋_GBK"/>
          <w:szCs w:val="44"/>
          <w:highlight w:val="none"/>
        </w:rPr>
        <w:t>第七篇  投标文件格式</w:t>
      </w:r>
      <w:r>
        <w:rPr>
          <w:highlight w:val="none"/>
        </w:rPr>
        <w:tab/>
      </w:r>
      <w:r>
        <w:rPr>
          <w:highlight w:val="none"/>
        </w:rPr>
        <w:fldChar w:fldCharType="begin"/>
      </w:r>
      <w:r>
        <w:rPr>
          <w:highlight w:val="none"/>
        </w:rPr>
        <w:instrText xml:space="preserve"> PAGEREF _Toc25191 \h </w:instrText>
      </w:r>
      <w:r>
        <w:rPr>
          <w:highlight w:val="none"/>
        </w:rPr>
        <w:fldChar w:fldCharType="separate"/>
      </w:r>
      <w:r>
        <w:rPr>
          <w:highlight w:val="none"/>
        </w:rPr>
        <w:t>- 38 -</w:t>
      </w:r>
      <w:r>
        <w:rPr>
          <w:highlight w:val="none"/>
        </w:rPr>
        <w:fldChar w:fldCharType="end"/>
      </w:r>
      <w:r>
        <w:rPr>
          <w:rFonts w:hint="eastAsia" w:ascii="方正仿宋_GBK" w:hAnsi="宋体" w:eastAsia="方正仿宋_GBK"/>
          <w:szCs w:val="28"/>
          <w:highlight w:val="none"/>
        </w:rPr>
        <w:fldChar w:fldCharType="end"/>
      </w:r>
    </w:p>
    <w:p w14:paraId="56FC5C67">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_Toc25120 </w:instrText>
      </w:r>
      <w:r>
        <w:rPr>
          <w:rFonts w:hint="eastAsia" w:ascii="方正仿宋_GBK" w:hAnsi="宋体" w:eastAsia="方正仿宋_GBK"/>
          <w:szCs w:val="28"/>
          <w:highlight w:val="none"/>
        </w:rPr>
        <w:fldChar w:fldCharType="separate"/>
      </w:r>
      <w:r>
        <w:rPr>
          <w:rFonts w:hint="eastAsia" w:ascii="方正仿宋_GBK" w:eastAsia="方正仿宋_GBK" w:cs="宋体"/>
          <w:szCs w:val="24"/>
          <w:highlight w:val="none"/>
        </w:rPr>
        <w:t>一、经济文件</w:t>
      </w:r>
      <w:r>
        <w:rPr>
          <w:highlight w:val="none"/>
        </w:rPr>
        <w:tab/>
      </w:r>
      <w:r>
        <w:rPr>
          <w:highlight w:val="none"/>
        </w:rPr>
        <w:fldChar w:fldCharType="begin"/>
      </w:r>
      <w:r>
        <w:rPr>
          <w:highlight w:val="none"/>
        </w:rPr>
        <w:instrText xml:space="preserve"> PAGEREF _Toc25120 \h </w:instrText>
      </w:r>
      <w:r>
        <w:rPr>
          <w:highlight w:val="none"/>
        </w:rPr>
        <w:fldChar w:fldCharType="separate"/>
      </w:r>
      <w:r>
        <w:rPr>
          <w:highlight w:val="none"/>
        </w:rPr>
        <w:t>- 38 -</w:t>
      </w:r>
      <w:r>
        <w:rPr>
          <w:highlight w:val="none"/>
        </w:rPr>
        <w:fldChar w:fldCharType="end"/>
      </w:r>
      <w:r>
        <w:rPr>
          <w:rFonts w:hint="eastAsia" w:ascii="方正仿宋_GBK" w:hAnsi="宋体" w:eastAsia="方正仿宋_GBK"/>
          <w:szCs w:val="28"/>
          <w:highlight w:val="none"/>
        </w:rPr>
        <w:fldChar w:fldCharType="end"/>
      </w:r>
    </w:p>
    <w:p w14:paraId="5E30989F">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_Toc30075 </w:instrText>
      </w:r>
      <w:r>
        <w:rPr>
          <w:rFonts w:hint="eastAsia" w:ascii="方正仿宋_GBK" w:hAnsi="宋体" w:eastAsia="方正仿宋_GBK"/>
          <w:szCs w:val="28"/>
          <w:highlight w:val="none"/>
        </w:rPr>
        <w:fldChar w:fldCharType="separate"/>
      </w:r>
      <w:r>
        <w:rPr>
          <w:rFonts w:hint="eastAsia" w:ascii="方正仿宋_GBK" w:eastAsia="方正仿宋_GBK" w:cs="宋体"/>
          <w:szCs w:val="24"/>
          <w:highlight w:val="none"/>
        </w:rPr>
        <w:t>二、服务文件</w:t>
      </w:r>
      <w:r>
        <w:rPr>
          <w:highlight w:val="none"/>
        </w:rPr>
        <w:tab/>
      </w:r>
      <w:r>
        <w:rPr>
          <w:highlight w:val="none"/>
        </w:rPr>
        <w:fldChar w:fldCharType="begin"/>
      </w:r>
      <w:r>
        <w:rPr>
          <w:highlight w:val="none"/>
        </w:rPr>
        <w:instrText xml:space="preserve"> PAGEREF _Toc30075 \h </w:instrText>
      </w:r>
      <w:r>
        <w:rPr>
          <w:highlight w:val="none"/>
        </w:rPr>
        <w:fldChar w:fldCharType="separate"/>
      </w:r>
      <w:r>
        <w:rPr>
          <w:highlight w:val="none"/>
        </w:rPr>
        <w:t>- 38 -</w:t>
      </w:r>
      <w:r>
        <w:rPr>
          <w:highlight w:val="none"/>
        </w:rPr>
        <w:fldChar w:fldCharType="end"/>
      </w:r>
      <w:r>
        <w:rPr>
          <w:rFonts w:hint="eastAsia" w:ascii="方正仿宋_GBK" w:hAnsi="宋体" w:eastAsia="方正仿宋_GBK"/>
          <w:szCs w:val="28"/>
          <w:highlight w:val="none"/>
        </w:rPr>
        <w:fldChar w:fldCharType="end"/>
      </w:r>
    </w:p>
    <w:p w14:paraId="5FB3F3D2">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_Toc19146 </w:instrText>
      </w:r>
      <w:r>
        <w:rPr>
          <w:rFonts w:hint="eastAsia" w:ascii="方正仿宋_GBK" w:hAnsi="宋体" w:eastAsia="方正仿宋_GBK"/>
          <w:szCs w:val="28"/>
          <w:highlight w:val="none"/>
        </w:rPr>
        <w:fldChar w:fldCharType="separate"/>
      </w:r>
      <w:r>
        <w:rPr>
          <w:rFonts w:hint="eastAsia" w:ascii="方正仿宋_GBK" w:eastAsia="方正仿宋_GBK" w:cs="宋体"/>
          <w:szCs w:val="24"/>
          <w:highlight w:val="none"/>
        </w:rPr>
        <w:t>三、商务文件</w:t>
      </w:r>
      <w:r>
        <w:rPr>
          <w:highlight w:val="none"/>
        </w:rPr>
        <w:tab/>
      </w:r>
      <w:r>
        <w:rPr>
          <w:highlight w:val="none"/>
        </w:rPr>
        <w:fldChar w:fldCharType="begin"/>
      </w:r>
      <w:r>
        <w:rPr>
          <w:highlight w:val="none"/>
        </w:rPr>
        <w:instrText xml:space="preserve"> PAGEREF _Toc19146 \h </w:instrText>
      </w:r>
      <w:r>
        <w:rPr>
          <w:highlight w:val="none"/>
        </w:rPr>
        <w:fldChar w:fldCharType="separate"/>
      </w:r>
      <w:r>
        <w:rPr>
          <w:highlight w:val="none"/>
        </w:rPr>
        <w:t>- 38 -</w:t>
      </w:r>
      <w:r>
        <w:rPr>
          <w:highlight w:val="none"/>
        </w:rPr>
        <w:fldChar w:fldCharType="end"/>
      </w:r>
      <w:r>
        <w:rPr>
          <w:rFonts w:hint="eastAsia" w:ascii="方正仿宋_GBK" w:hAnsi="宋体" w:eastAsia="方正仿宋_GBK"/>
          <w:szCs w:val="28"/>
          <w:highlight w:val="none"/>
        </w:rPr>
        <w:fldChar w:fldCharType="end"/>
      </w:r>
    </w:p>
    <w:p w14:paraId="080DA601">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_Toc2026 </w:instrText>
      </w:r>
      <w:r>
        <w:rPr>
          <w:rFonts w:hint="eastAsia" w:ascii="方正仿宋_GBK" w:hAnsi="宋体" w:eastAsia="方正仿宋_GBK"/>
          <w:szCs w:val="28"/>
          <w:highlight w:val="none"/>
        </w:rPr>
        <w:fldChar w:fldCharType="separate"/>
      </w:r>
      <w:r>
        <w:rPr>
          <w:rFonts w:hint="eastAsia" w:ascii="方正仿宋_GBK" w:eastAsia="方正仿宋_GBK" w:cs="宋体"/>
          <w:szCs w:val="24"/>
          <w:highlight w:val="none"/>
        </w:rPr>
        <w:t>四、其他</w:t>
      </w:r>
      <w:r>
        <w:rPr>
          <w:highlight w:val="none"/>
        </w:rPr>
        <w:tab/>
      </w:r>
      <w:r>
        <w:rPr>
          <w:highlight w:val="none"/>
        </w:rPr>
        <w:fldChar w:fldCharType="begin"/>
      </w:r>
      <w:r>
        <w:rPr>
          <w:highlight w:val="none"/>
        </w:rPr>
        <w:instrText xml:space="preserve"> PAGEREF _Toc2026 \h </w:instrText>
      </w:r>
      <w:r>
        <w:rPr>
          <w:highlight w:val="none"/>
        </w:rPr>
        <w:fldChar w:fldCharType="separate"/>
      </w:r>
      <w:r>
        <w:rPr>
          <w:highlight w:val="none"/>
        </w:rPr>
        <w:t>- 38 -</w:t>
      </w:r>
      <w:r>
        <w:rPr>
          <w:highlight w:val="none"/>
        </w:rPr>
        <w:fldChar w:fldCharType="end"/>
      </w:r>
      <w:r>
        <w:rPr>
          <w:rFonts w:hint="eastAsia" w:ascii="方正仿宋_GBK" w:hAnsi="宋体" w:eastAsia="方正仿宋_GBK"/>
          <w:szCs w:val="28"/>
          <w:highlight w:val="none"/>
        </w:rPr>
        <w:fldChar w:fldCharType="end"/>
      </w:r>
    </w:p>
    <w:p w14:paraId="075E3E62">
      <w:pPr>
        <w:pStyle w:val="18"/>
        <w:tabs>
          <w:tab w:val="right" w:leader="dot" w:pos="9412"/>
          <w:tab w:val="clear" w:pos="8400"/>
        </w:tabs>
        <w:rPr>
          <w:highlight w:val="none"/>
        </w:rPr>
      </w:pPr>
      <w:r>
        <w:rPr>
          <w:rFonts w:hint="eastAsia" w:ascii="方正仿宋_GBK" w:hAnsi="宋体" w:eastAsia="方正仿宋_GBK"/>
          <w:szCs w:val="28"/>
          <w:highlight w:val="none"/>
        </w:rPr>
        <w:fldChar w:fldCharType="begin"/>
      </w:r>
      <w:r>
        <w:rPr>
          <w:rFonts w:hint="eastAsia" w:ascii="方正仿宋_GBK" w:hAnsi="宋体" w:eastAsia="方正仿宋_GBK"/>
          <w:szCs w:val="28"/>
          <w:highlight w:val="none"/>
        </w:rPr>
        <w:instrText xml:space="preserve"> HYPERLINK \l _Toc6098 </w:instrText>
      </w:r>
      <w:r>
        <w:rPr>
          <w:rFonts w:hint="eastAsia" w:ascii="方正仿宋_GBK" w:hAnsi="宋体" w:eastAsia="方正仿宋_GBK"/>
          <w:szCs w:val="28"/>
          <w:highlight w:val="none"/>
        </w:rPr>
        <w:fldChar w:fldCharType="separate"/>
      </w:r>
      <w:r>
        <w:rPr>
          <w:rFonts w:hint="eastAsia" w:ascii="方正仿宋_GBK" w:eastAsia="方正仿宋_GBK" w:cs="宋体"/>
          <w:szCs w:val="24"/>
          <w:highlight w:val="none"/>
        </w:rPr>
        <w:t>五、资格文件</w:t>
      </w:r>
      <w:r>
        <w:rPr>
          <w:highlight w:val="none"/>
        </w:rPr>
        <w:tab/>
      </w:r>
      <w:r>
        <w:rPr>
          <w:highlight w:val="none"/>
        </w:rPr>
        <w:fldChar w:fldCharType="begin"/>
      </w:r>
      <w:r>
        <w:rPr>
          <w:highlight w:val="none"/>
        </w:rPr>
        <w:instrText xml:space="preserve"> PAGEREF _Toc6098 \h </w:instrText>
      </w:r>
      <w:r>
        <w:rPr>
          <w:highlight w:val="none"/>
        </w:rPr>
        <w:fldChar w:fldCharType="separate"/>
      </w:r>
      <w:r>
        <w:rPr>
          <w:highlight w:val="none"/>
        </w:rPr>
        <w:t>- 38 -</w:t>
      </w:r>
      <w:r>
        <w:rPr>
          <w:highlight w:val="none"/>
        </w:rPr>
        <w:fldChar w:fldCharType="end"/>
      </w:r>
      <w:r>
        <w:rPr>
          <w:rFonts w:hint="eastAsia" w:ascii="方正仿宋_GBK" w:hAnsi="宋体" w:eastAsia="方正仿宋_GBK"/>
          <w:szCs w:val="28"/>
          <w:highlight w:val="none"/>
        </w:rPr>
        <w:fldChar w:fldCharType="end"/>
      </w:r>
    </w:p>
    <w:p w14:paraId="21B374BE">
      <w:pPr>
        <w:pStyle w:val="18"/>
        <w:spacing w:line="276" w:lineRule="auto"/>
        <w:ind w:right="-255"/>
        <w:rPr>
          <w:rFonts w:ascii="方正仿宋_GBK" w:hAnsi="宋体" w:eastAsia="方正仿宋_GBK"/>
          <w:sz w:val="24"/>
          <w:szCs w:val="24"/>
          <w:highlight w:val="none"/>
        </w:rPr>
      </w:pPr>
      <w:r>
        <w:rPr>
          <w:rFonts w:hint="eastAsia" w:ascii="方正仿宋_GBK" w:hAnsi="宋体" w:eastAsia="方正仿宋_GBK"/>
          <w:szCs w:val="28"/>
          <w:highlight w:val="none"/>
        </w:rPr>
        <w:fldChar w:fldCharType="end"/>
      </w:r>
    </w:p>
    <w:p w14:paraId="030732C5">
      <w:pPr>
        <w:tabs>
          <w:tab w:val="left" w:pos="1290"/>
        </w:tabs>
        <w:spacing w:line="276" w:lineRule="auto"/>
        <w:jc w:val="left"/>
        <w:rPr>
          <w:rFonts w:ascii="方正仿宋_GBK" w:eastAsia="方正仿宋_GBK"/>
          <w:sz w:val="24"/>
          <w:szCs w:val="24"/>
          <w:highlight w:val="none"/>
        </w:rPr>
        <w:sectPr>
          <w:footerReference r:id="rId7" w:type="default"/>
          <w:pgSz w:w="11907" w:h="16840"/>
          <w:pgMar w:top="1134" w:right="1191" w:bottom="1134" w:left="1304" w:header="794" w:footer="964" w:gutter="0"/>
          <w:pgNumType w:fmt="numberInDash" w:start="1"/>
          <w:cols w:space="720" w:num="1"/>
          <w:docGrid w:linePitch="381" w:charSpace="0"/>
        </w:sectPr>
      </w:pPr>
    </w:p>
    <w:p w14:paraId="0B8D3D44">
      <w:pPr>
        <w:pStyle w:val="4"/>
        <w:spacing w:before="0" w:beforeLines="0" w:after="0" w:afterLines="0" w:line="276" w:lineRule="auto"/>
        <w:rPr>
          <w:rFonts w:ascii="方正仿宋_GBK" w:hAnsi="宋体" w:eastAsia="方正仿宋_GBK"/>
          <w:b/>
          <w:szCs w:val="44"/>
          <w:highlight w:val="none"/>
        </w:rPr>
      </w:pPr>
      <w:bookmarkStart w:id="1" w:name="_Toc129178858"/>
      <w:bookmarkStart w:id="2" w:name="_Toc27762"/>
      <w:bookmarkStart w:id="3" w:name="_Toc13640"/>
      <w:bookmarkStart w:id="4" w:name="_Toc115877683"/>
      <w:r>
        <w:rPr>
          <w:rFonts w:hint="eastAsia" w:ascii="方正仿宋_GBK" w:hAnsi="宋体" w:eastAsia="方正仿宋_GBK"/>
          <w:b/>
          <w:szCs w:val="44"/>
          <w:highlight w:val="none"/>
        </w:rPr>
        <w:t>第一篇  投标邀请书</w:t>
      </w:r>
      <w:bookmarkEnd w:id="1"/>
      <w:bookmarkEnd w:id="2"/>
      <w:bookmarkEnd w:id="3"/>
      <w:bookmarkEnd w:id="4"/>
    </w:p>
    <w:p w14:paraId="2B95DC02">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重庆工商大学对重庆工商大学水产品及鲜鸡、鲜鸭等肉类、禽蛋类等食堂大宗物资采购（采购项目编号：CTBU-JZ2025</w:t>
      </w:r>
      <w:r>
        <w:rPr>
          <w:rFonts w:hint="eastAsia" w:ascii="方正仿宋_GBK" w:hAnsi="宋体" w:eastAsia="方正仿宋_GBK"/>
          <w:sz w:val="24"/>
          <w:szCs w:val="24"/>
          <w:highlight w:val="none"/>
          <w:lang w:val="en-US" w:eastAsia="zh-CN"/>
        </w:rPr>
        <w:t>114</w:t>
      </w:r>
      <w:r>
        <w:rPr>
          <w:rFonts w:hint="eastAsia" w:ascii="方正仿宋_GBK" w:hAnsi="宋体" w:eastAsia="方正仿宋_GBK"/>
          <w:sz w:val="24"/>
          <w:szCs w:val="24"/>
          <w:highlight w:val="none"/>
        </w:rPr>
        <w:t>）进行公开招标，欢迎有资格的投标人参加投标。</w:t>
      </w:r>
    </w:p>
    <w:p w14:paraId="1C9F5D72">
      <w:pPr>
        <w:pStyle w:val="5"/>
        <w:spacing w:line="276" w:lineRule="auto"/>
        <w:ind w:firstLine="482" w:firstLineChars="200"/>
        <w:rPr>
          <w:rFonts w:ascii="方正仿宋_GBK" w:eastAsia="方正仿宋_GBK"/>
          <w:b/>
          <w:sz w:val="24"/>
          <w:szCs w:val="24"/>
          <w:highlight w:val="none"/>
        </w:rPr>
      </w:pPr>
      <w:bookmarkStart w:id="5" w:name="_Toc28645"/>
      <w:bookmarkStart w:id="6" w:name="_Toc4182"/>
      <w:bookmarkStart w:id="7" w:name="_Toc129178859"/>
      <w:bookmarkStart w:id="8" w:name="_Toc115877684"/>
      <w:r>
        <w:rPr>
          <w:rFonts w:hint="eastAsia" w:ascii="方正仿宋_GBK" w:eastAsia="方正仿宋_GBK"/>
          <w:b/>
          <w:sz w:val="24"/>
          <w:szCs w:val="24"/>
          <w:highlight w:val="none"/>
        </w:rPr>
        <w:t>一、招标项目内容</w:t>
      </w:r>
      <w:bookmarkEnd w:id="5"/>
      <w:bookmarkEnd w:id="6"/>
      <w:bookmarkEnd w:id="7"/>
      <w:bookmarkEnd w:id="8"/>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2837"/>
        <w:gridCol w:w="1250"/>
        <w:gridCol w:w="1896"/>
        <w:gridCol w:w="1598"/>
        <w:gridCol w:w="1534"/>
      </w:tblGrid>
      <w:tr w14:paraId="4591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513" w:type="dxa"/>
            <w:vAlign w:val="center"/>
          </w:tcPr>
          <w:p w14:paraId="5700E48E">
            <w:pPr>
              <w:pStyle w:val="10"/>
              <w:spacing w:line="400" w:lineRule="exact"/>
              <w:ind w:left="0"/>
              <w:jc w:val="center"/>
              <w:outlineLvl w:val="0"/>
              <w:rPr>
                <w:rFonts w:ascii="方正仿宋_GBK" w:hAnsi="方正仿宋_GBK" w:eastAsia="方正仿宋_GBK" w:cs="方正仿宋_GBK"/>
                <w:b/>
                <w:sz w:val="24"/>
                <w:szCs w:val="24"/>
                <w:highlight w:val="none"/>
              </w:rPr>
            </w:pPr>
            <w:bookmarkStart w:id="9" w:name="_Toc11421"/>
            <w:bookmarkStart w:id="10" w:name="_Toc129178860"/>
            <w:bookmarkStart w:id="11" w:name="_Toc115877685"/>
            <w:r>
              <w:rPr>
                <w:rFonts w:hint="eastAsia" w:ascii="方正仿宋_GBK" w:hAnsi="方正仿宋_GBK" w:eastAsia="方正仿宋_GBK" w:cs="方正仿宋_GBK"/>
                <w:b/>
                <w:sz w:val="24"/>
                <w:szCs w:val="24"/>
                <w:highlight w:val="none"/>
              </w:rPr>
              <w:t>包号</w:t>
            </w:r>
          </w:p>
        </w:tc>
        <w:tc>
          <w:tcPr>
            <w:tcW w:w="2837" w:type="dxa"/>
            <w:vAlign w:val="center"/>
          </w:tcPr>
          <w:p w14:paraId="4B985B0C">
            <w:pPr>
              <w:pStyle w:val="10"/>
              <w:spacing w:line="400" w:lineRule="exact"/>
              <w:ind w:left="0"/>
              <w:jc w:val="center"/>
              <w:outlineLvl w:val="0"/>
              <w:rPr>
                <w:rFonts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项目名称</w:t>
            </w:r>
          </w:p>
        </w:tc>
        <w:tc>
          <w:tcPr>
            <w:tcW w:w="1250" w:type="dxa"/>
            <w:vAlign w:val="center"/>
          </w:tcPr>
          <w:p w14:paraId="7EBFBADC">
            <w:pPr>
              <w:pStyle w:val="10"/>
              <w:spacing w:line="400" w:lineRule="exact"/>
              <w:ind w:left="0"/>
              <w:jc w:val="center"/>
              <w:outlineLvl w:val="0"/>
              <w:rPr>
                <w:rFonts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预算</w:t>
            </w:r>
          </w:p>
          <w:p w14:paraId="42E30DBF">
            <w:pPr>
              <w:pStyle w:val="10"/>
              <w:spacing w:line="400" w:lineRule="exact"/>
              <w:ind w:left="0"/>
              <w:jc w:val="center"/>
              <w:outlineLvl w:val="0"/>
              <w:rPr>
                <w:rFonts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（万元）</w:t>
            </w:r>
          </w:p>
        </w:tc>
        <w:tc>
          <w:tcPr>
            <w:tcW w:w="1896" w:type="dxa"/>
            <w:vAlign w:val="center"/>
          </w:tcPr>
          <w:p w14:paraId="648F66A2">
            <w:pPr>
              <w:pStyle w:val="10"/>
              <w:spacing w:line="400" w:lineRule="exact"/>
              <w:ind w:left="0"/>
              <w:jc w:val="center"/>
              <w:outlineLvl w:val="0"/>
              <w:rPr>
                <w:rFonts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单价最高限价</w:t>
            </w:r>
          </w:p>
          <w:p w14:paraId="528D4FCC">
            <w:pPr>
              <w:pStyle w:val="10"/>
              <w:spacing w:line="400" w:lineRule="exact"/>
              <w:ind w:left="0"/>
              <w:jc w:val="center"/>
              <w:outlineLvl w:val="0"/>
              <w:rPr>
                <w:rFonts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（折扣系数）</w:t>
            </w:r>
          </w:p>
        </w:tc>
        <w:tc>
          <w:tcPr>
            <w:tcW w:w="1598" w:type="dxa"/>
            <w:vAlign w:val="center"/>
          </w:tcPr>
          <w:p w14:paraId="072694DE">
            <w:pPr>
              <w:pStyle w:val="10"/>
              <w:spacing w:line="400" w:lineRule="exact"/>
              <w:ind w:left="0"/>
              <w:jc w:val="center"/>
              <w:outlineLvl w:val="0"/>
              <w:rPr>
                <w:rFonts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中标人</w:t>
            </w:r>
          </w:p>
          <w:p w14:paraId="0F376B08">
            <w:pPr>
              <w:pStyle w:val="10"/>
              <w:spacing w:line="400" w:lineRule="exact"/>
              <w:ind w:left="0"/>
              <w:jc w:val="center"/>
              <w:outlineLvl w:val="0"/>
              <w:rPr>
                <w:rFonts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数量</w:t>
            </w:r>
          </w:p>
        </w:tc>
        <w:tc>
          <w:tcPr>
            <w:tcW w:w="1534" w:type="dxa"/>
            <w:vAlign w:val="center"/>
          </w:tcPr>
          <w:p w14:paraId="17321E82">
            <w:pPr>
              <w:pStyle w:val="10"/>
              <w:spacing w:line="400" w:lineRule="exact"/>
              <w:ind w:left="0"/>
              <w:jc w:val="center"/>
              <w:outlineLvl w:val="0"/>
              <w:rPr>
                <w:rFonts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投标保证金（万元）</w:t>
            </w:r>
          </w:p>
        </w:tc>
      </w:tr>
      <w:tr w14:paraId="5B7C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13" w:type="dxa"/>
            <w:vAlign w:val="center"/>
          </w:tcPr>
          <w:p w14:paraId="762A6001">
            <w:pPr>
              <w:pStyle w:val="10"/>
              <w:spacing w:line="400" w:lineRule="exact"/>
              <w:ind w:left="0"/>
              <w:jc w:val="center"/>
              <w:outlineLvl w:val="0"/>
              <w:rPr>
                <w:rFonts w:ascii="方正仿宋_GBK" w:hAnsi="方正仿宋_GBK" w:eastAsia="方正仿宋_GBK" w:cs="方正仿宋_GBK"/>
                <w:bCs/>
                <w:sz w:val="24"/>
                <w:szCs w:val="24"/>
                <w:highlight w:val="none"/>
              </w:rPr>
            </w:pPr>
            <w:bookmarkStart w:id="12" w:name="OLE_LINK4" w:colFirst="3" w:colLast="3"/>
            <w:r>
              <w:rPr>
                <w:rFonts w:hint="eastAsia" w:ascii="方正仿宋_GBK" w:hAnsi="方正仿宋_GBK" w:eastAsia="方正仿宋_GBK" w:cs="方正仿宋_GBK"/>
                <w:bCs/>
                <w:sz w:val="24"/>
                <w:szCs w:val="24"/>
                <w:highlight w:val="none"/>
              </w:rPr>
              <w:t>1</w:t>
            </w:r>
          </w:p>
        </w:tc>
        <w:tc>
          <w:tcPr>
            <w:tcW w:w="2837" w:type="dxa"/>
            <w:vAlign w:val="center"/>
          </w:tcPr>
          <w:p w14:paraId="444A4EFF">
            <w:pPr>
              <w:jc w:val="center"/>
              <w:rPr>
                <w:rFonts w:ascii="方正仿宋_GBK" w:hAnsi="方正仿宋_GBK" w:eastAsia="方正仿宋_GBK" w:cs="方正仿宋_GBK"/>
                <w:sz w:val="24"/>
                <w:szCs w:val="24"/>
                <w:highlight w:val="none"/>
              </w:rPr>
            </w:pPr>
            <w:r>
              <w:rPr>
                <w:rFonts w:hint="eastAsia" w:ascii="方正仿宋_GBK" w:hAnsi="宋体" w:eastAsia="方正仿宋_GBK"/>
                <w:sz w:val="24"/>
                <w:szCs w:val="24"/>
                <w:highlight w:val="none"/>
              </w:rPr>
              <w:t>水产品类及鲜鸡、鲜鸭等肉类</w:t>
            </w:r>
          </w:p>
        </w:tc>
        <w:tc>
          <w:tcPr>
            <w:tcW w:w="1250" w:type="dxa"/>
            <w:vAlign w:val="center"/>
          </w:tcPr>
          <w:p w14:paraId="0D492493">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117</w:t>
            </w:r>
          </w:p>
        </w:tc>
        <w:tc>
          <w:tcPr>
            <w:tcW w:w="1896" w:type="dxa"/>
            <w:vAlign w:val="center"/>
          </w:tcPr>
          <w:p w14:paraId="7CD46333">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0.9</w:t>
            </w:r>
          </w:p>
        </w:tc>
        <w:tc>
          <w:tcPr>
            <w:tcW w:w="1598" w:type="dxa"/>
            <w:vAlign w:val="center"/>
          </w:tcPr>
          <w:p w14:paraId="411D4D3D">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w:t>
            </w:r>
          </w:p>
        </w:tc>
        <w:tc>
          <w:tcPr>
            <w:tcW w:w="1534" w:type="dxa"/>
            <w:vAlign w:val="center"/>
          </w:tcPr>
          <w:p w14:paraId="635D649D">
            <w:pPr>
              <w:pStyle w:val="8"/>
              <w:spacing w:line="400" w:lineRule="exact"/>
              <w:ind w:firstLine="0"/>
              <w:jc w:val="center"/>
              <w:outlineLvl w:val="0"/>
              <w:rPr>
                <w:rFonts w:ascii="方正仿宋_GBK" w:hAnsi="方正仿宋_GBK" w:eastAsia="方正仿宋_GBK" w:cs="方正仿宋_GBK"/>
                <w:highlight w:val="none"/>
              </w:rPr>
            </w:pPr>
            <w:r>
              <w:rPr>
                <w:rFonts w:hint="eastAsia" w:ascii="方正仿宋_GBK" w:hAnsi="方正仿宋_GBK" w:eastAsia="方正仿宋_GBK" w:cs="方正仿宋_GBK"/>
                <w:highlight w:val="none"/>
              </w:rPr>
              <w:t>2.3</w:t>
            </w:r>
          </w:p>
        </w:tc>
      </w:tr>
      <w:tr w14:paraId="532B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13" w:type="dxa"/>
            <w:vAlign w:val="center"/>
          </w:tcPr>
          <w:p w14:paraId="6B7D8983">
            <w:pPr>
              <w:pStyle w:val="10"/>
              <w:spacing w:line="400" w:lineRule="exact"/>
              <w:ind w:left="0"/>
              <w:jc w:val="center"/>
              <w:outlineLvl w:val="0"/>
              <w:rPr>
                <w:rFonts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3</w:t>
            </w:r>
          </w:p>
        </w:tc>
        <w:tc>
          <w:tcPr>
            <w:tcW w:w="2837" w:type="dxa"/>
            <w:vAlign w:val="center"/>
          </w:tcPr>
          <w:p w14:paraId="4A6A7AF4">
            <w:pPr>
              <w:jc w:val="center"/>
              <w:rPr>
                <w:rFonts w:ascii="方正仿宋_GBK" w:hAnsi="宋体" w:eastAsia="方正仿宋_GBK"/>
                <w:sz w:val="24"/>
                <w:szCs w:val="24"/>
                <w:highlight w:val="none"/>
              </w:rPr>
            </w:pPr>
            <w:r>
              <w:rPr>
                <w:rFonts w:hint="eastAsia" w:ascii="方正仿宋_GBK" w:hAnsi="方正仿宋_GBK" w:eastAsia="方正仿宋_GBK" w:cs="方正仿宋_GBK"/>
                <w:sz w:val="24"/>
                <w:szCs w:val="24"/>
                <w:highlight w:val="none"/>
              </w:rPr>
              <w:t>禽蛋类</w:t>
            </w:r>
          </w:p>
        </w:tc>
        <w:tc>
          <w:tcPr>
            <w:tcW w:w="1250" w:type="dxa"/>
            <w:vAlign w:val="center"/>
          </w:tcPr>
          <w:p w14:paraId="6B30D68C">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70</w:t>
            </w:r>
          </w:p>
        </w:tc>
        <w:tc>
          <w:tcPr>
            <w:tcW w:w="1896" w:type="dxa"/>
            <w:vAlign w:val="center"/>
          </w:tcPr>
          <w:p w14:paraId="449B8EA2">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1.0</w:t>
            </w:r>
          </w:p>
        </w:tc>
        <w:tc>
          <w:tcPr>
            <w:tcW w:w="1598" w:type="dxa"/>
            <w:vAlign w:val="center"/>
          </w:tcPr>
          <w:p w14:paraId="0F52A0FF">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w:t>
            </w:r>
          </w:p>
        </w:tc>
        <w:tc>
          <w:tcPr>
            <w:tcW w:w="1534" w:type="dxa"/>
            <w:vAlign w:val="center"/>
          </w:tcPr>
          <w:p w14:paraId="54CA8D73">
            <w:pPr>
              <w:pStyle w:val="8"/>
              <w:spacing w:line="400" w:lineRule="exact"/>
              <w:ind w:firstLine="0"/>
              <w:jc w:val="center"/>
              <w:outlineLvl w:val="0"/>
              <w:rPr>
                <w:rFonts w:ascii="方正仿宋_GBK" w:hAnsi="方正仿宋_GBK" w:eastAsia="方正仿宋_GBK" w:cs="方正仿宋_GBK"/>
                <w:highlight w:val="none"/>
              </w:rPr>
            </w:pPr>
            <w:r>
              <w:rPr>
                <w:rFonts w:hint="eastAsia" w:ascii="方正仿宋_GBK" w:hAnsi="方正仿宋_GBK" w:eastAsia="方正仿宋_GBK" w:cs="方正仿宋_GBK"/>
                <w:highlight w:val="none"/>
              </w:rPr>
              <w:t>1.4</w:t>
            </w:r>
          </w:p>
        </w:tc>
      </w:tr>
      <w:bookmarkEnd w:id="12"/>
    </w:tbl>
    <w:p w14:paraId="10C7EA49">
      <w:pPr>
        <w:ind w:firstLine="482" w:firstLineChars="200"/>
        <w:rPr>
          <w:szCs w:val="21"/>
          <w:highlight w:val="none"/>
        </w:rPr>
      </w:pPr>
      <w:r>
        <w:rPr>
          <w:rFonts w:hint="eastAsia" w:ascii="方正仿宋_GBK" w:eastAsia="方正仿宋_GBK"/>
          <w:b/>
          <w:bCs/>
          <w:sz w:val="24"/>
          <w:szCs w:val="24"/>
          <w:highlight w:val="none"/>
        </w:rPr>
        <w:t>注：</w:t>
      </w:r>
      <w:r>
        <w:rPr>
          <w:rFonts w:hint="eastAsia" w:ascii="方正仿宋_GBK" w:eastAsia="方正仿宋_GBK"/>
          <w:b/>
          <w:bCs/>
          <w:sz w:val="24"/>
          <w:highlight w:val="none"/>
        </w:rPr>
        <w:t>供应商响应文件应按照分包分别装订，不得一起装订。</w:t>
      </w:r>
    </w:p>
    <w:p w14:paraId="17EC8539">
      <w:pPr>
        <w:pStyle w:val="5"/>
        <w:spacing w:line="276" w:lineRule="auto"/>
        <w:ind w:firstLine="482" w:firstLineChars="200"/>
        <w:rPr>
          <w:rFonts w:ascii="方正仿宋_GBK" w:eastAsia="方正仿宋_GBK"/>
          <w:b/>
          <w:sz w:val="24"/>
          <w:szCs w:val="24"/>
          <w:highlight w:val="none"/>
        </w:rPr>
      </w:pPr>
      <w:bookmarkStart w:id="13" w:name="_Toc9320"/>
      <w:r>
        <w:rPr>
          <w:rFonts w:hint="eastAsia" w:ascii="方正仿宋_GBK" w:eastAsia="方正仿宋_GBK"/>
          <w:b/>
          <w:sz w:val="24"/>
          <w:szCs w:val="24"/>
          <w:highlight w:val="none"/>
        </w:rPr>
        <w:t>二、资金来源</w:t>
      </w:r>
      <w:bookmarkEnd w:id="9"/>
      <w:bookmarkEnd w:id="10"/>
      <w:bookmarkEnd w:id="11"/>
      <w:bookmarkEnd w:id="13"/>
    </w:p>
    <w:p w14:paraId="47B0EF04">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采购人自筹（非财政性资金），两年的预算总金额为</w:t>
      </w:r>
      <w:r>
        <w:rPr>
          <w:rFonts w:hint="eastAsia" w:ascii="方正仿宋_GBK" w:hAnsi="宋体" w:eastAsia="方正仿宋_GBK"/>
          <w:sz w:val="24"/>
          <w:szCs w:val="24"/>
          <w:highlight w:val="none"/>
          <w:lang w:val="en-US" w:eastAsia="zh-CN"/>
        </w:rPr>
        <w:t>187</w:t>
      </w:r>
      <w:r>
        <w:rPr>
          <w:rFonts w:hint="eastAsia" w:ascii="方正仿宋_GBK" w:hAnsi="宋体" w:eastAsia="方正仿宋_GBK"/>
          <w:sz w:val="24"/>
          <w:szCs w:val="24"/>
          <w:highlight w:val="none"/>
        </w:rPr>
        <w:t>万元。</w:t>
      </w:r>
    </w:p>
    <w:p w14:paraId="5CF42E1D">
      <w:pPr>
        <w:pStyle w:val="5"/>
        <w:spacing w:line="276" w:lineRule="auto"/>
        <w:ind w:firstLine="482" w:firstLineChars="200"/>
        <w:rPr>
          <w:rFonts w:ascii="方正仿宋_GBK" w:eastAsia="方正仿宋_GBK"/>
          <w:b/>
          <w:sz w:val="24"/>
          <w:szCs w:val="24"/>
          <w:highlight w:val="none"/>
        </w:rPr>
      </w:pPr>
      <w:bookmarkStart w:id="14" w:name="_Toc24955"/>
      <w:bookmarkStart w:id="15" w:name="_Toc32039"/>
      <w:bookmarkStart w:id="16" w:name="_Toc129178861"/>
      <w:bookmarkStart w:id="17" w:name="_Toc115877686"/>
      <w:r>
        <w:rPr>
          <w:rFonts w:hint="eastAsia" w:ascii="方正仿宋_GBK" w:eastAsia="方正仿宋_GBK"/>
          <w:b/>
          <w:sz w:val="24"/>
          <w:szCs w:val="24"/>
          <w:highlight w:val="none"/>
        </w:rPr>
        <w:t>三、投标人资格要求</w:t>
      </w:r>
      <w:bookmarkEnd w:id="14"/>
      <w:bookmarkEnd w:id="15"/>
      <w:bookmarkEnd w:id="16"/>
      <w:bookmarkEnd w:id="17"/>
    </w:p>
    <w:p w14:paraId="3075843B">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（一）满足《中华人民共和国政府采购法》第二十二条规定；</w:t>
      </w:r>
    </w:p>
    <w:p w14:paraId="1618BBC6">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（二）落实政府采购政策需满足的资格要求：无。</w:t>
      </w:r>
    </w:p>
    <w:p w14:paraId="28B3A011">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（三）本项目的特定资格要求：</w:t>
      </w:r>
    </w:p>
    <w:p w14:paraId="12B8C010">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1.投标人具有有效的《食品经营许可证》或《食品生产许可证》，提供有效的许可证复印件并加盖投标人公章。</w:t>
      </w:r>
    </w:p>
    <w:p w14:paraId="7086C609">
      <w:pPr>
        <w:spacing w:line="276" w:lineRule="auto"/>
        <w:ind w:firstLine="480" w:firstLineChars="200"/>
        <w:rPr>
          <w:rFonts w:ascii="方正仿宋_GBK" w:hAnsi="宋体" w:eastAsia="方正仿宋_GBK"/>
          <w:sz w:val="24"/>
          <w:szCs w:val="24"/>
          <w:highlight w:val="none"/>
        </w:rPr>
      </w:pPr>
      <w:r>
        <w:rPr>
          <w:rFonts w:ascii="方正仿宋_GBK" w:hAnsi="宋体" w:eastAsia="方正仿宋_GBK"/>
          <w:sz w:val="24"/>
          <w:szCs w:val="24"/>
          <w:highlight w:val="none"/>
        </w:rPr>
        <w:t>2</w:t>
      </w:r>
      <w:r>
        <w:rPr>
          <w:rFonts w:hint="eastAsia" w:ascii="方正仿宋_GBK" w:hAnsi="宋体" w:eastAsia="方正仿宋_GBK"/>
          <w:sz w:val="24"/>
          <w:szCs w:val="24"/>
          <w:highlight w:val="none"/>
        </w:rPr>
        <w:t>.投标人若为生产商且直接提供自己生产的产品的，</w:t>
      </w:r>
      <w:r>
        <w:rPr>
          <w:rFonts w:hint="eastAsia" w:ascii="方正仿宋_GBK" w:hAnsi="宋体" w:eastAsia="方正仿宋_GBK"/>
          <w:sz w:val="24"/>
          <w:szCs w:val="24"/>
          <w:highlight w:val="none"/>
          <w:lang w:eastAsia="zh-CN"/>
        </w:rPr>
        <w:t>包</w:t>
      </w:r>
      <w:r>
        <w:rPr>
          <w:rFonts w:hint="eastAsia" w:ascii="方正仿宋_GBK" w:hAnsi="宋体" w:eastAsia="方正仿宋_GBK"/>
          <w:sz w:val="24"/>
          <w:szCs w:val="24"/>
          <w:highlight w:val="none"/>
          <w:lang w:val="en-US" w:eastAsia="zh-CN"/>
        </w:rPr>
        <w:t>1</w:t>
      </w:r>
      <w:r>
        <w:rPr>
          <w:rFonts w:hint="eastAsia" w:ascii="方正仿宋_GBK" w:hAnsi="宋体" w:eastAsia="方正仿宋_GBK"/>
          <w:sz w:val="24"/>
          <w:szCs w:val="24"/>
          <w:highlight w:val="none"/>
        </w:rPr>
        <w:t>须提供</w:t>
      </w:r>
      <w:r>
        <w:rPr>
          <w:rFonts w:hint="eastAsia" w:ascii="方正仿宋_GBK" w:hAnsi="宋体" w:eastAsia="方正仿宋_GBK"/>
          <w:sz w:val="24"/>
          <w:szCs w:val="24"/>
          <w:highlight w:val="none"/>
          <w:lang w:val="en-US" w:eastAsia="zh-CN"/>
        </w:rPr>
        <w:t>符合国家相关规定的动物检疫合格证明</w:t>
      </w:r>
      <w:r>
        <w:rPr>
          <w:rFonts w:hint="eastAsia" w:ascii="方正仿宋_GBK" w:hAnsi="宋体" w:eastAsia="方正仿宋_GBK"/>
          <w:sz w:val="24"/>
          <w:szCs w:val="24"/>
          <w:highlight w:val="none"/>
        </w:rPr>
        <w:t>（可不含水产类）</w:t>
      </w:r>
      <w:r>
        <w:rPr>
          <w:rFonts w:hint="eastAsia" w:ascii="方正仿宋_GBK" w:hAnsi="宋体" w:eastAsia="方正仿宋_GBK"/>
          <w:sz w:val="24"/>
          <w:szCs w:val="24"/>
          <w:highlight w:val="none"/>
          <w:lang w:eastAsia="zh-CN"/>
        </w:rPr>
        <w:t>，包</w:t>
      </w:r>
      <w:r>
        <w:rPr>
          <w:rFonts w:hint="eastAsia" w:ascii="方正仿宋_GBK" w:hAnsi="宋体" w:eastAsia="方正仿宋_GBK"/>
          <w:sz w:val="24"/>
          <w:szCs w:val="24"/>
          <w:highlight w:val="none"/>
          <w:lang w:val="en-US" w:eastAsia="zh-CN"/>
        </w:rPr>
        <w:t>3需提供符合国家相关规定的产品合格证明；</w:t>
      </w:r>
      <w:r>
        <w:rPr>
          <w:rFonts w:hint="eastAsia" w:ascii="方正仿宋_GBK" w:hAnsi="宋体" w:eastAsia="方正仿宋_GBK"/>
          <w:sz w:val="24"/>
          <w:szCs w:val="24"/>
          <w:highlight w:val="none"/>
        </w:rPr>
        <w:t>投标人若为代理商的，</w:t>
      </w:r>
      <w:r>
        <w:rPr>
          <w:rFonts w:hint="eastAsia" w:ascii="方正仿宋_GBK" w:hAnsi="宋体" w:eastAsia="方正仿宋_GBK"/>
          <w:sz w:val="24"/>
          <w:szCs w:val="24"/>
          <w:highlight w:val="none"/>
          <w:lang w:eastAsia="zh-CN"/>
        </w:rPr>
        <w:t>包</w:t>
      </w:r>
      <w:r>
        <w:rPr>
          <w:rFonts w:hint="eastAsia" w:ascii="方正仿宋_GBK" w:hAnsi="宋体" w:eastAsia="方正仿宋_GBK"/>
          <w:sz w:val="24"/>
          <w:szCs w:val="24"/>
          <w:highlight w:val="none"/>
          <w:lang w:val="en-US" w:eastAsia="zh-CN"/>
        </w:rPr>
        <w:t>1</w:t>
      </w:r>
      <w:r>
        <w:rPr>
          <w:rFonts w:hint="eastAsia" w:ascii="方正仿宋_GBK" w:hAnsi="宋体" w:eastAsia="方正仿宋_GBK"/>
          <w:sz w:val="24"/>
          <w:szCs w:val="24"/>
          <w:highlight w:val="none"/>
        </w:rPr>
        <w:t>须提供</w:t>
      </w:r>
      <w:r>
        <w:rPr>
          <w:rFonts w:hint="eastAsia" w:ascii="方正仿宋_GBK" w:hAnsi="宋体" w:eastAsia="方正仿宋_GBK"/>
          <w:sz w:val="24"/>
          <w:szCs w:val="24"/>
          <w:highlight w:val="none"/>
          <w:lang w:val="en-US" w:eastAsia="zh-CN"/>
        </w:rPr>
        <w:t>符合国家相关规定的动物检疫合格证明</w:t>
      </w:r>
      <w:r>
        <w:rPr>
          <w:rFonts w:hint="eastAsia" w:ascii="方正仿宋_GBK" w:hAnsi="宋体" w:eastAsia="方正仿宋_GBK"/>
          <w:sz w:val="24"/>
          <w:szCs w:val="24"/>
          <w:highlight w:val="none"/>
        </w:rPr>
        <w:t>（可不含水产类）</w:t>
      </w:r>
      <w:r>
        <w:rPr>
          <w:rFonts w:hint="eastAsia" w:ascii="方正仿宋_GBK" w:hAnsi="宋体" w:eastAsia="方正仿宋_GBK"/>
          <w:sz w:val="24"/>
          <w:szCs w:val="24"/>
          <w:highlight w:val="none"/>
          <w:lang w:eastAsia="zh-CN"/>
        </w:rPr>
        <w:t>，包</w:t>
      </w:r>
      <w:r>
        <w:rPr>
          <w:rFonts w:hint="eastAsia" w:ascii="方正仿宋_GBK" w:hAnsi="宋体" w:eastAsia="方正仿宋_GBK"/>
          <w:sz w:val="24"/>
          <w:szCs w:val="24"/>
          <w:highlight w:val="none"/>
          <w:lang w:val="en-US" w:eastAsia="zh-CN"/>
        </w:rPr>
        <w:t>3需提供符合国家相关规定的产品合格证明</w:t>
      </w:r>
      <w:r>
        <w:rPr>
          <w:rFonts w:hint="eastAsia" w:ascii="方正仿宋_GBK" w:hAnsi="宋体" w:eastAsia="方正仿宋_GBK"/>
          <w:sz w:val="24"/>
          <w:szCs w:val="24"/>
          <w:highlight w:val="none"/>
        </w:rPr>
        <w:t>。</w:t>
      </w:r>
    </w:p>
    <w:p w14:paraId="0ADA4E59">
      <w:pPr>
        <w:pStyle w:val="5"/>
        <w:spacing w:line="276" w:lineRule="auto"/>
        <w:ind w:firstLine="482" w:firstLineChars="200"/>
        <w:rPr>
          <w:rFonts w:ascii="方正仿宋_GBK" w:eastAsia="方正仿宋_GBK"/>
          <w:b/>
          <w:sz w:val="24"/>
          <w:szCs w:val="24"/>
          <w:highlight w:val="none"/>
        </w:rPr>
      </w:pPr>
      <w:bookmarkStart w:id="18" w:name="_Toc5342"/>
      <w:bookmarkStart w:id="19" w:name="_Toc129178862"/>
      <w:bookmarkStart w:id="20" w:name="_Toc115877687"/>
      <w:bookmarkStart w:id="21" w:name="_Toc21077"/>
      <w:r>
        <w:rPr>
          <w:rFonts w:hint="eastAsia" w:ascii="方正仿宋_GBK" w:eastAsia="方正仿宋_GBK"/>
          <w:b/>
          <w:sz w:val="24"/>
          <w:szCs w:val="24"/>
          <w:highlight w:val="none"/>
        </w:rPr>
        <w:t>四、投标、开标有关说明</w:t>
      </w:r>
      <w:bookmarkEnd w:id="18"/>
      <w:bookmarkEnd w:id="19"/>
      <w:bookmarkEnd w:id="20"/>
      <w:bookmarkEnd w:id="21"/>
    </w:p>
    <w:p w14:paraId="177376F5">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一）凡有意参加投标的投标人，请到“行采家网”或“重庆工商大学招投标信息网”（https://zbcg.ctbu.edu.cn/）网上下载本项目招标文件以及图纸、澄清等开标前公布的所有项目资料，无论投标人领取或下载与否，均视为已知晓所有招标内容。</w:t>
      </w:r>
    </w:p>
    <w:p w14:paraId="23960318">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（二）招标文件公告期限：自采购公告发布之日起五个工作日。</w:t>
      </w:r>
    </w:p>
    <w:p w14:paraId="49F4B1A2">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（三）招标文件提供期限</w:t>
      </w:r>
    </w:p>
    <w:p w14:paraId="30FD2F56">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1.招标文件提供期限：同招标文件公告期限。</w:t>
      </w:r>
    </w:p>
    <w:p w14:paraId="18662625">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2.报名方式：无需报名。</w:t>
      </w:r>
    </w:p>
    <w:p w14:paraId="7F6B9156">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（四）投标地点：重庆工商大学南岸校区厚德楼8002室</w:t>
      </w:r>
    </w:p>
    <w:p w14:paraId="16E0AC3B">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（五）投标截止时间：2025年</w:t>
      </w:r>
      <w:r>
        <w:rPr>
          <w:rFonts w:hint="eastAsia" w:ascii="方正仿宋_GBK" w:hAnsi="宋体" w:eastAsia="方正仿宋_GBK"/>
          <w:sz w:val="24"/>
          <w:szCs w:val="24"/>
          <w:highlight w:val="none"/>
          <w:lang w:val="en-US" w:eastAsia="zh-CN"/>
        </w:rPr>
        <w:t>12</w:t>
      </w:r>
      <w:r>
        <w:rPr>
          <w:rFonts w:hint="eastAsia" w:ascii="方正仿宋_GBK" w:hAnsi="宋体" w:eastAsia="方正仿宋_GBK"/>
          <w:sz w:val="24"/>
          <w:szCs w:val="24"/>
          <w:highlight w:val="none"/>
        </w:rPr>
        <w:t>月</w:t>
      </w:r>
      <w:r>
        <w:rPr>
          <w:rFonts w:hint="eastAsia" w:ascii="方正仿宋_GBK" w:hAnsi="宋体" w:eastAsia="方正仿宋_GBK"/>
          <w:sz w:val="24"/>
          <w:szCs w:val="24"/>
          <w:highlight w:val="none"/>
          <w:lang w:val="en-US" w:eastAsia="zh-CN"/>
        </w:rPr>
        <w:t>5</w:t>
      </w:r>
      <w:r>
        <w:rPr>
          <w:rFonts w:hint="eastAsia" w:ascii="方正仿宋_GBK" w:hAnsi="宋体" w:eastAsia="方正仿宋_GBK"/>
          <w:sz w:val="24"/>
          <w:szCs w:val="24"/>
          <w:highlight w:val="none"/>
        </w:rPr>
        <w:t>日北京时间9:30</w:t>
      </w:r>
    </w:p>
    <w:p w14:paraId="62C3BEC6">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（六）开标时间：2025年</w:t>
      </w:r>
      <w:r>
        <w:rPr>
          <w:rFonts w:hint="eastAsia" w:ascii="方正仿宋_GBK" w:hAnsi="宋体" w:eastAsia="方正仿宋_GBK"/>
          <w:sz w:val="24"/>
          <w:szCs w:val="24"/>
          <w:highlight w:val="none"/>
          <w:lang w:val="en-US" w:eastAsia="zh-CN"/>
        </w:rPr>
        <w:t>12</w:t>
      </w:r>
      <w:r>
        <w:rPr>
          <w:rFonts w:hint="eastAsia" w:ascii="方正仿宋_GBK" w:hAnsi="宋体" w:eastAsia="方正仿宋_GBK"/>
          <w:sz w:val="24"/>
          <w:szCs w:val="24"/>
          <w:highlight w:val="none"/>
        </w:rPr>
        <w:t>月</w:t>
      </w:r>
      <w:r>
        <w:rPr>
          <w:rFonts w:hint="eastAsia" w:ascii="方正仿宋_GBK" w:hAnsi="宋体" w:eastAsia="方正仿宋_GBK"/>
          <w:sz w:val="24"/>
          <w:szCs w:val="24"/>
          <w:highlight w:val="none"/>
          <w:lang w:val="en-US" w:eastAsia="zh-CN"/>
        </w:rPr>
        <w:t>5</w:t>
      </w:r>
      <w:r>
        <w:rPr>
          <w:rFonts w:hint="eastAsia" w:ascii="方正仿宋_GBK" w:hAnsi="宋体" w:eastAsia="方正仿宋_GBK"/>
          <w:sz w:val="24"/>
          <w:szCs w:val="24"/>
          <w:highlight w:val="none"/>
        </w:rPr>
        <w:t>日北京时间9:30</w:t>
      </w:r>
    </w:p>
    <w:p w14:paraId="63858D15">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（七）开标地点：同投标地点</w:t>
      </w:r>
    </w:p>
    <w:p w14:paraId="2EE35666">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（八）投标人应承担其编制与递交投标文件所涉及的一切费用，无论投标结果如何，采购人对上述费用概不负责，均由投标人承担。</w:t>
      </w:r>
    </w:p>
    <w:p w14:paraId="501B8D5E">
      <w:pPr>
        <w:pStyle w:val="5"/>
        <w:spacing w:line="276" w:lineRule="auto"/>
        <w:ind w:firstLine="482" w:firstLineChars="200"/>
        <w:rPr>
          <w:rFonts w:ascii="方正仿宋_GBK" w:eastAsia="方正仿宋_GBK"/>
          <w:b/>
          <w:sz w:val="24"/>
          <w:szCs w:val="24"/>
          <w:highlight w:val="none"/>
        </w:rPr>
      </w:pPr>
      <w:bookmarkStart w:id="22" w:name="_Toc2961"/>
      <w:r>
        <w:rPr>
          <w:rFonts w:hint="eastAsia" w:ascii="方正仿宋_GBK" w:eastAsia="方正仿宋_GBK"/>
          <w:b/>
          <w:sz w:val="24"/>
          <w:szCs w:val="24"/>
          <w:highlight w:val="none"/>
        </w:rPr>
        <w:t>五、</w:t>
      </w:r>
      <w:bookmarkStart w:id="23" w:name="_Hlk67925870"/>
      <w:r>
        <w:rPr>
          <w:rFonts w:hint="eastAsia" w:ascii="方正仿宋_GBK" w:eastAsia="方正仿宋_GBK"/>
          <w:b/>
          <w:sz w:val="24"/>
          <w:szCs w:val="24"/>
          <w:highlight w:val="none"/>
        </w:rPr>
        <w:t>招标文件购买费</w:t>
      </w:r>
      <w:bookmarkEnd w:id="23"/>
      <w:r>
        <w:rPr>
          <w:rFonts w:hint="eastAsia" w:ascii="方正仿宋_GBK" w:eastAsia="方正仿宋_GBK"/>
          <w:b/>
          <w:sz w:val="24"/>
          <w:szCs w:val="24"/>
          <w:highlight w:val="none"/>
        </w:rPr>
        <w:t>、投标保证金</w:t>
      </w:r>
      <w:bookmarkEnd w:id="22"/>
    </w:p>
    <w:p w14:paraId="4DAA9704">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（一）缴纳方式</w:t>
      </w:r>
    </w:p>
    <w:p w14:paraId="5779A664">
      <w:pPr>
        <w:spacing w:line="276" w:lineRule="auto"/>
        <w:ind w:firstLine="480" w:firstLineChars="200"/>
        <w:rPr>
          <w:rFonts w:hint="default" w:ascii="方正仿宋_GBK" w:hAnsi="宋体" w:eastAsia="方正仿宋_GBK"/>
          <w:sz w:val="24"/>
          <w:szCs w:val="24"/>
          <w:highlight w:val="none"/>
          <w:u w:val="single"/>
          <w:lang w:val="en-US" w:eastAsia="zh-CN"/>
        </w:rPr>
      </w:pPr>
      <w:r>
        <w:rPr>
          <w:rFonts w:hint="eastAsia" w:ascii="方正仿宋_GBK" w:hAnsi="宋体" w:eastAsia="方正仿宋_GBK"/>
          <w:sz w:val="24"/>
          <w:szCs w:val="24"/>
          <w:highlight w:val="none"/>
        </w:rPr>
        <w:t>供应商须按本项目规定的招标文件购买费（200元/包，不退）、投标保证金（保证金金额详见本篇，一、招标项目内容）进行缴纳，由投标人从其账户将招标文件购买费、投标保证金（同一分包下的招标文件购买费和投标保证金须分开缴纳）汇至以下账户，到账截止时间为开标时间。同一供应商投多个分包的，招标文件购买费、投标保证金按照分包要求缴纳。</w:t>
      </w:r>
    </w:p>
    <w:p w14:paraId="7A52451A">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（二）重庆工商大学招标文件购买费、投标保证金账户：</w:t>
      </w:r>
    </w:p>
    <w:p w14:paraId="51D48C9B">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户  名：重庆工商大学</w:t>
      </w:r>
    </w:p>
    <w:p w14:paraId="4237CDF9">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账  号：9558853100753300080</w:t>
      </w:r>
    </w:p>
    <w:p w14:paraId="3F0D7DA0">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开户行：工行重庆南岸学府支行</w:t>
      </w:r>
    </w:p>
    <w:p w14:paraId="6DE3AD0D">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1.汇款的供应商须在付款凭证摘要/用途中填写“CTBU-JZ2025</w:t>
      </w:r>
      <w:r>
        <w:rPr>
          <w:rFonts w:hint="eastAsia" w:ascii="方正仿宋_GBK" w:hAnsi="宋体" w:eastAsia="方正仿宋_GBK"/>
          <w:sz w:val="24"/>
          <w:szCs w:val="24"/>
          <w:highlight w:val="none"/>
          <w:lang w:val="en-US" w:eastAsia="zh-CN"/>
        </w:rPr>
        <w:t>114</w:t>
      </w:r>
      <w:r>
        <w:rPr>
          <w:rFonts w:hint="eastAsia" w:ascii="方正仿宋_GBK" w:hAnsi="宋体" w:eastAsia="方正仿宋_GBK"/>
          <w:sz w:val="24"/>
          <w:szCs w:val="24"/>
          <w:highlight w:val="none"/>
        </w:rPr>
        <w:t>-包1/包3”，并在投标文件中附纸质的转账凭证复印件。</w:t>
      </w:r>
    </w:p>
    <w:p w14:paraId="0348F802">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2.供应商在缴纳招标文件购买费和投标保证金时，到款账户为上述指定的专用账户，来款账户必须为本公司账户。</w:t>
      </w:r>
    </w:p>
    <w:p w14:paraId="1AEB6F23">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3.供应商在银行转账（电汇）时，须充分考虑银行转账（电汇）的时间差风险，如同城转账、异地转账或汇款、跨行转账或电汇的时间要求。</w:t>
      </w:r>
    </w:p>
    <w:p w14:paraId="52B57E57">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（二）保证金退还方式</w:t>
      </w:r>
    </w:p>
    <w:p w14:paraId="370643CB">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1.未中标投标人的保证金，在中标通知书发放后，采购人在五个工作日内按来款渠道直接退还。</w:t>
      </w:r>
    </w:p>
    <w:p w14:paraId="15210735">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2.中标人的投标保证金，在中标人缴纳履约保证金后，采购人在五个工作日内按资金来款渠道直接退还。</w:t>
      </w:r>
    </w:p>
    <w:p w14:paraId="39CFC8D2">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注：如遇寒暑假或国家重大事件，则顺延至开学或条件允许后退还。</w:t>
      </w:r>
    </w:p>
    <w:p w14:paraId="195FF903">
      <w:pPr>
        <w:pStyle w:val="5"/>
        <w:spacing w:line="276" w:lineRule="auto"/>
        <w:ind w:firstLine="482" w:firstLineChars="200"/>
        <w:rPr>
          <w:rFonts w:ascii="方正仿宋_GBK" w:eastAsia="方正仿宋_GBK"/>
          <w:b/>
          <w:sz w:val="24"/>
          <w:szCs w:val="24"/>
          <w:highlight w:val="none"/>
        </w:rPr>
      </w:pPr>
      <w:bookmarkStart w:id="24" w:name="_Toc129178863"/>
      <w:bookmarkStart w:id="25" w:name="_Toc115877688"/>
      <w:bookmarkStart w:id="26" w:name="_Toc59621287"/>
      <w:bookmarkStart w:id="27" w:name="_Toc6548"/>
      <w:bookmarkStart w:id="28" w:name="_Toc17112"/>
      <w:r>
        <w:rPr>
          <w:rFonts w:hint="eastAsia" w:ascii="方正仿宋_GBK" w:eastAsia="方正仿宋_GBK"/>
          <w:b/>
          <w:sz w:val="24"/>
          <w:szCs w:val="24"/>
          <w:highlight w:val="none"/>
        </w:rPr>
        <w:t>六、</w:t>
      </w:r>
      <w:bookmarkEnd w:id="24"/>
      <w:bookmarkEnd w:id="25"/>
      <w:bookmarkEnd w:id="26"/>
      <w:bookmarkEnd w:id="27"/>
      <w:bookmarkStart w:id="29" w:name="_Toc59621288"/>
      <w:bookmarkStart w:id="30" w:name="_Toc24045"/>
      <w:bookmarkStart w:id="31" w:name="_Toc115877689"/>
      <w:bookmarkStart w:id="32" w:name="_Toc129178864"/>
      <w:r>
        <w:rPr>
          <w:rFonts w:hint="eastAsia" w:ascii="方正仿宋_GBK" w:eastAsia="方正仿宋_GBK"/>
          <w:b/>
          <w:sz w:val="24"/>
          <w:szCs w:val="24"/>
          <w:highlight w:val="none"/>
        </w:rPr>
        <w:t>投标有关规定</w:t>
      </w:r>
      <w:bookmarkEnd w:id="28"/>
      <w:bookmarkEnd w:id="29"/>
      <w:bookmarkEnd w:id="30"/>
      <w:bookmarkEnd w:id="31"/>
      <w:bookmarkEnd w:id="32"/>
    </w:p>
    <w:p w14:paraId="2F7F869F">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（一）单位负责人为同一人或者存在直接控股、管理关系的不同投标人，不得参加同一合同项（包）下的政府采购活动。</w:t>
      </w:r>
    </w:p>
    <w:p w14:paraId="16BA7394">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（二）为采购项目提供整体设计、规范编制或者项目管理、监理、检测等服务的投标人，不得再参加该采购项目的其他采购活动。</w:t>
      </w:r>
    </w:p>
    <w:p w14:paraId="1AE22F2B">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（三）本项目若有澄清文件一律在行采家网（https://www.gec123.com/）或重庆工商大学招投标信息网（</w:t>
      </w:r>
      <w:r>
        <w:rPr>
          <w:highlight w:val="none"/>
        </w:rPr>
        <w:fldChar w:fldCharType="begin"/>
      </w:r>
      <w:r>
        <w:rPr>
          <w:highlight w:val="none"/>
        </w:rPr>
        <w:instrText xml:space="preserve"> HYPERLINK "https://zbcg.ctbu.edu.cn/" </w:instrText>
      </w:r>
      <w:r>
        <w:rPr>
          <w:highlight w:val="none"/>
        </w:rPr>
        <w:fldChar w:fldCharType="separate"/>
      </w:r>
      <w:r>
        <w:rPr>
          <w:rFonts w:hint="eastAsia" w:ascii="方正仿宋_GBK" w:hAnsi="宋体" w:eastAsia="方正仿宋_GBK"/>
          <w:sz w:val="24"/>
          <w:szCs w:val="24"/>
          <w:highlight w:val="none"/>
        </w:rPr>
        <w:t>https://zbcg.ctbu.edu.cn/</w:t>
      </w:r>
      <w:r>
        <w:rPr>
          <w:rFonts w:hint="eastAsia" w:ascii="方正仿宋_GBK" w:hAnsi="宋体" w:eastAsia="方正仿宋_GBK"/>
          <w:sz w:val="24"/>
          <w:szCs w:val="24"/>
          <w:highlight w:val="none"/>
        </w:rPr>
        <w:fldChar w:fldCharType="end"/>
      </w:r>
      <w:r>
        <w:rPr>
          <w:rFonts w:hint="eastAsia" w:ascii="方正仿宋_GBK" w:hAnsi="宋体" w:eastAsia="方正仿宋_GBK"/>
          <w:sz w:val="24"/>
          <w:szCs w:val="24"/>
          <w:highlight w:val="none"/>
        </w:rPr>
        <w:t>）上发布，请各投标人注意下载；无论投标人下载或领取与否，均视同投标人已知晓本项目澄清文件的内容。</w:t>
      </w:r>
    </w:p>
    <w:p w14:paraId="7AD404CD">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（四）超过投标截止时间递交的投标文件，恕不接收。</w:t>
      </w:r>
    </w:p>
    <w:p w14:paraId="46579370">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（五）投标费用：无论投标结果如何，投标人参与本项目投标的所有费用均应由投标人自行承担。</w:t>
      </w:r>
    </w:p>
    <w:p w14:paraId="311CD0F8">
      <w:pPr>
        <w:spacing w:line="276" w:lineRule="auto"/>
        <w:ind w:firstLine="482" w:firstLineChars="200"/>
        <w:rPr>
          <w:rFonts w:ascii="方正仿宋_GBK" w:hAnsi="宋体" w:eastAsia="方正仿宋_GBK"/>
          <w:b/>
          <w:bCs/>
          <w:sz w:val="24"/>
          <w:szCs w:val="24"/>
          <w:highlight w:val="none"/>
        </w:rPr>
      </w:pPr>
      <w:r>
        <w:rPr>
          <w:rFonts w:hint="eastAsia" w:ascii="方正仿宋_GBK" w:hAnsi="宋体" w:eastAsia="方正仿宋_GBK"/>
          <w:b/>
          <w:bCs/>
          <w:sz w:val="24"/>
          <w:szCs w:val="24"/>
          <w:highlight w:val="none"/>
        </w:rPr>
        <w:t>（六）本项目不接受联合体参与投标。</w:t>
      </w:r>
    </w:p>
    <w:p w14:paraId="60FF4BF9">
      <w:pPr>
        <w:spacing w:line="276" w:lineRule="auto"/>
        <w:ind w:firstLine="482" w:firstLineChars="200"/>
        <w:rPr>
          <w:rFonts w:ascii="方正仿宋_GBK" w:hAnsi="宋体" w:eastAsia="方正仿宋_GBK"/>
          <w:b/>
          <w:bCs/>
          <w:sz w:val="24"/>
          <w:szCs w:val="24"/>
          <w:highlight w:val="none"/>
        </w:rPr>
      </w:pPr>
      <w:r>
        <w:rPr>
          <w:rFonts w:hint="eastAsia" w:ascii="方正仿宋_GBK" w:hAnsi="宋体" w:eastAsia="方正仿宋_GBK"/>
          <w:b/>
          <w:bCs/>
          <w:sz w:val="24"/>
          <w:szCs w:val="24"/>
          <w:highlight w:val="none"/>
        </w:rPr>
        <w:t>（七）本项目不接受合同分包。</w:t>
      </w:r>
    </w:p>
    <w:p w14:paraId="4485F1E2">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（八）</w:t>
      </w:r>
      <w:bookmarkStart w:id="33" w:name="OLE_LINK2"/>
      <w:bookmarkStart w:id="34" w:name="OLE_LINK1"/>
      <w:r>
        <w:rPr>
          <w:rFonts w:hint="eastAsia" w:ascii="方正仿宋_GBK" w:hAnsi="宋体" w:eastAsia="方正仿宋_GBK"/>
          <w:sz w:val="24"/>
          <w:szCs w:val="24"/>
          <w:highlight w:val="none"/>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w:t>
      </w:r>
      <w:bookmarkEnd w:id="33"/>
      <w:bookmarkEnd w:id="34"/>
      <w:r>
        <w:rPr>
          <w:rFonts w:hint="eastAsia" w:ascii="方正仿宋_GBK" w:hAnsi="宋体" w:eastAsia="方正仿宋_GBK"/>
          <w:sz w:val="24"/>
          <w:szCs w:val="24"/>
          <w:highlight w:val="none"/>
        </w:rPr>
        <w:t>投标人，将拒绝其参与政府采购活动。</w:t>
      </w:r>
    </w:p>
    <w:p w14:paraId="6F5194AE">
      <w:pPr>
        <w:pStyle w:val="5"/>
        <w:spacing w:line="276" w:lineRule="auto"/>
        <w:ind w:firstLine="482" w:firstLineChars="200"/>
        <w:rPr>
          <w:rFonts w:ascii="方正仿宋_GBK" w:eastAsia="方正仿宋_GBK"/>
          <w:b/>
          <w:sz w:val="24"/>
          <w:szCs w:val="24"/>
          <w:highlight w:val="none"/>
        </w:rPr>
      </w:pPr>
      <w:bookmarkStart w:id="35" w:name="_Toc59621289"/>
      <w:bookmarkStart w:id="36" w:name="_Toc8467"/>
      <w:bookmarkStart w:id="37" w:name="_Toc14162"/>
      <w:bookmarkStart w:id="38" w:name="_Toc129178865"/>
      <w:bookmarkStart w:id="39" w:name="_Toc115877690"/>
      <w:r>
        <w:rPr>
          <w:rFonts w:hint="eastAsia" w:ascii="方正仿宋_GBK" w:eastAsia="方正仿宋_GBK"/>
          <w:b/>
          <w:sz w:val="24"/>
          <w:szCs w:val="24"/>
          <w:highlight w:val="none"/>
        </w:rPr>
        <w:t>七、联系方式</w:t>
      </w:r>
      <w:bookmarkEnd w:id="35"/>
      <w:bookmarkEnd w:id="36"/>
      <w:bookmarkEnd w:id="37"/>
      <w:bookmarkEnd w:id="38"/>
      <w:bookmarkEnd w:id="39"/>
    </w:p>
    <w:p w14:paraId="4E7A5451">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 xml:space="preserve">（一）采购人：重庆工商大学 </w:t>
      </w:r>
    </w:p>
    <w:p w14:paraId="04EC0C6A">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联系人：阎老师</w:t>
      </w:r>
    </w:p>
    <w:p w14:paraId="53371C38">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电  话：023-62769774</w:t>
      </w:r>
    </w:p>
    <w:p w14:paraId="2BB46D60">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地  址：重庆市南岸区学府大道19号</w:t>
      </w:r>
    </w:p>
    <w:p w14:paraId="59E56610">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（二）技术咨询/现场勘查</w:t>
      </w:r>
    </w:p>
    <w:p w14:paraId="3760CA82">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联系人：金老师</w:t>
      </w:r>
    </w:p>
    <w:p w14:paraId="7C4B1CE8">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电  话：17782014982</w:t>
      </w:r>
    </w:p>
    <w:p w14:paraId="5AD69CA5">
      <w:pPr>
        <w:pStyle w:val="5"/>
        <w:spacing w:line="276" w:lineRule="auto"/>
        <w:ind w:firstLine="482" w:firstLineChars="200"/>
        <w:rPr>
          <w:rFonts w:ascii="方正仿宋_GBK" w:eastAsia="方正仿宋_GBK"/>
          <w:b/>
          <w:sz w:val="24"/>
          <w:szCs w:val="24"/>
          <w:highlight w:val="none"/>
        </w:rPr>
      </w:pPr>
      <w:bookmarkStart w:id="40" w:name="_Toc14240"/>
      <w:bookmarkStart w:id="41" w:name="_Toc534903757"/>
      <w:bookmarkStart w:id="42" w:name="_Toc6646"/>
      <w:bookmarkStart w:id="43" w:name="_Toc129178866"/>
      <w:bookmarkStart w:id="44" w:name="_Toc115877691"/>
      <w:bookmarkStart w:id="45" w:name="_Toc6597"/>
      <w:r>
        <w:rPr>
          <w:rFonts w:hint="eastAsia" w:ascii="方正仿宋_GBK" w:eastAsia="方正仿宋_GBK"/>
          <w:b/>
          <w:sz w:val="24"/>
          <w:szCs w:val="24"/>
          <w:highlight w:val="none"/>
        </w:rPr>
        <w:t>八、现场踏勘</w:t>
      </w:r>
      <w:bookmarkEnd w:id="40"/>
      <w:bookmarkEnd w:id="41"/>
      <w:bookmarkEnd w:id="42"/>
    </w:p>
    <w:p w14:paraId="2C5CC202">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一）采购人不统一组织踏勘，投标人可于投标截止时间前自行对项目服务现场和周围环境进行勘察，并根据现场勘察了解项目情况，测算各项工作量，以获取有关准备投标文件和签署合同所需要的资料和信息。投标人据此做出的判断和决策，由投标人自行负责。</w:t>
      </w:r>
    </w:p>
    <w:p w14:paraId="7DD6D532">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二）无论投标人是否进行现场踏勘，均视为已踏勘过现场并认可本项目现场情况，在递交投标文件前已经充分了解本项目整体情况。能对应作出符合文件要求的实施方案，可能产生的风险意外已在投标文件中体现。</w:t>
      </w:r>
    </w:p>
    <w:p w14:paraId="251D2F4E">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（三）投标人因自身原因未到现场实地踏勘的，在签订合同时和履约过程中，不得以不完全了解现场情况为由，提出任何形式的增加款项或索赔的要求。</w:t>
      </w:r>
    </w:p>
    <w:p w14:paraId="64FFD249">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（四）勘察现场所发生的一切费用由潜在投标人自行承担。</w:t>
      </w:r>
    </w:p>
    <w:p w14:paraId="457EBD01">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联系人：金老师</w:t>
      </w:r>
    </w:p>
    <w:p w14:paraId="78DBAF08">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电  话：17782014982</w:t>
      </w:r>
    </w:p>
    <w:p w14:paraId="22B7456C">
      <w:pPr>
        <w:pStyle w:val="5"/>
        <w:spacing w:line="276" w:lineRule="auto"/>
        <w:ind w:firstLine="482" w:firstLineChars="200"/>
        <w:rPr>
          <w:rFonts w:ascii="方正仿宋_GBK" w:eastAsia="方正仿宋_GBK"/>
          <w:b/>
          <w:sz w:val="24"/>
          <w:szCs w:val="24"/>
          <w:highlight w:val="none"/>
        </w:rPr>
      </w:pPr>
      <w:bookmarkStart w:id="46" w:name="_Toc26606"/>
      <w:r>
        <w:rPr>
          <w:rFonts w:hint="eastAsia" w:ascii="方正仿宋_GBK" w:eastAsia="方正仿宋_GBK"/>
          <w:b/>
          <w:sz w:val="24"/>
          <w:szCs w:val="24"/>
          <w:highlight w:val="none"/>
        </w:rPr>
        <w:t>九、其他要求</w:t>
      </w:r>
      <w:bookmarkEnd w:id="43"/>
      <w:bookmarkEnd w:id="44"/>
      <w:bookmarkEnd w:id="45"/>
      <w:bookmarkEnd w:id="46"/>
    </w:p>
    <w:p w14:paraId="3352A41D">
      <w:pPr>
        <w:snapToGrid w:val="0"/>
        <w:spacing w:line="276" w:lineRule="auto"/>
        <w:ind w:firstLine="480" w:firstLineChars="200"/>
        <w:rPr>
          <w:rFonts w:ascii="方正仿宋_GBK" w:eastAsia="方正仿宋_GBK"/>
          <w:sz w:val="24"/>
          <w:szCs w:val="24"/>
          <w:highlight w:val="none"/>
        </w:rPr>
      </w:pPr>
      <w:r>
        <w:rPr>
          <w:rFonts w:hint="eastAsia" w:ascii="方正仿宋_GBK" w:eastAsia="方正仿宋_GBK"/>
          <w:sz w:val="24"/>
          <w:szCs w:val="24"/>
          <w:highlight w:val="none"/>
        </w:rPr>
        <w:t>投标人请在提交投标文件的规定时段从重庆工商大学南岸校区（西门）（重庆市南岸区学府大道19号）进入，请主动向门卫出示本人有效身份证件，同时请及时向门卫通报采购项目名称（同时出示投标文件等证明材料），以便门卫核查报备信息。投标文件提交结束后，请投标人及时离校，不停留不逗留（注：投标人来校人数原则上不超过2人）。</w:t>
      </w:r>
    </w:p>
    <w:p w14:paraId="7D29650C">
      <w:pPr>
        <w:snapToGrid w:val="0"/>
        <w:spacing w:line="276" w:lineRule="auto"/>
        <w:ind w:firstLine="480" w:firstLineChars="200"/>
        <w:rPr>
          <w:rFonts w:ascii="方正仿宋_GBK" w:hAnsi="宋体" w:eastAsia="方正仿宋_GBK"/>
          <w:sz w:val="24"/>
          <w:szCs w:val="24"/>
          <w:highlight w:val="none"/>
        </w:rPr>
      </w:pPr>
      <w:r>
        <w:rPr>
          <w:rFonts w:hint="eastAsia" w:ascii="方正仿宋_GBK" w:eastAsia="方正仿宋_GBK"/>
          <w:sz w:val="24"/>
          <w:szCs w:val="24"/>
          <w:highlight w:val="none"/>
        </w:rPr>
        <w:t>若未按上述要求操作，造成提交投标文件时间延误的，后果自负。若因此扰乱采购人正常疫情防控秩序的，由投标人承担全部责任。</w:t>
      </w:r>
    </w:p>
    <w:p w14:paraId="54E57176">
      <w:pPr>
        <w:pStyle w:val="4"/>
        <w:spacing w:before="0" w:beforeLines="0" w:after="0" w:afterLines="0" w:line="276" w:lineRule="auto"/>
        <w:rPr>
          <w:rFonts w:ascii="方正仿宋_GBK" w:hAnsi="宋体" w:eastAsia="方正仿宋_GBK"/>
          <w:b/>
          <w:szCs w:val="44"/>
          <w:highlight w:val="none"/>
        </w:rPr>
      </w:pPr>
      <w:r>
        <w:rPr>
          <w:rFonts w:hint="eastAsia" w:ascii="方正仿宋_GBK" w:hAnsi="宋体" w:eastAsia="方正仿宋_GBK"/>
          <w:b/>
          <w:sz w:val="24"/>
          <w:szCs w:val="24"/>
          <w:highlight w:val="none"/>
        </w:rPr>
        <w:br w:type="page"/>
      </w:r>
      <w:bookmarkStart w:id="47" w:name="_Toc16570"/>
      <w:bookmarkStart w:id="48" w:name="_Toc129178867"/>
      <w:bookmarkStart w:id="49" w:name="_Toc9235"/>
      <w:bookmarkStart w:id="50" w:name="_Toc115877692"/>
      <w:r>
        <w:rPr>
          <w:rFonts w:hint="eastAsia" w:ascii="方正仿宋_GBK" w:hAnsi="宋体" w:eastAsia="方正仿宋_GBK"/>
          <w:b/>
          <w:szCs w:val="44"/>
          <w:highlight w:val="none"/>
        </w:rPr>
        <w:t>第二篇  项目服务要求</w:t>
      </w:r>
      <w:bookmarkEnd w:id="47"/>
      <w:bookmarkEnd w:id="48"/>
      <w:bookmarkEnd w:id="49"/>
      <w:bookmarkEnd w:id="50"/>
    </w:p>
    <w:p w14:paraId="36B2263E">
      <w:pPr>
        <w:spacing w:line="276" w:lineRule="auto"/>
        <w:ind w:firstLine="480" w:firstLineChars="200"/>
        <w:outlineLvl w:val="2"/>
        <w:rPr>
          <w:rFonts w:ascii="方正仿宋_GBK" w:hAnsi="宋体" w:eastAsia="方正仿宋_GBK"/>
          <w:sz w:val="24"/>
          <w:szCs w:val="24"/>
          <w:highlight w:val="none"/>
        </w:rPr>
      </w:pPr>
      <w:bookmarkStart w:id="51" w:name="_Toc129178868"/>
      <w:bookmarkStart w:id="52" w:name="_Toc115877693"/>
      <w:bookmarkStart w:id="53" w:name="_Toc21088"/>
      <w:r>
        <w:rPr>
          <w:rFonts w:hint="eastAsia" w:ascii="方正仿宋_GBK" w:hAnsi="宋体" w:eastAsia="方正仿宋_GBK"/>
          <w:sz w:val="24"/>
          <w:szCs w:val="24"/>
          <w:highlight w:val="none"/>
          <w:lang w:eastAsia="zh-Hans"/>
        </w:rPr>
        <w:t>“※”标注的技术需求为符合性审查中的实质性要求，若不满足按无效投标处理。</w:t>
      </w:r>
    </w:p>
    <w:p w14:paraId="4CFDEA55">
      <w:pPr>
        <w:pStyle w:val="5"/>
        <w:spacing w:line="276" w:lineRule="auto"/>
        <w:rPr>
          <w:rFonts w:ascii="方正仿宋_GBK" w:eastAsia="方正仿宋_GBK"/>
          <w:b/>
          <w:sz w:val="24"/>
          <w:szCs w:val="24"/>
          <w:highlight w:val="none"/>
        </w:rPr>
      </w:pPr>
      <w:bookmarkStart w:id="54" w:name="_Toc19876"/>
      <w:r>
        <w:rPr>
          <w:rFonts w:hint="eastAsia" w:ascii="方正仿宋_GBK" w:eastAsia="方正仿宋_GBK"/>
          <w:b/>
          <w:sz w:val="24"/>
          <w:szCs w:val="24"/>
          <w:highlight w:val="none"/>
        </w:rPr>
        <w:t>一、招标项目一览表</w:t>
      </w:r>
      <w:bookmarkEnd w:id="51"/>
      <w:bookmarkEnd w:id="52"/>
      <w:bookmarkEnd w:id="53"/>
      <w:bookmarkEnd w:id="54"/>
    </w:p>
    <w:p w14:paraId="05EE4E32">
      <w:pPr>
        <w:spacing w:line="276" w:lineRule="auto"/>
        <w:ind w:firstLine="482" w:firstLineChars="200"/>
        <w:outlineLvl w:val="2"/>
        <w:rPr>
          <w:rFonts w:ascii="方正仿宋_GBK" w:hAnsi="宋体" w:eastAsia="方正仿宋_GBK"/>
          <w:b/>
          <w:bCs/>
          <w:sz w:val="24"/>
          <w:szCs w:val="24"/>
          <w:highlight w:val="none"/>
        </w:rPr>
      </w:pPr>
      <w:bookmarkStart w:id="55" w:name="_Toc129178869"/>
      <w:bookmarkStart w:id="56" w:name="_Toc30089"/>
      <w:bookmarkStart w:id="57" w:name="_Toc115877694"/>
      <w:r>
        <w:rPr>
          <w:rFonts w:hint="eastAsia" w:ascii="方正仿宋_GBK" w:hAnsi="宋体" w:eastAsia="方正仿宋_GBK"/>
          <w:b/>
          <w:bCs/>
          <w:sz w:val="24"/>
          <w:szCs w:val="24"/>
          <w:highlight w:val="none"/>
        </w:rPr>
        <w:t>（一）包1：水产品类及鲜鸡、鲜鸭等肉类</w:t>
      </w:r>
    </w:p>
    <w:tbl>
      <w:tblPr>
        <w:tblStyle w:val="20"/>
        <w:tblW w:w="8824" w:type="dxa"/>
        <w:jc w:val="center"/>
        <w:tblLayout w:type="fixed"/>
        <w:tblCellMar>
          <w:top w:w="0" w:type="dxa"/>
          <w:left w:w="108" w:type="dxa"/>
          <w:bottom w:w="0" w:type="dxa"/>
          <w:right w:w="108" w:type="dxa"/>
        </w:tblCellMar>
      </w:tblPr>
      <w:tblGrid>
        <w:gridCol w:w="1048"/>
        <w:gridCol w:w="1979"/>
        <w:gridCol w:w="2116"/>
        <w:gridCol w:w="1717"/>
        <w:gridCol w:w="1964"/>
      </w:tblGrid>
      <w:tr w14:paraId="29F7088F">
        <w:tblPrEx>
          <w:tblCellMar>
            <w:top w:w="0" w:type="dxa"/>
            <w:left w:w="108" w:type="dxa"/>
            <w:bottom w:w="0" w:type="dxa"/>
            <w:right w:w="108" w:type="dxa"/>
          </w:tblCellMar>
        </w:tblPrEx>
        <w:trPr>
          <w:trHeight w:val="66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B0D1">
            <w:pPr>
              <w:widowControl/>
              <w:jc w:val="center"/>
              <w:textAlignment w:val="center"/>
              <w:rPr>
                <w:rFonts w:ascii="方正仿宋_GBK" w:hAnsi="方正仿宋_GBK" w:eastAsia="方正仿宋_GBK" w:cs="方正仿宋_GBK"/>
                <w:b/>
                <w:bCs/>
                <w:kern w:val="0"/>
                <w:sz w:val="24"/>
                <w:szCs w:val="24"/>
                <w:highlight w:val="none"/>
                <w:lang w:bidi="ar"/>
              </w:rPr>
            </w:pPr>
            <w:r>
              <w:rPr>
                <w:rFonts w:hint="eastAsia" w:ascii="方正仿宋_GBK" w:hAnsi="方正仿宋_GBK" w:eastAsia="方正仿宋_GBK" w:cs="方正仿宋_GBK"/>
                <w:b/>
                <w:bCs/>
                <w:kern w:val="0"/>
                <w:sz w:val="24"/>
                <w:szCs w:val="24"/>
                <w:highlight w:val="none"/>
                <w:lang w:bidi="ar"/>
              </w:rPr>
              <w:t>序号</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9965">
            <w:pPr>
              <w:widowControl/>
              <w:jc w:val="center"/>
              <w:textAlignment w:val="center"/>
              <w:rPr>
                <w:rFonts w:ascii="方正仿宋_GBK" w:hAnsi="方正仿宋_GBK" w:eastAsia="方正仿宋_GBK" w:cs="方正仿宋_GBK"/>
                <w:b/>
                <w:bCs/>
                <w:kern w:val="0"/>
                <w:sz w:val="24"/>
                <w:szCs w:val="24"/>
                <w:highlight w:val="none"/>
                <w:lang w:bidi="ar"/>
              </w:rPr>
            </w:pPr>
            <w:r>
              <w:rPr>
                <w:rFonts w:hint="eastAsia" w:ascii="方正仿宋_GBK" w:hAnsi="方正仿宋_GBK" w:eastAsia="方正仿宋_GBK" w:cs="方正仿宋_GBK"/>
                <w:b/>
                <w:bCs/>
                <w:kern w:val="0"/>
                <w:sz w:val="24"/>
                <w:szCs w:val="24"/>
                <w:highlight w:val="none"/>
                <w:lang w:bidi="ar"/>
              </w:rPr>
              <w:t>名称</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570D">
            <w:pPr>
              <w:widowControl/>
              <w:jc w:val="center"/>
              <w:textAlignment w:val="center"/>
              <w:rPr>
                <w:rFonts w:ascii="方正仿宋_GBK" w:hAnsi="方正仿宋_GBK" w:eastAsia="方正仿宋_GBK" w:cs="方正仿宋_GBK"/>
                <w:b/>
                <w:bCs/>
                <w:kern w:val="0"/>
                <w:sz w:val="24"/>
                <w:szCs w:val="24"/>
                <w:highlight w:val="none"/>
                <w:lang w:bidi="ar"/>
              </w:rPr>
            </w:pPr>
            <w:r>
              <w:rPr>
                <w:rFonts w:hint="eastAsia" w:ascii="方正仿宋_GBK" w:hAnsi="方正仿宋_GBK" w:eastAsia="方正仿宋_GBK" w:cs="方正仿宋_GBK"/>
                <w:b/>
                <w:bCs/>
                <w:kern w:val="0"/>
                <w:sz w:val="24"/>
                <w:szCs w:val="24"/>
                <w:highlight w:val="none"/>
                <w:lang w:bidi="ar"/>
              </w:rPr>
              <w:t>要求</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CE87">
            <w:pPr>
              <w:widowControl/>
              <w:jc w:val="center"/>
              <w:textAlignment w:val="center"/>
              <w:rPr>
                <w:rFonts w:ascii="方正仿宋_GBK" w:hAnsi="方正仿宋_GBK" w:eastAsia="方正仿宋_GBK" w:cs="方正仿宋_GBK"/>
                <w:b/>
                <w:bCs/>
                <w:kern w:val="0"/>
                <w:sz w:val="24"/>
                <w:szCs w:val="24"/>
                <w:highlight w:val="none"/>
                <w:lang w:bidi="ar"/>
              </w:rPr>
            </w:pPr>
            <w:r>
              <w:rPr>
                <w:rFonts w:hint="eastAsia" w:ascii="方正仿宋_GBK" w:hAnsi="方正仿宋_GBK" w:eastAsia="方正仿宋_GBK" w:cs="方正仿宋_GBK"/>
                <w:b/>
                <w:bCs/>
                <w:kern w:val="0"/>
                <w:sz w:val="24"/>
                <w:szCs w:val="24"/>
                <w:highlight w:val="none"/>
                <w:lang w:bidi="ar"/>
              </w:rPr>
              <w:t>单价最高限价(元/斤)</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C2DB">
            <w:pPr>
              <w:widowControl/>
              <w:jc w:val="center"/>
              <w:textAlignment w:val="center"/>
              <w:rPr>
                <w:rFonts w:ascii="方正仿宋_GBK" w:hAnsi="方正仿宋_GBK" w:eastAsia="方正仿宋_GBK" w:cs="方正仿宋_GBK"/>
                <w:b/>
                <w:bCs/>
                <w:kern w:val="0"/>
                <w:sz w:val="24"/>
                <w:szCs w:val="24"/>
                <w:highlight w:val="none"/>
                <w:lang w:bidi="ar"/>
              </w:rPr>
            </w:pPr>
            <w:r>
              <w:rPr>
                <w:rFonts w:hint="eastAsia" w:ascii="方正仿宋_GBK" w:hAnsi="方正仿宋_GBK" w:eastAsia="方正仿宋_GBK" w:cs="方正仿宋_GBK"/>
                <w:b/>
                <w:bCs/>
                <w:kern w:val="0"/>
                <w:sz w:val="24"/>
                <w:szCs w:val="24"/>
                <w:highlight w:val="none"/>
                <w:lang w:bidi="ar"/>
              </w:rPr>
              <w:t>暂估数量（斤）</w:t>
            </w:r>
          </w:p>
        </w:tc>
      </w:tr>
      <w:tr w14:paraId="7B6E710E">
        <w:tblPrEx>
          <w:tblCellMar>
            <w:top w:w="0" w:type="dxa"/>
            <w:left w:w="108" w:type="dxa"/>
            <w:bottom w:w="0" w:type="dxa"/>
            <w:right w:w="108" w:type="dxa"/>
          </w:tblCellMar>
        </w:tblPrEx>
        <w:trPr>
          <w:trHeight w:val="30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0932">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8E6A">
            <w:pPr>
              <w:widowControl/>
              <w:jc w:val="center"/>
              <w:textAlignment w:val="center"/>
              <w:rPr>
                <w:rFonts w:hint="eastAsia" w:ascii="方正仿宋_GBK" w:hAnsi="方正仿宋_GBK" w:eastAsia="方正仿宋_GBK" w:cs="方正仿宋_GBK"/>
                <w:kern w:val="0"/>
                <w:sz w:val="24"/>
                <w:szCs w:val="24"/>
                <w:highlight w:val="none"/>
                <w:lang w:eastAsia="zh-CN" w:bidi="ar"/>
              </w:rPr>
            </w:pPr>
            <w:r>
              <w:rPr>
                <w:rFonts w:hint="eastAsia" w:ascii="方正仿宋_GBK" w:hAnsi="方正仿宋_GBK" w:eastAsia="方正仿宋_GBK" w:cs="方正仿宋_GBK"/>
                <w:kern w:val="0"/>
                <w:sz w:val="24"/>
                <w:szCs w:val="24"/>
                <w:highlight w:val="none"/>
                <w:lang w:bidi="ar"/>
              </w:rPr>
              <w:t>草鱼</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5333">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FB2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 xml:space="preserve">10.00 </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C55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7715</w:t>
            </w:r>
          </w:p>
        </w:tc>
      </w:tr>
      <w:tr w14:paraId="3E46A6AB">
        <w:tblPrEx>
          <w:tblCellMar>
            <w:top w:w="0" w:type="dxa"/>
            <w:left w:w="108" w:type="dxa"/>
            <w:bottom w:w="0" w:type="dxa"/>
            <w:right w:w="108" w:type="dxa"/>
          </w:tblCellMar>
        </w:tblPrEx>
        <w:trPr>
          <w:trHeight w:val="285"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47EA">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88AF">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鲫鱼</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3E9A">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1EB6">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 xml:space="preserve">10.00 </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2C4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14984</w:t>
            </w:r>
          </w:p>
        </w:tc>
      </w:tr>
      <w:tr w14:paraId="585BAD31">
        <w:tblPrEx>
          <w:tblCellMar>
            <w:top w:w="0" w:type="dxa"/>
            <w:left w:w="108" w:type="dxa"/>
            <w:bottom w:w="0" w:type="dxa"/>
            <w:right w:w="108" w:type="dxa"/>
          </w:tblCellMar>
        </w:tblPrEx>
        <w:trPr>
          <w:trHeight w:val="285"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DCCA">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BDB3">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鲈鱼</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1D49">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234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 xml:space="preserve">25.00 </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56F5">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600</w:t>
            </w:r>
          </w:p>
        </w:tc>
      </w:tr>
      <w:tr w14:paraId="26D3929D">
        <w:tblPrEx>
          <w:tblCellMar>
            <w:top w:w="0" w:type="dxa"/>
            <w:left w:w="108" w:type="dxa"/>
            <w:bottom w:w="0" w:type="dxa"/>
            <w:right w:w="108" w:type="dxa"/>
          </w:tblCellMar>
        </w:tblPrEx>
        <w:trPr>
          <w:trHeight w:val="285"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186A">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59B4">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花鲢鱼</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D7C4">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FB0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 xml:space="preserve">12.00 </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DCC5">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19500</w:t>
            </w:r>
          </w:p>
        </w:tc>
      </w:tr>
      <w:tr w14:paraId="4589D88B">
        <w:tblPrEx>
          <w:tblCellMar>
            <w:top w:w="0" w:type="dxa"/>
            <w:left w:w="108" w:type="dxa"/>
            <w:bottom w:w="0" w:type="dxa"/>
            <w:right w:w="108" w:type="dxa"/>
          </w:tblCellMar>
        </w:tblPrEx>
        <w:trPr>
          <w:trHeight w:val="285"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16C3">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5</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0EF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花鲢</w:t>
            </w:r>
            <w:r>
              <w:rPr>
                <w:rFonts w:hint="eastAsia" w:ascii="方正仿宋_GBK" w:hAnsi="方正仿宋_GBK" w:eastAsia="方正仿宋_GBK" w:cs="方正仿宋_GBK"/>
                <w:kern w:val="0"/>
                <w:sz w:val="24"/>
                <w:szCs w:val="24"/>
                <w:highlight w:val="none"/>
                <w:lang w:bidi="ar"/>
              </w:rPr>
              <w:t>鱼尾肉</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F0C9">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当日宰杀</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1CE3">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 xml:space="preserve">7.50 </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C955">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19800</w:t>
            </w:r>
          </w:p>
        </w:tc>
      </w:tr>
      <w:tr w14:paraId="13A70572">
        <w:tblPrEx>
          <w:tblCellMar>
            <w:top w:w="0" w:type="dxa"/>
            <w:left w:w="108" w:type="dxa"/>
            <w:bottom w:w="0" w:type="dxa"/>
            <w:right w:w="108" w:type="dxa"/>
          </w:tblCellMar>
        </w:tblPrEx>
        <w:trPr>
          <w:trHeight w:val="285"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8DB3">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6</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694A">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烤鸭</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9029">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新鲜</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20E3">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 xml:space="preserve">13.00 </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B48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2000</w:t>
            </w:r>
          </w:p>
        </w:tc>
      </w:tr>
      <w:tr w14:paraId="12602BB7">
        <w:tblPrEx>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44C5">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7</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E66F">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鲜鱿鱼</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2F86">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新鲜</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196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 xml:space="preserve">23.00 </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2622">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1000</w:t>
            </w:r>
          </w:p>
        </w:tc>
      </w:tr>
      <w:tr w14:paraId="79FAF93B">
        <w:tblPrEx>
          <w:tblCellMar>
            <w:top w:w="0" w:type="dxa"/>
            <w:left w:w="108" w:type="dxa"/>
            <w:bottom w:w="0" w:type="dxa"/>
            <w:right w:w="108" w:type="dxa"/>
          </w:tblCellMar>
        </w:tblPrEx>
        <w:trPr>
          <w:trHeight w:val="285"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53AA">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8</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EA7E">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方竹笋</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0BB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新鲜</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8252">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 xml:space="preserve">6.00 </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8DC4">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1000</w:t>
            </w:r>
          </w:p>
        </w:tc>
      </w:tr>
      <w:tr w14:paraId="09DADB88">
        <w:tblPrEx>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5C5B">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9</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79AA">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海白菜</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8C56">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新鲜</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C462">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 xml:space="preserve">4.50 </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ED3B">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500</w:t>
            </w:r>
          </w:p>
        </w:tc>
      </w:tr>
      <w:tr w14:paraId="2039E8C9">
        <w:tblPrEx>
          <w:tblCellMar>
            <w:top w:w="0" w:type="dxa"/>
            <w:left w:w="108" w:type="dxa"/>
            <w:bottom w:w="0" w:type="dxa"/>
            <w:right w:w="108" w:type="dxa"/>
          </w:tblCellMar>
        </w:tblPrEx>
        <w:trPr>
          <w:trHeight w:val="285"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75C3">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10</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94A0">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活基尾虾</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8DF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DB7F">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 xml:space="preserve">35.00 </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C8A5">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450</w:t>
            </w:r>
          </w:p>
        </w:tc>
      </w:tr>
      <w:tr w14:paraId="428CD7E0">
        <w:tblPrEx>
          <w:tblCellMar>
            <w:top w:w="0" w:type="dxa"/>
            <w:left w:w="108" w:type="dxa"/>
            <w:bottom w:w="0" w:type="dxa"/>
            <w:right w:w="108" w:type="dxa"/>
          </w:tblCellMar>
        </w:tblPrEx>
        <w:trPr>
          <w:trHeight w:val="285"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55DD">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11</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C8A5">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肉蟹</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32E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669D">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 xml:space="preserve">75.00 </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D5B9">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400</w:t>
            </w:r>
          </w:p>
        </w:tc>
      </w:tr>
      <w:tr w14:paraId="2ACD67B7">
        <w:tblPrEx>
          <w:tblCellMar>
            <w:top w:w="0" w:type="dxa"/>
            <w:left w:w="108" w:type="dxa"/>
            <w:bottom w:w="0" w:type="dxa"/>
            <w:right w:w="108" w:type="dxa"/>
          </w:tblCellMar>
        </w:tblPrEx>
        <w:trPr>
          <w:trHeight w:val="285"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F2D3">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12</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16AD">
            <w:pPr>
              <w:widowControl/>
              <w:jc w:val="center"/>
              <w:textAlignment w:val="center"/>
              <w:rPr>
                <w:rFonts w:hint="eastAsia" w:ascii="方正仿宋_GBK" w:hAnsi="方正仿宋_GBK" w:eastAsia="方正仿宋_GBK" w:cs="方正仿宋_GBK"/>
                <w:kern w:val="0"/>
                <w:sz w:val="24"/>
                <w:szCs w:val="24"/>
                <w:highlight w:val="none"/>
                <w:lang w:eastAsia="zh-CN" w:bidi="ar"/>
              </w:rPr>
            </w:pPr>
            <w:r>
              <w:rPr>
                <w:rFonts w:hint="eastAsia" w:ascii="方正仿宋_GBK" w:hAnsi="方正仿宋_GBK" w:eastAsia="方正仿宋_GBK" w:cs="方正仿宋_GBK"/>
                <w:kern w:val="0"/>
                <w:sz w:val="24"/>
                <w:szCs w:val="24"/>
                <w:highlight w:val="none"/>
                <w:lang w:bidi="ar"/>
              </w:rPr>
              <w:t>圆贝</w:t>
            </w:r>
            <w:r>
              <w:rPr>
                <w:rFonts w:hint="eastAsia" w:ascii="方正仿宋_GBK" w:hAnsi="方正仿宋_GBK" w:eastAsia="方正仿宋_GBK" w:cs="方正仿宋_GBK"/>
                <w:kern w:val="0"/>
                <w:sz w:val="24"/>
                <w:szCs w:val="24"/>
                <w:highlight w:val="none"/>
                <w:lang w:eastAsia="zh-CN" w:bidi="ar"/>
              </w:rPr>
              <w:t>（</w:t>
            </w:r>
            <w:r>
              <w:rPr>
                <w:rFonts w:hint="eastAsia" w:ascii="方正仿宋_GBK" w:hAnsi="方正仿宋_GBK" w:eastAsia="方正仿宋_GBK" w:cs="方正仿宋_GBK"/>
                <w:kern w:val="0"/>
                <w:sz w:val="24"/>
                <w:szCs w:val="24"/>
                <w:highlight w:val="none"/>
                <w:lang w:val="en-US" w:eastAsia="zh-CN" w:bidi="ar"/>
              </w:rPr>
              <w:t>125-150g/个</w:t>
            </w:r>
            <w:r>
              <w:rPr>
                <w:rFonts w:hint="eastAsia" w:ascii="方正仿宋_GBK" w:hAnsi="方正仿宋_GBK" w:eastAsia="方正仿宋_GBK" w:cs="方正仿宋_GBK"/>
                <w:kern w:val="0"/>
                <w:sz w:val="24"/>
                <w:szCs w:val="24"/>
                <w:highlight w:val="none"/>
                <w:lang w:eastAsia="zh-CN" w:bidi="ar"/>
              </w:rPr>
              <w:t>）</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8C2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2556">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 xml:space="preserve">35.00 </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842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400</w:t>
            </w:r>
          </w:p>
        </w:tc>
      </w:tr>
      <w:tr w14:paraId="1E6A5D64">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E5D9">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13</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E7B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发毛肚</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A950">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新鲜</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B86B">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40.00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A6B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400</w:t>
            </w:r>
          </w:p>
        </w:tc>
      </w:tr>
      <w:tr w14:paraId="09AA8A95">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9476">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14</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5D9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鲜毛肚</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F44D">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新鲜</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DEEA">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60.00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16E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400</w:t>
            </w:r>
          </w:p>
        </w:tc>
      </w:tr>
      <w:tr w14:paraId="2A93590A">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42DE">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15</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3E74F2">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鲜鸡</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28A0">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当日宰杀</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84DA">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15.00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D702">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800</w:t>
            </w:r>
          </w:p>
        </w:tc>
      </w:tr>
      <w:tr w14:paraId="4B814978">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B279">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16</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88B03D">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鸽子</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97B2">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当日宰杀</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D174">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35.00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4F0D">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200</w:t>
            </w:r>
          </w:p>
        </w:tc>
      </w:tr>
      <w:tr w14:paraId="4EE1AD8B">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2F60">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17</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75EF1F">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江团</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8C8E">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F8F4">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25.00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EF6D">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200</w:t>
            </w:r>
          </w:p>
        </w:tc>
      </w:tr>
      <w:tr w14:paraId="7362BE35">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30F4">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18</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F5305">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多宝鱼</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CADB">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9555">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45.00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CD3A">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200</w:t>
            </w:r>
          </w:p>
        </w:tc>
      </w:tr>
      <w:tr w14:paraId="4BF9BB8C">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565B">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19</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EDB27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黄辣丁</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EC85">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35E9">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20.00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474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200</w:t>
            </w:r>
          </w:p>
        </w:tc>
      </w:tr>
      <w:tr w14:paraId="47A878EA">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B345">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20</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F97E05">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泥鳅</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1763">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CD4D">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35.00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0476">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400</w:t>
            </w:r>
          </w:p>
        </w:tc>
      </w:tr>
      <w:tr w14:paraId="21664B2B">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B22B">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21</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CB3C79">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酱鸭</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970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新鲜</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69F5">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12.90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0099">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400</w:t>
            </w:r>
          </w:p>
        </w:tc>
      </w:tr>
      <w:tr w14:paraId="1B639405">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EDC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22</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E027E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鲜猪</w:t>
            </w:r>
            <w:r>
              <w:rPr>
                <w:rFonts w:hint="eastAsia" w:ascii="方正仿宋_GBK" w:hAnsi="方正仿宋_GBK" w:eastAsia="方正仿宋_GBK" w:cs="方正仿宋_GBK"/>
                <w:kern w:val="0"/>
                <w:sz w:val="24"/>
                <w:szCs w:val="24"/>
                <w:highlight w:val="none"/>
                <w:lang w:bidi="ar"/>
              </w:rPr>
              <w:t>黄喉</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F54B">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新鲜</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B5BA">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35.00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2BF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400</w:t>
            </w:r>
          </w:p>
        </w:tc>
      </w:tr>
      <w:tr w14:paraId="5E7BCE49">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42A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23</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C8ACED">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鲜海带</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366D">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新鲜</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8DA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6.00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2C4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400</w:t>
            </w:r>
          </w:p>
        </w:tc>
      </w:tr>
      <w:tr w14:paraId="19E0D629">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F4C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24</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0DD452">
            <w:pPr>
              <w:widowControl/>
              <w:jc w:val="center"/>
              <w:textAlignment w:val="center"/>
              <w:rPr>
                <w:rFonts w:hint="eastAsia" w:ascii="方正仿宋_GBK" w:hAnsi="方正仿宋_GBK" w:eastAsia="方正仿宋_GBK" w:cs="方正仿宋_GBK"/>
                <w:kern w:val="0"/>
                <w:sz w:val="24"/>
                <w:szCs w:val="24"/>
                <w:highlight w:val="none"/>
                <w:lang w:eastAsia="zh-CN" w:bidi="ar"/>
              </w:rPr>
            </w:pPr>
            <w:r>
              <w:rPr>
                <w:rFonts w:hint="eastAsia" w:ascii="方正仿宋_GBK" w:hAnsi="方正仿宋_GBK" w:eastAsia="方正仿宋_GBK" w:cs="方正仿宋_GBK"/>
                <w:kern w:val="0"/>
                <w:sz w:val="24"/>
                <w:szCs w:val="24"/>
                <w:highlight w:val="none"/>
                <w:lang w:bidi="ar"/>
              </w:rPr>
              <w:t>墨鱼仔</w:t>
            </w:r>
            <w:r>
              <w:rPr>
                <w:rFonts w:hint="eastAsia" w:ascii="方正仿宋_GBK" w:hAnsi="方正仿宋_GBK" w:eastAsia="方正仿宋_GBK" w:cs="方正仿宋_GBK"/>
                <w:kern w:val="0"/>
                <w:sz w:val="24"/>
                <w:szCs w:val="24"/>
                <w:highlight w:val="none"/>
                <w:lang w:eastAsia="zh-CN" w:bidi="ar"/>
              </w:rPr>
              <w:t>（</w:t>
            </w:r>
            <w:r>
              <w:rPr>
                <w:rFonts w:hint="eastAsia" w:ascii="方正仿宋_GBK" w:hAnsi="方正仿宋_GBK" w:eastAsia="方正仿宋_GBK" w:cs="方正仿宋_GBK"/>
                <w:kern w:val="0"/>
                <w:sz w:val="24"/>
                <w:szCs w:val="24"/>
                <w:highlight w:val="none"/>
                <w:lang w:val="en-US" w:eastAsia="zh-CN" w:bidi="ar"/>
              </w:rPr>
              <w:t>10-15个/斤</w:t>
            </w:r>
            <w:r>
              <w:rPr>
                <w:rFonts w:hint="eastAsia" w:ascii="方正仿宋_GBK" w:hAnsi="方正仿宋_GBK" w:eastAsia="方正仿宋_GBK" w:cs="方正仿宋_GBK"/>
                <w:kern w:val="0"/>
                <w:sz w:val="24"/>
                <w:szCs w:val="24"/>
                <w:highlight w:val="none"/>
                <w:lang w:eastAsia="zh-CN" w:bidi="ar"/>
              </w:rPr>
              <w:t>）</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A0E0">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新鲜</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1B2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38.00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FC0A">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400</w:t>
            </w:r>
          </w:p>
        </w:tc>
      </w:tr>
      <w:tr w14:paraId="209D4C4A">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1962">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25</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E88CBE">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圣子王</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F18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28C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58.00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FE82">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200</w:t>
            </w:r>
          </w:p>
        </w:tc>
      </w:tr>
      <w:tr w14:paraId="1A88107C">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0C34">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26</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1C17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大</w:t>
            </w:r>
            <w:r>
              <w:rPr>
                <w:rFonts w:hint="eastAsia" w:ascii="方正仿宋_GBK" w:hAnsi="方正仿宋_GBK" w:eastAsia="方正仿宋_GBK" w:cs="方正仿宋_GBK"/>
                <w:kern w:val="0"/>
                <w:sz w:val="24"/>
                <w:szCs w:val="24"/>
                <w:highlight w:val="none"/>
                <w:lang w:bidi="ar"/>
              </w:rPr>
              <w:t>带鱼</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A789">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冰鲜</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2EB9">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25.00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8692">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450</w:t>
            </w:r>
          </w:p>
        </w:tc>
      </w:tr>
      <w:tr w14:paraId="09E6B76D">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54A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27</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2CB19">
            <w:pPr>
              <w:widowControl/>
              <w:jc w:val="center"/>
              <w:textAlignment w:val="center"/>
              <w:rPr>
                <w:rFonts w:hint="eastAsia" w:ascii="方正仿宋_GBK" w:hAnsi="方正仿宋_GBK" w:eastAsia="方正仿宋_GBK" w:cs="方正仿宋_GBK"/>
                <w:kern w:val="0"/>
                <w:sz w:val="24"/>
                <w:szCs w:val="24"/>
                <w:highlight w:val="none"/>
                <w:lang w:eastAsia="zh-CN" w:bidi="ar"/>
              </w:rPr>
            </w:pPr>
            <w:r>
              <w:rPr>
                <w:rFonts w:hint="eastAsia" w:ascii="方正仿宋_GBK" w:hAnsi="方正仿宋_GBK" w:eastAsia="方正仿宋_GBK" w:cs="方正仿宋_GBK"/>
                <w:kern w:val="0"/>
                <w:sz w:val="24"/>
                <w:szCs w:val="24"/>
                <w:highlight w:val="none"/>
                <w:lang w:bidi="ar"/>
              </w:rPr>
              <w:t>钳鱼</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72C3">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7B03">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15.00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8270">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200</w:t>
            </w:r>
          </w:p>
        </w:tc>
      </w:tr>
      <w:tr w14:paraId="00C12D2D">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B8F5">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28</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30959E">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桂鱼</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3509">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AC54">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58.00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4A44">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200</w:t>
            </w:r>
          </w:p>
        </w:tc>
      </w:tr>
      <w:tr w14:paraId="01317F07">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AC60">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29</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EB9063">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鲳鱼</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3D2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29EF">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15.00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D02D">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200</w:t>
            </w:r>
          </w:p>
        </w:tc>
      </w:tr>
      <w:tr w14:paraId="69808D95">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99F2">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30</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EF3822">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牛蛙</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56C5">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75A6">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12.00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57A4">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200</w:t>
            </w:r>
          </w:p>
        </w:tc>
      </w:tr>
      <w:tr w14:paraId="31E2A6C2">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EDE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31</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3A6C">
            <w:pPr>
              <w:widowControl/>
              <w:jc w:val="center"/>
              <w:textAlignment w:val="center"/>
              <w:rPr>
                <w:rFonts w:hint="eastAsia" w:ascii="方正仿宋_GBK" w:hAnsi="方正仿宋_GBK" w:eastAsia="方正仿宋_GBK" w:cs="方正仿宋_GBK"/>
                <w:kern w:val="0"/>
                <w:sz w:val="24"/>
                <w:szCs w:val="24"/>
                <w:highlight w:val="none"/>
                <w:lang w:eastAsia="zh-CN" w:bidi="ar"/>
              </w:rPr>
            </w:pPr>
            <w:r>
              <w:rPr>
                <w:rFonts w:hint="eastAsia" w:ascii="方正仿宋_GBK" w:hAnsi="方正仿宋_GBK" w:eastAsia="方正仿宋_GBK" w:cs="方正仿宋_GBK"/>
                <w:kern w:val="0"/>
                <w:sz w:val="24"/>
                <w:szCs w:val="24"/>
                <w:highlight w:val="none"/>
                <w:lang w:bidi="ar"/>
              </w:rPr>
              <w:t>花甲</w:t>
            </w:r>
            <w:r>
              <w:rPr>
                <w:rFonts w:hint="eastAsia" w:ascii="方正仿宋_GBK" w:hAnsi="方正仿宋_GBK" w:eastAsia="方正仿宋_GBK" w:cs="方正仿宋_GBK"/>
                <w:kern w:val="0"/>
                <w:sz w:val="24"/>
                <w:szCs w:val="24"/>
                <w:highlight w:val="none"/>
                <w:lang w:eastAsia="zh-CN" w:bidi="ar"/>
              </w:rPr>
              <w:t>（</w:t>
            </w:r>
            <w:r>
              <w:rPr>
                <w:rFonts w:hint="eastAsia" w:ascii="方正仿宋_GBK" w:hAnsi="方正仿宋_GBK" w:eastAsia="方正仿宋_GBK" w:cs="方正仿宋_GBK"/>
                <w:kern w:val="0"/>
                <w:sz w:val="24"/>
                <w:szCs w:val="24"/>
                <w:highlight w:val="none"/>
                <w:lang w:val="en-US" w:eastAsia="zh-CN" w:bidi="ar"/>
              </w:rPr>
              <w:t>10-15g/个</w:t>
            </w:r>
            <w:r>
              <w:rPr>
                <w:rFonts w:hint="eastAsia" w:ascii="方正仿宋_GBK" w:hAnsi="方正仿宋_GBK" w:eastAsia="方正仿宋_GBK" w:cs="方正仿宋_GBK"/>
                <w:kern w:val="0"/>
                <w:sz w:val="24"/>
                <w:szCs w:val="24"/>
                <w:highlight w:val="none"/>
                <w:lang w:eastAsia="zh-CN" w:bidi="ar"/>
              </w:rPr>
              <w:t>）</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4C9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9420">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8.00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A099">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200</w:t>
            </w:r>
          </w:p>
        </w:tc>
      </w:tr>
      <w:tr w14:paraId="6C6FAD94">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516B">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32</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D76A">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甲鱼</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61EB">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F654">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35.00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732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200</w:t>
            </w:r>
          </w:p>
        </w:tc>
      </w:tr>
      <w:tr w14:paraId="64A34DBC">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A6D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33</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AFEA">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发鱿鱼</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3D56">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新鲜</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E320">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8.00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3CF2">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450</w:t>
            </w:r>
          </w:p>
        </w:tc>
      </w:tr>
      <w:tr w14:paraId="5211FABE">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76A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34</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1174">
            <w:pPr>
              <w:widowControl/>
              <w:jc w:val="center"/>
              <w:textAlignment w:val="center"/>
              <w:rPr>
                <w:rFonts w:hint="eastAsia" w:ascii="方正仿宋_GBK" w:hAnsi="方正仿宋_GBK" w:eastAsia="方正仿宋_GBK" w:cs="方正仿宋_GBK"/>
                <w:kern w:val="0"/>
                <w:sz w:val="24"/>
                <w:szCs w:val="24"/>
                <w:highlight w:val="none"/>
                <w:lang w:eastAsia="zh-CN" w:bidi="ar"/>
              </w:rPr>
            </w:pPr>
            <w:r>
              <w:rPr>
                <w:rFonts w:hint="eastAsia" w:ascii="方正仿宋_GBK" w:hAnsi="方正仿宋_GBK" w:eastAsia="方正仿宋_GBK" w:cs="方正仿宋_GBK"/>
                <w:kern w:val="0"/>
                <w:sz w:val="24"/>
                <w:szCs w:val="24"/>
                <w:highlight w:val="none"/>
                <w:lang w:bidi="ar"/>
              </w:rPr>
              <w:t>耗儿鱼</w:t>
            </w:r>
            <w:r>
              <w:rPr>
                <w:rFonts w:hint="eastAsia" w:ascii="方正仿宋_GBK" w:hAnsi="方正仿宋_GBK" w:eastAsia="方正仿宋_GBK" w:cs="方正仿宋_GBK"/>
                <w:kern w:val="0"/>
                <w:sz w:val="24"/>
                <w:szCs w:val="24"/>
                <w:highlight w:val="none"/>
                <w:lang w:eastAsia="zh-CN" w:bidi="ar"/>
              </w:rPr>
              <w:t>（</w:t>
            </w:r>
            <w:r>
              <w:rPr>
                <w:rFonts w:hint="eastAsia" w:ascii="方正仿宋_GBK" w:hAnsi="方正仿宋_GBK" w:eastAsia="方正仿宋_GBK" w:cs="方正仿宋_GBK"/>
                <w:kern w:val="0"/>
                <w:sz w:val="24"/>
                <w:szCs w:val="24"/>
                <w:highlight w:val="none"/>
                <w:lang w:val="en-US" w:eastAsia="zh-CN" w:bidi="ar"/>
              </w:rPr>
              <w:t>无冰，175g-225g/条</w:t>
            </w:r>
            <w:r>
              <w:rPr>
                <w:rFonts w:hint="eastAsia" w:ascii="方正仿宋_GBK" w:hAnsi="方正仿宋_GBK" w:eastAsia="方正仿宋_GBK" w:cs="方正仿宋_GBK"/>
                <w:kern w:val="0"/>
                <w:sz w:val="24"/>
                <w:szCs w:val="24"/>
                <w:highlight w:val="none"/>
                <w:lang w:eastAsia="zh-CN" w:bidi="ar"/>
              </w:rPr>
              <w:t>）</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CBF45">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冰鲜</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DD8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65.00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D834">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200</w:t>
            </w:r>
          </w:p>
        </w:tc>
      </w:tr>
      <w:tr w14:paraId="64B48EA2">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896F">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35</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DEC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血片（鳝鱼）</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FF0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当日宰杀</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247E">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45.00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0D2D">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400</w:t>
            </w:r>
          </w:p>
        </w:tc>
      </w:tr>
      <w:tr w14:paraId="20322F8A">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A9FD">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36</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2AA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鲜兔</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E972">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当日宰杀</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6EF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17.00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5B76">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800</w:t>
            </w:r>
          </w:p>
        </w:tc>
      </w:tr>
      <w:tr w14:paraId="7424DD7D">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320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37</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38DF">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卤鹅</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289F">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新鲜</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86AB">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42.00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049F">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400</w:t>
            </w:r>
          </w:p>
        </w:tc>
      </w:tr>
      <w:tr w14:paraId="4FC725F1">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BDF0">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38</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AE95">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鲜老鸭子</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6235">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当日宰杀</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E875">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18.00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EF6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500</w:t>
            </w:r>
          </w:p>
        </w:tc>
      </w:tr>
      <w:tr w14:paraId="7CD22FCB">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2B8F">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39</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8E42">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鲜牛腱子</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C73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新鲜</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E3E9">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44.00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1BF3">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500</w:t>
            </w:r>
          </w:p>
        </w:tc>
      </w:tr>
      <w:tr w14:paraId="77415C27">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27F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40</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E5DA">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鲜牛腩</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A98A">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新鲜</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111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28.00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CA5A">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1000</w:t>
            </w:r>
          </w:p>
        </w:tc>
      </w:tr>
      <w:tr w14:paraId="46739F1A">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030D">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41</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9B56">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鲜牛里脊</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023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新鲜</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1D2E">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29.00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C619">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600</w:t>
            </w:r>
          </w:p>
        </w:tc>
      </w:tr>
      <w:tr w14:paraId="6143F656">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47B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42</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D1A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鲜牛瘦肉</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2EE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新鲜</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AF0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32.00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C5DF">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1000</w:t>
            </w:r>
          </w:p>
        </w:tc>
      </w:tr>
      <w:tr w14:paraId="324A4879">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3D49">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43</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5D87">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鲜牛肋条</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C808">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新鲜</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3807">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35.00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C68E">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825</w:t>
            </w:r>
          </w:p>
        </w:tc>
      </w:tr>
      <w:tr w14:paraId="28A3446E">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ADE0">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44</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F597">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鲜牛大肚</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172E">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新鲜</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9994">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41.00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D561">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300</w:t>
            </w:r>
          </w:p>
        </w:tc>
      </w:tr>
      <w:tr w14:paraId="5893282C">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E97F">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45</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D4B5">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冻虾仁</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7DEB9">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国联</w:t>
            </w:r>
          </w:p>
          <w:p w14:paraId="346A3471">
            <w:pPr>
              <w:pStyle w:val="2"/>
              <w:rPr>
                <w:rFonts w:hint="default"/>
                <w:highlight w:val="none"/>
                <w:lang w:val="en-US" w:eastAsia="zh-CN"/>
              </w:rPr>
            </w:pPr>
            <w:r>
              <w:rPr>
                <w:rFonts w:hint="eastAsia" w:ascii="方正仿宋_GBK" w:hAnsi="方正仿宋_GBK" w:eastAsia="方正仿宋_GBK" w:cs="方正仿宋_GBK"/>
                <w:kern w:val="0"/>
                <w:sz w:val="24"/>
                <w:szCs w:val="24"/>
                <w:highlight w:val="none"/>
                <w:lang w:val="en-US" w:eastAsia="zh-CN" w:bidi="ar"/>
              </w:rPr>
              <w:t>规格2斤156-198只去虾线</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0484">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34.50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6D50">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150</w:t>
            </w:r>
          </w:p>
        </w:tc>
      </w:tr>
      <w:tr w14:paraId="1633CAB4">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15F0">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46</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7D39">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鲜蹄筋</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2395">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新鲜</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0E08">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48.00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DE1C">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100</w:t>
            </w:r>
          </w:p>
        </w:tc>
      </w:tr>
      <w:tr w14:paraId="3288847A">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D4EA">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47</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2818">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鲜羊肚</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7A7E">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新鲜</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572C">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12.00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25B7">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300</w:t>
            </w:r>
          </w:p>
        </w:tc>
      </w:tr>
      <w:tr w14:paraId="31F7CC28">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D2AF">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48</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4B5D">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鲜羊骨</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BF83">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新鲜</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29DB">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3.50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3EBE">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200</w:t>
            </w:r>
          </w:p>
        </w:tc>
      </w:tr>
      <w:tr w14:paraId="46EC0D17">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E492">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49</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0D24">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鲜羊腿带骨</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6A4D">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新鲜</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20EB">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35.00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760A">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200</w:t>
            </w:r>
          </w:p>
        </w:tc>
      </w:tr>
      <w:tr w14:paraId="5867EDA5">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83D7">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50</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DD8D">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三文鱼</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47AD">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新鲜</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B832">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109.00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F75A">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50</w:t>
            </w:r>
          </w:p>
        </w:tc>
      </w:tr>
      <w:tr w14:paraId="5EFB2F4E">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4F27">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51</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4E5C">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鲍鱼（鲜6头）</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198E">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新鲜</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3E60">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79.00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DB69">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50</w:t>
            </w:r>
          </w:p>
        </w:tc>
      </w:tr>
      <w:tr w14:paraId="7B49B0C4">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6686">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52</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25D5">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发鱿鱼须</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8FD1">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新鲜</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2809">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10.00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17D0">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300</w:t>
            </w:r>
          </w:p>
        </w:tc>
      </w:tr>
      <w:tr w14:paraId="619E7C10">
        <w:tblPrEx>
          <w:tblCellMar>
            <w:top w:w="0" w:type="dxa"/>
            <w:left w:w="108" w:type="dxa"/>
            <w:bottom w:w="0" w:type="dxa"/>
            <w:right w:w="108" w:type="dxa"/>
          </w:tblCellMar>
        </w:tblPrEx>
        <w:trPr>
          <w:trHeight w:val="2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FC46">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53</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C813">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水发笋子</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6DD4">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新鲜</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832B">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3.50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0C4F">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300</w:t>
            </w:r>
          </w:p>
        </w:tc>
      </w:tr>
    </w:tbl>
    <w:p w14:paraId="62DFC080">
      <w:pPr>
        <w:widowControl/>
        <w:jc w:val="left"/>
        <w:textAlignment w:val="center"/>
        <w:rPr>
          <w:rFonts w:ascii="方正仿宋_GBK" w:hAnsi="方正仿宋_GBK" w:eastAsia="方正仿宋_GBK" w:cs="方正仿宋_GBK"/>
          <w:kern w:val="0"/>
          <w:sz w:val="24"/>
          <w:szCs w:val="24"/>
          <w:highlight w:val="none"/>
          <w:lang w:bidi="ar"/>
        </w:rPr>
      </w:pPr>
    </w:p>
    <w:p w14:paraId="156E8A30">
      <w:pPr>
        <w:spacing w:line="276" w:lineRule="auto"/>
        <w:ind w:firstLine="723" w:firstLineChars="300"/>
        <w:outlineLvl w:val="2"/>
        <w:rPr>
          <w:rFonts w:ascii="方正仿宋_GBK" w:hAnsi="宋体" w:eastAsia="方正仿宋_GBK"/>
          <w:b/>
          <w:bCs/>
          <w:sz w:val="24"/>
          <w:szCs w:val="24"/>
          <w:highlight w:val="none"/>
        </w:rPr>
      </w:pPr>
      <w:r>
        <w:rPr>
          <w:rFonts w:hint="eastAsia" w:ascii="方正仿宋_GBK" w:hAnsi="方正仿宋_GBK" w:eastAsia="方正仿宋_GBK" w:cs="方正仿宋_GBK"/>
          <w:b/>
          <w:bCs/>
          <w:kern w:val="0"/>
          <w:sz w:val="24"/>
          <w:szCs w:val="24"/>
          <w:highlight w:val="none"/>
          <w:lang w:bidi="ar"/>
        </w:rPr>
        <w:t>（二）</w:t>
      </w:r>
      <w:r>
        <w:rPr>
          <w:rFonts w:hint="eastAsia" w:ascii="方正仿宋_GBK" w:hAnsi="宋体" w:eastAsia="方正仿宋_GBK"/>
          <w:b/>
          <w:bCs/>
          <w:sz w:val="24"/>
          <w:szCs w:val="24"/>
          <w:highlight w:val="none"/>
        </w:rPr>
        <w:t>包3：</w:t>
      </w:r>
      <w:r>
        <w:rPr>
          <w:rFonts w:hint="eastAsia" w:ascii="方正仿宋_GBK" w:hAnsi="方正仿宋_GBK" w:eastAsia="方正仿宋_GBK" w:cs="方正仿宋_GBK"/>
          <w:b/>
          <w:bCs/>
          <w:sz w:val="24"/>
          <w:szCs w:val="24"/>
          <w:highlight w:val="none"/>
        </w:rPr>
        <w:t>禽蛋类</w:t>
      </w:r>
    </w:p>
    <w:tbl>
      <w:tblPr>
        <w:tblStyle w:val="20"/>
        <w:tblW w:w="8835" w:type="dxa"/>
        <w:jc w:val="center"/>
        <w:tblLayout w:type="fixed"/>
        <w:tblCellMar>
          <w:top w:w="0" w:type="dxa"/>
          <w:left w:w="108" w:type="dxa"/>
          <w:bottom w:w="0" w:type="dxa"/>
          <w:right w:w="108" w:type="dxa"/>
        </w:tblCellMar>
      </w:tblPr>
      <w:tblGrid>
        <w:gridCol w:w="1053"/>
        <w:gridCol w:w="1591"/>
        <w:gridCol w:w="1854"/>
        <w:gridCol w:w="1390"/>
        <w:gridCol w:w="1490"/>
        <w:gridCol w:w="1457"/>
      </w:tblGrid>
      <w:tr w14:paraId="6786B50D">
        <w:tblPrEx>
          <w:tblCellMar>
            <w:top w:w="0" w:type="dxa"/>
            <w:left w:w="108" w:type="dxa"/>
            <w:bottom w:w="0" w:type="dxa"/>
            <w:right w:w="108" w:type="dxa"/>
          </w:tblCellMar>
        </w:tblPrEx>
        <w:trPr>
          <w:trHeight w:val="662" w:hRule="atLeast"/>
          <w:jc w:val="center"/>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CAB9">
            <w:pPr>
              <w:widowControl/>
              <w:jc w:val="center"/>
              <w:textAlignment w:val="center"/>
              <w:rPr>
                <w:rFonts w:ascii="方正仿宋_GBK" w:hAnsi="方正仿宋_GBK" w:eastAsia="方正仿宋_GBK" w:cs="方正仿宋_GBK"/>
                <w:b/>
                <w:bCs/>
                <w:kern w:val="0"/>
                <w:sz w:val="24"/>
                <w:szCs w:val="24"/>
                <w:highlight w:val="none"/>
                <w:lang w:bidi="ar"/>
              </w:rPr>
            </w:pPr>
            <w:r>
              <w:rPr>
                <w:rFonts w:hint="eastAsia" w:ascii="方正仿宋_GBK" w:hAnsi="方正仿宋_GBK" w:eastAsia="方正仿宋_GBK" w:cs="方正仿宋_GBK"/>
                <w:b/>
                <w:bCs/>
                <w:kern w:val="0"/>
                <w:sz w:val="24"/>
                <w:szCs w:val="24"/>
                <w:highlight w:val="none"/>
                <w:lang w:bidi="ar"/>
              </w:rPr>
              <w:t>序号</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958C">
            <w:pPr>
              <w:widowControl/>
              <w:jc w:val="center"/>
              <w:textAlignment w:val="center"/>
              <w:rPr>
                <w:rFonts w:ascii="方正仿宋_GBK" w:hAnsi="方正仿宋_GBK" w:eastAsia="方正仿宋_GBK" w:cs="方正仿宋_GBK"/>
                <w:b/>
                <w:bCs/>
                <w:kern w:val="0"/>
                <w:sz w:val="24"/>
                <w:szCs w:val="24"/>
                <w:highlight w:val="none"/>
                <w:lang w:bidi="ar"/>
              </w:rPr>
            </w:pPr>
            <w:r>
              <w:rPr>
                <w:rFonts w:hint="eastAsia" w:ascii="方正仿宋_GBK" w:hAnsi="方正仿宋_GBK" w:eastAsia="方正仿宋_GBK" w:cs="方正仿宋_GBK"/>
                <w:b/>
                <w:bCs/>
                <w:kern w:val="0"/>
                <w:sz w:val="24"/>
                <w:szCs w:val="24"/>
                <w:highlight w:val="none"/>
                <w:lang w:bidi="ar"/>
              </w:rPr>
              <w:t>名称</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7736">
            <w:pPr>
              <w:widowControl/>
              <w:jc w:val="center"/>
              <w:textAlignment w:val="center"/>
              <w:rPr>
                <w:rFonts w:ascii="方正仿宋_GBK" w:hAnsi="方正仿宋_GBK" w:eastAsia="方正仿宋_GBK" w:cs="方正仿宋_GBK"/>
                <w:b/>
                <w:bCs/>
                <w:kern w:val="0"/>
                <w:sz w:val="24"/>
                <w:szCs w:val="24"/>
                <w:highlight w:val="none"/>
                <w:lang w:bidi="ar"/>
              </w:rPr>
            </w:pPr>
            <w:r>
              <w:rPr>
                <w:rFonts w:hint="eastAsia" w:ascii="方正仿宋_GBK" w:hAnsi="方正仿宋_GBK" w:eastAsia="方正仿宋_GBK" w:cs="方正仿宋_GBK"/>
                <w:b/>
                <w:bCs/>
                <w:kern w:val="0"/>
                <w:sz w:val="24"/>
                <w:szCs w:val="24"/>
                <w:highlight w:val="none"/>
                <w:lang w:bidi="ar"/>
              </w:rPr>
              <w:t>产品要求</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890F">
            <w:pPr>
              <w:widowControl/>
              <w:jc w:val="center"/>
              <w:textAlignment w:val="center"/>
              <w:rPr>
                <w:rFonts w:hint="eastAsia" w:ascii="方正仿宋_GBK" w:hAnsi="方正仿宋_GBK" w:eastAsia="方正仿宋_GBK" w:cs="方正仿宋_GBK"/>
                <w:b/>
                <w:bCs/>
                <w:kern w:val="0"/>
                <w:sz w:val="24"/>
                <w:szCs w:val="24"/>
                <w:highlight w:val="none"/>
                <w:lang w:bidi="ar"/>
              </w:rPr>
            </w:pPr>
            <w:r>
              <w:rPr>
                <w:rFonts w:hint="eastAsia" w:ascii="方正仿宋_GBK" w:hAnsi="方正仿宋_GBK" w:eastAsia="方正仿宋_GBK" w:cs="方正仿宋_GBK"/>
                <w:b/>
                <w:bCs/>
                <w:kern w:val="0"/>
                <w:sz w:val="24"/>
                <w:szCs w:val="24"/>
                <w:highlight w:val="none"/>
                <w:lang w:bidi="ar"/>
              </w:rPr>
              <w:t>单价</w:t>
            </w:r>
          </w:p>
          <w:p w14:paraId="74CE1D96">
            <w:pPr>
              <w:widowControl/>
              <w:jc w:val="center"/>
              <w:textAlignment w:val="center"/>
              <w:rPr>
                <w:rFonts w:ascii="方正仿宋_GBK" w:hAnsi="方正仿宋_GBK" w:eastAsia="方正仿宋_GBK" w:cs="方正仿宋_GBK"/>
                <w:b/>
                <w:bCs/>
                <w:kern w:val="0"/>
                <w:sz w:val="24"/>
                <w:szCs w:val="24"/>
                <w:highlight w:val="none"/>
                <w:lang w:bidi="ar"/>
              </w:rPr>
            </w:pPr>
            <w:r>
              <w:rPr>
                <w:rFonts w:hint="eastAsia" w:ascii="方正仿宋_GBK" w:hAnsi="方正仿宋_GBK" w:eastAsia="方正仿宋_GBK" w:cs="方正仿宋_GBK"/>
                <w:b/>
                <w:bCs/>
                <w:kern w:val="0"/>
                <w:sz w:val="24"/>
                <w:szCs w:val="24"/>
                <w:highlight w:val="none"/>
                <w:lang w:bidi="ar"/>
              </w:rPr>
              <w:t>最高限价</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492C">
            <w:pPr>
              <w:widowControl/>
              <w:jc w:val="center"/>
              <w:textAlignment w:val="center"/>
              <w:rPr>
                <w:rFonts w:hint="eastAsia" w:ascii="方正仿宋_GBK" w:hAnsi="方正仿宋_GBK" w:eastAsia="方正仿宋_GBK" w:cs="方正仿宋_GBK"/>
                <w:b/>
                <w:bCs/>
                <w:kern w:val="0"/>
                <w:sz w:val="24"/>
                <w:szCs w:val="24"/>
                <w:highlight w:val="none"/>
                <w:lang w:val="en-US" w:eastAsia="zh-CN" w:bidi="ar"/>
              </w:rPr>
            </w:pPr>
            <w:r>
              <w:rPr>
                <w:rFonts w:hint="eastAsia" w:ascii="方正仿宋_GBK" w:hAnsi="方正仿宋_GBK" w:eastAsia="方正仿宋_GBK" w:cs="方正仿宋_GBK"/>
                <w:b/>
                <w:bCs/>
                <w:kern w:val="0"/>
                <w:sz w:val="24"/>
                <w:szCs w:val="24"/>
                <w:highlight w:val="none"/>
                <w:lang w:val="en-US" w:eastAsia="zh-CN" w:bidi="ar"/>
              </w:rPr>
              <w:t>单位</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2127">
            <w:pPr>
              <w:widowControl/>
              <w:jc w:val="center"/>
              <w:textAlignment w:val="center"/>
              <w:rPr>
                <w:rFonts w:ascii="方正仿宋_GBK" w:hAnsi="方正仿宋_GBK" w:eastAsia="方正仿宋_GBK" w:cs="方正仿宋_GBK"/>
                <w:b/>
                <w:bCs/>
                <w:kern w:val="0"/>
                <w:sz w:val="24"/>
                <w:szCs w:val="24"/>
                <w:highlight w:val="none"/>
                <w:lang w:bidi="ar"/>
              </w:rPr>
            </w:pPr>
            <w:r>
              <w:rPr>
                <w:rFonts w:hint="eastAsia" w:ascii="方正仿宋_GBK" w:hAnsi="方正仿宋_GBK" w:eastAsia="方正仿宋_GBK" w:cs="方正仿宋_GBK"/>
                <w:b/>
                <w:bCs/>
                <w:kern w:val="0"/>
                <w:sz w:val="24"/>
                <w:szCs w:val="24"/>
                <w:highlight w:val="none"/>
                <w:lang w:val="en-US" w:eastAsia="zh-CN" w:bidi="ar"/>
              </w:rPr>
              <w:t>暂估</w:t>
            </w:r>
            <w:r>
              <w:rPr>
                <w:rFonts w:hint="eastAsia" w:ascii="方正仿宋_GBK" w:hAnsi="方正仿宋_GBK" w:eastAsia="方正仿宋_GBK" w:cs="方正仿宋_GBK"/>
                <w:b/>
                <w:bCs/>
                <w:kern w:val="0"/>
                <w:sz w:val="24"/>
                <w:szCs w:val="24"/>
                <w:highlight w:val="none"/>
                <w:lang w:bidi="ar"/>
              </w:rPr>
              <w:t>数量</w:t>
            </w:r>
          </w:p>
        </w:tc>
      </w:tr>
      <w:tr w14:paraId="379C062C">
        <w:tblPrEx>
          <w:tblCellMar>
            <w:top w:w="0" w:type="dxa"/>
            <w:left w:w="108" w:type="dxa"/>
            <w:bottom w:w="0" w:type="dxa"/>
            <w:right w:w="108" w:type="dxa"/>
          </w:tblCellMar>
        </w:tblPrEx>
        <w:trPr>
          <w:trHeight w:val="504" w:hRule="atLeast"/>
          <w:jc w:val="center"/>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AB9A">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7F1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鸡场鸡蛋</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95F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鸡场鸡蛋</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A68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4.2</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59BF">
            <w:pPr>
              <w:widowControl/>
              <w:jc w:val="center"/>
              <w:textAlignment w:val="center"/>
              <w:rPr>
                <w:rFonts w:hint="eastAsia" w:ascii="方正仿宋_GBK" w:hAnsi="方正仿宋_GBK" w:eastAsia="方正仿宋_GBK" w:cs="方正仿宋_GBK"/>
                <w:kern w:val="0"/>
                <w:sz w:val="24"/>
                <w:szCs w:val="24"/>
                <w:highlight w:val="none"/>
                <w:lang w:eastAsia="zh-CN" w:bidi="ar"/>
              </w:rPr>
            </w:pPr>
            <w:r>
              <w:rPr>
                <w:rFonts w:hint="eastAsia" w:ascii="方正仿宋_GBK" w:hAnsi="方正仿宋_GBK" w:eastAsia="方正仿宋_GBK" w:cs="方正仿宋_GBK"/>
                <w:kern w:val="0"/>
                <w:sz w:val="24"/>
                <w:szCs w:val="24"/>
                <w:highlight w:val="none"/>
                <w:lang w:val="en-US" w:eastAsia="zh-CN" w:bidi="ar"/>
              </w:rPr>
              <w:t>元/斤</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542D">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bidi="ar"/>
              </w:rPr>
              <w:t>162710</w:t>
            </w:r>
          </w:p>
        </w:tc>
      </w:tr>
      <w:tr w14:paraId="46099AB0">
        <w:tblPrEx>
          <w:tblCellMar>
            <w:top w:w="0" w:type="dxa"/>
            <w:left w:w="108" w:type="dxa"/>
            <w:bottom w:w="0" w:type="dxa"/>
            <w:right w:w="108" w:type="dxa"/>
          </w:tblCellMar>
        </w:tblPrEx>
        <w:trPr>
          <w:trHeight w:val="504" w:hRule="atLeast"/>
          <w:jc w:val="center"/>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9DE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66EA">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盐蛋</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2F1F">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散装盐蛋</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1714">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1.5</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7B29">
            <w:pPr>
              <w:widowControl/>
              <w:jc w:val="center"/>
              <w:textAlignment w:val="center"/>
              <w:rPr>
                <w:rFonts w:hint="eastAsia" w:ascii="方正仿宋_GBK" w:hAnsi="方正仿宋_GBK" w:eastAsia="方正仿宋_GBK" w:cs="方正仿宋_GBK"/>
                <w:kern w:val="0"/>
                <w:sz w:val="24"/>
                <w:szCs w:val="24"/>
                <w:highlight w:val="none"/>
                <w:lang w:eastAsia="zh-CN" w:bidi="ar"/>
              </w:rPr>
            </w:pPr>
            <w:r>
              <w:rPr>
                <w:rFonts w:hint="eastAsia" w:ascii="方正仿宋_GBK" w:hAnsi="方正仿宋_GBK" w:eastAsia="方正仿宋_GBK" w:cs="方正仿宋_GBK"/>
                <w:kern w:val="0"/>
                <w:sz w:val="24"/>
                <w:szCs w:val="24"/>
                <w:highlight w:val="none"/>
                <w:lang w:val="en-US" w:eastAsia="zh-CN" w:bidi="ar"/>
              </w:rPr>
              <w:t>元/个</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3293">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bidi="ar"/>
              </w:rPr>
              <w:t>4012</w:t>
            </w:r>
          </w:p>
        </w:tc>
      </w:tr>
      <w:tr w14:paraId="576A8E37">
        <w:tblPrEx>
          <w:tblCellMar>
            <w:top w:w="0" w:type="dxa"/>
            <w:left w:w="108" w:type="dxa"/>
            <w:bottom w:w="0" w:type="dxa"/>
            <w:right w:w="108" w:type="dxa"/>
          </w:tblCellMar>
        </w:tblPrEx>
        <w:trPr>
          <w:trHeight w:val="504" w:hRule="atLeast"/>
          <w:jc w:val="center"/>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1022">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F109">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皮蛋</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C66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散装皮蛋</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7BF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1.5</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9409">
            <w:pPr>
              <w:widowControl/>
              <w:jc w:val="center"/>
              <w:textAlignment w:val="center"/>
              <w:rPr>
                <w:rFonts w:hint="eastAsia" w:ascii="方正仿宋_GBK" w:hAnsi="方正仿宋_GBK" w:eastAsia="方正仿宋_GBK" w:cs="方正仿宋_GBK"/>
                <w:kern w:val="0"/>
                <w:sz w:val="24"/>
                <w:szCs w:val="24"/>
                <w:highlight w:val="none"/>
                <w:lang w:eastAsia="zh-CN" w:bidi="ar"/>
              </w:rPr>
            </w:pPr>
            <w:r>
              <w:rPr>
                <w:rFonts w:hint="eastAsia" w:ascii="方正仿宋_GBK" w:hAnsi="方正仿宋_GBK" w:eastAsia="方正仿宋_GBK" w:cs="方正仿宋_GBK"/>
                <w:kern w:val="0"/>
                <w:sz w:val="24"/>
                <w:szCs w:val="24"/>
                <w:highlight w:val="none"/>
                <w:lang w:val="en-US" w:eastAsia="zh-CN" w:bidi="ar"/>
              </w:rPr>
              <w:t>元/个</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A3F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2000</w:t>
            </w:r>
          </w:p>
        </w:tc>
      </w:tr>
      <w:tr w14:paraId="38E5A217">
        <w:tblPrEx>
          <w:tblCellMar>
            <w:top w:w="0" w:type="dxa"/>
            <w:left w:w="108" w:type="dxa"/>
            <w:bottom w:w="0" w:type="dxa"/>
            <w:right w:w="108" w:type="dxa"/>
          </w:tblCellMar>
        </w:tblPrEx>
        <w:trPr>
          <w:trHeight w:val="504" w:hRule="atLeast"/>
          <w:jc w:val="center"/>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637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E345">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鹌鹑蛋</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5A1E">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生鹌鹑蛋</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1B8F">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8</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FBE8">
            <w:pPr>
              <w:widowControl/>
              <w:jc w:val="center"/>
              <w:textAlignment w:val="center"/>
              <w:rPr>
                <w:rFonts w:hint="eastAsia" w:ascii="方正仿宋_GBK" w:hAnsi="方正仿宋_GBK" w:eastAsia="方正仿宋_GBK" w:cs="方正仿宋_GBK"/>
                <w:kern w:val="0"/>
                <w:sz w:val="24"/>
                <w:szCs w:val="24"/>
                <w:highlight w:val="none"/>
                <w:lang w:eastAsia="zh-CN" w:bidi="ar"/>
              </w:rPr>
            </w:pPr>
            <w:r>
              <w:rPr>
                <w:rFonts w:hint="eastAsia" w:ascii="方正仿宋_GBK" w:hAnsi="方正仿宋_GBK" w:eastAsia="方正仿宋_GBK" w:cs="方正仿宋_GBK"/>
                <w:kern w:val="0"/>
                <w:sz w:val="24"/>
                <w:szCs w:val="24"/>
                <w:highlight w:val="none"/>
                <w:lang w:val="en-US" w:eastAsia="zh-CN" w:bidi="ar"/>
              </w:rPr>
              <w:t>元/斤</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78C4">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525</w:t>
            </w:r>
          </w:p>
        </w:tc>
      </w:tr>
      <w:tr w14:paraId="33F7688B">
        <w:tblPrEx>
          <w:tblCellMar>
            <w:top w:w="0" w:type="dxa"/>
            <w:left w:w="108" w:type="dxa"/>
            <w:bottom w:w="0" w:type="dxa"/>
            <w:right w:w="108" w:type="dxa"/>
          </w:tblCellMar>
        </w:tblPrEx>
        <w:trPr>
          <w:trHeight w:val="504" w:hRule="atLeast"/>
          <w:jc w:val="center"/>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10DE">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5</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37E4">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鹌鹑蛋</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18E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熟去皮鹌鹑蛋</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CFFF">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8.5</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5C1E">
            <w:pPr>
              <w:widowControl/>
              <w:jc w:val="center"/>
              <w:textAlignment w:val="center"/>
              <w:rPr>
                <w:rFonts w:hint="eastAsia" w:ascii="方正仿宋_GBK" w:hAnsi="方正仿宋_GBK" w:eastAsia="方正仿宋_GBK" w:cs="方正仿宋_GBK"/>
                <w:kern w:val="0"/>
                <w:sz w:val="24"/>
                <w:szCs w:val="24"/>
                <w:highlight w:val="none"/>
                <w:lang w:eastAsia="zh-CN" w:bidi="ar"/>
              </w:rPr>
            </w:pPr>
            <w:r>
              <w:rPr>
                <w:rFonts w:hint="eastAsia" w:ascii="方正仿宋_GBK" w:hAnsi="方正仿宋_GBK" w:eastAsia="方正仿宋_GBK" w:cs="方正仿宋_GBK"/>
                <w:kern w:val="0"/>
                <w:sz w:val="24"/>
                <w:szCs w:val="24"/>
                <w:highlight w:val="none"/>
                <w:lang w:val="en-US" w:eastAsia="zh-CN" w:bidi="ar"/>
              </w:rPr>
              <w:t>元/斤</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A35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400</w:t>
            </w:r>
          </w:p>
        </w:tc>
      </w:tr>
    </w:tbl>
    <w:p w14:paraId="236956A1">
      <w:pPr>
        <w:spacing w:line="276" w:lineRule="auto"/>
        <w:ind w:firstLine="480" w:firstLineChars="200"/>
        <w:outlineLvl w:val="2"/>
        <w:rPr>
          <w:rFonts w:hint="eastAsia" w:ascii="方正仿宋_GBK" w:hAnsi="宋体" w:eastAsia="方正仿宋_GBK"/>
          <w:sz w:val="24"/>
          <w:szCs w:val="24"/>
          <w:highlight w:val="none"/>
        </w:rPr>
      </w:pPr>
    </w:p>
    <w:p w14:paraId="57385969">
      <w:pPr>
        <w:spacing w:line="276" w:lineRule="auto"/>
        <w:ind w:firstLine="480" w:firstLineChars="200"/>
        <w:outlineLvl w:val="2"/>
        <w:rPr>
          <w:rFonts w:ascii="方正仿宋_GBK" w:hAnsi="宋体" w:eastAsia="方正仿宋_GBK"/>
          <w:sz w:val="24"/>
          <w:szCs w:val="24"/>
          <w:highlight w:val="none"/>
        </w:rPr>
      </w:pPr>
      <w:r>
        <w:rPr>
          <w:rFonts w:hint="eastAsia" w:ascii="方正仿宋_GBK" w:hAnsi="宋体" w:eastAsia="方正仿宋_GBK"/>
          <w:sz w:val="24"/>
          <w:szCs w:val="24"/>
          <w:highlight w:val="none"/>
        </w:rPr>
        <w:t>说明：</w:t>
      </w:r>
    </w:p>
    <w:p w14:paraId="385B3647">
      <w:pPr>
        <w:spacing w:line="276" w:lineRule="auto"/>
        <w:ind w:firstLine="480" w:firstLineChars="200"/>
        <w:outlineLvl w:val="2"/>
        <w:rPr>
          <w:rFonts w:ascii="方正仿宋_GBK" w:hAnsi="宋体" w:eastAsia="方正仿宋_GBK"/>
          <w:sz w:val="24"/>
          <w:szCs w:val="24"/>
          <w:highlight w:val="none"/>
        </w:rPr>
      </w:pPr>
      <w:r>
        <w:rPr>
          <w:rFonts w:hint="eastAsia" w:ascii="方正仿宋_GBK" w:hAnsi="宋体" w:eastAsia="方正仿宋_GBK"/>
          <w:sz w:val="24"/>
          <w:szCs w:val="24"/>
          <w:highlight w:val="none"/>
        </w:rPr>
        <w:t>1.以上各品种数量为暂估数量，仅供投标人计算报价所用（仅供参考），不作为中标后采购依据。合同签订后以实际配送品种为准，按照实际采购数量结算。</w:t>
      </w:r>
    </w:p>
    <w:p w14:paraId="594CB27E">
      <w:pPr>
        <w:spacing w:line="276" w:lineRule="auto"/>
        <w:ind w:firstLine="480" w:firstLineChars="200"/>
        <w:outlineLvl w:val="2"/>
        <w:rPr>
          <w:rFonts w:ascii="方正仿宋_GBK" w:hAnsi="宋体" w:eastAsia="方正仿宋_GBK"/>
          <w:sz w:val="24"/>
          <w:szCs w:val="24"/>
          <w:highlight w:val="none"/>
        </w:rPr>
      </w:pPr>
      <w:r>
        <w:rPr>
          <w:rFonts w:hint="eastAsia" w:ascii="方正仿宋_GBK" w:hAnsi="宋体" w:eastAsia="方正仿宋_GBK"/>
          <w:sz w:val="24"/>
          <w:szCs w:val="24"/>
          <w:highlight w:val="none"/>
        </w:rPr>
        <w:t>2.预算单价为除皮后净重单价。</w:t>
      </w:r>
    </w:p>
    <w:p w14:paraId="6EBE0517">
      <w:pPr>
        <w:spacing w:line="276" w:lineRule="auto"/>
        <w:ind w:firstLine="480" w:firstLineChars="200"/>
        <w:outlineLvl w:val="2"/>
        <w:rPr>
          <w:rFonts w:ascii="方正仿宋_GBK" w:hAnsi="宋体" w:eastAsia="方正仿宋_GBK"/>
          <w:sz w:val="24"/>
          <w:szCs w:val="24"/>
          <w:highlight w:val="none"/>
        </w:rPr>
      </w:pPr>
      <w:r>
        <w:rPr>
          <w:rFonts w:hint="eastAsia" w:ascii="方正仿宋_GBK" w:hAnsi="宋体" w:eastAsia="方正仿宋_GBK"/>
          <w:sz w:val="24"/>
          <w:szCs w:val="24"/>
          <w:highlight w:val="none"/>
        </w:rPr>
        <w:t>3.食堂货物采购特点是分地点、定时间段零星采购。</w:t>
      </w:r>
    </w:p>
    <w:p w14:paraId="1F8EA943">
      <w:pPr>
        <w:spacing w:line="276" w:lineRule="auto"/>
        <w:ind w:firstLine="480" w:firstLineChars="200"/>
        <w:outlineLvl w:val="2"/>
        <w:rPr>
          <w:rFonts w:ascii="方正仿宋_GBK" w:hAnsi="宋体" w:eastAsia="方正仿宋_GBK"/>
          <w:sz w:val="24"/>
          <w:szCs w:val="24"/>
          <w:highlight w:val="none"/>
        </w:rPr>
      </w:pPr>
      <w:r>
        <w:rPr>
          <w:rFonts w:hint="eastAsia" w:ascii="方正仿宋_GBK" w:hAnsi="宋体" w:eastAsia="方正仿宋_GBK"/>
          <w:sz w:val="24"/>
          <w:szCs w:val="24"/>
          <w:highlight w:val="none"/>
        </w:rPr>
        <w:t>4.由于食堂营业额下跌或者采购人对食堂经营模式的转变，造成实际采购金额偏离参考金额，采购人不负任何责任。</w:t>
      </w:r>
    </w:p>
    <w:p w14:paraId="5DAE17A6">
      <w:pPr>
        <w:pStyle w:val="5"/>
        <w:spacing w:line="276" w:lineRule="auto"/>
        <w:rPr>
          <w:rFonts w:ascii="方正仿宋_GBK" w:eastAsia="方正仿宋_GBK"/>
          <w:b/>
          <w:sz w:val="24"/>
          <w:szCs w:val="24"/>
          <w:highlight w:val="none"/>
        </w:rPr>
      </w:pPr>
      <w:bookmarkStart w:id="58" w:name="_Toc10078"/>
      <w:r>
        <w:rPr>
          <w:rFonts w:hint="eastAsia" w:ascii="方正仿宋_GBK" w:eastAsia="方正仿宋_GBK"/>
          <w:sz w:val="24"/>
          <w:szCs w:val="24"/>
          <w:highlight w:val="none"/>
        </w:rPr>
        <w:t>※二</w:t>
      </w:r>
      <w:r>
        <w:rPr>
          <w:rFonts w:hint="eastAsia" w:ascii="方正仿宋_GBK" w:eastAsia="方正仿宋_GBK"/>
          <w:b/>
          <w:sz w:val="24"/>
          <w:szCs w:val="24"/>
          <w:highlight w:val="none"/>
        </w:rPr>
        <w:t>、包1品质要求</w:t>
      </w:r>
      <w:bookmarkEnd w:id="58"/>
    </w:p>
    <w:p w14:paraId="221FB83E">
      <w:pPr>
        <w:snapToGrid w:val="0"/>
        <w:spacing w:line="276" w:lineRule="auto"/>
        <w:ind w:firstLine="482" w:firstLineChars="200"/>
        <w:rPr>
          <w:rFonts w:ascii="方正仿宋_GBK" w:hAnsi="宋体" w:eastAsia="方正仿宋_GBK"/>
          <w:b/>
          <w:bCs/>
          <w:sz w:val="24"/>
          <w:szCs w:val="24"/>
          <w:highlight w:val="none"/>
        </w:rPr>
      </w:pPr>
      <w:r>
        <w:rPr>
          <w:rFonts w:hint="eastAsia" w:ascii="方正仿宋_GBK" w:hAnsi="宋体" w:eastAsia="方正仿宋_GBK"/>
          <w:b/>
          <w:bCs/>
          <w:sz w:val="24"/>
          <w:szCs w:val="24"/>
          <w:highlight w:val="none"/>
        </w:rPr>
        <w:t>（一）总体要求</w:t>
      </w:r>
    </w:p>
    <w:p w14:paraId="02C220F9">
      <w:pPr>
        <w:spacing w:line="276" w:lineRule="auto"/>
        <w:ind w:firstLine="480" w:firstLineChars="200"/>
        <w:outlineLvl w:val="2"/>
        <w:rPr>
          <w:rFonts w:ascii="方正仿宋_GBK" w:hAnsi="宋体" w:eastAsia="方正仿宋_GBK"/>
          <w:sz w:val="24"/>
          <w:szCs w:val="24"/>
          <w:highlight w:val="none"/>
        </w:rPr>
      </w:pPr>
      <w:r>
        <w:rPr>
          <w:rFonts w:hint="eastAsia" w:ascii="方正仿宋_GBK" w:hAnsi="宋体" w:eastAsia="方正仿宋_GBK"/>
          <w:sz w:val="24"/>
          <w:szCs w:val="24"/>
          <w:highlight w:val="none"/>
        </w:rPr>
        <w:t>1.品质新鲜、无病害、无腐败变质。</w:t>
      </w:r>
    </w:p>
    <w:p w14:paraId="21E8F222">
      <w:pPr>
        <w:spacing w:line="276" w:lineRule="auto"/>
        <w:ind w:firstLine="480" w:firstLineChars="200"/>
        <w:outlineLvl w:val="2"/>
        <w:rPr>
          <w:rFonts w:ascii="方正仿宋_GBK" w:hAnsi="宋体" w:eastAsia="方正仿宋_GBK"/>
          <w:sz w:val="24"/>
          <w:szCs w:val="24"/>
          <w:highlight w:val="none"/>
        </w:rPr>
      </w:pPr>
      <w:r>
        <w:rPr>
          <w:rFonts w:hint="eastAsia" w:ascii="方正仿宋_GBK" w:hAnsi="宋体" w:eastAsia="方正仿宋_GBK"/>
          <w:sz w:val="24"/>
          <w:szCs w:val="24"/>
          <w:highlight w:val="none"/>
        </w:rPr>
        <w:t>2.所有货物有专业的运输车辆和人员保证及时送货；每次提供数量的准确度至少是需求数量的95%；由于寒暑假期较长，值班食堂需求量小，供应商要采取有效措施保证每天供应；工作人员服务态度良好。</w:t>
      </w:r>
    </w:p>
    <w:p w14:paraId="6619A764">
      <w:pPr>
        <w:spacing w:line="276" w:lineRule="auto"/>
        <w:ind w:firstLine="482" w:firstLineChars="200"/>
        <w:outlineLvl w:val="2"/>
        <w:rPr>
          <w:rFonts w:ascii="方正仿宋_GBK" w:hAnsi="宋体" w:eastAsia="方正仿宋_GBK"/>
          <w:b/>
          <w:bCs/>
          <w:sz w:val="24"/>
          <w:szCs w:val="24"/>
          <w:highlight w:val="none"/>
        </w:rPr>
      </w:pPr>
      <w:r>
        <w:rPr>
          <w:rFonts w:hint="eastAsia" w:ascii="方正仿宋_GBK" w:hAnsi="宋体" w:eastAsia="方正仿宋_GBK"/>
          <w:b/>
          <w:bCs/>
          <w:sz w:val="24"/>
          <w:szCs w:val="24"/>
          <w:highlight w:val="none"/>
        </w:rPr>
        <w:t>（二）验收标准</w:t>
      </w:r>
    </w:p>
    <w:p w14:paraId="1C72841F">
      <w:pPr>
        <w:spacing w:line="276" w:lineRule="auto"/>
        <w:ind w:firstLine="480" w:firstLineChars="200"/>
        <w:outlineLvl w:val="2"/>
        <w:rPr>
          <w:rFonts w:ascii="方正仿宋_GBK" w:hAnsi="宋体" w:eastAsia="方正仿宋_GBK"/>
          <w:sz w:val="24"/>
          <w:szCs w:val="24"/>
          <w:highlight w:val="none"/>
        </w:rPr>
      </w:pPr>
      <w:r>
        <w:rPr>
          <w:rFonts w:hint="eastAsia" w:ascii="方正仿宋_GBK" w:hAnsi="宋体" w:eastAsia="方正仿宋_GBK"/>
          <w:sz w:val="24"/>
          <w:szCs w:val="24"/>
          <w:highlight w:val="none"/>
        </w:rPr>
        <w:t xml:space="preserve">1.鲜活、无伤残、无畸形、无病害、无腐败变质、无异味，体表鳞片完整无损，无皮下出血现象及红色鱼鳞。            </w:t>
      </w:r>
    </w:p>
    <w:p w14:paraId="244BEB57">
      <w:pPr>
        <w:spacing w:line="276" w:lineRule="auto"/>
        <w:ind w:firstLine="480" w:firstLineChars="200"/>
        <w:outlineLvl w:val="2"/>
        <w:rPr>
          <w:rFonts w:ascii="方正仿宋_GBK" w:hAnsi="宋体" w:eastAsia="方正仿宋_GBK"/>
          <w:sz w:val="24"/>
          <w:szCs w:val="24"/>
          <w:highlight w:val="none"/>
        </w:rPr>
      </w:pPr>
      <w:r>
        <w:rPr>
          <w:rFonts w:hint="eastAsia" w:ascii="方正仿宋_GBK" w:hAnsi="宋体" w:eastAsia="方正仿宋_GBK"/>
          <w:sz w:val="24"/>
          <w:szCs w:val="24"/>
          <w:highlight w:val="none"/>
        </w:rPr>
        <w:t>2.眼球饱满凸出，角膜透明清亮。</w:t>
      </w:r>
    </w:p>
    <w:p w14:paraId="2C69FF78">
      <w:pPr>
        <w:spacing w:line="276" w:lineRule="auto"/>
        <w:ind w:firstLine="480" w:firstLineChars="200"/>
        <w:outlineLvl w:val="2"/>
        <w:rPr>
          <w:rFonts w:ascii="方正仿宋_GBK" w:hAnsi="宋体" w:eastAsia="方正仿宋_GBK"/>
          <w:sz w:val="24"/>
          <w:szCs w:val="24"/>
          <w:highlight w:val="none"/>
        </w:rPr>
      </w:pPr>
      <w:r>
        <w:rPr>
          <w:rFonts w:hint="eastAsia" w:ascii="方正仿宋_GBK" w:hAnsi="宋体" w:eastAsia="方正仿宋_GBK"/>
          <w:sz w:val="24"/>
          <w:szCs w:val="24"/>
          <w:highlight w:val="none"/>
        </w:rPr>
        <w:t>3.肉质有弹性。</w:t>
      </w:r>
    </w:p>
    <w:p w14:paraId="5F5FBE33">
      <w:pPr>
        <w:spacing w:line="276" w:lineRule="auto"/>
        <w:ind w:firstLine="480" w:firstLineChars="200"/>
        <w:outlineLvl w:val="2"/>
        <w:rPr>
          <w:rFonts w:ascii="方正仿宋_GBK" w:hAnsi="宋体" w:eastAsia="方正仿宋_GBK"/>
          <w:sz w:val="24"/>
          <w:szCs w:val="24"/>
          <w:highlight w:val="none"/>
        </w:rPr>
      </w:pPr>
      <w:r>
        <w:rPr>
          <w:rFonts w:hint="eastAsia" w:ascii="方正仿宋_GBK" w:hAnsi="宋体" w:eastAsia="方正仿宋_GBK"/>
          <w:sz w:val="24"/>
          <w:szCs w:val="24"/>
          <w:highlight w:val="none"/>
        </w:rPr>
        <w:t>4.鱼腹正常不膨胀。</w:t>
      </w:r>
    </w:p>
    <w:p w14:paraId="0693FE16">
      <w:pPr>
        <w:spacing w:line="276" w:lineRule="auto"/>
        <w:ind w:firstLine="480" w:firstLineChars="200"/>
        <w:outlineLvl w:val="2"/>
        <w:rPr>
          <w:rFonts w:ascii="方正仿宋_GBK" w:hAnsi="宋体" w:eastAsia="方正仿宋_GBK"/>
          <w:sz w:val="24"/>
          <w:szCs w:val="24"/>
          <w:highlight w:val="none"/>
        </w:rPr>
      </w:pPr>
      <w:r>
        <w:rPr>
          <w:rFonts w:hint="eastAsia" w:ascii="方正仿宋_GBK" w:hAnsi="宋体" w:eastAsia="方正仿宋_GBK"/>
          <w:sz w:val="24"/>
          <w:szCs w:val="24"/>
          <w:highlight w:val="none"/>
        </w:rPr>
        <w:t>5.鲜、冷冻水产品需达到GB 2733-2015《食品安全国家标准 鲜、冻动物性水产品》规定和水产制品符合现行食品安全国家标准动物性水产制品（GB 10136-2015）的要求。</w:t>
      </w:r>
    </w:p>
    <w:p w14:paraId="3303DDCC">
      <w:pPr>
        <w:spacing w:line="276" w:lineRule="auto"/>
        <w:ind w:firstLine="480" w:firstLineChars="200"/>
        <w:outlineLvl w:val="2"/>
        <w:rPr>
          <w:rFonts w:ascii="方正仿宋_GBK" w:hAnsi="宋体" w:eastAsia="方正仿宋_GBK"/>
          <w:sz w:val="24"/>
          <w:szCs w:val="24"/>
          <w:highlight w:val="none"/>
        </w:rPr>
      </w:pPr>
      <w:r>
        <w:rPr>
          <w:rFonts w:hint="eastAsia" w:ascii="方正仿宋_GBK" w:hAnsi="宋体" w:eastAsia="方正仿宋_GBK"/>
          <w:sz w:val="24"/>
          <w:szCs w:val="24"/>
          <w:highlight w:val="none"/>
        </w:rPr>
        <w:t>6.鲜鸡、鲜鸭等肉类为热鲜（当日宰杀），应符合GB 2707-2016质量标准，同时附送同批次</w:t>
      </w:r>
      <w:r>
        <w:rPr>
          <w:rFonts w:hint="eastAsia" w:ascii="方正仿宋_GBK" w:hAnsi="宋体" w:eastAsia="方正仿宋_GBK"/>
          <w:sz w:val="24"/>
          <w:szCs w:val="24"/>
          <w:highlight w:val="none"/>
          <w:lang w:val="en-US" w:eastAsia="zh-CN"/>
        </w:rPr>
        <w:t>动物检疫合格证明</w:t>
      </w:r>
      <w:r>
        <w:rPr>
          <w:rFonts w:hint="eastAsia" w:ascii="方正仿宋_GBK" w:hAnsi="宋体" w:eastAsia="方正仿宋_GBK"/>
          <w:sz w:val="24"/>
          <w:szCs w:val="24"/>
          <w:highlight w:val="none"/>
        </w:rPr>
        <w:t>，货票一致同等验收。</w:t>
      </w:r>
    </w:p>
    <w:p w14:paraId="1A8439CA">
      <w:pPr>
        <w:pStyle w:val="5"/>
        <w:spacing w:line="276" w:lineRule="auto"/>
        <w:rPr>
          <w:rFonts w:ascii="方正仿宋_GBK" w:eastAsia="方正仿宋_GBK"/>
          <w:sz w:val="24"/>
          <w:szCs w:val="24"/>
          <w:highlight w:val="none"/>
        </w:rPr>
      </w:pPr>
      <w:bookmarkStart w:id="59" w:name="_Toc2971"/>
      <w:bookmarkStart w:id="60" w:name="_Toc1438"/>
      <w:r>
        <w:rPr>
          <w:rFonts w:hint="eastAsia" w:ascii="方正仿宋_GBK" w:eastAsia="方正仿宋_GBK"/>
          <w:sz w:val="24"/>
          <w:szCs w:val="24"/>
          <w:highlight w:val="none"/>
        </w:rPr>
        <w:t>※三</w:t>
      </w:r>
      <w:r>
        <w:rPr>
          <w:rFonts w:hint="eastAsia" w:ascii="方正仿宋_GBK" w:eastAsia="方正仿宋_GBK"/>
          <w:b/>
          <w:sz w:val="24"/>
          <w:szCs w:val="24"/>
          <w:highlight w:val="none"/>
        </w:rPr>
        <w:t>、</w:t>
      </w:r>
      <w:bookmarkEnd w:id="55"/>
      <w:bookmarkEnd w:id="56"/>
      <w:bookmarkEnd w:id="57"/>
      <w:bookmarkEnd w:id="59"/>
      <w:r>
        <w:rPr>
          <w:rFonts w:hint="eastAsia" w:ascii="方正仿宋_GBK" w:eastAsia="方正仿宋_GBK"/>
          <w:b/>
          <w:bCs/>
          <w:sz w:val="24"/>
          <w:szCs w:val="24"/>
          <w:highlight w:val="none"/>
        </w:rPr>
        <w:t>包3</w:t>
      </w:r>
      <w:r>
        <w:rPr>
          <w:rFonts w:hint="eastAsia" w:ascii="方正仿宋_GBK" w:eastAsia="方正仿宋_GBK"/>
          <w:b/>
          <w:sz w:val="24"/>
          <w:szCs w:val="24"/>
          <w:highlight w:val="none"/>
        </w:rPr>
        <w:t>品质要求</w:t>
      </w:r>
      <w:bookmarkEnd w:id="60"/>
    </w:p>
    <w:p w14:paraId="736B17AC">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（一）外观质量</w:t>
      </w:r>
    </w:p>
    <w:p w14:paraId="296CA7BE">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1.蛋壳应清洁、完整，无破损或裂纹。</w:t>
      </w:r>
    </w:p>
    <w:p w14:paraId="12DF0356">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2.蛋壳颜色应均匀，无明显点或污迹。</w:t>
      </w:r>
    </w:p>
    <w:p w14:paraId="3379AFE8">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3.鸡蛋的重量应保证在中号标准范围或以上，通常应50g-60g/枚，以保证自营食堂早餐白鸡蛋的质和量。</w:t>
      </w:r>
    </w:p>
    <w:p w14:paraId="4313BC7E">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（二）内部质量</w:t>
      </w:r>
    </w:p>
    <w:p w14:paraId="31F90818">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1.蛋白应澄清透明，无异味或杂质。</w:t>
      </w:r>
    </w:p>
    <w:p w14:paraId="64BA4835">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2.蛋黄应鲜明，位置居中，无血斑或其他异常。</w:t>
      </w:r>
    </w:p>
    <w:p w14:paraId="3DD89320">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3.气室应小，打开后蛋黄成形，表明鸡蛋较新鲜。</w:t>
      </w:r>
    </w:p>
    <w:p w14:paraId="5522846A">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（三）安全与卫生</w:t>
      </w:r>
    </w:p>
    <w:p w14:paraId="105F3C5E">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根据国家标准GB2748-2003，鸡蛋质检须合格（具有同批次质检报告），不应含有超标的无机砷、铅、镉和汞。蛋壳强度应足够，在运输和储存过程中竖放以减少破损风险。</w:t>
      </w:r>
    </w:p>
    <w:p w14:paraId="026D6691">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（四）详细技术指标</w:t>
      </w:r>
    </w:p>
    <w:p w14:paraId="16B6FAAA">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符合鸡蛋国家标准《食品安全国家标准蛋与蛋制品》(GB 2749-2023)。该标准对蛋与蛋制品的食品安全进行了严格的规定，包括原料来源、生产过程、产品微生物指标等方面，以确保鸡蛋产品的安全和质量。</w:t>
      </w:r>
      <w:r>
        <w:rPr>
          <w:rFonts w:hint="eastAsia" w:ascii="方正仿宋_GBK" w:hAnsi="宋体" w:eastAsia="方正仿宋_GBK"/>
          <w:sz w:val="24"/>
          <w:szCs w:val="24"/>
          <w:highlight w:val="none"/>
        </w:rPr>
        <w:br w:type="textWrapping"/>
      </w:r>
      <w:r>
        <w:rPr>
          <w:rFonts w:hint="eastAsia" w:ascii="方正仿宋_GBK" w:hAnsi="宋体" w:eastAsia="方正仿宋_GBK"/>
          <w:sz w:val="24"/>
          <w:szCs w:val="24"/>
          <w:highlight w:val="none"/>
        </w:rPr>
        <w:drawing>
          <wp:inline distT="0" distB="0" distL="0" distR="0">
            <wp:extent cx="5772150" cy="1951355"/>
            <wp:effectExtent l="0" t="0" r="635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812335" cy="1965473"/>
                    </a:xfrm>
                    <a:prstGeom prst="rect">
                      <a:avLst/>
                    </a:prstGeom>
                    <a:noFill/>
                    <a:ln>
                      <a:noFill/>
                    </a:ln>
                  </pic:spPr>
                </pic:pic>
              </a:graphicData>
            </a:graphic>
          </wp:inline>
        </w:drawing>
      </w:r>
    </w:p>
    <w:p w14:paraId="1A28E276">
      <w:pPr>
        <w:snapToGrid w:val="0"/>
        <w:spacing w:line="276" w:lineRule="auto"/>
        <w:ind w:left="140" w:leftChars="50" w:firstLine="360" w:firstLineChars="150"/>
        <w:rPr>
          <w:rFonts w:ascii="方正仿宋_GBK" w:hAnsi="宋体" w:eastAsia="方正仿宋_GBK"/>
          <w:sz w:val="24"/>
          <w:szCs w:val="24"/>
          <w:highlight w:val="none"/>
        </w:rPr>
      </w:pPr>
    </w:p>
    <w:p w14:paraId="1ABFCABA">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drawing>
          <wp:inline distT="0" distB="0" distL="0" distR="0">
            <wp:extent cx="5735955" cy="1514475"/>
            <wp:effectExtent l="0" t="0" r="444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758144" cy="1520234"/>
                    </a:xfrm>
                    <a:prstGeom prst="rect">
                      <a:avLst/>
                    </a:prstGeom>
                    <a:noFill/>
                    <a:ln>
                      <a:noFill/>
                    </a:ln>
                  </pic:spPr>
                </pic:pic>
              </a:graphicData>
            </a:graphic>
          </wp:inline>
        </w:drawing>
      </w:r>
    </w:p>
    <w:p w14:paraId="1F8964D7">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看：将鸡蛋对着光，新鲜的呈半透明状，略微带红色，且能清楚地看出蛋黄的轮廓。鸡蛋蛋壳坚固完整，常有一层粉状的白霜，不光滑，手感发涩。</w:t>
      </w:r>
    </w:p>
    <w:p w14:paraId="2180B850">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摇：没有晃动感。在耳朵附近轻轻地摇一下鸡蛋，没有明显声音。</w:t>
      </w:r>
    </w:p>
    <w:p w14:paraId="0330AF14">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沉：鸡蛋拿在手上有压手感。</w:t>
      </w:r>
    </w:p>
    <w:p w14:paraId="3D9DC58F">
      <w:pPr>
        <w:pStyle w:val="5"/>
        <w:spacing w:line="276" w:lineRule="auto"/>
        <w:rPr>
          <w:rFonts w:ascii="方正仿宋_GBK" w:eastAsia="方正仿宋_GBK"/>
          <w:sz w:val="24"/>
          <w:szCs w:val="24"/>
          <w:highlight w:val="none"/>
        </w:rPr>
      </w:pPr>
      <w:bookmarkStart w:id="61" w:name="_Toc7303"/>
      <w:r>
        <w:rPr>
          <w:rFonts w:hint="eastAsia" w:ascii="方正仿宋_GBK" w:eastAsia="方正仿宋_GBK"/>
          <w:b/>
          <w:bCs/>
          <w:sz w:val="24"/>
          <w:szCs w:val="24"/>
          <w:highlight w:val="none"/>
        </w:rPr>
        <w:t>※</w:t>
      </w:r>
      <w:r>
        <w:rPr>
          <w:rFonts w:hint="eastAsia" w:ascii="方正仿宋_GBK" w:eastAsia="方正仿宋_GBK"/>
          <w:b/>
          <w:bCs/>
          <w:sz w:val="24"/>
          <w:szCs w:val="24"/>
          <w:highlight w:val="none"/>
          <w:lang w:val="en-US" w:eastAsia="zh-CN"/>
        </w:rPr>
        <w:t>四</w:t>
      </w:r>
      <w:r>
        <w:rPr>
          <w:rFonts w:hint="eastAsia" w:ascii="方正仿宋_GBK" w:eastAsia="方正仿宋_GBK"/>
          <w:b/>
          <w:bCs/>
          <w:sz w:val="24"/>
          <w:szCs w:val="24"/>
          <w:highlight w:val="none"/>
        </w:rPr>
        <w:t>、其他要求</w:t>
      </w:r>
      <w:bookmarkEnd w:id="61"/>
    </w:p>
    <w:p w14:paraId="4278D390">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1.所有产品必须符合《中华人民共和国食品安全法》及其他最新法规和标准的要求，符合国家及行业的相关标准。</w:t>
      </w:r>
    </w:p>
    <w:p w14:paraId="5B6C871C">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2.供应商在合同履行期间，提供的每种明细产品必须标明品名、规格、计量单位等内容。</w:t>
      </w:r>
    </w:p>
    <w:p w14:paraId="57628C9A">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3.供应商承担1次在供应期间所供物资的送检（检测部门为国家权威机构）费用。</w:t>
      </w:r>
    </w:p>
    <w:p w14:paraId="4F5A76D5">
      <w:pPr>
        <w:rPr>
          <w:highlight w:val="none"/>
        </w:rPr>
      </w:pPr>
      <w:r>
        <w:rPr>
          <w:rFonts w:hint="eastAsia" w:ascii="方正仿宋_GBK" w:hAnsi="宋体" w:eastAsia="方正仿宋_GBK" w:cs="宋体"/>
          <w:kern w:val="0"/>
          <w:sz w:val="24"/>
          <w:szCs w:val="24"/>
          <w:highlight w:val="none"/>
        </w:rPr>
        <w:br w:type="page"/>
      </w:r>
    </w:p>
    <w:p w14:paraId="4FA5B927">
      <w:pPr>
        <w:pStyle w:val="4"/>
        <w:spacing w:before="0" w:beforeLines="0" w:after="0" w:afterLines="0" w:line="276" w:lineRule="auto"/>
        <w:rPr>
          <w:rFonts w:ascii="方正仿宋_GBK" w:hAnsi="宋体" w:eastAsia="方正仿宋_GBK"/>
          <w:b/>
          <w:szCs w:val="44"/>
          <w:highlight w:val="none"/>
        </w:rPr>
      </w:pPr>
      <w:bookmarkStart w:id="62" w:name="_Toc9980"/>
      <w:bookmarkStart w:id="63" w:name="_Toc175"/>
      <w:bookmarkStart w:id="64" w:name="_Toc129178870"/>
      <w:bookmarkStart w:id="65" w:name="_Toc115877695"/>
      <w:r>
        <w:rPr>
          <w:rFonts w:hint="eastAsia" w:ascii="方正仿宋_GBK" w:hAnsi="宋体" w:eastAsia="方正仿宋_GBK"/>
          <w:b/>
          <w:szCs w:val="44"/>
          <w:highlight w:val="none"/>
        </w:rPr>
        <w:t>第三篇  项目商务要求</w:t>
      </w:r>
      <w:bookmarkEnd w:id="62"/>
      <w:bookmarkEnd w:id="63"/>
      <w:bookmarkEnd w:id="64"/>
      <w:bookmarkEnd w:id="65"/>
    </w:p>
    <w:p w14:paraId="40BFCE73">
      <w:pPr>
        <w:snapToGrid w:val="0"/>
        <w:spacing w:line="276" w:lineRule="auto"/>
        <w:ind w:left="140" w:leftChars="50" w:firstLine="360" w:firstLineChars="150"/>
        <w:rPr>
          <w:rFonts w:ascii="方正仿宋_GBK" w:hAnsi="宋体" w:eastAsia="方正仿宋_GBK"/>
          <w:sz w:val="24"/>
          <w:szCs w:val="24"/>
          <w:highlight w:val="none"/>
        </w:rPr>
      </w:pPr>
      <w:bookmarkStart w:id="66" w:name="_Toc267320049"/>
      <w:bookmarkStart w:id="67" w:name="_Toc75452487"/>
      <w:r>
        <w:rPr>
          <w:rFonts w:hint="eastAsia" w:ascii="方正仿宋_GBK" w:hAnsi="宋体" w:eastAsia="方正仿宋_GBK"/>
          <w:sz w:val="24"/>
          <w:szCs w:val="24"/>
          <w:highlight w:val="none"/>
          <w:lang w:eastAsia="zh-Hans"/>
        </w:rPr>
        <w:t>“※”标注的技术需求为符合性审查中的实质性要求，若不满足按无效投标处理。</w:t>
      </w:r>
    </w:p>
    <w:p w14:paraId="269F8DD1">
      <w:pPr>
        <w:pStyle w:val="5"/>
        <w:rPr>
          <w:rFonts w:ascii="方正仿宋_GBK" w:hAnsi="方正仿宋_GBK" w:eastAsia="方正仿宋_GBK" w:cs="方正仿宋_GBK"/>
          <w:b/>
          <w:sz w:val="24"/>
          <w:szCs w:val="24"/>
          <w:highlight w:val="none"/>
        </w:rPr>
      </w:pPr>
      <w:bookmarkStart w:id="68" w:name="_Toc11650"/>
      <w:r>
        <w:rPr>
          <w:rFonts w:hint="eastAsia" w:ascii="方正仿宋_GBK" w:eastAsia="方正仿宋_GBK"/>
          <w:sz w:val="24"/>
          <w:szCs w:val="24"/>
          <w:highlight w:val="none"/>
        </w:rPr>
        <w:t>※</w:t>
      </w:r>
      <w:r>
        <w:rPr>
          <w:rFonts w:hint="eastAsia" w:ascii="方正仿宋_GBK" w:hAnsi="方正仿宋_GBK" w:eastAsia="方正仿宋_GBK" w:cs="方正仿宋_GBK"/>
          <w:b/>
          <w:sz w:val="24"/>
          <w:szCs w:val="24"/>
          <w:highlight w:val="none"/>
        </w:rPr>
        <w:t>一、</w:t>
      </w:r>
      <w:bookmarkEnd w:id="66"/>
      <w:r>
        <w:rPr>
          <w:rFonts w:hint="eastAsia" w:ascii="方正仿宋_GBK" w:hAnsi="方正仿宋_GBK" w:eastAsia="方正仿宋_GBK" w:cs="方正仿宋_GBK"/>
          <w:b/>
          <w:sz w:val="24"/>
          <w:szCs w:val="24"/>
          <w:highlight w:val="none"/>
        </w:rPr>
        <w:t>供货期、供货时间、供货地点及验收</w:t>
      </w:r>
      <w:bookmarkEnd w:id="67"/>
      <w:r>
        <w:rPr>
          <w:rFonts w:hint="eastAsia" w:ascii="方正仿宋_GBK" w:hAnsi="方正仿宋_GBK" w:eastAsia="方正仿宋_GBK" w:cs="方正仿宋_GBK"/>
          <w:b/>
          <w:sz w:val="24"/>
          <w:szCs w:val="24"/>
          <w:highlight w:val="none"/>
        </w:rPr>
        <w:t>方式</w:t>
      </w:r>
      <w:bookmarkEnd w:id="68"/>
    </w:p>
    <w:p w14:paraId="77B269AC">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（一）供货期</w:t>
      </w:r>
    </w:p>
    <w:p w14:paraId="1853CB56">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合同签订后供货期2年，从2025年</w:t>
      </w:r>
      <w:r>
        <w:rPr>
          <w:rFonts w:hint="eastAsia" w:ascii="方正仿宋_GBK" w:hAnsi="宋体" w:eastAsia="方正仿宋_GBK"/>
          <w:sz w:val="24"/>
          <w:szCs w:val="24"/>
          <w:highlight w:val="none"/>
          <w:lang w:val="en-US" w:eastAsia="zh-CN"/>
        </w:rPr>
        <w:t>12</w:t>
      </w:r>
      <w:r>
        <w:rPr>
          <w:rFonts w:hint="eastAsia" w:ascii="方正仿宋_GBK" w:hAnsi="宋体" w:eastAsia="方正仿宋_GBK"/>
          <w:sz w:val="24"/>
          <w:szCs w:val="24"/>
          <w:highlight w:val="none"/>
        </w:rPr>
        <w:t>月至2027年</w:t>
      </w:r>
      <w:r>
        <w:rPr>
          <w:rFonts w:hint="eastAsia" w:ascii="方正仿宋_GBK" w:hAnsi="宋体" w:eastAsia="方正仿宋_GBK"/>
          <w:sz w:val="24"/>
          <w:szCs w:val="24"/>
          <w:highlight w:val="none"/>
          <w:lang w:val="en-US" w:eastAsia="zh-CN"/>
        </w:rPr>
        <w:t>12</w:t>
      </w:r>
      <w:r>
        <w:rPr>
          <w:rFonts w:hint="eastAsia" w:ascii="方正仿宋_GBK" w:hAnsi="宋体" w:eastAsia="方正仿宋_GBK"/>
          <w:sz w:val="24"/>
          <w:szCs w:val="24"/>
          <w:highlight w:val="none"/>
        </w:rPr>
        <w:t>月。</w:t>
      </w:r>
    </w:p>
    <w:p w14:paraId="1275176E">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（二）供货时间</w:t>
      </w:r>
    </w:p>
    <w:p w14:paraId="0766AE18">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中标人应保证相对稳定的进货渠道和充足的货源。合同生效后按照采购人规定的时间，按质、按量、及时供货。一般情况下，采购人应提前8小时将所需货物的品种、数量通知中标人，中标人在采购人规定的时间内将所需货物送达指定地点。如遇紧急情况，中标人接采购人通知后1小时内按所需物资品种、数量及时配送到位，中标人不得以任何理由拒绝或推迟供应采购人所需货物。</w:t>
      </w:r>
    </w:p>
    <w:p w14:paraId="3AF31BFC">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2.保证根据采购人工作规律，在寒暑假、法定节假日等时间内，以及在发生诸如货源紧张、物价突涨时顾全大局，确保供应，保障采购人稳定。</w:t>
      </w:r>
    </w:p>
    <w:p w14:paraId="7609C6DF">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（三）供货地点</w:t>
      </w:r>
    </w:p>
    <w:p w14:paraId="0D51BF05">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重庆工商大学南岸校区、兰花湖片区各自营食堂指定存放地点。</w:t>
      </w:r>
    </w:p>
    <w:p w14:paraId="57823447">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（四）验收方式</w:t>
      </w:r>
    </w:p>
    <w:p w14:paraId="485B6B67">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1.日常验收。日常验收本项目采购人后勤处将严格按照本招标文件第二篇相关内容及要求进行日常验收。实行3人或3人以上现场共同复称验收方式，即食堂库管员、食堂工作人员、供货商送货员3人现场共同验收并在供货清单上签字确认，且货票一致等。</w:t>
      </w:r>
    </w:p>
    <w:p w14:paraId="267ED71A">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2.采购人后勤处对每次配送的食材，严格把关，查看批次食品的检验、检疫报告、合格证、出厂日期以及食品色泽、气味等，若异常拒绝接受。</w:t>
      </w:r>
    </w:p>
    <w:p w14:paraId="2B4EBBF8">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3.年度验收。年度验收由采购人后勤处提出申请，资产管理处牵头组织，合同期满1年验收1次，验收内容如下：对库存物资进行新鲜度抽查，核验质量、数量（如需）及相关产品农残检验报告或质检报告等相关报告。</w:t>
      </w:r>
    </w:p>
    <w:p w14:paraId="41FAAC2F">
      <w:pPr>
        <w:pStyle w:val="5"/>
        <w:rPr>
          <w:rFonts w:ascii="方正仿宋_GBK" w:hAnsi="方正仿宋_GBK" w:eastAsia="方正仿宋_GBK" w:cs="方正仿宋_GBK"/>
          <w:b/>
          <w:sz w:val="24"/>
          <w:szCs w:val="24"/>
          <w:highlight w:val="none"/>
        </w:rPr>
      </w:pPr>
      <w:bookmarkStart w:id="69" w:name="_Toc75452488"/>
      <w:bookmarkStart w:id="70" w:name="_Toc11758"/>
      <w:r>
        <w:rPr>
          <w:rFonts w:hint="eastAsia" w:ascii="方正仿宋_GBK" w:eastAsia="方正仿宋_GBK"/>
          <w:sz w:val="24"/>
          <w:szCs w:val="24"/>
          <w:highlight w:val="none"/>
        </w:rPr>
        <w:t>※</w:t>
      </w:r>
      <w:r>
        <w:rPr>
          <w:rFonts w:hint="eastAsia" w:ascii="方正仿宋_GBK" w:hAnsi="方正仿宋_GBK" w:eastAsia="方正仿宋_GBK" w:cs="方正仿宋_GBK"/>
          <w:b/>
          <w:sz w:val="24"/>
          <w:szCs w:val="24"/>
          <w:highlight w:val="none"/>
        </w:rPr>
        <w:t>二、报价要求</w:t>
      </w:r>
      <w:bookmarkEnd w:id="69"/>
      <w:bookmarkEnd w:id="70"/>
    </w:p>
    <w:p w14:paraId="250498F8">
      <w:pPr>
        <w:snapToGrid w:val="0"/>
        <w:spacing w:line="276" w:lineRule="auto"/>
        <w:ind w:left="140" w:leftChars="50" w:firstLine="360" w:firstLineChars="150"/>
        <w:rPr>
          <w:rFonts w:ascii="方正仿宋_GBK" w:hAnsi="宋体" w:eastAsia="方正仿宋_GBK"/>
          <w:sz w:val="24"/>
          <w:szCs w:val="24"/>
          <w:highlight w:val="none"/>
        </w:rPr>
      </w:pPr>
      <w:bookmarkStart w:id="71" w:name="_Toc267320050"/>
      <w:r>
        <w:rPr>
          <w:rFonts w:hint="eastAsia" w:ascii="方正仿宋_GBK" w:hAnsi="宋体" w:eastAsia="方正仿宋_GBK"/>
          <w:sz w:val="24"/>
          <w:szCs w:val="24"/>
          <w:highlight w:val="none"/>
        </w:rPr>
        <w:t>（一）</w:t>
      </w:r>
      <w:r>
        <w:rPr>
          <w:rFonts w:hint="eastAsia" w:ascii="方正仿宋_GBK" w:hAnsi="宋体" w:eastAsia="方正仿宋_GBK"/>
          <w:b/>
          <w:bCs/>
          <w:sz w:val="24"/>
          <w:szCs w:val="24"/>
          <w:highlight w:val="none"/>
        </w:rPr>
        <w:t>本项目报价报单价</w:t>
      </w:r>
      <w:r>
        <w:rPr>
          <w:rFonts w:hint="eastAsia" w:ascii="方正仿宋_GBK" w:hAnsi="方正仿宋_GBK" w:eastAsia="方正仿宋_GBK" w:cs="方正仿宋_GBK"/>
          <w:b/>
          <w:bCs/>
          <w:sz w:val="24"/>
          <w:szCs w:val="24"/>
          <w:highlight w:val="none"/>
        </w:rPr>
        <w:t>折扣系数</w:t>
      </w:r>
      <w:r>
        <w:rPr>
          <w:rFonts w:hint="eastAsia" w:ascii="方正仿宋_GBK" w:hAnsi="宋体" w:eastAsia="方正仿宋_GBK"/>
          <w:b/>
          <w:bCs/>
          <w:sz w:val="24"/>
          <w:szCs w:val="24"/>
          <w:highlight w:val="none"/>
        </w:rPr>
        <w:t>，所有品类执行同一折扣系数。</w:t>
      </w:r>
      <w:r>
        <w:rPr>
          <w:rFonts w:hint="eastAsia" w:ascii="方正仿宋_GBK" w:hAnsi="宋体" w:eastAsia="方正仿宋_GBK"/>
          <w:sz w:val="24"/>
          <w:szCs w:val="24"/>
          <w:highlight w:val="none"/>
        </w:rPr>
        <w:t>本项目所有品类的单价包含原材料的食材价、食材的包装费、装卸费、运杂费、人工费、仓储费、通讯费、验收费、保险费、检测费、利润及各种应纳的税费等所有费用。因投标人自身原因造成漏报、少报皆由其自行承担责任，采购人不再补偿。</w:t>
      </w:r>
    </w:p>
    <w:p w14:paraId="7AA12068">
      <w:pPr>
        <w:snapToGrid w:val="0"/>
        <w:spacing w:line="276" w:lineRule="auto"/>
        <w:ind w:left="140" w:leftChars="50" w:firstLine="361" w:firstLineChars="150"/>
        <w:rPr>
          <w:rFonts w:ascii="方正仿宋_GBK" w:hAnsi="宋体" w:eastAsia="方正仿宋_GBK"/>
          <w:b/>
          <w:bCs/>
          <w:sz w:val="24"/>
          <w:szCs w:val="24"/>
          <w:highlight w:val="none"/>
        </w:rPr>
      </w:pPr>
      <w:r>
        <w:rPr>
          <w:rFonts w:hint="eastAsia" w:ascii="方正仿宋_GBK" w:hAnsi="宋体" w:eastAsia="方正仿宋_GBK"/>
          <w:b/>
          <w:bCs/>
          <w:sz w:val="24"/>
          <w:szCs w:val="24"/>
          <w:highlight w:val="none"/>
        </w:rPr>
        <w:t>（二）报价方式</w:t>
      </w:r>
    </w:p>
    <w:p w14:paraId="6D340940">
      <w:pPr>
        <w:snapToGrid w:val="0"/>
        <w:spacing w:line="276" w:lineRule="auto"/>
        <w:ind w:left="140" w:leftChars="50" w:firstLine="361" w:firstLineChars="150"/>
        <w:rPr>
          <w:rFonts w:ascii="方正仿宋_GBK" w:hAnsi="宋体" w:eastAsia="方正仿宋_GBK"/>
          <w:b/>
          <w:bCs/>
          <w:sz w:val="24"/>
          <w:szCs w:val="24"/>
          <w:highlight w:val="none"/>
        </w:rPr>
      </w:pPr>
      <w:r>
        <w:rPr>
          <w:rFonts w:hint="eastAsia" w:ascii="方正仿宋_GBK" w:hAnsi="方正仿宋_GBK" w:eastAsia="方正仿宋_GBK" w:cs="方正仿宋_GBK"/>
          <w:b/>
          <w:bCs/>
          <w:sz w:val="24"/>
          <w:szCs w:val="24"/>
          <w:highlight w:val="none"/>
        </w:rPr>
        <w:t>包1：</w:t>
      </w:r>
      <w:r>
        <w:rPr>
          <w:rFonts w:hint="eastAsia" w:ascii="方正仿宋_GBK" w:hAnsi="方正仿宋_GBK" w:eastAsia="方正仿宋_GBK" w:cs="方正仿宋_GBK"/>
          <w:sz w:val="24"/>
          <w:szCs w:val="24"/>
          <w:highlight w:val="none"/>
        </w:rPr>
        <w:t>以</w:t>
      </w:r>
      <w:r>
        <w:rPr>
          <w:rFonts w:hint="eastAsia" w:ascii="方正仿宋_GBK" w:hAnsi="宋体" w:eastAsia="方正仿宋_GBK"/>
          <w:sz w:val="24"/>
          <w:szCs w:val="24"/>
          <w:highlight w:val="none"/>
        </w:rPr>
        <w:t>开标前一日最近一期重庆市农业农村委员会官网（</w:t>
      </w:r>
      <w:r>
        <w:rPr>
          <w:highlight w:val="none"/>
        </w:rPr>
        <w:fldChar w:fldCharType="begin"/>
      </w:r>
      <w:r>
        <w:rPr>
          <w:highlight w:val="none"/>
        </w:rPr>
        <w:instrText xml:space="preserve"> HYPERLINK "http://www.cqnync.cn/marketsta" </w:instrText>
      </w:r>
      <w:r>
        <w:rPr>
          <w:highlight w:val="none"/>
        </w:rPr>
        <w:fldChar w:fldCharType="separate"/>
      </w:r>
      <w:r>
        <w:rPr>
          <w:rFonts w:hint="eastAsia" w:ascii="方正仿宋_GBK" w:hAnsi="宋体" w:eastAsia="方正仿宋_GBK"/>
          <w:sz w:val="24"/>
          <w:szCs w:val="24"/>
          <w:highlight w:val="none"/>
        </w:rPr>
        <w:t>http://www.cqnync.cn/marketsta</w:t>
      </w:r>
      <w:r>
        <w:rPr>
          <w:rFonts w:hint="eastAsia" w:ascii="方正仿宋_GBK" w:hAnsi="宋体" w:eastAsia="方正仿宋_GBK"/>
          <w:sz w:val="24"/>
          <w:szCs w:val="24"/>
          <w:highlight w:val="none"/>
        </w:rPr>
        <w:fldChar w:fldCharType="end"/>
      </w:r>
      <w:r>
        <w:rPr>
          <w:rFonts w:hint="eastAsia" w:ascii="方正仿宋_GBK" w:hAnsi="宋体" w:eastAsia="方正仿宋_GBK"/>
          <w:sz w:val="24"/>
          <w:szCs w:val="24"/>
          <w:highlight w:val="none"/>
        </w:rPr>
        <w:t>）农产品市场重庆双福国际农贸城水产、肉蛋类中相应品种的批发价为基价；在上述网站重庆双福市场</w:t>
      </w:r>
      <w:r>
        <w:rPr>
          <w:rFonts w:hint="eastAsia"/>
          <w:highlight w:val="none"/>
        </w:rPr>
        <w:fldChar w:fldCharType="begin"/>
      </w:r>
      <w:r>
        <w:rPr>
          <w:highlight w:val="none"/>
        </w:rPr>
        <w:instrText xml:space="preserve"> HYPERLINK "http://nyncw.cq.gov.cn/marketSta/）网上没有报价的其它鲜肉品种，按每月1号、11号、21号（逢周末提前或延后一天）上午附近永辉超市同品种零售价为基价。" </w:instrText>
      </w:r>
      <w:r>
        <w:rPr>
          <w:rFonts w:hint="eastAsia"/>
          <w:highlight w:val="none"/>
        </w:rPr>
        <w:fldChar w:fldCharType="separate"/>
      </w:r>
      <w:r>
        <w:rPr>
          <w:rFonts w:hint="eastAsia" w:ascii="方正仿宋_GBK" w:hAnsi="宋体" w:eastAsia="方正仿宋_GBK"/>
          <w:sz w:val="24"/>
          <w:szCs w:val="24"/>
          <w:highlight w:val="none"/>
        </w:rPr>
        <w:t>没有公布价格的品种，按招标文件第二篇 项目服务要求《招标项目一览表》中产品单价为基价。</w:t>
      </w:r>
      <w:r>
        <w:rPr>
          <w:rFonts w:hint="eastAsia" w:ascii="方正仿宋_GBK" w:hAnsi="宋体" w:eastAsia="方正仿宋_GBK"/>
          <w:sz w:val="24"/>
          <w:szCs w:val="24"/>
          <w:highlight w:val="none"/>
        </w:rPr>
        <w:fldChar w:fldCharType="end"/>
      </w:r>
      <w:r>
        <w:rPr>
          <w:rFonts w:hint="eastAsia" w:ascii="方正仿宋_GBK" w:hAnsi="方正仿宋_GBK" w:eastAsia="方正仿宋_GBK" w:cs="方正仿宋_GBK"/>
          <w:sz w:val="24"/>
          <w:szCs w:val="24"/>
          <w:highlight w:val="none"/>
        </w:rPr>
        <w:t>投标人自行填报折扣系数。折扣系数必须小于0.90，折扣系数最多保留小数点后2位，否则按无效投标处理。</w:t>
      </w:r>
    </w:p>
    <w:p w14:paraId="0A6028E3">
      <w:pPr>
        <w:snapToGrid w:val="0"/>
        <w:spacing w:line="276" w:lineRule="auto"/>
        <w:ind w:left="140" w:leftChars="50" w:firstLine="361" w:firstLineChars="150"/>
        <w:rPr>
          <w:rFonts w:ascii="方正仿宋_GBK" w:hAnsi="宋体" w:eastAsia="方正仿宋_GBK"/>
          <w:sz w:val="24"/>
          <w:szCs w:val="24"/>
          <w:highlight w:val="none"/>
        </w:rPr>
      </w:pPr>
      <w:r>
        <w:rPr>
          <w:rFonts w:hint="eastAsia" w:ascii="方正仿宋_GBK" w:hAnsi="宋体" w:eastAsia="方正仿宋_GBK"/>
          <w:b/>
          <w:bCs/>
          <w:sz w:val="24"/>
          <w:szCs w:val="24"/>
          <w:highlight w:val="none"/>
        </w:rPr>
        <w:t>包3：</w:t>
      </w:r>
      <w:r>
        <w:rPr>
          <w:rFonts w:hint="eastAsia" w:ascii="方正仿宋_GBK" w:hAnsi="宋体" w:eastAsia="方正仿宋_GBK"/>
          <w:sz w:val="24"/>
          <w:szCs w:val="24"/>
          <w:highlight w:val="none"/>
        </w:rPr>
        <w:t>以开标前一日最近一期重庆市农业农村委员会官网（</w:t>
      </w:r>
      <w:r>
        <w:rPr>
          <w:highlight w:val="none"/>
        </w:rPr>
        <w:fldChar w:fldCharType="begin"/>
      </w:r>
      <w:r>
        <w:rPr>
          <w:highlight w:val="none"/>
        </w:rPr>
        <w:instrText xml:space="preserve"> HYPERLINK "http://www.cqnync.cn/marketsta" </w:instrText>
      </w:r>
      <w:r>
        <w:rPr>
          <w:highlight w:val="none"/>
        </w:rPr>
        <w:fldChar w:fldCharType="separate"/>
      </w:r>
      <w:r>
        <w:rPr>
          <w:rFonts w:hint="eastAsia" w:ascii="方正仿宋_GBK" w:hAnsi="宋体" w:eastAsia="方正仿宋_GBK"/>
          <w:sz w:val="24"/>
          <w:szCs w:val="24"/>
          <w:highlight w:val="none"/>
        </w:rPr>
        <w:t>http://www.cqnync.cn/marketsta</w:t>
      </w:r>
      <w:r>
        <w:rPr>
          <w:rFonts w:hint="eastAsia" w:ascii="方正仿宋_GBK" w:hAnsi="宋体" w:eastAsia="方正仿宋_GBK"/>
          <w:sz w:val="24"/>
          <w:szCs w:val="24"/>
          <w:highlight w:val="none"/>
        </w:rPr>
        <w:fldChar w:fldCharType="end"/>
      </w:r>
      <w:r>
        <w:rPr>
          <w:rFonts w:hint="eastAsia" w:ascii="方正仿宋_GBK" w:hAnsi="宋体" w:eastAsia="方正仿宋_GBK"/>
          <w:sz w:val="24"/>
          <w:szCs w:val="24"/>
          <w:highlight w:val="none"/>
        </w:rPr>
        <w:t>）农产品市场重庆双福国际农贸城肉蛋类中鸡场鸡蛋、鸭蛋批发价为基价；在上述网站中</w:t>
      </w:r>
      <w:r>
        <w:rPr>
          <w:highlight w:val="none"/>
        </w:rPr>
        <w:fldChar w:fldCharType="begin"/>
      </w:r>
      <w:r>
        <w:rPr>
          <w:highlight w:val="none"/>
        </w:rPr>
        <w:instrText xml:space="preserve"> HYPERLINK "http://nyncw.cq.gov.cn/marketSta/）网上没有报价的其它鲜肉品种，按每月1号、11号、21号（逢周末提前或延后一天）上午附近永辉超市同品种零售价为基价。" </w:instrText>
      </w:r>
      <w:r>
        <w:rPr>
          <w:highlight w:val="none"/>
        </w:rPr>
        <w:fldChar w:fldCharType="separate"/>
      </w:r>
      <w:r>
        <w:rPr>
          <w:rFonts w:hint="eastAsia" w:ascii="方正仿宋_GBK" w:hAnsi="宋体" w:eastAsia="方正仿宋_GBK"/>
          <w:sz w:val="24"/>
          <w:szCs w:val="24"/>
          <w:highlight w:val="none"/>
        </w:rPr>
        <w:t>没有公布价格的品种，按招标文件第二篇 项目服务要求《招标项目一览表》中产品单价为基价。</w:t>
      </w:r>
      <w:r>
        <w:rPr>
          <w:rFonts w:hint="eastAsia" w:ascii="方正仿宋_GBK" w:hAnsi="宋体" w:eastAsia="方正仿宋_GBK"/>
          <w:sz w:val="24"/>
          <w:szCs w:val="24"/>
          <w:highlight w:val="none"/>
        </w:rPr>
        <w:fldChar w:fldCharType="end"/>
      </w:r>
      <w:r>
        <w:rPr>
          <w:rFonts w:hint="eastAsia" w:ascii="方正仿宋_GBK" w:hAnsi="宋体" w:eastAsia="方正仿宋_GBK"/>
          <w:sz w:val="24"/>
          <w:szCs w:val="24"/>
          <w:highlight w:val="none"/>
        </w:rPr>
        <w:t>投标人自行填报折扣系数。折扣系数必须小于</w:t>
      </w:r>
      <w:r>
        <w:rPr>
          <w:rFonts w:hint="eastAsia" w:ascii="方正仿宋_GBK" w:hAnsi="宋体" w:eastAsia="方正仿宋_GBK"/>
          <w:sz w:val="24"/>
          <w:szCs w:val="24"/>
          <w:highlight w:val="none"/>
          <w:lang w:val="en-US" w:eastAsia="zh-CN"/>
        </w:rPr>
        <w:t>1.00</w:t>
      </w:r>
      <w:r>
        <w:rPr>
          <w:rFonts w:hint="eastAsia" w:ascii="方正仿宋_GBK" w:hAnsi="宋体" w:eastAsia="方正仿宋_GBK"/>
          <w:sz w:val="24"/>
          <w:szCs w:val="24"/>
          <w:highlight w:val="none"/>
        </w:rPr>
        <w:t>，折扣系数最多保留小数点后2位，否则按无效投标处理。</w:t>
      </w:r>
    </w:p>
    <w:p w14:paraId="4AE592B3">
      <w:pPr>
        <w:snapToGrid w:val="0"/>
        <w:spacing w:line="276" w:lineRule="auto"/>
        <w:ind w:left="140" w:leftChars="50" w:firstLine="361" w:firstLineChars="150"/>
        <w:rPr>
          <w:rFonts w:ascii="方正仿宋_GBK" w:hAnsi="宋体" w:eastAsia="方正仿宋_GBK"/>
          <w:sz w:val="24"/>
          <w:szCs w:val="24"/>
          <w:highlight w:val="none"/>
        </w:rPr>
      </w:pPr>
      <w:r>
        <w:rPr>
          <w:rFonts w:hint="eastAsia" w:ascii="方正仿宋_GBK" w:hAnsi="宋体" w:eastAsia="方正仿宋_GBK"/>
          <w:b/>
          <w:bCs/>
          <w:sz w:val="24"/>
          <w:szCs w:val="24"/>
          <w:highlight w:val="none"/>
        </w:rPr>
        <w:t>（三）投标人报本包折扣系数（详见第七篇 投标文件格式），且折扣系数不得超过最高限价，否则按无效投标处理。</w:t>
      </w:r>
    </w:p>
    <w:p w14:paraId="0D894E5D">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（四）报价均为货物净重价格。</w:t>
      </w:r>
    </w:p>
    <w:p w14:paraId="56BA7585">
      <w:pPr>
        <w:pStyle w:val="5"/>
        <w:rPr>
          <w:rFonts w:ascii="方正仿宋_GBK" w:hAnsi="方正仿宋_GBK" w:eastAsia="方正仿宋_GBK" w:cs="方正仿宋_GBK"/>
          <w:b/>
          <w:sz w:val="24"/>
          <w:szCs w:val="24"/>
          <w:highlight w:val="none"/>
        </w:rPr>
      </w:pPr>
      <w:bookmarkStart w:id="72" w:name="_Toc75452489"/>
      <w:bookmarkStart w:id="73" w:name="_Toc8095"/>
      <w:r>
        <w:rPr>
          <w:rFonts w:hint="eastAsia" w:ascii="方正仿宋_GBK" w:eastAsia="方正仿宋_GBK"/>
          <w:sz w:val="24"/>
          <w:szCs w:val="24"/>
          <w:highlight w:val="none"/>
        </w:rPr>
        <w:t>※</w:t>
      </w:r>
      <w:r>
        <w:rPr>
          <w:rFonts w:hint="eastAsia" w:ascii="方正仿宋_GBK" w:hAnsi="方正仿宋_GBK" w:eastAsia="方正仿宋_GBK" w:cs="方正仿宋_GBK"/>
          <w:b/>
          <w:sz w:val="24"/>
          <w:szCs w:val="24"/>
          <w:highlight w:val="none"/>
        </w:rPr>
        <w:t>三、质量保证与服务</w:t>
      </w:r>
      <w:bookmarkEnd w:id="72"/>
      <w:r>
        <w:rPr>
          <w:rFonts w:hint="eastAsia" w:ascii="方正仿宋_GBK" w:hAnsi="方正仿宋_GBK" w:eastAsia="方正仿宋_GBK" w:cs="方正仿宋_GBK"/>
          <w:b/>
          <w:sz w:val="24"/>
          <w:szCs w:val="24"/>
          <w:highlight w:val="none"/>
        </w:rPr>
        <w:t>要求</w:t>
      </w:r>
      <w:bookmarkEnd w:id="73"/>
    </w:p>
    <w:p w14:paraId="245A7CED">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（一）产品质量保证</w:t>
      </w:r>
    </w:p>
    <w:p w14:paraId="2FC056C5">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1供应商所提供的产品质量应当符合《中华人民共和国食品安全法》的相关规定及其他最新国家及行业的相关标准，并完全满足招标文件第二篇的相关要求。</w:t>
      </w:r>
    </w:p>
    <w:p w14:paraId="46A51934">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中标人应保证及时提供数量准确、合格安全的产品。依据产品质量监督检验所提供的质量标准，中标人提供的产品必须是经过质量监督管理部门检验并取得合格证明的产品，每批次产品提供时应交存货物质量合格证明、产品质量检测合格报告或农残检验报告复印件。</w:t>
      </w:r>
    </w:p>
    <w:p w14:paraId="3503D27E">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3.采购人根据实际抽查情况，保留送检权利。中标人承担在供货期间所供物资的送检（检测部门为国家权威机构）费用。</w:t>
      </w:r>
    </w:p>
    <w:p w14:paraId="0D9E4EEA">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4.合同履行期间，提供的每种明细产品必须标明品名、规格、等级、生产厂家、计量单位等内容。</w:t>
      </w:r>
    </w:p>
    <w:p w14:paraId="69BA63D0">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5.包装要求：各类货物包装应分别符合国家GB7718《预包装食品标签通则》、GB18406《农产品安全质量》的规定和卫生要求；若采用包装袋，则包装袋应坚固结实，封口或者缝口应严密。包装袋上印有品名、等级、数量、出厂名、厂家地址及联系电话，还应有注册商标及QS标注检验合格证、生产日期和保质期。出现包装破损现象予以免费及时调换。</w:t>
      </w:r>
    </w:p>
    <w:p w14:paraId="7A1DCAFE">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（二）服务要求</w:t>
      </w:r>
    </w:p>
    <w:p w14:paraId="3BF73E78">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1.中标人应按招标文件以及合同约定的服务内容、技术要求、质量标准向采购人提供食材购置服务及相关配合服务。采购人</w:t>
      </w:r>
      <w:r>
        <w:rPr>
          <w:rFonts w:ascii="方正仿宋_GBK" w:hAnsi="宋体" w:eastAsia="方正仿宋_GBK"/>
          <w:sz w:val="24"/>
          <w:szCs w:val="24"/>
          <w:highlight w:val="none"/>
        </w:rPr>
        <w:t>根据实际需求确定</w:t>
      </w:r>
      <w:r>
        <w:rPr>
          <w:rFonts w:hint="eastAsia" w:ascii="方正仿宋_GBK" w:hAnsi="宋体" w:eastAsia="方正仿宋_GBK"/>
          <w:sz w:val="24"/>
          <w:szCs w:val="24"/>
          <w:highlight w:val="none"/>
        </w:rPr>
        <w:t>中标人</w:t>
      </w:r>
      <w:r>
        <w:rPr>
          <w:rFonts w:ascii="方正仿宋_GBK" w:hAnsi="宋体" w:eastAsia="方正仿宋_GBK"/>
          <w:sz w:val="24"/>
          <w:szCs w:val="24"/>
          <w:highlight w:val="none"/>
        </w:rPr>
        <w:t>供应货物的具体数量、时间、规格品牌、等级、交货地点等，并通过电话或其他通信方式将采购计划单传递给</w:t>
      </w:r>
      <w:r>
        <w:rPr>
          <w:rFonts w:hint="eastAsia" w:ascii="方正仿宋_GBK" w:hAnsi="宋体" w:eastAsia="方正仿宋_GBK"/>
          <w:sz w:val="24"/>
          <w:szCs w:val="24"/>
          <w:highlight w:val="none"/>
        </w:rPr>
        <w:t>中标人</w:t>
      </w:r>
      <w:r>
        <w:rPr>
          <w:rFonts w:ascii="方正仿宋_GBK" w:hAnsi="宋体" w:eastAsia="方正仿宋_GBK"/>
          <w:sz w:val="24"/>
          <w:szCs w:val="24"/>
          <w:highlight w:val="none"/>
        </w:rPr>
        <w:t>。</w:t>
      </w:r>
      <w:r>
        <w:rPr>
          <w:rFonts w:hint="eastAsia" w:ascii="方正仿宋_GBK" w:hAnsi="宋体" w:eastAsia="方正仿宋_GBK"/>
          <w:sz w:val="24"/>
          <w:szCs w:val="24"/>
          <w:highlight w:val="none"/>
        </w:rPr>
        <w:t>中标人</w:t>
      </w:r>
      <w:r>
        <w:rPr>
          <w:rFonts w:ascii="方正仿宋_GBK" w:hAnsi="宋体" w:eastAsia="方正仿宋_GBK"/>
          <w:sz w:val="24"/>
          <w:szCs w:val="24"/>
          <w:highlight w:val="none"/>
        </w:rPr>
        <w:t>依据采购计划单供货</w:t>
      </w:r>
      <w:r>
        <w:rPr>
          <w:rFonts w:hint="eastAsia" w:ascii="方正仿宋_GBK" w:hAnsi="宋体" w:eastAsia="方正仿宋_GBK"/>
          <w:sz w:val="24"/>
          <w:szCs w:val="24"/>
          <w:highlight w:val="none"/>
        </w:rPr>
        <w:t>，</w:t>
      </w:r>
      <w:r>
        <w:rPr>
          <w:rFonts w:ascii="方正仿宋_GBK" w:hAnsi="宋体" w:eastAsia="方正仿宋_GBK"/>
          <w:sz w:val="24"/>
          <w:szCs w:val="24"/>
          <w:highlight w:val="none"/>
        </w:rPr>
        <w:t>如</w:t>
      </w:r>
      <w:r>
        <w:rPr>
          <w:rFonts w:hint="eastAsia" w:ascii="方正仿宋_GBK" w:hAnsi="宋体" w:eastAsia="方正仿宋_GBK"/>
          <w:sz w:val="24"/>
          <w:szCs w:val="24"/>
          <w:highlight w:val="none"/>
        </w:rPr>
        <w:t>中标人</w:t>
      </w:r>
      <w:r>
        <w:rPr>
          <w:rFonts w:ascii="方正仿宋_GBK" w:hAnsi="宋体" w:eastAsia="方正仿宋_GBK"/>
          <w:sz w:val="24"/>
          <w:szCs w:val="24"/>
          <w:highlight w:val="none"/>
        </w:rPr>
        <w:t>配送的单样物品数量与</w:t>
      </w:r>
      <w:r>
        <w:rPr>
          <w:rFonts w:hint="eastAsia" w:ascii="方正仿宋_GBK" w:hAnsi="宋体" w:eastAsia="方正仿宋_GBK"/>
          <w:sz w:val="24"/>
          <w:szCs w:val="24"/>
          <w:highlight w:val="none"/>
        </w:rPr>
        <w:t>采购人</w:t>
      </w:r>
      <w:r>
        <w:rPr>
          <w:rFonts w:ascii="方正仿宋_GBK" w:hAnsi="宋体" w:eastAsia="方正仿宋_GBK"/>
          <w:sz w:val="24"/>
          <w:szCs w:val="24"/>
          <w:highlight w:val="none"/>
        </w:rPr>
        <w:t>需求计划有10%及以上的差异，</w:t>
      </w:r>
      <w:r>
        <w:rPr>
          <w:rFonts w:hint="eastAsia" w:ascii="方正仿宋_GBK" w:hAnsi="宋体" w:eastAsia="方正仿宋_GBK"/>
          <w:sz w:val="24"/>
          <w:szCs w:val="24"/>
          <w:highlight w:val="none"/>
        </w:rPr>
        <w:t>采购人</w:t>
      </w:r>
      <w:r>
        <w:rPr>
          <w:rFonts w:ascii="方正仿宋_GBK" w:hAnsi="宋体" w:eastAsia="方正仿宋_GBK"/>
          <w:sz w:val="24"/>
          <w:szCs w:val="24"/>
          <w:highlight w:val="none"/>
        </w:rPr>
        <w:t>有权拒绝收货。</w:t>
      </w:r>
    </w:p>
    <w:p w14:paraId="49464DD7">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2.中标人</w:t>
      </w:r>
      <w:r>
        <w:rPr>
          <w:rFonts w:ascii="方正仿宋_GBK" w:hAnsi="宋体" w:eastAsia="方正仿宋_GBK"/>
          <w:sz w:val="24"/>
          <w:szCs w:val="24"/>
          <w:highlight w:val="none"/>
        </w:rPr>
        <w:t>应根据采购人教学规律，在寒暑假等假期内，以及在发生诸如货源紧张、物价突涨时要顾全大局，确保供应，保障采购人稳定。</w:t>
      </w:r>
    </w:p>
    <w:p w14:paraId="191DF6C5">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3.采购人</w:t>
      </w:r>
      <w:r>
        <w:rPr>
          <w:rFonts w:ascii="方正仿宋_GBK" w:hAnsi="宋体" w:eastAsia="方正仿宋_GBK"/>
          <w:sz w:val="24"/>
          <w:szCs w:val="24"/>
          <w:highlight w:val="none"/>
        </w:rPr>
        <w:t>放寒暑假时，可要求</w:t>
      </w:r>
      <w:r>
        <w:rPr>
          <w:rFonts w:hint="eastAsia" w:ascii="方正仿宋_GBK" w:hAnsi="宋体" w:eastAsia="方正仿宋_GBK"/>
          <w:sz w:val="24"/>
          <w:szCs w:val="24"/>
          <w:highlight w:val="none"/>
        </w:rPr>
        <w:t>中标人</w:t>
      </w:r>
      <w:r>
        <w:rPr>
          <w:rFonts w:ascii="方正仿宋_GBK" w:hAnsi="宋体" w:eastAsia="方正仿宋_GBK"/>
          <w:sz w:val="24"/>
          <w:szCs w:val="24"/>
          <w:highlight w:val="none"/>
        </w:rPr>
        <w:t>将食堂剩余的物资免费运回进行保管，并在假期结束后更换同数量、质量的新鲜物资配送给食堂。</w:t>
      </w:r>
    </w:p>
    <w:p w14:paraId="57271173">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4.中标人</w:t>
      </w:r>
      <w:r>
        <w:rPr>
          <w:rFonts w:ascii="方正仿宋_GBK" w:hAnsi="宋体" w:eastAsia="方正仿宋_GBK"/>
          <w:sz w:val="24"/>
          <w:szCs w:val="24"/>
          <w:highlight w:val="none"/>
        </w:rPr>
        <w:t>所供货物必须确保符合招标质量技术要求，确保安全、品质、卫生、无毒、无害，若有国家强制认证要求的，必须提供相应认证证书、质检报告等。</w:t>
      </w:r>
    </w:p>
    <w:p w14:paraId="639D8C33">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5.中标人</w:t>
      </w:r>
      <w:r>
        <w:rPr>
          <w:rFonts w:ascii="方正仿宋_GBK" w:hAnsi="宋体" w:eastAsia="方正仿宋_GBK"/>
          <w:sz w:val="24"/>
          <w:szCs w:val="24"/>
          <w:highlight w:val="none"/>
        </w:rPr>
        <w:t>所供货物须接受</w:t>
      </w:r>
      <w:r>
        <w:rPr>
          <w:rFonts w:hint="eastAsia" w:ascii="方正仿宋_GBK" w:hAnsi="宋体" w:eastAsia="方正仿宋_GBK"/>
          <w:sz w:val="24"/>
          <w:szCs w:val="24"/>
          <w:highlight w:val="none"/>
        </w:rPr>
        <w:t>采购人</w:t>
      </w:r>
      <w:r>
        <w:rPr>
          <w:rFonts w:ascii="方正仿宋_GBK" w:hAnsi="宋体" w:eastAsia="方正仿宋_GBK"/>
          <w:sz w:val="24"/>
          <w:szCs w:val="24"/>
          <w:highlight w:val="none"/>
        </w:rPr>
        <w:t>的监督、检查，不得出现假冒伪劣和质量不合格产品，否则，</w:t>
      </w:r>
      <w:r>
        <w:rPr>
          <w:rFonts w:hint="eastAsia" w:ascii="方正仿宋_GBK" w:hAnsi="宋体" w:eastAsia="方正仿宋_GBK"/>
          <w:sz w:val="24"/>
          <w:szCs w:val="24"/>
          <w:highlight w:val="none"/>
        </w:rPr>
        <w:t>采购人</w:t>
      </w:r>
      <w:r>
        <w:rPr>
          <w:rFonts w:ascii="方正仿宋_GBK" w:hAnsi="宋体" w:eastAsia="方正仿宋_GBK"/>
          <w:sz w:val="24"/>
          <w:szCs w:val="24"/>
          <w:highlight w:val="none"/>
        </w:rPr>
        <w:t>可拒收不合格产品。</w:t>
      </w:r>
    </w:p>
    <w:p w14:paraId="15656A01">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6.中标人</w:t>
      </w:r>
      <w:r>
        <w:rPr>
          <w:rFonts w:ascii="方正仿宋_GBK" w:hAnsi="宋体" w:eastAsia="方正仿宋_GBK"/>
          <w:sz w:val="24"/>
          <w:szCs w:val="24"/>
          <w:highlight w:val="none"/>
        </w:rPr>
        <w:t>须按</w:t>
      </w:r>
      <w:r>
        <w:rPr>
          <w:rFonts w:hint="eastAsia" w:ascii="方正仿宋_GBK" w:hAnsi="宋体" w:eastAsia="方正仿宋_GBK"/>
          <w:sz w:val="24"/>
          <w:szCs w:val="24"/>
          <w:highlight w:val="none"/>
        </w:rPr>
        <w:t>采购人</w:t>
      </w:r>
      <w:r>
        <w:rPr>
          <w:rFonts w:ascii="方正仿宋_GBK" w:hAnsi="宋体" w:eastAsia="方正仿宋_GBK"/>
          <w:sz w:val="24"/>
          <w:szCs w:val="24"/>
          <w:highlight w:val="none"/>
        </w:rPr>
        <w:t>要求提供供应物资的有效质量检验、</w:t>
      </w:r>
      <w:r>
        <w:rPr>
          <w:rFonts w:hint="eastAsia" w:ascii="方正仿宋_GBK" w:hAnsi="宋体" w:eastAsia="方正仿宋_GBK"/>
          <w:sz w:val="24"/>
          <w:szCs w:val="24"/>
          <w:highlight w:val="none"/>
        </w:rPr>
        <w:t>农残检验</w:t>
      </w:r>
      <w:r>
        <w:rPr>
          <w:rFonts w:ascii="方正仿宋_GBK" w:hAnsi="宋体" w:eastAsia="方正仿宋_GBK"/>
          <w:sz w:val="24"/>
          <w:szCs w:val="24"/>
          <w:highlight w:val="none"/>
        </w:rPr>
        <w:t>报告</w:t>
      </w:r>
      <w:r>
        <w:rPr>
          <w:rFonts w:hint="eastAsia" w:ascii="方正仿宋_GBK" w:hAnsi="宋体" w:eastAsia="方正仿宋_GBK"/>
          <w:sz w:val="24"/>
          <w:szCs w:val="24"/>
          <w:highlight w:val="none"/>
        </w:rPr>
        <w:t>。</w:t>
      </w:r>
    </w:p>
    <w:p w14:paraId="5796B286">
      <w:pPr>
        <w:snapToGrid w:val="0"/>
        <w:spacing w:line="276" w:lineRule="auto"/>
        <w:ind w:firstLine="480" w:firstLineChars="200"/>
        <w:rPr>
          <w:rFonts w:ascii="方正仿宋_GBK" w:hAnsi="宋体" w:eastAsia="方正仿宋_GBK"/>
          <w:sz w:val="24"/>
          <w:szCs w:val="24"/>
          <w:highlight w:val="none"/>
        </w:rPr>
      </w:pPr>
      <w:bookmarkStart w:id="74" w:name="_Toc1322"/>
      <w:bookmarkStart w:id="75" w:name="_Toc24659"/>
      <w:bookmarkStart w:id="76" w:name="_Toc13633"/>
      <w:r>
        <w:rPr>
          <w:rFonts w:hint="eastAsia" w:ascii="方正仿宋_GBK" w:hAnsi="宋体" w:eastAsia="方正仿宋_GBK"/>
          <w:sz w:val="24"/>
          <w:szCs w:val="24"/>
          <w:highlight w:val="none"/>
        </w:rPr>
        <w:t>7.因市场特殊原因个别食材品种不能及时提供的，中标人应主动与采购人沟通协调，更换品种以满足需要。</w:t>
      </w:r>
    </w:p>
    <w:p w14:paraId="4C45A785">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8.合作期间，设专人对接工作，并保证周末及其他任何节假日24小时可联络到对接人。</w:t>
      </w:r>
    </w:p>
    <w:p w14:paraId="7D95035E">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9.中标人应保证食品完好无损地到达采购人所在地，须无条件更换生产、配送、搬运过程中变质、不清洁、不卫生的产品。若发现不合格产品，采购人有权终止合同，带来的一切责任和影响由中标人全部负责。运输过程中出现的安全责任事故由中标人自行承担。</w:t>
      </w:r>
    </w:p>
    <w:p w14:paraId="6F0C8FF2">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10.在供货期间，中标人必须保障货源充足，如果出现断货现象，须做出书面说明，若非不可抗力因素，连续断货达 2 天及以上的，采购人有权终止合同，造成的一切后果和损失都由中标人负责。</w:t>
      </w:r>
    </w:p>
    <w:p w14:paraId="2CA8A388">
      <w:pPr>
        <w:snapToGrid w:val="0"/>
        <w:spacing w:line="276" w:lineRule="auto"/>
        <w:ind w:firstLine="482" w:firstLineChars="200"/>
        <w:rPr>
          <w:rFonts w:ascii="方正仿宋_GBK" w:hAnsi="宋体" w:eastAsia="方正仿宋_GBK"/>
          <w:b/>
          <w:bCs/>
          <w:sz w:val="24"/>
          <w:szCs w:val="24"/>
          <w:highlight w:val="none"/>
        </w:rPr>
      </w:pPr>
      <w:r>
        <w:rPr>
          <w:rFonts w:hint="eastAsia" w:ascii="方正仿宋_GBK" w:hAnsi="宋体" w:eastAsia="方正仿宋_GBK"/>
          <w:b/>
          <w:bCs/>
          <w:sz w:val="24"/>
          <w:szCs w:val="24"/>
          <w:highlight w:val="none"/>
        </w:rPr>
        <w:t>11.具有固定经营场所（提供场地房产证或有效的场地租赁协议复印件、</w:t>
      </w:r>
      <w:r>
        <w:rPr>
          <w:rFonts w:hint="eastAsia" w:ascii="方正仿宋_GBK" w:hAnsi="方正仿宋_GBK" w:eastAsia="方正仿宋_GBK" w:cs="方正仿宋_GBK"/>
          <w:b/>
          <w:bCs/>
          <w:sz w:val="24"/>
          <w:szCs w:val="24"/>
          <w:highlight w:val="none"/>
        </w:rPr>
        <w:t>挂有公司牌匾的办公经营场所外观图像资料</w:t>
      </w:r>
      <w:r>
        <w:rPr>
          <w:rFonts w:hint="eastAsia" w:ascii="方正仿宋_GBK" w:hAnsi="宋体" w:eastAsia="方正仿宋_GBK"/>
          <w:b/>
          <w:bCs/>
          <w:sz w:val="24"/>
          <w:szCs w:val="24"/>
          <w:highlight w:val="none"/>
        </w:rPr>
        <w:t>并加盖投标人鲜章）。</w:t>
      </w:r>
    </w:p>
    <w:p w14:paraId="4C6BBFA7">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12.投标人必须自行提供配送服务，不得将配送工作转包或分包给除投标文件中约定的企业。</w:t>
      </w:r>
    </w:p>
    <w:p w14:paraId="679C8423">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（三）配送要求</w:t>
      </w:r>
    </w:p>
    <w:p w14:paraId="1500DEFC">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1.配送地点</w:t>
      </w:r>
    </w:p>
    <w:p w14:paraId="61239BFA">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重庆工商大学南岸校区、兰花湖片区各自营食堂指定存放地点。</w:t>
      </w:r>
    </w:p>
    <w:p w14:paraId="1115A079">
      <w:pPr>
        <w:pStyle w:val="2"/>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投标人需根据所投分包实际需求配备足够的运力。需冷藏运输的货物运输过程采用冷藏设备，确保食品安全。所供车辆应为厢式冷藏货车或厢式货车，车体内外干净、整洁，所有车辆应做到每日清洗、消毒并做好消毒记录。实行专人专车采购，不得人货混装。并负责人员和车辆的安全和管理，保证人员和车辆遵守采购人相关规定。在配送过程中要做好报配送商品的保鲜、保质措施，同时不得喷洒有毒有害物质进行保鲜或保质。</w:t>
      </w:r>
    </w:p>
    <w:p w14:paraId="4386FB91">
      <w:pPr>
        <w:snapToGrid w:val="0"/>
        <w:spacing w:line="276" w:lineRule="auto"/>
        <w:ind w:left="140" w:leftChars="50" w:firstLine="361" w:firstLineChars="150"/>
        <w:rPr>
          <w:rFonts w:ascii="方正仿宋_GBK" w:hAnsi="宋体" w:eastAsia="方正仿宋_GBK"/>
          <w:b/>
          <w:bCs/>
          <w:sz w:val="24"/>
          <w:szCs w:val="24"/>
          <w:highlight w:val="none"/>
        </w:rPr>
      </w:pPr>
      <w:r>
        <w:rPr>
          <w:rFonts w:hint="eastAsia" w:ascii="方正仿宋_GBK" w:hAnsi="宋体" w:eastAsia="方正仿宋_GBK"/>
          <w:b/>
          <w:bCs/>
          <w:sz w:val="24"/>
          <w:szCs w:val="24"/>
          <w:highlight w:val="none"/>
        </w:rPr>
        <w:t>3.车辆若为自有的，</w:t>
      </w:r>
      <w:bookmarkStart w:id="77" w:name="OLE_LINK17"/>
      <w:bookmarkStart w:id="78" w:name="OLE_LINK16"/>
      <w:r>
        <w:rPr>
          <w:rFonts w:hint="eastAsia" w:ascii="方正仿宋_GBK" w:hAnsi="宋体" w:eastAsia="方正仿宋_GBK"/>
          <w:b/>
          <w:bCs/>
          <w:sz w:val="24"/>
          <w:szCs w:val="24"/>
          <w:highlight w:val="none"/>
        </w:rPr>
        <w:t>提供车辆行驶证复印件、购置发票复印件</w:t>
      </w:r>
      <w:bookmarkEnd w:id="77"/>
      <w:bookmarkEnd w:id="78"/>
      <w:r>
        <w:rPr>
          <w:rFonts w:hint="eastAsia" w:ascii="方正仿宋_GBK" w:hAnsi="宋体" w:eastAsia="方正仿宋_GBK"/>
          <w:b/>
          <w:bCs/>
          <w:sz w:val="24"/>
          <w:szCs w:val="24"/>
          <w:highlight w:val="none"/>
        </w:rPr>
        <w:t>及车辆挂牌照片并加盖投标人公章；若车辆为租赁的，提供车辆挂牌照片、租赁合同复印件并加盖投标人公章。</w:t>
      </w:r>
    </w:p>
    <w:p w14:paraId="5CFEFF30">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4.所有品种最终交易重量为净重（去除外包装/保鲜水瓶及黄叶/运输损坏鸡蛋），最终交易重量以双方3人或3人以上现场验收称重数为准。</w:t>
      </w:r>
    </w:p>
    <w:p w14:paraId="3D455A94">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5.送货人员负责将货物送到指定地点验收后，再将货物按规定要求分类存放。</w:t>
      </w:r>
    </w:p>
    <w:p w14:paraId="5C288F00">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6.若供应商漏单则须无条件补货，补货物资必须在采购人规定时间内补货至指定地点。</w:t>
      </w:r>
    </w:p>
    <w:p w14:paraId="653B7AC1">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7.供应商需在配送运输中要确保安全，在运输及装卸过程中发生的一切安全事故，包括人员、车辆事故等情况，由供应商负责处置，并依法承担所有责任。</w:t>
      </w:r>
    </w:p>
    <w:p w14:paraId="13442B50">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8.供应商为采购人食堂配送物资在运输过程中必须分类存放。</w:t>
      </w:r>
    </w:p>
    <w:p w14:paraId="1115C6F9">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9.急需物品在1个小时内送到，如供应商漏单则须无条件补货，补货物资必须在采购人规定时间内补货至指定地点。</w:t>
      </w:r>
    </w:p>
    <w:p w14:paraId="58E98F22">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（四）</w:t>
      </w:r>
      <w:r>
        <w:rPr>
          <w:rFonts w:ascii="方正仿宋_GBK" w:hAnsi="宋体" w:eastAsia="方正仿宋_GBK"/>
          <w:sz w:val="24"/>
          <w:szCs w:val="24"/>
          <w:highlight w:val="none"/>
        </w:rPr>
        <w:t>安全文明要求</w:t>
      </w:r>
      <w:bookmarkEnd w:id="74"/>
      <w:bookmarkEnd w:id="75"/>
      <w:bookmarkEnd w:id="76"/>
    </w:p>
    <w:p w14:paraId="7229E7E8">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1.中标人</w:t>
      </w:r>
      <w:r>
        <w:rPr>
          <w:rFonts w:ascii="方正仿宋_GBK" w:hAnsi="宋体" w:eastAsia="方正仿宋_GBK"/>
          <w:sz w:val="24"/>
          <w:szCs w:val="24"/>
          <w:highlight w:val="none"/>
        </w:rPr>
        <w:t>供货人员和车辆应遵守</w:t>
      </w:r>
      <w:r>
        <w:rPr>
          <w:rFonts w:hint="eastAsia" w:ascii="方正仿宋_GBK" w:hAnsi="宋体" w:eastAsia="方正仿宋_GBK"/>
          <w:sz w:val="24"/>
          <w:szCs w:val="24"/>
          <w:highlight w:val="none"/>
        </w:rPr>
        <w:t>采购人</w:t>
      </w:r>
      <w:r>
        <w:rPr>
          <w:rFonts w:ascii="方正仿宋_GBK" w:hAnsi="宋体" w:eastAsia="方正仿宋_GBK"/>
          <w:sz w:val="24"/>
          <w:szCs w:val="24"/>
          <w:highlight w:val="none"/>
        </w:rPr>
        <w:t>校园管理的相关管理规定。运送车辆相对固定，以便于校园门卫管理系统申报、识别；运送车在校内行驶时必须保证慢速，并注意避让人员。在</w:t>
      </w:r>
      <w:r>
        <w:rPr>
          <w:rFonts w:hint="eastAsia" w:ascii="方正仿宋_GBK" w:hAnsi="宋体" w:eastAsia="方正仿宋_GBK"/>
          <w:sz w:val="24"/>
          <w:szCs w:val="24"/>
          <w:highlight w:val="none"/>
        </w:rPr>
        <w:t>采购人</w:t>
      </w:r>
      <w:r>
        <w:rPr>
          <w:rFonts w:ascii="方正仿宋_GBK" w:hAnsi="宋体" w:eastAsia="方正仿宋_GBK"/>
          <w:sz w:val="24"/>
          <w:szCs w:val="24"/>
          <w:highlight w:val="none"/>
        </w:rPr>
        <w:t>校区内，供货人员必须遵章守纪。如果由于</w:t>
      </w:r>
      <w:r>
        <w:rPr>
          <w:rFonts w:hint="eastAsia" w:ascii="方正仿宋_GBK" w:hAnsi="宋体" w:eastAsia="方正仿宋_GBK"/>
          <w:sz w:val="24"/>
          <w:szCs w:val="24"/>
          <w:highlight w:val="none"/>
        </w:rPr>
        <w:t>中标人</w:t>
      </w:r>
      <w:r>
        <w:rPr>
          <w:rFonts w:ascii="方正仿宋_GBK" w:hAnsi="宋体" w:eastAsia="方正仿宋_GBK"/>
          <w:sz w:val="24"/>
          <w:szCs w:val="24"/>
          <w:highlight w:val="none"/>
        </w:rPr>
        <w:t>供货人员和车辆，在</w:t>
      </w:r>
      <w:r>
        <w:rPr>
          <w:rFonts w:hint="eastAsia" w:ascii="方正仿宋_GBK" w:hAnsi="宋体" w:eastAsia="方正仿宋_GBK"/>
          <w:sz w:val="24"/>
          <w:szCs w:val="24"/>
          <w:highlight w:val="none"/>
        </w:rPr>
        <w:t>采购人</w:t>
      </w:r>
      <w:r>
        <w:rPr>
          <w:rFonts w:ascii="方正仿宋_GBK" w:hAnsi="宋体" w:eastAsia="方正仿宋_GBK"/>
          <w:sz w:val="24"/>
          <w:szCs w:val="24"/>
          <w:highlight w:val="none"/>
        </w:rPr>
        <w:t>校区内发生经济纠纷，在明确为</w:t>
      </w:r>
      <w:r>
        <w:rPr>
          <w:rFonts w:hint="eastAsia" w:ascii="方正仿宋_GBK" w:hAnsi="宋体" w:eastAsia="方正仿宋_GBK"/>
          <w:sz w:val="24"/>
          <w:szCs w:val="24"/>
          <w:highlight w:val="none"/>
        </w:rPr>
        <w:t>中标人</w:t>
      </w:r>
      <w:r>
        <w:rPr>
          <w:rFonts w:ascii="方正仿宋_GBK" w:hAnsi="宋体" w:eastAsia="方正仿宋_GBK"/>
          <w:sz w:val="24"/>
          <w:szCs w:val="24"/>
          <w:highlight w:val="none"/>
        </w:rPr>
        <w:t>责任和</w:t>
      </w:r>
      <w:r>
        <w:rPr>
          <w:rFonts w:hint="eastAsia" w:ascii="方正仿宋_GBK" w:hAnsi="宋体" w:eastAsia="方正仿宋_GBK"/>
          <w:sz w:val="24"/>
          <w:szCs w:val="24"/>
          <w:highlight w:val="none"/>
        </w:rPr>
        <w:t>中标人</w:t>
      </w:r>
      <w:r>
        <w:rPr>
          <w:rFonts w:ascii="方正仿宋_GBK" w:hAnsi="宋体" w:eastAsia="方正仿宋_GBK"/>
          <w:sz w:val="24"/>
          <w:szCs w:val="24"/>
          <w:highlight w:val="none"/>
        </w:rPr>
        <w:t>不愿及时解决纠纷或交通事故的情况下，</w:t>
      </w:r>
      <w:r>
        <w:rPr>
          <w:rFonts w:hint="eastAsia" w:ascii="方正仿宋_GBK" w:hAnsi="宋体" w:eastAsia="方正仿宋_GBK"/>
          <w:sz w:val="24"/>
          <w:szCs w:val="24"/>
          <w:highlight w:val="none"/>
        </w:rPr>
        <w:t>采购人</w:t>
      </w:r>
      <w:r>
        <w:rPr>
          <w:rFonts w:ascii="方正仿宋_GBK" w:hAnsi="宋体" w:eastAsia="方正仿宋_GBK"/>
          <w:sz w:val="24"/>
          <w:szCs w:val="24"/>
          <w:highlight w:val="none"/>
        </w:rPr>
        <w:t>有权暂缓支付货款或从货款扣除代为支付第三方。</w:t>
      </w:r>
      <w:r>
        <w:rPr>
          <w:rFonts w:hint="eastAsia" w:ascii="方正仿宋_GBK" w:hAnsi="宋体" w:eastAsia="方正仿宋_GBK"/>
          <w:sz w:val="24"/>
          <w:szCs w:val="24"/>
          <w:highlight w:val="none"/>
        </w:rPr>
        <w:t>中标人工作</w:t>
      </w:r>
      <w:r>
        <w:rPr>
          <w:rFonts w:ascii="方正仿宋_GBK" w:hAnsi="宋体" w:eastAsia="方正仿宋_GBK"/>
          <w:sz w:val="24"/>
          <w:szCs w:val="24"/>
          <w:highlight w:val="none"/>
        </w:rPr>
        <w:t>人员在食堂办理送事宜必须遵守食堂管理规定，发生安全问题责任自负。</w:t>
      </w:r>
    </w:p>
    <w:p w14:paraId="0C3B7F20">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w:t>
      </w:r>
      <w:r>
        <w:rPr>
          <w:rFonts w:ascii="方正仿宋_GBK" w:hAnsi="宋体" w:eastAsia="方正仿宋_GBK"/>
          <w:sz w:val="24"/>
          <w:szCs w:val="24"/>
          <w:highlight w:val="none"/>
        </w:rPr>
        <w:t>因</w:t>
      </w:r>
      <w:r>
        <w:rPr>
          <w:rFonts w:hint="eastAsia" w:ascii="方正仿宋_GBK" w:hAnsi="宋体" w:eastAsia="方正仿宋_GBK"/>
          <w:sz w:val="24"/>
          <w:szCs w:val="24"/>
          <w:highlight w:val="none"/>
        </w:rPr>
        <w:t>中标人</w:t>
      </w:r>
      <w:r>
        <w:rPr>
          <w:rFonts w:ascii="方正仿宋_GBK" w:hAnsi="宋体" w:eastAsia="方正仿宋_GBK"/>
          <w:sz w:val="24"/>
          <w:szCs w:val="24"/>
          <w:highlight w:val="none"/>
        </w:rPr>
        <w:t>所供产品出现质量问题，造成</w:t>
      </w:r>
      <w:r>
        <w:rPr>
          <w:rFonts w:hint="eastAsia" w:ascii="方正仿宋_GBK" w:hAnsi="宋体" w:eastAsia="方正仿宋_GBK"/>
          <w:sz w:val="24"/>
          <w:szCs w:val="24"/>
          <w:highlight w:val="none"/>
        </w:rPr>
        <w:t>采购人</w:t>
      </w:r>
      <w:r>
        <w:rPr>
          <w:rFonts w:ascii="方正仿宋_GBK" w:hAnsi="宋体" w:eastAsia="方正仿宋_GBK"/>
          <w:sz w:val="24"/>
          <w:szCs w:val="24"/>
          <w:highlight w:val="none"/>
        </w:rPr>
        <w:t>服务对象及有关人员食用后出现一切不良反应的，经权威机构查实后，</w:t>
      </w:r>
      <w:r>
        <w:rPr>
          <w:rFonts w:hint="eastAsia" w:ascii="方正仿宋_GBK" w:hAnsi="宋体" w:eastAsia="方正仿宋_GBK"/>
          <w:sz w:val="24"/>
          <w:szCs w:val="24"/>
          <w:highlight w:val="none"/>
        </w:rPr>
        <w:t>中标人</w:t>
      </w:r>
      <w:r>
        <w:rPr>
          <w:rFonts w:ascii="方正仿宋_GBK" w:hAnsi="宋体" w:eastAsia="方正仿宋_GBK"/>
          <w:sz w:val="24"/>
          <w:szCs w:val="24"/>
          <w:highlight w:val="none"/>
        </w:rPr>
        <w:t>应承担全部法律、经济责任，并赔偿</w:t>
      </w:r>
      <w:r>
        <w:rPr>
          <w:rFonts w:hint="eastAsia" w:ascii="方正仿宋_GBK" w:hAnsi="宋体" w:eastAsia="方正仿宋_GBK"/>
          <w:sz w:val="24"/>
          <w:szCs w:val="24"/>
          <w:highlight w:val="none"/>
        </w:rPr>
        <w:t>采购人</w:t>
      </w:r>
      <w:r>
        <w:rPr>
          <w:rFonts w:ascii="方正仿宋_GBK" w:hAnsi="宋体" w:eastAsia="方正仿宋_GBK"/>
          <w:sz w:val="24"/>
          <w:szCs w:val="24"/>
          <w:highlight w:val="none"/>
        </w:rPr>
        <w:t>的损失。双方合同立即解除，没收履约保证金，</w:t>
      </w:r>
      <w:r>
        <w:rPr>
          <w:rFonts w:hint="eastAsia" w:ascii="方正仿宋_GBK" w:hAnsi="宋体" w:eastAsia="方正仿宋_GBK"/>
          <w:sz w:val="24"/>
          <w:szCs w:val="24"/>
          <w:highlight w:val="none"/>
        </w:rPr>
        <w:t>采购人</w:t>
      </w:r>
      <w:r>
        <w:rPr>
          <w:rFonts w:ascii="方正仿宋_GBK" w:hAnsi="宋体" w:eastAsia="方正仿宋_GBK"/>
          <w:sz w:val="24"/>
          <w:szCs w:val="24"/>
          <w:highlight w:val="none"/>
        </w:rPr>
        <w:t>保留向</w:t>
      </w:r>
      <w:r>
        <w:rPr>
          <w:rFonts w:hint="eastAsia" w:ascii="方正仿宋_GBK" w:hAnsi="宋体" w:eastAsia="方正仿宋_GBK"/>
          <w:sz w:val="24"/>
          <w:szCs w:val="24"/>
          <w:highlight w:val="none"/>
        </w:rPr>
        <w:t>中标人</w:t>
      </w:r>
      <w:r>
        <w:rPr>
          <w:rFonts w:ascii="方正仿宋_GBK" w:hAnsi="宋体" w:eastAsia="方正仿宋_GBK"/>
          <w:sz w:val="24"/>
          <w:szCs w:val="24"/>
          <w:highlight w:val="none"/>
        </w:rPr>
        <w:t>进一步追诉的权利。</w:t>
      </w:r>
    </w:p>
    <w:p w14:paraId="70D263F0">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3.中标人</w:t>
      </w:r>
      <w:r>
        <w:rPr>
          <w:rFonts w:ascii="方正仿宋_GBK" w:hAnsi="宋体" w:eastAsia="方正仿宋_GBK"/>
          <w:sz w:val="24"/>
          <w:szCs w:val="24"/>
          <w:highlight w:val="none"/>
        </w:rPr>
        <w:t>在供货期间，因</w:t>
      </w:r>
      <w:r>
        <w:rPr>
          <w:rFonts w:hint="eastAsia" w:ascii="方正仿宋_GBK" w:hAnsi="宋体" w:eastAsia="方正仿宋_GBK"/>
          <w:sz w:val="24"/>
          <w:szCs w:val="24"/>
          <w:highlight w:val="none"/>
        </w:rPr>
        <w:t>中标人</w:t>
      </w:r>
      <w:r>
        <w:rPr>
          <w:rFonts w:ascii="方正仿宋_GBK" w:hAnsi="宋体" w:eastAsia="方正仿宋_GBK"/>
          <w:sz w:val="24"/>
          <w:szCs w:val="24"/>
          <w:highlight w:val="none"/>
        </w:rPr>
        <w:t>原因造成事故事件等，</w:t>
      </w:r>
      <w:r>
        <w:rPr>
          <w:rFonts w:hint="eastAsia" w:ascii="方正仿宋_GBK" w:hAnsi="宋体" w:eastAsia="方正仿宋_GBK"/>
          <w:sz w:val="24"/>
          <w:szCs w:val="24"/>
          <w:highlight w:val="none"/>
        </w:rPr>
        <w:t>采购人</w:t>
      </w:r>
      <w:r>
        <w:rPr>
          <w:rFonts w:ascii="方正仿宋_GBK" w:hAnsi="宋体" w:eastAsia="方正仿宋_GBK"/>
          <w:sz w:val="24"/>
          <w:szCs w:val="24"/>
          <w:highlight w:val="none"/>
        </w:rPr>
        <w:t>不承担任何责任，所有后果由</w:t>
      </w:r>
      <w:r>
        <w:rPr>
          <w:rFonts w:hint="eastAsia" w:ascii="方正仿宋_GBK" w:hAnsi="宋体" w:eastAsia="方正仿宋_GBK"/>
          <w:sz w:val="24"/>
          <w:szCs w:val="24"/>
          <w:highlight w:val="none"/>
        </w:rPr>
        <w:t>中标人</w:t>
      </w:r>
      <w:r>
        <w:rPr>
          <w:rFonts w:ascii="方正仿宋_GBK" w:hAnsi="宋体" w:eastAsia="方正仿宋_GBK"/>
          <w:sz w:val="24"/>
          <w:szCs w:val="24"/>
          <w:highlight w:val="none"/>
        </w:rPr>
        <w:t>自行承担。</w:t>
      </w:r>
    </w:p>
    <w:p w14:paraId="0C4244ED">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4.中标人</w:t>
      </w:r>
      <w:r>
        <w:rPr>
          <w:rFonts w:ascii="方正仿宋_GBK" w:hAnsi="宋体" w:eastAsia="方正仿宋_GBK"/>
          <w:sz w:val="24"/>
          <w:szCs w:val="24"/>
          <w:highlight w:val="none"/>
        </w:rPr>
        <w:t>在供货期间，应搞好运输车辆、器具及附近地面的清洁卫生，不能污染所经过区域。</w:t>
      </w:r>
    </w:p>
    <w:p w14:paraId="15A6351D">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5.采购人</w:t>
      </w:r>
      <w:r>
        <w:rPr>
          <w:rFonts w:ascii="方正仿宋_GBK" w:hAnsi="宋体" w:eastAsia="方正仿宋_GBK"/>
          <w:sz w:val="24"/>
          <w:szCs w:val="24"/>
          <w:highlight w:val="none"/>
        </w:rPr>
        <w:t>部分收货地点车辆不能直达，需要人力转运，</w:t>
      </w:r>
      <w:r>
        <w:rPr>
          <w:rFonts w:hint="eastAsia" w:ascii="方正仿宋_GBK" w:hAnsi="宋体" w:eastAsia="方正仿宋_GBK"/>
          <w:sz w:val="24"/>
          <w:szCs w:val="24"/>
          <w:highlight w:val="none"/>
        </w:rPr>
        <w:t>中标人</w:t>
      </w:r>
      <w:r>
        <w:rPr>
          <w:rFonts w:ascii="方正仿宋_GBK" w:hAnsi="宋体" w:eastAsia="方正仿宋_GBK"/>
          <w:sz w:val="24"/>
          <w:szCs w:val="24"/>
          <w:highlight w:val="none"/>
        </w:rPr>
        <w:t>自行负责转运费和转运工具。转运过程中，</w:t>
      </w:r>
      <w:r>
        <w:rPr>
          <w:rFonts w:hint="eastAsia" w:ascii="方正仿宋_GBK" w:hAnsi="宋体" w:eastAsia="方正仿宋_GBK"/>
          <w:sz w:val="24"/>
          <w:szCs w:val="24"/>
          <w:highlight w:val="none"/>
        </w:rPr>
        <w:t>中标人</w:t>
      </w:r>
      <w:r>
        <w:rPr>
          <w:rFonts w:ascii="方正仿宋_GBK" w:hAnsi="宋体" w:eastAsia="方正仿宋_GBK"/>
          <w:sz w:val="24"/>
          <w:szCs w:val="24"/>
          <w:highlight w:val="none"/>
        </w:rPr>
        <w:t>应爱护</w:t>
      </w:r>
      <w:r>
        <w:rPr>
          <w:rFonts w:hint="eastAsia" w:ascii="方正仿宋_GBK" w:hAnsi="宋体" w:eastAsia="方正仿宋_GBK"/>
          <w:sz w:val="24"/>
          <w:szCs w:val="24"/>
          <w:highlight w:val="none"/>
        </w:rPr>
        <w:t>采购人</w:t>
      </w:r>
      <w:r>
        <w:rPr>
          <w:rFonts w:ascii="方正仿宋_GBK" w:hAnsi="宋体" w:eastAsia="方正仿宋_GBK"/>
          <w:sz w:val="24"/>
          <w:szCs w:val="24"/>
          <w:highlight w:val="none"/>
        </w:rPr>
        <w:t>提供的电梯，如有损坏应赔偿</w:t>
      </w:r>
      <w:r>
        <w:rPr>
          <w:rFonts w:hint="eastAsia" w:ascii="方正仿宋_GBK" w:hAnsi="宋体" w:eastAsia="方正仿宋_GBK"/>
          <w:sz w:val="24"/>
          <w:szCs w:val="24"/>
          <w:highlight w:val="none"/>
        </w:rPr>
        <w:t>。</w:t>
      </w:r>
    </w:p>
    <w:p w14:paraId="62A2ABA5">
      <w:pPr>
        <w:snapToGrid w:val="0"/>
        <w:spacing w:line="276" w:lineRule="auto"/>
        <w:ind w:firstLine="559" w:firstLineChars="233"/>
        <w:rPr>
          <w:rFonts w:ascii="方正仿宋_GBK" w:hAnsi="宋体" w:eastAsia="方正仿宋_GBK"/>
          <w:sz w:val="24"/>
          <w:szCs w:val="24"/>
          <w:highlight w:val="none"/>
        </w:rPr>
      </w:pPr>
      <w:r>
        <w:rPr>
          <w:rFonts w:hint="eastAsia" w:ascii="方正仿宋_GBK" w:hAnsi="宋体" w:eastAsia="方正仿宋_GBK"/>
          <w:sz w:val="24"/>
          <w:szCs w:val="24"/>
          <w:highlight w:val="none"/>
        </w:rPr>
        <w:t>（五）服务人员</w:t>
      </w:r>
    </w:p>
    <w:p w14:paraId="333CF3B7">
      <w:pPr>
        <w:snapToGrid w:val="0"/>
        <w:spacing w:line="276" w:lineRule="auto"/>
        <w:ind w:firstLine="559" w:firstLineChars="233"/>
        <w:rPr>
          <w:rFonts w:ascii="方正仿宋_GBK" w:hAnsi="宋体" w:eastAsia="方正仿宋_GBK"/>
          <w:sz w:val="24"/>
          <w:szCs w:val="24"/>
          <w:highlight w:val="none"/>
        </w:rPr>
      </w:pPr>
      <w:r>
        <w:rPr>
          <w:rFonts w:hint="eastAsia" w:ascii="方正仿宋_GBK" w:hAnsi="宋体" w:eastAsia="方正仿宋_GBK"/>
          <w:sz w:val="24"/>
          <w:szCs w:val="24"/>
          <w:highlight w:val="none"/>
        </w:rPr>
        <w:t>1.投标人应提供本项目负责人信息（包含但不限于姓名、身份证、职务等）。</w:t>
      </w:r>
    </w:p>
    <w:p w14:paraId="141A425C">
      <w:pPr>
        <w:snapToGrid w:val="0"/>
        <w:spacing w:line="276" w:lineRule="auto"/>
        <w:ind w:firstLine="559" w:firstLineChars="233"/>
        <w:rPr>
          <w:rFonts w:ascii="方正仿宋_GBK" w:hAnsi="宋体" w:eastAsia="方正仿宋_GBK"/>
          <w:sz w:val="24"/>
          <w:szCs w:val="24"/>
          <w:highlight w:val="none"/>
        </w:rPr>
      </w:pPr>
      <w:r>
        <w:rPr>
          <w:rFonts w:hint="eastAsia" w:ascii="方正仿宋_GBK" w:hAnsi="宋体" w:eastAsia="方正仿宋_GBK"/>
          <w:sz w:val="24"/>
          <w:szCs w:val="24"/>
          <w:highlight w:val="none"/>
        </w:rPr>
        <w:t>2.投标人拟为本项目配备的固定的配送服务人员。中标人应在合同签订前提供配送人员供有效的身份证、健康证、驾驶证、在职证明等证明材料。</w:t>
      </w:r>
    </w:p>
    <w:p w14:paraId="7D0D4FC1">
      <w:pPr>
        <w:snapToGrid w:val="0"/>
        <w:spacing w:line="276" w:lineRule="auto"/>
        <w:ind w:firstLine="559" w:firstLineChars="233"/>
        <w:rPr>
          <w:rFonts w:ascii="方正仿宋_GBK" w:hAnsi="宋体" w:eastAsia="方正仿宋_GBK" w:cs="宋体"/>
          <w:kern w:val="0"/>
          <w:sz w:val="24"/>
          <w:szCs w:val="24"/>
          <w:highlight w:val="none"/>
        </w:rPr>
      </w:pPr>
      <w:r>
        <w:rPr>
          <w:rFonts w:hint="eastAsia" w:ascii="方正仿宋_GBK" w:hAnsi="宋体" w:eastAsia="方正仿宋_GBK"/>
          <w:sz w:val="24"/>
          <w:szCs w:val="24"/>
          <w:highlight w:val="none"/>
        </w:rPr>
        <w:t>3.以上人员在项目实施期间未经采购人同意不得随意更换</w:t>
      </w:r>
      <w:r>
        <w:rPr>
          <w:rFonts w:hint="eastAsia" w:ascii="方正仿宋_GBK" w:hAnsi="宋体" w:eastAsia="方正仿宋_GBK"/>
          <w:sz w:val="24"/>
          <w:szCs w:val="24"/>
          <w:highlight w:val="none"/>
          <w:lang w:val="zh-CN"/>
        </w:rPr>
        <w:t>，因客观原因确需调整的，中标人应提前书面申请，经采购人后勤处同意后方可实施</w:t>
      </w:r>
      <w:r>
        <w:rPr>
          <w:rFonts w:hint="eastAsia" w:ascii="方正仿宋_GBK" w:hAnsi="宋体" w:eastAsia="方正仿宋_GBK"/>
          <w:sz w:val="24"/>
          <w:szCs w:val="24"/>
          <w:highlight w:val="none"/>
        </w:rPr>
        <w:t>。</w:t>
      </w:r>
    </w:p>
    <w:bookmarkEnd w:id="71"/>
    <w:p w14:paraId="44032DC6">
      <w:pPr>
        <w:pStyle w:val="5"/>
        <w:rPr>
          <w:rFonts w:ascii="方正仿宋_GBK" w:hAnsi="方正仿宋_GBK" w:eastAsia="方正仿宋_GBK" w:cs="方正仿宋_GBK"/>
          <w:b/>
          <w:sz w:val="24"/>
          <w:szCs w:val="24"/>
          <w:highlight w:val="none"/>
        </w:rPr>
      </w:pPr>
      <w:bookmarkStart w:id="79" w:name="_Toc9441"/>
      <w:bookmarkStart w:id="80" w:name="_Toc75452490"/>
      <w:bookmarkStart w:id="81" w:name="_Toc267320052"/>
      <w:r>
        <w:rPr>
          <w:rFonts w:hint="eastAsia" w:ascii="方正仿宋_GBK" w:eastAsia="方正仿宋_GBK"/>
          <w:sz w:val="24"/>
          <w:szCs w:val="24"/>
          <w:highlight w:val="none"/>
        </w:rPr>
        <w:t>※</w:t>
      </w:r>
      <w:r>
        <w:rPr>
          <w:rFonts w:hint="eastAsia" w:ascii="方正仿宋_GBK" w:hAnsi="方正仿宋_GBK" w:eastAsia="方正仿宋_GBK" w:cs="方正仿宋_GBK"/>
          <w:b/>
          <w:sz w:val="24"/>
          <w:szCs w:val="24"/>
          <w:highlight w:val="none"/>
        </w:rPr>
        <w:t>四、履约保证金</w:t>
      </w:r>
      <w:bookmarkEnd w:id="79"/>
      <w:bookmarkEnd w:id="80"/>
    </w:p>
    <w:p w14:paraId="03B27247">
      <w:pPr>
        <w:snapToGrid w:val="0"/>
        <w:spacing w:line="276" w:lineRule="auto"/>
        <w:ind w:left="140" w:leftChars="50" w:firstLine="360" w:firstLineChars="150"/>
        <w:rPr>
          <w:rFonts w:ascii="方正仿宋_GBK" w:hAnsi="宋体" w:eastAsia="方正仿宋_GBK"/>
          <w:b/>
          <w:bCs/>
          <w:sz w:val="24"/>
          <w:szCs w:val="24"/>
          <w:highlight w:val="none"/>
        </w:rPr>
      </w:pPr>
      <w:r>
        <w:rPr>
          <w:rFonts w:hint="eastAsia" w:ascii="方正仿宋_GBK" w:hAnsi="宋体" w:eastAsia="方正仿宋_GBK"/>
          <w:sz w:val="24"/>
          <w:szCs w:val="24"/>
          <w:highlight w:val="none"/>
        </w:rPr>
        <w:t>（一）中标人须在采购人签订合同前向采购人交纳履约保证金（包1:5.8万元，包3：3.5万元），确保项目按期、按质进行。中标人若发生部分违约现象，采购人从履约保证金中扣除相应金额的违约金；若发现严重违约现象，采购人有充分理由没收其全额保证金。</w:t>
      </w:r>
    </w:p>
    <w:p w14:paraId="33C97B18">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（二）履约保证金缴纳方式：以转账、电汇等方式交到重庆工商大学指定的银行</w:t>
      </w:r>
      <w:bookmarkStart w:id="241" w:name="_GoBack"/>
      <w:bookmarkEnd w:id="241"/>
      <w:r>
        <w:rPr>
          <w:rFonts w:hint="eastAsia" w:ascii="方正仿宋_GBK" w:hAnsi="宋体" w:eastAsia="方正仿宋_GBK"/>
          <w:sz w:val="24"/>
          <w:szCs w:val="24"/>
          <w:highlight w:val="none"/>
        </w:rPr>
        <w:t>基本账户，不得以现金或其他方式划入任何个人账户，否则由此产生的所有损失由中标人自行承担。中标人务必在汇款凭证上注明项目编号“CTBU-JZ2025</w:t>
      </w:r>
      <w:r>
        <w:rPr>
          <w:rFonts w:hint="eastAsia" w:ascii="方正仿宋_GBK" w:hAnsi="宋体" w:eastAsia="方正仿宋_GBK"/>
          <w:sz w:val="24"/>
          <w:szCs w:val="24"/>
          <w:highlight w:val="none"/>
          <w:lang w:val="en-US" w:eastAsia="zh-CN"/>
        </w:rPr>
        <w:t>114</w:t>
      </w:r>
      <w:r>
        <w:rPr>
          <w:rFonts w:hint="eastAsia" w:ascii="方正仿宋_GBK" w:hAnsi="宋体" w:eastAsia="方正仿宋_GBK"/>
          <w:sz w:val="24"/>
          <w:szCs w:val="24"/>
          <w:highlight w:val="none"/>
        </w:rPr>
        <w:t>”。</w:t>
      </w:r>
    </w:p>
    <w:p w14:paraId="451F433F">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（三）履约保证金指定收取账户</w:t>
      </w:r>
    </w:p>
    <w:p w14:paraId="0D0E9760">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户名：重庆工商大学</w:t>
      </w:r>
    </w:p>
    <w:p w14:paraId="7E28459B">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开户行：工行重庆南岸学府支行</w:t>
      </w:r>
    </w:p>
    <w:p w14:paraId="00290EBE">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账号：9558 8531 0075 3300 031</w:t>
      </w:r>
    </w:p>
    <w:p w14:paraId="1974DAE5">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（四）履约保证金补交</w:t>
      </w:r>
    </w:p>
    <w:p w14:paraId="3C71AA4C">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履约保证金被扣罚的金额，中标人应在扣罚之日起5个工作日内补缴履约保证金，若未</w:t>
      </w:r>
      <w:bookmarkStart w:id="82" w:name="OLE_LINK38"/>
      <w:bookmarkStart w:id="83" w:name="OLE_LINK39"/>
      <w:r>
        <w:rPr>
          <w:rFonts w:hint="eastAsia" w:ascii="方正仿宋_GBK" w:hAnsi="宋体" w:eastAsia="方正仿宋_GBK"/>
          <w:sz w:val="24"/>
          <w:szCs w:val="24"/>
          <w:highlight w:val="none"/>
        </w:rPr>
        <w:t>按时补缴的，</w:t>
      </w:r>
      <w:bookmarkEnd w:id="82"/>
      <w:bookmarkEnd w:id="83"/>
      <w:r>
        <w:rPr>
          <w:rFonts w:hint="eastAsia" w:ascii="方正仿宋_GBK" w:hAnsi="宋体" w:eastAsia="方正仿宋_GBK"/>
          <w:sz w:val="24"/>
          <w:szCs w:val="24"/>
          <w:highlight w:val="none"/>
        </w:rPr>
        <w:t>每逾期1个日历日，采购人有权要求中标人支付履约保证金总额1%的违约金；逾期超过15个日历日，采购人有权终止合同，并没收剩余的履约保证金。</w:t>
      </w:r>
    </w:p>
    <w:p w14:paraId="61D42A1B">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（五）履约保证金退还方式</w:t>
      </w:r>
    </w:p>
    <w:p w14:paraId="1B5448C5">
      <w:pPr>
        <w:snapToGrid w:val="0"/>
        <w:spacing w:line="276" w:lineRule="auto"/>
        <w:ind w:left="140" w:leftChars="50" w:firstLine="600" w:firstLineChars="250"/>
        <w:rPr>
          <w:rFonts w:ascii="方正仿宋_GBK" w:hAnsi="宋体" w:eastAsia="方正仿宋_GBK"/>
          <w:sz w:val="24"/>
          <w:szCs w:val="24"/>
          <w:highlight w:val="none"/>
        </w:rPr>
      </w:pPr>
      <w:r>
        <w:rPr>
          <w:rFonts w:hint="eastAsia" w:ascii="方正仿宋_GBK" w:hAnsi="宋体" w:eastAsia="方正仿宋_GBK"/>
          <w:sz w:val="24"/>
          <w:szCs w:val="24"/>
          <w:highlight w:val="none"/>
        </w:rPr>
        <w:t>1.合同服务期满，中标人履约完成且无任何遗留问题后，采购人全额无息退还履约保证金至中标人账户。</w:t>
      </w:r>
    </w:p>
    <w:p w14:paraId="7A847153">
      <w:pPr>
        <w:snapToGrid w:val="0"/>
        <w:spacing w:line="276" w:lineRule="auto"/>
        <w:ind w:left="140" w:leftChars="50" w:firstLine="600" w:firstLineChars="250"/>
        <w:rPr>
          <w:rFonts w:ascii="方正仿宋_GBK" w:hAnsi="宋体" w:eastAsia="方正仿宋_GBK"/>
          <w:sz w:val="24"/>
          <w:szCs w:val="24"/>
          <w:highlight w:val="none"/>
        </w:rPr>
      </w:pPr>
      <w:r>
        <w:rPr>
          <w:rFonts w:hint="eastAsia" w:ascii="方正仿宋_GBK" w:hAnsi="宋体" w:eastAsia="方正仿宋_GBK"/>
          <w:sz w:val="24"/>
          <w:szCs w:val="24"/>
          <w:highlight w:val="none"/>
        </w:rPr>
        <w:t>2.中标人申请退履约保证金时提供需求部门、资产管理处签署的《重庆工商大学货物服务项目质量评估报告及履约保证金退还审核流程表》。</w:t>
      </w:r>
    </w:p>
    <w:bookmarkEnd w:id="81"/>
    <w:p w14:paraId="68B0EC73">
      <w:pPr>
        <w:pStyle w:val="5"/>
        <w:rPr>
          <w:rFonts w:ascii="方正仿宋_GBK" w:hAnsi="方正仿宋_GBK" w:eastAsia="方正仿宋_GBK" w:cs="方正仿宋_GBK"/>
          <w:b/>
          <w:sz w:val="24"/>
          <w:szCs w:val="24"/>
          <w:highlight w:val="none"/>
        </w:rPr>
      </w:pPr>
      <w:bookmarkStart w:id="84" w:name="_Toc75452491"/>
      <w:bookmarkStart w:id="85" w:name="_Toc23969"/>
      <w:bookmarkStart w:id="86" w:name="_Toc25557"/>
      <w:bookmarkStart w:id="87" w:name="_Toc11398"/>
      <w:bookmarkStart w:id="88" w:name="_Toc7708"/>
      <w:bookmarkStart w:id="89" w:name="_Toc524622133"/>
      <w:bookmarkStart w:id="90" w:name="_Toc267320053"/>
      <w:r>
        <w:rPr>
          <w:rFonts w:hint="eastAsia" w:ascii="方正仿宋_GBK" w:eastAsia="方正仿宋_GBK"/>
          <w:sz w:val="24"/>
          <w:szCs w:val="24"/>
          <w:highlight w:val="none"/>
        </w:rPr>
        <w:t>※</w:t>
      </w:r>
      <w:r>
        <w:rPr>
          <w:rFonts w:hint="eastAsia" w:ascii="方正仿宋_GBK" w:hAnsi="方正仿宋_GBK" w:eastAsia="方正仿宋_GBK" w:cs="方正仿宋_GBK"/>
          <w:b/>
          <w:sz w:val="24"/>
          <w:szCs w:val="24"/>
          <w:highlight w:val="none"/>
        </w:rPr>
        <w:t>五、付款方式</w:t>
      </w:r>
      <w:bookmarkEnd w:id="84"/>
      <w:bookmarkEnd w:id="85"/>
      <w:bookmarkEnd w:id="86"/>
      <w:bookmarkEnd w:id="87"/>
      <w:bookmarkEnd w:id="88"/>
    </w:p>
    <w:p w14:paraId="52EE1AD0">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（一）付款方式：每月验收合格后按月支付。实行按月支付（寒暑假在开学后第一个月结算），原则上当月货款在次月26日前结清。若中标人未按照采购人规定的时间办理结账手续，当月不再结算。</w:t>
      </w:r>
    </w:p>
    <w:p w14:paraId="00512C4B">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（二）结算货款时，中标人需提供国家税务部门认可的正规发票，采购人以转账方式向中标人支付货款。</w:t>
      </w:r>
    </w:p>
    <w:p w14:paraId="0D8E94F2">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（三）结算</w:t>
      </w:r>
    </w:p>
    <w:p w14:paraId="202283C7">
      <w:pPr>
        <w:spacing w:line="400" w:lineRule="exact"/>
        <w:ind w:firstLine="480" w:firstLineChars="200"/>
        <w:rPr>
          <w:rFonts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1.以中标供应商填报的折扣系数为“</w:t>
      </w:r>
      <w:r>
        <w:rPr>
          <w:rFonts w:hint="eastAsia" w:ascii="方正仿宋_GBK" w:hAnsi="方正仿宋_GBK" w:eastAsia="方正仿宋_GBK" w:cs="方正仿宋_GBK"/>
          <w:b/>
          <w:sz w:val="24"/>
          <w:szCs w:val="24"/>
          <w:highlight w:val="none"/>
        </w:rPr>
        <w:t>结算折扣系数</w:t>
      </w:r>
      <w:r>
        <w:rPr>
          <w:rFonts w:hint="eastAsia" w:ascii="方正仿宋_GBK" w:hAnsi="方正仿宋_GBK" w:eastAsia="方正仿宋_GBK" w:cs="方正仿宋_GBK"/>
          <w:bCs/>
          <w:sz w:val="24"/>
          <w:szCs w:val="24"/>
          <w:highlight w:val="none"/>
        </w:rPr>
        <w:t>”；</w:t>
      </w:r>
    </w:p>
    <w:p w14:paraId="53F589B8">
      <w:pPr>
        <w:spacing w:line="400" w:lineRule="exact"/>
        <w:ind w:firstLine="480" w:firstLineChars="200"/>
        <w:rPr>
          <w:rFonts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2.以中标供应商和采购人双方确认的各货品的基价乘以中标结算折扣系数作为“</w:t>
      </w:r>
      <w:r>
        <w:rPr>
          <w:rFonts w:hint="eastAsia" w:ascii="方正仿宋_GBK" w:hAnsi="方正仿宋_GBK" w:eastAsia="方正仿宋_GBK" w:cs="方正仿宋_GBK"/>
          <w:b/>
          <w:sz w:val="24"/>
          <w:szCs w:val="24"/>
          <w:highlight w:val="none"/>
        </w:rPr>
        <w:t>结算单价</w:t>
      </w:r>
      <w:r>
        <w:rPr>
          <w:rFonts w:hint="eastAsia" w:ascii="方正仿宋_GBK" w:hAnsi="方正仿宋_GBK" w:eastAsia="方正仿宋_GBK" w:cs="方正仿宋_GBK"/>
          <w:bCs/>
          <w:sz w:val="24"/>
          <w:szCs w:val="24"/>
          <w:highlight w:val="none"/>
        </w:rPr>
        <w:t>”保留两位小数，四舍五入；</w:t>
      </w:r>
    </w:p>
    <w:p w14:paraId="194CD2C4">
      <w:pPr>
        <w:snapToGrid w:val="0"/>
        <w:spacing w:line="276" w:lineRule="auto"/>
        <w:ind w:left="140" w:leftChars="50" w:firstLine="361" w:firstLineChars="150"/>
        <w:rPr>
          <w:rFonts w:ascii="方正仿宋_GBK" w:hAnsi="宋体" w:eastAsia="方正仿宋_GBK"/>
          <w:sz w:val="24"/>
          <w:szCs w:val="24"/>
          <w:highlight w:val="none"/>
        </w:rPr>
      </w:pPr>
      <w:r>
        <w:rPr>
          <w:rFonts w:hint="eastAsia" w:ascii="方正仿宋_GBK" w:hAnsi="方正仿宋_GBK" w:eastAsia="方正仿宋_GBK" w:cs="方正仿宋_GBK"/>
          <w:b/>
          <w:sz w:val="24"/>
          <w:szCs w:val="24"/>
          <w:highlight w:val="none"/>
        </w:rPr>
        <w:t>3.当月最终结算金额=</w:t>
      </w:r>
      <w:r>
        <w:rPr>
          <w:rFonts w:hint="eastAsia" w:ascii="微软雅黑" w:hAnsi="微软雅黑" w:eastAsia="微软雅黑" w:cs="微软雅黑"/>
          <w:b/>
          <w:sz w:val="24"/>
          <w:szCs w:val="24"/>
          <w:highlight w:val="none"/>
        </w:rPr>
        <w:t>∑</w:t>
      </w:r>
      <w:r>
        <w:rPr>
          <w:rFonts w:hint="eastAsia" w:ascii="方正仿宋_GBK" w:hAnsi="方正仿宋_GBK" w:eastAsia="方正仿宋_GBK" w:cs="方正仿宋_GBK"/>
          <w:b/>
          <w:sz w:val="24"/>
          <w:szCs w:val="24"/>
          <w:highlight w:val="none"/>
        </w:rPr>
        <w:t>（货品结算单价</w:t>
      </w:r>
      <w:r>
        <w:rPr>
          <w:rFonts w:hint="eastAsia" w:ascii="方正仿宋_GBK" w:hAnsi="宋体" w:eastAsia="方正仿宋_GBK"/>
          <w:sz w:val="24"/>
          <w:szCs w:val="24"/>
          <w:highlight w:val="none"/>
        </w:rPr>
        <w:t>×</w:t>
      </w:r>
      <w:r>
        <w:rPr>
          <w:rFonts w:hint="eastAsia" w:ascii="方正仿宋_GBK" w:hAnsi="方正仿宋_GBK" w:eastAsia="方正仿宋_GBK" w:cs="方正仿宋_GBK"/>
          <w:b/>
          <w:sz w:val="24"/>
          <w:szCs w:val="24"/>
          <w:highlight w:val="none"/>
        </w:rPr>
        <w:t>实际采购数量）-扣除金额（如有），据实结算。</w:t>
      </w:r>
    </w:p>
    <w:p w14:paraId="4F6B98C0">
      <w:pPr>
        <w:pStyle w:val="5"/>
        <w:rPr>
          <w:rFonts w:ascii="方正仿宋_GBK" w:hAnsi="方正仿宋_GBK" w:eastAsia="方正仿宋_GBK" w:cs="方正仿宋_GBK"/>
          <w:b/>
          <w:sz w:val="24"/>
          <w:szCs w:val="24"/>
          <w:highlight w:val="none"/>
        </w:rPr>
      </w:pPr>
      <w:bookmarkStart w:id="91" w:name="_Toc26440"/>
      <w:bookmarkStart w:id="92" w:name="_Toc26680"/>
      <w:bookmarkStart w:id="93" w:name="_Toc11176"/>
      <w:bookmarkStart w:id="94" w:name="_Toc75452492"/>
      <w:bookmarkStart w:id="95" w:name="_Toc7173"/>
      <w:r>
        <w:rPr>
          <w:rFonts w:hint="eastAsia" w:ascii="方正仿宋_GBK" w:eastAsia="方正仿宋_GBK"/>
          <w:sz w:val="24"/>
          <w:szCs w:val="24"/>
          <w:highlight w:val="none"/>
        </w:rPr>
        <w:t>※</w:t>
      </w:r>
      <w:r>
        <w:rPr>
          <w:rFonts w:hint="eastAsia" w:ascii="方正仿宋_GBK" w:hAnsi="方正仿宋_GBK" w:eastAsia="方正仿宋_GBK" w:cs="方正仿宋_GBK"/>
          <w:b/>
          <w:sz w:val="24"/>
          <w:szCs w:val="24"/>
          <w:highlight w:val="none"/>
        </w:rPr>
        <w:t>六、</w:t>
      </w:r>
      <w:bookmarkEnd w:id="91"/>
      <w:bookmarkEnd w:id="92"/>
      <w:bookmarkEnd w:id="93"/>
      <w:bookmarkEnd w:id="94"/>
      <w:r>
        <w:rPr>
          <w:rFonts w:hint="eastAsia" w:ascii="方正仿宋_GBK" w:hAnsi="方正仿宋_GBK" w:eastAsia="方正仿宋_GBK" w:cs="方正仿宋_GBK"/>
          <w:b/>
          <w:sz w:val="24"/>
          <w:szCs w:val="24"/>
          <w:highlight w:val="none"/>
        </w:rPr>
        <w:t>结算方式</w:t>
      </w:r>
      <w:bookmarkEnd w:id="95"/>
    </w:p>
    <w:p w14:paraId="72F1E605">
      <w:pPr>
        <w:snapToGrid w:val="0"/>
        <w:spacing w:line="276" w:lineRule="auto"/>
        <w:ind w:left="140" w:leftChars="50" w:firstLine="361" w:firstLineChars="150"/>
        <w:rPr>
          <w:rFonts w:ascii="方正仿宋_GBK" w:hAnsi="宋体" w:eastAsia="方正仿宋_GBK"/>
          <w:b/>
          <w:bCs/>
          <w:sz w:val="24"/>
          <w:szCs w:val="24"/>
          <w:highlight w:val="none"/>
        </w:rPr>
      </w:pPr>
      <w:r>
        <w:rPr>
          <w:rFonts w:hint="eastAsia" w:ascii="方正仿宋_GBK" w:hAnsi="宋体" w:eastAsia="方正仿宋_GBK"/>
          <w:b/>
          <w:bCs/>
          <w:sz w:val="24"/>
          <w:szCs w:val="24"/>
          <w:highlight w:val="none"/>
        </w:rPr>
        <w:t>（一）包1</w:t>
      </w:r>
    </w:p>
    <w:p w14:paraId="67575D98">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1.首次供货价</w:t>
      </w:r>
    </w:p>
    <w:p w14:paraId="25D78F9A">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首次供货价为供货前最新一期重庆市农业农村委员会官网（</w:t>
      </w:r>
      <w:r>
        <w:rPr>
          <w:highlight w:val="none"/>
        </w:rPr>
        <w:fldChar w:fldCharType="begin"/>
      </w:r>
      <w:r>
        <w:rPr>
          <w:highlight w:val="none"/>
        </w:rPr>
        <w:instrText xml:space="preserve"> HYPERLINK "http://www.cqnync.cn/marketsta" </w:instrText>
      </w:r>
      <w:r>
        <w:rPr>
          <w:highlight w:val="none"/>
        </w:rPr>
        <w:fldChar w:fldCharType="separate"/>
      </w:r>
      <w:r>
        <w:rPr>
          <w:rFonts w:hint="eastAsia" w:ascii="方正仿宋_GBK" w:hAnsi="宋体" w:eastAsia="方正仿宋_GBK"/>
          <w:sz w:val="24"/>
          <w:szCs w:val="24"/>
          <w:highlight w:val="none"/>
        </w:rPr>
        <w:t>http://www.cqnync.cn/marketsta</w:t>
      </w:r>
      <w:r>
        <w:rPr>
          <w:rFonts w:hint="eastAsia" w:ascii="方正仿宋_GBK" w:hAnsi="宋体" w:eastAsia="方正仿宋_GBK"/>
          <w:sz w:val="24"/>
          <w:szCs w:val="24"/>
          <w:highlight w:val="none"/>
        </w:rPr>
        <w:fldChar w:fldCharType="end"/>
      </w:r>
      <w:r>
        <w:rPr>
          <w:rFonts w:hint="eastAsia" w:ascii="方正仿宋_GBK" w:hAnsi="宋体" w:eastAsia="方正仿宋_GBK"/>
          <w:sz w:val="24"/>
          <w:szCs w:val="24"/>
          <w:highlight w:val="none"/>
        </w:rPr>
        <w:t>）农产品市场重庆双福国际农贸城公布的水产、肉蛋相应品种批发价格乘以中标折扣系数。在上述网站</w:t>
      </w:r>
      <w:r>
        <w:rPr>
          <w:highlight w:val="none"/>
        </w:rPr>
        <w:fldChar w:fldCharType="begin"/>
      </w:r>
      <w:r>
        <w:rPr>
          <w:highlight w:val="none"/>
        </w:rPr>
        <w:instrText xml:space="preserve"> HYPERLINK "http://nyncw.cq.gov.cn/marketSta/）网上没有报价的其它鲜肉品种，按每月1号、11号、21号（逢周末提前或延后一天）上午附近永辉超市同品种零售价为基价。" </w:instrText>
      </w:r>
      <w:r>
        <w:rPr>
          <w:highlight w:val="none"/>
        </w:rPr>
        <w:fldChar w:fldCharType="separate"/>
      </w:r>
      <w:r>
        <w:rPr>
          <w:rFonts w:hint="eastAsia" w:ascii="方正仿宋_GBK" w:hAnsi="宋体" w:eastAsia="方正仿宋_GBK"/>
          <w:sz w:val="24"/>
          <w:szCs w:val="24"/>
          <w:highlight w:val="none"/>
        </w:rPr>
        <w:t>没有公布价格的品种，首次供货价按招标文件第二篇 项目服务要求《招标项目一览表》中产品单价为基价乘以中标折扣系数计算。</w:t>
      </w:r>
      <w:r>
        <w:rPr>
          <w:rFonts w:hint="eastAsia" w:ascii="方正仿宋_GBK" w:hAnsi="宋体" w:eastAsia="方正仿宋_GBK"/>
          <w:sz w:val="24"/>
          <w:szCs w:val="24"/>
          <w:highlight w:val="none"/>
        </w:rPr>
        <w:fldChar w:fldCharType="end"/>
      </w:r>
    </w:p>
    <w:p w14:paraId="2F24DDB2">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2.后续供货价</w:t>
      </w:r>
    </w:p>
    <w:p w14:paraId="55090975">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每月结算一次，结算单价以重庆市农业农村委员会官网（</w:t>
      </w:r>
      <w:r>
        <w:rPr>
          <w:highlight w:val="none"/>
        </w:rPr>
        <w:fldChar w:fldCharType="begin"/>
      </w:r>
      <w:r>
        <w:rPr>
          <w:highlight w:val="none"/>
        </w:rPr>
        <w:instrText xml:space="preserve"> HYPERLINK "http://www.cqnync.cn/marketsta" </w:instrText>
      </w:r>
      <w:r>
        <w:rPr>
          <w:highlight w:val="none"/>
        </w:rPr>
        <w:fldChar w:fldCharType="separate"/>
      </w:r>
      <w:r>
        <w:rPr>
          <w:rFonts w:hint="eastAsia" w:ascii="方正仿宋_GBK" w:hAnsi="宋体" w:eastAsia="方正仿宋_GBK"/>
          <w:sz w:val="24"/>
          <w:szCs w:val="24"/>
          <w:highlight w:val="none"/>
        </w:rPr>
        <w:t>http://www.cqnync.cn/marketsta</w:t>
      </w:r>
      <w:r>
        <w:rPr>
          <w:rFonts w:hint="eastAsia" w:ascii="方正仿宋_GBK" w:hAnsi="宋体" w:eastAsia="方正仿宋_GBK"/>
          <w:sz w:val="24"/>
          <w:szCs w:val="24"/>
          <w:highlight w:val="none"/>
        </w:rPr>
        <w:fldChar w:fldCharType="end"/>
      </w:r>
      <w:r>
        <w:rPr>
          <w:rFonts w:hint="eastAsia" w:ascii="方正仿宋_GBK" w:hAnsi="宋体" w:eastAsia="方正仿宋_GBK"/>
          <w:sz w:val="24"/>
          <w:szCs w:val="24"/>
          <w:highlight w:val="none"/>
        </w:rPr>
        <w:t>）农产品市场重庆双福国际农贸城每月26日最新一期公布的水产、肉蛋相应品种批发价格乘以中标折扣系数计算（管后执行）。在上述网站</w:t>
      </w:r>
      <w:r>
        <w:rPr>
          <w:highlight w:val="none"/>
        </w:rPr>
        <w:fldChar w:fldCharType="begin"/>
      </w:r>
      <w:r>
        <w:rPr>
          <w:highlight w:val="none"/>
        </w:rPr>
        <w:instrText xml:space="preserve"> HYPERLINK "http://nyncw.cq.gov.cn/marketSta/）网上没有报价的其它鲜肉品种，按每月1号、11号、21号（逢周末提前或延后一天）上午附近永辉超市同品种零售价为基价。" </w:instrText>
      </w:r>
      <w:r>
        <w:rPr>
          <w:highlight w:val="none"/>
        </w:rPr>
        <w:fldChar w:fldCharType="separate"/>
      </w:r>
      <w:r>
        <w:rPr>
          <w:rFonts w:hint="eastAsia" w:ascii="方正仿宋_GBK" w:hAnsi="宋体" w:eastAsia="方正仿宋_GBK"/>
          <w:sz w:val="24"/>
          <w:szCs w:val="24"/>
          <w:highlight w:val="none"/>
        </w:rPr>
        <w:t>没有公布价格的品种，首次供货价按招标文件第二篇 项目服务要求《招标项目一览表》中产品单价为基价乘以中标折扣系数计算，合同期内不再调价。</w:t>
      </w:r>
      <w:r>
        <w:rPr>
          <w:rFonts w:hint="eastAsia" w:ascii="方正仿宋_GBK" w:hAnsi="宋体" w:eastAsia="方正仿宋_GBK"/>
          <w:sz w:val="24"/>
          <w:szCs w:val="24"/>
          <w:highlight w:val="none"/>
        </w:rPr>
        <w:fldChar w:fldCharType="end"/>
      </w:r>
    </w:p>
    <w:p w14:paraId="43B86D4E">
      <w:pPr>
        <w:snapToGrid w:val="0"/>
        <w:spacing w:line="276" w:lineRule="auto"/>
        <w:ind w:firstLine="482" w:firstLineChars="200"/>
        <w:rPr>
          <w:rFonts w:ascii="方正仿宋_GBK" w:hAnsi="宋体" w:eastAsia="方正仿宋_GBK"/>
          <w:b/>
          <w:bCs/>
          <w:sz w:val="24"/>
          <w:szCs w:val="24"/>
          <w:highlight w:val="none"/>
        </w:rPr>
      </w:pPr>
      <w:r>
        <w:rPr>
          <w:rFonts w:hint="eastAsia" w:ascii="方正仿宋_GBK" w:hAnsi="宋体" w:eastAsia="方正仿宋_GBK"/>
          <w:b/>
          <w:bCs/>
          <w:sz w:val="24"/>
          <w:szCs w:val="24"/>
          <w:highlight w:val="none"/>
        </w:rPr>
        <w:t>（</w:t>
      </w:r>
      <w:r>
        <w:rPr>
          <w:rFonts w:hint="eastAsia" w:ascii="方正仿宋_GBK" w:hAnsi="宋体" w:eastAsia="方正仿宋_GBK"/>
          <w:b/>
          <w:bCs/>
          <w:sz w:val="24"/>
          <w:szCs w:val="24"/>
          <w:highlight w:val="none"/>
          <w:lang w:val="en-US" w:eastAsia="zh-CN"/>
        </w:rPr>
        <w:t>二</w:t>
      </w:r>
      <w:r>
        <w:rPr>
          <w:rFonts w:hint="eastAsia" w:ascii="方正仿宋_GBK" w:hAnsi="宋体" w:eastAsia="方正仿宋_GBK"/>
          <w:b/>
          <w:bCs/>
          <w:sz w:val="24"/>
          <w:szCs w:val="24"/>
          <w:highlight w:val="none"/>
        </w:rPr>
        <w:t>）包3</w:t>
      </w:r>
    </w:p>
    <w:p w14:paraId="15ADA8F0">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1.首次供货价</w:t>
      </w:r>
    </w:p>
    <w:p w14:paraId="2BEA642F">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首次供货价为供货前最新一期重庆市农业农村委员会官网（</w:t>
      </w:r>
      <w:r>
        <w:rPr>
          <w:highlight w:val="none"/>
        </w:rPr>
        <w:fldChar w:fldCharType="begin"/>
      </w:r>
      <w:r>
        <w:rPr>
          <w:highlight w:val="none"/>
        </w:rPr>
        <w:instrText xml:space="preserve"> HYPERLINK "http://www.cqnync.cn/marketsta" </w:instrText>
      </w:r>
      <w:r>
        <w:rPr>
          <w:highlight w:val="none"/>
        </w:rPr>
        <w:fldChar w:fldCharType="separate"/>
      </w:r>
      <w:r>
        <w:rPr>
          <w:rFonts w:hint="eastAsia" w:ascii="方正仿宋_GBK" w:hAnsi="宋体" w:eastAsia="方正仿宋_GBK"/>
          <w:sz w:val="24"/>
          <w:szCs w:val="24"/>
          <w:highlight w:val="none"/>
        </w:rPr>
        <w:t>http://www.cqnync.cn/marketsta</w:t>
      </w:r>
      <w:r>
        <w:rPr>
          <w:rFonts w:hint="eastAsia" w:ascii="方正仿宋_GBK" w:hAnsi="宋体" w:eastAsia="方正仿宋_GBK"/>
          <w:sz w:val="24"/>
          <w:szCs w:val="24"/>
          <w:highlight w:val="none"/>
        </w:rPr>
        <w:fldChar w:fldCharType="end"/>
      </w:r>
      <w:r>
        <w:rPr>
          <w:rFonts w:hint="eastAsia" w:ascii="方正仿宋_GBK" w:hAnsi="宋体" w:eastAsia="方正仿宋_GBK"/>
          <w:sz w:val="24"/>
          <w:szCs w:val="24"/>
          <w:highlight w:val="none"/>
        </w:rPr>
        <w:t>）农产品市场重庆双福国际农贸城公布的肉蛋类中鸡场鸡蛋等批发价格乘以中标折扣系数计算；在上述网站</w:t>
      </w:r>
      <w:r>
        <w:rPr>
          <w:highlight w:val="none"/>
        </w:rPr>
        <w:fldChar w:fldCharType="begin"/>
      </w:r>
      <w:r>
        <w:rPr>
          <w:highlight w:val="none"/>
        </w:rPr>
        <w:instrText xml:space="preserve"> HYPERLINK "http://nyncw.cq.gov.cn/marketSta/）网上没有报价的其它鲜肉品种，按每月1号、11号、21号（逢周末提前或延后一天）上午附近永辉超市同品种零售价为基价。" </w:instrText>
      </w:r>
      <w:r>
        <w:rPr>
          <w:highlight w:val="none"/>
        </w:rPr>
        <w:fldChar w:fldCharType="separate"/>
      </w:r>
      <w:r>
        <w:rPr>
          <w:rFonts w:hint="eastAsia" w:ascii="方正仿宋_GBK" w:hAnsi="宋体" w:eastAsia="方正仿宋_GBK"/>
          <w:sz w:val="24"/>
          <w:szCs w:val="24"/>
          <w:highlight w:val="none"/>
        </w:rPr>
        <w:t>没有公布价格的品种，首次供货价按招标文件第二篇 项目服务要求《招标项目一览表》中产品单价为基价乘以中标折扣系数计算。</w:t>
      </w:r>
      <w:r>
        <w:rPr>
          <w:rFonts w:hint="eastAsia" w:ascii="方正仿宋_GBK" w:hAnsi="宋体" w:eastAsia="方正仿宋_GBK"/>
          <w:sz w:val="24"/>
          <w:szCs w:val="24"/>
          <w:highlight w:val="none"/>
        </w:rPr>
        <w:fldChar w:fldCharType="end"/>
      </w:r>
    </w:p>
    <w:p w14:paraId="089CADD9">
      <w:pPr>
        <w:numPr>
          <w:ilvl w:val="0"/>
          <w:numId w:val="1"/>
        </w:num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后续供货价</w:t>
      </w:r>
    </w:p>
    <w:p w14:paraId="5BABD8F3">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每月结算一次，结算单价以重庆市农业农村委员会官网（</w:t>
      </w:r>
      <w:r>
        <w:rPr>
          <w:highlight w:val="none"/>
        </w:rPr>
        <w:fldChar w:fldCharType="begin"/>
      </w:r>
      <w:r>
        <w:rPr>
          <w:highlight w:val="none"/>
        </w:rPr>
        <w:instrText xml:space="preserve"> HYPERLINK "http://www.cqnync.cn/marketsta" </w:instrText>
      </w:r>
      <w:r>
        <w:rPr>
          <w:highlight w:val="none"/>
        </w:rPr>
        <w:fldChar w:fldCharType="separate"/>
      </w:r>
      <w:r>
        <w:rPr>
          <w:rFonts w:hint="eastAsia" w:ascii="方正仿宋_GBK" w:hAnsi="宋体" w:eastAsia="方正仿宋_GBK"/>
          <w:sz w:val="24"/>
          <w:szCs w:val="24"/>
          <w:highlight w:val="none"/>
        </w:rPr>
        <w:t>http://www.cqnync.cn/marketsta</w:t>
      </w:r>
      <w:r>
        <w:rPr>
          <w:rFonts w:hint="eastAsia" w:ascii="方正仿宋_GBK" w:hAnsi="宋体" w:eastAsia="方正仿宋_GBK"/>
          <w:sz w:val="24"/>
          <w:szCs w:val="24"/>
          <w:highlight w:val="none"/>
        </w:rPr>
        <w:fldChar w:fldCharType="end"/>
      </w:r>
      <w:r>
        <w:rPr>
          <w:rFonts w:hint="eastAsia" w:ascii="方正仿宋_GBK" w:hAnsi="宋体" w:eastAsia="方正仿宋_GBK"/>
          <w:sz w:val="24"/>
          <w:szCs w:val="24"/>
          <w:highlight w:val="none"/>
        </w:rPr>
        <w:t>）农产品市场重庆双福国际农贸城每月26日公布的最新一期肉蛋类中鸡场鸡蛋等批发价格乘以中标折扣系数计算（管后执行）；在上述网站</w:t>
      </w:r>
      <w:r>
        <w:rPr>
          <w:highlight w:val="none"/>
        </w:rPr>
        <w:fldChar w:fldCharType="begin"/>
      </w:r>
      <w:r>
        <w:rPr>
          <w:highlight w:val="none"/>
        </w:rPr>
        <w:instrText xml:space="preserve"> HYPERLINK "http://nyncw.cq.gov.cn/marketSta/）网上没有报价的其它鲜肉品种，按每月1号、11号、21号（逢周末提前或延后一天）上午附近永辉超市同品种零售价为基价。" </w:instrText>
      </w:r>
      <w:r>
        <w:rPr>
          <w:highlight w:val="none"/>
        </w:rPr>
        <w:fldChar w:fldCharType="separate"/>
      </w:r>
      <w:r>
        <w:rPr>
          <w:rFonts w:hint="eastAsia" w:ascii="方正仿宋_GBK" w:hAnsi="宋体" w:eastAsia="方正仿宋_GBK"/>
          <w:sz w:val="24"/>
          <w:szCs w:val="24"/>
          <w:highlight w:val="none"/>
        </w:rPr>
        <w:t>没有公布价格的品种，首次供货价按招标文件第二篇 项目服务要求《招标项目一览表》中产品单价为基价乘以中标折扣系数计算，合同期内不再调价。</w:t>
      </w:r>
      <w:r>
        <w:rPr>
          <w:rFonts w:hint="eastAsia" w:ascii="方正仿宋_GBK" w:hAnsi="宋体" w:eastAsia="方正仿宋_GBK"/>
          <w:sz w:val="24"/>
          <w:szCs w:val="24"/>
          <w:highlight w:val="none"/>
        </w:rPr>
        <w:fldChar w:fldCharType="end"/>
      </w:r>
    </w:p>
    <w:p w14:paraId="354DC1D3">
      <w:pPr>
        <w:pStyle w:val="5"/>
        <w:rPr>
          <w:rFonts w:ascii="方正仿宋_GBK" w:hAnsi="方正仿宋_GBK" w:eastAsia="方正仿宋_GBK" w:cs="方正仿宋_GBK"/>
          <w:b/>
          <w:sz w:val="24"/>
          <w:szCs w:val="24"/>
          <w:highlight w:val="none"/>
        </w:rPr>
      </w:pPr>
      <w:bookmarkStart w:id="96" w:name="_Toc5167"/>
      <w:r>
        <w:rPr>
          <w:rFonts w:hint="eastAsia" w:ascii="方正仿宋_GBK" w:eastAsia="方正仿宋_GBK"/>
          <w:sz w:val="24"/>
          <w:szCs w:val="24"/>
          <w:highlight w:val="none"/>
        </w:rPr>
        <w:t>※</w:t>
      </w:r>
      <w:r>
        <w:rPr>
          <w:rFonts w:hint="eastAsia" w:ascii="方正仿宋_GBK" w:hAnsi="方正仿宋_GBK" w:eastAsia="方正仿宋_GBK" w:cs="方正仿宋_GBK"/>
          <w:b/>
          <w:sz w:val="24"/>
          <w:szCs w:val="24"/>
          <w:highlight w:val="none"/>
        </w:rPr>
        <w:t>七、违约责任</w:t>
      </w:r>
      <w:bookmarkEnd w:id="96"/>
    </w:p>
    <w:p w14:paraId="2AD151FE">
      <w:pPr>
        <w:snapToGrid w:val="0"/>
        <w:spacing w:line="276" w:lineRule="auto"/>
        <w:ind w:left="140" w:leftChars="50" w:firstLine="360" w:firstLineChars="150"/>
        <w:rPr>
          <w:rFonts w:ascii="方正仿宋_GBK" w:hAnsi="宋体" w:eastAsia="方正仿宋_GBK"/>
          <w:sz w:val="24"/>
          <w:szCs w:val="24"/>
          <w:highlight w:val="none"/>
        </w:rPr>
      </w:pPr>
      <w:bookmarkStart w:id="97" w:name="_Hlk68075709"/>
      <w:r>
        <w:rPr>
          <w:rFonts w:hint="eastAsia" w:ascii="方正仿宋_GBK" w:hAnsi="宋体" w:eastAsia="方正仿宋_GBK"/>
          <w:sz w:val="24"/>
          <w:szCs w:val="24"/>
          <w:highlight w:val="none"/>
        </w:rPr>
        <w:t>（一）采购人可通过现场考察、函询等多种方式对中标人的响应文件响应情况予以核查，中标人须无条件配合并提供有关证明材料，证明其响应内容的真实有效性。合同签订前，采购人若发现中标人进行虚假响应或提供虚假材料的，有权取消中标人的中标资格，全额没收投标保证金（如有）；合同签订后，采购人若查实中标人进行虚假响应或提供虚假材料的，采购人有权单方面终止合同，全额没收履约保证金，采购人不承担任何责任。</w:t>
      </w:r>
    </w:p>
    <w:p w14:paraId="3EFFF3D1">
      <w:pPr>
        <w:snapToGrid w:val="0"/>
        <w:spacing w:line="276" w:lineRule="auto"/>
        <w:ind w:left="140" w:leftChars="50" w:firstLine="361" w:firstLineChars="150"/>
        <w:rPr>
          <w:rFonts w:ascii="方正仿宋_GBK" w:hAnsi="宋体" w:eastAsia="方正仿宋_GBK"/>
          <w:b/>
          <w:bCs/>
          <w:sz w:val="24"/>
          <w:szCs w:val="24"/>
          <w:highlight w:val="none"/>
        </w:rPr>
      </w:pPr>
      <w:r>
        <w:rPr>
          <w:rFonts w:hint="eastAsia" w:ascii="方正仿宋_GBK" w:hAnsi="宋体" w:eastAsia="方正仿宋_GBK"/>
          <w:b/>
          <w:bCs/>
          <w:sz w:val="24"/>
          <w:szCs w:val="24"/>
          <w:highlight w:val="none"/>
        </w:rPr>
        <w:t>（二）合同价款的扣除情形</w:t>
      </w:r>
    </w:p>
    <w:p w14:paraId="3E717430">
      <w:pPr>
        <w:snapToGrid w:val="0"/>
        <w:spacing w:line="276" w:lineRule="auto"/>
        <w:ind w:firstLine="499" w:firstLineChars="208"/>
        <w:rPr>
          <w:rFonts w:ascii="方正仿宋_GBK" w:hAnsi="宋体" w:eastAsia="方正仿宋_GBK"/>
          <w:sz w:val="24"/>
          <w:szCs w:val="24"/>
          <w:highlight w:val="none"/>
        </w:rPr>
      </w:pPr>
      <w:r>
        <w:rPr>
          <w:rFonts w:hint="eastAsia" w:ascii="方正仿宋_GBK" w:hAnsi="宋体" w:eastAsia="方正仿宋_GBK"/>
          <w:sz w:val="24"/>
          <w:szCs w:val="24"/>
          <w:highlight w:val="none"/>
        </w:rPr>
        <w:t>1.除不可抗力因素外，中标人供货不及时对采购人正常经营情况造成轻微影响的，中标人应以该批货物价款总额的50％向采购人支付赔偿金；中标人供货不及时，严重影响采购人正常经营的，采购人有权解除合同，中标人应以该批货款总额1倍向采购人支付赔偿金。</w:t>
      </w:r>
    </w:p>
    <w:p w14:paraId="3EFB985D">
      <w:pPr>
        <w:snapToGrid w:val="0"/>
        <w:spacing w:line="276" w:lineRule="auto"/>
        <w:ind w:firstLine="499" w:firstLineChars="208"/>
        <w:rPr>
          <w:rFonts w:ascii="方正仿宋_GBK" w:hAnsi="宋体" w:eastAsia="方正仿宋_GBK"/>
          <w:sz w:val="24"/>
          <w:szCs w:val="24"/>
          <w:highlight w:val="none"/>
        </w:rPr>
      </w:pPr>
      <w:r>
        <w:rPr>
          <w:rFonts w:hint="eastAsia" w:ascii="方正仿宋_GBK" w:hAnsi="宋体" w:eastAsia="方正仿宋_GBK"/>
          <w:sz w:val="24"/>
          <w:szCs w:val="24"/>
          <w:highlight w:val="none"/>
        </w:rPr>
        <w:t>2.中标人同一批次货物缺斤少两达到1％及其以上的，采购人扣罚中标人该批货物短缺部分的1倍货款。</w:t>
      </w:r>
    </w:p>
    <w:p w14:paraId="73EF6C2E">
      <w:pPr>
        <w:snapToGrid w:val="0"/>
        <w:spacing w:line="276" w:lineRule="auto"/>
        <w:ind w:firstLine="499" w:firstLineChars="208"/>
        <w:rPr>
          <w:rFonts w:ascii="方正仿宋_GBK" w:hAnsi="宋体" w:eastAsia="方正仿宋_GBK"/>
          <w:sz w:val="24"/>
          <w:szCs w:val="24"/>
          <w:highlight w:val="none"/>
        </w:rPr>
      </w:pPr>
      <w:r>
        <w:rPr>
          <w:rFonts w:hint="eastAsia" w:ascii="方正仿宋_GBK" w:hAnsi="宋体" w:eastAsia="方正仿宋_GBK"/>
          <w:sz w:val="24"/>
          <w:szCs w:val="24"/>
          <w:highlight w:val="none"/>
        </w:rPr>
        <w:t>3.中标人同一批次货物所供质量不合格数量占该批次货物数量的1％及以上的，中标人应以该批次质量不合格货物价款的1倍向采购人支付赔偿金；在合同有效期内，上述情况连续出现三次的，采购人有权解除合同，中标人缴纳的履约保证金不予以退还。</w:t>
      </w:r>
    </w:p>
    <w:p w14:paraId="66CEBF73">
      <w:pPr>
        <w:snapToGrid w:val="0"/>
        <w:spacing w:line="276" w:lineRule="auto"/>
        <w:ind w:firstLine="499" w:firstLineChars="208"/>
        <w:rPr>
          <w:rFonts w:ascii="方正仿宋_GBK" w:hAnsi="宋体" w:eastAsia="方正仿宋_GBK"/>
          <w:sz w:val="24"/>
          <w:szCs w:val="24"/>
          <w:highlight w:val="none"/>
        </w:rPr>
      </w:pPr>
      <w:r>
        <w:rPr>
          <w:rFonts w:hint="eastAsia" w:ascii="方正仿宋_GBK" w:hAnsi="宋体" w:eastAsia="方正仿宋_GBK"/>
          <w:sz w:val="24"/>
          <w:szCs w:val="24"/>
          <w:highlight w:val="none"/>
        </w:rPr>
        <w:t>4.未按时配送、擅自更改采购品种、未履行紧急配送义务等。首次违约扣除当日货款的10%；第二次违约扣除本周货款的10%；第三次违约扣除当月货款的10%并终止合同。</w:t>
      </w:r>
    </w:p>
    <w:p w14:paraId="6480CD0E">
      <w:pPr>
        <w:snapToGrid w:val="0"/>
        <w:spacing w:line="276" w:lineRule="auto"/>
        <w:ind w:left="140" w:leftChars="50" w:firstLine="361" w:firstLineChars="150"/>
        <w:rPr>
          <w:rFonts w:ascii="方正仿宋_GBK" w:hAnsi="宋体" w:eastAsia="方正仿宋_GBK"/>
          <w:b/>
          <w:bCs/>
          <w:sz w:val="24"/>
          <w:szCs w:val="24"/>
          <w:highlight w:val="none"/>
        </w:rPr>
      </w:pPr>
      <w:r>
        <w:rPr>
          <w:rFonts w:hint="eastAsia" w:ascii="方正仿宋_GBK" w:hAnsi="宋体" w:eastAsia="方正仿宋_GBK"/>
          <w:b/>
          <w:bCs/>
          <w:sz w:val="24"/>
          <w:szCs w:val="24"/>
          <w:highlight w:val="none"/>
        </w:rPr>
        <w:t>（三）履约保证金全额不予退还且合同解除的情形</w:t>
      </w:r>
    </w:p>
    <w:p w14:paraId="6F4B7FC7">
      <w:pPr>
        <w:snapToGrid w:val="0"/>
        <w:spacing w:line="276" w:lineRule="auto"/>
        <w:ind w:firstLine="499" w:firstLineChars="208"/>
        <w:rPr>
          <w:rFonts w:ascii="方正仿宋_GBK" w:hAnsi="宋体" w:eastAsia="方正仿宋_GBK"/>
          <w:sz w:val="24"/>
          <w:szCs w:val="24"/>
          <w:highlight w:val="none"/>
        </w:rPr>
      </w:pPr>
      <w:r>
        <w:rPr>
          <w:rFonts w:hint="eastAsia" w:ascii="方正仿宋_GBK" w:hAnsi="宋体" w:eastAsia="方正仿宋_GBK"/>
          <w:sz w:val="24"/>
          <w:szCs w:val="24"/>
          <w:highlight w:val="none"/>
        </w:rPr>
        <w:t>出现以下情形之一，属于严重违约情形，采购人有权解除合同，履约保证金全额不予退还，采购人有权处置所投设备。中标人承担由此造成的法律责任，以及给采购人带来的所有经济损失。</w:t>
      </w:r>
    </w:p>
    <w:p w14:paraId="136E75B1">
      <w:pPr>
        <w:snapToGrid w:val="0"/>
        <w:spacing w:line="276" w:lineRule="auto"/>
        <w:ind w:firstLine="499" w:firstLineChars="208"/>
        <w:rPr>
          <w:rFonts w:ascii="方正仿宋_GBK" w:hAnsi="宋体" w:eastAsia="方正仿宋_GBK"/>
          <w:sz w:val="24"/>
          <w:szCs w:val="24"/>
          <w:highlight w:val="none"/>
        </w:rPr>
      </w:pPr>
      <w:r>
        <w:rPr>
          <w:rFonts w:hint="eastAsia" w:ascii="方正仿宋_GBK" w:hAnsi="宋体" w:eastAsia="方正仿宋_GBK"/>
          <w:sz w:val="24"/>
          <w:szCs w:val="24"/>
          <w:highlight w:val="none"/>
        </w:rPr>
        <w:t>1.非不可抗力情况下，因中标人自身原因终止履行合同的，履约保证金全额不予退还。</w:t>
      </w:r>
    </w:p>
    <w:p w14:paraId="6E9B22DB">
      <w:pPr>
        <w:snapToGrid w:val="0"/>
        <w:spacing w:line="276" w:lineRule="auto"/>
        <w:ind w:firstLine="499" w:firstLineChars="208"/>
        <w:rPr>
          <w:rFonts w:ascii="方正仿宋_GBK" w:hAnsi="宋体" w:eastAsia="方正仿宋_GBK"/>
          <w:sz w:val="24"/>
          <w:szCs w:val="24"/>
          <w:highlight w:val="none"/>
        </w:rPr>
      </w:pPr>
      <w:r>
        <w:rPr>
          <w:rFonts w:hint="eastAsia" w:ascii="方正仿宋_GBK" w:hAnsi="宋体" w:eastAsia="方正仿宋_GBK"/>
          <w:sz w:val="24"/>
          <w:szCs w:val="24"/>
          <w:highlight w:val="none"/>
        </w:rPr>
        <w:t>2.中标人</w:t>
      </w:r>
      <w:r>
        <w:rPr>
          <w:rFonts w:ascii="方正仿宋_GBK" w:hAnsi="宋体" w:eastAsia="方正仿宋_GBK"/>
          <w:sz w:val="24"/>
          <w:szCs w:val="24"/>
          <w:highlight w:val="none"/>
        </w:rPr>
        <w:t>一年内累计</w:t>
      </w:r>
      <w:r>
        <w:rPr>
          <w:rFonts w:hint="eastAsia" w:ascii="方正仿宋_GBK" w:hAnsi="宋体" w:eastAsia="方正仿宋_GBK"/>
          <w:sz w:val="24"/>
          <w:szCs w:val="24"/>
          <w:highlight w:val="none"/>
        </w:rPr>
        <w:t>2</w:t>
      </w:r>
      <w:r>
        <w:rPr>
          <w:rFonts w:ascii="方正仿宋_GBK" w:hAnsi="宋体" w:eastAsia="方正仿宋_GBK"/>
          <w:sz w:val="24"/>
          <w:szCs w:val="24"/>
          <w:highlight w:val="none"/>
        </w:rPr>
        <w:t>次</w:t>
      </w:r>
      <w:r>
        <w:rPr>
          <w:rFonts w:hint="eastAsia" w:ascii="方正仿宋_GBK" w:hAnsi="宋体" w:eastAsia="方正仿宋_GBK"/>
          <w:sz w:val="24"/>
          <w:szCs w:val="24"/>
          <w:highlight w:val="none"/>
        </w:rPr>
        <w:t>季度</w:t>
      </w:r>
      <w:r>
        <w:rPr>
          <w:rFonts w:ascii="方正仿宋_GBK" w:hAnsi="宋体" w:eastAsia="方正仿宋_GBK"/>
          <w:sz w:val="24"/>
          <w:szCs w:val="24"/>
          <w:highlight w:val="none"/>
        </w:rPr>
        <w:t>考核得分低于85分（不含85分）</w:t>
      </w:r>
      <w:r>
        <w:rPr>
          <w:rFonts w:hint="eastAsia" w:ascii="方正仿宋_GBK" w:hAnsi="宋体" w:eastAsia="方正仿宋_GBK"/>
          <w:sz w:val="24"/>
          <w:szCs w:val="24"/>
          <w:highlight w:val="none"/>
        </w:rPr>
        <w:t>，或服务期内出现2次季度考核</w:t>
      </w:r>
      <w:r>
        <w:rPr>
          <w:rFonts w:ascii="方正仿宋_GBK" w:hAnsi="宋体" w:eastAsia="方正仿宋_GBK"/>
          <w:sz w:val="24"/>
          <w:szCs w:val="24"/>
          <w:highlight w:val="none"/>
        </w:rPr>
        <w:t>得分低于85分（不含85分）</w:t>
      </w:r>
      <w:r>
        <w:rPr>
          <w:rFonts w:hint="eastAsia" w:ascii="方正仿宋_GBK" w:hAnsi="宋体" w:eastAsia="方正仿宋_GBK"/>
          <w:sz w:val="24"/>
          <w:szCs w:val="24"/>
          <w:highlight w:val="none"/>
        </w:rPr>
        <w:t>的。</w:t>
      </w:r>
    </w:p>
    <w:p w14:paraId="501115DA">
      <w:pPr>
        <w:snapToGrid w:val="0"/>
        <w:spacing w:line="276" w:lineRule="auto"/>
        <w:ind w:firstLine="499" w:firstLineChars="208"/>
        <w:rPr>
          <w:rFonts w:ascii="方正仿宋_GBK" w:hAnsi="宋体" w:eastAsia="方正仿宋_GBK"/>
          <w:sz w:val="24"/>
          <w:szCs w:val="24"/>
          <w:highlight w:val="none"/>
        </w:rPr>
      </w:pPr>
      <w:r>
        <w:rPr>
          <w:rFonts w:hint="eastAsia" w:ascii="方正仿宋_GBK" w:hAnsi="宋体" w:eastAsia="方正仿宋_GBK"/>
          <w:sz w:val="24"/>
          <w:szCs w:val="24"/>
          <w:highlight w:val="none"/>
        </w:rPr>
        <w:t>3.中标人出现没有响应采购人的定期询价定价1次的。</w:t>
      </w:r>
    </w:p>
    <w:p w14:paraId="56518C9F">
      <w:pPr>
        <w:snapToGrid w:val="0"/>
        <w:spacing w:line="276" w:lineRule="auto"/>
        <w:ind w:firstLine="499" w:firstLineChars="208"/>
        <w:rPr>
          <w:rFonts w:ascii="方正仿宋_GBK" w:hAnsi="宋体" w:eastAsia="方正仿宋_GBK"/>
          <w:sz w:val="24"/>
          <w:szCs w:val="24"/>
          <w:highlight w:val="none"/>
        </w:rPr>
      </w:pPr>
      <w:r>
        <w:rPr>
          <w:rFonts w:hint="eastAsia" w:ascii="方正仿宋_GBK" w:hAnsi="宋体" w:eastAsia="方正仿宋_GBK"/>
          <w:sz w:val="24"/>
          <w:szCs w:val="24"/>
          <w:highlight w:val="none"/>
        </w:rPr>
        <w:t>4.发生3次及以上因送货质量或送货时间未达到采购合同约定的。</w:t>
      </w:r>
    </w:p>
    <w:p w14:paraId="5B8655B7">
      <w:pPr>
        <w:snapToGrid w:val="0"/>
        <w:spacing w:line="276" w:lineRule="auto"/>
        <w:ind w:firstLine="499" w:firstLineChars="208"/>
        <w:rPr>
          <w:rFonts w:ascii="方正仿宋_GBK" w:hAnsi="宋体" w:eastAsia="方正仿宋_GBK"/>
          <w:sz w:val="24"/>
          <w:szCs w:val="24"/>
          <w:highlight w:val="none"/>
        </w:rPr>
      </w:pPr>
      <w:r>
        <w:rPr>
          <w:rFonts w:hint="eastAsia" w:ascii="方正仿宋_GBK" w:hAnsi="宋体" w:eastAsia="方正仿宋_GBK"/>
          <w:sz w:val="24"/>
          <w:szCs w:val="24"/>
          <w:highlight w:val="none"/>
        </w:rPr>
        <w:t>5.年度验收不合格的。</w:t>
      </w:r>
    </w:p>
    <w:p w14:paraId="2A3A8DD9">
      <w:pPr>
        <w:snapToGrid w:val="0"/>
        <w:spacing w:line="276" w:lineRule="auto"/>
        <w:ind w:firstLine="499" w:firstLineChars="208"/>
        <w:rPr>
          <w:rFonts w:ascii="方正仿宋_GBK" w:hAnsi="宋体" w:eastAsia="方正仿宋_GBK"/>
          <w:sz w:val="24"/>
          <w:szCs w:val="24"/>
          <w:highlight w:val="none"/>
        </w:rPr>
      </w:pPr>
      <w:r>
        <w:rPr>
          <w:rFonts w:hint="eastAsia" w:ascii="方正仿宋_GBK" w:hAnsi="宋体" w:eastAsia="方正仿宋_GBK"/>
          <w:sz w:val="24"/>
          <w:szCs w:val="24"/>
          <w:highlight w:val="none"/>
        </w:rPr>
        <w:t>6.中标人提供腐烂变质食品、过期食品或无《食品生产许可证》、《食品经营许可证》的企业生产加工的食品的。</w:t>
      </w:r>
    </w:p>
    <w:p w14:paraId="6223A477">
      <w:pPr>
        <w:snapToGrid w:val="0"/>
        <w:spacing w:line="276" w:lineRule="auto"/>
        <w:ind w:firstLine="499" w:firstLineChars="208"/>
        <w:rPr>
          <w:rFonts w:ascii="方正仿宋_GBK" w:hAnsi="宋体" w:eastAsia="方正仿宋_GBK"/>
          <w:sz w:val="24"/>
          <w:szCs w:val="24"/>
          <w:highlight w:val="none"/>
        </w:rPr>
      </w:pPr>
      <w:r>
        <w:rPr>
          <w:rFonts w:hint="eastAsia" w:ascii="方正仿宋_GBK" w:hAnsi="宋体" w:eastAsia="方正仿宋_GBK"/>
          <w:sz w:val="24"/>
          <w:szCs w:val="24"/>
          <w:highlight w:val="none"/>
        </w:rPr>
        <w:t>7.因中标人原因发生食物中毒等食品安全事故的。</w:t>
      </w:r>
    </w:p>
    <w:p w14:paraId="2BA100BD">
      <w:pPr>
        <w:snapToGrid w:val="0"/>
        <w:spacing w:line="276" w:lineRule="auto"/>
        <w:ind w:firstLine="499" w:firstLineChars="208"/>
        <w:rPr>
          <w:rFonts w:ascii="方正仿宋_GBK" w:hAnsi="宋体" w:eastAsia="方正仿宋_GBK"/>
          <w:sz w:val="24"/>
          <w:szCs w:val="24"/>
          <w:highlight w:val="none"/>
        </w:rPr>
      </w:pPr>
      <w:r>
        <w:rPr>
          <w:rFonts w:hint="eastAsia" w:ascii="方正仿宋_GBK" w:hAnsi="宋体" w:eastAsia="方正仿宋_GBK"/>
          <w:sz w:val="24"/>
          <w:szCs w:val="24"/>
          <w:highlight w:val="none"/>
        </w:rPr>
        <w:t>8.擅自变更合同主体及经营管理主体，或出现包括但不限于转包、变相转包、分包、转借、转售、挂靠、合作、联合经营等情形导致损害合同主体及经营管理主体唯一性的；中标人委托任何个人或其他公司收取货款的；采购人发现非中标人送货的。</w:t>
      </w:r>
    </w:p>
    <w:p w14:paraId="753F407B">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9.出现防疫、卫生等安全责任事故并造成严重影响的。</w:t>
      </w:r>
    </w:p>
    <w:p w14:paraId="18E441CC">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10.</w:t>
      </w:r>
      <w:r>
        <w:rPr>
          <w:rFonts w:hint="eastAsia" w:ascii="方正仿宋_GBK" w:hAnsi="宋体" w:eastAsia="方正仿宋_GBK" w:cs="宋体"/>
          <w:kern w:val="0"/>
          <w:sz w:val="24"/>
          <w:szCs w:val="24"/>
          <w:highlight w:val="none"/>
        </w:rPr>
        <w:t>中标人在合同履约过程中有违约行为导致出现安全责任事故并造成严重影响的，或出现重大负面舆情给采购人声誉造成严重负面影响的，或严重影响采购人正常教学、生活秩序的</w:t>
      </w:r>
      <w:r>
        <w:rPr>
          <w:rFonts w:hint="eastAsia" w:ascii="方正仿宋_GBK" w:hAnsi="宋体" w:eastAsia="方正仿宋_GBK"/>
          <w:sz w:val="24"/>
          <w:szCs w:val="24"/>
          <w:highlight w:val="none"/>
        </w:rPr>
        <w:t>。</w:t>
      </w:r>
    </w:p>
    <w:p w14:paraId="47F7401F">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11.违反食品安全法相关法律法规被行政机关处罚的。</w:t>
      </w:r>
    </w:p>
    <w:p w14:paraId="2941F9F8">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12.因食材质量、供应服务等方面等未达到采购人要求而被中止服务或取消服务资格或公开挂网披露的。</w:t>
      </w:r>
    </w:p>
    <w:p w14:paraId="076D7114">
      <w:pPr>
        <w:snapToGrid w:val="0"/>
        <w:spacing w:line="276" w:lineRule="auto"/>
        <w:ind w:firstLine="501" w:firstLineChars="208"/>
        <w:rPr>
          <w:rFonts w:ascii="方正仿宋_GBK" w:hAnsi="宋体" w:eastAsia="方正仿宋_GBK"/>
          <w:b/>
          <w:bCs/>
          <w:sz w:val="24"/>
          <w:szCs w:val="24"/>
          <w:highlight w:val="none"/>
        </w:rPr>
      </w:pPr>
      <w:r>
        <w:rPr>
          <w:rFonts w:hint="eastAsia" w:ascii="方正仿宋_GBK" w:hAnsi="宋体" w:eastAsia="方正仿宋_GBK"/>
          <w:b/>
          <w:bCs/>
          <w:sz w:val="24"/>
          <w:szCs w:val="24"/>
          <w:highlight w:val="none"/>
        </w:rPr>
        <w:t>（四）履约保证金部分不予退还的情形</w:t>
      </w:r>
    </w:p>
    <w:p w14:paraId="1E1C4010">
      <w:pPr>
        <w:snapToGrid w:val="0"/>
        <w:spacing w:line="276" w:lineRule="auto"/>
        <w:ind w:firstLine="499" w:firstLineChars="208"/>
        <w:rPr>
          <w:rFonts w:ascii="方正仿宋_GBK" w:hAnsi="宋体" w:eastAsia="方正仿宋_GBK"/>
          <w:sz w:val="24"/>
          <w:szCs w:val="24"/>
          <w:highlight w:val="none"/>
        </w:rPr>
      </w:pPr>
      <w:r>
        <w:rPr>
          <w:rFonts w:hint="eastAsia" w:ascii="方正仿宋_GBK" w:hAnsi="宋体" w:eastAsia="方正仿宋_GBK"/>
          <w:sz w:val="24"/>
          <w:szCs w:val="24"/>
          <w:highlight w:val="none"/>
        </w:rPr>
        <w:t>若中标人发生部分违约现象，采购人从履约保证金中扣除相应金额的违约金；若发现严重违约现象，采购人有充分理由没收其全额保证金。</w:t>
      </w:r>
    </w:p>
    <w:p w14:paraId="2BDDD818">
      <w:pPr>
        <w:snapToGrid w:val="0"/>
        <w:spacing w:line="276" w:lineRule="auto"/>
        <w:ind w:firstLine="499" w:firstLineChars="208"/>
        <w:rPr>
          <w:rFonts w:ascii="方正仿宋_GBK" w:hAnsi="宋体" w:eastAsia="方正仿宋_GBK"/>
          <w:sz w:val="24"/>
          <w:szCs w:val="24"/>
          <w:highlight w:val="none"/>
        </w:rPr>
      </w:pPr>
      <w:r>
        <w:rPr>
          <w:rFonts w:hint="eastAsia" w:ascii="方正仿宋_GBK" w:hAnsi="宋体" w:eastAsia="方正仿宋_GBK"/>
          <w:sz w:val="24"/>
          <w:szCs w:val="24"/>
          <w:highlight w:val="none"/>
        </w:rPr>
        <w:t>1.中标人出现季度</w:t>
      </w:r>
      <w:r>
        <w:rPr>
          <w:rFonts w:ascii="方正仿宋_GBK" w:hAnsi="宋体" w:eastAsia="方正仿宋_GBK"/>
          <w:sz w:val="24"/>
          <w:szCs w:val="24"/>
          <w:highlight w:val="none"/>
        </w:rPr>
        <w:t>考核得分低于85分（不含85分）</w:t>
      </w:r>
      <w:r>
        <w:rPr>
          <w:rFonts w:hint="eastAsia" w:ascii="方正仿宋_GBK" w:hAnsi="宋体" w:eastAsia="方正仿宋_GBK"/>
          <w:sz w:val="24"/>
          <w:szCs w:val="24"/>
          <w:highlight w:val="none"/>
        </w:rPr>
        <w:t>的，单次扣罚履约保证金5000元。</w:t>
      </w:r>
    </w:p>
    <w:p w14:paraId="2F1265E5">
      <w:pPr>
        <w:snapToGrid w:val="0"/>
        <w:spacing w:line="276" w:lineRule="auto"/>
        <w:ind w:firstLine="499" w:firstLineChars="208"/>
        <w:rPr>
          <w:rFonts w:ascii="方正仿宋_GBK" w:hAnsi="宋体" w:eastAsia="方正仿宋_GBK"/>
          <w:sz w:val="24"/>
          <w:szCs w:val="24"/>
          <w:highlight w:val="none"/>
        </w:rPr>
      </w:pPr>
      <w:r>
        <w:rPr>
          <w:rFonts w:hint="eastAsia" w:ascii="方正仿宋_GBK" w:hAnsi="宋体" w:eastAsia="方正仿宋_GBK"/>
          <w:sz w:val="24"/>
          <w:szCs w:val="24"/>
          <w:highlight w:val="none"/>
        </w:rPr>
        <w:t>2.因送货质量未达到采购合同约定的，单次扣罚履约保证金1000元。</w:t>
      </w:r>
    </w:p>
    <w:p w14:paraId="418B0C05">
      <w:pPr>
        <w:snapToGrid w:val="0"/>
        <w:spacing w:line="276" w:lineRule="auto"/>
        <w:ind w:firstLine="499" w:firstLineChars="208"/>
        <w:rPr>
          <w:rFonts w:ascii="方正仿宋_GBK" w:hAnsi="宋体" w:eastAsia="方正仿宋_GBK"/>
          <w:sz w:val="24"/>
          <w:szCs w:val="24"/>
          <w:highlight w:val="none"/>
        </w:rPr>
      </w:pPr>
      <w:r>
        <w:rPr>
          <w:rFonts w:hint="eastAsia" w:ascii="方正仿宋_GBK" w:hAnsi="宋体" w:eastAsia="方正仿宋_GBK"/>
          <w:sz w:val="24"/>
          <w:szCs w:val="24"/>
          <w:highlight w:val="none"/>
        </w:rPr>
        <w:t>3.中标人送货时间未达到采购合同规定的，单次扣罚履约保证金1000元。</w:t>
      </w:r>
    </w:p>
    <w:p w14:paraId="042D25CF">
      <w:pPr>
        <w:snapToGrid w:val="0"/>
        <w:spacing w:line="276" w:lineRule="auto"/>
        <w:ind w:firstLine="499" w:firstLineChars="208"/>
        <w:rPr>
          <w:rFonts w:ascii="方正仿宋_GBK" w:hAnsi="宋体" w:eastAsia="方正仿宋_GBK"/>
          <w:sz w:val="24"/>
          <w:szCs w:val="24"/>
          <w:highlight w:val="none"/>
        </w:rPr>
      </w:pPr>
      <w:r>
        <w:rPr>
          <w:rFonts w:hint="eastAsia" w:ascii="方正仿宋_GBK" w:hAnsi="宋体" w:eastAsia="方正仿宋_GBK"/>
          <w:sz w:val="24"/>
          <w:szCs w:val="24"/>
          <w:highlight w:val="none"/>
        </w:rPr>
        <w:t>4.非不可抗力情况下，因中标人自身原因，超过合同交货期限仍未送货达到验收要求的，超期1天，采购人扣除中标人履约保证金的3%作为违约惩罚，以此类推。</w:t>
      </w:r>
    </w:p>
    <w:p w14:paraId="417730E5">
      <w:pPr>
        <w:snapToGrid w:val="0"/>
        <w:spacing w:line="276" w:lineRule="auto"/>
        <w:ind w:firstLine="499" w:firstLineChars="208"/>
        <w:rPr>
          <w:rFonts w:ascii="方正仿宋_GBK" w:hAnsi="宋体" w:eastAsia="方正仿宋_GBK"/>
          <w:sz w:val="24"/>
          <w:szCs w:val="24"/>
          <w:highlight w:val="none"/>
        </w:rPr>
      </w:pPr>
      <w:r>
        <w:rPr>
          <w:rFonts w:hint="eastAsia" w:ascii="方正仿宋_GBK" w:hAnsi="宋体" w:eastAsia="方正仿宋_GBK"/>
          <w:sz w:val="24"/>
          <w:szCs w:val="24"/>
          <w:highlight w:val="none"/>
        </w:rPr>
        <w:t>5.因不可抗力，或采购人自身原因，致使交货期限延后的，中标人不承担相应违约责任。但中标人须提供采购人需求部门出具的同意延迟交货以及确定延迟交货期的书面情况说明，采购人需求部门负责人签字并加盖部门公章。</w:t>
      </w:r>
    </w:p>
    <w:p w14:paraId="027103E1">
      <w:pPr>
        <w:snapToGrid w:val="0"/>
        <w:spacing w:line="276" w:lineRule="auto"/>
        <w:ind w:firstLine="499" w:firstLineChars="208"/>
        <w:rPr>
          <w:rFonts w:ascii="方正仿宋_GBK" w:hAnsi="宋体" w:eastAsia="方正仿宋_GBK"/>
          <w:sz w:val="24"/>
          <w:szCs w:val="24"/>
          <w:highlight w:val="none"/>
        </w:rPr>
      </w:pPr>
      <w:r>
        <w:rPr>
          <w:rFonts w:hint="eastAsia" w:ascii="方正仿宋_GBK" w:hAnsi="宋体" w:eastAsia="方正仿宋_GBK"/>
          <w:sz w:val="24"/>
          <w:szCs w:val="24"/>
          <w:highlight w:val="none"/>
        </w:rPr>
        <w:t>6.漏送货在不影响开餐的情况下，首次违约扣除当日货款的10%；第二次违约扣除本周货款的10%；第三次违约扣除当月货款的10%</w:t>
      </w:r>
    </w:p>
    <w:p w14:paraId="6947CB7F">
      <w:pPr>
        <w:snapToGrid w:val="0"/>
        <w:spacing w:line="276" w:lineRule="auto"/>
        <w:ind w:firstLine="499" w:firstLineChars="208"/>
        <w:rPr>
          <w:rFonts w:ascii="方正仿宋_GBK" w:hAnsi="宋体" w:eastAsia="方正仿宋_GBK"/>
          <w:sz w:val="24"/>
          <w:szCs w:val="24"/>
          <w:highlight w:val="none"/>
        </w:rPr>
      </w:pPr>
      <w:r>
        <w:rPr>
          <w:rFonts w:hint="eastAsia" w:ascii="方正仿宋_GBK" w:hAnsi="宋体" w:eastAsia="方正仿宋_GBK"/>
          <w:sz w:val="24"/>
          <w:szCs w:val="24"/>
          <w:highlight w:val="none"/>
        </w:rPr>
        <w:t>7.违反需方管理规定或造成不良影响等情况一次扣500元。</w:t>
      </w:r>
    </w:p>
    <w:p w14:paraId="65492BA1">
      <w:pPr>
        <w:snapToGrid w:val="0"/>
        <w:spacing w:line="276" w:lineRule="auto"/>
        <w:ind w:left="140" w:leftChars="50" w:firstLine="360" w:firstLineChars="150"/>
        <w:rPr>
          <w:rFonts w:ascii="方正仿宋_GBK" w:hAnsi="宋体" w:eastAsia="方正仿宋_GBK" w:cs="宋体"/>
          <w:kern w:val="0"/>
          <w:sz w:val="24"/>
          <w:szCs w:val="24"/>
          <w:highlight w:val="none"/>
        </w:rPr>
      </w:pPr>
      <w:r>
        <w:rPr>
          <w:rFonts w:hint="eastAsia" w:ascii="方正仿宋_GBK" w:hAnsi="宋体" w:eastAsia="方正仿宋_GBK"/>
          <w:sz w:val="24"/>
          <w:szCs w:val="24"/>
          <w:highlight w:val="none"/>
        </w:rPr>
        <w:t>（五）其他履约保证金扣罚事宜按“八、考核要求及具体考核细则”执行。</w:t>
      </w:r>
    </w:p>
    <w:p w14:paraId="424257EB">
      <w:pPr>
        <w:spacing w:line="400" w:lineRule="exact"/>
        <w:ind w:firstLine="480" w:firstLineChars="200"/>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（六）</w:t>
      </w:r>
      <w:r>
        <w:rPr>
          <w:rFonts w:hint="eastAsia" w:ascii="方正仿宋_GBK" w:hAnsi="宋体" w:eastAsia="方正仿宋_GBK"/>
          <w:sz w:val="24"/>
          <w:szCs w:val="24"/>
          <w:highlight w:val="none"/>
        </w:rPr>
        <w:t>若中标人在投标过程中有虚假响应或合同履约过程中有违约行为的，或正式验收或使用过程中，若经采购人或第三方检测机构验证不合格，采购人立即封存报经市场监管、卫生健康、财政等相关部门依照招标文件、采购合同及相关的法律法规进行质量监测认证后，由中标人承担一切民事赔偿、行政处罚和刑事责任，采购人有权单方解除合同并要求中标人赔偿所造成的所有损失，履约保证金全额不予退还，同时列入采购人黑名单，若造成刑事责任，移送司法机关处理</w:t>
      </w:r>
      <w:r>
        <w:rPr>
          <w:rFonts w:hint="eastAsia" w:ascii="方正仿宋_GBK" w:hAnsi="宋体" w:eastAsia="方正仿宋_GBK" w:cs="宋体"/>
          <w:kern w:val="0"/>
          <w:sz w:val="24"/>
          <w:szCs w:val="24"/>
          <w:highlight w:val="none"/>
        </w:rPr>
        <w:t>。</w:t>
      </w:r>
    </w:p>
    <w:p w14:paraId="0489140E">
      <w:pPr>
        <w:spacing w:line="400" w:lineRule="exact"/>
        <w:ind w:firstLine="604" w:firstLineChars="252"/>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七）供应商有下列情形之一的，列入采购人采招供应商黑名单，采购人视情况禁止供应商及关联关系方（指单位负责人为同一人或存在直接控股、关联关系的不同供应商）6个月至3年内参加采购人采招项目投标。</w:t>
      </w:r>
    </w:p>
    <w:p w14:paraId="35713750">
      <w:pPr>
        <w:spacing w:line="400" w:lineRule="exact"/>
        <w:ind w:firstLine="604" w:firstLineChars="252"/>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1.投标人在投标过程中有虚假投标、围标、串标行为的。</w:t>
      </w:r>
    </w:p>
    <w:p w14:paraId="1F8F6902">
      <w:pPr>
        <w:spacing w:line="400" w:lineRule="exact"/>
        <w:ind w:firstLine="604" w:firstLineChars="252"/>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2.不按规定提交履约保证金。</w:t>
      </w:r>
    </w:p>
    <w:p w14:paraId="026D105D">
      <w:pPr>
        <w:spacing w:line="400" w:lineRule="exact"/>
        <w:ind w:firstLine="604" w:firstLineChars="252"/>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3.非不可抗力原因，中标人无故放弃项目中标资格的、或不与采购人签订合同的、或合同签订后拒绝履行合同义务的。</w:t>
      </w:r>
    </w:p>
    <w:p w14:paraId="614E64F1">
      <w:pPr>
        <w:spacing w:line="400" w:lineRule="exact"/>
        <w:ind w:firstLine="604" w:firstLineChars="252"/>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4.中标人在合同履约过程中有违约行为，整改后再次违约的。</w:t>
      </w:r>
    </w:p>
    <w:p w14:paraId="6CE973E3">
      <w:pPr>
        <w:spacing w:line="400" w:lineRule="exact"/>
        <w:ind w:firstLine="604" w:firstLineChars="252"/>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5.中标人因自身原因未按合同约定完成送货、安装调试达到验收要求，给采购人造成负面影响的。</w:t>
      </w:r>
    </w:p>
    <w:p w14:paraId="58C2EE06">
      <w:pPr>
        <w:spacing w:line="400" w:lineRule="exact"/>
        <w:ind w:firstLine="604" w:firstLineChars="252"/>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6.其他违反采购与招投标法律法规和采购人规章制度的。</w:t>
      </w:r>
    </w:p>
    <w:p w14:paraId="246B5294">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（八）其他未尽事宜按《中华人民共和国民法典》、《政府采购法》执行。</w:t>
      </w:r>
    </w:p>
    <w:p w14:paraId="487A46AD">
      <w:pPr>
        <w:pStyle w:val="5"/>
        <w:spacing w:line="400" w:lineRule="exact"/>
        <w:rPr>
          <w:rFonts w:ascii="方正仿宋_GBK" w:eastAsia="方正仿宋_GBK"/>
          <w:b/>
          <w:sz w:val="24"/>
          <w:highlight w:val="none"/>
        </w:rPr>
      </w:pPr>
      <w:bookmarkStart w:id="98" w:name="_Toc2541"/>
      <w:r>
        <w:rPr>
          <w:rFonts w:hint="eastAsia" w:ascii="方正仿宋_GBK" w:eastAsia="方正仿宋_GBK"/>
          <w:b/>
          <w:bCs/>
          <w:sz w:val="24"/>
          <w:szCs w:val="24"/>
          <w:highlight w:val="none"/>
        </w:rPr>
        <w:t>※八</w:t>
      </w:r>
      <w:r>
        <w:rPr>
          <w:rFonts w:hint="eastAsia" w:ascii="方正仿宋_GBK" w:eastAsia="方正仿宋_GBK"/>
          <w:sz w:val="24"/>
          <w:szCs w:val="24"/>
          <w:highlight w:val="none"/>
        </w:rPr>
        <w:t>、</w:t>
      </w:r>
      <w:r>
        <w:rPr>
          <w:rFonts w:hint="eastAsia" w:ascii="方正仿宋_GBK" w:eastAsia="方正仿宋_GBK"/>
          <w:b/>
          <w:sz w:val="24"/>
          <w:highlight w:val="none"/>
        </w:rPr>
        <w:t>考核要求及具体考核细则</w:t>
      </w:r>
      <w:bookmarkEnd w:id="98"/>
    </w:p>
    <w:p w14:paraId="780F9B8B">
      <w:pPr>
        <w:snapToGrid w:val="0"/>
        <w:spacing w:line="400" w:lineRule="exact"/>
        <w:ind w:firstLine="480" w:firstLineChars="200"/>
        <w:rPr>
          <w:rFonts w:ascii="方正仿宋_GBK" w:hAnsi="宋体" w:eastAsia="方正仿宋_GBK"/>
          <w:sz w:val="24"/>
          <w:szCs w:val="24"/>
          <w:highlight w:val="none"/>
        </w:rPr>
      </w:pPr>
      <w:r>
        <w:rPr>
          <w:rFonts w:ascii="方正仿宋_GBK" w:hAnsi="宋体" w:eastAsia="方正仿宋_GBK"/>
          <w:sz w:val="24"/>
          <w:szCs w:val="24"/>
          <w:highlight w:val="none"/>
        </w:rPr>
        <w:t>（一）考核要求</w:t>
      </w:r>
    </w:p>
    <w:p w14:paraId="68DFF01A">
      <w:pPr>
        <w:snapToGrid w:val="0"/>
        <w:spacing w:line="400" w:lineRule="exact"/>
        <w:ind w:firstLine="480" w:firstLineChars="200"/>
        <w:rPr>
          <w:rFonts w:ascii="方正仿宋_GBK" w:hAnsi="宋体" w:eastAsia="方正仿宋_GBK"/>
          <w:sz w:val="24"/>
          <w:szCs w:val="24"/>
          <w:highlight w:val="none"/>
        </w:rPr>
      </w:pPr>
      <w:r>
        <w:rPr>
          <w:rFonts w:ascii="方正仿宋_GBK" w:hAnsi="宋体" w:eastAsia="方正仿宋_GBK"/>
          <w:sz w:val="24"/>
          <w:szCs w:val="24"/>
          <w:highlight w:val="none"/>
        </w:rPr>
        <w:t>1.以季度为单位进行考核，考核基准分为100分，95分（含95分）以上为“合格”等级（小数点后数字四舍五入,下同）；</w:t>
      </w:r>
    </w:p>
    <w:p w14:paraId="29C67C75">
      <w:pPr>
        <w:snapToGrid w:val="0"/>
        <w:spacing w:line="400" w:lineRule="exact"/>
        <w:ind w:firstLine="480" w:firstLineChars="200"/>
        <w:rPr>
          <w:rFonts w:ascii="方正仿宋_GBK" w:hAnsi="宋体" w:eastAsia="方正仿宋_GBK"/>
          <w:sz w:val="24"/>
          <w:szCs w:val="24"/>
          <w:highlight w:val="none"/>
        </w:rPr>
      </w:pPr>
      <w:r>
        <w:rPr>
          <w:rFonts w:ascii="方正仿宋_GBK" w:hAnsi="宋体" w:eastAsia="方正仿宋_GBK"/>
          <w:sz w:val="24"/>
          <w:szCs w:val="24"/>
          <w:highlight w:val="none"/>
        </w:rPr>
        <w:t>2.达到90分（含90分）以上且低于95分（不含95分）的为“基本合格”等级；</w:t>
      </w:r>
    </w:p>
    <w:p w14:paraId="4F0ACBB4">
      <w:pPr>
        <w:snapToGrid w:val="0"/>
        <w:spacing w:line="400" w:lineRule="exact"/>
        <w:ind w:firstLine="480" w:firstLineChars="200"/>
        <w:rPr>
          <w:rFonts w:ascii="方正仿宋_GBK" w:hAnsi="宋体" w:eastAsia="方正仿宋_GBK"/>
          <w:sz w:val="24"/>
          <w:szCs w:val="24"/>
          <w:highlight w:val="none"/>
        </w:rPr>
      </w:pPr>
      <w:r>
        <w:rPr>
          <w:rFonts w:ascii="方正仿宋_GBK" w:hAnsi="宋体" w:eastAsia="方正仿宋_GBK"/>
          <w:sz w:val="24"/>
          <w:szCs w:val="24"/>
          <w:highlight w:val="none"/>
        </w:rPr>
        <w:t>3.达到85分（含85分）以上且低于90分（不含90分）的为“较差”等级，以90分为基准分值，差1分从</w:t>
      </w:r>
      <w:r>
        <w:rPr>
          <w:rFonts w:hint="eastAsia" w:ascii="方正仿宋_GBK" w:hAnsi="宋体" w:eastAsia="方正仿宋_GBK"/>
          <w:sz w:val="24"/>
          <w:szCs w:val="24"/>
          <w:highlight w:val="none"/>
        </w:rPr>
        <w:t>履约保证金</w:t>
      </w:r>
      <w:r>
        <w:rPr>
          <w:rFonts w:ascii="方正仿宋_GBK" w:hAnsi="宋体" w:eastAsia="方正仿宋_GBK"/>
          <w:sz w:val="24"/>
          <w:szCs w:val="24"/>
          <w:highlight w:val="none"/>
        </w:rPr>
        <w:t>中直接扣除1000元；</w:t>
      </w:r>
    </w:p>
    <w:p w14:paraId="58A211A5">
      <w:pPr>
        <w:snapToGrid w:val="0"/>
        <w:spacing w:line="400" w:lineRule="exact"/>
        <w:ind w:firstLine="480" w:firstLineChars="200"/>
        <w:rPr>
          <w:rFonts w:ascii="方正仿宋_GBK" w:hAnsi="宋体" w:eastAsia="方正仿宋_GBK"/>
          <w:sz w:val="24"/>
          <w:szCs w:val="24"/>
          <w:highlight w:val="none"/>
        </w:rPr>
      </w:pPr>
      <w:r>
        <w:rPr>
          <w:rFonts w:ascii="方正仿宋_GBK" w:hAnsi="宋体" w:eastAsia="方正仿宋_GBK"/>
          <w:sz w:val="24"/>
          <w:szCs w:val="24"/>
          <w:highlight w:val="none"/>
        </w:rPr>
        <w:t>4.低于85分（不含85分）为“差”等级，以90分为基准分值，差1分从</w:t>
      </w:r>
      <w:r>
        <w:rPr>
          <w:rFonts w:hint="eastAsia" w:ascii="方正仿宋_GBK" w:hAnsi="宋体" w:eastAsia="方正仿宋_GBK"/>
          <w:sz w:val="24"/>
          <w:szCs w:val="24"/>
          <w:highlight w:val="none"/>
        </w:rPr>
        <w:t>履约保证金</w:t>
      </w:r>
      <w:r>
        <w:rPr>
          <w:rFonts w:ascii="方正仿宋_GBK" w:hAnsi="宋体" w:eastAsia="方正仿宋_GBK"/>
          <w:sz w:val="24"/>
          <w:szCs w:val="24"/>
          <w:highlight w:val="none"/>
        </w:rPr>
        <w:t>中直接扣除1000元；</w:t>
      </w:r>
    </w:p>
    <w:p w14:paraId="78914C64">
      <w:pPr>
        <w:snapToGrid w:val="0"/>
        <w:spacing w:line="400" w:lineRule="exact"/>
        <w:ind w:firstLine="480" w:firstLineChars="200"/>
        <w:rPr>
          <w:rFonts w:ascii="方正仿宋_GBK" w:hAnsi="宋体" w:eastAsia="方正仿宋_GBK"/>
          <w:sz w:val="24"/>
          <w:szCs w:val="24"/>
          <w:highlight w:val="none"/>
        </w:rPr>
      </w:pPr>
      <w:r>
        <w:rPr>
          <w:rFonts w:ascii="方正仿宋_GBK" w:hAnsi="宋体" w:eastAsia="方正仿宋_GBK"/>
          <w:sz w:val="24"/>
          <w:szCs w:val="24"/>
          <w:highlight w:val="none"/>
        </w:rPr>
        <w:t>5.一年内累计</w:t>
      </w:r>
      <w:r>
        <w:rPr>
          <w:rFonts w:hint="eastAsia" w:ascii="方正仿宋_GBK" w:hAnsi="宋体" w:eastAsia="方正仿宋_GBK"/>
          <w:sz w:val="24"/>
          <w:szCs w:val="24"/>
          <w:highlight w:val="none"/>
        </w:rPr>
        <w:t>2</w:t>
      </w:r>
      <w:r>
        <w:rPr>
          <w:rFonts w:ascii="方正仿宋_GBK" w:hAnsi="宋体" w:eastAsia="方正仿宋_GBK"/>
          <w:sz w:val="24"/>
          <w:szCs w:val="24"/>
          <w:highlight w:val="none"/>
        </w:rPr>
        <w:t>次考核得分低于85分（不含85分），</w:t>
      </w:r>
      <w:r>
        <w:rPr>
          <w:rFonts w:hint="eastAsia" w:ascii="方正仿宋_GBK" w:hAnsi="宋体" w:eastAsia="方正仿宋_GBK"/>
          <w:sz w:val="24"/>
          <w:szCs w:val="24"/>
          <w:highlight w:val="none"/>
        </w:rPr>
        <w:t>或服务期内出现2次季度</w:t>
      </w:r>
      <w:r>
        <w:rPr>
          <w:rFonts w:ascii="方正仿宋_GBK" w:hAnsi="宋体" w:eastAsia="方正仿宋_GBK"/>
          <w:sz w:val="24"/>
          <w:szCs w:val="24"/>
          <w:highlight w:val="none"/>
        </w:rPr>
        <w:t>考核得分低于85分（不含85分）</w:t>
      </w:r>
      <w:r>
        <w:rPr>
          <w:rFonts w:hint="eastAsia" w:ascii="方正仿宋_GBK" w:hAnsi="宋体" w:eastAsia="方正仿宋_GBK"/>
          <w:sz w:val="24"/>
          <w:szCs w:val="24"/>
          <w:highlight w:val="none"/>
        </w:rPr>
        <w:t>的，</w:t>
      </w:r>
      <w:r>
        <w:rPr>
          <w:rFonts w:ascii="方正仿宋_GBK" w:hAnsi="宋体" w:eastAsia="方正仿宋_GBK"/>
          <w:sz w:val="24"/>
          <w:szCs w:val="24"/>
          <w:highlight w:val="none"/>
        </w:rPr>
        <w:t>采购人有权终止合同并</w:t>
      </w:r>
      <w:r>
        <w:rPr>
          <w:rFonts w:hint="eastAsia" w:ascii="方正仿宋_GBK" w:hAnsi="宋体" w:eastAsia="方正仿宋_GBK"/>
          <w:sz w:val="24"/>
          <w:szCs w:val="24"/>
          <w:highlight w:val="none"/>
        </w:rPr>
        <w:t>全额</w:t>
      </w:r>
      <w:r>
        <w:rPr>
          <w:rFonts w:ascii="方正仿宋_GBK" w:hAnsi="宋体" w:eastAsia="方正仿宋_GBK"/>
          <w:sz w:val="24"/>
          <w:szCs w:val="24"/>
          <w:highlight w:val="none"/>
        </w:rPr>
        <w:t>扣除</w:t>
      </w:r>
      <w:r>
        <w:rPr>
          <w:rFonts w:hint="eastAsia" w:ascii="方正仿宋_GBK" w:hAnsi="宋体" w:eastAsia="方正仿宋_GBK"/>
          <w:sz w:val="24"/>
          <w:szCs w:val="24"/>
          <w:highlight w:val="none"/>
        </w:rPr>
        <w:t>履约</w:t>
      </w:r>
      <w:r>
        <w:rPr>
          <w:rFonts w:ascii="方正仿宋_GBK" w:hAnsi="宋体" w:eastAsia="方正仿宋_GBK"/>
          <w:sz w:val="24"/>
          <w:szCs w:val="24"/>
          <w:highlight w:val="none"/>
        </w:rPr>
        <w:t>保证金。</w:t>
      </w:r>
    </w:p>
    <w:p w14:paraId="3F9F092B">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6.考核由采购人后勤处执行</w:t>
      </w:r>
      <w:bookmarkEnd w:id="97"/>
      <w:r>
        <w:rPr>
          <w:rFonts w:hint="eastAsia" w:ascii="方正仿宋_GBK" w:hAnsi="宋体" w:eastAsia="方正仿宋_GBK"/>
          <w:sz w:val="24"/>
          <w:szCs w:val="24"/>
          <w:highlight w:val="none"/>
        </w:rPr>
        <w:t>。</w:t>
      </w:r>
    </w:p>
    <w:p w14:paraId="64BDF015">
      <w:pPr>
        <w:snapToGrid w:val="0"/>
        <w:spacing w:line="400" w:lineRule="exact"/>
        <w:ind w:firstLine="480" w:firstLineChars="200"/>
        <w:jc w:val="left"/>
        <w:rPr>
          <w:rFonts w:ascii="方正仿宋_GBK" w:hAnsi="宋体" w:eastAsia="方正仿宋_GBK"/>
          <w:sz w:val="24"/>
          <w:szCs w:val="24"/>
          <w:highlight w:val="none"/>
        </w:rPr>
      </w:pPr>
      <w:r>
        <w:rPr>
          <w:rFonts w:ascii="方正仿宋_GBK" w:hAnsi="宋体" w:eastAsia="方正仿宋_GBK"/>
          <w:sz w:val="24"/>
          <w:szCs w:val="24"/>
          <w:highlight w:val="none"/>
        </w:rPr>
        <w:t>（</w:t>
      </w:r>
      <w:r>
        <w:rPr>
          <w:rFonts w:hint="eastAsia" w:ascii="方正仿宋_GBK" w:hAnsi="宋体" w:eastAsia="方正仿宋_GBK"/>
          <w:sz w:val="24"/>
          <w:szCs w:val="24"/>
          <w:highlight w:val="none"/>
        </w:rPr>
        <w:t>二</w:t>
      </w:r>
      <w:r>
        <w:rPr>
          <w:rFonts w:ascii="方正仿宋_GBK" w:hAnsi="宋体" w:eastAsia="方正仿宋_GBK"/>
          <w:sz w:val="24"/>
          <w:szCs w:val="24"/>
          <w:highlight w:val="none"/>
        </w:rPr>
        <w:t>）</w:t>
      </w:r>
      <w:r>
        <w:rPr>
          <w:rFonts w:hint="eastAsia" w:ascii="方正仿宋_GBK" w:hAnsi="宋体" w:eastAsia="方正仿宋_GBK"/>
          <w:sz w:val="24"/>
          <w:szCs w:val="24"/>
          <w:highlight w:val="none"/>
        </w:rPr>
        <w:t>包1</w:t>
      </w:r>
      <w:r>
        <w:rPr>
          <w:rFonts w:ascii="方正仿宋_GBK" w:hAnsi="宋体" w:eastAsia="方正仿宋_GBK"/>
          <w:sz w:val="24"/>
          <w:szCs w:val="24"/>
          <w:highlight w:val="none"/>
        </w:rPr>
        <w:t>具体考核细则</w:t>
      </w:r>
    </w:p>
    <w:tbl>
      <w:tblPr>
        <w:tblStyle w:val="20"/>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925"/>
        <w:gridCol w:w="6250"/>
      </w:tblGrid>
      <w:tr w14:paraId="09BF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37" w:type="dxa"/>
            <w:vAlign w:val="center"/>
          </w:tcPr>
          <w:p w14:paraId="14F6FE77">
            <w:pPr>
              <w:snapToGrid w:val="0"/>
              <w:spacing w:line="400" w:lineRule="exact"/>
              <w:jc w:val="center"/>
              <w:rPr>
                <w:rFonts w:ascii="方正仿宋_GBK" w:hAnsi="宋体" w:eastAsia="方正仿宋_GBK"/>
                <w:b/>
                <w:bCs/>
                <w:sz w:val="24"/>
                <w:szCs w:val="24"/>
                <w:highlight w:val="none"/>
              </w:rPr>
            </w:pPr>
            <w:r>
              <w:rPr>
                <w:rFonts w:hint="eastAsia" w:ascii="方正仿宋_GBK" w:hAnsi="宋体" w:eastAsia="方正仿宋_GBK"/>
                <w:b/>
                <w:bCs/>
                <w:sz w:val="24"/>
                <w:szCs w:val="24"/>
                <w:highlight w:val="none"/>
              </w:rPr>
              <w:t>项目</w:t>
            </w:r>
          </w:p>
        </w:tc>
        <w:tc>
          <w:tcPr>
            <w:tcW w:w="1925" w:type="dxa"/>
            <w:vAlign w:val="center"/>
          </w:tcPr>
          <w:p w14:paraId="7A4FD07C">
            <w:pPr>
              <w:snapToGrid w:val="0"/>
              <w:spacing w:line="400" w:lineRule="exact"/>
              <w:jc w:val="center"/>
              <w:rPr>
                <w:rFonts w:ascii="方正仿宋_GBK" w:hAnsi="宋体" w:eastAsia="方正仿宋_GBK"/>
                <w:b/>
                <w:bCs/>
                <w:sz w:val="24"/>
                <w:szCs w:val="24"/>
                <w:highlight w:val="none"/>
              </w:rPr>
            </w:pPr>
            <w:r>
              <w:rPr>
                <w:rFonts w:hint="eastAsia" w:ascii="方正仿宋_GBK" w:hAnsi="宋体" w:eastAsia="方正仿宋_GBK"/>
                <w:b/>
                <w:bCs/>
                <w:sz w:val="24"/>
                <w:szCs w:val="24"/>
                <w:highlight w:val="none"/>
              </w:rPr>
              <w:t>考核指标</w:t>
            </w:r>
          </w:p>
        </w:tc>
        <w:tc>
          <w:tcPr>
            <w:tcW w:w="6250" w:type="dxa"/>
            <w:vAlign w:val="center"/>
          </w:tcPr>
          <w:p w14:paraId="0A42E32A">
            <w:pPr>
              <w:snapToGrid w:val="0"/>
              <w:spacing w:line="400" w:lineRule="exact"/>
              <w:jc w:val="center"/>
              <w:rPr>
                <w:rFonts w:ascii="方正仿宋_GBK" w:hAnsi="宋体" w:eastAsia="方正仿宋_GBK"/>
                <w:b/>
                <w:bCs/>
                <w:sz w:val="24"/>
                <w:szCs w:val="24"/>
                <w:highlight w:val="none"/>
              </w:rPr>
            </w:pPr>
            <w:r>
              <w:rPr>
                <w:rFonts w:hint="eastAsia" w:ascii="方正仿宋_GBK" w:hAnsi="宋体" w:eastAsia="方正仿宋_GBK"/>
                <w:b/>
                <w:bCs/>
                <w:sz w:val="24"/>
                <w:szCs w:val="24"/>
                <w:highlight w:val="none"/>
              </w:rPr>
              <w:t>考核说明</w:t>
            </w:r>
          </w:p>
        </w:tc>
      </w:tr>
      <w:tr w14:paraId="6A54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937" w:type="dxa"/>
            <w:vMerge w:val="restart"/>
            <w:vAlign w:val="center"/>
          </w:tcPr>
          <w:p w14:paraId="53E26AD5">
            <w:pPr>
              <w:snapToGrid w:val="0"/>
              <w:spacing w:line="400" w:lineRule="exact"/>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货物质量</w:t>
            </w:r>
          </w:p>
        </w:tc>
        <w:tc>
          <w:tcPr>
            <w:tcW w:w="1925" w:type="dxa"/>
            <w:vAlign w:val="center"/>
          </w:tcPr>
          <w:p w14:paraId="4E873DFC">
            <w:pPr>
              <w:snapToGrid w:val="0"/>
              <w:spacing w:line="400" w:lineRule="exact"/>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配送货物</w:t>
            </w:r>
            <w:r>
              <w:rPr>
                <w:rFonts w:hint="eastAsia" w:ascii="方正仿宋_GBK" w:hAnsi="方正仿宋_GBK" w:eastAsia="方正仿宋_GBK" w:cs="方正仿宋_GBK"/>
                <w:sz w:val="24"/>
                <w:szCs w:val="24"/>
                <w:highlight w:val="none"/>
              </w:rPr>
              <w:t>品质</w:t>
            </w:r>
            <w:r>
              <w:rPr>
                <w:rFonts w:hint="eastAsia" w:ascii="方正仿宋_GBK" w:hAnsi="宋体" w:eastAsia="方正仿宋_GBK"/>
                <w:sz w:val="24"/>
                <w:szCs w:val="24"/>
                <w:highlight w:val="none"/>
              </w:rPr>
              <w:t>合格</w:t>
            </w:r>
          </w:p>
        </w:tc>
        <w:tc>
          <w:tcPr>
            <w:tcW w:w="6250" w:type="dxa"/>
            <w:vAlign w:val="center"/>
          </w:tcPr>
          <w:p w14:paraId="30C37DFC">
            <w:pPr>
              <w:snapToGrid w:val="0"/>
              <w:spacing w:line="400" w:lineRule="exact"/>
              <w:jc w:val="left"/>
              <w:rPr>
                <w:rFonts w:ascii="仿宋_GB2312" w:hAnsi="仿宋" w:eastAsia="仿宋_GB2312" w:cs="宋体"/>
                <w:kern w:val="0"/>
                <w:sz w:val="24"/>
                <w:szCs w:val="24"/>
                <w:highlight w:val="none"/>
              </w:rPr>
            </w:pPr>
            <w:r>
              <w:rPr>
                <w:rFonts w:hint="eastAsia" w:ascii="方正仿宋_GBK" w:hAnsi="方正仿宋_GBK" w:eastAsia="方正仿宋_GBK" w:cs="方正仿宋_GBK"/>
                <w:sz w:val="24"/>
                <w:szCs w:val="24"/>
                <w:highlight w:val="none"/>
              </w:rPr>
              <w:t>物资送达时，包装破损、泄漏、外观不清楚、不规范等问题，每发现一次扣3分</w:t>
            </w:r>
            <w:r>
              <w:rPr>
                <w:rFonts w:hint="eastAsia" w:ascii="方正仿宋_GBK" w:hAnsi="宋体" w:eastAsia="方正仿宋_GBK"/>
                <w:sz w:val="24"/>
                <w:szCs w:val="24"/>
                <w:highlight w:val="none"/>
              </w:rPr>
              <w:t>并做退货处理</w:t>
            </w:r>
            <w:r>
              <w:rPr>
                <w:rFonts w:hint="eastAsia" w:ascii="方正仿宋_GBK" w:hAnsi="方正仿宋_GBK" w:eastAsia="方正仿宋_GBK" w:cs="方正仿宋_GBK"/>
                <w:sz w:val="24"/>
                <w:szCs w:val="24"/>
                <w:highlight w:val="none"/>
              </w:rPr>
              <w:t>；对需冷链环境配送的物资，配送全程温湿度不符合规定，若出现物资解冻、软化等问题发现一次扣3分。</w:t>
            </w:r>
            <w:r>
              <w:rPr>
                <w:rFonts w:hint="eastAsia" w:ascii="仿宋_GB2312" w:hAnsi="仿宋" w:eastAsia="仿宋_GB2312" w:cs="宋体"/>
                <w:kern w:val="0"/>
                <w:sz w:val="24"/>
                <w:szCs w:val="24"/>
                <w:highlight w:val="none"/>
              </w:rPr>
              <w:t>所送货物出现以次充好或假冒伪劣等情况，需方拒收，且每次扣5分。</w:t>
            </w:r>
          </w:p>
          <w:p w14:paraId="55900F45">
            <w:pPr>
              <w:snapToGrid w:val="0"/>
              <w:spacing w:line="400" w:lineRule="exact"/>
              <w:jc w:val="left"/>
              <w:rPr>
                <w:rFonts w:ascii="方正仿宋_GBK" w:hAnsi="方正仿宋_GBK" w:eastAsia="方正仿宋_GBK" w:cs="方正仿宋_GBK"/>
                <w:sz w:val="24"/>
                <w:szCs w:val="24"/>
                <w:highlight w:val="none"/>
              </w:rPr>
            </w:pPr>
          </w:p>
        </w:tc>
      </w:tr>
      <w:tr w14:paraId="7B5C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937" w:type="dxa"/>
            <w:vMerge w:val="continue"/>
            <w:vAlign w:val="center"/>
          </w:tcPr>
          <w:p w14:paraId="210223BC">
            <w:pPr>
              <w:snapToGrid w:val="0"/>
              <w:spacing w:line="400" w:lineRule="exact"/>
              <w:jc w:val="center"/>
              <w:rPr>
                <w:rFonts w:ascii="方正仿宋_GBK" w:hAnsi="宋体" w:eastAsia="方正仿宋_GBK"/>
                <w:sz w:val="24"/>
                <w:szCs w:val="24"/>
                <w:highlight w:val="none"/>
              </w:rPr>
            </w:pPr>
          </w:p>
        </w:tc>
        <w:tc>
          <w:tcPr>
            <w:tcW w:w="1925" w:type="dxa"/>
            <w:vAlign w:val="center"/>
          </w:tcPr>
          <w:p w14:paraId="2FA28665">
            <w:pPr>
              <w:snapToGrid w:val="0"/>
              <w:spacing w:line="400" w:lineRule="exact"/>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配送品种、规格、等符合约定标准的货物</w:t>
            </w:r>
          </w:p>
        </w:tc>
        <w:tc>
          <w:tcPr>
            <w:tcW w:w="6250" w:type="dxa"/>
            <w:vAlign w:val="center"/>
          </w:tcPr>
          <w:p w14:paraId="3DEBCAA9">
            <w:pPr>
              <w:snapToGrid w:val="0"/>
              <w:spacing w:line="400" w:lineRule="exact"/>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未按时配送、擅自更改采购品种等,每个单品一次扣2分并做退货处理。</w:t>
            </w:r>
          </w:p>
        </w:tc>
      </w:tr>
      <w:tr w14:paraId="5267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37" w:type="dxa"/>
            <w:vMerge w:val="continue"/>
            <w:vAlign w:val="center"/>
          </w:tcPr>
          <w:p w14:paraId="4582B180">
            <w:pPr>
              <w:snapToGrid w:val="0"/>
              <w:spacing w:line="400" w:lineRule="exact"/>
              <w:jc w:val="center"/>
              <w:rPr>
                <w:rFonts w:ascii="方正仿宋_GBK" w:hAnsi="宋体" w:eastAsia="方正仿宋_GBK"/>
                <w:sz w:val="24"/>
                <w:szCs w:val="24"/>
                <w:highlight w:val="none"/>
              </w:rPr>
            </w:pPr>
          </w:p>
        </w:tc>
        <w:tc>
          <w:tcPr>
            <w:tcW w:w="1925" w:type="dxa"/>
            <w:vAlign w:val="center"/>
          </w:tcPr>
          <w:p w14:paraId="733CE844">
            <w:pPr>
              <w:snapToGrid w:val="0"/>
              <w:spacing w:line="400" w:lineRule="exact"/>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配送具备相关产品信息的货物（包括生产日期、保质期、生产厂家、生产许可证号、检验检疫票据等）</w:t>
            </w:r>
          </w:p>
        </w:tc>
        <w:tc>
          <w:tcPr>
            <w:tcW w:w="6250" w:type="dxa"/>
            <w:vAlign w:val="center"/>
          </w:tcPr>
          <w:p w14:paraId="45CC2715">
            <w:pPr>
              <w:snapToGrid w:val="0"/>
              <w:spacing w:line="400" w:lineRule="exact"/>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未及时提供货物应有相关产品信息（包括生产日期、保质期、生产厂家（基地）、合格证、检验报告、动物检疫证明、肉品品质检验合格证等，</w:t>
            </w:r>
            <w:r>
              <w:rPr>
                <w:rFonts w:hint="eastAsia" w:ascii="仿宋_GB2312" w:hAnsi="仿宋" w:eastAsia="仿宋_GB2312" w:cs="宋体"/>
                <w:kern w:val="0"/>
                <w:sz w:val="24"/>
                <w:szCs w:val="24"/>
                <w:highlight w:val="none"/>
              </w:rPr>
              <w:t>目的地为甲方指定送货地</w:t>
            </w:r>
            <w:r>
              <w:rPr>
                <w:rFonts w:hint="eastAsia" w:ascii="方正仿宋_GBK" w:hAnsi="宋体" w:eastAsia="方正仿宋_GBK"/>
                <w:sz w:val="24"/>
                <w:szCs w:val="24"/>
                <w:highlight w:val="none"/>
              </w:rPr>
              <w:t>）,每个单品每次扣2分。</w:t>
            </w:r>
            <w:r>
              <w:rPr>
                <w:rFonts w:hint="eastAsia" w:ascii="仿宋_GB2312" w:hAnsi="仿宋" w:eastAsia="仿宋_GB2312" w:cs="宋体"/>
                <w:kern w:val="0"/>
                <w:sz w:val="24"/>
                <w:szCs w:val="24"/>
                <w:highlight w:val="none"/>
              </w:rPr>
              <w:t>所送的货物无送货单或送货单格式不符合甲方要求等情况，每次扣2分</w:t>
            </w:r>
          </w:p>
        </w:tc>
      </w:tr>
      <w:tr w14:paraId="6680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37" w:type="dxa"/>
            <w:vMerge w:val="continue"/>
            <w:vAlign w:val="center"/>
          </w:tcPr>
          <w:p w14:paraId="063623A7">
            <w:pPr>
              <w:snapToGrid w:val="0"/>
              <w:spacing w:line="400" w:lineRule="exact"/>
              <w:jc w:val="center"/>
              <w:rPr>
                <w:rFonts w:ascii="方正仿宋_GBK" w:hAnsi="宋体" w:eastAsia="方正仿宋_GBK"/>
                <w:sz w:val="24"/>
                <w:szCs w:val="24"/>
                <w:highlight w:val="none"/>
              </w:rPr>
            </w:pPr>
          </w:p>
        </w:tc>
        <w:tc>
          <w:tcPr>
            <w:tcW w:w="1925" w:type="dxa"/>
            <w:vAlign w:val="center"/>
          </w:tcPr>
          <w:p w14:paraId="1E7EA7C9">
            <w:pPr>
              <w:snapToGrid w:val="0"/>
              <w:spacing w:line="400" w:lineRule="exact"/>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配送数量浮动标准</w:t>
            </w:r>
          </w:p>
        </w:tc>
        <w:tc>
          <w:tcPr>
            <w:tcW w:w="6250" w:type="dxa"/>
            <w:vAlign w:val="center"/>
          </w:tcPr>
          <w:p w14:paraId="1E3B784F">
            <w:pPr>
              <w:snapToGrid w:val="0"/>
              <w:spacing w:line="400" w:lineRule="exact"/>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一般货物实际供应量在计划数量基础上，上下浮动不得超过±</w:t>
            </w:r>
            <w:r>
              <w:rPr>
                <w:rFonts w:hint="eastAsia" w:ascii="方正仿宋_GBK" w:hAnsi="宋体" w:eastAsia="方正仿宋_GBK"/>
                <w:sz w:val="24"/>
                <w:szCs w:val="24"/>
                <w:highlight w:val="none"/>
                <w:lang w:val="en-US" w:eastAsia="zh-CN"/>
              </w:rPr>
              <w:t>20</w:t>
            </w:r>
            <w:r>
              <w:rPr>
                <w:rFonts w:hint="eastAsia" w:ascii="方正仿宋_GBK" w:hAnsi="宋体" w:eastAsia="方正仿宋_GBK"/>
                <w:sz w:val="24"/>
                <w:szCs w:val="24"/>
                <w:highlight w:val="none"/>
              </w:rPr>
              <w:t>%，如超过相应比例视作违规配送，每个单品一次扣1分（特殊情况经需方同意的除外）。</w:t>
            </w:r>
          </w:p>
        </w:tc>
      </w:tr>
      <w:tr w14:paraId="662C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37" w:type="dxa"/>
            <w:vMerge w:val="restart"/>
            <w:vAlign w:val="center"/>
          </w:tcPr>
          <w:p w14:paraId="00188192">
            <w:pPr>
              <w:snapToGrid w:val="0"/>
              <w:spacing w:line="400" w:lineRule="exact"/>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服务质量</w:t>
            </w:r>
          </w:p>
        </w:tc>
        <w:tc>
          <w:tcPr>
            <w:tcW w:w="1925" w:type="dxa"/>
            <w:vAlign w:val="center"/>
          </w:tcPr>
          <w:p w14:paraId="4443ADDB">
            <w:pPr>
              <w:snapToGrid w:val="0"/>
              <w:spacing w:line="400" w:lineRule="exact"/>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配送时间</w:t>
            </w:r>
          </w:p>
        </w:tc>
        <w:tc>
          <w:tcPr>
            <w:tcW w:w="6250" w:type="dxa"/>
            <w:vAlign w:val="center"/>
          </w:tcPr>
          <w:p w14:paraId="5F849AF6">
            <w:pPr>
              <w:snapToGrid w:val="0"/>
              <w:spacing w:line="400" w:lineRule="exact"/>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每日所需物资须于当日需方要求供货时间送达，临时供餐任务所需的桌餐食材、应急采购任务（</w:t>
            </w:r>
            <w:r>
              <w:rPr>
                <w:rFonts w:hint="eastAsia" w:ascii="方正仿宋_GBK" w:hAnsi="方正仿宋_GBK" w:eastAsia="方正仿宋_GBK" w:cs="方正仿宋_GBK"/>
                <w:kern w:val="0"/>
                <w:sz w:val="24"/>
                <w:szCs w:val="24"/>
                <w:highlight w:val="none"/>
              </w:rPr>
              <w:t>重大活动、</w:t>
            </w:r>
            <w:r>
              <w:rPr>
                <w:rFonts w:hint="eastAsia" w:ascii="方正仿宋_GBK" w:hAnsi="宋体" w:eastAsia="方正仿宋_GBK"/>
                <w:sz w:val="24"/>
                <w:szCs w:val="24"/>
                <w:highlight w:val="none"/>
              </w:rPr>
              <w:t>突发事件保障）必须按照约定时间送达，迟到30分钟内（含30分钟），每次扣2分；迟到30分钟以上60分钟以内（含60分钟）每次扣3分；迟到60分钟以上扣5分。</w:t>
            </w:r>
            <w:r>
              <w:rPr>
                <w:rFonts w:hint="eastAsia" w:ascii="方正仿宋_GBK" w:hAnsi="方正仿宋_GBK" w:eastAsia="方正仿宋_GBK" w:cs="方正仿宋_GBK"/>
                <w:kern w:val="0"/>
                <w:sz w:val="24"/>
                <w:szCs w:val="24"/>
                <w:highlight w:val="none"/>
              </w:rPr>
              <w:t>推诿、敷衍拒绝送货等情况，每次扣5分。</w:t>
            </w:r>
          </w:p>
        </w:tc>
      </w:tr>
      <w:tr w14:paraId="4C88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937" w:type="dxa"/>
            <w:vMerge w:val="continue"/>
            <w:vAlign w:val="center"/>
          </w:tcPr>
          <w:p w14:paraId="0A4B0806">
            <w:pPr>
              <w:snapToGrid w:val="0"/>
              <w:spacing w:line="400" w:lineRule="exact"/>
              <w:jc w:val="center"/>
              <w:rPr>
                <w:rFonts w:ascii="方正仿宋_GBK" w:hAnsi="宋体" w:eastAsia="方正仿宋_GBK"/>
                <w:sz w:val="24"/>
                <w:szCs w:val="24"/>
                <w:highlight w:val="none"/>
              </w:rPr>
            </w:pPr>
          </w:p>
        </w:tc>
        <w:tc>
          <w:tcPr>
            <w:tcW w:w="1925" w:type="dxa"/>
            <w:vAlign w:val="center"/>
          </w:tcPr>
          <w:p w14:paraId="715E67E6">
            <w:pPr>
              <w:snapToGrid w:val="0"/>
              <w:spacing w:line="400" w:lineRule="exact"/>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漏送货情况，退换、补货情况</w:t>
            </w:r>
          </w:p>
        </w:tc>
        <w:tc>
          <w:tcPr>
            <w:tcW w:w="6250" w:type="dxa"/>
            <w:vAlign w:val="center"/>
          </w:tcPr>
          <w:p w14:paraId="3B304B31">
            <w:pPr>
              <w:snapToGrid w:val="0"/>
              <w:spacing w:line="400" w:lineRule="exact"/>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漏送货在不影响开餐的情况下，第一次扣2分，第二次扣5分，因漏送货、退货等原因导致货物不足的，必须按照规定时间补足货物</w:t>
            </w:r>
            <w:r>
              <w:rPr>
                <w:rFonts w:hint="eastAsia" w:ascii="方正仿宋_GBK" w:hAnsi="方正仿宋_GBK" w:eastAsia="方正仿宋_GBK" w:cs="方正仿宋_GBK"/>
                <w:kern w:val="0"/>
                <w:sz w:val="24"/>
                <w:szCs w:val="24"/>
                <w:highlight w:val="none"/>
              </w:rPr>
              <w:t>。</w:t>
            </w:r>
          </w:p>
        </w:tc>
      </w:tr>
      <w:tr w14:paraId="0E85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37" w:type="dxa"/>
            <w:vMerge w:val="continue"/>
            <w:vAlign w:val="center"/>
          </w:tcPr>
          <w:p w14:paraId="5BDB1F96">
            <w:pPr>
              <w:snapToGrid w:val="0"/>
              <w:spacing w:line="400" w:lineRule="exact"/>
              <w:jc w:val="center"/>
              <w:rPr>
                <w:rFonts w:ascii="方正仿宋_GBK" w:hAnsi="宋体" w:eastAsia="方正仿宋_GBK"/>
                <w:sz w:val="24"/>
                <w:szCs w:val="24"/>
                <w:highlight w:val="none"/>
              </w:rPr>
            </w:pPr>
          </w:p>
        </w:tc>
        <w:tc>
          <w:tcPr>
            <w:tcW w:w="1925" w:type="dxa"/>
            <w:vAlign w:val="center"/>
          </w:tcPr>
          <w:p w14:paraId="19B0DBA6">
            <w:pPr>
              <w:snapToGrid w:val="0"/>
              <w:spacing w:line="400" w:lineRule="exact"/>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价格确认</w:t>
            </w:r>
          </w:p>
        </w:tc>
        <w:tc>
          <w:tcPr>
            <w:tcW w:w="6250" w:type="dxa"/>
            <w:vAlign w:val="center"/>
          </w:tcPr>
          <w:p w14:paraId="466274C2">
            <w:pPr>
              <w:snapToGrid w:val="0"/>
              <w:spacing w:line="400" w:lineRule="exact"/>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接到需方定价表后如有异议，必须于12小时内按约定格式回复，不按照规定时间回复的，视为无异议，需方将按照定价表执行；不按约定格式回复的，一次扣2分。</w:t>
            </w:r>
          </w:p>
        </w:tc>
      </w:tr>
      <w:tr w14:paraId="0CCA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37" w:type="dxa"/>
            <w:vMerge w:val="continue"/>
            <w:vAlign w:val="center"/>
          </w:tcPr>
          <w:p w14:paraId="0BE4D3D9">
            <w:pPr>
              <w:snapToGrid w:val="0"/>
              <w:spacing w:line="400" w:lineRule="exact"/>
              <w:jc w:val="center"/>
              <w:rPr>
                <w:rFonts w:ascii="方正仿宋_GBK" w:hAnsi="宋体" w:eastAsia="方正仿宋_GBK"/>
                <w:sz w:val="24"/>
                <w:szCs w:val="24"/>
                <w:highlight w:val="none"/>
              </w:rPr>
            </w:pPr>
          </w:p>
        </w:tc>
        <w:tc>
          <w:tcPr>
            <w:tcW w:w="1925" w:type="dxa"/>
            <w:vAlign w:val="center"/>
          </w:tcPr>
          <w:p w14:paraId="735FF06F">
            <w:pPr>
              <w:snapToGrid w:val="0"/>
              <w:spacing w:line="400" w:lineRule="exact"/>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对账及结算</w:t>
            </w:r>
          </w:p>
        </w:tc>
        <w:tc>
          <w:tcPr>
            <w:tcW w:w="6250" w:type="dxa"/>
            <w:vAlign w:val="center"/>
          </w:tcPr>
          <w:p w14:paraId="35C24B43">
            <w:pPr>
              <w:snapToGrid w:val="0"/>
              <w:spacing w:line="400" w:lineRule="exact"/>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对账及时准确，每月5日前核对清楚上月账目，因供方原因延误一天扣1分，以此类推；每月对账确认后，供方应在每月10日前开具发票，每逾期一日扣1分。</w:t>
            </w:r>
          </w:p>
        </w:tc>
      </w:tr>
      <w:tr w14:paraId="46E1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37" w:type="dxa"/>
            <w:vMerge w:val="restart"/>
            <w:vAlign w:val="center"/>
          </w:tcPr>
          <w:p w14:paraId="7703A27D">
            <w:pPr>
              <w:snapToGrid w:val="0"/>
              <w:spacing w:line="400" w:lineRule="exact"/>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人员车辆管理</w:t>
            </w:r>
          </w:p>
        </w:tc>
        <w:tc>
          <w:tcPr>
            <w:tcW w:w="1925" w:type="dxa"/>
            <w:vAlign w:val="center"/>
          </w:tcPr>
          <w:p w14:paraId="59E3D11A">
            <w:pPr>
              <w:snapToGrid w:val="0"/>
              <w:spacing w:line="400" w:lineRule="exact"/>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员工健康、个人卫生管理。</w:t>
            </w:r>
          </w:p>
        </w:tc>
        <w:tc>
          <w:tcPr>
            <w:tcW w:w="6250" w:type="dxa"/>
            <w:vAlign w:val="center"/>
          </w:tcPr>
          <w:p w14:paraId="25A1AA0E">
            <w:pPr>
              <w:snapToGrid w:val="0"/>
              <w:spacing w:line="400" w:lineRule="exact"/>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员工需衣着整洁，个人清洁卫生干净，不符合要求一次扣1分；抽检配送员工的《健康证》，如没有的一人次扣2分，要求更换配送员工。</w:t>
            </w:r>
          </w:p>
        </w:tc>
      </w:tr>
      <w:tr w14:paraId="1D59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37" w:type="dxa"/>
            <w:vMerge w:val="continue"/>
            <w:vAlign w:val="center"/>
          </w:tcPr>
          <w:p w14:paraId="5D4098BD">
            <w:pPr>
              <w:snapToGrid w:val="0"/>
              <w:spacing w:line="400" w:lineRule="exact"/>
              <w:jc w:val="center"/>
              <w:rPr>
                <w:rFonts w:ascii="方正仿宋_GBK" w:hAnsi="宋体" w:eastAsia="方正仿宋_GBK"/>
                <w:sz w:val="24"/>
                <w:szCs w:val="24"/>
                <w:highlight w:val="none"/>
              </w:rPr>
            </w:pPr>
          </w:p>
        </w:tc>
        <w:tc>
          <w:tcPr>
            <w:tcW w:w="1925" w:type="dxa"/>
            <w:vAlign w:val="center"/>
          </w:tcPr>
          <w:p w14:paraId="17515DB8">
            <w:pPr>
              <w:snapToGrid w:val="0"/>
              <w:spacing w:line="400" w:lineRule="exact"/>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配送车辆管理</w:t>
            </w:r>
          </w:p>
        </w:tc>
        <w:tc>
          <w:tcPr>
            <w:tcW w:w="6250" w:type="dxa"/>
            <w:vAlign w:val="center"/>
          </w:tcPr>
          <w:p w14:paraId="6B1DB12F">
            <w:pPr>
              <w:snapToGrid w:val="0"/>
              <w:spacing w:line="400" w:lineRule="exact"/>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配送物流车必须干净整洁，外观破损或车内有明显异味一次扣0.5分，车内脏乱差一次扣1分。</w:t>
            </w:r>
          </w:p>
        </w:tc>
      </w:tr>
      <w:tr w14:paraId="54E8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37" w:type="dxa"/>
            <w:vMerge w:val="restart"/>
            <w:vAlign w:val="center"/>
          </w:tcPr>
          <w:p w14:paraId="5305DA49">
            <w:pPr>
              <w:snapToGrid w:val="0"/>
              <w:spacing w:line="400" w:lineRule="exact"/>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其他</w:t>
            </w:r>
          </w:p>
        </w:tc>
        <w:tc>
          <w:tcPr>
            <w:tcW w:w="1925" w:type="dxa"/>
            <w:vAlign w:val="center"/>
          </w:tcPr>
          <w:p w14:paraId="23F91CD9">
            <w:pPr>
              <w:snapToGrid w:val="0"/>
              <w:spacing w:line="400" w:lineRule="exact"/>
              <w:rPr>
                <w:rFonts w:ascii="方正仿宋_GBK" w:hAnsi="宋体" w:eastAsia="方正仿宋_GBK"/>
                <w:sz w:val="24"/>
                <w:szCs w:val="24"/>
                <w:highlight w:val="none"/>
              </w:rPr>
            </w:pPr>
            <w:r>
              <w:rPr>
                <w:rFonts w:hint="eastAsia" w:ascii="方正仿宋_GBK" w:hAnsi="宋体" w:eastAsia="方正仿宋_GBK"/>
                <w:sz w:val="24"/>
                <w:szCs w:val="24"/>
                <w:highlight w:val="none"/>
              </w:rPr>
              <w:t>履行合同约定情况</w:t>
            </w:r>
          </w:p>
        </w:tc>
        <w:tc>
          <w:tcPr>
            <w:tcW w:w="6250" w:type="dxa"/>
            <w:vAlign w:val="center"/>
          </w:tcPr>
          <w:p w14:paraId="58D06A8A">
            <w:pPr>
              <w:snapToGrid w:val="0"/>
              <w:spacing w:line="400" w:lineRule="exact"/>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合同、投标文件、招标文件、供应商承诺书等约定或承诺的相关事项，未完成一项每次扣2分。</w:t>
            </w:r>
          </w:p>
        </w:tc>
      </w:tr>
      <w:tr w14:paraId="75EA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37" w:type="dxa"/>
            <w:vMerge w:val="continue"/>
            <w:vAlign w:val="center"/>
          </w:tcPr>
          <w:p w14:paraId="03555FBE">
            <w:pPr>
              <w:snapToGrid w:val="0"/>
              <w:spacing w:line="400" w:lineRule="exact"/>
              <w:jc w:val="center"/>
              <w:rPr>
                <w:rFonts w:ascii="方正仿宋_GBK" w:hAnsi="宋体" w:eastAsia="方正仿宋_GBK"/>
                <w:sz w:val="24"/>
                <w:szCs w:val="24"/>
                <w:highlight w:val="none"/>
              </w:rPr>
            </w:pPr>
          </w:p>
        </w:tc>
        <w:tc>
          <w:tcPr>
            <w:tcW w:w="1925" w:type="dxa"/>
            <w:vMerge w:val="restart"/>
            <w:vAlign w:val="center"/>
          </w:tcPr>
          <w:p w14:paraId="5A63A9C6">
            <w:pPr>
              <w:snapToGrid w:val="0"/>
              <w:spacing w:line="400" w:lineRule="exact"/>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其他</w:t>
            </w:r>
          </w:p>
        </w:tc>
        <w:tc>
          <w:tcPr>
            <w:tcW w:w="6250" w:type="dxa"/>
            <w:vAlign w:val="center"/>
          </w:tcPr>
          <w:p w14:paraId="0E72B62C">
            <w:pPr>
              <w:snapToGrid w:val="0"/>
              <w:spacing w:line="400" w:lineRule="exact"/>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违反需方管理规定或对需方造成不良影响等情况一次扣3分。</w:t>
            </w:r>
          </w:p>
        </w:tc>
      </w:tr>
      <w:tr w14:paraId="4378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937" w:type="dxa"/>
            <w:vMerge w:val="continue"/>
            <w:vAlign w:val="center"/>
          </w:tcPr>
          <w:p w14:paraId="7EEE1646">
            <w:pPr>
              <w:snapToGrid w:val="0"/>
              <w:spacing w:line="400" w:lineRule="exact"/>
              <w:jc w:val="center"/>
              <w:rPr>
                <w:rFonts w:ascii="方正仿宋_GBK" w:hAnsi="宋体" w:eastAsia="方正仿宋_GBK"/>
                <w:sz w:val="24"/>
                <w:szCs w:val="24"/>
                <w:highlight w:val="none"/>
              </w:rPr>
            </w:pPr>
          </w:p>
        </w:tc>
        <w:tc>
          <w:tcPr>
            <w:tcW w:w="1925" w:type="dxa"/>
            <w:vMerge w:val="continue"/>
            <w:vAlign w:val="center"/>
          </w:tcPr>
          <w:p w14:paraId="18140683">
            <w:pPr>
              <w:snapToGrid w:val="0"/>
              <w:spacing w:line="400" w:lineRule="exact"/>
              <w:jc w:val="center"/>
              <w:rPr>
                <w:rFonts w:ascii="方正仿宋_GBK" w:hAnsi="宋体" w:eastAsia="方正仿宋_GBK"/>
                <w:sz w:val="24"/>
                <w:szCs w:val="24"/>
                <w:highlight w:val="none"/>
              </w:rPr>
            </w:pPr>
          </w:p>
        </w:tc>
        <w:tc>
          <w:tcPr>
            <w:tcW w:w="6250" w:type="dxa"/>
            <w:vAlign w:val="center"/>
          </w:tcPr>
          <w:p w14:paraId="2FED25CA">
            <w:pPr>
              <w:snapToGrid w:val="0"/>
              <w:spacing w:line="400" w:lineRule="exact"/>
              <w:jc w:val="left"/>
              <w:rPr>
                <w:rFonts w:ascii="方正仿宋_GBK" w:hAnsi="宋体" w:eastAsia="方正仿宋_GBK"/>
                <w:sz w:val="24"/>
                <w:szCs w:val="24"/>
                <w:highlight w:val="none"/>
              </w:rPr>
            </w:pPr>
            <w:r>
              <w:rPr>
                <w:rFonts w:hint="eastAsia" w:ascii="仿宋_GB2312" w:hAnsi="仿宋" w:eastAsia="仿宋_GB2312" w:cs="宋体"/>
                <w:kern w:val="0"/>
                <w:sz w:val="24"/>
                <w:szCs w:val="24"/>
                <w:highlight w:val="none"/>
              </w:rPr>
              <w:t>寒暑假期间，乙方应将食堂剩余的未拆装整件物资免费运回，并在假期结束后更换同数量、质量的新鲜物资配送回食堂，拒绝响应的扣5分。</w:t>
            </w:r>
          </w:p>
        </w:tc>
      </w:tr>
    </w:tbl>
    <w:p w14:paraId="6BA0B03E">
      <w:pPr>
        <w:pStyle w:val="2"/>
        <w:rPr>
          <w:highlight w:val="none"/>
        </w:rPr>
      </w:pPr>
    </w:p>
    <w:p w14:paraId="53269F44">
      <w:pPr>
        <w:numPr>
          <w:ilvl w:val="255"/>
          <w:numId w:val="0"/>
        </w:numPr>
        <w:snapToGrid w:val="0"/>
        <w:spacing w:line="400" w:lineRule="exact"/>
        <w:rPr>
          <w:rFonts w:ascii="方正仿宋_GBK" w:hAnsi="宋体" w:eastAsia="方正仿宋_GBK"/>
          <w:sz w:val="24"/>
          <w:szCs w:val="24"/>
          <w:highlight w:val="none"/>
        </w:rPr>
      </w:pP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lang w:val="en-US" w:eastAsia="zh-CN"/>
        </w:rPr>
        <w:t>三</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包3</w:t>
      </w:r>
      <w:r>
        <w:rPr>
          <w:rFonts w:ascii="方正仿宋_GBK" w:hAnsi="宋体" w:eastAsia="方正仿宋_GBK"/>
          <w:sz w:val="24"/>
          <w:szCs w:val="24"/>
          <w:highlight w:val="none"/>
        </w:rPr>
        <w:t>具体考核细则</w:t>
      </w:r>
    </w:p>
    <w:tbl>
      <w:tblPr>
        <w:tblStyle w:val="20"/>
        <w:tblW w:w="9112"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925"/>
        <w:gridCol w:w="6250"/>
      </w:tblGrid>
      <w:tr w14:paraId="4B48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37" w:type="dxa"/>
            <w:vAlign w:val="center"/>
          </w:tcPr>
          <w:p w14:paraId="00F487E1">
            <w:pPr>
              <w:snapToGrid w:val="0"/>
              <w:spacing w:line="400" w:lineRule="exact"/>
              <w:jc w:val="center"/>
              <w:rPr>
                <w:rFonts w:ascii="方正仿宋_GBK" w:hAnsi="宋体" w:eastAsia="方正仿宋_GBK"/>
                <w:b/>
                <w:bCs/>
                <w:sz w:val="24"/>
                <w:szCs w:val="24"/>
                <w:highlight w:val="none"/>
              </w:rPr>
            </w:pPr>
            <w:r>
              <w:rPr>
                <w:rFonts w:hint="eastAsia" w:ascii="方正仿宋_GBK" w:hAnsi="宋体" w:eastAsia="方正仿宋_GBK"/>
                <w:b/>
                <w:bCs/>
                <w:sz w:val="24"/>
                <w:szCs w:val="24"/>
                <w:highlight w:val="none"/>
              </w:rPr>
              <w:t>项目</w:t>
            </w:r>
          </w:p>
        </w:tc>
        <w:tc>
          <w:tcPr>
            <w:tcW w:w="1925" w:type="dxa"/>
            <w:vAlign w:val="center"/>
          </w:tcPr>
          <w:p w14:paraId="133E3F21">
            <w:pPr>
              <w:snapToGrid w:val="0"/>
              <w:spacing w:line="400" w:lineRule="exact"/>
              <w:jc w:val="center"/>
              <w:rPr>
                <w:rFonts w:ascii="方正仿宋_GBK" w:hAnsi="宋体" w:eastAsia="方正仿宋_GBK"/>
                <w:b/>
                <w:bCs/>
                <w:sz w:val="24"/>
                <w:szCs w:val="24"/>
                <w:highlight w:val="none"/>
              </w:rPr>
            </w:pPr>
            <w:r>
              <w:rPr>
                <w:rFonts w:hint="eastAsia" w:ascii="方正仿宋_GBK" w:hAnsi="宋体" w:eastAsia="方正仿宋_GBK"/>
                <w:b/>
                <w:bCs/>
                <w:sz w:val="24"/>
                <w:szCs w:val="24"/>
                <w:highlight w:val="none"/>
              </w:rPr>
              <w:t>考核指标</w:t>
            </w:r>
          </w:p>
        </w:tc>
        <w:tc>
          <w:tcPr>
            <w:tcW w:w="6250" w:type="dxa"/>
            <w:vAlign w:val="center"/>
          </w:tcPr>
          <w:p w14:paraId="6CE7F7E9">
            <w:pPr>
              <w:snapToGrid w:val="0"/>
              <w:spacing w:line="400" w:lineRule="exact"/>
              <w:jc w:val="center"/>
              <w:rPr>
                <w:rFonts w:ascii="方正仿宋_GBK" w:hAnsi="宋体" w:eastAsia="方正仿宋_GBK"/>
                <w:b/>
                <w:bCs/>
                <w:sz w:val="24"/>
                <w:szCs w:val="24"/>
                <w:highlight w:val="none"/>
              </w:rPr>
            </w:pPr>
            <w:r>
              <w:rPr>
                <w:rFonts w:hint="eastAsia" w:ascii="方正仿宋_GBK" w:hAnsi="宋体" w:eastAsia="方正仿宋_GBK"/>
                <w:b/>
                <w:bCs/>
                <w:sz w:val="24"/>
                <w:szCs w:val="24"/>
                <w:highlight w:val="none"/>
              </w:rPr>
              <w:t>考核说明</w:t>
            </w:r>
          </w:p>
        </w:tc>
      </w:tr>
      <w:tr w14:paraId="643F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937" w:type="dxa"/>
            <w:vMerge w:val="restart"/>
            <w:vAlign w:val="center"/>
          </w:tcPr>
          <w:p w14:paraId="3FBB1AC3">
            <w:pPr>
              <w:snapToGrid w:val="0"/>
              <w:spacing w:line="400" w:lineRule="exact"/>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货物质量</w:t>
            </w:r>
          </w:p>
        </w:tc>
        <w:tc>
          <w:tcPr>
            <w:tcW w:w="1925" w:type="dxa"/>
            <w:vAlign w:val="center"/>
          </w:tcPr>
          <w:p w14:paraId="79067F66">
            <w:pPr>
              <w:snapToGrid w:val="0"/>
              <w:spacing w:line="400" w:lineRule="exact"/>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配送货物</w:t>
            </w:r>
            <w:r>
              <w:rPr>
                <w:rFonts w:hint="eastAsia" w:ascii="方正仿宋_GBK" w:hAnsi="方正仿宋_GBK" w:eastAsia="方正仿宋_GBK" w:cs="方正仿宋_GBK"/>
                <w:sz w:val="24"/>
                <w:szCs w:val="24"/>
                <w:highlight w:val="none"/>
              </w:rPr>
              <w:t>品质</w:t>
            </w:r>
            <w:r>
              <w:rPr>
                <w:rFonts w:hint="eastAsia" w:ascii="方正仿宋_GBK" w:hAnsi="宋体" w:eastAsia="方正仿宋_GBK"/>
                <w:sz w:val="24"/>
                <w:szCs w:val="24"/>
                <w:highlight w:val="none"/>
              </w:rPr>
              <w:t>合格</w:t>
            </w:r>
          </w:p>
        </w:tc>
        <w:tc>
          <w:tcPr>
            <w:tcW w:w="6250" w:type="dxa"/>
            <w:vAlign w:val="center"/>
          </w:tcPr>
          <w:p w14:paraId="29F971FB">
            <w:pPr>
              <w:snapToGrid w:val="0"/>
              <w:spacing w:line="400" w:lineRule="exact"/>
              <w:jc w:val="left"/>
              <w:rPr>
                <w:rFonts w:ascii="仿宋_GB2312" w:hAnsi="仿宋" w:eastAsia="仿宋_GB2312" w:cs="宋体"/>
                <w:kern w:val="0"/>
                <w:sz w:val="24"/>
                <w:szCs w:val="24"/>
                <w:highlight w:val="none"/>
              </w:rPr>
            </w:pPr>
            <w:r>
              <w:rPr>
                <w:rFonts w:hint="eastAsia" w:ascii="方正仿宋_GBK" w:hAnsi="方正仿宋_GBK" w:eastAsia="方正仿宋_GBK" w:cs="方正仿宋_GBK"/>
                <w:sz w:val="24"/>
                <w:szCs w:val="24"/>
                <w:highlight w:val="none"/>
              </w:rPr>
              <w:t>物资送达时，包装破损、泄漏、外观不清楚、不规范等问题，每发现一次扣3分</w:t>
            </w:r>
            <w:r>
              <w:rPr>
                <w:rFonts w:hint="eastAsia" w:ascii="方正仿宋_GBK" w:hAnsi="宋体" w:eastAsia="方正仿宋_GBK"/>
                <w:sz w:val="24"/>
                <w:szCs w:val="24"/>
                <w:highlight w:val="none"/>
              </w:rPr>
              <w:t>并做退货处理</w:t>
            </w:r>
            <w:r>
              <w:rPr>
                <w:rFonts w:hint="eastAsia" w:ascii="方正仿宋_GBK" w:hAnsi="方正仿宋_GBK" w:eastAsia="方正仿宋_GBK" w:cs="方正仿宋_GBK"/>
                <w:sz w:val="24"/>
                <w:szCs w:val="24"/>
                <w:highlight w:val="none"/>
              </w:rPr>
              <w:t>；对需冷链环境配送的物资，配送全程温湿度不符合规定，若出现物资解冻、软化等问题发现一次扣3分。</w:t>
            </w:r>
            <w:r>
              <w:rPr>
                <w:rFonts w:hint="eastAsia" w:ascii="仿宋_GB2312" w:hAnsi="仿宋" w:eastAsia="仿宋_GB2312" w:cs="宋体"/>
                <w:kern w:val="0"/>
                <w:sz w:val="24"/>
                <w:szCs w:val="24"/>
                <w:highlight w:val="none"/>
              </w:rPr>
              <w:t>所送货物出现以次充好或假冒伪劣等情况，需方拒收，且每次扣5分。</w:t>
            </w:r>
          </w:p>
          <w:p w14:paraId="63A1C6E9">
            <w:pPr>
              <w:snapToGrid w:val="0"/>
              <w:spacing w:line="400" w:lineRule="exact"/>
              <w:jc w:val="left"/>
              <w:rPr>
                <w:rFonts w:ascii="方正仿宋_GBK" w:hAnsi="方正仿宋_GBK" w:eastAsia="方正仿宋_GBK" w:cs="方正仿宋_GBK"/>
                <w:sz w:val="24"/>
                <w:szCs w:val="24"/>
                <w:highlight w:val="none"/>
              </w:rPr>
            </w:pPr>
          </w:p>
        </w:tc>
      </w:tr>
      <w:tr w14:paraId="3590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937" w:type="dxa"/>
            <w:vMerge w:val="continue"/>
            <w:vAlign w:val="center"/>
          </w:tcPr>
          <w:p w14:paraId="3E39BB0C">
            <w:pPr>
              <w:snapToGrid w:val="0"/>
              <w:spacing w:line="400" w:lineRule="exact"/>
              <w:jc w:val="center"/>
              <w:rPr>
                <w:rFonts w:ascii="方正仿宋_GBK" w:hAnsi="宋体" w:eastAsia="方正仿宋_GBK"/>
                <w:sz w:val="24"/>
                <w:szCs w:val="24"/>
                <w:highlight w:val="none"/>
              </w:rPr>
            </w:pPr>
          </w:p>
        </w:tc>
        <w:tc>
          <w:tcPr>
            <w:tcW w:w="1925" w:type="dxa"/>
            <w:vAlign w:val="center"/>
          </w:tcPr>
          <w:p w14:paraId="05439994">
            <w:pPr>
              <w:snapToGrid w:val="0"/>
              <w:spacing w:line="400" w:lineRule="exact"/>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配送品种、规格、等符合约定标准的货物</w:t>
            </w:r>
          </w:p>
        </w:tc>
        <w:tc>
          <w:tcPr>
            <w:tcW w:w="6250" w:type="dxa"/>
            <w:vAlign w:val="center"/>
          </w:tcPr>
          <w:p w14:paraId="7FF71B10">
            <w:pPr>
              <w:snapToGrid w:val="0"/>
              <w:spacing w:line="400" w:lineRule="exact"/>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未按时配送、擅自更改采购品种等,每个单品一次扣2分并做退货处理。</w:t>
            </w:r>
          </w:p>
        </w:tc>
      </w:tr>
      <w:tr w14:paraId="66D5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37" w:type="dxa"/>
            <w:vMerge w:val="continue"/>
            <w:vAlign w:val="center"/>
          </w:tcPr>
          <w:p w14:paraId="1C6A779F">
            <w:pPr>
              <w:snapToGrid w:val="0"/>
              <w:spacing w:line="400" w:lineRule="exact"/>
              <w:jc w:val="center"/>
              <w:rPr>
                <w:rFonts w:ascii="方正仿宋_GBK" w:hAnsi="宋体" w:eastAsia="方正仿宋_GBK"/>
                <w:sz w:val="24"/>
                <w:szCs w:val="24"/>
                <w:highlight w:val="none"/>
              </w:rPr>
            </w:pPr>
          </w:p>
        </w:tc>
        <w:tc>
          <w:tcPr>
            <w:tcW w:w="1925" w:type="dxa"/>
            <w:vAlign w:val="center"/>
          </w:tcPr>
          <w:p w14:paraId="74350278">
            <w:pPr>
              <w:snapToGrid w:val="0"/>
              <w:spacing w:line="400" w:lineRule="exact"/>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配送具备相关产品信息的货物（包括生产日期、保质期、生产厂家、生产许可证号、检验检疫票据等）</w:t>
            </w:r>
          </w:p>
        </w:tc>
        <w:tc>
          <w:tcPr>
            <w:tcW w:w="6250" w:type="dxa"/>
            <w:vAlign w:val="center"/>
          </w:tcPr>
          <w:p w14:paraId="134B030D">
            <w:pPr>
              <w:snapToGrid w:val="0"/>
              <w:spacing w:line="400" w:lineRule="exact"/>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未及时提供货物应有相关产品信息（包括生产日期、保质期、生产厂家（基地）、合格证、检验报告、动物检疫证明、肉品品质检验合格证等，</w:t>
            </w:r>
            <w:r>
              <w:rPr>
                <w:rFonts w:hint="eastAsia" w:ascii="仿宋_GB2312" w:hAnsi="仿宋" w:eastAsia="仿宋_GB2312" w:cs="宋体"/>
                <w:kern w:val="0"/>
                <w:sz w:val="24"/>
                <w:szCs w:val="24"/>
                <w:highlight w:val="none"/>
              </w:rPr>
              <w:t>目的地为甲方指定送货地</w:t>
            </w:r>
            <w:r>
              <w:rPr>
                <w:rFonts w:hint="eastAsia" w:ascii="方正仿宋_GBK" w:hAnsi="宋体" w:eastAsia="方正仿宋_GBK"/>
                <w:sz w:val="24"/>
                <w:szCs w:val="24"/>
                <w:highlight w:val="none"/>
              </w:rPr>
              <w:t>）,每个单品每次扣2分。</w:t>
            </w:r>
            <w:r>
              <w:rPr>
                <w:rFonts w:hint="eastAsia" w:ascii="仿宋_GB2312" w:hAnsi="仿宋" w:eastAsia="仿宋_GB2312" w:cs="宋体"/>
                <w:kern w:val="0"/>
                <w:sz w:val="24"/>
                <w:szCs w:val="24"/>
                <w:highlight w:val="none"/>
              </w:rPr>
              <w:t>所送的货物无送货单或送货单格式不符合甲方要求等情况，每次扣2分</w:t>
            </w:r>
          </w:p>
        </w:tc>
      </w:tr>
      <w:tr w14:paraId="44D6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37" w:type="dxa"/>
            <w:vMerge w:val="continue"/>
            <w:vAlign w:val="center"/>
          </w:tcPr>
          <w:p w14:paraId="034FEC34">
            <w:pPr>
              <w:snapToGrid w:val="0"/>
              <w:spacing w:line="400" w:lineRule="exact"/>
              <w:jc w:val="center"/>
              <w:rPr>
                <w:rFonts w:ascii="方正仿宋_GBK" w:hAnsi="宋体" w:eastAsia="方正仿宋_GBK"/>
                <w:sz w:val="24"/>
                <w:szCs w:val="24"/>
                <w:highlight w:val="none"/>
              </w:rPr>
            </w:pPr>
          </w:p>
        </w:tc>
        <w:tc>
          <w:tcPr>
            <w:tcW w:w="1925" w:type="dxa"/>
            <w:vAlign w:val="center"/>
          </w:tcPr>
          <w:p w14:paraId="30E00F6B">
            <w:pPr>
              <w:snapToGrid w:val="0"/>
              <w:spacing w:line="400" w:lineRule="exact"/>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配送数量浮动标准</w:t>
            </w:r>
          </w:p>
        </w:tc>
        <w:tc>
          <w:tcPr>
            <w:tcW w:w="6250" w:type="dxa"/>
            <w:vAlign w:val="center"/>
          </w:tcPr>
          <w:p w14:paraId="56AE68F6">
            <w:pPr>
              <w:snapToGrid w:val="0"/>
              <w:spacing w:line="400" w:lineRule="exact"/>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一般货物实际供应量在计划数量基础上，上下浮动不得超过±</w:t>
            </w:r>
            <w:r>
              <w:rPr>
                <w:rFonts w:hint="eastAsia" w:ascii="方正仿宋_GBK" w:hAnsi="宋体" w:eastAsia="方正仿宋_GBK"/>
                <w:sz w:val="24"/>
                <w:szCs w:val="24"/>
                <w:highlight w:val="none"/>
                <w:lang w:val="en-US" w:eastAsia="zh-CN"/>
              </w:rPr>
              <w:t>20</w:t>
            </w:r>
            <w:r>
              <w:rPr>
                <w:rFonts w:hint="eastAsia" w:ascii="方正仿宋_GBK" w:hAnsi="宋体" w:eastAsia="方正仿宋_GBK"/>
                <w:sz w:val="24"/>
                <w:szCs w:val="24"/>
                <w:highlight w:val="none"/>
              </w:rPr>
              <w:t>%，如超过相应比例视作违规配送，每个单品一次扣1分（特殊情况经需方同意的除外）。</w:t>
            </w:r>
          </w:p>
        </w:tc>
      </w:tr>
      <w:tr w14:paraId="5B81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37" w:type="dxa"/>
            <w:vMerge w:val="restart"/>
            <w:vAlign w:val="center"/>
          </w:tcPr>
          <w:p w14:paraId="7E8B127B">
            <w:pPr>
              <w:snapToGrid w:val="0"/>
              <w:spacing w:line="400" w:lineRule="exact"/>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服务质量</w:t>
            </w:r>
          </w:p>
        </w:tc>
        <w:tc>
          <w:tcPr>
            <w:tcW w:w="1925" w:type="dxa"/>
            <w:vAlign w:val="center"/>
          </w:tcPr>
          <w:p w14:paraId="6BA31CFF">
            <w:pPr>
              <w:snapToGrid w:val="0"/>
              <w:spacing w:line="400" w:lineRule="exact"/>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配送时间</w:t>
            </w:r>
          </w:p>
        </w:tc>
        <w:tc>
          <w:tcPr>
            <w:tcW w:w="6250" w:type="dxa"/>
            <w:vAlign w:val="center"/>
          </w:tcPr>
          <w:p w14:paraId="65B239D7">
            <w:pPr>
              <w:snapToGrid w:val="0"/>
              <w:spacing w:line="400" w:lineRule="exact"/>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每日所需物资须于当日需方要求供货时间送达，临时供餐任务所需的桌餐食材、应急采购任务（</w:t>
            </w:r>
            <w:r>
              <w:rPr>
                <w:rFonts w:hint="eastAsia" w:ascii="方正仿宋_GBK" w:hAnsi="方正仿宋_GBK" w:eastAsia="方正仿宋_GBK" w:cs="方正仿宋_GBK"/>
                <w:kern w:val="0"/>
                <w:sz w:val="24"/>
                <w:szCs w:val="24"/>
                <w:highlight w:val="none"/>
              </w:rPr>
              <w:t>重大活动、</w:t>
            </w:r>
            <w:r>
              <w:rPr>
                <w:rFonts w:hint="eastAsia" w:ascii="方正仿宋_GBK" w:hAnsi="宋体" w:eastAsia="方正仿宋_GBK"/>
                <w:sz w:val="24"/>
                <w:szCs w:val="24"/>
                <w:highlight w:val="none"/>
              </w:rPr>
              <w:t>突发事件保障）必须按照约定时间送达，迟到30分钟内（含30分钟），每次扣2分；迟到30分钟以上60分钟以内（含60分钟）每次扣3分；迟到60分钟以上扣5分。</w:t>
            </w:r>
            <w:r>
              <w:rPr>
                <w:rFonts w:hint="eastAsia" w:ascii="方正仿宋_GBK" w:hAnsi="方正仿宋_GBK" w:eastAsia="方正仿宋_GBK" w:cs="方正仿宋_GBK"/>
                <w:kern w:val="0"/>
                <w:sz w:val="24"/>
                <w:szCs w:val="24"/>
                <w:highlight w:val="none"/>
              </w:rPr>
              <w:t>推诿、敷衍拒绝送货等情况，每次扣5分。</w:t>
            </w:r>
          </w:p>
        </w:tc>
      </w:tr>
      <w:tr w14:paraId="3EEA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937" w:type="dxa"/>
            <w:vMerge w:val="continue"/>
            <w:vAlign w:val="center"/>
          </w:tcPr>
          <w:p w14:paraId="5A09F86B">
            <w:pPr>
              <w:snapToGrid w:val="0"/>
              <w:spacing w:line="400" w:lineRule="exact"/>
              <w:jc w:val="center"/>
              <w:rPr>
                <w:rFonts w:ascii="方正仿宋_GBK" w:hAnsi="宋体" w:eastAsia="方正仿宋_GBK"/>
                <w:sz w:val="24"/>
                <w:szCs w:val="24"/>
                <w:highlight w:val="none"/>
              </w:rPr>
            </w:pPr>
          </w:p>
        </w:tc>
        <w:tc>
          <w:tcPr>
            <w:tcW w:w="1925" w:type="dxa"/>
            <w:vAlign w:val="center"/>
          </w:tcPr>
          <w:p w14:paraId="644CCF11">
            <w:pPr>
              <w:snapToGrid w:val="0"/>
              <w:spacing w:line="400" w:lineRule="exact"/>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漏送货情况，退换、补货情况</w:t>
            </w:r>
          </w:p>
        </w:tc>
        <w:tc>
          <w:tcPr>
            <w:tcW w:w="6250" w:type="dxa"/>
            <w:vAlign w:val="center"/>
          </w:tcPr>
          <w:p w14:paraId="5D3F6E00">
            <w:pPr>
              <w:snapToGrid w:val="0"/>
              <w:spacing w:line="400" w:lineRule="exact"/>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漏送货在不影响开餐的情况下，第一次扣2分，第二次扣5分，因漏送货、退货等原因导致货物不足的，必须按照规定时间补足货物</w:t>
            </w:r>
            <w:r>
              <w:rPr>
                <w:rFonts w:hint="eastAsia" w:ascii="方正仿宋_GBK" w:hAnsi="方正仿宋_GBK" w:eastAsia="方正仿宋_GBK" w:cs="方正仿宋_GBK"/>
                <w:kern w:val="0"/>
                <w:sz w:val="24"/>
                <w:szCs w:val="24"/>
                <w:highlight w:val="none"/>
              </w:rPr>
              <w:t>。</w:t>
            </w:r>
          </w:p>
        </w:tc>
      </w:tr>
      <w:tr w14:paraId="3461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37" w:type="dxa"/>
            <w:vMerge w:val="continue"/>
            <w:vAlign w:val="center"/>
          </w:tcPr>
          <w:p w14:paraId="70632DF4">
            <w:pPr>
              <w:snapToGrid w:val="0"/>
              <w:spacing w:line="400" w:lineRule="exact"/>
              <w:jc w:val="center"/>
              <w:rPr>
                <w:rFonts w:ascii="方正仿宋_GBK" w:hAnsi="宋体" w:eastAsia="方正仿宋_GBK"/>
                <w:sz w:val="24"/>
                <w:szCs w:val="24"/>
                <w:highlight w:val="none"/>
              </w:rPr>
            </w:pPr>
          </w:p>
        </w:tc>
        <w:tc>
          <w:tcPr>
            <w:tcW w:w="1925" w:type="dxa"/>
            <w:vAlign w:val="center"/>
          </w:tcPr>
          <w:p w14:paraId="6ACD30F7">
            <w:pPr>
              <w:snapToGrid w:val="0"/>
              <w:spacing w:line="400" w:lineRule="exact"/>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价格确认</w:t>
            </w:r>
          </w:p>
        </w:tc>
        <w:tc>
          <w:tcPr>
            <w:tcW w:w="6250" w:type="dxa"/>
            <w:vAlign w:val="center"/>
          </w:tcPr>
          <w:p w14:paraId="35FB73ED">
            <w:pPr>
              <w:snapToGrid w:val="0"/>
              <w:spacing w:line="400" w:lineRule="exact"/>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接到需方定价表后如有异议，必须于12小时内按约定格式回复，不按照规定时间回复的，视为无异议，需方将按照定价表执行；不按约定格式回复的，一次扣2分。</w:t>
            </w:r>
          </w:p>
        </w:tc>
      </w:tr>
      <w:tr w14:paraId="5241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937" w:type="dxa"/>
            <w:vMerge w:val="continue"/>
            <w:vAlign w:val="center"/>
          </w:tcPr>
          <w:p w14:paraId="30BBAD31">
            <w:pPr>
              <w:snapToGrid w:val="0"/>
              <w:spacing w:line="400" w:lineRule="exact"/>
              <w:jc w:val="center"/>
              <w:rPr>
                <w:rFonts w:ascii="方正仿宋_GBK" w:hAnsi="宋体" w:eastAsia="方正仿宋_GBK"/>
                <w:sz w:val="24"/>
                <w:szCs w:val="24"/>
                <w:highlight w:val="none"/>
              </w:rPr>
            </w:pPr>
          </w:p>
        </w:tc>
        <w:tc>
          <w:tcPr>
            <w:tcW w:w="1925" w:type="dxa"/>
            <w:vAlign w:val="center"/>
          </w:tcPr>
          <w:p w14:paraId="601A127C">
            <w:pPr>
              <w:snapToGrid w:val="0"/>
              <w:spacing w:line="400" w:lineRule="exact"/>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对账及结算</w:t>
            </w:r>
          </w:p>
        </w:tc>
        <w:tc>
          <w:tcPr>
            <w:tcW w:w="6250" w:type="dxa"/>
            <w:vAlign w:val="center"/>
          </w:tcPr>
          <w:p w14:paraId="0B8E0D04">
            <w:pPr>
              <w:snapToGrid w:val="0"/>
              <w:spacing w:line="400" w:lineRule="exact"/>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对账及时准确，每月5日前核对清楚上月账目，因供方原因延误一天扣1分，以此类推；每月对账确认后，供方应在每月10日前开具发票，每逾期一日扣1分。</w:t>
            </w:r>
          </w:p>
        </w:tc>
      </w:tr>
      <w:tr w14:paraId="2E36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937" w:type="dxa"/>
            <w:vMerge w:val="restart"/>
            <w:vAlign w:val="center"/>
          </w:tcPr>
          <w:p w14:paraId="526F3700">
            <w:pPr>
              <w:snapToGrid w:val="0"/>
              <w:spacing w:line="400" w:lineRule="exact"/>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人员车辆管理</w:t>
            </w:r>
          </w:p>
        </w:tc>
        <w:tc>
          <w:tcPr>
            <w:tcW w:w="1925" w:type="dxa"/>
            <w:vAlign w:val="center"/>
          </w:tcPr>
          <w:p w14:paraId="622AB4D1">
            <w:pPr>
              <w:snapToGrid w:val="0"/>
              <w:spacing w:line="400" w:lineRule="exact"/>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员工健康、个人卫生管理。</w:t>
            </w:r>
          </w:p>
        </w:tc>
        <w:tc>
          <w:tcPr>
            <w:tcW w:w="6250" w:type="dxa"/>
            <w:vAlign w:val="center"/>
          </w:tcPr>
          <w:p w14:paraId="299086A9">
            <w:pPr>
              <w:snapToGrid w:val="0"/>
              <w:spacing w:line="400" w:lineRule="exact"/>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员工需衣着整洁，个人清洁卫生干净，不符合要求一次扣1分；抽检配送员工的《健康证》，如没有的一人次扣2分，要求更换配送员工。</w:t>
            </w:r>
          </w:p>
        </w:tc>
      </w:tr>
      <w:tr w14:paraId="2AF3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37" w:type="dxa"/>
            <w:vMerge w:val="continue"/>
            <w:vAlign w:val="center"/>
          </w:tcPr>
          <w:p w14:paraId="55F3F970">
            <w:pPr>
              <w:snapToGrid w:val="0"/>
              <w:spacing w:line="400" w:lineRule="exact"/>
              <w:jc w:val="center"/>
              <w:rPr>
                <w:rFonts w:ascii="方正仿宋_GBK" w:hAnsi="宋体" w:eastAsia="方正仿宋_GBK"/>
                <w:sz w:val="24"/>
                <w:szCs w:val="24"/>
                <w:highlight w:val="none"/>
              </w:rPr>
            </w:pPr>
          </w:p>
        </w:tc>
        <w:tc>
          <w:tcPr>
            <w:tcW w:w="1925" w:type="dxa"/>
            <w:vAlign w:val="center"/>
          </w:tcPr>
          <w:p w14:paraId="311B7313">
            <w:pPr>
              <w:snapToGrid w:val="0"/>
              <w:spacing w:line="400" w:lineRule="exact"/>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配送车辆管理</w:t>
            </w:r>
          </w:p>
        </w:tc>
        <w:tc>
          <w:tcPr>
            <w:tcW w:w="6250" w:type="dxa"/>
            <w:vAlign w:val="center"/>
          </w:tcPr>
          <w:p w14:paraId="52D95816">
            <w:pPr>
              <w:snapToGrid w:val="0"/>
              <w:spacing w:line="400" w:lineRule="exact"/>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配送物流车必须干净整洁，外观破损或车内有明显异味一次扣0.5分，车内脏乱差一次扣1分。</w:t>
            </w:r>
          </w:p>
        </w:tc>
      </w:tr>
      <w:tr w14:paraId="1FFC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937" w:type="dxa"/>
            <w:vMerge w:val="restart"/>
            <w:vAlign w:val="center"/>
          </w:tcPr>
          <w:p w14:paraId="51FEBB7A">
            <w:pPr>
              <w:snapToGrid w:val="0"/>
              <w:spacing w:line="400" w:lineRule="exact"/>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其他</w:t>
            </w:r>
          </w:p>
        </w:tc>
        <w:tc>
          <w:tcPr>
            <w:tcW w:w="1925" w:type="dxa"/>
            <w:vAlign w:val="center"/>
          </w:tcPr>
          <w:p w14:paraId="59F9CABC">
            <w:pPr>
              <w:snapToGrid w:val="0"/>
              <w:spacing w:line="400" w:lineRule="exact"/>
              <w:rPr>
                <w:rFonts w:ascii="方正仿宋_GBK" w:hAnsi="宋体" w:eastAsia="方正仿宋_GBK"/>
                <w:sz w:val="24"/>
                <w:szCs w:val="24"/>
                <w:highlight w:val="none"/>
              </w:rPr>
            </w:pPr>
            <w:r>
              <w:rPr>
                <w:rFonts w:hint="eastAsia" w:ascii="方正仿宋_GBK" w:hAnsi="宋体" w:eastAsia="方正仿宋_GBK"/>
                <w:sz w:val="24"/>
                <w:szCs w:val="24"/>
                <w:highlight w:val="none"/>
              </w:rPr>
              <w:t>履行合同约定情况</w:t>
            </w:r>
          </w:p>
        </w:tc>
        <w:tc>
          <w:tcPr>
            <w:tcW w:w="6250" w:type="dxa"/>
            <w:vAlign w:val="center"/>
          </w:tcPr>
          <w:p w14:paraId="35C19F43">
            <w:pPr>
              <w:snapToGrid w:val="0"/>
              <w:spacing w:line="400" w:lineRule="exact"/>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合同、投标文件、招标文件、供应商承诺书等约定或承诺的相关事项，未完成一项每次扣2分。</w:t>
            </w:r>
          </w:p>
        </w:tc>
      </w:tr>
      <w:tr w14:paraId="1A70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37" w:type="dxa"/>
            <w:vMerge w:val="continue"/>
            <w:vAlign w:val="center"/>
          </w:tcPr>
          <w:p w14:paraId="54456378">
            <w:pPr>
              <w:snapToGrid w:val="0"/>
              <w:spacing w:line="400" w:lineRule="exact"/>
              <w:jc w:val="center"/>
              <w:rPr>
                <w:rFonts w:ascii="方正仿宋_GBK" w:hAnsi="宋体" w:eastAsia="方正仿宋_GBK"/>
                <w:sz w:val="24"/>
                <w:szCs w:val="24"/>
                <w:highlight w:val="none"/>
              </w:rPr>
            </w:pPr>
          </w:p>
        </w:tc>
        <w:tc>
          <w:tcPr>
            <w:tcW w:w="1925" w:type="dxa"/>
            <w:vMerge w:val="restart"/>
            <w:vAlign w:val="center"/>
          </w:tcPr>
          <w:p w14:paraId="67886424">
            <w:pPr>
              <w:snapToGrid w:val="0"/>
              <w:spacing w:line="400" w:lineRule="exact"/>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其他</w:t>
            </w:r>
          </w:p>
        </w:tc>
        <w:tc>
          <w:tcPr>
            <w:tcW w:w="6250" w:type="dxa"/>
            <w:vAlign w:val="center"/>
          </w:tcPr>
          <w:p w14:paraId="72E76C8A">
            <w:pPr>
              <w:snapToGrid w:val="0"/>
              <w:spacing w:line="400" w:lineRule="exact"/>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违反需方管理规定或对需方造成不良影响等情况一次扣3分。</w:t>
            </w:r>
          </w:p>
        </w:tc>
      </w:tr>
      <w:tr w14:paraId="5F15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937" w:type="dxa"/>
            <w:vMerge w:val="continue"/>
            <w:vAlign w:val="center"/>
          </w:tcPr>
          <w:p w14:paraId="08B9C860">
            <w:pPr>
              <w:snapToGrid w:val="0"/>
              <w:spacing w:line="400" w:lineRule="exact"/>
              <w:jc w:val="center"/>
              <w:rPr>
                <w:rFonts w:ascii="方正仿宋_GBK" w:hAnsi="宋体" w:eastAsia="方正仿宋_GBK"/>
                <w:sz w:val="24"/>
                <w:szCs w:val="24"/>
                <w:highlight w:val="none"/>
              </w:rPr>
            </w:pPr>
          </w:p>
        </w:tc>
        <w:tc>
          <w:tcPr>
            <w:tcW w:w="1925" w:type="dxa"/>
            <w:vMerge w:val="continue"/>
            <w:vAlign w:val="center"/>
          </w:tcPr>
          <w:p w14:paraId="31FEFED3">
            <w:pPr>
              <w:snapToGrid w:val="0"/>
              <w:spacing w:line="400" w:lineRule="exact"/>
              <w:jc w:val="center"/>
              <w:rPr>
                <w:rFonts w:ascii="方正仿宋_GBK" w:hAnsi="宋体" w:eastAsia="方正仿宋_GBK"/>
                <w:sz w:val="24"/>
                <w:szCs w:val="24"/>
                <w:highlight w:val="none"/>
              </w:rPr>
            </w:pPr>
          </w:p>
        </w:tc>
        <w:tc>
          <w:tcPr>
            <w:tcW w:w="6250" w:type="dxa"/>
            <w:vAlign w:val="center"/>
          </w:tcPr>
          <w:p w14:paraId="5516EA8F">
            <w:pPr>
              <w:snapToGrid w:val="0"/>
              <w:spacing w:line="400" w:lineRule="exact"/>
              <w:jc w:val="left"/>
              <w:rPr>
                <w:rFonts w:ascii="方正仿宋_GBK" w:hAnsi="宋体" w:eastAsia="方正仿宋_GBK"/>
                <w:sz w:val="24"/>
                <w:szCs w:val="24"/>
                <w:highlight w:val="none"/>
              </w:rPr>
            </w:pPr>
            <w:r>
              <w:rPr>
                <w:rFonts w:hint="eastAsia" w:ascii="仿宋_GB2312" w:hAnsi="仿宋" w:eastAsia="仿宋_GB2312" w:cs="宋体"/>
                <w:kern w:val="0"/>
                <w:sz w:val="24"/>
                <w:szCs w:val="24"/>
                <w:highlight w:val="none"/>
              </w:rPr>
              <w:t>寒暑假期间，乙方应将食堂剩余的未拆装整件物资免费运回，并在假期结束后更换同数量、质量的新鲜物资配送回食堂，拒绝响应的扣5分。</w:t>
            </w:r>
          </w:p>
        </w:tc>
      </w:tr>
      <w:bookmarkEnd w:id="89"/>
      <w:bookmarkEnd w:id="90"/>
    </w:tbl>
    <w:p w14:paraId="17E16C17">
      <w:pPr>
        <w:pStyle w:val="5"/>
        <w:rPr>
          <w:rFonts w:ascii="方正仿宋_GBK" w:hAnsi="方正仿宋_GBK" w:eastAsia="方正仿宋_GBK" w:cs="方正仿宋_GBK"/>
          <w:b/>
          <w:sz w:val="24"/>
          <w:szCs w:val="24"/>
          <w:highlight w:val="none"/>
        </w:rPr>
      </w:pPr>
      <w:bookmarkStart w:id="99" w:name="_Toc267320054"/>
      <w:bookmarkStart w:id="100" w:name="_Toc505608536"/>
      <w:bookmarkStart w:id="101" w:name="_Toc14192"/>
      <w:bookmarkStart w:id="102" w:name="_Toc75452494"/>
      <w:r>
        <w:rPr>
          <w:rFonts w:hint="eastAsia" w:ascii="方正仿宋_GBK" w:eastAsia="方正仿宋_GBK"/>
          <w:sz w:val="24"/>
          <w:szCs w:val="24"/>
          <w:highlight w:val="none"/>
        </w:rPr>
        <w:t>※九</w:t>
      </w:r>
      <w:r>
        <w:rPr>
          <w:rFonts w:hint="eastAsia" w:ascii="方正仿宋_GBK" w:hAnsi="方正仿宋_GBK" w:eastAsia="方正仿宋_GBK" w:cs="方正仿宋_GBK"/>
          <w:b/>
          <w:sz w:val="24"/>
          <w:szCs w:val="24"/>
          <w:highlight w:val="none"/>
        </w:rPr>
        <w:t>、</w:t>
      </w:r>
      <w:bookmarkEnd w:id="99"/>
      <w:r>
        <w:rPr>
          <w:rFonts w:hint="eastAsia" w:ascii="方正仿宋_GBK" w:hAnsi="方正仿宋_GBK" w:eastAsia="方正仿宋_GBK" w:cs="方正仿宋_GBK"/>
          <w:b/>
          <w:sz w:val="24"/>
          <w:szCs w:val="24"/>
          <w:highlight w:val="none"/>
        </w:rPr>
        <w:t>其他商务要求内容</w:t>
      </w:r>
      <w:bookmarkEnd w:id="100"/>
      <w:bookmarkEnd w:id="101"/>
      <w:bookmarkEnd w:id="102"/>
    </w:p>
    <w:p w14:paraId="130922BC">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1.招标工作完成后，采购人后勤处代表采购人实施本项目的履约管理。</w:t>
      </w:r>
    </w:p>
    <w:p w14:paraId="7534E342">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2．中标人供货人员和车辆的安全责任，由中标人承担并完善相关保险手续等。</w:t>
      </w:r>
    </w:p>
    <w:p w14:paraId="18A98F1B">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3．中标人所供产品出现质量问题，中标人应承担全部法律、经济责任。</w:t>
      </w:r>
    </w:p>
    <w:p w14:paraId="5E2F7071">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4．中标人在供货期间，因自身原因造成事故事件等，所有后果由中标人自行承担。</w:t>
      </w:r>
    </w:p>
    <w:p w14:paraId="4C8A1F85">
      <w:pPr>
        <w:snapToGrid w:val="0"/>
        <w:spacing w:line="276" w:lineRule="auto"/>
        <w:ind w:left="140" w:leftChars="50" w:firstLine="360" w:firstLineChars="150"/>
        <w:rPr>
          <w:rFonts w:ascii="方正仿宋_GBK" w:hAnsi="宋体" w:eastAsia="方正仿宋_GBK"/>
          <w:sz w:val="24"/>
          <w:szCs w:val="24"/>
          <w:highlight w:val="none"/>
        </w:rPr>
      </w:pPr>
      <w:r>
        <w:rPr>
          <w:rFonts w:hint="eastAsia" w:ascii="方正仿宋_GBK" w:hAnsi="宋体" w:eastAsia="方正仿宋_GBK"/>
          <w:sz w:val="24"/>
          <w:szCs w:val="24"/>
          <w:highlight w:val="none"/>
        </w:rPr>
        <w:t>5.中标人须保证所供产品的卫生、质量及包装等必须符合《中华人民共和国产品质量法》《中华人民共和国计量法》《中华人民共和国食品安全法》《中华人民共和国消费者权益保护法》等要求。</w:t>
      </w:r>
    </w:p>
    <w:p w14:paraId="30A9979B">
      <w:pPr>
        <w:spacing w:line="276" w:lineRule="auto"/>
        <w:ind w:firstLine="480" w:firstLineChars="200"/>
        <w:rPr>
          <w:rFonts w:ascii="方正仿宋_GBK" w:hAnsi="宋体" w:eastAsia="方正仿宋_GBK"/>
          <w:b/>
          <w:bCs/>
          <w:sz w:val="24"/>
          <w:szCs w:val="24"/>
          <w:highlight w:val="none"/>
        </w:rPr>
      </w:pPr>
      <w:r>
        <w:rPr>
          <w:rFonts w:hint="eastAsia" w:ascii="方正仿宋_GBK" w:hAnsi="宋体" w:eastAsia="方正仿宋_GBK"/>
          <w:sz w:val="24"/>
          <w:szCs w:val="24"/>
          <w:highlight w:val="none"/>
        </w:rPr>
        <w:t>6.中标人在合同期内未能严格履约，存在诸如货品质量问题、服务满意度评价等未达到合同要求时，采购人有权终止采购合同。</w:t>
      </w:r>
    </w:p>
    <w:p w14:paraId="476BE7FB">
      <w:pPr>
        <w:snapToGrid w:val="0"/>
        <w:spacing w:line="276" w:lineRule="auto"/>
        <w:ind w:left="140" w:leftChars="50" w:firstLine="360" w:firstLineChars="150"/>
        <w:rPr>
          <w:rFonts w:ascii="方正仿宋_GBK" w:hAnsi="宋体" w:eastAsia="方正仿宋_GBK" w:cs="宋体"/>
          <w:kern w:val="0"/>
          <w:sz w:val="24"/>
          <w:szCs w:val="24"/>
          <w:highlight w:val="none"/>
        </w:rPr>
      </w:pPr>
    </w:p>
    <w:p w14:paraId="7E29DA24">
      <w:pPr>
        <w:snapToGrid w:val="0"/>
        <w:spacing w:line="276" w:lineRule="auto"/>
        <w:ind w:left="140" w:leftChars="50" w:firstLine="360" w:firstLineChars="150"/>
        <w:rPr>
          <w:rFonts w:ascii="方正仿宋_GBK" w:hAnsi="宋体" w:eastAsia="方正仿宋_GBK" w:cs="宋体"/>
          <w:kern w:val="0"/>
          <w:sz w:val="24"/>
          <w:szCs w:val="24"/>
          <w:highlight w:val="none"/>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79903203">
      <w:pPr>
        <w:pStyle w:val="4"/>
        <w:spacing w:before="0" w:beforeLines="0" w:after="0" w:afterLines="0" w:line="276" w:lineRule="auto"/>
        <w:rPr>
          <w:rFonts w:ascii="方正仿宋_GBK" w:hAnsi="宋体" w:eastAsia="方正仿宋_GBK"/>
          <w:b/>
          <w:szCs w:val="44"/>
          <w:highlight w:val="none"/>
        </w:rPr>
      </w:pPr>
      <w:bookmarkStart w:id="103" w:name="_Toc115877705"/>
      <w:bookmarkStart w:id="104" w:name="_Toc129178881"/>
      <w:bookmarkStart w:id="105" w:name="_Toc19378"/>
      <w:bookmarkStart w:id="106" w:name="_Toc18018"/>
      <w:r>
        <w:rPr>
          <w:rFonts w:hint="eastAsia" w:ascii="方正仿宋_GBK" w:hAnsi="宋体" w:eastAsia="方正仿宋_GBK"/>
          <w:b/>
          <w:szCs w:val="44"/>
          <w:highlight w:val="none"/>
        </w:rPr>
        <w:t>第四篇  资格审查及评标办法</w:t>
      </w:r>
      <w:bookmarkEnd w:id="103"/>
      <w:bookmarkEnd w:id="104"/>
      <w:bookmarkEnd w:id="105"/>
      <w:bookmarkEnd w:id="106"/>
    </w:p>
    <w:p w14:paraId="12CE0237">
      <w:pPr>
        <w:pStyle w:val="5"/>
        <w:spacing w:line="276" w:lineRule="auto"/>
        <w:ind w:firstLine="482" w:firstLineChars="200"/>
        <w:rPr>
          <w:rFonts w:ascii="方正仿宋_GBK" w:eastAsia="方正仿宋_GBK"/>
          <w:b/>
          <w:sz w:val="24"/>
          <w:szCs w:val="24"/>
          <w:highlight w:val="none"/>
        </w:rPr>
      </w:pPr>
      <w:bookmarkStart w:id="107" w:name="_Toc2979"/>
      <w:bookmarkStart w:id="108" w:name="_Toc492721015"/>
      <w:bookmarkStart w:id="109" w:name="_Toc129178882"/>
      <w:bookmarkStart w:id="110" w:name="_Toc18450"/>
      <w:bookmarkStart w:id="111" w:name="_Toc115877706"/>
      <w:r>
        <w:rPr>
          <w:rFonts w:hint="eastAsia" w:ascii="方正仿宋_GBK" w:eastAsia="方正仿宋_GBK"/>
          <w:b/>
          <w:sz w:val="24"/>
          <w:szCs w:val="24"/>
          <w:highlight w:val="none"/>
        </w:rPr>
        <w:t>一、资格审查</w:t>
      </w:r>
      <w:bookmarkEnd w:id="107"/>
      <w:bookmarkEnd w:id="108"/>
      <w:bookmarkEnd w:id="109"/>
      <w:bookmarkEnd w:id="110"/>
      <w:bookmarkEnd w:id="111"/>
    </w:p>
    <w:p w14:paraId="42FCE03D">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依据政府采购相关法律法规规定，由采购人或采购代理机构对投标文件中的资格证明文件进行审查。资格审查资料表如下：</w:t>
      </w:r>
    </w:p>
    <w:tbl>
      <w:tblPr>
        <w:tblStyle w:val="20"/>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9"/>
        <w:gridCol w:w="3641"/>
        <w:gridCol w:w="3730"/>
      </w:tblGrid>
      <w:tr w14:paraId="0445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46" w:type="dxa"/>
            <w:vAlign w:val="center"/>
          </w:tcPr>
          <w:p w14:paraId="2098C7A0">
            <w:pPr>
              <w:snapToGrid w:val="0"/>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序号</w:t>
            </w:r>
          </w:p>
        </w:tc>
        <w:tc>
          <w:tcPr>
            <w:tcW w:w="4780" w:type="dxa"/>
            <w:gridSpan w:val="2"/>
            <w:vAlign w:val="center"/>
          </w:tcPr>
          <w:p w14:paraId="06F1D63C">
            <w:pPr>
              <w:snapToGrid w:val="0"/>
              <w:ind w:firstLine="480" w:firstLineChars="200"/>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检查因素</w:t>
            </w:r>
          </w:p>
        </w:tc>
        <w:tc>
          <w:tcPr>
            <w:tcW w:w="3730" w:type="dxa"/>
            <w:vAlign w:val="center"/>
          </w:tcPr>
          <w:p w14:paraId="749D802C">
            <w:pPr>
              <w:snapToGrid w:val="0"/>
              <w:ind w:firstLine="480" w:firstLineChars="200"/>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检查内容</w:t>
            </w:r>
          </w:p>
        </w:tc>
      </w:tr>
      <w:tr w14:paraId="470D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14:paraId="25CE1EC5">
            <w:pPr>
              <w:snapToGrid w:val="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w:t>
            </w:r>
          </w:p>
        </w:tc>
        <w:tc>
          <w:tcPr>
            <w:tcW w:w="1139" w:type="dxa"/>
            <w:vMerge w:val="restart"/>
            <w:vAlign w:val="center"/>
          </w:tcPr>
          <w:p w14:paraId="35096F4E">
            <w:pPr>
              <w:snapToGrid w:val="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《中华人民共和国政府采购法》第二十二条规定</w:t>
            </w:r>
          </w:p>
        </w:tc>
        <w:tc>
          <w:tcPr>
            <w:tcW w:w="3641" w:type="dxa"/>
            <w:vAlign w:val="center"/>
          </w:tcPr>
          <w:p w14:paraId="15E585CC">
            <w:pPr>
              <w:snapToGrid w:val="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1.具有独立承担民事责任的能力</w:t>
            </w:r>
          </w:p>
        </w:tc>
        <w:tc>
          <w:tcPr>
            <w:tcW w:w="3730" w:type="dxa"/>
            <w:vAlign w:val="center"/>
          </w:tcPr>
          <w:p w14:paraId="12A988A4">
            <w:pPr>
              <w:snapToGrid w:val="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1.投标人企业法人营业执照（副本）（提供复印件）。 </w:t>
            </w:r>
          </w:p>
          <w:p w14:paraId="1EDBC0A3">
            <w:pPr>
              <w:snapToGrid w:val="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2.投标人法定代表人身份证明和法定代表人授权代表委托书。</w:t>
            </w:r>
          </w:p>
        </w:tc>
      </w:tr>
      <w:tr w14:paraId="2FAA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14:paraId="6BDCE9FD">
            <w:pPr>
              <w:snapToGrid w:val="0"/>
              <w:ind w:firstLine="480" w:firstLineChars="200"/>
              <w:rPr>
                <w:rFonts w:ascii="方正仿宋_GBK" w:hAnsi="方正仿宋_GBK" w:eastAsia="方正仿宋_GBK" w:cs="方正仿宋_GBK"/>
                <w:sz w:val="24"/>
                <w:szCs w:val="24"/>
                <w:highlight w:val="none"/>
              </w:rPr>
            </w:pPr>
          </w:p>
        </w:tc>
        <w:tc>
          <w:tcPr>
            <w:tcW w:w="1139" w:type="dxa"/>
            <w:vMerge w:val="continue"/>
            <w:vAlign w:val="center"/>
          </w:tcPr>
          <w:p w14:paraId="17C07995">
            <w:pPr>
              <w:snapToGrid w:val="0"/>
              <w:ind w:firstLine="480" w:firstLineChars="200"/>
              <w:rPr>
                <w:rFonts w:ascii="方正仿宋_GBK" w:hAnsi="方正仿宋_GBK" w:eastAsia="方正仿宋_GBK" w:cs="方正仿宋_GBK"/>
                <w:sz w:val="24"/>
                <w:szCs w:val="24"/>
                <w:highlight w:val="none"/>
              </w:rPr>
            </w:pPr>
          </w:p>
        </w:tc>
        <w:tc>
          <w:tcPr>
            <w:tcW w:w="3641" w:type="dxa"/>
            <w:vAlign w:val="center"/>
          </w:tcPr>
          <w:p w14:paraId="1DBF4C02">
            <w:pPr>
              <w:snapToGrid w:val="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2.具有良好的商业信誉和健全的财务会计制度</w:t>
            </w:r>
          </w:p>
        </w:tc>
        <w:tc>
          <w:tcPr>
            <w:tcW w:w="3730" w:type="dxa"/>
            <w:vMerge w:val="restart"/>
            <w:vAlign w:val="center"/>
          </w:tcPr>
          <w:p w14:paraId="2C7C406B">
            <w:pPr>
              <w:snapToGrid w:val="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投标人提供“基本资格条件承诺函”（详见第七篇）</w:t>
            </w:r>
          </w:p>
        </w:tc>
      </w:tr>
      <w:tr w14:paraId="0CD3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14:paraId="28A753F1">
            <w:pPr>
              <w:snapToGrid w:val="0"/>
              <w:ind w:firstLine="480" w:firstLineChars="200"/>
              <w:rPr>
                <w:rFonts w:ascii="方正仿宋_GBK" w:hAnsi="方正仿宋_GBK" w:eastAsia="方正仿宋_GBK" w:cs="方正仿宋_GBK"/>
                <w:sz w:val="24"/>
                <w:szCs w:val="24"/>
                <w:highlight w:val="none"/>
              </w:rPr>
            </w:pPr>
          </w:p>
        </w:tc>
        <w:tc>
          <w:tcPr>
            <w:tcW w:w="1139" w:type="dxa"/>
            <w:vMerge w:val="continue"/>
            <w:vAlign w:val="center"/>
          </w:tcPr>
          <w:p w14:paraId="5CB654D8">
            <w:pPr>
              <w:snapToGrid w:val="0"/>
              <w:ind w:firstLine="480" w:firstLineChars="200"/>
              <w:rPr>
                <w:rFonts w:ascii="方正仿宋_GBK" w:hAnsi="方正仿宋_GBK" w:eastAsia="方正仿宋_GBK" w:cs="方正仿宋_GBK"/>
                <w:sz w:val="24"/>
                <w:szCs w:val="24"/>
                <w:highlight w:val="none"/>
              </w:rPr>
            </w:pPr>
          </w:p>
        </w:tc>
        <w:tc>
          <w:tcPr>
            <w:tcW w:w="3641" w:type="dxa"/>
            <w:vAlign w:val="center"/>
          </w:tcPr>
          <w:p w14:paraId="303EB9E6">
            <w:pPr>
              <w:snapToGrid w:val="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3.具有履行合同所必需的设备和专业技术能力</w:t>
            </w:r>
          </w:p>
        </w:tc>
        <w:tc>
          <w:tcPr>
            <w:tcW w:w="3730" w:type="dxa"/>
            <w:vMerge w:val="continue"/>
            <w:vAlign w:val="center"/>
          </w:tcPr>
          <w:p w14:paraId="6A94C637">
            <w:pPr>
              <w:snapToGrid w:val="0"/>
              <w:ind w:firstLine="480" w:firstLineChars="200"/>
              <w:rPr>
                <w:rFonts w:ascii="方正仿宋_GBK" w:hAnsi="方正仿宋_GBK" w:eastAsia="方正仿宋_GBK" w:cs="方正仿宋_GBK"/>
                <w:sz w:val="24"/>
                <w:szCs w:val="24"/>
                <w:highlight w:val="none"/>
              </w:rPr>
            </w:pPr>
          </w:p>
        </w:tc>
      </w:tr>
      <w:tr w14:paraId="3EDD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14:paraId="1F36CD28">
            <w:pPr>
              <w:snapToGrid w:val="0"/>
              <w:ind w:firstLine="480" w:firstLineChars="200"/>
              <w:rPr>
                <w:rFonts w:ascii="方正仿宋_GBK" w:hAnsi="方正仿宋_GBK" w:eastAsia="方正仿宋_GBK" w:cs="方正仿宋_GBK"/>
                <w:sz w:val="24"/>
                <w:szCs w:val="24"/>
                <w:highlight w:val="none"/>
              </w:rPr>
            </w:pPr>
          </w:p>
        </w:tc>
        <w:tc>
          <w:tcPr>
            <w:tcW w:w="1139" w:type="dxa"/>
            <w:vMerge w:val="continue"/>
            <w:vAlign w:val="center"/>
          </w:tcPr>
          <w:p w14:paraId="2E1E5124">
            <w:pPr>
              <w:snapToGrid w:val="0"/>
              <w:ind w:firstLine="480" w:firstLineChars="200"/>
              <w:rPr>
                <w:rFonts w:ascii="方正仿宋_GBK" w:hAnsi="方正仿宋_GBK" w:eastAsia="方正仿宋_GBK" w:cs="方正仿宋_GBK"/>
                <w:sz w:val="24"/>
                <w:szCs w:val="24"/>
                <w:highlight w:val="none"/>
              </w:rPr>
            </w:pPr>
          </w:p>
        </w:tc>
        <w:tc>
          <w:tcPr>
            <w:tcW w:w="3641" w:type="dxa"/>
            <w:vAlign w:val="center"/>
          </w:tcPr>
          <w:p w14:paraId="3EE9088A">
            <w:pPr>
              <w:snapToGrid w:val="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4.有依法缴纳税收和社会保障金的良好记录</w:t>
            </w:r>
          </w:p>
        </w:tc>
        <w:tc>
          <w:tcPr>
            <w:tcW w:w="3730" w:type="dxa"/>
            <w:vMerge w:val="continue"/>
            <w:vAlign w:val="center"/>
          </w:tcPr>
          <w:p w14:paraId="63812AA7">
            <w:pPr>
              <w:snapToGrid w:val="0"/>
              <w:ind w:firstLine="480" w:firstLineChars="200"/>
              <w:rPr>
                <w:rFonts w:ascii="方正仿宋_GBK" w:hAnsi="方正仿宋_GBK" w:eastAsia="方正仿宋_GBK" w:cs="方正仿宋_GBK"/>
                <w:sz w:val="24"/>
                <w:szCs w:val="24"/>
                <w:highlight w:val="none"/>
              </w:rPr>
            </w:pPr>
          </w:p>
        </w:tc>
      </w:tr>
      <w:tr w14:paraId="33C9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14:paraId="2A8813DE">
            <w:pPr>
              <w:snapToGrid w:val="0"/>
              <w:ind w:firstLine="480" w:firstLineChars="200"/>
              <w:rPr>
                <w:rFonts w:ascii="方正仿宋_GBK" w:hAnsi="方正仿宋_GBK" w:eastAsia="方正仿宋_GBK" w:cs="方正仿宋_GBK"/>
                <w:sz w:val="24"/>
                <w:szCs w:val="24"/>
                <w:highlight w:val="none"/>
              </w:rPr>
            </w:pPr>
          </w:p>
        </w:tc>
        <w:tc>
          <w:tcPr>
            <w:tcW w:w="1139" w:type="dxa"/>
            <w:vMerge w:val="continue"/>
            <w:vAlign w:val="center"/>
          </w:tcPr>
          <w:p w14:paraId="6E65F3B1">
            <w:pPr>
              <w:snapToGrid w:val="0"/>
              <w:ind w:firstLine="480" w:firstLineChars="200"/>
              <w:rPr>
                <w:rFonts w:ascii="方正仿宋_GBK" w:hAnsi="方正仿宋_GBK" w:eastAsia="方正仿宋_GBK" w:cs="方正仿宋_GBK"/>
                <w:sz w:val="24"/>
                <w:szCs w:val="24"/>
                <w:highlight w:val="none"/>
              </w:rPr>
            </w:pPr>
          </w:p>
        </w:tc>
        <w:tc>
          <w:tcPr>
            <w:tcW w:w="3641" w:type="dxa"/>
            <w:vAlign w:val="center"/>
          </w:tcPr>
          <w:p w14:paraId="1C8A2C07">
            <w:pPr>
              <w:snapToGrid w:val="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5.参加政府采购活动前三年内，在经营活动中没有重大违法记录（注</w:t>
            </w:r>
            <w:r>
              <w:rPr>
                <w:rFonts w:hint="eastAsia" w:ascii="方正仿宋_GBK" w:hAnsi="方正仿宋_GBK" w:eastAsia="方正仿宋_GBK" w:cs="方正仿宋_GBK"/>
                <w:sz w:val="24"/>
                <w:szCs w:val="24"/>
                <w:highlight w:val="none"/>
              </w:rPr>
              <w:fldChar w:fldCharType="begin"/>
            </w:r>
            <w:r>
              <w:rPr>
                <w:rFonts w:hint="eastAsia" w:ascii="方正仿宋_GBK" w:hAnsi="方正仿宋_GBK" w:eastAsia="方正仿宋_GBK" w:cs="方正仿宋_GBK"/>
                <w:sz w:val="24"/>
                <w:szCs w:val="24"/>
                <w:highlight w:val="none"/>
              </w:rPr>
              <w:instrText xml:space="preserve"> eq \o\ac(</w:instrText>
            </w:r>
            <w:r>
              <w:rPr>
                <w:rFonts w:hint="eastAsia" w:ascii="方正仿宋_GBK" w:hAnsi="方正仿宋_GBK" w:eastAsia="方正仿宋_GBK" w:cs="方正仿宋_GBK"/>
                <w:position w:val="-4"/>
                <w:sz w:val="36"/>
                <w:szCs w:val="24"/>
                <w:highlight w:val="none"/>
              </w:rPr>
              <w:instrText xml:space="preserve">○</w:instrText>
            </w:r>
            <w:r>
              <w:rPr>
                <w:rFonts w:hint="eastAsia" w:ascii="方正仿宋_GBK" w:hAnsi="方正仿宋_GBK" w:eastAsia="方正仿宋_GBK" w:cs="方正仿宋_GBK"/>
                <w:sz w:val="24"/>
                <w:szCs w:val="24"/>
                <w:highlight w:val="none"/>
              </w:rPr>
              <w:instrText xml:space="preserve">,1)</w:instrText>
            </w:r>
            <w:r>
              <w:rPr>
                <w:rFonts w:hint="eastAsia" w:ascii="方正仿宋_GBK" w:hAnsi="方正仿宋_GBK" w:eastAsia="方正仿宋_GBK" w:cs="方正仿宋_GBK"/>
                <w:sz w:val="24"/>
                <w:szCs w:val="24"/>
                <w:highlight w:val="none"/>
              </w:rPr>
              <w:fldChar w:fldCharType="end"/>
            </w:r>
            <w:r>
              <w:rPr>
                <w:rFonts w:hint="eastAsia" w:ascii="方正仿宋_GBK" w:hAnsi="方正仿宋_GBK" w:eastAsia="方正仿宋_GBK" w:cs="方正仿宋_GBK"/>
                <w:sz w:val="24"/>
                <w:szCs w:val="24"/>
                <w:highlight w:val="none"/>
              </w:rPr>
              <w:t>）</w:t>
            </w:r>
          </w:p>
        </w:tc>
        <w:tc>
          <w:tcPr>
            <w:tcW w:w="3730" w:type="dxa"/>
            <w:vMerge w:val="continue"/>
            <w:vAlign w:val="center"/>
          </w:tcPr>
          <w:p w14:paraId="11A7622A">
            <w:pPr>
              <w:snapToGrid w:val="0"/>
              <w:ind w:firstLine="480" w:firstLineChars="200"/>
              <w:rPr>
                <w:rFonts w:ascii="方正仿宋_GBK" w:hAnsi="方正仿宋_GBK" w:eastAsia="方正仿宋_GBK" w:cs="方正仿宋_GBK"/>
                <w:sz w:val="24"/>
                <w:szCs w:val="24"/>
                <w:highlight w:val="none"/>
              </w:rPr>
            </w:pPr>
          </w:p>
        </w:tc>
      </w:tr>
      <w:tr w14:paraId="4FF0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14:paraId="42F16361">
            <w:pPr>
              <w:snapToGrid w:val="0"/>
              <w:ind w:firstLine="480" w:firstLineChars="200"/>
              <w:rPr>
                <w:rFonts w:ascii="方正仿宋_GBK" w:hAnsi="方正仿宋_GBK" w:eastAsia="方正仿宋_GBK" w:cs="方正仿宋_GBK"/>
                <w:sz w:val="24"/>
                <w:szCs w:val="24"/>
                <w:highlight w:val="none"/>
              </w:rPr>
            </w:pPr>
          </w:p>
        </w:tc>
        <w:tc>
          <w:tcPr>
            <w:tcW w:w="1139" w:type="dxa"/>
            <w:vMerge w:val="continue"/>
            <w:vAlign w:val="center"/>
          </w:tcPr>
          <w:p w14:paraId="07D82B6A">
            <w:pPr>
              <w:snapToGrid w:val="0"/>
              <w:ind w:firstLine="480" w:firstLineChars="200"/>
              <w:rPr>
                <w:rFonts w:ascii="方正仿宋_GBK" w:hAnsi="方正仿宋_GBK" w:eastAsia="方正仿宋_GBK" w:cs="方正仿宋_GBK"/>
                <w:sz w:val="24"/>
                <w:szCs w:val="24"/>
                <w:highlight w:val="none"/>
              </w:rPr>
            </w:pPr>
          </w:p>
        </w:tc>
        <w:tc>
          <w:tcPr>
            <w:tcW w:w="3641" w:type="dxa"/>
            <w:vAlign w:val="center"/>
          </w:tcPr>
          <w:p w14:paraId="12262EC9">
            <w:pPr>
              <w:snapToGrid w:val="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6.法律、行政法规规定的其他条件</w:t>
            </w:r>
          </w:p>
        </w:tc>
        <w:tc>
          <w:tcPr>
            <w:tcW w:w="3730" w:type="dxa"/>
            <w:vAlign w:val="center"/>
          </w:tcPr>
          <w:p w14:paraId="15BD16D8">
            <w:pPr>
              <w:snapToGrid w:val="0"/>
              <w:ind w:firstLine="480" w:firstLineChars="200"/>
              <w:rPr>
                <w:rFonts w:ascii="方正仿宋_GBK" w:hAnsi="方正仿宋_GBK" w:eastAsia="方正仿宋_GBK" w:cs="方正仿宋_GBK"/>
                <w:sz w:val="24"/>
                <w:szCs w:val="24"/>
                <w:highlight w:val="none"/>
              </w:rPr>
            </w:pPr>
          </w:p>
        </w:tc>
      </w:tr>
      <w:tr w14:paraId="7376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Merge w:val="continue"/>
          </w:tcPr>
          <w:p w14:paraId="19833F2E">
            <w:pPr>
              <w:snapToGrid w:val="0"/>
              <w:ind w:firstLine="480" w:firstLineChars="200"/>
              <w:rPr>
                <w:rFonts w:ascii="方正仿宋_GBK" w:hAnsi="方正仿宋_GBK" w:eastAsia="方正仿宋_GBK" w:cs="方正仿宋_GBK"/>
                <w:sz w:val="24"/>
                <w:szCs w:val="24"/>
                <w:highlight w:val="none"/>
              </w:rPr>
            </w:pPr>
          </w:p>
        </w:tc>
        <w:tc>
          <w:tcPr>
            <w:tcW w:w="1139" w:type="dxa"/>
            <w:vMerge w:val="continue"/>
          </w:tcPr>
          <w:p w14:paraId="02726B4B">
            <w:pPr>
              <w:snapToGrid w:val="0"/>
              <w:ind w:firstLine="480" w:firstLineChars="200"/>
              <w:rPr>
                <w:rFonts w:ascii="方正仿宋_GBK" w:hAnsi="方正仿宋_GBK" w:eastAsia="方正仿宋_GBK" w:cs="方正仿宋_GBK"/>
                <w:sz w:val="24"/>
                <w:szCs w:val="24"/>
                <w:highlight w:val="none"/>
              </w:rPr>
            </w:pPr>
          </w:p>
        </w:tc>
        <w:tc>
          <w:tcPr>
            <w:tcW w:w="3641" w:type="dxa"/>
            <w:vAlign w:val="center"/>
          </w:tcPr>
          <w:p w14:paraId="2B1D022C">
            <w:pPr>
              <w:snapToGrid w:val="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7.本项目的特定资格要求</w:t>
            </w:r>
          </w:p>
        </w:tc>
        <w:tc>
          <w:tcPr>
            <w:tcW w:w="3730" w:type="dxa"/>
            <w:vAlign w:val="center"/>
          </w:tcPr>
          <w:p w14:paraId="5F475155">
            <w:pPr>
              <w:snapToGrid w:val="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按“第一篇三、投标人资格要求（三）本项目的特定资格要求”的要求提交（如果有）。</w:t>
            </w:r>
          </w:p>
        </w:tc>
      </w:tr>
      <w:tr w14:paraId="04AB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0E0DDE1">
            <w:pPr>
              <w:snapToGrid w:val="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w:t>
            </w:r>
          </w:p>
        </w:tc>
        <w:tc>
          <w:tcPr>
            <w:tcW w:w="4780" w:type="dxa"/>
            <w:gridSpan w:val="2"/>
            <w:vAlign w:val="center"/>
          </w:tcPr>
          <w:p w14:paraId="49B2E5E9">
            <w:pPr>
              <w:snapToGrid w:val="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落实政府采购政策需满足的资格要求</w:t>
            </w:r>
          </w:p>
        </w:tc>
        <w:tc>
          <w:tcPr>
            <w:tcW w:w="3730" w:type="dxa"/>
            <w:vAlign w:val="center"/>
          </w:tcPr>
          <w:p w14:paraId="429C24A3">
            <w:pPr>
              <w:snapToGrid w:val="0"/>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w:t>
            </w:r>
          </w:p>
        </w:tc>
      </w:tr>
      <w:tr w14:paraId="1C0F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46" w:type="dxa"/>
            <w:vAlign w:val="center"/>
          </w:tcPr>
          <w:p w14:paraId="76BBDDF3">
            <w:pPr>
              <w:snapToGrid w:val="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w:t>
            </w:r>
          </w:p>
        </w:tc>
        <w:tc>
          <w:tcPr>
            <w:tcW w:w="4780" w:type="dxa"/>
            <w:gridSpan w:val="2"/>
            <w:vAlign w:val="center"/>
          </w:tcPr>
          <w:p w14:paraId="00018DB6">
            <w:pPr>
              <w:snapToGrid w:val="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投标保证金</w:t>
            </w:r>
          </w:p>
        </w:tc>
        <w:tc>
          <w:tcPr>
            <w:tcW w:w="3730" w:type="dxa"/>
            <w:vAlign w:val="center"/>
          </w:tcPr>
          <w:p w14:paraId="788E394D">
            <w:pPr>
              <w:snapToGrid w:val="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按照招标文件要求足额交纳所投包的投标保证金。</w:t>
            </w:r>
          </w:p>
        </w:tc>
      </w:tr>
    </w:tbl>
    <w:p w14:paraId="4A913CBE">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注：</w:t>
      </w:r>
    </w:p>
    <w:p w14:paraId="273365DC">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fldChar w:fldCharType="begin"/>
      </w:r>
      <w:r>
        <w:rPr>
          <w:rFonts w:hint="eastAsia" w:ascii="方正仿宋_GBK" w:hAnsi="宋体" w:eastAsia="方正仿宋_GBK"/>
          <w:sz w:val="24"/>
          <w:szCs w:val="24"/>
          <w:highlight w:val="none"/>
        </w:rPr>
        <w:instrText xml:space="preserve"> eq \o\ac(○,1)</w:instrText>
      </w:r>
      <w:r>
        <w:rPr>
          <w:rFonts w:hint="eastAsia" w:ascii="方正仿宋_GBK" w:hAnsi="宋体" w:eastAsia="方正仿宋_GBK"/>
          <w:sz w:val="24"/>
          <w:szCs w:val="24"/>
          <w:highlight w:val="none"/>
        </w:rPr>
        <w:fldChar w:fldCharType="end"/>
      </w:r>
      <w:r>
        <w:rPr>
          <w:rFonts w:hint="eastAsia" w:ascii="方正仿宋_GBK" w:hAnsi="宋体" w:eastAsia="方正仿宋_GBK"/>
          <w:sz w:val="24"/>
          <w:szCs w:val="24"/>
          <w:highlight w:val="none"/>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投标人可于投标截止时间前通过“信用中国”网站(www.creditchina.gov.cn)"中国政府采购网"(www.ccgp.gov.cn)等渠道查询投标人信用记录。</w:t>
      </w:r>
    </w:p>
    <w:p w14:paraId="6DE7DD3E">
      <w:pPr>
        <w:pStyle w:val="5"/>
        <w:spacing w:line="276" w:lineRule="auto"/>
        <w:ind w:firstLine="482" w:firstLineChars="200"/>
        <w:rPr>
          <w:rFonts w:ascii="方正仿宋_GBK" w:eastAsia="方正仿宋_GBK"/>
          <w:b/>
          <w:sz w:val="24"/>
          <w:szCs w:val="24"/>
          <w:highlight w:val="none"/>
        </w:rPr>
      </w:pPr>
      <w:bookmarkStart w:id="112" w:name="_Toc129178883"/>
      <w:bookmarkStart w:id="113" w:name="_Toc492721016"/>
      <w:bookmarkStart w:id="114" w:name="_Toc115877707"/>
      <w:bookmarkStart w:id="115" w:name="_Toc3318"/>
      <w:bookmarkStart w:id="116" w:name="_Toc6301"/>
      <w:r>
        <w:rPr>
          <w:rFonts w:hint="eastAsia" w:ascii="方正仿宋_GBK" w:eastAsia="方正仿宋_GBK"/>
          <w:b/>
          <w:sz w:val="24"/>
          <w:szCs w:val="24"/>
          <w:highlight w:val="none"/>
        </w:rPr>
        <w:t>二、</w:t>
      </w:r>
      <w:bookmarkEnd w:id="112"/>
      <w:bookmarkEnd w:id="113"/>
      <w:bookmarkEnd w:id="114"/>
      <w:bookmarkEnd w:id="115"/>
      <w:r>
        <w:rPr>
          <w:rFonts w:hint="eastAsia" w:ascii="方正仿宋_GBK" w:eastAsia="方正仿宋_GBK"/>
          <w:b/>
          <w:sz w:val="24"/>
          <w:szCs w:val="24"/>
          <w:highlight w:val="none"/>
        </w:rPr>
        <w:t>符合性审查</w:t>
      </w:r>
      <w:bookmarkEnd w:id="116"/>
    </w:p>
    <w:p w14:paraId="311E71B4">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评标委员会应当对符合资格的投标人的投标文件进行符合性审查，以确定其是否满足招标文件的实质性要求。符合性审查资料表如下：</w:t>
      </w:r>
    </w:p>
    <w:tbl>
      <w:tblPr>
        <w:tblStyle w:val="20"/>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5670"/>
      </w:tblGrid>
      <w:tr w14:paraId="0DF0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9" w:type="dxa"/>
            <w:vAlign w:val="center"/>
          </w:tcPr>
          <w:p w14:paraId="44D7BCCC">
            <w:pPr>
              <w:snapToGrid w:val="0"/>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序号</w:t>
            </w:r>
          </w:p>
        </w:tc>
        <w:tc>
          <w:tcPr>
            <w:tcW w:w="2977" w:type="dxa"/>
            <w:gridSpan w:val="2"/>
            <w:vAlign w:val="center"/>
          </w:tcPr>
          <w:p w14:paraId="740C0521">
            <w:pPr>
              <w:snapToGrid w:val="0"/>
              <w:spacing w:line="276" w:lineRule="auto"/>
              <w:ind w:firstLine="480" w:firstLineChars="200"/>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评审因素</w:t>
            </w:r>
          </w:p>
        </w:tc>
        <w:tc>
          <w:tcPr>
            <w:tcW w:w="5670" w:type="dxa"/>
            <w:vAlign w:val="center"/>
          </w:tcPr>
          <w:p w14:paraId="0A3BDEEE">
            <w:pPr>
              <w:snapToGrid w:val="0"/>
              <w:spacing w:line="276" w:lineRule="auto"/>
              <w:ind w:firstLine="480" w:firstLineChars="200"/>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评审标准</w:t>
            </w:r>
          </w:p>
        </w:tc>
      </w:tr>
      <w:tr w14:paraId="0EB3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9" w:type="dxa"/>
            <w:vMerge w:val="restart"/>
            <w:vAlign w:val="center"/>
          </w:tcPr>
          <w:p w14:paraId="3A01AB05">
            <w:pPr>
              <w:snapToGrid w:val="0"/>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1</w:t>
            </w:r>
          </w:p>
        </w:tc>
        <w:tc>
          <w:tcPr>
            <w:tcW w:w="1276" w:type="dxa"/>
            <w:vMerge w:val="restart"/>
            <w:vAlign w:val="center"/>
          </w:tcPr>
          <w:p w14:paraId="49453A11">
            <w:pPr>
              <w:snapToGrid w:val="0"/>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有效性审查</w:t>
            </w:r>
          </w:p>
        </w:tc>
        <w:tc>
          <w:tcPr>
            <w:tcW w:w="1701" w:type="dxa"/>
            <w:vAlign w:val="center"/>
          </w:tcPr>
          <w:p w14:paraId="516F2D77">
            <w:pPr>
              <w:snapToGrid w:val="0"/>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投标文件签署</w:t>
            </w:r>
          </w:p>
        </w:tc>
        <w:tc>
          <w:tcPr>
            <w:tcW w:w="5670" w:type="dxa"/>
            <w:vAlign w:val="center"/>
          </w:tcPr>
          <w:p w14:paraId="7DFBF67E">
            <w:pPr>
              <w:snapToGrid w:val="0"/>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投标文件上法定代表人或其授权代表人的签字齐全。</w:t>
            </w:r>
          </w:p>
        </w:tc>
      </w:tr>
      <w:tr w14:paraId="45A3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09" w:type="dxa"/>
            <w:vMerge w:val="continue"/>
            <w:vAlign w:val="center"/>
          </w:tcPr>
          <w:p w14:paraId="6D3E2D09">
            <w:pPr>
              <w:snapToGrid w:val="0"/>
              <w:spacing w:line="276" w:lineRule="auto"/>
              <w:ind w:firstLine="480" w:firstLineChars="200"/>
              <w:jc w:val="center"/>
              <w:rPr>
                <w:rFonts w:ascii="方正仿宋_GBK" w:hAnsi="宋体" w:eastAsia="方正仿宋_GBK"/>
                <w:sz w:val="24"/>
                <w:szCs w:val="24"/>
                <w:highlight w:val="none"/>
              </w:rPr>
            </w:pPr>
          </w:p>
        </w:tc>
        <w:tc>
          <w:tcPr>
            <w:tcW w:w="1276" w:type="dxa"/>
            <w:vMerge w:val="continue"/>
            <w:vAlign w:val="center"/>
          </w:tcPr>
          <w:p w14:paraId="5F1B2D09">
            <w:pPr>
              <w:snapToGrid w:val="0"/>
              <w:spacing w:line="276" w:lineRule="auto"/>
              <w:ind w:firstLine="480" w:firstLineChars="200"/>
              <w:jc w:val="center"/>
              <w:rPr>
                <w:rFonts w:ascii="方正仿宋_GBK" w:hAnsi="宋体" w:eastAsia="方正仿宋_GBK"/>
                <w:sz w:val="24"/>
                <w:szCs w:val="24"/>
                <w:highlight w:val="none"/>
              </w:rPr>
            </w:pPr>
          </w:p>
        </w:tc>
        <w:tc>
          <w:tcPr>
            <w:tcW w:w="1701" w:type="dxa"/>
            <w:vAlign w:val="center"/>
          </w:tcPr>
          <w:p w14:paraId="55E01E84">
            <w:pPr>
              <w:snapToGrid w:val="0"/>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投标方案</w:t>
            </w:r>
          </w:p>
        </w:tc>
        <w:tc>
          <w:tcPr>
            <w:tcW w:w="5670" w:type="dxa"/>
            <w:vAlign w:val="center"/>
          </w:tcPr>
          <w:p w14:paraId="372037F5">
            <w:pPr>
              <w:snapToGrid w:val="0"/>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每个包只能有一个方案投标。</w:t>
            </w:r>
          </w:p>
        </w:tc>
      </w:tr>
      <w:tr w14:paraId="07DC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9" w:type="dxa"/>
            <w:vMerge w:val="continue"/>
            <w:vAlign w:val="center"/>
          </w:tcPr>
          <w:p w14:paraId="06C29F6B">
            <w:pPr>
              <w:snapToGrid w:val="0"/>
              <w:spacing w:line="276" w:lineRule="auto"/>
              <w:ind w:firstLine="480" w:firstLineChars="200"/>
              <w:jc w:val="center"/>
              <w:rPr>
                <w:rFonts w:ascii="方正仿宋_GBK" w:hAnsi="宋体" w:eastAsia="方正仿宋_GBK"/>
                <w:sz w:val="24"/>
                <w:szCs w:val="24"/>
                <w:highlight w:val="none"/>
              </w:rPr>
            </w:pPr>
          </w:p>
        </w:tc>
        <w:tc>
          <w:tcPr>
            <w:tcW w:w="1276" w:type="dxa"/>
            <w:vMerge w:val="continue"/>
            <w:vAlign w:val="center"/>
          </w:tcPr>
          <w:p w14:paraId="4B7BF3D3">
            <w:pPr>
              <w:snapToGrid w:val="0"/>
              <w:spacing w:line="276" w:lineRule="auto"/>
              <w:ind w:firstLine="480" w:firstLineChars="200"/>
              <w:jc w:val="center"/>
              <w:rPr>
                <w:rFonts w:ascii="方正仿宋_GBK" w:hAnsi="宋体" w:eastAsia="方正仿宋_GBK"/>
                <w:sz w:val="24"/>
                <w:szCs w:val="24"/>
                <w:highlight w:val="none"/>
              </w:rPr>
            </w:pPr>
          </w:p>
        </w:tc>
        <w:tc>
          <w:tcPr>
            <w:tcW w:w="1701" w:type="dxa"/>
            <w:vAlign w:val="center"/>
          </w:tcPr>
          <w:p w14:paraId="75CD9C90">
            <w:pPr>
              <w:snapToGrid w:val="0"/>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报价唯一</w:t>
            </w:r>
          </w:p>
        </w:tc>
        <w:tc>
          <w:tcPr>
            <w:tcW w:w="5670" w:type="dxa"/>
            <w:vAlign w:val="center"/>
          </w:tcPr>
          <w:p w14:paraId="71243D45">
            <w:pPr>
              <w:snapToGrid w:val="0"/>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只能在预算金额和最高限价内报价，只能有一个有效报价，不得提交选择性报价。</w:t>
            </w:r>
          </w:p>
        </w:tc>
      </w:tr>
      <w:tr w14:paraId="644D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09" w:type="dxa"/>
            <w:vAlign w:val="center"/>
          </w:tcPr>
          <w:p w14:paraId="72C3BC45">
            <w:pPr>
              <w:snapToGrid w:val="0"/>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2</w:t>
            </w:r>
          </w:p>
        </w:tc>
        <w:tc>
          <w:tcPr>
            <w:tcW w:w="1276" w:type="dxa"/>
            <w:vAlign w:val="center"/>
          </w:tcPr>
          <w:p w14:paraId="75E79622">
            <w:pPr>
              <w:snapToGrid w:val="0"/>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完整性审查</w:t>
            </w:r>
          </w:p>
        </w:tc>
        <w:tc>
          <w:tcPr>
            <w:tcW w:w="1701" w:type="dxa"/>
            <w:vAlign w:val="center"/>
          </w:tcPr>
          <w:p w14:paraId="3EC49D0A">
            <w:pPr>
              <w:snapToGrid w:val="0"/>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投标文件份数</w:t>
            </w:r>
          </w:p>
        </w:tc>
        <w:tc>
          <w:tcPr>
            <w:tcW w:w="5670" w:type="dxa"/>
            <w:vAlign w:val="center"/>
          </w:tcPr>
          <w:p w14:paraId="58074234">
            <w:pPr>
              <w:snapToGrid w:val="0"/>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投标文件正、副本数量（含电子文档）符合招标文件要求。</w:t>
            </w:r>
          </w:p>
        </w:tc>
      </w:tr>
      <w:tr w14:paraId="6A09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vAlign w:val="center"/>
          </w:tcPr>
          <w:p w14:paraId="74074B03">
            <w:pPr>
              <w:snapToGrid w:val="0"/>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3</w:t>
            </w:r>
          </w:p>
        </w:tc>
        <w:tc>
          <w:tcPr>
            <w:tcW w:w="1276" w:type="dxa"/>
            <w:vAlign w:val="center"/>
          </w:tcPr>
          <w:p w14:paraId="0272246D">
            <w:pPr>
              <w:snapToGrid w:val="0"/>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技术部分</w:t>
            </w:r>
          </w:p>
        </w:tc>
        <w:tc>
          <w:tcPr>
            <w:tcW w:w="1701" w:type="dxa"/>
            <w:vAlign w:val="center"/>
          </w:tcPr>
          <w:p w14:paraId="6DAA54FD">
            <w:pPr>
              <w:snapToGrid w:val="0"/>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投标文件内容</w:t>
            </w:r>
          </w:p>
        </w:tc>
        <w:tc>
          <w:tcPr>
            <w:tcW w:w="5670" w:type="dxa"/>
            <w:vAlign w:val="center"/>
          </w:tcPr>
          <w:p w14:paraId="786AF311">
            <w:pPr>
              <w:snapToGrid w:val="0"/>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本招标文件第二篇中（※）号标注的部分。</w:t>
            </w:r>
          </w:p>
        </w:tc>
      </w:tr>
      <w:tr w14:paraId="0446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09" w:type="dxa"/>
            <w:vAlign w:val="center"/>
          </w:tcPr>
          <w:p w14:paraId="5E1D61D2">
            <w:pPr>
              <w:snapToGrid w:val="0"/>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4</w:t>
            </w:r>
          </w:p>
        </w:tc>
        <w:tc>
          <w:tcPr>
            <w:tcW w:w="1276" w:type="dxa"/>
            <w:vAlign w:val="center"/>
          </w:tcPr>
          <w:p w14:paraId="2A9A4817">
            <w:pPr>
              <w:snapToGrid w:val="0"/>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商务部分</w:t>
            </w:r>
          </w:p>
        </w:tc>
        <w:tc>
          <w:tcPr>
            <w:tcW w:w="1701" w:type="dxa"/>
            <w:vAlign w:val="center"/>
          </w:tcPr>
          <w:p w14:paraId="52E052A3">
            <w:pPr>
              <w:snapToGrid w:val="0"/>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投标文件内容</w:t>
            </w:r>
          </w:p>
        </w:tc>
        <w:tc>
          <w:tcPr>
            <w:tcW w:w="5670" w:type="dxa"/>
            <w:vAlign w:val="center"/>
          </w:tcPr>
          <w:p w14:paraId="066BD8C0">
            <w:pPr>
              <w:snapToGrid w:val="0"/>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本招标文件第三篇中（※）号标注的部分。</w:t>
            </w:r>
          </w:p>
        </w:tc>
      </w:tr>
      <w:tr w14:paraId="2068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09" w:type="dxa"/>
            <w:vAlign w:val="center"/>
          </w:tcPr>
          <w:p w14:paraId="0F7E43FF">
            <w:pPr>
              <w:snapToGrid w:val="0"/>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5</w:t>
            </w:r>
          </w:p>
        </w:tc>
        <w:tc>
          <w:tcPr>
            <w:tcW w:w="1276" w:type="dxa"/>
            <w:vAlign w:val="center"/>
          </w:tcPr>
          <w:p w14:paraId="5392BBEE">
            <w:pPr>
              <w:snapToGrid w:val="0"/>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投标有效期</w:t>
            </w:r>
          </w:p>
        </w:tc>
        <w:tc>
          <w:tcPr>
            <w:tcW w:w="1701" w:type="dxa"/>
            <w:vAlign w:val="center"/>
          </w:tcPr>
          <w:p w14:paraId="1C09A63B">
            <w:pPr>
              <w:snapToGrid w:val="0"/>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投标文件内容</w:t>
            </w:r>
          </w:p>
        </w:tc>
        <w:tc>
          <w:tcPr>
            <w:tcW w:w="5670" w:type="dxa"/>
            <w:vAlign w:val="center"/>
          </w:tcPr>
          <w:p w14:paraId="1B480D37">
            <w:pPr>
              <w:snapToGrid w:val="0"/>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投标有效期为投标截止日期起90天</w:t>
            </w:r>
          </w:p>
        </w:tc>
      </w:tr>
    </w:tbl>
    <w:p w14:paraId="13676B5B">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或其授权代表）（投标人为自然人）签字，其澄清的内容不得超出投标文件的范围或者改变投标文件的实质性内容。</w:t>
      </w:r>
    </w:p>
    <w:p w14:paraId="51FDB5BA">
      <w:pPr>
        <w:pStyle w:val="5"/>
        <w:spacing w:line="276" w:lineRule="auto"/>
        <w:ind w:firstLine="482" w:firstLineChars="200"/>
        <w:rPr>
          <w:rFonts w:ascii="方正仿宋_GBK" w:eastAsia="方正仿宋_GBK"/>
          <w:b/>
          <w:sz w:val="24"/>
          <w:szCs w:val="24"/>
          <w:highlight w:val="none"/>
        </w:rPr>
      </w:pPr>
      <w:bookmarkStart w:id="117" w:name="_Toc17048"/>
      <w:r>
        <w:rPr>
          <w:rFonts w:hint="eastAsia" w:ascii="方正仿宋_GBK" w:eastAsia="方正仿宋_GBK"/>
          <w:b/>
          <w:sz w:val="24"/>
          <w:szCs w:val="24"/>
          <w:highlight w:val="none"/>
        </w:rPr>
        <w:t>三、评标方法</w:t>
      </w:r>
      <w:bookmarkEnd w:id="117"/>
    </w:p>
    <w:p w14:paraId="15B0BA62">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本项目采用综合评分法进行评标。</w:t>
      </w:r>
    </w:p>
    <w:p w14:paraId="00B0E7F8">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综合评分法，是指投标文件满足招标文件全部实质性要求且按照评审因素的量化指标评审得分最高的投标人为中标候选人的评标方法。投标人总得分为价格、商务、技术（质量）等评定因素分别按照相应权重值计算分项得分后相加，满分为100分。</w:t>
      </w:r>
    </w:p>
    <w:p w14:paraId="34C59DDC">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（一）比较与评价。按招标文件中规定的评标方法和标准，对资格审查和符合性审查合格的投标文件进行商务和技术评估。</w:t>
      </w:r>
    </w:p>
    <w:p w14:paraId="7BD771FD">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评标委员会各成员独立对每个有效响应（通过资格性审查、符合性审查的投标人）的文件进行评价、打分，然后汇总每个投标人每项评分因素的得分，并根据综合评分情况按照评审得分由高到低顺序推荐3名以上中标候选人，并编写评标报告。</w:t>
      </w:r>
    </w:p>
    <w:p w14:paraId="7AE616C7">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14:paraId="48FE4CFB">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复核后，评标委员会汇总每个投标人每项评分因素的得分。</w:t>
      </w:r>
    </w:p>
    <w:p w14:paraId="3C72E2C2">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（二）推荐中标候选人名单。</w:t>
      </w:r>
    </w:p>
    <w:p w14:paraId="2748CB37">
      <w:pPr>
        <w:snapToGrid w:val="0"/>
        <w:spacing w:line="276" w:lineRule="auto"/>
        <w:ind w:firstLine="480" w:firstLineChars="200"/>
        <w:rPr>
          <w:rFonts w:ascii="方正仿宋_GBK" w:hAnsi="宋体" w:eastAsia="方正仿宋_GBK"/>
          <w:b/>
          <w:bCs/>
          <w:sz w:val="24"/>
          <w:szCs w:val="24"/>
          <w:highlight w:val="none"/>
        </w:rPr>
      </w:pPr>
      <w:r>
        <w:rPr>
          <w:rFonts w:hint="eastAsia" w:ascii="方正仿宋_GBK" w:hAnsi="宋体" w:eastAsia="方正仿宋_GBK"/>
          <w:sz w:val="24"/>
          <w:szCs w:val="24"/>
          <w:highlight w:val="none"/>
        </w:rPr>
        <w:t>按评审后得分由高到低的排列顺序推荐综合得分排名前三的投标人为本包（项目）中标候选人，排名第一的为第一中标候选人。若投标人的评审得分相同的，按照最后报价由低到高的顺序排列推荐。</w:t>
      </w:r>
      <w:r>
        <w:rPr>
          <w:rFonts w:hint="eastAsia" w:ascii="方正仿宋_GBK" w:hAnsi="宋体" w:eastAsia="方正仿宋_GBK"/>
          <w:b/>
          <w:bCs/>
          <w:sz w:val="24"/>
          <w:szCs w:val="24"/>
          <w:highlight w:val="none"/>
        </w:rPr>
        <w:t>评审得分且报价相同的，按照服务部分得分顺序排列推荐。以上都相同的，按商务部分得分顺序排列推荐。</w:t>
      </w:r>
    </w:p>
    <w:p w14:paraId="745E1A3F">
      <w:pPr>
        <w:pStyle w:val="5"/>
        <w:numPr>
          <w:ilvl w:val="0"/>
          <w:numId w:val="2"/>
        </w:numPr>
        <w:spacing w:line="276" w:lineRule="auto"/>
        <w:ind w:firstLine="482" w:firstLineChars="200"/>
        <w:rPr>
          <w:rFonts w:ascii="方正仿宋_GBK" w:eastAsia="方正仿宋_GBK"/>
          <w:b/>
          <w:sz w:val="24"/>
          <w:szCs w:val="24"/>
          <w:highlight w:val="none"/>
        </w:rPr>
      </w:pPr>
      <w:bookmarkStart w:id="118" w:name="_Toc23685"/>
      <w:bookmarkStart w:id="119" w:name="_Toc129178884"/>
      <w:bookmarkStart w:id="120" w:name="_Toc492721017"/>
      <w:bookmarkStart w:id="121" w:name="_Toc15286"/>
      <w:bookmarkStart w:id="122" w:name="_Toc115877708"/>
      <w:bookmarkStart w:id="123" w:name="_Toc267320057"/>
      <w:bookmarkStart w:id="124" w:name="_Hlk74928505"/>
      <w:r>
        <w:rPr>
          <w:rFonts w:hint="eastAsia" w:ascii="方正仿宋_GBK" w:eastAsia="方正仿宋_GBK"/>
          <w:b/>
          <w:sz w:val="24"/>
          <w:szCs w:val="24"/>
          <w:highlight w:val="none"/>
        </w:rPr>
        <w:t>评标标准</w:t>
      </w:r>
      <w:bookmarkEnd w:id="118"/>
      <w:bookmarkEnd w:id="119"/>
      <w:bookmarkEnd w:id="120"/>
      <w:bookmarkEnd w:id="121"/>
      <w:bookmarkEnd w:id="122"/>
      <w:bookmarkEnd w:id="123"/>
      <w:bookmarkEnd w:id="124"/>
    </w:p>
    <w:tbl>
      <w:tblPr>
        <w:tblStyle w:val="20"/>
        <w:tblW w:w="100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7"/>
        <w:gridCol w:w="999"/>
        <w:gridCol w:w="843"/>
        <w:gridCol w:w="646"/>
        <w:gridCol w:w="5211"/>
        <w:gridCol w:w="1921"/>
      </w:tblGrid>
      <w:tr w14:paraId="3AB4D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7" w:type="dxa"/>
            <w:noWrap/>
            <w:tcMar>
              <w:left w:w="108" w:type="dxa"/>
              <w:right w:w="108" w:type="dxa"/>
            </w:tcMar>
            <w:vAlign w:val="center"/>
          </w:tcPr>
          <w:p w14:paraId="2CC76A0D">
            <w:pPr>
              <w:spacing w:line="360" w:lineRule="exact"/>
              <w:jc w:val="center"/>
              <w:rPr>
                <w:rFonts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序号</w:t>
            </w:r>
          </w:p>
        </w:tc>
        <w:tc>
          <w:tcPr>
            <w:tcW w:w="1842" w:type="dxa"/>
            <w:gridSpan w:val="2"/>
            <w:noWrap/>
            <w:tcMar>
              <w:left w:w="108" w:type="dxa"/>
              <w:right w:w="108" w:type="dxa"/>
            </w:tcMar>
            <w:vAlign w:val="center"/>
          </w:tcPr>
          <w:p w14:paraId="6050CAD8">
            <w:pPr>
              <w:spacing w:line="360" w:lineRule="exact"/>
              <w:jc w:val="center"/>
              <w:rPr>
                <w:rFonts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评分因素及</w:t>
            </w:r>
          </w:p>
          <w:p w14:paraId="33DFDD8A">
            <w:pPr>
              <w:spacing w:line="360" w:lineRule="exact"/>
              <w:jc w:val="center"/>
              <w:rPr>
                <w:rFonts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权重</w:t>
            </w:r>
          </w:p>
        </w:tc>
        <w:tc>
          <w:tcPr>
            <w:tcW w:w="646" w:type="dxa"/>
            <w:noWrap/>
            <w:tcMar>
              <w:left w:w="108" w:type="dxa"/>
              <w:right w:w="108" w:type="dxa"/>
            </w:tcMar>
            <w:vAlign w:val="center"/>
          </w:tcPr>
          <w:p w14:paraId="215E5FC1">
            <w:pPr>
              <w:spacing w:line="360" w:lineRule="exact"/>
              <w:jc w:val="center"/>
              <w:rPr>
                <w:rFonts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分值</w:t>
            </w:r>
          </w:p>
        </w:tc>
        <w:tc>
          <w:tcPr>
            <w:tcW w:w="5211" w:type="dxa"/>
            <w:noWrap/>
            <w:tcMar>
              <w:left w:w="108" w:type="dxa"/>
              <w:right w:w="108" w:type="dxa"/>
            </w:tcMar>
            <w:vAlign w:val="center"/>
          </w:tcPr>
          <w:p w14:paraId="5807D3B5">
            <w:pPr>
              <w:spacing w:line="360" w:lineRule="exact"/>
              <w:jc w:val="center"/>
              <w:rPr>
                <w:rFonts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评分标准</w:t>
            </w:r>
          </w:p>
        </w:tc>
        <w:tc>
          <w:tcPr>
            <w:tcW w:w="1921" w:type="dxa"/>
            <w:noWrap/>
            <w:tcMar>
              <w:left w:w="108" w:type="dxa"/>
              <w:right w:w="108" w:type="dxa"/>
            </w:tcMar>
          </w:tcPr>
          <w:p w14:paraId="2F35D423">
            <w:pPr>
              <w:spacing w:line="360" w:lineRule="exact"/>
              <w:jc w:val="center"/>
              <w:rPr>
                <w:rFonts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说明</w:t>
            </w:r>
          </w:p>
        </w:tc>
      </w:tr>
      <w:tr w14:paraId="57CAD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jc w:val="center"/>
        </w:trPr>
        <w:tc>
          <w:tcPr>
            <w:tcW w:w="427" w:type="dxa"/>
            <w:noWrap/>
            <w:tcMar>
              <w:left w:w="108" w:type="dxa"/>
              <w:right w:w="108" w:type="dxa"/>
            </w:tcMar>
            <w:vAlign w:val="center"/>
          </w:tcPr>
          <w:p w14:paraId="7ADA9AAD">
            <w:pPr>
              <w:spacing w:line="360" w:lineRule="exact"/>
              <w:ind w:firstLine="105"/>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w:t>
            </w:r>
          </w:p>
        </w:tc>
        <w:tc>
          <w:tcPr>
            <w:tcW w:w="1842" w:type="dxa"/>
            <w:gridSpan w:val="2"/>
            <w:noWrap/>
            <w:tcMar>
              <w:left w:w="108" w:type="dxa"/>
              <w:right w:w="108" w:type="dxa"/>
            </w:tcMar>
            <w:vAlign w:val="center"/>
          </w:tcPr>
          <w:p w14:paraId="5F12D846">
            <w:pPr>
              <w:spacing w:line="360" w:lineRule="exact"/>
              <w:ind w:firstLine="240" w:firstLineChars="1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投标报价</w:t>
            </w:r>
          </w:p>
          <w:p w14:paraId="3D0D60ED">
            <w:pPr>
              <w:spacing w:line="360" w:lineRule="exact"/>
              <w:ind w:firstLine="240" w:firstLineChars="1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（50%）</w:t>
            </w:r>
          </w:p>
        </w:tc>
        <w:tc>
          <w:tcPr>
            <w:tcW w:w="646" w:type="dxa"/>
            <w:noWrap/>
            <w:tcMar>
              <w:left w:w="108" w:type="dxa"/>
              <w:right w:w="108" w:type="dxa"/>
            </w:tcMar>
            <w:vAlign w:val="center"/>
          </w:tcPr>
          <w:p w14:paraId="57C2ABE3">
            <w:pPr>
              <w:spacing w:line="3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50</w:t>
            </w:r>
          </w:p>
        </w:tc>
        <w:tc>
          <w:tcPr>
            <w:tcW w:w="5211" w:type="dxa"/>
            <w:noWrap/>
            <w:tcMar>
              <w:left w:w="108" w:type="dxa"/>
              <w:right w:w="108" w:type="dxa"/>
            </w:tcMar>
            <w:vAlign w:val="center"/>
          </w:tcPr>
          <w:p w14:paraId="7BB26362">
            <w:pPr>
              <w:pStyle w:val="2"/>
              <w:spacing w:line="360" w:lineRule="exact"/>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有效的投标折扣系数中的最低投标折扣系数为评标基准折扣系数，其价格分为满分。其他投标人的价格分统一按照下列公式计算：</w:t>
            </w:r>
          </w:p>
          <w:p w14:paraId="4DE73EAD">
            <w:pPr>
              <w:pStyle w:val="2"/>
              <w:spacing w:line="36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投标人报价得分=(评标基准折扣系数／投标折扣系数)×分值×100%。</w:t>
            </w:r>
          </w:p>
        </w:tc>
        <w:tc>
          <w:tcPr>
            <w:tcW w:w="1921" w:type="dxa"/>
            <w:noWrap/>
            <w:tcMar>
              <w:left w:w="108" w:type="dxa"/>
              <w:right w:w="108" w:type="dxa"/>
            </w:tcMar>
          </w:tcPr>
          <w:p w14:paraId="5CC7451E">
            <w:pPr>
              <w:spacing w:line="360" w:lineRule="exact"/>
              <w:rPr>
                <w:rFonts w:ascii="方正仿宋_GBK" w:hAnsi="方正仿宋_GBK" w:eastAsia="方正仿宋_GBK" w:cs="方正仿宋_GBK"/>
                <w:sz w:val="24"/>
                <w:szCs w:val="24"/>
                <w:highlight w:val="none"/>
              </w:rPr>
            </w:pPr>
          </w:p>
        </w:tc>
      </w:tr>
      <w:tr w14:paraId="1EE03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427" w:type="dxa"/>
            <w:vMerge w:val="restart"/>
            <w:noWrap/>
            <w:tcMar>
              <w:left w:w="108" w:type="dxa"/>
              <w:right w:w="108" w:type="dxa"/>
            </w:tcMar>
            <w:vAlign w:val="center"/>
          </w:tcPr>
          <w:p w14:paraId="18984D14">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w:t>
            </w:r>
          </w:p>
        </w:tc>
        <w:tc>
          <w:tcPr>
            <w:tcW w:w="999" w:type="dxa"/>
            <w:vMerge w:val="restart"/>
            <w:noWrap/>
            <w:tcMar>
              <w:left w:w="108" w:type="dxa"/>
              <w:right w:w="108" w:type="dxa"/>
            </w:tcMar>
            <w:vAlign w:val="center"/>
          </w:tcPr>
          <w:p w14:paraId="05F71272">
            <w:pPr>
              <w:spacing w:line="3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服务</w:t>
            </w:r>
          </w:p>
          <w:p w14:paraId="6ECAC036">
            <w:pPr>
              <w:spacing w:line="3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部分</w:t>
            </w:r>
          </w:p>
          <w:p w14:paraId="10337B5A">
            <w:pPr>
              <w:spacing w:line="3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（20%）</w:t>
            </w:r>
          </w:p>
        </w:tc>
        <w:tc>
          <w:tcPr>
            <w:tcW w:w="843" w:type="dxa"/>
            <w:vMerge w:val="restart"/>
            <w:noWrap/>
            <w:tcMar>
              <w:left w:w="108" w:type="dxa"/>
              <w:right w:w="108" w:type="dxa"/>
            </w:tcMar>
            <w:vAlign w:val="center"/>
          </w:tcPr>
          <w:p w14:paraId="5FB6FDD4">
            <w:pPr>
              <w:spacing w:line="3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服务</w:t>
            </w:r>
          </w:p>
          <w:p w14:paraId="2E9B2E9D">
            <w:pPr>
              <w:spacing w:line="3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方案</w:t>
            </w:r>
          </w:p>
        </w:tc>
        <w:tc>
          <w:tcPr>
            <w:tcW w:w="646" w:type="dxa"/>
            <w:noWrap/>
            <w:tcMar>
              <w:left w:w="108" w:type="dxa"/>
              <w:right w:w="108" w:type="dxa"/>
            </w:tcMar>
            <w:vAlign w:val="center"/>
          </w:tcPr>
          <w:p w14:paraId="43DAA8D9">
            <w:pPr>
              <w:spacing w:line="3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w:t>
            </w:r>
          </w:p>
        </w:tc>
        <w:tc>
          <w:tcPr>
            <w:tcW w:w="5211" w:type="dxa"/>
            <w:noWrap/>
            <w:tcMar>
              <w:left w:w="108" w:type="dxa"/>
              <w:right w:w="108" w:type="dxa"/>
            </w:tcMar>
            <w:vAlign w:val="center"/>
          </w:tcPr>
          <w:p w14:paraId="483331C0">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配送方案（5分）</w:t>
            </w:r>
          </w:p>
          <w:p w14:paraId="454FBF5A">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根据投标人提供的配送方案进行评审，配送方案内容包括不限于①供货流程；②配送计划；③配送设施设备；④配送食材管理；</w:t>
            </w:r>
            <w:r>
              <w:rPr>
                <w:rFonts w:hint="eastAsia" w:ascii="宋体" w:hAnsi="宋体" w:cs="宋体"/>
                <w:sz w:val="24"/>
                <w:szCs w:val="24"/>
                <w:highlight w:val="none"/>
              </w:rPr>
              <w:t>⑤</w:t>
            </w:r>
            <w:r>
              <w:rPr>
                <w:rFonts w:hint="eastAsia" w:ascii="方正仿宋_GBK" w:hAnsi="方正仿宋_GBK" w:eastAsia="方正仿宋_GBK" w:cs="方正仿宋_GBK"/>
                <w:sz w:val="24"/>
                <w:szCs w:val="24"/>
                <w:highlight w:val="none"/>
              </w:rPr>
              <w:t>服务人员配置；</w:t>
            </w:r>
            <w:r>
              <w:rPr>
                <w:rFonts w:hint="eastAsia" w:ascii="宋体" w:hAnsi="宋体" w:cs="宋体"/>
                <w:sz w:val="24"/>
                <w:szCs w:val="24"/>
                <w:highlight w:val="none"/>
              </w:rPr>
              <w:t>⑥</w:t>
            </w:r>
            <w:r>
              <w:rPr>
                <w:rFonts w:hint="eastAsia" w:ascii="方正仿宋_GBK" w:hAnsi="方正仿宋_GBK" w:eastAsia="方正仿宋_GBK" w:cs="方正仿宋_GBK"/>
                <w:sz w:val="24"/>
                <w:szCs w:val="24"/>
                <w:highlight w:val="none"/>
              </w:rPr>
              <w:t>服务人员管理制度。</w:t>
            </w:r>
          </w:p>
          <w:p w14:paraId="343287A9">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内容不存在瑕疵，得5分；</w:t>
            </w:r>
          </w:p>
          <w:p w14:paraId="7EE917B8">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内容存在1处瑕疵，得3分；</w:t>
            </w:r>
          </w:p>
          <w:p w14:paraId="4F95C4E3">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内容存在2处瑕疵，得1分；</w:t>
            </w:r>
          </w:p>
          <w:p w14:paraId="200A21F8">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内容存在3处及以上瑕疵或未提供方案不得分。</w:t>
            </w:r>
          </w:p>
        </w:tc>
        <w:tc>
          <w:tcPr>
            <w:tcW w:w="1921" w:type="dxa"/>
            <w:vMerge w:val="restart"/>
            <w:noWrap/>
            <w:tcMar>
              <w:left w:w="108" w:type="dxa"/>
              <w:right w:w="108" w:type="dxa"/>
            </w:tcMar>
            <w:vAlign w:val="center"/>
          </w:tcPr>
          <w:p w14:paraId="36DA793D">
            <w:pPr>
              <w:spacing w:line="360" w:lineRule="exact"/>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1.提供对应方案，格式自拟，加盖投标人公章。</w:t>
            </w:r>
            <w:r>
              <w:rPr>
                <w:rFonts w:hint="eastAsia" w:ascii="方正仿宋_GBK" w:hAnsi="方正仿宋_GBK" w:eastAsia="方正仿宋_GBK" w:cs="方正仿宋_GBK"/>
                <w:sz w:val="24"/>
                <w:szCs w:val="24"/>
                <w:highlight w:val="none"/>
              </w:rPr>
              <w:br w:type="textWrapping"/>
            </w:r>
            <w:r>
              <w:rPr>
                <w:rFonts w:hint="eastAsia" w:ascii="方正仿宋_GBK" w:hAnsi="方正仿宋_GBK" w:eastAsia="方正仿宋_GBK" w:cs="方正仿宋_GBK"/>
                <w:sz w:val="24"/>
                <w:szCs w:val="24"/>
                <w:highlight w:val="none"/>
              </w:rPr>
              <w:t>2.本项内容中所称的“瑕疵”指以下内容：</w:t>
            </w:r>
          </w:p>
          <w:p w14:paraId="17984706">
            <w:pPr>
              <w:spacing w:line="360" w:lineRule="exact"/>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①方案内容要素欠缺、仅有标题而无实质意义叙述内容；</w:t>
            </w:r>
          </w:p>
          <w:p w14:paraId="586B6DB2">
            <w:pPr>
              <w:spacing w:line="360" w:lineRule="exact"/>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②方案内容中包含其他项目名称，或出现与本项目不相关的其他内容；</w:t>
            </w:r>
          </w:p>
          <w:p w14:paraId="13883181">
            <w:pPr>
              <w:spacing w:line="360" w:lineRule="exact"/>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③内容表述前后矛盾、无连贯性、内容存在逻辑漏洞；</w:t>
            </w:r>
          </w:p>
          <w:p w14:paraId="0D63322B">
            <w:pPr>
              <w:spacing w:line="360" w:lineRule="exact"/>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④常识性错误；</w:t>
            </w:r>
          </w:p>
          <w:p w14:paraId="2E6D36AD">
            <w:pPr>
              <w:spacing w:line="360" w:lineRule="exact"/>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⑤售后服务措施保障安排并不适用本项目特性或非专门针对本项目制定；</w:t>
            </w:r>
          </w:p>
          <w:p w14:paraId="36796D16">
            <w:pPr>
              <w:spacing w:line="360" w:lineRule="exact"/>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⑥方案中提出的措施举措不利于本项目目标的实现；</w:t>
            </w:r>
          </w:p>
          <w:p w14:paraId="29F05E6B">
            <w:pPr>
              <w:spacing w:line="360" w:lineRule="exact"/>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⑦现有技术条件下不可能实现采购目标。</w:t>
            </w:r>
          </w:p>
          <w:p w14:paraId="7623DBF4">
            <w:pPr>
              <w:spacing w:line="360" w:lineRule="exact"/>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上述任意一种情形为1处瑕疵。</w:t>
            </w:r>
          </w:p>
        </w:tc>
      </w:tr>
      <w:tr w14:paraId="438EF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7" w:type="dxa"/>
            <w:vMerge w:val="continue"/>
            <w:noWrap/>
            <w:tcMar>
              <w:left w:w="108" w:type="dxa"/>
              <w:right w:w="108" w:type="dxa"/>
            </w:tcMar>
            <w:vAlign w:val="center"/>
          </w:tcPr>
          <w:p w14:paraId="71F0B058">
            <w:pPr>
              <w:spacing w:line="360" w:lineRule="exact"/>
              <w:rPr>
                <w:rFonts w:ascii="方正仿宋_GBK" w:hAnsi="方正仿宋_GBK" w:eastAsia="方正仿宋_GBK" w:cs="方正仿宋_GBK"/>
                <w:sz w:val="24"/>
                <w:szCs w:val="24"/>
                <w:highlight w:val="none"/>
              </w:rPr>
            </w:pPr>
          </w:p>
        </w:tc>
        <w:tc>
          <w:tcPr>
            <w:tcW w:w="999" w:type="dxa"/>
            <w:vMerge w:val="continue"/>
            <w:noWrap/>
            <w:tcMar>
              <w:left w:w="108" w:type="dxa"/>
              <w:right w:w="108" w:type="dxa"/>
            </w:tcMar>
            <w:vAlign w:val="center"/>
          </w:tcPr>
          <w:p w14:paraId="32242757">
            <w:pPr>
              <w:spacing w:line="360" w:lineRule="exact"/>
              <w:jc w:val="center"/>
              <w:rPr>
                <w:rFonts w:ascii="方正仿宋_GBK" w:hAnsi="方正仿宋_GBK" w:eastAsia="方正仿宋_GBK" w:cs="方正仿宋_GBK"/>
                <w:sz w:val="24"/>
                <w:szCs w:val="24"/>
                <w:highlight w:val="none"/>
              </w:rPr>
            </w:pPr>
          </w:p>
        </w:tc>
        <w:tc>
          <w:tcPr>
            <w:tcW w:w="843" w:type="dxa"/>
            <w:vMerge w:val="continue"/>
            <w:noWrap/>
            <w:tcMar>
              <w:left w:w="108" w:type="dxa"/>
              <w:right w:w="108" w:type="dxa"/>
            </w:tcMar>
            <w:vAlign w:val="center"/>
          </w:tcPr>
          <w:p w14:paraId="46733D45">
            <w:pPr>
              <w:spacing w:line="360" w:lineRule="exact"/>
              <w:jc w:val="center"/>
              <w:rPr>
                <w:rFonts w:ascii="方正仿宋_GBK" w:hAnsi="方正仿宋_GBK" w:eastAsia="方正仿宋_GBK" w:cs="方正仿宋_GBK"/>
                <w:sz w:val="24"/>
                <w:szCs w:val="24"/>
                <w:highlight w:val="none"/>
              </w:rPr>
            </w:pPr>
          </w:p>
        </w:tc>
        <w:tc>
          <w:tcPr>
            <w:tcW w:w="646" w:type="dxa"/>
            <w:noWrap/>
            <w:tcMar>
              <w:left w:w="108" w:type="dxa"/>
              <w:right w:w="108" w:type="dxa"/>
            </w:tcMar>
            <w:vAlign w:val="center"/>
          </w:tcPr>
          <w:p w14:paraId="12E7B1AF">
            <w:pPr>
              <w:spacing w:line="3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w:t>
            </w:r>
          </w:p>
        </w:tc>
        <w:tc>
          <w:tcPr>
            <w:tcW w:w="5211" w:type="dxa"/>
            <w:noWrap/>
            <w:tcMar>
              <w:left w:w="108" w:type="dxa"/>
              <w:right w:w="108" w:type="dxa"/>
            </w:tcMar>
            <w:vAlign w:val="center"/>
          </w:tcPr>
          <w:p w14:paraId="7F1541A9">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应急处理预案（3分）</w:t>
            </w:r>
          </w:p>
          <w:p w14:paraId="337A502E">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根据投标人提供的应急处理预案进行评审，包括不限于以下内容：①不合格退换货应急预案；②传染性疾病应急预案；③食物中毒应急预案；④自然灾害应急处理预案；⑤应急物资供应预案。</w:t>
            </w:r>
          </w:p>
          <w:p w14:paraId="05BDA33A">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内容不存在瑕疵，得3分；</w:t>
            </w:r>
          </w:p>
          <w:p w14:paraId="54E51C68">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内容存在1处瑕疵，得2分；</w:t>
            </w:r>
          </w:p>
          <w:p w14:paraId="7A8BF629">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内容存在2处瑕疵，得1分；</w:t>
            </w:r>
          </w:p>
          <w:p w14:paraId="34636984">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内容存在3处及以上瑕疵或未提供方案不得分。</w:t>
            </w:r>
          </w:p>
        </w:tc>
        <w:tc>
          <w:tcPr>
            <w:tcW w:w="1921" w:type="dxa"/>
            <w:vMerge w:val="continue"/>
            <w:noWrap/>
            <w:tcMar>
              <w:left w:w="108" w:type="dxa"/>
              <w:right w:w="108" w:type="dxa"/>
            </w:tcMar>
            <w:vAlign w:val="center"/>
          </w:tcPr>
          <w:p w14:paraId="03218DC9">
            <w:pPr>
              <w:spacing w:line="360" w:lineRule="exact"/>
              <w:jc w:val="center"/>
              <w:rPr>
                <w:rFonts w:ascii="方正仿宋_GBK" w:hAnsi="方正仿宋_GBK" w:eastAsia="方正仿宋_GBK" w:cs="方正仿宋_GBK"/>
                <w:sz w:val="24"/>
                <w:szCs w:val="24"/>
                <w:highlight w:val="none"/>
              </w:rPr>
            </w:pPr>
          </w:p>
        </w:tc>
      </w:tr>
      <w:tr w14:paraId="16996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7" w:type="dxa"/>
            <w:vMerge w:val="continue"/>
            <w:noWrap/>
            <w:tcMar>
              <w:left w:w="108" w:type="dxa"/>
              <w:right w:w="108" w:type="dxa"/>
            </w:tcMar>
            <w:vAlign w:val="center"/>
          </w:tcPr>
          <w:p w14:paraId="1E43A177">
            <w:pPr>
              <w:spacing w:line="360" w:lineRule="exact"/>
              <w:rPr>
                <w:rFonts w:ascii="方正仿宋_GBK" w:hAnsi="方正仿宋_GBK" w:eastAsia="方正仿宋_GBK" w:cs="方正仿宋_GBK"/>
                <w:sz w:val="24"/>
                <w:szCs w:val="24"/>
                <w:highlight w:val="none"/>
              </w:rPr>
            </w:pPr>
          </w:p>
        </w:tc>
        <w:tc>
          <w:tcPr>
            <w:tcW w:w="999" w:type="dxa"/>
            <w:vMerge w:val="continue"/>
            <w:noWrap/>
            <w:tcMar>
              <w:left w:w="108" w:type="dxa"/>
              <w:right w:w="108" w:type="dxa"/>
            </w:tcMar>
            <w:vAlign w:val="center"/>
          </w:tcPr>
          <w:p w14:paraId="14126456">
            <w:pPr>
              <w:spacing w:line="360" w:lineRule="exact"/>
              <w:jc w:val="center"/>
              <w:rPr>
                <w:rFonts w:ascii="方正仿宋_GBK" w:hAnsi="方正仿宋_GBK" w:eastAsia="方正仿宋_GBK" w:cs="方正仿宋_GBK"/>
                <w:sz w:val="24"/>
                <w:szCs w:val="24"/>
                <w:highlight w:val="none"/>
              </w:rPr>
            </w:pPr>
          </w:p>
        </w:tc>
        <w:tc>
          <w:tcPr>
            <w:tcW w:w="843" w:type="dxa"/>
            <w:vMerge w:val="continue"/>
            <w:noWrap/>
            <w:tcMar>
              <w:left w:w="108" w:type="dxa"/>
              <w:right w:w="108" w:type="dxa"/>
            </w:tcMar>
            <w:vAlign w:val="center"/>
          </w:tcPr>
          <w:p w14:paraId="0168A16A">
            <w:pPr>
              <w:spacing w:line="360" w:lineRule="exact"/>
              <w:jc w:val="center"/>
              <w:rPr>
                <w:rFonts w:ascii="方正仿宋_GBK" w:hAnsi="方正仿宋_GBK" w:eastAsia="方正仿宋_GBK" w:cs="方正仿宋_GBK"/>
                <w:sz w:val="24"/>
                <w:szCs w:val="24"/>
                <w:highlight w:val="none"/>
              </w:rPr>
            </w:pPr>
          </w:p>
        </w:tc>
        <w:tc>
          <w:tcPr>
            <w:tcW w:w="646" w:type="dxa"/>
            <w:noWrap/>
            <w:tcMar>
              <w:left w:w="108" w:type="dxa"/>
              <w:right w:w="108" w:type="dxa"/>
            </w:tcMar>
            <w:vAlign w:val="center"/>
          </w:tcPr>
          <w:p w14:paraId="4727BEE3">
            <w:pPr>
              <w:spacing w:line="3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w:t>
            </w:r>
          </w:p>
        </w:tc>
        <w:tc>
          <w:tcPr>
            <w:tcW w:w="5211" w:type="dxa"/>
            <w:noWrap/>
            <w:tcMar>
              <w:left w:w="108" w:type="dxa"/>
              <w:right w:w="108" w:type="dxa"/>
            </w:tcMar>
            <w:vAlign w:val="center"/>
          </w:tcPr>
          <w:p w14:paraId="186EEADA">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提供食品溯源管理制度和溯源方案（3分）</w:t>
            </w:r>
          </w:p>
          <w:p w14:paraId="59604968">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内容不存在瑕疵，得3分；</w:t>
            </w:r>
          </w:p>
          <w:p w14:paraId="32FDBE72">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内容存在1处瑕疵，得2分；</w:t>
            </w:r>
          </w:p>
          <w:p w14:paraId="493349BC">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内容存在2处瑕疵，得1分；</w:t>
            </w:r>
          </w:p>
          <w:p w14:paraId="4B36C276">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内容存在3处及以上瑕疵或未提供方案不得分。</w:t>
            </w:r>
          </w:p>
        </w:tc>
        <w:tc>
          <w:tcPr>
            <w:tcW w:w="1921" w:type="dxa"/>
            <w:vMerge w:val="continue"/>
            <w:noWrap/>
            <w:tcMar>
              <w:left w:w="108" w:type="dxa"/>
              <w:right w:w="108" w:type="dxa"/>
            </w:tcMar>
            <w:vAlign w:val="center"/>
          </w:tcPr>
          <w:p w14:paraId="6AF2E0CC">
            <w:pPr>
              <w:spacing w:line="360" w:lineRule="exact"/>
              <w:jc w:val="center"/>
              <w:rPr>
                <w:rFonts w:ascii="方正仿宋_GBK" w:hAnsi="方正仿宋_GBK" w:eastAsia="方正仿宋_GBK" w:cs="方正仿宋_GBK"/>
                <w:sz w:val="24"/>
                <w:szCs w:val="24"/>
                <w:highlight w:val="none"/>
              </w:rPr>
            </w:pPr>
          </w:p>
        </w:tc>
      </w:tr>
      <w:tr w14:paraId="582CF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7" w:type="dxa"/>
            <w:vMerge w:val="continue"/>
            <w:noWrap/>
            <w:tcMar>
              <w:left w:w="108" w:type="dxa"/>
              <w:right w:w="108" w:type="dxa"/>
            </w:tcMar>
            <w:vAlign w:val="center"/>
          </w:tcPr>
          <w:p w14:paraId="31A99DF8">
            <w:pPr>
              <w:spacing w:line="360" w:lineRule="exact"/>
              <w:rPr>
                <w:rFonts w:ascii="方正仿宋_GBK" w:hAnsi="方正仿宋_GBK" w:eastAsia="方正仿宋_GBK" w:cs="方正仿宋_GBK"/>
                <w:sz w:val="24"/>
                <w:szCs w:val="24"/>
                <w:highlight w:val="none"/>
              </w:rPr>
            </w:pPr>
          </w:p>
        </w:tc>
        <w:tc>
          <w:tcPr>
            <w:tcW w:w="999" w:type="dxa"/>
            <w:vMerge w:val="continue"/>
            <w:noWrap/>
            <w:tcMar>
              <w:left w:w="108" w:type="dxa"/>
              <w:right w:w="108" w:type="dxa"/>
            </w:tcMar>
            <w:vAlign w:val="center"/>
          </w:tcPr>
          <w:p w14:paraId="2B347468">
            <w:pPr>
              <w:spacing w:line="360" w:lineRule="exact"/>
              <w:jc w:val="center"/>
              <w:rPr>
                <w:rFonts w:ascii="方正仿宋_GBK" w:hAnsi="方正仿宋_GBK" w:eastAsia="方正仿宋_GBK" w:cs="方正仿宋_GBK"/>
                <w:sz w:val="24"/>
                <w:szCs w:val="24"/>
                <w:highlight w:val="none"/>
              </w:rPr>
            </w:pPr>
          </w:p>
        </w:tc>
        <w:tc>
          <w:tcPr>
            <w:tcW w:w="843" w:type="dxa"/>
            <w:vMerge w:val="continue"/>
            <w:noWrap/>
            <w:tcMar>
              <w:left w:w="108" w:type="dxa"/>
              <w:right w:w="108" w:type="dxa"/>
            </w:tcMar>
            <w:vAlign w:val="center"/>
          </w:tcPr>
          <w:p w14:paraId="2D7C42CD">
            <w:pPr>
              <w:spacing w:line="360" w:lineRule="exact"/>
              <w:jc w:val="center"/>
              <w:rPr>
                <w:rFonts w:ascii="方正仿宋_GBK" w:hAnsi="方正仿宋_GBK" w:eastAsia="方正仿宋_GBK" w:cs="方正仿宋_GBK"/>
                <w:sz w:val="24"/>
                <w:szCs w:val="24"/>
                <w:highlight w:val="none"/>
              </w:rPr>
            </w:pPr>
          </w:p>
        </w:tc>
        <w:tc>
          <w:tcPr>
            <w:tcW w:w="646" w:type="dxa"/>
            <w:noWrap/>
            <w:tcMar>
              <w:left w:w="108" w:type="dxa"/>
              <w:right w:w="108" w:type="dxa"/>
            </w:tcMar>
            <w:vAlign w:val="center"/>
          </w:tcPr>
          <w:p w14:paraId="4C14033E">
            <w:pPr>
              <w:spacing w:line="3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w:t>
            </w:r>
          </w:p>
        </w:tc>
        <w:tc>
          <w:tcPr>
            <w:tcW w:w="5211" w:type="dxa"/>
            <w:noWrap/>
            <w:tcMar>
              <w:left w:w="108" w:type="dxa"/>
              <w:right w:w="108" w:type="dxa"/>
            </w:tcMar>
            <w:vAlign w:val="center"/>
          </w:tcPr>
          <w:p w14:paraId="27895208">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食品安全预案（5分）</w:t>
            </w:r>
          </w:p>
          <w:p w14:paraId="05AF4C4B">
            <w:pPr>
              <w:autoSpaceDE w:val="0"/>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投标人针对本项目制定完备的食品安全预案体系。投标人主要负责人和相关主管人员积极作为，主动担当，现场指导、处理，慰问学生及家长，做好应急处置、安抚工作和善后处理。</w:t>
            </w:r>
          </w:p>
          <w:p w14:paraId="2BF3C651">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内容不存在瑕疵，得5分；</w:t>
            </w:r>
          </w:p>
          <w:p w14:paraId="31FA43A5">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内容存在1处瑕疵，得3分；</w:t>
            </w:r>
          </w:p>
          <w:p w14:paraId="280992B7">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内容存在2处瑕疵，得1分；</w:t>
            </w:r>
          </w:p>
          <w:p w14:paraId="659B44DE">
            <w:pPr>
              <w:autoSpaceDE w:val="0"/>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内容存在3处及以上瑕疵或未提供方案不得分。</w:t>
            </w:r>
          </w:p>
        </w:tc>
        <w:tc>
          <w:tcPr>
            <w:tcW w:w="1921" w:type="dxa"/>
            <w:vMerge w:val="continue"/>
            <w:noWrap/>
            <w:tcMar>
              <w:left w:w="108" w:type="dxa"/>
              <w:right w:w="108" w:type="dxa"/>
            </w:tcMar>
          </w:tcPr>
          <w:p w14:paraId="4B9238FF">
            <w:pPr>
              <w:spacing w:line="360" w:lineRule="exact"/>
              <w:rPr>
                <w:rFonts w:ascii="方正仿宋_GBK" w:hAnsi="方正仿宋_GBK" w:eastAsia="方正仿宋_GBK" w:cs="方正仿宋_GBK"/>
                <w:sz w:val="24"/>
                <w:szCs w:val="24"/>
                <w:highlight w:val="none"/>
              </w:rPr>
            </w:pPr>
          </w:p>
        </w:tc>
      </w:tr>
      <w:tr w14:paraId="4C65C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7" w:type="dxa"/>
            <w:vMerge w:val="continue"/>
            <w:noWrap/>
            <w:vAlign w:val="center"/>
          </w:tcPr>
          <w:p w14:paraId="05934F8F">
            <w:pPr>
              <w:spacing w:line="360" w:lineRule="exact"/>
              <w:rPr>
                <w:rFonts w:ascii="方正仿宋_GBK" w:hAnsi="方正仿宋_GBK" w:eastAsia="方正仿宋_GBK" w:cs="方正仿宋_GBK"/>
                <w:sz w:val="24"/>
                <w:szCs w:val="24"/>
                <w:highlight w:val="none"/>
              </w:rPr>
            </w:pPr>
          </w:p>
        </w:tc>
        <w:tc>
          <w:tcPr>
            <w:tcW w:w="999" w:type="dxa"/>
            <w:vMerge w:val="continue"/>
            <w:noWrap/>
            <w:vAlign w:val="center"/>
          </w:tcPr>
          <w:p w14:paraId="2DB1DD46">
            <w:pPr>
              <w:spacing w:line="360" w:lineRule="exact"/>
              <w:rPr>
                <w:rFonts w:ascii="方正仿宋_GBK" w:hAnsi="方正仿宋_GBK" w:eastAsia="方正仿宋_GBK" w:cs="方正仿宋_GBK"/>
                <w:sz w:val="24"/>
                <w:szCs w:val="24"/>
                <w:highlight w:val="none"/>
              </w:rPr>
            </w:pPr>
          </w:p>
        </w:tc>
        <w:tc>
          <w:tcPr>
            <w:tcW w:w="843" w:type="dxa"/>
            <w:noWrap/>
            <w:vAlign w:val="center"/>
          </w:tcPr>
          <w:p w14:paraId="75F03C87">
            <w:pPr>
              <w:spacing w:line="3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食品安全责任</w:t>
            </w:r>
          </w:p>
        </w:tc>
        <w:tc>
          <w:tcPr>
            <w:tcW w:w="646" w:type="dxa"/>
            <w:noWrap/>
            <w:vAlign w:val="center"/>
          </w:tcPr>
          <w:p w14:paraId="4190B815">
            <w:pPr>
              <w:spacing w:line="360" w:lineRule="exact"/>
              <w:ind w:firstLine="28"/>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w:t>
            </w:r>
          </w:p>
        </w:tc>
        <w:tc>
          <w:tcPr>
            <w:tcW w:w="5211" w:type="dxa"/>
            <w:noWrap/>
            <w:tcMar>
              <w:left w:w="108" w:type="dxa"/>
              <w:right w:w="108" w:type="dxa"/>
            </w:tcMar>
            <w:vAlign w:val="center"/>
          </w:tcPr>
          <w:p w14:paraId="4B1644DB">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人出具承诺函，承诺内容为：中标后为所投产品购买食品安全责任保险。被保险人为采购人，保险额度为200万元/包，保险费用由中标人承担。按以上要求提供承诺函的，得4分，未提供或未按要求提供承诺函的，不得分。</w:t>
            </w:r>
          </w:p>
        </w:tc>
        <w:tc>
          <w:tcPr>
            <w:tcW w:w="1921" w:type="dxa"/>
            <w:noWrap/>
          </w:tcPr>
          <w:p w14:paraId="20EB8BE3">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签订合同前，中标人应提供符合招标文件要求的食品安全保险单及发票复印件并加盖投标人公章，否则承担虚假应标的全部法律责任。</w:t>
            </w:r>
          </w:p>
        </w:tc>
      </w:tr>
      <w:tr w14:paraId="0B780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427" w:type="dxa"/>
            <w:vMerge w:val="restart"/>
            <w:noWrap/>
            <w:tcMar>
              <w:left w:w="108" w:type="dxa"/>
              <w:right w:w="108" w:type="dxa"/>
            </w:tcMar>
            <w:vAlign w:val="center"/>
          </w:tcPr>
          <w:p w14:paraId="7860341E">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w:t>
            </w:r>
          </w:p>
        </w:tc>
        <w:tc>
          <w:tcPr>
            <w:tcW w:w="999" w:type="dxa"/>
            <w:vMerge w:val="restart"/>
            <w:noWrap/>
            <w:tcMar>
              <w:left w:w="108" w:type="dxa"/>
              <w:right w:w="108" w:type="dxa"/>
            </w:tcMar>
            <w:vAlign w:val="center"/>
          </w:tcPr>
          <w:p w14:paraId="488FE324">
            <w:pPr>
              <w:spacing w:line="3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商务</w:t>
            </w:r>
          </w:p>
          <w:p w14:paraId="7963FE64">
            <w:pPr>
              <w:spacing w:line="3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部分</w:t>
            </w:r>
          </w:p>
          <w:p w14:paraId="78948F1B">
            <w:pPr>
              <w:spacing w:line="3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(30%)</w:t>
            </w:r>
          </w:p>
        </w:tc>
        <w:tc>
          <w:tcPr>
            <w:tcW w:w="843" w:type="dxa"/>
            <w:noWrap/>
            <w:tcMar>
              <w:left w:w="108" w:type="dxa"/>
              <w:right w:w="108" w:type="dxa"/>
            </w:tcMar>
            <w:vAlign w:val="center"/>
          </w:tcPr>
          <w:p w14:paraId="46BF0A3E">
            <w:pPr>
              <w:spacing w:line="3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质量认证</w:t>
            </w:r>
          </w:p>
        </w:tc>
        <w:tc>
          <w:tcPr>
            <w:tcW w:w="646" w:type="dxa"/>
            <w:noWrap/>
            <w:tcMar>
              <w:left w:w="108" w:type="dxa"/>
              <w:right w:w="108" w:type="dxa"/>
            </w:tcMar>
            <w:vAlign w:val="center"/>
          </w:tcPr>
          <w:p w14:paraId="0308FD68">
            <w:pPr>
              <w:spacing w:line="360" w:lineRule="exact"/>
              <w:ind w:firstLine="28"/>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10</w:t>
            </w:r>
          </w:p>
        </w:tc>
        <w:tc>
          <w:tcPr>
            <w:tcW w:w="5211" w:type="dxa"/>
            <w:noWrap/>
            <w:tcMar>
              <w:left w:w="108" w:type="dxa"/>
              <w:right w:w="108" w:type="dxa"/>
            </w:tcMar>
            <w:vAlign w:val="center"/>
          </w:tcPr>
          <w:p w14:paraId="4895DF72">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1.投标人具有有效的ISO9001质量管理体系认证证书，得2分；</w:t>
            </w:r>
          </w:p>
          <w:p w14:paraId="5A8D59FE">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2.投标人具有有效的ISO14001环境管理体系认证证书，得2分；</w:t>
            </w:r>
          </w:p>
          <w:p w14:paraId="5643582E">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3.投标人具有有效的职业健康安全管理体系认证证书，得2分；</w:t>
            </w:r>
          </w:p>
          <w:p w14:paraId="354D3AB0">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4.投标人具有有效的ISO22000食品安全管理体系认证证书，得2分；</w:t>
            </w:r>
          </w:p>
          <w:p w14:paraId="261BDC6C">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5.投标人具有有效的ISO28000供应链安全管理体系认证证书，得2分。</w:t>
            </w:r>
          </w:p>
        </w:tc>
        <w:tc>
          <w:tcPr>
            <w:tcW w:w="1921" w:type="dxa"/>
            <w:noWrap/>
            <w:tcMar>
              <w:left w:w="108" w:type="dxa"/>
              <w:right w:w="108" w:type="dxa"/>
            </w:tcMar>
            <w:vAlign w:val="center"/>
          </w:tcPr>
          <w:p w14:paraId="402B250D">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提供有效期内的证书复印件，加盖投标人公章。</w:t>
            </w:r>
          </w:p>
        </w:tc>
      </w:tr>
      <w:tr w14:paraId="7D60B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427" w:type="dxa"/>
            <w:vMerge w:val="continue"/>
            <w:noWrap/>
            <w:vAlign w:val="center"/>
          </w:tcPr>
          <w:p w14:paraId="76C07F9E">
            <w:pPr>
              <w:spacing w:line="360" w:lineRule="exact"/>
              <w:rPr>
                <w:rFonts w:ascii="方正仿宋_GBK" w:hAnsi="方正仿宋_GBK" w:eastAsia="方正仿宋_GBK" w:cs="方正仿宋_GBK"/>
                <w:sz w:val="24"/>
                <w:szCs w:val="24"/>
                <w:highlight w:val="none"/>
              </w:rPr>
            </w:pPr>
          </w:p>
        </w:tc>
        <w:tc>
          <w:tcPr>
            <w:tcW w:w="999" w:type="dxa"/>
            <w:vMerge w:val="continue"/>
            <w:noWrap/>
            <w:vAlign w:val="center"/>
          </w:tcPr>
          <w:p w14:paraId="737A82B4">
            <w:pPr>
              <w:spacing w:line="360" w:lineRule="exact"/>
              <w:rPr>
                <w:rFonts w:ascii="方正仿宋_GBK" w:hAnsi="方正仿宋_GBK" w:eastAsia="方正仿宋_GBK" w:cs="方正仿宋_GBK"/>
                <w:sz w:val="24"/>
                <w:szCs w:val="24"/>
                <w:highlight w:val="none"/>
              </w:rPr>
            </w:pPr>
          </w:p>
        </w:tc>
        <w:tc>
          <w:tcPr>
            <w:tcW w:w="843" w:type="dxa"/>
            <w:noWrap/>
            <w:tcMar>
              <w:left w:w="108" w:type="dxa"/>
              <w:right w:w="108" w:type="dxa"/>
            </w:tcMar>
            <w:vAlign w:val="center"/>
          </w:tcPr>
          <w:p w14:paraId="049284CE">
            <w:pPr>
              <w:spacing w:line="3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仓储能力</w:t>
            </w:r>
          </w:p>
        </w:tc>
        <w:tc>
          <w:tcPr>
            <w:tcW w:w="646" w:type="dxa"/>
            <w:noWrap/>
            <w:tcMar>
              <w:left w:w="108" w:type="dxa"/>
              <w:right w:w="108" w:type="dxa"/>
            </w:tcMar>
            <w:vAlign w:val="center"/>
          </w:tcPr>
          <w:p w14:paraId="7C277F3C">
            <w:pPr>
              <w:spacing w:line="360" w:lineRule="exact"/>
              <w:ind w:firstLine="28"/>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w:t>
            </w:r>
          </w:p>
        </w:tc>
        <w:tc>
          <w:tcPr>
            <w:tcW w:w="5211" w:type="dxa"/>
            <w:noWrap/>
            <w:tcMar>
              <w:left w:w="108" w:type="dxa"/>
              <w:right w:w="108" w:type="dxa"/>
            </w:tcMar>
            <w:vAlign w:val="center"/>
          </w:tcPr>
          <w:p w14:paraId="08709CE1">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投标人自有或租赁食品冷藏库，库建筑累计面积＜500㎡，自有得2分，租赁得1分；500㎡≤累计面积＜1000</w:t>
            </w:r>
            <w:bookmarkStart w:id="125" w:name="OLE_LINK5"/>
            <w:bookmarkStart w:id="126" w:name="OLE_LINK6"/>
            <w:r>
              <w:rPr>
                <w:rFonts w:hint="eastAsia" w:ascii="方正仿宋_GBK" w:hAnsi="方正仿宋_GBK" w:eastAsia="方正仿宋_GBK" w:cs="方正仿宋_GBK"/>
                <w:sz w:val="24"/>
                <w:szCs w:val="24"/>
                <w:highlight w:val="none"/>
              </w:rPr>
              <w:t>㎡</w:t>
            </w:r>
            <w:bookmarkEnd w:id="125"/>
            <w:bookmarkEnd w:id="126"/>
            <w:r>
              <w:rPr>
                <w:rFonts w:hint="eastAsia" w:ascii="方正仿宋_GBK" w:hAnsi="方正仿宋_GBK" w:eastAsia="方正仿宋_GBK" w:cs="方正仿宋_GBK"/>
                <w:sz w:val="24"/>
                <w:szCs w:val="24"/>
                <w:highlight w:val="none"/>
              </w:rPr>
              <w:t>的，自有得4分，租赁得3分；累计面积≥1000㎡，自有得5分，租赁得4分。</w:t>
            </w:r>
          </w:p>
        </w:tc>
        <w:tc>
          <w:tcPr>
            <w:tcW w:w="1921" w:type="dxa"/>
            <w:noWrap/>
            <w:tcMar>
              <w:left w:w="108" w:type="dxa"/>
              <w:right w:w="108" w:type="dxa"/>
            </w:tcMar>
            <w:vAlign w:val="center"/>
          </w:tcPr>
          <w:p w14:paraId="69ABEC61">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1.投标人提供有效的冷藏库自有产权证明材料或者租赁合同复印件并加盖投标人公章。其中，复印件上有使用面积数量，且产权证上的所有人或承租方须与投标人名称一致。</w:t>
            </w:r>
          </w:p>
          <w:p w14:paraId="2FE46EE8">
            <w:pPr>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2.以上要求必须同时提供，否则得0分。</w:t>
            </w:r>
          </w:p>
        </w:tc>
      </w:tr>
      <w:tr w14:paraId="4EC8A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427" w:type="dxa"/>
            <w:vMerge w:val="continue"/>
            <w:noWrap/>
            <w:vAlign w:val="center"/>
          </w:tcPr>
          <w:p w14:paraId="76532E28">
            <w:pPr>
              <w:spacing w:line="360" w:lineRule="exact"/>
              <w:rPr>
                <w:rFonts w:ascii="方正仿宋_GBK" w:hAnsi="方正仿宋_GBK" w:eastAsia="方正仿宋_GBK" w:cs="方正仿宋_GBK"/>
                <w:sz w:val="24"/>
                <w:szCs w:val="24"/>
                <w:highlight w:val="none"/>
              </w:rPr>
            </w:pPr>
          </w:p>
        </w:tc>
        <w:tc>
          <w:tcPr>
            <w:tcW w:w="999" w:type="dxa"/>
            <w:vMerge w:val="continue"/>
            <w:noWrap/>
            <w:vAlign w:val="center"/>
          </w:tcPr>
          <w:p w14:paraId="1464873D">
            <w:pPr>
              <w:spacing w:line="360" w:lineRule="exact"/>
              <w:rPr>
                <w:rFonts w:ascii="方正仿宋_GBK" w:hAnsi="方正仿宋_GBK" w:eastAsia="方正仿宋_GBK" w:cs="方正仿宋_GBK"/>
                <w:sz w:val="24"/>
                <w:szCs w:val="24"/>
                <w:highlight w:val="none"/>
              </w:rPr>
            </w:pPr>
          </w:p>
        </w:tc>
        <w:tc>
          <w:tcPr>
            <w:tcW w:w="843" w:type="dxa"/>
            <w:noWrap/>
            <w:tcMar>
              <w:left w:w="108" w:type="dxa"/>
              <w:right w:w="108" w:type="dxa"/>
            </w:tcMar>
            <w:vAlign w:val="center"/>
          </w:tcPr>
          <w:p w14:paraId="1565E507">
            <w:pPr>
              <w:spacing w:line="3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投标人业绩</w:t>
            </w:r>
          </w:p>
        </w:tc>
        <w:tc>
          <w:tcPr>
            <w:tcW w:w="646" w:type="dxa"/>
            <w:noWrap/>
            <w:tcMar>
              <w:left w:w="108" w:type="dxa"/>
              <w:right w:w="108" w:type="dxa"/>
            </w:tcMar>
            <w:vAlign w:val="center"/>
          </w:tcPr>
          <w:p w14:paraId="104BFBFE">
            <w:pPr>
              <w:spacing w:line="360" w:lineRule="exact"/>
              <w:ind w:firstLine="28"/>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10</w:t>
            </w:r>
          </w:p>
        </w:tc>
        <w:tc>
          <w:tcPr>
            <w:tcW w:w="5211" w:type="dxa"/>
            <w:noWrap/>
            <w:tcMar>
              <w:left w:w="108" w:type="dxa"/>
              <w:right w:w="108" w:type="dxa"/>
            </w:tcMar>
            <w:vAlign w:val="center"/>
          </w:tcPr>
          <w:p w14:paraId="1051470F">
            <w:pPr>
              <w:autoSpaceDE w:val="0"/>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人自2021年1月1日至投标截止时间止（以合同签订时间为准），与学校或机关事业单位签订的食堂食材供货合同或协议（含正在履行或已经履行完结的）为依据评价业绩，食材供货合同或协议应包括所投分包标的物。每提供1份，得1分，最高得10分。不提供合同、协议，或提供的合同、协议仅为学校或单位食堂的一个档口，或提供的合同、协议未包括所投分包标的物的，得0分。</w:t>
            </w:r>
          </w:p>
          <w:p w14:paraId="0965FDC9">
            <w:pPr>
              <w:autoSpaceDE w:val="0"/>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注：同一个食堂多份合同视为一个业绩，且一个业绩不重复得分。</w:t>
            </w:r>
          </w:p>
        </w:tc>
        <w:tc>
          <w:tcPr>
            <w:tcW w:w="1921" w:type="dxa"/>
            <w:noWrap/>
            <w:tcMar>
              <w:left w:w="108" w:type="dxa"/>
              <w:right w:w="108" w:type="dxa"/>
            </w:tcMar>
            <w:vAlign w:val="center"/>
          </w:tcPr>
          <w:p w14:paraId="094E4DD7">
            <w:pPr>
              <w:autoSpaceDE w:val="0"/>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提供合同复印件并加盖投标人公章。</w:t>
            </w:r>
          </w:p>
        </w:tc>
      </w:tr>
      <w:tr w14:paraId="729F9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427" w:type="dxa"/>
            <w:vMerge w:val="continue"/>
            <w:noWrap/>
            <w:vAlign w:val="center"/>
          </w:tcPr>
          <w:p w14:paraId="6333D65A">
            <w:pPr>
              <w:spacing w:line="360" w:lineRule="exact"/>
              <w:rPr>
                <w:rFonts w:ascii="方正仿宋_GBK" w:hAnsi="方正仿宋_GBK" w:eastAsia="方正仿宋_GBK" w:cs="方正仿宋_GBK"/>
                <w:sz w:val="24"/>
                <w:szCs w:val="24"/>
                <w:highlight w:val="none"/>
              </w:rPr>
            </w:pPr>
          </w:p>
        </w:tc>
        <w:tc>
          <w:tcPr>
            <w:tcW w:w="999" w:type="dxa"/>
            <w:vMerge w:val="continue"/>
            <w:noWrap/>
            <w:vAlign w:val="center"/>
          </w:tcPr>
          <w:p w14:paraId="4FC4BE5F">
            <w:pPr>
              <w:spacing w:line="360" w:lineRule="exact"/>
              <w:rPr>
                <w:rFonts w:ascii="方正仿宋_GBK" w:hAnsi="方正仿宋_GBK" w:eastAsia="方正仿宋_GBK" w:cs="方正仿宋_GBK"/>
                <w:sz w:val="24"/>
                <w:szCs w:val="24"/>
                <w:highlight w:val="none"/>
              </w:rPr>
            </w:pPr>
          </w:p>
        </w:tc>
        <w:tc>
          <w:tcPr>
            <w:tcW w:w="843" w:type="dxa"/>
            <w:noWrap/>
            <w:tcMar>
              <w:left w:w="108" w:type="dxa"/>
              <w:right w:w="108" w:type="dxa"/>
            </w:tcMar>
            <w:vAlign w:val="center"/>
          </w:tcPr>
          <w:p w14:paraId="32C2609B">
            <w:pPr>
              <w:spacing w:line="3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满意度评价</w:t>
            </w:r>
          </w:p>
        </w:tc>
        <w:tc>
          <w:tcPr>
            <w:tcW w:w="646" w:type="dxa"/>
            <w:noWrap/>
            <w:tcMar>
              <w:left w:w="108" w:type="dxa"/>
              <w:right w:w="108" w:type="dxa"/>
            </w:tcMar>
            <w:vAlign w:val="center"/>
          </w:tcPr>
          <w:p w14:paraId="101C25A2">
            <w:pPr>
              <w:spacing w:line="360" w:lineRule="exact"/>
              <w:ind w:firstLine="28"/>
              <w:rPr>
                <w:rFonts w:ascii="方正仿宋_GBK" w:hAnsi="方正仿宋_GBK" w:eastAsia="方正仿宋_GBK" w:cs="方正仿宋_GBK"/>
                <w:sz w:val="24"/>
                <w:szCs w:val="24"/>
                <w:highlight w:val="none"/>
              </w:rPr>
            </w:pPr>
            <w:r>
              <w:rPr>
                <w:rFonts w:ascii="方正仿宋_GBK" w:hAnsi="方正仿宋_GBK" w:eastAsia="方正仿宋_GBK" w:cs="方正仿宋_GBK"/>
                <w:sz w:val="24"/>
                <w:szCs w:val="24"/>
                <w:highlight w:val="none"/>
              </w:rPr>
              <w:t>5</w:t>
            </w:r>
          </w:p>
        </w:tc>
        <w:tc>
          <w:tcPr>
            <w:tcW w:w="5211" w:type="dxa"/>
            <w:noWrap/>
            <w:tcMar>
              <w:left w:w="108" w:type="dxa"/>
              <w:right w:w="108" w:type="dxa"/>
            </w:tcMar>
            <w:vAlign w:val="center"/>
          </w:tcPr>
          <w:p w14:paraId="0F349620">
            <w:pPr>
              <w:autoSpaceDE w:val="0"/>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投标人自</w:t>
            </w:r>
            <w:r>
              <w:rPr>
                <w:rFonts w:ascii="方正仿宋_GBK" w:hAnsi="方正仿宋_GBK" w:eastAsia="方正仿宋_GBK" w:cs="方正仿宋_GBK"/>
                <w:sz w:val="24"/>
                <w:szCs w:val="24"/>
                <w:highlight w:val="none"/>
              </w:rPr>
              <w:t>2021</w:t>
            </w:r>
            <w:r>
              <w:rPr>
                <w:rFonts w:hint="eastAsia" w:ascii="方正仿宋_GBK" w:hAnsi="方正仿宋_GBK" w:eastAsia="方正仿宋_GBK" w:cs="方正仿宋_GBK"/>
                <w:sz w:val="24"/>
                <w:szCs w:val="24"/>
                <w:highlight w:val="none"/>
              </w:rPr>
              <w:t>年</w:t>
            </w:r>
            <w:r>
              <w:rPr>
                <w:rFonts w:ascii="方正仿宋_GBK" w:hAnsi="方正仿宋_GBK" w:eastAsia="方正仿宋_GBK" w:cs="方正仿宋_GBK"/>
                <w:sz w:val="24"/>
                <w:szCs w:val="24"/>
                <w:highlight w:val="none"/>
              </w:rPr>
              <w:t>1</w:t>
            </w:r>
            <w:r>
              <w:rPr>
                <w:rFonts w:hint="eastAsia" w:ascii="方正仿宋_GBK" w:hAnsi="方正仿宋_GBK" w:eastAsia="方正仿宋_GBK" w:cs="方正仿宋_GBK"/>
                <w:sz w:val="24"/>
                <w:szCs w:val="24"/>
                <w:highlight w:val="none"/>
              </w:rPr>
              <w:t>月</w:t>
            </w:r>
            <w:r>
              <w:rPr>
                <w:rFonts w:ascii="方正仿宋_GBK" w:hAnsi="方正仿宋_GBK" w:eastAsia="方正仿宋_GBK" w:cs="方正仿宋_GBK"/>
                <w:sz w:val="24"/>
                <w:szCs w:val="24"/>
                <w:highlight w:val="none"/>
              </w:rPr>
              <w:t>1</w:t>
            </w:r>
            <w:r>
              <w:rPr>
                <w:rFonts w:hint="eastAsia" w:ascii="方正仿宋_GBK" w:hAnsi="方正仿宋_GBK" w:eastAsia="方正仿宋_GBK" w:cs="方正仿宋_GBK"/>
                <w:sz w:val="24"/>
                <w:szCs w:val="24"/>
                <w:highlight w:val="none"/>
              </w:rPr>
              <w:t>日至投标截止日期用户评价，优良或满意的肯定性评价证明，有一个得</w:t>
            </w:r>
            <w:r>
              <w:rPr>
                <w:rFonts w:ascii="方正仿宋_GBK" w:hAnsi="方正仿宋_GBK" w:eastAsia="方正仿宋_GBK" w:cs="方正仿宋_GBK"/>
                <w:sz w:val="24"/>
                <w:szCs w:val="24"/>
                <w:highlight w:val="none"/>
              </w:rPr>
              <w:t>1</w:t>
            </w:r>
            <w:r>
              <w:rPr>
                <w:rFonts w:hint="eastAsia" w:ascii="方正仿宋_GBK" w:hAnsi="方正仿宋_GBK" w:eastAsia="方正仿宋_GBK" w:cs="方正仿宋_GBK"/>
                <w:sz w:val="24"/>
                <w:szCs w:val="24"/>
                <w:highlight w:val="none"/>
              </w:rPr>
              <w:t>分，没有得</w:t>
            </w:r>
            <w:r>
              <w:rPr>
                <w:rFonts w:ascii="方正仿宋_GBK" w:hAnsi="方正仿宋_GBK" w:eastAsia="方正仿宋_GBK" w:cs="方正仿宋_GBK"/>
                <w:sz w:val="24"/>
                <w:szCs w:val="24"/>
                <w:highlight w:val="none"/>
              </w:rPr>
              <w:t>0</w:t>
            </w:r>
            <w:r>
              <w:rPr>
                <w:rFonts w:hint="eastAsia" w:ascii="方正仿宋_GBK" w:hAnsi="方正仿宋_GBK" w:eastAsia="方正仿宋_GBK" w:cs="方正仿宋_GBK"/>
                <w:sz w:val="24"/>
                <w:szCs w:val="24"/>
                <w:highlight w:val="none"/>
              </w:rPr>
              <w:t>分，本项最多得</w:t>
            </w:r>
            <w:r>
              <w:rPr>
                <w:rFonts w:ascii="方正仿宋_GBK" w:hAnsi="方正仿宋_GBK" w:eastAsia="方正仿宋_GBK" w:cs="方正仿宋_GBK"/>
                <w:sz w:val="24"/>
                <w:szCs w:val="24"/>
                <w:highlight w:val="none"/>
              </w:rPr>
              <w:t>5</w:t>
            </w:r>
            <w:r>
              <w:rPr>
                <w:rFonts w:hint="eastAsia" w:ascii="方正仿宋_GBK" w:hAnsi="方正仿宋_GBK" w:eastAsia="方正仿宋_GBK" w:cs="方正仿宋_GBK"/>
                <w:sz w:val="24"/>
                <w:szCs w:val="24"/>
                <w:highlight w:val="none"/>
              </w:rPr>
              <w:t>分。</w:t>
            </w:r>
          </w:p>
          <w:p w14:paraId="61BC1A28">
            <w:pPr>
              <w:autoSpaceDE w:val="0"/>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注：同一甲方不重复计分</w:t>
            </w:r>
          </w:p>
        </w:tc>
        <w:tc>
          <w:tcPr>
            <w:tcW w:w="1921" w:type="dxa"/>
            <w:noWrap/>
            <w:tcMar>
              <w:left w:w="108" w:type="dxa"/>
              <w:right w:w="108" w:type="dxa"/>
            </w:tcMar>
            <w:vAlign w:val="center"/>
          </w:tcPr>
          <w:p w14:paraId="36E72505">
            <w:pPr>
              <w:autoSpaceDE w:val="0"/>
              <w:spacing w:line="3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提供相关信息清晰的合同复印件及加盖合同甲方公章的评价证明文件（格式自拟），提供不齐全的不得分。</w:t>
            </w:r>
          </w:p>
        </w:tc>
      </w:tr>
    </w:tbl>
    <w:p w14:paraId="14C89CB4">
      <w:pPr>
        <w:snapToGrid w:val="0"/>
        <w:spacing w:line="276" w:lineRule="auto"/>
        <w:ind w:firstLine="480" w:firstLineChars="200"/>
        <w:rPr>
          <w:rFonts w:ascii="方正仿宋_GBK" w:hAnsi="宋体" w:eastAsia="方正仿宋_GBK"/>
          <w:sz w:val="24"/>
          <w:szCs w:val="24"/>
          <w:highlight w:val="none"/>
        </w:rPr>
      </w:pPr>
    </w:p>
    <w:p w14:paraId="3CEB4BBC">
      <w:pPr>
        <w:snapToGrid w:val="0"/>
        <w:spacing w:line="276" w:lineRule="auto"/>
        <w:ind w:firstLine="480" w:firstLineChars="200"/>
        <w:rPr>
          <w:rFonts w:ascii="方正仿宋_GBK" w:eastAsia="方正仿宋_GBK"/>
          <w:sz w:val="24"/>
          <w:szCs w:val="24"/>
          <w:highlight w:val="none"/>
        </w:rPr>
      </w:pPr>
      <w:r>
        <w:rPr>
          <w:rFonts w:hint="eastAsia" w:ascii="方正仿宋_GBK" w:hAnsi="宋体" w:eastAsia="方正仿宋_GBK"/>
          <w:sz w:val="24"/>
          <w:szCs w:val="24"/>
          <w:highlight w:val="none"/>
        </w:rPr>
        <w:t>说明：评标委员会认为投标人的报价明显低于其他通过符合性审查投标人的报价，有可能影响产品质量或者不能诚信履约的，应当要求其在评标现场合理的时间内</w:t>
      </w:r>
      <w:r>
        <w:rPr>
          <w:rFonts w:hint="eastAsia" w:ascii="方正仿宋_GBK" w:hAnsi="宋体" w:eastAsia="方正仿宋_GBK"/>
          <w:b/>
          <w:bCs/>
          <w:sz w:val="24"/>
          <w:szCs w:val="24"/>
          <w:highlight w:val="none"/>
        </w:rPr>
        <w:t>提供书面说明以及成本测算依据，必要时还需提交相关证明材料；</w:t>
      </w:r>
      <w:r>
        <w:rPr>
          <w:rFonts w:hint="eastAsia" w:ascii="方正仿宋_GBK" w:hAnsi="宋体" w:eastAsia="方正仿宋_GBK"/>
          <w:sz w:val="24"/>
          <w:szCs w:val="24"/>
          <w:highlight w:val="none"/>
        </w:rPr>
        <w:t>投标人不能证明其报价合理性的，评标委员会应当将其作为无效投标处理。</w:t>
      </w:r>
    </w:p>
    <w:p w14:paraId="2E16B301">
      <w:pPr>
        <w:pStyle w:val="5"/>
        <w:spacing w:line="276" w:lineRule="auto"/>
        <w:ind w:firstLine="482" w:firstLineChars="200"/>
        <w:rPr>
          <w:rFonts w:ascii="方正仿宋_GBK" w:eastAsia="方正仿宋_GBK"/>
          <w:b/>
          <w:sz w:val="24"/>
          <w:szCs w:val="24"/>
          <w:highlight w:val="none"/>
        </w:rPr>
      </w:pPr>
      <w:bookmarkStart w:id="127" w:name="_Toc29883"/>
      <w:bookmarkStart w:id="128" w:name="_Toc18194"/>
      <w:bookmarkStart w:id="129" w:name="_Toc59621303"/>
      <w:bookmarkStart w:id="130" w:name="_Toc115877709"/>
      <w:bookmarkStart w:id="131" w:name="_Toc129178885"/>
      <w:r>
        <w:rPr>
          <w:rFonts w:hint="eastAsia" w:ascii="方正仿宋_GBK" w:eastAsia="方正仿宋_GBK"/>
          <w:b/>
          <w:sz w:val="24"/>
          <w:szCs w:val="24"/>
          <w:highlight w:val="none"/>
        </w:rPr>
        <w:t>五、无效投标条款</w:t>
      </w:r>
      <w:bookmarkEnd w:id="127"/>
      <w:bookmarkEnd w:id="128"/>
      <w:bookmarkEnd w:id="129"/>
      <w:bookmarkEnd w:id="130"/>
      <w:bookmarkEnd w:id="131"/>
    </w:p>
    <w:p w14:paraId="17CB90B2">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投标人或其投标文件出现下列情况之一者，应为无效投标：</w:t>
      </w:r>
    </w:p>
    <w:p w14:paraId="457DA3E2">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（一）未按照招标文件的规定提交投标保证金的；</w:t>
      </w:r>
    </w:p>
    <w:p w14:paraId="452BAB78">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（二）投标文件未按招标文件要求签署、盖章的；</w:t>
      </w:r>
    </w:p>
    <w:p w14:paraId="71F9EB08">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（三）不具备招标文件中规定的资格要求的；</w:t>
      </w:r>
    </w:p>
    <w:p w14:paraId="19F90232">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（四）报价超过招标文件中规定的最高限价、单价最高限价（折扣系数）的；</w:t>
      </w:r>
    </w:p>
    <w:p w14:paraId="66170F80">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（五）投标文件含有采购人不能接受的附加条件的；</w:t>
      </w:r>
    </w:p>
    <w:p w14:paraId="44FFE7D5">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（六）投标人串通投标的；</w:t>
      </w:r>
    </w:p>
    <w:p w14:paraId="387239FF">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（七）投标人以联合体形式参与投标的；</w:t>
      </w:r>
    </w:p>
    <w:p w14:paraId="739B895D">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（八）法律、法规和招标文件规定的其他无效情形。</w:t>
      </w:r>
    </w:p>
    <w:p w14:paraId="2B67FC9E">
      <w:pPr>
        <w:pStyle w:val="5"/>
        <w:spacing w:line="276" w:lineRule="auto"/>
        <w:ind w:firstLine="482" w:firstLineChars="200"/>
        <w:rPr>
          <w:rFonts w:ascii="方正仿宋_GBK" w:eastAsia="方正仿宋_GBK"/>
          <w:b/>
          <w:sz w:val="24"/>
          <w:szCs w:val="24"/>
          <w:highlight w:val="none"/>
        </w:rPr>
      </w:pPr>
      <w:bookmarkStart w:id="132" w:name="_Toc7844"/>
      <w:bookmarkStart w:id="133" w:name="_Toc115877710"/>
      <w:bookmarkStart w:id="134" w:name="_Toc129178886"/>
      <w:bookmarkStart w:id="135" w:name="_Toc8586"/>
      <w:bookmarkStart w:id="136" w:name="_Toc59621304"/>
      <w:r>
        <w:rPr>
          <w:rFonts w:hint="eastAsia" w:ascii="方正仿宋_GBK" w:eastAsia="方正仿宋_GBK"/>
          <w:b/>
          <w:sz w:val="24"/>
          <w:szCs w:val="24"/>
          <w:highlight w:val="none"/>
        </w:rPr>
        <w:t>六、废标条款</w:t>
      </w:r>
      <w:bookmarkEnd w:id="132"/>
      <w:bookmarkEnd w:id="133"/>
      <w:bookmarkEnd w:id="134"/>
      <w:bookmarkEnd w:id="135"/>
      <w:bookmarkEnd w:id="136"/>
    </w:p>
    <w:p w14:paraId="2470BB01">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在招标采购中，出现下列情形之一的，应予废标：</w:t>
      </w:r>
    </w:p>
    <w:p w14:paraId="66F3DD13">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（一）符合专业条件的投标人或者对招标文件作实质响应的投标人不足三家的；</w:t>
      </w:r>
    </w:p>
    <w:p w14:paraId="7A4B4B79">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（二）投标人的报价均超过了采购预算（或限价），采购人不能支付的；</w:t>
      </w:r>
    </w:p>
    <w:p w14:paraId="1AE2A985">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（三）出现影响采购公正的违法、违规行为的；</w:t>
      </w:r>
    </w:p>
    <w:p w14:paraId="3FB00A5A">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（四）因重大变故，采购任务取消的。</w:t>
      </w:r>
    </w:p>
    <w:p w14:paraId="59FB1E60">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废标后，除采购任务取消情形外，应当重新组织采购。</w:t>
      </w:r>
    </w:p>
    <w:p w14:paraId="648CD27D">
      <w:pPr>
        <w:pStyle w:val="4"/>
        <w:spacing w:before="0" w:beforeLines="0" w:after="0" w:afterLines="0" w:line="276" w:lineRule="auto"/>
        <w:rPr>
          <w:rFonts w:ascii="方正仿宋_GBK" w:hAnsi="宋体" w:eastAsia="方正仿宋_GBK"/>
          <w:b/>
          <w:szCs w:val="44"/>
          <w:highlight w:val="none"/>
        </w:rPr>
      </w:pPr>
      <w:r>
        <w:rPr>
          <w:rFonts w:hint="eastAsia" w:ascii="方正仿宋_GBK" w:hAnsi="宋体" w:eastAsia="方正仿宋_GBK"/>
          <w:sz w:val="24"/>
          <w:szCs w:val="24"/>
          <w:highlight w:val="none"/>
        </w:rPr>
        <w:br w:type="page"/>
      </w:r>
      <w:bookmarkStart w:id="137" w:name="_Toc20913"/>
      <w:bookmarkStart w:id="138" w:name="_Toc129178887"/>
      <w:bookmarkStart w:id="139" w:name="_Toc115877711"/>
      <w:bookmarkStart w:id="140" w:name="_Toc23670"/>
      <w:r>
        <w:rPr>
          <w:rFonts w:hint="eastAsia" w:ascii="方正仿宋_GBK" w:hAnsi="宋体" w:eastAsia="方正仿宋_GBK"/>
          <w:b/>
          <w:szCs w:val="44"/>
          <w:highlight w:val="none"/>
        </w:rPr>
        <w:t>第五篇  投标人须知</w:t>
      </w:r>
      <w:bookmarkEnd w:id="137"/>
      <w:bookmarkEnd w:id="138"/>
      <w:bookmarkEnd w:id="139"/>
      <w:bookmarkEnd w:id="140"/>
    </w:p>
    <w:p w14:paraId="6791851A">
      <w:pPr>
        <w:pStyle w:val="5"/>
        <w:spacing w:line="276" w:lineRule="auto"/>
        <w:ind w:firstLine="482" w:firstLineChars="200"/>
        <w:rPr>
          <w:rFonts w:ascii="方正仿宋_GBK" w:eastAsia="方正仿宋_GBK"/>
          <w:b/>
          <w:sz w:val="24"/>
          <w:szCs w:val="24"/>
          <w:highlight w:val="none"/>
        </w:rPr>
      </w:pPr>
      <w:bookmarkStart w:id="141" w:name="_Toc115877712"/>
      <w:bookmarkStart w:id="142" w:name="_Toc19675"/>
      <w:bookmarkStart w:id="143" w:name="_Toc129178888"/>
      <w:bookmarkStart w:id="144" w:name="_Toc19691"/>
      <w:r>
        <w:rPr>
          <w:rFonts w:hint="eastAsia" w:ascii="方正仿宋_GBK" w:eastAsia="方正仿宋_GBK"/>
          <w:b/>
          <w:sz w:val="24"/>
          <w:szCs w:val="24"/>
          <w:highlight w:val="none"/>
        </w:rPr>
        <w:t>一、投标人</w:t>
      </w:r>
      <w:bookmarkEnd w:id="141"/>
      <w:bookmarkEnd w:id="142"/>
      <w:bookmarkEnd w:id="143"/>
      <w:bookmarkEnd w:id="144"/>
    </w:p>
    <w:p w14:paraId="1F994851">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（一）投标人</w:t>
      </w:r>
    </w:p>
    <w:p w14:paraId="26066F65">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投标人是指响应招标、参加投标竞争的法人、其他组织或者自然人。</w:t>
      </w:r>
    </w:p>
    <w:p w14:paraId="7FDFA0A4">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（二）合格投标人条件</w:t>
      </w:r>
    </w:p>
    <w:p w14:paraId="095AF2F2">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合格投标人应完全符合招标文件第一篇中规定的投标人资格条件，并对招标文件作出实质性响应。</w:t>
      </w:r>
    </w:p>
    <w:p w14:paraId="0F9B613D">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（三）投标人的风险</w:t>
      </w:r>
    </w:p>
    <w:p w14:paraId="12D1300D">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投标人没有按照招标文件要求提供全部资料，或者投标人没有对招标文件在各方面作出实质性响应，可能导致投标被拒绝或评定为无效投标。</w:t>
      </w:r>
    </w:p>
    <w:p w14:paraId="7EB86314">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（四）法律责任</w:t>
      </w:r>
    </w:p>
    <w:p w14:paraId="7ED5D53F">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投标人违反《中华人民共和国政府采购法》、《中华人民共和国政府采购实施条例》等相关规定，将按规定追究投标人法律责任。</w:t>
      </w:r>
    </w:p>
    <w:p w14:paraId="479F5549">
      <w:pPr>
        <w:pStyle w:val="5"/>
        <w:spacing w:line="276" w:lineRule="auto"/>
        <w:ind w:firstLine="482" w:firstLineChars="200"/>
        <w:rPr>
          <w:rFonts w:ascii="方正仿宋_GBK" w:eastAsia="方正仿宋_GBK"/>
          <w:b/>
          <w:sz w:val="24"/>
          <w:szCs w:val="24"/>
          <w:highlight w:val="none"/>
        </w:rPr>
      </w:pPr>
      <w:bookmarkStart w:id="145" w:name="_Toc129178889"/>
      <w:bookmarkStart w:id="146" w:name="_Toc10400"/>
      <w:bookmarkStart w:id="147" w:name="_Toc115877713"/>
      <w:bookmarkStart w:id="148" w:name="_Toc6407"/>
      <w:r>
        <w:rPr>
          <w:rFonts w:hint="eastAsia" w:ascii="方正仿宋_GBK" w:eastAsia="方正仿宋_GBK"/>
          <w:b/>
          <w:sz w:val="24"/>
          <w:szCs w:val="24"/>
          <w:highlight w:val="none"/>
        </w:rPr>
        <w:t>二、招标文件</w:t>
      </w:r>
      <w:bookmarkEnd w:id="145"/>
      <w:bookmarkEnd w:id="146"/>
      <w:bookmarkEnd w:id="147"/>
      <w:bookmarkEnd w:id="148"/>
    </w:p>
    <w:p w14:paraId="3A3216DD">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招标文件是投标人编制投标文件的依据，是评标委员会评判依据和标准。招标文件也是采购人与中标人签订合同的基础。</w:t>
      </w:r>
    </w:p>
    <w:p w14:paraId="3A22FFF6">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（一）招标文件由投标邀请书；项目技术规格、数量及质量要求；商务条款；投标人须知；评标方法、评标标准、无效投标条款和废标条款；合同主要条款、合同范本；投标文件格式等七部分组成。</w:t>
      </w:r>
    </w:p>
    <w:p w14:paraId="1DC5D4B9">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（二）采购代理机构对招标文件所作的一切有效的书面通知、修改及补充，都是招标文件不可分割的部分。</w:t>
      </w:r>
    </w:p>
    <w:p w14:paraId="659B9BB3">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三）本项目的招标文件、澄清文件（如果有）一律在行采家https://www.gec123.com/）和重庆工商大学招投标信息网（https://zbcg.ctbu.edu.cn/）上发布，请各投标人注意下载；无论投标人下载与否，均视同投标人已知晓本项目招标文件、澄清文件的内容。</w:t>
      </w:r>
    </w:p>
    <w:p w14:paraId="7D96F9AE">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（四）采购代理机构对已发出的招标文件需要进行澄清或修改的，应以书面形式或公告形式通知所有招标文件收受人。该澄清或者修改的内容为招标文件的组成部分。</w:t>
      </w:r>
    </w:p>
    <w:p w14:paraId="68FDC3EA">
      <w:pPr>
        <w:pStyle w:val="5"/>
        <w:spacing w:line="276" w:lineRule="auto"/>
        <w:ind w:firstLine="482" w:firstLineChars="200"/>
        <w:rPr>
          <w:rFonts w:ascii="方正仿宋_GBK" w:eastAsia="方正仿宋_GBK"/>
          <w:b/>
          <w:sz w:val="24"/>
          <w:szCs w:val="24"/>
          <w:highlight w:val="none"/>
        </w:rPr>
      </w:pPr>
      <w:bookmarkStart w:id="149" w:name="_Toc115877714"/>
      <w:bookmarkStart w:id="150" w:name="_Toc7461"/>
      <w:bookmarkStart w:id="151" w:name="_Toc129178890"/>
      <w:bookmarkStart w:id="152" w:name="_Toc19077"/>
      <w:r>
        <w:rPr>
          <w:rFonts w:hint="eastAsia" w:ascii="方正仿宋_GBK" w:eastAsia="方正仿宋_GBK"/>
          <w:b/>
          <w:sz w:val="24"/>
          <w:szCs w:val="24"/>
          <w:highlight w:val="none"/>
        </w:rPr>
        <w:t>三、投标文件</w:t>
      </w:r>
      <w:bookmarkEnd w:id="149"/>
      <w:bookmarkEnd w:id="150"/>
      <w:bookmarkEnd w:id="151"/>
      <w:bookmarkEnd w:id="152"/>
    </w:p>
    <w:p w14:paraId="688D274B">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投标人应当按照招标文件的要求编制投标文件，并对招标文件提出的要求和条件作出实质性响应，投标文件原则上采用软面订本，同时应编制完整的页码、目录。</w:t>
      </w:r>
    </w:p>
    <w:p w14:paraId="12EC6484">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（一）投标文件组成</w:t>
      </w:r>
    </w:p>
    <w:p w14:paraId="6C3A7482">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14:paraId="1CFF40F1">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（二）投标有效期</w:t>
      </w:r>
    </w:p>
    <w:p w14:paraId="55F60367">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投标有效期为投标截止时间起90天。</w:t>
      </w:r>
    </w:p>
    <w:p w14:paraId="7EE9F50A">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（三）投标保证金</w:t>
      </w:r>
    </w:p>
    <w:p w14:paraId="314D119C">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1.投标人应在投标截止时间前，按招标文件第一篇规定交纳投标保证金。</w:t>
      </w:r>
    </w:p>
    <w:p w14:paraId="4159F886">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2.投标保证金为投标的有效约束条件。</w:t>
      </w:r>
    </w:p>
    <w:p w14:paraId="0379F64D">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3.投标保证金的有效期限在投标有效期过后三十天继续有效。</w:t>
      </w:r>
    </w:p>
    <w:p w14:paraId="336BAE54">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4.投标保证金币种应与投标报价币种相同。</w:t>
      </w:r>
    </w:p>
    <w:p w14:paraId="382A5941">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5.未中标投标人的投标保证金，在采购结果公告发布后五个工作日内按来款渠道全额无息直接退还；中标人的投标保证金，在中标人缴纳履约保证金且与采购人签订合同后五个工作日内按资金来款渠道全额无息直接退还。。</w:t>
      </w:r>
    </w:p>
    <w:p w14:paraId="4B1BA09D">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6.投标人有下列情形之一的，采购人或者采购代理机构可以不退还投标保证金：</w:t>
      </w:r>
    </w:p>
    <w:p w14:paraId="06BF8F99">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6.1投标人在投标有效期撤回投标文件的；</w:t>
      </w:r>
    </w:p>
    <w:p w14:paraId="5287D285">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6.2投标人未按规定提交履约保证金的；</w:t>
      </w:r>
    </w:p>
    <w:p w14:paraId="73AA9946">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6.3投标人在投标过程中弄虚作假，提供虚假材料的；</w:t>
      </w:r>
    </w:p>
    <w:p w14:paraId="450401BF">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6.4中标人无正当理由不与采购人签订合同的；</w:t>
      </w:r>
    </w:p>
    <w:p w14:paraId="19B48EF3">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6.5中标人将中标项目转让给他人或者在投标文件中未说明且未经采购人同意，将中标项目分包给他人的；</w:t>
      </w:r>
    </w:p>
    <w:p w14:paraId="5E879B51">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6.6中标人拒绝履行合同义务的；</w:t>
      </w:r>
    </w:p>
    <w:p w14:paraId="019C1659">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6.7其他严重扰乱招投标程序的。</w:t>
      </w:r>
    </w:p>
    <w:p w14:paraId="68B82CEB">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（四）投标文件的份数和签署</w:t>
      </w:r>
    </w:p>
    <w:p w14:paraId="3FC46CD0">
      <w:pPr>
        <w:pStyle w:val="11"/>
        <w:spacing w:line="276" w:lineRule="auto"/>
        <w:ind w:firstLine="482" w:firstLineChars="200"/>
        <w:rPr>
          <w:rFonts w:ascii="方正仿宋_GBK" w:hAnsi="宋体" w:eastAsia="方正仿宋_GBK"/>
          <w:sz w:val="24"/>
          <w:szCs w:val="24"/>
          <w:highlight w:val="none"/>
        </w:rPr>
      </w:pPr>
      <w:r>
        <w:rPr>
          <w:rFonts w:hint="eastAsia" w:ascii="方正仿宋_GBK" w:hAnsi="宋体" w:eastAsia="方正仿宋_GBK"/>
          <w:b/>
          <w:bCs/>
          <w:sz w:val="24"/>
          <w:szCs w:val="24"/>
          <w:highlight w:val="none"/>
        </w:rPr>
        <w:t>1.投标文件一式四份，其中正本一份，副本二份，电子文档一份（电子文档内容须为投标文件纸质正本的PDF扫描件，文件载体须为优盘）。</w:t>
      </w:r>
      <w:r>
        <w:rPr>
          <w:rFonts w:hint="eastAsia" w:ascii="方正仿宋_GBK" w:hAnsi="宋体" w:eastAsia="方正仿宋_GBK"/>
          <w:sz w:val="24"/>
          <w:szCs w:val="24"/>
          <w:highlight w:val="none"/>
        </w:rPr>
        <w:t>每套纸质投标文件须在封面清楚地标明“正本”、“副本”或“电子文档”，副本应为正本的完整复印件，副本与正本不一致时以正本为准。投标文件电子文档与纸质投标文件正本不一致时，以纸质投标文件正本为准。</w:t>
      </w:r>
    </w:p>
    <w:p w14:paraId="5DD984FE">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2.在投标文件正本中，招标文件第七篇投标文件格式中规定签字、盖章的地方必须按其规定签字、盖章。</w:t>
      </w:r>
    </w:p>
    <w:p w14:paraId="7E1C9561">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3.若投标人对投标文件的错处作必要修改，则应在修改处加盖投标人公章或由法定代表人（或其授权代表）签字确认。</w:t>
      </w:r>
    </w:p>
    <w:p w14:paraId="649CAEDA">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4.电报、电话、传真形式的投标文件概不接受。</w:t>
      </w:r>
    </w:p>
    <w:p w14:paraId="16A628BE">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（五）投标报价</w:t>
      </w:r>
    </w:p>
    <w:p w14:paraId="4693EE4F">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1.投标人应严格按照“投标文件格式”中“开标一览表”和“分项报价明细表”的格式填写报价。</w:t>
      </w:r>
    </w:p>
    <w:p w14:paraId="2C42DFE1">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2.投标人的报价为一次性报价，即在投标有效期内投标价格固定不变。</w:t>
      </w:r>
    </w:p>
    <w:p w14:paraId="020D8ABB">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3.本项目只接受一个投标报价，有选择的或有条件的报价将不予接受。</w:t>
      </w:r>
    </w:p>
    <w:p w14:paraId="01687593">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（六）修正错误</w:t>
      </w:r>
    </w:p>
    <w:p w14:paraId="2B77BB29">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若投标文件出现计算或表达上的错误，修正错误的原则如下：</w:t>
      </w:r>
    </w:p>
    <w:p w14:paraId="20FC6F6A">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1.投标文件中开标一览表（报价表）内容与投标文件中相应内容不一致的，以开标一览表（报价表）为准；</w:t>
      </w:r>
    </w:p>
    <w:p w14:paraId="2AB2F29D">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2.大写金额和小写金额不一致的，以大写金额为准；</w:t>
      </w:r>
    </w:p>
    <w:p w14:paraId="3C752475">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3.单价金额小数点或者百分比有明显错位的，以开标一览表的总价为准，并修改单价；</w:t>
      </w:r>
    </w:p>
    <w:p w14:paraId="77234662">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4.总价金额与按单价汇总金额不一致的，以单价金额计算结果为准。</w:t>
      </w:r>
    </w:p>
    <w:p w14:paraId="76E7B675">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14:paraId="3D2CBF7C">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（七）投标文件的递交</w:t>
      </w:r>
    </w:p>
    <w:p w14:paraId="41219653">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投标文件的正本、副本以及电子文档均应密封送达投标地点，应在封套上注明项目名称、投标人名称。若正本、副本以及电子文档分别进行密封的，还应在封套上注明“正本”、“副本”、“电子文档”字样。</w:t>
      </w:r>
    </w:p>
    <w:p w14:paraId="45B040F9">
      <w:pPr>
        <w:pStyle w:val="5"/>
        <w:spacing w:line="276" w:lineRule="auto"/>
        <w:ind w:firstLine="482" w:firstLineChars="200"/>
        <w:rPr>
          <w:rFonts w:ascii="方正仿宋_GBK" w:eastAsia="方正仿宋_GBK"/>
          <w:b/>
          <w:sz w:val="24"/>
          <w:szCs w:val="24"/>
          <w:highlight w:val="none"/>
        </w:rPr>
      </w:pPr>
      <w:bookmarkStart w:id="153" w:name="_Toc129178891"/>
      <w:bookmarkStart w:id="154" w:name="_Toc18183"/>
      <w:bookmarkStart w:id="155" w:name="_Toc15369"/>
      <w:bookmarkStart w:id="156" w:name="_Toc115877715"/>
      <w:r>
        <w:rPr>
          <w:rFonts w:hint="eastAsia" w:ascii="方正仿宋_GBK" w:eastAsia="方正仿宋_GBK"/>
          <w:b/>
          <w:sz w:val="24"/>
          <w:szCs w:val="24"/>
          <w:highlight w:val="none"/>
        </w:rPr>
        <w:t>四、开标</w:t>
      </w:r>
      <w:bookmarkEnd w:id="153"/>
      <w:bookmarkEnd w:id="154"/>
      <w:bookmarkEnd w:id="155"/>
      <w:bookmarkEnd w:id="156"/>
    </w:p>
    <w:p w14:paraId="7996ADF5">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（一）开标应当在招标文件中“投标邀请书”确定的时间和地点公开进行。</w:t>
      </w:r>
    </w:p>
    <w:p w14:paraId="3AC791D8">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（二）采购代理机构可视采购具体情况，延长投标截止时间和开标时间，并将变更时间书面通知所有招标文件收受人。</w:t>
      </w:r>
    </w:p>
    <w:p w14:paraId="64036622">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（三）开标由采购人或采购代理机构主持，邀请投标人和有关监督部门代表参加,有关监督部门可视情况派员现场监督。</w:t>
      </w:r>
    </w:p>
    <w:p w14:paraId="6AFD0EF1">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四）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14:paraId="7F392D06">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（五）未宣读的投标价格、价格折扣和招标文件允许提供的备选投标方案等实质性内容等，评标时不予承认。</w:t>
      </w:r>
    </w:p>
    <w:p w14:paraId="17EDD9FF">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（六）开标过程应由采购人或采购代理机构或重庆市公共资源交易中心指定专人负责记录，并存档备查。</w:t>
      </w:r>
    </w:p>
    <w:p w14:paraId="4860AB6C">
      <w:pPr>
        <w:pStyle w:val="11"/>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（七）投标人未参加开标的，视同认可开标结果。</w:t>
      </w:r>
    </w:p>
    <w:p w14:paraId="7522EEC1">
      <w:pPr>
        <w:pStyle w:val="5"/>
        <w:spacing w:line="276" w:lineRule="auto"/>
        <w:ind w:firstLine="482" w:firstLineChars="200"/>
        <w:rPr>
          <w:rFonts w:ascii="方正仿宋_GBK" w:eastAsia="方正仿宋_GBK"/>
          <w:b/>
          <w:sz w:val="24"/>
          <w:szCs w:val="24"/>
          <w:highlight w:val="none"/>
        </w:rPr>
      </w:pPr>
      <w:bookmarkStart w:id="157" w:name="_Toc28211"/>
      <w:bookmarkStart w:id="158" w:name="_Toc115877716"/>
      <w:bookmarkStart w:id="159" w:name="_Toc129178892"/>
      <w:bookmarkStart w:id="160" w:name="_Toc26432"/>
      <w:r>
        <w:rPr>
          <w:rFonts w:hint="eastAsia" w:ascii="方正仿宋_GBK" w:eastAsia="方正仿宋_GBK"/>
          <w:b/>
          <w:sz w:val="24"/>
          <w:szCs w:val="24"/>
          <w:highlight w:val="none"/>
        </w:rPr>
        <w:t>五、评标</w:t>
      </w:r>
      <w:bookmarkEnd w:id="157"/>
      <w:bookmarkEnd w:id="158"/>
      <w:bookmarkEnd w:id="159"/>
      <w:bookmarkEnd w:id="160"/>
    </w:p>
    <w:p w14:paraId="10DF1590">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见第四篇“评标”内容。</w:t>
      </w:r>
    </w:p>
    <w:p w14:paraId="5F85C12B">
      <w:pPr>
        <w:pStyle w:val="5"/>
        <w:spacing w:line="276" w:lineRule="auto"/>
        <w:ind w:firstLine="482" w:firstLineChars="200"/>
        <w:rPr>
          <w:rFonts w:ascii="方正仿宋_GBK" w:eastAsia="方正仿宋_GBK"/>
          <w:b/>
          <w:sz w:val="24"/>
          <w:szCs w:val="24"/>
          <w:highlight w:val="none"/>
        </w:rPr>
      </w:pPr>
      <w:bookmarkStart w:id="161" w:name="_Toc11075"/>
      <w:bookmarkStart w:id="162" w:name="_Toc115877717"/>
      <w:bookmarkStart w:id="163" w:name="_Toc129178893"/>
      <w:bookmarkStart w:id="164" w:name="_Toc24228"/>
      <w:r>
        <w:rPr>
          <w:rFonts w:hint="eastAsia" w:ascii="方正仿宋_GBK" w:eastAsia="方正仿宋_GBK"/>
          <w:b/>
          <w:sz w:val="24"/>
          <w:szCs w:val="24"/>
          <w:highlight w:val="none"/>
        </w:rPr>
        <w:t>六、定标</w:t>
      </w:r>
      <w:bookmarkEnd w:id="161"/>
      <w:bookmarkEnd w:id="162"/>
      <w:bookmarkEnd w:id="163"/>
      <w:bookmarkEnd w:id="164"/>
    </w:p>
    <w:p w14:paraId="3435171B">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（一）定标原则</w:t>
      </w:r>
    </w:p>
    <w:p w14:paraId="4BC9FB1D">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采购人或其授权的评标委员会应按照评标报告中推荐的中标候选人排名顺序确定中标人。</w:t>
      </w:r>
    </w:p>
    <w:p w14:paraId="55A512ED">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（二）定标程序</w:t>
      </w:r>
    </w:p>
    <w:p w14:paraId="78EA38E3">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1.采购代理机构应当在评标结束后2个工作日内将评标报告送采购人。</w:t>
      </w:r>
    </w:p>
    <w:p w14:paraId="7178BE12">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2.采购人应当自收到评标报告之日起5个工作日内按评标报告推荐的中标候选人顺序确定中标人。</w:t>
      </w:r>
    </w:p>
    <w:p w14:paraId="075086A4">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中标候选人并列的，由采购人或者采购人委托评标委员会按照技术需求的优劣顺序排列；技术需求优劣顺序相同的，按商务条款的优劣顺序排列确定中标人。</w:t>
      </w:r>
    </w:p>
    <w:p w14:paraId="4BFA1020">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3.采购人或者采购代理机构应当自中标人确定之日起2个工作日内，行采家（https://www.gec123.com/）和重庆工商大学招投标信息网（https://zbcg.ctbu.edu.cn/）公告中标结果。中标公告期限为1个工作日。</w:t>
      </w:r>
    </w:p>
    <w:p w14:paraId="345675DA">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4.中标人变更</w:t>
      </w:r>
    </w:p>
    <w:p w14:paraId="6A20F5FA">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中标人拒绝与采购人签订合同的，采购人可以按照评标报告推荐的中标候选人顺序，确定排名下一位的候选人为中标人，也可以重新开展政府采购活动。</w:t>
      </w:r>
    </w:p>
    <w:p w14:paraId="6D5B7698">
      <w:pPr>
        <w:pStyle w:val="5"/>
        <w:spacing w:line="276" w:lineRule="auto"/>
        <w:ind w:firstLine="482" w:firstLineChars="200"/>
        <w:rPr>
          <w:rFonts w:ascii="方正仿宋_GBK" w:eastAsia="方正仿宋_GBK"/>
          <w:b/>
          <w:sz w:val="24"/>
          <w:szCs w:val="24"/>
          <w:highlight w:val="none"/>
        </w:rPr>
      </w:pPr>
      <w:bookmarkStart w:id="165" w:name="_Toc115877718"/>
      <w:bookmarkStart w:id="166" w:name="_Toc7736"/>
      <w:bookmarkStart w:id="167" w:name="_Toc32608"/>
      <w:bookmarkStart w:id="168" w:name="_Toc129178894"/>
      <w:r>
        <w:rPr>
          <w:rFonts w:hint="eastAsia" w:ascii="方正仿宋_GBK" w:eastAsia="方正仿宋_GBK"/>
          <w:b/>
          <w:sz w:val="24"/>
          <w:szCs w:val="24"/>
          <w:highlight w:val="none"/>
        </w:rPr>
        <w:t>七、中标</w:t>
      </w:r>
      <w:bookmarkEnd w:id="165"/>
      <w:bookmarkEnd w:id="166"/>
      <w:bookmarkEnd w:id="167"/>
      <w:bookmarkEnd w:id="168"/>
    </w:p>
    <w:p w14:paraId="3C64A10D">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（一）采购人依法确定中标人后，采购代理机构将在“行采家”和“重庆工商大学招投标信息网”发布中标结果公告。</w:t>
      </w:r>
    </w:p>
    <w:p w14:paraId="153EA34D">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（二）中标结果公告发出后，采购人改变中标结果，或者中标人放弃中标，应当承担相应的法律责任。</w:t>
      </w:r>
    </w:p>
    <w:p w14:paraId="36DEA50A">
      <w:pPr>
        <w:pStyle w:val="5"/>
        <w:spacing w:line="276" w:lineRule="auto"/>
        <w:ind w:firstLine="482" w:firstLineChars="200"/>
        <w:rPr>
          <w:rFonts w:ascii="方正仿宋_GBK" w:eastAsia="方正仿宋_GBK"/>
          <w:b/>
          <w:sz w:val="24"/>
          <w:szCs w:val="24"/>
          <w:highlight w:val="none"/>
        </w:rPr>
      </w:pPr>
      <w:bookmarkStart w:id="169" w:name="_Toc14342"/>
      <w:r>
        <w:rPr>
          <w:rFonts w:hint="eastAsia" w:ascii="方正仿宋_GBK" w:eastAsia="方正仿宋_GBK"/>
          <w:b/>
          <w:sz w:val="24"/>
          <w:szCs w:val="24"/>
          <w:highlight w:val="none"/>
        </w:rPr>
        <w:t>八、询问、质疑和投诉</w:t>
      </w:r>
      <w:bookmarkEnd w:id="169"/>
    </w:p>
    <w:p w14:paraId="00A39D1A">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（一）询问</w:t>
      </w:r>
    </w:p>
    <w:p w14:paraId="55E51CA9">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采购人或者采购代理机构应当在3个工作日内对投标人依法提出的询问作出答复。投标人询问可以是口头或书面形式。</w:t>
      </w:r>
    </w:p>
    <w:p w14:paraId="4B115ABE">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（二）质疑</w:t>
      </w:r>
    </w:p>
    <w:p w14:paraId="2B605EF5">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投标人认为采购文件、采购过程和中标结果使自己的权益受到伤害的，可向采购人或采购代理机构以书面形式提出质疑。</w:t>
      </w:r>
    </w:p>
    <w:p w14:paraId="3D6F552B">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提出质疑的应当是参与所质疑项目采购活动的投标人。</w:t>
      </w:r>
    </w:p>
    <w:p w14:paraId="653A1B90">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1.质疑时限、内容</w:t>
      </w:r>
    </w:p>
    <w:p w14:paraId="5D87DB8D">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1.1投标人对招标文件提出质疑的，应在依法获取招标文件之日或者招标文件公告期限届满之日起七个工作日内提出。</w:t>
      </w:r>
    </w:p>
    <w:p w14:paraId="749B76AD">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1.2 投标人对采购过程提出质疑的，应在各采购程序环节结束之日起七个工作日内提出。</w:t>
      </w:r>
    </w:p>
    <w:p w14:paraId="51AF4A84">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1.3投标人对中标结果提出质疑的，应当在中标结果公告期限届满之日起七个工作日内提出。</w:t>
      </w:r>
    </w:p>
    <w:p w14:paraId="201B7BF0">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1.4投标人提出质疑应当提交质疑函和必要的证明材料，质疑函应当包括下列内容：</w:t>
      </w:r>
    </w:p>
    <w:p w14:paraId="68BCB28A">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1.4.1供应商的姓名或者名称、地址、邮编、联系人及联系电话；</w:t>
      </w:r>
    </w:p>
    <w:p w14:paraId="0CA08E46">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1.4.2质疑项目的名称、项目编号以及采购执行编号；</w:t>
      </w:r>
    </w:p>
    <w:p w14:paraId="7CBDD5FA">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1.4.3具体、明确的质疑事项和与质疑事项相关的请求；</w:t>
      </w:r>
    </w:p>
    <w:p w14:paraId="36F1CA7C">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1.4.4事实依据；</w:t>
      </w:r>
    </w:p>
    <w:p w14:paraId="6EE0AF61">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1.4.5必要的法律依据；</w:t>
      </w:r>
    </w:p>
    <w:p w14:paraId="5C5207BD">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1.4.6提出质疑的日期；</w:t>
      </w:r>
    </w:p>
    <w:p w14:paraId="19D6CD87">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1.4.7营业执照（或事业单位法人证书，或个体工商户营业执照或有效的自然人身份证明）复印件；</w:t>
      </w:r>
    </w:p>
    <w:p w14:paraId="0E60E1FE">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1.4.8法定代表人授权委托书原件、法定代表人身份证复印件和其授权代表的身份证复印件（供应商为自然人的提供自然人身份证复印件）；</w:t>
      </w:r>
    </w:p>
    <w:p w14:paraId="6443BE94">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1.5供应商为自然人的，质疑函应当由本人签字；供应商为法人或者其他组织的，质疑函应当由法定代表人、主要负责人，或者其授权代表签字或者盖章，并加盖公章。</w:t>
      </w:r>
    </w:p>
    <w:p w14:paraId="4D160E88">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2.质疑答复</w:t>
      </w:r>
    </w:p>
    <w:p w14:paraId="752BFD4D">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采购人、采购代理机构应当在收到投标人的书面质疑后七个工作日内作出答复，并以书面形式通知质疑投标人和其他有关投标人。</w:t>
      </w:r>
    </w:p>
    <w:p w14:paraId="1B77FF08">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3.其他</w:t>
      </w:r>
    </w:p>
    <w:p w14:paraId="13B8D065">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3.1投标人应按照《政府采购质疑和投诉办法》（财政部令第94号）及相关法律法规要求，在法定质疑期内一次性提出针对同一采购程序环节的质疑。</w:t>
      </w:r>
    </w:p>
    <w:p w14:paraId="63681564">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3.2质疑函范本可在财政部门户网站和中国政府采购网下载。</w:t>
      </w:r>
    </w:p>
    <w:p w14:paraId="1C78C494">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4.质疑联系方式详见第一篇“联系方式”。</w:t>
      </w:r>
    </w:p>
    <w:p w14:paraId="66F1C87C">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（三）投诉</w:t>
      </w:r>
    </w:p>
    <w:p w14:paraId="2CDA4BC3">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1.投标人对采购人、采购代理机构的答复不满意，或者采购人、采购代理机构未在规定时间内作出答复的，可以在答复期满后15个工作日内按照采购人相关内控制度规定向采购人党政办公室提起投诉。</w:t>
      </w:r>
    </w:p>
    <w:p w14:paraId="5011EC4F">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2.投标人应按照《政府采购质疑和投诉办法》（财政部令第94号）及相关法律法规要求递交投诉书和必要的证明材料。投诉书范本可在财政部门户网站和中国政府采购网下载。</w:t>
      </w:r>
    </w:p>
    <w:p w14:paraId="1B97A758">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3.投诉书应当使用中文，相关当事人提供外文书证或者外国语视听资料的，应当附有中文译本，由翻译机构盖章或者翻译人员签名；相关当事人向党政办公室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4B02D15">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宋体" w:eastAsia="方正仿宋_GBK" w:cs="仿宋"/>
          <w:sz w:val="24"/>
          <w:szCs w:val="24"/>
          <w:highlight w:val="none"/>
        </w:rPr>
        <w:t>4.在确定受理投诉后，党政办公室自受理投诉之日起30个工作日内（需要检验、检测、鉴定、专家评审以及需要投诉人补正材料的，所需时间不计算在投诉处理期限内）对投诉事项做出处理决定。</w:t>
      </w:r>
    </w:p>
    <w:p w14:paraId="65341A13">
      <w:pPr>
        <w:pStyle w:val="5"/>
        <w:spacing w:line="276" w:lineRule="auto"/>
        <w:ind w:firstLine="482" w:firstLineChars="200"/>
        <w:rPr>
          <w:rFonts w:ascii="方正仿宋_GBK" w:eastAsia="方正仿宋_GBK"/>
          <w:b/>
          <w:sz w:val="24"/>
          <w:szCs w:val="24"/>
          <w:highlight w:val="none"/>
        </w:rPr>
      </w:pPr>
      <w:bookmarkStart w:id="170" w:name="_Toc129178895"/>
      <w:bookmarkStart w:id="171" w:name="_Toc115877719"/>
      <w:bookmarkStart w:id="172" w:name="_Toc31669"/>
      <w:bookmarkStart w:id="173" w:name="_Toc28369"/>
      <w:r>
        <w:rPr>
          <w:rFonts w:hint="eastAsia" w:ascii="方正仿宋_GBK" w:eastAsia="方正仿宋_GBK"/>
          <w:b/>
          <w:sz w:val="24"/>
          <w:szCs w:val="24"/>
          <w:highlight w:val="none"/>
        </w:rPr>
        <w:t>九、交易服务费</w:t>
      </w:r>
      <w:bookmarkEnd w:id="170"/>
      <w:bookmarkEnd w:id="171"/>
      <w:bookmarkEnd w:id="172"/>
      <w:bookmarkEnd w:id="173"/>
    </w:p>
    <w:p w14:paraId="1A0A0256">
      <w:pPr>
        <w:snapToGrid w:val="0"/>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投标人中标后向“重庆联合产权交易所集团股份有限公司”缴纳交易服务费，服务费的收取标准按渝发改收费(2023)115号执行。</w:t>
      </w:r>
    </w:p>
    <w:p w14:paraId="08E20E99">
      <w:pPr>
        <w:snapToGrid w:val="0"/>
        <w:spacing w:line="276" w:lineRule="auto"/>
        <w:ind w:firstLine="480" w:firstLineChars="200"/>
        <w:rPr>
          <w:rFonts w:ascii="方正仿宋_GBK" w:hAnsi="宋体" w:eastAsia="方正仿宋_GBK" w:cs="仿宋"/>
          <w:sz w:val="24"/>
          <w:szCs w:val="24"/>
          <w:highlight w:val="none"/>
        </w:rPr>
      </w:pPr>
      <w:r>
        <w:rPr>
          <w:rFonts w:hint="eastAsia" w:ascii="方正仿宋_GBK" w:hAnsi="方正仿宋_GBK" w:eastAsia="方正仿宋_GBK" w:cs="方正仿宋_GBK"/>
          <w:sz w:val="24"/>
          <w:highlight w:val="none"/>
        </w:rPr>
        <w:t>重庆市公共资源交易中心咨询电话：023-63625633</w:t>
      </w:r>
    </w:p>
    <w:p w14:paraId="439DA6EC">
      <w:pPr>
        <w:pStyle w:val="5"/>
        <w:spacing w:line="276" w:lineRule="auto"/>
        <w:ind w:firstLine="482" w:firstLineChars="200"/>
        <w:rPr>
          <w:rFonts w:ascii="方正仿宋_GBK" w:eastAsia="方正仿宋_GBK"/>
          <w:b/>
          <w:sz w:val="24"/>
          <w:szCs w:val="24"/>
          <w:highlight w:val="none"/>
        </w:rPr>
      </w:pPr>
      <w:bookmarkStart w:id="174" w:name="_Toc25022"/>
      <w:bookmarkStart w:id="175" w:name="_Toc26926"/>
      <w:bookmarkStart w:id="176" w:name="_Toc115877720"/>
      <w:bookmarkStart w:id="177" w:name="_Toc129178896"/>
      <w:r>
        <w:rPr>
          <w:rFonts w:hint="eastAsia" w:ascii="方正仿宋_GBK" w:eastAsia="方正仿宋_GBK"/>
          <w:b/>
          <w:sz w:val="24"/>
          <w:szCs w:val="24"/>
          <w:highlight w:val="none"/>
        </w:rPr>
        <w:t>十、签订合同</w:t>
      </w:r>
      <w:bookmarkEnd w:id="174"/>
      <w:bookmarkEnd w:id="175"/>
      <w:bookmarkEnd w:id="176"/>
      <w:bookmarkEnd w:id="177"/>
    </w:p>
    <w:p w14:paraId="72A7C2F0">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一）采购人应当自采购结果公告发出之日起三十日内，按照招标文件和中标人投标文件的约定，与中标人签订书面合同。所签订的合同不得对招标文件和中标人投标文件作实质性修改。其他未尽事宜由采购人和中标人在采购合同中详细约定。</w:t>
      </w:r>
    </w:p>
    <w:p w14:paraId="2CBF5BC0">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（二）采购人应当自政府采购合同签订之日起2个工作日内，将政府采购合同在重庆市政府采购网上公告，但政府采购合同中涉及国家秘密、商业秘密的内容除外。</w:t>
      </w:r>
    </w:p>
    <w:p w14:paraId="0331AE5A">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（三）招标文件、中标人的投标文件及澄清文件等，均为签订政府采购合同的依据。</w:t>
      </w:r>
    </w:p>
    <w:p w14:paraId="6FCDCB5F">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（四）合同生效条款由供需双方约定，法律、行政法规规定应当办理批准、登记等手续后生效的合同，依照其规定。</w:t>
      </w:r>
    </w:p>
    <w:p w14:paraId="22AA82B5">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（五）合同原则上应按照《重庆市政府采购合同》签订，相关单位要求适用合同通用格式版本的，应按其要求另行签订其他合同。</w:t>
      </w:r>
    </w:p>
    <w:p w14:paraId="66B7AE6E">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（六）采购人要求中标人提供履约保证金的，应当在招标文件中予以约定。中标人履约完毕后，采购人应按招标文件及合同的约定无息退还其履约保证金。</w:t>
      </w:r>
    </w:p>
    <w:p w14:paraId="25D87C9D">
      <w:pPr>
        <w:pStyle w:val="5"/>
        <w:spacing w:line="276" w:lineRule="auto"/>
        <w:ind w:firstLine="482" w:firstLineChars="200"/>
        <w:rPr>
          <w:rFonts w:ascii="方正仿宋_GBK" w:eastAsia="方正仿宋_GBK"/>
          <w:b/>
          <w:sz w:val="24"/>
          <w:szCs w:val="24"/>
          <w:highlight w:val="none"/>
        </w:rPr>
      </w:pPr>
      <w:bookmarkStart w:id="178" w:name="_Toc31381"/>
      <w:bookmarkStart w:id="179" w:name="_Toc115877721"/>
      <w:bookmarkStart w:id="180" w:name="_Toc129178897"/>
      <w:bookmarkStart w:id="181" w:name="_Toc6924"/>
      <w:r>
        <w:rPr>
          <w:rFonts w:hint="eastAsia" w:ascii="方正仿宋_GBK" w:eastAsia="方正仿宋_GBK"/>
          <w:b/>
          <w:sz w:val="24"/>
          <w:szCs w:val="24"/>
          <w:highlight w:val="none"/>
        </w:rPr>
        <w:t>十一、政府采购信用融资</w:t>
      </w:r>
      <w:bookmarkEnd w:id="178"/>
      <w:bookmarkEnd w:id="179"/>
      <w:bookmarkEnd w:id="180"/>
      <w:bookmarkEnd w:id="181"/>
    </w:p>
    <w:p w14:paraId="71443505">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无。</w:t>
      </w:r>
    </w:p>
    <w:p w14:paraId="37815697">
      <w:pPr>
        <w:pStyle w:val="5"/>
        <w:spacing w:line="276" w:lineRule="auto"/>
        <w:ind w:firstLine="482" w:firstLineChars="200"/>
        <w:rPr>
          <w:rFonts w:ascii="方正仿宋_GBK" w:eastAsia="方正仿宋_GBK"/>
          <w:b/>
          <w:sz w:val="24"/>
          <w:szCs w:val="24"/>
          <w:highlight w:val="none"/>
        </w:rPr>
      </w:pPr>
      <w:bookmarkStart w:id="182" w:name="_Toc129178898"/>
      <w:bookmarkStart w:id="183" w:name="_Toc534202998"/>
      <w:bookmarkStart w:id="184" w:name="_Toc115877722"/>
      <w:bookmarkStart w:id="185" w:name="_Toc9666"/>
      <w:bookmarkStart w:id="186" w:name="_Toc27388"/>
      <w:bookmarkStart w:id="187" w:name="_Toc15334"/>
      <w:r>
        <w:rPr>
          <w:rFonts w:hint="eastAsia" w:ascii="方正仿宋_GBK" w:eastAsia="方正仿宋_GBK"/>
          <w:b/>
          <w:sz w:val="24"/>
          <w:szCs w:val="24"/>
          <w:highlight w:val="none"/>
        </w:rPr>
        <w:t>十二、其他</w:t>
      </w:r>
      <w:bookmarkEnd w:id="182"/>
      <w:bookmarkEnd w:id="183"/>
      <w:bookmarkEnd w:id="184"/>
      <w:bookmarkEnd w:id="185"/>
      <w:bookmarkEnd w:id="186"/>
      <w:bookmarkEnd w:id="187"/>
    </w:p>
    <w:p w14:paraId="4D84EF74">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本招标文件未尽事宜及解释权属于重庆工商大学。</w:t>
      </w:r>
    </w:p>
    <w:p w14:paraId="2F76A7AC">
      <w:pPr>
        <w:spacing w:line="276" w:lineRule="auto"/>
        <w:ind w:firstLine="480" w:firstLineChars="200"/>
        <w:rPr>
          <w:rFonts w:ascii="方正仿宋_GBK" w:hAnsi="宋体" w:eastAsia="方正仿宋_GBK"/>
          <w:sz w:val="24"/>
          <w:szCs w:val="24"/>
          <w:highlight w:val="none"/>
        </w:rPr>
      </w:pPr>
    </w:p>
    <w:p w14:paraId="2ED5CF4C">
      <w:pPr>
        <w:spacing w:line="276" w:lineRule="auto"/>
        <w:ind w:firstLine="480" w:firstLineChars="200"/>
        <w:rPr>
          <w:rFonts w:ascii="方正仿宋_GBK" w:hAnsi="宋体" w:eastAsia="方正仿宋_GBK"/>
          <w:sz w:val="24"/>
          <w:szCs w:val="24"/>
          <w:highlight w:val="none"/>
        </w:rPr>
        <w:sectPr>
          <w:pgSz w:w="11907" w:h="16840"/>
          <w:pgMar w:top="1134" w:right="1191" w:bottom="1134" w:left="1304" w:header="964" w:footer="992" w:gutter="0"/>
          <w:pgNumType w:fmt="numberInDash"/>
          <w:cols w:space="720" w:num="1"/>
          <w:docGrid w:linePitch="312" w:charSpace="0"/>
        </w:sectPr>
      </w:pPr>
    </w:p>
    <w:p w14:paraId="4E9EAB8B">
      <w:pPr>
        <w:pStyle w:val="4"/>
        <w:spacing w:before="0" w:beforeLines="0" w:after="0" w:afterLines="0" w:line="276" w:lineRule="auto"/>
        <w:rPr>
          <w:rFonts w:ascii="方正仿宋_GBK" w:hAnsi="宋体" w:eastAsia="方正仿宋_GBK"/>
          <w:b/>
          <w:szCs w:val="44"/>
          <w:highlight w:val="none"/>
        </w:rPr>
      </w:pPr>
      <w:bookmarkStart w:id="188" w:name="_Toc20068"/>
      <w:bookmarkStart w:id="189" w:name="_Toc12608"/>
      <w:bookmarkStart w:id="190" w:name="_Toc72311783"/>
      <w:bookmarkStart w:id="191" w:name="_Toc129178899"/>
      <w:bookmarkStart w:id="192" w:name="_Toc115877723"/>
      <w:r>
        <w:rPr>
          <w:rFonts w:hint="eastAsia" w:ascii="方正仿宋_GBK" w:hAnsi="宋体" w:eastAsia="方正仿宋_GBK"/>
          <w:b/>
          <w:szCs w:val="44"/>
          <w:highlight w:val="none"/>
        </w:rPr>
        <w:t>第六篇  合同主要条款和格式合同（样本）</w:t>
      </w:r>
      <w:bookmarkEnd w:id="188"/>
      <w:bookmarkEnd w:id="189"/>
      <w:bookmarkEnd w:id="190"/>
      <w:bookmarkEnd w:id="191"/>
      <w:bookmarkEnd w:id="192"/>
    </w:p>
    <w:p w14:paraId="6510701A">
      <w:pPr>
        <w:pStyle w:val="5"/>
        <w:spacing w:line="276" w:lineRule="auto"/>
        <w:rPr>
          <w:rFonts w:ascii="方正仿宋_GBK" w:eastAsia="方正仿宋_GBK"/>
          <w:b/>
          <w:sz w:val="24"/>
          <w:szCs w:val="24"/>
          <w:highlight w:val="none"/>
        </w:rPr>
      </w:pPr>
      <w:bookmarkStart w:id="193" w:name="_Toc108774403"/>
      <w:bookmarkStart w:id="194" w:name="_Toc115877724"/>
      <w:bookmarkStart w:id="195" w:name="_Toc26062"/>
      <w:bookmarkStart w:id="196" w:name="_Toc129178900"/>
      <w:bookmarkStart w:id="197" w:name="_Toc18478"/>
      <w:r>
        <w:rPr>
          <w:rFonts w:hint="eastAsia" w:ascii="方正仿宋_GBK" w:eastAsia="方正仿宋_GBK"/>
          <w:b/>
          <w:sz w:val="24"/>
          <w:szCs w:val="24"/>
          <w:highlight w:val="none"/>
        </w:rPr>
        <w:t>一、采购合同（格式）</w:t>
      </w:r>
      <w:bookmarkEnd w:id="193"/>
      <w:bookmarkEnd w:id="194"/>
      <w:bookmarkEnd w:id="195"/>
      <w:bookmarkEnd w:id="196"/>
      <w:bookmarkEnd w:id="197"/>
    </w:p>
    <w:p w14:paraId="75B7856C">
      <w:pPr>
        <w:spacing w:line="276" w:lineRule="auto"/>
        <w:jc w:val="center"/>
        <w:rPr>
          <w:rFonts w:ascii="方正仿宋_GBK" w:hAnsi="宋体" w:eastAsia="方正仿宋_GBK"/>
          <w:b/>
          <w:sz w:val="24"/>
          <w:szCs w:val="24"/>
          <w:highlight w:val="none"/>
        </w:rPr>
      </w:pPr>
      <w:r>
        <w:rPr>
          <w:rFonts w:hint="eastAsia" w:ascii="方正仿宋_GBK" w:hAnsi="宋体" w:eastAsia="方正仿宋_GBK"/>
          <w:b/>
          <w:sz w:val="24"/>
          <w:szCs w:val="24"/>
          <w:highlight w:val="none"/>
        </w:rPr>
        <w:t>重庆工商大学采购合同</w:t>
      </w:r>
    </w:p>
    <w:p w14:paraId="178973B9">
      <w:pPr>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（项目编号： ）</w:t>
      </w:r>
    </w:p>
    <w:p w14:paraId="27CDD984">
      <w:pPr>
        <w:spacing w:line="276" w:lineRule="auto"/>
        <w:jc w:val="center"/>
        <w:rPr>
          <w:rFonts w:ascii="方正仿宋_GBK" w:hAnsi="宋体" w:eastAsia="方正仿宋_GBK"/>
          <w:sz w:val="24"/>
          <w:szCs w:val="24"/>
          <w:highlight w:val="none"/>
        </w:rPr>
      </w:pPr>
    </w:p>
    <w:p w14:paraId="7CA613D4">
      <w:pPr>
        <w:spacing w:line="276" w:lineRule="auto"/>
        <w:rPr>
          <w:rFonts w:ascii="方正仿宋_GBK" w:hAnsi="宋体" w:eastAsia="方正仿宋_GBK"/>
          <w:sz w:val="24"/>
          <w:szCs w:val="24"/>
          <w:highlight w:val="none"/>
          <w:u w:val="single"/>
        </w:rPr>
      </w:pPr>
      <w:r>
        <w:rPr>
          <w:rFonts w:hint="eastAsia" w:ascii="方正仿宋_GBK" w:hAnsi="宋体" w:eastAsia="方正仿宋_GBK"/>
          <w:sz w:val="24"/>
          <w:szCs w:val="24"/>
          <w:highlight w:val="none"/>
        </w:rPr>
        <w:t>甲方 ：</w:t>
      </w:r>
      <w:r>
        <w:rPr>
          <w:rFonts w:hint="eastAsia" w:ascii="方正仿宋_GBK" w:hAnsi="宋体" w:eastAsia="方正仿宋_GBK"/>
          <w:sz w:val="24"/>
          <w:szCs w:val="24"/>
          <w:highlight w:val="none"/>
          <w:u w:val="single"/>
        </w:rPr>
        <w:t xml:space="preserve">重庆工商大学 </w:t>
      </w:r>
      <w:r>
        <w:rPr>
          <w:rFonts w:hint="eastAsia" w:ascii="方正仿宋_GBK" w:hAnsi="宋体" w:eastAsia="方正仿宋_GBK"/>
          <w:sz w:val="24"/>
          <w:szCs w:val="24"/>
          <w:highlight w:val="none"/>
        </w:rPr>
        <w:t xml:space="preserve">              计价单位：</w:t>
      </w:r>
      <w:r>
        <w:rPr>
          <w:rFonts w:hint="eastAsia" w:ascii="方正仿宋_GBK" w:hAnsi="宋体" w:eastAsia="方正仿宋_GBK"/>
          <w:sz w:val="24"/>
          <w:szCs w:val="24"/>
          <w:highlight w:val="none"/>
          <w:u w:val="single"/>
        </w:rPr>
        <w:t xml:space="preserve">             </w:t>
      </w:r>
    </w:p>
    <w:p w14:paraId="4E9A7C3C">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乙方 ：</w:t>
      </w:r>
      <w:r>
        <w:rPr>
          <w:rFonts w:hint="eastAsia" w:ascii="方正仿宋_GBK" w:hAnsi="宋体" w:eastAsia="方正仿宋_GBK"/>
          <w:sz w:val="24"/>
          <w:szCs w:val="24"/>
          <w:highlight w:val="none"/>
          <w:u w:val="single"/>
        </w:rPr>
        <w:t xml:space="preserve">             </w:t>
      </w:r>
      <w:r>
        <w:rPr>
          <w:rFonts w:hint="eastAsia" w:ascii="方正仿宋_GBK" w:hAnsi="宋体" w:eastAsia="方正仿宋_GBK"/>
          <w:sz w:val="24"/>
          <w:szCs w:val="24"/>
          <w:highlight w:val="none"/>
        </w:rPr>
        <w:t xml:space="preserve">              计量单位：</w:t>
      </w:r>
      <w:r>
        <w:rPr>
          <w:rFonts w:hint="eastAsia" w:ascii="方正仿宋_GBK" w:hAnsi="宋体" w:eastAsia="方正仿宋_GBK"/>
          <w:sz w:val="24"/>
          <w:szCs w:val="24"/>
          <w:highlight w:val="none"/>
          <w:u w:val="single"/>
        </w:rPr>
        <w:t xml:space="preserve">             </w:t>
      </w:r>
    </w:p>
    <w:p w14:paraId="254F5903">
      <w:pPr>
        <w:spacing w:line="276" w:lineRule="auto"/>
        <w:rPr>
          <w:rFonts w:ascii="方正仿宋_GBK" w:hAnsi="宋体" w:eastAsia="方正仿宋_GBK"/>
          <w:sz w:val="24"/>
          <w:szCs w:val="24"/>
          <w:highlight w:val="none"/>
        </w:rPr>
      </w:pPr>
    </w:p>
    <w:p w14:paraId="27BC0E84">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经双方协商一致，达成以下购销合同：</w:t>
      </w:r>
    </w:p>
    <w:tbl>
      <w:tblPr>
        <w:tblStyle w:val="20"/>
        <w:tblW w:w="9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765"/>
        <w:gridCol w:w="850"/>
        <w:gridCol w:w="709"/>
        <w:gridCol w:w="996"/>
        <w:gridCol w:w="1275"/>
        <w:gridCol w:w="1417"/>
        <w:gridCol w:w="1133"/>
        <w:gridCol w:w="1144"/>
        <w:gridCol w:w="15"/>
      </w:tblGrid>
      <w:tr w14:paraId="3924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28" w:type="dxa"/>
            <w:vAlign w:val="center"/>
          </w:tcPr>
          <w:p w14:paraId="63CD090A">
            <w:pPr>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商品名称</w:t>
            </w:r>
          </w:p>
        </w:tc>
        <w:tc>
          <w:tcPr>
            <w:tcW w:w="765" w:type="dxa"/>
            <w:vAlign w:val="center"/>
          </w:tcPr>
          <w:p w14:paraId="5E04E87E">
            <w:pPr>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品牌</w:t>
            </w:r>
          </w:p>
          <w:p w14:paraId="103B9C3B">
            <w:pPr>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产地</w:t>
            </w:r>
          </w:p>
        </w:tc>
        <w:tc>
          <w:tcPr>
            <w:tcW w:w="850" w:type="dxa"/>
            <w:vAlign w:val="center"/>
          </w:tcPr>
          <w:p w14:paraId="08601DEC">
            <w:pPr>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生产</w:t>
            </w:r>
          </w:p>
          <w:p w14:paraId="59071716">
            <w:pPr>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厂商</w:t>
            </w:r>
          </w:p>
        </w:tc>
        <w:tc>
          <w:tcPr>
            <w:tcW w:w="709" w:type="dxa"/>
            <w:vAlign w:val="center"/>
          </w:tcPr>
          <w:p w14:paraId="0D190EC2">
            <w:pPr>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规格型号</w:t>
            </w:r>
          </w:p>
        </w:tc>
        <w:tc>
          <w:tcPr>
            <w:tcW w:w="992" w:type="dxa"/>
            <w:vAlign w:val="center"/>
          </w:tcPr>
          <w:p w14:paraId="1AD53679">
            <w:pPr>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数量</w:t>
            </w:r>
          </w:p>
        </w:tc>
        <w:tc>
          <w:tcPr>
            <w:tcW w:w="1276" w:type="dxa"/>
            <w:vAlign w:val="center"/>
          </w:tcPr>
          <w:p w14:paraId="1C4A1B85">
            <w:pPr>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单价</w:t>
            </w:r>
          </w:p>
        </w:tc>
        <w:tc>
          <w:tcPr>
            <w:tcW w:w="1418" w:type="dxa"/>
            <w:vAlign w:val="center"/>
          </w:tcPr>
          <w:p w14:paraId="149D587F">
            <w:pPr>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总价</w:t>
            </w:r>
          </w:p>
        </w:tc>
        <w:tc>
          <w:tcPr>
            <w:tcW w:w="1134" w:type="dxa"/>
            <w:vAlign w:val="center"/>
          </w:tcPr>
          <w:p w14:paraId="586A9431">
            <w:pPr>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交货时间</w:t>
            </w:r>
          </w:p>
        </w:tc>
        <w:tc>
          <w:tcPr>
            <w:tcW w:w="1145" w:type="dxa"/>
            <w:vAlign w:val="center"/>
          </w:tcPr>
          <w:p w14:paraId="05D43D71">
            <w:pPr>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交货地点</w:t>
            </w:r>
          </w:p>
        </w:tc>
      </w:tr>
      <w:tr w14:paraId="4C80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28" w:type="dxa"/>
            <w:vAlign w:val="center"/>
          </w:tcPr>
          <w:p w14:paraId="081DFC07">
            <w:pPr>
              <w:spacing w:line="276" w:lineRule="auto"/>
              <w:rPr>
                <w:rFonts w:ascii="方正仿宋_GBK" w:hAnsi="宋体" w:eastAsia="方正仿宋_GBK"/>
                <w:sz w:val="24"/>
                <w:szCs w:val="24"/>
                <w:highlight w:val="none"/>
              </w:rPr>
            </w:pPr>
          </w:p>
        </w:tc>
        <w:tc>
          <w:tcPr>
            <w:tcW w:w="765" w:type="dxa"/>
            <w:vAlign w:val="center"/>
          </w:tcPr>
          <w:p w14:paraId="597F078B">
            <w:pPr>
              <w:spacing w:line="276" w:lineRule="auto"/>
              <w:rPr>
                <w:rFonts w:ascii="方正仿宋_GBK" w:hAnsi="宋体" w:eastAsia="方正仿宋_GBK"/>
                <w:sz w:val="24"/>
                <w:szCs w:val="24"/>
                <w:highlight w:val="none"/>
              </w:rPr>
            </w:pPr>
          </w:p>
        </w:tc>
        <w:tc>
          <w:tcPr>
            <w:tcW w:w="850" w:type="dxa"/>
            <w:vAlign w:val="center"/>
          </w:tcPr>
          <w:p w14:paraId="70E9A1F5">
            <w:pPr>
              <w:spacing w:line="276" w:lineRule="auto"/>
              <w:rPr>
                <w:rFonts w:ascii="方正仿宋_GBK" w:hAnsi="宋体" w:eastAsia="方正仿宋_GBK"/>
                <w:sz w:val="24"/>
                <w:szCs w:val="24"/>
                <w:highlight w:val="none"/>
              </w:rPr>
            </w:pPr>
          </w:p>
        </w:tc>
        <w:tc>
          <w:tcPr>
            <w:tcW w:w="709" w:type="dxa"/>
            <w:vAlign w:val="center"/>
          </w:tcPr>
          <w:p w14:paraId="26FD521F">
            <w:pPr>
              <w:spacing w:line="276" w:lineRule="auto"/>
              <w:rPr>
                <w:rFonts w:ascii="方正仿宋_GBK" w:hAnsi="宋体" w:eastAsia="方正仿宋_GBK"/>
                <w:sz w:val="24"/>
                <w:szCs w:val="24"/>
                <w:highlight w:val="none"/>
              </w:rPr>
            </w:pPr>
          </w:p>
        </w:tc>
        <w:tc>
          <w:tcPr>
            <w:tcW w:w="992" w:type="dxa"/>
            <w:vAlign w:val="center"/>
          </w:tcPr>
          <w:p w14:paraId="4589F3FB">
            <w:pPr>
              <w:spacing w:line="276" w:lineRule="auto"/>
              <w:rPr>
                <w:rFonts w:ascii="方正仿宋_GBK" w:hAnsi="宋体" w:eastAsia="方正仿宋_GBK"/>
                <w:sz w:val="24"/>
                <w:szCs w:val="24"/>
                <w:highlight w:val="none"/>
              </w:rPr>
            </w:pPr>
          </w:p>
        </w:tc>
        <w:tc>
          <w:tcPr>
            <w:tcW w:w="1276" w:type="dxa"/>
            <w:vAlign w:val="center"/>
          </w:tcPr>
          <w:p w14:paraId="7D32C692">
            <w:pPr>
              <w:spacing w:line="276" w:lineRule="auto"/>
              <w:rPr>
                <w:rFonts w:ascii="方正仿宋_GBK" w:hAnsi="宋体" w:eastAsia="方正仿宋_GBK"/>
                <w:sz w:val="24"/>
                <w:szCs w:val="24"/>
                <w:highlight w:val="none"/>
              </w:rPr>
            </w:pPr>
          </w:p>
        </w:tc>
        <w:tc>
          <w:tcPr>
            <w:tcW w:w="1418" w:type="dxa"/>
            <w:vAlign w:val="center"/>
          </w:tcPr>
          <w:p w14:paraId="3D0848B6">
            <w:pPr>
              <w:spacing w:line="276" w:lineRule="auto"/>
              <w:rPr>
                <w:rFonts w:ascii="方正仿宋_GBK" w:hAnsi="宋体" w:eastAsia="方正仿宋_GBK"/>
                <w:sz w:val="24"/>
                <w:szCs w:val="24"/>
                <w:highlight w:val="none"/>
              </w:rPr>
            </w:pPr>
          </w:p>
        </w:tc>
        <w:tc>
          <w:tcPr>
            <w:tcW w:w="1134" w:type="dxa"/>
            <w:vMerge w:val="restart"/>
            <w:vAlign w:val="center"/>
          </w:tcPr>
          <w:p w14:paraId="65E5806A">
            <w:pPr>
              <w:spacing w:line="276" w:lineRule="auto"/>
              <w:rPr>
                <w:rFonts w:ascii="方正仿宋_GBK" w:hAnsi="宋体" w:eastAsia="方正仿宋_GBK"/>
                <w:sz w:val="24"/>
                <w:szCs w:val="24"/>
                <w:highlight w:val="none"/>
              </w:rPr>
            </w:pPr>
          </w:p>
        </w:tc>
        <w:tc>
          <w:tcPr>
            <w:tcW w:w="1145" w:type="dxa"/>
            <w:vMerge w:val="restart"/>
            <w:vAlign w:val="center"/>
          </w:tcPr>
          <w:p w14:paraId="713C8DA2">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甲方指定地方。</w:t>
            </w:r>
          </w:p>
        </w:tc>
      </w:tr>
      <w:tr w14:paraId="4B94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28" w:type="dxa"/>
            <w:vAlign w:val="center"/>
          </w:tcPr>
          <w:p w14:paraId="4B0B1B24">
            <w:pPr>
              <w:spacing w:line="276" w:lineRule="auto"/>
              <w:rPr>
                <w:rFonts w:ascii="方正仿宋_GBK" w:hAnsi="宋体" w:eastAsia="方正仿宋_GBK"/>
                <w:sz w:val="24"/>
                <w:szCs w:val="24"/>
                <w:highlight w:val="none"/>
              </w:rPr>
            </w:pPr>
          </w:p>
        </w:tc>
        <w:tc>
          <w:tcPr>
            <w:tcW w:w="765" w:type="dxa"/>
            <w:vAlign w:val="center"/>
          </w:tcPr>
          <w:p w14:paraId="4460D8BD">
            <w:pPr>
              <w:spacing w:line="276" w:lineRule="auto"/>
              <w:rPr>
                <w:rFonts w:ascii="方正仿宋_GBK" w:hAnsi="宋体" w:eastAsia="方正仿宋_GBK"/>
                <w:sz w:val="24"/>
                <w:szCs w:val="24"/>
                <w:highlight w:val="none"/>
              </w:rPr>
            </w:pPr>
          </w:p>
        </w:tc>
        <w:tc>
          <w:tcPr>
            <w:tcW w:w="850" w:type="dxa"/>
            <w:vAlign w:val="center"/>
          </w:tcPr>
          <w:p w14:paraId="298B1709">
            <w:pPr>
              <w:spacing w:line="276" w:lineRule="auto"/>
              <w:rPr>
                <w:rFonts w:ascii="方正仿宋_GBK" w:hAnsi="宋体" w:eastAsia="方正仿宋_GBK"/>
                <w:sz w:val="24"/>
                <w:szCs w:val="24"/>
                <w:highlight w:val="none"/>
              </w:rPr>
            </w:pPr>
          </w:p>
        </w:tc>
        <w:tc>
          <w:tcPr>
            <w:tcW w:w="709" w:type="dxa"/>
            <w:vAlign w:val="center"/>
          </w:tcPr>
          <w:p w14:paraId="26035CAB">
            <w:pPr>
              <w:spacing w:line="276" w:lineRule="auto"/>
              <w:rPr>
                <w:rFonts w:ascii="方正仿宋_GBK" w:hAnsi="宋体" w:eastAsia="方正仿宋_GBK"/>
                <w:sz w:val="24"/>
                <w:szCs w:val="24"/>
                <w:highlight w:val="none"/>
              </w:rPr>
            </w:pPr>
          </w:p>
        </w:tc>
        <w:tc>
          <w:tcPr>
            <w:tcW w:w="992" w:type="dxa"/>
            <w:vAlign w:val="center"/>
          </w:tcPr>
          <w:p w14:paraId="4AC414DF">
            <w:pPr>
              <w:spacing w:line="276" w:lineRule="auto"/>
              <w:rPr>
                <w:rFonts w:ascii="方正仿宋_GBK" w:hAnsi="宋体" w:eastAsia="方正仿宋_GBK"/>
                <w:sz w:val="24"/>
                <w:szCs w:val="24"/>
                <w:highlight w:val="none"/>
              </w:rPr>
            </w:pPr>
          </w:p>
        </w:tc>
        <w:tc>
          <w:tcPr>
            <w:tcW w:w="1276" w:type="dxa"/>
            <w:vAlign w:val="center"/>
          </w:tcPr>
          <w:p w14:paraId="0F0DAC5B">
            <w:pPr>
              <w:spacing w:line="276" w:lineRule="auto"/>
              <w:rPr>
                <w:rFonts w:ascii="方正仿宋_GBK" w:hAnsi="宋体" w:eastAsia="方正仿宋_GBK"/>
                <w:sz w:val="24"/>
                <w:szCs w:val="24"/>
                <w:highlight w:val="none"/>
              </w:rPr>
            </w:pPr>
          </w:p>
        </w:tc>
        <w:tc>
          <w:tcPr>
            <w:tcW w:w="1418" w:type="dxa"/>
            <w:vAlign w:val="center"/>
          </w:tcPr>
          <w:p w14:paraId="1E9178E9">
            <w:pPr>
              <w:spacing w:line="276" w:lineRule="auto"/>
              <w:rPr>
                <w:rFonts w:ascii="方正仿宋_GBK" w:hAnsi="宋体" w:eastAsia="方正仿宋_GBK"/>
                <w:sz w:val="24"/>
                <w:szCs w:val="24"/>
                <w:highlight w:val="none"/>
              </w:rPr>
            </w:pPr>
          </w:p>
        </w:tc>
        <w:tc>
          <w:tcPr>
            <w:tcW w:w="1134" w:type="dxa"/>
            <w:vMerge w:val="continue"/>
            <w:vAlign w:val="center"/>
          </w:tcPr>
          <w:p w14:paraId="707F232F">
            <w:pPr>
              <w:spacing w:line="276" w:lineRule="auto"/>
              <w:rPr>
                <w:rFonts w:ascii="方正仿宋_GBK" w:hAnsi="宋体" w:eastAsia="方正仿宋_GBK"/>
                <w:sz w:val="24"/>
                <w:szCs w:val="24"/>
                <w:highlight w:val="none"/>
              </w:rPr>
            </w:pPr>
          </w:p>
        </w:tc>
        <w:tc>
          <w:tcPr>
            <w:tcW w:w="1145" w:type="dxa"/>
            <w:vMerge w:val="continue"/>
            <w:vAlign w:val="center"/>
          </w:tcPr>
          <w:p w14:paraId="26CF0C6F">
            <w:pPr>
              <w:spacing w:line="276" w:lineRule="auto"/>
              <w:rPr>
                <w:rFonts w:ascii="方正仿宋_GBK" w:hAnsi="宋体" w:eastAsia="方正仿宋_GBK"/>
                <w:sz w:val="24"/>
                <w:szCs w:val="24"/>
                <w:highlight w:val="none"/>
              </w:rPr>
            </w:pPr>
          </w:p>
        </w:tc>
      </w:tr>
      <w:tr w14:paraId="142B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28" w:type="dxa"/>
            <w:vAlign w:val="center"/>
          </w:tcPr>
          <w:p w14:paraId="279061E5">
            <w:pPr>
              <w:spacing w:line="276" w:lineRule="auto"/>
              <w:rPr>
                <w:rFonts w:ascii="方正仿宋_GBK" w:hAnsi="宋体" w:eastAsia="方正仿宋_GBK"/>
                <w:sz w:val="24"/>
                <w:szCs w:val="24"/>
                <w:highlight w:val="none"/>
              </w:rPr>
            </w:pPr>
          </w:p>
        </w:tc>
        <w:tc>
          <w:tcPr>
            <w:tcW w:w="765" w:type="dxa"/>
            <w:vAlign w:val="center"/>
          </w:tcPr>
          <w:p w14:paraId="0F4CE6FD">
            <w:pPr>
              <w:spacing w:line="276" w:lineRule="auto"/>
              <w:rPr>
                <w:rFonts w:ascii="方正仿宋_GBK" w:hAnsi="宋体" w:eastAsia="方正仿宋_GBK"/>
                <w:sz w:val="24"/>
                <w:szCs w:val="24"/>
                <w:highlight w:val="none"/>
              </w:rPr>
            </w:pPr>
          </w:p>
        </w:tc>
        <w:tc>
          <w:tcPr>
            <w:tcW w:w="850" w:type="dxa"/>
            <w:vAlign w:val="center"/>
          </w:tcPr>
          <w:p w14:paraId="29AA9D83">
            <w:pPr>
              <w:spacing w:line="276" w:lineRule="auto"/>
              <w:rPr>
                <w:rFonts w:ascii="方正仿宋_GBK" w:hAnsi="宋体" w:eastAsia="方正仿宋_GBK"/>
                <w:sz w:val="24"/>
                <w:szCs w:val="24"/>
                <w:highlight w:val="none"/>
              </w:rPr>
            </w:pPr>
          </w:p>
        </w:tc>
        <w:tc>
          <w:tcPr>
            <w:tcW w:w="709" w:type="dxa"/>
            <w:vAlign w:val="center"/>
          </w:tcPr>
          <w:p w14:paraId="41D824E0">
            <w:pPr>
              <w:spacing w:line="276" w:lineRule="auto"/>
              <w:rPr>
                <w:rFonts w:ascii="方正仿宋_GBK" w:hAnsi="宋体" w:eastAsia="方正仿宋_GBK"/>
                <w:sz w:val="24"/>
                <w:szCs w:val="24"/>
                <w:highlight w:val="none"/>
              </w:rPr>
            </w:pPr>
          </w:p>
        </w:tc>
        <w:tc>
          <w:tcPr>
            <w:tcW w:w="992" w:type="dxa"/>
            <w:vAlign w:val="center"/>
          </w:tcPr>
          <w:p w14:paraId="35E18F6D">
            <w:pPr>
              <w:spacing w:line="276" w:lineRule="auto"/>
              <w:rPr>
                <w:rFonts w:ascii="方正仿宋_GBK" w:hAnsi="宋体" w:eastAsia="方正仿宋_GBK"/>
                <w:sz w:val="24"/>
                <w:szCs w:val="24"/>
                <w:highlight w:val="none"/>
              </w:rPr>
            </w:pPr>
          </w:p>
        </w:tc>
        <w:tc>
          <w:tcPr>
            <w:tcW w:w="1276" w:type="dxa"/>
            <w:vAlign w:val="center"/>
          </w:tcPr>
          <w:p w14:paraId="200C32D4">
            <w:pPr>
              <w:spacing w:line="276" w:lineRule="auto"/>
              <w:rPr>
                <w:rFonts w:ascii="方正仿宋_GBK" w:hAnsi="宋体" w:eastAsia="方正仿宋_GBK"/>
                <w:sz w:val="24"/>
                <w:szCs w:val="24"/>
                <w:highlight w:val="none"/>
              </w:rPr>
            </w:pPr>
          </w:p>
        </w:tc>
        <w:tc>
          <w:tcPr>
            <w:tcW w:w="1418" w:type="dxa"/>
            <w:vAlign w:val="center"/>
          </w:tcPr>
          <w:p w14:paraId="6798DDEC">
            <w:pPr>
              <w:spacing w:line="276" w:lineRule="auto"/>
              <w:rPr>
                <w:rFonts w:ascii="方正仿宋_GBK" w:hAnsi="宋体" w:eastAsia="方正仿宋_GBK"/>
                <w:sz w:val="24"/>
                <w:szCs w:val="24"/>
                <w:highlight w:val="none"/>
              </w:rPr>
            </w:pPr>
          </w:p>
        </w:tc>
        <w:tc>
          <w:tcPr>
            <w:tcW w:w="1134" w:type="dxa"/>
            <w:vMerge w:val="continue"/>
            <w:vAlign w:val="center"/>
          </w:tcPr>
          <w:p w14:paraId="4FFFF63D">
            <w:pPr>
              <w:spacing w:line="276" w:lineRule="auto"/>
              <w:rPr>
                <w:rFonts w:ascii="方正仿宋_GBK" w:hAnsi="宋体" w:eastAsia="方正仿宋_GBK"/>
                <w:sz w:val="24"/>
                <w:szCs w:val="24"/>
                <w:highlight w:val="none"/>
              </w:rPr>
            </w:pPr>
          </w:p>
        </w:tc>
        <w:tc>
          <w:tcPr>
            <w:tcW w:w="1145" w:type="dxa"/>
            <w:vMerge w:val="continue"/>
            <w:vAlign w:val="center"/>
          </w:tcPr>
          <w:p w14:paraId="53AF1504">
            <w:pPr>
              <w:spacing w:line="276" w:lineRule="auto"/>
              <w:rPr>
                <w:rFonts w:ascii="方正仿宋_GBK" w:hAnsi="宋体" w:eastAsia="方正仿宋_GBK"/>
                <w:sz w:val="24"/>
                <w:szCs w:val="24"/>
                <w:highlight w:val="none"/>
              </w:rPr>
            </w:pPr>
          </w:p>
        </w:tc>
      </w:tr>
      <w:tr w14:paraId="103F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28" w:type="dxa"/>
            <w:vAlign w:val="center"/>
          </w:tcPr>
          <w:p w14:paraId="3ADAFECF">
            <w:pPr>
              <w:spacing w:line="276" w:lineRule="auto"/>
              <w:rPr>
                <w:rFonts w:ascii="方正仿宋_GBK" w:hAnsi="宋体" w:eastAsia="方正仿宋_GBK"/>
                <w:sz w:val="24"/>
                <w:szCs w:val="24"/>
                <w:highlight w:val="none"/>
              </w:rPr>
            </w:pPr>
          </w:p>
        </w:tc>
        <w:tc>
          <w:tcPr>
            <w:tcW w:w="765" w:type="dxa"/>
            <w:vAlign w:val="center"/>
          </w:tcPr>
          <w:p w14:paraId="2C563239">
            <w:pPr>
              <w:spacing w:line="276" w:lineRule="auto"/>
              <w:rPr>
                <w:rFonts w:ascii="方正仿宋_GBK" w:hAnsi="宋体" w:eastAsia="方正仿宋_GBK"/>
                <w:sz w:val="24"/>
                <w:szCs w:val="24"/>
                <w:highlight w:val="none"/>
              </w:rPr>
            </w:pPr>
          </w:p>
        </w:tc>
        <w:tc>
          <w:tcPr>
            <w:tcW w:w="850" w:type="dxa"/>
            <w:vAlign w:val="center"/>
          </w:tcPr>
          <w:p w14:paraId="41696EA1">
            <w:pPr>
              <w:spacing w:line="276" w:lineRule="auto"/>
              <w:rPr>
                <w:rFonts w:ascii="方正仿宋_GBK" w:hAnsi="宋体" w:eastAsia="方正仿宋_GBK"/>
                <w:sz w:val="24"/>
                <w:szCs w:val="24"/>
                <w:highlight w:val="none"/>
              </w:rPr>
            </w:pPr>
          </w:p>
        </w:tc>
        <w:tc>
          <w:tcPr>
            <w:tcW w:w="709" w:type="dxa"/>
            <w:vAlign w:val="center"/>
          </w:tcPr>
          <w:p w14:paraId="13DE3767">
            <w:pPr>
              <w:spacing w:line="276" w:lineRule="auto"/>
              <w:rPr>
                <w:rFonts w:ascii="方正仿宋_GBK" w:hAnsi="宋体" w:eastAsia="方正仿宋_GBK"/>
                <w:sz w:val="24"/>
                <w:szCs w:val="24"/>
                <w:highlight w:val="none"/>
              </w:rPr>
            </w:pPr>
          </w:p>
        </w:tc>
        <w:tc>
          <w:tcPr>
            <w:tcW w:w="992" w:type="dxa"/>
            <w:vAlign w:val="center"/>
          </w:tcPr>
          <w:p w14:paraId="5BD5D54B">
            <w:pPr>
              <w:spacing w:line="276" w:lineRule="auto"/>
              <w:rPr>
                <w:rFonts w:ascii="方正仿宋_GBK" w:hAnsi="宋体" w:eastAsia="方正仿宋_GBK"/>
                <w:sz w:val="24"/>
                <w:szCs w:val="24"/>
                <w:highlight w:val="none"/>
              </w:rPr>
            </w:pPr>
          </w:p>
        </w:tc>
        <w:tc>
          <w:tcPr>
            <w:tcW w:w="1276" w:type="dxa"/>
            <w:vAlign w:val="center"/>
          </w:tcPr>
          <w:p w14:paraId="21FC9B44">
            <w:pPr>
              <w:spacing w:line="276" w:lineRule="auto"/>
              <w:rPr>
                <w:rFonts w:ascii="方正仿宋_GBK" w:hAnsi="宋体" w:eastAsia="方正仿宋_GBK"/>
                <w:sz w:val="24"/>
                <w:szCs w:val="24"/>
                <w:highlight w:val="none"/>
              </w:rPr>
            </w:pPr>
          </w:p>
        </w:tc>
        <w:tc>
          <w:tcPr>
            <w:tcW w:w="1418" w:type="dxa"/>
            <w:vAlign w:val="center"/>
          </w:tcPr>
          <w:p w14:paraId="0B6522A2">
            <w:pPr>
              <w:spacing w:line="276" w:lineRule="auto"/>
              <w:rPr>
                <w:rFonts w:ascii="方正仿宋_GBK" w:hAnsi="宋体" w:eastAsia="方正仿宋_GBK"/>
                <w:sz w:val="24"/>
                <w:szCs w:val="24"/>
                <w:highlight w:val="none"/>
              </w:rPr>
            </w:pPr>
          </w:p>
        </w:tc>
        <w:tc>
          <w:tcPr>
            <w:tcW w:w="1134" w:type="dxa"/>
            <w:vMerge w:val="continue"/>
            <w:vAlign w:val="center"/>
          </w:tcPr>
          <w:p w14:paraId="02BF76CC">
            <w:pPr>
              <w:spacing w:line="276" w:lineRule="auto"/>
              <w:rPr>
                <w:rFonts w:ascii="方正仿宋_GBK" w:hAnsi="宋体" w:eastAsia="方正仿宋_GBK"/>
                <w:sz w:val="24"/>
                <w:szCs w:val="24"/>
                <w:highlight w:val="none"/>
              </w:rPr>
            </w:pPr>
          </w:p>
        </w:tc>
        <w:tc>
          <w:tcPr>
            <w:tcW w:w="1145" w:type="dxa"/>
            <w:vMerge w:val="continue"/>
            <w:vAlign w:val="center"/>
          </w:tcPr>
          <w:p w14:paraId="231388FB">
            <w:pPr>
              <w:spacing w:line="276" w:lineRule="auto"/>
              <w:rPr>
                <w:rFonts w:ascii="方正仿宋_GBK" w:hAnsi="宋体" w:eastAsia="方正仿宋_GBK"/>
                <w:sz w:val="24"/>
                <w:szCs w:val="24"/>
                <w:highlight w:val="none"/>
              </w:rPr>
            </w:pPr>
          </w:p>
        </w:tc>
      </w:tr>
      <w:tr w14:paraId="7990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28" w:type="dxa"/>
            <w:vAlign w:val="center"/>
          </w:tcPr>
          <w:p w14:paraId="481AF8A2">
            <w:pPr>
              <w:spacing w:line="276" w:lineRule="auto"/>
              <w:rPr>
                <w:rFonts w:ascii="方正仿宋_GBK" w:hAnsi="宋体" w:eastAsia="方正仿宋_GBK"/>
                <w:sz w:val="24"/>
                <w:szCs w:val="24"/>
                <w:highlight w:val="none"/>
              </w:rPr>
            </w:pPr>
          </w:p>
        </w:tc>
        <w:tc>
          <w:tcPr>
            <w:tcW w:w="765" w:type="dxa"/>
            <w:vAlign w:val="center"/>
          </w:tcPr>
          <w:p w14:paraId="5F423B19">
            <w:pPr>
              <w:spacing w:line="276" w:lineRule="auto"/>
              <w:rPr>
                <w:rFonts w:ascii="方正仿宋_GBK" w:hAnsi="宋体" w:eastAsia="方正仿宋_GBK"/>
                <w:sz w:val="24"/>
                <w:szCs w:val="24"/>
                <w:highlight w:val="none"/>
              </w:rPr>
            </w:pPr>
          </w:p>
        </w:tc>
        <w:tc>
          <w:tcPr>
            <w:tcW w:w="850" w:type="dxa"/>
            <w:vAlign w:val="center"/>
          </w:tcPr>
          <w:p w14:paraId="5952AFAB">
            <w:pPr>
              <w:spacing w:line="276" w:lineRule="auto"/>
              <w:rPr>
                <w:rFonts w:ascii="方正仿宋_GBK" w:hAnsi="宋体" w:eastAsia="方正仿宋_GBK"/>
                <w:sz w:val="24"/>
                <w:szCs w:val="24"/>
                <w:highlight w:val="none"/>
              </w:rPr>
            </w:pPr>
          </w:p>
        </w:tc>
        <w:tc>
          <w:tcPr>
            <w:tcW w:w="709" w:type="dxa"/>
            <w:vAlign w:val="center"/>
          </w:tcPr>
          <w:p w14:paraId="0CD56DB8">
            <w:pPr>
              <w:spacing w:line="276" w:lineRule="auto"/>
              <w:rPr>
                <w:rFonts w:ascii="方正仿宋_GBK" w:hAnsi="宋体" w:eastAsia="方正仿宋_GBK"/>
                <w:sz w:val="24"/>
                <w:szCs w:val="24"/>
                <w:highlight w:val="none"/>
              </w:rPr>
            </w:pPr>
          </w:p>
        </w:tc>
        <w:tc>
          <w:tcPr>
            <w:tcW w:w="992" w:type="dxa"/>
            <w:vAlign w:val="center"/>
          </w:tcPr>
          <w:p w14:paraId="248D3E59">
            <w:pPr>
              <w:spacing w:line="276" w:lineRule="auto"/>
              <w:rPr>
                <w:rFonts w:ascii="方正仿宋_GBK" w:hAnsi="宋体" w:eastAsia="方正仿宋_GBK"/>
                <w:sz w:val="24"/>
                <w:szCs w:val="24"/>
                <w:highlight w:val="none"/>
              </w:rPr>
            </w:pPr>
          </w:p>
        </w:tc>
        <w:tc>
          <w:tcPr>
            <w:tcW w:w="1276" w:type="dxa"/>
            <w:vAlign w:val="center"/>
          </w:tcPr>
          <w:p w14:paraId="573F6AEC">
            <w:pPr>
              <w:spacing w:line="276" w:lineRule="auto"/>
              <w:rPr>
                <w:rFonts w:ascii="方正仿宋_GBK" w:hAnsi="宋体" w:eastAsia="方正仿宋_GBK"/>
                <w:sz w:val="24"/>
                <w:szCs w:val="24"/>
                <w:highlight w:val="none"/>
              </w:rPr>
            </w:pPr>
          </w:p>
        </w:tc>
        <w:tc>
          <w:tcPr>
            <w:tcW w:w="1418" w:type="dxa"/>
            <w:vAlign w:val="center"/>
          </w:tcPr>
          <w:p w14:paraId="70DCB56F">
            <w:pPr>
              <w:spacing w:line="276" w:lineRule="auto"/>
              <w:rPr>
                <w:rFonts w:ascii="方正仿宋_GBK" w:hAnsi="宋体" w:eastAsia="方正仿宋_GBK"/>
                <w:sz w:val="24"/>
                <w:szCs w:val="24"/>
                <w:highlight w:val="none"/>
              </w:rPr>
            </w:pPr>
          </w:p>
        </w:tc>
        <w:tc>
          <w:tcPr>
            <w:tcW w:w="1134" w:type="dxa"/>
            <w:vMerge w:val="continue"/>
            <w:vAlign w:val="center"/>
          </w:tcPr>
          <w:p w14:paraId="7DBB8235">
            <w:pPr>
              <w:spacing w:line="276" w:lineRule="auto"/>
              <w:rPr>
                <w:rFonts w:ascii="方正仿宋_GBK" w:hAnsi="宋体" w:eastAsia="方正仿宋_GBK"/>
                <w:sz w:val="24"/>
                <w:szCs w:val="24"/>
                <w:highlight w:val="none"/>
              </w:rPr>
            </w:pPr>
          </w:p>
        </w:tc>
        <w:tc>
          <w:tcPr>
            <w:tcW w:w="1145" w:type="dxa"/>
            <w:vMerge w:val="continue"/>
            <w:vAlign w:val="center"/>
          </w:tcPr>
          <w:p w14:paraId="67C1E97F">
            <w:pPr>
              <w:spacing w:line="276" w:lineRule="auto"/>
              <w:rPr>
                <w:rFonts w:ascii="方正仿宋_GBK" w:hAnsi="宋体" w:eastAsia="方正仿宋_GBK"/>
                <w:sz w:val="24"/>
                <w:szCs w:val="24"/>
                <w:highlight w:val="none"/>
              </w:rPr>
            </w:pPr>
          </w:p>
        </w:tc>
      </w:tr>
      <w:tr w14:paraId="79C4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28" w:type="dxa"/>
            <w:vAlign w:val="center"/>
          </w:tcPr>
          <w:p w14:paraId="66B01AD3">
            <w:pPr>
              <w:spacing w:line="276" w:lineRule="auto"/>
              <w:rPr>
                <w:rFonts w:ascii="方正仿宋_GBK" w:hAnsi="宋体" w:eastAsia="方正仿宋_GBK"/>
                <w:sz w:val="24"/>
                <w:szCs w:val="24"/>
                <w:highlight w:val="none"/>
              </w:rPr>
            </w:pPr>
          </w:p>
        </w:tc>
        <w:tc>
          <w:tcPr>
            <w:tcW w:w="765" w:type="dxa"/>
            <w:vAlign w:val="center"/>
          </w:tcPr>
          <w:p w14:paraId="52680E0E">
            <w:pPr>
              <w:spacing w:line="276" w:lineRule="auto"/>
              <w:rPr>
                <w:rFonts w:ascii="方正仿宋_GBK" w:hAnsi="宋体" w:eastAsia="方正仿宋_GBK"/>
                <w:sz w:val="24"/>
                <w:szCs w:val="24"/>
                <w:highlight w:val="none"/>
              </w:rPr>
            </w:pPr>
          </w:p>
        </w:tc>
        <w:tc>
          <w:tcPr>
            <w:tcW w:w="850" w:type="dxa"/>
            <w:vAlign w:val="center"/>
          </w:tcPr>
          <w:p w14:paraId="454A4B99">
            <w:pPr>
              <w:spacing w:line="276" w:lineRule="auto"/>
              <w:rPr>
                <w:rFonts w:ascii="方正仿宋_GBK" w:hAnsi="宋体" w:eastAsia="方正仿宋_GBK"/>
                <w:sz w:val="24"/>
                <w:szCs w:val="24"/>
                <w:highlight w:val="none"/>
              </w:rPr>
            </w:pPr>
          </w:p>
        </w:tc>
        <w:tc>
          <w:tcPr>
            <w:tcW w:w="709" w:type="dxa"/>
            <w:vAlign w:val="center"/>
          </w:tcPr>
          <w:p w14:paraId="7EE9827D">
            <w:pPr>
              <w:spacing w:line="276" w:lineRule="auto"/>
              <w:rPr>
                <w:rFonts w:ascii="方正仿宋_GBK" w:hAnsi="宋体" w:eastAsia="方正仿宋_GBK"/>
                <w:sz w:val="24"/>
                <w:szCs w:val="24"/>
                <w:highlight w:val="none"/>
              </w:rPr>
            </w:pPr>
          </w:p>
        </w:tc>
        <w:tc>
          <w:tcPr>
            <w:tcW w:w="992" w:type="dxa"/>
            <w:vAlign w:val="center"/>
          </w:tcPr>
          <w:p w14:paraId="4379B927">
            <w:pPr>
              <w:spacing w:line="276" w:lineRule="auto"/>
              <w:rPr>
                <w:rFonts w:ascii="方正仿宋_GBK" w:hAnsi="宋体" w:eastAsia="方正仿宋_GBK"/>
                <w:sz w:val="24"/>
                <w:szCs w:val="24"/>
                <w:highlight w:val="none"/>
              </w:rPr>
            </w:pPr>
          </w:p>
        </w:tc>
        <w:tc>
          <w:tcPr>
            <w:tcW w:w="1276" w:type="dxa"/>
            <w:vAlign w:val="center"/>
          </w:tcPr>
          <w:p w14:paraId="4D0D1C3F">
            <w:pPr>
              <w:spacing w:line="276" w:lineRule="auto"/>
              <w:rPr>
                <w:rFonts w:ascii="方正仿宋_GBK" w:hAnsi="宋体" w:eastAsia="方正仿宋_GBK"/>
                <w:sz w:val="24"/>
                <w:szCs w:val="24"/>
                <w:highlight w:val="none"/>
              </w:rPr>
            </w:pPr>
          </w:p>
        </w:tc>
        <w:tc>
          <w:tcPr>
            <w:tcW w:w="1418" w:type="dxa"/>
            <w:vAlign w:val="center"/>
          </w:tcPr>
          <w:p w14:paraId="7D0F92ED">
            <w:pPr>
              <w:spacing w:line="276" w:lineRule="auto"/>
              <w:rPr>
                <w:rFonts w:ascii="方正仿宋_GBK" w:hAnsi="宋体" w:eastAsia="方正仿宋_GBK"/>
                <w:sz w:val="24"/>
                <w:szCs w:val="24"/>
                <w:highlight w:val="none"/>
              </w:rPr>
            </w:pPr>
          </w:p>
        </w:tc>
        <w:tc>
          <w:tcPr>
            <w:tcW w:w="1134" w:type="dxa"/>
            <w:vMerge w:val="continue"/>
            <w:vAlign w:val="center"/>
          </w:tcPr>
          <w:p w14:paraId="1E349BFA">
            <w:pPr>
              <w:spacing w:line="276" w:lineRule="auto"/>
              <w:rPr>
                <w:rFonts w:ascii="方正仿宋_GBK" w:hAnsi="宋体" w:eastAsia="方正仿宋_GBK"/>
                <w:sz w:val="24"/>
                <w:szCs w:val="24"/>
                <w:highlight w:val="none"/>
              </w:rPr>
            </w:pPr>
          </w:p>
        </w:tc>
        <w:tc>
          <w:tcPr>
            <w:tcW w:w="1145" w:type="dxa"/>
            <w:vMerge w:val="continue"/>
            <w:vAlign w:val="center"/>
          </w:tcPr>
          <w:p w14:paraId="4E95A826">
            <w:pPr>
              <w:spacing w:line="276" w:lineRule="auto"/>
              <w:rPr>
                <w:rFonts w:ascii="方正仿宋_GBK" w:hAnsi="宋体" w:eastAsia="方正仿宋_GBK"/>
                <w:sz w:val="24"/>
                <w:szCs w:val="24"/>
                <w:highlight w:val="none"/>
              </w:rPr>
            </w:pPr>
          </w:p>
        </w:tc>
      </w:tr>
      <w:tr w14:paraId="060F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7" w:type="dxa"/>
            <w:gridSpan w:val="9"/>
            <w:vAlign w:val="center"/>
          </w:tcPr>
          <w:p w14:paraId="26DBC267">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合计人民币（小写）：</w:t>
            </w:r>
          </w:p>
        </w:tc>
      </w:tr>
      <w:tr w14:paraId="4E55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7" w:type="dxa"/>
            <w:gridSpan w:val="9"/>
            <w:vAlign w:val="center"/>
          </w:tcPr>
          <w:p w14:paraId="7CC47E7E">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合计人民币（大写）：</w:t>
            </w:r>
          </w:p>
        </w:tc>
      </w:tr>
      <w:tr w14:paraId="7511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7" w:type="dxa"/>
            <w:gridSpan w:val="9"/>
            <w:vAlign w:val="center"/>
          </w:tcPr>
          <w:p w14:paraId="2F66B4E1">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备注：</w:t>
            </w:r>
          </w:p>
        </w:tc>
      </w:tr>
      <w:tr w14:paraId="542B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58" w:hRule="atLeast"/>
        </w:trPr>
        <w:tc>
          <w:tcPr>
            <w:tcW w:w="9617" w:type="dxa"/>
            <w:gridSpan w:val="9"/>
            <w:vAlign w:val="center"/>
          </w:tcPr>
          <w:p w14:paraId="0683F96B">
            <w:pPr>
              <w:numPr>
                <w:ilvl w:val="0"/>
                <w:numId w:val="3"/>
              </w:num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质量要求和技术标准</w:t>
            </w:r>
          </w:p>
          <w:p w14:paraId="0116F400">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乙方提供的商品必须是全新的，完全符合国家有关技术标准，乙方的质量保证及售后服务承诺如下：</w:t>
            </w:r>
          </w:p>
          <w:p w14:paraId="080484FD">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（一）产品质量保证期</w:t>
            </w:r>
          </w:p>
          <w:p w14:paraId="2270E584">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（二）售后服务内容</w:t>
            </w:r>
          </w:p>
          <w:p w14:paraId="20F41405">
            <w:pPr>
              <w:spacing w:line="276" w:lineRule="auto"/>
              <w:rPr>
                <w:rFonts w:ascii="方正仿宋_GBK" w:hAnsi="宋体" w:eastAsia="方正仿宋_GBK"/>
                <w:sz w:val="24"/>
                <w:szCs w:val="24"/>
                <w:highlight w:val="none"/>
              </w:rPr>
            </w:pPr>
          </w:p>
        </w:tc>
      </w:tr>
      <w:tr w14:paraId="0DB6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17" w:hRule="atLeast"/>
        </w:trPr>
        <w:tc>
          <w:tcPr>
            <w:tcW w:w="9617" w:type="dxa"/>
            <w:gridSpan w:val="9"/>
            <w:vAlign w:val="center"/>
          </w:tcPr>
          <w:p w14:paraId="594D1C3A">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二、随机备品、附件、工具数量及供应方法</w:t>
            </w:r>
          </w:p>
          <w:p w14:paraId="1BF3A07C">
            <w:pPr>
              <w:spacing w:line="276" w:lineRule="auto"/>
              <w:rPr>
                <w:rFonts w:ascii="方正仿宋_GBK" w:hAnsi="宋体" w:eastAsia="方正仿宋_GBK"/>
                <w:sz w:val="24"/>
                <w:szCs w:val="24"/>
                <w:highlight w:val="none"/>
              </w:rPr>
            </w:pPr>
          </w:p>
        </w:tc>
      </w:tr>
      <w:tr w14:paraId="7475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55" w:hRule="atLeast"/>
        </w:trPr>
        <w:tc>
          <w:tcPr>
            <w:tcW w:w="9617" w:type="dxa"/>
            <w:gridSpan w:val="9"/>
            <w:vAlign w:val="center"/>
          </w:tcPr>
          <w:p w14:paraId="42C2262E">
            <w:pPr>
              <w:numPr>
                <w:ilvl w:val="0"/>
                <w:numId w:val="3"/>
              </w:num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交提货方式</w:t>
            </w:r>
          </w:p>
          <w:p w14:paraId="669BD94D">
            <w:pPr>
              <w:spacing w:line="276" w:lineRule="auto"/>
              <w:rPr>
                <w:rFonts w:ascii="方正仿宋_GBK" w:hAnsi="宋体" w:eastAsia="方正仿宋_GBK"/>
                <w:sz w:val="24"/>
                <w:szCs w:val="24"/>
                <w:highlight w:val="none"/>
              </w:rPr>
            </w:pPr>
          </w:p>
        </w:tc>
      </w:tr>
      <w:tr w14:paraId="1DE4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32" w:type="dxa"/>
            <w:gridSpan w:val="10"/>
            <w:vAlign w:val="center"/>
          </w:tcPr>
          <w:p w14:paraId="67F1AB93">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四、验收标准、方法</w:t>
            </w:r>
          </w:p>
          <w:p w14:paraId="34255644">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如有异议，请于 5 日内以书面意见提出。</w:t>
            </w:r>
          </w:p>
        </w:tc>
      </w:tr>
      <w:tr w14:paraId="63E0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32" w:type="dxa"/>
            <w:gridSpan w:val="10"/>
            <w:vAlign w:val="center"/>
          </w:tcPr>
          <w:p w14:paraId="739D68FC">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五、履约保证金</w:t>
            </w:r>
          </w:p>
          <w:p w14:paraId="0259C956">
            <w:pPr>
              <w:spacing w:line="276" w:lineRule="auto"/>
              <w:rPr>
                <w:rFonts w:ascii="方正仿宋_GBK" w:hAnsi="宋体" w:eastAsia="方正仿宋_GBK"/>
                <w:sz w:val="24"/>
                <w:szCs w:val="24"/>
                <w:highlight w:val="none"/>
              </w:rPr>
            </w:pPr>
          </w:p>
        </w:tc>
      </w:tr>
      <w:tr w14:paraId="549E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632" w:type="dxa"/>
            <w:gridSpan w:val="10"/>
            <w:vAlign w:val="center"/>
          </w:tcPr>
          <w:p w14:paraId="75EE82B6">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六、付款方式</w:t>
            </w:r>
          </w:p>
          <w:p w14:paraId="49432CAC">
            <w:pPr>
              <w:spacing w:line="276" w:lineRule="auto"/>
              <w:rPr>
                <w:rFonts w:ascii="方正仿宋_GBK" w:hAnsi="宋体" w:eastAsia="方正仿宋_GBK"/>
                <w:sz w:val="24"/>
                <w:szCs w:val="24"/>
                <w:highlight w:val="none"/>
              </w:rPr>
            </w:pPr>
          </w:p>
        </w:tc>
      </w:tr>
      <w:tr w14:paraId="3DB3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632" w:type="dxa"/>
            <w:gridSpan w:val="10"/>
            <w:vAlign w:val="center"/>
          </w:tcPr>
          <w:p w14:paraId="4706267C">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七、违约责任</w:t>
            </w:r>
          </w:p>
          <w:p w14:paraId="080961FD">
            <w:pPr>
              <w:spacing w:line="276" w:lineRule="auto"/>
              <w:rPr>
                <w:rFonts w:ascii="方正仿宋_GBK" w:hAnsi="宋体" w:eastAsia="方正仿宋_GBK"/>
                <w:sz w:val="24"/>
                <w:szCs w:val="24"/>
                <w:highlight w:val="none"/>
              </w:rPr>
            </w:pPr>
          </w:p>
        </w:tc>
      </w:tr>
      <w:tr w14:paraId="3246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9632" w:type="dxa"/>
            <w:gridSpan w:val="10"/>
            <w:vAlign w:val="center"/>
          </w:tcPr>
          <w:p w14:paraId="544C3025">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八、其他约定事项</w:t>
            </w:r>
          </w:p>
          <w:p w14:paraId="385C06FB">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（一）招标文件及其补遗文件、投标文件和承诺是本合同不可分割的部分。</w:t>
            </w:r>
          </w:p>
          <w:p w14:paraId="4D433716">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（二）本合同如发生争议由双方协商解决，协商不成向甲方所在人民法院提请诉讼。</w:t>
            </w:r>
          </w:p>
          <w:p w14:paraId="2C088EC8">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（三）本合同一式陆份，甲方肆份，乙方贰份，具同等法律效力。</w:t>
            </w:r>
          </w:p>
          <w:p w14:paraId="352DA254">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（四）甲方在中华人民共和国境内使用乙方提供的货物及服务时免受第三方提出的侵犯其专利权或其它知识产权的起诉。如果第三方提出侵权指控，乙方应承担由此而引起的一切法律责任和费用。</w:t>
            </w:r>
          </w:p>
          <w:p w14:paraId="0DEE9D31">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（五）其他：无</w:t>
            </w:r>
          </w:p>
        </w:tc>
      </w:tr>
      <w:tr w14:paraId="1DAF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4649" w:type="dxa"/>
            <w:gridSpan w:val="5"/>
            <w:vAlign w:val="center"/>
          </w:tcPr>
          <w:p w14:paraId="615D1BC0">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甲方：重庆工商大学</w:t>
            </w:r>
          </w:p>
          <w:p w14:paraId="1257A5D4">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地址：重庆市南岸区学府大道19号</w:t>
            </w:r>
          </w:p>
          <w:p w14:paraId="2B86EAE7">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联系电话：023-62769774</w:t>
            </w:r>
          </w:p>
          <w:p w14:paraId="34031E3D">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开户行：工行重庆南岸学府支行</w:t>
            </w:r>
          </w:p>
          <w:p w14:paraId="4A240139">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账号：3100027609024907533</w:t>
            </w:r>
          </w:p>
          <w:p w14:paraId="30027A11">
            <w:pPr>
              <w:spacing w:line="276" w:lineRule="auto"/>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纳税人识别号:125000007428748822</w:t>
            </w:r>
          </w:p>
          <w:p w14:paraId="675D0C29">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法定代表人：</w:t>
            </w:r>
          </w:p>
          <w:p w14:paraId="6A06128D">
            <w:pPr>
              <w:spacing w:line="276" w:lineRule="auto"/>
              <w:rPr>
                <w:rFonts w:ascii="方正仿宋_GBK" w:hAnsi="宋体" w:eastAsia="方正仿宋_GBK"/>
                <w:sz w:val="24"/>
                <w:szCs w:val="24"/>
                <w:highlight w:val="none"/>
              </w:rPr>
            </w:pPr>
          </w:p>
          <w:p w14:paraId="2C058042">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授权代表：</w:t>
            </w:r>
          </w:p>
        </w:tc>
        <w:tc>
          <w:tcPr>
            <w:tcW w:w="4983" w:type="dxa"/>
            <w:gridSpan w:val="5"/>
            <w:vAlign w:val="center"/>
          </w:tcPr>
          <w:p w14:paraId="41ED0E27">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乙方：</w:t>
            </w:r>
          </w:p>
          <w:p w14:paraId="2737C8AF">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 xml:space="preserve">地址： </w:t>
            </w:r>
          </w:p>
          <w:p w14:paraId="42E5D0AC">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联系电话：</w:t>
            </w:r>
          </w:p>
          <w:p w14:paraId="27FDEA7E">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 xml:space="preserve">开户行： </w:t>
            </w:r>
          </w:p>
          <w:p w14:paraId="6CB37C39">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账号：</w:t>
            </w:r>
          </w:p>
          <w:p w14:paraId="6701D780">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纳税人识别号:</w:t>
            </w:r>
          </w:p>
          <w:p w14:paraId="049E2CC9">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法定代表人：</w:t>
            </w:r>
          </w:p>
          <w:p w14:paraId="3B902C39">
            <w:pPr>
              <w:spacing w:line="276" w:lineRule="auto"/>
              <w:rPr>
                <w:rFonts w:ascii="方正仿宋_GBK" w:hAnsi="宋体" w:eastAsia="方正仿宋_GBK"/>
                <w:sz w:val="24"/>
                <w:szCs w:val="24"/>
                <w:highlight w:val="none"/>
              </w:rPr>
            </w:pPr>
          </w:p>
          <w:p w14:paraId="5C842E1B">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授权代表：</w:t>
            </w:r>
          </w:p>
        </w:tc>
      </w:tr>
      <w:tr w14:paraId="246E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32" w:type="dxa"/>
            <w:gridSpan w:val="10"/>
            <w:vAlign w:val="center"/>
          </w:tcPr>
          <w:p w14:paraId="2414ADBB">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备注：技术参数，培训方案，售后服务能力和优惠承诺，备品备件及耗材清单</w:t>
            </w:r>
          </w:p>
        </w:tc>
      </w:tr>
    </w:tbl>
    <w:p w14:paraId="63EA9371">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签约时间：     年   月   日                签约地点：重庆工商大学</w:t>
      </w:r>
    </w:p>
    <w:p w14:paraId="6181C6A3">
      <w:pPr>
        <w:spacing w:line="276" w:lineRule="auto"/>
        <w:outlineLvl w:val="1"/>
        <w:rPr>
          <w:rFonts w:ascii="方正仿宋_GBK" w:hAnsi="宋体" w:eastAsia="方正仿宋_GBK"/>
          <w:b/>
          <w:sz w:val="24"/>
          <w:szCs w:val="24"/>
          <w:highlight w:val="none"/>
        </w:rPr>
      </w:pPr>
      <w:r>
        <w:rPr>
          <w:rFonts w:hint="eastAsia" w:ascii="方正仿宋_GBK" w:eastAsia="方正仿宋_GBK"/>
          <w:sz w:val="24"/>
          <w:szCs w:val="24"/>
          <w:highlight w:val="none"/>
        </w:rPr>
        <w:br w:type="page"/>
      </w:r>
      <w:bookmarkStart w:id="198" w:name="_Toc5567252"/>
      <w:r>
        <w:rPr>
          <w:rFonts w:hint="eastAsia" w:ascii="方正仿宋_GBK" w:hAnsi="宋体" w:eastAsia="方正仿宋_GBK"/>
          <w:b/>
          <w:sz w:val="24"/>
          <w:szCs w:val="24"/>
          <w:highlight w:val="none"/>
        </w:rPr>
        <w:t>二、廉洁协议格式：</w:t>
      </w:r>
      <w:bookmarkEnd w:id="198"/>
    </w:p>
    <w:p w14:paraId="27B6E626">
      <w:pPr>
        <w:snapToGrid w:val="0"/>
        <w:spacing w:line="360" w:lineRule="auto"/>
        <w:jc w:val="center"/>
        <w:rPr>
          <w:rFonts w:ascii="仿宋" w:hAnsi="仿宋" w:eastAsia="仿宋" w:cs="仿宋"/>
          <w:b/>
          <w:bCs/>
          <w:sz w:val="32"/>
          <w:szCs w:val="44"/>
          <w:highlight w:val="none"/>
        </w:rPr>
      </w:pPr>
      <w:r>
        <w:rPr>
          <w:rFonts w:hint="eastAsia" w:ascii="仿宋" w:hAnsi="仿宋" w:eastAsia="仿宋" w:cs="仿宋"/>
          <w:b/>
          <w:bCs/>
          <w:sz w:val="32"/>
          <w:szCs w:val="44"/>
          <w:highlight w:val="none"/>
        </w:rPr>
        <w:t>重庆工商大学货物服务类采购廉洁协议</w:t>
      </w:r>
    </w:p>
    <w:p w14:paraId="78FC35B3">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（项目名称：）</w:t>
      </w:r>
    </w:p>
    <w:p w14:paraId="3ABBB32A">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zh-TW"/>
        </w:rPr>
        <w:t>采购项目编号：</w:t>
      </w:r>
      <w:r>
        <w:rPr>
          <w:rFonts w:hint="eastAsia" w:ascii="仿宋" w:hAnsi="仿宋" w:eastAsia="仿宋" w:cs="仿宋"/>
          <w:sz w:val="24"/>
          <w:szCs w:val="24"/>
          <w:highlight w:val="none"/>
        </w:rPr>
        <w:t>）</w:t>
      </w:r>
    </w:p>
    <w:p w14:paraId="355A9C98">
      <w:pPr>
        <w:spacing w:line="360" w:lineRule="auto"/>
        <w:rPr>
          <w:rFonts w:ascii="仿宋" w:hAnsi="仿宋" w:eastAsia="仿宋" w:cs="仿宋"/>
          <w:sz w:val="24"/>
          <w:szCs w:val="24"/>
          <w:highlight w:val="none"/>
        </w:rPr>
      </w:pPr>
    </w:p>
    <w:tbl>
      <w:tblPr>
        <w:tblStyle w:val="21"/>
        <w:tblW w:w="101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30"/>
        <w:gridCol w:w="5085"/>
      </w:tblGrid>
      <w:tr w14:paraId="150EF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jc w:val="center"/>
        </w:trPr>
        <w:tc>
          <w:tcPr>
            <w:tcW w:w="5030" w:type="dxa"/>
          </w:tcPr>
          <w:p w14:paraId="4DDBD6ED">
            <w:pPr>
              <w:tabs>
                <w:tab w:val="left" w:pos="5387"/>
              </w:tabs>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需方：</w:t>
            </w:r>
            <w:r>
              <w:rPr>
                <w:rFonts w:hint="eastAsia" w:ascii="仿宋" w:hAnsi="仿宋" w:eastAsia="仿宋" w:cs="仿宋"/>
                <w:sz w:val="24"/>
                <w:szCs w:val="24"/>
                <w:highlight w:val="none"/>
                <w:u w:val="single"/>
              </w:rPr>
              <w:t>重庆工商大学</w:t>
            </w:r>
          </w:p>
        </w:tc>
        <w:tc>
          <w:tcPr>
            <w:tcW w:w="5085" w:type="dxa"/>
          </w:tcPr>
          <w:p w14:paraId="778E3E3E">
            <w:pPr>
              <w:tabs>
                <w:tab w:val="left" w:pos="5387"/>
              </w:tabs>
              <w:spacing w:line="360" w:lineRule="auto"/>
              <w:ind w:left="840" w:hanging="840" w:hangingChars="350"/>
              <w:rPr>
                <w:rFonts w:ascii="仿宋" w:hAnsi="仿宋" w:eastAsia="仿宋" w:cs="仿宋"/>
                <w:highlight w:val="none"/>
                <w:u w:val="single"/>
              </w:rPr>
            </w:pPr>
            <w:r>
              <w:rPr>
                <w:rFonts w:hint="eastAsia" w:ascii="仿宋" w:hAnsi="仿宋" w:eastAsia="仿宋" w:cs="仿宋"/>
                <w:sz w:val="24"/>
                <w:szCs w:val="24"/>
                <w:highlight w:val="none"/>
              </w:rPr>
              <w:t>供方：</w:t>
            </w:r>
            <w:r>
              <w:rPr>
                <w:rFonts w:hint="eastAsia" w:ascii="仿宋" w:hAnsi="仿宋" w:eastAsia="仿宋" w:cs="仿宋"/>
                <w:sz w:val="24"/>
                <w:szCs w:val="24"/>
                <w:highlight w:val="none"/>
                <w:u w:val="single"/>
              </w:rPr>
              <w:t xml:space="preserve">               </w:t>
            </w:r>
          </w:p>
        </w:tc>
      </w:tr>
    </w:tbl>
    <w:p w14:paraId="234A918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为认真贯彻落实党中央、国务院关于从源头上预防和治理腐败的精神，加强采购活动全过程的管理和廉政建设，保证采购活动公开、公平、公正，保护国家、集体和当事人的合法利益，防止发生各种谋取不正当利益的违法违纪行为。经双方同意，在签订采购合同的同时，自愿签订本廉洁协议。</w:t>
      </w:r>
    </w:p>
    <w:p w14:paraId="36492A22">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（一）需供双方应当自觉遵守国家有关廉政建设的法律法规，杜绝商业贿赂和不正当竞争。</w:t>
      </w:r>
    </w:p>
    <w:p w14:paraId="679AC59E">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二）需方需求部门有责任和义务公平公正地对需采购的货物或服务做好充分的市场调研，在综合分析不同供应商产品技术参数的前提下，确定合理的预算和技术参数，并在此基础上形成真实可信、切实可行的采购需求方案，表达规范、含义准确，并充分考虑后续采购竞争性，且不得出现与政府采购负面清单相违背的内容。</w:t>
      </w:r>
    </w:p>
    <w:p w14:paraId="7F7A5B44">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三）需方采购部门应严格按照政府采购相关法律法规组织开评标，加强评审过程的规范性管理，客观公正对待评审结果，按照依法推荐的中标（成交）候选供应商顺序确定中标（成交）供应商。供需双方应依法合规签订合同，并严控合同变更，不得对招标（采购）文件和供方的投标（响应）文件作实质性修改，不得私下订立背离合同实质性内容的协议。</w:t>
      </w:r>
    </w:p>
    <w:p w14:paraId="5E0A8DAE">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（四）需方需求部门应加强采购项目的后续履约管理，做好到货验收，积极为供方进场履约提供相应保障，积极配合供方进行安装调试。</w:t>
      </w:r>
      <w:r>
        <w:rPr>
          <w:rFonts w:hint="eastAsia" w:ascii="仿宋" w:hAnsi="仿宋" w:eastAsia="仿宋" w:cs="仿宋"/>
          <w:sz w:val="24"/>
          <w:szCs w:val="24"/>
          <w:highlight w:val="none"/>
          <w:lang w:val="zh-TW"/>
        </w:rPr>
        <w:t>若到货产品品牌、型号、质量、样式及规格参数等与合同、采购文件的规定不符的，供方不得进行设备安装。</w:t>
      </w:r>
      <w:r>
        <w:rPr>
          <w:rFonts w:hint="eastAsia" w:ascii="仿宋" w:hAnsi="仿宋" w:eastAsia="仿宋" w:cs="仿宋"/>
          <w:sz w:val="24"/>
          <w:szCs w:val="24"/>
          <w:highlight w:val="none"/>
        </w:rPr>
        <w:t>需方资产管理部门或考核牵头部门应严格按照合同与招标（采购）文件内容进行验收或考核，双方不得出现未达到验收或考核条件弄虚作假以致验收考核虚假通过等情形。</w:t>
      </w:r>
    </w:p>
    <w:p w14:paraId="68E0F8B4">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五）需方相关人员及其近亲属不得参加供方和相关单位的宴请、健身和娱乐活动，不得向供方索贿或变相索贿，不得以任何借口向供方和相关单位索要或接受回扣、礼金、有价证券、贵重物品和好处费、感谢费等，不得要求供方报销应由需方或个人支付的费用。</w:t>
      </w:r>
    </w:p>
    <w:p w14:paraId="094E226F">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（六）供方不得邀请需方相关人员及其近亲属参加宴请、健身和娱乐活动，不得赠送回扣、礼金、有价证券、贵重物品和好处费、感谢费等，不得代为报销应由需方或个人支付的费用。</w:t>
      </w:r>
    </w:p>
    <w:p w14:paraId="1F36BF79">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七）若需方出现违反本廉洁协议之行为的，依据相关法律法规和学校制度给予党纪、政纪处分或组织处理，涉嫌犯罪的，移交司法机关追究刑事责任；若供方出现违反本廉洁协议之行为的，需方有权直接终止合同，并将供方记入需方采购与招投标工作黑名单，同时供方应承担给需方造成的一切损失。</w:t>
      </w:r>
    </w:p>
    <w:p w14:paraId="7332CFB8">
      <w:pPr>
        <w:spacing w:line="360" w:lineRule="auto"/>
        <w:ind w:firstLine="555"/>
        <w:rPr>
          <w:rFonts w:ascii="仿宋" w:hAnsi="仿宋" w:eastAsia="仿宋" w:cs="仿宋"/>
          <w:sz w:val="24"/>
          <w:szCs w:val="24"/>
          <w:highlight w:val="none"/>
        </w:rPr>
      </w:pPr>
      <w:r>
        <w:rPr>
          <w:rFonts w:hint="eastAsia" w:ascii="仿宋" w:hAnsi="仿宋" w:eastAsia="仿宋" w:cs="仿宋"/>
          <w:sz w:val="24"/>
          <w:szCs w:val="24"/>
          <w:highlight w:val="none"/>
        </w:rPr>
        <w:t>（八）供需双方均应分别加强对相关人员廉洁教育，强化人员法纪意识，杜绝行贿、受贿、索贿（变相索贿）等违法乱纪行为发生，坚守纪律红线、法律准线、道德底线、责任钢线。</w:t>
      </w:r>
    </w:p>
    <w:p w14:paraId="42B8D5B5">
      <w:pPr>
        <w:spacing w:line="360" w:lineRule="auto"/>
        <w:ind w:firstLine="555"/>
        <w:rPr>
          <w:rFonts w:ascii="仿宋" w:hAnsi="仿宋" w:eastAsia="仿宋" w:cs="仿宋"/>
          <w:sz w:val="24"/>
          <w:szCs w:val="24"/>
          <w:highlight w:val="none"/>
        </w:rPr>
      </w:pPr>
      <w:r>
        <w:rPr>
          <w:rFonts w:hint="eastAsia" w:ascii="仿宋" w:hAnsi="仿宋" w:eastAsia="仿宋" w:cs="仿宋"/>
          <w:sz w:val="24"/>
          <w:szCs w:val="24"/>
          <w:highlight w:val="none"/>
        </w:rPr>
        <w:t>（九）需方相关人员包含但不限于需方需求部门、归口部门、考核牵头部门、采购部门、资产管理部门等相关人员。</w:t>
      </w:r>
    </w:p>
    <w:p w14:paraId="03A9AA74">
      <w:pPr>
        <w:spacing w:line="360" w:lineRule="auto"/>
        <w:ind w:firstLine="555"/>
        <w:rPr>
          <w:rFonts w:ascii="仿宋" w:hAnsi="仿宋" w:eastAsia="仿宋" w:cs="仿宋"/>
          <w:sz w:val="24"/>
          <w:szCs w:val="24"/>
          <w:highlight w:val="none"/>
        </w:rPr>
      </w:pPr>
      <w:r>
        <w:rPr>
          <w:rFonts w:hint="eastAsia" w:ascii="仿宋" w:hAnsi="仿宋" w:eastAsia="仿宋" w:cs="仿宋"/>
          <w:sz w:val="24"/>
          <w:szCs w:val="24"/>
          <w:highlight w:val="none"/>
        </w:rPr>
        <w:t>（十）本协议作为采购合同的组成部分，具有同等法律效力。此协议一式叁份，需方贰份，供方壹份，自各方签字后生效。</w:t>
      </w:r>
    </w:p>
    <w:p w14:paraId="327216C3">
      <w:pPr>
        <w:tabs>
          <w:tab w:val="left" w:pos="5387"/>
        </w:tabs>
        <w:spacing w:line="360" w:lineRule="auto"/>
        <w:rPr>
          <w:rFonts w:ascii="仿宋" w:hAnsi="仿宋" w:eastAsia="仿宋" w:cs="仿宋"/>
          <w:sz w:val="24"/>
          <w:szCs w:val="24"/>
          <w:highlight w:val="none"/>
        </w:rPr>
      </w:pPr>
    </w:p>
    <w:tbl>
      <w:tblPr>
        <w:tblStyle w:val="21"/>
        <w:tblW w:w="101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30"/>
        <w:gridCol w:w="5085"/>
      </w:tblGrid>
      <w:tr w14:paraId="55B15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5030" w:type="dxa"/>
          </w:tcPr>
          <w:p w14:paraId="56A7A438">
            <w:pPr>
              <w:tabs>
                <w:tab w:val="left" w:pos="5387"/>
              </w:tabs>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需方：重庆工商大学（盖章）</w:t>
            </w:r>
          </w:p>
        </w:tc>
        <w:tc>
          <w:tcPr>
            <w:tcW w:w="5085" w:type="dxa"/>
          </w:tcPr>
          <w:p w14:paraId="2307AB8F">
            <w:pPr>
              <w:tabs>
                <w:tab w:val="left" w:pos="5387"/>
              </w:tabs>
              <w:spacing w:line="360" w:lineRule="auto"/>
              <w:ind w:left="840" w:hanging="840" w:hangingChars="350"/>
              <w:rPr>
                <w:rFonts w:ascii="仿宋" w:hAnsi="仿宋" w:eastAsia="仿宋" w:cs="仿宋"/>
                <w:highlight w:val="none"/>
              </w:rPr>
            </w:pPr>
            <w:r>
              <w:rPr>
                <w:rFonts w:hint="eastAsia" w:ascii="仿宋" w:hAnsi="仿宋" w:eastAsia="仿宋" w:cs="仿宋"/>
                <w:sz w:val="24"/>
                <w:szCs w:val="24"/>
                <w:highlight w:val="none"/>
              </w:rPr>
              <w:t>供方：（盖章）</w:t>
            </w:r>
          </w:p>
        </w:tc>
      </w:tr>
      <w:tr w14:paraId="76B68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30" w:type="dxa"/>
          </w:tcPr>
          <w:p w14:paraId="0B5C0AF8">
            <w:pPr>
              <w:tabs>
                <w:tab w:val="left" w:pos="5387"/>
              </w:tabs>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采购与招投标管理中心（签字）：</w:t>
            </w:r>
          </w:p>
          <w:p w14:paraId="3ECA1829">
            <w:pPr>
              <w:tabs>
                <w:tab w:val="left" w:pos="5387"/>
              </w:tabs>
              <w:spacing w:line="360" w:lineRule="auto"/>
              <w:rPr>
                <w:rFonts w:ascii="仿宋" w:hAnsi="仿宋" w:eastAsia="仿宋" w:cs="仿宋"/>
                <w:sz w:val="24"/>
                <w:szCs w:val="24"/>
                <w:highlight w:val="none"/>
              </w:rPr>
            </w:pPr>
          </w:p>
        </w:tc>
        <w:tc>
          <w:tcPr>
            <w:tcW w:w="5085" w:type="dxa"/>
          </w:tcPr>
          <w:p w14:paraId="106479C7">
            <w:pPr>
              <w:tabs>
                <w:tab w:val="left" w:pos="5387"/>
              </w:tabs>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法定代表人（签字）：</w:t>
            </w:r>
          </w:p>
        </w:tc>
      </w:tr>
      <w:tr w14:paraId="0B05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5030" w:type="dxa"/>
          </w:tcPr>
          <w:p w14:paraId="2E19028F">
            <w:pPr>
              <w:tabs>
                <w:tab w:val="left" w:pos="5387"/>
              </w:tabs>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需求部门（签字）：</w:t>
            </w:r>
          </w:p>
          <w:p w14:paraId="14FF68B4">
            <w:pPr>
              <w:tabs>
                <w:tab w:val="left" w:pos="5387"/>
              </w:tabs>
              <w:spacing w:line="360" w:lineRule="auto"/>
              <w:rPr>
                <w:rFonts w:ascii="仿宋" w:hAnsi="仿宋" w:eastAsia="仿宋" w:cs="仿宋"/>
                <w:highlight w:val="none"/>
              </w:rPr>
            </w:pPr>
          </w:p>
        </w:tc>
        <w:tc>
          <w:tcPr>
            <w:tcW w:w="5085" w:type="dxa"/>
          </w:tcPr>
          <w:p w14:paraId="1DE82847">
            <w:pPr>
              <w:tabs>
                <w:tab w:val="left" w:pos="5387"/>
              </w:tabs>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授权代表（签字）：</w:t>
            </w:r>
          </w:p>
        </w:tc>
      </w:tr>
      <w:tr w14:paraId="7BC7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5030" w:type="dxa"/>
          </w:tcPr>
          <w:p w14:paraId="7ACA0BD1">
            <w:pPr>
              <w:tabs>
                <w:tab w:val="left" w:pos="5387"/>
              </w:tabs>
              <w:spacing w:line="360" w:lineRule="auto"/>
              <w:rPr>
                <w:rFonts w:ascii="仿宋" w:hAnsi="仿宋" w:eastAsia="仿宋" w:cs="仿宋"/>
                <w:highlight w:val="none"/>
              </w:rPr>
            </w:pPr>
            <w:r>
              <w:rPr>
                <w:rFonts w:hint="eastAsia" w:ascii="仿宋" w:hAnsi="仿宋" w:eastAsia="仿宋" w:cs="仿宋"/>
                <w:sz w:val="24"/>
                <w:szCs w:val="24"/>
                <w:highlight w:val="none"/>
              </w:rPr>
              <w:t>考核牵头部门（签字）：</w:t>
            </w:r>
          </w:p>
        </w:tc>
        <w:tc>
          <w:tcPr>
            <w:tcW w:w="5085" w:type="dxa"/>
          </w:tcPr>
          <w:p w14:paraId="60E945C0">
            <w:pPr>
              <w:tabs>
                <w:tab w:val="left" w:pos="5387"/>
              </w:tabs>
              <w:spacing w:line="360" w:lineRule="auto"/>
              <w:rPr>
                <w:rFonts w:ascii="仿宋" w:hAnsi="仿宋" w:eastAsia="仿宋" w:cs="仿宋"/>
                <w:sz w:val="24"/>
                <w:szCs w:val="24"/>
                <w:highlight w:val="none"/>
              </w:rPr>
            </w:pPr>
          </w:p>
        </w:tc>
      </w:tr>
    </w:tbl>
    <w:p w14:paraId="195C8C93">
      <w:pPr>
        <w:spacing w:line="276" w:lineRule="auto"/>
        <w:rPr>
          <w:rFonts w:ascii="方正仿宋_GBK" w:hAnsi="宋体" w:eastAsia="方正仿宋_GBK"/>
          <w:sz w:val="24"/>
          <w:szCs w:val="24"/>
          <w:highlight w:val="none"/>
        </w:rPr>
      </w:pPr>
    </w:p>
    <w:p w14:paraId="015A3E5F">
      <w:pPr>
        <w:rPr>
          <w:rFonts w:ascii="方正仿宋_GBK" w:eastAsia="方正仿宋_GBK"/>
          <w:b/>
          <w:bCs/>
          <w:sz w:val="24"/>
          <w:szCs w:val="24"/>
          <w:highlight w:val="none"/>
        </w:rPr>
      </w:pPr>
      <w:r>
        <w:rPr>
          <w:rFonts w:hint="eastAsia" w:ascii="方正仿宋_GBK" w:eastAsia="方正仿宋_GBK"/>
          <w:b/>
          <w:bCs/>
          <w:sz w:val="24"/>
          <w:szCs w:val="24"/>
          <w:highlight w:val="none"/>
        </w:rPr>
        <w:br w:type="page"/>
      </w:r>
    </w:p>
    <w:p w14:paraId="63AAE574">
      <w:pPr>
        <w:pStyle w:val="4"/>
        <w:spacing w:before="0" w:beforeLines="0" w:after="0" w:afterLines="0" w:line="276" w:lineRule="auto"/>
        <w:rPr>
          <w:rFonts w:ascii="方正仿宋_GBK" w:hAnsi="宋体" w:eastAsia="方正仿宋_GBK"/>
          <w:b/>
          <w:szCs w:val="44"/>
          <w:highlight w:val="none"/>
        </w:rPr>
      </w:pPr>
      <w:bookmarkStart w:id="199" w:name="_Toc115877725"/>
      <w:bookmarkStart w:id="200" w:name="_Toc129178901"/>
      <w:bookmarkStart w:id="201" w:name="_Toc31828"/>
      <w:bookmarkStart w:id="202" w:name="_Toc59621317"/>
      <w:bookmarkStart w:id="203" w:name="_Toc25191"/>
      <w:r>
        <w:rPr>
          <w:rFonts w:hint="eastAsia" w:ascii="方正仿宋_GBK" w:hAnsi="宋体" w:eastAsia="方正仿宋_GBK"/>
          <w:b/>
          <w:szCs w:val="44"/>
          <w:highlight w:val="none"/>
        </w:rPr>
        <w:t>第七篇  投标文件格式</w:t>
      </w:r>
      <w:bookmarkEnd w:id="199"/>
      <w:bookmarkEnd w:id="200"/>
      <w:bookmarkEnd w:id="201"/>
      <w:bookmarkEnd w:id="202"/>
      <w:bookmarkEnd w:id="203"/>
    </w:p>
    <w:p w14:paraId="22FAC15A">
      <w:pPr>
        <w:pStyle w:val="5"/>
        <w:spacing w:line="276" w:lineRule="auto"/>
        <w:ind w:firstLine="482" w:firstLineChars="200"/>
        <w:rPr>
          <w:rFonts w:ascii="方正仿宋_GBK" w:eastAsia="方正仿宋_GBK" w:cs="宋体"/>
          <w:b/>
          <w:sz w:val="24"/>
          <w:szCs w:val="24"/>
          <w:highlight w:val="none"/>
        </w:rPr>
      </w:pPr>
      <w:bookmarkStart w:id="204" w:name="_Toc1569"/>
      <w:bookmarkStart w:id="205" w:name="_Toc25120"/>
      <w:bookmarkStart w:id="206" w:name="_Toc115877726"/>
      <w:bookmarkStart w:id="207" w:name="_Toc129178902"/>
      <w:r>
        <w:rPr>
          <w:rFonts w:hint="eastAsia" w:ascii="方正仿宋_GBK" w:eastAsia="方正仿宋_GBK" w:cs="宋体"/>
          <w:b/>
          <w:sz w:val="24"/>
          <w:szCs w:val="24"/>
          <w:highlight w:val="none"/>
        </w:rPr>
        <w:t>一、经济文件</w:t>
      </w:r>
      <w:bookmarkEnd w:id="204"/>
      <w:bookmarkEnd w:id="205"/>
      <w:bookmarkEnd w:id="206"/>
      <w:bookmarkEnd w:id="207"/>
    </w:p>
    <w:p w14:paraId="7325B947">
      <w:pPr>
        <w:snapToGrid w:val="0"/>
        <w:spacing w:line="276" w:lineRule="auto"/>
        <w:ind w:firstLine="480" w:firstLineChars="200"/>
        <w:rPr>
          <w:rFonts w:ascii="方正仿宋_GBK" w:hAnsi="宋体" w:eastAsia="方正仿宋_GBK" w:cs="宋体"/>
          <w:sz w:val="24"/>
          <w:szCs w:val="24"/>
          <w:highlight w:val="none"/>
        </w:rPr>
      </w:pPr>
      <w:r>
        <w:rPr>
          <w:rFonts w:hint="eastAsia" w:ascii="方正仿宋_GBK" w:hAnsi="宋体" w:eastAsia="方正仿宋_GBK" w:cs="宋体"/>
          <w:sz w:val="24"/>
          <w:szCs w:val="24"/>
          <w:highlight w:val="none"/>
        </w:rPr>
        <w:t>（一）开标一览表</w:t>
      </w:r>
    </w:p>
    <w:p w14:paraId="2F3ECF28">
      <w:pPr>
        <w:snapToGrid w:val="0"/>
        <w:spacing w:line="276" w:lineRule="auto"/>
        <w:ind w:firstLine="480" w:firstLineChars="200"/>
        <w:rPr>
          <w:rFonts w:ascii="方正仿宋_GBK" w:hAnsi="宋体" w:eastAsia="方正仿宋_GBK" w:cs="宋体"/>
          <w:sz w:val="24"/>
          <w:szCs w:val="24"/>
          <w:highlight w:val="none"/>
        </w:rPr>
      </w:pPr>
      <w:r>
        <w:rPr>
          <w:rFonts w:hint="eastAsia" w:ascii="方正仿宋_GBK" w:hAnsi="宋体" w:eastAsia="方正仿宋_GBK" w:cs="宋体"/>
          <w:sz w:val="24"/>
          <w:szCs w:val="24"/>
          <w:highlight w:val="none"/>
        </w:rPr>
        <w:t>（二）分项报价明细表</w:t>
      </w:r>
    </w:p>
    <w:p w14:paraId="438F6A74">
      <w:pPr>
        <w:pStyle w:val="5"/>
        <w:spacing w:line="276" w:lineRule="auto"/>
        <w:ind w:firstLine="482" w:firstLineChars="200"/>
        <w:rPr>
          <w:rFonts w:ascii="方正仿宋_GBK" w:eastAsia="方正仿宋_GBK" w:cs="宋体"/>
          <w:b/>
          <w:sz w:val="24"/>
          <w:szCs w:val="24"/>
          <w:highlight w:val="none"/>
        </w:rPr>
      </w:pPr>
      <w:bookmarkStart w:id="208" w:name="_Toc115877727"/>
      <w:bookmarkStart w:id="209" w:name="_Toc30075"/>
      <w:bookmarkStart w:id="210" w:name="_Toc129178903"/>
      <w:bookmarkStart w:id="211" w:name="_Toc5513"/>
      <w:r>
        <w:rPr>
          <w:rFonts w:hint="eastAsia" w:ascii="方正仿宋_GBK" w:eastAsia="方正仿宋_GBK" w:cs="宋体"/>
          <w:b/>
          <w:sz w:val="24"/>
          <w:szCs w:val="24"/>
          <w:highlight w:val="none"/>
        </w:rPr>
        <w:t>二、服务文件</w:t>
      </w:r>
      <w:bookmarkEnd w:id="208"/>
      <w:bookmarkEnd w:id="209"/>
      <w:bookmarkEnd w:id="210"/>
      <w:bookmarkEnd w:id="211"/>
    </w:p>
    <w:p w14:paraId="77301332">
      <w:pPr>
        <w:snapToGrid w:val="0"/>
        <w:spacing w:line="276" w:lineRule="auto"/>
        <w:ind w:firstLine="480" w:firstLineChars="200"/>
        <w:rPr>
          <w:rFonts w:ascii="方正仿宋_GBK" w:hAnsi="宋体" w:eastAsia="方正仿宋_GBK" w:cs="宋体"/>
          <w:sz w:val="24"/>
          <w:szCs w:val="24"/>
          <w:highlight w:val="none"/>
        </w:rPr>
      </w:pPr>
      <w:r>
        <w:rPr>
          <w:rFonts w:hint="eastAsia" w:ascii="方正仿宋_GBK" w:hAnsi="宋体" w:eastAsia="方正仿宋_GBK" w:cs="宋体"/>
          <w:sz w:val="24"/>
          <w:szCs w:val="24"/>
          <w:highlight w:val="none"/>
        </w:rPr>
        <w:t>（一）服务条款差异表</w:t>
      </w:r>
    </w:p>
    <w:p w14:paraId="7E4804C9">
      <w:pPr>
        <w:snapToGrid w:val="0"/>
        <w:spacing w:line="276" w:lineRule="auto"/>
        <w:ind w:firstLine="480" w:firstLineChars="200"/>
        <w:rPr>
          <w:rFonts w:ascii="方正仿宋_GBK" w:hAnsi="宋体" w:eastAsia="方正仿宋_GBK" w:cs="宋体"/>
          <w:sz w:val="24"/>
          <w:szCs w:val="24"/>
          <w:highlight w:val="none"/>
        </w:rPr>
      </w:pPr>
      <w:r>
        <w:rPr>
          <w:rFonts w:hint="eastAsia" w:ascii="方正仿宋_GBK" w:hAnsi="宋体" w:eastAsia="方正仿宋_GBK" w:cs="宋体"/>
          <w:sz w:val="24"/>
          <w:szCs w:val="24"/>
          <w:highlight w:val="none"/>
        </w:rPr>
        <w:t>（二）其他服务资料</w:t>
      </w:r>
    </w:p>
    <w:p w14:paraId="4555CD10">
      <w:pPr>
        <w:pStyle w:val="5"/>
        <w:spacing w:line="276" w:lineRule="auto"/>
        <w:ind w:firstLine="482" w:firstLineChars="200"/>
        <w:rPr>
          <w:rFonts w:ascii="方正仿宋_GBK" w:eastAsia="方正仿宋_GBK" w:cs="宋体"/>
          <w:b/>
          <w:sz w:val="24"/>
          <w:szCs w:val="24"/>
          <w:highlight w:val="none"/>
        </w:rPr>
      </w:pPr>
      <w:bookmarkStart w:id="212" w:name="_Toc25110"/>
      <w:bookmarkStart w:id="213" w:name="_Toc115877728"/>
      <w:bookmarkStart w:id="214" w:name="_Toc129178904"/>
      <w:bookmarkStart w:id="215" w:name="_Toc19146"/>
      <w:r>
        <w:rPr>
          <w:rFonts w:hint="eastAsia" w:ascii="方正仿宋_GBK" w:eastAsia="方正仿宋_GBK" w:cs="宋体"/>
          <w:b/>
          <w:sz w:val="24"/>
          <w:szCs w:val="24"/>
          <w:highlight w:val="none"/>
        </w:rPr>
        <w:t>三、商务文件</w:t>
      </w:r>
      <w:bookmarkEnd w:id="212"/>
      <w:bookmarkEnd w:id="213"/>
      <w:bookmarkEnd w:id="214"/>
      <w:bookmarkEnd w:id="215"/>
    </w:p>
    <w:p w14:paraId="0A82DCD2">
      <w:pPr>
        <w:snapToGrid w:val="0"/>
        <w:spacing w:line="276" w:lineRule="auto"/>
        <w:ind w:firstLine="480" w:firstLineChars="200"/>
        <w:rPr>
          <w:rFonts w:ascii="方正仿宋_GBK" w:hAnsi="宋体" w:eastAsia="方正仿宋_GBK" w:cs="宋体"/>
          <w:sz w:val="24"/>
          <w:szCs w:val="24"/>
          <w:highlight w:val="none"/>
        </w:rPr>
      </w:pPr>
      <w:r>
        <w:rPr>
          <w:rFonts w:hint="eastAsia" w:ascii="方正仿宋_GBK" w:hAnsi="宋体" w:eastAsia="方正仿宋_GBK" w:cs="宋体"/>
          <w:sz w:val="24"/>
          <w:szCs w:val="24"/>
          <w:highlight w:val="none"/>
        </w:rPr>
        <w:t>（一）投标函（格式）</w:t>
      </w:r>
    </w:p>
    <w:p w14:paraId="4D72B10B">
      <w:pPr>
        <w:snapToGrid w:val="0"/>
        <w:spacing w:line="276" w:lineRule="auto"/>
        <w:ind w:firstLine="480" w:firstLineChars="200"/>
        <w:rPr>
          <w:rFonts w:ascii="方正仿宋_GBK" w:hAnsi="宋体" w:eastAsia="方正仿宋_GBK" w:cs="宋体"/>
          <w:sz w:val="24"/>
          <w:szCs w:val="24"/>
          <w:highlight w:val="none"/>
        </w:rPr>
      </w:pPr>
      <w:r>
        <w:rPr>
          <w:rFonts w:hint="eastAsia" w:ascii="方正仿宋_GBK" w:hAnsi="宋体" w:eastAsia="方正仿宋_GBK" w:cs="宋体"/>
          <w:sz w:val="24"/>
          <w:szCs w:val="24"/>
          <w:highlight w:val="none"/>
        </w:rPr>
        <w:t>（二）商务条款差异表</w:t>
      </w:r>
    </w:p>
    <w:p w14:paraId="7BE6E9A1">
      <w:pPr>
        <w:snapToGrid w:val="0"/>
        <w:spacing w:line="276" w:lineRule="auto"/>
        <w:ind w:firstLine="480" w:firstLineChars="200"/>
        <w:rPr>
          <w:rFonts w:ascii="方正仿宋_GBK" w:hAnsi="宋体" w:eastAsia="方正仿宋_GBK" w:cs="宋体"/>
          <w:sz w:val="24"/>
          <w:szCs w:val="24"/>
          <w:highlight w:val="none"/>
        </w:rPr>
      </w:pPr>
      <w:r>
        <w:rPr>
          <w:rFonts w:hint="eastAsia" w:ascii="方正仿宋_GBK" w:hAnsi="宋体" w:eastAsia="方正仿宋_GBK" w:cs="宋体"/>
          <w:sz w:val="24"/>
          <w:szCs w:val="24"/>
          <w:highlight w:val="none"/>
        </w:rPr>
        <w:t>（三）其他商务资料</w:t>
      </w:r>
    </w:p>
    <w:p w14:paraId="75B8324A">
      <w:pPr>
        <w:pStyle w:val="5"/>
        <w:spacing w:line="276" w:lineRule="auto"/>
        <w:ind w:firstLine="482" w:firstLineChars="200"/>
        <w:rPr>
          <w:rFonts w:ascii="方正仿宋_GBK" w:eastAsia="方正仿宋_GBK" w:cs="宋体"/>
          <w:b/>
          <w:sz w:val="24"/>
          <w:szCs w:val="24"/>
          <w:highlight w:val="none"/>
        </w:rPr>
      </w:pPr>
      <w:bookmarkStart w:id="216" w:name="_Toc18578"/>
      <w:bookmarkStart w:id="217" w:name="_Toc129178905"/>
      <w:bookmarkStart w:id="218" w:name="_Toc2026"/>
      <w:bookmarkStart w:id="219" w:name="_Toc115877729"/>
      <w:r>
        <w:rPr>
          <w:rFonts w:hint="eastAsia" w:ascii="方正仿宋_GBK" w:eastAsia="方正仿宋_GBK" w:cs="宋体"/>
          <w:b/>
          <w:sz w:val="24"/>
          <w:szCs w:val="24"/>
          <w:highlight w:val="none"/>
        </w:rPr>
        <w:t>四、其他</w:t>
      </w:r>
      <w:bookmarkEnd w:id="216"/>
      <w:bookmarkEnd w:id="217"/>
      <w:bookmarkEnd w:id="218"/>
      <w:bookmarkEnd w:id="219"/>
    </w:p>
    <w:p w14:paraId="1C671A1D">
      <w:pPr>
        <w:snapToGrid w:val="0"/>
        <w:spacing w:line="276" w:lineRule="auto"/>
        <w:ind w:firstLine="480" w:firstLineChars="200"/>
        <w:rPr>
          <w:rFonts w:ascii="方正仿宋_GBK" w:hAnsi="宋体" w:eastAsia="方正仿宋_GBK" w:cs="宋体"/>
          <w:sz w:val="24"/>
          <w:szCs w:val="24"/>
          <w:highlight w:val="none"/>
        </w:rPr>
      </w:pPr>
      <w:r>
        <w:rPr>
          <w:rFonts w:hint="eastAsia" w:ascii="方正仿宋_GBK" w:hAnsi="宋体" w:eastAsia="方正仿宋_GBK" w:cs="宋体"/>
          <w:sz w:val="24"/>
          <w:szCs w:val="24"/>
          <w:highlight w:val="none"/>
        </w:rPr>
        <w:t>其他与项目有关的资料（如有自附）</w:t>
      </w:r>
    </w:p>
    <w:p w14:paraId="1FFC4963">
      <w:pPr>
        <w:pStyle w:val="5"/>
        <w:spacing w:line="276" w:lineRule="auto"/>
        <w:ind w:firstLine="482" w:firstLineChars="200"/>
        <w:rPr>
          <w:rFonts w:ascii="方正仿宋_GBK" w:eastAsia="方正仿宋_GBK" w:cs="宋体"/>
          <w:b/>
          <w:sz w:val="24"/>
          <w:szCs w:val="24"/>
          <w:highlight w:val="none"/>
        </w:rPr>
      </w:pPr>
      <w:bookmarkStart w:id="220" w:name="_Toc15205"/>
      <w:bookmarkStart w:id="221" w:name="_Toc129178906"/>
      <w:bookmarkStart w:id="222" w:name="_Toc6098"/>
      <w:bookmarkStart w:id="223" w:name="_Toc115877730"/>
      <w:r>
        <w:rPr>
          <w:rFonts w:hint="eastAsia" w:ascii="方正仿宋_GBK" w:eastAsia="方正仿宋_GBK" w:cs="宋体"/>
          <w:b/>
          <w:sz w:val="24"/>
          <w:szCs w:val="24"/>
          <w:highlight w:val="none"/>
        </w:rPr>
        <w:t>五、资格文件</w:t>
      </w:r>
      <w:bookmarkEnd w:id="220"/>
      <w:bookmarkEnd w:id="221"/>
      <w:bookmarkEnd w:id="222"/>
      <w:bookmarkEnd w:id="223"/>
    </w:p>
    <w:p w14:paraId="7B57E780">
      <w:pPr>
        <w:tabs>
          <w:tab w:val="left" w:pos="6300"/>
        </w:tabs>
        <w:snapToGrid w:val="0"/>
        <w:spacing w:line="276" w:lineRule="auto"/>
        <w:ind w:firstLine="559" w:firstLineChars="233"/>
        <w:jc w:val="left"/>
        <w:rPr>
          <w:rFonts w:ascii="方正仿宋_GBK" w:hAnsi="宋体" w:eastAsia="方正仿宋_GBK" w:cs="宋体"/>
          <w:sz w:val="24"/>
          <w:szCs w:val="24"/>
          <w:highlight w:val="none"/>
        </w:rPr>
      </w:pPr>
      <w:r>
        <w:rPr>
          <w:rFonts w:hint="eastAsia" w:ascii="方正仿宋_GBK" w:hAnsi="宋体" w:eastAsia="方正仿宋_GBK" w:cs="宋体"/>
          <w:sz w:val="24"/>
          <w:szCs w:val="24"/>
          <w:highlight w:val="none"/>
        </w:rPr>
        <w:t>（一）法人营业执照（副本）复印件</w:t>
      </w:r>
    </w:p>
    <w:p w14:paraId="5CA7FBD2">
      <w:pPr>
        <w:tabs>
          <w:tab w:val="left" w:pos="6300"/>
        </w:tabs>
        <w:snapToGrid w:val="0"/>
        <w:spacing w:line="276" w:lineRule="auto"/>
        <w:ind w:firstLine="559" w:firstLineChars="233"/>
        <w:jc w:val="left"/>
        <w:rPr>
          <w:rFonts w:ascii="方正仿宋_GBK" w:hAnsi="宋体" w:eastAsia="方正仿宋_GBK" w:cs="宋体"/>
          <w:sz w:val="24"/>
          <w:szCs w:val="24"/>
          <w:highlight w:val="none"/>
        </w:rPr>
      </w:pPr>
      <w:r>
        <w:rPr>
          <w:rFonts w:hint="eastAsia" w:ascii="方正仿宋_GBK" w:hAnsi="宋体" w:eastAsia="方正仿宋_GBK" w:cs="宋体"/>
          <w:sz w:val="24"/>
          <w:szCs w:val="24"/>
          <w:highlight w:val="none"/>
        </w:rPr>
        <w:t>（二）法定代表人身份证明书（格式）</w:t>
      </w:r>
    </w:p>
    <w:p w14:paraId="6CD31C22">
      <w:pPr>
        <w:tabs>
          <w:tab w:val="left" w:pos="6300"/>
        </w:tabs>
        <w:snapToGrid w:val="0"/>
        <w:spacing w:line="276" w:lineRule="auto"/>
        <w:ind w:firstLine="559" w:firstLineChars="233"/>
        <w:jc w:val="left"/>
        <w:rPr>
          <w:rFonts w:ascii="方正仿宋_GBK" w:hAnsi="宋体" w:eastAsia="方正仿宋_GBK" w:cs="宋体"/>
          <w:sz w:val="24"/>
          <w:szCs w:val="24"/>
          <w:highlight w:val="none"/>
        </w:rPr>
      </w:pPr>
      <w:r>
        <w:rPr>
          <w:rFonts w:hint="eastAsia" w:ascii="方正仿宋_GBK" w:hAnsi="宋体" w:eastAsia="方正仿宋_GBK" w:cs="宋体"/>
          <w:sz w:val="24"/>
          <w:szCs w:val="24"/>
          <w:highlight w:val="none"/>
        </w:rPr>
        <w:t>（三）法定代表人授权委托书（格式）</w:t>
      </w:r>
    </w:p>
    <w:p w14:paraId="36B96F86">
      <w:pPr>
        <w:tabs>
          <w:tab w:val="left" w:pos="6300"/>
        </w:tabs>
        <w:snapToGrid w:val="0"/>
        <w:spacing w:line="276" w:lineRule="auto"/>
        <w:ind w:firstLine="559" w:firstLineChars="233"/>
        <w:jc w:val="left"/>
        <w:rPr>
          <w:rFonts w:ascii="方正仿宋_GBK" w:hAnsi="宋体" w:eastAsia="方正仿宋_GBK" w:cs="宋体"/>
          <w:sz w:val="24"/>
          <w:szCs w:val="24"/>
          <w:highlight w:val="none"/>
        </w:rPr>
      </w:pPr>
      <w:r>
        <w:rPr>
          <w:rFonts w:hint="eastAsia" w:ascii="方正仿宋_GBK" w:hAnsi="宋体" w:eastAsia="方正仿宋_GBK" w:cs="宋体"/>
          <w:sz w:val="24"/>
          <w:szCs w:val="24"/>
          <w:highlight w:val="none"/>
        </w:rPr>
        <w:t>（四）基本资格条件承诺函（格式）</w:t>
      </w:r>
    </w:p>
    <w:p w14:paraId="38B1F687">
      <w:pPr>
        <w:tabs>
          <w:tab w:val="left" w:pos="6300"/>
        </w:tabs>
        <w:snapToGrid w:val="0"/>
        <w:spacing w:line="276" w:lineRule="auto"/>
        <w:ind w:firstLine="559" w:firstLineChars="233"/>
        <w:jc w:val="left"/>
        <w:rPr>
          <w:rFonts w:ascii="方正仿宋_GBK" w:hAnsi="宋体" w:eastAsia="方正仿宋_GBK" w:cs="宋体"/>
          <w:sz w:val="24"/>
          <w:szCs w:val="24"/>
          <w:highlight w:val="none"/>
        </w:rPr>
      </w:pPr>
      <w:r>
        <w:rPr>
          <w:rFonts w:hint="eastAsia" w:ascii="方正仿宋_GBK" w:hAnsi="宋体" w:eastAsia="方正仿宋_GBK" w:cs="宋体"/>
          <w:sz w:val="24"/>
          <w:szCs w:val="24"/>
          <w:highlight w:val="none"/>
        </w:rPr>
        <w:t>（五）特定资格条件证书或证明文件（如有）</w:t>
      </w:r>
    </w:p>
    <w:p w14:paraId="26C40786">
      <w:pPr>
        <w:tabs>
          <w:tab w:val="left" w:pos="6300"/>
        </w:tabs>
        <w:snapToGrid w:val="0"/>
        <w:spacing w:line="276" w:lineRule="auto"/>
        <w:ind w:firstLine="559" w:firstLineChars="233"/>
        <w:jc w:val="left"/>
        <w:rPr>
          <w:rFonts w:ascii="方正仿宋_GBK" w:hAnsi="宋体" w:eastAsia="方正仿宋_GBK" w:cs="宋体"/>
          <w:sz w:val="24"/>
          <w:szCs w:val="24"/>
          <w:highlight w:val="none"/>
        </w:rPr>
      </w:pPr>
      <w:r>
        <w:rPr>
          <w:rFonts w:hint="eastAsia" w:ascii="方正仿宋_GBK" w:hAnsi="宋体" w:eastAsia="方正仿宋_GBK" w:cs="宋体"/>
          <w:sz w:val="24"/>
          <w:szCs w:val="24"/>
          <w:highlight w:val="none"/>
        </w:rPr>
        <w:t>（六）投标保证金和招标文件购买费。</w:t>
      </w:r>
    </w:p>
    <w:p w14:paraId="6C52F18A">
      <w:pPr>
        <w:spacing w:line="276" w:lineRule="auto"/>
        <w:rPr>
          <w:rFonts w:ascii="方正仿宋_GBK" w:eastAsia="方正仿宋_GBK"/>
          <w:b/>
          <w:sz w:val="24"/>
          <w:szCs w:val="24"/>
          <w:highlight w:val="none"/>
        </w:rPr>
      </w:pPr>
      <w:r>
        <w:rPr>
          <w:rFonts w:hint="eastAsia" w:ascii="方正仿宋_GBK" w:eastAsia="方正仿宋_GBK"/>
          <w:sz w:val="24"/>
          <w:szCs w:val="24"/>
          <w:highlight w:val="none"/>
        </w:rPr>
        <w:br w:type="page"/>
      </w:r>
      <w:bookmarkStart w:id="224" w:name="_Toc429584884"/>
      <w:bookmarkStart w:id="225" w:name="_Toc59621318"/>
      <w:r>
        <w:rPr>
          <w:rFonts w:hint="eastAsia" w:ascii="方正仿宋_GBK" w:eastAsia="方正仿宋_GBK"/>
          <w:b/>
          <w:sz w:val="24"/>
          <w:szCs w:val="24"/>
          <w:highlight w:val="none"/>
        </w:rPr>
        <w:t>一、经济文件</w:t>
      </w:r>
      <w:bookmarkEnd w:id="224"/>
      <w:bookmarkEnd w:id="225"/>
    </w:p>
    <w:p w14:paraId="3E1B52AA">
      <w:pPr>
        <w:snapToGrid w:val="0"/>
        <w:spacing w:line="276" w:lineRule="auto"/>
        <w:ind w:firstLine="480" w:firstLineChars="200"/>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（一）开标一览表（包1）</w:t>
      </w:r>
    </w:p>
    <w:p w14:paraId="20CF3D1B">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项目编号：</w:t>
      </w:r>
    </w:p>
    <w:p w14:paraId="3A8B5B31">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招标项目名称：</w:t>
      </w:r>
    </w:p>
    <w:tbl>
      <w:tblPr>
        <w:tblStyle w:val="20"/>
        <w:tblW w:w="5090" w:type="pct"/>
        <w:jc w:val="center"/>
        <w:tblLayout w:type="fixed"/>
        <w:tblCellMar>
          <w:top w:w="0" w:type="dxa"/>
          <w:left w:w="108" w:type="dxa"/>
          <w:bottom w:w="0" w:type="dxa"/>
          <w:right w:w="108" w:type="dxa"/>
        </w:tblCellMar>
      </w:tblPr>
      <w:tblGrid>
        <w:gridCol w:w="2336"/>
        <w:gridCol w:w="2600"/>
        <w:gridCol w:w="2858"/>
        <w:gridCol w:w="2007"/>
      </w:tblGrid>
      <w:tr w14:paraId="52D9F0E8">
        <w:tblPrEx>
          <w:tblCellMar>
            <w:top w:w="0" w:type="dxa"/>
            <w:left w:w="108" w:type="dxa"/>
            <w:bottom w:w="0" w:type="dxa"/>
            <w:right w:w="108" w:type="dxa"/>
          </w:tblCellMar>
        </w:tblPrEx>
        <w:trPr>
          <w:trHeight w:val="23" w:hRule="atLeast"/>
          <w:jc w:val="center"/>
        </w:trPr>
        <w:tc>
          <w:tcPr>
            <w:tcW w:w="2337" w:type="dxa"/>
            <w:tcBorders>
              <w:top w:val="single" w:color="000000" w:sz="4" w:space="0"/>
              <w:left w:val="single" w:color="000000" w:sz="4" w:space="0"/>
              <w:bottom w:val="single" w:color="000000" w:sz="4" w:space="0"/>
              <w:right w:val="single" w:color="000000" w:sz="4" w:space="0"/>
            </w:tcBorders>
            <w:vAlign w:val="center"/>
          </w:tcPr>
          <w:p w14:paraId="48D8FD27">
            <w:pPr>
              <w:spacing w:line="48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投标人全称</w:t>
            </w:r>
          </w:p>
        </w:tc>
        <w:tc>
          <w:tcPr>
            <w:tcW w:w="7465" w:type="dxa"/>
            <w:gridSpan w:val="3"/>
            <w:tcBorders>
              <w:top w:val="single" w:color="000000" w:sz="4" w:space="0"/>
              <w:left w:val="nil"/>
              <w:bottom w:val="single" w:color="000000" w:sz="4" w:space="0"/>
              <w:right w:val="single" w:color="000000" w:sz="4" w:space="0"/>
            </w:tcBorders>
            <w:vAlign w:val="center"/>
          </w:tcPr>
          <w:p w14:paraId="13BBE75F">
            <w:pPr>
              <w:spacing w:line="480" w:lineRule="exact"/>
              <w:jc w:val="center"/>
              <w:rPr>
                <w:rFonts w:ascii="方正仿宋_GBK" w:hAnsi="方正仿宋_GBK" w:eastAsia="方正仿宋_GBK" w:cs="方正仿宋_GBK"/>
                <w:sz w:val="24"/>
                <w:szCs w:val="24"/>
                <w:highlight w:val="none"/>
              </w:rPr>
            </w:pPr>
          </w:p>
        </w:tc>
      </w:tr>
      <w:tr w14:paraId="4C46CB81">
        <w:tblPrEx>
          <w:tblCellMar>
            <w:top w:w="0" w:type="dxa"/>
            <w:left w:w="108" w:type="dxa"/>
            <w:bottom w:w="0" w:type="dxa"/>
            <w:right w:w="108" w:type="dxa"/>
          </w:tblCellMar>
        </w:tblPrEx>
        <w:trPr>
          <w:trHeight w:val="23" w:hRule="atLeast"/>
          <w:jc w:val="center"/>
        </w:trPr>
        <w:tc>
          <w:tcPr>
            <w:tcW w:w="2337" w:type="dxa"/>
            <w:tcBorders>
              <w:top w:val="single" w:color="000000" w:sz="4" w:space="0"/>
              <w:left w:val="single" w:color="000000" w:sz="4" w:space="0"/>
              <w:bottom w:val="single" w:color="000000" w:sz="4" w:space="0"/>
              <w:right w:val="single" w:color="000000" w:sz="4" w:space="0"/>
            </w:tcBorders>
            <w:vAlign w:val="center"/>
          </w:tcPr>
          <w:p w14:paraId="1A6B918F">
            <w:pPr>
              <w:spacing w:line="48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包号及名称</w:t>
            </w:r>
          </w:p>
        </w:tc>
        <w:tc>
          <w:tcPr>
            <w:tcW w:w="2600" w:type="dxa"/>
            <w:tcBorders>
              <w:top w:val="single" w:color="000000" w:sz="4" w:space="0"/>
              <w:left w:val="nil"/>
              <w:bottom w:val="single" w:color="000000" w:sz="4" w:space="0"/>
              <w:right w:val="single" w:color="000000" w:sz="4" w:space="0"/>
            </w:tcBorders>
            <w:vAlign w:val="center"/>
          </w:tcPr>
          <w:p w14:paraId="3D4C3818">
            <w:pPr>
              <w:spacing w:line="48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供货周期</w:t>
            </w:r>
          </w:p>
        </w:tc>
        <w:tc>
          <w:tcPr>
            <w:tcW w:w="2858" w:type="dxa"/>
            <w:tcBorders>
              <w:top w:val="single" w:color="000000" w:sz="4" w:space="0"/>
              <w:left w:val="nil"/>
              <w:bottom w:val="single" w:color="000000" w:sz="4" w:space="0"/>
              <w:right w:val="single" w:color="000000" w:sz="4" w:space="0"/>
            </w:tcBorders>
            <w:vAlign w:val="center"/>
          </w:tcPr>
          <w:p w14:paraId="59B6A96F">
            <w:pPr>
              <w:widowControl/>
              <w:spacing w:line="48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1"/>
                <w:sz w:val="24"/>
                <w:szCs w:val="24"/>
                <w:highlight w:val="none"/>
              </w:rPr>
              <w:t>预估总数量</w:t>
            </w:r>
          </w:p>
        </w:tc>
        <w:tc>
          <w:tcPr>
            <w:tcW w:w="2007" w:type="dxa"/>
            <w:tcBorders>
              <w:top w:val="single" w:color="000000" w:sz="4" w:space="0"/>
              <w:left w:val="nil"/>
              <w:bottom w:val="single" w:color="000000" w:sz="4" w:space="0"/>
              <w:right w:val="single" w:color="000000" w:sz="4" w:space="0"/>
            </w:tcBorders>
            <w:vAlign w:val="center"/>
          </w:tcPr>
          <w:p w14:paraId="1A79B5A6">
            <w:pPr>
              <w:spacing w:line="48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投标报价（折扣系数）（小写）</w:t>
            </w:r>
          </w:p>
          <w:p w14:paraId="3621FBA1">
            <w:pPr>
              <w:spacing w:line="480" w:lineRule="exact"/>
              <w:jc w:val="center"/>
              <w:rPr>
                <w:rFonts w:ascii="方正仿宋_GBK" w:hAnsi="方正仿宋_GBK" w:eastAsia="方正仿宋_GBK" w:cs="方正仿宋_GBK"/>
                <w:sz w:val="24"/>
                <w:szCs w:val="24"/>
                <w:highlight w:val="none"/>
              </w:rPr>
            </w:pPr>
          </w:p>
        </w:tc>
      </w:tr>
      <w:tr w14:paraId="08C6CF2D">
        <w:tblPrEx>
          <w:tblCellMar>
            <w:top w:w="0" w:type="dxa"/>
            <w:left w:w="108" w:type="dxa"/>
            <w:bottom w:w="0" w:type="dxa"/>
            <w:right w:w="108" w:type="dxa"/>
          </w:tblCellMar>
        </w:tblPrEx>
        <w:trPr>
          <w:trHeight w:val="1488" w:hRule="atLeast"/>
          <w:jc w:val="center"/>
        </w:trPr>
        <w:tc>
          <w:tcPr>
            <w:tcW w:w="2337" w:type="dxa"/>
            <w:tcBorders>
              <w:top w:val="single" w:color="000000" w:sz="4" w:space="0"/>
              <w:left w:val="single" w:color="000000" w:sz="4" w:space="0"/>
              <w:bottom w:val="single" w:color="000000" w:sz="4" w:space="0"/>
              <w:right w:val="single" w:color="000000" w:sz="4" w:space="0"/>
            </w:tcBorders>
            <w:vAlign w:val="center"/>
          </w:tcPr>
          <w:p w14:paraId="5F02A988">
            <w:pPr>
              <w:widowControl/>
              <w:jc w:val="center"/>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bidi="ar"/>
              </w:rPr>
              <w:t>包1：</w:t>
            </w:r>
            <w:r>
              <w:rPr>
                <w:rFonts w:hint="eastAsia" w:ascii="方正仿宋_GBK" w:hAnsi="宋体" w:eastAsia="方正仿宋_GBK"/>
                <w:sz w:val="24"/>
                <w:szCs w:val="24"/>
                <w:highlight w:val="none"/>
              </w:rPr>
              <w:t>水产品类及鲜鸡、鲜鸭等肉类</w:t>
            </w:r>
          </w:p>
        </w:tc>
        <w:tc>
          <w:tcPr>
            <w:tcW w:w="2600" w:type="dxa"/>
            <w:tcBorders>
              <w:top w:val="single" w:color="000000" w:sz="4" w:space="0"/>
              <w:left w:val="nil"/>
              <w:right w:val="single" w:color="000000" w:sz="4" w:space="0"/>
            </w:tcBorders>
            <w:vAlign w:val="center"/>
          </w:tcPr>
          <w:p w14:paraId="056AE8FD">
            <w:pPr>
              <w:widowControl/>
              <w:jc w:val="center"/>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2年</w:t>
            </w:r>
          </w:p>
        </w:tc>
        <w:tc>
          <w:tcPr>
            <w:tcW w:w="2858" w:type="dxa"/>
            <w:tcBorders>
              <w:top w:val="single" w:color="000000" w:sz="4" w:space="0"/>
              <w:left w:val="nil"/>
              <w:right w:val="single" w:color="000000" w:sz="4" w:space="0"/>
            </w:tcBorders>
            <w:vAlign w:val="center"/>
          </w:tcPr>
          <w:p w14:paraId="69E9E5DF">
            <w:pPr>
              <w:spacing w:line="48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详见招标文件第二篇招标项目一览表</w:t>
            </w:r>
          </w:p>
        </w:tc>
        <w:tc>
          <w:tcPr>
            <w:tcW w:w="2007" w:type="dxa"/>
            <w:tcBorders>
              <w:top w:val="single" w:color="000000" w:sz="4" w:space="0"/>
              <w:left w:val="nil"/>
              <w:right w:val="single" w:color="000000" w:sz="4" w:space="0"/>
            </w:tcBorders>
            <w:vAlign w:val="center"/>
          </w:tcPr>
          <w:p w14:paraId="69CC2570">
            <w:pPr>
              <w:spacing w:line="480" w:lineRule="exact"/>
              <w:ind w:right="140"/>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u w:val="single"/>
              </w:rPr>
              <w:t xml:space="preserve">    </w:t>
            </w:r>
          </w:p>
        </w:tc>
      </w:tr>
      <w:tr w14:paraId="2F881148">
        <w:tblPrEx>
          <w:tblCellMar>
            <w:top w:w="0" w:type="dxa"/>
            <w:left w:w="108" w:type="dxa"/>
            <w:bottom w:w="0" w:type="dxa"/>
            <w:right w:w="108" w:type="dxa"/>
          </w:tblCellMar>
        </w:tblPrEx>
        <w:trPr>
          <w:trHeight w:val="848" w:hRule="atLeast"/>
          <w:jc w:val="center"/>
        </w:trPr>
        <w:tc>
          <w:tcPr>
            <w:tcW w:w="9802" w:type="dxa"/>
            <w:gridSpan w:val="4"/>
            <w:tcBorders>
              <w:top w:val="single" w:color="000000" w:sz="4" w:space="0"/>
              <w:left w:val="single" w:color="000000" w:sz="4" w:space="0"/>
              <w:bottom w:val="single" w:color="000000" w:sz="4" w:space="0"/>
              <w:right w:val="single" w:color="000000" w:sz="4" w:space="0"/>
            </w:tcBorders>
            <w:vAlign w:val="center"/>
          </w:tcPr>
          <w:p w14:paraId="327EF12E">
            <w:pPr>
              <w:spacing w:line="480" w:lineRule="exact"/>
              <w:ind w:right="56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投标报价（折扣系数）（大写）：                       </w:t>
            </w:r>
          </w:p>
        </w:tc>
      </w:tr>
      <w:tr w14:paraId="66CE8701">
        <w:tblPrEx>
          <w:tblCellMar>
            <w:top w:w="0" w:type="dxa"/>
            <w:left w:w="108" w:type="dxa"/>
            <w:bottom w:w="0" w:type="dxa"/>
            <w:right w:w="108" w:type="dxa"/>
          </w:tblCellMar>
        </w:tblPrEx>
        <w:trPr>
          <w:trHeight w:val="23" w:hRule="atLeast"/>
          <w:jc w:val="center"/>
        </w:trPr>
        <w:tc>
          <w:tcPr>
            <w:tcW w:w="9802" w:type="dxa"/>
            <w:gridSpan w:val="4"/>
            <w:tcBorders>
              <w:top w:val="single" w:color="000000" w:sz="4" w:space="0"/>
              <w:left w:val="single" w:color="000000" w:sz="4" w:space="0"/>
              <w:bottom w:val="single" w:color="000000" w:sz="4" w:space="0"/>
              <w:right w:val="single" w:color="000000" w:sz="4" w:space="0"/>
            </w:tcBorders>
            <w:vAlign w:val="center"/>
          </w:tcPr>
          <w:p w14:paraId="6DE8555F">
            <w:pPr>
              <w:spacing w:line="480" w:lineRule="exact"/>
              <w:ind w:right="56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备注：</w:t>
            </w:r>
          </w:p>
          <w:p w14:paraId="119154AB">
            <w:pPr>
              <w:spacing w:line="480" w:lineRule="exact"/>
              <w:ind w:right="56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b/>
                <w:bCs/>
                <w:sz w:val="24"/>
                <w:szCs w:val="24"/>
                <w:highlight w:val="none"/>
              </w:rPr>
              <w:t>1.本次投标报价报折扣系数。</w:t>
            </w:r>
            <w:r>
              <w:rPr>
                <w:rFonts w:hint="eastAsia" w:ascii="方正仿宋_GBK" w:hAnsi="方正仿宋_GBK" w:eastAsia="方正仿宋_GBK" w:cs="方正仿宋_GBK"/>
                <w:sz w:val="24"/>
                <w:szCs w:val="24"/>
                <w:highlight w:val="none"/>
              </w:rPr>
              <w:t>投标人自行填报折扣系数，折扣系数必须小于0.</w:t>
            </w:r>
            <w:r>
              <w:rPr>
                <w:rFonts w:ascii="方正仿宋_GBK" w:hAnsi="方正仿宋_GBK" w:eastAsia="方正仿宋_GBK" w:cs="方正仿宋_GBK"/>
                <w:sz w:val="24"/>
                <w:szCs w:val="24"/>
                <w:highlight w:val="none"/>
              </w:rPr>
              <w:t>9</w:t>
            </w:r>
            <w:r>
              <w:rPr>
                <w:rFonts w:hint="eastAsia" w:ascii="方正仿宋_GBK" w:hAnsi="方正仿宋_GBK" w:eastAsia="方正仿宋_GBK" w:cs="方正仿宋_GBK"/>
                <w:sz w:val="24"/>
                <w:szCs w:val="24"/>
                <w:highlight w:val="none"/>
              </w:rPr>
              <w:t>0，折扣系数最多保留小数点后2位，否则按无效投标处理。</w:t>
            </w:r>
          </w:p>
          <w:p w14:paraId="1EF0A11C">
            <w:pPr>
              <w:spacing w:line="480" w:lineRule="exact"/>
              <w:ind w:right="56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b/>
                <w:bCs/>
                <w:sz w:val="24"/>
                <w:szCs w:val="24"/>
                <w:highlight w:val="none"/>
              </w:rPr>
              <w:t>2.折扣系数对应的投标报价基价：</w:t>
            </w:r>
            <w:r>
              <w:rPr>
                <w:rFonts w:hint="eastAsia" w:ascii="方正仿宋_GBK" w:hAnsi="方正仿宋_GBK" w:eastAsia="方正仿宋_GBK" w:cs="方正仿宋_GBK"/>
                <w:sz w:val="24"/>
                <w:szCs w:val="24"/>
                <w:highlight w:val="none"/>
              </w:rPr>
              <w:t>以</w:t>
            </w:r>
            <w:r>
              <w:rPr>
                <w:rFonts w:hint="eastAsia" w:ascii="方正仿宋_GBK" w:hAnsi="宋体" w:eastAsia="方正仿宋_GBK"/>
                <w:sz w:val="24"/>
                <w:szCs w:val="24"/>
                <w:highlight w:val="none"/>
              </w:rPr>
              <w:t>开标前一日</w:t>
            </w:r>
            <w:bookmarkStart w:id="226" w:name="OLE_LINK3"/>
            <w:r>
              <w:rPr>
                <w:rFonts w:hint="eastAsia" w:ascii="方正仿宋_GBK" w:hAnsi="宋体" w:eastAsia="方正仿宋_GBK"/>
                <w:sz w:val="24"/>
                <w:szCs w:val="24"/>
                <w:highlight w:val="none"/>
              </w:rPr>
              <w:t>最近一期重庆市农业农村委员会官网（</w:t>
            </w:r>
            <w:r>
              <w:rPr>
                <w:highlight w:val="none"/>
              </w:rPr>
              <w:fldChar w:fldCharType="begin"/>
            </w:r>
            <w:r>
              <w:rPr>
                <w:highlight w:val="none"/>
              </w:rPr>
              <w:instrText xml:space="preserve"> HYPERLINK "http://www.cqnync.cn/marketsta" </w:instrText>
            </w:r>
            <w:r>
              <w:rPr>
                <w:highlight w:val="none"/>
              </w:rPr>
              <w:fldChar w:fldCharType="separate"/>
            </w:r>
            <w:r>
              <w:rPr>
                <w:rFonts w:hint="eastAsia" w:ascii="方正仿宋_GBK" w:hAnsi="宋体" w:eastAsia="方正仿宋_GBK"/>
                <w:sz w:val="24"/>
                <w:szCs w:val="24"/>
                <w:highlight w:val="none"/>
              </w:rPr>
              <w:t>http://www.cqnync.cn/marketsta</w:t>
            </w:r>
            <w:r>
              <w:rPr>
                <w:rFonts w:hint="eastAsia" w:ascii="方正仿宋_GBK" w:hAnsi="宋体" w:eastAsia="方正仿宋_GBK"/>
                <w:sz w:val="24"/>
                <w:szCs w:val="24"/>
                <w:highlight w:val="none"/>
              </w:rPr>
              <w:fldChar w:fldCharType="end"/>
            </w:r>
            <w:r>
              <w:rPr>
                <w:rFonts w:hint="eastAsia" w:ascii="方正仿宋_GBK" w:hAnsi="宋体" w:eastAsia="方正仿宋_GBK"/>
                <w:sz w:val="24"/>
                <w:szCs w:val="24"/>
                <w:highlight w:val="none"/>
              </w:rPr>
              <w:t>）农产品市场重庆双福国际农贸城水产、肉蛋相应品种批发价</w:t>
            </w:r>
            <w:bookmarkEnd w:id="226"/>
            <w:r>
              <w:rPr>
                <w:rFonts w:hint="eastAsia" w:ascii="方正仿宋_GBK" w:hAnsi="宋体" w:eastAsia="方正仿宋_GBK"/>
                <w:sz w:val="24"/>
                <w:szCs w:val="24"/>
                <w:highlight w:val="none"/>
              </w:rPr>
              <w:t>为基价；在重庆农业农村信息网重庆双福市场</w:t>
            </w:r>
            <w:r>
              <w:rPr>
                <w:rFonts w:hint="eastAsia"/>
                <w:highlight w:val="none"/>
              </w:rPr>
              <w:fldChar w:fldCharType="begin"/>
            </w:r>
            <w:r>
              <w:rPr>
                <w:highlight w:val="none"/>
              </w:rPr>
              <w:instrText xml:space="preserve"> HYPERLINK "http://nyncw.cq.gov.cn/marketSta/）网上没有报价的其它鲜肉品种，按每月1号、11号、21号（逢周末提前或延后一天）上午附近永辉超市同品种零售价为基价。" </w:instrText>
            </w:r>
            <w:r>
              <w:rPr>
                <w:rFonts w:hint="eastAsia"/>
                <w:highlight w:val="none"/>
              </w:rPr>
              <w:fldChar w:fldCharType="separate"/>
            </w:r>
            <w:r>
              <w:rPr>
                <w:rFonts w:hint="eastAsia" w:ascii="方正仿宋_GBK" w:hAnsi="宋体" w:eastAsia="方正仿宋_GBK"/>
                <w:sz w:val="24"/>
                <w:szCs w:val="24"/>
                <w:highlight w:val="none"/>
              </w:rPr>
              <w:t>没有公布价格的品种，按招标文件第二篇 项目服务要求《招标项目一览表》中产品单价为基价。</w:t>
            </w:r>
            <w:r>
              <w:rPr>
                <w:rFonts w:hint="eastAsia" w:ascii="方正仿宋_GBK" w:hAnsi="宋体" w:eastAsia="方正仿宋_GBK"/>
                <w:sz w:val="24"/>
                <w:szCs w:val="24"/>
                <w:highlight w:val="none"/>
              </w:rPr>
              <w:fldChar w:fldCharType="end"/>
            </w:r>
          </w:p>
          <w:p w14:paraId="3F967A32">
            <w:pPr>
              <w:spacing w:line="480" w:lineRule="exact"/>
              <w:ind w:right="56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w:t>
            </w:r>
            <w:r>
              <w:rPr>
                <w:rFonts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rPr>
              <w:t>结算单价＝</w:t>
            </w:r>
            <w:r>
              <w:rPr>
                <w:rFonts w:hint="eastAsia" w:ascii="方正仿宋_GBK" w:hAnsi="宋体" w:eastAsia="方正仿宋_GBK"/>
                <w:sz w:val="24"/>
                <w:szCs w:val="24"/>
                <w:highlight w:val="none"/>
              </w:rPr>
              <w:t>最近一期重庆市农业农村委员会官网（</w:t>
            </w:r>
            <w:r>
              <w:rPr>
                <w:highlight w:val="none"/>
              </w:rPr>
              <w:fldChar w:fldCharType="begin"/>
            </w:r>
            <w:r>
              <w:rPr>
                <w:highlight w:val="none"/>
              </w:rPr>
              <w:instrText xml:space="preserve"> HYPERLINK "http://www.cqnync.cn/marketsta" </w:instrText>
            </w:r>
            <w:r>
              <w:rPr>
                <w:highlight w:val="none"/>
              </w:rPr>
              <w:fldChar w:fldCharType="separate"/>
            </w:r>
            <w:r>
              <w:rPr>
                <w:rFonts w:hint="eastAsia" w:ascii="方正仿宋_GBK" w:hAnsi="宋体" w:eastAsia="方正仿宋_GBK"/>
                <w:sz w:val="24"/>
                <w:szCs w:val="24"/>
                <w:highlight w:val="none"/>
              </w:rPr>
              <w:t>http://www.cqnync.cn/marketsta</w:t>
            </w:r>
            <w:r>
              <w:rPr>
                <w:rFonts w:hint="eastAsia" w:ascii="方正仿宋_GBK" w:hAnsi="宋体" w:eastAsia="方正仿宋_GBK"/>
                <w:sz w:val="24"/>
                <w:szCs w:val="24"/>
                <w:highlight w:val="none"/>
              </w:rPr>
              <w:fldChar w:fldCharType="end"/>
            </w:r>
            <w:r>
              <w:rPr>
                <w:rFonts w:hint="eastAsia" w:ascii="方正仿宋_GBK" w:hAnsi="宋体" w:eastAsia="方正仿宋_GBK"/>
                <w:sz w:val="24"/>
                <w:szCs w:val="24"/>
                <w:highlight w:val="none"/>
              </w:rPr>
              <w:t>）农产品市场重庆双福国际农贸城水产、肉蛋类相应品种批发价或</w:t>
            </w:r>
            <w:r>
              <w:rPr>
                <w:highlight w:val="none"/>
              </w:rPr>
              <w:fldChar w:fldCharType="begin"/>
            </w:r>
            <w:r>
              <w:rPr>
                <w:highlight w:val="none"/>
              </w:rPr>
              <w:instrText xml:space="preserve"> HYPERLINK "http://nyncw.cq.gov.cn/marketSta/）网上没有报价的其它鲜肉品种，按每月1号、11号、21号（逢周末提前或延后一天）上午附近永辉超市同品种零售价为基价。" </w:instrText>
            </w:r>
            <w:r>
              <w:rPr>
                <w:highlight w:val="none"/>
              </w:rPr>
              <w:fldChar w:fldCharType="separate"/>
            </w:r>
            <w:r>
              <w:rPr>
                <w:rFonts w:hint="eastAsia" w:ascii="方正仿宋_GBK" w:hAnsi="宋体" w:eastAsia="方正仿宋_GBK"/>
                <w:sz w:val="24"/>
                <w:szCs w:val="24"/>
                <w:highlight w:val="none"/>
              </w:rPr>
              <w:t>按招标文件第二篇 项目服务要求《招标项目一览表》中产品单价</w:t>
            </w:r>
            <w:r>
              <w:rPr>
                <w:rFonts w:hint="eastAsia" w:ascii="方正仿宋_GBK" w:hAnsi="宋体" w:eastAsia="方正仿宋_GBK"/>
                <w:sz w:val="24"/>
                <w:szCs w:val="24"/>
                <w:highlight w:val="none"/>
              </w:rPr>
              <w:fldChar w:fldCharType="end"/>
            </w:r>
            <w:r>
              <w:rPr>
                <w:rFonts w:hint="eastAsia" w:ascii="方正仿宋_GBK" w:hAnsi="方正仿宋_GBK" w:eastAsia="方正仿宋_GBK" w:cs="方正仿宋_GBK"/>
                <w:sz w:val="24"/>
                <w:szCs w:val="24"/>
                <w:highlight w:val="none"/>
              </w:rPr>
              <w:t>×折扣系数</w:t>
            </w:r>
          </w:p>
          <w:p w14:paraId="796A586E">
            <w:pPr>
              <w:spacing w:line="480" w:lineRule="exact"/>
              <w:ind w:right="56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4.具体报价方式和结算方式详见招标文件第三篇。</w:t>
            </w:r>
          </w:p>
          <w:p w14:paraId="709154EA">
            <w:pPr>
              <w:spacing w:line="480" w:lineRule="exact"/>
              <w:ind w:right="56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5.在合同期内，所有品目执行同一折扣系数且不调整。</w:t>
            </w:r>
          </w:p>
        </w:tc>
      </w:tr>
    </w:tbl>
    <w:p w14:paraId="0E356ADD">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投标人：                       法定代表人（或法定代表人授权代表）：</w:t>
      </w:r>
    </w:p>
    <w:p w14:paraId="54DB3453">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（投标人公章）                                 （签字或盖章）</w:t>
      </w:r>
    </w:p>
    <w:p w14:paraId="0D10B19C">
      <w:pPr>
        <w:spacing w:line="276" w:lineRule="auto"/>
        <w:ind w:firstLine="5964" w:firstLineChars="2485"/>
        <w:rPr>
          <w:rFonts w:ascii="方正仿宋_GBK" w:hAnsi="宋体" w:eastAsia="方正仿宋_GBK"/>
          <w:sz w:val="24"/>
          <w:szCs w:val="24"/>
          <w:highlight w:val="none"/>
        </w:rPr>
      </w:pPr>
      <w:r>
        <w:rPr>
          <w:rFonts w:hint="eastAsia" w:ascii="方正仿宋_GBK" w:hAnsi="宋体" w:eastAsia="方正仿宋_GBK"/>
          <w:sz w:val="24"/>
          <w:szCs w:val="24"/>
          <w:highlight w:val="none"/>
        </w:rPr>
        <w:t>年      月     日</w:t>
      </w:r>
    </w:p>
    <w:p w14:paraId="2F6D463B">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说明：</w:t>
      </w:r>
    </w:p>
    <w:p w14:paraId="7B4B0B10">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1.开标一览表按格式填列；</w:t>
      </w:r>
    </w:p>
    <w:p w14:paraId="02DAAAC6">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2.开标一览表在开标大会上当众宣读，务必填写清楚，准确无误。</w:t>
      </w:r>
    </w:p>
    <w:p w14:paraId="3CB5DE43">
      <w:pPr>
        <w:rPr>
          <w:rFonts w:ascii="方正仿宋_GBK" w:hAnsi="宋体" w:eastAsia="方正仿宋_GBK"/>
          <w:sz w:val="24"/>
          <w:szCs w:val="24"/>
          <w:highlight w:val="none"/>
        </w:rPr>
      </w:pPr>
      <w:r>
        <w:rPr>
          <w:rFonts w:hint="eastAsia" w:ascii="方正仿宋_GBK" w:hAnsi="宋体" w:eastAsia="方正仿宋_GBK"/>
          <w:sz w:val="24"/>
          <w:szCs w:val="24"/>
          <w:highlight w:val="none"/>
        </w:rPr>
        <w:br w:type="page"/>
      </w:r>
    </w:p>
    <w:p w14:paraId="30E4E97B">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（一）开标一览表（包3）</w:t>
      </w:r>
    </w:p>
    <w:p w14:paraId="33F8AC43">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项目编号：</w:t>
      </w:r>
    </w:p>
    <w:p w14:paraId="6D4ED2D1">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招标项目名称：</w:t>
      </w:r>
    </w:p>
    <w:tbl>
      <w:tblPr>
        <w:tblStyle w:val="20"/>
        <w:tblW w:w="5090" w:type="pct"/>
        <w:jc w:val="center"/>
        <w:tblLayout w:type="fixed"/>
        <w:tblCellMar>
          <w:top w:w="0" w:type="dxa"/>
          <w:left w:w="108" w:type="dxa"/>
          <w:bottom w:w="0" w:type="dxa"/>
          <w:right w:w="108" w:type="dxa"/>
        </w:tblCellMar>
      </w:tblPr>
      <w:tblGrid>
        <w:gridCol w:w="2336"/>
        <w:gridCol w:w="2600"/>
        <w:gridCol w:w="2858"/>
        <w:gridCol w:w="2007"/>
      </w:tblGrid>
      <w:tr w14:paraId="0C0BCF52">
        <w:tblPrEx>
          <w:tblCellMar>
            <w:top w:w="0" w:type="dxa"/>
            <w:left w:w="108" w:type="dxa"/>
            <w:bottom w:w="0" w:type="dxa"/>
            <w:right w:w="108" w:type="dxa"/>
          </w:tblCellMar>
        </w:tblPrEx>
        <w:trPr>
          <w:trHeight w:val="23" w:hRule="atLeast"/>
          <w:jc w:val="center"/>
        </w:trPr>
        <w:tc>
          <w:tcPr>
            <w:tcW w:w="2337" w:type="dxa"/>
            <w:tcBorders>
              <w:top w:val="single" w:color="000000" w:sz="4" w:space="0"/>
              <w:left w:val="single" w:color="000000" w:sz="4" w:space="0"/>
              <w:bottom w:val="single" w:color="000000" w:sz="4" w:space="0"/>
              <w:right w:val="single" w:color="000000" w:sz="4" w:space="0"/>
            </w:tcBorders>
            <w:vAlign w:val="center"/>
          </w:tcPr>
          <w:p w14:paraId="73591B87">
            <w:pPr>
              <w:spacing w:line="48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投标人全称</w:t>
            </w:r>
          </w:p>
        </w:tc>
        <w:tc>
          <w:tcPr>
            <w:tcW w:w="7465" w:type="dxa"/>
            <w:gridSpan w:val="3"/>
            <w:tcBorders>
              <w:top w:val="single" w:color="000000" w:sz="4" w:space="0"/>
              <w:left w:val="nil"/>
              <w:bottom w:val="single" w:color="000000" w:sz="4" w:space="0"/>
              <w:right w:val="single" w:color="000000" w:sz="4" w:space="0"/>
            </w:tcBorders>
            <w:vAlign w:val="center"/>
          </w:tcPr>
          <w:p w14:paraId="071E0887">
            <w:pPr>
              <w:spacing w:line="480" w:lineRule="exact"/>
              <w:jc w:val="center"/>
              <w:rPr>
                <w:rFonts w:ascii="方正仿宋_GBK" w:hAnsi="方正仿宋_GBK" w:eastAsia="方正仿宋_GBK" w:cs="方正仿宋_GBK"/>
                <w:sz w:val="24"/>
                <w:szCs w:val="24"/>
                <w:highlight w:val="none"/>
              </w:rPr>
            </w:pPr>
          </w:p>
        </w:tc>
      </w:tr>
      <w:tr w14:paraId="30B6184C">
        <w:tblPrEx>
          <w:tblCellMar>
            <w:top w:w="0" w:type="dxa"/>
            <w:left w:w="108" w:type="dxa"/>
            <w:bottom w:w="0" w:type="dxa"/>
            <w:right w:w="108" w:type="dxa"/>
          </w:tblCellMar>
        </w:tblPrEx>
        <w:trPr>
          <w:trHeight w:val="23" w:hRule="atLeast"/>
          <w:jc w:val="center"/>
        </w:trPr>
        <w:tc>
          <w:tcPr>
            <w:tcW w:w="2337" w:type="dxa"/>
            <w:tcBorders>
              <w:top w:val="single" w:color="000000" w:sz="4" w:space="0"/>
              <w:left w:val="single" w:color="000000" w:sz="4" w:space="0"/>
              <w:bottom w:val="single" w:color="000000" w:sz="4" w:space="0"/>
              <w:right w:val="single" w:color="000000" w:sz="4" w:space="0"/>
            </w:tcBorders>
            <w:vAlign w:val="center"/>
          </w:tcPr>
          <w:p w14:paraId="7E62DB0A">
            <w:pPr>
              <w:spacing w:line="48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包号及名称</w:t>
            </w:r>
          </w:p>
        </w:tc>
        <w:tc>
          <w:tcPr>
            <w:tcW w:w="2600" w:type="dxa"/>
            <w:tcBorders>
              <w:top w:val="single" w:color="000000" w:sz="4" w:space="0"/>
              <w:left w:val="nil"/>
              <w:bottom w:val="single" w:color="000000" w:sz="4" w:space="0"/>
              <w:right w:val="single" w:color="000000" w:sz="4" w:space="0"/>
            </w:tcBorders>
            <w:vAlign w:val="center"/>
          </w:tcPr>
          <w:p w14:paraId="2221CEC8">
            <w:pPr>
              <w:spacing w:line="48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供货周期</w:t>
            </w:r>
          </w:p>
        </w:tc>
        <w:tc>
          <w:tcPr>
            <w:tcW w:w="2858" w:type="dxa"/>
            <w:tcBorders>
              <w:top w:val="single" w:color="000000" w:sz="4" w:space="0"/>
              <w:left w:val="nil"/>
              <w:bottom w:val="single" w:color="000000" w:sz="4" w:space="0"/>
              <w:right w:val="single" w:color="000000" w:sz="4" w:space="0"/>
            </w:tcBorders>
            <w:vAlign w:val="center"/>
          </w:tcPr>
          <w:p w14:paraId="49CEFB91">
            <w:pPr>
              <w:widowControl/>
              <w:spacing w:line="48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1"/>
                <w:sz w:val="24"/>
                <w:szCs w:val="24"/>
                <w:highlight w:val="none"/>
              </w:rPr>
              <w:t>预估数量</w:t>
            </w:r>
          </w:p>
        </w:tc>
        <w:tc>
          <w:tcPr>
            <w:tcW w:w="2007" w:type="dxa"/>
            <w:tcBorders>
              <w:top w:val="single" w:color="000000" w:sz="4" w:space="0"/>
              <w:left w:val="nil"/>
              <w:bottom w:val="single" w:color="000000" w:sz="4" w:space="0"/>
              <w:right w:val="single" w:color="000000" w:sz="4" w:space="0"/>
            </w:tcBorders>
            <w:vAlign w:val="center"/>
          </w:tcPr>
          <w:p w14:paraId="68A681D6">
            <w:pPr>
              <w:spacing w:line="48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投标报价（折扣系数）（小写）</w:t>
            </w:r>
          </w:p>
        </w:tc>
      </w:tr>
      <w:tr w14:paraId="0430AB44">
        <w:tblPrEx>
          <w:tblCellMar>
            <w:top w:w="0" w:type="dxa"/>
            <w:left w:w="108" w:type="dxa"/>
            <w:bottom w:w="0" w:type="dxa"/>
            <w:right w:w="108" w:type="dxa"/>
          </w:tblCellMar>
        </w:tblPrEx>
        <w:trPr>
          <w:trHeight w:val="1488" w:hRule="atLeast"/>
          <w:jc w:val="center"/>
        </w:trPr>
        <w:tc>
          <w:tcPr>
            <w:tcW w:w="2337" w:type="dxa"/>
            <w:tcBorders>
              <w:top w:val="single" w:color="000000" w:sz="4" w:space="0"/>
              <w:left w:val="single" w:color="000000" w:sz="4" w:space="0"/>
              <w:bottom w:val="single" w:color="000000" w:sz="4" w:space="0"/>
              <w:right w:val="single" w:color="000000" w:sz="4" w:space="0"/>
            </w:tcBorders>
            <w:vAlign w:val="center"/>
          </w:tcPr>
          <w:p w14:paraId="3C41AA8C">
            <w:pPr>
              <w:widowControl/>
              <w:jc w:val="center"/>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bidi="ar"/>
              </w:rPr>
              <w:t>包3：禽蛋类</w:t>
            </w:r>
          </w:p>
        </w:tc>
        <w:tc>
          <w:tcPr>
            <w:tcW w:w="2600" w:type="dxa"/>
            <w:tcBorders>
              <w:top w:val="single" w:color="000000" w:sz="4" w:space="0"/>
              <w:left w:val="nil"/>
              <w:right w:val="single" w:color="000000" w:sz="4" w:space="0"/>
            </w:tcBorders>
            <w:vAlign w:val="center"/>
          </w:tcPr>
          <w:p w14:paraId="5E883353">
            <w:pPr>
              <w:widowControl/>
              <w:jc w:val="center"/>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2年</w:t>
            </w:r>
          </w:p>
        </w:tc>
        <w:tc>
          <w:tcPr>
            <w:tcW w:w="2858" w:type="dxa"/>
            <w:tcBorders>
              <w:top w:val="single" w:color="000000" w:sz="4" w:space="0"/>
              <w:left w:val="nil"/>
              <w:right w:val="single" w:color="000000" w:sz="4" w:space="0"/>
            </w:tcBorders>
            <w:vAlign w:val="center"/>
          </w:tcPr>
          <w:p w14:paraId="731B3D9C">
            <w:pPr>
              <w:spacing w:line="48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详见招标文件第二篇招标项目一览表</w:t>
            </w:r>
          </w:p>
        </w:tc>
        <w:tc>
          <w:tcPr>
            <w:tcW w:w="2007" w:type="dxa"/>
            <w:tcBorders>
              <w:top w:val="single" w:color="000000" w:sz="4" w:space="0"/>
              <w:left w:val="nil"/>
              <w:right w:val="single" w:color="000000" w:sz="4" w:space="0"/>
            </w:tcBorders>
            <w:vAlign w:val="center"/>
          </w:tcPr>
          <w:p w14:paraId="0539B5CA">
            <w:pPr>
              <w:spacing w:line="480" w:lineRule="exact"/>
              <w:ind w:right="140"/>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u w:val="single"/>
              </w:rPr>
              <w:t xml:space="preserve">    </w:t>
            </w:r>
          </w:p>
        </w:tc>
      </w:tr>
      <w:tr w14:paraId="2591780F">
        <w:tblPrEx>
          <w:tblCellMar>
            <w:top w:w="0" w:type="dxa"/>
            <w:left w:w="108" w:type="dxa"/>
            <w:bottom w:w="0" w:type="dxa"/>
            <w:right w:w="108" w:type="dxa"/>
          </w:tblCellMar>
        </w:tblPrEx>
        <w:trPr>
          <w:trHeight w:val="848" w:hRule="atLeast"/>
          <w:jc w:val="center"/>
        </w:trPr>
        <w:tc>
          <w:tcPr>
            <w:tcW w:w="9802" w:type="dxa"/>
            <w:gridSpan w:val="4"/>
            <w:tcBorders>
              <w:top w:val="single" w:color="000000" w:sz="4" w:space="0"/>
              <w:left w:val="single" w:color="000000" w:sz="4" w:space="0"/>
              <w:bottom w:val="single" w:color="000000" w:sz="4" w:space="0"/>
              <w:right w:val="single" w:color="000000" w:sz="4" w:space="0"/>
            </w:tcBorders>
            <w:vAlign w:val="center"/>
          </w:tcPr>
          <w:p w14:paraId="34103A14">
            <w:pPr>
              <w:spacing w:line="480" w:lineRule="exact"/>
              <w:ind w:right="56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投标报价（折扣系数）（大写）：                     </w:t>
            </w:r>
          </w:p>
        </w:tc>
      </w:tr>
      <w:tr w14:paraId="55989538">
        <w:tblPrEx>
          <w:tblCellMar>
            <w:top w:w="0" w:type="dxa"/>
            <w:left w:w="108" w:type="dxa"/>
            <w:bottom w:w="0" w:type="dxa"/>
            <w:right w:w="108" w:type="dxa"/>
          </w:tblCellMar>
        </w:tblPrEx>
        <w:trPr>
          <w:trHeight w:val="23" w:hRule="atLeast"/>
          <w:jc w:val="center"/>
        </w:trPr>
        <w:tc>
          <w:tcPr>
            <w:tcW w:w="9802" w:type="dxa"/>
            <w:gridSpan w:val="4"/>
            <w:tcBorders>
              <w:top w:val="single" w:color="000000" w:sz="4" w:space="0"/>
              <w:left w:val="single" w:color="000000" w:sz="4" w:space="0"/>
              <w:bottom w:val="single" w:color="000000" w:sz="4" w:space="0"/>
              <w:right w:val="single" w:color="000000" w:sz="4" w:space="0"/>
            </w:tcBorders>
            <w:vAlign w:val="center"/>
          </w:tcPr>
          <w:p w14:paraId="0908D6CF">
            <w:pPr>
              <w:spacing w:line="480" w:lineRule="exact"/>
              <w:ind w:right="560"/>
              <w:jc w:val="left"/>
              <w:rPr>
                <w:highlight w:val="none"/>
              </w:rPr>
            </w:pPr>
            <w:r>
              <w:rPr>
                <w:rFonts w:hint="eastAsia" w:ascii="方正仿宋_GBK" w:hAnsi="方正仿宋_GBK" w:eastAsia="方正仿宋_GBK" w:cs="方正仿宋_GBK"/>
                <w:sz w:val="24"/>
                <w:szCs w:val="24"/>
                <w:highlight w:val="none"/>
              </w:rPr>
              <w:t>备注：</w:t>
            </w:r>
          </w:p>
          <w:p w14:paraId="74BB6BE4">
            <w:pPr>
              <w:spacing w:line="480" w:lineRule="exact"/>
              <w:ind w:right="56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b/>
                <w:bCs/>
                <w:sz w:val="24"/>
                <w:szCs w:val="24"/>
                <w:highlight w:val="none"/>
              </w:rPr>
              <w:t>1.本次投标报价报折扣系数。</w:t>
            </w:r>
            <w:r>
              <w:rPr>
                <w:rFonts w:hint="eastAsia" w:ascii="方正仿宋_GBK" w:hAnsi="方正仿宋_GBK" w:eastAsia="方正仿宋_GBK" w:cs="方正仿宋_GBK"/>
                <w:sz w:val="24"/>
                <w:szCs w:val="24"/>
                <w:highlight w:val="none"/>
              </w:rPr>
              <w:t>投标人自行填报折扣系数，折扣系数必须小于</w:t>
            </w:r>
            <w:r>
              <w:rPr>
                <w:rFonts w:hint="eastAsia" w:ascii="方正仿宋_GBK" w:hAnsi="方正仿宋_GBK" w:eastAsia="方正仿宋_GBK" w:cs="方正仿宋_GBK"/>
                <w:sz w:val="24"/>
                <w:szCs w:val="24"/>
                <w:highlight w:val="none"/>
                <w:lang w:val="en-US" w:eastAsia="zh-CN"/>
              </w:rPr>
              <w:t>1.00</w:t>
            </w:r>
            <w:r>
              <w:rPr>
                <w:rFonts w:hint="eastAsia" w:ascii="方正仿宋_GBK" w:hAnsi="方正仿宋_GBK" w:eastAsia="方正仿宋_GBK" w:cs="方正仿宋_GBK"/>
                <w:sz w:val="24"/>
                <w:szCs w:val="24"/>
                <w:highlight w:val="none"/>
              </w:rPr>
              <w:t>，折扣系数最多保留小数点后2位，否则按无效投标处理。</w:t>
            </w:r>
          </w:p>
          <w:p w14:paraId="7755F0FF">
            <w:pPr>
              <w:spacing w:line="480" w:lineRule="exact"/>
              <w:ind w:right="56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b/>
                <w:bCs/>
                <w:sz w:val="24"/>
                <w:szCs w:val="24"/>
                <w:highlight w:val="none"/>
              </w:rPr>
              <w:t>2.折扣系数对应的投标报价基价：</w:t>
            </w:r>
            <w:r>
              <w:rPr>
                <w:rFonts w:hint="eastAsia" w:ascii="方正仿宋_GBK" w:hAnsi="方正仿宋_GBK" w:eastAsia="方正仿宋_GBK" w:cs="方正仿宋_GBK"/>
                <w:sz w:val="24"/>
                <w:szCs w:val="24"/>
                <w:highlight w:val="none"/>
              </w:rPr>
              <w:t>以开标前一日最近一期重庆市农业农村委员会官网（</w:t>
            </w:r>
            <w:r>
              <w:rPr>
                <w:highlight w:val="none"/>
              </w:rPr>
              <w:fldChar w:fldCharType="begin"/>
            </w:r>
            <w:r>
              <w:rPr>
                <w:highlight w:val="none"/>
              </w:rPr>
              <w:instrText xml:space="preserve"> HYPERLINK "http://www.cqnync.cn/marketsta" </w:instrText>
            </w:r>
            <w:r>
              <w:rPr>
                <w:highlight w:val="none"/>
              </w:rPr>
              <w:fldChar w:fldCharType="separate"/>
            </w:r>
            <w:r>
              <w:rPr>
                <w:rFonts w:hint="eastAsia" w:ascii="方正仿宋_GBK" w:hAnsi="方正仿宋_GBK" w:eastAsia="方正仿宋_GBK" w:cs="方正仿宋_GBK"/>
                <w:sz w:val="24"/>
                <w:szCs w:val="24"/>
                <w:highlight w:val="none"/>
              </w:rPr>
              <w:t>http://www.cqnync.cn/marketsta</w:t>
            </w:r>
            <w:r>
              <w:rPr>
                <w:rFonts w:hint="eastAsia" w:ascii="方正仿宋_GBK" w:hAnsi="方正仿宋_GBK" w:eastAsia="方正仿宋_GBK" w:cs="方正仿宋_GBK"/>
                <w:sz w:val="24"/>
                <w:szCs w:val="24"/>
                <w:highlight w:val="none"/>
              </w:rPr>
              <w:fldChar w:fldCharType="end"/>
            </w:r>
            <w:r>
              <w:rPr>
                <w:rFonts w:hint="eastAsia" w:ascii="方正仿宋_GBK" w:hAnsi="方正仿宋_GBK" w:eastAsia="方正仿宋_GBK" w:cs="方正仿宋_GBK"/>
                <w:sz w:val="24"/>
                <w:szCs w:val="24"/>
                <w:highlight w:val="none"/>
              </w:rPr>
              <w:t>）农产品市场重庆双福国际农贸城肉蛋类中鸡场鸡蛋批发价为基价；在重庆市农业农村委员会官网中</w:t>
            </w:r>
            <w:r>
              <w:rPr>
                <w:highlight w:val="none"/>
              </w:rPr>
              <w:fldChar w:fldCharType="begin"/>
            </w:r>
            <w:r>
              <w:rPr>
                <w:highlight w:val="none"/>
              </w:rPr>
              <w:instrText xml:space="preserve"> HYPERLINK "http://nyncw.cq.gov.cn/marketSta/）网上没有报价的其它鲜肉品种，按每月1号、11号、21号（逢周末提前或延后一天）上午附近永辉超市同品种零售价为基价。" </w:instrText>
            </w:r>
            <w:r>
              <w:rPr>
                <w:highlight w:val="none"/>
              </w:rPr>
              <w:fldChar w:fldCharType="separate"/>
            </w:r>
            <w:r>
              <w:rPr>
                <w:rFonts w:hint="eastAsia" w:ascii="方正仿宋_GBK" w:hAnsi="方正仿宋_GBK" w:eastAsia="方正仿宋_GBK" w:cs="方正仿宋_GBK"/>
                <w:sz w:val="24"/>
                <w:szCs w:val="24"/>
                <w:highlight w:val="none"/>
              </w:rPr>
              <w:t>没有公布价格的品种，按招标文件第二篇 项目服务要求《招标项目一览表》中产品单价为基价。</w:t>
            </w:r>
            <w:r>
              <w:rPr>
                <w:rFonts w:hint="eastAsia" w:ascii="方正仿宋_GBK" w:hAnsi="方正仿宋_GBK" w:eastAsia="方正仿宋_GBK" w:cs="方正仿宋_GBK"/>
                <w:sz w:val="24"/>
                <w:szCs w:val="24"/>
                <w:highlight w:val="none"/>
              </w:rPr>
              <w:fldChar w:fldCharType="end"/>
            </w:r>
          </w:p>
          <w:p w14:paraId="64A85438">
            <w:pPr>
              <w:spacing w:line="480" w:lineRule="exact"/>
              <w:ind w:right="56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w:t>
            </w:r>
            <w:r>
              <w:rPr>
                <w:rFonts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rPr>
              <w:t>结算单价＝最近一期重庆市农业农村委员会官网（</w:t>
            </w:r>
            <w:r>
              <w:rPr>
                <w:highlight w:val="none"/>
              </w:rPr>
              <w:fldChar w:fldCharType="begin"/>
            </w:r>
            <w:r>
              <w:rPr>
                <w:highlight w:val="none"/>
              </w:rPr>
              <w:instrText xml:space="preserve"> HYPERLINK "http://www.cqnync.cn/marketsta" </w:instrText>
            </w:r>
            <w:r>
              <w:rPr>
                <w:highlight w:val="none"/>
              </w:rPr>
              <w:fldChar w:fldCharType="separate"/>
            </w:r>
            <w:r>
              <w:rPr>
                <w:rFonts w:hint="eastAsia" w:ascii="方正仿宋_GBK" w:hAnsi="方正仿宋_GBK" w:eastAsia="方正仿宋_GBK" w:cs="方正仿宋_GBK"/>
                <w:sz w:val="24"/>
                <w:szCs w:val="24"/>
                <w:highlight w:val="none"/>
              </w:rPr>
              <w:t>http://www.cqnync.cn/marketsta</w:t>
            </w:r>
            <w:r>
              <w:rPr>
                <w:rFonts w:hint="eastAsia" w:ascii="方正仿宋_GBK" w:hAnsi="方正仿宋_GBK" w:eastAsia="方正仿宋_GBK" w:cs="方正仿宋_GBK"/>
                <w:sz w:val="24"/>
                <w:szCs w:val="24"/>
                <w:highlight w:val="none"/>
              </w:rPr>
              <w:fldChar w:fldCharType="end"/>
            </w:r>
            <w:r>
              <w:rPr>
                <w:rFonts w:hint="eastAsia" w:ascii="方正仿宋_GBK" w:hAnsi="方正仿宋_GBK" w:eastAsia="方正仿宋_GBK" w:cs="方正仿宋_GBK"/>
                <w:sz w:val="24"/>
                <w:szCs w:val="24"/>
                <w:highlight w:val="none"/>
              </w:rPr>
              <w:t>）农产品市场重庆双福国际农贸城肉蛋类中鸡场鸡蛋批发价</w:t>
            </w:r>
            <w:r>
              <w:rPr>
                <w:rFonts w:hint="eastAsia" w:ascii="方正仿宋_GBK" w:hAnsi="宋体" w:eastAsia="方正仿宋_GBK"/>
                <w:sz w:val="24"/>
                <w:szCs w:val="24"/>
                <w:highlight w:val="none"/>
              </w:rPr>
              <w:t>或</w:t>
            </w:r>
            <w:r>
              <w:rPr>
                <w:highlight w:val="none"/>
              </w:rPr>
              <w:fldChar w:fldCharType="begin"/>
            </w:r>
            <w:r>
              <w:rPr>
                <w:highlight w:val="none"/>
              </w:rPr>
              <w:instrText xml:space="preserve"> HYPERLINK "http://nyncw.cq.gov.cn/marketSta/）网上没有报价的其它鲜肉品种，按每月1号、11号、21号（逢周末提前或延后一天）上午附近永辉超市同品种零售价为基价。" </w:instrText>
            </w:r>
            <w:r>
              <w:rPr>
                <w:highlight w:val="none"/>
              </w:rPr>
              <w:fldChar w:fldCharType="separate"/>
            </w:r>
            <w:r>
              <w:rPr>
                <w:rFonts w:hint="eastAsia" w:ascii="方正仿宋_GBK" w:hAnsi="宋体" w:eastAsia="方正仿宋_GBK"/>
                <w:sz w:val="24"/>
                <w:szCs w:val="24"/>
                <w:highlight w:val="none"/>
              </w:rPr>
              <w:t>按招标文件第二篇 项目服务要求《招标项目一览表》中产品单价</w:t>
            </w:r>
            <w:r>
              <w:rPr>
                <w:rFonts w:hint="eastAsia" w:ascii="方正仿宋_GBK" w:hAnsi="宋体" w:eastAsia="方正仿宋_GBK"/>
                <w:sz w:val="24"/>
                <w:szCs w:val="24"/>
                <w:highlight w:val="none"/>
              </w:rPr>
              <w:fldChar w:fldCharType="end"/>
            </w:r>
            <w:r>
              <w:rPr>
                <w:rFonts w:hint="eastAsia" w:ascii="方正仿宋_GBK" w:hAnsi="方正仿宋_GBK" w:eastAsia="方正仿宋_GBK" w:cs="方正仿宋_GBK"/>
                <w:sz w:val="24"/>
                <w:szCs w:val="24"/>
                <w:highlight w:val="none"/>
              </w:rPr>
              <w:t>×折扣系数</w:t>
            </w:r>
          </w:p>
          <w:p w14:paraId="21D6E1C9">
            <w:pPr>
              <w:spacing w:line="480" w:lineRule="exact"/>
              <w:ind w:right="56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4.具体报价方式和结算方式详见招标文件第三篇。</w:t>
            </w:r>
          </w:p>
          <w:p w14:paraId="457BE8EE">
            <w:pPr>
              <w:spacing w:line="480" w:lineRule="exact"/>
              <w:ind w:right="56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5.在合同期内，所有品目执行同一折扣系数且不调整。</w:t>
            </w:r>
          </w:p>
        </w:tc>
      </w:tr>
    </w:tbl>
    <w:p w14:paraId="22FC55DC">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投标人：                       法定代表人（或法定代表人授权代表）：</w:t>
      </w:r>
    </w:p>
    <w:p w14:paraId="4F6A941F">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（投标人公章）                                 （签字或盖章）</w:t>
      </w:r>
    </w:p>
    <w:p w14:paraId="194A63E8">
      <w:pPr>
        <w:spacing w:line="276" w:lineRule="auto"/>
        <w:rPr>
          <w:rFonts w:ascii="方正仿宋_GBK" w:hAnsi="宋体" w:eastAsia="方正仿宋_GBK"/>
          <w:sz w:val="24"/>
          <w:szCs w:val="24"/>
          <w:highlight w:val="none"/>
        </w:rPr>
      </w:pPr>
    </w:p>
    <w:p w14:paraId="7647D05B">
      <w:pPr>
        <w:spacing w:line="276" w:lineRule="auto"/>
        <w:ind w:firstLine="5964" w:firstLineChars="2485"/>
        <w:rPr>
          <w:rFonts w:ascii="方正仿宋_GBK" w:hAnsi="宋体" w:eastAsia="方正仿宋_GBK"/>
          <w:sz w:val="24"/>
          <w:szCs w:val="24"/>
          <w:highlight w:val="none"/>
        </w:rPr>
      </w:pPr>
      <w:r>
        <w:rPr>
          <w:rFonts w:hint="eastAsia" w:ascii="方正仿宋_GBK" w:hAnsi="宋体" w:eastAsia="方正仿宋_GBK"/>
          <w:sz w:val="24"/>
          <w:szCs w:val="24"/>
          <w:highlight w:val="none"/>
        </w:rPr>
        <w:t>年      月     日</w:t>
      </w:r>
    </w:p>
    <w:p w14:paraId="168AC112">
      <w:pPr>
        <w:snapToGrid w:val="0"/>
        <w:spacing w:line="276" w:lineRule="auto"/>
        <w:ind w:firstLine="480" w:firstLineChars="200"/>
        <w:rPr>
          <w:rFonts w:ascii="方正仿宋_GBK" w:hAnsi="宋体" w:eastAsia="方正仿宋_GBK"/>
          <w:sz w:val="24"/>
          <w:szCs w:val="24"/>
          <w:highlight w:val="none"/>
        </w:rPr>
      </w:pPr>
    </w:p>
    <w:p w14:paraId="5495078F">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说明：</w:t>
      </w:r>
    </w:p>
    <w:p w14:paraId="3FC3DE8F">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1.开标一览表按格式填列；</w:t>
      </w:r>
    </w:p>
    <w:p w14:paraId="41176757">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2.开标一览表在开标大会上当众宣读，务必填写清楚，准确无误。</w:t>
      </w:r>
      <w:r>
        <w:rPr>
          <w:rFonts w:hint="eastAsia" w:ascii="方正仿宋_GBK" w:eastAsia="方正仿宋_GBK"/>
          <w:sz w:val="24"/>
          <w:szCs w:val="24"/>
          <w:highlight w:val="none"/>
        </w:rPr>
        <w:br w:type="page"/>
      </w:r>
      <w:r>
        <w:rPr>
          <w:rFonts w:hint="eastAsia" w:ascii="方正仿宋_GBK" w:hAnsi="宋体" w:eastAsia="方正仿宋_GBK"/>
          <w:sz w:val="24"/>
          <w:szCs w:val="24"/>
          <w:highlight w:val="none"/>
        </w:rPr>
        <w:t>（二）</w:t>
      </w:r>
      <w:bookmarkStart w:id="227" w:name="OLE_LINK18"/>
      <w:r>
        <w:rPr>
          <w:rFonts w:hint="eastAsia" w:ascii="方正仿宋_GBK" w:hAnsi="宋体" w:eastAsia="方正仿宋_GBK"/>
          <w:sz w:val="24"/>
          <w:szCs w:val="24"/>
          <w:highlight w:val="none"/>
        </w:rPr>
        <w:t>分项报价明细表</w:t>
      </w:r>
      <w:bookmarkEnd w:id="227"/>
      <w:r>
        <w:rPr>
          <w:rFonts w:hint="eastAsia" w:ascii="方正仿宋_GBK" w:hAnsi="宋体" w:eastAsia="方正仿宋_GBK"/>
          <w:sz w:val="24"/>
          <w:szCs w:val="24"/>
          <w:highlight w:val="none"/>
        </w:rPr>
        <w:t>（包1）</w:t>
      </w:r>
    </w:p>
    <w:p w14:paraId="4429F6C3">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项目编号：</w:t>
      </w:r>
    </w:p>
    <w:p w14:paraId="040503DF">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招标项目名称：水产品类及鲜鸡、鲜鸭等肉类</w:t>
      </w:r>
    </w:p>
    <w:tbl>
      <w:tblPr>
        <w:tblStyle w:val="20"/>
        <w:tblW w:w="5000" w:type="pct"/>
        <w:jc w:val="center"/>
        <w:tblLayout w:type="fixed"/>
        <w:tblCellMar>
          <w:top w:w="0" w:type="dxa"/>
          <w:left w:w="108" w:type="dxa"/>
          <w:bottom w:w="0" w:type="dxa"/>
          <w:right w:w="108" w:type="dxa"/>
        </w:tblCellMar>
      </w:tblPr>
      <w:tblGrid>
        <w:gridCol w:w="792"/>
        <w:gridCol w:w="1705"/>
        <w:gridCol w:w="2361"/>
        <w:gridCol w:w="1483"/>
        <w:gridCol w:w="1553"/>
        <w:gridCol w:w="1734"/>
      </w:tblGrid>
      <w:tr w14:paraId="5053CEA0">
        <w:tblPrEx>
          <w:tblCellMar>
            <w:top w:w="0" w:type="dxa"/>
            <w:left w:w="108" w:type="dxa"/>
            <w:bottom w:w="0" w:type="dxa"/>
            <w:right w:w="108" w:type="dxa"/>
          </w:tblCellMar>
        </w:tblPrEx>
        <w:trPr>
          <w:trHeight w:val="66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357D">
            <w:pPr>
              <w:widowControl/>
              <w:jc w:val="center"/>
              <w:textAlignment w:val="center"/>
              <w:rPr>
                <w:rFonts w:ascii="方正仿宋_GBK" w:hAnsi="方正仿宋_GBK" w:eastAsia="方正仿宋_GBK" w:cs="方正仿宋_GBK"/>
                <w:b/>
                <w:bCs/>
                <w:kern w:val="0"/>
                <w:sz w:val="24"/>
                <w:szCs w:val="24"/>
                <w:highlight w:val="none"/>
                <w:lang w:bidi="ar"/>
              </w:rPr>
            </w:pPr>
            <w:r>
              <w:rPr>
                <w:rFonts w:hint="eastAsia" w:ascii="方正仿宋_GBK" w:hAnsi="方正仿宋_GBK" w:eastAsia="方正仿宋_GBK" w:cs="方正仿宋_GBK"/>
                <w:b/>
                <w:bCs/>
                <w:kern w:val="0"/>
                <w:sz w:val="24"/>
                <w:szCs w:val="24"/>
                <w:highlight w:val="none"/>
                <w:lang w:bidi="ar"/>
              </w:rPr>
              <w:t>序号</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D0FB">
            <w:pPr>
              <w:widowControl/>
              <w:jc w:val="center"/>
              <w:textAlignment w:val="center"/>
              <w:rPr>
                <w:rFonts w:ascii="方正仿宋_GBK" w:hAnsi="方正仿宋_GBK" w:eastAsia="方正仿宋_GBK" w:cs="方正仿宋_GBK"/>
                <w:b/>
                <w:bCs/>
                <w:kern w:val="0"/>
                <w:sz w:val="24"/>
                <w:szCs w:val="24"/>
                <w:highlight w:val="none"/>
                <w:lang w:bidi="ar"/>
              </w:rPr>
            </w:pPr>
            <w:r>
              <w:rPr>
                <w:rFonts w:hint="eastAsia" w:ascii="方正仿宋_GBK" w:hAnsi="方正仿宋_GBK" w:eastAsia="方正仿宋_GBK" w:cs="方正仿宋_GBK"/>
                <w:b/>
                <w:bCs/>
                <w:kern w:val="0"/>
                <w:sz w:val="24"/>
                <w:szCs w:val="24"/>
                <w:highlight w:val="none"/>
                <w:lang w:bidi="ar"/>
              </w:rPr>
              <w:t>名称</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3BD4">
            <w:pPr>
              <w:widowControl/>
              <w:jc w:val="center"/>
              <w:textAlignment w:val="center"/>
              <w:rPr>
                <w:rFonts w:ascii="方正仿宋_GBK" w:hAnsi="方正仿宋_GBK" w:eastAsia="方正仿宋_GBK" w:cs="方正仿宋_GBK"/>
                <w:b/>
                <w:bCs/>
                <w:kern w:val="0"/>
                <w:sz w:val="24"/>
                <w:szCs w:val="24"/>
                <w:highlight w:val="none"/>
                <w:lang w:bidi="ar"/>
              </w:rPr>
            </w:pPr>
            <w:r>
              <w:rPr>
                <w:rFonts w:hint="eastAsia" w:ascii="方正仿宋_GBK" w:hAnsi="方正仿宋_GBK" w:eastAsia="方正仿宋_GBK" w:cs="方正仿宋_GBK"/>
                <w:b/>
                <w:bCs/>
                <w:kern w:val="0"/>
                <w:sz w:val="24"/>
                <w:szCs w:val="24"/>
                <w:highlight w:val="none"/>
                <w:lang w:bidi="ar"/>
              </w:rPr>
              <w:t>要求</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72A7">
            <w:pPr>
              <w:widowControl/>
              <w:jc w:val="center"/>
              <w:textAlignment w:val="center"/>
              <w:rPr>
                <w:rFonts w:ascii="方正仿宋_GBK" w:hAnsi="方正仿宋_GBK" w:eastAsia="方正仿宋_GBK" w:cs="方正仿宋_GBK"/>
                <w:b/>
                <w:bCs/>
                <w:kern w:val="0"/>
                <w:sz w:val="24"/>
                <w:szCs w:val="24"/>
                <w:highlight w:val="none"/>
                <w:lang w:bidi="ar"/>
              </w:rPr>
            </w:pPr>
            <w:r>
              <w:rPr>
                <w:rFonts w:hint="eastAsia" w:ascii="方正仿宋_GBK" w:hAnsi="方正仿宋_GBK" w:eastAsia="方正仿宋_GBK" w:cs="方正仿宋_GBK"/>
                <w:b/>
                <w:bCs/>
                <w:kern w:val="0"/>
                <w:sz w:val="24"/>
                <w:szCs w:val="24"/>
                <w:highlight w:val="none"/>
                <w:lang w:bidi="ar"/>
              </w:rPr>
              <w:t>暂估数量</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8B77">
            <w:pPr>
              <w:widowControl/>
              <w:jc w:val="center"/>
              <w:textAlignment w:val="center"/>
              <w:rPr>
                <w:rFonts w:ascii="方正仿宋_GBK" w:hAnsi="方正仿宋_GBK" w:eastAsia="方正仿宋_GBK" w:cs="方正仿宋_GBK"/>
                <w:b/>
                <w:bCs/>
                <w:kern w:val="0"/>
                <w:sz w:val="24"/>
                <w:szCs w:val="24"/>
                <w:highlight w:val="none"/>
                <w:lang w:bidi="ar"/>
              </w:rPr>
            </w:pPr>
            <w:r>
              <w:rPr>
                <w:rFonts w:hint="eastAsia" w:ascii="方正仿宋_GBK" w:hAnsi="方正仿宋_GBK" w:eastAsia="方正仿宋_GBK" w:cs="方正仿宋_GBK"/>
                <w:b/>
                <w:bCs/>
                <w:kern w:val="0"/>
                <w:sz w:val="24"/>
                <w:szCs w:val="24"/>
                <w:highlight w:val="none"/>
                <w:lang w:bidi="ar"/>
              </w:rPr>
              <w:t>计量单位</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1DBB">
            <w:pPr>
              <w:widowControl/>
              <w:jc w:val="center"/>
              <w:textAlignment w:val="center"/>
              <w:rPr>
                <w:rFonts w:ascii="方正仿宋_GBK" w:hAnsi="方正仿宋_GBK" w:eastAsia="方正仿宋_GBK" w:cs="方正仿宋_GBK"/>
                <w:b/>
                <w:bCs/>
                <w:kern w:val="0"/>
                <w:sz w:val="24"/>
                <w:szCs w:val="24"/>
                <w:highlight w:val="none"/>
                <w:lang w:bidi="ar"/>
              </w:rPr>
            </w:pPr>
            <w:bookmarkStart w:id="228" w:name="OLE_LINK20"/>
            <w:bookmarkStart w:id="229" w:name="OLE_LINK19"/>
            <w:r>
              <w:rPr>
                <w:rFonts w:hint="eastAsia" w:ascii="方正仿宋_GBK" w:hAnsi="方正仿宋_GBK" w:eastAsia="方正仿宋_GBK" w:cs="方正仿宋_GBK"/>
                <w:b/>
                <w:bCs/>
                <w:kern w:val="0"/>
                <w:sz w:val="24"/>
                <w:szCs w:val="24"/>
                <w:highlight w:val="none"/>
                <w:lang w:bidi="ar"/>
              </w:rPr>
              <w:t>所投产品生产厂家全称</w:t>
            </w:r>
            <w:bookmarkEnd w:id="228"/>
            <w:bookmarkEnd w:id="229"/>
          </w:p>
        </w:tc>
      </w:tr>
      <w:tr w14:paraId="35E218A4">
        <w:tblPrEx>
          <w:tblCellMar>
            <w:top w:w="0" w:type="dxa"/>
            <w:left w:w="108" w:type="dxa"/>
            <w:bottom w:w="0" w:type="dxa"/>
            <w:right w:w="108" w:type="dxa"/>
          </w:tblCellMar>
        </w:tblPrEx>
        <w:trPr>
          <w:trHeight w:val="30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4780">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4986">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草鱼</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80BF">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A506">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7715</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08AE">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48F6">
            <w:pPr>
              <w:widowControl/>
              <w:jc w:val="center"/>
              <w:textAlignment w:val="center"/>
              <w:rPr>
                <w:rFonts w:ascii="方正仿宋_GBK" w:hAnsi="方正仿宋_GBK" w:eastAsia="方正仿宋_GBK" w:cs="方正仿宋_GBK"/>
                <w:kern w:val="0"/>
                <w:sz w:val="24"/>
                <w:szCs w:val="24"/>
                <w:highlight w:val="none"/>
                <w:lang w:bidi="ar"/>
              </w:rPr>
            </w:pPr>
          </w:p>
        </w:tc>
      </w:tr>
      <w:tr w14:paraId="07C2B35A">
        <w:tblPrEx>
          <w:tblCellMar>
            <w:top w:w="0" w:type="dxa"/>
            <w:left w:w="108" w:type="dxa"/>
            <w:bottom w:w="0" w:type="dxa"/>
            <w:right w:w="108" w:type="dxa"/>
          </w:tblCellMar>
        </w:tblPrEx>
        <w:trPr>
          <w:trHeight w:val="285"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935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F9B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鲫鱼</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C93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82AD">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14984</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72BA">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8141">
            <w:pPr>
              <w:widowControl/>
              <w:jc w:val="center"/>
              <w:textAlignment w:val="center"/>
              <w:rPr>
                <w:rFonts w:ascii="方正仿宋_GBK" w:hAnsi="方正仿宋_GBK" w:eastAsia="方正仿宋_GBK" w:cs="方正仿宋_GBK"/>
                <w:kern w:val="0"/>
                <w:sz w:val="24"/>
                <w:szCs w:val="24"/>
                <w:highlight w:val="none"/>
                <w:lang w:bidi="ar"/>
              </w:rPr>
            </w:pPr>
          </w:p>
        </w:tc>
      </w:tr>
      <w:tr w14:paraId="2DFD6841">
        <w:tblPrEx>
          <w:tblCellMar>
            <w:top w:w="0" w:type="dxa"/>
            <w:left w:w="108" w:type="dxa"/>
            <w:bottom w:w="0" w:type="dxa"/>
            <w:right w:w="108" w:type="dxa"/>
          </w:tblCellMar>
        </w:tblPrEx>
        <w:trPr>
          <w:trHeight w:val="285"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738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69E9">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鲈鱼</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4693">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4B2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600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A0D6">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3D2C">
            <w:pPr>
              <w:widowControl/>
              <w:jc w:val="center"/>
              <w:textAlignment w:val="center"/>
              <w:rPr>
                <w:rFonts w:ascii="方正仿宋_GBK" w:hAnsi="方正仿宋_GBK" w:eastAsia="方正仿宋_GBK" w:cs="方正仿宋_GBK"/>
                <w:kern w:val="0"/>
                <w:sz w:val="24"/>
                <w:szCs w:val="24"/>
                <w:highlight w:val="none"/>
                <w:lang w:bidi="ar"/>
              </w:rPr>
            </w:pPr>
          </w:p>
        </w:tc>
      </w:tr>
      <w:tr w14:paraId="7DF47C3B">
        <w:tblPrEx>
          <w:tblCellMar>
            <w:top w:w="0" w:type="dxa"/>
            <w:left w:w="108" w:type="dxa"/>
            <w:bottom w:w="0" w:type="dxa"/>
            <w:right w:w="108" w:type="dxa"/>
          </w:tblCellMar>
        </w:tblPrEx>
        <w:trPr>
          <w:trHeight w:val="285"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F6DE">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5AE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花鲢鱼</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B79A">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E815">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19500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D90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AA5F">
            <w:pPr>
              <w:widowControl/>
              <w:jc w:val="center"/>
              <w:textAlignment w:val="center"/>
              <w:rPr>
                <w:rFonts w:ascii="方正仿宋_GBK" w:hAnsi="方正仿宋_GBK" w:eastAsia="方正仿宋_GBK" w:cs="方正仿宋_GBK"/>
                <w:kern w:val="0"/>
                <w:sz w:val="24"/>
                <w:szCs w:val="24"/>
                <w:highlight w:val="none"/>
                <w:lang w:bidi="ar"/>
              </w:rPr>
            </w:pPr>
          </w:p>
        </w:tc>
      </w:tr>
      <w:tr w14:paraId="4B6AC489">
        <w:tblPrEx>
          <w:tblCellMar>
            <w:top w:w="0" w:type="dxa"/>
            <w:left w:w="108" w:type="dxa"/>
            <w:bottom w:w="0" w:type="dxa"/>
            <w:right w:w="108" w:type="dxa"/>
          </w:tblCellMar>
        </w:tblPrEx>
        <w:trPr>
          <w:trHeight w:val="285"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658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5</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1CA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eastAsia="zh-CN" w:bidi="ar"/>
              </w:rPr>
              <w:t>花鲢</w:t>
            </w:r>
            <w:r>
              <w:rPr>
                <w:rFonts w:hint="eastAsia" w:ascii="方正仿宋_GBK" w:hAnsi="方正仿宋_GBK" w:eastAsia="方正仿宋_GBK" w:cs="方正仿宋_GBK"/>
                <w:kern w:val="0"/>
                <w:sz w:val="24"/>
                <w:szCs w:val="24"/>
                <w:highlight w:val="none"/>
                <w:lang w:bidi="ar"/>
              </w:rPr>
              <w:t>鱼尾肉</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AF1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当日宰杀</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A784">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19800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F55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7BE4">
            <w:pPr>
              <w:widowControl/>
              <w:jc w:val="center"/>
              <w:textAlignment w:val="center"/>
              <w:rPr>
                <w:rFonts w:ascii="方正仿宋_GBK" w:hAnsi="方正仿宋_GBK" w:eastAsia="方正仿宋_GBK" w:cs="方正仿宋_GBK"/>
                <w:kern w:val="0"/>
                <w:sz w:val="24"/>
                <w:szCs w:val="24"/>
                <w:highlight w:val="none"/>
                <w:lang w:bidi="ar"/>
              </w:rPr>
            </w:pPr>
          </w:p>
        </w:tc>
      </w:tr>
      <w:tr w14:paraId="79B67D6C">
        <w:tblPrEx>
          <w:tblCellMar>
            <w:top w:w="0" w:type="dxa"/>
            <w:left w:w="108" w:type="dxa"/>
            <w:bottom w:w="0" w:type="dxa"/>
            <w:right w:w="108" w:type="dxa"/>
          </w:tblCellMar>
        </w:tblPrEx>
        <w:trPr>
          <w:trHeight w:val="285"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1C84">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6</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B84E">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烤鸭</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0A80">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新鲜</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398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2000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C21B">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0D46">
            <w:pPr>
              <w:widowControl/>
              <w:jc w:val="center"/>
              <w:textAlignment w:val="center"/>
              <w:rPr>
                <w:rFonts w:ascii="方正仿宋_GBK" w:hAnsi="方正仿宋_GBK" w:eastAsia="方正仿宋_GBK" w:cs="方正仿宋_GBK"/>
                <w:kern w:val="0"/>
                <w:sz w:val="24"/>
                <w:szCs w:val="24"/>
                <w:highlight w:val="none"/>
                <w:lang w:bidi="ar"/>
              </w:rPr>
            </w:pPr>
          </w:p>
        </w:tc>
      </w:tr>
      <w:tr w14:paraId="0CF4D4CF">
        <w:tblPrEx>
          <w:tblCellMar>
            <w:top w:w="0" w:type="dxa"/>
            <w:left w:w="108" w:type="dxa"/>
            <w:bottom w:w="0" w:type="dxa"/>
            <w:right w:w="108" w:type="dxa"/>
          </w:tblCellMar>
        </w:tblPrEx>
        <w:trPr>
          <w:trHeight w:val="285"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5A6B">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7</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06FE">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鲜鱿鱼</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EAE2">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新鲜</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903F">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1000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8F2F">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BAD8">
            <w:pPr>
              <w:widowControl/>
              <w:jc w:val="center"/>
              <w:textAlignment w:val="center"/>
              <w:rPr>
                <w:rFonts w:ascii="方正仿宋_GBK" w:hAnsi="方正仿宋_GBK" w:eastAsia="方正仿宋_GBK" w:cs="方正仿宋_GBK"/>
                <w:kern w:val="0"/>
                <w:sz w:val="24"/>
                <w:szCs w:val="24"/>
                <w:highlight w:val="none"/>
                <w:lang w:bidi="ar"/>
              </w:rPr>
            </w:pPr>
          </w:p>
        </w:tc>
      </w:tr>
      <w:tr w14:paraId="254BBFF0">
        <w:tblPrEx>
          <w:tblCellMar>
            <w:top w:w="0" w:type="dxa"/>
            <w:left w:w="108" w:type="dxa"/>
            <w:bottom w:w="0" w:type="dxa"/>
            <w:right w:w="108" w:type="dxa"/>
          </w:tblCellMar>
        </w:tblPrEx>
        <w:trPr>
          <w:trHeight w:val="285"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BB10">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8</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237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方竹笋</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2E9B">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新鲜</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636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1000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17C9">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2F72">
            <w:pPr>
              <w:widowControl/>
              <w:jc w:val="center"/>
              <w:textAlignment w:val="center"/>
              <w:rPr>
                <w:rFonts w:ascii="方正仿宋_GBK" w:hAnsi="方正仿宋_GBK" w:eastAsia="方正仿宋_GBK" w:cs="方正仿宋_GBK"/>
                <w:kern w:val="0"/>
                <w:sz w:val="24"/>
                <w:szCs w:val="24"/>
                <w:highlight w:val="none"/>
                <w:lang w:bidi="ar"/>
              </w:rPr>
            </w:pPr>
          </w:p>
        </w:tc>
      </w:tr>
      <w:tr w14:paraId="23101DF7">
        <w:tblPrEx>
          <w:tblCellMar>
            <w:top w:w="0" w:type="dxa"/>
            <w:left w:w="108" w:type="dxa"/>
            <w:bottom w:w="0" w:type="dxa"/>
            <w:right w:w="108" w:type="dxa"/>
          </w:tblCellMar>
        </w:tblPrEx>
        <w:trPr>
          <w:trHeight w:val="285"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3CDB">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9</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0776">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海白菜</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DA7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新鲜</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B3FB">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500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01BD">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97C4">
            <w:pPr>
              <w:widowControl/>
              <w:jc w:val="center"/>
              <w:textAlignment w:val="center"/>
              <w:rPr>
                <w:rFonts w:ascii="方正仿宋_GBK" w:hAnsi="方正仿宋_GBK" w:eastAsia="方正仿宋_GBK" w:cs="方正仿宋_GBK"/>
                <w:kern w:val="0"/>
                <w:sz w:val="24"/>
                <w:szCs w:val="24"/>
                <w:highlight w:val="none"/>
                <w:lang w:bidi="ar"/>
              </w:rPr>
            </w:pPr>
          </w:p>
        </w:tc>
      </w:tr>
      <w:tr w14:paraId="59308310">
        <w:tblPrEx>
          <w:tblCellMar>
            <w:top w:w="0" w:type="dxa"/>
            <w:left w:w="108" w:type="dxa"/>
            <w:bottom w:w="0" w:type="dxa"/>
            <w:right w:w="108" w:type="dxa"/>
          </w:tblCellMar>
        </w:tblPrEx>
        <w:trPr>
          <w:trHeight w:val="285"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F959">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10</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B74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活基尾虾</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CD7B">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1482">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450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6072">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EC18">
            <w:pPr>
              <w:widowControl/>
              <w:jc w:val="center"/>
              <w:textAlignment w:val="center"/>
              <w:rPr>
                <w:rFonts w:ascii="方正仿宋_GBK" w:hAnsi="方正仿宋_GBK" w:eastAsia="方正仿宋_GBK" w:cs="方正仿宋_GBK"/>
                <w:kern w:val="0"/>
                <w:sz w:val="24"/>
                <w:szCs w:val="24"/>
                <w:highlight w:val="none"/>
                <w:lang w:bidi="ar"/>
              </w:rPr>
            </w:pPr>
          </w:p>
        </w:tc>
      </w:tr>
      <w:tr w14:paraId="677C67DC">
        <w:tblPrEx>
          <w:tblCellMar>
            <w:top w:w="0" w:type="dxa"/>
            <w:left w:w="108" w:type="dxa"/>
            <w:bottom w:w="0" w:type="dxa"/>
            <w:right w:w="108" w:type="dxa"/>
          </w:tblCellMar>
        </w:tblPrEx>
        <w:trPr>
          <w:trHeight w:val="285"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C8D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11</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E13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肉蟹</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5B7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5AD3">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AE2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C3EE">
            <w:pPr>
              <w:widowControl/>
              <w:jc w:val="center"/>
              <w:textAlignment w:val="center"/>
              <w:rPr>
                <w:rFonts w:ascii="方正仿宋_GBK" w:hAnsi="方正仿宋_GBK" w:eastAsia="方正仿宋_GBK" w:cs="方正仿宋_GBK"/>
                <w:kern w:val="0"/>
                <w:sz w:val="24"/>
                <w:szCs w:val="24"/>
                <w:highlight w:val="none"/>
                <w:lang w:bidi="ar"/>
              </w:rPr>
            </w:pPr>
          </w:p>
        </w:tc>
      </w:tr>
      <w:tr w14:paraId="3CF3C04E">
        <w:tblPrEx>
          <w:tblCellMar>
            <w:top w:w="0" w:type="dxa"/>
            <w:left w:w="108" w:type="dxa"/>
            <w:bottom w:w="0" w:type="dxa"/>
            <w:right w:w="108" w:type="dxa"/>
          </w:tblCellMar>
        </w:tblPrEx>
        <w:trPr>
          <w:trHeight w:val="285"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E96F">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12</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9C7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圆贝</w:t>
            </w:r>
            <w:r>
              <w:rPr>
                <w:rFonts w:hint="eastAsia" w:ascii="方正仿宋_GBK" w:hAnsi="方正仿宋_GBK" w:eastAsia="方正仿宋_GBK" w:cs="方正仿宋_GBK"/>
                <w:kern w:val="0"/>
                <w:sz w:val="24"/>
                <w:szCs w:val="24"/>
                <w:highlight w:val="none"/>
                <w:lang w:eastAsia="zh-CN" w:bidi="ar"/>
              </w:rPr>
              <w:t>（</w:t>
            </w:r>
            <w:r>
              <w:rPr>
                <w:rFonts w:hint="eastAsia" w:ascii="方正仿宋_GBK" w:hAnsi="方正仿宋_GBK" w:eastAsia="方正仿宋_GBK" w:cs="方正仿宋_GBK"/>
                <w:kern w:val="0"/>
                <w:sz w:val="24"/>
                <w:szCs w:val="24"/>
                <w:highlight w:val="none"/>
                <w:lang w:val="en-US" w:eastAsia="zh-CN" w:bidi="ar"/>
              </w:rPr>
              <w:t>125-150g/个）</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6750">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D97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175B">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D13E">
            <w:pPr>
              <w:widowControl/>
              <w:jc w:val="center"/>
              <w:textAlignment w:val="center"/>
              <w:rPr>
                <w:rFonts w:ascii="方正仿宋_GBK" w:hAnsi="方正仿宋_GBK" w:eastAsia="方正仿宋_GBK" w:cs="方正仿宋_GBK"/>
                <w:kern w:val="0"/>
                <w:sz w:val="24"/>
                <w:szCs w:val="24"/>
                <w:highlight w:val="none"/>
                <w:lang w:bidi="ar"/>
              </w:rPr>
            </w:pPr>
          </w:p>
        </w:tc>
      </w:tr>
      <w:tr w14:paraId="3D5EEBF0">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12AA">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13</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08A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发毛肚</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DC74">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新鲜</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D796">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203E">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422B">
            <w:pPr>
              <w:widowControl/>
              <w:jc w:val="center"/>
              <w:textAlignment w:val="center"/>
              <w:rPr>
                <w:rFonts w:ascii="方正仿宋_GBK" w:hAnsi="方正仿宋_GBK" w:eastAsia="方正仿宋_GBK" w:cs="方正仿宋_GBK"/>
                <w:kern w:val="0"/>
                <w:sz w:val="24"/>
                <w:szCs w:val="24"/>
                <w:highlight w:val="none"/>
                <w:lang w:bidi="ar"/>
              </w:rPr>
            </w:pPr>
          </w:p>
        </w:tc>
      </w:tr>
      <w:tr w14:paraId="73A648E1">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C59D">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14</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E36E">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鲜毛肚</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BD02">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新鲜</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6D4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7EAF">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66F3">
            <w:pPr>
              <w:widowControl/>
              <w:jc w:val="center"/>
              <w:textAlignment w:val="center"/>
              <w:rPr>
                <w:rFonts w:ascii="方正仿宋_GBK" w:hAnsi="方正仿宋_GBK" w:eastAsia="方正仿宋_GBK" w:cs="方正仿宋_GBK"/>
                <w:kern w:val="0"/>
                <w:sz w:val="24"/>
                <w:szCs w:val="24"/>
                <w:highlight w:val="none"/>
                <w:lang w:bidi="ar"/>
              </w:rPr>
            </w:pPr>
          </w:p>
        </w:tc>
      </w:tr>
      <w:tr w14:paraId="45572853">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F70D">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15</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935CF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鲜鸡</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073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当日宰杀</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0992">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800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C053">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CCE7">
            <w:pPr>
              <w:widowControl/>
              <w:jc w:val="center"/>
              <w:textAlignment w:val="center"/>
              <w:rPr>
                <w:rFonts w:ascii="方正仿宋_GBK" w:hAnsi="方正仿宋_GBK" w:eastAsia="方正仿宋_GBK" w:cs="方正仿宋_GBK"/>
                <w:kern w:val="0"/>
                <w:sz w:val="24"/>
                <w:szCs w:val="24"/>
                <w:highlight w:val="none"/>
                <w:lang w:bidi="ar"/>
              </w:rPr>
            </w:pPr>
          </w:p>
        </w:tc>
      </w:tr>
      <w:tr w14:paraId="53434504">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E762">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16</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0347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鸽子</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987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当日宰杀</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1D2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200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8DF4">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个</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BA5E">
            <w:pPr>
              <w:widowControl/>
              <w:jc w:val="center"/>
              <w:textAlignment w:val="center"/>
              <w:rPr>
                <w:rFonts w:ascii="方正仿宋_GBK" w:hAnsi="方正仿宋_GBK" w:eastAsia="方正仿宋_GBK" w:cs="方正仿宋_GBK"/>
                <w:kern w:val="0"/>
                <w:sz w:val="24"/>
                <w:szCs w:val="24"/>
                <w:highlight w:val="none"/>
                <w:lang w:bidi="ar"/>
              </w:rPr>
            </w:pPr>
          </w:p>
        </w:tc>
      </w:tr>
      <w:tr w14:paraId="278E6A65">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F056">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17</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914C4F">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江团</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76F0">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519D">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200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7BBA">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AB7D">
            <w:pPr>
              <w:widowControl/>
              <w:jc w:val="center"/>
              <w:textAlignment w:val="center"/>
              <w:rPr>
                <w:rFonts w:ascii="方正仿宋_GBK" w:hAnsi="方正仿宋_GBK" w:eastAsia="方正仿宋_GBK" w:cs="方正仿宋_GBK"/>
                <w:kern w:val="0"/>
                <w:sz w:val="24"/>
                <w:szCs w:val="24"/>
                <w:highlight w:val="none"/>
                <w:lang w:bidi="ar"/>
              </w:rPr>
            </w:pPr>
          </w:p>
        </w:tc>
      </w:tr>
      <w:tr w14:paraId="52080AF4">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ED0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18</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91B915">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多宝鱼</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50D6">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12A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200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5010">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23D7">
            <w:pPr>
              <w:widowControl/>
              <w:jc w:val="center"/>
              <w:textAlignment w:val="center"/>
              <w:rPr>
                <w:rFonts w:ascii="方正仿宋_GBK" w:hAnsi="方正仿宋_GBK" w:eastAsia="方正仿宋_GBK" w:cs="方正仿宋_GBK"/>
                <w:kern w:val="0"/>
                <w:sz w:val="24"/>
                <w:szCs w:val="24"/>
                <w:highlight w:val="none"/>
                <w:lang w:bidi="ar"/>
              </w:rPr>
            </w:pPr>
          </w:p>
        </w:tc>
      </w:tr>
      <w:tr w14:paraId="3AC79006">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693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19</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A664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黄辣丁</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1310">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CAE0">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200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2799">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F919">
            <w:pPr>
              <w:widowControl/>
              <w:jc w:val="center"/>
              <w:textAlignment w:val="center"/>
              <w:rPr>
                <w:rFonts w:ascii="方正仿宋_GBK" w:hAnsi="方正仿宋_GBK" w:eastAsia="方正仿宋_GBK" w:cs="方正仿宋_GBK"/>
                <w:kern w:val="0"/>
                <w:sz w:val="24"/>
                <w:szCs w:val="24"/>
                <w:highlight w:val="none"/>
                <w:lang w:bidi="ar"/>
              </w:rPr>
            </w:pPr>
          </w:p>
        </w:tc>
      </w:tr>
      <w:tr w14:paraId="48A6054E">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D01B">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20</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26D69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泥鳅</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F6E5">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49B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020B">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97FB">
            <w:pPr>
              <w:widowControl/>
              <w:jc w:val="center"/>
              <w:textAlignment w:val="center"/>
              <w:rPr>
                <w:rFonts w:ascii="方正仿宋_GBK" w:hAnsi="方正仿宋_GBK" w:eastAsia="方正仿宋_GBK" w:cs="方正仿宋_GBK"/>
                <w:kern w:val="0"/>
                <w:sz w:val="24"/>
                <w:szCs w:val="24"/>
                <w:highlight w:val="none"/>
                <w:lang w:bidi="ar"/>
              </w:rPr>
            </w:pPr>
          </w:p>
        </w:tc>
      </w:tr>
      <w:tr w14:paraId="00D8DAF3">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A86D">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21</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4FE26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酱鸭</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C25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新鲜</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F0FA">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61D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502D">
            <w:pPr>
              <w:widowControl/>
              <w:jc w:val="center"/>
              <w:textAlignment w:val="center"/>
              <w:rPr>
                <w:rFonts w:ascii="方正仿宋_GBK" w:hAnsi="方正仿宋_GBK" w:eastAsia="方正仿宋_GBK" w:cs="方正仿宋_GBK"/>
                <w:kern w:val="0"/>
                <w:sz w:val="24"/>
                <w:szCs w:val="24"/>
                <w:highlight w:val="none"/>
                <w:lang w:bidi="ar"/>
              </w:rPr>
            </w:pPr>
          </w:p>
        </w:tc>
      </w:tr>
      <w:tr w14:paraId="0A8C1D2A">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75D4">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22</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7D8219">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鲜猪</w:t>
            </w:r>
            <w:r>
              <w:rPr>
                <w:rFonts w:hint="eastAsia" w:ascii="方正仿宋_GBK" w:hAnsi="方正仿宋_GBK" w:eastAsia="方正仿宋_GBK" w:cs="方正仿宋_GBK"/>
                <w:kern w:val="0"/>
                <w:sz w:val="24"/>
                <w:szCs w:val="24"/>
                <w:highlight w:val="none"/>
                <w:lang w:bidi="ar"/>
              </w:rPr>
              <w:t>黄喉</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312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新鲜</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22DD">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587B">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200F">
            <w:pPr>
              <w:widowControl/>
              <w:jc w:val="center"/>
              <w:textAlignment w:val="center"/>
              <w:rPr>
                <w:rFonts w:ascii="方正仿宋_GBK" w:hAnsi="方正仿宋_GBK" w:eastAsia="方正仿宋_GBK" w:cs="方正仿宋_GBK"/>
                <w:kern w:val="0"/>
                <w:sz w:val="24"/>
                <w:szCs w:val="24"/>
                <w:highlight w:val="none"/>
                <w:lang w:bidi="ar"/>
              </w:rPr>
            </w:pPr>
          </w:p>
        </w:tc>
      </w:tr>
      <w:tr w14:paraId="2E6F5701">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9134">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23</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457982">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鲜海带</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36E2">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新鲜</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C835">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35CB">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FFB5">
            <w:pPr>
              <w:widowControl/>
              <w:jc w:val="center"/>
              <w:textAlignment w:val="center"/>
              <w:rPr>
                <w:rFonts w:ascii="方正仿宋_GBK" w:hAnsi="方正仿宋_GBK" w:eastAsia="方正仿宋_GBK" w:cs="方正仿宋_GBK"/>
                <w:kern w:val="0"/>
                <w:sz w:val="24"/>
                <w:szCs w:val="24"/>
                <w:highlight w:val="none"/>
                <w:lang w:bidi="ar"/>
              </w:rPr>
            </w:pPr>
          </w:p>
        </w:tc>
      </w:tr>
      <w:tr w14:paraId="790B78AA">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385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24</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4EC5FC">
            <w:pPr>
              <w:widowControl/>
              <w:jc w:val="center"/>
              <w:textAlignment w:val="center"/>
              <w:rPr>
                <w:rFonts w:hint="eastAsia" w:ascii="方正仿宋_GBK" w:hAnsi="方正仿宋_GBK" w:eastAsia="方正仿宋_GBK" w:cs="方正仿宋_GBK"/>
                <w:kern w:val="0"/>
                <w:sz w:val="24"/>
                <w:szCs w:val="24"/>
                <w:highlight w:val="none"/>
                <w:lang w:eastAsia="zh-CN" w:bidi="ar"/>
              </w:rPr>
            </w:pPr>
            <w:r>
              <w:rPr>
                <w:rFonts w:hint="eastAsia" w:ascii="方正仿宋_GBK" w:hAnsi="方正仿宋_GBK" w:eastAsia="方正仿宋_GBK" w:cs="方正仿宋_GBK"/>
                <w:kern w:val="0"/>
                <w:sz w:val="24"/>
                <w:szCs w:val="24"/>
                <w:highlight w:val="none"/>
                <w:lang w:bidi="ar"/>
              </w:rPr>
              <w:t>墨鱼仔</w:t>
            </w:r>
            <w:r>
              <w:rPr>
                <w:rFonts w:hint="eastAsia" w:ascii="方正仿宋_GBK" w:hAnsi="方正仿宋_GBK" w:eastAsia="方正仿宋_GBK" w:cs="方正仿宋_GBK"/>
                <w:kern w:val="0"/>
                <w:sz w:val="24"/>
                <w:szCs w:val="24"/>
                <w:highlight w:val="none"/>
                <w:lang w:eastAsia="zh-CN" w:bidi="ar"/>
              </w:rPr>
              <w:t>（</w:t>
            </w:r>
            <w:r>
              <w:rPr>
                <w:rFonts w:hint="eastAsia" w:ascii="方正仿宋_GBK" w:hAnsi="方正仿宋_GBK" w:eastAsia="方正仿宋_GBK" w:cs="方正仿宋_GBK"/>
                <w:kern w:val="0"/>
                <w:sz w:val="24"/>
                <w:szCs w:val="24"/>
                <w:highlight w:val="none"/>
                <w:lang w:val="en-US" w:eastAsia="zh-CN" w:bidi="ar"/>
              </w:rPr>
              <w:t>10-15个/斤</w:t>
            </w:r>
            <w:r>
              <w:rPr>
                <w:rFonts w:hint="eastAsia" w:ascii="方正仿宋_GBK" w:hAnsi="方正仿宋_GBK" w:eastAsia="方正仿宋_GBK" w:cs="方正仿宋_GBK"/>
                <w:kern w:val="0"/>
                <w:sz w:val="24"/>
                <w:szCs w:val="24"/>
                <w:highlight w:val="none"/>
                <w:lang w:eastAsia="zh-CN" w:bidi="ar"/>
              </w:rPr>
              <w:t>）</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52C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新鲜</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A520">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6AAA">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77AD">
            <w:pPr>
              <w:widowControl/>
              <w:jc w:val="center"/>
              <w:textAlignment w:val="center"/>
              <w:rPr>
                <w:rFonts w:ascii="方正仿宋_GBK" w:hAnsi="方正仿宋_GBK" w:eastAsia="方正仿宋_GBK" w:cs="方正仿宋_GBK"/>
                <w:kern w:val="0"/>
                <w:sz w:val="24"/>
                <w:szCs w:val="24"/>
                <w:highlight w:val="none"/>
                <w:lang w:bidi="ar"/>
              </w:rPr>
            </w:pPr>
          </w:p>
        </w:tc>
      </w:tr>
      <w:tr w14:paraId="304B3CDE">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5690">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25</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B66A1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圣子王</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D54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202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200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6F86">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73E2">
            <w:pPr>
              <w:widowControl/>
              <w:jc w:val="center"/>
              <w:textAlignment w:val="center"/>
              <w:rPr>
                <w:rFonts w:ascii="方正仿宋_GBK" w:hAnsi="方正仿宋_GBK" w:eastAsia="方正仿宋_GBK" w:cs="方正仿宋_GBK"/>
                <w:kern w:val="0"/>
                <w:sz w:val="24"/>
                <w:szCs w:val="24"/>
                <w:highlight w:val="none"/>
                <w:lang w:bidi="ar"/>
              </w:rPr>
            </w:pPr>
          </w:p>
        </w:tc>
      </w:tr>
      <w:tr w14:paraId="4A3F8B13">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D8A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26</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B7C42">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大</w:t>
            </w:r>
            <w:r>
              <w:rPr>
                <w:rFonts w:hint="eastAsia" w:ascii="方正仿宋_GBK" w:hAnsi="方正仿宋_GBK" w:eastAsia="方正仿宋_GBK" w:cs="方正仿宋_GBK"/>
                <w:kern w:val="0"/>
                <w:sz w:val="24"/>
                <w:szCs w:val="24"/>
                <w:highlight w:val="none"/>
                <w:lang w:bidi="ar"/>
              </w:rPr>
              <w:t>带鱼</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961A">
            <w:pPr>
              <w:widowControl/>
              <w:jc w:val="center"/>
              <w:textAlignment w:val="center"/>
              <w:rPr>
                <w:rFonts w:hint="eastAsia" w:ascii="方正仿宋_GBK" w:hAnsi="方正仿宋_GBK" w:eastAsia="方正仿宋_GBK" w:cs="方正仿宋_GBK"/>
                <w:kern w:val="0"/>
                <w:sz w:val="24"/>
                <w:szCs w:val="24"/>
                <w:highlight w:val="none"/>
                <w:lang w:eastAsia="zh-CN" w:bidi="ar"/>
              </w:rPr>
            </w:pPr>
            <w:r>
              <w:rPr>
                <w:rFonts w:hint="eastAsia" w:ascii="方正仿宋_GBK" w:hAnsi="方正仿宋_GBK" w:eastAsia="方正仿宋_GBK" w:cs="方正仿宋_GBK"/>
                <w:kern w:val="0"/>
                <w:sz w:val="24"/>
                <w:szCs w:val="24"/>
                <w:highlight w:val="none"/>
                <w:lang w:val="en-US" w:eastAsia="zh-CN" w:bidi="ar"/>
              </w:rPr>
              <w:t>冰鲜</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A35F">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450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1B35">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E633">
            <w:pPr>
              <w:widowControl/>
              <w:jc w:val="center"/>
              <w:textAlignment w:val="center"/>
              <w:rPr>
                <w:rFonts w:ascii="方正仿宋_GBK" w:hAnsi="方正仿宋_GBK" w:eastAsia="方正仿宋_GBK" w:cs="方正仿宋_GBK"/>
                <w:kern w:val="0"/>
                <w:sz w:val="24"/>
                <w:szCs w:val="24"/>
                <w:highlight w:val="none"/>
                <w:lang w:bidi="ar"/>
              </w:rPr>
            </w:pPr>
          </w:p>
        </w:tc>
      </w:tr>
      <w:tr w14:paraId="2707C675">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3E40">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27</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D1954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钳鱼</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BABE">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456E">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200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4C4D">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CA19">
            <w:pPr>
              <w:widowControl/>
              <w:jc w:val="center"/>
              <w:textAlignment w:val="center"/>
              <w:rPr>
                <w:rFonts w:ascii="方正仿宋_GBK" w:hAnsi="方正仿宋_GBK" w:eastAsia="方正仿宋_GBK" w:cs="方正仿宋_GBK"/>
                <w:kern w:val="0"/>
                <w:sz w:val="24"/>
                <w:szCs w:val="24"/>
                <w:highlight w:val="none"/>
                <w:lang w:bidi="ar"/>
              </w:rPr>
            </w:pPr>
          </w:p>
        </w:tc>
      </w:tr>
      <w:tr w14:paraId="7EEF7DBA">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AD6A">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28</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E10BE">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桂鱼</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F553">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28E0">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200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1A2E">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99FC">
            <w:pPr>
              <w:widowControl/>
              <w:jc w:val="center"/>
              <w:textAlignment w:val="center"/>
              <w:rPr>
                <w:rFonts w:ascii="方正仿宋_GBK" w:hAnsi="方正仿宋_GBK" w:eastAsia="方正仿宋_GBK" w:cs="方正仿宋_GBK"/>
                <w:kern w:val="0"/>
                <w:sz w:val="24"/>
                <w:szCs w:val="24"/>
                <w:highlight w:val="none"/>
                <w:lang w:bidi="ar"/>
              </w:rPr>
            </w:pPr>
          </w:p>
        </w:tc>
      </w:tr>
      <w:tr w14:paraId="30FA97F4">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F32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29</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EDE1F2">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鲳鱼</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3D86">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B5E5">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200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618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1959">
            <w:pPr>
              <w:widowControl/>
              <w:jc w:val="center"/>
              <w:textAlignment w:val="center"/>
              <w:rPr>
                <w:rFonts w:ascii="方正仿宋_GBK" w:hAnsi="方正仿宋_GBK" w:eastAsia="方正仿宋_GBK" w:cs="方正仿宋_GBK"/>
                <w:kern w:val="0"/>
                <w:sz w:val="24"/>
                <w:szCs w:val="24"/>
                <w:highlight w:val="none"/>
                <w:lang w:bidi="ar"/>
              </w:rPr>
            </w:pPr>
          </w:p>
        </w:tc>
      </w:tr>
      <w:tr w14:paraId="074BF128">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6A9F">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30</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483DA9">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牛蛙</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A26F">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A235">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200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69A3">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87C5">
            <w:pPr>
              <w:widowControl/>
              <w:jc w:val="center"/>
              <w:textAlignment w:val="center"/>
              <w:rPr>
                <w:rFonts w:ascii="方正仿宋_GBK" w:hAnsi="方正仿宋_GBK" w:eastAsia="方正仿宋_GBK" w:cs="方正仿宋_GBK"/>
                <w:kern w:val="0"/>
                <w:sz w:val="24"/>
                <w:szCs w:val="24"/>
                <w:highlight w:val="none"/>
                <w:lang w:bidi="ar"/>
              </w:rPr>
            </w:pPr>
          </w:p>
        </w:tc>
      </w:tr>
      <w:tr w14:paraId="457EF943">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F876">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31</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E144">
            <w:pPr>
              <w:widowControl/>
              <w:jc w:val="center"/>
              <w:textAlignment w:val="center"/>
              <w:rPr>
                <w:rFonts w:hint="eastAsia" w:ascii="方正仿宋_GBK" w:hAnsi="方正仿宋_GBK" w:eastAsia="方正仿宋_GBK" w:cs="方正仿宋_GBK"/>
                <w:kern w:val="0"/>
                <w:sz w:val="24"/>
                <w:szCs w:val="24"/>
                <w:highlight w:val="none"/>
                <w:lang w:eastAsia="zh-CN" w:bidi="ar"/>
              </w:rPr>
            </w:pPr>
            <w:r>
              <w:rPr>
                <w:rFonts w:hint="eastAsia" w:ascii="方正仿宋_GBK" w:hAnsi="方正仿宋_GBK" w:eastAsia="方正仿宋_GBK" w:cs="方正仿宋_GBK"/>
                <w:kern w:val="0"/>
                <w:sz w:val="24"/>
                <w:szCs w:val="24"/>
                <w:highlight w:val="none"/>
                <w:lang w:bidi="ar"/>
              </w:rPr>
              <w:t>花甲</w:t>
            </w:r>
            <w:r>
              <w:rPr>
                <w:rFonts w:hint="eastAsia" w:ascii="方正仿宋_GBK" w:hAnsi="方正仿宋_GBK" w:eastAsia="方正仿宋_GBK" w:cs="方正仿宋_GBK"/>
                <w:kern w:val="0"/>
                <w:sz w:val="24"/>
                <w:szCs w:val="24"/>
                <w:highlight w:val="none"/>
                <w:lang w:eastAsia="zh-CN" w:bidi="ar"/>
              </w:rPr>
              <w:t>（</w:t>
            </w:r>
            <w:r>
              <w:rPr>
                <w:rFonts w:hint="eastAsia" w:ascii="方正仿宋_GBK" w:hAnsi="方正仿宋_GBK" w:eastAsia="方正仿宋_GBK" w:cs="方正仿宋_GBK"/>
                <w:kern w:val="0"/>
                <w:sz w:val="24"/>
                <w:szCs w:val="24"/>
                <w:highlight w:val="none"/>
                <w:lang w:val="en-US" w:eastAsia="zh-CN" w:bidi="ar"/>
              </w:rPr>
              <w:t>10-15g/个</w:t>
            </w:r>
            <w:r>
              <w:rPr>
                <w:rFonts w:hint="eastAsia" w:ascii="方正仿宋_GBK" w:hAnsi="方正仿宋_GBK" w:eastAsia="方正仿宋_GBK" w:cs="方正仿宋_GBK"/>
                <w:kern w:val="0"/>
                <w:sz w:val="24"/>
                <w:szCs w:val="24"/>
                <w:highlight w:val="none"/>
                <w:lang w:eastAsia="zh-CN" w:bidi="ar"/>
              </w:rPr>
              <w:t>）</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535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45D4">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200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BA96">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40FA">
            <w:pPr>
              <w:widowControl/>
              <w:jc w:val="center"/>
              <w:textAlignment w:val="center"/>
              <w:rPr>
                <w:rFonts w:ascii="方正仿宋_GBK" w:hAnsi="方正仿宋_GBK" w:eastAsia="方正仿宋_GBK" w:cs="方正仿宋_GBK"/>
                <w:kern w:val="0"/>
                <w:sz w:val="24"/>
                <w:szCs w:val="24"/>
                <w:highlight w:val="none"/>
                <w:lang w:bidi="ar"/>
              </w:rPr>
            </w:pPr>
          </w:p>
        </w:tc>
      </w:tr>
      <w:tr w14:paraId="307A0FE4">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15F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32</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7B1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甲鱼</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EA4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鲜活</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7385">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200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519B">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B06F">
            <w:pPr>
              <w:widowControl/>
              <w:jc w:val="center"/>
              <w:textAlignment w:val="center"/>
              <w:rPr>
                <w:rFonts w:ascii="方正仿宋_GBK" w:hAnsi="方正仿宋_GBK" w:eastAsia="方正仿宋_GBK" w:cs="方正仿宋_GBK"/>
                <w:kern w:val="0"/>
                <w:sz w:val="24"/>
                <w:szCs w:val="24"/>
                <w:highlight w:val="none"/>
                <w:lang w:bidi="ar"/>
              </w:rPr>
            </w:pPr>
          </w:p>
        </w:tc>
      </w:tr>
      <w:tr w14:paraId="4EB9271E">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533F">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33</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421D">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发鱿鱼</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5875">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新鲜</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E8C9">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450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E630">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8653">
            <w:pPr>
              <w:widowControl/>
              <w:jc w:val="center"/>
              <w:textAlignment w:val="center"/>
              <w:rPr>
                <w:rFonts w:ascii="方正仿宋_GBK" w:hAnsi="方正仿宋_GBK" w:eastAsia="方正仿宋_GBK" w:cs="方正仿宋_GBK"/>
                <w:kern w:val="0"/>
                <w:sz w:val="24"/>
                <w:szCs w:val="24"/>
                <w:highlight w:val="none"/>
                <w:lang w:bidi="ar"/>
              </w:rPr>
            </w:pPr>
          </w:p>
        </w:tc>
      </w:tr>
      <w:tr w14:paraId="62C5AAC1">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E4A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34</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021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耗儿鱼</w:t>
            </w:r>
            <w:r>
              <w:rPr>
                <w:rFonts w:hint="eastAsia" w:ascii="方正仿宋_GBK" w:hAnsi="方正仿宋_GBK" w:eastAsia="方正仿宋_GBK" w:cs="方正仿宋_GBK"/>
                <w:kern w:val="0"/>
                <w:sz w:val="24"/>
                <w:szCs w:val="24"/>
                <w:highlight w:val="none"/>
                <w:lang w:eastAsia="zh-CN" w:bidi="ar"/>
              </w:rPr>
              <w:t>（</w:t>
            </w:r>
            <w:r>
              <w:rPr>
                <w:rFonts w:hint="eastAsia" w:ascii="方正仿宋_GBK" w:hAnsi="方正仿宋_GBK" w:eastAsia="方正仿宋_GBK" w:cs="方正仿宋_GBK"/>
                <w:kern w:val="0"/>
                <w:sz w:val="24"/>
                <w:szCs w:val="24"/>
                <w:highlight w:val="none"/>
                <w:lang w:val="en-US" w:eastAsia="zh-CN" w:bidi="ar"/>
              </w:rPr>
              <w:t>无冰，175g-225g/条</w:t>
            </w:r>
            <w:r>
              <w:rPr>
                <w:rFonts w:hint="eastAsia" w:ascii="方正仿宋_GBK" w:hAnsi="方正仿宋_GBK" w:eastAsia="方正仿宋_GBK" w:cs="方正仿宋_GBK"/>
                <w:kern w:val="0"/>
                <w:sz w:val="24"/>
                <w:szCs w:val="24"/>
                <w:highlight w:val="none"/>
                <w:lang w:eastAsia="zh-CN" w:bidi="ar"/>
              </w:rPr>
              <w:t>）</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106E">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冰鲜</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E95D">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200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28CF">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F74B">
            <w:pPr>
              <w:widowControl/>
              <w:jc w:val="center"/>
              <w:textAlignment w:val="center"/>
              <w:rPr>
                <w:rFonts w:ascii="方正仿宋_GBK" w:hAnsi="方正仿宋_GBK" w:eastAsia="方正仿宋_GBK" w:cs="方正仿宋_GBK"/>
                <w:kern w:val="0"/>
                <w:sz w:val="24"/>
                <w:szCs w:val="24"/>
                <w:highlight w:val="none"/>
                <w:lang w:bidi="ar"/>
              </w:rPr>
            </w:pPr>
          </w:p>
        </w:tc>
      </w:tr>
      <w:tr w14:paraId="6D0BD58A">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853E">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35</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B0FD">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血片（鳝鱼）</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37F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当日宰杀</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B5DD">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B370">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3F8E">
            <w:pPr>
              <w:widowControl/>
              <w:jc w:val="center"/>
              <w:textAlignment w:val="center"/>
              <w:rPr>
                <w:rFonts w:ascii="方正仿宋_GBK" w:hAnsi="方正仿宋_GBK" w:eastAsia="方正仿宋_GBK" w:cs="方正仿宋_GBK"/>
                <w:kern w:val="0"/>
                <w:sz w:val="24"/>
                <w:szCs w:val="24"/>
                <w:highlight w:val="none"/>
                <w:lang w:bidi="ar"/>
              </w:rPr>
            </w:pPr>
          </w:p>
        </w:tc>
      </w:tr>
      <w:tr w14:paraId="1A846BF4">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724F">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36</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CCE0">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鲜兔</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E2C2">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当日宰杀</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AAB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800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A7F6">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FE9C">
            <w:pPr>
              <w:widowControl/>
              <w:jc w:val="center"/>
              <w:textAlignment w:val="center"/>
              <w:rPr>
                <w:rFonts w:ascii="方正仿宋_GBK" w:hAnsi="方正仿宋_GBK" w:eastAsia="方正仿宋_GBK" w:cs="方正仿宋_GBK"/>
                <w:kern w:val="0"/>
                <w:sz w:val="24"/>
                <w:szCs w:val="24"/>
                <w:highlight w:val="none"/>
                <w:lang w:bidi="ar"/>
              </w:rPr>
            </w:pPr>
          </w:p>
        </w:tc>
      </w:tr>
      <w:tr w14:paraId="38E2C300">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EBFB">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37</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BC8E">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卤鹅</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0D29">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新鲜</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DC4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EF0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AD40">
            <w:pPr>
              <w:widowControl/>
              <w:jc w:val="center"/>
              <w:textAlignment w:val="center"/>
              <w:rPr>
                <w:rFonts w:ascii="方正仿宋_GBK" w:hAnsi="方正仿宋_GBK" w:eastAsia="方正仿宋_GBK" w:cs="方正仿宋_GBK"/>
                <w:kern w:val="0"/>
                <w:sz w:val="24"/>
                <w:szCs w:val="24"/>
                <w:highlight w:val="none"/>
                <w:lang w:bidi="ar"/>
              </w:rPr>
            </w:pPr>
          </w:p>
        </w:tc>
      </w:tr>
      <w:tr w14:paraId="7EEB1B0D">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EAB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38</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45A9">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鲜老鸭子</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89C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当日宰杀</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9E6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500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7A5F">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E04D">
            <w:pPr>
              <w:widowControl/>
              <w:jc w:val="center"/>
              <w:textAlignment w:val="center"/>
              <w:rPr>
                <w:rFonts w:ascii="方正仿宋_GBK" w:hAnsi="方正仿宋_GBK" w:eastAsia="方正仿宋_GBK" w:cs="方正仿宋_GBK"/>
                <w:kern w:val="0"/>
                <w:sz w:val="24"/>
                <w:szCs w:val="24"/>
                <w:highlight w:val="none"/>
                <w:lang w:bidi="ar"/>
              </w:rPr>
            </w:pPr>
          </w:p>
        </w:tc>
      </w:tr>
      <w:tr w14:paraId="28AACDD9">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A2DB">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39</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D99D">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鲜牛腱子</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533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新鲜</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4859">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500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9F3F">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C9A5">
            <w:pPr>
              <w:widowControl/>
              <w:jc w:val="center"/>
              <w:textAlignment w:val="center"/>
              <w:rPr>
                <w:rFonts w:ascii="方正仿宋_GBK" w:hAnsi="方正仿宋_GBK" w:eastAsia="方正仿宋_GBK" w:cs="方正仿宋_GBK"/>
                <w:kern w:val="0"/>
                <w:sz w:val="24"/>
                <w:szCs w:val="24"/>
                <w:highlight w:val="none"/>
                <w:lang w:bidi="ar"/>
              </w:rPr>
            </w:pPr>
          </w:p>
        </w:tc>
      </w:tr>
      <w:tr w14:paraId="4B84BF00">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88A6">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40</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E0AA">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鲜牛腩</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145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新鲜</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7856">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1000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036E">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B29A">
            <w:pPr>
              <w:widowControl/>
              <w:jc w:val="center"/>
              <w:textAlignment w:val="center"/>
              <w:rPr>
                <w:rFonts w:ascii="方正仿宋_GBK" w:hAnsi="方正仿宋_GBK" w:eastAsia="方正仿宋_GBK" w:cs="方正仿宋_GBK"/>
                <w:kern w:val="0"/>
                <w:sz w:val="24"/>
                <w:szCs w:val="24"/>
                <w:highlight w:val="none"/>
                <w:lang w:bidi="ar"/>
              </w:rPr>
            </w:pPr>
          </w:p>
        </w:tc>
      </w:tr>
      <w:tr w14:paraId="6AA02F9E">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16D4">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41</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055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鲜牛里脊</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A81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新鲜</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251C">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600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4D59">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898F">
            <w:pPr>
              <w:widowControl/>
              <w:jc w:val="center"/>
              <w:textAlignment w:val="center"/>
              <w:rPr>
                <w:rFonts w:ascii="方正仿宋_GBK" w:hAnsi="方正仿宋_GBK" w:eastAsia="方正仿宋_GBK" w:cs="方正仿宋_GBK"/>
                <w:kern w:val="0"/>
                <w:sz w:val="24"/>
                <w:szCs w:val="24"/>
                <w:highlight w:val="none"/>
                <w:lang w:bidi="ar"/>
              </w:rPr>
            </w:pPr>
          </w:p>
        </w:tc>
      </w:tr>
      <w:tr w14:paraId="7CE6868E">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6401">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42</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A637">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鲜牛瘦肉</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E9D0">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新鲜</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2958">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val="en-US" w:eastAsia="zh-CN" w:bidi="ar"/>
              </w:rPr>
              <w:t>1000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493B">
            <w:pPr>
              <w:widowControl/>
              <w:jc w:val="center"/>
              <w:textAlignment w:val="center"/>
              <w:rPr>
                <w:rFonts w:ascii="方正仿宋_GBK" w:hAnsi="方正仿宋_GBK" w:eastAsia="方正仿宋_GBK" w:cs="方正仿宋_GBK"/>
                <w:kern w:val="0"/>
                <w:sz w:val="24"/>
                <w:szCs w:val="24"/>
                <w:highlight w:val="none"/>
                <w:lang w:bidi="ar"/>
              </w:rPr>
            </w:pPr>
            <w:r>
              <w:rPr>
                <w:rFonts w:hint="eastAsia" w:ascii="方正仿宋_GBK" w:hAnsi="方正仿宋_GBK" w:eastAsia="方正仿宋_GBK" w:cs="方正仿宋_GBK"/>
                <w:kern w:val="0"/>
                <w:sz w:val="24"/>
                <w:szCs w:val="24"/>
                <w:highlight w:val="none"/>
                <w:lang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31B3">
            <w:pPr>
              <w:widowControl/>
              <w:jc w:val="center"/>
              <w:textAlignment w:val="center"/>
              <w:rPr>
                <w:rFonts w:ascii="方正仿宋_GBK" w:hAnsi="方正仿宋_GBK" w:eastAsia="方正仿宋_GBK" w:cs="方正仿宋_GBK"/>
                <w:kern w:val="0"/>
                <w:sz w:val="24"/>
                <w:szCs w:val="24"/>
                <w:highlight w:val="none"/>
                <w:lang w:bidi="ar"/>
              </w:rPr>
            </w:pPr>
          </w:p>
        </w:tc>
      </w:tr>
      <w:tr w14:paraId="53F5813C">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DA1D">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43</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77DC">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鲜牛肋条</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6F5C">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新鲜</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74E1">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825</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2F65">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EBD0">
            <w:pPr>
              <w:widowControl/>
              <w:jc w:val="center"/>
              <w:textAlignment w:val="center"/>
              <w:rPr>
                <w:rFonts w:ascii="方正仿宋_GBK" w:hAnsi="方正仿宋_GBK" w:eastAsia="方正仿宋_GBK" w:cs="方正仿宋_GBK"/>
                <w:kern w:val="0"/>
                <w:sz w:val="24"/>
                <w:szCs w:val="24"/>
                <w:highlight w:val="none"/>
                <w:lang w:bidi="ar"/>
              </w:rPr>
            </w:pPr>
          </w:p>
        </w:tc>
      </w:tr>
      <w:tr w14:paraId="6904CC75">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CE0F">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44</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3ADE">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鲜牛大肚</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DD25">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新鲜</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4CF3">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300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3B91">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6DC5">
            <w:pPr>
              <w:widowControl/>
              <w:jc w:val="center"/>
              <w:textAlignment w:val="center"/>
              <w:rPr>
                <w:rFonts w:ascii="方正仿宋_GBK" w:hAnsi="方正仿宋_GBK" w:eastAsia="方正仿宋_GBK" w:cs="方正仿宋_GBK"/>
                <w:kern w:val="0"/>
                <w:sz w:val="24"/>
                <w:szCs w:val="24"/>
                <w:highlight w:val="none"/>
                <w:lang w:bidi="ar"/>
              </w:rPr>
            </w:pPr>
          </w:p>
        </w:tc>
      </w:tr>
      <w:tr w14:paraId="16B2B7E1">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6CFF">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45</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8F18">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冻虾仁</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BA35">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国联规格2斤156-198只去虾线</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4168">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150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9874">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A91D">
            <w:pPr>
              <w:widowControl/>
              <w:jc w:val="center"/>
              <w:textAlignment w:val="center"/>
              <w:rPr>
                <w:rFonts w:ascii="方正仿宋_GBK" w:hAnsi="方正仿宋_GBK" w:eastAsia="方正仿宋_GBK" w:cs="方正仿宋_GBK"/>
                <w:kern w:val="0"/>
                <w:sz w:val="24"/>
                <w:szCs w:val="24"/>
                <w:highlight w:val="none"/>
                <w:lang w:bidi="ar"/>
              </w:rPr>
            </w:pPr>
          </w:p>
        </w:tc>
      </w:tr>
      <w:tr w14:paraId="2751A84A">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D9DC">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46</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1244">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鲜蹄筋</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50AF">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新鲜</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900C">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100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9642">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C071">
            <w:pPr>
              <w:widowControl/>
              <w:jc w:val="center"/>
              <w:textAlignment w:val="center"/>
              <w:rPr>
                <w:rFonts w:ascii="方正仿宋_GBK" w:hAnsi="方正仿宋_GBK" w:eastAsia="方正仿宋_GBK" w:cs="方正仿宋_GBK"/>
                <w:kern w:val="0"/>
                <w:sz w:val="24"/>
                <w:szCs w:val="24"/>
                <w:highlight w:val="none"/>
                <w:lang w:bidi="ar"/>
              </w:rPr>
            </w:pPr>
          </w:p>
        </w:tc>
      </w:tr>
      <w:tr w14:paraId="01A58188">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9327">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47</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7A53">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鲜羊肚</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5DA0">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新鲜</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3CDF">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300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2874">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9323">
            <w:pPr>
              <w:widowControl/>
              <w:jc w:val="center"/>
              <w:textAlignment w:val="center"/>
              <w:rPr>
                <w:rFonts w:ascii="方正仿宋_GBK" w:hAnsi="方正仿宋_GBK" w:eastAsia="方正仿宋_GBK" w:cs="方正仿宋_GBK"/>
                <w:kern w:val="0"/>
                <w:sz w:val="24"/>
                <w:szCs w:val="24"/>
                <w:highlight w:val="none"/>
                <w:lang w:bidi="ar"/>
              </w:rPr>
            </w:pPr>
          </w:p>
        </w:tc>
      </w:tr>
      <w:tr w14:paraId="5D87AEAC">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5B3E">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48</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6EFB">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鲜羊骨</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17DE">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新鲜</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883E">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200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CBC6">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BA2C">
            <w:pPr>
              <w:widowControl/>
              <w:jc w:val="center"/>
              <w:textAlignment w:val="center"/>
              <w:rPr>
                <w:rFonts w:ascii="方正仿宋_GBK" w:hAnsi="方正仿宋_GBK" w:eastAsia="方正仿宋_GBK" w:cs="方正仿宋_GBK"/>
                <w:kern w:val="0"/>
                <w:sz w:val="24"/>
                <w:szCs w:val="24"/>
                <w:highlight w:val="none"/>
                <w:lang w:bidi="ar"/>
              </w:rPr>
            </w:pPr>
          </w:p>
        </w:tc>
      </w:tr>
      <w:tr w14:paraId="04C44036">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7FF3">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49</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AF59">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鲜羊腿带骨</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1AF7">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新鲜</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B2AD">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200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DFC7">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E947">
            <w:pPr>
              <w:widowControl/>
              <w:jc w:val="center"/>
              <w:textAlignment w:val="center"/>
              <w:rPr>
                <w:rFonts w:ascii="方正仿宋_GBK" w:hAnsi="方正仿宋_GBK" w:eastAsia="方正仿宋_GBK" w:cs="方正仿宋_GBK"/>
                <w:kern w:val="0"/>
                <w:sz w:val="24"/>
                <w:szCs w:val="24"/>
                <w:highlight w:val="none"/>
                <w:lang w:bidi="ar"/>
              </w:rPr>
            </w:pPr>
          </w:p>
        </w:tc>
      </w:tr>
      <w:tr w14:paraId="67F07F12">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11D8">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50</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9114">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三文鱼</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19BA">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新鲜</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268C">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50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F71A">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B2AC">
            <w:pPr>
              <w:widowControl/>
              <w:jc w:val="center"/>
              <w:textAlignment w:val="center"/>
              <w:rPr>
                <w:rFonts w:ascii="方正仿宋_GBK" w:hAnsi="方正仿宋_GBK" w:eastAsia="方正仿宋_GBK" w:cs="方正仿宋_GBK"/>
                <w:kern w:val="0"/>
                <w:sz w:val="24"/>
                <w:szCs w:val="24"/>
                <w:highlight w:val="none"/>
                <w:lang w:bidi="ar"/>
              </w:rPr>
            </w:pPr>
          </w:p>
        </w:tc>
      </w:tr>
      <w:tr w14:paraId="7963F79A">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6CF3">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51</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8843">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鲍鱼（鲜6头）</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D12E">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鲜活</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4789">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50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8AE1">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3DF3">
            <w:pPr>
              <w:widowControl/>
              <w:jc w:val="center"/>
              <w:textAlignment w:val="center"/>
              <w:rPr>
                <w:rFonts w:ascii="方正仿宋_GBK" w:hAnsi="方正仿宋_GBK" w:eastAsia="方正仿宋_GBK" w:cs="方正仿宋_GBK"/>
                <w:kern w:val="0"/>
                <w:sz w:val="24"/>
                <w:szCs w:val="24"/>
                <w:highlight w:val="none"/>
                <w:lang w:bidi="ar"/>
              </w:rPr>
            </w:pPr>
          </w:p>
        </w:tc>
      </w:tr>
      <w:tr w14:paraId="2DE744EF">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836F">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52</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1275">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发鱿鱼须</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E214">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新鲜</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65EB">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300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D688">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33EB">
            <w:pPr>
              <w:widowControl/>
              <w:jc w:val="center"/>
              <w:textAlignment w:val="center"/>
              <w:rPr>
                <w:rFonts w:ascii="方正仿宋_GBK" w:hAnsi="方正仿宋_GBK" w:eastAsia="方正仿宋_GBK" w:cs="方正仿宋_GBK"/>
                <w:kern w:val="0"/>
                <w:sz w:val="24"/>
                <w:szCs w:val="24"/>
                <w:highlight w:val="none"/>
                <w:lang w:bidi="ar"/>
              </w:rPr>
            </w:pPr>
          </w:p>
        </w:tc>
      </w:tr>
      <w:tr w14:paraId="7979B573">
        <w:tblPrEx>
          <w:tblCellMar>
            <w:top w:w="0" w:type="dxa"/>
            <w:left w:w="108" w:type="dxa"/>
            <w:bottom w:w="0" w:type="dxa"/>
            <w:right w:w="108" w:type="dxa"/>
          </w:tblCellMar>
        </w:tblPrEx>
        <w:trPr>
          <w:trHeight w:val="2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A39F">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53</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2A57">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水发笋子</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B600">
            <w:pPr>
              <w:widowControl/>
              <w:jc w:val="center"/>
              <w:textAlignment w:val="center"/>
              <w:rPr>
                <w:rFonts w:hint="eastAsia"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新鲜</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607B">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300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D052">
            <w:pPr>
              <w:widowControl/>
              <w:jc w:val="center"/>
              <w:textAlignment w:val="center"/>
              <w:rPr>
                <w:rFonts w:hint="default" w:ascii="方正仿宋_GBK" w:hAnsi="方正仿宋_GBK" w:eastAsia="方正仿宋_GBK" w:cs="方正仿宋_GBK"/>
                <w:kern w:val="0"/>
                <w:sz w:val="24"/>
                <w:szCs w:val="24"/>
                <w:highlight w:val="none"/>
                <w:lang w:val="en-US" w:eastAsia="zh-CN" w:bidi="ar"/>
              </w:rPr>
            </w:pPr>
            <w:r>
              <w:rPr>
                <w:rFonts w:hint="eastAsia" w:ascii="方正仿宋_GBK" w:hAnsi="方正仿宋_GBK" w:eastAsia="方正仿宋_GBK" w:cs="方正仿宋_GBK"/>
                <w:kern w:val="0"/>
                <w:sz w:val="24"/>
                <w:szCs w:val="24"/>
                <w:highlight w:val="none"/>
                <w:lang w:val="en-US" w:eastAsia="zh-CN" w:bidi="ar"/>
              </w:rPr>
              <w:t>斤</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E376">
            <w:pPr>
              <w:widowControl/>
              <w:jc w:val="center"/>
              <w:textAlignment w:val="center"/>
              <w:rPr>
                <w:rFonts w:ascii="方正仿宋_GBK" w:hAnsi="方正仿宋_GBK" w:eastAsia="方正仿宋_GBK" w:cs="方正仿宋_GBK"/>
                <w:kern w:val="0"/>
                <w:sz w:val="24"/>
                <w:szCs w:val="24"/>
                <w:highlight w:val="none"/>
                <w:lang w:bidi="ar"/>
              </w:rPr>
            </w:pPr>
          </w:p>
        </w:tc>
      </w:tr>
    </w:tbl>
    <w:p w14:paraId="135D067D">
      <w:pPr>
        <w:spacing w:line="276" w:lineRule="auto"/>
        <w:rPr>
          <w:rFonts w:ascii="方正仿宋_GBK" w:hAnsi="宋体" w:eastAsia="方正仿宋_GBK"/>
          <w:sz w:val="24"/>
          <w:szCs w:val="24"/>
          <w:highlight w:val="none"/>
        </w:rPr>
      </w:pPr>
    </w:p>
    <w:p w14:paraId="3426A7A6">
      <w:pPr>
        <w:spacing w:line="276" w:lineRule="auto"/>
        <w:rPr>
          <w:rFonts w:ascii="方正仿宋_GBK" w:hAnsi="宋体" w:eastAsia="方正仿宋_GBK"/>
          <w:sz w:val="24"/>
          <w:szCs w:val="24"/>
          <w:highlight w:val="none"/>
        </w:rPr>
      </w:pPr>
    </w:p>
    <w:p w14:paraId="636F1208">
      <w:pPr>
        <w:spacing w:line="276" w:lineRule="auto"/>
        <w:rPr>
          <w:rFonts w:ascii="方正仿宋_GBK" w:hAnsi="宋体" w:eastAsia="方正仿宋_GBK"/>
          <w:sz w:val="24"/>
          <w:szCs w:val="24"/>
          <w:highlight w:val="none"/>
        </w:rPr>
      </w:pPr>
    </w:p>
    <w:p w14:paraId="3E7FFCFF">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投标人：                  法定代表人（或法定代表人授权代表）：</w:t>
      </w:r>
    </w:p>
    <w:p w14:paraId="17AB3578">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（投标人公章）                        （签字或盖章）</w:t>
      </w:r>
    </w:p>
    <w:p w14:paraId="38409282">
      <w:pPr>
        <w:spacing w:line="276" w:lineRule="auto"/>
        <w:rPr>
          <w:rFonts w:ascii="方正仿宋_GBK" w:hAnsi="宋体" w:eastAsia="方正仿宋_GBK"/>
          <w:sz w:val="24"/>
          <w:szCs w:val="24"/>
          <w:highlight w:val="none"/>
        </w:rPr>
      </w:pPr>
    </w:p>
    <w:p w14:paraId="34645EA7">
      <w:pPr>
        <w:snapToGrid w:val="0"/>
        <w:spacing w:line="276" w:lineRule="auto"/>
        <w:ind w:firstLine="4800" w:firstLineChars="2000"/>
        <w:rPr>
          <w:rFonts w:ascii="方正仿宋_GBK" w:hAnsi="宋体" w:eastAsia="方正仿宋_GBK"/>
          <w:sz w:val="24"/>
          <w:szCs w:val="24"/>
          <w:highlight w:val="none"/>
        </w:rPr>
      </w:pPr>
      <w:r>
        <w:rPr>
          <w:rFonts w:hint="eastAsia" w:ascii="方正仿宋_GBK" w:hAnsi="宋体" w:eastAsia="方正仿宋_GBK"/>
          <w:sz w:val="24"/>
          <w:szCs w:val="24"/>
          <w:highlight w:val="none"/>
        </w:rPr>
        <w:t>年      月     日</w:t>
      </w:r>
    </w:p>
    <w:p w14:paraId="472854A8">
      <w:pPr>
        <w:spacing w:line="276" w:lineRule="auto"/>
        <w:ind w:firstLine="480" w:firstLineChars="200"/>
        <w:rPr>
          <w:rFonts w:ascii="方正仿宋_GBK" w:hAnsi="宋体" w:eastAsia="方正仿宋_GBK"/>
          <w:sz w:val="24"/>
          <w:szCs w:val="24"/>
          <w:highlight w:val="none"/>
        </w:rPr>
      </w:pPr>
    </w:p>
    <w:p w14:paraId="1E49CE03">
      <w:pPr>
        <w:spacing w:line="276" w:lineRule="auto"/>
        <w:ind w:firstLine="480" w:firstLineChars="200"/>
        <w:rPr>
          <w:rFonts w:ascii="方正仿宋_GBK" w:hAnsi="宋体" w:eastAsia="方正仿宋_GBK"/>
          <w:sz w:val="24"/>
          <w:szCs w:val="24"/>
          <w:highlight w:val="none"/>
        </w:rPr>
      </w:pPr>
    </w:p>
    <w:p w14:paraId="3BA5D2AB">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注：</w:t>
      </w:r>
    </w:p>
    <w:p w14:paraId="60E47E18">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w:t>
      </w:r>
      <w:r>
        <w:rPr>
          <w:rFonts w:hint="eastAsia" w:ascii="方正仿宋_GBK" w:hAnsi="方正仿宋_GBK" w:eastAsia="方正仿宋_GBK" w:cs="方正仿宋_GBK"/>
          <w:sz w:val="24"/>
          <w:szCs w:val="24"/>
          <w:highlight w:val="none"/>
        </w:rPr>
        <w:t>报本包的折扣系数，且所报折扣系数不得超过最高限价（0</w:t>
      </w:r>
      <w:r>
        <w:rPr>
          <w:rFonts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rPr>
        <w:t>90），否则按无效投标处理；</w:t>
      </w:r>
    </w:p>
    <w:p w14:paraId="5755C393">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w:t>
      </w:r>
      <w:r>
        <w:rPr>
          <w:rFonts w:hint="eastAsia" w:ascii="方正仿宋_GBK" w:hAnsi="方正仿宋_GBK" w:eastAsia="方正仿宋_GBK" w:cs="方正仿宋_GBK"/>
          <w:sz w:val="24"/>
          <w:szCs w:val="24"/>
          <w:highlight w:val="none"/>
        </w:rPr>
        <w:t>采购人食堂2年物资数量仅供投标人计算报价所用，不作为中标后采购依据；</w:t>
      </w:r>
    </w:p>
    <w:p w14:paraId="7B62E333">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3.请投标人完整填写本表；</w:t>
      </w:r>
    </w:p>
    <w:p w14:paraId="6F660ACE">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4.该表可扩展，并逐页签字或盖章。</w:t>
      </w:r>
    </w:p>
    <w:p w14:paraId="3C99A801">
      <w:pPr>
        <w:snapToGrid w:val="0"/>
        <w:spacing w:line="276" w:lineRule="auto"/>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br w:type="page"/>
      </w:r>
      <w:bookmarkStart w:id="230" w:name="_Toc7171253"/>
      <w:bookmarkStart w:id="231" w:name="_Toc59621319"/>
      <w:bookmarkStart w:id="232" w:name="_Toc493178790"/>
      <w:r>
        <w:rPr>
          <w:rFonts w:hint="eastAsia" w:ascii="方正仿宋_GBK" w:hAnsi="宋体" w:eastAsia="方正仿宋_GBK"/>
          <w:sz w:val="24"/>
          <w:szCs w:val="24"/>
          <w:highlight w:val="none"/>
        </w:rPr>
        <w:t>（二）分项报价明细表（包3）</w:t>
      </w:r>
    </w:p>
    <w:p w14:paraId="14D8F0BB">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项目编号：</w:t>
      </w:r>
    </w:p>
    <w:p w14:paraId="1C80364D">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招标项目名称：禽蛋类</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402"/>
        <w:gridCol w:w="2582"/>
        <w:gridCol w:w="1968"/>
        <w:gridCol w:w="1572"/>
        <w:gridCol w:w="1179"/>
      </w:tblGrid>
      <w:tr w14:paraId="201B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75" w:type="dxa"/>
            <w:shd w:val="clear" w:color="auto" w:fill="D9D9D9"/>
            <w:noWrap/>
            <w:vAlign w:val="center"/>
          </w:tcPr>
          <w:p w14:paraId="68D24329">
            <w:pPr>
              <w:widowControl/>
              <w:jc w:val="center"/>
              <w:textAlignment w:val="center"/>
              <w:rPr>
                <w:rFonts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kern w:val="0"/>
                <w:sz w:val="24"/>
                <w:szCs w:val="24"/>
                <w:highlight w:val="none"/>
                <w:lang w:bidi="ar"/>
              </w:rPr>
              <w:t>序号</w:t>
            </w:r>
          </w:p>
        </w:tc>
        <w:tc>
          <w:tcPr>
            <w:tcW w:w="1325" w:type="dxa"/>
            <w:shd w:val="clear" w:color="auto" w:fill="D9D9D9"/>
            <w:noWrap/>
            <w:vAlign w:val="center"/>
          </w:tcPr>
          <w:p w14:paraId="0E2FC749">
            <w:pPr>
              <w:widowControl/>
              <w:jc w:val="center"/>
              <w:textAlignment w:val="center"/>
              <w:rPr>
                <w:rFonts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kern w:val="0"/>
                <w:sz w:val="24"/>
                <w:szCs w:val="24"/>
                <w:highlight w:val="none"/>
                <w:lang w:bidi="ar"/>
              </w:rPr>
              <w:t>名称</w:t>
            </w:r>
          </w:p>
        </w:tc>
        <w:tc>
          <w:tcPr>
            <w:tcW w:w="2441" w:type="dxa"/>
            <w:shd w:val="clear" w:color="auto" w:fill="D9D9D9"/>
            <w:noWrap/>
            <w:vAlign w:val="center"/>
          </w:tcPr>
          <w:p w14:paraId="43288A1C">
            <w:pPr>
              <w:widowControl/>
              <w:jc w:val="center"/>
              <w:textAlignment w:val="center"/>
              <w:rPr>
                <w:rFonts w:ascii="方正仿宋_GBK" w:hAnsi="方正仿宋_GBK" w:eastAsia="方正仿宋_GBK" w:cs="方正仿宋_GBK"/>
                <w:b/>
                <w:bCs/>
                <w:kern w:val="0"/>
                <w:sz w:val="24"/>
                <w:szCs w:val="24"/>
                <w:highlight w:val="none"/>
                <w:lang w:bidi="ar"/>
              </w:rPr>
            </w:pPr>
            <w:r>
              <w:rPr>
                <w:rFonts w:hint="eastAsia" w:ascii="方正仿宋_GBK" w:hAnsi="方正仿宋_GBK" w:eastAsia="方正仿宋_GBK" w:cs="方正仿宋_GBK"/>
                <w:b/>
                <w:bCs/>
                <w:kern w:val="0"/>
                <w:sz w:val="24"/>
                <w:szCs w:val="24"/>
                <w:highlight w:val="none"/>
                <w:lang w:bidi="ar"/>
              </w:rPr>
              <w:t>所投产品生产厂家全称</w:t>
            </w:r>
          </w:p>
        </w:tc>
        <w:tc>
          <w:tcPr>
            <w:tcW w:w="1860" w:type="dxa"/>
            <w:shd w:val="clear" w:color="auto" w:fill="D9D9D9"/>
            <w:noWrap/>
            <w:vAlign w:val="center"/>
          </w:tcPr>
          <w:p w14:paraId="583011F1">
            <w:pPr>
              <w:widowControl/>
              <w:jc w:val="center"/>
              <w:textAlignment w:val="center"/>
              <w:rPr>
                <w:rFonts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kern w:val="0"/>
                <w:sz w:val="24"/>
                <w:szCs w:val="24"/>
                <w:highlight w:val="none"/>
                <w:lang w:bidi="ar"/>
              </w:rPr>
              <w:t>主要技术要求</w:t>
            </w:r>
          </w:p>
        </w:tc>
        <w:tc>
          <w:tcPr>
            <w:tcW w:w="1486" w:type="dxa"/>
            <w:shd w:val="clear" w:color="auto" w:fill="D9D9D9"/>
            <w:noWrap/>
            <w:vAlign w:val="center"/>
          </w:tcPr>
          <w:p w14:paraId="36820187">
            <w:pPr>
              <w:widowControl/>
              <w:jc w:val="center"/>
              <w:textAlignment w:val="center"/>
              <w:rPr>
                <w:rFonts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kern w:val="0"/>
                <w:sz w:val="24"/>
                <w:szCs w:val="24"/>
                <w:highlight w:val="none"/>
                <w:lang w:bidi="ar"/>
              </w:rPr>
              <w:t>暂估数量</w:t>
            </w:r>
          </w:p>
        </w:tc>
        <w:tc>
          <w:tcPr>
            <w:tcW w:w="1114" w:type="dxa"/>
            <w:shd w:val="clear" w:color="auto" w:fill="D9D9D9"/>
            <w:noWrap/>
            <w:vAlign w:val="center"/>
          </w:tcPr>
          <w:p w14:paraId="4577F74F">
            <w:pPr>
              <w:widowControl/>
              <w:jc w:val="center"/>
              <w:textAlignment w:val="center"/>
              <w:rPr>
                <w:rFonts w:ascii="方正仿宋_GBK" w:hAnsi="方正仿宋_GBK" w:eastAsia="方正仿宋_GBK" w:cs="方正仿宋_GBK"/>
                <w:b/>
                <w:bCs/>
                <w:kern w:val="0"/>
                <w:sz w:val="24"/>
                <w:szCs w:val="24"/>
                <w:highlight w:val="none"/>
                <w:lang w:bidi="ar"/>
              </w:rPr>
            </w:pPr>
            <w:r>
              <w:rPr>
                <w:rFonts w:hint="eastAsia" w:ascii="方正仿宋_GBK" w:hAnsi="方正仿宋_GBK" w:eastAsia="方正仿宋_GBK" w:cs="方正仿宋_GBK"/>
                <w:b/>
                <w:bCs/>
                <w:kern w:val="0"/>
                <w:sz w:val="24"/>
                <w:szCs w:val="24"/>
                <w:highlight w:val="none"/>
                <w:lang w:bidi="ar"/>
              </w:rPr>
              <w:t>计量</w:t>
            </w:r>
          </w:p>
          <w:p w14:paraId="7D93FA4E">
            <w:pPr>
              <w:widowControl/>
              <w:jc w:val="center"/>
              <w:textAlignment w:val="center"/>
              <w:rPr>
                <w:rFonts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kern w:val="0"/>
                <w:sz w:val="24"/>
                <w:szCs w:val="24"/>
                <w:highlight w:val="none"/>
                <w:lang w:bidi="ar"/>
              </w:rPr>
              <w:t>单位</w:t>
            </w:r>
          </w:p>
        </w:tc>
      </w:tr>
      <w:tr w14:paraId="079A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75" w:type="dxa"/>
            <w:shd w:val="clear" w:color="auto" w:fill="auto"/>
            <w:noWrap/>
            <w:vAlign w:val="center"/>
          </w:tcPr>
          <w:p w14:paraId="1ECCD516">
            <w:pPr>
              <w:widowControl/>
              <w:jc w:val="center"/>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bidi="ar"/>
              </w:rPr>
              <w:t>1</w:t>
            </w:r>
          </w:p>
        </w:tc>
        <w:tc>
          <w:tcPr>
            <w:tcW w:w="1325" w:type="dxa"/>
            <w:shd w:val="clear" w:color="auto" w:fill="auto"/>
            <w:vAlign w:val="center"/>
          </w:tcPr>
          <w:p w14:paraId="3950A2EB">
            <w:pPr>
              <w:widowControl/>
              <w:jc w:val="center"/>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bidi="ar"/>
              </w:rPr>
              <w:t>鸡蛋类</w:t>
            </w:r>
          </w:p>
        </w:tc>
        <w:tc>
          <w:tcPr>
            <w:tcW w:w="2441" w:type="dxa"/>
            <w:shd w:val="clear" w:color="auto" w:fill="auto"/>
            <w:vAlign w:val="center"/>
          </w:tcPr>
          <w:p w14:paraId="18DDAF0C">
            <w:pPr>
              <w:widowControl/>
              <w:jc w:val="left"/>
              <w:textAlignment w:val="center"/>
              <w:rPr>
                <w:rFonts w:ascii="方正仿宋_GBK" w:hAnsi="方正仿宋_GBK" w:eastAsia="方正仿宋_GBK" w:cs="方正仿宋_GBK"/>
                <w:kern w:val="0"/>
                <w:sz w:val="24"/>
                <w:szCs w:val="24"/>
                <w:highlight w:val="none"/>
                <w:lang w:bidi="ar"/>
              </w:rPr>
            </w:pPr>
          </w:p>
        </w:tc>
        <w:tc>
          <w:tcPr>
            <w:tcW w:w="1860" w:type="dxa"/>
            <w:shd w:val="clear" w:color="auto" w:fill="auto"/>
            <w:vAlign w:val="center"/>
          </w:tcPr>
          <w:p w14:paraId="202D2487">
            <w:pPr>
              <w:widowControl/>
              <w:jc w:val="left"/>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bidi="ar"/>
              </w:rPr>
              <w:t>白壳鸡蛋、黄壳鸡蛋均可</w:t>
            </w:r>
          </w:p>
        </w:tc>
        <w:tc>
          <w:tcPr>
            <w:tcW w:w="1486" w:type="dxa"/>
            <w:shd w:val="clear" w:color="auto" w:fill="auto"/>
            <w:noWrap/>
            <w:vAlign w:val="center"/>
          </w:tcPr>
          <w:p w14:paraId="35CA92A0">
            <w:pPr>
              <w:widowControl/>
              <w:jc w:val="center"/>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lang w:val="en-US" w:eastAsia="zh-CN" w:bidi="ar"/>
              </w:rPr>
              <w:t>162710</w:t>
            </w:r>
          </w:p>
        </w:tc>
        <w:tc>
          <w:tcPr>
            <w:tcW w:w="1114" w:type="dxa"/>
            <w:shd w:val="clear" w:color="auto" w:fill="auto"/>
            <w:noWrap/>
            <w:vAlign w:val="center"/>
          </w:tcPr>
          <w:p w14:paraId="79139501">
            <w:pPr>
              <w:widowControl/>
              <w:jc w:val="center"/>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bidi="ar"/>
              </w:rPr>
              <w:t>斤</w:t>
            </w:r>
          </w:p>
        </w:tc>
      </w:tr>
      <w:tr w14:paraId="2EB0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75" w:type="dxa"/>
            <w:shd w:val="clear" w:color="auto" w:fill="auto"/>
            <w:noWrap/>
            <w:vAlign w:val="center"/>
          </w:tcPr>
          <w:p w14:paraId="0FAB7915">
            <w:pPr>
              <w:widowControl/>
              <w:jc w:val="center"/>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bidi="ar"/>
              </w:rPr>
              <w:t>2</w:t>
            </w:r>
          </w:p>
        </w:tc>
        <w:tc>
          <w:tcPr>
            <w:tcW w:w="1325" w:type="dxa"/>
            <w:shd w:val="clear" w:color="auto" w:fill="auto"/>
            <w:noWrap/>
            <w:vAlign w:val="center"/>
          </w:tcPr>
          <w:p w14:paraId="5435ED6D">
            <w:pPr>
              <w:widowControl/>
              <w:jc w:val="center"/>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bidi="ar"/>
              </w:rPr>
              <w:t>盐蛋</w:t>
            </w:r>
          </w:p>
        </w:tc>
        <w:tc>
          <w:tcPr>
            <w:tcW w:w="2441" w:type="dxa"/>
            <w:shd w:val="clear" w:color="auto" w:fill="auto"/>
            <w:vAlign w:val="center"/>
          </w:tcPr>
          <w:p w14:paraId="006F13D4">
            <w:pPr>
              <w:widowControl/>
              <w:jc w:val="left"/>
              <w:textAlignment w:val="center"/>
              <w:rPr>
                <w:rFonts w:ascii="方正仿宋_GBK" w:hAnsi="方正仿宋_GBK" w:eastAsia="方正仿宋_GBK" w:cs="方正仿宋_GBK"/>
                <w:kern w:val="0"/>
                <w:sz w:val="24"/>
                <w:szCs w:val="24"/>
                <w:highlight w:val="none"/>
                <w:lang w:bidi="ar"/>
              </w:rPr>
            </w:pPr>
          </w:p>
        </w:tc>
        <w:tc>
          <w:tcPr>
            <w:tcW w:w="1860" w:type="dxa"/>
            <w:shd w:val="clear" w:color="auto" w:fill="auto"/>
            <w:vAlign w:val="center"/>
          </w:tcPr>
          <w:p w14:paraId="6E296E71">
            <w:pPr>
              <w:widowControl/>
              <w:jc w:val="left"/>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bidi="ar"/>
              </w:rPr>
              <w:t>散装盐蛋</w:t>
            </w:r>
          </w:p>
        </w:tc>
        <w:tc>
          <w:tcPr>
            <w:tcW w:w="1486" w:type="dxa"/>
            <w:shd w:val="clear" w:color="auto" w:fill="auto"/>
            <w:noWrap/>
            <w:vAlign w:val="center"/>
          </w:tcPr>
          <w:p w14:paraId="2F7F0275">
            <w:pPr>
              <w:widowControl/>
              <w:jc w:val="center"/>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lang w:val="en-US" w:eastAsia="zh-CN" w:bidi="ar"/>
              </w:rPr>
              <w:t>4012</w:t>
            </w:r>
          </w:p>
        </w:tc>
        <w:tc>
          <w:tcPr>
            <w:tcW w:w="1114" w:type="dxa"/>
            <w:shd w:val="clear" w:color="auto" w:fill="auto"/>
            <w:noWrap/>
            <w:vAlign w:val="center"/>
          </w:tcPr>
          <w:p w14:paraId="3FD29F8E">
            <w:pPr>
              <w:widowControl/>
              <w:jc w:val="center"/>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val="en-US" w:eastAsia="zh-CN" w:bidi="ar"/>
              </w:rPr>
              <w:t>个</w:t>
            </w:r>
          </w:p>
        </w:tc>
      </w:tr>
      <w:tr w14:paraId="14B0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75" w:type="dxa"/>
            <w:shd w:val="clear" w:color="auto" w:fill="auto"/>
            <w:noWrap/>
            <w:vAlign w:val="center"/>
          </w:tcPr>
          <w:p w14:paraId="2B37E861">
            <w:pPr>
              <w:widowControl/>
              <w:jc w:val="center"/>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bidi="ar"/>
              </w:rPr>
              <w:t>3</w:t>
            </w:r>
          </w:p>
        </w:tc>
        <w:tc>
          <w:tcPr>
            <w:tcW w:w="1325" w:type="dxa"/>
            <w:shd w:val="clear" w:color="auto" w:fill="auto"/>
            <w:noWrap/>
            <w:vAlign w:val="center"/>
          </w:tcPr>
          <w:p w14:paraId="7D5B8B53">
            <w:pPr>
              <w:widowControl/>
              <w:jc w:val="center"/>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bidi="ar"/>
              </w:rPr>
              <w:t>皮蛋</w:t>
            </w:r>
          </w:p>
        </w:tc>
        <w:tc>
          <w:tcPr>
            <w:tcW w:w="2441" w:type="dxa"/>
            <w:shd w:val="clear" w:color="auto" w:fill="auto"/>
            <w:vAlign w:val="center"/>
          </w:tcPr>
          <w:p w14:paraId="43DD5090">
            <w:pPr>
              <w:widowControl/>
              <w:jc w:val="left"/>
              <w:textAlignment w:val="center"/>
              <w:rPr>
                <w:rFonts w:ascii="方正仿宋_GBK" w:hAnsi="方正仿宋_GBK" w:eastAsia="方正仿宋_GBK" w:cs="方正仿宋_GBK"/>
                <w:kern w:val="0"/>
                <w:sz w:val="24"/>
                <w:szCs w:val="24"/>
                <w:highlight w:val="none"/>
                <w:lang w:bidi="ar"/>
              </w:rPr>
            </w:pPr>
          </w:p>
        </w:tc>
        <w:tc>
          <w:tcPr>
            <w:tcW w:w="1860" w:type="dxa"/>
            <w:shd w:val="clear" w:color="auto" w:fill="auto"/>
            <w:vAlign w:val="center"/>
          </w:tcPr>
          <w:p w14:paraId="7B2C96B0">
            <w:pPr>
              <w:widowControl/>
              <w:jc w:val="left"/>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bidi="ar"/>
              </w:rPr>
              <w:t>散装皮蛋</w:t>
            </w:r>
          </w:p>
        </w:tc>
        <w:tc>
          <w:tcPr>
            <w:tcW w:w="1486" w:type="dxa"/>
            <w:shd w:val="clear" w:color="auto" w:fill="auto"/>
            <w:noWrap/>
            <w:vAlign w:val="center"/>
          </w:tcPr>
          <w:p w14:paraId="3302A71E">
            <w:pPr>
              <w:widowControl/>
              <w:jc w:val="center"/>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lang w:val="en-US" w:eastAsia="zh-CN" w:bidi="ar"/>
              </w:rPr>
              <w:t>2000</w:t>
            </w:r>
          </w:p>
        </w:tc>
        <w:tc>
          <w:tcPr>
            <w:tcW w:w="1114" w:type="dxa"/>
            <w:shd w:val="clear" w:color="auto" w:fill="auto"/>
            <w:noWrap/>
            <w:vAlign w:val="center"/>
          </w:tcPr>
          <w:p w14:paraId="74B49CD7">
            <w:pPr>
              <w:widowControl/>
              <w:jc w:val="center"/>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val="en-US" w:eastAsia="zh-CN" w:bidi="ar"/>
              </w:rPr>
              <w:t>个</w:t>
            </w:r>
          </w:p>
        </w:tc>
      </w:tr>
      <w:tr w14:paraId="1DB6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75" w:type="dxa"/>
            <w:shd w:val="clear" w:color="auto" w:fill="auto"/>
            <w:noWrap/>
            <w:vAlign w:val="center"/>
          </w:tcPr>
          <w:p w14:paraId="4BBA8160">
            <w:pPr>
              <w:widowControl/>
              <w:jc w:val="center"/>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bidi="ar"/>
              </w:rPr>
              <w:t>4</w:t>
            </w:r>
          </w:p>
        </w:tc>
        <w:tc>
          <w:tcPr>
            <w:tcW w:w="1325" w:type="dxa"/>
            <w:shd w:val="clear" w:color="auto" w:fill="auto"/>
            <w:noWrap/>
            <w:vAlign w:val="center"/>
          </w:tcPr>
          <w:p w14:paraId="019ADA66">
            <w:pPr>
              <w:widowControl/>
              <w:jc w:val="center"/>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bidi="ar"/>
              </w:rPr>
              <w:t>鹌鹑蛋</w:t>
            </w:r>
          </w:p>
        </w:tc>
        <w:tc>
          <w:tcPr>
            <w:tcW w:w="2441" w:type="dxa"/>
            <w:shd w:val="clear" w:color="auto" w:fill="auto"/>
            <w:vAlign w:val="center"/>
          </w:tcPr>
          <w:p w14:paraId="0122F014">
            <w:pPr>
              <w:widowControl/>
              <w:jc w:val="left"/>
              <w:textAlignment w:val="center"/>
              <w:rPr>
                <w:rFonts w:ascii="方正仿宋_GBK" w:hAnsi="方正仿宋_GBK" w:eastAsia="方正仿宋_GBK" w:cs="方正仿宋_GBK"/>
                <w:kern w:val="0"/>
                <w:sz w:val="24"/>
                <w:szCs w:val="24"/>
                <w:highlight w:val="none"/>
                <w:lang w:bidi="ar"/>
              </w:rPr>
            </w:pPr>
          </w:p>
        </w:tc>
        <w:tc>
          <w:tcPr>
            <w:tcW w:w="1860" w:type="dxa"/>
            <w:shd w:val="clear" w:color="auto" w:fill="auto"/>
            <w:vAlign w:val="center"/>
          </w:tcPr>
          <w:p w14:paraId="036F9773">
            <w:pPr>
              <w:widowControl/>
              <w:jc w:val="left"/>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bidi="ar"/>
              </w:rPr>
              <w:t>生鹌鹑蛋</w:t>
            </w:r>
          </w:p>
        </w:tc>
        <w:tc>
          <w:tcPr>
            <w:tcW w:w="1486" w:type="dxa"/>
            <w:shd w:val="clear" w:color="auto" w:fill="auto"/>
            <w:noWrap/>
            <w:vAlign w:val="center"/>
          </w:tcPr>
          <w:p w14:paraId="08F0BCCE">
            <w:pPr>
              <w:widowControl/>
              <w:jc w:val="center"/>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lang w:val="en-US" w:eastAsia="zh-CN" w:bidi="ar"/>
              </w:rPr>
              <w:t>525</w:t>
            </w:r>
          </w:p>
        </w:tc>
        <w:tc>
          <w:tcPr>
            <w:tcW w:w="1114" w:type="dxa"/>
            <w:shd w:val="clear" w:color="auto" w:fill="auto"/>
            <w:noWrap/>
            <w:vAlign w:val="center"/>
          </w:tcPr>
          <w:p w14:paraId="4BE8D95D">
            <w:pPr>
              <w:widowControl/>
              <w:jc w:val="center"/>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bidi="ar"/>
              </w:rPr>
              <w:t>斤</w:t>
            </w:r>
          </w:p>
        </w:tc>
      </w:tr>
      <w:tr w14:paraId="71DB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75" w:type="dxa"/>
            <w:shd w:val="clear" w:color="auto" w:fill="auto"/>
            <w:noWrap/>
            <w:vAlign w:val="center"/>
          </w:tcPr>
          <w:p w14:paraId="1B2759AC">
            <w:pPr>
              <w:widowControl/>
              <w:jc w:val="center"/>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bidi="ar"/>
              </w:rPr>
              <w:t>5</w:t>
            </w:r>
          </w:p>
        </w:tc>
        <w:tc>
          <w:tcPr>
            <w:tcW w:w="1325" w:type="dxa"/>
            <w:shd w:val="clear" w:color="auto" w:fill="auto"/>
            <w:noWrap/>
            <w:vAlign w:val="center"/>
          </w:tcPr>
          <w:p w14:paraId="692BCA7B">
            <w:pPr>
              <w:widowControl/>
              <w:jc w:val="center"/>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bidi="ar"/>
              </w:rPr>
              <w:t>鹌鹑蛋</w:t>
            </w:r>
          </w:p>
        </w:tc>
        <w:tc>
          <w:tcPr>
            <w:tcW w:w="2441" w:type="dxa"/>
            <w:shd w:val="clear" w:color="auto" w:fill="auto"/>
            <w:vAlign w:val="center"/>
          </w:tcPr>
          <w:p w14:paraId="0F41D2C8">
            <w:pPr>
              <w:widowControl/>
              <w:jc w:val="left"/>
              <w:textAlignment w:val="center"/>
              <w:rPr>
                <w:rFonts w:ascii="方正仿宋_GBK" w:hAnsi="方正仿宋_GBK" w:eastAsia="方正仿宋_GBK" w:cs="方正仿宋_GBK"/>
                <w:kern w:val="0"/>
                <w:sz w:val="24"/>
                <w:szCs w:val="24"/>
                <w:highlight w:val="none"/>
                <w:lang w:bidi="ar"/>
              </w:rPr>
            </w:pPr>
          </w:p>
        </w:tc>
        <w:tc>
          <w:tcPr>
            <w:tcW w:w="1860" w:type="dxa"/>
            <w:shd w:val="clear" w:color="auto" w:fill="auto"/>
            <w:vAlign w:val="center"/>
          </w:tcPr>
          <w:p w14:paraId="21A468DC">
            <w:pPr>
              <w:widowControl/>
              <w:jc w:val="left"/>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bidi="ar"/>
              </w:rPr>
              <w:t>熟去皮鹌鹑蛋</w:t>
            </w:r>
          </w:p>
        </w:tc>
        <w:tc>
          <w:tcPr>
            <w:tcW w:w="1486" w:type="dxa"/>
            <w:shd w:val="clear" w:color="auto" w:fill="auto"/>
            <w:noWrap/>
            <w:vAlign w:val="center"/>
          </w:tcPr>
          <w:p w14:paraId="12B84571">
            <w:pPr>
              <w:widowControl/>
              <w:jc w:val="center"/>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bidi="ar"/>
              </w:rPr>
              <w:t>400</w:t>
            </w:r>
          </w:p>
        </w:tc>
        <w:tc>
          <w:tcPr>
            <w:tcW w:w="1114" w:type="dxa"/>
            <w:shd w:val="clear" w:color="auto" w:fill="auto"/>
            <w:noWrap/>
            <w:vAlign w:val="center"/>
          </w:tcPr>
          <w:p w14:paraId="42AFFA24">
            <w:pPr>
              <w:widowControl/>
              <w:jc w:val="center"/>
              <w:textAlignment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bidi="ar"/>
              </w:rPr>
              <w:t>斤</w:t>
            </w:r>
          </w:p>
        </w:tc>
      </w:tr>
    </w:tbl>
    <w:p w14:paraId="47D927D1">
      <w:pPr>
        <w:spacing w:line="276" w:lineRule="auto"/>
        <w:rPr>
          <w:rFonts w:ascii="方正仿宋_GBK" w:hAnsi="宋体" w:eastAsia="方正仿宋_GBK"/>
          <w:sz w:val="24"/>
          <w:szCs w:val="24"/>
          <w:highlight w:val="none"/>
        </w:rPr>
      </w:pPr>
    </w:p>
    <w:p w14:paraId="3F20DE52">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投标人：                  法定代表人（或法定代表人授权代表）：</w:t>
      </w:r>
    </w:p>
    <w:p w14:paraId="42E6A2C1">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（投标人公章）                        （签字或盖章）</w:t>
      </w:r>
    </w:p>
    <w:p w14:paraId="41580D69">
      <w:pPr>
        <w:spacing w:line="276" w:lineRule="auto"/>
        <w:rPr>
          <w:rFonts w:ascii="方正仿宋_GBK" w:hAnsi="宋体" w:eastAsia="方正仿宋_GBK"/>
          <w:sz w:val="24"/>
          <w:szCs w:val="24"/>
          <w:highlight w:val="none"/>
        </w:rPr>
      </w:pPr>
    </w:p>
    <w:p w14:paraId="093E809B">
      <w:pPr>
        <w:snapToGrid w:val="0"/>
        <w:spacing w:line="276" w:lineRule="auto"/>
        <w:ind w:firstLine="4800" w:firstLineChars="2000"/>
        <w:rPr>
          <w:rFonts w:ascii="方正仿宋_GBK" w:hAnsi="宋体" w:eastAsia="方正仿宋_GBK"/>
          <w:sz w:val="24"/>
          <w:szCs w:val="24"/>
          <w:highlight w:val="none"/>
        </w:rPr>
      </w:pPr>
      <w:r>
        <w:rPr>
          <w:rFonts w:hint="eastAsia" w:ascii="方正仿宋_GBK" w:hAnsi="宋体" w:eastAsia="方正仿宋_GBK"/>
          <w:sz w:val="24"/>
          <w:szCs w:val="24"/>
          <w:highlight w:val="none"/>
        </w:rPr>
        <w:t>年      月     日</w:t>
      </w:r>
    </w:p>
    <w:p w14:paraId="652FAAC8">
      <w:pPr>
        <w:spacing w:line="276" w:lineRule="auto"/>
        <w:ind w:firstLine="480" w:firstLineChars="200"/>
        <w:rPr>
          <w:rFonts w:ascii="方正仿宋_GBK" w:hAnsi="宋体" w:eastAsia="方正仿宋_GBK"/>
          <w:sz w:val="24"/>
          <w:szCs w:val="24"/>
          <w:highlight w:val="none"/>
        </w:rPr>
      </w:pPr>
    </w:p>
    <w:p w14:paraId="518328C8">
      <w:pPr>
        <w:spacing w:line="276" w:lineRule="auto"/>
        <w:ind w:firstLine="480" w:firstLineChars="200"/>
        <w:rPr>
          <w:rFonts w:ascii="方正仿宋_GBK" w:hAnsi="宋体" w:eastAsia="方正仿宋_GBK"/>
          <w:sz w:val="24"/>
          <w:szCs w:val="24"/>
          <w:highlight w:val="none"/>
        </w:rPr>
      </w:pPr>
    </w:p>
    <w:p w14:paraId="7E65E99F">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注：</w:t>
      </w:r>
    </w:p>
    <w:p w14:paraId="18FE07EB">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w:t>
      </w:r>
      <w:r>
        <w:rPr>
          <w:rFonts w:hint="eastAsia" w:ascii="方正仿宋_GBK" w:hAnsi="方正仿宋_GBK" w:eastAsia="方正仿宋_GBK" w:cs="方正仿宋_GBK"/>
          <w:sz w:val="24"/>
          <w:szCs w:val="24"/>
          <w:highlight w:val="none"/>
        </w:rPr>
        <w:t>报本包的折扣系数，且所报折扣系数不得超过最高限价（</w:t>
      </w:r>
      <w:r>
        <w:rPr>
          <w:rFonts w:hint="eastAsia" w:ascii="方正仿宋_GBK" w:hAnsi="方正仿宋_GBK" w:eastAsia="方正仿宋_GBK" w:cs="方正仿宋_GBK"/>
          <w:sz w:val="24"/>
          <w:szCs w:val="24"/>
          <w:highlight w:val="none"/>
          <w:lang w:val="en-US" w:eastAsia="zh-CN"/>
        </w:rPr>
        <w:t>1.00</w:t>
      </w:r>
      <w:r>
        <w:rPr>
          <w:rFonts w:hint="eastAsia" w:ascii="方正仿宋_GBK" w:hAnsi="方正仿宋_GBK" w:eastAsia="方正仿宋_GBK" w:cs="方正仿宋_GBK"/>
          <w:sz w:val="24"/>
          <w:szCs w:val="24"/>
          <w:highlight w:val="none"/>
        </w:rPr>
        <w:t>），否则按无效投标处理；</w:t>
      </w:r>
    </w:p>
    <w:p w14:paraId="75391EED">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w:t>
      </w:r>
      <w:r>
        <w:rPr>
          <w:rFonts w:hint="eastAsia" w:ascii="方正仿宋_GBK" w:hAnsi="方正仿宋_GBK" w:eastAsia="方正仿宋_GBK" w:cs="方正仿宋_GBK"/>
          <w:sz w:val="24"/>
          <w:szCs w:val="24"/>
          <w:highlight w:val="none"/>
        </w:rPr>
        <w:t>采购人食堂2年物资数量仅供投标人计算报价所用，不作为中标后采购依据；</w:t>
      </w:r>
    </w:p>
    <w:p w14:paraId="715B3F98">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3.请投标人完整填写本表；</w:t>
      </w:r>
    </w:p>
    <w:p w14:paraId="0A062A81">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4.该表可扩展，并逐页签字或盖章。</w:t>
      </w:r>
    </w:p>
    <w:p w14:paraId="638597C5">
      <w:pPr>
        <w:spacing w:line="276" w:lineRule="auto"/>
        <w:rPr>
          <w:rFonts w:ascii="方正仿宋_GBK" w:eastAsia="方正仿宋_GBK"/>
          <w:b/>
          <w:sz w:val="24"/>
          <w:szCs w:val="24"/>
          <w:highlight w:val="none"/>
        </w:rPr>
      </w:pPr>
      <w:r>
        <w:rPr>
          <w:rFonts w:hint="eastAsia" w:ascii="方正仿宋_GBK" w:eastAsia="方正仿宋_GBK"/>
          <w:sz w:val="24"/>
          <w:szCs w:val="24"/>
          <w:highlight w:val="none"/>
        </w:rPr>
        <w:br w:type="page"/>
      </w:r>
      <w:r>
        <w:rPr>
          <w:rFonts w:hint="eastAsia" w:ascii="方正仿宋_GBK" w:eastAsia="方正仿宋_GBK"/>
          <w:b/>
          <w:sz w:val="24"/>
          <w:szCs w:val="24"/>
          <w:highlight w:val="none"/>
        </w:rPr>
        <w:t>二、服务文件</w:t>
      </w:r>
      <w:bookmarkEnd w:id="230"/>
    </w:p>
    <w:p w14:paraId="7C80C112">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（一）服务（质量）条款差异表</w:t>
      </w:r>
    </w:p>
    <w:p w14:paraId="5CD350D2">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项目号：</w:t>
      </w:r>
    </w:p>
    <w:p w14:paraId="66769771">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招标项目名称：</w:t>
      </w:r>
    </w:p>
    <w:p w14:paraId="44C420EF">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包号：</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9"/>
        <w:gridCol w:w="3081"/>
        <w:gridCol w:w="2307"/>
      </w:tblGrid>
      <w:tr w14:paraId="0DB0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vAlign w:val="center"/>
          </w:tcPr>
          <w:p w14:paraId="37F4222D">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序号</w:t>
            </w:r>
          </w:p>
        </w:tc>
        <w:tc>
          <w:tcPr>
            <w:tcW w:w="1542" w:type="pct"/>
            <w:vAlign w:val="center"/>
          </w:tcPr>
          <w:p w14:paraId="1559E4CC">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招标要求</w:t>
            </w:r>
          </w:p>
        </w:tc>
        <w:tc>
          <w:tcPr>
            <w:tcW w:w="1600" w:type="pct"/>
            <w:vAlign w:val="center"/>
          </w:tcPr>
          <w:p w14:paraId="44E3C098">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投标应答</w:t>
            </w:r>
          </w:p>
        </w:tc>
        <w:tc>
          <w:tcPr>
            <w:tcW w:w="1198" w:type="pct"/>
            <w:vAlign w:val="center"/>
          </w:tcPr>
          <w:p w14:paraId="0A6B5E9B">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差异说明</w:t>
            </w:r>
          </w:p>
        </w:tc>
      </w:tr>
      <w:tr w14:paraId="7631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3C5FC0FB">
            <w:pPr>
              <w:tabs>
                <w:tab w:val="left" w:pos="6300"/>
              </w:tabs>
              <w:snapToGrid w:val="0"/>
              <w:spacing w:line="276" w:lineRule="auto"/>
              <w:ind w:firstLine="480" w:firstLineChars="200"/>
              <w:rPr>
                <w:rFonts w:ascii="方正仿宋_GBK" w:hAnsi="宋体" w:eastAsia="方正仿宋_GBK"/>
                <w:sz w:val="24"/>
                <w:szCs w:val="24"/>
                <w:highlight w:val="none"/>
              </w:rPr>
            </w:pPr>
          </w:p>
        </w:tc>
        <w:tc>
          <w:tcPr>
            <w:tcW w:w="1542" w:type="pct"/>
            <w:vAlign w:val="center"/>
          </w:tcPr>
          <w:p w14:paraId="0AA569B7">
            <w:pPr>
              <w:tabs>
                <w:tab w:val="left" w:pos="6300"/>
              </w:tabs>
              <w:snapToGrid w:val="0"/>
              <w:spacing w:line="276" w:lineRule="auto"/>
              <w:ind w:firstLine="480" w:firstLineChars="200"/>
              <w:rPr>
                <w:rFonts w:ascii="方正仿宋_GBK" w:hAnsi="宋体" w:eastAsia="方正仿宋_GBK"/>
                <w:sz w:val="24"/>
                <w:szCs w:val="24"/>
                <w:highlight w:val="none"/>
              </w:rPr>
            </w:pPr>
          </w:p>
        </w:tc>
        <w:tc>
          <w:tcPr>
            <w:tcW w:w="1600" w:type="pct"/>
            <w:vAlign w:val="center"/>
          </w:tcPr>
          <w:p w14:paraId="59512E2D">
            <w:pPr>
              <w:tabs>
                <w:tab w:val="left" w:pos="6300"/>
              </w:tabs>
              <w:snapToGrid w:val="0"/>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提醒：请注明技术参数或具体内容以及投标文件中技术参数或具体内容的位置（页码）</w:t>
            </w:r>
          </w:p>
        </w:tc>
        <w:tc>
          <w:tcPr>
            <w:tcW w:w="1198" w:type="pct"/>
            <w:vAlign w:val="center"/>
          </w:tcPr>
          <w:p w14:paraId="0201DDB9">
            <w:pPr>
              <w:tabs>
                <w:tab w:val="left" w:pos="6300"/>
              </w:tabs>
              <w:snapToGrid w:val="0"/>
              <w:spacing w:line="276" w:lineRule="auto"/>
              <w:ind w:firstLine="480" w:firstLineChars="200"/>
              <w:rPr>
                <w:rFonts w:ascii="方正仿宋_GBK" w:hAnsi="宋体" w:eastAsia="方正仿宋_GBK"/>
                <w:sz w:val="24"/>
                <w:szCs w:val="24"/>
                <w:highlight w:val="none"/>
              </w:rPr>
            </w:pPr>
          </w:p>
        </w:tc>
      </w:tr>
      <w:tr w14:paraId="510A6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7CAC2B6A">
            <w:pPr>
              <w:tabs>
                <w:tab w:val="left" w:pos="6300"/>
              </w:tabs>
              <w:snapToGrid w:val="0"/>
              <w:spacing w:line="276" w:lineRule="auto"/>
              <w:ind w:firstLine="480" w:firstLineChars="200"/>
              <w:rPr>
                <w:rFonts w:ascii="方正仿宋_GBK" w:hAnsi="宋体" w:eastAsia="方正仿宋_GBK"/>
                <w:sz w:val="24"/>
                <w:szCs w:val="24"/>
                <w:highlight w:val="none"/>
              </w:rPr>
            </w:pPr>
          </w:p>
        </w:tc>
        <w:tc>
          <w:tcPr>
            <w:tcW w:w="1542" w:type="pct"/>
            <w:vAlign w:val="center"/>
          </w:tcPr>
          <w:p w14:paraId="79BF2FCD">
            <w:pPr>
              <w:tabs>
                <w:tab w:val="left" w:pos="6300"/>
              </w:tabs>
              <w:snapToGrid w:val="0"/>
              <w:spacing w:line="276" w:lineRule="auto"/>
              <w:ind w:firstLine="480" w:firstLineChars="200"/>
              <w:rPr>
                <w:rFonts w:ascii="方正仿宋_GBK" w:hAnsi="宋体" w:eastAsia="方正仿宋_GBK"/>
                <w:sz w:val="24"/>
                <w:szCs w:val="24"/>
                <w:highlight w:val="none"/>
              </w:rPr>
            </w:pPr>
          </w:p>
        </w:tc>
        <w:tc>
          <w:tcPr>
            <w:tcW w:w="1600" w:type="pct"/>
            <w:vAlign w:val="center"/>
          </w:tcPr>
          <w:p w14:paraId="0C911048">
            <w:pPr>
              <w:tabs>
                <w:tab w:val="left" w:pos="6300"/>
              </w:tabs>
              <w:snapToGrid w:val="0"/>
              <w:spacing w:line="276" w:lineRule="auto"/>
              <w:ind w:firstLine="480" w:firstLineChars="200"/>
              <w:rPr>
                <w:rFonts w:ascii="方正仿宋_GBK" w:hAnsi="宋体" w:eastAsia="方正仿宋_GBK"/>
                <w:sz w:val="24"/>
                <w:szCs w:val="24"/>
                <w:highlight w:val="none"/>
              </w:rPr>
            </w:pPr>
          </w:p>
        </w:tc>
        <w:tc>
          <w:tcPr>
            <w:tcW w:w="1198" w:type="pct"/>
            <w:vAlign w:val="center"/>
          </w:tcPr>
          <w:p w14:paraId="55021473">
            <w:pPr>
              <w:tabs>
                <w:tab w:val="left" w:pos="6300"/>
              </w:tabs>
              <w:snapToGrid w:val="0"/>
              <w:spacing w:line="276" w:lineRule="auto"/>
              <w:ind w:firstLine="480" w:firstLineChars="200"/>
              <w:rPr>
                <w:rFonts w:ascii="方正仿宋_GBK" w:hAnsi="宋体" w:eastAsia="方正仿宋_GBK"/>
                <w:sz w:val="24"/>
                <w:szCs w:val="24"/>
                <w:highlight w:val="none"/>
              </w:rPr>
            </w:pPr>
          </w:p>
        </w:tc>
      </w:tr>
      <w:tr w14:paraId="7CFE3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D8C8D5F">
            <w:pPr>
              <w:tabs>
                <w:tab w:val="left" w:pos="6300"/>
              </w:tabs>
              <w:snapToGrid w:val="0"/>
              <w:spacing w:line="276" w:lineRule="auto"/>
              <w:ind w:firstLine="480" w:firstLineChars="200"/>
              <w:rPr>
                <w:rFonts w:ascii="方正仿宋_GBK" w:hAnsi="宋体" w:eastAsia="方正仿宋_GBK"/>
                <w:sz w:val="24"/>
                <w:szCs w:val="24"/>
                <w:highlight w:val="none"/>
              </w:rPr>
            </w:pPr>
          </w:p>
        </w:tc>
        <w:tc>
          <w:tcPr>
            <w:tcW w:w="1542" w:type="pct"/>
            <w:vAlign w:val="center"/>
          </w:tcPr>
          <w:p w14:paraId="266E05F0">
            <w:pPr>
              <w:tabs>
                <w:tab w:val="left" w:pos="6300"/>
              </w:tabs>
              <w:snapToGrid w:val="0"/>
              <w:spacing w:line="276" w:lineRule="auto"/>
              <w:ind w:firstLine="480" w:firstLineChars="200"/>
              <w:rPr>
                <w:rFonts w:ascii="方正仿宋_GBK" w:hAnsi="宋体" w:eastAsia="方正仿宋_GBK"/>
                <w:sz w:val="24"/>
                <w:szCs w:val="24"/>
                <w:highlight w:val="none"/>
              </w:rPr>
            </w:pPr>
          </w:p>
        </w:tc>
        <w:tc>
          <w:tcPr>
            <w:tcW w:w="1600" w:type="pct"/>
            <w:vAlign w:val="center"/>
          </w:tcPr>
          <w:p w14:paraId="79DC60F9">
            <w:pPr>
              <w:tabs>
                <w:tab w:val="left" w:pos="6300"/>
              </w:tabs>
              <w:snapToGrid w:val="0"/>
              <w:spacing w:line="276" w:lineRule="auto"/>
              <w:ind w:firstLine="480" w:firstLineChars="200"/>
              <w:rPr>
                <w:rFonts w:ascii="方正仿宋_GBK" w:hAnsi="宋体" w:eastAsia="方正仿宋_GBK"/>
                <w:sz w:val="24"/>
                <w:szCs w:val="24"/>
                <w:highlight w:val="none"/>
              </w:rPr>
            </w:pPr>
          </w:p>
        </w:tc>
        <w:tc>
          <w:tcPr>
            <w:tcW w:w="1198" w:type="pct"/>
            <w:vAlign w:val="center"/>
          </w:tcPr>
          <w:p w14:paraId="7BF79A06">
            <w:pPr>
              <w:tabs>
                <w:tab w:val="left" w:pos="6300"/>
              </w:tabs>
              <w:snapToGrid w:val="0"/>
              <w:spacing w:line="276" w:lineRule="auto"/>
              <w:ind w:firstLine="480" w:firstLineChars="200"/>
              <w:rPr>
                <w:rFonts w:ascii="方正仿宋_GBK" w:hAnsi="宋体" w:eastAsia="方正仿宋_GBK"/>
                <w:sz w:val="24"/>
                <w:szCs w:val="24"/>
                <w:highlight w:val="none"/>
              </w:rPr>
            </w:pPr>
          </w:p>
        </w:tc>
      </w:tr>
      <w:tr w14:paraId="2752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6B6DCD6C">
            <w:pPr>
              <w:tabs>
                <w:tab w:val="left" w:pos="6300"/>
              </w:tabs>
              <w:snapToGrid w:val="0"/>
              <w:spacing w:line="276" w:lineRule="auto"/>
              <w:ind w:firstLine="480" w:firstLineChars="200"/>
              <w:rPr>
                <w:rFonts w:ascii="方正仿宋_GBK" w:hAnsi="宋体" w:eastAsia="方正仿宋_GBK"/>
                <w:sz w:val="24"/>
                <w:szCs w:val="24"/>
                <w:highlight w:val="none"/>
              </w:rPr>
            </w:pPr>
          </w:p>
        </w:tc>
        <w:tc>
          <w:tcPr>
            <w:tcW w:w="1542" w:type="pct"/>
            <w:vAlign w:val="center"/>
          </w:tcPr>
          <w:p w14:paraId="609960D6">
            <w:pPr>
              <w:tabs>
                <w:tab w:val="left" w:pos="6300"/>
              </w:tabs>
              <w:snapToGrid w:val="0"/>
              <w:spacing w:line="276" w:lineRule="auto"/>
              <w:ind w:firstLine="480" w:firstLineChars="200"/>
              <w:rPr>
                <w:rFonts w:ascii="方正仿宋_GBK" w:hAnsi="宋体" w:eastAsia="方正仿宋_GBK"/>
                <w:sz w:val="24"/>
                <w:szCs w:val="24"/>
                <w:highlight w:val="none"/>
              </w:rPr>
            </w:pPr>
          </w:p>
        </w:tc>
        <w:tc>
          <w:tcPr>
            <w:tcW w:w="1600" w:type="pct"/>
            <w:vAlign w:val="center"/>
          </w:tcPr>
          <w:p w14:paraId="7DECC02B">
            <w:pPr>
              <w:tabs>
                <w:tab w:val="left" w:pos="6300"/>
              </w:tabs>
              <w:snapToGrid w:val="0"/>
              <w:spacing w:line="276" w:lineRule="auto"/>
              <w:ind w:firstLine="480" w:firstLineChars="200"/>
              <w:rPr>
                <w:rFonts w:ascii="方正仿宋_GBK" w:hAnsi="宋体" w:eastAsia="方正仿宋_GBK"/>
                <w:sz w:val="24"/>
                <w:szCs w:val="24"/>
                <w:highlight w:val="none"/>
              </w:rPr>
            </w:pPr>
          </w:p>
        </w:tc>
        <w:tc>
          <w:tcPr>
            <w:tcW w:w="1198" w:type="pct"/>
            <w:vAlign w:val="center"/>
          </w:tcPr>
          <w:p w14:paraId="4BCF19D3">
            <w:pPr>
              <w:tabs>
                <w:tab w:val="left" w:pos="6300"/>
              </w:tabs>
              <w:snapToGrid w:val="0"/>
              <w:spacing w:line="276" w:lineRule="auto"/>
              <w:ind w:firstLine="480" w:firstLineChars="200"/>
              <w:rPr>
                <w:rFonts w:ascii="方正仿宋_GBK" w:hAnsi="宋体" w:eastAsia="方正仿宋_GBK"/>
                <w:sz w:val="24"/>
                <w:szCs w:val="24"/>
                <w:highlight w:val="none"/>
              </w:rPr>
            </w:pPr>
          </w:p>
        </w:tc>
      </w:tr>
      <w:tr w14:paraId="5B4D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3F9BCFC">
            <w:pPr>
              <w:tabs>
                <w:tab w:val="left" w:pos="6300"/>
              </w:tabs>
              <w:snapToGrid w:val="0"/>
              <w:spacing w:line="276" w:lineRule="auto"/>
              <w:ind w:firstLine="480" w:firstLineChars="200"/>
              <w:rPr>
                <w:rFonts w:ascii="方正仿宋_GBK" w:hAnsi="宋体" w:eastAsia="方正仿宋_GBK"/>
                <w:sz w:val="24"/>
                <w:szCs w:val="24"/>
                <w:highlight w:val="none"/>
              </w:rPr>
            </w:pPr>
          </w:p>
        </w:tc>
        <w:tc>
          <w:tcPr>
            <w:tcW w:w="1542" w:type="pct"/>
            <w:vAlign w:val="center"/>
          </w:tcPr>
          <w:p w14:paraId="1E38A71C">
            <w:pPr>
              <w:tabs>
                <w:tab w:val="left" w:pos="6300"/>
              </w:tabs>
              <w:snapToGrid w:val="0"/>
              <w:spacing w:line="276" w:lineRule="auto"/>
              <w:ind w:firstLine="480" w:firstLineChars="200"/>
              <w:rPr>
                <w:rFonts w:ascii="方正仿宋_GBK" w:hAnsi="宋体" w:eastAsia="方正仿宋_GBK"/>
                <w:sz w:val="24"/>
                <w:szCs w:val="24"/>
                <w:highlight w:val="none"/>
              </w:rPr>
            </w:pPr>
          </w:p>
        </w:tc>
        <w:tc>
          <w:tcPr>
            <w:tcW w:w="1600" w:type="pct"/>
            <w:vAlign w:val="center"/>
          </w:tcPr>
          <w:p w14:paraId="7DF2C40C">
            <w:pPr>
              <w:tabs>
                <w:tab w:val="left" w:pos="6300"/>
              </w:tabs>
              <w:snapToGrid w:val="0"/>
              <w:spacing w:line="276" w:lineRule="auto"/>
              <w:ind w:firstLine="480" w:firstLineChars="200"/>
              <w:rPr>
                <w:rFonts w:ascii="方正仿宋_GBK" w:hAnsi="宋体" w:eastAsia="方正仿宋_GBK"/>
                <w:sz w:val="24"/>
                <w:szCs w:val="24"/>
                <w:highlight w:val="none"/>
              </w:rPr>
            </w:pPr>
          </w:p>
        </w:tc>
        <w:tc>
          <w:tcPr>
            <w:tcW w:w="1198" w:type="pct"/>
            <w:vAlign w:val="center"/>
          </w:tcPr>
          <w:p w14:paraId="61255429">
            <w:pPr>
              <w:tabs>
                <w:tab w:val="left" w:pos="6300"/>
              </w:tabs>
              <w:snapToGrid w:val="0"/>
              <w:spacing w:line="276" w:lineRule="auto"/>
              <w:ind w:firstLine="480" w:firstLineChars="200"/>
              <w:rPr>
                <w:rFonts w:ascii="方正仿宋_GBK" w:hAnsi="宋体" w:eastAsia="方正仿宋_GBK"/>
                <w:sz w:val="24"/>
                <w:szCs w:val="24"/>
                <w:highlight w:val="none"/>
              </w:rPr>
            </w:pPr>
          </w:p>
        </w:tc>
      </w:tr>
      <w:tr w14:paraId="2F91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4166F243">
            <w:pPr>
              <w:tabs>
                <w:tab w:val="left" w:pos="6300"/>
              </w:tabs>
              <w:snapToGrid w:val="0"/>
              <w:spacing w:line="276" w:lineRule="auto"/>
              <w:ind w:firstLine="480" w:firstLineChars="200"/>
              <w:rPr>
                <w:rFonts w:ascii="方正仿宋_GBK" w:hAnsi="宋体" w:eastAsia="方正仿宋_GBK"/>
                <w:sz w:val="24"/>
                <w:szCs w:val="24"/>
                <w:highlight w:val="none"/>
              </w:rPr>
            </w:pPr>
          </w:p>
        </w:tc>
        <w:tc>
          <w:tcPr>
            <w:tcW w:w="1542" w:type="pct"/>
            <w:vAlign w:val="center"/>
          </w:tcPr>
          <w:p w14:paraId="17C79F8E">
            <w:pPr>
              <w:tabs>
                <w:tab w:val="left" w:pos="6300"/>
              </w:tabs>
              <w:snapToGrid w:val="0"/>
              <w:spacing w:line="276" w:lineRule="auto"/>
              <w:ind w:firstLine="480" w:firstLineChars="200"/>
              <w:rPr>
                <w:rFonts w:ascii="方正仿宋_GBK" w:hAnsi="宋体" w:eastAsia="方正仿宋_GBK"/>
                <w:sz w:val="24"/>
                <w:szCs w:val="24"/>
                <w:highlight w:val="none"/>
              </w:rPr>
            </w:pPr>
          </w:p>
        </w:tc>
        <w:tc>
          <w:tcPr>
            <w:tcW w:w="1600" w:type="pct"/>
            <w:vAlign w:val="center"/>
          </w:tcPr>
          <w:p w14:paraId="312E94D9">
            <w:pPr>
              <w:tabs>
                <w:tab w:val="left" w:pos="6300"/>
              </w:tabs>
              <w:snapToGrid w:val="0"/>
              <w:spacing w:line="276" w:lineRule="auto"/>
              <w:ind w:firstLine="480" w:firstLineChars="200"/>
              <w:rPr>
                <w:rFonts w:ascii="方正仿宋_GBK" w:hAnsi="宋体" w:eastAsia="方正仿宋_GBK"/>
                <w:sz w:val="24"/>
                <w:szCs w:val="24"/>
                <w:highlight w:val="none"/>
              </w:rPr>
            </w:pPr>
          </w:p>
        </w:tc>
        <w:tc>
          <w:tcPr>
            <w:tcW w:w="1198" w:type="pct"/>
            <w:vAlign w:val="center"/>
          </w:tcPr>
          <w:p w14:paraId="05C47850">
            <w:pPr>
              <w:tabs>
                <w:tab w:val="left" w:pos="6300"/>
              </w:tabs>
              <w:snapToGrid w:val="0"/>
              <w:spacing w:line="276" w:lineRule="auto"/>
              <w:ind w:firstLine="480" w:firstLineChars="200"/>
              <w:rPr>
                <w:rFonts w:ascii="方正仿宋_GBK" w:hAnsi="宋体" w:eastAsia="方正仿宋_GBK"/>
                <w:sz w:val="24"/>
                <w:szCs w:val="24"/>
                <w:highlight w:val="none"/>
              </w:rPr>
            </w:pPr>
          </w:p>
        </w:tc>
      </w:tr>
      <w:tr w14:paraId="3B62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4AA8C16F">
            <w:pPr>
              <w:tabs>
                <w:tab w:val="left" w:pos="6300"/>
              </w:tabs>
              <w:snapToGrid w:val="0"/>
              <w:spacing w:line="276" w:lineRule="auto"/>
              <w:ind w:firstLine="480" w:firstLineChars="200"/>
              <w:rPr>
                <w:rFonts w:ascii="方正仿宋_GBK" w:hAnsi="宋体" w:eastAsia="方正仿宋_GBK"/>
                <w:sz w:val="24"/>
                <w:szCs w:val="24"/>
                <w:highlight w:val="none"/>
              </w:rPr>
            </w:pPr>
          </w:p>
        </w:tc>
        <w:tc>
          <w:tcPr>
            <w:tcW w:w="1542" w:type="pct"/>
            <w:vAlign w:val="center"/>
          </w:tcPr>
          <w:p w14:paraId="02CE708D">
            <w:pPr>
              <w:tabs>
                <w:tab w:val="left" w:pos="6300"/>
              </w:tabs>
              <w:snapToGrid w:val="0"/>
              <w:spacing w:line="276" w:lineRule="auto"/>
              <w:ind w:firstLine="480" w:firstLineChars="200"/>
              <w:rPr>
                <w:rFonts w:ascii="方正仿宋_GBK" w:hAnsi="宋体" w:eastAsia="方正仿宋_GBK"/>
                <w:sz w:val="24"/>
                <w:szCs w:val="24"/>
                <w:highlight w:val="none"/>
              </w:rPr>
            </w:pPr>
          </w:p>
        </w:tc>
        <w:tc>
          <w:tcPr>
            <w:tcW w:w="1600" w:type="pct"/>
            <w:vAlign w:val="center"/>
          </w:tcPr>
          <w:p w14:paraId="4E8A237D">
            <w:pPr>
              <w:tabs>
                <w:tab w:val="left" w:pos="6300"/>
              </w:tabs>
              <w:snapToGrid w:val="0"/>
              <w:spacing w:line="276" w:lineRule="auto"/>
              <w:ind w:firstLine="480" w:firstLineChars="200"/>
              <w:rPr>
                <w:rFonts w:ascii="方正仿宋_GBK" w:hAnsi="宋体" w:eastAsia="方正仿宋_GBK"/>
                <w:sz w:val="24"/>
                <w:szCs w:val="24"/>
                <w:highlight w:val="none"/>
              </w:rPr>
            </w:pPr>
          </w:p>
        </w:tc>
        <w:tc>
          <w:tcPr>
            <w:tcW w:w="1198" w:type="pct"/>
            <w:vAlign w:val="center"/>
          </w:tcPr>
          <w:p w14:paraId="1BC9632B">
            <w:pPr>
              <w:tabs>
                <w:tab w:val="left" w:pos="6300"/>
              </w:tabs>
              <w:snapToGrid w:val="0"/>
              <w:spacing w:line="276" w:lineRule="auto"/>
              <w:ind w:firstLine="480" w:firstLineChars="200"/>
              <w:rPr>
                <w:rFonts w:ascii="方正仿宋_GBK" w:hAnsi="宋体" w:eastAsia="方正仿宋_GBK"/>
                <w:sz w:val="24"/>
                <w:szCs w:val="24"/>
                <w:highlight w:val="none"/>
              </w:rPr>
            </w:pPr>
          </w:p>
        </w:tc>
      </w:tr>
      <w:tr w14:paraId="4A4D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DA0E351">
            <w:pPr>
              <w:tabs>
                <w:tab w:val="left" w:pos="6300"/>
              </w:tabs>
              <w:snapToGrid w:val="0"/>
              <w:spacing w:line="276" w:lineRule="auto"/>
              <w:ind w:firstLine="480" w:firstLineChars="200"/>
              <w:rPr>
                <w:rFonts w:ascii="方正仿宋_GBK" w:hAnsi="宋体" w:eastAsia="方正仿宋_GBK"/>
                <w:sz w:val="24"/>
                <w:szCs w:val="24"/>
                <w:highlight w:val="none"/>
              </w:rPr>
            </w:pPr>
          </w:p>
        </w:tc>
        <w:tc>
          <w:tcPr>
            <w:tcW w:w="1542" w:type="pct"/>
            <w:vAlign w:val="center"/>
          </w:tcPr>
          <w:p w14:paraId="151F7806">
            <w:pPr>
              <w:tabs>
                <w:tab w:val="left" w:pos="6300"/>
              </w:tabs>
              <w:snapToGrid w:val="0"/>
              <w:spacing w:line="276" w:lineRule="auto"/>
              <w:ind w:firstLine="480" w:firstLineChars="200"/>
              <w:rPr>
                <w:rFonts w:ascii="方正仿宋_GBK" w:hAnsi="宋体" w:eastAsia="方正仿宋_GBK"/>
                <w:sz w:val="24"/>
                <w:szCs w:val="24"/>
                <w:highlight w:val="none"/>
              </w:rPr>
            </w:pPr>
          </w:p>
        </w:tc>
        <w:tc>
          <w:tcPr>
            <w:tcW w:w="1600" w:type="pct"/>
            <w:vAlign w:val="center"/>
          </w:tcPr>
          <w:p w14:paraId="72B5FE5E">
            <w:pPr>
              <w:tabs>
                <w:tab w:val="left" w:pos="6300"/>
              </w:tabs>
              <w:snapToGrid w:val="0"/>
              <w:spacing w:line="276" w:lineRule="auto"/>
              <w:ind w:firstLine="480" w:firstLineChars="200"/>
              <w:rPr>
                <w:rFonts w:ascii="方正仿宋_GBK" w:hAnsi="宋体" w:eastAsia="方正仿宋_GBK"/>
                <w:sz w:val="24"/>
                <w:szCs w:val="24"/>
                <w:highlight w:val="none"/>
              </w:rPr>
            </w:pPr>
          </w:p>
        </w:tc>
        <w:tc>
          <w:tcPr>
            <w:tcW w:w="1198" w:type="pct"/>
            <w:vAlign w:val="center"/>
          </w:tcPr>
          <w:p w14:paraId="42F3E8AE">
            <w:pPr>
              <w:tabs>
                <w:tab w:val="left" w:pos="6300"/>
              </w:tabs>
              <w:snapToGrid w:val="0"/>
              <w:spacing w:line="276" w:lineRule="auto"/>
              <w:ind w:firstLine="480" w:firstLineChars="200"/>
              <w:rPr>
                <w:rFonts w:ascii="方正仿宋_GBK" w:hAnsi="宋体" w:eastAsia="方正仿宋_GBK"/>
                <w:sz w:val="24"/>
                <w:szCs w:val="24"/>
                <w:highlight w:val="none"/>
              </w:rPr>
            </w:pPr>
          </w:p>
        </w:tc>
      </w:tr>
      <w:tr w14:paraId="30CB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5B6A7943">
            <w:pPr>
              <w:tabs>
                <w:tab w:val="left" w:pos="6300"/>
              </w:tabs>
              <w:snapToGrid w:val="0"/>
              <w:spacing w:line="276" w:lineRule="auto"/>
              <w:ind w:firstLine="480" w:firstLineChars="200"/>
              <w:rPr>
                <w:rFonts w:ascii="方正仿宋_GBK" w:hAnsi="宋体" w:eastAsia="方正仿宋_GBK"/>
                <w:sz w:val="24"/>
                <w:szCs w:val="24"/>
                <w:highlight w:val="none"/>
              </w:rPr>
            </w:pPr>
          </w:p>
        </w:tc>
        <w:tc>
          <w:tcPr>
            <w:tcW w:w="1542" w:type="pct"/>
            <w:vAlign w:val="center"/>
          </w:tcPr>
          <w:p w14:paraId="392DA268">
            <w:pPr>
              <w:tabs>
                <w:tab w:val="left" w:pos="6300"/>
              </w:tabs>
              <w:snapToGrid w:val="0"/>
              <w:spacing w:line="276" w:lineRule="auto"/>
              <w:ind w:firstLine="480" w:firstLineChars="200"/>
              <w:rPr>
                <w:rFonts w:ascii="方正仿宋_GBK" w:hAnsi="宋体" w:eastAsia="方正仿宋_GBK"/>
                <w:sz w:val="24"/>
                <w:szCs w:val="24"/>
                <w:highlight w:val="none"/>
              </w:rPr>
            </w:pPr>
          </w:p>
        </w:tc>
        <w:tc>
          <w:tcPr>
            <w:tcW w:w="1600" w:type="pct"/>
            <w:vAlign w:val="center"/>
          </w:tcPr>
          <w:p w14:paraId="77F1FA08">
            <w:pPr>
              <w:tabs>
                <w:tab w:val="left" w:pos="6300"/>
              </w:tabs>
              <w:snapToGrid w:val="0"/>
              <w:spacing w:line="276" w:lineRule="auto"/>
              <w:ind w:firstLine="480" w:firstLineChars="200"/>
              <w:rPr>
                <w:rFonts w:ascii="方正仿宋_GBK" w:hAnsi="宋体" w:eastAsia="方正仿宋_GBK"/>
                <w:sz w:val="24"/>
                <w:szCs w:val="24"/>
                <w:highlight w:val="none"/>
              </w:rPr>
            </w:pPr>
          </w:p>
        </w:tc>
        <w:tc>
          <w:tcPr>
            <w:tcW w:w="1198" w:type="pct"/>
            <w:vAlign w:val="center"/>
          </w:tcPr>
          <w:p w14:paraId="5FCE0A1B">
            <w:pPr>
              <w:tabs>
                <w:tab w:val="left" w:pos="6300"/>
              </w:tabs>
              <w:snapToGrid w:val="0"/>
              <w:spacing w:line="276" w:lineRule="auto"/>
              <w:ind w:firstLine="480" w:firstLineChars="200"/>
              <w:rPr>
                <w:rFonts w:ascii="方正仿宋_GBK" w:hAnsi="宋体" w:eastAsia="方正仿宋_GBK"/>
                <w:sz w:val="24"/>
                <w:szCs w:val="24"/>
                <w:highlight w:val="none"/>
              </w:rPr>
            </w:pPr>
          </w:p>
        </w:tc>
      </w:tr>
    </w:tbl>
    <w:p w14:paraId="6BB156CE">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投标人：                      法定代表人（或法定代表人授权代表）：</w:t>
      </w:r>
    </w:p>
    <w:p w14:paraId="270F96BD">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 xml:space="preserve">    </w:t>
      </w:r>
    </w:p>
    <w:p w14:paraId="49538FB5">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（投标人公章）                               （签署或盖章）</w:t>
      </w:r>
    </w:p>
    <w:p w14:paraId="42743EFB">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 xml:space="preserve">                                            年     月     日</w:t>
      </w:r>
    </w:p>
    <w:p w14:paraId="702000C9">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注：</w:t>
      </w:r>
    </w:p>
    <w:p w14:paraId="1D934697">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1.本表即为对本项目“第二篇  项目服务需求”中所列条款进行比较和响应；</w:t>
      </w:r>
    </w:p>
    <w:p w14:paraId="4B87A657">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2.本表可扩展；</w:t>
      </w:r>
    </w:p>
    <w:p w14:paraId="600578E2">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3.可附相关支撑材料。（格式自定）</w:t>
      </w:r>
    </w:p>
    <w:p w14:paraId="0B5E0DD2">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4.投标应答栏中应当注明技术参数或具体内容，且必须标注技术参数或具体内容在投标文件中的位置（页码）。</w:t>
      </w:r>
    </w:p>
    <w:p w14:paraId="66B0D4A3">
      <w:pPr>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br w:type="page"/>
      </w:r>
      <w:bookmarkEnd w:id="231"/>
      <w:bookmarkEnd w:id="232"/>
      <w:r>
        <w:rPr>
          <w:rFonts w:hint="eastAsia" w:ascii="方正仿宋_GBK" w:hAnsi="宋体" w:eastAsia="方正仿宋_GBK"/>
          <w:sz w:val="24"/>
          <w:szCs w:val="24"/>
          <w:highlight w:val="none"/>
        </w:rPr>
        <w:t>（二）其他服务资料（如有）</w:t>
      </w:r>
    </w:p>
    <w:p w14:paraId="0DF5597A">
      <w:pPr>
        <w:snapToGrid w:val="0"/>
        <w:spacing w:line="276" w:lineRule="auto"/>
        <w:ind w:firstLine="480" w:firstLineChars="200"/>
        <w:rPr>
          <w:rFonts w:ascii="方正仿宋_GBK" w:hAnsi="宋体" w:eastAsia="方正仿宋_GBK"/>
          <w:sz w:val="24"/>
          <w:szCs w:val="24"/>
          <w:highlight w:val="none"/>
        </w:rPr>
      </w:pPr>
    </w:p>
    <w:p w14:paraId="0C34487A">
      <w:pPr>
        <w:snapToGrid w:val="0"/>
        <w:spacing w:line="276" w:lineRule="auto"/>
        <w:ind w:firstLine="480" w:firstLineChars="200"/>
        <w:rPr>
          <w:rFonts w:ascii="方正仿宋_GBK" w:eastAsia="方正仿宋_GBK"/>
          <w:sz w:val="24"/>
          <w:szCs w:val="24"/>
          <w:highlight w:val="none"/>
        </w:rPr>
      </w:pPr>
    </w:p>
    <w:p w14:paraId="09A8C68D">
      <w:pPr>
        <w:spacing w:line="276" w:lineRule="auto"/>
        <w:rPr>
          <w:rFonts w:ascii="方正仿宋_GBK" w:eastAsia="方正仿宋_GBK"/>
          <w:b/>
          <w:sz w:val="24"/>
          <w:szCs w:val="24"/>
          <w:highlight w:val="none"/>
        </w:rPr>
      </w:pPr>
      <w:r>
        <w:rPr>
          <w:rFonts w:hint="eastAsia" w:ascii="方正仿宋_GBK" w:hAnsi="仿宋" w:eastAsia="方正仿宋_GBK"/>
          <w:sz w:val="24"/>
          <w:szCs w:val="24"/>
          <w:highlight w:val="none"/>
        </w:rPr>
        <w:br w:type="page"/>
      </w:r>
      <w:bookmarkStart w:id="233" w:name="_Toc492721039"/>
      <w:bookmarkStart w:id="234" w:name="_Toc493178791"/>
      <w:bookmarkStart w:id="235" w:name="_Toc59621320"/>
      <w:r>
        <w:rPr>
          <w:rFonts w:hint="eastAsia" w:ascii="方正仿宋_GBK" w:eastAsia="方正仿宋_GBK"/>
          <w:b/>
          <w:sz w:val="24"/>
          <w:szCs w:val="24"/>
          <w:highlight w:val="none"/>
        </w:rPr>
        <w:t>三、商务文件</w:t>
      </w:r>
      <w:bookmarkEnd w:id="233"/>
      <w:bookmarkEnd w:id="234"/>
      <w:bookmarkEnd w:id="235"/>
    </w:p>
    <w:p w14:paraId="1CD03846">
      <w:pPr>
        <w:snapToGrid w:val="0"/>
        <w:spacing w:before="120" w:beforeLines="50"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（一）投标函（格式）</w:t>
      </w:r>
    </w:p>
    <w:p w14:paraId="1BC5A918">
      <w:pPr>
        <w:spacing w:line="276" w:lineRule="auto"/>
        <w:ind w:firstLine="480" w:firstLineChars="200"/>
        <w:rPr>
          <w:rFonts w:ascii="方正仿宋_GBK" w:hAnsi="宋体" w:eastAsia="方正仿宋_GBK"/>
          <w:sz w:val="24"/>
          <w:szCs w:val="24"/>
          <w:highlight w:val="none"/>
          <w:u w:val="single"/>
        </w:rPr>
      </w:pPr>
      <w:r>
        <w:rPr>
          <w:rFonts w:hint="eastAsia" w:ascii="方正仿宋_GBK" w:hAnsi="宋体" w:eastAsia="方正仿宋_GBK"/>
          <w:sz w:val="24"/>
          <w:szCs w:val="24"/>
          <w:highlight w:val="none"/>
        </w:rPr>
        <w:t>招标项目名称：</w:t>
      </w:r>
      <w:r>
        <w:rPr>
          <w:rFonts w:hint="eastAsia" w:ascii="方正仿宋_GBK" w:hAnsi="宋体" w:eastAsia="方正仿宋_GBK"/>
          <w:sz w:val="24"/>
          <w:szCs w:val="24"/>
          <w:highlight w:val="none"/>
          <w:u w:val="single"/>
        </w:rPr>
        <w:t xml:space="preserve">                                             </w:t>
      </w:r>
    </w:p>
    <w:p w14:paraId="463D45B9">
      <w:pPr>
        <w:tabs>
          <w:tab w:val="left" w:pos="6300"/>
        </w:tabs>
        <w:snapToGrid w:val="0"/>
        <w:spacing w:line="276" w:lineRule="auto"/>
        <w:ind w:firstLine="480" w:firstLineChars="200"/>
        <w:rPr>
          <w:rFonts w:ascii="方正仿宋_GBK" w:hAnsi="宋体" w:eastAsia="方正仿宋_GBK"/>
          <w:sz w:val="24"/>
          <w:szCs w:val="24"/>
          <w:highlight w:val="none"/>
          <w:u w:val="single"/>
        </w:rPr>
      </w:pPr>
      <w:r>
        <w:rPr>
          <w:rFonts w:hint="eastAsia" w:ascii="方正仿宋_GBK" w:hAnsi="宋体" w:eastAsia="方正仿宋_GBK"/>
          <w:sz w:val="24"/>
          <w:szCs w:val="24"/>
          <w:highlight w:val="none"/>
        </w:rPr>
        <w:t>包号：</w:t>
      </w:r>
      <w:r>
        <w:rPr>
          <w:rFonts w:hint="eastAsia" w:ascii="方正仿宋_GBK" w:hAnsi="宋体" w:eastAsia="方正仿宋_GBK"/>
          <w:sz w:val="24"/>
          <w:szCs w:val="24"/>
          <w:highlight w:val="none"/>
          <w:u w:val="single"/>
        </w:rPr>
        <w:t xml:space="preserve">      </w:t>
      </w:r>
    </w:p>
    <w:p w14:paraId="7B6EFDC4">
      <w:pPr>
        <w:tabs>
          <w:tab w:val="left" w:pos="6300"/>
        </w:tabs>
        <w:snapToGrid w:val="0"/>
        <w:spacing w:line="276" w:lineRule="auto"/>
        <w:rPr>
          <w:rFonts w:ascii="方正仿宋_GBK" w:hAnsi="宋体" w:eastAsia="方正仿宋_GBK"/>
          <w:sz w:val="24"/>
          <w:szCs w:val="24"/>
          <w:highlight w:val="none"/>
        </w:rPr>
      </w:pPr>
    </w:p>
    <w:p w14:paraId="15ED07EB">
      <w:pPr>
        <w:tabs>
          <w:tab w:val="left" w:pos="6300"/>
        </w:tabs>
        <w:snapToGrid w:val="0"/>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致：</w:t>
      </w:r>
      <w:r>
        <w:rPr>
          <w:rFonts w:hint="eastAsia" w:ascii="方正仿宋_GBK" w:hAnsi="宋体" w:eastAsia="方正仿宋_GBK"/>
          <w:sz w:val="24"/>
          <w:szCs w:val="24"/>
          <w:highlight w:val="none"/>
          <w:u w:val="single"/>
        </w:rPr>
        <w:t>重庆工商大学</w:t>
      </w:r>
      <w:r>
        <w:rPr>
          <w:rFonts w:hint="eastAsia" w:ascii="方正仿宋_GBK" w:hAnsi="宋体" w:eastAsia="方正仿宋_GBK"/>
          <w:sz w:val="24"/>
          <w:szCs w:val="24"/>
          <w:highlight w:val="none"/>
        </w:rPr>
        <w:t>：</w:t>
      </w:r>
    </w:p>
    <w:p w14:paraId="39C9193F">
      <w:pPr>
        <w:snapToGrid w:val="0"/>
        <w:spacing w:before="120" w:beforeLines="50"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u w:val="single"/>
        </w:rPr>
        <w:t xml:space="preserve">                        </w:t>
      </w:r>
      <w:r>
        <w:rPr>
          <w:rFonts w:hint="eastAsia" w:ascii="方正仿宋_GBK" w:hAnsi="宋体" w:eastAsia="方正仿宋_GBK"/>
          <w:sz w:val="24"/>
          <w:szCs w:val="24"/>
          <w:highlight w:val="none"/>
        </w:rPr>
        <w:t>（投标人名称）系中华人民共和国合法企业，注册地址：</w:t>
      </w:r>
      <w:r>
        <w:rPr>
          <w:rFonts w:hint="eastAsia" w:ascii="方正仿宋_GBK" w:hAnsi="宋体" w:eastAsia="方正仿宋_GBK"/>
          <w:sz w:val="24"/>
          <w:szCs w:val="24"/>
          <w:highlight w:val="none"/>
          <w:u w:val="single"/>
        </w:rPr>
        <w:t xml:space="preserve">                               </w:t>
      </w:r>
      <w:r>
        <w:rPr>
          <w:rFonts w:hint="eastAsia" w:ascii="方正仿宋_GBK" w:hAnsi="宋体" w:eastAsia="方正仿宋_GBK"/>
          <w:sz w:val="24"/>
          <w:szCs w:val="24"/>
          <w:highlight w:val="none"/>
        </w:rPr>
        <w:t>。我方就参加本次投标有关事项郑重声明如下：</w:t>
      </w:r>
    </w:p>
    <w:p w14:paraId="78C376A1">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一、我方完全理解并接受该项目招标文件所有要求。</w:t>
      </w:r>
    </w:p>
    <w:p w14:paraId="658422D3">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二、我方提交的所有投标文件、资料都是准确和真实的，如有虚假或隐瞒，我方愿意承担一切法律责任。</w:t>
      </w:r>
    </w:p>
    <w:p w14:paraId="1EACE324">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三、我方承诺按照招标文件要求，提供招标项目的服务。</w:t>
      </w:r>
    </w:p>
    <w:p w14:paraId="64701273">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四、我方按招标文件要求提交的投标文件为：投标文件正本1份，副本 2 份，电子文档 1 份。</w:t>
      </w:r>
    </w:p>
    <w:p w14:paraId="5AAE1E72">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五、我方承诺：本次投标的投标有效期为投标截止日期起90天。</w:t>
      </w:r>
    </w:p>
    <w:p w14:paraId="05C81571">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六、我方投标报价为闭口价。即在投标有效期和合同有效期内，该报价固定不变。</w:t>
      </w:r>
    </w:p>
    <w:p w14:paraId="7F3C5D84">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七、如果我方中标，我方将履行招标文件中规定的各项要求以及我方投标文件的各项承诺，按《政府采购法》、《民法典》及合同约定条款承担我方责任。</w:t>
      </w:r>
    </w:p>
    <w:p w14:paraId="035C117C">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八、我方未为采购项目提供整体设计、规范编制或者项目管理、监理、检测等服务。</w:t>
      </w:r>
    </w:p>
    <w:p w14:paraId="2BFDD000">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九、我方理解，最低报价不是中标的唯一条件。</w:t>
      </w:r>
    </w:p>
    <w:p w14:paraId="73BD9B3B">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十、我方同意按有关规定及招标文件要求，交纳足额投标保证金。</w:t>
      </w:r>
    </w:p>
    <w:p w14:paraId="2421426B">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十一、若我方中标，愿意按有关规定及招标文件要求缴纳招标代理服务费和交易服务费。</w:t>
      </w:r>
    </w:p>
    <w:p w14:paraId="05FEBF42">
      <w:pPr>
        <w:tabs>
          <w:tab w:val="left" w:pos="6300"/>
        </w:tabs>
        <w:snapToGrid w:val="0"/>
        <w:spacing w:line="276" w:lineRule="auto"/>
        <w:ind w:firstLine="5700" w:firstLineChars="2375"/>
        <w:rPr>
          <w:rFonts w:ascii="方正仿宋_GBK" w:hAnsi="宋体" w:eastAsia="方正仿宋_GBK"/>
          <w:sz w:val="24"/>
          <w:szCs w:val="24"/>
          <w:highlight w:val="none"/>
        </w:rPr>
      </w:pPr>
      <w:r>
        <w:rPr>
          <w:rFonts w:hint="eastAsia" w:ascii="方正仿宋_GBK" w:hAnsi="宋体" w:eastAsia="方正仿宋_GBK"/>
          <w:sz w:val="24"/>
          <w:szCs w:val="24"/>
          <w:highlight w:val="none"/>
        </w:rPr>
        <w:t>（投标人公章）</w:t>
      </w:r>
    </w:p>
    <w:p w14:paraId="53FAD372">
      <w:pPr>
        <w:tabs>
          <w:tab w:val="left" w:pos="6300"/>
        </w:tabs>
        <w:snapToGrid w:val="0"/>
        <w:spacing w:line="276" w:lineRule="auto"/>
        <w:ind w:firstLine="5760" w:firstLineChars="2400"/>
        <w:rPr>
          <w:rFonts w:ascii="方正仿宋_GBK" w:hAnsi="宋体" w:eastAsia="方正仿宋_GBK"/>
          <w:sz w:val="24"/>
          <w:szCs w:val="24"/>
          <w:highlight w:val="none"/>
        </w:rPr>
      </w:pPr>
      <w:r>
        <w:rPr>
          <w:rFonts w:hint="eastAsia" w:ascii="方正仿宋_GBK" w:hAnsi="宋体" w:eastAsia="方正仿宋_GBK"/>
          <w:sz w:val="24"/>
          <w:szCs w:val="24"/>
          <w:highlight w:val="none"/>
        </w:rPr>
        <w:t>年    月   日</w:t>
      </w:r>
    </w:p>
    <w:p w14:paraId="7FC230A8">
      <w:pPr>
        <w:tabs>
          <w:tab w:val="left" w:pos="6300"/>
        </w:tabs>
        <w:snapToGrid w:val="0"/>
        <w:spacing w:line="276" w:lineRule="auto"/>
        <w:ind w:firstLine="570"/>
        <w:jc w:val="left"/>
        <w:rPr>
          <w:rFonts w:ascii="方正仿宋_GBK" w:hAnsi="仿宋" w:eastAsia="方正仿宋_GBK"/>
          <w:sz w:val="24"/>
          <w:szCs w:val="24"/>
          <w:highlight w:val="none"/>
        </w:rPr>
      </w:pPr>
      <w:r>
        <w:rPr>
          <w:rFonts w:hint="eastAsia" w:ascii="方正仿宋_GBK" w:hAnsi="仿宋" w:eastAsia="方正仿宋_GBK"/>
          <w:sz w:val="24"/>
          <w:szCs w:val="24"/>
          <w:highlight w:val="none"/>
        </w:rPr>
        <w:br w:type="page"/>
      </w:r>
      <w:r>
        <w:rPr>
          <w:rFonts w:hint="eastAsia" w:ascii="方正仿宋_GBK" w:hAnsi="仿宋" w:eastAsia="方正仿宋_GBK"/>
          <w:sz w:val="24"/>
          <w:szCs w:val="24"/>
          <w:highlight w:val="none"/>
        </w:rPr>
        <w:t>（二）商务条款差异表</w:t>
      </w:r>
    </w:p>
    <w:p w14:paraId="3CB6D869">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t>项目号：</w:t>
      </w:r>
    </w:p>
    <w:p w14:paraId="51934310">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t>招标项目名称：</w:t>
      </w:r>
    </w:p>
    <w:p w14:paraId="2381664B">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t>包号：</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8"/>
        <w:gridCol w:w="3082"/>
        <w:gridCol w:w="2307"/>
      </w:tblGrid>
      <w:tr w14:paraId="2BCC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vAlign w:val="center"/>
          </w:tcPr>
          <w:p w14:paraId="1C2FF399">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t>序号</w:t>
            </w:r>
          </w:p>
        </w:tc>
        <w:tc>
          <w:tcPr>
            <w:tcW w:w="1541" w:type="pct"/>
            <w:vAlign w:val="center"/>
          </w:tcPr>
          <w:p w14:paraId="414C228F">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t>招标商务要求</w:t>
            </w:r>
          </w:p>
        </w:tc>
        <w:tc>
          <w:tcPr>
            <w:tcW w:w="1600" w:type="pct"/>
            <w:vAlign w:val="center"/>
          </w:tcPr>
          <w:p w14:paraId="3A244177">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t>投标商务应答</w:t>
            </w:r>
          </w:p>
        </w:tc>
        <w:tc>
          <w:tcPr>
            <w:tcW w:w="1198" w:type="pct"/>
            <w:vAlign w:val="center"/>
          </w:tcPr>
          <w:p w14:paraId="4B104D3F">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t>差异说明</w:t>
            </w:r>
          </w:p>
        </w:tc>
      </w:tr>
      <w:tr w14:paraId="2726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3E18AD5">
            <w:pPr>
              <w:tabs>
                <w:tab w:val="left" w:pos="6300"/>
              </w:tabs>
              <w:snapToGrid w:val="0"/>
              <w:spacing w:line="276" w:lineRule="auto"/>
              <w:ind w:firstLine="570"/>
              <w:rPr>
                <w:rFonts w:ascii="方正仿宋_GBK" w:hAnsi="宋体" w:eastAsia="方正仿宋_GBK"/>
                <w:sz w:val="24"/>
                <w:szCs w:val="24"/>
                <w:highlight w:val="none"/>
              </w:rPr>
            </w:pPr>
          </w:p>
        </w:tc>
        <w:tc>
          <w:tcPr>
            <w:tcW w:w="1541" w:type="pct"/>
            <w:vAlign w:val="center"/>
          </w:tcPr>
          <w:p w14:paraId="16ED55DD">
            <w:pPr>
              <w:tabs>
                <w:tab w:val="left" w:pos="6300"/>
              </w:tabs>
              <w:snapToGrid w:val="0"/>
              <w:spacing w:line="276" w:lineRule="auto"/>
              <w:ind w:firstLine="570"/>
              <w:rPr>
                <w:rFonts w:ascii="方正仿宋_GBK" w:hAnsi="宋体" w:eastAsia="方正仿宋_GBK"/>
                <w:sz w:val="24"/>
                <w:szCs w:val="24"/>
                <w:highlight w:val="none"/>
              </w:rPr>
            </w:pPr>
          </w:p>
        </w:tc>
        <w:tc>
          <w:tcPr>
            <w:tcW w:w="1600" w:type="pct"/>
            <w:vAlign w:val="center"/>
          </w:tcPr>
          <w:p w14:paraId="547E2EC3">
            <w:pPr>
              <w:tabs>
                <w:tab w:val="left" w:pos="6300"/>
              </w:tabs>
              <w:snapToGrid w:val="0"/>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提醒：请注明具体内容以及投标文件中具体内容的位置（页码）</w:t>
            </w:r>
          </w:p>
        </w:tc>
        <w:tc>
          <w:tcPr>
            <w:tcW w:w="1198" w:type="pct"/>
            <w:vAlign w:val="center"/>
          </w:tcPr>
          <w:p w14:paraId="6576072B">
            <w:pPr>
              <w:tabs>
                <w:tab w:val="left" w:pos="6300"/>
              </w:tabs>
              <w:snapToGrid w:val="0"/>
              <w:spacing w:line="276" w:lineRule="auto"/>
              <w:ind w:firstLine="570"/>
              <w:rPr>
                <w:rFonts w:ascii="方正仿宋_GBK" w:hAnsi="宋体" w:eastAsia="方正仿宋_GBK"/>
                <w:sz w:val="24"/>
                <w:szCs w:val="24"/>
                <w:highlight w:val="none"/>
              </w:rPr>
            </w:pPr>
          </w:p>
        </w:tc>
      </w:tr>
      <w:tr w14:paraId="030B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C824577">
            <w:pPr>
              <w:tabs>
                <w:tab w:val="left" w:pos="6300"/>
              </w:tabs>
              <w:snapToGrid w:val="0"/>
              <w:spacing w:line="276" w:lineRule="auto"/>
              <w:ind w:firstLine="570"/>
              <w:rPr>
                <w:rFonts w:ascii="方正仿宋_GBK" w:hAnsi="宋体" w:eastAsia="方正仿宋_GBK"/>
                <w:sz w:val="24"/>
                <w:szCs w:val="24"/>
                <w:highlight w:val="none"/>
              </w:rPr>
            </w:pPr>
          </w:p>
        </w:tc>
        <w:tc>
          <w:tcPr>
            <w:tcW w:w="1541" w:type="pct"/>
            <w:vAlign w:val="center"/>
          </w:tcPr>
          <w:p w14:paraId="226B3E45">
            <w:pPr>
              <w:tabs>
                <w:tab w:val="left" w:pos="6300"/>
              </w:tabs>
              <w:snapToGrid w:val="0"/>
              <w:spacing w:line="276" w:lineRule="auto"/>
              <w:ind w:firstLine="570"/>
              <w:rPr>
                <w:rFonts w:ascii="方正仿宋_GBK" w:hAnsi="宋体" w:eastAsia="方正仿宋_GBK"/>
                <w:sz w:val="24"/>
                <w:szCs w:val="24"/>
                <w:highlight w:val="none"/>
              </w:rPr>
            </w:pPr>
          </w:p>
        </w:tc>
        <w:tc>
          <w:tcPr>
            <w:tcW w:w="1600" w:type="pct"/>
            <w:vAlign w:val="center"/>
          </w:tcPr>
          <w:p w14:paraId="76E97E49">
            <w:pPr>
              <w:tabs>
                <w:tab w:val="left" w:pos="6300"/>
              </w:tabs>
              <w:snapToGrid w:val="0"/>
              <w:spacing w:line="276" w:lineRule="auto"/>
              <w:ind w:firstLine="570"/>
              <w:rPr>
                <w:rFonts w:ascii="方正仿宋_GBK" w:hAnsi="宋体" w:eastAsia="方正仿宋_GBK"/>
                <w:sz w:val="24"/>
                <w:szCs w:val="24"/>
                <w:highlight w:val="none"/>
              </w:rPr>
            </w:pPr>
          </w:p>
        </w:tc>
        <w:tc>
          <w:tcPr>
            <w:tcW w:w="1198" w:type="pct"/>
            <w:vAlign w:val="center"/>
          </w:tcPr>
          <w:p w14:paraId="3AED42F5">
            <w:pPr>
              <w:tabs>
                <w:tab w:val="left" w:pos="6300"/>
              </w:tabs>
              <w:snapToGrid w:val="0"/>
              <w:spacing w:line="276" w:lineRule="auto"/>
              <w:ind w:firstLine="570"/>
              <w:rPr>
                <w:rFonts w:ascii="方正仿宋_GBK" w:hAnsi="宋体" w:eastAsia="方正仿宋_GBK"/>
                <w:sz w:val="24"/>
                <w:szCs w:val="24"/>
                <w:highlight w:val="none"/>
              </w:rPr>
            </w:pPr>
          </w:p>
        </w:tc>
      </w:tr>
      <w:tr w14:paraId="755F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799089AA">
            <w:pPr>
              <w:tabs>
                <w:tab w:val="left" w:pos="6300"/>
              </w:tabs>
              <w:snapToGrid w:val="0"/>
              <w:spacing w:line="276" w:lineRule="auto"/>
              <w:ind w:firstLine="570"/>
              <w:rPr>
                <w:rFonts w:ascii="方正仿宋_GBK" w:hAnsi="宋体" w:eastAsia="方正仿宋_GBK"/>
                <w:sz w:val="24"/>
                <w:szCs w:val="24"/>
                <w:highlight w:val="none"/>
              </w:rPr>
            </w:pPr>
          </w:p>
        </w:tc>
        <w:tc>
          <w:tcPr>
            <w:tcW w:w="1541" w:type="pct"/>
            <w:vAlign w:val="center"/>
          </w:tcPr>
          <w:p w14:paraId="35508FC2">
            <w:pPr>
              <w:tabs>
                <w:tab w:val="left" w:pos="6300"/>
              </w:tabs>
              <w:snapToGrid w:val="0"/>
              <w:spacing w:line="276" w:lineRule="auto"/>
              <w:ind w:firstLine="570"/>
              <w:rPr>
                <w:rFonts w:ascii="方正仿宋_GBK" w:hAnsi="宋体" w:eastAsia="方正仿宋_GBK"/>
                <w:sz w:val="24"/>
                <w:szCs w:val="24"/>
                <w:highlight w:val="none"/>
              </w:rPr>
            </w:pPr>
          </w:p>
        </w:tc>
        <w:tc>
          <w:tcPr>
            <w:tcW w:w="1600" w:type="pct"/>
            <w:vAlign w:val="center"/>
          </w:tcPr>
          <w:p w14:paraId="2BB0280B">
            <w:pPr>
              <w:tabs>
                <w:tab w:val="left" w:pos="6300"/>
              </w:tabs>
              <w:snapToGrid w:val="0"/>
              <w:spacing w:line="276" w:lineRule="auto"/>
              <w:ind w:firstLine="570"/>
              <w:rPr>
                <w:rFonts w:ascii="方正仿宋_GBK" w:hAnsi="宋体" w:eastAsia="方正仿宋_GBK"/>
                <w:sz w:val="24"/>
                <w:szCs w:val="24"/>
                <w:highlight w:val="none"/>
              </w:rPr>
            </w:pPr>
          </w:p>
        </w:tc>
        <w:tc>
          <w:tcPr>
            <w:tcW w:w="1198" w:type="pct"/>
            <w:vAlign w:val="center"/>
          </w:tcPr>
          <w:p w14:paraId="0CC11EF6">
            <w:pPr>
              <w:tabs>
                <w:tab w:val="left" w:pos="6300"/>
              </w:tabs>
              <w:snapToGrid w:val="0"/>
              <w:spacing w:line="276" w:lineRule="auto"/>
              <w:ind w:firstLine="570"/>
              <w:rPr>
                <w:rFonts w:ascii="方正仿宋_GBK" w:hAnsi="宋体" w:eastAsia="方正仿宋_GBK"/>
                <w:sz w:val="24"/>
                <w:szCs w:val="24"/>
                <w:highlight w:val="none"/>
              </w:rPr>
            </w:pPr>
          </w:p>
        </w:tc>
      </w:tr>
      <w:tr w14:paraId="740B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39F40979">
            <w:pPr>
              <w:tabs>
                <w:tab w:val="left" w:pos="6300"/>
              </w:tabs>
              <w:snapToGrid w:val="0"/>
              <w:spacing w:line="276" w:lineRule="auto"/>
              <w:ind w:firstLine="570"/>
              <w:rPr>
                <w:rFonts w:ascii="方正仿宋_GBK" w:hAnsi="宋体" w:eastAsia="方正仿宋_GBK"/>
                <w:sz w:val="24"/>
                <w:szCs w:val="24"/>
                <w:highlight w:val="none"/>
              </w:rPr>
            </w:pPr>
          </w:p>
        </w:tc>
        <w:tc>
          <w:tcPr>
            <w:tcW w:w="1541" w:type="pct"/>
            <w:vAlign w:val="center"/>
          </w:tcPr>
          <w:p w14:paraId="6E93BA40">
            <w:pPr>
              <w:tabs>
                <w:tab w:val="left" w:pos="6300"/>
              </w:tabs>
              <w:snapToGrid w:val="0"/>
              <w:spacing w:line="276" w:lineRule="auto"/>
              <w:ind w:firstLine="570"/>
              <w:rPr>
                <w:rFonts w:ascii="方正仿宋_GBK" w:hAnsi="宋体" w:eastAsia="方正仿宋_GBK"/>
                <w:sz w:val="24"/>
                <w:szCs w:val="24"/>
                <w:highlight w:val="none"/>
              </w:rPr>
            </w:pPr>
          </w:p>
        </w:tc>
        <w:tc>
          <w:tcPr>
            <w:tcW w:w="1600" w:type="pct"/>
            <w:vAlign w:val="center"/>
          </w:tcPr>
          <w:p w14:paraId="3EFC7194">
            <w:pPr>
              <w:tabs>
                <w:tab w:val="left" w:pos="6300"/>
              </w:tabs>
              <w:snapToGrid w:val="0"/>
              <w:spacing w:line="276" w:lineRule="auto"/>
              <w:ind w:firstLine="570"/>
              <w:rPr>
                <w:rFonts w:ascii="方正仿宋_GBK" w:hAnsi="宋体" w:eastAsia="方正仿宋_GBK"/>
                <w:sz w:val="24"/>
                <w:szCs w:val="24"/>
                <w:highlight w:val="none"/>
              </w:rPr>
            </w:pPr>
          </w:p>
        </w:tc>
        <w:tc>
          <w:tcPr>
            <w:tcW w:w="1198" w:type="pct"/>
            <w:vAlign w:val="center"/>
          </w:tcPr>
          <w:p w14:paraId="5C32705F">
            <w:pPr>
              <w:tabs>
                <w:tab w:val="left" w:pos="6300"/>
              </w:tabs>
              <w:snapToGrid w:val="0"/>
              <w:spacing w:line="276" w:lineRule="auto"/>
              <w:ind w:firstLine="570"/>
              <w:rPr>
                <w:rFonts w:ascii="方正仿宋_GBK" w:hAnsi="宋体" w:eastAsia="方正仿宋_GBK"/>
                <w:sz w:val="24"/>
                <w:szCs w:val="24"/>
                <w:highlight w:val="none"/>
              </w:rPr>
            </w:pPr>
          </w:p>
        </w:tc>
      </w:tr>
      <w:tr w14:paraId="0CD1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660" w:type="pct"/>
            <w:vAlign w:val="center"/>
          </w:tcPr>
          <w:p w14:paraId="5B7ED8E7">
            <w:pPr>
              <w:tabs>
                <w:tab w:val="left" w:pos="6300"/>
              </w:tabs>
              <w:snapToGrid w:val="0"/>
              <w:spacing w:line="276" w:lineRule="auto"/>
              <w:ind w:firstLine="570"/>
              <w:rPr>
                <w:rFonts w:ascii="方正仿宋_GBK" w:hAnsi="宋体" w:eastAsia="方正仿宋_GBK"/>
                <w:sz w:val="24"/>
                <w:szCs w:val="24"/>
                <w:highlight w:val="none"/>
              </w:rPr>
            </w:pPr>
          </w:p>
        </w:tc>
        <w:tc>
          <w:tcPr>
            <w:tcW w:w="1541" w:type="pct"/>
            <w:vAlign w:val="center"/>
          </w:tcPr>
          <w:p w14:paraId="60DE3FF6">
            <w:pPr>
              <w:tabs>
                <w:tab w:val="left" w:pos="6300"/>
              </w:tabs>
              <w:snapToGrid w:val="0"/>
              <w:spacing w:line="276" w:lineRule="auto"/>
              <w:ind w:firstLine="570"/>
              <w:rPr>
                <w:rFonts w:ascii="方正仿宋_GBK" w:hAnsi="宋体" w:eastAsia="方正仿宋_GBK"/>
                <w:sz w:val="24"/>
                <w:szCs w:val="24"/>
                <w:highlight w:val="none"/>
              </w:rPr>
            </w:pPr>
          </w:p>
        </w:tc>
        <w:tc>
          <w:tcPr>
            <w:tcW w:w="1600" w:type="pct"/>
            <w:vAlign w:val="center"/>
          </w:tcPr>
          <w:p w14:paraId="46D04E92">
            <w:pPr>
              <w:tabs>
                <w:tab w:val="left" w:pos="6300"/>
              </w:tabs>
              <w:snapToGrid w:val="0"/>
              <w:spacing w:line="276" w:lineRule="auto"/>
              <w:ind w:firstLine="570"/>
              <w:rPr>
                <w:rFonts w:ascii="方正仿宋_GBK" w:hAnsi="宋体" w:eastAsia="方正仿宋_GBK"/>
                <w:sz w:val="24"/>
                <w:szCs w:val="24"/>
                <w:highlight w:val="none"/>
              </w:rPr>
            </w:pPr>
          </w:p>
        </w:tc>
        <w:tc>
          <w:tcPr>
            <w:tcW w:w="1198" w:type="pct"/>
            <w:vAlign w:val="center"/>
          </w:tcPr>
          <w:p w14:paraId="7E56C001">
            <w:pPr>
              <w:tabs>
                <w:tab w:val="left" w:pos="6300"/>
              </w:tabs>
              <w:snapToGrid w:val="0"/>
              <w:spacing w:line="276" w:lineRule="auto"/>
              <w:ind w:firstLine="570"/>
              <w:rPr>
                <w:rFonts w:ascii="方正仿宋_GBK" w:hAnsi="宋体" w:eastAsia="方正仿宋_GBK"/>
                <w:sz w:val="24"/>
                <w:szCs w:val="24"/>
                <w:highlight w:val="none"/>
              </w:rPr>
            </w:pPr>
          </w:p>
        </w:tc>
      </w:tr>
      <w:tr w14:paraId="7333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60E3202">
            <w:pPr>
              <w:tabs>
                <w:tab w:val="left" w:pos="6300"/>
              </w:tabs>
              <w:snapToGrid w:val="0"/>
              <w:spacing w:line="276" w:lineRule="auto"/>
              <w:ind w:firstLine="570"/>
              <w:rPr>
                <w:rFonts w:ascii="方正仿宋_GBK" w:hAnsi="宋体" w:eastAsia="方正仿宋_GBK"/>
                <w:sz w:val="24"/>
                <w:szCs w:val="24"/>
                <w:highlight w:val="none"/>
              </w:rPr>
            </w:pPr>
          </w:p>
        </w:tc>
        <w:tc>
          <w:tcPr>
            <w:tcW w:w="1541" w:type="pct"/>
            <w:vAlign w:val="center"/>
          </w:tcPr>
          <w:p w14:paraId="10D8BC6B">
            <w:pPr>
              <w:tabs>
                <w:tab w:val="left" w:pos="6300"/>
              </w:tabs>
              <w:snapToGrid w:val="0"/>
              <w:spacing w:line="276" w:lineRule="auto"/>
              <w:ind w:firstLine="570"/>
              <w:rPr>
                <w:rFonts w:ascii="方正仿宋_GBK" w:hAnsi="宋体" w:eastAsia="方正仿宋_GBK"/>
                <w:sz w:val="24"/>
                <w:szCs w:val="24"/>
                <w:highlight w:val="none"/>
              </w:rPr>
            </w:pPr>
          </w:p>
        </w:tc>
        <w:tc>
          <w:tcPr>
            <w:tcW w:w="1600" w:type="pct"/>
            <w:vAlign w:val="center"/>
          </w:tcPr>
          <w:p w14:paraId="1DB6D27A">
            <w:pPr>
              <w:tabs>
                <w:tab w:val="left" w:pos="6300"/>
              </w:tabs>
              <w:snapToGrid w:val="0"/>
              <w:spacing w:line="276" w:lineRule="auto"/>
              <w:ind w:firstLine="570"/>
              <w:rPr>
                <w:rFonts w:ascii="方正仿宋_GBK" w:hAnsi="宋体" w:eastAsia="方正仿宋_GBK"/>
                <w:sz w:val="24"/>
                <w:szCs w:val="24"/>
                <w:highlight w:val="none"/>
              </w:rPr>
            </w:pPr>
          </w:p>
        </w:tc>
        <w:tc>
          <w:tcPr>
            <w:tcW w:w="1198" w:type="pct"/>
            <w:vAlign w:val="center"/>
          </w:tcPr>
          <w:p w14:paraId="4B9D304D">
            <w:pPr>
              <w:tabs>
                <w:tab w:val="left" w:pos="6300"/>
              </w:tabs>
              <w:snapToGrid w:val="0"/>
              <w:spacing w:line="276" w:lineRule="auto"/>
              <w:ind w:firstLine="570"/>
              <w:rPr>
                <w:rFonts w:ascii="方正仿宋_GBK" w:hAnsi="宋体" w:eastAsia="方正仿宋_GBK"/>
                <w:sz w:val="24"/>
                <w:szCs w:val="24"/>
                <w:highlight w:val="none"/>
              </w:rPr>
            </w:pPr>
          </w:p>
        </w:tc>
      </w:tr>
      <w:tr w14:paraId="7FB8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13037091">
            <w:pPr>
              <w:tabs>
                <w:tab w:val="left" w:pos="6300"/>
              </w:tabs>
              <w:snapToGrid w:val="0"/>
              <w:spacing w:line="276" w:lineRule="auto"/>
              <w:ind w:firstLine="570"/>
              <w:rPr>
                <w:rFonts w:ascii="方正仿宋_GBK" w:hAnsi="宋体" w:eastAsia="方正仿宋_GBK"/>
                <w:sz w:val="24"/>
                <w:szCs w:val="24"/>
                <w:highlight w:val="none"/>
              </w:rPr>
            </w:pPr>
          </w:p>
        </w:tc>
        <w:tc>
          <w:tcPr>
            <w:tcW w:w="1541" w:type="pct"/>
            <w:vAlign w:val="center"/>
          </w:tcPr>
          <w:p w14:paraId="4149DAB1">
            <w:pPr>
              <w:tabs>
                <w:tab w:val="left" w:pos="6300"/>
              </w:tabs>
              <w:snapToGrid w:val="0"/>
              <w:spacing w:line="276" w:lineRule="auto"/>
              <w:ind w:firstLine="570"/>
              <w:rPr>
                <w:rFonts w:ascii="方正仿宋_GBK" w:hAnsi="宋体" w:eastAsia="方正仿宋_GBK"/>
                <w:sz w:val="24"/>
                <w:szCs w:val="24"/>
                <w:highlight w:val="none"/>
              </w:rPr>
            </w:pPr>
          </w:p>
        </w:tc>
        <w:tc>
          <w:tcPr>
            <w:tcW w:w="1600" w:type="pct"/>
            <w:vAlign w:val="center"/>
          </w:tcPr>
          <w:p w14:paraId="66CBEFA1">
            <w:pPr>
              <w:tabs>
                <w:tab w:val="left" w:pos="6300"/>
              </w:tabs>
              <w:snapToGrid w:val="0"/>
              <w:spacing w:line="276" w:lineRule="auto"/>
              <w:ind w:firstLine="570"/>
              <w:rPr>
                <w:rFonts w:ascii="方正仿宋_GBK" w:hAnsi="宋体" w:eastAsia="方正仿宋_GBK"/>
                <w:sz w:val="24"/>
                <w:szCs w:val="24"/>
                <w:highlight w:val="none"/>
              </w:rPr>
            </w:pPr>
          </w:p>
        </w:tc>
        <w:tc>
          <w:tcPr>
            <w:tcW w:w="1198" w:type="pct"/>
            <w:vAlign w:val="center"/>
          </w:tcPr>
          <w:p w14:paraId="20236395">
            <w:pPr>
              <w:tabs>
                <w:tab w:val="left" w:pos="6300"/>
              </w:tabs>
              <w:snapToGrid w:val="0"/>
              <w:spacing w:line="276" w:lineRule="auto"/>
              <w:ind w:firstLine="570"/>
              <w:rPr>
                <w:rFonts w:ascii="方正仿宋_GBK" w:hAnsi="宋体" w:eastAsia="方正仿宋_GBK"/>
                <w:sz w:val="24"/>
                <w:szCs w:val="24"/>
                <w:highlight w:val="none"/>
              </w:rPr>
            </w:pPr>
          </w:p>
        </w:tc>
      </w:tr>
      <w:tr w14:paraId="4838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5C4FC88">
            <w:pPr>
              <w:tabs>
                <w:tab w:val="left" w:pos="6300"/>
              </w:tabs>
              <w:snapToGrid w:val="0"/>
              <w:spacing w:line="276" w:lineRule="auto"/>
              <w:ind w:firstLine="570"/>
              <w:rPr>
                <w:rFonts w:ascii="方正仿宋_GBK" w:hAnsi="宋体" w:eastAsia="方正仿宋_GBK"/>
                <w:sz w:val="24"/>
                <w:szCs w:val="24"/>
                <w:highlight w:val="none"/>
              </w:rPr>
            </w:pPr>
          </w:p>
        </w:tc>
        <w:tc>
          <w:tcPr>
            <w:tcW w:w="1541" w:type="pct"/>
            <w:vAlign w:val="center"/>
          </w:tcPr>
          <w:p w14:paraId="437FC05C">
            <w:pPr>
              <w:tabs>
                <w:tab w:val="left" w:pos="6300"/>
              </w:tabs>
              <w:snapToGrid w:val="0"/>
              <w:spacing w:line="276" w:lineRule="auto"/>
              <w:ind w:firstLine="570"/>
              <w:rPr>
                <w:rFonts w:ascii="方正仿宋_GBK" w:hAnsi="宋体" w:eastAsia="方正仿宋_GBK"/>
                <w:sz w:val="24"/>
                <w:szCs w:val="24"/>
                <w:highlight w:val="none"/>
              </w:rPr>
            </w:pPr>
          </w:p>
        </w:tc>
        <w:tc>
          <w:tcPr>
            <w:tcW w:w="1600" w:type="pct"/>
            <w:vAlign w:val="center"/>
          </w:tcPr>
          <w:p w14:paraId="78E91BBC">
            <w:pPr>
              <w:tabs>
                <w:tab w:val="left" w:pos="6300"/>
              </w:tabs>
              <w:snapToGrid w:val="0"/>
              <w:spacing w:line="276" w:lineRule="auto"/>
              <w:ind w:firstLine="570"/>
              <w:rPr>
                <w:rFonts w:ascii="方正仿宋_GBK" w:hAnsi="宋体" w:eastAsia="方正仿宋_GBK"/>
                <w:sz w:val="24"/>
                <w:szCs w:val="24"/>
                <w:highlight w:val="none"/>
              </w:rPr>
            </w:pPr>
          </w:p>
        </w:tc>
        <w:tc>
          <w:tcPr>
            <w:tcW w:w="1198" w:type="pct"/>
            <w:vAlign w:val="center"/>
          </w:tcPr>
          <w:p w14:paraId="42493C34">
            <w:pPr>
              <w:tabs>
                <w:tab w:val="left" w:pos="6300"/>
              </w:tabs>
              <w:snapToGrid w:val="0"/>
              <w:spacing w:line="276" w:lineRule="auto"/>
              <w:ind w:firstLine="570"/>
              <w:rPr>
                <w:rFonts w:ascii="方正仿宋_GBK" w:hAnsi="宋体" w:eastAsia="方正仿宋_GBK"/>
                <w:sz w:val="24"/>
                <w:szCs w:val="24"/>
                <w:highlight w:val="none"/>
              </w:rPr>
            </w:pPr>
          </w:p>
        </w:tc>
      </w:tr>
      <w:tr w14:paraId="4A5F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660" w:type="pct"/>
            <w:vAlign w:val="center"/>
          </w:tcPr>
          <w:p w14:paraId="40861C7D">
            <w:pPr>
              <w:tabs>
                <w:tab w:val="left" w:pos="6300"/>
              </w:tabs>
              <w:snapToGrid w:val="0"/>
              <w:spacing w:line="276" w:lineRule="auto"/>
              <w:ind w:firstLine="570"/>
              <w:rPr>
                <w:rFonts w:ascii="方正仿宋_GBK" w:hAnsi="宋体" w:eastAsia="方正仿宋_GBK"/>
                <w:sz w:val="24"/>
                <w:szCs w:val="24"/>
                <w:highlight w:val="none"/>
              </w:rPr>
            </w:pPr>
          </w:p>
        </w:tc>
        <w:tc>
          <w:tcPr>
            <w:tcW w:w="1541" w:type="pct"/>
            <w:vAlign w:val="center"/>
          </w:tcPr>
          <w:p w14:paraId="578B3025">
            <w:pPr>
              <w:tabs>
                <w:tab w:val="left" w:pos="6300"/>
              </w:tabs>
              <w:snapToGrid w:val="0"/>
              <w:spacing w:line="276" w:lineRule="auto"/>
              <w:ind w:firstLine="570"/>
              <w:rPr>
                <w:rFonts w:ascii="方正仿宋_GBK" w:hAnsi="宋体" w:eastAsia="方正仿宋_GBK"/>
                <w:sz w:val="24"/>
                <w:szCs w:val="24"/>
                <w:highlight w:val="none"/>
              </w:rPr>
            </w:pPr>
          </w:p>
        </w:tc>
        <w:tc>
          <w:tcPr>
            <w:tcW w:w="1600" w:type="pct"/>
            <w:vAlign w:val="center"/>
          </w:tcPr>
          <w:p w14:paraId="06F6F8E2">
            <w:pPr>
              <w:tabs>
                <w:tab w:val="left" w:pos="6300"/>
              </w:tabs>
              <w:snapToGrid w:val="0"/>
              <w:spacing w:line="276" w:lineRule="auto"/>
              <w:ind w:firstLine="570"/>
              <w:rPr>
                <w:rFonts w:ascii="方正仿宋_GBK" w:hAnsi="宋体" w:eastAsia="方正仿宋_GBK"/>
                <w:sz w:val="24"/>
                <w:szCs w:val="24"/>
                <w:highlight w:val="none"/>
              </w:rPr>
            </w:pPr>
          </w:p>
        </w:tc>
        <w:tc>
          <w:tcPr>
            <w:tcW w:w="1198" w:type="pct"/>
            <w:vAlign w:val="center"/>
          </w:tcPr>
          <w:p w14:paraId="75C61985">
            <w:pPr>
              <w:tabs>
                <w:tab w:val="left" w:pos="6300"/>
              </w:tabs>
              <w:snapToGrid w:val="0"/>
              <w:spacing w:line="276" w:lineRule="auto"/>
              <w:ind w:firstLine="570"/>
              <w:rPr>
                <w:rFonts w:ascii="方正仿宋_GBK" w:hAnsi="宋体" w:eastAsia="方正仿宋_GBK"/>
                <w:sz w:val="24"/>
                <w:szCs w:val="24"/>
                <w:highlight w:val="none"/>
              </w:rPr>
            </w:pPr>
          </w:p>
        </w:tc>
      </w:tr>
      <w:tr w14:paraId="35CC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543C3888">
            <w:pPr>
              <w:tabs>
                <w:tab w:val="left" w:pos="6300"/>
              </w:tabs>
              <w:snapToGrid w:val="0"/>
              <w:spacing w:line="276" w:lineRule="auto"/>
              <w:ind w:firstLine="570"/>
              <w:rPr>
                <w:rFonts w:ascii="方正仿宋_GBK" w:hAnsi="宋体" w:eastAsia="方正仿宋_GBK"/>
                <w:sz w:val="24"/>
                <w:szCs w:val="24"/>
                <w:highlight w:val="none"/>
              </w:rPr>
            </w:pPr>
          </w:p>
        </w:tc>
        <w:tc>
          <w:tcPr>
            <w:tcW w:w="1541" w:type="pct"/>
            <w:vAlign w:val="center"/>
          </w:tcPr>
          <w:p w14:paraId="625560B2">
            <w:pPr>
              <w:tabs>
                <w:tab w:val="left" w:pos="6300"/>
              </w:tabs>
              <w:snapToGrid w:val="0"/>
              <w:spacing w:line="276" w:lineRule="auto"/>
              <w:ind w:firstLine="570"/>
              <w:rPr>
                <w:rFonts w:ascii="方正仿宋_GBK" w:hAnsi="宋体" w:eastAsia="方正仿宋_GBK"/>
                <w:sz w:val="24"/>
                <w:szCs w:val="24"/>
                <w:highlight w:val="none"/>
              </w:rPr>
            </w:pPr>
          </w:p>
        </w:tc>
        <w:tc>
          <w:tcPr>
            <w:tcW w:w="1600" w:type="pct"/>
            <w:vAlign w:val="center"/>
          </w:tcPr>
          <w:p w14:paraId="5375D6E9">
            <w:pPr>
              <w:tabs>
                <w:tab w:val="left" w:pos="6300"/>
              </w:tabs>
              <w:snapToGrid w:val="0"/>
              <w:spacing w:line="276" w:lineRule="auto"/>
              <w:ind w:firstLine="570"/>
              <w:rPr>
                <w:rFonts w:ascii="方正仿宋_GBK" w:hAnsi="宋体" w:eastAsia="方正仿宋_GBK"/>
                <w:sz w:val="24"/>
                <w:szCs w:val="24"/>
                <w:highlight w:val="none"/>
              </w:rPr>
            </w:pPr>
          </w:p>
        </w:tc>
        <w:tc>
          <w:tcPr>
            <w:tcW w:w="1198" w:type="pct"/>
            <w:vAlign w:val="center"/>
          </w:tcPr>
          <w:p w14:paraId="06B99D19">
            <w:pPr>
              <w:tabs>
                <w:tab w:val="left" w:pos="6300"/>
              </w:tabs>
              <w:snapToGrid w:val="0"/>
              <w:spacing w:line="276" w:lineRule="auto"/>
              <w:ind w:firstLine="570"/>
              <w:rPr>
                <w:rFonts w:ascii="方正仿宋_GBK" w:hAnsi="宋体" w:eastAsia="方正仿宋_GBK"/>
                <w:sz w:val="24"/>
                <w:szCs w:val="24"/>
                <w:highlight w:val="none"/>
              </w:rPr>
            </w:pPr>
          </w:p>
        </w:tc>
      </w:tr>
    </w:tbl>
    <w:p w14:paraId="5E7BDC95">
      <w:pPr>
        <w:tabs>
          <w:tab w:val="left" w:pos="6300"/>
        </w:tabs>
        <w:snapToGrid w:val="0"/>
        <w:spacing w:line="276" w:lineRule="auto"/>
        <w:ind w:firstLine="570"/>
        <w:rPr>
          <w:rFonts w:ascii="方正仿宋_GBK" w:hAnsi="宋体" w:eastAsia="方正仿宋_GBK"/>
          <w:sz w:val="24"/>
          <w:szCs w:val="24"/>
          <w:highlight w:val="none"/>
        </w:rPr>
      </w:pPr>
    </w:p>
    <w:p w14:paraId="5F0F0C4C">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t>投标人：                     法定代表人（或法定代表人授权代表）：</w:t>
      </w:r>
    </w:p>
    <w:p w14:paraId="2CB92B87">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t xml:space="preserve">    （投标人公章）                               （签署或盖章）</w:t>
      </w:r>
    </w:p>
    <w:p w14:paraId="0F128F8F">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t xml:space="preserve">                                            年     月     日</w:t>
      </w:r>
    </w:p>
    <w:p w14:paraId="4EBBA8B3">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t>注：</w:t>
      </w:r>
    </w:p>
    <w:p w14:paraId="61790503">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t>1.本表即为对本项目“第三篇 项目商务需求”中所列条款进行比较和响应；</w:t>
      </w:r>
    </w:p>
    <w:p w14:paraId="3FF9285D">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t>2.本表可扩展。</w:t>
      </w:r>
    </w:p>
    <w:p w14:paraId="1FD6C5F2">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t>3.可附相关支撑材料。（格式自定）</w:t>
      </w:r>
    </w:p>
    <w:p w14:paraId="0ED66F24">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t>3.投标应答栏中应当注明具体内容，且必须标注具体内容在投标文件中的位置（页码）。</w:t>
      </w:r>
    </w:p>
    <w:p w14:paraId="6486974B">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br w:type="page"/>
      </w:r>
      <w:r>
        <w:rPr>
          <w:rFonts w:hint="eastAsia" w:ascii="方正仿宋_GBK" w:hAnsi="宋体" w:eastAsia="方正仿宋_GBK"/>
          <w:sz w:val="24"/>
          <w:szCs w:val="24"/>
          <w:highlight w:val="none"/>
        </w:rPr>
        <w:t>（三）其他商务承诺（自拟）</w:t>
      </w:r>
    </w:p>
    <w:p w14:paraId="732B6419">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方正仿宋_GBK" w:hAnsi="宋体" w:eastAsia="方正仿宋_GBK"/>
          <w:sz w:val="24"/>
          <w:szCs w:val="24"/>
          <w:highlight w:val="none"/>
        </w:rPr>
        <w:t>重庆工商大学水产品及鲜鸡、鲜鸭等肉类、、禽蛋类等食堂大宗物资采购项目</w:t>
      </w:r>
      <w:r>
        <w:rPr>
          <w:rFonts w:hint="eastAsia" w:ascii="仿宋" w:hAnsi="仿宋" w:eastAsia="仿宋" w:cs="仿宋"/>
          <w:sz w:val="24"/>
          <w:szCs w:val="24"/>
          <w:highlight w:val="none"/>
        </w:rPr>
        <w:t>中标人安全服务承诺书</w:t>
      </w:r>
    </w:p>
    <w:p w14:paraId="69D3E793">
      <w:pPr>
        <w:spacing w:line="360" w:lineRule="auto"/>
        <w:jc w:val="center"/>
        <w:rPr>
          <w:rFonts w:ascii="仿宋" w:hAnsi="仿宋" w:eastAsia="仿宋" w:cs="仿宋"/>
          <w:b/>
          <w:sz w:val="24"/>
          <w:szCs w:val="24"/>
          <w:highlight w:val="none"/>
        </w:rPr>
      </w:pPr>
    </w:p>
    <w:p w14:paraId="454AA910">
      <w:pPr>
        <w:spacing w:line="360" w:lineRule="auto"/>
        <w:jc w:val="center"/>
        <w:rPr>
          <w:rFonts w:ascii="仿宋" w:hAnsi="仿宋" w:eastAsia="仿宋" w:cs="仿宋"/>
          <w:b/>
          <w:sz w:val="30"/>
          <w:szCs w:val="30"/>
          <w:highlight w:val="none"/>
        </w:rPr>
      </w:pPr>
      <w:r>
        <w:rPr>
          <w:rFonts w:hint="eastAsia" w:ascii="仿宋" w:hAnsi="仿宋" w:eastAsia="仿宋" w:cs="仿宋"/>
          <w:b/>
          <w:sz w:val="30"/>
          <w:szCs w:val="30"/>
          <w:highlight w:val="none"/>
        </w:rPr>
        <w:t>重庆工商大学水产品及鲜鸡、鲜鸭等肉类、禽蛋类等食堂大宗物资采购项目中标人安全服务承诺书</w:t>
      </w:r>
    </w:p>
    <w:p w14:paraId="1F9EF11D">
      <w:pPr>
        <w:spacing w:line="360" w:lineRule="auto"/>
        <w:rPr>
          <w:rFonts w:ascii="仿宋" w:hAnsi="仿宋" w:eastAsia="仿宋" w:cs="仿宋"/>
          <w:sz w:val="24"/>
          <w:szCs w:val="24"/>
          <w:highlight w:val="none"/>
        </w:rPr>
      </w:pPr>
    </w:p>
    <w:p w14:paraId="1D0B3E1E">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重庆工商大学</w:t>
      </w:r>
      <w:r>
        <w:rPr>
          <w:rFonts w:hint="eastAsia" w:ascii="仿宋" w:hAnsi="仿宋" w:eastAsia="仿宋" w:cs="仿宋"/>
          <w:sz w:val="24"/>
          <w:szCs w:val="24"/>
          <w:highlight w:val="none"/>
        </w:rPr>
        <w:t>：</w:t>
      </w:r>
    </w:p>
    <w:p w14:paraId="76EE6EED">
      <w:pPr>
        <w:spacing w:line="360" w:lineRule="auto"/>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为全校师生提供安全的食品是每一个食品生产供应经营者的法律责任，作为食品配送服务企业，我司将通过行之有效的管理措施，确保食品安全。为此我司郑重承诺如下：</w:t>
      </w:r>
    </w:p>
    <w:p w14:paraId="4F1FB5D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一、严格遵守《中华人民共和国食品安全法》，严格依照法律法规规定的标准要求从事生产经营活动，做到诚信守法经营。</w:t>
      </w:r>
    </w:p>
    <w:p w14:paraId="6B34210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二、积极配合贵校及时提供合法有效的营业执照、税务登记证及经营生产许可证、产品第三方质量检验报告等必要证件资料，并保证资料的真实性。</w:t>
      </w:r>
    </w:p>
    <w:p w14:paraId="1CF8B0D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三、保证产品的包装、运输，符合有关的卫生要求，不对产品造成污染。</w:t>
      </w:r>
    </w:p>
    <w:p w14:paraId="249E6FA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四、应对验收不合格产品及时回收并进行补货，自愿承担给食堂生产经营造成的经济损失。</w:t>
      </w:r>
    </w:p>
    <w:p w14:paraId="16C9366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五、保证周到服务，严格按照贵校后勤处的叫货量及送达时间、地点进行供货，不得随意更改，由此造成的经济损失自愿承担。</w:t>
      </w:r>
    </w:p>
    <w:p w14:paraId="5D51498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如违反上述承诺，我司愿意承担相应的法律责任，并同意贵校取消与我司的合作。</w:t>
      </w:r>
    </w:p>
    <w:p w14:paraId="2763934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本承诺在双方合作期间有效。</w:t>
      </w:r>
    </w:p>
    <w:p w14:paraId="6D5EEC4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承诺人：</w:t>
      </w:r>
      <w:r>
        <w:rPr>
          <w:rFonts w:hint="eastAsia" w:ascii="仿宋" w:hAnsi="仿宋" w:eastAsia="仿宋" w:cs="仿宋"/>
          <w:sz w:val="24"/>
          <w:szCs w:val="24"/>
          <w:highlight w:val="none"/>
          <w:u w:val="single"/>
        </w:rPr>
        <w:t xml:space="preserve">         （投标人公章）</w:t>
      </w:r>
      <w:r>
        <w:rPr>
          <w:rFonts w:hint="eastAsia" w:ascii="仿宋" w:hAnsi="仿宋" w:eastAsia="仿宋" w:cs="仿宋"/>
          <w:sz w:val="24"/>
          <w:szCs w:val="24"/>
          <w:highlight w:val="none"/>
        </w:rPr>
        <w:t xml:space="preserve">   </w:t>
      </w:r>
    </w:p>
    <w:p w14:paraId="36EE8EC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法定代表人（或法定代表人授权代表）（签字或盖章）：</w:t>
      </w:r>
    </w:p>
    <w:p w14:paraId="11E2A11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法定代表人（或法定代表人授权代表）身份证号码：</w:t>
      </w:r>
    </w:p>
    <w:p w14:paraId="5F9AA7B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  年   月   日</w:t>
      </w:r>
    </w:p>
    <w:p w14:paraId="54F37460">
      <w:pPr>
        <w:pStyle w:val="25"/>
        <w:rPr>
          <w:highlight w:val="none"/>
        </w:rPr>
      </w:pPr>
    </w:p>
    <w:p w14:paraId="0AD1195E">
      <w:pPr>
        <w:pStyle w:val="14"/>
        <w:spacing w:line="276" w:lineRule="auto"/>
        <w:rPr>
          <w:rFonts w:ascii="方正仿宋_GBK" w:eastAsia="方正仿宋_GBK"/>
          <w:sz w:val="24"/>
          <w:szCs w:val="24"/>
          <w:highlight w:val="none"/>
        </w:rPr>
        <w:sectPr>
          <w:pgSz w:w="11907" w:h="16840"/>
          <w:pgMar w:top="1134" w:right="1191" w:bottom="1134" w:left="1304" w:header="964" w:footer="992" w:gutter="0"/>
          <w:pgNumType w:fmt="numberInDash"/>
          <w:cols w:space="720" w:num="1"/>
          <w:docGrid w:linePitch="312" w:charSpace="0"/>
        </w:sectPr>
      </w:pPr>
    </w:p>
    <w:p w14:paraId="077FE42C">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t>2.投标人根据招标文件要求添加其他资料。</w:t>
      </w:r>
    </w:p>
    <w:p w14:paraId="7F28D320">
      <w:pPr>
        <w:tabs>
          <w:tab w:val="left" w:pos="6300"/>
        </w:tabs>
        <w:snapToGrid w:val="0"/>
        <w:spacing w:line="276" w:lineRule="auto"/>
        <w:ind w:firstLine="570"/>
        <w:rPr>
          <w:rFonts w:ascii="方正仿宋_GBK" w:hAnsi="宋体" w:eastAsia="方正仿宋_GBK"/>
          <w:sz w:val="24"/>
          <w:szCs w:val="24"/>
          <w:highlight w:val="none"/>
        </w:rPr>
      </w:pPr>
    </w:p>
    <w:p w14:paraId="72C8B39B">
      <w:pPr>
        <w:tabs>
          <w:tab w:val="left" w:pos="6300"/>
        </w:tabs>
        <w:snapToGrid w:val="0"/>
        <w:spacing w:line="276" w:lineRule="auto"/>
        <w:ind w:firstLine="570"/>
        <w:rPr>
          <w:rFonts w:ascii="方正仿宋_GBK" w:hAnsi="宋体" w:eastAsia="方正仿宋_GBK"/>
          <w:sz w:val="24"/>
          <w:szCs w:val="24"/>
          <w:highlight w:val="none"/>
        </w:rPr>
      </w:pPr>
    </w:p>
    <w:p w14:paraId="14D85E66">
      <w:pPr>
        <w:spacing w:line="276" w:lineRule="auto"/>
        <w:rPr>
          <w:rFonts w:ascii="方正仿宋_GBK" w:eastAsia="方正仿宋_GBK"/>
          <w:b/>
          <w:sz w:val="24"/>
          <w:szCs w:val="24"/>
          <w:highlight w:val="none"/>
        </w:rPr>
      </w:pPr>
      <w:r>
        <w:rPr>
          <w:rFonts w:hint="eastAsia" w:ascii="方正仿宋_GBK" w:hAnsi="仿宋" w:eastAsia="方正仿宋_GBK"/>
          <w:sz w:val="24"/>
          <w:szCs w:val="24"/>
          <w:highlight w:val="none"/>
        </w:rPr>
        <w:br w:type="page"/>
      </w:r>
      <w:bookmarkStart w:id="236" w:name="_Toc492721041"/>
      <w:bookmarkStart w:id="237" w:name="_Toc493178792"/>
      <w:r>
        <w:rPr>
          <w:rFonts w:hint="eastAsia" w:ascii="方正仿宋_GBK" w:eastAsia="方正仿宋_GBK"/>
          <w:b/>
          <w:sz w:val="24"/>
          <w:szCs w:val="24"/>
          <w:highlight w:val="none"/>
        </w:rPr>
        <w:t>四、其他</w:t>
      </w:r>
      <w:bookmarkEnd w:id="236"/>
      <w:bookmarkEnd w:id="237"/>
    </w:p>
    <w:p w14:paraId="0704141A">
      <w:pPr>
        <w:snapToGrid w:val="0"/>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其他与项目有关的资料（如有自附）</w:t>
      </w:r>
    </w:p>
    <w:p w14:paraId="6C46301B">
      <w:pPr>
        <w:spacing w:line="276" w:lineRule="auto"/>
        <w:rPr>
          <w:rFonts w:ascii="方正仿宋_GBK" w:eastAsia="方正仿宋_GBK"/>
          <w:b/>
          <w:sz w:val="24"/>
          <w:szCs w:val="24"/>
          <w:highlight w:val="none"/>
        </w:rPr>
      </w:pPr>
      <w:r>
        <w:rPr>
          <w:rFonts w:hint="eastAsia" w:ascii="方正仿宋_GBK" w:hAnsi="仿宋" w:eastAsia="方正仿宋_GBK"/>
          <w:sz w:val="24"/>
          <w:szCs w:val="24"/>
          <w:highlight w:val="none"/>
        </w:rPr>
        <w:br w:type="page"/>
      </w:r>
      <w:bookmarkStart w:id="238" w:name="_Toc59621321"/>
      <w:bookmarkStart w:id="239" w:name="_Toc493178793"/>
      <w:bookmarkStart w:id="240" w:name="_Toc492721038"/>
      <w:r>
        <w:rPr>
          <w:rFonts w:hint="eastAsia" w:ascii="方正仿宋_GBK" w:eastAsia="方正仿宋_GBK"/>
          <w:b/>
          <w:sz w:val="24"/>
          <w:szCs w:val="24"/>
          <w:highlight w:val="none"/>
        </w:rPr>
        <w:t>五、资格文件</w:t>
      </w:r>
      <w:bookmarkEnd w:id="238"/>
      <w:bookmarkEnd w:id="239"/>
      <w:bookmarkEnd w:id="240"/>
    </w:p>
    <w:p w14:paraId="1F98331D">
      <w:pPr>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（一）企业法人营业执照（副本）复印件</w:t>
      </w:r>
    </w:p>
    <w:p w14:paraId="267E8441">
      <w:pPr>
        <w:spacing w:line="276" w:lineRule="auto"/>
        <w:ind w:firstLine="480" w:firstLineChars="200"/>
        <w:rPr>
          <w:rFonts w:ascii="方正仿宋_GBK" w:hAnsi="宋体" w:eastAsia="方正仿宋_GBK"/>
          <w:sz w:val="24"/>
          <w:szCs w:val="24"/>
          <w:highlight w:val="none"/>
        </w:rPr>
      </w:pPr>
      <w:r>
        <w:rPr>
          <w:rFonts w:hint="eastAsia" w:ascii="方正仿宋_GBK" w:hAnsi="仿宋" w:eastAsia="方正仿宋_GBK"/>
          <w:sz w:val="24"/>
          <w:szCs w:val="24"/>
          <w:highlight w:val="none"/>
        </w:rPr>
        <w:br w:type="page"/>
      </w:r>
      <w:r>
        <w:rPr>
          <w:rFonts w:hint="eastAsia" w:ascii="方正仿宋_GBK" w:hAnsi="宋体" w:eastAsia="方正仿宋_GBK"/>
          <w:sz w:val="24"/>
          <w:szCs w:val="24"/>
          <w:highlight w:val="none"/>
        </w:rPr>
        <w:t>（二）法定代表人身份证明书（格式）</w:t>
      </w:r>
    </w:p>
    <w:p w14:paraId="1FCB5261">
      <w:pPr>
        <w:tabs>
          <w:tab w:val="left" w:pos="6300"/>
        </w:tabs>
        <w:snapToGrid w:val="0"/>
        <w:spacing w:line="276" w:lineRule="auto"/>
        <w:ind w:firstLine="570"/>
        <w:rPr>
          <w:rFonts w:ascii="方正仿宋_GBK" w:hAnsi="宋体" w:eastAsia="方正仿宋_GBK"/>
          <w:sz w:val="24"/>
          <w:szCs w:val="24"/>
          <w:highlight w:val="none"/>
        </w:rPr>
      </w:pPr>
    </w:p>
    <w:p w14:paraId="76E3186B">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t>招标项目名称：</w:t>
      </w:r>
      <w:r>
        <w:rPr>
          <w:rFonts w:hint="eastAsia" w:ascii="方正仿宋_GBK" w:hAnsi="宋体" w:eastAsia="方正仿宋_GBK"/>
          <w:sz w:val="24"/>
          <w:szCs w:val="24"/>
          <w:highlight w:val="none"/>
          <w:u w:val="single"/>
        </w:rPr>
        <w:t xml:space="preserve">                                                </w:t>
      </w:r>
    </w:p>
    <w:p w14:paraId="0E8B5AFF">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t>包号：</w:t>
      </w:r>
    </w:p>
    <w:p w14:paraId="4BDDC682">
      <w:pPr>
        <w:tabs>
          <w:tab w:val="left" w:pos="6300"/>
        </w:tabs>
        <w:snapToGrid w:val="0"/>
        <w:spacing w:line="276" w:lineRule="auto"/>
        <w:rPr>
          <w:rFonts w:ascii="方正仿宋_GBK" w:hAnsi="宋体" w:eastAsia="方正仿宋_GBK"/>
          <w:sz w:val="24"/>
          <w:szCs w:val="24"/>
          <w:highlight w:val="none"/>
        </w:rPr>
      </w:pPr>
    </w:p>
    <w:p w14:paraId="5C6BEA53">
      <w:pPr>
        <w:tabs>
          <w:tab w:val="left" w:pos="6300"/>
        </w:tabs>
        <w:snapToGrid w:val="0"/>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致：重庆工商大学：</w:t>
      </w:r>
    </w:p>
    <w:p w14:paraId="5ED99746">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u w:val="single"/>
        </w:rPr>
        <w:t xml:space="preserve">        </w:t>
      </w:r>
      <w:r>
        <w:rPr>
          <w:rFonts w:hint="eastAsia" w:ascii="方正仿宋_GBK" w:hAnsi="宋体" w:eastAsia="方正仿宋_GBK"/>
          <w:sz w:val="24"/>
          <w:szCs w:val="24"/>
          <w:highlight w:val="none"/>
        </w:rPr>
        <w:t>（法定代表人姓名）在</w:t>
      </w:r>
      <w:r>
        <w:rPr>
          <w:rFonts w:hint="eastAsia" w:ascii="方正仿宋_GBK" w:hAnsi="宋体" w:eastAsia="方正仿宋_GBK"/>
          <w:sz w:val="24"/>
          <w:szCs w:val="24"/>
          <w:highlight w:val="none"/>
          <w:u w:val="single"/>
        </w:rPr>
        <w:t xml:space="preserve">                       </w:t>
      </w:r>
      <w:r>
        <w:rPr>
          <w:rFonts w:hint="eastAsia" w:ascii="方正仿宋_GBK" w:hAnsi="宋体" w:eastAsia="方正仿宋_GBK"/>
          <w:sz w:val="24"/>
          <w:szCs w:val="24"/>
          <w:highlight w:val="none"/>
        </w:rPr>
        <w:t>（投标人名称）任</w:t>
      </w:r>
      <w:r>
        <w:rPr>
          <w:rFonts w:hint="eastAsia" w:ascii="方正仿宋_GBK" w:hAnsi="宋体" w:eastAsia="方正仿宋_GBK"/>
          <w:sz w:val="24"/>
          <w:szCs w:val="24"/>
          <w:highlight w:val="none"/>
          <w:u w:val="single"/>
        </w:rPr>
        <w:t xml:space="preserve">    </w:t>
      </w:r>
      <w:r>
        <w:rPr>
          <w:rFonts w:hint="eastAsia" w:ascii="方正仿宋_GBK" w:hAnsi="宋体" w:eastAsia="方正仿宋_GBK"/>
          <w:sz w:val="24"/>
          <w:szCs w:val="24"/>
          <w:highlight w:val="none"/>
        </w:rPr>
        <w:t>（职务名称）职务，是（投标人名称）</w:t>
      </w:r>
      <w:r>
        <w:rPr>
          <w:rFonts w:hint="eastAsia" w:ascii="方正仿宋_GBK" w:hAnsi="宋体" w:eastAsia="方正仿宋_GBK"/>
          <w:sz w:val="24"/>
          <w:szCs w:val="24"/>
          <w:highlight w:val="none"/>
          <w:u w:val="single"/>
        </w:rPr>
        <w:t xml:space="preserve">              </w:t>
      </w:r>
      <w:r>
        <w:rPr>
          <w:rFonts w:hint="eastAsia" w:ascii="方正仿宋_GBK" w:hAnsi="宋体" w:eastAsia="方正仿宋_GBK"/>
          <w:sz w:val="24"/>
          <w:szCs w:val="24"/>
          <w:highlight w:val="none"/>
        </w:rPr>
        <w:t>的法定代表人。</w:t>
      </w:r>
    </w:p>
    <w:p w14:paraId="74B61056">
      <w:pPr>
        <w:tabs>
          <w:tab w:val="left" w:pos="6300"/>
        </w:tabs>
        <w:snapToGrid w:val="0"/>
        <w:spacing w:line="276" w:lineRule="auto"/>
        <w:ind w:firstLine="570"/>
        <w:rPr>
          <w:rFonts w:ascii="方正仿宋_GBK" w:hAnsi="宋体" w:eastAsia="方正仿宋_GBK"/>
          <w:sz w:val="24"/>
          <w:szCs w:val="24"/>
          <w:highlight w:val="none"/>
        </w:rPr>
      </w:pPr>
    </w:p>
    <w:p w14:paraId="612C58E7">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t>特此证明。</w:t>
      </w:r>
    </w:p>
    <w:p w14:paraId="7EC9CDF6">
      <w:pPr>
        <w:tabs>
          <w:tab w:val="left" w:pos="6300"/>
        </w:tabs>
        <w:snapToGrid w:val="0"/>
        <w:spacing w:line="276" w:lineRule="auto"/>
        <w:ind w:firstLine="570"/>
        <w:rPr>
          <w:rFonts w:ascii="方正仿宋_GBK" w:hAnsi="宋体" w:eastAsia="方正仿宋_GBK"/>
          <w:sz w:val="24"/>
          <w:szCs w:val="24"/>
          <w:highlight w:val="none"/>
        </w:rPr>
      </w:pPr>
    </w:p>
    <w:p w14:paraId="5C93B81B">
      <w:pPr>
        <w:tabs>
          <w:tab w:val="left" w:pos="6300"/>
        </w:tabs>
        <w:snapToGrid w:val="0"/>
        <w:spacing w:line="276" w:lineRule="auto"/>
        <w:ind w:firstLine="570"/>
        <w:rPr>
          <w:rFonts w:ascii="方正仿宋_GBK" w:hAnsi="宋体" w:eastAsia="方正仿宋_GBK"/>
          <w:sz w:val="24"/>
          <w:szCs w:val="24"/>
          <w:highlight w:val="none"/>
        </w:rPr>
      </w:pPr>
    </w:p>
    <w:p w14:paraId="28BF0F8B">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t xml:space="preserve">                                             投标人：</w:t>
      </w:r>
    </w:p>
    <w:p w14:paraId="57D04A00">
      <w:pPr>
        <w:tabs>
          <w:tab w:val="left" w:pos="6300"/>
        </w:tabs>
        <w:snapToGrid w:val="0"/>
        <w:spacing w:line="276" w:lineRule="auto"/>
        <w:ind w:firstLine="5848" w:firstLineChars="2437"/>
        <w:rPr>
          <w:rFonts w:ascii="方正仿宋_GBK" w:hAnsi="宋体" w:eastAsia="方正仿宋_GBK"/>
          <w:sz w:val="24"/>
          <w:szCs w:val="24"/>
          <w:highlight w:val="none"/>
        </w:rPr>
      </w:pPr>
      <w:r>
        <w:rPr>
          <w:rFonts w:hint="eastAsia" w:ascii="方正仿宋_GBK" w:hAnsi="宋体" w:eastAsia="方正仿宋_GBK"/>
          <w:sz w:val="24"/>
          <w:szCs w:val="24"/>
          <w:highlight w:val="none"/>
        </w:rPr>
        <w:t>（投标人公章）</w:t>
      </w:r>
    </w:p>
    <w:p w14:paraId="05DE06BA">
      <w:pPr>
        <w:tabs>
          <w:tab w:val="left" w:pos="6300"/>
        </w:tabs>
        <w:snapToGrid w:val="0"/>
        <w:spacing w:line="276" w:lineRule="auto"/>
        <w:ind w:firstLine="570"/>
        <w:rPr>
          <w:rFonts w:ascii="方正仿宋_GBK" w:hAnsi="宋体" w:eastAsia="方正仿宋_GBK"/>
          <w:sz w:val="24"/>
          <w:szCs w:val="24"/>
          <w:highlight w:val="none"/>
        </w:rPr>
      </w:pPr>
    </w:p>
    <w:p w14:paraId="438920BC">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t xml:space="preserve">                                             年   月   日</w:t>
      </w:r>
    </w:p>
    <w:p w14:paraId="11A4D773">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t>法定代表人电话：XXXXXXX      电子邮箱：XXXXXX@XXXXX（若授权他人办理并签署投标文件的可不填写）</w:t>
      </w:r>
    </w:p>
    <w:p w14:paraId="7FED84D6">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t>（附：法定代表人身份证正反面复印件）</w:t>
      </w:r>
    </w:p>
    <w:p w14:paraId="69D11D3C">
      <w:pPr>
        <w:tabs>
          <w:tab w:val="left" w:pos="6300"/>
        </w:tabs>
        <w:snapToGrid w:val="0"/>
        <w:spacing w:line="276" w:lineRule="auto"/>
        <w:ind w:firstLine="570"/>
        <w:rPr>
          <w:rFonts w:ascii="方正仿宋_GBK" w:hAnsi="宋体" w:eastAsia="方正仿宋_GBK"/>
          <w:sz w:val="24"/>
          <w:szCs w:val="24"/>
          <w:highlight w:val="none"/>
        </w:rPr>
      </w:pPr>
    </w:p>
    <w:p w14:paraId="5554B907">
      <w:pPr>
        <w:tabs>
          <w:tab w:val="left" w:pos="6300"/>
        </w:tabs>
        <w:snapToGrid w:val="0"/>
        <w:spacing w:line="276" w:lineRule="auto"/>
        <w:ind w:firstLine="570"/>
        <w:rPr>
          <w:rFonts w:ascii="方正仿宋_GBK" w:hAnsi="宋体" w:eastAsia="方正仿宋_GBK"/>
          <w:sz w:val="24"/>
          <w:szCs w:val="24"/>
          <w:highlight w:val="none"/>
        </w:rPr>
      </w:pPr>
    </w:p>
    <w:p w14:paraId="6103BB81">
      <w:pPr>
        <w:tabs>
          <w:tab w:val="left" w:pos="6300"/>
        </w:tabs>
        <w:snapToGrid w:val="0"/>
        <w:spacing w:line="276" w:lineRule="auto"/>
        <w:ind w:firstLine="570"/>
        <w:rPr>
          <w:rFonts w:ascii="方正仿宋_GBK" w:hAnsi="宋体" w:eastAsia="方正仿宋_GBK"/>
          <w:sz w:val="24"/>
          <w:szCs w:val="24"/>
          <w:highlight w:val="none"/>
        </w:rPr>
      </w:pPr>
    </w:p>
    <w:p w14:paraId="7DA9FC1C">
      <w:pPr>
        <w:tabs>
          <w:tab w:val="left" w:pos="6300"/>
        </w:tabs>
        <w:snapToGrid w:val="0"/>
        <w:spacing w:line="276" w:lineRule="auto"/>
        <w:ind w:firstLine="570"/>
        <w:rPr>
          <w:rFonts w:ascii="方正仿宋_GBK" w:hAnsi="宋体" w:eastAsia="方正仿宋_GBK"/>
          <w:sz w:val="24"/>
          <w:szCs w:val="24"/>
          <w:highlight w:val="none"/>
        </w:rPr>
      </w:pPr>
    </w:p>
    <w:p w14:paraId="714E8365">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br w:type="column"/>
      </w:r>
      <w:r>
        <w:rPr>
          <w:rFonts w:hint="eastAsia" w:ascii="方正仿宋_GBK" w:hAnsi="宋体" w:eastAsia="方正仿宋_GBK"/>
          <w:sz w:val="24"/>
          <w:szCs w:val="24"/>
          <w:highlight w:val="none"/>
        </w:rPr>
        <w:t>（三）法定代表人授权委托书（格式）</w:t>
      </w:r>
    </w:p>
    <w:p w14:paraId="7F2F3BDA">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t xml:space="preserve">    </w:t>
      </w:r>
    </w:p>
    <w:p w14:paraId="3D51745F">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招标项目名称：</w:t>
      </w:r>
      <w:r>
        <w:rPr>
          <w:rFonts w:hint="eastAsia" w:ascii="方正仿宋_GBK" w:hAnsi="宋体" w:eastAsia="方正仿宋_GBK"/>
          <w:sz w:val="24"/>
          <w:szCs w:val="24"/>
          <w:highlight w:val="none"/>
          <w:u w:val="single"/>
        </w:rPr>
        <w:t xml:space="preserve">                                                </w:t>
      </w:r>
    </w:p>
    <w:p w14:paraId="44D92D83">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包号：</w:t>
      </w:r>
    </w:p>
    <w:p w14:paraId="7305C1A6">
      <w:pPr>
        <w:tabs>
          <w:tab w:val="left" w:pos="6300"/>
        </w:tabs>
        <w:snapToGrid w:val="0"/>
        <w:spacing w:line="276" w:lineRule="auto"/>
        <w:rPr>
          <w:rFonts w:ascii="方正仿宋_GBK" w:hAnsi="宋体" w:eastAsia="方正仿宋_GBK"/>
          <w:sz w:val="24"/>
          <w:szCs w:val="24"/>
          <w:highlight w:val="none"/>
        </w:rPr>
      </w:pPr>
    </w:p>
    <w:p w14:paraId="47378D0D">
      <w:pPr>
        <w:tabs>
          <w:tab w:val="left" w:pos="6300"/>
        </w:tabs>
        <w:snapToGrid w:val="0"/>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致：重庆工商大学：</w:t>
      </w:r>
    </w:p>
    <w:p w14:paraId="1DA0CACA">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u w:val="single"/>
        </w:rPr>
        <w:t xml:space="preserve">            </w:t>
      </w:r>
      <w:r>
        <w:rPr>
          <w:rFonts w:hint="eastAsia" w:ascii="方正仿宋_GBK" w:hAnsi="宋体" w:eastAsia="方正仿宋_GBK"/>
          <w:sz w:val="24"/>
          <w:szCs w:val="24"/>
          <w:highlight w:val="none"/>
        </w:rPr>
        <w:t>（投标人法定代表人名称）是</w:t>
      </w:r>
      <w:r>
        <w:rPr>
          <w:rFonts w:hint="eastAsia" w:ascii="方正仿宋_GBK" w:hAnsi="宋体" w:eastAsia="方正仿宋_GBK"/>
          <w:sz w:val="24"/>
          <w:szCs w:val="24"/>
          <w:highlight w:val="none"/>
          <w:u w:val="single"/>
        </w:rPr>
        <w:t xml:space="preserve">                    </w:t>
      </w:r>
      <w:r>
        <w:rPr>
          <w:rFonts w:hint="eastAsia" w:ascii="方正仿宋_GBK" w:hAnsi="宋体" w:eastAsia="方正仿宋_GBK"/>
          <w:sz w:val="24"/>
          <w:szCs w:val="24"/>
          <w:highlight w:val="none"/>
        </w:rPr>
        <w:t>（投标人名称）的法定代表人，特授权</w:t>
      </w:r>
      <w:r>
        <w:rPr>
          <w:rFonts w:hint="eastAsia" w:ascii="方正仿宋_GBK" w:hAnsi="宋体" w:eastAsia="方正仿宋_GBK"/>
          <w:sz w:val="24"/>
          <w:szCs w:val="24"/>
          <w:highlight w:val="none"/>
          <w:u w:val="single"/>
        </w:rPr>
        <w:t xml:space="preserve">          </w:t>
      </w:r>
      <w:r>
        <w:rPr>
          <w:rFonts w:hint="eastAsia" w:ascii="方正仿宋_GBK" w:hAnsi="宋体" w:eastAsia="方正仿宋_GBK"/>
          <w:sz w:val="24"/>
          <w:szCs w:val="24"/>
          <w:highlight w:val="none"/>
        </w:rPr>
        <w:t>（被授权人姓名及身份证代码）代表我单位全权办理上述项目的投标、谈判、签约等具体工作，并签署全部有关文件、协议及合同。</w:t>
      </w:r>
    </w:p>
    <w:p w14:paraId="3A325652">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我单位对被授权人的签字负全部责任。</w:t>
      </w:r>
    </w:p>
    <w:p w14:paraId="490D3B18">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在撤消授权的书面通知以前，本授权书一直有效。被授权人在授权书有效期内签署的所有文件不因授权的撤消而失效。</w:t>
      </w:r>
    </w:p>
    <w:p w14:paraId="1311D97F">
      <w:pPr>
        <w:tabs>
          <w:tab w:val="left" w:pos="6300"/>
        </w:tabs>
        <w:snapToGrid w:val="0"/>
        <w:spacing w:line="276" w:lineRule="auto"/>
        <w:ind w:firstLine="570"/>
        <w:rPr>
          <w:rFonts w:ascii="方正仿宋_GBK" w:hAnsi="宋体" w:eastAsia="方正仿宋_GBK"/>
          <w:sz w:val="24"/>
          <w:szCs w:val="24"/>
          <w:highlight w:val="none"/>
        </w:rPr>
      </w:pPr>
    </w:p>
    <w:p w14:paraId="0C07D4E7">
      <w:pPr>
        <w:tabs>
          <w:tab w:val="left" w:pos="6300"/>
        </w:tabs>
        <w:snapToGrid w:val="0"/>
        <w:spacing w:line="276" w:lineRule="auto"/>
        <w:ind w:firstLine="570"/>
        <w:rPr>
          <w:rFonts w:ascii="方正仿宋_GBK" w:hAnsi="宋体" w:eastAsia="方正仿宋_GBK"/>
          <w:sz w:val="24"/>
          <w:szCs w:val="24"/>
          <w:highlight w:val="none"/>
        </w:rPr>
      </w:pPr>
    </w:p>
    <w:p w14:paraId="50A9615A">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t>被授权人：                                 投标人法定代表人：</w:t>
      </w:r>
    </w:p>
    <w:p w14:paraId="567CC11D">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t>（签字或盖章）                                （签字或盖章）</w:t>
      </w:r>
    </w:p>
    <w:p w14:paraId="4A19F4CD">
      <w:pPr>
        <w:tabs>
          <w:tab w:val="left" w:pos="6300"/>
        </w:tabs>
        <w:snapToGrid w:val="0"/>
        <w:spacing w:line="276" w:lineRule="auto"/>
        <w:ind w:firstLine="570"/>
        <w:rPr>
          <w:rFonts w:ascii="方正仿宋_GBK" w:hAnsi="宋体" w:eastAsia="方正仿宋_GBK"/>
          <w:sz w:val="24"/>
          <w:szCs w:val="24"/>
          <w:highlight w:val="none"/>
        </w:rPr>
      </w:pPr>
    </w:p>
    <w:p w14:paraId="2FD82B5D">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t>（附：被授权人身份证正反面复印件）</w:t>
      </w:r>
    </w:p>
    <w:p w14:paraId="0B8CCD47">
      <w:pPr>
        <w:tabs>
          <w:tab w:val="left" w:pos="6300"/>
        </w:tabs>
        <w:snapToGrid w:val="0"/>
        <w:spacing w:line="276" w:lineRule="auto"/>
        <w:ind w:firstLine="570"/>
        <w:rPr>
          <w:rFonts w:ascii="方正仿宋_GBK" w:hAnsi="宋体" w:eastAsia="方正仿宋_GBK"/>
          <w:sz w:val="24"/>
          <w:szCs w:val="24"/>
          <w:highlight w:val="none"/>
        </w:rPr>
      </w:pPr>
      <w:r>
        <w:rPr>
          <w:rFonts w:hint="eastAsia" w:ascii="方正仿宋_GBK" w:hAnsi="宋体" w:eastAsia="方正仿宋_GBK"/>
          <w:sz w:val="24"/>
          <w:szCs w:val="24"/>
          <w:highlight w:val="none"/>
        </w:rPr>
        <w:t xml:space="preserve">                                          </w:t>
      </w:r>
    </w:p>
    <w:p w14:paraId="53351C85">
      <w:pPr>
        <w:tabs>
          <w:tab w:val="left" w:pos="6300"/>
        </w:tabs>
        <w:snapToGrid w:val="0"/>
        <w:spacing w:line="276" w:lineRule="auto"/>
        <w:ind w:firstLine="570"/>
        <w:rPr>
          <w:rFonts w:ascii="方正仿宋_GBK" w:hAnsi="宋体" w:eastAsia="方正仿宋_GBK"/>
          <w:sz w:val="24"/>
          <w:szCs w:val="24"/>
          <w:highlight w:val="none"/>
        </w:rPr>
      </w:pPr>
    </w:p>
    <w:p w14:paraId="0F4AE4F9">
      <w:pPr>
        <w:tabs>
          <w:tab w:val="left" w:pos="6300"/>
        </w:tabs>
        <w:snapToGrid w:val="0"/>
        <w:spacing w:line="276" w:lineRule="auto"/>
        <w:ind w:right="480" w:firstLine="570"/>
        <w:jc w:val="right"/>
        <w:rPr>
          <w:rFonts w:ascii="方正仿宋_GBK" w:hAnsi="宋体" w:eastAsia="方正仿宋_GBK"/>
          <w:sz w:val="24"/>
          <w:szCs w:val="24"/>
          <w:highlight w:val="none"/>
        </w:rPr>
      </w:pPr>
      <w:r>
        <w:rPr>
          <w:rFonts w:hint="eastAsia" w:ascii="方正仿宋_GBK" w:hAnsi="宋体" w:eastAsia="方正仿宋_GBK"/>
          <w:sz w:val="24"/>
          <w:szCs w:val="24"/>
          <w:highlight w:val="none"/>
        </w:rPr>
        <w:t>（投标人公章）</w:t>
      </w:r>
    </w:p>
    <w:p w14:paraId="5C0951A4">
      <w:pPr>
        <w:tabs>
          <w:tab w:val="left" w:pos="6300"/>
        </w:tabs>
        <w:snapToGrid w:val="0"/>
        <w:spacing w:line="276" w:lineRule="auto"/>
        <w:ind w:right="480" w:firstLine="570"/>
        <w:jc w:val="right"/>
        <w:rPr>
          <w:rFonts w:ascii="方正仿宋_GBK" w:hAnsi="宋体" w:eastAsia="方正仿宋_GBK"/>
          <w:sz w:val="24"/>
          <w:szCs w:val="24"/>
          <w:highlight w:val="none"/>
        </w:rPr>
      </w:pPr>
      <w:r>
        <w:rPr>
          <w:rFonts w:hint="eastAsia" w:ascii="方正仿宋_GBK" w:hAnsi="宋体" w:eastAsia="方正仿宋_GBK"/>
          <w:sz w:val="24"/>
          <w:szCs w:val="24"/>
          <w:highlight w:val="none"/>
        </w:rPr>
        <w:t>年   月   日</w:t>
      </w:r>
    </w:p>
    <w:p w14:paraId="74B167E0">
      <w:pPr>
        <w:tabs>
          <w:tab w:val="left" w:pos="6300"/>
        </w:tabs>
        <w:snapToGrid w:val="0"/>
        <w:spacing w:line="276" w:lineRule="auto"/>
        <w:ind w:right="720" w:firstLine="570"/>
        <w:jc w:val="right"/>
        <w:rPr>
          <w:rFonts w:ascii="方正仿宋_GBK" w:hAnsi="宋体" w:eastAsia="方正仿宋_GBK"/>
          <w:sz w:val="24"/>
          <w:szCs w:val="24"/>
          <w:highlight w:val="none"/>
        </w:rPr>
      </w:pPr>
    </w:p>
    <w:p w14:paraId="725F924D">
      <w:pPr>
        <w:tabs>
          <w:tab w:val="left" w:pos="6300"/>
        </w:tabs>
        <w:snapToGrid w:val="0"/>
        <w:spacing w:line="276" w:lineRule="auto"/>
        <w:ind w:right="480" w:firstLine="570"/>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被授权人电话：XXXXXXX     电子邮箱：XXXXXX@XXXXX（若法定代表人办理并签署投标文件的可不填写）</w:t>
      </w:r>
    </w:p>
    <w:p w14:paraId="2CFE74D7">
      <w:pPr>
        <w:tabs>
          <w:tab w:val="left" w:pos="6300"/>
        </w:tabs>
        <w:snapToGrid w:val="0"/>
        <w:spacing w:line="276" w:lineRule="auto"/>
        <w:ind w:right="480" w:firstLine="570"/>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注：若为法定代表人办理并签署投标文件的，不提供此文件。</w:t>
      </w:r>
    </w:p>
    <w:p w14:paraId="792E1A4C">
      <w:pPr>
        <w:spacing w:line="276" w:lineRule="auto"/>
        <w:ind w:firstLine="480" w:firstLineChars="200"/>
        <w:rPr>
          <w:rFonts w:ascii="方正仿宋_GBK" w:hAnsi="宋体" w:eastAsia="方正仿宋_GBK"/>
          <w:sz w:val="24"/>
          <w:szCs w:val="24"/>
          <w:highlight w:val="none"/>
        </w:rPr>
      </w:pPr>
      <w:r>
        <w:rPr>
          <w:rFonts w:hint="eastAsia" w:ascii="方正仿宋_GBK" w:eastAsia="方正仿宋_GBK"/>
          <w:sz w:val="24"/>
          <w:szCs w:val="24"/>
          <w:highlight w:val="none"/>
        </w:rPr>
        <w:br w:type="page"/>
      </w:r>
    </w:p>
    <w:p w14:paraId="0BE6F679">
      <w:pPr>
        <w:widowControl/>
        <w:spacing w:line="276" w:lineRule="auto"/>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（四）</w:t>
      </w:r>
    </w:p>
    <w:p w14:paraId="7C3B51D6">
      <w:pPr>
        <w:tabs>
          <w:tab w:val="left" w:pos="6300"/>
        </w:tabs>
        <w:snapToGrid w:val="0"/>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基本资格条件承诺函</w:t>
      </w:r>
    </w:p>
    <w:p w14:paraId="68F03A12">
      <w:pPr>
        <w:tabs>
          <w:tab w:val="left" w:pos="6300"/>
        </w:tabs>
        <w:snapToGrid w:val="0"/>
        <w:spacing w:line="276" w:lineRule="auto"/>
        <w:rPr>
          <w:rFonts w:ascii="方正仿宋_GBK" w:hAnsi="宋体" w:eastAsia="方正仿宋_GBK"/>
          <w:sz w:val="24"/>
          <w:szCs w:val="24"/>
          <w:highlight w:val="none"/>
        </w:rPr>
      </w:pPr>
    </w:p>
    <w:p w14:paraId="5D781749">
      <w:pPr>
        <w:tabs>
          <w:tab w:val="left" w:pos="6300"/>
        </w:tabs>
        <w:snapToGrid w:val="0"/>
        <w:spacing w:line="276" w:lineRule="auto"/>
        <w:rPr>
          <w:rFonts w:ascii="方正仿宋_GBK" w:hAnsi="宋体" w:eastAsia="方正仿宋_GBK"/>
          <w:sz w:val="24"/>
          <w:szCs w:val="24"/>
          <w:highlight w:val="none"/>
        </w:rPr>
      </w:pPr>
      <w:r>
        <w:rPr>
          <w:rFonts w:hint="eastAsia" w:ascii="方正仿宋_GBK" w:hAnsi="宋体" w:eastAsia="方正仿宋_GBK"/>
          <w:sz w:val="24"/>
          <w:szCs w:val="24"/>
          <w:highlight w:val="none"/>
        </w:rPr>
        <w:t>致重庆工商大学：</w:t>
      </w:r>
    </w:p>
    <w:p w14:paraId="0E0824EC">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u w:val="single"/>
        </w:rPr>
        <w:t xml:space="preserve">                      </w:t>
      </w:r>
      <w:r>
        <w:rPr>
          <w:rFonts w:hint="eastAsia" w:ascii="方正仿宋_GBK" w:hAnsi="宋体" w:eastAsia="方正仿宋_GBK"/>
          <w:sz w:val="24"/>
          <w:szCs w:val="24"/>
          <w:highlight w:val="none"/>
        </w:rPr>
        <w:t>（投标人名称）郑重承诺：</w:t>
      </w:r>
    </w:p>
    <w:p w14:paraId="3041D9CD">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1.我方具有良好的商业信誉和健全的财务会计制度，具有履行合同所必需的设备和专业技术能力，具</w:t>
      </w:r>
      <w:r>
        <w:rPr>
          <w:rFonts w:hint="eastAsia" w:ascii="方正仿宋_GBK" w:hAnsi="宋体" w:eastAsia="方正仿宋_GBK" w:cs="仿宋_GB2312"/>
          <w:sz w:val="24"/>
          <w:szCs w:val="24"/>
          <w:highlight w:val="none"/>
          <w:lang w:val="zh-CN"/>
        </w:rPr>
        <w:t>有依法缴纳税收和社会保障金的良好记录</w:t>
      </w:r>
      <w:r>
        <w:rPr>
          <w:rFonts w:hint="eastAsia" w:ascii="方正仿宋_GBK" w:hAnsi="宋体" w:eastAsia="方正仿宋_GBK" w:cs="仿宋_GB2312"/>
          <w:sz w:val="24"/>
          <w:szCs w:val="24"/>
          <w:highlight w:val="none"/>
        </w:rPr>
        <w:t>，</w:t>
      </w:r>
      <w:r>
        <w:rPr>
          <w:rFonts w:hint="eastAsia" w:ascii="方正仿宋_GBK" w:hAnsi="宋体" w:eastAsia="方正仿宋_GBK"/>
          <w:sz w:val="24"/>
          <w:szCs w:val="24"/>
          <w:highlight w:val="none"/>
        </w:rPr>
        <w:t>参加本项目采购活动前三年内无重大违法活动记录。</w:t>
      </w:r>
    </w:p>
    <w:p w14:paraId="64289675">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7CB98842">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3.我方在采购项目评审（评标）环节结束后，随时接受采购人、采购代理机构的检查验证，配合提供相关证明材料，证明符合《中华人民共和国政府采购法》规定的投标人基本资格条件。</w:t>
      </w:r>
    </w:p>
    <w:p w14:paraId="4AF8AB22">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我方对以上承诺负全部法律责任。</w:t>
      </w:r>
    </w:p>
    <w:p w14:paraId="1B998F2C">
      <w:pPr>
        <w:tabs>
          <w:tab w:val="left" w:pos="6300"/>
        </w:tabs>
        <w:snapToGrid w:val="0"/>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特此承诺。</w:t>
      </w:r>
    </w:p>
    <w:p w14:paraId="74433E77">
      <w:pPr>
        <w:tabs>
          <w:tab w:val="left" w:pos="6300"/>
        </w:tabs>
        <w:snapToGrid w:val="0"/>
        <w:spacing w:line="276" w:lineRule="auto"/>
        <w:rPr>
          <w:rFonts w:ascii="方正仿宋_GBK" w:hAnsi="宋体" w:eastAsia="方正仿宋_GBK"/>
          <w:sz w:val="24"/>
          <w:szCs w:val="24"/>
          <w:highlight w:val="none"/>
        </w:rPr>
      </w:pPr>
    </w:p>
    <w:p w14:paraId="65BBE8FF">
      <w:pPr>
        <w:tabs>
          <w:tab w:val="left" w:pos="6300"/>
        </w:tabs>
        <w:snapToGrid w:val="0"/>
        <w:spacing w:line="276" w:lineRule="auto"/>
        <w:ind w:right="424" w:firstLine="570"/>
        <w:jc w:val="right"/>
        <w:rPr>
          <w:rFonts w:ascii="方正仿宋_GBK" w:hAnsi="宋体" w:eastAsia="方正仿宋_GBK"/>
          <w:sz w:val="24"/>
          <w:szCs w:val="24"/>
          <w:highlight w:val="none"/>
        </w:rPr>
      </w:pPr>
      <w:r>
        <w:rPr>
          <w:rFonts w:hint="eastAsia" w:ascii="方正仿宋_GBK" w:hAnsi="宋体" w:eastAsia="方正仿宋_GBK"/>
          <w:sz w:val="24"/>
          <w:szCs w:val="24"/>
          <w:highlight w:val="none"/>
        </w:rPr>
        <w:t>（投标人公章）</w:t>
      </w:r>
    </w:p>
    <w:p w14:paraId="6958C495">
      <w:pPr>
        <w:tabs>
          <w:tab w:val="left" w:pos="6300"/>
        </w:tabs>
        <w:snapToGrid w:val="0"/>
        <w:spacing w:line="276" w:lineRule="auto"/>
        <w:ind w:right="480" w:firstLine="570"/>
        <w:jc w:val="right"/>
        <w:rPr>
          <w:rFonts w:ascii="方正仿宋_GBK" w:hAnsi="宋体" w:eastAsia="方正仿宋_GBK"/>
          <w:sz w:val="24"/>
          <w:szCs w:val="24"/>
          <w:highlight w:val="none"/>
        </w:rPr>
      </w:pPr>
      <w:r>
        <w:rPr>
          <w:rFonts w:hint="eastAsia" w:ascii="方正仿宋_GBK" w:hAnsi="宋体" w:eastAsia="方正仿宋_GBK"/>
          <w:sz w:val="24"/>
          <w:szCs w:val="24"/>
          <w:highlight w:val="none"/>
        </w:rPr>
        <w:t>年   月   日</w:t>
      </w:r>
    </w:p>
    <w:p w14:paraId="5FEFEB04">
      <w:pPr>
        <w:spacing w:line="276" w:lineRule="auto"/>
        <w:rPr>
          <w:rFonts w:ascii="方正仿宋_GBK" w:hAnsi="宋体" w:eastAsia="方正仿宋_GBK"/>
          <w:sz w:val="24"/>
          <w:szCs w:val="24"/>
          <w:highlight w:val="none"/>
        </w:rPr>
      </w:pPr>
    </w:p>
    <w:p w14:paraId="10123B18">
      <w:pPr>
        <w:adjustRightInd w:val="0"/>
        <w:snapToGrid w:val="0"/>
        <w:spacing w:line="276" w:lineRule="auto"/>
        <w:ind w:firstLine="420"/>
        <w:rPr>
          <w:rFonts w:ascii="方正仿宋_GBK" w:hAnsi="宋体" w:eastAsia="方正仿宋_GBK"/>
          <w:sz w:val="24"/>
          <w:szCs w:val="24"/>
          <w:highlight w:val="none"/>
        </w:rPr>
      </w:pPr>
    </w:p>
    <w:p w14:paraId="57BF99BA">
      <w:pPr>
        <w:adjustRightInd w:val="0"/>
        <w:snapToGrid w:val="0"/>
        <w:spacing w:line="276" w:lineRule="auto"/>
        <w:ind w:firstLine="420"/>
        <w:rPr>
          <w:rFonts w:ascii="方正仿宋_GBK" w:hAnsi="宋体" w:eastAsia="方正仿宋_GBK"/>
          <w:sz w:val="24"/>
          <w:szCs w:val="24"/>
          <w:highlight w:val="none"/>
        </w:rPr>
      </w:pPr>
    </w:p>
    <w:p w14:paraId="686F1EFE">
      <w:pPr>
        <w:spacing w:line="276" w:lineRule="auto"/>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br w:type="page"/>
      </w:r>
      <w:r>
        <w:rPr>
          <w:rFonts w:hint="eastAsia" w:ascii="方正仿宋_GBK" w:hAnsi="宋体" w:eastAsia="方正仿宋_GBK"/>
          <w:sz w:val="24"/>
          <w:szCs w:val="24"/>
          <w:highlight w:val="none"/>
        </w:rPr>
        <w:t>（五）特定资格条件证书或证明文件</w:t>
      </w:r>
    </w:p>
    <w:p w14:paraId="60FBAA57">
      <w:pPr>
        <w:snapToGrid w:val="0"/>
        <w:spacing w:line="276" w:lineRule="auto"/>
        <w:ind w:firstLine="480" w:firstLineChars="200"/>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br w:type="page"/>
      </w:r>
      <w:r>
        <w:rPr>
          <w:rFonts w:hint="eastAsia" w:ascii="方正仿宋_GBK" w:hAnsi="宋体" w:eastAsia="方正仿宋_GBK"/>
          <w:sz w:val="24"/>
          <w:szCs w:val="24"/>
          <w:highlight w:val="none"/>
        </w:rPr>
        <w:t>（六）投标保证金和招标文件购买费</w:t>
      </w:r>
    </w:p>
    <w:p w14:paraId="2A368E33">
      <w:pPr>
        <w:snapToGrid w:val="0"/>
        <w:spacing w:line="276" w:lineRule="auto"/>
        <w:ind w:firstLine="480" w:firstLineChars="200"/>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1.招标文件购买费、投标保证金缴纳凭据</w:t>
      </w:r>
    </w:p>
    <w:p w14:paraId="442568EA">
      <w:pPr>
        <w:snapToGrid w:val="0"/>
        <w:spacing w:line="276" w:lineRule="auto"/>
        <w:ind w:firstLine="480" w:firstLineChars="200"/>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2.投标人提供招标文件购买费发票信息表。</w:t>
      </w:r>
    </w:p>
    <w:p w14:paraId="4E2C156D">
      <w:pPr>
        <w:snapToGrid w:val="0"/>
        <w:spacing w:line="276" w:lineRule="auto"/>
        <w:ind w:firstLine="480" w:firstLineChars="200"/>
        <w:jc w:val="left"/>
        <w:rPr>
          <w:rFonts w:ascii="方正仿宋_GBK" w:hAnsi="宋体" w:eastAsia="方正仿宋_GBK"/>
          <w:sz w:val="24"/>
          <w:szCs w:val="24"/>
          <w:highlight w:val="none"/>
        </w:rPr>
      </w:pPr>
    </w:p>
    <w:p w14:paraId="27949DB1">
      <w:pPr>
        <w:snapToGrid w:val="0"/>
        <w:spacing w:line="276" w:lineRule="auto"/>
        <w:ind w:firstLine="480" w:firstLineChars="200"/>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招标文件购买费发票开票信息如下</w:t>
      </w:r>
    </w:p>
    <w:tbl>
      <w:tblPr>
        <w:tblStyle w:val="20"/>
        <w:tblW w:w="9638" w:type="dxa"/>
        <w:jc w:val="center"/>
        <w:tblLayout w:type="autofit"/>
        <w:tblCellMar>
          <w:top w:w="0" w:type="dxa"/>
          <w:left w:w="108" w:type="dxa"/>
          <w:bottom w:w="0" w:type="dxa"/>
          <w:right w:w="108" w:type="dxa"/>
        </w:tblCellMar>
      </w:tblPr>
      <w:tblGrid>
        <w:gridCol w:w="859"/>
        <w:gridCol w:w="1582"/>
        <w:gridCol w:w="1965"/>
        <w:gridCol w:w="1688"/>
        <w:gridCol w:w="1636"/>
        <w:gridCol w:w="1908"/>
      </w:tblGrid>
      <w:tr w14:paraId="4CE10210">
        <w:tblPrEx>
          <w:tblCellMar>
            <w:top w:w="0" w:type="dxa"/>
            <w:left w:w="108" w:type="dxa"/>
            <w:bottom w:w="0" w:type="dxa"/>
            <w:right w:w="108" w:type="dxa"/>
          </w:tblCellMar>
        </w:tblPrEx>
        <w:trPr>
          <w:trHeight w:val="634"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12C009BC">
            <w:pPr>
              <w:tabs>
                <w:tab w:val="left" w:pos="6300"/>
              </w:tabs>
              <w:snapToGrid w:val="0"/>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序号</w:t>
            </w:r>
          </w:p>
        </w:tc>
        <w:tc>
          <w:tcPr>
            <w:tcW w:w="1582" w:type="dxa"/>
            <w:tcBorders>
              <w:top w:val="single" w:color="auto" w:sz="4" w:space="0"/>
              <w:left w:val="nil"/>
              <w:bottom w:val="single" w:color="auto" w:sz="4" w:space="0"/>
              <w:right w:val="single" w:color="auto" w:sz="4" w:space="0"/>
            </w:tcBorders>
            <w:vAlign w:val="center"/>
          </w:tcPr>
          <w:p w14:paraId="7BF0B96D">
            <w:pPr>
              <w:tabs>
                <w:tab w:val="left" w:pos="6300"/>
              </w:tabs>
              <w:snapToGrid w:val="0"/>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投标人名称</w:t>
            </w:r>
          </w:p>
        </w:tc>
        <w:tc>
          <w:tcPr>
            <w:tcW w:w="1965" w:type="dxa"/>
            <w:tcBorders>
              <w:top w:val="single" w:color="auto" w:sz="4" w:space="0"/>
              <w:left w:val="nil"/>
              <w:bottom w:val="single" w:color="auto" w:sz="4" w:space="0"/>
              <w:right w:val="single" w:color="auto" w:sz="4" w:space="0"/>
            </w:tcBorders>
            <w:vAlign w:val="center"/>
          </w:tcPr>
          <w:p w14:paraId="08315642">
            <w:pPr>
              <w:tabs>
                <w:tab w:val="left" w:pos="6300"/>
              </w:tabs>
              <w:snapToGrid w:val="0"/>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账户开户行</w:t>
            </w:r>
          </w:p>
        </w:tc>
        <w:tc>
          <w:tcPr>
            <w:tcW w:w="1688" w:type="dxa"/>
            <w:tcBorders>
              <w:top w:val="single" w:color="auto" w:sz="4" w:space="0"/>
              <w:left w:val="nil"/>
              <w:bottom w:val="single" w:color="auto" w:sz="4" w:space="0"/>
              <w:right w:val="single" w:color="auto" w:sz="4" w:space="0"/>
            </w:tcBorders>
            <w:vAlign w:val="center"/>
          </w:tcPr>
          <w:p w14:paraId="75699EEA">
            <w:pPr>
              <w:tabs>
                <w:tab w:val="left" w:pos="6300"/>
              </w:tabs>
              <w:snapToGrid w:val="0"/>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账户账号（卡号）</w:t>
            </w:r>
          </w:p>
        </w:tc>
        <w:tc>
          <w:tcPr>
            <w:tcW w:w="1636" w:type="dxa"/>
            <w:tcBorders>
              <w:top w:val="single" w:color="auto" w:sz="4" w:space="0"/>
              <w:left w:val="nil"/>
              <w:bottom w:val="single" w:color="auto" w:sz="4" w:space="0"/>
              <w:right w:val="single" w:color="auto" w:sz="4" w:space="0"/>
            </w:tcBorders>
            <w:vAlign w:val="center"/>
          </w:tcPr>
          <w:p w14:paraId="5E0360F9">
            <w:pPr>
              <w:tabs>
                <w:tab w:val="left" w:pos="6300"/>
              </w:tabs>
              <w:snapToGrid w:val="0"/>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统一社会信用代码</w:t>
            </w:r>
          </w:p>
        </w:tc>
        <w:tc>
          <w:tcPr>
            <w:tcW w:w="1908" w:type="dxa"/>
            <w:tcBorders>
              <w:top w:val="single" w:color="auto" w:sz="4" w:space="0"/>
              <w:left w:val="single" w:color="auto" w:sz="4" w:space="0"/>
              <w:bottom w:val="single" w:color="auto" w:sz="4" w:space="0"/>
              <w:right w:val="single" w:color="auto" w:sz="4" w:space="0"/>
            </w:tcBorders>
            <w:vAlign w:val="center"/>
          </w:tcPr>
          <w:p w14:paraId="50F7E59B">
            <w:pPr>
              <w:tabs>
                <w:tab w:val="left" w:pos="6300"/>
              </w:tabs>
              <w:snapToGrid w:val="0"/>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授权委托人联系电话（须为手机号）</w:t>
            </w:r>
          </w:p>
        </w:tc>
      </w:tr>
      <w:tr w14:paraId="2536149D">
        <w:tblPrEx>
          <w:tblCellMar>
            <w:top w:w="0" w:type="dxa"/>
            <w:left w:w="108" w:type="dxa"/>
            <w:bottom w:w="0" w:type="dxa"/>
            <w:right w:w="108" w:type="dxa"/>
          </w:tblCellMar>
        </w:tblPrEx>
        <w:trPr>
          <w:trHeight w:val="600" w:hRule="atLeast"/>
          <w:jc w:val="center"/>
        </w:trPr>
        <w:tc>
          <w:tcPr>
            <w:tcW w:w="859" w:type="dxa"/>
            <w:tcBorders>
              <w:top w:val="nil"/>
              <w:left w:val="single" w:color="auto" w:sz="4" w:space="0"/>
              <w:bottom w:val="single" w:color="auto" w:sz="4" w:space="0"/>
              <w:right w:val="single" w:color="auto" w:sz="4" w:space="0"/>
            </w:tcBorders>
            <w:vAlign w:val="center"/>
          </w:tcPr>
          <w:p w14:paraId="01929947">
            <w:pPr>
              <w:tabs>
                <w:tab w:val="left" w:pos="6300"/>
              </w:tabs>
              <w:snapToGrid w:val="0"/>
              <w:spacing w:line="276" w:lineRule="auto"/>
              <w:jc w:val="center"/>
              <w:rPr>
                <w:rFonts w:ascii="方正仿宋_GBK" w:hAnsi="宋体" w:eastAsia="方正仿宋_GBK"/>
                <w:sz w:val="24"/>
                <w:szCs w:val="24"/>
                <w:highlight w:val="none"/>
              </w:rPr>
            </w:pPr>
          </w:p>
        </w:tc>
        <w:tc>
          <w:tcPr>
            <w:tcW w:w="1582" w:type="dxa"/>
            <w:tcBorders>
              <w:top w:val="nil"/>
              <w:left w:val="nil"/>
              <w:bottom w:val="single" w:color="auto" w:sz="4" w:space="0"/>
              <w:right w:val="single" w:color="auto" w:sz="4" w:space="0"/>
            </w:tcBorders>
            <w:vAlign w:val="center"/>
          </w:tcPr>
          <w:p w14:paraId="751E5C0B">
            <w:pPr>
              <w:tabs>
                <w:tab w:val="left" w:pos="6300"/>
              </w:tabs>
              <w:snapToGrid w:val="0"/>
              <w:spacing w:line="276" w:lineRule="auto"/>
              <w:ind w:firstLine="570"/>
              <w:jc w:val="center"/>
              <w:rPr>
                <w:rFonts w:ascii="方正仿宋_GBK" w:hAnsi="宋体" w:eastAsia="方正仿宋_GBK"/>
                <w:sz w:val="24"/>
                <w:szCs w:val="24"/>
                <w:highlight w:val="none"/>
              </w:rPr>
            </w:pPr>
          </w:p>
        </w:tc>
        <w:tc>
          <w:tcPr>
            <w:tcW w:w="1965" w:type="dxa"/>
            <w:tcBorders>
              <w:top w:val="nil"/>
              <w:left w:val="nil"/>
              <w:bottom w:val="single" w:color="auto" w:sz="4" w:space="0"/>
              <w:right w:val="single" w:color="auto" w:sz="4" w:space="0"/>
            </w:tcBorders>
            <w:vAlign w:val="center"/>
          </w:tcPr>
          <w:p w14:paraId="1C65A255">
            <w:pPr>
              <w:tabs>
                <w:tab w:val="left" w:pos="6300"/>
              </w:tabs>
              <w:snapToGrid w:val="0"/>
              <w:spacing w:line="276" w:lineRule="auto"/>
              <w:ind w:firstLine="570"/>
              <w:jc w:val="center"/>
              <w:rPr>
                <w:rFonts w:ascii="方正仿宋_GBK" w:hAnsi="宋体" w:eastAsia="方正仿宋_GBK"/>
                <w:sz w:val="24"/>
                <w:szCs w:val="24"/>
                <w:highlight w:val="none"/>
              </w:rPr>
            </w:pPr>
          </w:p>
        </w:tc>
        <w:tc>
          <w:tcPr>
            <w:tcW w:w="1688" w:type="dxa"/>
            <w:tcBorders>
              <w:top w:val="nil"/>
              <w:left w:val="nil"/>
              <w:bottom w:val="single" w:color="auto" w:sz="4" w:space="0"/>
              <w:right w:val="single" w:color="auto" w:sz="4" w:space="0"/>
            </w:tcBorders>
            <w:vAlign w:val="center"/>
          </w:tcPr>
          <w:p w14:paraId="5006CA6C">
            <w:pPr>
              <w:tabs>
                <w:tab w:val="left" w:pos="6300"/>
              </w:tabs>
              <w:snapToGrid w:val="0"/>
              <w:spacing w:line="276" w:lineRule="auto"/>
              <w:ind w:firstLine="570"/>
              <w:jc w:val="center"/>
              <w:rPr>
                <w:rFonts w:ascii="方正仿宋_GBK" w:hAnsi="宋体" w:eastAsia="方正仿宋_GBK"/>
                <w:sz w:val="24"/>
                <w:szCs w:val="24"/>
                <w:highlight w:val="none"/>
              </w:rPr>
            </w:pPr>
          </w:p>
        </w:tc>
        <w:tc>
          <w:tcPr>
            <w:tcW w:w="1636" w:type="dxa"/>
            <w:tcBorders>
              <w:top w:val="single" w:color="auto" w:sz="4" w:space="0"/>
              <w:left w:val="nil"/>
              <w:bottom w:val="single" w:color="auto" w:sz="4" w:space="0"/>
              <w:right w:val="single" w:color="auto" w:sz="4" w:space="0"/>
            </w:tcBorders>
            <w:vAlign w:val="center"/>
          </w:tcPr>
          <w:p w14:paraId="639140F1">
            <w:pPr>
              <w:tabs>
                <w:tab w:val="left" w:pos="6300"/>
              </w:tabs>
              <w:snapToGrid w:val="0"/>
              <w:spacing w:line="276" w:lineRule="auto"/>
              <w:ind w:firstLine="570"/>
              <w:jc w:val="center"/>
              <w:rPr>
                <w:rFonts w:ascii="方正仿宋_GBK" w:hAnsi="宋体" w:eastAsia="方正仿宋_GBK"/>
                <w:sz w:val="24"/>
                <w:szCs w:val="24"/>
                <w:highlight w:val="none"/>
              </w:rPr>
            </w:pPr>
          </w:p>
        </w:tc>
        <w:tc>
          <w:tcPr>
            <w:tcW w:w="1908" w:type="dxa"/>
            <w:tcBorders>
              <w:top w:val="nil"/>
              <w:left w:val="single" w:color="auto" w:sz="4" w:space="0"/>
              <w:bottom w:val="single" w:color="auto" w:sz="4" w:space="0"/>
              <w:right w:val="single" w:color="auto" w:sz="4" w:space="0"/>
            </w:tcBorders>
            <w:vAlign w:val="center"/>
          </w:tcPr>
          <w:p w14:paraId="77AA1653">
            <w:pPr>
              <w:tabs>
                <w:tab w:val="left" w:pos="6300"/>
              </w:tabs>
              <w:snapToGrid w:val="0"/>
              <w:spacing w:line="276" w:lineRule="auto"/>
              <w:ind w:firstLine="570"/>
              <w:jc w:val="center"/>
              <w:rPr>
                <w:rFonts w:ascii="方正仿宋_GBK" w:hAnsi="宋体" w:eastAsia="方正仿宋_GBK"/>
                <w:sz w:val="24"/>
                <w:szCs w:val="24"/>
                <w:highlight w:val="none"/>
              </w:rPr>
            </w:pPr>
          </w:p>
        </w:tc>
      </w:tr>
    </w:tbl>
    <w:p w14:paraId="7A416D57">
      <w:pPr>
        <w:tabs>
          <w:tab w:val="left" w:pos="6300"/>
        </w:tabs>
        <w:snapToGrid w:val="0"/>
        <w:spacing w:line="276" w:lineRule="auto"/>
        <w:ind w:firstLine="570"/>
        <w:jc w:val="left"/>
        <w:rPr>
          <w:rFonts w:ascii="方正仿宋_GBK" w:eastAsia="方正仿宋_GBK"/>
          <w:sz w:val="24"/>
          <w:szCs w:val="24"/>
          <w:highlight w:val="none"/>
        </w:rPr>
      </w:pPr>
    </w:p>
    <w:p w14:paraId="3846B573">
      <w:pPr>
        <w:tabs>
          <w:tab w:val="left" w:pos="6300"/>
        </w:tabs>
        <w:snapToGrid w:val="0"/>
        <w:spacing w:line="276" w:lineRule="auto"/>
        <w:ind w:firstLine="570"/>
        <w:jc w:val="left"/>
        <w:rPr>
          <w:rFonts w:ascii="方正仿宋_GBK" w:eastAsia="方正仿宋_GBK"/>
          <w:sz w:val="24"/>
          <w:szCs w:val="24"/>
          <w:highlight w:val="none"/>
        </w:rPr>
      </w:pPr>
    </w:p>
    <w:p w14:paraId="035E334C">
      <w:pPr>
        <w:tabs>
          <w:tab w:val="left" w:pos="6300"/>
        </w:tabs>
        <w:snapToGrid w:val="0"/>
        <w:spacing w:line="276" w:lineRule="auto"/>
        <w:ind w:firstLine="570"/>
        <w:jc w:val="left"/>
        <w:rPr>
          <w:rFonts w:ascii="方正仿宋_GBK" w:eastAsia="方正仿宋_GBK"/>
          <w:sz w:val="24"/>
          <w:szCs w:val="24"/>
          <w:highlight w:val="none"/>
        </w:rPr>
      </w:pPr>
    </w:p>
    <w:p w14:paraId="33477635">
      <w:pPr>
        <w:tabs>
          <w:tab w:val="left" w:pos="6300"/>
        </w:tabs>
        <w:snapToGrid w:val="0"/>
        <w:spacing w:line="276" w:lineRule="auto"/>
        <w:ind w:firstLine="4562" w:firstLineChars="1901"/>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投标人名称（盖章）：</w:t>
      </w:r>
    </w:p>
    <w:p w14:paraId="2D50436D">
      <w:pPr>
        <w:tabs>
          <w:tab w:val="left" w:pos="6300"/>
        </w:tabs>
        <w:snapToGrid w:val="0"/>
        <w:spacing w:line="276" w:lineRule="auto"/>
        <w:ind w:firstLine="570"/>
        <w:jc w:val="left"/>
        <w:rPr>
          <w:rFonts w:ascii="方正仿宋_GBK" w:eastAsia="方正仿宋_GBK"/>
          <w:sz w:val="24"/>
          <w:szCs w:val="24"/>
          <w:highlight w:val="none"/>
        </w:rPr>
      </w:pPr>
    </w:p>
    <w:p w14:paraId="22D1B117">
      <w:pPr>
        <w:tabs>
          <w:tab w:val="left" w:pos="6300"/>
        </w:tabs>
        <w:snapToGrid w:val="0"/>
        <w:spacing w:line="276" w:lineRule="auto"/>
        <w:ind w:firstLine="570"/>
        <w:jc w:val="left"/>
        <w:rPr>
          <w:rFonts w:ascii="方正仿宋_GBK" w:eastAsia="方正仿宋_GBK"/>
          <w:sz w:val="24"/>
          <w:szCs w:val="24"/>
          <w:highlight w:val="none"/>
        </w:rPr>
      </w:pPr>
    </w:p>
    <w:p w14:paraId="65296333">
      <w:pPr>
        <w:tabs>
          <w:tab w:val="left" w:pos="6300"/>
        </w:tabs>
        <w:snapToGrid w:val="0"/>
        <w:spacing w:line="276" w:lineRule="auto"/>
        <w:ind w:firstLine="570"/>
        <w:jc w:val="left"/>
        <w:rPr>
          <w:rFonts w:ascii="方正仿宋_GBK" w:eastAsia="方正仿宋_GBK"/>
          <w:sz w:val="24"/>
          <w:szCs w:val="24"/>
          <w:highlight w:val="none"/>
        </w:rPr>
      </w:pPr>
    </w:p>
    <w:p w14:paraId="6030B530">
      <w:pPr>
        <w:tabs>
          <w:tab w:val="left" w:pos="6300"/>
        </w:tabs>
        <w:snapToGrid w:val="0"/>
        <w:spacing w:line="276" w:lineRule="auto"/>
        <w:ind w:firstLine="570"/>
        <w:jc w:val="left"/>
        <w:rPr>
          <w:rFonts w:ascii="方正仿宋_GBK" w:eastAsia="方正仿宋_GBK"/>
          <w:sz w:val="24"/>
          <w:szCs w:val="24"/>
          <w:highlight w:val="none"/>
        </w:rPr>
      </w:pPr>
    </w:p>
    <w:p w14:paraId="1B0369F0">
      <w:pPr>
        <w:tabs>
          <w:tab w:val="left" w:pos="6300"/>
        </w:tabs>
        <w:snapToGrid w:val="0"/>
        <w:spacing w:line="276" w:lineRule="auto"/>
        <w:ind w:firstLine="570"/>
        <w:jc w:val="left"/>
        <w:rPr>
          <w:rFonts w:ascii="方正仿宋_GBK" w:eastAsia="方正仿宋_GBK"/>
          <w:sz w:val="24"/>
          <w:szCs w:val="24"/>
          <w:highlight w:val="none"/>
        </w:rPr>
      </w:pPr>
    </w:p>
    <w:p w14:paraId="186B6FFA">
      <w:pPr>
        <w:tabs>
          <w:tab w:val="left" w:pos="6300"/>
        </w:tabs>
        <w:snapToGrid w:val="0"/>
        <w:spacing w:line="276" w:lineRule="auto"/>
        <w:ind w:firstLine="570"/>
        <w:jc w:val="left"/>
        <w:rPr>
          <w:rFonts w:ascii="方正仿宋_GBK" w:eastAsia="方正仿宋_GBK"/>
          <w:sz w:val="24"/>
          <w:szCs w:val="24"/>
          <w:highlight w:val="none"/>
        </w:rPr>
      </w:pPr>
    </w:p>
    <w:p w14:paraId="04CA4E91">
      <w:pPr>
        <w:snapToGrid w:val="0"/>
        <w:spacing w:line="276" w:lineRule="auto"/>
        <w:ind w:firstLine="480" w:firstLineChars="200"/>
        <w:rPr>
          <w:rFonts w:ascii="方正仿宋_GBK" w:eastAsia="方正仿宋_GBK"/>
          <w:sz w:val="24"/>
          <w:szCs w:val="24"/>
          <w:highlight w:val="none"/>
        </w:rPr>
      </w:pPr>
    </w:p>
    <w:p w14:paraId="5AC33ABE">
      <w:pPr>
        <w:tabs>
          <w:tab w:val="left" w:pos="6300"/>
        </w:tabs>
        <w:snapToGrid w:val="0"/>
        <w:spacing w:line="276"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rPr>
        <w:t>（招标文件结束）</w:t>
      </w:r>
    </w:p>
    <w:p w14:paraId="0CF25E8A">
      <w:pPr>
        <w:rPr>
          <w:highlight w:val="none"/>
        </w:rPr>
      </w:pPr>
    </w:p>
    <w:p w14:paraId="2C2EFF99">
      <w:pPr>
        <w:rPr>
          <w:highlight w:val="none"/>
        </w:rPr>
      </w:pPr>
    </w:p>
    <w:sectPr>
      <w:footerReference r:id="rId10" w:type="default"/>
      <w:pgSz w:w="11907" w:h="16840"/>
      <w:pgMar w:top="1134" w:right="1191" w:bottom="1134" w:left="1304"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3D15E">
    <w:pPr>
      <w:pStyle w:val="14"/>
      <w:jc w:val="center"/>
      <w:rPr>
        <w:sz w:val="24"/>
      </w:rPr>
    </w:pPr>
    <w:r>
      <w:rPr>
        <w:sz w:val="24"/>
      </w:rPr>
      <w:fldChar w:fldCharType="begin"/>
    </w:r>
    <w:r>
      <w:rPr>
        <w:rStyle w:val="23"/>
        <w:sz w:val="24"/>
      </w:rPr>
      <w:instrText xml:space="preserve"> PAGE </w:instrText>
    </w:r>
    <w:r>
      <w:rPr>
        <w:sz w:val="24"/>
      </w:rPr>
      <w:fldChar w:fldCharType="separate"/>
    </w:r>
    <w:r>
      <w:rPr>
        <w:rStyle w:val="23"/>
        <w:sz w:val="24"/>
      </w:rPr>
      <w:t>2</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26EC3">
    <w:pPr>
      <w:pStyle w:val="14"/>
      <w:framePr w:wrap="around" w:vAnchor="text" w:hAnchor="margin" w:xAlign="center" w:y="1"/>
      <w:rPr>
        <w:rStyle w:val="23"/>
      </w:rPr>
    </w:pPr>
    <w:r>
      <w:fldChar w:fldCharType="begin"/>
    </w:r>
    <w:r>
      <w:rPr>
        <w:rStyle w:val="23"/>
      </w:rPr>
      <w:instrText xml:space="preserve">PAGE  </w:instrText>
    </w:r>
    <w:r>
      <w:fldChar w:fldCharType="end"/>
    </w:r>
  </w:p>
  <w:p w14:paraId="4557B94C">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2BE42">
    <w:pPr>
      <w:pStyle w:val="14"/>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D7832">
    <w:pPr>
      <w:pStyle w:val="14"/>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F2A248">
                          <w:pPr>
                            <w:pStyle w:val="14"/>
                            <w:ind w:right="360"/>
                            <w:jc w:val="center"/>
                          </w:pPr>
                          <w:r>
                            <w:fldChar w:fldCharType="begin"/>
                          </w:r>
                          <w:r>
                            <w:rPr>
                              <w:rStyle w:val="23"/>
                            </w:rPr>
                            <w:instrText xml:space="preserve"> PAGE </w:instrText>
                          </w:r>
                          <w:r>
                            <w:fldChar w:fldCharType="separate"/>
                          </w:r>
                          <w:r>
                            <w:rPr>
                              <w:rStyle w:val="23"/>
                            </w:rPr>
                            <w:t>- 3 -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7F2A248">
                    <w:pPr>
                      <w:pStyle w:val="14"/>
                      <w:ind w:right="360"/>
                      <w:jc w:val="center"/>
                    </w:pPr>
                    <w:r>
                      <w:fldChar w:fldCharType="begin"/>
                    </w:r>
                    <w:r>
                      <w:rPr>
                        <w:rStyle w:val="23"/>
                      </w:rPr>
                      <w:instrText xml:space="preserve"> PAGE </w:instrText>
                    </w:r>
                    <w:r>
                      <w:fldChar w:fldCharType="separate"/>
                    </w:r>
                    <w:r>
                      <w:rPr>
                        <w:rStyle w:val="23"/>
                      </w:rPr>
                      <w:t>- 3 -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BC2AC">
    <w:pPr>
      <w:pStyle w:val="14"/>
      <w:framePr w:wrap="around" w:vAnchor="text" w:hAnchor="margin" w:xAlign="right" w:y="1"/>
      <w:rPr>
        <w:rStyle w:val="23"/>
      </w:rPr>
    </w:pPr>
    <w:r>
      <w:fldChar w:fldCharType="begin"/>
    </w:r>
    <w:r>
      <w:rPr>
        <w:rStyle w:val="23"/>
      </w:rPr>
      <w:instrText xml:space="preserve">PAGE  </w:instrText>
    </w:r>
    <w:r>
      <w:fldChar w:fldCharType="end"/>
    </w:r>
  </w:p>
  <w:p w14:paraId="25F124A0">
    <w:pPr>
      <w:pStyle w:val="1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4828">
    <w:pPr>
      <w:pStyle w:val="14"/>
      <w:jc w:val="center"/>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FDF94">
                          <w:pPr>
                            <w:pStyle w:val="14"/>
                            <w:jc w:val="center"/>
                          </w:pPr>
                          <w:r>
                            <w:rPr>
                              <w:sz w:val="24"/>
                            </w:rPr>
                            <w:fldChar w:fldCharType="begin"/>
                          </w:r>
                          <w:r>
                            <w:rPr>
                              <w:rStyle w:val="23"/>
                              <w:sz w:val="24"/>
                            </w:rPr>
                            <w:instrText xml:space="preserve"> PAGE </w:instrText>
                          </w:r>
                          <w:r>
                            <w:rPr>
                              <w:sz w:val="24"/>
                            </w:rPr>
                            <w:fldChar w:fldCharType="separate"/>
                          </w:r>
                          <w:r>
                            <w:rPr>
                              <w:rStyle w:val="23"/>
                              <w:sz w:val="24"/>
                            </w:rPr>
                            <w:t>- 71 -</w:t>
                          </w:r>
                          <w:r>
                            <w:rPr>
                              <w:sz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7CEFDF94">
                    <w:pPr>
                      <w:pStyle w:val="14"/>
                      <w:jc w:val="center"/>
                    </w:pPr>
                    <w:r>
                      <w:rPr>
                        <w:sz w:val="24"/>
                      </w:rPr>
                      <w:fldChar w:fldCharType="begin"/>
                    </w:r>
                    <w:r>
                      <w:rPr>
                        <w:rStyle w:val="23"/>
                        <w:sz w:val="24"/>
                      </w:rPr>
                      <w:instrText xml:space="preserve"> PAGE </w:instrText>
                    </w:r>
                    <w:r>
                      <w:rPr>
                        <w:sz w:val="24"/>
                      </w:rPr>
                      <w:fldChar w:fldCharType="separate"/>
                    </w:r>
                    <w:r>
                      <w:rPr>
                        <w:rStyle w:val="23"/>
                        <w:sz w:val="24"/>
                      </w:rPr>
                      <w:t>- 71 -</w:t>
                    </w:r>
                    <w:r>
                      <w:rPr>
                        <w:sz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7EACD">
    <w:pPr>
      <w:pStyle w:val="16"/>
      <w:pBdr>
        <w:bottom w:val="single" w:color="auto" w:sz="4" w:space="1"/>
      </w:pBdr>
      <w:ind w:firstLine="105" w:firstLineChars="50"/>
      <w:jc w:val="both"/>
      <w:rPr>
        <w:rFonts w:ascii="方正仿宋_GBK" w:eastAsia="方正仿宋_GBK"/>
        <w:sz w:val="21"/>
        <w:szCs w:val="24"/>
      </w:rPr>
    </w:pPr>
    <w:r>
      <w:rPr>
        <w:rFonts w:hint="eastAsia" w:ascii="方正仿宋_GBK" w:eastAsia="方正仿宋_GBK"/>
        <w:sz w:val="21"/>
        <w:szCs w:val="24"/>
      </w:rPr>
      <w:t>重庆工商大学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6E0B3">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B32B3"/>
    <w:multiLevelType w:val="singleLevel"/>
    <w:tmpl w:val="ACDB32B3"/>
    <w:lvl w:ilvl="0" w:tentative="0">
      <w:start w:val="2"/>
      <w:numFmt w:val="decimal"/>
      <w:lvlText w:val="%1."/>
      <w:lvlJc w:val="left"/>
      <w:pPr>
        <w:tabs>
          <w:tab w:val="left" w:pos="312"/>
        </w:tabs>
      </w:pPr>
    </w:lvl>
  </w:abstractNum>
  <w:abstractNum w:abstractNumId="1">
    <w:nsid w:val="C770B13C"/>
    <w:multiLevelType w:val="singleLevel"/>
    <w:tmpl w:val="C770B13C"/>
    <w:lvl w:ilvl="0" w:tentative="0">
      <w:start w:val="1"/>
      <w:numFmt w:val="chineseCounting"/>
      <w:suff w:val="nothing"/>
      <w:lvlText w:val="%1、"/>
      <w:lvlJc w:val="left"/>
      <w:rPr>
        <w:rFonts w:hint="eastAsia"/>
      </w:rPr>
    </w:lvl>
  </w:abstractNum>
  <w:abstractNum w:abstractNumId="2">
    <w:nsid w:val="FD972EED"/>
    <w:multiLevelType w:val="singleLevel"/>
    <w:tmpl w:val="FD972EED"/>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MjQ0N2FiMTVlZGM3NmU1ZDdmODE0ZmRiNDczYjYifQ=="/>
    <w:docVar w:name="KSO_WPS_MARK_KEY" w:val="d0497bb7-77e8-444c-8ee3-f5f7f67e0be5"/>
  </w:docVars>
  <w:rsids>
    <w:rsidRoot w:val="51DB37DF"/>
    <w:rsid w:val="00034C27"/>
    <w:rsid w:val="00060129"/>
    <w:rsid w:val="0009778D"/>
    <w:rsid w:val="0011760F"/>
    <w:rsid w:val="001C6503"/>
    <w:rsid w:val="002415F1"/>
    <w:rsid w:val="00247852"/>
    <w:rsid w:val="002B4E59"/>
    <w:rsid w:val="002E5ABB"/>
    <w:rsid w:val="003015D7"/>
    <w:rsid w:val="00333C9C"/>
    <w:rsid w:val="003A3B54"/>
    <w:rsid w:val="003F0218"/>
    <w:rsid w:val="00495BC7"/>
    <w:rsid w:val="004A3865"/>
    <w:rsid w:val="004A3E21"/>
    <w:rsid w:val="004C5665"/>
    <w:rsid w:val="004D5EA5"/>
    <w:rsid w:val="00534BBA"/>
    <w:rsid w:val="00575319"/>
    <w:rsid w:val="00586899"/>
    <w:rsid w:val="00587A4C"/>
    <w:rsid w:val="0059711A"/>
    <w:rsid w:val="005C4EF4"/>
    <w:rsid w:val="00611C8D"/>
    <w:rsid w:val="00622CEC"/>
    <w:rsid w:val="006244BD"/>
    <w:rsid w:val="00636658"/>
    <w:rsid w:val="0064753D"/>
    <w:rsid w:val="00653ADE"/>
    <w:rsid w:val="006800DA"/>
    <w:rsid w:val="006E186A"/>
    <w:rsid w:val="00751E31"/>
    <w:rsid w:val="007A582B"/>
    <w:rsid w:val="008445EA"/>
    <w:rsid w:val="0086776F"/>
    <w:rsid w:val="00876EAD"/>
    <w:rsid w:val="008C0057"/>
    <w:rsid w:val="008E6F07"/>
    <w:rsid w:val="00917E28"/>
    <w:rsid w:val="00922402"/>
    <w:rsid w:val="009F22B1"/>
    <w:rsid w:val="00A21177"/>
    <w:rsid w:val="00A7797A"/>
    <w:rsid w:val="00B24BA0"/>
    <w:rsid w:val="00BE68EA"/>
    <w:rsid w:val="00C349BF"/>
    <w:rsid w:val="00C54C5D"/>
    <w:rsid w:val="00D26D9F"/>
    <w:rsid w:val="00D3599C"/>
    <w:rsid w:val="00D5158C"/>
    <w:rsid w:val="00D8373B"/>
    <w:rsid w:val="00D867BD"/>
    <w:rsid w:val="00DA3011"/>
    <w:rsid w:val="00E02FBA"/>
    <w:rsid w:val="00E045E9"/>
    <w:rsid w:val="00E34D8E"/>
    <w:rsid w:val="00E46155"/>
    <w:rsid w:val="00E5190C"/>
    <w:rsid w:val="00E7662A"/>
    <w:rsid w:val="00E93AA6"/>
    <w:rsid w:val="00EF4DC5"/>
    <w:rsid w:val="00F6464A"/>
    <w:rsid w:val="00F70580"/>
    <w:rsid w:val="00F9452C"/>
    <w:rsid w:val="00FD60C5"/>
    <w:rsid w:val="00FF682A"/>
    <w:rsid w:val="01396E1E"/>
    <w:rsid w:val="01646020"/>
    <w:rsid w:val="021D673F"/>
    <w:rsid w:val="02290C40"/>
    <w:rsid w:val="02450C23"/>
    <w:rsid w:val="029215B0"/>
    <w:rsid w:val="02D539F7"/>
    <w:rsid w:val="032633D2"/>
    <w:rsid w:val="03BE20B3"/>
    <w:rsid w:val="044D5D2C"/>
    <w:rsid w:val="04651CD8"/>
    <w:rsid w:val="046701DE"/>
    <w:rsid w:val="055B7896"/>
    <w:rsid w:val="058658C8"/>
    <w:rsid w:val="058A79B2"/>
    <w:rsid w:val="058B788C"/>
    <w:rsid w:val="05A83E55"/>
    <w:rsid w:val="05E530D0"/>
    <w:rsid w:val="0619721E"/>
    <w:rsid w:val="06223516"/>
    <w:rsid w:val="06DA2C2E"/>
    <w:rsid w:val="07FF3A37"/>
    <w:rsid w:val="0870489F"/>
    <w:rsid w:val="088A1DA4"/>
    <w:rsid w:val="08D86F1C"/>
    <w:rsid w:val="096F1009"/>
    <w:rsid w:val="09A310AE"/>
    <w:rsid w:val="09BC05EC"/>
    <w:rsid w:val="09E4495D"/>
    <w:rsid w:val="0A4474A7"/>
    <w:rsid w:val="0A540824"/>
    <w:rsid w:val="0A60541B"/>
    <w:rsid w:val="0AFF4C34"/>
    <w:rsid w:val="0B657E64"/>
    <w:rsid w:val="0B6947A3"/>
    <w:rsid w:val="0B903AE8"/>
    <w:rsid w:val="0D1C2D13"/>
    <w:rsid w:val="0D202209"/>
    <w:rsid w:val="0D604D84"/>
    <w:rsid w:val="0D9228E6"/>
    <w:rsid w:val="0DD71E98"/>
    <w:rsid w:val="0E5A2330"/>
    <w:rsid w:val="0E5E060E"/>
    <w:rsid w:val="0ECD1AAF"/>
    <w:rsid w:val="0ECF018D"/>
    <w:rsid w:val="0F2C10BC"/>
    <w:rsid w:val="0F476BAA"/>
    <w:rsid w:val="0F5A4B2F"/>
    <w:rsid w:val="0FBF08D2"/>
    <w:rsid w:val="0FE96A31"/>
    <w:rsid w:val="100637F3"/>
    <w:rsid w:val="10321608"/>
    <w:rsid w:val="10BE4C49"/>
    <w:rsid w:val="11C24C0D"/>
    <w:rsid w:val="11C92EC1"/>
    <w:rsid w:val="11EA7A3A"/>
    <w:rsid w:val="12931D0F"/>
    <w:rsid w:val="12A04F4F"/>
    <w:rsid w:val="12B27FA6"/>
    <w:rsid w:val="12ED1816"/>
    <w:rsid w:val="137F4B64"/>
    <w:rsid w:val="143B01BD"/>
    <w:rsid w:val="14693FA2"/>
    <w:rsid w:val="14F96B98"/>
    <w:rsid w:val="15002699"/>
    <w:rsid w:val="15BE5F2B"/>
    <w:rsid w:val="15D63F6D"/>
    <w:rsid w:val="168B3820"/>
    <w:rsid w:val="16B54D41"/>
    <w:rsid w:val="16F72C63"/>
    <w:rsid w:val="176127D3"/>
    <w:rsid w:val="17742506"/>
    <w:rsid w:val="17881B5A"/>
    <w:rsid w:val="17E551B2"/>
    <w:rsid w:val="17FB560C"/>
    <w:rsid w:val="18381785"/>
    <w:rsid w:val="188576AC"/>
    <w:rsid w:val="19CA0B03"/>
    <w:rsid w:val="19EA4D01"/>
    <w:rsid w:val="1A2226ED"/>
    <w:rsid w:val="1AAF34B1"/>
    <w:rsid w:val="1AB53919"/>
    <w:rsid w:val="1AB8095B"/>
    <w:rsid w:val="1AE725C8"/>
    <w:rsid w:val="1B0C6929"/>
    <w:rsid w:val="1B400365"/>
    <w:rsid w:val="1BE27765"/>
    <w:rsid w:val="1C041F57"/>
    <w:rsid w:val="1C3070F9"/>
    <w:rsid w:val="1C5251B0"/>
    <w:rsid w:val="1CA4430D"/>
    <w:rsid w:val="1CDB531C"/>
    <w:rsid w:val="1D597D67"/>
    <w:rsid w:val="1E021D66"/>
    <w:rsid w:val="1E04384E"/>
    <w:rsid w:val="1E205195"/>
    <w:rsid w:val="1E310ADB"/>
    <w:rsid w:val="1EB62D85"/>
    <w:rsid w:val="1EB92341"/>
    <w:rsid w:val="1EE241F9"/>
    <w:rsid w:val="1EFA7794"/>
    <w:rsid w:val="1F180379"/>
    <w:rsid w:val="1F3A5DE3"/>
    <w:rsid w:val="1F457681"/>
    <w:rsid w:val="1FC87893"/>
    <w:rsid w:val="201056CD"/>
    <w:rsid w:val="20125CB4"/>
    <w:rsid w:val="202A320F"/>
    <w:rsid w:val="209239FD"/>
    <w:rsid w:val="20DE4B10"/>
    <w:rsid w:val="21076199"/>
    <w:rsid w:val="216C09A3"/>
    <w:rsid w:val="21A55D49"/>
    <w:rsid w:val="22A16179"/>
    <w:rsid w:val="22D05153"/>
    <w:rsid w:val="23025FC2"/>
    <w:rsid w:val="23747406"/>
    <w:rsid w:val="237A5348"/>
    <w:rsid w:val="23EC5E3E"/>
    <w:rsid w:val="2412732E"/>
    <w:rsid w:val="2453265A"/>
    <w:rsid w:val="245E07C6"/>
    <w:rsid w:val="246D6C5B"/>
    <w:rsid w:val="24C54C65"/>
    <w:rsid w:val="24EF2AA9"/>
    <w:rsid w:val="257A5782"/>
    <w:rsid w:val="25BC39C9"/>
    <w:rsid w:val="261263C4"/>
    <w:rsid w:val="26167F75"/>
    <w:rsid w:val="26AA1AA0"/>
    <w:rsid w:val="26DA37DC"/>
    <w:rsid w:val="277420AE"/>
    <w:rsid w:val="279462AC"/>
    <w:rsid w:val="27FD07BD"/>
    <w:rsid w:val="2836022E"/>
    <w:rsid w:val="283A6F01"/>
    <w:rsid w:val="290D27BA"/>
    <w:rsid w:val="29481B78"/>
    <w:rsid w:val="2976210D"/>
    <w:rsid w:val="297840D8"/>
    <w:rsid w:val="29B068A8"/>
    <w:rsid w:val="29D15596"/>
    <w:rsid w:val="29D611A0"/>
    <w:rsid w:val="2AAA6513"/>
    <w:rsid w:val="2AC67917"/>
    <w:rsid w:val="2B2A31B0"/>
    <w:rsid w:val="2BC14790"/>
    <w:rsid w:val="2C33307D"/>
    <w:rsid w:val="2C4E7372"/>
    <w:rsid w:val="2C820DC9"/>
    <w:rsid w:val="2C862244"/>
    <w:rsid w:val="2CAA6B3E"/>
    <w:rsid w:val="2CB52F4D"/>
    <w:rsid w:val="2D404F0C"/>
    <w:rsid w:val="2D5A4F80"/>
    <w:rsid w:val="2DB83152"/>
    <w:rsid w:val="2DFD44B7"/>
    <w:rsid w:val="2E383E35"/>
    <w:rsid w:val="2E7A61FC"/>
    <w:rsid w:val="2E93215F"/>
    <w:rsid w:val="2E9D638E"/>
    <w:rsid w:val="2F065CE2"/>
    <w:rsid w:val="2F4D1B62"/>
    <w:rsid w:val="30355097"/>
    <w:rsid w:val="305A0830"/>
    <w:rsid w:val="315C608D"/>
    <w:rsid w:val="31CD2942"/>
    <w:rsid w:val="31DB51BC"/>
    <w:rsid w:val="32144BB9"/>
    <w:rsid w:val="32912953"/>
    <w:rsid w:val="32B55A55"/>
    <w:rsid w:val="32D54349"/>
    <w:rsid w:val="3310712F"/>
    <w:rsid w:val="331973A0"/>
    <w:rsid w:val="33995376"/>
    <w:rsid w:val="33E95D5F"/>
    <w:rsid w:val="341B1CD8"/>
    <w:rsid w:val="349C4CFC"/>
    <w:rsid w:val="35034CAD"/>
    <w:rsid w:val="35366BF5"/>
    <w:rsid w:val="357716E7"/>
    <w:rsid w:val="35C3770C"/>
    <w:rsid w:val="35F96AF9"/>
    <w:rsid w:val="36106BD3"/>
    <w:rsid w:val="363F21EA"/>
    <w:rsid w:val="36D73939"/>
    <w:rsid w:val="372F0468"/>
    <w:rsid w:val="37CB7AC8"/>
    <w:rsid w:val="37DC7D39"/>
    <w:rsid w:val="38C509BB"/>
    <w:rsid w:val="38F97974"/>
    <w:rsid w:val="39375E85"/>
    <w:rsid w:val="39AC17A8"/>
    <w:rsid w:val="39AF520E"/>
    <w:rsid w:val="39D1578E"/>
    <w:rsid w:val="39FB3881"/>
    <w:rsid w:val="3A687850"/>
    <w:rsid w:val="3A7846E9"/>
    <w:rsid w:val="3A9E14C4"/>
    <w:rsid w:val="3AF85078"/>
    <w:rsid w:val="3B10787A"/>
    <w:rsid w:val="3C101F4E"/>
    <w:rsid w:val="3C215F09"/>
    <w:rsid w:val="3C30439E"/>
    <w:rsid w:val="3C53008C"/>
    <w:rsid w:val="3C6504EB"/>
    <w:rsid w:val="3CC66AB0"/>
    <w:rsid w:val="3CDB69FF"/>
    <w:rsid w:val="3D053A7C"/>
    <w:rsid w:val="3DD658FA"/>
    <w:rsid w:val="3DEB20DE"/>
    <w:rsid w:val="3E471BD9"/>
    <w:rsid w:val="3F1955BD"/>
    <w:rsid w:val="3F746C97"/>
    <w:rsid w:val="3FC45E1F"/>
    <w:rsid w:val="402F35FE"/>
    <w:rsid w:val="405D01CC"/>
    <w:rsid w:val="41DB7C98"/>
    <w:rsid w:val="425C76EA"/>
    <w:rsid w:val="42975177"/>
    <w:rsid w:val="42E410D8"/>
    <w:rsid w:val="43951785"/>
    <w:rsid w:val="43A96218"/>
    <w:rsid w:val="43AE386B"/>
    <w:rsid w:val="43E80DDE"/>
    <w:rsid w:val="444255B6"/>
    <w:rsid w:val="444E121C"/>
    <w:rsid w:val="447563EE"/>
    <w:rsid w:val="4524519C"/>
    <w:rsid w:val="454B6FE6"/>
    <w:rsid w:val="4552496F"/>
    <w:rsid w:val="45DB537A"/>
    <w:rsid w:val="45DC10F2"/>
    <w:rsid w:val="467F5E94"/>
    <w:rsid w:val="46853FF0"/>
    <w:rsid w:val="46B04A59"/>
    <w:rsid w:val="46BC30F1"/>
    <w:rsid w:val="47095F17"/>
    <w:rsid w:val="472114B3"/>
    <w:rsid w:val="474D4056"/>
    <w:rsid w:val="4751118B"/>
    <w:rsid w:val="47655843"/>
    <w:rsid w:val="476F0572"/>
    <w:rsid w:val="4783216D"/>
    <w:rsid w:val="47AD0F98"/>
    <w:rsid w:val="47BB36B5"/>
    <w:rsid w:val="47EE6045"/>
    <w:rsid w:val="47FC5A7C"/>
    <w:rsid w:val="482A7BEC"/>
    <w:rsid w:val="48855A71"/>
    <w:rsid w:val="490849B1"/>
    <w:rsid w:val="49125CF3"/>
    <w:rsid w:val="49235109"/>
    <w:rsid w:val="495E0009"/>
    <w:rsid w:val="497B454E"/>
    <w:rsid w:val="49886BFF"/>
    <w:rsid w:val="49EC467D"/>
    <w:rsid w:val="4A0B01F8"/>
    <w:rsid w:val="4A7D4C52"/>
    <w:rsid w:val="4AC8729C"/>
    <w:rsid w:val="4B57391E"/>
    <w:rsid w:val="4B78661C"/>
    <w:rsid w:val="4BA02254"/>
    <w:rsid w:val="4C79679C"/>
    <w:rsid w:val="4C8C0B39"/>
    <w:rsid w:val="4D4408FE"/>
    <w:rsid w:val="4DAB41F0"/>
    <w:rsid w:val="4DDD0570"/>
    <w:rsid w:val="4E8714DB"/>
    <w:rsid w:val="4E893369"/>
    <w:rsid w:val="4EA34588"/>
    <w:rsid w:val="4EA36C51"/>
    <w:rsid w:val="4EFD6AD1"/>
    <w:rsid w:val="4FE03BF0"/>
    <w:rsid w:val="501865F2"/>
    <w:rsid w:val="50A218B6"/>
    <w:rsid w:val="51A57F0C"/>
    <w:rsid w:val="51B01DB1"/>
    <w:rsid w:val="51D26584"/>
    <w:rsid w:val="51DB37DF"/>
    <w:rsid w:val="52AC6B91"/>
    <w:rsid w:val="53073C53"/>
    <w:rsid w:val="533B29F6"/>
    <w:rsid w:val="53E36ED5"/>
    <w:rsid w:val="545729B8"/>
    <w:rsid w:val="54AE14F5"/>
    <w:rsid w:val="54F413E0"/>
    <w:rsid w:val="552B02EF"/>
    <w:rsid w:val="55BB7B39"/>
    <w:rsid w:val="56120BD0"/>
    <w:rsid w:val="56574EF1"/>
    <w:rsid w:val="567A2EF5"/>
    <w:rsid w:val="56D22939"/>
    <w:rsid w:val="56E85B49"/>
    <w:rsid w:val="57465906"/>
    <w:rsid w:val="5749020C"/>
    <w:rsid w:val="574F34A8"/>
    <w:rsid w:val="57FC08F2"/>
    <w:rsid w:val="587E414F"/>
    <w:rsid w:val="58D04AE7"/>
    <w:rsid w:val="58D807A2"/>
    <w:rsid w:val="592117E6"/>
    <w:rsid w:val="59594ADC"/>
    <w:rsid w:val="59B85CA7"/>
    <w:rsid w:val="59D764C5"/>
    <w:rsid w:val="5A533C21"/>
    <w:rsid w:val="5B651136"/>
    <w:rsid w:val="5BA67D81"/>
    <w:rsid w:val="5BC85F49"/>
    <w:rsid w:val="5C1F025F"/>
    <w:rsid w:val="5CE4729D"/>
    <w:rsid w:val="5CFB7377"/>
    <w:rsid w:val="5D5A52C7"/>
    <w:rsid w:val="5D6F0D72"/>
    <w:rsid w:val="5D8F6D1E"/>
    <w:rsid w:val="5DB81ED5"/>
    <w:rsid w:val="5E0C6C76"/>
    <w:rsid w:val="5F0A3A3E"/>
    <w:rsid w:val="5F6549E6"/>
    <w:rsid w:val="5F73062B"/>
    <w:rsid w:val="5F93061C"/>
    <w:rsid w:val="600D6620"/>
    <w:rsid w:val="611265B0"/>
    <w:rsid w:val="61CE251D"/>
    <w:rsid w:val="61E239A6"/>
    <w:rsid w:val="624A0B96"/>
    <w:rsid w:val="62CD4018"/>
    <w:rsid w:val="62EA6483"/>
    <w:rsid w:val="631E2CE0"/>
    <w:rsid w:val="63A30F39"/>
    <w:rsid w:val="64562340"/>
    <w:rsid w:val="64721E7E"/>
    <w:rsid w:val="64E048FA"/>
    <w:rsid w:val="64FD49D9"/>
    <w:rsid w:val="656B62C3"/>
    <w:rsid w:val="65D26342"/>
    <w:rsid w:val="65DA7FD9"/>
    <w:rsid w:val="662D17CA"/>
    <w:rsid w:val="66350262"/>
    <w:rsid w:val="66BB7051"/>
    <w:rsid w:val="66E8749F"/>
    <w:rsid w:val="66F61F74"/>
    <w:rsid w:val="68012F0F"/>
    <w:rsid w:val="68153AD4"/>
    <w:rsid w:val="684921C0"/>
    <w:rsid w:val="68A80AD2"/>
    <w:rsid w:val="68E6027C"/>
    <w:rsid w:val="693115D2"/>
    <w:rsid w:val="69872B49"/>
    <w:rsid w:val="69BB70ED"/>
    <w:rsid w:val="6A482BC4"/>
    <w:rsid w:val="6A794FDE"/>
    <w:rsid w:val="6AA87672"/>
    <w:rsid w:val="6AEE2A57"/>
    <w:rsid w:val="6B20545A"/>
    <w:rsid w:val="6B462E85"/>
    <w:rsid w:val="6B8F0DDA"/>
    <w:rsid w:val="6B947BF6"/>
    <w:rsid w:val="6C0B435C"/>
    <w:rsid w:val="6C376CD7"/>
    <w:rsid w:val="6C7A3290"/>
    <w:rsid w:val="6D8753AD"/>
    <w:rsid w:val="6E050C87"/>
    <w:rsid w:val="6E1216EE"/>
    <w:rsid w:val="6E3B6A4F"/>
    <w:rsid w:val="6E562150"/>
    <w:rsid w:val="6E897151"/>
    <w:rsid w:val="6EC627BC"/>
    <w:rsid w:val="6EE1644B"/>
    <w:rsid w:val="6F01585D"/>
    <w:rsid w:val="6F104E94"/>
    <w:rsid w:val="6F7C598B"/>
    <w:rsid w:val="700F0A33"/>
    <w:rsid w:val="70955C8A"/>
    <w:rsid w:val="70B9559C"/>
    <w:rsid w:val="70DF1913"/>
    <w:rsid w:val="70FA04FB"/>
    <w:rsid w:val="71D12A25"/>
    <w:rsid w:val="72244ED7"/>
    <w:rsid w:val="727D3192"/>
    <w:rsid w:val="728409C4"/>
    <w:rsid w:val="72D80D10"/>
    <w:rsid w:val="73CB4AEF"/>
    <w:rsid w:val="741E6BF6"/>
    <w:rsid w:val="757A5365"/>
    <w:rsid w:val="75B769B0"/>
    <w:rsid w:val="75D94B83"/>
    <w:rsid w:val="75DE488F"/>
    <w:rsid w:val="764A51BD"/>
    <w:rsid w:val="76BD726A"/>
    <w:rsid w:val="76ED694A"/>
    <w:rsid w:val="77575D2B"/>
    <w:rsid w:val="777A05E8"/>
    <w:rsid w:val="77836B8A"/>
    <w:rsid w:val="77C47AB5"/>
    <w:rsid w:val="77DA287B"/>
    <w:rsid w:val="78056103"/>
    <w:rsid w:val="78C87131"/>
    <w:rsid w:val="791026F3"/>
    <w:rsid w:val="792D0E66"/>
    <w:rsid w:val="79482E4A"/>
    <w:rsid w:val="79AE27CB"/>
    <w:rsid w:val="7A460C55"/>
    <w:rsid w:val="7A5461A9"/>
    <w:rsid w:val="7A70182E"/>
    <w:rsid w:val="7B1B5C3E"/>
    <w:rsid w:val="7B700E0F"/>
    <w:rsid w:val="7B8A691F"/>
    <w:rsid w:val="7BA06143"/>
    <w:rsid w:val="7BF94D6B"/>
    <w:rsid w:val="7C666C2E"/>
    <w:rsid w:val="7C6F7C42"/>
    <w:rsid w:val="7C732CA0"/>
    <w:rsid w:val="7C961A10"/>
    <w:rsid w:val="7CE81B50"/>
    <w:rsid w:val="7CF91FAF"/>
    <w:rsid w:val="7D4A26D8"/>
    <w:rsid w:val="7DD56578"/>
    <w:rsid w:val="7E4075FF"/>
    <w:rsid w:val="7E576F8D"/>
    <w:rsid w:val="7E5D5AD4"/>
    <w:rsid w:val="7E6B0C8A"/>
    <w:rsid w:val="7EC16AFC"/>
    <w:rsid w:val="7ECB1729"/>
    <w:rsid w:val="7EE32F75"/>
    <w:rsid w:val="7F1B26B0"/>
    <w:rsid w:val="7F517E80"/>
    <w:rsid w:val="7F7407DA"/>
    <w:rsid w:val="7F9649B7"/>
    <w:rsid w:val="7FD10FC1"/>
    <w:rsid w:val="7FE17456"/>
    <w:rsid w:val="7FE30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autoRedefine/>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5">
    <w:name w:val="heading 2"/>
    <w:basedOn w:val="1"/>
    <w:next w:val="1"/>
    <w:autoRedefine/>
    <w:qFormat/>
    <w:uiPriority w:val="0"/>
    <w:pPr>
      <w:keepNext/>
      <w:keepLines/>
      <w:adjustRightInd w:val="0"/>
      <w:snapToGrid w:val="0"/>
      <w:spacing w:line="360" w:lineRule="auto"/>
      <w:outlineLvl w:val="1"/>
    </w:pPr>
    <w:rPr>
      <w:rFonts w:ascii="宋体" w:hAnsi="宋体"/>
    </w:rPr>
  </w:style>
  <w:style w:type="paragraph" w:styleId="6">
    <w:name w:val="heading 3"/>
    <w:basedOn w:val="1"/>
    <w:next w:val="1"/>
    <w:autoRedefine/>
    <w:qFormat/>
    <w:uiPriority w:val="0"/>
    <w:pPr>
      <w:keepNext/>
      <w:keepLines/>
      <w:spacing w:before="260" w:after="260" w:line="413" w:lineRule="auto"/>
      <w:jc w:val="center"/>
      <w:outlineLvl w:val="2"/>
    </w:pPr>
    <w:rPr>
      <w:b/>
      <w:sz w:val="44"/>
    </w:rPr>
  </w:style>
  <w:style w:type="paragraph" w:styleId="7">
    <w:name w:val="heading 4"/>
    <w:basedOn w:val="1"/>
    <w:next w:val="1"/>
    <w:qFormat/>
    <w:uiPriority w:val="9"/>
    <w:pPr>
      <w:tabs>
        <w:tab w:val="left" w:pos="720"/>
      </w:tabs>
      <w:spacing w:before="560" w:after="290" w:line="376" w:lineRule="auto"/>
      <w:ind w:left="420" w:hanging="420"/>
      <w:outlineLvl w:val="3"/>
    </w:pPr>
    <w:rPr>
      <w:rFonts w:ascii="Arial" w:hAnsi="Arial" w:eastAsia="黑体"/>
      <w:b/>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rFonts w:ascii="仿宋_GB2312" w:eastAsia="仿宋_GB2312"/>
      <w:sz w:val="32"/>
    </w:rPr>
  </w:style>
  <w:style w:type="paragraph" w:styleId="3">
    <w:name w:val="Quote"/>
    <w:basedOn w:val="1"/>
    <w:next w:val="1"/>
    <w:link w:val="29"/>
    <w:autoRedefine/>
    <w:qFormat/>
    <w:uiPriority w:val="29"/>
    <w:pPr>
      <w:widowControl/>
      <w:jc w:val="left"/>
    </w:pPr>
    <w:rPr>
      <w:rFonts w:ascii="Calibri" w:hAnsi="Calibri"/>
      <w:i/>
      <w:kern w:val="0"/>
      <w:sz w:val="24"/>
      <w:szCs w:val="24"/>
    </w:rPr>
  </w:style>
  <w:style w:type="paragraph" w:styleId="8">
    <w:name w:val="Normal Indent"/>
    <w:basedOn w:val="1"/>
    <w:autoRedefine/>
    <w:qFormat/>
    <w:uiPriority w:val="0"/>
    <w:pPr>
      <w:spacing w:line="360" w:lineRule="auto"/>
      <w:ind w:firstLine="420"/>
    </w:pPr>
    <w:rPr>
      <w:sz w:val="24"/>
      <w:szCs w:val="24"/>
    </w:rPr>
  </w:style>
  <w:style w:type="paragraph" w:styleId="9">
    <w:name w:val="annotation text"/>
    <w:basedOn w:val="1"/>
    <w:link w:val="27"/>
    <w:autoRedefine/>
    <w:qFormat/>
    <w:uiPriority w:val="0"/>
    <w:pPr>
      <w:jc w:val="left"/>
    </w:pPr>
  </w:style>
  <w:style w:type="paragraph" w:styleId="10">
    <w:name w:val="Body Text Indent"/>
    <w:basedOn w:val="1"/>
    <w:autoRedefine/>
    <w:qFormat/>
    <w:uiPriority w:val="0"/>
    <w:pPr>
      <w:spacing w:line="700" w:lineRule="exact"/>
      <w:ind w:left="960"/>
    </w:pPr>
    <w:rPr>
      <w:sz w:val="44"/>
    </w:rPr>
  </w:style>
  <w:style w:type="paragraph" w:styleId="11">
    <w:name w:val="Plain Text"/>
    <w:basedOn w:val="1"/>
    <w:autoRedefine/>
    <w:qFormat/>
    <w:uiPriority w:val="0"/>
    <w:pPr>
      <w:adjustRightInd w:val="0"/>
      <w:snapToGrid w:val="0"/>
      <w:spacing w:line="360" w:lineRule="auto"/>
    </w:pPr>
    <w:rPr>
      <w:rFonts w:ascii="宋体" w:hAnsi="Courier New"/>
      <w:sz w:val="21"/>
    </w:rPr>
  </w:style>
  <w:style w:type="paragraph" w:styleId="12">
    <w:name w:val="Date"/>
    <w:basedOn w:val="1"/>
    <w:next w:val="1"/>
    <w:autoRedefine/>
    <w:qFormat/>
    <w:uiPriority w:val="0"/>
  </w:style>
  <w:style w:type="paragraph" w:styleId="13">
    <w:name w:val="Balloon Text"/>
    <w:basedOn w:val="1"/>
    <w:link w:val="26"/>
    <w:autoRedefine/>
    <w:qFormat/>
    <w:uiPriority w:val="0"/>
    <w:rPr>
      <w:sz w:val="18"/>
      <w:szCs w:val="18"/>
    </w:rPr>
  </w:style>
  <w:style w:type="paragraph" w:styleId="14">
    <w:name w:val="footer"/>
    <w:basedOn w:val="1"/>
    <w:next w:val="15"/>
    <w:autoRedefine/>
    <w:qFormat/>
    <w:uiPriority w:val="0"/>
    <w:pPr>
      <w:tabs>
        <w:tab w:val="center" w:pos="4153"/>
        <w:tab w:val="right" w:pos="8306"/>
      </w:tabs>
      <w:snapToGrid w:val="0"/>
      <w:jc w:val="left"/>
    </w:pPr>
    <w:rPr>
      <w:sz w:val="18"/>
    </w:rPr>
  </w:style>
  <w:style w:type="paragraph" w:customStyle="1" w:styleId="15">
    <w:name w:val="索引 51"/>
    <w:basedOn w:val="1"/>
    <w:next w:val="1"/>
    <w:autoRedefine/>
    <w:qFormat/>
    <w:uiPriority w:val="0"/>
    <w:pPr>
      <w:ind w:left="1680"/>
    </w:p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autoRedefine/>
    <w:qFormat/>
    <w:uiPriority w:val="39"/>
    <w:pPr>
      <w:tabs>
        <w:tab w:val="left" w:pos="1260"/>
        <w:tab w:val="left" w:pos="1685"/>
        <w:tab w:val="right" w:leader="dot" w:pos="8400"/>
      </w:tabs>
      <w:spacing w:line="320" w:lineRule="exact"/>
      <w:ind w:firstLine="280" w:firstLineChars="100"/>
    </w:pPr>
  </w:style>
  <w:style w:type="paragraph" w:styleId="18">
    <w:name w:val="toc 2"/>
    <w:basedOn w:val="1"/>
    <w:next w:val="1"/>
    <w:autoRedefine/>
    <w:qFormat/>
    <w:uiPriority w:val="39"/>
    <w:pPr>
      <w:tabs>
        <w:tab w:val="right" w:leader="dot" w:pos="8400"/>
      </w:tabs>
      <w:spacing w:line="440" w:lineRule="exact"/>
      <w:ind w:left="280" w:leftChars="100" w:right="-91" w:rightChars="-91"/>
    </w:pPr>
  </w:style>
  <w:style w:type="paragraph" w:styleId="19">
    <w:name w:val="annotation subject"/>
    <w:basedOn w:val="9"/>
    <w:next w:val="9"/>
    <w:link w:val="28"/>
    <w:autoRedefine/>
    <w:qFormat/>
    <w:uiPriority w:val="0"/>
    <w:rPr>
      <w:b/>
      <w:bCs/>
    </w:r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annotation reference"/>
    <w:basedOn w:val="22"/>
    <w:autoRedefine/>
    <w:qFormat/>
    <w:uiPriority w:val="0"/>
    <w:rPr>
      <w:sz w:val="21"/>
      <w:szCs w:val="21"/>
    </w:rPr>
  </w:style>
  <w:style w:type="paragraph" w:customStyle="1" w:styleId="25">
    <w:name w:val="无间隔1"/>
    <w:autoRedefine/>
    <w:qFormat/>
    <w:uiPriority w:val="1"/>
    <w:pPr>
      <w:jc w:val="both"/>
    </w:pPr>
    <w:rPr>
      <w:rFonts w:ascii="Times New Roman" w:hAnsi="Times New Roman" w:eastAsia="Times New Roman" w:cs="Times New Roman"/>
      <w:lang w:val="en-US" w:eastAsia="zh-CN" w:bidi="ar-SA"/>
    </w:rPr>
  </w:style>
  <w:style w:type="character" w:customStyle="1" w:styleId="26">
    <w:name w:val="批注框文本 Char"/>
    <w:basedOn w:val="22"/>
    <w:link w:val="13"/>
    <w:autoRedefine/>
    <w:qFormat/>
    <w:uiPriority w:val="0"/>
    <w:rPr>
      <w:kern w:val="2"/>
      <w:sz w:val="18"/>
      <w:szCs w:val="18"/>
    </w:rPr>
  </w:style>
  <w:style w:type="character" w:customStyle="1" w:styleId="27">
    <w:name w:val="批注文字 Char"/>
    <w:basedOn w:val="22"/>
    <w:link w:val="9"/>
    <w:autoRedefine/>
    <w:qFormat/>
    <w:uiPriority w:val="0"/>
    <w:rPr>
      <w:kern w:val="2"/>
      <w:sz w:val="28"/>
    </w:rPr>
  </w:style>
  <w:style w:type="character" w:customStyle="1" w:styleId="28">
    <w:name w:val="批注主题 Char"/>
    <w:basedOn w:val="27"/>
    <w:link w:val="19"/>
    <w:qFormat/>
    <w:uiPriority w:val="0"/>
    <w:rPr>
      <w:b/>
      <w:bCs/>
      <w:kern w:val="2"/>
      <w:sz w:val="28"/>
    </w:rPr>
  </w:style>
  <w:style w:type="character" w:customStyle="1" w:styleId="29">
    <w:name w:val="引用 Char"/>
    <w:basedOn w:val="22"/>
    <w:link w:val="3"/>
    <w:autoRedefine/>
    <w:qFormat/>
    <w:uiPriority w:val="29"/>
    <w:rPr>
      <w:rFonts w:ascii="Calibri" w:hAnsi="Calibri"/>
      <w:i/>
      <w:sz w:val="24"/>
      <w:szCs w:val="24"/>
    </w:rPr>
  </w:style>
  <w:style w:type="character" w:customStyle="1" w:styleId="30">
    <w:name w:val="trnone1"/>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24074</Words>
  <Characters>25613</Characters>
  <Lines>370</Lines>
  <Paragraphs>104</Paragraphs>
  <TotalTime>1</TotalTime>
  <ScaleCrop>false</ScaleCrop>
  <LinksUpToDate>false</LinksUpToDate>
  <CharactersWithSpaces>25975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2024-01-17T05:17:00Z</dcterms:created>
  <dc:creator>阎晗</dc:creator>
  <cp:lastModifiedBy>晗子</cp:lastModifiedBy>
  <cp:lastPrinted>2025-08-26T09:42:00Z</cp:lastPrinted>
  <dcterms:modified xsi:type="dcterms:W3CDTF">2025-11-14T06:36:29Z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4577C0EFF92542BC97C728E76B0B7667_13</vt:lpwstr>
  </property>
  <property fmtid="{D5CDD505-2E9C-101B-9397-08002B2CF9AE}" pid="4" name="KSOTemplateDocerSaveRecord">
    <vt:lpwstr>eyJoZGlkIjoiMTQ4YzhkMGQxOTk5MWY0NWFjNTNmOWVmNjhkMTdiMjYiLCJ1c2VySWQiOiIxMjIzNjkzNTAwIn0=</vt:lpwstr>
  </property>
</Properties>
</file>