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B8D59A">
      <w:pPr>
        <w:spacing w:line="360" w:lineRule="auto"/>
        <w:jc w:val="center"/>
        <w:outlineLvl w:val="0"/>
        <w:rPr>
          <w:rFonts w:hint="eastAsia" w:ascii="宋体" w:hAnsi="宋体" w:eastAsia="宋体" w:cs="宋体"/>
          <w:b/>
          <w:bCs w:val="0"/>
          <w:color w:val="auto"/>
          <w:sz w:val="36"/>
          <w:szCs w:val="36"/>
          <w:highlight w:val="none"/>
        </w:rPr>
      </w:pPr>
    </w:p>
    <w:p w14:paraId="473949D3">
      <w:pPr>
        <w:spacing w:line="360" w:lineRule="auto"/>
        <w:jc w:val="center"/>
        <w:outlineLvl w:val="0"/>
        <w:rPr>
          <w:rFonts w:hint="eastAsia" w:ascii="宋体" w:hAnsi="宋体" w:eastAsia="宋体" w:cs="宋体"/>
          <w:b/>
          <w:bCs w:val="0"/>
          <w:color w:val="auto"/>
          <w:sz w:val="36"/>
          <w:szCs w:val="36"/>
          <w:highlight w:val="none"/>
          <w:lang w:eastAsia="zh-CN"/>
        </w:rPr>
      </w:pPr>
      <w:r>
        <w:rPr>
          <w:rFonts w:hint="eastAsia" w:ascii="宋体" w:hAnsi="宋体" w:cs="宋体"/>
          <w:b/>
          <w:bCs w:val="0"/>
          <w:color w:val="auto"/>
          <w:sz w:val="36"/>
          <w:szCs w:val="36"/>
          <w:highlight w:val="none"/>
          <w:lang w:eastAsia="zh-CN"/>
        </w:rPr>
        <w:t>大足区G246线新龙水大桥加固维修工程</w:t>
      </w:r>
    </w:p>
    <w:p w14:paraId="1ED485DB">
      <w:pPr>
        <w:pStyle w:val="61"/>
        <w:spacing w:line="360" w:lineRule="auto"/>
        <w:rPr>
          <w:rFonts w:hint="eastAsia" w:ascii="宋体" w:hAnsi="宋体" w:eastAsia="宋体" w:cs="宋体"/>
          <w:color w:val="auto"/>
          <w:sz w:val="24"/>
          <w:szCs w:val="24"/>
          <w:highlight w:val="none"/>
        </w:rPr>
      </w:pPr>
    </w:p>
    <w:p w14:paraId="2F8DEDA9">
      <w:pPr>
        <w:pStyle w:val="61"/>
        <w:spacing w:line="360" w:lineRule="auto"/>
        <w:ind w:left="0" w:leftChars="0" w:firstLine="0" w:firstLineChars="0"/>
        <w:jc w:val="center"/>
        <w:rPr>
          <w:rFonts w:hint="eastAsia" w:ascii="宋体" w:hAnsi="宋体" w:eastAsia="宋体" w:cs="宋体"/>
          <w:b/>
          <w:bCs/>
          <w:color w:val="auto"/>
          <w:sz w:val="72"/>
          <w:szCs w:val="72"/>
          <w:highlight w:val="none"/>
          <w:lang w:eastAsia="zh-CN"/>
        </w:rPr>
      </w:pPr>
    </w:p>
    <w:p w14:paraId="218F5879">
      <w:pPr>
        <w:pStyle w:val="61"/>
        <w:spacing w:line="360" w:lineRule="auto"/>
        <w:ind w:left="0" w:leftChars="0" w:firstLine="0" w:firstLineChars="0"/>
        <w:jc w:val="center"/>
        <w:rPr>
          <w:rFonts w:hint="eastAsia" w:ascii="宋体" w:hAnsi="宋体" w:eastAsia="宋体" w:cs="宋体"/>
          <w:b/>
          <w:bCs/>
          <w:color w:val="auto"/>
          <w:sz w:val="72"/>
          <w:szCs w:val="72"/>
          <w:highlight w:val="none"/>
          <w:lang w:eastAsia="zh-CN"/>
        </w:rPr>
      </w:pPr>
    </w:p>
    <w:p w14:paraId="10390249">
      <w:pPr>
        <w:pStyle w:val="61"/>
        <w:spacing w:line="360" w:lineRule="auto"/>
        <w:ind w:left="0" w:leftChars="0" w:firstLine="0" w:firstLineChars="0"/>
        <w:jc w:val="center"/>
        <w:rPr>
          <w:rFonts w:hint="eastAsia" w:ascii="宋体" w:hAnsi="宋体" w:eastAsia="宋体" w:cs="宋体"/>
          <w:b/>
          <w:bCs/>
          <w:color w:val="auto"/>
          <w:sz w:val="30"/>
          <w:szCs w:val="30"/>
          <w:highlight w:val="none"/>
          <w:lang w:eastAsia="zh-CN"/>
        </w:rPr>
      </w:pPr>
    </w:p>
    <w:p w14:paraId="041EDC60">
      <w:pPr>
        <w:pStyle w:val="61"/>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b/>
          <w:bCs/>
          <w:color w:val="auto"/>
          <w:sz w:val="72"/>
          <w:szCs w:val="72"/>
          <w:highlight w:val="none"/>
          <w:lang w:eastAsia="zh-CN"/>
        </w:rPr>
        <w:t>竞争性比选</w:t>
      </w:r>
      <w:r>
        <w:rPr>
          <w:rFonts w:hint="eastAsia" w:ascii="宋体" w:hAnsi="宋体" w:eastAsia="宋体" w:cs="宋体"/>
          <w:b/>
          <w:bCs/>
          <w:color w:val="auto"/>
          <w:sz w:val="72"/>
          <w:szCs w:val="72"/>
          <w:highlight w:val="none"/>
        </w:rPr>
        <w:t>文件</w:t>
      </w:r>
    </w:p>
    <w:p w14:paraId="18351235">
      <w:pPr>
        <w:pStyle w:val="61"/>
        <w:spacing w:line="360" w:lineRule="auto"/>
        <w:ind w:left="0" w:leftChars="0" w:firstLine="0" w:firstLineChars="0"/>
        <w:rPr>
          <w:rFonts w:hint="eastAsia" w:ascii="宋体" w:hAnsi="宋体" w:eastAsia="宋体" w:cs="宋体"/>
          <w:color w:val="auto"/>
          <w:sz w:val="24"/>
          <w:szCs w:val="24"/>
          <w:highlight w:val="none"/>
        </w:rPr>
      </w:pPr>
    </w:p>
    <w:p w14:paraId="4B70F96B">
      <w:pPr>
        <w:pStyle w:val="61"/>
        <w:spacing w:line="360" w:lineRule="auto"/>
        <w:ind w:left="0" w:leftChars="0" w:firstLine="0" w:firstLineChars="0"/>
        <w:rPr>
          <w:rFonts w:hint="eastAsia" w:ascii="宋体" w:hAnsi="宋体" w:eastAsia="宋体" w:cs="宋体"/>
          <w:color w:val="auto"/>
          <w:sz w:val="24"/>
          <w:szCs w:val="24"/>
          <w:highlight w:val="none"/>
        </w:rPr>
      </w:pPr>
    </w:p>
    <w:p w14:paraId="627B0020">
      <w:pPr>
        <w:pStyle w:val="61"/>
        <w:spacing w:line="360" w:lineRule="auto"/>
        <w:ind w:left="0" w:leftChars="0" w:firstLine="0" w:firstLineChars="0"/>
        <w:rPr>
          <w:rFonts w:hint="eastAsia" w:ascii="宋体" w:hAnsi="宋体" w:eastAsia="宋体" w:cs="宋体"/>
          <w:color w:val="auto"/>
          <w:sz w:val="24"/>
          <w:szCs w:val="24"/>
          <w:highlight w:val="none"/>
        </w:rPr>
      </w:pPr>
    </w:p>
    <w:p w14:paraId="63D77070">
      <w:pPr>
        <w:rPr>
          <w:rFonts w:hint="eastAsia" w:ascii="宋体" w:hAnsi="宋体" w:eastAsia="宋体" w:cs="宋体"/>
          <w:color w:val="auto"/>
          <w:sz w:val="24"/>
          <w:szCs w:val="24"/>
          <w:highlight w:val="none"/>
        </w:rPr>
      </w:pPr>
    </w:p>
    <w:p w14:paraId="38BA4381">
      <w:pPr>
        <w:pStyle w:val="59"/>
        <w:jc w:val="both"/>
        <w:rPr>
          <w:rFonts w:hint="eastAsia" w:ascii="宋体" w:hAnsi="宋体" w:eastAsia="宋体" w:cs="宋体"/>
          <w:color w:val="auto"/>
          <w:sz w:val="24"/>
          <w:szCs w:val="24"/>
          <w:highlight w:val="none"/>
        </w:rPr>
      </w:pPr>
    </w:p>
    <w:p w14:paraId="49E53535">
      <w:pPr>
        <w:pStyle w:val="59"/>
        <w:jc w:val="both"/>
        <w:rPr>
          <w:rFonts w:hint="eastAsia" w:ascii="宋体" w:hAnsi="宋体" w:eastAsia="宋体" w:cs="宋体"/>
          <w:color w:val="auto"/>
          <w:sz w:val="24"/>
          <w:szCs w:val="24"/>
          <w:highlight w:val="none"/>
        </w:rPr>
      </w:pPr>
    </w:p>
    <w:p w14:paraId="59A80F15">
      <w:pPr>
        <w:pStyle w:val="61"/>
        <w:spacing w:line="360" w:lineRule="auto"/>
        <w:ind w:left="0" w:leftChars="0" w:firstLine="0" w:firstLineChars="0"/>
        <w:rPr>
          <w:rFonts w:hint="eastAsia" w:ascii="宋体" w:hAnsi="宋体" w:eastAsia="宋体" w:cs="宋体"/>
          <w:color w:val="auto"/>
          <w:sz w:val="32"/>
          <w:szCs w:val="32"/>
          <w:highlight w:val="none"/>
        </w:rPr>
      </w:pPr>
    </w:p>
    <w:p w14:paraId="77389C6B">
      <w:pPr>
        <w:spacing w:line="360" w:lineRule="auto"/>
        <w:ind w:left="2878" w:leftChars="228" w:hanging="2240" w:hangingChars="700"/>
        <w:rPr>
          <w:rFonts w:hint="eastAsia" w:ascii="宋体" w:hAnsi="宋体" w:eastAsia="宋体" w:cs="宋体"/>
          <w:color w:val="auto"/>
          <w:sz w:val="32"/>
          <w:szCs w:val="21"/>
          <w:highlight w:val="none"/>
          <w:u w:val="single"/>
          <w:lang w:val="en-US"/>
        </w:rPr>
      </w:pPr>
      <w:r>
        <w:rPr>
          <w:rFonts w:hint="eastAsia" w:ascii="宋体" w:hAnsi="宋体" w:eastAsia="宋体" w:cs="宋体"/>
          <w:color w:val="auto"/>
          <w:sz w:val="32"/>
          <w:szCs w:val="21"/>
          <w:highlight w:val="none"/>
        </w:rPr>
        <w:t>采</w:t>
      </w:r>
      <w:r>
        <w:rPr>
          <w:rFonts w:hint="eastAsia" w:ascii="宋体" w:hAnsi="宋体" w:eastAsia="宋体" w:cs="宋体"/>
          <w:color w:val="auto"/>
          <w:sz w:val="32"/>
          <w:szCs w:val="21"/>
          <w:highlight w:val="none"/>
          <w:lang w:val="en-US" w:eastAsia="zh-CN"/>
        </w:rPr>
        <w:t xml:space="preserve">   </w:t>
      </w:r>
      <w:r>
        <w:rPr>
          <w:rFonts w:hint="eastAsia" w:ascii="宋体" w:hAnsi="宋体" w:eastAsia="宋体" w:cs="宋体"/>
          <w:color w:val="auto"/>
          <w:sz w:val="32"/>
          <w:szCs w:val="21"/>
          <w:highlight w:val="none"/>
        </w:rPr>
        <w:t>购</w:t>
      </w:r>
      <w:r>
        <w:rPr>
          <w:rFonts w:hint="eastAsia" w:ascii="宋体" w:hAnsi="宋体" w:eastAsia="宋体" w:cs="宋体"/>
          <w:color w:val="auto"/>
          <w:sz w:val="32"/>
          <w:szCs w:val="21"/>
          <w:highlight w:val="none"/>
          <w:lang w:val="en-US" w:eastAsia="zh-CN"/>
        </w:rPr>
        <w:t xml:space="preserve">   </w:t>
      </w:r>
      <w:r>
        <w:rPr>
          <w:rFonts w:hint="eastAsia" w:ascii="宋体" w:hAnsi="宋体" w:eastAsia="宋体" w:cs="宋体"/>
          <w:color w:val="auto"/>
          <w:sz w:val="32"/>
          <w:szCs w:val="21"/>
          <w:highlight w:val="none"/>
        </w:rPr>
        <w:t>人：</w:t>
      </w:r>
      <w:r>
        <w:rPr>
          <w:rFonts w:hint="eastAsia" w:ascii="宋体" w:hAnsi="宋体" w:cs="宋体"/>
          <w:color w:val="auto"/>
          <w:sz w:val="32"/>
          <w:szCs w:val="21"/>
          <w:highlight w:val="none"/>
          <w:u w:val="single"/>
          <w:lang w:eastAsia="zh-CN"/>
        </w:rPr>
        <w:t>重庆市大足区公路事务中心</w:t>
      </w:r>
      <w:r>
        <w:rPr>
          <w:rFonts w:hint="eastAsia" w:ascii="宋体" w:hAnsi="宋体" w:eastAsia="宋体" w:cs="宋体"/>
          <w:color w:val="auto"/>
          <w:sz w:val="32"/>
          <w:szCs w:val="21"/>
          <w:highlight w:val="none"/>
          <w:u w:val="single"/>
          <w:lang w:eastAsia="zh-CN"/>
        </w:rPr>
        <w:t>（盖章）</w:t>
      </w:r>
    </w:p>
    <w:p w14:paraId="19E284D8">
      <w:pPr>
        <w:spacing w:line="360" w:lineRule="auto"/>
        <w:ind w:left="2878" w:leftChars="228" w:hanging="2240" w:hangingChars="700"/>
        <w:rPr>
          <w:rFonts w:hint="eastAsia" w:ascii="宋体" w:hAnsi="宋体" w:eastAsia="宋体" w:cs="宋体"/>
          <w:color w:val="auto"/>
          <w:sz w:val="32"/>
          <w:szCs w:val="21"/>
          <w:highlight w:val="none"/>
        </w:rPr>
      </w:pPr>
      <w:r>
        <w:rPr>
          <w:rFonts w:hint="eastAsia" w:ascii="宋体" w:hAnsi="宋体" w:eastAsia="宋体" w:cs="宋体"/>
          <w:color w:val="auto"/>
          <w:sz w:val="32"/>
          <w:szCs w:val="21"/>
          <w:highlight w:val="none"/>
        </w:rPr>
        <w:t>采购代理机构：</w:t>
      </w:r>
      <w:r>
        <w:rPr>
          <w:rFonts w:hint="eastAsia" w:ascii="宋体" w:hAnsi="宋体" w:cs="宋体"/>
          <w:color w:val="auto"/>
          <w:sz w:val="32"/>
          <w:szCs w:val="21"/>
          <w:highlight w:val="none"/>
          <w:u w:val="single"/>
          <w:lang w:val="en-US" w:eastAsia="zh-CN"/>
        </w:rPr>
        <w:t>驿大项目管理有限公司</w:t>
      </w:r>
      <w:r>
        <w:rPr>
          <w:rFonts w:hint="eastAsia" w:ascii="宋体" w:hAnsi="宋体" w:eastAsia="宋体" w:cs="宋体"/>
          <w:color w:val="auto"/>
          <w:sz w:val="32"/>
          <w:szCs w:val="21"/>
          <w:highlight w:val="none"/>
          <w:u w:val="single"/>
          <w:lang w:val="en-US" w:eastAsia="zh-CN"/>
        </w:rPr>
        <w:t>（盖章）</w:t>
      </w:r>
    </w:p>
    <w:p w14:paraId="495083A7">
      <w:pPr>
        <w:jc w:val="center"/>
        <w:rPr>
          <w:rFonts w:hint="eastAsia" w:ascii="宋体" w:hAnsi="宋体" w:eastAsia="宋体" w:cs="宋体"/>
          <w:color w:val="auto"/>
          <w:kern w:val="2"/>
          <w:sz w:val="32"/>
          <w:szCs w:val="32"/>
          <w:highlight w:val="none"/>
          <w:lang w:val="en-US" w:eastAsia="zh-CN" w:bidi="ar-SA"/>
        </w:rPr>
      </w:pPr>
    </w:p>
    <w:p w14:paraId="2F71C651">
      <w:pPr>
        <w:jc w:val="center"/>
        <w:rPr>
          <w:rFonts w:hint="eastAsia" w:ascii="宋体" w:hAnsi="宋体" w:eastAsia="宋体" w:cs="宋体"/>
          <w:color w:val="auto"/>
          <w:kern w:val="2"/>
          <w:sz w:val="32"/>
          <w:szCs w:val="32"/>
          <w:highlight w:val="none"/>
          <w:lang w:val="en-US" w:eastAsia="zh-CN" w:bidi="ar-SA"/>
        </w:rPr>
      </w:pPr>
      <w:r>
        <w:rPr>
          <w:rFonts w:hint="eastAsia" w:ascii="宋体" w:hAnsi="宋体" w:eastAsia="宋体" w:cs="宋体"/>
          <w:color w:val="auto"/>
          <w:kern w:val="2"/>
          <w:sz w:val="32"/>
          <w:szCs w:val="32"/>
          <w:highlight w:val="none"/>
          <w:lang w:val="en-US" w:eastAsia="zh-CN" w:bidi="ar-SA"/>
        </w:rPr>
        <w:t>二零二</w:t>
      </w:r>
      <w:r>
        <w:rPr>
          <w:rFonts w:hint="eastAsia" w:ascii="宋体" w:hAnsi="宋体" w:cs="宋体"/>
          <w:color w:val="auto"/>
          <w:kern w:val="2"/>
          <w:sz w:val="32"/>
          <w:szCs w:val="32"/>
          <w:highlight w:val="none"/>
          <w:lang w:val="en-US" w:eastAsia="zh-CN" w:bidi="ar-SA"/>
        </w:rPr>
        <w:t>五</w:t>
      </w:r>
      <w:r>
        <w:rPr>
          <w:rFonts w:hint="eastAsia" w:ascii="宋体" w:hAnsi="宋体" w:eastAsia="宋体" w:cs="宋体"/>
          <w:color w:val="auto"/>
          <w:kern w:val="2"/>
          <w:sz w:val="32"/>
          <w:szCs w:val="32"/>
          <w:highlight w:val="none"/>
          <w:lang w:val="en-US" w:eastAsia="zh-CN" w:bidi="ar-SA"/>
        </w:rPr>
        <w:t>年</w:t>
      </w:r>
      <w:r>
        <w:rPr>
          <w:rFonts w:hint="eastAsia" w:ascii="宋体" w:hAnsi="宋体" w:cs="宋体"/>
          <w:color w:val="auto"/>
          <w:kern w:val="2"/>
          <w:sz w:val="32"/>
          <w:szCs w:val="32"/>
          <w:highlight w:val="none"/>
          <w:lang w:val="en-US" w:eastAsia="zh-CN" w:bidi="ar-SA"/>
        </w:rPr>
        <w:t>四</w:t>
      </w:r>
      <w:r>
        <w:rPr>
          <w:rFonts w:hint="eastAsia" w:ascii="宋体" w:hAnsi="宋体" w:eastAsia="宋体" w:cs="宋体"/>
          <w:color w:val="auto"/>
          <w:kern w:val="2"/>
          <w:sz w:val="32"/>
          <w:szCs w:val="32"/>
          <w:highlight w:val="none"/>
          <w:lang w:val="en-US" w:eastAsia="zh-CN" w:bidi="ar-SA"/>
        </w:rPr>
        <w:t>月</w:t>
      </w:r>
    </w:p>
    <w:p w14:paraId="0CAB1095">
      <w:pPr>
        <w:spacing w:line="360" w:lineRule="auto"/>
        <w:jc w:val="both"/>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2543827">
      <w:pPr>
        <w:spacing w:line="360" w:lineRule="auto"/>
        <w:jc w:val="center"/>
        <w:outlineLvl w:val="0"/>
        <w:rPr>
          <w:rFonts w:hint="eastAsia" w:ascii="宋体" w:hAnsi="宋体" w:eastAsia="宋体" w:cs="宋体"/>
          <w:b/>
          <w:color w:val="auto"/>
          <w:sz w:val="28"/>
          <w:szCs w:val="28"/>
          <w:highlight w:val="none"/>
        </w:rPr>
      </w:pPr>
    </w:p>
    <w:p w14:paraId="3BB70919">
      <w:pPr>
        <w:spacing w:line="360" w:lineRule="auto"/>
        <w:jc w:val="center"/>
        <w:outlineLvl w:val="0"/>
        <w:rPr>
          <w:rFonts w:hint="eastAsia" w:ascii="宋体" w:hAnsi="宋体" w:eastAsia="宋体" w:cs="宋体"/>
          <w:b/>
          <w:color w:val="auto"/>
          <w:sz w:val="28"/>
          <w:szCs w:val="28"/>
          <w:highlight w:val="none"/>
        </w:rPr>
      </w:pPr>
    </w:p>
    <w:p w14:paraId="4B93A45B">
      <w:pPr>
        <w:spacing w:line="360" w:lineRule="auto"/>
        <w:jc w:val="center"/>
        <w:outlineLvl w:val="0"/>
        <w:rPr>
          <w:rFonts w:hint="eastAsia" w:ascii="宋体" w:hAnsi="宋体" w:eastAsia="宋体" w:cs="宋体"/>
          <w:b/>
          <w:color w:val="auto"/>
          <w:sz w:val="28"/>
          <w:szCs w:val="28"/>
          <w:highlight w:val="none"/>
        </w:rPr>
      </w:pPr>
    </w:p>
    <w:p w14:paraId="7AEB9550">
      <w:pPr>
        <w:spacing w:line="360" w:lineRule="auto"/>
        <w:jc w:val="center"/>
        <w:outlineLvl w:val="0"/>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 xml:space="preserve"> 目   录</w:t>
      </w:r>
    </w:p>
    <w:p w14:paraId="1FA54D56">
      <w:pPr>
        <w:pStyle w:val="50"/>
        <w:tabs>
          <w:tab w:val="right" w:leader="dot" w:pos="9071"/>
        </w:tabs>
        <w:rPr>
          <w:color w:val="auto"/>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TOC \o "1-3" \h \z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_Toc11248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8"/>
          <w:highlight w:val="none"/>
        </w:rPr>
        <w:t xml:space="preserve">第一篇  </w:t>
      </w:r>
      <w:r>
        <w:rPr>
          <w:rFonts w:hint="eastAsia" w:ascii="宋体" w:hAnsi="宋体" w:eastAsia="宋体" w:cs="宋体"/>
          <w:color w:val="auto"/>
          <w:szCs w:val="28"/>
          <w:highlight w:val="none"/>
          <w:lang w:eastAsia="zh-CN"/>
        </w:rPr>
        <w:t>比选</w:t>
      </w:r>
      <w:r>
        <w:rPr>
          <w:rFonts w:hint="eastAsia" w:ascii="宋体" w:hAnsi="宋体" w:eastAsia="宋体" w:cs="宋体"/>
          <w:color w:val="auto"/>
          <w:szCs w:val="28"/>
          <w:highlight w:val="none"/>
        </w:rPr>
        <w:t>公告</w:t>
      </w:r>
      <w:r>
        <w:rPr>
          <w:color w:val="auto"/>
          <w:highlight w:val="none"/>
        </w:rPr>
        <w:tab/>
      </w:r>
      <w:r>
        <w:rPr>
          <w:color w:val="auto"/>
          <w:highlight w:val="none"/>
        </w:rPr>
        <w:fldChar w:fldCharType="begin"/>
      </w:r>
      <w:r>
        <w:rPr>
          <w:color w:val="auto"/>
          <w:highlight w:val="none"/>
        </w:rPr>
        <w:instrText xml:space="preserve"> PAGEREF _Toc11248 \h </w:instrText>
      </w:r>
      <w:r>
        <w:rPr>
          <w:color w:val="auto"/>
          <w:highlight w:val="none"/>
        </w:rPr>
        <w:fldChar w:fldCharType="separate"/>
      </w:r>
      <w:r>
        <w:rPr>
          <w:color w:val="auto"/>
          <w:highlight w:val="none"/>
        </w:rPr>
        <w:t>3</w:t>
      </w:r>
      <w:r>
        <w:rPr>
          <w:color w:val="auto"/>
          <w:highlight w:val="none"/>
        </w:rPr>
        <w:fldChar w:fldCharType="end"/>
      </w:r>
      <w:r>
        <w:rPr>
          <w:rFonts w:hint="eastAsia" w:ascii="宋体" w:hAnsi="宋体" w:eastAsia="宋体" w:cs="宋体"/>
          <w:color w:val="auto"/>
          <w:szCs w:val="28"/>
          <w:highlight w:val="none"/>
        </w:rPr>
        <w:fldChar w:fldCharType="end"/>
      </w:r>
    </w:p>
    <w:p w14:paraId="5032D89E">
      <w:pPr>
        <w:pStyle w:val="31"/>
        <w:tabs>
          <w:tab w:val="right" w:leader="dot" w:pos="9071"/>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_Toc21743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4"/>
          <w:highlight w:val="none"/>
          <w:lang w:val="en-US" w:eastAsia="zh-CN"/>
        </w:rPr>
        <w:t xml:space="preserve">一、比选内容    </w:t>
      </w:r>
      <w:r>
        <w:rPr>
          <w:color w:val="auto"/>
          <w:highlight w:val="none"/>
        </w:rPr>
        <w:tab/>
      </w:r>
      <w:r>
        <w:rPr>
          <w:color w:val="auto"/>
          <w:highlight w:val="none"/>
        </w:rPr>
        <w:fldChar w:fldCharType="begin"/>
      </w:r>
      <w:r>
        <w:rPr>
          <w:color w:val="auto"/>
          <w:highlight w:val="none"/>
        </w:rPr>
        <w:instrText xml:space="preserve"> PAGEREF _Toc21743 \h </w:instrText>
      </w:r>
      <w:r>
        <w:rPr>
          <w:color w:val="auto"/>
          <w:highlight w:val="none"/>
        </w:rPr>
        <w:fldChar w:fldCharType="separate"/>
      </w:r>
      <w:r>
        <w:rPr>
          <w:color w:val="auto"/>
          <w:highlight w:val="none"/>
        </w:rPr>
        <w:t>3</w:t>
      </w:r>
      <w:r>
        <w:rPr>
          <w:color w:val="auto"/>
          <w:highlight w:val="none"/>
        </w:rPr>
        <w:fldChar w:fldCharType="end"/>
      </w:r>
      <w:r>
        <w:rPr>
          <w:rFonts w:hint="eastAsia" w:ascii="宋体" w:hAnsi="宋体" w:eastAsia="宋体" w:cs="宋体"/>
          <w:color w:val="auto"/>
          <w:szCs w:val="28"/>
          <w:highlight w:val="none"/>
        </w:rPr>
        <w:fldChar w:fldCharType="end"/>
      </w:r>
    </w:p>
    <w:p w14:paraId="0BE19B9E">
      <w:pPr>
        <w:pStyle w:val="31"/>
        <w:tabs>
          <w:tab w:val="right" w:leader="dot" w:pos="9071"/>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_Toc30268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4"/>
          <w:highlight w:val="none"/>
          <w:lang w:val="en-US" w:eastAsia="zh-CN"/>
        </w:rPr>
        <w:t>二、供应商的资格条件</w:t>
      </w:r>
      <w:r>
        <w:rPr>
          <w:color w:val="auto"/>
          <w:highlight w:val="none"/>
        </w:rPr>
        <w:tab/>
      </w:r>
      <w:r>
        <w:rPr>
          <w:color w:val="auto"/>
          <w:highlight w:val="none"/>
        </w:rPr>
        <w:fldChar w:fldCharType="begin"/>
      </w:r>
      <w:r>
        <w:rPr>
          <w:color w:val="auto"/>
          <w:highlight w:val="none"/>
        </w:rPr>
        <w:instrText xml:space="preserve"> PAGEREF _Toc30268 \h </w:instrText>
      </w:r>
      <w:r>
        <w:rPr>
          <w:color w:val="auto"/>
          <w:highlight w:val="none"/>
        </w:rPr>
        <w:fldChar w:fldCharType="separate"/>
      </w:r>
      <w:r>
        <w:rPr>
          <w:color w:val="auto"/>
          <w:highlight w:val="none"/>
        </w:rPr>
        <w:t>3</w:t>
      </w:r>
      <w:r>
        <w:rPr>
          <w:color w:val="auto"/>
          <w:highlight w:val="none"/>
        </w:rPr>
        <w:fldChar w:fldCharType="end"/>
      </w:r>
      <w:r>
        <w:rPr>
          <w:rFonts w:hint="eastAsia" w:ascii="宋体" w:hAnsi="宋体" w:eastAsia="宋体" w:cs="宋体"/>
          <w:color w:val="auto"/>
          <w:szCs w:val="28"/>
          <w:highlight w:val="none"/>
        </w:rPr>
        <w:fldChar w:fldCharType="end"/>
      </w:r>
    </w:p>
    <w:p w14:paraId="58F599B7">
      <w:pPr>
        <w:pStyle w:val="31"/>
        <w:tabs>
          <w:tab w:val="right" w:leader="dot" w:pos="9071"/>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_Toc9899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4"/>
          <w:highlight w:val="none"/>
          <w:lang w:val="en-US" w:eastAsia="zh-CN"/>
        </w:rPr>
        <w:t>三、比选的有关说明</w:t>
      </w:r>
      <w:r>
        <w:rPr>
          <w:color w:val="auto"/>
          <w:highlight w:val="none"/>
        </w:rPr>
        <w:tab/>
      </w:r>
      <w:r>
        <w:rPr>
          <w:color w:val="auto"/>
          <w:highlight w:val="none"/>
        </w:rPr>
        <w:fldChar w:fldCharType="begin"/>
      </w:r>
      <w:r>
        <w:rPr>
          <w:color w:val="auto"/>
          <w:highlight w:val="none"/>
        </w:rPr>
        <w:instrText xml:space="preserve"> PAGEREF _Toc9899 \h </w:instrText>
      </w:r>
      <w:r>
        <w:rPr>
          <w:color w:val="auto"/>
          <w:highlight w:val="none"/>
        </w:rPr>
        <w:fldChar w:fldCharType="separate"/>
      </w:r>
      <w:r>
        <w:rPr>
          <w:color w:val="auto"/>
          <w:highlight w:val="none"/>
        </w:rPr>
        <w:t>4</w:t>
      </w:r>
      <w:r>
        <w:rPr>
          <w:color w:val="auto"/>
          <w:highlight w:val="none"/>
        </w:rPr>
        <w:fldChar w:fldCharType="end"/>
      </w:r>
      <w:r>
        <w:rPr>
          <w:rFonts w:hint="eastAsia" w:ascii="宋体" w:hAnsi="宋体" w:eastAsia="宋体" w:cs="宋体"/>
          <w:color w:val="auto"/>
          <w:szCs w:val="28"/>
          <w:highlight w:val="none"/>
        </w:rPr>
        <w:fldChar w:fldCharType="end"/>
      </w:r>
    </w:p>
    <w:p w14:paraId="77C22D9A">
      <w:pPr>
        <w:pStyle w:val="31"/>
        <w:tabs>
          <w:tab w:val="right" w:leader="dot" w:pos="9071"/>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_Toc23754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4"/>
          <w:highlight w:val="none"/>
          <w:lang w:val="en-US" w:eastAsia="zh-CN"/>
        </w:rPr>
        <w:t>四、报名方式及投标程序</w:t>
      </w:r>
      <w:r>
        <w:rPr>
          <w:color w:val="auto"/>
          <w:highlight w:val="none"/>
        </w:rPr>
        <w:tab/>
      </w:r>
      <w:r>
        <w:rPr>
          <w:color w:val="auto"/>
          <w:highlight w:val="none"/>
        </w:rPr>
        <w:fldChar w:fldCharType="begin"/>
      </w:r>
      <w:r>
        <w:rPr>
          <w:color w:val="auto"/>
          <w:highlight w:val="none"/>
        </w:rPr>
        <w:instrText xml:space="preserve"> PAGEREF _Toc23754 \h </w:instrText>
      </w:r>
      <w:r>
        <w:rPr>
          <w:color w:val="auto"/>
          <w:highlight w:val="none"/>
        </w:rPr>
        <w:fldChar w:fldCharType="separate"/>
      </w:r>
      <w:r>
        <w:rPr>
          <w:color w:val="auto"/>
          <w:highlight w:val="none"/>
        </w:rPr>
        <w:t>4</w:t>
      </w:r>
      <w:r>
        <w:rPr>
          <w:color w:val="auto"/>
          <w:highlight w:val="none"/>
        </w:rPr>
        <w:fldChar w:fldCharType="end"/>
      </w:r>
      <w:r>
        <w:rPr>
          <w:rFonts w:hint="eastAsia" w:ascii="宋体" w:hAnsi="宋体" w:eastAsia="宋体" w:cs="宋体"/>
          <w:color w:val="auto"/>
          <w:szCs w:val="28"/>
          <w:highlight w:val="none"/>
        </w:rPr>
        <w:fldChar w:fldCharType="end"/>
      </w:r>
    </w:p>
    <w:p w14:paraId="58B4E3A3">
      <w:pPr>
        <w:pStyle w:val="31"/>
        <w:tabs>
          <w:tab w:val="right" w:leader="dot" w:pos="9071"/>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_Toc5846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4"/>
          <w:highlight w:val="none"/>
          <w:lang w:val="en-US" w:eastAsia="zh-CN"/>
        </w:rPr>
        <w:t>五、</w:t>
      </w:r>
      <w:r>
        <w:rPr>
          <w:rFonts w:hint="eastAsia" w:ascii="宋体" w:hAnsi="宋体" w:cs="宋体"/>
          <w:color w:val="auto"/>
          <w:szCs w:val="24"/>
          <w:highlight w:val="none"/>
          <w:lang w:val="en-US" w:eastAsia="zh-CN"/>
        </w:rPr>
        <w:t>比选</w:t>
      </w:r>
      <w:r>
        <w:rPr>
          <w:rFonts w:hint="eastAsia" w:ascii="宋体" w:hAnsi="宋体" w:eastAsia="宋体" w:cs="宋体"/>
          <w:color w:val="auto"/>
          <w:szCs w:val="24"/>
          <w:highlight w:val="none"/>
          <w:lang w:val="en-US" w:eastAsia="zh-CN"/>
        </w:rPr>
        <w:t>保证金</w:t>
      </w:r>
      <w:r>
        <w:rPr>
          <w:color w:val="auto"/>
          <w:highlight w:val="none"/>
        </w:rPr>
        <w:tab/>
      </w:r>
      <w:r>
        <w:rPr>
          <w:color w:val="auto"/>
          <w:highlight w:val="none"/>
        </w:rPr>
        <w:fldChar w:fldCharType="begin"/>
      </w:r>
      <w:r>
        <w:rPr>
          <w:color w:val="auto"/>
          <w:highlight w:val="none"/>
        </w:rPr>
        <w:instrText xml:space="preserve"> PAGEREF _Toc5846 \h </w:instrText>
      </w:r>
      <w:r>
        <w:rPr>
          <w:color w:val="auto"/>
          <w:highlight w:val="none"/>
        </w:rPr>
        <w:fldChar w:fldCharType="separate"/>
      </w:r>
      <w:r>
        <w:rPr>
          <w:color w:val="auto"/>
          <w:highlight w:val="none"/>
        </w:rPr>
        <w:t>4</w:t>
      </w:r>
      <w:r>
        <w:rPr>
          <w:color w:val="auto"/>
          <w:highlight w:val="none"/>
        </w:rPr>
        <w:fldChar w:fldCharType="end"/>
      </w:r>
      <w:r>
        <w:rPr>
          <w:rFonts w:hint="eastAsia" w:ascii="宋体" w:hAnsi="宋体" w:eastAsia="宋体" w:cs="宋体"/>
          <w:color w:val="auto"/>
          <w:szCs w:val="28"/>
          <w:highlight w:val="none"/>
        </w:rPr>
        <w:fldChar w:fldCharType="end"/>
      </w:r>
    </w:p>
    <w:p w14:paraId="08896ADF">
      <w:pPr>
        <w:pStyle w:val="31"/>
        <w:tabs>
          <w:tab w:val="right" w:leader="dot" w:pos="9071"/>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_Toc31591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4"/>
          <w:highlight w:val="none"/>
          <w:lang w:val="en-US" w:eastAsia="zh-CN"/>
        </w:rPr>
        <w:t>六、其它有关规定</w:t>
      </w:r>
      <w:r>
        <w:rPr>
          <w:color w:val="auto"/>
          <w:highlight w:val="none"/>
        </w:rPr>
        <w:tab/>
      </w:r>
      <w:r>
        <w:rPr>
          <w:color w:val="auto"/>
          <w:highlight w:val="none"/>
        </w:rPr>
        <w:fldChar w:fldCharType="begin"/>
      </w:r>
      <w:r>
        <w:rPr>
          <w:color w:val="auto"/>
          <w:highlight w:val="none"/>
        </w:rPr>
        <w:instrText xml:space="preserve"> PAGEREF _Toc31591 \h </w:instrText>
      </w:r>
      <w:r>
        <w:rPr>
          <w:color w:val="auto"/>
          <w:highlight w:val="none"/>
        </w:rPr>
        <w:fldChar w:fldCharType="separate"/>
      </w:r>
      <w:r>
        <w:rPr>
          <w:color w:val="auto"/>
          <w:highlight w:val="none"/>
        </w:rPr>
        <w:t>5</w:t>
      </w:r>
      <w:r>
        <w:rPr>
          <w:color w:val="auto"/>
          <w:highlight w:val="none"/>
        </w:rPr>
        <w:fldChar w:fldCharType="end"/>
      </w:r>
      <w:r>
        <w:rPr>
          <w:rFonts w:hint="eastAsia" w:ascii="宋体" w:hAnsi="宋体" w:eastAsia="宋体" w:cs="宋体"/>
          <w:color w:val="auto"/>
          <w:szCs w:val="28"/>
          <w:highlight w:val="none"/>
        </w:rPr>
        <w:fldChar w:fldCharType="end"/>
      </w:r>
    </w:p>
    <w:p w14:paraId="0A65CC84">
      <w:pPr>
        <w:pStyle w:val="31"/>
        <w:tabs>
          <w:tab w:val="right" w:leader="dot" w:pos="9071"/>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_Toc24006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4"/>
          <w:highlight w:val="none"/>
          <w:lang w:val="en-US" w:eastAsia="zh-CN"/>
        </w:rPr>
        <w:t>七、联系方式</w:t>
      </w:r>
      <w:r>
        <w:rPr>
          <w:color w:val="auto"/>
          <w:highlight w:val="none"/>
        </w:rPr>
        <w:tab/>
      </w:r>
      <w:r>
        <w:rPr>
          <w:color w:val="auto"/>
          <w:highlight w:val="none"/>
        </w:rPr>
        <w:fldChar w:fldCharType="begin"/>
      </w:r>
      <w:r>
        <w:rPr>
          <w:color w:val="auto"/>
          <w:highlight w:val="none"/>
        </w:rPr>
        <w:instrText xml:space="preserve"> PAGEREF _Toc24006 \h </w:instrText>
      </w:r>
      <w:r>
        <w:rPr>
          <w:color w:val="auto"/>
          <w:highlight w:val="none"/>
        </w:rPr>
        <w:fldChar w:fldCharType="separate"/>
      </w:r>
      <w:r>
        <w:rPr>
          <w:color w:val="auto"/>
          <w:highlight w:val="none"/>
        </w:rPr>
        <w:t>5</w:t>
      </w:r>
      <w:r>
        <w:rPr>
          <w:color w:val="auto"/>
          <w:highlight w:val="none"/>
        </w:rPr>
        <w:fldChar w:fldCharType="end"/>
      </w:r>
      <w:r>
        <w:rPr>
          <w:rFonts w:hint="eastAsia" w:ascii="宋体" w:hAnsi="宋体" w:eastAsia="宋体" w:cs="宋体"/>
          <w:color w:val="auto"/>
          <w:szCs w:val="28"/>
          <w:highlight w:val="none"/>
        </w:rPr>
        <w:fldChar w:fldCharType="end"/>
      </w:r>
    </w:p>
    <w:p w14:paraId="2D67A369">
      <w:pPr>
        <w:pStyle w:val="31"/>
        <w:tabs>
          <w:tab w:val="right" w:leader="dot" w:pos="9071"/>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_Toc28128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kern w:val="2"/>
          <w:szCs w:val="24"/>
          <w:highlight w:val="none"/>
          <w:lang w:val="en-US" w:eastAsia="zh-CN" w:bidi="ar-SA"/>
        </w:rPr>
        <w:t>第二篇 项目技术需求</w:t>
      </w:r>
      <w:r>
        <w:rPr>
          <w:color w:val="auto"/>
          <w:highlight w:val="none"/>
        </w:rPr>
        <w:tab/>
      </w:r>
      <w:r>
        <w:rPr>
          <w:color w:val="auto"/>
          <w:highlight w:val="none"/>
        </w:rPr>
        <w:fldChar w:fldCharType="begin"/>
      </w:r>
      <w:r>
        <w:rPr>
          <w:color w:val="auto"/>
          <w:highlight w:val="none"/>
        </w:rPr>
        <w:instrText xml:space="preserve"> PAGEREF _Toc28128 \h </w:instrText>
      </w:r>
      <w:r>
        <w:rPr>
          <w:color w:val="auto"/>
          <w:highlight w:val="none"/>
        </w:rPr>
        <w:fldChar w:fldCharType="separate"/>
      </w:r>
      <w:r>
        <w:rPr>
          <w:color w:val="auto"/>
          <w:highlight w:val="none"/>
        </w:rPr>
        <w:t>6</w:t>
      </w:r>
      <w:r>
        <w:rPr>
          <w:color w:val="auto"/>
          <w:highlight w:val="none"/>
        </w:rPr>
        <w:fldChar w:fldCharType="end"/>
      </w:r>
      <w:r>
        <w:rPr>
          <w:rFonts w:hint="eastAsia" w:ascii="宋体" w:hAnsi="宋体" w:eastAsia="宋体" w:cs="宋体"/>
          <w:color w:val="auto"/>
          <w:szCs w:val="28"/>
          <w:highlight w:val="none"/>
        </w:rPr>
        <w:fldChar w:fldCharType="end"/>
      </w:r>
    </w:p>
    <w:p w14:paraId="4D0E8E15">
      <w:pPr>
        <w:pStyle w:val="31"/>
        <w:tabs>
          <w:tab w:val="right" w:leader="dot" w:pos="9071"/>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_Toc8608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4"/>
          <w:highlight w:val="none"/>
          <w:lang w:eastAsia="zh-CN"/>
        </w:rPr>
        <w:t>一、</w:t>
      </w:r>
      <w:r>
        <w:rPr>
          <w:rFonts w:hint="eastAsia" w:ascii="宋体" w:hAnsi="宋体" w:eastAsia="宋体" w:cs="宋体"/>
          <w:color w:val="auto"/>
          <w:szCs w:val="24"/>
          <w:highlight w:val="none"/>
        </w:rPr>
        <w:t>项目</w:t>
      </w:r>
      <w:r>
        <w:rPr>
          <w:rFonts w:hint="eastAsia" w:ascii="宋体" w:hAnsi="宋体" w:eastAsia="宋体" w:cs="宋体"/>
          <w:color w:val="auto"/>
          <w:szCs w:val="24"/>
          <w:highlight w:val="none"/>
          <w:lang w:eastAsia="zh-CN"/>
        </w:rPr>
        <w:t>一览表</w:t>
      </w:r>
      <w:r>
        <w:rPr>
          <w:color w:val="auto"/>
          <w:highlight w:val="none"/>
        </w:rPr>
        <w:tab/>
      </w:r>
      <w:r>
        <w:rPr>
          <w:color w:val="auto"/>
          <w:highlight w:val="none"/>
        </w:rPr>
        <w:fldChar w:fldCharType="begin"/>
      </w:r>
      <w:r>
        <w:rPr>
          <w:color w:val="auto"/>
          <w:highlight w:val="none"/>
        </w:rPr>
        <w:instrText xml:space="preserve"> PAGEREF _Toc8608 \h </w:instrText>
      </w:r>
      <w:r>
        <w:rPr>
          <w:color w:val="auto"/>
          <w:highlight w:val="none"/>
        </w:rPr>
        <w:fldChar w:fldCharType="separate"/>
      </w:r>
      <w:r>
        <w:rPr>
          <w:color w:val="auto"/>
          <w:highlight w:val="none"/>
        </w:rPr>
        <w:t>6</w:t>
      </w:r>
      <w:r>
        <w:rPr>
          <w:color w:val="auto"/>
          <w:highlight w:val="none"/>
        </w:rPr>
        <w:fldChar w:fldCharType="end"/>
      </w:r>
      <w:r>
        <w:rPr>
          <w:rFonts w:hint="eastAsia" w:ascii="宋体" w:hAnsi="宋体" w:eastAsia="宋体" w:cs="宋体"/>
          <w:color w:val="auto"/>
          <w:szCs w:val="28"/>
          <w:highlight w:val="none"/>
        </w:rPr>
        <w:fldChar w:fldCharType="end"/>
      </w:r>
    </w:p>
    <w:p w14:paraId="64684E4A">
      <w:pPr>
        <w:pStyle w:val="31"/>
        <w:tabs>
          <w:tab w:val="right" w:leader="dot" w:pos="9071"/>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_Toc32043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4"/>
          <w:highlight w:val="none"/>
          <w:lang w:eastAsia="zh-CN"/>
        </w:rPr>
        <w:t>二</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eastAsia="zh-CN"/>
        </w:rPr>
        <w:t>比选</w:t>
      </w:r>
      <w:r>
        <w:rPr>
          <w:rFonts w:hint="eastAsia" w:ascii="宋体" w:hAnsi="宋体" w:eastAsia="宋体" w:cs="宋体"/>
          <w:color w:val="auto"/>
          <w:szCs w:val="24"/>
          <w:highlight w:val="none"/>
        </w:rPr>
        <w:t>内容</w:t>
      </w:r>
      <w:r>
        <w:rPr>
          <w:rFonts w:hint="eastAsia" w:ascii="宋体" w:hAnsi="宋体" w:eastAsia="宋体" w:cs="宋体"/>
          <w:color w:val="auto"/>
          <w:szCs w:val="24"/>
          <w:highlight w:val="none"/>
          <w:lang w:eastAsia="zh-CN"/>
        </w:rPr>
        <w:t>及工程量清单</w:t>
      </w:r>
      <w:r>
        <w:rPr>
          <w:color w:val="auto"/>
          <w:highlight w:val="none"/>
        </w:rPr>
        <w:tab/>
      </w:r>
      <w:r>
        <w:rPr>
          <w:color w:val="auto"/>
          <w:highlight w:val="none"/>
        </w:rPr>
        <w:fldChar w:fldCharType="begin"/>
      </w:r>
      <w:r>
        <w:rPr>
          <w:color w:val="auto"/>
          <w:highlight w:val="none"/>
        </w:rPr>
        <w:instrText xml:space="preserve"> PAGEREF _Toc32043 \h </w:instrText>
      </w:r>
      <w:r>
        <w:rPr>
          <w:color w:val="auto"/>
          <w:highlight w:val="none"/>
        </w:rPr>
        <w:fldChar w:fldCharType="separate"/>
      </w:r>
      <w:r>
        <w:rPr>
          <w:color w:val="auto"/>
          <w:highlight w:val="none"/>
        </w:rPr>
        <w:t>6</w:t>
      </w:r>
      <w:r>
        <w:rPr>
          <w:color w:val="auto"/>
          <w:highlight w:val="none"/>
        </w:rPr>
        <w:fldChar w:fldCharType="end"/>
      </w:r>
      <w:r>
        <w:rPr>
          <w:rFonts w:hint="eastAsia" w:ascii="宋体" w:hAnsi="宋体" w:eastAsia="宋体" w:cs="宋体"/>
          <w:color w:val="auto"/>
          <w:szCs w:val="28"/>
          <w:highlight w:val="none"/>
        </w:rPr>
        <w:fldChar w:fldCharType="end"/>
      </w:r>
    </w:p>
    <w:p w14:paraId="726EB473">
      <w:pPr>
        <w:pStyle w:val="31"/>
        <w:tabs>
          <w:tab w:val="right" w:leader="dot" w:pos="9071"/>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_Toc23893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4"/>
          <w:highlight w:val="none"/>
          <w:lang w:val="en-US" w:eastAsia="zh-CN"/>
        </w:rPr>
        <w:t>三、现场踏勘</w:t>
      </w:r>
      <w:r>
        <w:rPr>
          <w:color w:val="auto"/>
          <w:highlight w:val="none"/>
        </w:rPr>
        <w:tab/>
      </w:r>
      <w:r>
        <w:rPr>
          <w:color w:val="auto"/>
          <w:highlight w:val="none"/>
        </w:rPr>
        <w:fldChar w:fldCharType="begin"/>
      </w:r>
      <w:r>
        <w:rPr>
          <w:color w:val="auto"/>
          <w:highlight w:val="none"/>
        </w:rPr>
        <w:instrText xml:space="preserve"> PAGEREF _Toc23893 \h </w:instrText>
      </w:r>
      <w:r>
        <w:rPr>
          <w:color w:val="auto"/>
          <w:highlight w:val="none"/>
        </w:rPr>
        <w:fldChar w:fldCharType="separate"/>
      </w:r>
      <w:r>
        <w:rPr>
          <w:color w:val="auto"/>
          <w:highlight w:val="none"/>
        </w:rPr>
        <w:t>6</w:t>
      </w:r>
      <w:r>
        <w:rPr>
          <w:color w:val="auto"/>
          <w:highlight w:val="none"/>
        </w:rPr>
        <w:fldChar w:fldCharType="end"/>
      </w:r>
      <w:r>
        <w:rPr>
          <w:rFonts w:hint="eastAsia" w:ascii="宋体" w:hAnsi="宋体" w:eastAsia="宋体" w:cs="宋体"/>
          <w:color w:val="auto"/>
          <w:szCs w:val="28"/>
          <w:highlight w:val="none"/>
        </w:rPr>
        <w:fldChar w:fldCharType="end"/>
      </w:r>
    </w:p>
    <w:p w14:paraId="223959D1">
      <w:pPr>
        <w:pStyle w:val="31"/>
        <w:tabs>
          <w:tab w:val="right" w:leader="dot" w:pos="9071"/>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_Toc7907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4"/>
          <w:highlight w:val="none"/>
          <w:lang w:val="en-US" w:eastAsia="zh-CN"/>
        </w:rPr>
        <w:t>四、安全要求</w:t>
      </w:r>
      <w:r>
        <w:rPr>
          <w:color w:val="auto"/>
          <w:highlight w:val="none"/>
        </w:rPr>
        <w:tab/>
      </w:r>
      <w:r>
        <w:rPr>
          <w:color w:val="auto"/>
          <w:highlight w:val="none"/>
        </w:rPr>
        <w:fldChar w:fldCharType="begin"/>
      </w:r>
      <w:r>
        <w:rPr>
          <w:color w:val="auto"/>
          <w:highlight w:val="none"/>
        </w:rPr>
        <w:instrText xml:space="preserve"> PAGEREF _Toc7907 \h </w:instrText>
      </w:r>
      <w:r>
        <w:rPr>
          <w:color w:val="auto"/>
          <w:highlight w:val="none"/>
        </w:rPr>
        <w:fldChar w:fldCharType="separate"/>
      </w:r>
      <w:r>
        <w:rPr>
          <w:color w:val="auto"/>
          <w:highlight w:val="none"/>
        </w:rPr>
        <w:t>6</w:t>
      </w:r>
      <w:r>
        <w:rPr>
          <w:color w:val="auto"/>
          <w:highlight w:val="none"/>
        </w:rPr>
        <w:fldChar w:fldCharType="end"/>
      </w:r>
      <w:r>
        <w:rPr>
          <w:rFonts w:hint="eastAsia" w:ascii="宋体" w:hAnsi="宋体" w:eastAsia="宋体" w:cs="宋体"/>
          <w:color w:val="auto"/>
          <w:szCs w:val="28"/>
          <w:highlight w:val="none"/>
        </w:rPr>
        <w:fldChar w:fldCharType="end"/>
      </w:r>
    </w:p>
    <w:p w14:paraId="60F35335">
      <w:pPr>
        <w:pStyle w:val="31"/>
        <w:tabs>
          <w:tab w:val="right" w:leader="dot" w:pos="9071"/>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_Toc17606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highlight w:val="none"/>
          <w:lang w:val="en-US" w:eastAsia="zh-CN"/>
        </w:rPr>
        <w:t>五、 其他要求</w:t>
      </w:r>
      <w:r>
        <w:rPr>
          <w:color w:val="auto"/>
          <w:highlight w:val="none"/>
        </w:rPr>
        <w:tab/>
      </w:r>
      <w:r>
        <w:rPr>
          <w:color w:val="auto"/>
          <w:highlight w:val="none"/>
        </w:rPr>
        <w:fldChar w:fldCharType="begin"/>
      </w:r>
      <w:r>
        <w:rPr>
          <w:color w:val="auto"/>
          <w:highlight w:val="none"/>
        </w:rPr>
        <w:instrText xml:space="preserve"> PAGEREF _Toc17606 \h </w:instrText>
      </w:r>
      <w:r>
        <w:rPr>
          <w:color w:val="auto"/>
          <w:highlight w:val="none"/>
        </w:rPr>
        <w:fldChar w:fldCharType="separate"/>
      </w:r>
      <w:r>
        <w:rPr>
          <w:color w:val="auto"/>
          <w:highlight w:val="none"/>
        </w:rPr>
        <w:t>6</w:t>
      </w:r>
      <w:r>
        <w:rPr>
          <w:color w:val="auto"/>
          <w:highlight w:val="none"/>
        </w:rPr>
        <w:fldChar w:fldCharType="end"/>
      </w:r>
      <w:r>
        <w:rPr>
          <w:rFonts w:hint="eastAsia" w:ascii="宋体" w:hAnsi="宋体" w:eastAsia="宋体" w:cs="宋体"/>
          <w:color w:val="auto"/>
          <w:szCs w:val="28"/>
          <w:highlight w:val="none"/>
        </w:rPr>
        <w:fldChar w:fldCharType="end"/>
      </w:r>
    </w:p>
    <w:p w14:paraId="48790C73">
      <w:pPr>
        <w:pStyle w:val="50"/>
        <w:tabs>
          <w:tab w:val="right" w:leader="dot" w:pos="9071"/>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_Toc8557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4"/>
          <w:highlight w:val="none"/>
        </w:rPr>
        <w:t>第三篇  项目商务需求</w:t>
      </w:r>
      <w:r>
        <w:rPr>
          <w:color w:val="auto"/>
          <w:highlight w:val="none"/>
        </w:rPr>
        <w:tab/>
      </w:r>
      <w:r>
        <w:rPr>
          <w:color w:val="auto"/>
          <w:highlight w:val="none"/>
        </w:rPr>
        <w:fldChar w:fldCharType="begin"/>
      </w:r>
      <w:r>
        <w:rPr>
          <w:color w:val="auto"/>
          <w:highlight w:val="none"/>
        </w:rPr>
        <w:instrText xml:space="preserve"> PAGEREF _Toc8557 \h </w:instrText>
      </w:r>
      <w:r>
        <w:rPr>
          <w:color w:val="auto"/>
          <w:highlight w:val="none"/>
        </w:rPr>
        <w:fldChar w:fldCharType="separate"/>
      </w:r>
      <w:r>
        <w:rPr>
          <w:color w:val="auto"/>
          <w:highlight w:val="none"/>
        </w:rPr>
        <w:t>8</w:t>
      </w:r>
      <w:r>
        <w:rPr>
          <w:color w:val="auto"/>
          <w:highlight w:val="none"/>
        </w:rPr>
        <w:fldChar w:fldCharType="end"/>
      </w:r>
      <w:r>
        <w:rPr>
          <w:rFonts w:hint="eastAsia" w:ascii="宋体" w:hAnsi="宋体" w:eastAsia="宋体" w:cs="宋体"/>
          <w:color w:val="auto"/>
          <w:szCs w:val="28"/>
          <w:highlight w:val="none"/>
        </w:rPr>
        <w:fldChar w:fldCharType="end"/>
      </w:r>
    </w:p>
    <w:p w14:paraId="7BF969E5">
      <w:pPr>
        <w:pStyle w:val="31"/>
        <w:tabs>
          <w:tab w:val="right" w:leader="dot" w:pos="9071"/>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_Toc14008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4"/>
          <w:highlight w:val="none"/>
          <w:lang w:val="en-US" w:eastAsia="zh-CN"/>
        </w:rPr>
        <w:t>一、工期、建设地点、验收方式及安全目标</w:t>
      </w:r>
      <w:r>
        <w:rPr>
          <w:color w:val="auto"/>
          <w:highlight w:val="none"/>
        </w:rPr>
        <w:tab/>
      </w:r>
      <w:r>
        <w:rPr>
          <w:color w:val="auto"/>
          <w:highlight w:val="none"/>
        </w:rPr>
        <w:fldChar w:fldCharType="begin"/>
      </w:r>
      <w:r>
        <w:rPr>
          <w:color w:val="auto"/>
          <w:highlight w:val="none"/>
        </w:rPr>
        <w:instrText xml:space="preserve"> PAGEREF _Toc14008 \h </w:instrText>
      </w:r>
      <w:r>
        <w:rPr>
          <w:color w:val="auto"/>
          <w:highlight w:val="none"/>
        </w:rPr>
        <w:fldChar w:fldCharType="separate"/>
      </w:r>
      <w:r>
        <w:rPr>
          <w:color w:val="auto"/>
          <w:highlight w:val="none"/>
        </w:rPr>
        <w:t>8</w:t>
      </w:r>
      <w:r>
        <w:rPr>
          <w:color w:val="auto"/>
          <w:highlight w:val="none"/>
        </w:rPr>
        <w:fldChar w:fldCharType="end"/>
      </w:r>
      <w:r>
        <w:rPr>
          <w:rFonts w:hint="eastAsia" w:ascii="宋体" w:hAnsi="宋体" w:eastAsia="宋体" w:cs="宋体"/>
          <w:color w:val="auto"/>
          <w:szCs w:val="28"/>
          <w:highlight w:val="none"/>
        </w:rPr>
        <w:fldChar w:fldCharType="end"/>
      </w:r>
    </w:p>
    <w:p w14:paraId="1F6370AA">
      <w:pPr>
        <w:pStyle w:val="31"/>
        <w:tabs>
          <w:tab w:val="right" w:leader="dot" w:pos="9071"/>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_Toc29317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4"/>
          <w:highlight w:val="none"/>
          <w:lang w:val="en-US" w:eastAsia="zh-CN"/>
        </w:rPr>
        <w:t>二、人员要求</w:t>
      </w:r>
      <w:r>
        <w:rPr>
          <w:color w:val="auto"/>
          <w:highlight w:val="none"/>
        </w:rPr>
        <w:tab/>
      </w:r>
      <w:r>
        <w:rPr>
          <w:color w:val="auto"/>
          <w:highlight w:val="none"/>
        </w:rPr>
        <w:fldChar w:fldCharType="begin"/>
      </w:r>
      <w:r>
        <w:rPr>
          <w:color w:val="auto"/>
          <w:highlight w:val="none"/>
        </w:rPr>
        <w:instrText xml:space="preserve"> PAGEREF _Toc29317 \h </w:instrText>
      </w:r>
      <w:r>
        <w:rPr>
          <w:color w:val="auto"/>
          <w:highlight w:val="none"/>
        </w:rPr>
        <w:fldChar w:fldCharType="separate"/>
      </w:r>
      <w:r>
        <w:rPr>
          <w:color w:val="auto"/>
          <w:highlight w:val="none"/>
        </w:rPr>
        <w:t>8</w:t>
      </w:r>
      <w:r>
        <w:rPr>
          <w:color w:val="auto"/>
          <w:highlight w:val="none"/>
        </w:rPr>
        <w:fldChar w:fldCharType="end"/>
      </w:r>
      <w:r>
        <w:rPr>
          <w:rFonts w:hint="eastAsia" w:ascii="宋体" w:hAnsi="宋体" w:eastAsia="宋体" w:cs="宋体"/>
          <w:color w:val="auto"/>
          <w:szCs w:val="28"/>
          <w:highlight w:val="none"/>
        </w:rPr>
        <w:fldChar w:fldCharType="end"/>
      </w:r>
    </w:p>
    <w:p w14:paraId="07557294">
      <w:pPr>
        <w:pStyle w:val="31"/>
        <w:tabs>
          <w:tab w:val="right" w:leader="dot" w:pos="9071"/>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_Toc5058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highlight w:val="none"/>
          <w:lang w:val="en-US" w:eastAsia="zh-CN"/>
        </w:rPr>
        <w:t>三、报价要求及结算方式</w:t>
      </w:r>
      <w:r>
        <w:rPr>
          <w:color w:val="auto"/>
          <w:highlight w:val="none"/>
        </w:rPr>
        <w:tab/>
      </w:r>
      <w:r>
        <w:rPr>
          <w:color w:val="auto"/>
          <w:highlight w:val="none"/>
        </w:rPr>
        <w:fldChar w:fldCharType="begin"/>
      </w:r>
      <w:r>
        <w:rPr>
          <w:color w:val="auto"/>
          <w:highlight w:val="none"/>
        </w:rPr>
        <w:instrText xml:space="preserve"> PAGEREF _Toc5058 \h </w:instrText>
      </w:r>
      <w:r>
        <w:rPr>
          <w:color w:val="auto"/>
          <w:highlight w:val="none"/>
        </w:rPr>
        <w:fldChar w:fldCharType="separate"/>
      </w:r>
      <w:r>
        <w:rPr>
          <w:color w:val="auto"/>
          <w:highlight w:val="none"/>
        </w:rPr>
        <w:t>9</w:t>
      </w:r>
      <w:r>
        <w:rPr>
          <w:color w:val="auto"/>
          <w:highlight w:val="none"/>
        </w:rPr>
        <w:fldChar w:fldCharType="end"/>
      </w:r>
      <w:r>
        <w:rPr>
          <w:rFonts w:hint="eastAsia" w:ascii="宋体" w:hAnsi="宋体" w:eastAsia="宋体" w:cs="宋体"/>
          <w:color w:val="auto"/>
          <w:szCs w:val="28"/>
          <w:highlight w:val="none"/>
        </w:rPr>
        <w:fldChar w:fldCharType="end"/>
      </w:r>
    </w:p>
    <w:p w14:paraId="56B56478">
      <w:pPr>
        <w:pStyle w:val="31"/>
        <w:tabs>
          <w:tab w:val="right" w:leader="dot" w:pos="9071"/>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_Toc6923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4"/>
          <w:highlight w:val="none"/>
          <w:lang w:val="en-US" w:eastAsia="zh-CN"/>
        </w:rPr>
        <w:t>四、付款方式</w:t>
      </w:r>
      <w:r>
        <w:rPr>
          <w:color w:val="auto"/>
          <w:highlight w:val="none"/>
        </w:rPr>
        <w:tab/>
      </w:r>
      <w:r>
        <w:rPr>
          <w:color w:val="auto"/>
          <w:highlight w:val="none"/>
        </w:rPr>
        <w:fldChar w:fldCharType="begin"/>
      </w:r>
      <w:r>
        <w:rPr>
          <w:color w:val="auto"/>
          <w:highlight w:val="none"/>
        </w:rPr>
        <w:instrText xml:space="preserve"> PAGEREF _Toc6923 \h </w:instrText>
      </w:r>
      <w:r>
        <w:rPr>
          <w:color w:val="auto"/>
          <w:highlight w:val="none"/>
        </w:rPr>
        <w:fldChar w:fldCharType="separate"/>
      </w:r>
      <w:r>
        <w:rPr>
          <w:color w:val="auto"/>
          <w:highlight w:val="none"/>
        </w:rPr>
        <w:t>11</w:t>
      </w:r>
      <w:r>
        <w:rPr>
          <w:color w:val="auto"/>
          <w:highlight w:val="none"/>
        </w:rPr>
        <w:fldChar w:fldCharType="end"/>
      </w:r>
      <w:r>
        <w:rPr>
          <w:rFonts w:hint="eastAsia" w:ascii="宋体" w:hAnsi="宋体" w:eastAsia="宋体" w:cs="宋体"/>
          <w:color w:val="auto"/>
          <w:szCs w:val="28"/>
          <w:highlight w:val="none"/>
        </w:rPr>
        <w:fldChar w:fldCharType="end"/>
      </w:r>
    </w:p>
    <w:p w14:paraId="11DB0155">
      <w:pPr>
        <w:pStyle w:val="31"/>
        <w:tabs>
          <w:tab w:val="right" w:leader="dot" w:pos="9071"/>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_Toc18785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4"/>
          <w:highlight w:val="none"/>
          <w:lang w:val="en-US" w:eastAsia="zh-CN"/>
        </w:rPr>
        <w:t>五、履约担保</w:t>
      </w:r>
      <w:r>
        <w:rPr>
          <w:color w:val="auto"/>
          <w:highlight w:val="none"/>
        </w:rPr>
        <w:tab/>
      </w:r>
      <w:r>
        <w:rPr>
          <w:color w:val="auto"/>
          <w:highlight w:val="none"/>
        </w:rPr>
        <w:fldChar w:fldCharType="begin"/>
      </w:r>
      <w:r>
        <w:rPr>
          <w:color w:val="auto"/>
          <w:highlight w:val="none"/>
        </w:rPr>
        <w:instrText xml:space="preserve"> PAGEREF _Toc18785 \h </w:instrText>
      </w:r>
      <w:r>
        <w:rPr>
          <w:color w:val="auto"/>
          <w:highlight w:val="none"/>
        </w:rPr>
        <w:fldChar w:fldCharType="separate"/>
      </w:r>
      <w:r>
        <w:rPr>
          <w:color w:val="auto"/>
          <w:highlight w:val="none"/>
        </w:rPr>
        <w:t>11</w:t>
      </w:r>
      <w:r>
        <w:rPr>
          <w:color w:val="auto"/>
          <w:highlight w:val="none"/>
        </w:rPr>
        <w:fldChar w:fldCharType="end"/>
      </w:r>
      <w:r>
        <w:rPr>
          <w:rFonts w:hint="eastAsia" w:ascii="宋体" w:hAnsi="宋体" w:eastAsia="宋体" w:cs="宋体"/>
          <w:color w:val="auto"/>
          <w:szCs w:val="28"/>
          <w:highlight w:val="none"/>
        </w:rPr>
        <w:fldChar w:fldCharType="end"/>
      </w:r>
    </w:p>
    <w:p w14:paraId="1B2722EF">
      <w:pPr>
        <w:pStyle w:val="31"/>
        <w:tabs>
          <w:tab w:val="right" w:leader="dot" w:pos="9071"/>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_Toc8764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4"/>
          <w:highlight w:val="none"/>
          <w:lang w:val="en-US" w:eastAsia="zh-CN"/>
        </w:rPr>
        <w:t>六、售后服务要求</w:t>
      </w:r>
      <w:r>
        <w:rPr>
          <w:color w:val="auto"/>
          <w:highlight w:val="none"/>
        </w:rPr>
        <w:tab/>
      </w:r>
      <w:r>
        <w:rPr>
          <w:color w:val="auto"/>
          <w:highlight w:val="none"/>
        </w:rPr>
        <w:fldChar w:fldCharType="begin"/>
      </w:r>
      <w:r>
        <w:rPr>
          <w:color w:val="auto"/>
          <w:highlight w:val="none"/>
        </w:rPr>
        <w:instrText xml:space="preserve"> PAGEREF _Toc8764 \h </w:instrText>
      </w:r>
      <w:r>
        <w:rPr>
          <w:color w:val="auto"/>
          <w:highlight w:val="none"/>
        </w:rPr>
        <w:fldChar w:fldCharType="separate"/>
      </w:r>
      <w:r>
        <w:rPr>
          <w:color w:val="auto"/>
          <w:highlight w:val="none"/>
        </w:rPr>
        <w:t>12</w:t>
      </w:r>
      <w:r>
        <w:rPr>
          <w:color w:val="auto"/>
          <w:highlight w:val="none"/>
        </w:rPr>
        <w:fldChar w:fldCharType="end"/>
      </w:r>
      <w:r>
        <w:rPr>
          <w:rFonts w:hint="eastAsia" w:ascii="宋体" w:hAnsi="宋体" w:eastAsia="宋体" w:cs="宋体"/>
          <w:color w:val="auto"/>
          <w:szCs w:val="28"/>
          <w:highlight w:val="none"/>
        </w:rPr>
        <w:fldChar w:fldCharType="end"/>
      </w:r>
    </w:p>
    <w:p w14:paraId="4A36E110">
      <w:pPr>
        <w:pStyle w:val="31"/>
        <w:tabs>
          <w:tab w:val="right" w:leader="dot" w:pos="9071"/>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_Toc6855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4"/>
          <w:highlight w:val="none"/>
          <w:lang w:val="en-US" w:eastAsia="zh-CN"/>
        </w:rPr>
        <w:t>七、知识产权</w:t>
      </w:r>
      <w:r>
        <w:rPr>
          <w:color w:val="auto"/>
          <w:highlight w:val="none"/>
        </w:rPr>
        <w:tab/>
      </w:r>
      <w:r>
        <w:rPr>
          <w:color w:val="auto"/>
          <w:highlight w:val="none"/>
        </w:rPr>
        <w:fldChar w:fldCharType="begin"/>
      </w:r>
      <w:r>
        <w:rPr>
          <w:color w:val="auto"/>
          <w:highlight w:val="none"/>
        </w:rPr>
        <w:instrText xml:space="preserve"> PAGEREF _Toc6855 \h </w:instrText>
      </w:r>
      <w:r>
        <w:rPr>
          <w:color w:val="auto"/>
          <w:highlight w:val="none"/>
        </w:rPr>
        <w:fldChar w:fldCharType="separate"/>
      </w:r>
      <w:r>
        <w:rPr>
          <w:color w:val="auto"/>
          <w:highlight w:val="none"/>
        </w:rPr>
        <w:t>12</w:t>
      </w:r>
      <w:r>
        <w:rPr>
          <w:color w:val="auto"/>
          <w:highlight w:val="none"/>
        </w:rPr>
        <w:fldChar w:fldCharType="end"/>
      </w:r>
      <w:r>
        <w:rPr>
          <w:rFonts w:hint="eastAsia" w:ascii="宋体" w:hAnsi="宋体" w:eastAsia="宋体" w:cs="宋体"/>
          <w:color w:val="auto"/>
          <w:szCs w:val="28"/>
          <w:highlight w:val="none"/>
        </w:rPr>
        <w:fldChar w:fldCharType="end"/>
      </w:r>
    </w:p>
    <w:p w14:paraId="66DAB53A">
      <w:pPr>
        <w:pStyle w:val="31"/>
        <w:tabs>
          <w:tab w:val="right" w:leader="dot" w:pos="9071"/>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_Toc23491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4"/>
          <w:highlight w:val="none"/>
          <w:lang w:val="en-US" w:eastAsia="zh-CN"/>
        </w:rPr>
        <w:t>八、其他</w:t>
      </w:r>
      <w:r>
        <w:rPr>
          <w:color w:val="auto"/>
          <w:highlight w:val="none"/>
        </w:rPr>
        <w:tab/>
      </w:r>
      <w:r>
        <w:rPr>
          <w:color w:val="auto"/>
          <w:highlight w:val="none"/>
        </w:rPr>
        <w:fldChar w:fldCharType="begin"/>
      </w:r>
      <w:r>
        <w:rPr>
          <w:color w:val="auto"/>
          <w:highlight w:val="none"/>
        </w:rPr>
        <w:instrText xml:space="preserve"> PAGEREF _Toc23491 \h </w:instrText>
      </w:r>
      <w:r>
        <w:rPr>
          <w:color w:val="auto"/>
          <w:highlight w:val="none"/>
        </w:rPr>
        <w:fldChar w:fldCharType="separate"/>
      </w:r>
      <w:r>
        <w:rPr>
          <w:color w:val="auto"/>
          <w:highlight w:val="none"/>
        </w:rPr>
        <w:t>12</w:t>
      </w:r>
      <w:r>
        <w:rPr>
          <w:color w:val="auto"/>
          <w:highlight w:val="none"/>
        </w:rPr>
        <w:fldChar w:fldCharType="end"/>
      </w:r>
      <w:r>
        <w:rPr>
          <w:rFonts w:hint="eastAsia" w:ascii="宋体" w:hAnsi="宋体" w:eastAsia="宋体" w:cs="宋体"/>
          <w:color w:val="auto"/>
          <w:szCs w:val="28"/>
          <w:highlight w:val="none"/>
        </w:rPr>
        <w:fldChar w:fldCharType="end"/>
      </w:r>
    </w:p>
    <w:p w14:paraId="0B0040B4">
      <w:pPr>
        <w:pStyle w:val="50"/>
        <w:tabs>
          <w:tab w:val="right" w:leader="dot" w:pos="9071"/>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_Toc15661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4"/>
          <w:highlight w:val="none"/>
        </w:rPr>
        <w:t xml:space="preserve">第四篇  </w:t>
      </w:r>
      <w:r>
        <w:rPr>
          <w:rFonts w:hint="eastAsia" w:ascii="宋体" w:hAnsi="宋体" w:eastAsia="宋体" w:cs="宋体"/>
          <w:color w:val="auto"/>
          <w:szCs w:val="24"/>
          <w:highlight w:val="none"/>
          <w:lang w:eastAsia="zh-CN"/>
        </w:rPr>
        <w:t>比选</w:t>
      </w:r>
      <w:r>
        <w:rPr>
          <w:rFonts w:hint="eastAsia" w:ascii="宋体" w:hAnsi="宋体" w:eastAsia="宋体" w:cs="宋体"/>
          <w:color w:val="auto"/>
          <w:szCs w:val="24"/>
          <w:highlight w:val="none"/>
        </w:rPr>
        <w:t>程序、成交原则、无效</w:t>
      </w:r>
      <w:r>
        <w:rPr>
          <w:rFonts w:hint="eastAsia" w:ascii="宋体" w:hAnsi="宋体" w:eastAsia="宋体" w:cs="宋体"/>
          <w:color w:val="auto"/>
          <w:szCs w:val="24"/>
          <w:highlight w:val="none"/>
          <w:lang w:eastAsia="zh-CN"/>
        </w:rPr>
        <w:t>比选</w:t>
      </w:r>
      <w:r>
        <w:rPr>
          <w:rFonts w:hint="eastAsia" w:ascii="宋体" w:hAnsi="宋体" w:eastAsia="宋体" w:cs="宋体"/>
          <w:color w:val="auto"/>
          <w:szCs w:val="24"/>
          <w:highlight w:val="none"/>
        </w:rPr>
        <w:t>及采购终止</w:t>
      </w:r>
      <w:r>
        <w:rPr>
          <w:color w:val="auto"/>
          <w:highlight w:val="none"/>
        </w:rPr>
        <w:tab/>
      </w:r>
      <w:r>
        <w:rPr>
          <w:color w:val="auto"/>
          <w:highlight w:val="none"/>
        </w:rPr>
        <w:fldChar w:fldCharType="begin"/>
      </w:r>
      <w:r>
        <w:rPr>
          <w:color w:val="auto"/>
          <w:highlight w:val="none"/>
        </w:rPr>
        <w:instrText xml:space="preserve"> PAGEREF _Toc15661 \h </w:instrText>
      </w:r>
      <w:r>
        <w:rPr>
          <w:color w:val="auto"/>
          <w:highlight w:val="none"/>
        </w:rPr>
        <w:fldChar w:fldCharType="separate"/>
      </w:r>
      <w:r>
        <w:rPr>
          <w:color w:val="auto"/>
          <w:highlight w:val="none"/>
        </w:rPr>
        <w:t>13</w:t>
      </w:r>
      <w:r>
        <w:rPr>
          <w:color w:val="auto"/>
          <w:highlight w:val="none"/>
        </w:rPr>
        <w:fldChar w:fldCharType="end"/>
      </w:r>
      <w:r>
        <w:rPr>
          <w:rFonts w:hint="eastAsia" w:ascii="宋体" w:hAnsi="宋体" w:eastAsia="宋体" w:cs="宋体"/>
          <w:color w:val="auto"/>
          <w:szCs w:val="28"/>
          <w:highlight w:val="none"/>
        </w:rPr>
        <w:fldChar w:fldCharType="end"/>
      </w:r>
    </w:p>
    <w:p w14:paraId="58FCDFE6">
      <w:pPr>
        <w:pStyle w:val="31"/>
        <w:tabs>
          <w:tab w:val="right" w:leader="dot" w:pos="9071"/>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_Toc32579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4"/>
          <w:highlight w:val="none"/>
          <w:lang w:val="en-US" w:eastAsia="zh-CN"/>
        </w:rPr>
        <w:t>一、比选程序</w:t>
      </w:r>
      <w:r>
        <w:rPr>
          <w:color w:val="auto"/>
          <w:highlight w:val="none"/>
        </w:rPr>
        <w:tab/>
      </w:r>
      <w:r>
        <w:rPr>
          <w:color w:val="auto"/>
          <w:highlight w:val="none"/>
        </w:rPr>
        <w:fldChar w:fldCharType="begin"/>
      </w:r>
      <w:r>
        <w:rPr>
          <w:color w:val="auto"/>
          <w:highlight w:val="none"/>
        </w:rPr>
        <w:instrText xml:space="preserve"> PAGEREF _Toc32579 \h </w:instrText>
      </w:r>
      <w:r>
        <w:rPr>
          <w:color w:val="auto"/>
          <w:highlight w:val="none"/>
        </w:rPr>
        <w:fldChar w:fldCharType="separate"/>
      </w:r>
      <w:r>
        <w:rPr>
          <w:color w:val="auto"/>
          <w:highlight w:val="none"/>
        </w:rPr>
        <w:t>13</w:t>
      </w:r>
      <w:r>
        <w:rPr>
          <w:color w:val="auto"/>
          <w:highlight w:val="none"/>
        </w:rPr>
        <w:fldChar w:fldCharType="end"/>
      </w:r>
      <w:r>
        <w:rPr>
          <w:rFonts w:hint="eastAsia" w:ascii="宋体" w:hAnsi="宋体" w:eastAsia="宋体" w:cs="宋体"/>
          <w:color w:val="auto"/>
          <w:szCs w:val="28"/>
          <w:highlight w:val="none"/>
        </w:rPr>
        <w:fldChar w:fldCharType="end"/>
      </w:r>
    </w:p>
    <w:p w14:paraId="46B550BA">
      <w:pPr>
        <w:pStyle w:val="31"/>
        <w:tabs>
          <w:tab w:val="right" w:leader="dot" w:pos="9071"/>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_Toc19375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4"/>
          <w:highlight w:val="none"/>
          <w:lang w:val="en-US" w:eastAsia="zh-CN"/>
        </w:rPr>
        <w:t>二、成交原则</w:t>
      </w:r>
      <w:r>
        <w:rPr>
          <w:color w:val="auto"/>
          <w:highlight w:val="none"/>
        </w:rPr>
        <w:tab/>
      </w:r>
      <w:r>
        <w:rPr>
          <w:color w:val="auto"/>
          <w:highlight w:val="none"/>
        </w:rPr>
        <w:fldChar w:fldCharType="begin"/>
      </w:r>
      <w:r>
        <w:rPr>
          <w:color w:val="auto"/>
          <w:highlight w:val="none"/>
        </w:rPr>
        <w:instrText xml:space="preserve"> PAGEREF _Toc19375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eastAsia="宋体" w:cs="宋体"/>
          <w:color w:val="auto"/>
          <w:szCs w:val="28"/>
          <w:highlight w:val="none"/>
        </w:rPr>
        <w:fldChar w:fldCharType="end"/>
      </w:r>
    </w:p>
    <w:p w14:paraId="11C5781B">
      <w:pPr>
        <w:pStyle w:val="31"/>
        <w:tabs>
          <w:tab w:val="right" w:leader="dot" w:pos="9071"/>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_Toc7504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4"/>
          <w:highlight w:val="none"/>
          <w:lang w:val="en-US" w:eastAsia="zh-CN"/>
        </w:rPr>
        <w:t>三、无效比选</w:t>
      </w:r>
      <w:r>
        <w:rPr>
          <w:color w:val="auto"/>
          <w:highlight w:val="none"/>
        </w:rPr>
        <w:tab/>
      </w:r>
      <w:r>
        <w:rPr>
          <w:color w:val="auto"/>
          <w:highlight w:val="none"/>
        </w:rPr>
        <w:fldChar w:fldCharType="begin"/>
      </w:r>
      <w:r>
        <w:rPr>
          <w:color w:val="auto"/>
          <w:highlight w:val="none"/>
        </w:rPr>
        <w:instrText xml:space="preserve"> PAGEREF _Toc7504 \h </w:instrText>
      </w:r>
      <w:r>
        <w:rPr>
          <w:color w:val="auto"/>
          <w:highlight w:val="none"/>
        </w:rPr>
        <w:fldChar w:fldCharType="separate"/>
      </w:r>
      <w:r>
        <w:rPr>
          <w:color w:val="auto"/>
          <w:highlight w:val="none"/>
        </w:rPr>
        <w:t>17</w:t>
      </w:r>
      <w:r>
        <w:rPr>
          <w:color w:val="auto"/>
          <w:highlight w:val="none"/>
        </w:rPr>
        <w:fldChar w:fldCharType="end"/>
      </w:r>
      <w:r>
        <w:rPr>
          <w:rFonts w:hint="eastAsia" w:ascii="宋体" w:hAnsi="宋体" w:eastAsia="宋体" w:cs="宋体"/>
          <w:color w:val="auto"/>
          <w:szCs w:val="28"/>
          <w:highlight w:val="none"/>
        </w:rPr>
        <w:fldChar w:fldCharType="end"/>
      </w:r>
    </w:p>
    <w:p w14:paraId="2CBDCB79">
      <w:pPr>
        <w:pStyle w:val="31"/>
        <w:tabs>
          <w:tab w:val="right" w:leader="dot" w:pos="9071"/>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_Toc30452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4"/>
          <w:highlight w:val="none"/>
          <w:lang w:val="en-US" w:eastAsia="zh-CN"/>
        </w:rPr>
        <w:t>四、采购终止</w:t>
      </w:r>
      <w:r>
        <w:rPr>
          <w:color w:val="auto"/>
          <w:highlight w:val="none"/>
        </w:rPr>
        <w:tab/>
      </w:r>
      <w:r>
        <w:rPr>
          <w:color w:val="auto"/>
          <w:highlight w:val="none"/>
        </w:rPr>
        <w:fldChar w:fldCharType="begin"/>
      </w:r>
      <w:r>
        <w:rPr>
          <w:color w:val="auto"/>
          <w:highlight w:val="none"/>
        </w:rPr>
        <w:instrText xml:space="preserve"> PAGEREF _Toc30452 \h </w:instrText>
      </w:r>
      <w:r>
        <w:rPr>
          <w:color w:val="auto"/>
          <w:highlight w:val="none"/>
        </w:rPr>
        <w:fldChar w:fldCharType="separate"/>
      </w:r>
      <w:r>
        <w:rPr>
          <w:color w:val="auto"/>
          <w:highlight w:val="none"/>
        </w:rPr>
        <w:t>17</w:t>
      </w:r>
      <w:r>
        <w:rPr>
          <w:color w:val="auto"/>
          <w:highlight w:val="none"/>
        </w:rPr>
        <w:fldChar w:fldCharType="end"/>
      </w:r>
      <w:r>
        <w:rPr>
          <w:rFonts w:hint="eastAsia" w:ascii="宋体" w:hAnsi="宋体" w:eastAsia="宋体" w:cs="宋体"/>
          <w:color w:val="auto"/>
          <w:szCs w:val="28"/>
          <w:highlight w:val="none"/>
        </w:rPr>
        <w:fldChar w:fldCharType="end"/>
      </w:r>
    </w:p>
    <w:p w14:paraId="1ED3AA87">
      <w:pPr>
        <w:pStyle w:val="50"/>
        <w:tabs>
          <w:tab w:val="right" w:leader="dot" w:pos="9071"/>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_Toc25827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4"/>
          <w:highlight w:val="none"/>
        </w:rPr>
        <w:t>第五篇  供应商须知</w:t>
      </w:r>
      <w:r>
        <w:rPr>
          <w:color w:val="auto"/>
          <w:highlight w:val="none"/>
        </w:rPr>
        <w:tab/>
      </w:r>
      <w:r>
        <w:rPr>
          <w:color w:val="auto"/>
          <w:highlight w:val="none"/>
        </w:rPr>
        <w:fldChar w:fldCharType="begin"/>
      </w:r>
      <w:r>
        <w:rPr>
          <w:color w:val="auto"/>
          <w:highlight w:val="none"/>
        </w:rPr>
        <w:instrText xml:space="preserve"> PAGEREF _Toc25827 \h </w:instrText>
      </w:r>
      <w:r>
        <w:rPr>
          <w:color w:val="auto"/>
          <w:highlight w:val="none"/>
        </w:rPr>
        <w:fldChar w:fldCharType="separate"/>
      </w:r>
      <w:r>
        <w:rPr>
          <w:color w:val="auto"/>
          <w:highlight w:val="none"/>
        </w:rPr>
        <w:t>18</w:t>
      </w:r>
      <w:r>
        <w:rPr>
          <w:color w:val="auto"/>
          <w:highlight w:val="none"/>
        </w:rPr>
        <w:fldChar w:fldCharType="end"/>
      </w:r>
      <w:r>
        <w:rPr>
          <w:rFonts w:hint="eastAsia" w:ascii="宋体" w:hAnsi="宋体" w:eastAsia="宋体" w:cs="宋体"/>
          <w:color w:val="auto"/>
          <w:szCs w:val="28"/>
          <w:highlight w:val="none"/>
        </w:rPr>
        <w:fldChar w:fldCharType="end"/>
      </w:r>
    </w:p>
    <w:p w14:paraId="58101998">
      <w:pPr>
        <w:pStyle w:val="31"/>
        <w:tabs>
          <w:tab w:val="right" w:leader="dot" w:pos="9071"/>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_Toc14133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4"/>
          <w:highlight w:val="none"/>
          <w:lang w:val="en-US" w:eastAsia="zh-CN"/>
        </w:rPr>
        <w:t>一、比选费用</w:t>
      </w:r>
      <w:r>
        <w:rPr>
          <w:color w:val="auto"/>
          <w:highlight w:val="none"/>
        </w:rPr>
        <w:tab/>
      </w:r>
      <w:r>
        <w:rPr>
          <w:color w:val="auto"/>
          <w:highlight w:val="none"/>
        </w:rPr>
        <w:fldChar w:fldCharType="begin"/>
      </w:r>
      <w:r>
        <w:rPr>
          <w:color w:val="auto"/>
          <w:highlight w:val="none"/>
        </w:rPr>
        <w:instrText xml:space="preserve"> PAGEREF _Toc14133 \h </w:instrText>
      </w:r>
      <w:r>
        <w:rPr>
          <w:color w:val="auto"/>
          <w:highlight w:val="none"/>
        </w:rPr>
        <w:fldChar w:fldCharType="separate"/>
      </w:r>
      <w:r>
        <w:rPr>
          <w:color w:val="auto"/>
          <w:highlight w:val="none"/>
        </w:rPr>
        <w:t>18</w:t>
      </w:r>
      <w:r>
        <w:rPr>
          <w:color w:val="auto"/>
          <w:highlight w:val="none"/>
        </w:rPr>
        <w:fldChar w:fldCharType="end"/>
      </w:r>
      <w:r>
        <w:rPr>
          <w:rFonts w:hint="eastAsia" w:ascii="宋体" w:hAnsi="宋体" w:eastAsia="宋体" w:cs="宋体"/>
          <w:color w:val="auto"/>
          <w:szCs w:val="28"/>
          <w:highlight w:val="none"/>
        </w:rPr>
        <w:fldChar w:fldCharType="end"/>
      </w:r>
    </w:p>
    <w:p w14:paraId="431FB060">
      <w:pPr>
        <w:pStyle w:val="31"/>
        <w:tabs>
          <w:tab w:val="right" w:leader="dot" w:pos="9071"/>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_Toc1493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4"/>
          <w:highlight w:val="none"/>
          <w:lang w:val="en-US" w:eastAsia="zh-CN"/>
        </w:rPr>
        <w:t>二、比选文件</w:t>
      </w:r>
      <w:r>
        <w:rPr>
          <w:color w:val="auto"/>
          <w:highlight w:val="none"/>
        </w:rPr>
        <w:tab/>
      </w:r>
      <w:r>
        <w:rPr>
          <w:color w:val="auto"/>
          <w:highlight w:val="none"/>
        </w:rPr>
        <w:fldChar w:fldCharType="begin"/>
      </w:r>
      <w:r>
        <w:rPr>
          <w:color w:val="auto"/>
          <w:highlight w:val="none"/>
        </w:rPr>
        <w:instrText xml:space="preserve"> PAGEREF _Toc1493 \h </w:instrText>
      </w:r>
      <w:r>
        <w:rPr>
          <w:color w:val="auto"/>
          <w:highlight w:val="none"/>
        </w:rPr>
        <w:fldChar w:fldCharType="separate"/>
      </w:r>
      <w:r>
        <w:rPr>
          <w:color w:val="auto"/>
          <w:highlight w:val="none"/>
        </w:rPr>
        <w:t>18</w:t>
      </w:r>
      <w:r>
        <w:rPr>
          <w:color w:val="auto"/>
          <w:highlight w:val="none"/>
        </w:rPr>
        <w:fldChar w:fldCharType="end"/>
      </w:r>
      <w:r>
        <w:rPr>
          <w:rFonts w:hint="eastAsia" w:ascii="宋体" w:hAnsi="宋体" w:eastAsia="宋体" w:cs="宋体"/>
          <w:color w:val="auto"/>
          <w:szCs w:val="28"/>
          <w:highlight w:val="none"/>
        </w:rPr>
        <w:fldChar w:fldCharType="end"/>
      </w:r>
    </w:p>
    <w:p w14:paraId="3665AE9C">
      <w:pPr>
        <w:pStyle w:val="31"/>
        <w:tabs>
          <w:tab w:val="right" w:leader="dot" w:pos="9071"/>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_Toc15199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4"/>
          <w:highlight w:val="none"/>
          <w:lang w:val="en-US" w:eastAsia="zh-CN"/>
        </w:rPr>
        <w:t>三、竞争性比选要求</w:t>
      </w:r>
      <w:r>
        <w:rPr>
          <w:color w:val="auto"/>
          <w:highlight w:val="none"/>
        </w:rPr>
        <w:tab/>
      </w:r>
      <w:r>
        <w:rPr>
          <w:color w:val="auto"/>
          <w:highlight w:val="none"/>
        </w:rPr>
        <w:fldChar w:fldCharType="begin"/>
      </w:r>
      <w:r>
        <w:rPr>
          <w:color w:val="auto"/>
          <w:highlight w:val="none"/>
        </w:rPr>
        <w:instrText xml:space="preserve"> PAGEREF _Toc15199 \h </w:instrText>
      </w:r>
      <w:r>
        <w:rPr>
          <w:color w:val="auto"/>
          <w:highlight w:val="none"/>
        </w:rPr>
        <w:fldChar w:fldCharType="separate"/>
      </w:r>
      <w:r>
        <w:rPr>
          <w:color w:val="auto"/>
          <w:highlight w:val="none"/>
        </w:rPr>
        <w:t>18</w:t>
      </w:r>
      <w:r>
        <w:rPr>
          <w:color w:val="auto"/>
          <w:highlight w:val="none"/>
        </w:rPr>
        <w:fldChar w:fldCharType="end"/>
      </w:r>
      <w:r>
        <w:rPr>
          <w:rFonts w:hint="eastAsia" w:ascii="宋体" w:hAnsi="宋体" w:eastAsia="宋体" w:cs="宋体"/>
          <w:color w:val="auto"/>
          <w:szCs w:val="28"/>
          <w:highlight w:val="none"/>
        </w:rPr>
        <w:fldChar w:fldCharType="end"/>
      </w:r>
    </w:p>
    <w:p w14:paraId="70200A8D">
      <w:pPr>
        <w:pStyle w:val="31"/>
        <w:tabs>
          <w:tab w:val="right" w:leader="dot" w:pos="9071"/>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_Toc8176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4"/>
          <w:highlight w:val="none"/>
          <w:lang w:val="en-US" w:eastAsia="zh-CN"/>
        </w:rPr>
        <w:t>四、成交供应商的确认和变更</w:t>
      </w:r>
      <w:r>
        <w:rPr>
          <w:color w:val="auto"/>
          <w:highlight w:val="none"/>
        </w:rPr>
        <w:tab/>
      </w:r>
      <w:r>
        <w:rPr>
          <w:color w:val="auto"/>
          <w:highlight w:val="none"/>
        </w:rPr>
        <w:fldChar w:fldCharType="begin"/>
      </w:r>
      <w:r>
        <w:rPr>
          <w:color w:val="auto"/>
          <w:highlight w:val="none"/>
        </w:rPr>
        <w:instrText xml:space="preserve"> PAGEREF _Toc8176 \h </w:instrText>
      </w:r>
      <w:r>
        <w:rPr>
          <w:color w:val="auto"/>
          <w:highlight w:val="none"/>
        </w:rPr>
        <w:fldChar w:fldCharType="separate"/>
      </w:r>
      <w:r>
        <w:rPr>
          <w:color w:val="auto"/>
          <w:highlight w:val="none"/>
        </w:rPr>
        <w:t>19</w:t>
      </w:r>
      <w:r>
        <w:rPr>
          <w:color w:val="auto"/>
          <w:highlight w:val="none"/>
        </w:rPr>
        <w:fldChar w:fldCharType="end"/>
      </w:r>
      <w:r>
        <w:rPr>
          <w:rFonts w:hint="eastAsia" w:ascii="宋体" w:hAnsi="宋体" w:eastAsia="宋体" w:cs="宋体"/>
          <w:color w:val="auto"/>
          <w:szCs w:val="28"/>
          <w:highlight w:val="none"/>
        </w:rPr>
        <w:fldChar w:fldCharType="end"/>
      </w:r>
    </w:p>
    <w:p w14:paraId="6165EC6E">
      <w:pPr>
        <w:pStyle w:val="31"/>
        <w:tabs>
          <w:tab w:val="right" w:leader="dot" w:pos="9071"/>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_Toc26212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4"/>
          <w:highlight w:val="none"/>
          <w:lang w:val="en-US" w:eastAsia="zh-CN"/>
        </w:rPr>
        <w:t>五、成交通知</w:t>
      </w:r>
      <w:r>
        <w:rPr>
          <w:color w:val="auto"/>
          <w:highlight w:val="none"/>
        </w:rPr>
        <w:tab/>
      </w:r>
      <w:r>
        <w:rPr>
          <w:color w:val="auto"/>
          <w:highlight w:val="none"/>
        </w:rPr>
        <w:fldChar w:fldCharType="begin"/>
      </w:r>
      <w:r>
        <w:rPr>
          <w:color w:val="auto"/>
          <w:highlight w:val="none"/>
        </w:rPr>
        <w:instrText xml:space="preserve"> PAGEREF _Toc26212 \h </w:instrText>
      </w:r>
      <w:r>
        <w:rPr>
          <w:color w:val="auto"/>
          <w:highlight w:val="none"/>
        </w:rPr>
        <w:fldChar w:fldCharType="separate"/>
      </w:r>
      <w:r>
        <w:rPr>
          <w:color w:val="auto"/>
          <w:highlight w:val="none"/>
        </w:rPr>
        <w:t>20</w:t>
      </w:r>
      <w:r>
        <w:rPr>
          <w:color w:val="auto"/>
          <w:highlight w:val="none"/>
        </w:rPr>
        <w:fldChar w:fldCharType="end"/>
      </w:r>
      <w:r>
        <w:rPr>
          <w:rFonts w:hint="eastAsia" w:ascii="宋体" w:hAnsi="宋体" w:eastAsia="宋体" w:cs="宋体"/>
          <w:color w:val="auto"/>
          <w:szCs w:val="28"/>
          <w:highlight w:val="none"/>
        </w:rPr>
        <w:fldChar w:fldCharType="end"/>
      </w:r>
    </w:p>
    <w:p w14:paraId="38BE552A">
      <w:pPr>
        <w:pStyle w:val="31"/>
        <w:tabs>
          <w:tab w:val="right" w:leader="dot" w:pos="9071"/>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_Toc27519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4"/>
          <w:highlight w:val="none"/>
          <w:lang w:val="en-US" w:eastAsia="zh-CN"/>
        </w:rPr>
        <w:t>六、采购代理服务费</w:t>
      </w:r>
      <w:r>
        <w:rPr>
          <w:color w:val="auto"/>
          <w:highlight w:val="none"/>
        </w:rPr>
        <w:tab/>
      </w:r>
      <w:r>
        <w:rPr>
          <w:color w:val="auto"/>
          <w:highlight w:val="none"/>
        </w:rPr>
        <w:fldChar w:fldCharType="begin"/>
      </w:r>
      <w:r>
        <w:rPr>
          <w:color w:val="auto"/>
          <w:highlight w:val="none"/>
        </w:rPr>
        <w:instrText xml:space="preserve"> PAGEREF _Toc27519 \h </w:instrText>
      </w:r>
      <w:r>
        <w:rPr>
          <w:color w:val="auto"/>
          <w:highlight w:val="none"/>
        </w:rPr>
        <w:fldChar w:fldCharType="separate"/>
      </w:r>
      <w:r>
        <w:rPr>
          <w:color w:val="auto"/>
          <w:highlight w:val="none"/>
        </w:rPr>
        <w:t>20</w:t>
      </w:r>
      <w:r>
        <w:rPr>
          <w:color w:val="auto"/>
          <w:highlight w:val="none"/>
        </w:rPr>
        <w:fldChar w:fldCharType="end"/>
      </w:r>
      <w:r>
        <w:rPr>
          <w:rFonts w:hint="eastAsia" w:ascii="宋体" w:hAnsi="宋体" w:eastAsia="宋体" w:cs="宋体"/>
          <w:color w:val="auto"/>
          <w:szCs w:val="28"/>
          <w:highlight w:val="none"/>
        </w:rPr>
        <w:fldChar w:fldCharType="end"/>
      </w:r>
    </w:p>
    <w:p w14:paraId="1BCB71C5">
      <w:pPr>
        <w:pStyle w:val="31"/>
        <w:tabs>
          <w:tab w:val="right" w:leader="dot" w:pos="9071"/>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_Toc29689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4"/>
          <w:highlight w:val="none"/>
          <w:lang w:eastAsia="zh-CN"/>
        </w:rPr>
        <w:t>七</w:t>
      </w:r>
      <w:r>
        <w:rPr>
          <w:rFonts w:hint="eastAsia" w:ascii="宋体" w:hAnsi="宋体" w:eastAsia="宋体" w:cs="宋体"/>
          <w:color w:val="auto"/>
          <w:szCs w:val="24"/>
          <w:highlight w:val="none"/>
        </w:rPr>
        <w:t>、签订合同</w:t>
      </w:r>
      <w:r>
        <w:rPr>
          <w:color w:val="auto"/>
          <w:highlight w:val="none"/>
        </w:rPr>
        <w:tab/>
      </w:r>
      <w:r>
        <w:rPr>
          <w:color w:val="auto"/>
          <w:highlight w:val="none"/>
        </w:rPr>
        <w:fldChar w:fldCharType="begin"/>
      </w:r>
      <w:r>
        <w:rPr>
          <w:color w:val="auto"/>
          <w:highlight w:val="none"/>
        </w:rPr>
        <w:instrText xml:space="preserve"> PAGEREF _Toc29689 \h </w:instrText>
      </w:r>
      <w:r>
        <w:rPr>
          <w:color w:val="auto"/>
          <w:highlight w:val="none"/>
        </w:rPr>
        <w:fldChar w:fldCharType="separate"/>
      </w:r>
      <w:r>
        <w:rPr>
          <w:color w:val="auto"/>
          <w:highlight w:val="none"/>
        </w:rPr>
        <w:t>20</w:t>
      </w:r>
      <w:r>
        <w:rPr>
          <w:color w:val="auto"/>
          <w:highlight w:val="none"/>
        </w:rPr>
        <w:fldChar w:fldCharType="end"/>
      </w:r>
      <w:r>
        <w:rPr>
          <w:rFonts w:hint="eastAsia" w:ascii="宋体" w:hAnsi="宋体" w:eastAsia="宋体" w:cs="宋体"/>
          <w:color w:val="auto"/>
          <w:szCs w:val="28"/>
          <w:highlight w:val="none"/>
        </w:rPr>
        <w:fldChar w:fldCharType="end"/>
      </w:r>
    </w:p>
    <w:p w14:paraId="5B77FA03">
      <w:pPr>
        <w:pStyle w:val="50"/>
        <w:tabs>
          <w:tab w:val="right" w:leader="dot" w:pos="9071"/>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_Toc28566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4"/>
          <w:highlight w:val="none"/>
          <w:lang w:eastAsia="zh-CN"/>
        </w:rPr>
        <w:t>第六篇 合同条款及格式</w:t>
      </w:r>
      <w:r>
        <w:rPr>
          <w:color w:val="auto"/>
          <w:highlight w:val="none"/>
        </w:rPr>
        <w:tab/>
      </w:r>
      <w:r>
        <w:rPr>
          <w:color w:val="auto"/>
          <w:highlight w:val="none"/>
        </w:rPr>
        <w:fldChar w:fldCharType="begin"/>
      </w:r>
      <w:r>
        <w:rPr>
          <w:color w:val="auto"/>
          <w:highlight w:val="none"/>
        </w:rPr>
        <w:instrText xml:space="preserve"> PAGEREF _Toc28566 \h </w:instrText>
      </w:r>
      <w:r>
        <w:rPr>
          <w:color w:val="auto"/>
          <w:highlight w:val="none"/>
        </w:rPr>
        <w:fldChar w:fldCharType="separate"/>
      </w:r>
      <w:r>
        <w:rPr>
          <w:color w:val="auto"/>
          <w:highlight w:val="none"/>
        </w:rPr>
        <w:t>21</w:t>
      </w:r>
      <w:r>
        <w:rPr>
          <w:color w:val="auto"/>
          <w:highlight w:val="none"/>
        </w:rPr>
        <w:fldChar w:fldCharType="end"/>
      </w:r>
      <w:r>
        <w:rPr>
          <w:rFonts w:hint="eastAsia" w:ascii="宋体" w:hAnsi="宋体" w:eastAsia="宋体" w:cs="宋体"/>
          <w:color w:val="auto"/>
          <w:szCs w:val="28"/>
          <w:highlight w:val="none"/>
        </w:rPr>
        <w:fldChar w:fldCharType="end"/>
      </w:r>
    </w:p>
    <w:p w14:paraId="04DA842D">
      <w:pPr>
        <w:pStyle w:val="31"/>
        <w:tabs>
          <w:tab w:val="right" w:leader="dot" w:pos="9071"/>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_Toc26703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4"/>
          <w:highlight w:val="none"/>
          <w:lang w:eastAsia="zh-CN"/>
        </w:rPr>
        <w:t>一</w:t>
      </w:r>
      <w:r>
        <w:rPr>
          <w:rFonts w:hint="eastAsia" w:ascii="宋体" w:hAnsi="宋体" w:eastAsia="宋体" w:cs="宋体"/>
          <w:color w:val="auto"/>
          <w:szCs w:val="24"/>
          <w:highlight w:val="none"/>
        </w:rPr>
        <w:t>、报价部分</w:t>
      </w:r>
      <w:r>
        <w:rPr>
          <w:color w:val="auto"/>
          <w:highlight w:val="none"/>
        </w:rPr>
        <w:tab/>
      </w:r>
      <w:r>
        <w:rPr>
          <w:color w:val="auto"/>
          <w:highlight w:val="none"/>
        </w:rPr>
        <w:fldChar w:fldCharType="begin"/>
      </w:r>
      <w:r>
        <w:rPr>
          <w:color w:val="auto"/>
          <w:highlight w:val="none"/>
        </w:rPr>
        <w:instrText xml:space="preserve"> PAGEREF _Toc26703 \h </w:instrText>
      </w:r>
      <w:r>
        <w:rPr>
          <w:color w:val="auto"/>
          <w:highlight w:val="none"/>
        </w:rPr>
        <w:fldChar w:fldCharType="separate"/>
      </w:r>
      <w:r>
        <w:rPr>
          <w:color w:val="auto"/>
          <w:highlight w:val="none"/>
        </w:rPr>
        <w:t>24</w:t>
      </w:r>
      <w:r>
        <w:rPr>
          <w:color w:val="auto"/>
          <w:highlight w:val="none"/>
        </w:rPr>
        <w:fldChar w:fldCharType="end"/>
      </w:r>
      <w:r>
        <w:rPr>
          <w:rFonts w:hint="eastAsia" w:ascii="宋体" w:hAnsi="宋体" w:eastAsia="宋体" w:cs="宋体"/>
          <w:color w:val="auto"/>
          <w:szCs w:val="28"/>
          <w:highlight w:val="none"/>
        </w:rPr>
        <w:fldChar w:fldCharType="end"/>
      </w:r>
    </w:p>
    <w:p w14:paraId="21B5B9C1">
      <w:pPr>
        <w:pStyle w:val="31"/>
        <w:tabs>
          <w:tab w:val="right" w:leader="dot" w:pos="9071"/>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_Toc31590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4"/>
          <w:highlight w:val="none"/>
          <w:lang w:eastAsia="zh-CN"/>
        </w:rPr>
        <w:t>二</w:t>
      </w:r>
      <w:r>
        <w:rPr>
          <w:rFonts w:hint="eastAsia" w:ascii="宋体" w:hAnsi="宋体" w:eastAsia="宋体" w:cs="宋体"/>
          <w:color w:val="auto"/>
          <w:szCs w:val="24"/>
          <w:highlight w:val="none"/>
        </w:rPr>
        <w:t>、技术部分</w:t>
      </w:r>
      <w:r>
        <w:rPr>
          <w:color w:val="auto"/>
          <w:highlight w:val="none"/>
        </w:rPr>
        <w:tab/>
      </w:r>
      <w:r>
        <w:rPr>
          <w:color w:val="auto"/>
          <w:highlight w:val="none"/>
        </w:rPr>
        <w:fldChar w:fldCharType="begin"/>
      </w:r>
      <w:r>
        <w:rPr>
          <w:color w:val="auto"/>
          <w:highlight w:val="none"/>
        </w:rPr>
        <w:instrText xml:space="preserve"> PAGEREF _Toc31590 \h </w:instrText>
      </w:r>
      <w:r>
        <w:rPr>
          <w:color w:val="auto"/>
          <w:highlight w:val="none"/>
        </w:rPr>
        <w:fldChar w:fldCharType="separate"/>
      </w:r>
      <w:r>
        <w:rPr>
          <w:color w:val="auto"/>
          <w:highlight w:val="none"/>
        </w:rPr>
        <w:t>26</w:t>
      </w:r>
      <w:r>
        <w:rPr>
          <w:color w:val="auto"/>
          <w:highlight w:val="none"/>
        </w:rPr>
        <w:fldChar w:fldCharType="end"/>
      </w:r>
      <w:r>
        <w:rPr>
          <w:rFonts w:hint="eastAsia" w:ascii="宋体" w:hAnsi="宋体" w:eastAsia="宋体" w:cs="宋体"/>
          <w:color w:val="auto"/>
          <w:szCs w:val="28"/>
          <w:highlight w:val="none"/>
        </w:rPr>
        <w:fldChar w:fldCharType="end"/>
      </w:r>
    </w:p>
    <w:p w14:paraId="103C19AE">
      <w:pPr>
        <w:pStyle w:val="31"/>
        <w:tabs>
          <w:tab w:val="right" w:leader="dot" w:pos="9071"/>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_Toc19081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4"/>
          <w:highlight w:val="none"/>
          <w:lang w:eastAsia="zh-CN"/>
        </w:rPr>
        <w:t>三</w:t>
      </w:r>
      <w:r>
        <w:rPr>
          <w:rFonts w:hint="eastAsia" w:ascii="宋体" w:hAnsi="宋体" w:eastAsia="宋体" w:cs="宋体"/>
          <w:color w:val="auto"/>
          <w:szCs w:val="24"/>
          <w:highlight w:val="none"/>
        </w:rPr>
        <w:t>、商务部分</w:t>
      </w:r>
      <w:r>
        <w:rPr>
          <w:color w:val="auto"/>
          <w:highlight w:val="none"/>
        </w:rPr>
        <w:tab/>
      </w:r>
      <w:r>
        <w:rPr>
          <w:color w:val="auto"/>
          <w:highlight w:val="none"/>
        </w:rPr>
        <w:fldChar w:fldCharType="begin"/>
      </w:r>
      <w:r>
        <w:rPr>
          <w:color w:val="auto"/>
          <w:highlight w:val="none"/>
        </w:rPr>
        <w:instrText xml:space="preserve"> PAGEREF _Toc19081 \h </w:instrText>
      </w:r>
      <w:r>
        <w:rPr>
          <w:color w:val="auto"/>
          <w:highlight w:val="none"/>
        </w:rPr>
        <w:fldChar w:fldCharType="separate"/>
      </w:r>
      <w:r>
        <w:rPr>
          <w:color w:val="auto"/>
          <w:highlight w:val="none"/>
        </w:rPr>
        <w:t>28</w:t>
      </w:r>
      <w:r>
        <w:rPr>
          <w:color w:val="auto"/>
          <w:highlight w:val="none"/>
        </w:rPr>
        <w:fldChar w:fldCharType="end"/>
      </w:r>
      <w:r>
        <w:rPr>
          <w:rFonts w:hint="eastAsia" w:ascii="宋体" w:hAnsi="宋体" w:eastAsia="宋体" w:cs="宋体"/>
          <w:color w:val="auto"/>
          <w:szCs w:val="28"/>
          <w:highlight w:val="none"/>
        </w:rPr>
        <w:fldChar w:fldCharType="end"/>
      </w:r>
    </w:p>
    <w:p w14:paraId="23D1A894">
      <w:pPr>
        <w:pStyle w:val="31"/>
        <w:tabs>
          <w:tab w:val="right" w:leader="dot" w:pos="9071"/>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_Toc854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4"/>
          <w:highlight w:val="none"/>
          <w:lang w:eastAsia="zh-CN"/>
        </w:rPr>
        <w:t>四</w:t>
      </w:r>
      <w:r>
        <w:rPr>
          <w:rFonts w:hint="eastAsia" w:ascii="宋体" w:hAnsi="宋体" w:eastAsia="宋体" w:cs="宋体"/>
          <w:color w:val="auto"/>
          <w:szCs w:val="24"/>
          <w:highlight w:val="none"/>
        </w:rPr>
        <w:t>、资格条件及其他</w:t>
      </w:r>
      <w:r>
        <w:rPr>
          <w:color w:val="auto"/>
          <w:highlight w:val="none"/>
        </w:rPr>
        <w:tab/>
      </w:r>
      <w:r>
        <w:rPr>
          <w:color w:val="auto"/>
          <w:highlight w:val="none"/>
        </w:rPr>
        <w:fldChar w:fldCharType="begin"/>
      </w:r>
      <w:r>
        <w:rPr>
          <w:color w:val="auto"/>
          <w:highlight w:val="none"/>
        </w:rPr>
        <w:instrText xml:space="preserve"> PAGEREF _Toc854 \h </w:instrText>
      </w:r>
      <w:r>
        <w:rPr>
          <w:color w:val="auto"/>
          <w:highlight w:val="none"/>
        </w:rPr>
        <w:fldChar w:fldCharType="separate"/>
      </w:r>
      <w:r>
        <w:rPr>
          <w:color w:val="auto"/>
          <w:highlight w:val="none"/>
        </w:rPr>
        <w:t>30</w:t>
      </w:r>
      <w:r>
        <w:rPr>
          <w:color w:val="auto"/>
          <w:highlight w:val="none"/>
        </w:rPr>
        <w:fldChar w:fldCharType="end"/>
      </w:r>
      <w:r>
        <w:rPr>
          <w:rFonts w:hint="eastAsia" w:ascii="宋体" w:hAnsi="宋体" w:eastAsia="宋体" w:cs="宋体"/>
          <w:color w:val="auto"/>
          <w:szCs w:val="28"/>
          <w:highlight w:val="none"/>
        </w:rPr>
        <w:fldChar w:fldCharType="end"/>
      </w:r>
    </w:p>
    <w:p w14:paraId="36DC4B3C">
      <w:pPr>
        <w:pStyle w:val="31"/>
        <w:tabs>
          <w:tab w:val="right" w:leader="dot" w:pos="9071"/>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_Toc26627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4"/>
          <w:highlight w:val="none"/>
        </w:rPr>
        <w:t>（四）基本资格条件承诺函</w:t>
      </w:r>
      <w:r>
        <w:rPr>
          <w:color w:val="auto"/>
          <w:highlight w:val="none"/>
        </w:rPr>
        <w:tab/>
      </w:r>
      <w:r>
        <w:rPr>
          <w:color w:val="auto"/>
          <w:highlight w:val="none"/>
        </w:rPr>
        <w:fldChar w:fldCharType="begin"/>
      </w:r>
      <w:r>
        <w:rPr>
          <w:color w:val="auto"/>
          <w:highlight w:val="none"/>
        </w:rPr>
        <w:instrText xml:space="preserve"> PAGEREF _Toc26627 \h </w:instrText>
      </w:r>
      <w:r>
        <w:rPr>
          <w:color w:val="auto"/>
          <w:highlight w:val="none"/>
        </w:rPr>
        <w:fldChar w:fldCharType="separate"/>
      </w:r>
      <w:r>
        <w:rPr>
          <w:color w:val="auto"/>
          <w:highlight w:val="none"/>
        </w:rPr>
        <w:t>33</w:t>
      </w:r>
      <w:r>
        <w:rPr>
          <w:color w:val="auto"/>
          <w:highlight w:val="none"/>
        </w:rPr>
        <w:fldChar w:fldCharType="end"/>
      </w:r>
      <w:r>
        <w:rPr>
          <w:rFonts w:hint="eastAsia" w:ascii="宋体" w:hAnsi="宋体" w:eastAsia="宋体" w:cs="宋体"/>
          <w:color w:val="auto"/>
          <w:szCs w:val="28"/>
          <w:highlight w:val="none"/>
        </w:rPr>
        <w:fldChar w:fldCharType="end"/>
      </w:r>
    </w:p>
    <w:p w14:paraId="1F22DBC2">
      <w:pPr>
        <w:pStyle w:val="31"/>
        <w:tabs>
          <w:tab w:val="right" w:leader="dot" w:pos="9071"/>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_Toc18357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4"/>
          <w:highlight w:val="none"/>
          <w:lang w:eastAsia="zh-CN"/>
        </w:rPr>
        <w:t>五</w:t>
      </w:r>
      <w:r>
        <w:rPr>
          <w:rFonts w:hint="eastAsia" w:ascii="宋体" w:hAnsi="宋体" w:eastAsia="宋体" w:cs="宋体"/>
          <w:color w:val="auto"/>
          <w:szCs w:val="24"/>
          <w:highlight w:val="none"/>
        </w:rPr>
        <w:t>、其他应提供的资料</w:t>
      </w:r>
      <w:r>
        <w:rPr>
          <w:color w:val="auto"/>
          <w:highlight w:val="none"/>
        </w:rPr>
        <w:tab/>
      </w:r>
      <w:r>
        <w:rPr>
          <w:color w:val="auto"/>
          <w:highlight w:val="none"/>
        </w:rPr>
        <w:fldChar w:fldCharType="begin"/>
      </w:r>
      <w:r>
        <w:rPr>
          <w:color w:val="auto"/>
          <w:highlight w:val="none"/>
        </w:rPr>
        <w:instrText xml:space="preserve"> PAGEREF _Toc18357 \h </w:instrText>
      </w:r>
      <w:r>
        <w:rPr>
          <w:color w:val="auto"/>
          <w:highlight w:val="none"/>
        </w:rPr>
        <w:fldChar w:fldCharType="separate"/>
      </w:r>
      <w:r>
        <w:rPr>
          <w:color w:val="auto"/>
          <w:highlight w:val="none"/>
        </w:rPr>
        <w:t>35</w:t>
      </w:r>
      <w:r>
        <w:rPr>
          <w:color w:val="auto"/>
          <w:highlight w:val="none"/>
        </w:rPr>
        <w:fldChar w:fldCharType="end"/>
      </w:r>
      <w:r>
        <w:rPr>
          <w:rFonts w:hint="eastAsia" w:ascii="宋体" w:hAnsi="宋体" w:eastAsia="宋体" w:cs="宋体"/>
          <w:color w:val="auto"/>
          <w:szCs w:val="28"/>
          <w:highlight w:val="none"/>
        </w:rPr>
        <w:fldChar w:fldCharType="end"/>
      </w:r>
    </w:p>
    <w:p w14:paraId="294CCF50">
      <w:pPr>
        <w:pStyle w:val="50"/>
        <w:tabs>
          <w:tab w:val="right" w:leader="dot" w:pos="9000"/>
        </w:tabs>
        <w:spacing w:line="360" w:lineRule="auto"/>
        <w:ind w:left="462" w:leftChars="65" w:hanging="280" w:hangingChars="100"/>
        <w:rPr>
          <w:rFonts w:hint="eastAsia" w:ascii="宋体" w:hAnsi="宋体" w:eastAsia="宋体" w:cs="宋体"/>
          <w:color w:val="auto"/>
          <w:sz w:val="24"/>
          <w:szCs w:val="24"/>
          <w:highlight w:val="none"/>
        </w:rPr>
        <w:sectPr>
          <w:headerReference r:id="rId4" w:type="first"/>
          <w:footerReference r:id="rId6" w:type="first"/>
          <w:headerReference r:id="rId3" w:type="default"/>
          <w:footerReference r:id="rId5" w:type="default"/>
          <w:pgSz w:w="11907" w:h="16840"/>
          <w:pgMar w:top="1134" w:right="1418" w:bottom="1134" w:left="1418" w:header="851" w:footer="992" w:gutter="0"/>
          <w:pgNumType w:fmt="decimal" w:start="1"/>
          <w:cols w:space="720" w:num="1"/>
          <w:titlePg/>
          <w:docGrid w:linePitch="381" w:charSpace="-5735"/>
        </w:sectPr>
      </w:pPr>
      <w:r>
        <w:rPr>
          <w:rFonts w:hint="eastAsia" w:ascii="宋体" w:hAnsi="宋体" w:eastAsia="宋体" w:cs="宋体"/>
          <w:color w:val="auto"/>
          <w:szCs w:val="28"/>
          <w:highlight w:val="none"/>
        </w:rPr>
        <w:fldChar w:fldCharType="end"/>
      </w:r>
    </w:p>
    <w:p w14:paraId="0E1AF93D">
      <w:pPr>
        <w:pStyle w:val="4"/>
        <w:tabs>
          <w:tab w:val="left" w:pos="945"/>
          <w:tab w:val="center" w:pos="4900"/>
        </w:tabs>
        <w:spacing w:line="360" w:lineRule="auto"/>
        <w:jc w:val="left"/>
        <w:rPr>
          <w:rFonts w:hint="eastAsia" w:ascii="宋体" w:hAnsi="宋体" w:eastAsia="宋体" w:cs="宋体"/>
          <w:color w:val="auto"/>
          <w:sz w:val="24"/>
          <w:szCs w:val="24"/>
          <w:highlight w:val="none"/>
        </w:rPr>
      </w:pPr>
      <w:bookmarkStart w:id="0" w:name="_Toc11641050"/>
      <w:bookmarkStart w:id="1" w:name="_Toc12789052"/>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bookmarkStart w:id="2" w:name="_Toc11248"/>
      <w:r>
        <w:rPr>
          <w:rFonts w:hint="eastAsia" w:ascii="宋体" w:hAnsi="宋体" w:eastAsia="宋体" w:cs="宋体"/>
          <w:color w:val="auto"/>
          <w:sz w:val="28"/>
          <w:szCs w:val="28"/>
          <w:highlight w:val="none"/>
        </w:rPr>
        <w:t xml:space="preserve">第一篇  </w:t>
      </w:r>
      <w:bookmarkEnd w:id="0"/>
      <w:bookmarkEnd w:id="1"/>
      <w:r>
        <w:rPr>
          <w:rFonts w:hint="eastAsia" w:ascii="宋体" w:hAnsi="宋体" w:eastAsia="宋体" w:cs="宋体"/>
          <w:color w:val="auto"/>
          <w:sz w:val="28"/>
          <w:szCs w:val="28"/>
          <w:highlight w:val="none"/>
          <w:lang w:eastAsia="zh-CN"/>
        </w:rPr>
        <w:t>比选</w:t>
      </w:r>
      <w:r>
        <w:rPr>
          <w:rFonts w:hint="eastAsia" w:ascii="宋体" w:hAnsi="宋体" w:eastAsia="宋体" w:cs="宋体"/>
          <w:color w:val="auto"/>
          <w:sz w:val="28"/>
          <w:szCs w:val="28"/>
          <w:highlight w:val="none"/>
        </w:rPr>
        <w:t>公告</w:t>
      </w:r>
      <w:bookmarkEnd w:id="2"/>
    </w:p>
    <w:p w14:paraId="390FFD9E">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u w:val="single"/>
          <w:lang w:val="en-US" w:eastAsia="zh-CN"/>
        </w:rPr>
        <w:t>驿大项目管理有限公司</w:t>
      </w:r>
      <w:r>
        <w:rPr>
          <w:rFonts w:hint="eastAsia" w:ascii="宋体" w:hAnsi="宋体" w:eastAsia="宋体" w:cs="宋体"/>
          <w:color w:val="auto"/>
          <w:sz w:val="24"/>
          <w:szCs w:val="24"/>
          <w:highlight w:val="none"/>
        </w:rPr>
        <w:t>（以下简称：采购代理机构）受</w:t>
      </w:r>
      <w:r>
        <w:rPr>
          <w:rFonts w:hint="eastAsia" w:ascii="宋体" w:hAnsi="宋体" w:cs="宋体"/>
          <w:color w:val="auto"/>
          <w:sz w:val="24"/>
          <w:szCs w:val="24"/>
          <w:highlight w:val="none"/>
          <w:u w:val="single"/>
          <w:lang w:eastAsia="zh-CN"/>
        </w:rPr>
        <w:t>重庆市大足区公路事务中心</w:t>
      </w:r>
      <w:r>
        <w:rPr>
          <w:rFonts w:hint="eastAsia" w:ascii="宋体" w:hAnsi="宋体" w:eastAsia="宋体" w:cs="宋体"/>
          <w:color w:val="auto"/>
          <w:sz w:val="24"/>
          <w:szCs w:val="24"/>
          <w:highlight w:val="none"/>
        </w:rPr>
        <w:t>（以下简称：采购人）的委托，对</w:t>
      </w:r>
      <w:r>
        <w:rPr>
          <w:rFonts w:hint="eastAsia" w:ascii="宋体" w:hAnsi="宋体" w:cs="宋体"/>
          <w:color w:val="auto"/>
          <w:sz w:val="24"/>
          <w:szCs w:val="24"/>
          <w:highlight w:val="none"/>
          <w:u w:val="single"/>
          <w:lang w:eastAsia="zh-CN"/>
        </w:rPr>
        <w:t>大足区G246线新龙水大桥加固维修工程</w:t>
      </w:r>
      <w:r>
        <w:rPr>
          <w:rFonts w:hint="eastAsia" w:ascii="宋体" w:hAnsi="宋体" w:eastAsia="宋体" w:cs="宋体"/>
          <w:color w:val="auto"/>
          <w:sz w:val="24"/>
          <w:szCs w:val="24"/>
          <w:highlight w:val="none"/>
        </w:rPr>
        <w:t>进行</w:t>
      </w:r>
      <w:r>
        <w:rPr>
          <w:rFonts w:hint="eastAsia" w:ascii="宋体" w:hAnsi="宋体" w:eastAsia="宋体" w:cs="宋体"/>
          <w:color w:val="auto"/>
          <w:sz w:val="24"/>
          <w:szCs w:val="24"/>
          <w:highlight w:val="none"/>
          <w:lang w:eastAsia="zh-CN"/>
        </w:rPr>
        <w:t>竞争性比选</w:t>
      </w:r>
      <w:r>
        <w:rPr>
          <w:rFonts w:hint="eastAsia" w:ascii="宋体" w:hAnsi="宋体" w:eastAsia="宋体" w:cs="宋体"/>
          <w:color w:val="auto"/>
          <w:sz w:val="24"/>
          <w:szCs w:val="24"/>
          <w:highlight w:val="none"/>
        </w:rPr>
        <w:t>。欢迎有资格的供应商前来参加。</w:t>
      </w:r>
    </w:p>
    <w:p w14:paraId="4D08C720">
      <w:pPr>
        <w:widowControl/>
        <w:spacing w:line="360" w:lineRule="auto"/>
        <w:jc w:val="left"/>
        <w:rPr>
          <w:rFonts w:hint="eastAsia" w:ascii="宋体" w:hAnsi="宋体" w:eastAsia="宋体" w:cs="宋体"/>
          <w:color w:val="auto"/>
          <w:sz w:val="24"/>
          <w:szCs w:val="24"/>
          <w:highlight w:val="none"/>
          <w:lang w:val="en-US" w:eastAsia="zh-CN"/>
        </w:rPr>
      </w:pPr>
      <w:bookmarkStart w:id="3" w:name="_Toc51660705"/>
      <w:bookmarkStart w:id="4" w:name="_Toc313893526"/>
      <w:bookmarkStart w:id="5" w:name="_Toc317775175"/>
      <w:bookmarkStart w:id="6" w:name="_Toc21743"/>
      <w:r>
        <w:rPr>
          <w:rStyle w:val="75"/>
          <w:rFonts w:hint="eastAsia" w:ascii="宋体" w:hAnsi="宋体" w:eastAsia="宋体" w:cs="宋体"/>
          <w:color w:val="auto"/>
          <w:sz w:val="24"/>
          <w:szCs w:val="24"/>
          <w:highlight w:val="none"/>
          <w:lang w:val="en-US" w:eastAsia="zh-CN"/>
        </w:rPr>
        <w:t>一、比选内容</w:t>
      </w:r>
      <w:bookmarkEnd w:id="3"/>
      <w:bookmarkEnd w:id="4"/>
      <w:bookmarkEnd w:id="5"/>
      <w:r>
        <w:rPr>
          <w:rStyle w:val="75"/>
          <w:rFonts w:hint="eastAsia" w:ascii="宋体" w:hAnsi="宋体" w:eastAsia="宋体" w:cs="宋体"/>
          <w:color w:val="auto"/>
          <w:sz w:val="24"/>
          <w:szCs w:val="24"/>
          <w:highlight w:val="none"/>
          <w:lang w:val="en-US" w:eastAsia="zh-CN"/>
        </w:rPr>
        <w:t xml:space="preserve">    </w:t>
      </w:r>
      <w:bookmarkEnd w:id="6"/>
      <w:r>
        <w:rPr>
          <w:rFonts w:hint="eastAsia" w:ascii="宋体" w:hAnsi="宋体" w:eastAsia="宋体" w:cs="宋体"/>
          <w:color w:val="auto"/>
          <w:sz w:val="24"/>
          <w:szCs w:val="24"/>
          <w:highlight w:val="none"/>
          <w:lang w:val="en-US" w:eastAsia="zh-CN"/>
        </w:rPr>
        <w:t xml:space="preserve">           </w:t>
      </w:r>
    </w:p>
    <w:tbl>
      <w:tblPr>
        <w:tblStyle w:val="63"/>
        <w:tblW w:w="10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9"/>
        <w:gridCol w:w="2058"/>
        <w:gridCol w:w="1890"/>
        <w:gridCol w:w="1621"/>
      </w:tblGrid>
      <w:tr w14:paraId="3BE86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4489" w:type="dxa"/>
            <w:tcBorders>
              <w:top w:val="single" w:color="auto" w:sz="4" w:space="0"/>
              <w:left w:val="single" w:color="auto" w:sz="4" w:space="0"/>
              <w:right w:val="single" w:color="auto" w:sz="4" w:space="0"/>
            </w:tcBorders>
            <w:vAlign w:val="center"/>
          </w:tcPr>
          <w:p w14:paraId="2A6A9D44">
            <w:pPr>
              <w:snapToGri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eastAsia="zh-CN"/>
              </w:rPr>
              <w:t>项目名称</w:t>
            </w:r>
          </w:p>
        </w:tc>
        <w:tc>
          <w:tcPr>
            <w:tcW w:w="2058" w:type="dxa"/>
            <w:tcBorders>
              <w:top w:val="single" w:color="auto" w:sz="4" w:space="0"/>
              <w:left w:val="single" w:color="auto" w:sz="4" w:space="0"/>
              <w:right w:val="single" w:color="auto" w:sz="4" w:space="0"/>
            </w:tcBorders>
            <w:vAlign w:val="center"/>
          </w:tcPr>
          <w:p w14:paraId="1AC3C7C9">
            <w:pPr>
              <w:snapToGri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最高限价</w:t>
            </w:r>
          </w:p>
          <w:p w14:paraId="7F8F0486">
            <w:pPr>
              <w:snapToGri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（元）</w:t>
            </w:r>
          </w:p>
        </w:tc>
        <w:tc>
          <w:tcPr>
            <w:tcW w:w="1890" w:type="dxa"/>
            <w:tcBorders>
              <w:top w:val="single" w:color="auto" w:sz="4" w:space="0"/>
              <w:left w:val="single" w:color="auto" w:sz="4" w:space="0"/>
              <w:right w:val="single" w:color="auto" w:sz="4" w:space="0"/>
            </w:tcBorders>
            <w:vAlign w:val="center"/>
          </w:tcPr>
          <w:p w14:paraId="4CD63E5A">
            <w:pPr>
              <w:snapToGri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资金来源</w:t>
            </w:r>
          </w:p>
        </w:tc>
        <w:tc>
          <w:tcPr>
            <w:tcW w:w="1621" w:type="dxa"/>
            <w:tcBorders>
              <w:top w:val="single" w:color="auto" w:sz="4" w:space="0"/>
              <w:left w:val="single" w:color="auto" w:sz="4" w:space="0"/>
              <w:right w:val="single" w:color="auto" w:sz="4" w:space="0"/>
            </w:tcBorders>
            <w:vAlign w:val="center"/>
          </w:tcPr>
          <w:p w14:paraId="06E8A7B9">
            <w:pPr>
              <w:snapToGri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备注</w:t>
            </w:r>
          </w:p>
        </w:tc>
      </w:tr>
      <w:tr w14:paraId="6E4A1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4489" w:type="dxa"/>
            <w:tcBorders>
              <w:top w:val="single" w:color="auto" w:sz="4" w:space="0"/>
              <w:left w:val="single" w:color="auto" w:sz="4" w:space="0"/>
              <w:bottom w:val="single" w:color="auto" w:sz="4" w:space="0"/>
              <w:right w:val="single" w:color="auto" w:sz="4" w:space="0"/>
            </w:tcBorders>
            <w:vAlign w:val="center"/>
          </w:tcPr>
          <w:p w14:paraId="18DDD2D3">
            <w:pPr>
              <w:widowControl/>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大足区G246线新龙水大桥加固维修工程</w:t>
            </w:r>
          </w:p>
        </w:tc>
        <w:tc>
          <w:tcPr>
            <w:tcW w:w="2058" w:type="dxa"/>
            <w:tcBorders>
              <w:top w:val="single" w:color="auto" w:sz="4" w:space="0"/>
              <w:left w:val="single" w:color="auto" w:sz="4" w:space="0"/>
              <w:bottom w:val="single" w:color="auto" w:sz="4" w:space="0"/>
              <w:right w:val="single" w:color="auto" w:sz="4" w:space="0"/>
            </w:tcBorders>
            <w:vAlign w:val="center"/>
          </w:tcPr>
          <w:p w14:paraId="605AD1B5">
            <w:pPr>
              <w:widowControl/>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961179.00 </w:t>
            </w:r>
          </w:p>
        </w:tc>
        <w:tc>
          <w:tcPr>
            <w:tcW w:w="1890" w:type="dxa"/>
            <w:tcBorders>
              <w:top w:val="single" w:color="auto" w:sz="4" w:space="0"/>
              <w:left w:val="single" w:color="auto" w:sz="4" w:space="0"/>
              <w:bottom w:val="single" w:color="auto" w:sz="4" w:space="0"/>
              <w:right w:val="single" w:color="auto" w:sz="4" w:space="0"/>
            </w:tcBorders>
            <w:vAlign w:val="center"/>
          </w:tcPr>
          <w:p w14:paraId="2C4A9592">
            <w:pPr>
              <w:widowControl/>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财政预算资金</w:t>
            </w:r>
          </w:p>
        </w:tc>
        <w:tc>
          <w:tcPr>
            <w:tcW w:w="1621" w:type="dxa"/>
            <w:tcBorders>
              <w:top w:val="single" w:color="auto" w:sz="4" w:space="0"/>
              <w:left w:val="single" w:color="auto" w:sz="4" w:space="0"/>
              <w:bottom w:val="single" w:color="auto" w:sz="4" w:space="0"/>
              <w:right w:val="single" w:color="auto" w:sz="4" w:space="0"/>
            </w:tcBorders>
            <w:vAlign w:val="center"/>
          </w:tcPr>
          <w:p w14:paraId="53AF84CE">
            <w:pPr>
              <w:widowControl/>
              <w:tabs>
                <w:tab w:val="left" w:pos="462"/>
              </w:tabs>
              <w:spacing w:line="360" w:lineRule="auto"/>
              <w:jc w:val="left"/>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本项目不允许分包</w:t>
            </w:r>
          </w:p>
        </w:tc>
      </w:tr>
    </w:tbl>
    <w:p w14:paraId="5D65D381">
      <w:pPr>
        <w:widowControl/>
        <w:spacing w:line="360" w:lineRule="auto"/>
        <w:jc w:val="left"/>
        <w:rPr>
          <w:rStyle w:val="75"/>
          <w:rFonts w:hint="eastAsia" w:ascii="宋体" w:hAnsi="宋体" w:eastAsia="宋体" w:cs="宋体"/>
          <w:color w:val="auto"/>
          <w:sz w:val="24"/>
          <w:szCs w:val="24"/>
          <w:highlight w:val="none"/>
          <w:lang w:val="en-US" w:eastAsia="zh-CN"/>
        </w:rPr>
      </w:pPr>
      <w:bookmarkStart w:id="7" w:name="_Toc51660707"/>
      <w:bookmarkStart w:id="8" w:name="_Toc30268"/>
      <w:bookmarkStart w:id="9" w:name="_Toc373860293"/>
      <w:bookmarkStart w:id="10" w:name="_Toc317775178"/>
      <w:r>
        <w:rPr>
          <w:rStyle w:val="75"/>
          <w:rFonts w:hint="eastAsia" w:ascii="宋体" w:hAnsi="宋体" w:eastAsia="宋体" w:cs="宋体"/>
          <w:color w:val="auto"/>
          <w:sz w:val="24"/>
          <w:szCs w:val="24"/>
          <w:highlight w:val="none"/>
          <w:lang w:val="en-US" w:eastAsia="zh-CN"/>
        </w:rPr>
        <w:t>二、供应商的资格条件</w:t>
      </w:r>
      <w:bookmarkEnd w:id="7"/>
    </w:p>
    <w:bookmarkEnd w:id="8"/>
    <w:p w14:paraId="4FBABE23">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（一）一般资质条件</w:t>
      </w:r>
    </w:p>
    <w:p w14:paraId="5D68899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供应商是指向采购人提供货物、工程或者服务的法人、其他组织或者自然人。合格的供应商应符合政府采购法第二十二条规定的基本条件：</w:t>
      </w:r>
    </w:p>
    <w:p w14:paraId="6E20FCE2">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p w14:paraId="5A44FA57">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2.具有良好的商业信誉和健全的财务会计制度；</w:t>
      </w:r>
    </w:p>
    <w:p w14:paraId="63D8E4AD">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3.具有履行合同所必需的设备和专业技术能力；</w:t>
      </w:r>
    </w:p>
    <w:p w14:paraId="38F93ACE">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4.有依法缴纳税收和社会保障资金的良好记录；</w:t>
      </w:r>
    </w:p>
    <w:p w14:paraId="6F5AC62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5.参加政府采购活动前三年内，在经营活动中没有重大违法记录；</w:t>
      </w:r>
    </w:p>
    <w:p w14:paraId="4EB7FA7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6.法律、行政法规规定的其他条件。</w:t>
      </w:r>
    </w:p>
    <w:p w14:paraId="65E2A473">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（二）特定资格条件</w:t>
      </w:r>
    </w:p>
    <w:p w14:paraId="29B9C8E7">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1.供应商具备建设行政主管部门颁发的公路工程施工总承包叁级及以上资质；并在“重庆市公路建设市场信用信息管理系统”中登记备案；外地企业也可入驻该系统。</w:t>
      </w:r>
    </w:p>
    <w:p w14:paraId="0F63437D">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注：须提供有效的资质证书副本复印件、重庆市公路建设市场信用信息管理系统查询截图并加盖公章。</w:t>
      </w:r>
    </w:p>
    <w:p w14:paraId="26A3B01A">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2.供应商具备有效的企业法人营业执照。</w:t>
      </w:r>
    </w:p>
    <w:p w14:paraId="4B7CDCD3">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注：提供有效的营业执照副本复印件并加盖公章。</w:t>
      </w:r>
    </w:p>
    <w:p w14:paraId="64F85CB5">
      <w:pPr>
        <w:numPr>
          <w:ilvl w:val="0"/>
          <w:numId w:val="0"/>
        </w:num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sz w:val="24"/>
          <w:szCs w:val="24"/>
          <w:highlight w:val="none"/>
          <w:lang w:val="en-US" w:eastAsia="zh-CN"/>
        </w:rPr>
        <w:t>供应商具备行业主管部门颁发的有效的安全生产许可证。</w:t>
      </w:r>
    </w:p>
    <w:p w14:paraId="3948E318">
      <w:pPr>
        <w:numPr>
          <w:ilvl w:val="0"/>
          <w:numId w:val="0"/>
        </w:numPr>
        <w:spacing w:line="360" w:lineRule="auto"/>
        <w:ind w:firstLine="720" w:firstLineChars="3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注：</w:t>
      </w:r>
      <w:r>
        <w:rPr>
          <w:rFonts w:hint="eastAsia" w:ascii="宋体" w:hAnsi="宋体" w:eastAsia="宋体" w:cs="宋体"/>
          <w:color w:val="auto"/>
          <w:sz w:val="24"/>
          <w:szCs w:val="24"/>
          <w:highlight w:val="none"/>
          <w:lang w:val="en-US" w:eastAsia="zh-CN"/>
        </w:rPr>
        <w:t>提供有效的安全生产许可证复印件并加盖公章</w:t>
      </w:r>
      <w:r>
        <w:rPr>
          <w:rFonts w:hint="eastAsia" w:ascii="宋体" w:hAnsi="宋体" w:cs="宋体"/>
          <w:color w:val="auto"/>
          <w:sz w:val="24"/>
          <w:szCs w:val="24"/>
          <w:highlight w:val="none"/>
          <w:lang w:val="en-US" w:eastAsia="zh-CN"/>
        </w:rPr>
        <w:t>。</w:t>
      </w:r>
    </w:p>
    <w:p w14:paraId="58F23886">
      <w:pPr>
        <w:widowControl/>
        <w:spacing w:line="360" w:lineRule="auto"/>
        <w:jc w:val="left"/>
        <w:rPr>
          <w:rStyle w:val="75"/>
          <w:rFonts w:hint="eastAsia" w:ascii="宋体" w:hAnsi="宋体" w:eastAsia="宋体" w:cs="宋体"/>
          <w:color w:val="auto"/>
          <w:sz w:val="24"/>
          <w:szCs w:val="24"/>
          <w:highlight w:val="none"/>
          <w:lang w:val="en-US" w:eastAsia="zh-CN"/>
        </w:rPr>
      </w:pPr>
      <w:bookmarkStart w:id="11" w:name="_Toc51660708"/>
      <w:bookmarkStart w:id="12" w:name="_Toc9899"/>
      <w:r>
        <w:rPr>
          <w:rStyle w:val="75"/>
          <w:rFonts w:hint="eastAsia" w:ascii="宋体" w:hAnsi="宋体" w:eastAsia="宋体" w:cs="宋体"/>
          <w:color w:val="auto"/>
          <w:sz w:val="24"/>
          <w:szCs w:val="24"/>
          <w:highlight w:val="none"/>
          <w:lang w:val="en-US" w:eastAsia="zh-CN"/>
        </w:rPr>
        <w:t>三、比选的有关说明</w:t>
      </w:r>
      <w:bookmarkEnd w:id="9"/>
      <w:bookmarkEnd w:id="11"/>
    </w:p>
    <w:bookmarkEnd w:id="12"/>
    <w:p w14:paraId="2D470B90">
      <w:pPr>
        <w:pStyle w:val="61"/>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（一）凡有意参加</w:t>
      </w:r>
      <w:r>
        <w:rPr>
          <w:rFonts w:hint="eastAsia" w:ascii="宋体" w:hAnsi="宋体" w:eastAsia="宋体" w:cs="宋体"/>
          <w:color w:val="auto"/>
          <w:sz w:val="24"/>
          <w:szCs w:val="24"/>
          <w:highlight w:val="none"/>
          <w:lang w:eastAsia="zh-CN"/>
        </w:rPr>
        <w:t>竞争性比选</w:t>
      </w:r>
      <w:r>
        <w:rPr>
          <w:rFonts w:hint="eastAsia" w:ascii="宋体" w:hAnsi="宋体" w:eastAsia="宋体" w:cs="宋体"/>
          <w:color w:val="auto"/>
          <w:sz w:val="24"/>
          <w:szCs w:val="24"/>
          <w:highlight w:val="none"/>
        </w:rPr>
        <w:t>的供应商须是</w:t>
      </w:r>
      <w:r>
        <w:rPr>
          <w:rFonts w:hint="eastAsia" w:ascii="宋体" w:hAnsi="宋体" w:eastAsia="宋体" w:cs="宋体"/>
          <w:color w:val="auto"/>
          <w:sz w:val="24"/>
          <w:szCs w:val="24"/>
          <w:highlight w:val="none"/>
          <w:lang w:val="en-US" w:eastAsia="zh-CN"/>
        </w:rPr>
        <w:t>行采家（</w:t>
      </w:r>
      <w:r>
        <w:rPr>
          <w:rFonts w:hint="eastAsia" w:ascii="宋体" w:hAnsi="宋体" w:eastAsia="宋体" w:cs="宋体"/>
          <w:color w:val="auto"/>
          <w:sz w:val="24"/>
          <w:szCs w:val="24"/>
          <w:highlight w:val="none"/>
        </w:rPr>
        <w:t>https://www.gec123.com/</w:t>
      </w:r>
      <w:r>
        <w:rPr>
          <w:rFonts w:hint="eastAsia" w:ascii="宋体" w:hAnsi="宋体" w:eastAsia="宋体" w:cs="宋体"/>
          <w:color w:val="auto"/>
          <w:sz w:val="24"/>
          <w:szCs w:val="24"/>
          <w:highlight w:val="none"/>
          <w:lang w:val="en-US" w:eastAsia="zh-CN"/>
        </w:rPr>
        <w:t>）注册供应商</w:t>
      </w:r>
      <w:r>
        <w:rPr>
          <w:rFonts w:hint="eastAsia" w:ascii="宋体" w:hAnsi="宋体" w:eastAsia="宋体" w:cs="宋体"/>
          <w:color w:val="auto"/>
          <w:sz w:val="24"/>
          <w:szCs w:val="24"/>
          <w:highlight w:val="none"/>
        </w:rPr>
        <w:t>，供</w:t>
      </w:r>
      <w:r>
        <w:rPr>
          <w:rFonts w:hint="eastAsia" w:ascii="宋体" w:hAnsi="宋体" w:eastAsia="宋体" w:cs="宋体"/>
          <w:color w:val="auto"/>
          <w:sz w:val="24"/>
          <w:szCs w:val="24"/>
          <w:highlight w:val="none"/>
          <w:lang w:val="en-US" w:eastAsia="zh-CN"/>
        </w:rPr>
        <w:t>应商应按要求进行注册。</w:t>
      </w:r>
    </w:p>
    <w:p w14:paraId="579ED877">
      <w:pPr>
        <w:pStyle w:val="61"/>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（二）凡有意参加比选的供应商，请于公告发布之日起至提交首次响应文件截止时间之</w:t>
      </w:r>
      <w:r>
        <w:rPr>
          <w:rFonts w:hint="eastAsia" w:ascii="宋体" w:hAnsi="宋体" w:eastAsia="宋体" w:cs="宋体"/>
          <w:color w:val="auto"/>
          <w:sz w:val="24"/>
          <w:szCs w:val="24"/>
          <w:highlight w:val="none"/>
        </w:rPr>
        <w:t>前，到采购代理机构领取或在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行采家（</w:t>
      </w:r>
      <w:r>
        <w:rPr>
          <w:rFonts w:hint="eastAsia" w:ascii="宋体" w:hAnsi="宋体" w:eastAsia="宋体" w:cs="宋体"/>
          <w:color w:val="auto"/>
          <w:sz w:val="24"/>
          <w:szCs w:val="24"/>
          <w:highlight w:val="none"/>
        </w:rPr>
        <w:t>https://www.gec123.com/</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下载本项目</w:t>
      </w:r>
      <w:r>
        <w:rPr>
          <w:rFonts w:hint="eastAsia" w:ascii="宋体" w:hAnsi="宋体" w:eastAsia="宋体" w:cs="宋体"/>
          <w:color w:val="auto"/>
          <w:sz w:val="24"/>
          <w:szCs w:val="24"/>
          <w:highlight w:val="none"/>
          <w:lang w:eastAsia="zh-CN"/>
        </w:rPr>
        <w:t>比选文件</w:t>
      </w:r>
      <w:r>
        <w:rPr>
          <w:rFonts w:hint="eastAsia" w:ascii="宋体" w:hAnsi="宋体" w:eastAsia="宋体" w:cs="宋体"/>
          <w:color w:val="auto"/>
          <w:sz w:val="24"/>
          <w:szCs w:val="24"/>
          <w:highlight w:val="none"/>
        </w:rPr>
        <w:t>以及补遗等</w:t>
      </w:r>
      <w:r>
        <w:rPr>
          <w:rFonts w:hint="eastAsia" w:ascii="宋体" w:hAnsi="宋体" w:eastAsia="宋体" w:cs="宋体"/>
          <w:color w:val="auto"/>
          <w:sz w:val="24"/>
          <w:szCs w:val="24"/>
          <w:highlight w:val="none"/>
          <w:lang w:eastAsia="zh-CN"/>
        </w:rPr>
        <w:t>比选</w:t>
      </w:r>
      <w:r>
        <w:rPr>
          <w:rFonts w:hint="eastAsia" w:ascii="宋体" w:hAnsi="宋体" w:eastAsia="宋体" w:cs="宋体"/>
          <w:color w:val="auto"/>
          <w:sz w:val="24"/>
          <w:szCs w:val="24"/>
          <w:highlight w:val="none"/>
        </w:rPr>
        <w:t>前公布的所有项目资料，无论供应商领取或下载与否，均视为已知晓所有</w:t>
      </w:r>
      <w:r>
        <w:rPr>
          <w:rFonts w:hint="eastAsia" w:ascii="宋体" w:hAnsi="宋体" w:eastAsia="宋体" w:cs="宋体"/>
          <w:color w:val="auto"/>
          <w:sz w:val="24"/>
          <w:szCs w:val="24"/>
          <w:highlight w:val="none"/>
          <w:lang w:eastAsia="zh-CN"/>
        </w:rPr>
        <w:t>比选</w:t>
      </w:r>
      <w:r>
        <w:rPr>
          <w:rFonts w:hint="eastAsia" w:ascii="宋体" w:hAnsi="宋体" w:eastAsia="宋体" w:cs="宋体"/>
          <w:color w:val="auto"/>
          <w:sz w:val="24"/>
          <w:szCs w:val="24"/>
          <w:highlight w:val="none"/>
        </w:rPr>
        <w:t>实质性要求内容。</w:t>
      </w:r>
    </w:p>
    <w:p w14:paraId="4AE392A6">
      <w:pPr>
        <w:widowControl/>
        <w:spacing w:line="360" w:lineRule="auto"/>
        <w:jc w:val="left"/>
        <w:rPr>
          <w:rStyle w:val="75"/>
          <w:rFonts w:hint="eastAsia" w:ascii="宋体" w:hAnsi="宋体" w:eastAsia="宋体" w:cs="宋体"/>
          <w:color w:val="auto"/>
          <w:sz w:val="24"/>
          <w:szCs w:val="24"/>
          <w:highlight w:val="none"/>
          <w:lang w:val="en-US" w:eastAsia="zh-CN"/>
        </w:rPr>
      </w:pPr>
      <w:bookmarkStart w:id="13" w:name="_Toc23754"/>
      <w:r>
        <w:rPr>
          <w:rStyle w:val="75"/>
          <w:rFonts w:hint="eastAsia" w:ascii="宋体" w:hAnsi="宋体" w:eastAsia="宋体" w:cs="宋体"/>
          <w:color w:val="auto"/>
          <w:sz w:val="24"/>
          <w:szCs w:val="24"/>
          <w:highlight w:val="none"/>
          <w:lang w:val="en-US" w:eastAsia="zh-CN"/>
        </w:rPr>
        <w:t>四、报名方式及投标程序</w:t>
      </w:r>
    </w:p>
    <w:bookmarkEnd w:id="13"/>
    <w:p w14:paraId="35702492">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（一）报名方式</w:t>
      </w:r>
    </w:p>
    <w:p w14:paraId="60404C85">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1.报名时间：202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年</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日至202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年</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日17：00（工作时间）。</w:t>
      </w:r>
    </w:p>
    <w:p w14:paraId="23F3A38D">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比选文件售价500元/份，售后不退。</w:t>
      </w:r>
    </w:p>
    <w:p w14:paraId="33897F55">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报名方式：现场报名</w:t>
      </w:r>
      <w:r>
        <w:rPr>
          <w:rFonts w:hint="eastAsia" w:ascii="宋体" w:hAnsi="宋体" w:cs="宋体"/>
          <w:color w:val="auto"/>
          <w:sz w:val="24"/>
          <w:szCs w:val="24"/>
          <w:highlight w:val="none"/>
          <w:lang w:val="en-US" w:eastAsia="zh-CN"/>
        </w:rPr>
        <w:t>或邮箱报名</w:t>
      </w:r>
    </w:p>
    <w:p w14:paraId="1487E4BF">
      <w:pPr>
        <w:wordWrap w:val="0"/>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在规定的报名时间内，供应商</w:t>
      </w:r>
      <w:r>
        <w:rPr>
          <w:rFonts w:hint="eastAsia" w:ascii="宋体" w:hAnsi="宋体" w:cs="宋体"/>
          <w:color w:val="auto"/>
          <w:sz w:val="24"/>
          <w:szCs w:val="24"/>
          <w:highlight w:val="none"/>
          <w:lang w:val="en-US" w:eastAsia="zh-CN"/>
        </w:rPr>
        <w:t>持《比选文件报名表》</w:t>
      </w:r>
      <w:r>
        <w:rPr>
          <w:rFonts w:hint="eastAsia" w:ascii="宋体" w:hAnsi="宋体" w:eastAsia="宋体" w:cs="宋体"/>
          <w:color w:val="auto"/>
          <w:sz w:val="24"/>
          <w:szCs w:val="24"/>
          <w:highlight w:val="none"/>
          <w:lang w:val="en-US" w:eastAsia="zh-CN"/>
        </w:rPr>
        <w:t>到</w:t>
      </w:r>
      <w:r>
        <w:rPr>
          <w:rFonts w:hint="eastAsia" w:ascii="宋体" w:hAnsi="宋体" w:cs="宋体"/>
          <w:color w:val="auto"/>
          <w:sz w:val="24"/>
          <w:szCs w:val="24"/>
          <w:highlight w:val="none"/>
          <w:lang w:val="en-US" w:eastAsia="zh-CN"/>
        </w:rPr>
        <w:t>驿大项目管理有限公司</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重庆市大足区棠香街道五星大道南段西南建材城3幢2-25</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或发送《比选文件报名表》到395505145@qq.com邮箱</w:t>
      </w:r>
      <w:r>
        <w:rPr>
          <w:rFonts w:hint="eastAsia" w:ascii="宋体" w:hAnsi="宋体" w:eastAsia="宋体" w:cs="宋体"/>
          <w:color w:val="auto"/>
          <w:sz w:val="24"/>
          <w:szCs w:val="24"/>
          <w:highlight w:val="none"/>
          <w:lang w:val="en-US" w:eastAsia="zh-CN"/>
        </w:rPr>
        <w:t>，登记递交了《</w:t>
      </w:r>
      <w:r>
        <w:rPr>
          <w:rFonts w:hint="eastAsia" w:ascii="宋体" w:hAnsi="宋体" w:cs="宋体"/>
          <w:color w:val="auto"/>
          <w:sz w:val="24"/>
          <w:szCs w:val="24"/>
          <w:highlight w:val="none"/>
          <w:lang w:val="en-US" w:eastAsia="zh-CN"/>
        </w:rPr>
        <w:t>比选文件</w:t>
      </w:r>
      <w:r>
        <w:rPr>
          <w:rFonts w:hint="eastAsia" w:ascii="宋体" w:hAnsi="宋体" w:eastAsia="宋体" w:cs="宋体"/>
          <w:color w:val="auto"/>
          <w:sz w:val="24"/>
          <w:szCs w:val="24"/>
          <w:highlight w:val="none"/>
          <w:lang w:val="en-US" w:eastAsia="zh-CN"/>
        </w:rPr>
        <w:t>报名表》（格式详见附件），在报名期内按要求报名的供应商响应文件才被接收</w:t>
      </w:r>
      <w:r>
        <w:rPr>
          <w:rFonts w:hint="eastAsia" w:ascii="宋体" w:hAnsi="宋体" w:cs="宋体"/>
          <w:color w:val="auto"/>
          <w:sz w:val="24"/>
          <w:szCs w:val="24"/>
          <w:highlight w:val="none"/>
          <w:lang w:val="en-US" w:eastAsia="zh-CN"/>
        </w:rPr>
        <w:t>（报名表盖单位章）</w:t>
      </w:r>
      <w:r>
        <w:rPr>
          <w:rFonts w:hint="eastAsia" w:ascii="宋体" w:hAnsi="宋体" w:eastAsia="宋体" w:cs="宋体"/>
          <w:color w:val="auto"/>
          <w:sz w:val="24"/>
          <w:szCs w:val="24"/>
          <w:highlight w:val="none"/>
          <w:lang w:val="en-US" w:eastAsia="zh-CN"/>
        </w:rPr>
        <w:t>。</w:t>
      </w:r>
    </w:p>
    <w:p w14:paraId="19701497">
      <w:pPr>
        <w:numPr>
          <w:ilvl w:val="0"/>
          <w:numId w:val="14"/>
        </w:num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投标程序</w:t>
      </w:r>
    </w:p>
    <w:p w14:paraId="7FB3F815">
      <w:pPr>
        <w:pageBreakBefore w:val="0"/>
        <w:kinsoku/>
        <w:wordWrap/>
        <w:overflowPunct/>
        <w:topLinePunct w:val="0"/>
        <w:autoSpaceDE/>
        <w:autoSpaceDN/>
        <w:bidi w:val="0"/>
        <w:spacing w:line="372" w:lineRule="auto"/>
        <w:ind w:firstLine="480" w:firstLineChars="200"/>
        <w:textAlignment w:val="auto"/>
        <w:rPr>
          <w:rFonts w:hint="eastAsia"/>
          <w:lang w:val="en-US"/>
        </w:rPr>
      </w:pPr>
      <w:r>
        <w:rPr>
          <w:rFonts w:hint="eastAsia" w:ascii="宋体" w:hAnsi="宋体" w:cs="宋体"/>
          <w:color w:val="000000"/>
          <w:sz w:val="24"/>
          <w:szCs w:val="24"/>
          <w:highlight w:val="none"/>
          <w:lang w:val="en-US" w:eastAsia="zh-CN"/>
        </w:rPr>
        <w:t>1、</w:t>
      </w:r>
      <w:r>
        <w:rPr>
          <w:rFonts w:hint="eastAsia" w:ascii="宋体" w:hAnsi="宋体" w:eastAsia="宋体" w:cs="宋体"/>
          <w:color w:val="000000"/>
          <w:sz w:val="24"/>
          <w:szCs w:val="24"/>
          <w:highlight w:val="none"/>
          <w:lang w:eastAsia="zh-CN"/>
        </w:rPr>
        <w:t>线上报价：公告发布之日起即可报价，报价截止时间为：</w:t>
      </w:r>
      <w:r>
        <w:rPr>
          <w:rFonts w:hint="eastAsia" w:ascii="宋体" w:hAnsi="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lang w:val="en-US" w:eastAsia="zh-CN"/>
        </w:rPr>
        <w:t>202</w:t>
      </w:r>
      <w:r>
        <w:rPr>
          <w:rFonts w:hint="eastAsia" w:ascii="宋体" w:hAnsi="宋体" w:cs="宋体"/>
          <w:color w:val="000000"/>
          <w:sz w:val="24"/>
          <w:szCs w:val="24"/>
          <w:highlight w:val="none"/>
          <w:u w:val="single"/>
          <w:lang w:val="en-US" w:eastAsia="zh-CN"/>
        </w:rPr>
        <w:t xml:space="preserve">5 </w:t>
      </w:r>
      <w:r>
        <w:rPr>
          <w:rFonts w:hint="eastAsia" w:ascii="宋体" w:hAnsi="宋体" w:eastAsia="宋体" w:cs="宋体"/>
          <w:color w:val="000000"/>
          <w:sz w:val="24"/>
          <w:szCs w:val="24"/>
          <w:highlight w:val="none"/>
          <w:lang w:val="en-US" w:eastAsia="zh-CN"/>
        </w:rPr>
        <w:t>年</w:t>
      </w:r>
      <w:r>
        <w:rPr>
          <w:rFonts w:hint="eastAsia" w:ascii="宋体" w:hAnsi="宋体" w:cs="宋体"/>
          <w:color w:val="000000"/>
          <w:sz w:val="24"/>
          <w:szCs w:val="24"/>
          <w:highlight w:val="none"/>
          <w:u w:val="single"/>
          <w:lang w:val="en-US" w:eastAsia="zh-CN"/>
        </w:rPr>
        <w:t xml:space="preserve"> 4</w:t>
      </w:r>
      <w:r>
        <w:rPr>
          <w:rFonts w:hint="eastAsia" w:ascii="宋体" w:hAnsi="宋体" w:eastAsia="宋体" w:cs="宋体"/>
          <w:color w:val="000000"/>
          <w:sz w:val="24"/>
          <w:szCs w:val="24"/>
          <w:highlight w:val="none"/>
          <w:lang w:val="en-US" w:eastAsia="zh-CN"/>
        </w:rPr>
        <w:t>月</w:t>
      </w:r>
      <w:r>
        <w:rPr>
          <w:rFonts w:hint="eastAsia" w:ascii="宋体" w:hAnsi="宋体" w:cs="宋体"/>
          <w:color w:val="000000"/>
          <w:sz w:val="24"/>
          <w:szCs w:val="24"/>
          <w:highlight w:val="none"/>
          <w:u w:val="single"/>
          <w:lang w:val="en-US" w:eastAsia="zh-CN"/>
        </w:rPr>
        <w:t xml:space="preserve"> 11</w:t>
      </w:r>
      <w:r>
        <w:rPr>
          <w:rFonts w:hint="eastAsia" w:ascii="宋体" w:hAnsi="宋体" w:cs="宋体"/>
          <w:color w:val="000000"/>
          <w:sz w:val="24"/>
          <w:szCs w:val="24"/>
          <w:highlight w:val="none"/>
          <w:u w:val="none"/>
          <w:lang w:val="en-US" w:eastAsia="zh-CN"/>
        </w:rPr>
        <w:t>日</w:t>
      </w:r>
      <w:r>
        <w:rPr>
          <w:rFonts w:hint="eastAsia" w:ascii="宋体" w:hAnsi="宋体" w:cs="宋体"/>
          <w:color w:val="000000"/>
          <w:sz w:val="24"/>
          <w:szCs w:val="24"/>
          <w:highlight w:val="none"/>
          <w:u w:val="single"/>
          <w:lang w:val="en-US" w:eastAsia="zh-CN"/>
        </w:rPr>
        <w:t xml:space="preserve"> 12 </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cs="宋体"/>
          <w:color w:val="000000"/>
          <w:sz w:val="24"/>
          <w:szCs w:val="24"/>
          <w:highlight w:val="none"/>
          <w:u w:val="single"/>
          <w:lang w:val="en-US" w:eastAsia="zh-CN"/>
        </w:rPr>
        <w:t>00</w:t>
      </w:r>
      <w:r>
        <w:rPr>
          <w:rFonts w:hint="eastAsia" w:ascii="宋体" w:hAnsi="宋体" w:eastAsia="宋体" w:cs="宋体"/>
          <w:color w:val="000000"/>
          <w:sz w:val="24"/>
          <w:szCs w:val="24"/>
          <w:highlight w:val="none"/>
          <w:lang w:val="en-US" w:eastAsia="zh-CN"/>
        </w:rPr>
        <w:t>（报价时需</w:t>
      </w:r>
      <w:r>
        <w:rPr>
          <w:rFonts w:hint="eastAsia" w:ascii="宋体" w:hAnsi="宋体" w:eastAsia="宋体" w:cs="宋体"/>
          <w:color w:val="000000"/>
          <w:sz w:val="24"/>
          <w:szCs w:val="24"/>
          <w:highlight w:val="none"/>
          <w:lang w:eastAsia="zh-CN"/>
        </w:rPr>
        <w:t>上传签字盖章完整的PDF格式的</w:t>
      </w:r>
      <w:r>
        <w:rPr>
          <w:rFonts w:hint="eastAsia" w:ascii="宋体" w:hAnsi="宋体" w:eastAsia="宋体" w:cs="宋体"/>
          <w:color w:val="000000"/>
          <w:sz w:val="24"/>
          <w:szCs w:val="24"/>
          <w:highlight w:val="none"/>
          <w:lang w:val="en-US" w:eastAsia="zh-CN"/>
        </w:rPr>
        <w:t>电子</w:t>
      </w:r>
      <w:r>
        <w:rPr>
          <w:rFonts w:hint="eastAsia" w:ascii="宋体" w:hAnsi="宋体" w:eastAsia="宋体" w:cs="宋体"/>
          <w:color w:val="000000"/>
          <w:sz w:val="24"/>
          <w:szCs w:val="24"/>
          <w:highlight w:val="none"/>
          <w:lang w:eastAsia="zh-CN"/>
        </w:rPr>
        <w:t>响应文件，电子文档内容应与纸质文件正本一致，除报价以外的不一致以纸质文件正本为准，未在规定时间内报价并上传响应文件的</w:t>
      </w:r>
      <w:r>
        <w:rPr>
          <w:rFonts w:hint="eastAsia" w:ascii="宋体" w:hAnsi="宋体" w:eastAsia="宋体" w:cs="宋体"/>
          <w:color w:val="000000"/>
          <w:sz w:val="24"/>
          <w:szCs w:val="24"/>
          <w:highlight w:val="none"/>
          <w:lang w:val="en-US" w:eastAsia="zh-CN"/>
        </w:rPr>
        <w:t>供应商</w:t>
      </w:r>
      <w:r>
        <w:rPr>
          <w:rFonts w:hint="eastAsia" w:ascii="宋体" w:hAnsi="宋体" w:eastAsia="宋体" w:cs="宋体"/>
          <w:color w:val="000000"/>
          <w:sz w:val="24"/>
          <w:szCs w:val="24"/>
          <w:highlight w:val="none"/>
          <w:lang w:eastAsia="zh-CN"/>
        </w:rPr>
        <w:t>将视为无效投标）</w:t>
      </w:r>
    </w:p>
    <w:p w14:paraId="718BCA28">
      <w:pPr>
        <w:spacing w:line="360" w:lineRule="auto"/>
        <w:ind w:firstLine="480" w:firstLineChars="200"/>
        <w:rPr>
          <w:rFonts w:hint="eastAsia" w:ascii="宋体" w:hAnsi="宋体" w:eastAsia="宋体" w:cs="宋体"/>
          <w:color w:val="auto"/>
          <w:sz w:val="24"/>
          <w:szCs w:val="24"/>
          <w:highlight w:val="none"/>
          <w:u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递交时间：</w:t>
      </w:r>
      <w:r>
        <w:rPr>
          <w:rFonts w:hint="eastAsia" w:ascii="宋体" w:hAnsi="宋体" w:eastAsia="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u w:val="single"/>
          <w:lang w:val="en-US" w:eastAsia="zh-CN"/>
        </w:rPr>
        <w:t xml:space="preserve"> 4 </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u w:val="single"/>
          <w:lang w:val="en-US" w:eastAsia="zh-CN"/>
        </w:rPr>
        <w:t>11</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u w:val="single"/>
          <w:lang w:val="en-US" w:eastAsia="zh-CN"/>
        </w:rPr>
        <w:t>14</w:t>
      </w:r>
      <w:r>
        <w:rPr>
          <w:rFonts w:hint="eastAsia" w:ascii="宋体" w:hAnsi="宋体" w:eastAsia="宋体" w:cs="宋体"/>
          <w:color w:val="auto"/>
          <w:sz w:val="24"/>
          <w:szCs w:val="24"/>
          <w:highlight w:val="none"/>
          <w:u w:val="single"/>
          <w:lang w:val="en-US" w:eastAsia="zh-CN"/>
        </w:rPr>
        <w:t>:</w:t>
      </w:r>
      <w:r>
        <w:rPr>
          <w:rFonts w:hint="eastAsia" w:ascii="宋体" w:hAnsi="宋体" w:cs="宋体"/>
          <w:color w:val="auto"/>
          <w:sz w:val="24"/>
          <w:szCs w:val="24"/>
          <w:highlight w:val="none"/>
          <w:u w:val="single"/>
          <w:lang w:val="en-US" w:eastAsia="zh-CN"/>
        </w:rPr>
        <w:t>0</w:t>
      </w:r>
      <w:r>
        <w:rPr>
          <w:rFonts w:hint="eastAsia" w:ascii="宋体" w:hAnsi="宋体" w:eastAsia="宋体" w:cs="宋体"/>
          <w:color w:val="auto"/>
          <w:sz w:val="24"/>
          <w:szCs w:val="24"/>
          <w:highlight w:val="none"/>
          <w:u w:val="single"/>
          <w:lang w:val="en-US" w:eastAsia="zh-CN"/>
        </w:rPr>
        <w:t>0</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lang w:val="en-US" w:eastAsia="zh-CN"/>
        </w:rPr>
        <w:t>1</w:t>
      </w:r>
      <w:r>
        <w:rPr>
          <w:rFonts w:hint="eastAsia" w:ascii="宋体" w:hAnsi="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lang w:val="en-US" w:eastAsia="zh-CN"/>
        </w:rPr>
        <w:t>:</w:t>
      </w:r>
      <w:r>
        <w:rPr>
          <w:rFonts w:hint="eastAsia" w:ascii="宋体" w:hAnsi="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lang w:val="en-US" w:eastAsia="zh-CN"/>
        </w:rPr>
        <w:t>0</w:t>
      </w:r>
      <w:r>
        <w:rPr>
          <w:rFonts w:hint="eastAsia" w:ascii="宋体" w:hAnsi="宋体" w:eastAsia="宋体" w:cs="宋体"/>
          <w:color w:val="auto"/>
          <w:sz w:val="24"/>
          <w:szCs w:val="24"/>
          <w:highlight w:val="none"/>
          <w:u w:val="none"/>
          <w:lang w:val="en-US" w:eastAsia="zh-CN"/>
        </w:rPr>
        <w:t>(北京时间)（</w:t>
      </w:r>
      <w:r>
        <w:rPr>
          <w:rFonts w:hint="eastAsia" w:ascii="宋体" w:hAnsi="宋体" w:eastAsia="宋体" w:cs="宋体"/>
          <w:color w:val="auto"/>
          <w:sz w:val="24"/>
          <w:szCs w:val="24"/>
          <w:highlight w:val="none"/>
          <w:lang w:eastAsia="zh-CN"/>
        </w:rPr>
        <w:t>逾期不予受理</w:t>
      </w:r>
      <w:r>
        <w:rPr>
          <w:rFonts w:hint="eastAsia" w:ascii="宋体" w:hAnsi="宋体" w:eastAsia="宋体" w:cs="宋体"/>
          <w:color w:val="auto"/>
          <w:sz w:val="24"/>
          <w:szCs w:val="24"/>
          <w:highlight w:val="none"/>
          <w:u w:val="none"/>
          <w:lang w:val="en-US" w:eastAsia="zh-CN"/>
        </w:rPr>
        <w:t>）</w:t>
      </w:r>
    </w:p>
    <w:p w14:paraId="77A5E1FA">
      <w:pPr>
        <w:spacing w:line="360" w:lineRule="auto"/>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比选开始时间</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u w:val="single"/>
          <w:lang w:val="en-US" w:eastAsia="zh-CN"/>
        </w:rPr>
        <w:t xml:space="preserve"> 4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11</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lang w:val="en-US" w:eastAsia="zh-CN"/>
        </w:rPr>
        <w:t xml:space="preserve"> 1</w:t>
      </w:r>
      <w:r>
        <w:rPr>
          <w:rFonts w:hint="eastAsia" w:ascii="宋体" w:hAnsi="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lang w:val="en-US" w:eastAsia="zh-CN"/>
        </w:rPr>
        <w:t>:</w:t>
      </w:r>
      <w:r>
        <w:rPr>
          <w:rFonts w:hint="eastAsia" w:ascii="宋体" w:hAnsi="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lang w:val="en-US" w:eastAsia="zh-CN"/>
        </w:rPr>
        <w:t xml:space="preserve">0 </w:t>
      </w:r>
      <w:r>
        <w:rPr>
          <w:rFonts w:hint="eastAsia" w:ascii="宋体" w:hAnsi="宋体" w:eastAsia="宋体" w:cs="宋体"/>
          <w:color w:val="auto"/>
          <w:sz w:val="24"/>
          <w:szCs w:val="24"/>
          <w:highlight w:val="none"/>
          <w:u w:val="none"/>
          <w:lang w:val="en-US" w:eastAsia="zh-CN"/>
        </w:rPr>
        <w:t>(北京时间）</w:t>
      </w:r>
    </w:p>
    <w:p w14:paraId="39A7EA65">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比选地点</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u w:val="single"/>
          <w:lang w:val="en-US" w:eastAsia="zh-CN"/>
        </w:rPr>
        <w:t>重庆市大足区棠香街道五星大道南段西南建材城3幢2-25</w:t>
      </w:r>
      <w:r>
        <w:rPr>
          <w:rFonts w:hint="eastAsia" w:ascii="宋体" w:hAnsi="宋体" w:eastAsia="宋体" w:cs="宋体"/>
          <w:color w:val="auto"/>
          <w:sz w:val="24"/>
          <w:szCs w:val="24"/>
          <w:highlight w:val="none"/>
          <w:lang w:val="en-US" w:eastAsia="zh-CN"/>
        </w:rPr>
        <w:t>。</w:t>
      </w:r>
    </w:p>
    <w:p w14:paraId="7EB6D75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（三）供应商须满足以下要件，其响应文件才被接受：</w:t>
      </w:r>
    </w:p>
    <w:p w14:paraId="6190382D">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1、按照</w:t>
      </w:r>
      <w:r>
        <w:rPr>
          <w:rFonts w:hint="eastAsia" w:ascii="宋体" w:hAnsi="宋体" w:cs="宋体"/>
          <w:color w:val="auto"/>
          <w:sz w:val="24"/>
          <w:szCs w:val="24"/>
          <w:highlight w:val="none"/>
          <w:lang w:val="en-US" w:eastAsia="zh-CN"/>
        </w:rPr>
        <w:t>比选</w:t>
      </w:r>
      <w:r>
        <w:rPr>
          <w:rFonts w:hint="eastAsia" w:ascii="宋体" w:hAnsi="宋体" w:eastAsia="宋体" w:cs="宋体"/>
          <w:color w:val="auto"/>
          <w:sz w:val="24"/>
          <w:szCs w:val="24"/>
          <w:highlight w:val="none"/>
          <w:lang w:val="en-US" w:eastAsia="zh-CN"/>
        </w:rPr>
        <w:t>文件要求密封；</w:t>
      </w:r>
    </w:p>
    <w:p w14:paraId="32BE966D">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2、按时在规定时间报名的；</w:t>
      </w:r>
    </w:p>
    <w:p w14:paraId="1DA99BDA">
      <w:pPr>
        <w:pStyle w:val="2"/>
        <w:ind w:firstLine="480" w:firstLineChars="200"/>
        <w:rPr>
          <w:rFonts w:hint="default"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3、</w:t>
      </w:r>
      <w:r>
        <w:rPr>
          <w:rFonts w:hint="eastAsia" w:ascii="宋体" w:hAnsi="宋体" w:cs="宋体"/>
          <w:b w:val="0"/>
          <w:color w:val="auto"/>
          <w:kern w:val="2"/>
          <w:sz w:val="24"/>
          <w:szCs w:val="24"/>
          <w:highlight w:val="none"/>
          <w:lang w:val="en-US" w:eastAsia="zh-CN" w:bidi="ar-SA"/>
        </w:rPr>
        <w:t>按时在规定时间内线上报价；</w:t>
      </w:r>
    </w:p>
    <w:p w14:paraId="46C484D4">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、按时递交了响应文件</w:t>
      </w:r>
      <w:r>
        <w:rPr>
          <w:rFonts w:hint="eastAsia" w:ascii="宋体" w:hAnsi="宋体" w:cs="宋体"/>
          <w:color w:val="auto"/>
          <w:sz w:val="24"/>
          <w:szCs w:val="24"/>
          <w:highlight w:val="none"/>
          <w:lang w:val="en-US" w:eastAsia="zh-CN"/>
        </w:rPr>
        <w:t>；</w:t>
      </w:r>
    </w:p>
    <w:p w14:paraId="4D1E7C4F">
      <w:pPr>
        <w:widowControl/>
        <w:spacing w:line="360" w:lineRule="auto"/>
        <w:jc w:val="left"/>
        <w:rPr>
          <w:rStyle w:val="75"/>
          <w:rFonts w:hint="eastAsia" w:ascii="宋体" w:hAnsi="宋体" w:eastAsia="宋体" w:cs="宋体"/>
          <w:color w:val="auto"/>
          <w:sz w:val="24"/>
          <w:szCs w:val="24"/>
          <w:highlight w:val="none"/>
          <w:lang w:val="en-US" w:eastAsia="zh-CN"/>
        </w:rPr>
      </w:pPr>
      <w:bookmarkStart w:id="14" w:name="_Toc373860294"/>
      <w:bookmarkStart w:id="15" w:name="_Toc51660709"/>
      <w:bookmarkStart w:id="16" w:name="_Toc5846"/>
      <w:r>
        <w:rPr>
          <w:rStyle w:val="75"/>
          <w:rFonts w:hint="eastAsia" w:ascii="宋体" w:hAnsi="宋体" w:eastAsia="宋体" w:cs="宋体"/>
          <w:color w:val="auto"/>
          <w:sz w:val="24"/>
          <w:szCs w:val="24"/>
          <w:highlight w:val="none"/>
          <w:lang w:val="en-US" w:eastAsia="zh-CN"/>
        </w:rPr>
        <w:t>五、</w:t>
      </w:r>
      <w:r>
        <w:rPr>
          <w:rStyle w:val="75"/>
          <w:rFonts w:hint="eastAsia" w:ascii="宋体" w:hAnsi="宋体" w:cs="宋体"/>
          <w:color w:val="auto"/>
          <w:sz w:val="24"/>
          <w:szCs w:val="24"/>
          <w:highlight w:val="none"/>
          <w:lang w:val="en-US" w:eastAsia="zh-CN"/>
        </w:rPr>
        <w:t>比选</w:t>
      </w:r>
      <w:r>
        <w:rPr>
          <w:rStyle w:val="75"/>
          <w:rFonts w:hint="eastAsia" w:ascii="宋体" w:hAnsi="宋体" w:eastAsia="宋体" w:cs="宋体"/>
          <w:color w:val="auto"/>
          <w:sz w:val="24"/>
          <w:szCs w:val="24"/>
          <w:highlight w:val="none"/>
          <w:lang w:val="en-US" w:eastAsia="zh-CN"/>
        </w:rPr>
        <w:t>保证金</w:t>
      </w:r>
      <w:bookmarkEnd w:id="14"/>
      <w:bookmarkEnd w:id="15"/>
    </w:p>
    <w:bookmarkEnd w:id="16"/>
    <w:p w14:paraId="1300DEAE">
      <w:pPr>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无</w:t>
      </w:r>
      <w:r>
        <w:rPr>
          <w:rFonts w:hint="eastAsia" w:ascii="宋体" w:hAnsi="宋体" w:eastAsia="宋体" w:cs="宋体"/>
          <w:color w:val="auto"/>
          <w:sz w:val="24"/>
          <w:szCs w:val="24"/>
          <w:highlight w:val="none"/>
          <w:lang w:eastAsia="zh-CN"/>
        </w:rPr>
        <w:t>。</w:t>
      </w:r>
    </w:p>
    <w:p w14:paraId="3C89B64E">
      <w:pPr>
        <w:widowControl/>
        <w:spacing w:line="360" w:lineRule="auto"/>
        <w:jc w:val="left"/>
        <w:rPr>
          <w:rStyle w:val="75"/>
          <w:rFonts w:hint="eastAsia" w:ascii="宋体" w:hAnsi="宋体" w:eastAsia="宋体" w:cs="宋体"/>
          <w:color w:val="auto"/>
          <w:sz w:val="24"/>
          <w:szCs w:val="24"/>
          <w:highlight w:val="none"/>
          <w:lang w:val="en-US" w:eastAsia="zh-CN"/>
        </w:rPr>
      </w:pPr>
      <w:bookmarkStart w:id="17" w:name="_Toc51660711"/>
      <w:bookmarkStart w:id="18" w:name="_Toc31591"/>
      <w:r>
        <w:rPr>
          <w:rStyle w:val="75"/>
          <w:rFonts w:hint="eastAsia" w:ascii="宋体" w:hAnsi="宋体" w:eastAsia="宋体" w:cs="宋体"/>
          <w:color w:val="auto"/>
          <w:sz w:val="24"/>
          <w:szCs w:val="24"/>
          <w:highlight w:val="none"/>
          <w:lang w:val="en-US" w:eastAsia="zh-CN"/>
        </w:rPr>
        <w:t>六、</w:t>
      </w:r>
      <w:bookmarkEnd w:id="10"/>
      <w:r>
        <w:rPr>
          <w:rStyle w:val="75"/>
          <w:rFonts w:hint="eastAsia" w:ascii="宋体" w:hAnsi="宋体" w:eastAsia="宋体" w:cs="宋体"/>
          <w:color w:val="auto"/>
          <w:sz w:val="24"/>
          <w:szCs w:val="24"/>
          <w:highlight w:val="none"/>
          <w:lang w:val="en-US" w:eastAsia="zh-CN"/>
        </w:rPr>
        <w:t>其它有关规定</w:t>
      </w:r>
      <w:bookmarkEnd w:id="17"/>
    </w:p>
    <w:bookmarkEnd w:id="18"/>
    <w:p w14:paraId="7E9AFF18">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（一）单位负责人为同一人或者存在直接控股、管理关系的不同供应商，不得参加同一合同项（分包）下的政府采购活动，否则均为无效响应。</w:t>
      </w:r>
    </w:p>
    <w:p w14:paraId="7943A7E8">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（二）为采购项目提供整体设计、规范编制或者项目管理、监理、检测等服务的供应商，不得再参加本项目的采购活动，否则均为无效响应。</w:t>
      </w:r>
    </w:p>
    <w:p w14:paraId="5B2F99CF">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（三）本项目在响应文件提交截止时间前发布的</w:t>
      </w:r>
      <w:r>
        <w:rPr>
          <w:rFonts w:hint="eastAsia" w:ascii="宋体" w:hAnsi="宋体" w:eastAsia="宋体" w:cs="宋体"/>
          <w:color w:val="auto"/>
          <w:sz w:val="24"/>
          <w:szCs w:val="24"/>
          <w:highlight w:val="none"/>
          <w:lang w:eastAsia="zh-CN"/>
        </w:rPr>
        <w:t>比选文件</w:t>
      </w:r>
      <w:r>
        <w:rPr>
          <w:rFonts w:hint="eastAsia" w:ascii="宋体" w:hAnsi="宋体" w:eastAsia="宋体" w:cs="宋体"/>
          <w:color w:val="auto"/>
          <w:sz w:val="24"/>
          <w:szCs w:val="24"/>
          <w:highlight w:val="none"/>
        </w:rPr>
        <w:t>及补遗文件（如果有）一律在</w:t>
      </w:r>
      <w:r>
        <w:rPr>
          <w:rFonts w:hint="eastAsia" w:ascii="宋体" w:hAnsi="宋体" w:eastAsia="宋体" w:cs="宋体"/>
          <w:color w:val="auto"/>
          <w:sz w:val="24"/>
          <w:szCs w:val="24"/>
          <w:highlight w:val="none"/>
          <w:lang w:val="en-US" w:eastAsia="zh-CN"/>
        </w:rPr>
        <w:t>行采家（</w:t>
      </w:r>
      <w:r>
        <w:rPr>
          <w:rFonts w:hint="eastAsia" w:ascii="宋体" w:hAnsi="宋体" w:eastAsia="宋体" w:cs="宋体"/>
          <w:color w:val="auto"/>
          <w:sz w:val="24"/>
          <w:szCs w:val="24"/>
          <w:highlight w:val="none"/>
        </w:rPr>
        <w:t>https://www.gec123.com/</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上发布，请各供应商注意下载；无论供应商下载与否，均视同供应商已知晓本项目</w:t>
      </w:r>
      <w:r>
        <w:rPr>
          <w:rFonts w:hint="eastAsia" w:ascii="宋体" w:hAnsi="宋体" w:eastAsia="宋体" w:cs="宋体"/>
          <w:color w:val="auto"/>
          <w:sz w:val="24"/>
          <w:szCs w:val="24"/>
          <w:highlight w:val="none"/>
          <w:lang w:eastAsia="zh-CN"/>
        </w:rPr>
        <w:t>比选文件</w:t>
      </w:r>
      <w:r>
        <w:rPr>
          <w:rFonts w:hint="eastAsia" w:ascii="宋体" w:hAnsi="宋体" w:eastAsia="宋体" w:cs="宋体"/>
          <w:color w:val="auto"/>
          <w:sz w:val="24"/>
          <w:szCs w:val="24"/>
          <w:highlight w:val="none"/>
        </w:rPr>
        <w:t>、补遗文件（如果有）的内容。</w:t>
      </w:r>
    </w:p>
    <w:p w14:paraId="57C07F6E">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（四）超过响应文件截止时间递交的响应文件，恕不接收。</w:t>
      </w:r>
    </w:p>
    <w:p w14:paraId="4E1D25F6">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w:t>
      </w:r>
      <w:r>
        <w:rPr>
          <w:rFonts w:hint="eastAsia" w:ascii="宋体" w:hAnsi="宋体" w:eastAsia="宋体" w:cs="宋体"/>
          <w:color w:val="auto"/>
          <w:sz w:val="24"/>
          <w:szCs w:val="24"/>
          <w:highlight w:val="none"/>
          <w:lang w:eastAsia="zh-CN"/>
        </w:rPr>
        <w:t>比选</w:t>
      </w:r>
      <w:r>
        <w:rPr>
          <w:rFonts w:hint="eastAsia" w:ascii="宋体" w:hAnsi="宋体" w:eastAsia="宋体" w:cs="宋体"/>
          <w:color w:val="auto"/>
          <w:sz w:val="24"/>
          <w:szCs w:val="24"/>
          <w:highlight w:val="none"/>
        </w:rPr>
        <w:t>费用：无论</w:t>
      </w:r>
      <w:r>
        <w:rPr>
          <w:rFonts w:hint="eastAsia" w:ascii="宋体" w:hAnsi="宋体" w:eastAsia="宋体" w:cs="宋体"/>
          <w:color w:val="auto"/>
          <w:sz w:val="24"/>
          <w:szCs w:val="24"/>
          <w:highlight w:val="none"/>
          <w:lang w:eastAsia="zh-CN"/>
        </w:rPr>
        <w:t>比选</w:t>
      </w:r>
      <w:r>
        <w:rPr>
          <w:rFonts w:hint="eastAsia" w:ascii="宋体" w:hAnsi="宋体" w:eastAsia="宋体" w:cs="宋体"/>
          <w:color w:val="auto"/>
          <w:sz w:val="24"/>
          <w:szCs w:val="24"/>
          <w:highlight w:val="none"/>
        </w:rPr>
        <w:t>结果如何，供应商参与本项目</w:t>
      </w:r>
      <w:r>
        <w:rPr>
          <w:rFonts w:hint="eastAsia" w:ascii="宋体" w:hAnsi="宋体" w:eastAsia="宋体" w:cs="宋体"/>
          <w:color w:val="auto"/>
          <w:sz w:val="24"/>
          <w:szCs w:val="24"/>
          <w:highlight w:val="none"/>
          <w:lang w:eastAsia="zh-CN"/>
        </w:rPr>
        <w:t>比选</w:t>
      </w:r>
      <w:r>
        <w:rPr>
          <w:rFonts w:hint="eastAsia" w:ascii="宋体" w:hAnsi="宋体" w:eastAsia="宋体" w:cs="宋体"/>
          <w:color w:val="auto"/>
          <w:sz w:val="24"/>
          <w:szCs w:val="24"/>
          <w:highlight w:val="none"/>
        </w:rPr>
        <w:t>的所有费用均应由供应商自行承担。</w:t>
      </w:r>
    </w:p>
    <w:p w14:paraId="1303B3A1">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（六）本项目不接受联合体参与</w:t>
      </w:r>
      <w:r>
        <w:rPr>
          <w:rFonts w:hint="eastAsia" w:ascii="宋体" w:hAnsi="宋体" w:eastAsia="宋体" w:cs="宋体"/>
          <w:color w:val="auto"/>
          <w:sz w:val="24"/>
          <w:szCs w:val="24"/>
          <w:highlight w:val="none"/>
          <w:lang w:eastAsia="zh-CN"/>
        </w:rPr>
        <w:t>比选</w:t>
      </w:r>
      <w:r>
        <w:rPr>
          <w:rFonts w:hint="eastAsia" w:ascii="宋体" w:hAnsi="宋体" w:eastAsia="宋体" w:cs="宋体"/>
          <w:color w:val="auto"/>
          <w:sz w:val="24"/>
          <w:szCs w:val="24"/>
          <w:highlight w:val="none"/>
        </w:rPr>
        <w:t>。</w:t>
      </w:r>
    </w:p>
    <w:p w14:paraId="4EB8D54A">
      <w:pPr>
        <w:snapToGrid w:val="0"/>
        <w:spacing w:line="360" w:lineRule="auto"/>
        <w:ind w:firstLine="480" w:firstLineChars="200"/>
        <w:rPr>
          <w:rStyle w:val="75"/>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七）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bookmarkStart w:id="19" w:name="_Toc51660712"/>
    </w:p>
    <w:p w14:paraId="46E34B5E">
      <w:pPr>
        <w:widowControl/>
        <w:spacing w:line="360" w:lineRule="auto"/>
        <w:jc w:val="left"/>
        <w:rPr>
          <w:rStyle w:val="75"/>
          <w:rFonts w:hint="eastAsia" w:ascii="宋体" w:hAnsi="宋体" w:eastAsia="宋体" w:cs="宋体"/>
          <w:color w:val="auto"/>
          <w:sz w:val="24"/>
          <w:szCs w:val="24"/>
          <w:highlight w:val="none"/>
          <w:lang w:val="en-US" w:eastAsia="zh-CN"/>
        </w:rPr>
      </w:pPr>
      <w:bookmarkStart w:id="20" w:name="_Toc24006"/>
      <w:r>
        <w:rPr>
          <w:rStyle w:val="75"/>
          <w:rFonts w:hint="eastAsia" w:ascii="宋体" w:hAnsi="宋体" w:eastAsia="宋体" w:cs="宋体"/>
          <w:color w:val="auto"/>
          <w:sz w:val="24"/>
          <w:szCs w:val="24"/>
          <w:highlight w:val="none"/>
          <w:lang w:val="en-US" w:eastAsia="zh-CN"/>
        </w:rPr>
        <w:t>七、联系方式</w:t>
      </w:r>
      <w:bookmarkEnd w:id="19"/>
    </w:p>
    <w:bookmarkEnd w:id="20"/>
    <w:p w14:paraId="38B4ED28">
      <w:pPr>
        <w:pStyle w:val="61"/>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（一）采购人：</w:t>
      </w:r>
      <w:r>
        <w:rPr>
          <w:rFonts w:hint="eastAsia" w:eastAsia="宋体" w:cs="宋体"/>
          <w:color w:val="auto"/>
          <w:kern w:val="2"/>
          <w:sz w:val="24"/>
          <w:szCs w:val="24"/>
          <w:highlight w:val="none"/>
          <w:lang w:val="en-US" w:eastAsia="zh-CN" w:bidi="ar-SA"/>
        </w:rPr>
        <w:t>重庆市大足区公路事务中心</w:t>
      </w:r>
    </w:p>
    <w:p w14:paraId="3BBDC086">
      <w:pPr>
        <w:pStyle w:val="61"/>
        <w:spacing w:line="360" w:lineRule="auto"/>
        <w:ind w:firstLine="1080" w:firstLineChars="450"/>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地  址：</w:t>
      </w:r>
      <w:r>
        <w:rPr>
          <w:rFonts w:hint="eastAsia" w:eastAsia="宋体" w:cs="宋体"/>
          <w:color w:val="auto"/>
          <w:kern w:val="2"/>
          <w:sz w:val="24"/>
          <w:szCs w:val="24"/>
          <w:highlight w:val="none"/>
          <w:lang w:val="en-US" w:eastAsia="zh-CN" w:bidi="ar-SA"/>
        </w:rPr>
        <w:t>重庆市大足区龙岗街道办事处龙中路281号</w:t>
      </w:r>
    </w:p>
    <w:p w14:paraId="6B62993D">
      <w:pPr>
        <w:pStyle w:val="61"/>
        <w:spacing w:line="360" w:lineRule="auto"/>
        <w:ind w:firstLine="1080" w:firstLineChars="45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联系人：</w:t>
      </w:r>
      <w:r>
        <w:rPr>
          <w:rFonts w:hint="eastAsia" w:eastAsia="宋体" w:cs="宋体"/>
          <w:color w:val="auto"/>
          <w:kern w:val="2"/>
          <w:sz w:val="24"/>
          <w:szCs w:val="24"/>
          <w:highlight w:val="none"/>
          <w:lang w:val="en-US" w:eastAsia="zh-CN" w:bidi="ar-SA"/>
        </w:rPr>
        <w:t>张老师</w:t>
      </w:r>
    </w:p>
    <w:p w14:paraId="3ABECBAA">
      <w:pPr>
        <w:pStyle w:val="61"/>
        <w:spacing w:line="360" w:lineRule="auto"/>
        <w:ind w:firstLine="1080" w:firstLineChars="45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电  话：</w:t>
      </w:r>
      <w:r>
        <w:rPr>
          <w:rFonts w:hint="eastAsia" w:asciiTheme="minorEastAsia" w:hAnsiTheme="minorEastAsia" w:eastAsiaTheme="minorEastAsia" w:cstheme="minorEastAsia"/>
          <w:kern w:val="2"/>
          <w:sz w:val="24"/>
          <w:szCs w:val="24"/>
          <w:highlight w:val="none"/>
          <w:lang w:val="en-US" w:eastAsia="zh-CN" w:bidi="ar-SA"/>
        </w:rPr>
        <w:t>023-43306768</w:t>
      </w:r>
    </w:p>
    <w:p w14:paraId="3194FD43">
      <w:pPr>
        <w:pStyle w:val="61"/>
        <w:spacing w:line="360" w:lineRule="auto"/>
        <w:ind w:left="0" w:leftChars="0" w:firstLine="240" w:firstLineChars="100"/>
        <w:rPr>
          <w:rFonts w:hint="eastAsia" w:ascii="宋体" w:hAnsi="宋体" w:eastAsia="宋体" w:cs="宋体"/>
          <w:color w:val="auto"/>
          <w:kern w:val="2"/>
          <w:sz w:val="24"/>
          <w:szCs w:val="24"/>
          <w:highlight w:val="none"/>
          <w:lang w:val="en-US" w:eastAsia="zh-CN" w:bidi="ar-SA"/>
        </w:rPr>
      </w:pPr>
      <w:bookmarkStart w:id="21" w:name="_Toc102227313"/>
      <w:r>
        <w:rPr>
          <w:rFonts w:hint="eastAsia" w:ascii="宋体" w:hAnsi="宋体" w:eastAsia="宋体" w:cs="宋体"/>
          <w:color w:val="auto"/>
          <w:kern w:val="2"/>
          <w:sz w:val="24"/>
          <w:szCs w:val="24"/>
          <w:highlight w:val="none"/>
          <w:lang w:val="en-US" w:eastAsia="zh-CN" w:bidi="ar-SA"/>
        </w:rPr>
        <w:t>（二）采购代理机构：</w:t>
      </w:r>
      <w:r>
        <w:rPr>
          <w:rFonts w:hint="eastAsia" w:eastAsia="宋体" w:cs="宋体"/>
          <w:color w:val="auto"/>
          <w:kern w:val="2"/>
          <w:sz w:val="24"/>
          <w:szCs w:val="24"/>
          <w:highlight w:val="none"/>
          <w:lang w:val="en-US" w:eastAsia="zh-CN" w:bidi="ar-SA"/>
        </w:rPr>
        <w:t>驿大项目管理有限公司</w:t>
      </w:r>
    </w:p>
    <w:p w14:paraId="294ADE1B">
      <w:pPr>
        <w:pStyle w:val="61"/>
        <w:spacing w:line="360" w:lineRule="auto"/>
        <w:ind w:firstLine="840" w:firstLineChars="35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地  址：</w:t>
      </w:r>
      <w:r>
        <w:rPr>
          <w:rFonts w:hint="eastAsia" w:eastAsia="宋体" w:cs="宋体"/>
          <w:color w:val="auto"/>
          <w:kern w:val="2"/>
          <w:sz w:val="24"/>
          <w:szCs w:val="24"/>
          <w:highlight w:val="none"/>
          <w:lang w:val="en-US" w:eastAsia="zh-CN" w:bidi="ar-SA"/>
        </w:rPr>
        <w:t>重庆市大足区棠香街道五星大道南段西南建材城3幢2-25</w:t>
      </w:r>
    </w:p>
    <w:p w14:paraId="79DE6827">
      <w:pPr>
        <w:pStyle w:val="61"/>
        <w:spacing w:line="360" w:lineRule="auto"/>
        <w:ind w:firstLine="840" w:firstLineChars="35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联系人：</w:t>
      </w:r>
      <w:r>
        <w:rPr>
          <w:rFonts w:hint="eastAsia" w:eastAsia="宋体" w:cs="宋体"/>
          <w:color w:val="auto"/>
          <w:kern w:val="2"/>
          <w:sz w:val="24"/>
          <w:szCs w:val="24"/>
          <w:highlight w:val="none"/>
          <w:lang w:val="en-US" w:eastAsia="zh-CN" w:bidi="ar-SA"/>
        </w:rPr>
        <w:t>顾老师</w:t>
      </w:r>
    </w:p>
    <w:p w14:paraId="0F2C8540">
      <w:pPr>
        <w:pStyle w:val="61"/>
        <w:spacing w:line="360" w:lineRule="auto"/>
        <w:ind w:firstLine="840" w:firstLineChars="350"/>
        <w:rPr>
          <w:rFonts w:hint="eastAsia" w:ascii="宋体" w:hAnsi="宋体" w:eastAsia="宋体" w:cs="宋体"/>
          <w:b/>
          <w:color w:val="auto"/>
          <w:sz w:val="24"/>
          <w:szCs w:val="24"/>
          <w:highlight w:val="none"/>
        </w:rPr>
      </w:pPr>
      <w:r>
        <w:rPr>
          <w:rFonts w:hint="eastAsia" w:ascii="宋体" w:hAnsi="宋体" w:eastAsia="宋体" w:cs="宋体"/>
          <w:color w:val="auto"/>
          <w:kern w:val="2"/>
          <w:sz w:val="24"/>
          <w:szCs w:val="24"/>
          <w:highlight w:val="none"/>
          <w:lang w:val="en-US" w:eastAsia="zh-CN" w:bidi="ar-SA"/>
        </w:rPr>
        <w:t>电  话：</w:t>
      </w:r>
      <w:r>
        <w:rPr>
          <w:rFonts w:hint="eastAsia" w:eastAsia="宋体" w:cs="宋体"/>
          <w:color w:val="auto"/>
          <w:kern w:val="2"/>
          <w:sz w:val="24"/>
          <w:szCs w:val="24"/>
          <w:highlight w:val="none"/>
          <w:lang w:val="en-US" w:eastAsia="zh-CN" w:bidi="ar-SA"/>
        </w:rPr>
        <w:t>18584560009</w:t>
      </w:r>
      <w:r>
        <w:rPr>
          <w:rFonts w:hint="eastAsia" w:ascii="宋体" w:hAnsi="宋体" w:eastAsia="宋体" w:cs="宋体"/>
          <w:color w:val="auto"/>
          <w:sz w:val="24"/>
          <w:szCs w:val="24"/>
          <w:highlight w:val="none"/>
        </w:rPr>
        <w:br w:type="page"/>
      </w:r>
    </w:p>
    <w:p w14:paraId="58900441">
      <w:pPr>
        <w:pStyle w:val="2"/>
        <w:spacing w:before="0" w:beforeLines="0" w:beforeAutospacing="0" w:after="0" w:afterLines="0" w:afterAutospacing="0" w:line="360" w:lineRule="auto"/>
        <w:jc w:val="center"/>
        <w:rPr>
          <w:rFonts w:hint="eastAsia" w:ascii="宋体" w:hAnsi="宋体" w:eastAsia="宋体" w:cs="宋体"/>
          <w:b/>
          <w:color w:val="auto"/>
          <w:kern w:val="2"/>
          <w:sz w:val="24"/>
          <w:szCs w:val="24"/>
          <w:highlight w:val="none"/>
          <w:lang w:val="en-US" w:eastAsia="zh-CN" w:bidi="ar-SA"/>
        </w:rPr>
      </w:pPr>
      <w:bookmarkStart w:id="22" w:name="_Toc28128"/>
      <w:r>
        <w:rPr>
          <w:rFonts w:hint="eastAsia" w:ascii="宋体" w:hAnsi="宋体" w:eastAsia="宋体" w:cs="宋体"/>
          <w:b/>
          <w:color w:val="auto"/>
          <w:kern w:val="2"/>
          <w:sz w:val="24"/>
          <w:szCs w:val="24"/>
          <w:highlight w:val="none"/>
          <w:lang w:val="en-US" w:eastAsia="zh-CN" w:bidi="ar-SA"/>
        </w:rPr>
        <w:t xml:space="preserve">第二篇 </w:t>
      </w:r>
      <w:bookmarkEnd w:id="21"/>
      <w:r>
        <w:rPr>
          <w:rFonts w:hint="eastAsia" w:ascii="宋体" w:hAnsi="宋体" w:eastAsia="宋体" w:cs="宋体"/>
          <w:b/>
          <w:color w:val="auto"/>
          <w:kern w:val="2"/>
          <w:sz w:val="24"/>
          <w:szCs w:val="24"/>
          <w:highlight w:val="none"/>
          <w:lang w:val="en-US" w:eastAsia="zh-CN" w:bidi="ar-SA"/>
        </w:rPr>
        <w:t>项目技术需求</w:t>
      </w:r>
      <w:bookmarkEnd w:id="22"/>
    </w:p>
    <w:p w14:paraId="18142930">
      <w:pPr>
        <w:pStyle w:val="2"/>
        <w:spacing w:before="0" w:beforeLines="0" w:beforeAutospacing="0" w:after="0" w:afterLines="0" w:afterAutospacing="0" w:line="240" w:lineRule="auto"/>
        <w:rPr>
          <w:rFonts w:hint="eastAsia" w:ascii="宋体" w:hAnsi="宋体" w:eastAsia="宋体" w:cs="宋体"/>
          <w:color w:val="auto"/>
          <w:sz w:val="24"/>
          <w:szCs w:val="24"/>
          <w:highlight w:val="none"/>
        </w:rPr>
      </w:pPr>
      <w:bookmarkStart w:id="23" w:name="_Toc8608"/>
      <w:bookmarkStart w:id="24" w:name="_Toc345321101"/>
      <w:bookmarkStart w:id="25" w:name="_Toc427852462"/>
      <w:r>
        <w:rPr>
          <w:rFonts w:hint="eastAsia" w:ascii="宋体" w:hAnsi="宋体" w:eastAsia="宋体" w:cs="宋体"/>
          <w:color w:val="auto"/>
          <w:sz w:val="24"/>
          <w:szCs w:val="24"/>
          <w:highlight w:val="none"/>
          <w:lang w:eastAsia="zh-CN"/>
        </w:rPr>
        <w:t>一、</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eastAsia="zh-CN"/>
        </w:rPr>
        <w:t>一览表</w:t>
      </w:r>
      <w:bookmarkEnd w:id="23"/>
    </w:p>
    <w:tbl>
      <w:tblPr>
        <w:tblStyle w:val="63"/>
        <w:tblpPr w:leftFromText="180" w:rightFromText="180" w:vertAnchor="text" w:horzAnchor="page" w:tblpXSpec="center" w:tblpY="278"/>
        <w:tblOverlap w:val="never"/>
        <w:tblW w:w="7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1"/>
        <w:gridCol w:w="2305"/>
      </w:tblGrid>
      <w:tr w14:paraId="1657A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5" w:hRule="atLeast"/>
          <w:jc w:val="center"/>
        </w:trPr>
        <w:tc>
          <w:tcPr>
            <w:tcW w:w="5651" w:type="dxa"/>
            <w:tcBorders>
              <w:top w:val="single" w:color="auto" w:sz="4" w:space="0"/>
              <w:left w:val="single" w:color="auto" w:sz="4" w:space="0"/>
              <w:right w:val="single" w:color="auto" w:sz="4" w:space="0"/>
            </w:tcBorders>
            <w:noWrap w:val="0"/>
            <w:vAlign w:val="center"/>
          </w:tcPr>
          <w:p w14:paraId="4823781D">
            <w:pPr>
              <w:bidi w:val="0"/>
              <w:ind w:firstLine="2400" w:firstLineChars="10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项目内容</w:t>
            </w:r>
          </w:p>
        </w:tc>
        <w:tc>
          <w:tcPr>
            <w:tcW w:w="2305" w:type="dxa"/>
            <w:tcBorders>
              <w:top w:val="single" w:color="auto" w:sz="4" w:space="0"/>
              <w:left w:val="single" w:color="auto" w:sz="4" w:space="0"/>
              <w:right w:val="single" w:color="auto" w:sz="4" w:space="0"/>
            </w:tcBorders>
            <w:noWrap w:val="0"/>
            <w:vAlign w:val="center"/>
          </w:tcPr>
          <w:p w14:paraId="6F40AE39">
            <w:pPr>
              <w:bidi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数量/单位</w:t>
            </w:r>
          </w:p>
        </w:tc>
      </w:tr>
      <w:tr w14:paraId="0600D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5651" w:type="dxa"/>
            <w:tcBorders>
              <w:top w:val="single" w:color="auto" w:sz="4" w:space="0"/>
              <w:left w:val="single" w:color="auto" w:sz="4" w:space="0"/>
              <w:bottom w:val="single" w:color="auto" w:sz="4" w:space="0"/>
              <w:right w:val="single" w:color="auto" w:sz="4" w:space="0"/>
            </w:tcBorders>
            <w:noWrap w:val="0"/>
            <w:vAlign w:val="center"/>
          </w:tcPr>
          <w:p w14:paraId="2A4A7332">
            <w:pPr>
              <w:bidi w:val="0"/>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大足区G246线新龙水大桥加固维修工程</w:t>
            </w:r>
          </w:p>
        </w:tc>
        <w:tc>
          <w:tcPr>
            <w:tcW w:w="2305" w:type="dxa"/>
            <w:tcBorders>
              <w:top w:val="single" w:color="auto" w:sz="4" w:space="0"/>
              <w:left w:val="single" w:color="auto" w:sz="4" w:space="0"/>
              <w:bottom w:val="single" w:color="auto" w:sz="4" w:space="0"/>
              <w:right w:val="single" w:color="auto" w:sz="4" w:space="0"/>
            </w:tcBorders>
            <w:noWrap w:val="0"/>
            <w:vAlign w:val="center"/>
          </w:tcPr>
          <w:p w14:paraId="53EA1C8B">
            <w:pPr>
              <w:bidi w:val="0"/>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w:t>
            </w:r>
          </w:p>
        </w:tc>
      </w:tr>
    </w:tbl>
    <w:p w14:paraId="653E5975">
      <w:pPr>
        <w:pStyle w:val="2"/>
        <w:pageBreakBefore w:val="0"/>
        <w:kinsoku/>
        <w:wordWrap/>
        <w:overflowPunct/>
        <w:topLinePunct w:val="0"/>
        <w:autoSpaceDE/>
        <w:autoSpaceDN/>
        <w:bidi w:val="0"/>
        <w:adjustRightInd/>
        <w:snapToGrid/>
        <w:spacing w:line="240" w:lineRule="auto"/>
        <w:textAlignment w:val="auto"/>
        <w:rPr>
          <w:rStyle w:val="75"/>
          <w:rFonts w:hint="eastAsia" w:ascii="宋体" w:hAnsi="宋体" w:eastAsia="宋体" w:cs="宋体"/>
          <w:b/>
          <w:color w:val="auto"/>
          <w:sz w:val="24"/>
          <w:szCs w:val="24"/>
          <w:highlight w:val="none"/>
          <w:lang w:eastAsia="zh-CN"/>
        </w:rPr>
      </w:pPr>
    </w:p>
    <w:p w14:paraId="7BB5F95E">
      <w:pPr>
        <w:pStyle w:val="2"/>
        <w:pageBreakBefore w:val="0"/>
        <w:kinsoku/>
        <w:wordWrap/>
        <w:overflowPunct/>
        <w:topLinePunct w:val="0"/>
        <w:autoSpaceDE/>
        <w:autoSpaceDN/>
        <w:bidi w:val="0"/>
        <w:adjustRightInd/>
        <w:snapToGrid/>
        <w:spacing w:line="240" w:lineRule="auto"/>
        <w:textAlignment w:val="auto"/>
        <w:rPr>
          <w:rStyle w:val="75"/>
          <w:rFonts w:hint="eastAsia" w:ascii="宋体" w:hAnsi="宋体" w:eastAsia="宋体" w:cs="宋体"/>
          <w:b/>
          <w:color w:val="auto"/>
          <w:sz w:val="24"/>
          <w:szCs w:val="24"/>
          <w:highlight w:val="none"/>
          <w:lang w:eastAsia="zh-CN"/>
        </w:rPr>
      </w:pPr>
    </w:p>
    <w:p w14:paraId="0A8B8706">
      <w:pPr>
        <w:pStyle w:val="2"/>
        <w:pageBreakBefore w:val="0"/>
        <w:kinsoku/>
        <w:wordWrap/>
        <w:overflowPunct/>
        <w:topLinePunct w:val="0"/>
        <w:autoSpaceDE/>
        <w:autoSpaceDN/>
        <w:bidi w:val="0"/>
        <w:adjustRightInd/>
        <w:snapToGrid/>
        <w:spacing w:line="240" w:lineRule="auto"/>
        <w:textAlignment w:val="auto"/>
        <w:rPr>
          <w:rStyle w:val="75"/>
          <w:rFonts w:hint="eastAsia" w:ascii="宋体" w:hAnsi="宋体" w:eastAsia="宋体" w:cs="宋体"/>
          <w:b/>
          <w:color w:val="auto"/>
          <w:sz w:val="24"/>
          <w:szCs w:val="24"/>
          <w:highlight w:val="none"/>
        </w:rPr>
      </w:pPr>
      <w:bookmarkStart w:id="26" w:name="_Toc32043"/>
      <w:r>
        <w:rPr>
          <w:rStyle w:val="75"/>
          <w:rFonts w:hint="eastAsia" w:ascii="宋体" w:hAnsi="宋体" w:eastAsia="宋体" w:cs="宋体"/>
          <w:b/>
          <w:color w:val="auto"/>
          <w:sz w:val="24"/>
          <w:szCs w:val="24"/>
          <w:highlight w:val="none"/>
          <w:lang w:eastAsia="zh-CN"/>
        </w:rPr>
        <w:t>二</w:t>
      </w:r>
      <w:r>
        <w:rPr>
          <w:rStyle w:val="75"/>
          <w:rFonts w:hint="eastAsia" w:ascii="宋体" w:hAnsi="宋体" w:eastAsia="宋体" w:cs="宋体"/>
          <w:b/>
          <w:color w:val="auto"/>
          <w:sz w:val="24"/>
          <w:szCs w:val="24"/>
          <w:highlight w:val="none"/>
        </w:rPr>
        <w:t>、</w:t>
      </w:r>
      <w:r>
        <w:rPr>
          <w:rStyle w:val="75"/>
          <w:rFonts w:hint="eastAsia" w:ascii="宋体" w:hAnsi="宋体" w:eastAsia="宋体" w:cs="宋体"/>
          <w:b/>
          <w:color w:val="auto"/>
          <w:sz w:val="24"/>
          <w:szCs w:val="24"/>
          <w:highlight w:val="none"/>
          <w:lang w:eastAsia="zh-CN"/>
        </w:rPr>
        <w:t>比选</w:t>
      </w:r>
      <w:r>
        <w:rPr>
          <w:rStyle w:val="75"/>
          <w:rFonts w:hint="eastAsia" w:ascii="宋体" w:hAnsi="宋体" w:eastAsia="宋体" w:cs="宋体"/>
          <w:b/>
          <w:color w:val="auto"/>
          <w:sz w:val="24"/>
          <w:szCs w:val="24"/>
          <w:highlight w:val="none"/>
        </w:rPr>
        <w:t>内容</w:t>
      </w:r>
      <w:r>
        <w:rPr>
          <w:rStyle w:val="75"/>
          <w:rFonts w:hint="eastAsia" w:ascii="宋体" w:hAnsi="宋体" w:eastAsia="宋体" w:cs="宋体"/>
          <w:b/>
          <w:color w:val="auto"/>
          <w:sz w:val="24"/>
          <w:szCs w:val="24"/>
          <w:highlight w:val="none"/>
          <w:lang w:eastAsia="zh-CN"/>
        </w:rPr>
        <w:t>及工程量清单</w:t>
      </w:r>
      <w:bookmarkEnd w:id="26"/>
    </w:p>
    <w:p w14:paraId="39467754">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（一）比选内容</w:t>
      </w:r>
    </w:p>
    <w:p w14:paraId="449E5B43">
      <w:pPr>
        <w:pStyle w:val="76"/>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1.项目名称：</w:t>
      </w:r>
      <w:r>
        <w:rPr>
          <w:rFonts w:hint="eastAsia" w:ascii="宋体" w:hAnsi="宋体" w:cs="宋体"/>
          <w:color w:val="auto"/>
          <w:sz w:val="24"/>
          <w:szCs w:val="24"/>
          <w:highlight w:val="none"/>
          <w:lang w:eastAsia="zh-CN"/>
        </w:rPr>
        <w:t>大足区G246线新龙水大桥加固维修工程</w:t>
      </w:r>
      <w:r>
        <w:rPr>
          <w:rFonts w:hint="eastAsia" w:ascii="宋体" w:hAnsi="宋体" w:eastAsia="宋体" w:cs="宋体"/>
          <w:color w:val="auto"/>
          <w:kern w:val="2"/>
          <w:sz w:val="24"/>
          <w:szCs w:val="24"/>
          <w:highlight w:val="none"/>
          <w:lang w:val="en-US" w:eastAsia="zh-CN" w:bidi="ar-SA"/>
        </w:rPr>
        <w:t>。</w:t>
      </w:r>
    </w:p>
    <w:p w14:paraId="59E44A10">
      <w:pPr>
        <w:pStyle w:val="76"/>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2.建设地点：</w:t>
      </w:r>
      <w:r>
        <w:rPr>
          <w:rFonts w:hint="eastAsia" w:ascii="宋体" w:hAnsi="宋体" w:cs="宋体"/>
          <w:color w:val="auto"/>
          <w:kern w:val="2"/>
          <w:sz w:val="24"/>
          <w:szCs w:val="24"/>
          <w:highlight w:val="none"/>
          <w:lang w:val="en-US" w:eastAsia="zh-CN" w:bidi="ar-SA"/>
        </w:rPr>
        <w:t>重庆市大足区</w:t>
      </w:r>
      <w:r>
        <w:rPr>
          <w:rFonts w:hint="eastAsia" w:ascii="宋体" w:hAnsi="宋体" w:eastAsia="宋体" w:cs="宋体"/>
          <w:color w:val="auto"/>
          <w:kern w:val="2"/>
          <w:sz w:val="24"/>
          <w:szCs w:val="24"/>
          <w:highlight w:val="none"/>
          <w:lang w:val="en-US" w:eastAsia="zh-CN" w:bidi="ar-SA"/>
        </w:rPr>
        <w:t>。</w:t>
      </w:r>
    </w:p>
    <w:p w14:paraId="356581C6">
      <w:pPr>
        <w:pStyle w:val="76"/>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3.工程概况及</w:t>
      </w:r>
      <w:r>
        <w:rPr>
          <w:rFonts w:hint="eastAsia" w:ascii="宋体" w:hAnsi="宋体" w:eastAsia="宋体" w:cs="宋体"/>
          <w:color w:val="auto"/>
          <w:kern w:val="2"/>
          <w:sz w:val="24"/>
          <w:szCs w:val="24"/>
          <w:highlight w:val="none"/>
          <w:lang w:val="en-US" w:eastAsia="zh-CN" w:bidi="ar-SA"/>
        </w:rPr>
        <w:t>招标范围：</w:t>
      </w:r>
      <w:r>
        <w:rPr>
          <w:rFonts w:hint="eastAsia" w:ascii="宋体" w:hAnsi="宋体" w:cs="宋体"/>
          <w:color w:val="auto"/>
          <w:kern w:val="2"/>
          <w:sz w:val="24"/>
          <w:szCs w:val="24"/>
          <w:highlight w:val="none"/>
          <w:lang w:val="en-US" w:eastAsia="zh-CN" w:bidi="ar-SA"/>
        </w:rPr>
        <w:t>项目全长100.8m，主要工程数量为:防腐涂装1916.3㎡，6cm厚改性AC-16细中粒式沥青混凝土1555.2㎡，4cm厚改性AC-13 细粒式沥青混凝土 1555.2 ㎡，环氧砂浆 145.5㎡</w:t>
      </w:r>
      <w:r>
        <w:rPr>
          <w:rFonts w:hint="eastAsia" w:ascii="宋体" w:hAnsi="宋体" w:eastAsia="宋体" w:cs="宋体"/>
          <w:b w:val="0"/>
          <w:bCs w:val="0"/>
          <w:color w:val="auto"/>
          <w:highlight w:val="none"/>
          <w:lang w:val="en-US" w:eastAsia="zh-CN"/>
        </w:rPr>
        <w:t>；</w:t>
      </w:r>
      <w:r>
        <w:rPr>
          <w:rFonts w:hint="eastAsia" w:ascii="宋体" w:hAnsi="宋体" w:eastAsia="宋体" w:cs="宋体"/>
          <w:color w:val="auto"/>
          <w:kern w:val="2"/>
          <w:sz w:val="24"/>
          <w:szCs w:val="24"/>
          <w:highlight w:val="none"/>
          <w:lang w:val="en-US" w:eastAsia="zh-CN" w:bidi="ar-SA"/>
        </w:rPr>
        <w:t>具体施工内容详见采购人发布的工程量清单及</w:t>
      </w:r>
      <w:r>
        <w:rPr>
          <w:rFonts w:hint="eastAsia" w:ascii="宋体" w:hAnsi="宋体" w:eastAsia="宋体" w:cs="宋体"/>
          <w:color w:val="auto"/>
          <w:szCs w:val="21"/>
          <w:highlight w:val="none"/>
          <w:lang w:val="en-US" w:eastAsia="zh-CN"/>
        </w:rPr>
        <w:t>施工图设计为准</w:t>
      </w:r>
      <w:r>
        <w:rPr>
          <w:rFonts w:hint="eastAsia" w:ascii="宋体" w:hAnsi="宋体" w:eastAsia="宋体" w:cs="宋体"/>
          <w:color w:val="auto"/>
          <w:kern w:val="2"/>
          <w:sz w:val="24"/>
          <w:szCs w:val="24"/>
          <w:highlight w:val="none"/>
          <w:lang w:val="en-US" w:eastAsia="zh-CN" w:bidi="ar-SA"/>
        </w:rPr>
        <w:t>,以及采购人提供的比选文件、答疑资料、澄清资料、其他补遗资料等包含的其他相关内容。</w:t>
      </w:r>
    </w:p>
    <w:p w14:paraId="617F11D7">
      <w:pPr>
        <w:numPr>
          <w:ilvl w:val="0"/>
          <w:numId w:val="15"/>
        </w:numPr>
        <w:spacing w:line="360" w:lineRule="auto"/>
        <w:ind w:left="80" w:leftChars="0" w:firstLine="48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工程量清单</w:t>
      </w:r>
    </w:p>
    <w:p w14:paraId="01CE21C5">
      <w:pPr>
        <w:widowControl/>
        <w:spacing w:line="360" w:lineRule="auto"/>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详见采购人发布的工程量清单</w:t>
      </w:r>
      <w:r>
        <w:rPr>
          <w:rFonts w:hint="eastAsia" w:ascii="宋体" w:hAnsi="宋体" w:cs="宋体"/>
          <w:color w:val="auto"/>
          <w:kern w:val="2"/>
          <w:sz w:val="24"/>
          <w:szCs w:val="24"/>
          <w:highlight w:val="none"/>
          <w:lang w:val="en-US" w:eastAsia="zh-CN" w:bidi="ar-SA"/>
        </w:rPr>
        <w:t>。</w:t>
      </w:r>
    </w:p>
    <w:p w14:paraId="3BD7F3D1">
      <w:pPr>
        <w:widowControl/>
        <w:spacing w:line="360" w:lineRule="auto"/>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注：工程量清单的数量为暂定量，最终结算以实际发生的数量为准。</w:t>
      </w:r>
    </w:p>
    <w:p w14:paraId="27602F3D">
      <w:pPr>
        <w:widowControl/>
        <w:spacing w:line="360" w:lineRule="auto"/>
        <w:ind w:firstLine="482" w:firstLineChars="200"/>
        <w:jc w:val="left"/>
        <w:rPr>
          <w:rStyle w:val="75"/>
          <w:rFonts w:hint="eastAsia" w:ascii="宋体" w:hAnsi="宋体" w:eastAsia="宋体" w:cs="宋体"/>
          <w:color w:val="auto"/>
          <w:sz w:val="24"/>
          <w:szCs w:val="24"/>
          <w:highlight w:val="none"/>
          <w:lang w:val="en-US" w:eastAsia="zh-CN"/>
        </w:rPr>
      </w:pPr>
      <w:bookmarkStart w:id="27" w:name="_Toc23893"/>
      <w:r>
        <w:rPr>
          <w:rStyle w:val="75"/>
          <w:rFonts w:hint="eastAsia" w:ascii="宋体" w:hAnsi="宋体" w:eastAsia="宋体" w:cs="宋体"/>
          <w:color w:val="auto"/>
          <w:sz w:val="24"/>
          <w:szCs w:val="24"/>
          <w:highlight w:val="none"/>
          <w:lang w:val="en-US" w:eastAsia="zh-CN"/>
        </w:rPr>
        <w:t>三、</w:t>
      </w:r>
      <w:bookmarkEnd w:id="24"/>
      <w:bookmarkEnd w:id="25"/>
      <w:bookmarkEnd w:id="27"/>
      <w:bookmarkStart w:id="28" w:name="_Toc11993"/>
      <w:bookmarkStart w:id="29" w:name="_Toc7907"/>
      <w:bookmarkStart w:id="30" w:name="_Toc12789058"/>
      <w:r>
        <w:rPr>
          <w:rStyle w:val="75"/>
          <w:rFonts w:hint="eastAsia" w:ascii="宋体" w:hAnsi="宋体" w:eastAsia="宋体" w:cs="宋体"/>
          <w:color w:val="auto"/>
          <w:sz w:val="24"/>
          <w:szCs w:val="24"/>
          <w:highlight w:val="none"/>
          <w:lang w:val="en-US" w:eastAsia="zh-CN"/>
        </w:rPr>
        <w:t>安全要求</w:t>
      </w:r>
      <w:bookmarkEnd w:id="28"/>
    </w:p>
    <w:bookmarkEnd w:id="29"/>
    <w:p w14:paraId="1BE0AB59">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供应商在响应文件中</w:t>
      </w:r>
      <w:r>
        <w:rPr>
          <w:rFonts w:hint="eastAsia" w:ascii="宋体" w:hAnsi="宋体" w:eastAsia="宋体" w:cs="宋体"/>
          <w:b/>
          <w:bCs/>
          <w:color w:val="auto"/>
          <w:kern w:val="2"/>
          <w:sz w:val="24"/>
          <w:szCs w:val="24"/>
          <w:highlight w:val="none"/>
          <w:lang w:val="en-US" w:eastAsia="zh-CN" w:bidi="ar-SA"/>
        </w:rPr>
        <w:t>自行承诺（格式自拟）</w:t>
      </w:r>
      <w:r>
        <w:rPr>
          <w:rFonts w:hint="eastAsia" w:ascii="宋体" w:hAnsi="宋体" w:eastAsia="宋体" w:cs="宋体"/>
          <w:color w:val="auto"/>
          <w:kern w:val="2"/>
          <w:sz w:val="24"/>
          <w:szCs w:val="24"/>
          <w:highlight w:val="none"/>
          <w:lang w:val="en-US" w:eastAsia="zh-CN" w:bidi="ar-SA"/>
        </w:rPr>
        <w:t>遵守安全生产的有关管理规定，严格按照安全标准组织实施，采取必要的安全防护措施，消除隐患。在施工过程中由于供应商管理或安全措施不力造成周边环境破坏或事故责任和因此发生的费用，由供应商承担。供应商负责进入现场实施人员及财物安全，发生任何伤亡事故与采购人无关，供应商自行解决并承担相应的法律责任和财产损失。如因施工导致第三人人身、财产损失由成交供应商承担相关的赔偿责任。</w:t>
      </w:r>
    </w:p>
    <w:p w14:paraId="0D3288A9">
      <w:pPr>
        <w:widowControl/>
        <w:spacing w:line="360" w:lineRule="auto"/>
        <w:ind w:firstLine="482" w:firstLineChars="200"/>
        <w:jc w:val="left"/>
        <w:rPr>
          <w:rStyle w:val="75"/>
          <w:rFonts w:hint="eastAsia" w:ascii="宋体" w:hAnsi="宋体" w:eastAsia="宋体" w:cs="宋体"/>
          <w:color w:val="auto"/>
          <w:sz w:val="24"/>
          <w:szCs w:val="24"/>
          <w:highlight w:val="none"/>
          <w:lang w:val="en-US" w:eastAsia="zh-CN"/>
        </w:rPr>
      </w:pPr>
      <w:bookmarkStart w:id="31" w:name="_Toc17606"/>
      <w:r>
        <w:rPr>
          <w:rStyle w:val="75"/>
          <w:rFonts w:hint="eastAsia" w:ascii="宋体" w:hAnsi="宋体" w:cs="宋体"/>
          <w:color w:val="auto"/>
          <w:sz w:val="24"/>
          <w:szCs w:val="24"/>
          <w:highlight w:val="none"/>
          <w:lang w:val="en-US" w:eastAsia="zh-CN"/>
        </w:rPr>
        <w:t>四</w:t>
      </w:r>
      <w:r>
        <w:rPr>
          <w:rStyle w:val="75"/>
          <w:rFonts w:hint="eastAsia" w:ascii="宋体" w:hAnsi="宋体" w:eastAsia="宋体" w:cs="宋体"/>
          <w:color w:val="auto"/>
          <w:sz w:val="24"/>
          <w:szCs w:val="24"/>
          <w:highlight w:val="none"/>
          <w:lang w:val="en-US" w:eastAsia="zh-CN"/>
        </w:rPr>
        <w:t>、其他要求</w:t>
      </w:r>
    </w:p>
    <w:bookmarkEnd w:id="31"/>
    <w:p w14:paraId="6509A210">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w:t>
      </w:r>
      <w:r>
        <w:rPr>
          <w:rFonts w:hint="eastAsia" w:ascii="宋体" w:hAnsi="宋体" w:eastAsia="宋体" w:cs="宋体"/>
          <w:b/>
          <w:bCs/>
          <w:color w:val="auto"/>
          <w:kern w:val="2"/>
          <w:sz w:val="24"/>
          <w:szCs w:val="24"/>
          <w:highlight w:val="none"/>
          <w:lang w:val="en-US" w:eastAsia="zh-CN" w:bidi="ar-SA"/>
        </w:rPr>
        <w:t>自行承诺（格式自拟）</w:t>
      </w:r>
      <w:r>
        <w:rPr>
          <w:rFonts w:hint="eastAsia" w:ascii="宋体" w:hAnsi="宋体" w:eastAsia="宋体" w:cs="宋体"/>
          <w:color w:val="auto"/>
          <w:kern w:val="2"/>
          <w:sz w:val="24"/>
          <w:szCs w:val="24"/>
          <w:highlight w:val="none"/>
          <w:lang w:val="en-US" w:eastAsia="zh-CN" w:bidi="ar-SA"/>
        </w:rPr>
        <w:t>不得存在下列情形之一：</w:t>
      </w:r>
    </w:p>
    <w:p w14:paraId="2151B9D0">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（1）被人民法院列入失信被执行人名单且在被执行期内；</w:t>
      </w:r>
    </w:p>
    <w:p w14:paraId="7A4437E2">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（2）被列入《重庆市工程建设领域招标投标信用管理暂行办法》规定的重点关注名单且记分达到12分且在记分有效期内；</w:t>
      </w:r>
    </w:p>
    <w:p w14:paraId="54C56069">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（3）被列入《重庆市工程建设领域招标投标信用管理暂行办法》规定的重庆市工程建设领域招标投标失信惩戒对象名单（以下称黑名单）且在记分有效期内；</w:t>
      </w:r>
    </w:p>
    <w:p w14:paraId="083D7702">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（4）被国家、重庆市（含市或任意区县）有关行政部门处以暂停投标资格行政处罚，且在处罚期限内；</w:t>
      </w:r>
    </w:p>
    <w:p w14:paraId="2A3DEC1E">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（5）被重庆市市级有关行业主管部门暂停在渝承揽新业务且在暂停期内；</w:t>
      </w:r>
    </w:p>
    <w:p w14:paraId="6067AFC4">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（6）被责令停业，暂扣或吊销执照，或吊销资质证书；</w:t>
      </w:r>
    </w:p>
    <w:p w14:paraId="3F31672A">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（7）进入清算程序，或被宣告破产，或其他丧失履约能力的情形；</w:t>
      </w:r>
    </w:p>
    <w:p w14:paraId="41A30B3B">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（8）在国家企业信用信息公示系统（http://www.gsxt.gov.cn/）中被列入严重违法失信企业名单；</w:t>
      </w:r>
    </w:p>
    <w:p w14:paraId="3226BFF2">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（9）投标人或其法定代表人、拟委任的项目经理在近两年内有行贿犯罪行为的。</w:t>
      </w:r>
    </w:p>
    <w:p w14:paraId="5F33CFED">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（10）供应商不符合渝交规[2021]29 号《重庆市公路建设市场信用管理实施细则》、渝交规[2022]18 号《重庆市交通局关于进一步加强重庆市公路建设市场准入管理的通知》相关规定。</w:t>
      </w:r>
    </w:p>
    <w:p w14:paraId="61C83511">
      <w:pPr>
        <w:pStyle w:val="22"/>
        <w:rPr>
          <w:rFonts w:hint="eastAsia" w:ascii="宋体" w:hAnsi="宋体" w:eastAsia="宋体" w:cs="宋体"/>
          <w:color w:val="auto"/>
          <w:highlight w:val="none"/>
        </w:rPr>
      </w:pPr>
    </w:p>
    <w:p w14:paraId="4AD6C281">
      <w:pPr>
        <w:numPr>
          <w:ilvl w:val="0"/>
          <w:numId w:val="0"/>
        </w:numPr>
        <w:rPr>
          <w:rFonts w:hint="eastAsia" w:ascii="宋体" w:hAnsi="宋体" w:eastAsia="宋体" w:cs="宋体"/>
          <w:color w:val="auto"/>
          <w:highlight w:val="none"/>
          <w:lang w:val="en-US" w:eastAsia="zh-CN"/>
        </w:rPr>
      </w:pPr>
    </w:p>
    <w:p w14:paraId="4A4FA37A">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7F74237A">
      <w:pPr>
        <w:pStyle w:val="4"/>
        <w:spacing w:line="360" w:lineRule="auto"/>
        <w:jc w:val="center"/>
        <w:rPr>
          <w:rFonts w:hint="eastAsia" w:ascii="宋体" w:hAnsi="宋体" w:eastAsia="宋体" w:cs="宋体"/>
          <w:color w:val="auto"/>
          <w:sz w:val="24"/>
          <w:szCs w:val="24"/>
          <w:highlight w:val="none"/>
        </w:rPr>
      </w:pPr>
      <w:bookmarkStart w:id="32" w:name="_Toc8557"/>
      <w:r>
        <w:rPr>
          <w:rFonts w:hint="eastAsia" w:ascii="宋体" w:hAnsi="宋体" w:eastAsia="宋体" w:cs="宋体"/>
          <w:color w:val="auto"/>
          <w:sz w:val="24"/>
          <w:szCs w:val="24"/>
          <w:highlight w:val="none"/>
        </w:rPr>
        <w:t>第三篇  项目商务需求</w:t>
      </w:r>
      <w:bookmarkEnd w:id="30"/>
      <w:bookmarkEnd w:id="32"/>
    </w:p>
    <w:p w14:paraId="50CC12BD">
      <w:pPr>
        <w:keepNext w:val="0"/>
        <w:keepLines w:val="0"/>
        <w:pageBreakBefore w:val="0"/>
        <w:widowControl/>
        <w:kinsoku/>
        <w:wordWrap/>
        <w:overflowPunct/>
        <w:topLinePunct w:val="0"/>
        <w:autoSpaceDE/>
        <w:autoSpaceDN/>
        <w:bidi w:val="0"/>
        <w:adjustRightInd/>
        <w:spacing w:line="460" w:lineRule="exact"/>
        <w:jc w:val="left"/>
        <w:textAlignment w:val="auto"/>
        <w:rPr>
          <w:rStyle w:val="75"/>
          <w:rFonts w:hint="eastAsia" w:ascii="宋体" w:hAnsi="宋体" w:eastAsia="宋体" w:cs="宋体"/>
          <w:color w:val="auto"/>
          <w:sz w:val="24"/>
          <w:szCs w:val="24"/>
          <w:highlight w:val="none"/>
          <w:lang w:val="en-US" w:eastAsia="zh-CN"/>
        </w:rPr>
      </w:pPr>
      <w:bookmarkStart w:id="33" w:name="_Toc15498"/>
      <w:bookmarkStart w:id="34" w:name="_Toc51655840"/>
      <w:bookmarkStart w:id="35" w:name="_Toc14008"/>
      <w:bookmarkStart w:id="36" w:name="_Toc267320049"/>
      <w:bookmarkStart w:id="37" w:name="_Toc525909820"/>
      <w:bookmarkStart w:id="38" w:name="_Toc344475123"/>
      <w:bookmarkStart w:id="39" w:name="_Toc486325801"/>
      <w:bookmarkStart w:id="40" w:name="_Toc344475120"/>
      <w:bookmarkStart w:id="41" w:name="_Toc12789059"/>
      <w:bookmarkStart w:id="42" w:name="_Toc11641055"/>
      <w:r>
        <w:rPr>
          <w:rStyle w:val="75"/>
          <w:rFonts w:hint="eastAsia" w:ascii="宋体" w:hAnsi="宋体" w:eastAsia="宋体" w:cs="宋体"/>
          <w:color w:val="auto"/>
          <w:sz w:val="24"/>
          <w:szCs w:val="24"/>
          <w:highlight w:val="none"/>
          <w:lang w:val="en-US" w:eastAsia="zh-CN"/>
        </w:rPr>
        <w:t>一、工期、建设地点、验收方式</w:t>
      </w:r>
      <w:bookmarkEnd w:id="33"/>
      <w:bookmarkEnd w:id="34"/>
      <w:r>
        <w:rPr>
          <w:rStyle w:val="75"/>
          <w:rFonts w:hint="eastAsia" w:ascii="宋体" w:hAnsi="宋体" w:eastAsia="宋体" w:cs="宋体"/>
          <w:color w:val="auto"/>
          <w:sz w:val="24"/>
          <w:szCs w:val="24"/>
          <w:highlight w:val="none"/>
          <w:lang w:val="en-US" w:eastAsia="zh-CN"/>
        </w:rPr>
        <w:t>及安全目标</w:t>
      </w:r>
    </w:p>
    <w:bookmarkEnd w:id="35"/>
    <w:p w14:paraId="249803B3">
      <w:pPr>
        <w:keepNext w:val="0"/>
        <w:keepLines w:val="0"/>
        <w:pageBreakBefore w:val="0"/>
        <w:numPr>
          <w:ilvl w:val="0"/>
          <w:numId w:val="0"/>
        </w:numPr>
        <w:kinsoku/>
        <w:wordWrap/>
        <w:overflowPunct/>
        <w:topLinePunct w:val="0"/>
        <w:autoSpaceDE/>
        <w:autoSpaceDN/>
        <w:bidi w:val="0"/>
        <w:adjustRightInd/>
        <w:snapToGrid w:val="0"/>
        <w:spacing w:line="460" w:lineRule="exact"/>
        <w:ind w:left="560" w:left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（一）</w:t>
      </w:r>
      <w:r>
        <w:rPr>
          <w:rFonts w:hint="eastAsia" w:ascii="宋体" w:hAnsi="宋体" w:eastAsia="宋体" w:cs="宋体"/>
          <w:color w:val="auto"/>
          <w:sz w:val="24"/>
          <w:szCs w:val="24"/>
          <w:highlight w:val="none"/>
          <w:lang w:val="en-US" w:eastAsia="zh-CN"/>
        </w:rPr>
        <w:t>工期</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u w:val="single"/>
          <w:lang w:val="en-US" w:eastAsia="zh-CN" w:bidi="ar-SA"/>
        </w:rPr>
        <w:t>40</w:t>
      </w:r>
      <w:r>
        <w:rPr>
          <w:rFonts w:hint="eastAsia" w:ascii="宋体" w:hAnsi="宋体" w:eastAsia="宋体" w:cs="宋体"/>
          <w:color w:val="auto"/>
          <w:kern w:val="2"/>
          <w:sz w:val="24"/>
          <w:szCs w:val="24"/>
          <w:highlight w:val="none"/>
          <w:lang w:val="en-US" w:eastAsia="zh-CN" w:bidi="ar-SA"/>
        </w:rPr>
        <w:t>日历天</w:t>
      </w:r>
      <w:r>
        <w:rPr>
          <w:rFonts w:hint="eastAsia" w:ascii="宋体" w:hAnsi="宋体" w:cs="宋体"/>
          <w:color w:val="auto"/>
          <w:kern w:val="2"/>
          <w:sz w:val="24"/>
          <w:szCs w:val="24"/>
          <w:highlight w:val="none"/>
          <w:lang w:val="en-US" w:eastAsia="zh-CN" w:bidi="ar-SA"/>
        </w:rPr>
        <w:t>，缺陷责任期</w:t>
      </w:r>
      <w:r>
        <w:rPr>
          <w:rFonts w:hint="eastAsia" w:ascii="宋体" w:hAnsi="宋体" w:cs="宋体"/>
          <w:color w:val="auto"/>
          <w:kern w:val="2"/>
          <w:sz w:val="24"/>
          <w:szCs w:val="24"/>
          <w:highlight w:val="none"/>
          <w:u w:val="single"/>
          <w:lang w:val="en-US" w:eastAsia="zh-CN" w:bidi="ar-SA"/>
        </w:rPr>
        <w:t>12</w:t>
      </w:r>
      <w:r>
        <w:rPr>
          <w:rFonts w:hint="eastAsia" w:ascii="宋体" w:hAnsi="宋体" w:cs="宋体"/>
          <w:color w:val="auto"/>
          <w:kern w:val="2"/>
          <w:sz w:val="24"/>
          <w:szCs w:val="24"/>
          <w:highlight w:val="none"/>
          <w:u w:val="none"/>
          <w:lang w:val="en-US" w:eastAsia="zh-CN" w:bidi="ar-SA"/>
        </w:rPr>
        <w:t>个月</w:t>
      </w:r>
      <w:r>
        <w:rPr>
          <w:rFonts w:hint="eastAsia" w:ascii="宋体" w:hAnsi="宋体" w:cs="宋体"/>
          <w:color w:val="auto"/>
          <w:kern w:val="2"/>
          <w:sz w:val="24"/>
          <w:szCs w:val="24"/>
          <w:highlight w:val="none"/>
          <w:lang w:val="en-US" w:eastAsia="zh-CN" w:bidi="ar-SA"/>
        </w:rPr>
        <w:t>。具体开工日期以开工令为准</w:t>
      </w:r>
      <w:r>
        <w:rPr>
          <w:rFonts w:hint="eastAsia" w:ascii="宋体" w:hAnsi="宋体" w:eastAsia="宋体" w:cs="宋体"/>
          <w:color w:val="auto"/>
          <w:kern w:val="2"/>
          <w:sz w:val="24"/>
          <w:szCs w:val="24"/>
          <w:highlight w:val="none"/>
          <w:lang w:val="en-US" w:eastAsia="zh-CN" w:bidi="ar-SA"/>
        </w:rPr>
        <w:t>。</w:t>
      </w:r>
    </w:p>
    <w:p w14:paraId="6A3BB634">
      <w:pPr>
        <w:keepNext w:val="0"/>
        <w:keepLines w:val="0"/>
        <w:pageBreakBefore w:val="0"/>
        <w:numPr>
          <w:ilvl w:val="0"/>
          <w:numId w:val="0"/>
        </w:numPr>
        <w:kinsoku/>
        <w:wordWrap/>
        <w:overflowPunct/>
        <w:topLinePunct w:val="0"/>
        <w:autoSpaceDE/>
        <w:autoSpaceDN/>
        <w:bidi w:val="0"/>
        <w:adjustRightInd/>
        <w:snapToGrid w:val="0"/>
        <w:spacing w:line="460" w:lineRule="exact"/>
        <w:ind w:left="560" w:left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（二）建设</w:t>
      </w:r>
      <w:r>
        <w:rPr>
          <w:rFonts w:hint="eastAsia" w:ascii="宋体" w:hAnsi="宋体" w:eastAsia="宋体" w:cs="宋体"/>
          <w:color w:val="auto"/>
          <w:sz w:val="24"/>
          <w:szCs w:val="24"/>
          <w:highlight w:val="none"/>
        </w:rPr>
        <w:t>地点：</w:t>
      </w:r>
      <w:r>
        <w:rPr>
          <w:rFonts w:hint="eastAsia" w:ascii="宋体" w:hAnsi="宋体" w:eastAsia="宋体" w:cs="宋体"/>
          <w:color w:val="auto"/>
          <w:kern w:val="2"/>
          <w:sz w:val="24"/>
          <w:szCs w:val="24"/>
          <w:highlight w:val="none"/>
          <w:lang w:val="en-US" w:eastAsia="zh-CN" w:bidi="ar-SA"/>
        </w:rPr>
        <w:t>采购人指定地点。</w:t>
      </w:r>
    </w:p>
    <w:p w14:paraId="36644EA2">
      <w:pPr>
        <w:keepNext w:val="0"/>
        <w:keepLines w:val="0"/>
        <w:pageBreakBefore w:val="0"/>
        <w:numPr>
          <w:ilvl w:val="0"/>
          <w:numId w:val="0"/>
        </w:numPr>
        <w:kinsoku/>
        <w:wordWrap/>
        <w:overflowPunct/>
        <w:topLinePunct w:val="0"/>
        <w:autoSpaceDE/>
        <w:autoSpaceDN/>
        <w:bidi w:val="0"/>
        <w:adjustRightInd/>
        <w:snapToGrid w:val="0"/>
        <w:spacing w:line="460" w:lineRule="exact"/>
        <w:ind w:left="560" w:left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验收方式</w:t>
      </w:r>
    </w:p>
    <w:p w14:paraId="20CD912F">
      <w:pPr>
        <w:keepNext w:val="0"/>
        <w:keepLines w:val="0"/>
        <w:pageBreakBefore w:val="0"/>
        <w:widowControl/>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b/>
          <w:bCs/>
          <w:color w:val="auto"/>
          <w:kern w:val="2"/>
          <w:sz w:val="24"/>
          <w:szCs w:val="24"/>
          <w:highlight w:val="none"/>
          <w:u w:val="single"/>
          <w:lang w:val="en-US" w:eastAsia="zh-CN" w:bidi="ar-SA"/>
        </w:rPr>
      </w:pPr>
      <w:r>
        <w:rPr>
          <w:rFonts w:hint="eastAsia" w:ascii="宋体" w:hAnsi="宋体" w:eastAsia="宋体" w:cs="宋体"/>
          <w:color w:val="auto"/>
          <w:kern w:val="2"/>
          <w:sz w:val="24"/>
          <w:szCs w:val="24"/>
          <w:highlight w:val="none"/>
          <w:lang w:val="en-US" w:eastAsia="zh-CN" w:bidi="ar-SA"/>
        </w:rPr>
        <w:t>1.施工过程应遵照现行国家有关规范进行，采购人按照有关要求自行组织进行检查验收。成交供应商应保证工程质量，工程用建筑材料须符合国家及行业标准。</w:t>
      </w:r>
      <w:r>
        <w:rPr>
          <w:rFonts w:hint="eastAsia" w:ascii="宋体" w:hAnsi="宋体" w:eastAsia="宋体" w:cs="宋体"/>
          <w:b/>
          <w:bCs/>
          <w:color w:val="auto"/>
          <w:kern w:val="2"/>
          <w:sz w:val="24"/>
          <w:szCs w:val="24"/>
          <w:highlight w:val="none"/>
          <w:lang w:val="en-US" w:eastAsia="zh-CN" w:bidi="ar-SA"/>
        </w:rPr>
        <w:t>工程交工验收的质量要求：</w:t>
      </w:r>
      <w:r>
        <w:rPr>
          <w:rFonts w:hint="eastAsia" w:ascii="宋体" w:hAnsi="宋体" w:eastAsia="宋体" w:cs="宋体"/>
          <w:b/>
          <w:bCs/>
          <w:color w:val="auto"/>
          <w:kern w:val="2"/>
          <w:sz w:val="24"/>
          <w:szCs w:val="24"/>
          <w:highlight w:val="none"/>
          <w:u w:val="single"/>
          <w:lang w:val="en-US" w:eastAsia="zh-CN" w:bidi="ar-SA"/>
        </w:rPr>
        <w:t>符合强制性质量标准，符合国家和重庆市现行有关施工质量验收规范要求，并达到合格标准。</w:t>
      </w:r>
    </w:p>
    <w:p w14:paraId="78E9AB0B">
      <w:pPr>
        <w:keepNext w:val="0"/>
        <w:keepLines w:val="0"/>
        <w:pageBreakBefore w:val="0"/>
        <w:widowControl/>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2.成交供应商未达到采购文件的要求，且对采购人造成损失的，由成交供应商承担一切责任，并赔偿所造成的损失。</w:t>
      </w:r>
    </w:p>
    <w:p w14:paraId="0E960C73">
      <w:pPr>
        <w:pStyle w:val="22"/>
        <w:keepNext w:val="0"/>
        <w:keepLines w:val="0"/>
        <w:pageBreakBefore w:val="0"/>
        <w:kinsoku/>
        <w:wordWrap/>
        <w:overflowPunct/>
        <w:topLinePunct w:val="0"/>
        <w:autoSpaceDE/>
        <w:autoSpaceDN/>
        <w:bidi w:val="0"/>
        <w:adjustRightInd/>
        <w:spacing w:line="46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（四）安全目标</w:t>
      </w:r>
    </w:p>
    <w:p w14:paraId="3920D705">
      <w:pPr>
        <w:keepNext w:val="0"/>
        <w:keepLines w:val="0"/>
        <w:pageBreakBefore w:val="0"/>
        <w:widowControl/>
        <w:suppressLineNumbers w:val="0"/>
        <w:kinsoku/>
        <w:wordWrap/>
        <w:overflowPunct/>
        <w:topLinePunct w:val="0"/>
        <w:autoSpaceDE/>
        <w:autoSpaceDN/>
        <w:bidi w:val="0"/>
        <w:adjustRightInd/>
        <w:spacing w:line="460" w:lineRule="exact"/>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kern w:val="2"/>
          <w:sz w:val="24"/>
          <w:szCs w:val="24"/>
          <w:highlight w:val="none"/>
          <w:lang w:val="en-US" w:eastAsia="zh-CN" w:bidi="ar-SA"/>
        </w:rPr>
        <w:t xml:space="preserve">    达到国家安全技术规范和标准的要求，无大小安全责任事故。</w:t>
      </w:r>
    </w:p>
    <w:p w14:paraId="4DFC7630">
      <w:pPr>
        <w:keepNext w:val="0"/>
        <w:keepLines w:val="0"/>
        <w:pageBreakBefore w:val="0"/>
        <w:widowControl/>
        <w:kinsoku/>
        <w:wordWrap/>
        <w:overflowPunct/>
        <w:topLinePunct w:val="0"/>
        <w:autoSpaceDE/>
        <w:autoSpaceDN/>
        <w:bidi w:val="0"/>
        <w:adjustRightInd/>
        <w:spacing w:line="460" w:lineRule="exact"/>
        <w:jc w:val="left"/>
        <w:textAlignment w:val="auto"/>
        <w:rPr>
          <w:rStyle w:val="75"/>
          <w:rFonts w:hint="eastAsia" w:ascii="宋体" w:hAnsi="宋体" w:eastAsia="宋体" w:cs="宋体"/>
          <w:color w:val="auto"/>
          <w:sz w:val="24"/>
          <w:szCs w:val="24"/>
          <w:highlight w:val="none"/>
          <w:lang w:val="en-US" w:eastAsia="zh-CN"/>
        </w:rPr>
      </w:pPr>
      <w:bookmarkStart w:id="43" w:name="_Toc29317"/>
      <w:r>
        <w:rPr>
          <w:rStyle w:val="75"/>
          <w:rFonts w:hint="eastAsia" w:ascii="宋体" w:hAnsi="宋体" w:eastAsia="宋体" w:cs="宋体"/>
          <w:color w:val="auto"/>
          <w:sz w:val="24"/>
          <w:szCs w:val="24"/>
          <w:highlight w:val="none"/>
          <w:lang w:val="en-US" w:eastAsia="zh-CN"/>
        </w:rPr>
        <w:t>二、人员要求</w:t>
      </w:r>
    </w:p>
    <w:bookmarkEnd w:id="43"/>
    <w:p w14:paraId="089585DD">
      <w:pPr>
        <w:pStyle w:val="61"/>
        <w:keepNext w:val="0"/>
        <w:keepLines w:val="0"/>
        <w:pageBreakBefore w:val="0"/>
        <w:kinsoku/>
        <w:wordWrap/>
        <w:overflowPunct/>
        <w:topLinePunct w:val="0"/>
        <w:autoSpaceDE/>
        <w:autoSpaceDN/>
        <w:bidi w:val="0"/>
        <w:adjustRightInd/>
        <w:spacing w:line="460" w:lineRule="exact"/>
        <w:textAlignment w:val="auto"/>
        <w:rPr>
          <w:rFonts w:hint="eastAsia" w:ascii="宋体" w:hAnsi="宋体" w:eastAsia="宋体" w:cs="宋体"/>
          <w:color w:val="auto"/>
          <w:kern w:val="2"/>
          <w:sz w:val="24"/>
          <w:szCs w:val="24"/>
          <w:highlight w:val="none"/>
          <w:lang w:val="en-US" w:eastAsia="zh-CN" w:bidi="ar-SA"/>
        </w:rPr>
      </w:pPr>
      <w:bookmarkStart w:id="44" w:name="_Toc267320050"/>
      <w:r>
        <w:rPr>
          <w:rFonts w:hint="eastAsia" w:ascii="宋体" w:hAnsi="宋体" w:eastAsia="宋体" w:cs="宋体"/>
          <w:color w:val="auto"/>
          <w:kern w:val="2"/>
          <w:sz w:val="24"/>
          <w:szCs w:val="24"/>
          <w:highlight w:val="none"/>
          <w:lang w:val="en-US" w:eastAsia="zh-CN" w:bidi="ar-SA"/>
        </w:rPr>
        <w:t>1.项目经理：</w:t>
      </w:r>
    </w:p>
    <w:p w14:paraId="711BCD5C">
      <w:pPr>
        <w:pStyle w:val="61"/>
        <w:keepNext w:val="0"/>
        <w:keepLines w:val="0"/>
        <w:pageBreakBefore w:val="0"/>
        <w:kinsoku/>
        <w:wordWrap/>
        <w:overflowPunct/>
        <w:topLinePunct w:val="0"/>
        <w:autoSpaceDE/>
        <w:autoSpaceDN/>
        <w:bidi w:val="0"/>
        <w:adjustRightInd/>
        <w:spacing w:line="460" w:lineRule="exact"/>
        <w:textAlignment w:val="auto"/>
        <w:rPr>
          <w:rFonts w:hint="eastAsia" w:ascii="宋体" w:hAnsi="宋体" w:eastAsia="宋体" w:cs="宋体"/>
          <w:color w:val="auto"/>
          <w:kern w:val="2"/>
          <w:sz w:val="24"/>
          <w:szCs w:val="24"/>
          <w:highlight w:val="none"/>
          <w:lang w:val="en-US" w:eastAsia="zh-CN" w:bidi="ar-SA"/>
        </w:rPr>
      </w:pPr>
      <w:bookmarkStart w:id="45" w:name="_Toc5224"/>
      <w:bookmarkStart w:id="46" w:name="_Toc3761"/>
      <w:bookmarkStart w:id="47" w:name="_Toc29186"/>
      <w:bookmarkStart w:id="48" w:name="_Toc12681"/>
      <w:r>
        <w:rPr>
          <w:rFonts w:hint="eastAsia" w:ascii="宋体" w:hAnsi="宋体" w:eastAsia="宋体" w:cs="宋体"/>
          <w:color w:val="auto"/>
          <w:kern w:val="2"/>
          <w:sz w:val="24"/>
          <w:szCs w:val="24"/>
          <w:highlight w:val="none"/>
          <w:lang w:val="en-US" w:eastAsia="zh-CN" w:bidi="ar-SA"/>
        </w:rPr>
        <w:t xml:space="preserve">  供应商拟派的项目经理必须已在供应商本单位注册并应具有</w:t>
      </w:r>
      <w:r>
        <w:rPr>
          <w:rFonts w:hint="eastAsia" w:ascii="宋体" w:hAnsi="宋体" w:eastAsia="宋体" w:cs="宋体"/>
          <w:b/>
          <w:bCs/>
          <w:color w:val="auto"/>
          <w:kern w:val="2"/>
          <w:sz w:val="24"/>
          <w:szCs w:val="24"/>
          <w:highlight w:val="none"/>
          <w:u w:val="single"/>
          <w:lang w:val="en-US" w:eastAsia="zh-CN" w:bidi="ar-SA"/>
        </w:rPr>
        <w:t>公路工程</w:t>
      </w:r>
      <w:r>
        <w:rPr>
          <w:rFonts w:hint="eastAsia" w:ascii="宋体" w:hAnsi="宋体" w:eastAsia="宋体" w:cs="宋体"/>
          <w:color w:val="auto"/>
          <w:kern w:val="2"/>
          <w:sz w:val="24"/>
          <w:szCs w:val="24"/>
          <w:highlight w:val="none"/>
          <w:lang w:val="en-US" w:eastAsia="zh-CN" w:bidi="ar-SA"/>
        </w:rPr>
        <w:t>专业</w:t>
      </w:r>
      <w:r>
        <w:rPr>
          <w:rFonts w:hint="eastAsia" w:ascii="宋体" w:hAnsi="宋体" w:eastAsia="宋体" w:cs="宋体"/>
          <w:b/>
          <w:bCs/>
          <w:color w:val="auto"/>
          <w:kern w:val="2"/>
          <w:sz w:val="24"/>
          <w:szCs w:val="24"/>
          <w:highlight w:val="none"/>
          <w:u w:val="single"/>
          <w:lang w:val="en-US" w:eastAsia="zh-CN" w:bidi="ar-SA"/>
        </w:rPr>
        <w:t>贰级</w:t>
      </w:r>
      <w:r>
        <w:rPr>
          <w:rFonts w:hint="eastAsia" w:ascii="宋体" w:hAnsi="宋体" w:eastAsia="宋体" w:cs="宋体"/>
          <w:color w:val="auto"/>
          <w:kern w:val="2"/>
          <w:sz w:val="24"/>
          <w:szCs w:val="24"/>
          <w:highlight w:val="none"/>
          <w:lang w:val="en-US" w:eastAsia="zh-CN" w:bidi="ar-SA"/>
        </w:rPr>
        <w:t>及以上注册建造师执业资格，并具有省级及以上行政主管部门颁发的安全生产考核合格证书（B类）。</w:t>
      </w:r>
    </w:p>
    <w:p w14:paraId="2CDA0162">
      <w:pPr>
        <w:pStyle w:val="61"/>
        <w:keepNext w:val="0"/>
        <w:keepLines w:val="0"/>
        <w:pageBreakBefore w:val="0"/>
        <w:kinsoku/>
        <w:wordWrap/>
        <w:overflowPunct/>
        <w:topLinePunct w:val="0"/>
        <w:autoSpaceDE/>
        <w:autoSpaceDN/>
        <w:bidi w:val="0"/>
        <w:adjustRightInd/>
        <w:spacing w:line="46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注：提供有效的拟派项目经理建造师注册证、身份证复印件、安全生产考核合格证书（B类）、供应商为其缴纳的连续养老保险（202</w:t>
      </w:r>
      <w:r>
        <w:rPr>
          <w:rFonts w:hint="eastAsia" w:eastAsia="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年</w:t>
      </w:r>
      <w:r>
        <w:rPr>
          <w:rFonts w:hint="eastAsia" w:eastAsia="宋体" w:cs="宋体"/>
          <w:color w:val="auto"/>
          <w:kern w:val="2"/>
          <w:sz w:val="24"/>
          <w:szCs w:val="24"/>
          <w:highlight w:val="none"/>
          <w:lang w:val="en-US" w:eastAsia="zh-CN" w:bidi="ar-SA"/>
        </w:rPr>
        <w:t>9</w:t>
      </w:r>
      <w:r>
        <w:rPr>
          <w:rFonts w:hint="eastAsia" w:ascii="宋体" w:hAnsi="宋体" w:eastAsia="宋体" w:cs="宋体"/>
          <w:color w:val="auto"/>
          <w:kern w:val="2"/>
          <w:sz w:val="24"/>
          <w:szCs w:val="24"/>
          <w:highlight w:val="none"/>
          <w:lang w:val="en-US" w:eastAsia="zh-CN" w:bidi="ar-SA"/>
        </w:rPr>
        <w:t>月-202</w:t>
      </w:r>
      <w:r>
        <w:rPr>
          <w:rFonts w:hint="eastAsia" w:eastAsia="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年</w:t>
      </w:r>
      <w:r>
        <w:rPr>
          <w:rFonts w:hint="eastAsia" w:eastAsia="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月）证明材料复印件，并加盖供应商公章。</w:t>
      </w:r>
    </w:p>
    <w:p w14:paraId="6CFFA588">
      <w:pPr>
        <w:pStyle w:val="61"/>
        <w:keepNext w:val="0"/>
        <w:keepLines w:val="0"/>
        <w:pageBreakBefore w:val="0"/>
        <w:kinsoku/>
        <w:wordWrap/>
        <w:overflowPunct/>
        <w:topLinePunct w:val="0"/>
        <w:autoSpaceDE/>
        <w:autoSpaceDN/>
        <w:bidi w:val="0"/>
        <w:adjustRightInd/>
        <w:spacing w:line="46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2.项目总工：</w:t>
      </w:r>
      <w:bookmarkEnd w:id="45"/>
      <w:bookmarkEnd w:id="46"/>
      <w:bookmarkEnd w:id="47"/>
      <w:bookmarkEnd w:id="48"/>
    </w:p>
    <w:p w14:paraId="540F066D">
      <w:pPr>
        <w:pStyle w:val="61"/>
        <w:keepNext w:val="0"/>
        <w:keepLines w:val="0"/>
        <w:pageBreakBefore w:val="0"/>
        <w:kinsoku/>
        <w:wordWrap/>
        <w:overflowPunct/>
        <w:topLinePunct w:val="0"/>
        <w:autoSpaceDE/>
        <w:autoSpaceDN/>
        <w:bidi w:val="0"/>
        <w:adjustRightInd/>
        <w:spacing w:line="460" w:lineRule="exact"/>
        <w:textAlignment w:val="auto"/>
        <w:rPr>
          <w:rFonts w:hint="eastAsia" w:ascii="宋体" w:hAnsi="宋体" w:eastAsia="宋体" w:cs="宋体"/>
          <w:color w:val="auto"/>
          <w:kern w:val="2"/>
          <w:sz w:val="24"/>
          <w:szCs w:val="24"/>
          <w:highlight w:val="none"/>
          <w:lang w:val="en-US" w:eastAsia="zh-CN" w:bidi="ar-SA"/>
        </w:rPr>
      </w:pPr>
      <w:bookmarkStart w:id="49" w:name="_Toc30387"/>
      <w:bookmarkStart w:id="50" w:name="_Toc20639"/>
      <w:bookmarkStart w:id="51" w:name="_Toc24227"/>
      <w:bookmarkStart w:id="52" w:name="_Toc2002"/>
      <w:r>
        <w:rPr>
          <w:rFonts w:hint="eastAsia" w:ascii="宋体" w:hAnsi="宋体" w:eastAsia="宋体" w:cs="宋体"/>
          <w:color w:val="auto"/>
          <w:kern w:val="2"/>
          <w:sz w:val="24"/>
          <w:szCs w:val="24"/>
          <w:highlight w:val="none"/>
          <w:lang w:val="en-US" w:eastAsia="zh-CN" w:bidi="ar-SA"/>
        </w:rPr>
        <w:t>供应商拟派的项目总工应为本单位职工，具有</w:t>
      </w:r>
      <w:r>
        <w:rPr>
          <w:rFonts w:hint="eastAsia" w:ascii="宋体" w:hAnsi="宋体" w:eastAsia="宋体" w:cs="宋体"/>
          <w:b/>
          <w:bCs/>
          <w:color w:val="auto"/>
          <w:kern w:val="0"/>
          <w:szCs w:val="21"/>
          <w:highlight w:val="none"/>
          <w:u w:val="single"/>
          <w:lang w:val="en-US" w:eastAsia="zh-CN"/>
        </w:rPr>
        <w:t>工程</w:t>
      </w:r>
      <w:r>
        <w:rPr>
          <w:rFonts w:hint="eastAsia" w:eastAsia="宋体" w:cs="宋体"/>
          <w:b/>
          <w:bCs/>
          <w:color w:val="auto"/>
          <w:kern w:val="0"/>
          <w:szCs w:val="21"/>
          <w:highlight w:val="none"/>
          <w:u w:val="single"/>
          <w:lang w:val="en-US" w:eastAsia="zh-CN"/>
        </w:rPr>
        <w:t>类</w:t>
      </w:r>
      <w:r>
        <w:rPr>
          <w:rFonts w:hint="eastAsia" w:ascii="宋体" w:hAnsi="宋体" w:eastAsia="宋体" w:cs="宋体"/>
          <w:b/>
          <w:bCs/>
          <w:color w:val="auto"/>
          <w:kern w:val="2"/>
          <w:sz w:val="24"/>
          <w:szCs w:val="24"/>
          <w:highlight w:val="none"/>
          <w:u w:val="single"/>
          <w:lang w:val="en-US" w:eastAsia="zh-CN" w:bidi="ar-SA"/>
        </w:rPr>
        <w:t>中级</w:t>
      </w:r>
      <w:r>
        <w:rPr>
          <w:rFonts w:hint="eastAsia" w:ascii="宋体" w:hAnsi="宋体" w:eastAsia="宋体" w:cs="宋体"/>
          <w:color w:val="auto"/>
          <w:kern w:val="2"/>
          <w:sz w:val="24"/>
          <w:szCs w:val="24"/>
          <w:highlight w:val="none"/>
          <w:lang w:val="en-US" w:eastAsia="zh-CN" w:bidi="ar-SA"/>
        </w:rPr>
        <w:t>及以上职称。</w:t>
      </w:r>
    </w:p>
    <w:p w14:paraId="03C0C0FB">
      <w:pPr>
        <w:pStyle w:val="61"/>
        <w:keepNext w:val="0"/>
        <w:keepLines w:val="0"/>
        <w:pageBreakBefore w:val="0"/>
        <w:kinsoku/>
        <w:wordWrap/>
        <w:overflowPunct/>
        <w:topLinePunct w:val="0"/>
        <w:autoSpaceDE/>
        <w:autoSpaceDN/>
        <w:bidi w:val="0"/>
        <w:adjustRightInd/>
        <w:spacing w:line="46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注：提供有效的职称证复印件、身份证复印件、供应商为其缴纳的连续养老保险（2024年</w:t>
      </w:r>
      <w:r>
        <w:rPr>
          <w:rFonts w:hint="eastAsia" w:eastAsia="宋体" w:cs="宋体"/>
          <w:color w:val="auto"/>
          <w:kern w:val="2"/>
          <w:sz w:val="24"/>
          <w:szCs w:val="24"/>
          <w:highlight w:val="none"/>
          <w:lang w:val="en-US" w:eastAsia="zh-CN" w:bidi="ar-SA"/>
        </w:rPr>
        <w:t>9</w:t>
      </w:r>
      <w:r>
        <w:rPr>
          <w:rFonts w:hint="eastAsia" w:ascii="宋体" w:hAnsi="宋体" w:eastAsia="宋体" w:cs="宋体"/>
          <w:color w:val="auto"/>
          <w:kern w:val="2"/>
          <w:sz w:val="24"/>
          <w:szCs w:val="24"/>
          <w:highlight w:val="none"/>
          <w:lang w:val="en-US" w:eastAsia="zh-CN" w:bidi="ar-SA"/>
        </w:rPr>
        <w:t>月-202</w:t>
      </w:r>
      <w:r>
        <w:rPr>
          <w:rFonts w:hint="eastAsia" w:eastAsia="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年</w:t>
      </w:r>
      <w:r>
        <w:rPr>
          <w:rFonts w:hint="eastAsia" w:eastAsia="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月）证明材料复印件，并加盖供应商公章。</w:t>
      </w:r>
      <w:bookmarkEnd w:id="49"/>
      <w:bookmarkEnd w:id="50"/>
      <w:bookmarkEnd w:id="51"/>
      <w:bookmarkEnd w:id="52"/>
    </w:p>
    <w:p w14:paraId="4091CBE2">
      <w:pPr>
        <w:pStyle w:val="61"/>
        <w:keepNext w:val="0"/>
        <w:keepLines w:val="0"/>
        <w:pageBreakBefore w:val="0"/>
        <w:kinsoku/>
        <w:wordWrap/>
        <w:overflowPunct/>
        <w:topLinePunct w:val="0"/>
        <w:autoSpaceDE/>
        <w:autoSpaceDN/>
        <w:bidi w:val="0"/>
        <w:adjustRightInd/>
        <w:spacing w:line="460" w:lineRule="exact"/>
        <w:textAlignment w:val="auto"/>
        <w:rPr>
          <w:rFonts w:hint="eastAsia" w:ascii="宋体" w:hAnsi="宋体" w:eastAsia="宋体" w:cs="宋体"/>
          <w:color w:val="auto"/>
          <w:kern w:val="2"/>
          <w:sz w:val="24"/>
          <w:szCs w:val="24"/>
          <w:highlight w:val="none"/>
          <w:lang w:val="en-US" w:eastAsia="zh-CN" w:bidi="ar-SA"/>
        </w:rPr>
      </w:pPr>
      <w:bookmarkStart w:id="53" w:name="_Toc23897"/>
      <w:bookmarkStart w:id="54" w:name="_Toc25370"/>
      <w:bookmarkStart w:id="55" w:name="_Toc421"/>
      <w:bookmarkStart w:id="56" w:name="_Toc31185"/>
      <w:r>
        <w:rPr>
          <w:rFonts w:hint="eastAsia" w:ascii="宋体" w:hAnsi="宋体" w:eastAsia="宋体" w:cs="宋体"/>
          <w:color w:val="auto"/>
          <w:kern w:val="2"/>
          <w:sz w:val="24"/>
          <w:szCs w:val="24"/>
          <w:highlight w:val="none"/>
          <w:lang w:val="en-US" w:eastAsia="zh-CN" w:bidi="ar-SA"/>
        </w:rPr>
        <w:t>3.其他主要管理人员：</w:t>
      </w:r>
      <w:bookmarkEnd w:id="53"/>
      <w:bookmarkEnd w:id="54"/>
      <w:bookmarkEnd w:id="55"/>
      <w:bookmarkEnd w:id="56"/>
    </w:p>
    <w:p w14:paraId="3A6DE9DC">
      <w:pPr>
        <w:pStyle w:val="61"/>
        <w:keepNext w:val="0"/>
        <w:keepLines w:val="0"/>
        <w:pageBreakBefore w:val="0"/>
        <w:kinsoku/>
        <w:wordWrap/>
        <w:overflowPunct/>
        <w:topLinePunct w:val="0"/>
        <w:autoSpaceDE/>
        <w:autoSpaceDN/>
        <w:bidi w:val="0"/>
        <w:adjustRightInd/>
        <w:spacing w:line="460" w:lineRule="exact"/>
        <w:textAlignment w:val="auto"/>
        <w:rPr>
          <w:rFonts w:hint="eastAsia" w:ascii="宋体" w:hAnsi="宋体" w:eastAsia="宋体" w:cs="宋体"/>
          <w:color w:val="auto"/>
          <w:kern w:val="2"/>
          <w:sz w:val="24"/>
          <w:szCs w:val="24"/>
          <w:highlight w:val="none"/>
          <w:lang w:val="en-US" w:eastAsia="zh-CN" w:bidi="ar-SA"/>
        </w:rPr>
      </w:pPr>
      <w:bookmarkStart w:id="57" w:name="_Toc1233"/>
      <w:bookmarkStart w:id="58" w:name="_Toc19575"/>
      <w:bookmarkStart w:id="59" w:name="_Toc8927"/>
      <w:bookmarkStart w:id="60" w:name="_Toc696"/>
      <w:r>
        <w:rPr>
          <w:rFonts w:hint="eastAsia" w:ascii="宋体" w:hAnsi="宋体" w:eastAsia="宋体" w:cs="宋体"/>
          <w:color w:val="auto"/>
          <w:kern w:val="2"/>
          <w:sz w:val="24"/>
          <w:szCs w:val="24"/>
          <w:highlight w:val="none"/>
          <w:lang w:val="en-US" w:eastAsia="zh-CN" w:bidi="ar-SA"/>
        </w:rPr>
        <w:t>供应商拟任本项目的其他主要管理人员：</w:t>
      </w:r>
      <w:bookmarkEnd w:id="57"/>
      <w:bookmarkEnd w:id="58"/>
      <w:bookmarkEnd w:id="59"/>
      <w:bookmarkEnd w:id="60"/>
      <w:r>
        <w:rPr>
          <w:rFonts w:hint="eastAsia" w:ascii="宋体" w:hAnsi="宋体" w:eastAsia="宋体" w:cs="宋体"/>
          <w:color w:val="auto"/>
          <w:kern w:val="2"/>
          <w:sz w:val="24"/>
          <w:szCs w:val="24"/>
          <w:highlight w:val="none"/>
          <w:lang w:val="en-US" w:eastAsia="zh-CN" w:bidi="ar-SA"/>
        </w:rPr>
        <w:t>供应商</w:t>
      </w:r>
      <w:r>
        <w:rPr>
          <w:rFonts w:hint="eastAsia" w:ascii="宋体" w:hAnsi="宋体" w:eastAsia="宋体" w:cs="宋体"/>
          <w:b/>
          <w:bCs/>
          <w:color w:val="auto"/>
          <w:kern w:val="2"/>
          <w:sz w:val="24"/>
          <w:szCs w:val="24"/>
          <w:highlight w:val="none"/>
          <w:lang w:val="en-US" w:eastAsia="zh-CN" w:bidi="ar-SA"/>
        </w:rPr>
        <w:t>自行承诺（格式自拟）</w:t>
      </w:r>
      <w:r>
        <w:rPr>
          <w:rFonts w:hint="eastAsia" w:ascii="宋体" w:hAnsi="宋体" w:eastAsia="宋体" w:cs="宋体"/>
          <w:color w:val="auto"/>
          <w:kern w:val="2"/>
          <w:sz w:val="24"/>
          <w:szCs w:val="24"/>
          <w:highlight w:val="none"/>
          <w:lang w:val="en-US" w:eastAsia="zh-CN" w:bidi="ar-SA"/>
        </w:rPr>
        <w:t>成交后在签订合同之前，须按照相关行政主管部门的要求组建施工项目部，配置项目管理班子，出具任命文件。任命文件应当明确施工项目部的职责、岗位设置、人员配备，并书面通知建设单位。相关岗位管理人员应持有建设行政主管部门要求的岗位证书，并提供供应商为其缴纳的养老保险证明材料。成交后不能满足该要求的，取消其成交资格，给采购人造成损失的，供应商依法承担违约赔偿责任。</w:t>
      </w:r>
    </w:p>
    <w:p w14:paraId="23930290">
      <w:pPr>
        <w:pStyle w:val="61"/>
        <w:keepNext w:val="0"/>
        <w:keepLines w:val="0"/>
        <w:pageBreakBefore w:val="0"/>
        <w:kinsoku/>
        <w:wordWrap/>
        <w:overflowPunct/>
        <w:topLinePunct w:val="0"/>
        <w:autoSpaceDE/>
        <w:autoSpaceDN/>
        <w:bidi w:val="0"/>
        <w:adjustRightInd/>
        <w:spacing w:line="46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注：供应商未按人员要求中的规定提供相应的资料，其响应文件按废标处理</w:t>
      </w:r>
      <w:r>
        <w:rPr>
          <w:rFonts w:hint="eastAsia" w:eastAsia="宋体" w:cs="宋体"/>
          <w:color w:val="auto"/>
          <w:kern w:val="2"/>
          <w:sz w:val="24"/>
          <w:szCs w:val="24"/>
          <w:highlight w:val="none"/>
          <w:lang w:val="en-US" w:eastAsia="zh-CN" w:bidi="ar-SA"/>
        </w:rPr>
        <w:t>。</w:t>
      </w:r>
    </w:p>
    <w:bookmarkEnd w:id="36"/>
    <w:bookmarkEnd w:id="37"/>
    <w:bookmarkEnd w:id="38"/>
    <w:bookmarkEnd w:id="39"/>
    <w:bookmarkEnd w:id="44"/>
    <w:p w14:paraId="093A1F47">
      <w:pPr>
        <w:pStyle w:val="61"/>
        <w:keepNext w:val="0"/>
        <w:keepLines w:val="0"/>
        <w:pageBreakBefore w:val="0"/>
        <w:kinsoku/>
        <w:wordWrap/>
        <w:overflowPunct/>
        <w:topLinePunct w:val="0"/>
        <w:autoSpaceDE/>
        <w:autoSpaceDN/>
        <w:bidi w:val="0"/>
        <w:adjustRightInd/>
        <w:spacing w:line="460" w:lineRule="exact"/>
        <w:textAlignment w:val="auto"/>
        <w:rPr>
          <w:rStyle w:val="75"/>
          <w:rFonts w:hint="eastAsia" w:ascii="宋体" w:hAnsi="宋体" w:eastAsia="宋体" w:cs="宋体"/>
          <w:color w:val="auto"/>
          <w:highlight w:val="none"/>
          <w:lang w:val="en-US" w:eastAsia="zh-CN"/>
        </w:rPr>
      </w:pPr>
      <w:bookmarkStart w:id="61" w:name="_Toc17129"/>
      <w:bookmarkStart w:id="62" w:name="_Toc5058"/>
      <w:bookmarkStart w:id="63" w:name="_Toc376184485"/>
      <w:bookmarkStart w:id="64" w:name="_Toc267320051"/>
      <w:bookmarkStart w:id="65" w:name="_Toc51655843"/>
      <w:r>
        <w:rPr>
          <w:rStyle w:val="75"/>
          <w:rFonts w:hint="eastAsia" w:ascii="宋体" w:hAnsi="宋体" w:eastAsia="宋体" w:cs="宋体"/>
          <w:color w:val="auto"/>
          <w:highlight w:val="none"/>
          <w:lang w:val="en-US" w:eastAsia="zh-CN"/>
        </w:rPr>
        <w:t>三、报价要求及结算方式</w:t>
      </w:r>
    </w:p>
    <w:bookmarkEnd w:id="61"/>
    <w:bookmarkEnd w:id="62"/>
    <w:p w14:paraId="25152F4D">
      <w:pPr>
        <w:keepNext w:val="0"/>
        <w:keepLines w:val="0"/>
        <w:pageBreakBefore w:val="0"/>
        <w:widowControl/>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（一）报价要求：</w:t>
      </w:r>
    </w:p>
    <w:p w14:paraId="14AEA0C1">
      <w:pPr>
        <w:keepNext w:val="0"/>
        <w:keepLines w:val="0"/>
        <w:pageBreakBefore w:val="0"/>
        <w:widowControl/>
        <w:suppressLineNumbers w:val="0"/>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color w:val="auto"/>
          <w:kern w:val="2"/>
          <w:sz w:val="24"/>
          <w:szCs w:val="24"/>
          <w:highlight w:val="none"/>
          <w:lang w:val="en-US" w:eastAsia="zh-CN" w:bidi="ar-SA"/>
        </w:rPr>
      </w:pPr>
      <w:bookmarkStart w:id="196" w:name="_GoBack"/>
      <w:r>
        <w:rPr>
          <w:rFonts w:hint="eastAsia" w:ascii="宋体" w:hAnsi="宋体" w:eastAsia="宋体" w:cs="宋体"/>
          <w:b w:val="0"/>
          <w:bCs w:val="0"/>
          <w:color w:val="auto"/>
          <w:kern w:val="2"/>
          <w:sz w:val="24"/>
          <w:szCs w:val="24"/>
          <w:highlight w:val="none"/>
          <w:lang w:val="en-US" w:eastAsia="zh-CN" w:bidi="ar-SA"/>
        </w:rPr>
        <w:t>1</w:t>
      </w:r>
      <w:r>
        <w:rPr>
          <w:rFonts w:hint="eastAsia" w:ascii="宋体" w:hAnsi="宋体" w:cs="宋体"/>
          <w:b w:val="0"/>
          <w:bCs w:val="0"/>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本项目最高限价为</w:t>
      </w:r>
      <w:r>
        <w:rPr>
          <w:rFonts w:hint="eastAsia" w:ascii="宋体" w:hAnsi="宋体" w:cs="宋体"/>
          <w:b/>
          <w:bCs/>
          <w:color w:val="auto"/>
          <w:kern w:val="2"/>
          <w:sz w:val="24"/>
          <w:szCs w:val="24"/>
          <w:highlight w:val="none"/>
          <w:u w:val="single"/>
          <w:lang w:val="en-US" w:eastAsia="zh-CN" w:bidi="ar-SA"/>
        </w:rPr>
        <w:t xml:space="preserve"> 961179.00</w:t>
      </w:r>
      <w:r>
        <w:rPr>
          <w:rFonts w:hint="eastAsia" w:ascii="宋体" w:hAnsi="宋体" w:eastAsia="宋体" w:cs="宋体"/>
          <w:b/>
          <w:bCs/>
          <w:color w:val="auto"/>
          <w:kern w:val="2"/>
          <w:sz w:val="24"/>
          <w:szCs w:val="24"/>
          <w:highlight w:val="none"/>
          <w:u w:val="single"/>
          <w:lang w:val="en-US" w:eastAsia="zh-CN" w:bidi="ar-SA"/>
        </w:rPr>
        <w:t>元（大写：</w:t>
      </w:r>
      <w:r>
        <w:rPr>
          <w:rFonts w:hint="eastAsia" w:ascii="宋体" w:hAnsi="宋体" w:cs="宋体"/>
          <w:b/>
          <w:bCs/>
          <w:color w:val="auto"/>
          <w:kern w:val="2"/>
          <w:sz w:val="24"/>
          <w:szCs w:val="24"/>
          <w:highlight w:val="none"/>
          <w:u w:val="single"/>
          <w:lang w:val="en-US" w:eastAsia="zh-CN" w:bidi="ar-SA"/>
        </w:rPr>
        <w:t>玖拾陆万壹仟壹佰柒拾玖元整</w:t>
      </w:r>
      <w:r>
        <w:rPr>
          <w:rFonts w:hint="eastAsia" w:ascii="宋体" w:hAnsi="宋体" w:eastAsia="宋体" w:cs="宋体"/>
          <w:b/>
          <w:bCs/>
          <w:color w:val="auto"/>
          <w:kern w:val="2"/>
          <w:sz w:val="24"/>
          <w:szCs w:val="24"/>
          <w:highlight w:val="none"/>
          <w:u w:val="single"/>
          <w:lang w:val="en-US" w:eastAsia="zh-CN" w:bidi="ar-SA"/>
        </w:rPr>
        <w:t>）</w:t>
      </w:r>
      <w:r>
        <w:rPr>
          <w:rFonts w:hint="eastAsia" w:ascii="宋体" w:hAnsi="宋体" w:eastAsia="宋体" w:cs="宋体"/>
          <w:color w:val="auto"/>
          <w:kern w:val="2"/>
          <w:sz w:val="24"/>
          <w:szCs w:val="24"/>
          <w:highlight w:val="none"/>
          <w:lang w:val="en-US" w:eastAsia="zh-CN" w:bidi="ar-SA"/>
        </w:rPr>
        <w:t>；其中安全生产费为</w:t>
      </w:r>
      <w:r>
        <w:rPr>
          <w:rFonts w:hint="eastAsia" w:ascii="宋体" w:hAnsi="宋体" w:cs="宋体"/>
          <w:color w:val="auto"/>
          <w:kern w:val="2"/>
          <w:sz w:val="24"/>
          <w:szCs w:val="24"/>
          <w:highlight w:val="none"/>
          <w:u w:val="single"/>
          <w:lang w:val="en-US" w:eastAsia="zh-CN" w:bidi="ar-SA"/>
        </w:rPr>
        <w:t>12059.00</w:t>
      </w:r>
      <w:r>
        <w:rPr>
          <w:rFonts w:hint="eastAsia" w:ascii="宋体" w:hAnsi="宋体" w:eastAsia="宋体" w:cs="宋体"/>
          <w:color w:val="auto"/>
          <w:kern w:val="2"/>
          <w:sz w:val="24"/>
          <w:szCs w:val="24"/>
          <w:highlight w:val="none"/>
          <w:lang w:val="en-US" w:eastAsia="zh-CN" w:bidi="ar-SA"/>
        </w:rPr>
        <w:t>元。</w:t>
      </w:r>
    </w:p>
    <w:bookmarkEnd w:id="196"/>
    <w:p w14:paraId="2C84D19A">
      <w:pPr>
        <w:keepNext w:val="0"/>
        <w:keepLines w:val="0"/>
        <w:pageBreakBefore w:val="0"/>
        <w:widowControl/>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2.供应商的响应报价应完成本项目全部工程的报价，并以供应商在工程量清单中提出的单价或总价为依据。</w:t>
      </w:r>
    </w:p>
    <w:p w14:paraId="5C169176">
      <w:pPr>
        <w:keepNext w:val="0"/>
        <w:keepLines w:val="0"/>
        <w:pageBreakBefore w:val="0"/>
        <w:widowControl/>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3.供应商报价函中的总报价必须与工程量清单总报价一致。</w:t>
      </w:r>
    </w:p>
    <w:p w14:paraId="6F86122C">
      <w:pPr>
        <w:keepNext w:val="0"/>
        <w:keepLines w:val="0"/>
        <w:pageBreakBefore w:val="0"/>
        <w:widowControl/>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注：（1）采购人在工程量清单中所列出的价格（包括安全生产费、暂列金额、暂估价等），供应商不得修改，否则由评标委员会作否决投标处理。</w:t>
      </w:r>
    </w:p>
    <w:p w14:paraId="6DF7AE5C">
      <w:pPr>
        <w:keepNext w:val="0"/>
        <w:keepLines w:val="0"/>
        <w:pageBreakBefore w:val="0"/>
        <w:widowControl/>
        <w:numPr>
          <w:ilvl w:val="0"/>
          <w:numId w:val="0"/>
        </w:numPr>
        <w:kinsoku/>
        <w:wordWrap/>
        <w:overflowPunct/>
        <w:topLinePunct w:val="0"/>
        <w:autoSpaceDE/>
        <w:autoSpaceDN/>
        <w:bidi w:val="0"/>
        <w:adjustRightInd/>
        <w:spacing w:line="460" w:lineRule="exact"/>
        <w:ind w:left="120" w:leftChars="0" w:firstLine="72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（2）本次报价为综合单价报价，每项清单综合单价报价不得高于每项清单综合单价最高限价</w:t>
      </w:r>
      <w:r>
        <w:rPr>
          <w:rFonts w:hint="eastAsia" w:ascii="宋体" w:hAnsi="宋体" w:cs="宋体"/>
          <w:color w:val="auto"/>
          <w:kern w:val="2"/>
          <w:sz w:val="24"/>
          <w:szCs w:val="24"/>
          <w:highlight w:val="none"/>
          <w:lang w:val="en-US" w:eastAsia="zh-CN" w:bidi="ar-SA"/>
        </w:rPr>
        <w:t>，否则按否决投标处理</w:t>
      </w:r>
      <w:r>
        <w:rPr>
          <w:rFonts w:hint="eastAsia" w:ascii="宋体" w:hAnsi="宋体" w:eastAsia="宋体" w:cs="宋体"/>
          <w:color w:val="auto"/>
          <w:kern w:val="2"/>
          <w:sz w:val="24"/>
          <w:szCs w:val="24"/>
          <w:highlight w:val="none"/>
          <w:lang w:val="en-US" w:eastAsia="zh-CN" w:bidi="ar-SA"/>
        </w:rPr>
        <w:t>。报价包括但不限于完成本项目所实施内容的人工、材料、机械、管理费、规费、利润、税金、措施项目费、风险费等一切费用等。供应商根据本</w:t>
      </w:r>
      <w:r>
        <w:rPr>
          <w:rFonts w:hint="eastAsia" w:ascii="宋体" w:hAnsi="宋体" w:cs="宋体"/>
          <w:color w:val="auto"/>
          <w:kern w:val="2"/>
          <w:sz w:val="24"/>
          <w:szCs w:val="24"/>
          <w:highlight w:val="none"/>
          <w:lang w:val="en-US" w:eastAsia="zh-CN" w:bidi="ar-SA"/>
        </w:rPr>
        <w:t>比选</w:t>
      </w:r>
      <w:r>
        <w:rPr>
          <w:rFonts w:hint="eastAsia" w:ascii="宋体" w:hAnsi="宋体" w:eastAsia="宋体" w:cs="宋体"/>
          <w:color w:val="auto"/>
          <w:kern w:val="2"/>
          <w:sz w:val="24"/>
          <w:szCs w:val="24"/>
          <w:highlight w:val="none"/>
          <w:lang w:val="en-US" w:eastAsia="zh-CN" w:bidi="ar-SA"/>
        </w:rPr>
        <w:t>文件、国家有关标准规范结合本项目特点，结合实际工作量、技术含量、难易程度、复杂性、经营决策、企业实力和市场行情等因素，计算费用并承担相应的风险自主报价。因成交供应商自身原因造成漏报、少报皆由其自行承担责任，采购人不再补偿。</w:t>
      </w:r>
    </w:p>
    <w:p w14:paraId="0FDEDCAD">
      <w:pPr>
        <w:pStyle w:val="61"/>
        <w:keepNext w:val="0"/>
        <w:keepLines w:val="0"/>
        <w:pageBreakBefore w:val="0"/>
        <w:kinsoku/>
        <w:wordWrap/>
        <w:overflowPunct/>
        <w:topLinePunct w:val="0"/>
        <w:autoSpaceDE/>
        <w:autoSpaceDN/>
        <w:bidi w:val="0"/>
        <w:adjustRightInd/>
        <w:spacing w:line="46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4.报价依据：</w:t>
      </w:r>
    </w:p>
    <w:p w14:paraId="53506365">
      <w:pPr>
        <w:keepNext w:val="0"/>
        <w:keepLines w:val="0"/>
        <w:pageBreakBefore w:val="0"/>
        <w:widowControl/>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（1）本工程依据交通部公告2018年第86号通知公布的《公路工程建设项目概算预算编制办法》（JTG 3830—2018）及配套定额；交通部公告2018年第86号通知公布的《公路工程预算定额》（JTG/T 3832-2018）、交通部公告2018年第86号通知公布的《公路工程机械台班费用定额》（JTG/T 3833-2018）、重庆市公路养护工程预算定额（2018）、《公路工程标准施工招标文件（2018年版）》、 重庆市交通局关于发布重庆市公路工程补充性造价依据（2019-1）的通知-渝交路[2019]29号、《财政部税务总局海关总署关于关于深化增值税改革有关政策的公告》（财政部 税务总局海关总署公告2019年第35号）、交通运输部公告2019年第26号文关于调整《公路工程建设项目投资估算编制办法》（JTG 3820—2018）《公路工程建设项目概算预算编制办法》（JTG 3830—2018）中的3.1.10税金=（直接费+设备购置费+措施费+企业管理费+规费+利润）*10%调整为税金=（直接费+设备购置费+措施费+企业管理费+规费+利润）*建筑业增值税税率。人工价格按照按“《编制办法重庆市补充规定》”的规定，按 101 元/工日计列。</w:t>
      </w:r>
    </w:p>
    <w:p w14:paraId="3500D3F0">
      <w:pPr>
        <w:keepNext w:val="0"/>
        <w:keepLines w:val="0"/>
        <w:pageBreakBefore w:val="0"/>
        <w:widowControl/>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（二）结算方式：</w:t>
      </w:r>
    </w:p>
    <w:p w14:paraId="71B88AE5">
      <w:pPr>
        <w:keepNext w:val="0"/>
        <w:keepLines w:val="0"/>
        <w:pageBreakBefore w:val="0"/>
        <w:widowControl/>
        <w:kinsoku/>
        <w:wordWrap/>
        <w:overflowPunct/>
        <w:topLinePunct w:val="0"/>
        <w:autoSpaceDE/>
        <w:autoSpaceDN/>
        <w:bidi w:val="0"/>
        <w:adjustRightInd/>
        <w:spacing w:line="460" w:lineRule="exact"/>
        <w:ind w:firstLine="482" w:firstLineChars="20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1.结算总价=中标单价×实际完成合格工程量+变更或新增±合同约定的其它因素（本项目最终结算总价以第三方审计机构审定的金额为准）</w:t>
      </w:r>
    </w:p>
    <w:p w14:paraId="0B4243EA">
      <w:pPr>
        <w:keepNext w:val="0"/>
        <w:keepLines w:val="0"/>
        <w:pageBreakBefore w:val="0"/>
        <w:widowControl/>
        <w:numPr>
          <w:ilvl w:val="0"/>
          <w:numId w:val="0"/>
        </w:numPr>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2.本工程实行综合单价计价模式，采购人按规定的建设内容和成交价格与成交供应商签订合同。除工程在施工建设期间经采购人同意的重大变更准予调整外，其它擅自调整变更的，结算时不予调整。重大变更调整的按交通部公告2018年第86号通知公布的《公路工程建设项目概算预算编制办法》（JTG 3830—2018）及配套定额；交通部公告2018年第86号通知公布的《公路工程预算定额》（JTG/T 3832-2018）、交通部公告2018年第86号通知公布的《公路工程机械台班费用定额》（JTG/T 3833-2018）、重庆市公路养护工程预算定额（2018）、《公路工程标准施工招标文件（2018年版）》、 重庆市交通局关于发布重庆市公路工程补充性造价依据（2019-1）的通知-渝交路[2019]29号、《财政部税务总局海关总署关于关于深化增值税改革有关政策的公告》（财政部 税务总局海关总署公告2019年第35号）、交通运输部公告2019年第26号文关于调整《公路工程建设项目投资估算编制办法》（JTG 3820—2018）《公路工程建设项目概算预算编制办法》（JTG 3830—2018）中的3.1.10税金=（直接费+设备购置费+措施费+企业管理费+规费+利润）*10%调整为税金=（直接费+设备购置费+措施费+企业管理费+规费+利润）*建筑业增值税税率执行。</w:t>
      </w:r>
    </w:p>
    <w:p w14:paraId="3610A666">
      <w:pPr>
        <w:pStyle w:val="61"/>
        <w:keepNext w:val="0"/>
        <w:keepLines w:val="0"/>
        <w:pageBreakBefore w:val="0"/>
        <w:numPr>
          <w:ilvl w:val="0"/>
          <w:numId w:val="0"/>
        </w:numPr>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3.工程人工和材料（材料暂估价除外）投标价与施工时期信息价</w:t>
      </w:r>
      <w:r>
        <w:rPr>
          <w:rFonts w:hint="eastAsia" w:eastAsia="宋体" w:cs="宋体"/>
          <w:color w:val="auto"/>
          <w:sz w:val="24"/>
          <w:szCs w:val="24"/>
          <w:highlight w:val="none"/>
          <w:lang w:val="en-US" w:eastAsia="zh-CN"/>
        </w:rPr>
        <w:t>相比</w:t>
      </w:r>
      <w:r>
        <w:rPr>
          <w:rFonts w:hint="eastAsia" w:ascii="宋体" w:hAnsi="宋体" w:eastAsia="宋体" w:cs="宋体"/>
          <w:color w:val="auto"/>
          <w:sz w:val="24"/>
          <w:szCs w:val="24"/>
          <w:highlight w:val="none"/>
          <w:lang w:val="en-US" w:eastAsia="zh-CN"/>
        </w:rPr>
        <w:t>，按低</w:t>
      </w:r>
      <w:r>
        <w:rPr>
          <w:rFonts w:hint="eastAsia" w:eastAsia="宋体" w:cs="宋体"/>
          <w:color w:val="auto"/>
          <w:sz w:val="24"/>
          <w:szCs w:val="24"/>
          <w:highlight w:val="none"/>
          <w:lang w:val="en-US" w:eastAsia="zh-CN"/>
        </w:rPr>
        <w:t>价</w:t>
      </w:r>
      <w:r>
        <w:rPr>
          <w:rFonts w:hint="eastAsia" w:ascii="宋体" w:hAnsi="宋体" w:eastAsia="宋体" w:cs="宋体"/>
          <w:color w:val="auto"/>
          <w:sz w:val="24"/>
          <w:szCs w:val="24"/>
          <w:highlight w:val="none"/>
          <w:lang w:val="en-US" w:eastAsia="zh-CN"/>
        </w:rPr>
        <w:t>执行。</w:t>
      </w:r>
    </w:p>
    <w:p w14:paraId="724513F6">
      <w:pPr>
        <w:pStyle w:val="61"/>
        <w:keepNext w:val="0"/>
        <w:keepLines w:val="0"/>
        <w:pageBreakBefore w:val="0"/>
        <w:numPr>
          <w:ilvl w:val="0"/>
          <w:numId w:val="0"/>
        </w:numPr>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4.工程专业工程暂估价以及在施工建设期间经采购人同意的重大设计变更，结算原则如下：</w:t>
      </w:r>
    </w:p>
    <w:p w14:paraId="2530961C">
      <w:pPr>
        <w:keepNext w:val="0"/>
        <w:keepLines w:val="0"/>
        <w:pageBreakBefore w:val="0"/>
        <w:widowControl/>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若涉及工程变更部分工程量，由中标人按技术规范规定的计量方法，报经发包人和监理认可的尺寸、断面计量。已标价工程量清单中有适用于变更工作的子目的，采用该子目的单价。已标价工程量清单中无适用于变更工作的子目，但有类似子目的，可在合理范围内参照类似子目的单价。已标价工程量清单中无相同项目亦无类似项目，也无定额可套用的，由承包人会同监理人、采购人按相关原则、编制方法编制补充，或参照重庆市场相同工作的市场价格上报监理人，最终价格按成交供应商、监理人、采购人共同询价确认的价格执行。</w:t>
      </w:r>
    </w:p>
    <w:p w14:paraId="1A193418">
      <w:pPr>
        <w:keepNext w:val="0"/>
        <w:keepLines w:val="0"/>
        <w:pageBreakBefore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auto"/>
          <w:sz w:val="24"/>
          <w:szCs w:val="24"/>
          <w:highlight w:val="cya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合同中各方应明确管理人员，计划申报、结算审批等必须有相关人员签字并加盖公章。</w:t>
      </w:r>
    </w:p>
    <w:p w14:paraId="7B066D8E">
      <w:pPr>
        <w:keepNext w:val="0"/>
        <w:keepLines w:val="0"/>
        <w:pageBreakBefore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（注：成交供应商由于施工不当造成实际完成错误的工程量和擅自扩大施工范围及内容的工程量不作为工程价款结算的依据。）</w:t>
      </w:r>
    </w:p>
    <w:p w14:paraId="680D5396">
      <w:pPr>
        <w:keepNext w:val="0"/>
        <w:keepLines w:val="0"/>
        <w:pageBreakBefore w:val="0"/>
        <w:widowControl/>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维修内容变更、招标维修工程量清单漏项或新增项目价款结算方式：</w:t>
      </w:r>
    </w:p>
    <w:p w14:paraId="7649F007">
      <w:pPr>
        <w:keepNext w:val="0"/>
        <w:keepLines w:val="0"/>
        <w:pageBreakBefore w:val="0"/>
        <w:widowControl/>
        <w:kinsoku/>
        <w:wordWrap/>
        <w:overflowPunct/>
        <w:topLinePunct w:val="0"/>
        <w:autoSpaceDE/>
        <w:autoSpaceDN/>
        <w:bidi w:val="0"/>
        <w:adjustRightInd/>
        <w:spacing w:line="46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① 工程内容与投标报价的工程量清单中有相同的子项，则按投标时的相同子项的综合单价报价执行；</w:t>
      </w:r>
    </w:p>
    <w:p w14:paraId="480B5C2A">
      <w:pPr>
        <w:keepNext w:val="0"/>
        <w:keepLines w:val="0"/>
        <w:pageBreakBefore w:val="0"/>
        <w:widowControl/>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②工程内容与投标报价的工程量清单中有类似子项，则按投标时的类似子项的综合单价执行（类似子项的综合单价由采购人审定）；</w:t>
      </w:r>
    </w:p>
    <w:p w14:paraId="0E101433">
      <w:pPr>
        <w:pStyle w:val="61"/>
        <w:keepNext w:val="0"/>
        <w:keepLines w:val="0"/>
        <w:pageBreakBefore w:val="0"/>
        <w:numPr>
          <w:ilvl w:val="0"/>
          <w:numId w:val="0"/>
        </w:numPr>
        <w:kinsoku/>
        <w:wordWrap/>
        <w:overflowPunct/>
        <w:topLinePunct w:val="0"/>
        <w:autoSpaceDE/>
        <w:autoSpaceDN/>
        <w:bidi w:val="0"/>
        <w:adjustRightInd/>
        <w:spacing w:line="460" w:lineRule="exact"/>
        <w:ind w:left="251" w:leftChars="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③工程内容与投标报价的工程量清单中无相同子项或类似子项的，</w:t>
      </w:r>
      <w:r>
        <w:rPr>
          <w:rFonts w:hint="eastAsia" w:ascii="宋体" w:hAnsi="宋体" w:eastAsia="宋体" w:cs="宋体"/>
          <w:color w:val="auto"/>
          <w:sz w:val="24"/>
          <w:szCs w:val="24"/>
          <w:highlight w:val="none"/>
          <w:lang w:val="en-US" w:eastAsia="zh-CN"/>
        </w:rPr>
        <w:t>按</w:t>
      </w:r>
      <w:r>
        <w:rPr>
          <w:rFonts w:hint="eastAsia" w:ascii="宋体" w:hAnsi="宋体" w:eastAsia="宋体" w:cs="宋体"/>
          <w:color w:val="auto"/>
          <w:kern w:val="2"/>
          <w:sz w:val="24"/>
          <w:szCs w:val="24"/>
          <w:highlight w:val="none"/>
          <w:lang w:val="en-US" w:eastAsia="zh-CN" w:bidi="ar-SA"/>
        </w:rPr>
        <w:t>交通部公告2018年第86号通知公布的《公路工程建设项目概算预算编制办法》（JTG 3830—2018）及配套定额；交通部公告2018年第86号通知公布的《公路工程预算定额》（JTG/T 3832-2018）、交通部公告2018年第86号通知公布的《公路工程机械台班费用定额》（JTG/T 3833-2018）、重庆市公路养护工程预算定额（2018）、《公路工程标准施工招标文件（2018年版）》、 重庆市交通局关于发布重庆市公路工程补充性造价依据（2019-1）的通知-渝交路[2019]29号、《财政部税务总局海关总署关于关于深化增值税改革有关政策的公告》（财政部 税务总局海关总署公告2019年第35号）、交通运输部公告2019年第26号文关于调整《公路工程建设项目投资估算编制办法》（JTG 3820—2018）《公路工程建设项目概算预算编制办法》（JTG 3830—2018）中的3.1.10税金=（直接费+设备购置费+措施费+企业管理费+规费+利润）*10%调整为税金=（直接费+设备购置费+措施费+企业管理费+规费+利润）*建筑业增值税税率等其他相关配套文件执行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并经双方签证确定。</w:t>
      </w:r>
    </w:p>
    <w:p w14:paraId="7706E555">
      <w:pPr>
        <w:pStyle w:val="61"/>
        <w:keepNext w:val="0"/>
        <w:keepLines w:val="0"/>
        <w:pageBreakBefore w:val="0"/>
        <w:numPr>
          <w:ilvl w:val="0"/>
          <w:numId w:val="0"/>
        </w:numPr>
        <w:kinsoku/>
        <w:wordWrap/>
        <w:overflowPunct/>
        <w:topLinePunct w:val="0"/>
        <w:autoSpaceDE/>
        <w:autoSpaceDN/>
        <w:bidi w:val="0"/>
        <w:adjustRightInd/>
        <w:spacing w:line="460" w:lineRule="exact"/>
        <w:ind w:left="251" w:leftChars="0" w:firstLine="240" w:firstLineChars="100"/>
        <w:textAlignment w:val="auto"/>
        <w:rPr>
          <w:rFonts w:hint="default" w:eastAsia="宋体" w:cs="宋体"/>
          <w:color w:val="auto"/>
          <w:sz w:val="24"/>
          <w:szCs w:val="24"/>
          <w:highlight w:val="none"/>
          <w:lang w:val="en-US" w:eastAsia="zh-CN"/>
        </w:rPr>
      </w:pPr>
      <w:r>
        <w:rPr>
          <w:rFonts w:hint="eastAsia" w:eastAsia="宋体" w:cs="宋体"/>
          <w:color w:val="auto"/>
          <w:kern w:val="2"/>
          <w:sz w:val="24"/>
          <w:szCs w:val="24"/>
          <w:highlight w:val="none"/>
          <w:lang w:val="en-US" w:eastAsia="zh-CN" w:bidi="ar-SA"/>
        </w:rPr>
        <w:t>7</w:t>
      </w:r>
      <w:r>
        <w:rPr>
          <w:rFonts w:hint="default" w:ascii="宋体" w:hAnsi="宋体" w:eastAsia="宋体" w:cs="宋体"/>
          <w:color w:val="auto"/>
          <w:kern w:val="2"/>
          <w:sz w:val="24"/>
          <w:szCs w:val="24"/>
          <w:highlight w:val="none"/>
          <w:lang w:val="en-US" w:eastAsia="zh-CN" w:bidi="ar-SA"/>
        </w:rPr>
        <w:t>.</w:t>
      </w:r>
      <w:r>
        <w:rPr>
          <w:rFonts w:hint="default" w:eastAsia="宋体" w:cs="宋体"/>
          <w:color w:val="auto"/>
          <w:sz w:val="24"/>
          <w:szCs w:val="24"/>
          <w:highlight w:val="none"/>
          <w:lang w:val="en-US" w:eastAsia="zh-CN"/>
        </w:rPr>
        <w:t>施工单位须和建设单位等相关施工参与部门一起做好施工全过程中相关工程资料的留存，须有施工现场的施工前后及期间相应节点的对比影像资料（特别是隐蔽工程及暂列金额工程）用于后期结算。因缺少影像资料造成无法办理相关工程内容结算的损失由施工单位自行承担。</w:t>
      </w:r>
    </w:p>
    <w:p w14:paraId="7D91D256">
      <w:pPr>
        <w:keepNext w:val="0"/>
        <w:keepLines w:val="0"/>
        <w:pageBreakBefore w:val="0"/>
        <w:widowControl/>
        <w:kinsoku/>
        <w:wordWrap/>
        <w:overflowPunct/>
        <w:topLinePunct w:val="0"/>
        <w:autoSpaceDE/>
        <w:autoSpaceDN/>
        <w:bidi w:val="0"/>
        <w:adjustRightInd/>
        <w:spacing w:line="460" w:lineRule="exact"/>
        <w:jc w:val="left"/>
        <w:textAlignment w:val="auto"/>
        <w:rPr>
          <w:rStyle w:val="75"/>
          <w:rFonts w:hint="eastAsia" w:ascii="宋体" w:hAnsi="宋体" w:eastAsia="宋体" w:cs="宋体"/>
          <w:color w:val="auto"/>
          <w:sz w:val="24"/>
          <w:szCs w:val="24"/>
          <w:highlight w:val="none"/>
          <w:lang w:val="en-US" w:eastAsia="zh-CN"/>
        </w:rPr>
      </w:pPr>
      <w:bookmarkStart w:id="66" w:name="_Toc6923"/>
      <w:r>
        <w:rPr>
          <w:rStyle w:val="75"/>
          <w:rFonts w:hint="eastAsia" w:ascii="宋体" w:hAnsi="宋体" w:eastAsia="宋体" w:cs="宋体"/>
          <w:color w:val="auto"/>
          <w:sz w:val="24"/>
          <w:szCs w:val="24"/>
          <w:highlight w:val="none"/>
          <w:lang w:val="en-US" w:eastAsia="zh-CN"/>
        </w:rPr>
        <w:t>四、付款方式</w:t>
      </w:r>
      <w:bookmarkEnd w:id="63"/>
      <w:bookmarkEnd w:id="64"/>
      <w:bookmarkEnd w:id="65"/>
    </w:p>
    <w:bookmarkEnd w:id="66"/>
    <w:p w14:paraId="56A508CF">
      <w:pPr>
        <w:keepNext w:val="0"/>
        <w:keepLines w:val="0"/>
        <w:pageBreakBefore w:val="0"/>
        <w:widowControl/>
        <w:numPr>
          <w:ilvl w:val="0"/>
          <w:numId w:val="0"/>
        </w:numPr>
        <w:kinsoku/>
        <w:wordWrap/>
        <w:overflowPunct/>
        <w:topLinePunct w:val="0"/>
        <w:autoSpaceDE/>
        <w:autoSpaceDN/>
        <w:bidi w:val="0"/>
        <w:adjustRightInd/>
        <w:spacing w:line="460" w:lineRule="exact"/>
        <w:ind w:firstLine="480" w:firstLineChars="200"/>
        <w:jc w:val="left"/>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本项目不支付预付款；工程完工后支付合同金额的80%，工程验收合格后付至工程价款的98.5%，剩余1.5%作为质量保证金，缺陷责任期满后无质量问题一次性无息付清。最终金额以审计单位审定为准。</w:t>
      </w:r>
    </w:p>
    <w:p w14:paraId="7ADF6127">
      <w:pPr>
        <w:keepNext w:val="0"/>
        <w:keepLines w:val="0"/>
        <w:pageBreakBefore w:val="0"/>
        <w:widowControl/>
        <w:numPr>
          <w:ilvl w:val="0"/>
          <w:numId w:val="0"/>
        </w:numPr>
        <w:kinsoku/>
        <w:wordWrap/>
        <w:overflowPunct/>
        <w:topLinePunct w:val="0"/>
        <w:autoSpaceDE/>
        <w:autoSpaceDN/>
        <w:bidi w:val="0"/>
        <w:adjustRightInd/>
        <w:spacing w:line="460" w:lineRule="exact"/>
        <w:ind w:firstLine="480" w:firstLineChars="200"/>
        <w:jc w:val="left"/>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每次付款前承包人需向发包人提供等额的正式税务发票。如承包人未开具相关等额正式税务发票的，发包人有权拒付相应款项，且不承担任何违约责任。</w:t>
      </w:r>
    </w:p>
    <w:p w14:paraId="59C49249">
      <w:pPr>
        <w:keepNext w:val="0"/>
        <w:keepLines w:val="0"/>
        <w:pageBreakBefore w:val="0"/>
        <w:widowControl/>
        <w:numPr>
          <w:ilvl w:val="0"/>
          <w:numId w:val="0"/>
        </w:numPr>
        <w:kinsoku/>
        <w:wordWrap/>
        <w:overflowPunct/>
        <w:topLinePunct w:val="0"/>
        <w:autoSpaceDE/>
        <w:autoSpaceDN/>
        <w:bidi w:val="0"/>
        <w:adjustRightInd/>
        <w:spacing w:line="460" w:lineRule="exact"/>
        <w:jc w:val="left"/>
        <w:textAlignment w:val="auto"/>
        <w:rPr>
          <w:rStyle w:val="75"/>
          <w:rFonts w:hint="eastAsia" w:ascii="宋体" w:hAnsi="宋体" w:eastAsia="宋体" w:cs="宋体"/>
          <w:color w:val="auto"/>
          <w:sz w:val="24"/>
          <w:szCs w:val="24"/>
          <w:highlight w:val="none"/>
          <w:lang w:val="en-US" w:eastAsia="zh-CN"/>
        </w:rPr>
      </w:pPr>
      <w:bookmarkStart w:id="67" w:name="_Toc18785"/>
      <w:r>
        <w:rPr>
          <w:rStyle w:val="75"/>
          <w:rFonts w:hint="eastAsia" w:ascii="宋体" w:hAnsi="宋体" w:eastAsia="宋体" w:cs="宋体"/>
          <w:color w:val="auto"/>
          <w:sz w:val="24"/>
          <w:szCs w:val="24"/>
          <w:highlight w:val="none"/>
          <w:lang w:val="en-US" w:eastAsia="zh-CN"/>
        </w:rPr>
        <w:t>五、履约担保</w:t>
      </w:r>
    </w:p>
    <w:bookmarkEnd w:id="67"/>
    <w:p w14:paraId="674B5653">
      <w:pPr>
        <w:pStyle w:val="5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460" w:lineRule="exact"/>
        <w:ind w:left="0" w:right="0" w:firstLine="420"/>
        <w:jc w:val="both"/>
        <w:textAlignment w:val="auto"/>
        <w:rPr>
          <w:rFonts w:hint="eastAsia" w:ascii="宋体" w:hAnsi="宋体" w:eastAsia="宋体" w:cs="宋体"/>
          <w:strike w:val="0"/>
          <w:dstrike w:val="0"/>
          <w:color w:val="auto"/>
          <w:kern w:val="2"/>
          <w:sz w:val="24"/>
          <w:szCs w:val="24"/>
          <w:highlight w:val="none"/>
          <w:lang w:val="en-US" w:eastAsia="zh-CN" w:bidi="ar-SA"/>
        </w:rPr>
      </w:pPr>
      <w:bookmarkStart w:id="68" w:name="_Toc51655845"/>
      <w:bookmarkStart w:id="69" w:name="_Toc376184487"/>
      <w:bookmarkStart w:id="70" w:name="_Toc267320053"/>
      <w:r>
        <w:rPr>
          <w:rFonts w:hint="eastAsia" w:ascii="宋体" w:hAnsi="宋体" w:eastAsia="宋体" w:cs="宋体"/>
          <w:strike w:val="0"/>
          <w:dstrike w:val="0"/>
          <w:color w:val="auto"/>
          <w:kern w:val="2"/>
          <w:sz w:val="24"/>
          <w:szCs w:val="24"/>
          <w:highlight w:val="none"/>
          <w:lang w:val="en-US" w:eastAsia="zh-CN" w:bidi="ar-SA"/>
        </w:rPr>
        <w:t>1</w:t>
      </w:r>
      <w:r>
        <w:rPr>
          <w:rFonts w:hint="eastAsia" w:cs="宋体"/>
          <w:strike w:val="0"/>
          <w:dstrike w:val="0"/>
          <w:color w:val="auto"/>
          <w:kern w:val="2"/>
          <w:sz w:val="24"/>
          <w:szCs w:val="24"/>
          <w:highlight w:val="none"/>
          <w:lang w:val="en-US" w:eastAsia="zh-CN" w:bidi="ar-SA"/>
        </w:rPr>
        <w:t>.</w:t>
      </w:r>
      <w:r>
        <w:rPr>
          <w:rFonts w:hint="eastAsia" w:ascii="宋体" w:hAnsi="宋体" w:eastAsia="宋体" w:cs="宋体"/>
          <w:strike w:val="0"/>
          <w:dstrike w:val="0"/>
          <w:color w:val="auto"/>
          <w:kern w:val="2"/>
          <w:sz w:val="24"/>
          <w:szCs w:val="24"/>
          <w:highlight w:val="none"/>
          <w:lang w:val="en-US" w:eastAsia="zh-CN" w:bidi="ar-SA"/>
        </w:rPr>
        <w:t>履约担保的形式：现金或保函</w:t>
      </w:r>
      <w:r>
        <w:rPr>
          <w:rFonts w:hint="eastAsia" w:cs="宋体"/>
          <w:strike w:val="0"/>
          <w:dstrike w:val="0"/>
          <w:color w:val="auto"/>
          <w:kern w:val="2"/>
          <w:sz w:val="24"/>
          <w:szCs w:val="24"/>
          <w:highlight w:val="none"/>
          <w:lang w:val="en-US" w:eastAsia="zh-CN" w:bidi="ar-SA"/>
        </w:rPr>
        <w:t>或</w:t>
      </w:r>
      <w:r>
        <w:rPr>
          <w:rFonts w:hint="eastAsia" w:ascii="宋体" w:hAnsi="宋体" w:eastAsia="宋体" w:cs="宋体"/>
          <w:strike w:val="0"/>
          <w:dstrike w:val="0"/>
          <w:color w:val="auto"/>
          <w:kern w:val="2"/>
          <w:sz w:val="24"/>
          <w:szCs w:val="24"/>
          <w:highlight w:val="none"/>
          <w:lang w:val="en-US" w:eastAsia="zh-CN" w:bidi="ar-SA"/>
        </w:rPr>
        <w:t>现金+</w:t>
      </w:r>
      <w:r>
        <w:rPr>
          <w:rFonts w:hint="eastAsia" w:cs="宋体"/>
          <w:strike w:val="0"/>
          <w:dstrike w:val="0"/>
          <w:color w:val="auto"/>
          <w:kern w:val="2"/>
          <w:sz w:val="24"/>
          <w:szCs w:val="24"/>
          <w:highlight w:val="none"/>
          <w:lang w:val="en-US" w:eastAsia="zh-CN" w:bidi="ar-SA"/>
        </w:rPr>
        <w:t>保函</w:t>
      </w:r>
      <w:r>
        <w:rPr>
          <w:rFonts w:hint="eastAsia" w:ascii="宋体" w:hAnsi="宋体" w:eastAsia="宋体" w:cs="宋体"/>
          <w:strike w:val="0"/>
          <w:dstrike w:val="0"/>
          <w:color w:val="auto"/>
          <w:kern w:val="2"/>
          <w:sz w:val="24"/>
          <w:szCs w:val="24"/>
          <w:highlight w:val="none"/>
          <w:lang w:val="en-US" w:eastAsia="zh-CN" w:bidi="ar-SA"/>
        </w:rPr>
        <w:t>的组合。采用保函形式的，保函必须为不可撤销且见索即付。</w:t>
      </w:r>
    </w:p>
    <w:p w14:paraId="1A466F3F">
      <w:pPr>
        <w:pStyle w:val="5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460" w:lineRule="exact"/>
        <w:ind w:left="0" w:right="0" w:firstLine="420"/>
        <w:jc w:val="both"/>
        <w:textAlignment w:val="auto"/>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2</w:t>
      </w:r>
      <w:r>
        <w:rPr>
          <w:rFonts w:hint="eastAsia" w:cs="宋体"/>
          <w:strike w:val="0"/>
          <w:dstrike w:val="0"/>
          <w:color w:val="auto"/>
          <w:kern w:val="2"/>
          <w:sz w:val="24"/>
          <w:szCs w:val="24"/>
          <w:highlight w:val="none"/>
          <w:lang w:val="en-US" w:eastAsia="zh-CN" w:bidi="ar-SA"/>
        </w:rPr>
        <w:t>.</w:t>
      </w:r>
      <w:r>
        <w:rPr>
          <w:rFonts w:hint="eastAsia" w:ascii="宋体" w:hAnsi="宋体" w:eastAsia="宋体" w:cs="宋体"/>
          <w:strike w:val="0"/>
          <w:dstrike w:val="0"/>
          <w:color w:val="auto"/>
          <w:kern w:val="2"/>
          <w:sz w:val="24"/>
          <w:szCs w:val="24"/>
          <w:highlight w:val="none"/>
          <w:lang w:val="en-US" w:eastAsia="zh-CN" w:bidi="ar-SA"/>
        </w:rPr>
        <w:t>履约担保的金额：中标合同金额的</w:t>
      </w:r>
      <w:r>
        <w:rPr>
          <w:rFonts w:hint="eastAsia" w:cs="宋体"/>
          <w:strike w:val="0"/>
          <w:dstrike w:val="0"/>
          <w:color w:val="auto"/>
          <w:kern w:val="2"/>
          <w:sz w:val="24"/>
          <w:szCs w:val="24"/>
          <w:highlight w:val="none"/>
          <w:lang w:val="en-US" w:eastAsia="zh-CN" w:bidi="ar-SA"/>
        </w:rPr>
        <w:t>5</w:t>
      </w:r>
      <w:r>
        <w:rPr>
          <w:rFonts w:hint="eastAsia" w:ascii="宋体" w:hAnsi="宋体" w:eastAsia="宋体" w:cs="宋体"/>
          <w:strike w:val="0"/>
          <w:dstrike w:val="0"/>
          <w:color w:val="auto"/>
          <w:kern w:val="2"/>
          <w:sz w:val="24"/>
          <w:szCs w:val="24"/>
          <w:highlight w:val="none"/>
          <w:lang w:val="en-US" w:eastAsia="zh-CN" w:bidi="ar-SA"/>
        </w:rPr>
        <w:t>%；</w:t>
      </w:r>
    </w:p>
    <w:p w14:paraId="3D8BEA50">
      <w:pPr>
        <w:pStyle w:val="5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460" w:lineRule="exact"/>
        <w:ind w:left="0" w:right="0" w:firstLine="420"/>
        <w:jc w:val="both"/>
        <w:textAlignment w:val="auto"/>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3.提交时间：中选承包商领取成交通知书之日起10个工作日内，并作为签订施工合同的必备条件。</w:t>
      </w:r>
    </w:p>
    <w:p w14:paraId="69FFA20C">
      <w:pPr>
        <w:keepNext w:val="0"/>
        <w:keepLines w:val="0"/>
        <w:pageBreakBefore w:val="0"/>
        <w:kinsoku/>
        <w:wordWrap/>
        <w:overflowPunct/>
        <w:topLinePunct w:val="0"/>
        <w:autoSpaceDE/>
        <w:autoSpaceDN/>
        <w:bidi w:val="0"/>
        <w:adjustRightInd/>
        <w:snapToGrid w:val="0"/>
        <w:spacing w:line="460" w:lineRule="exact"/>
        <w:ind w:firstLine="482"/>
        <w:textAlignment w:val="auto"/>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4.退还时间：采用现金担保的，工程</w:t>
      </w:r>
      <w:r>
        <w:rPr>
          <w:rFonts w:hint="eastAsia" w:ascii="宋体" w:hAnsi="宋体" w:cs="宋体"/>
          <w:strike w:val="0"/>
          <w:dstrike w:val="0"/>
          <w:color w:val="auto"/>
          <w:kern w:val="2"/>
          <w:sz w:val="24"/>
          <w:szCs w:val="24"/>
          <w:highlight w:val="none"/>
          <w:lang w:val="en-US" w:eastAsia="zh-CN" w:bidi="ar-SA"/>
        </w:rPr>
        <w:t>交</w:t>
      </w:r>
      <w:r>
        <w:rPr>
          <w:rFonts w:hint="eastAsia" w:ascii="宋体" w:hAnsi="宋体" w:eastAsia="宋体" w:cs="宋体"/>
          <w:strike w:val="0"/>
          <w:dstrike w:val="0"/>
          <w:color w:val="auto"/>
          <w:kern w:val="2"/>
          <w:sz w:val="24"/>
          <w:szCs w:val="24"/>
          <w:highlight w:val="none"/>
          <w:lang w:val="en-US" w:eastAsia="zh-CN" w:bidi="ar-SA"/>
        </w:rPr>
        <w:t>工验收合格后14天内退还；采用银行保函的，工程</w:t>
      </w:r>
      <w:r>
        <w:rPr>
          <w:rFonts w:hint="eastAsia" w:ascii="宋体" w:hAnsi="宋体" w:cs="宋体"/>
          <w:strike w:val="0"/>
          <w:dstrike w:val="0"/>
          <w:color w:val="auto"/>
          <w:kern w:val="2"/>
          <w:sz w:val="24"/>
          <w:szCs w:val="24"/>
          <w:highlight w:val="none"/>
          <w:lang w:val="en-US" w:eastAsia="zh-CN" w:bidi="ar-SA"/>
        </w:rPr>
        <w:t>交</w:t>
      </w:r>
      <w:r>
        <w:rPr>
          <w:rFonts w:hint="eastAsia" w:ascii="宋体" w:hAnsi="宋体" w:eastAsia="宋体" w:cs="宋体"/>
          <w:strike w:val="0"/>
          <w:dstrike w:val="0"/>
          <w:color w:val="auto"/>
          <w:kern w:val="2"/>
          <w:sz w:val="24"/>
          <w:szCs w:val="24"/>
          <w:highlight w:val="none"/>
          <w:lang w:val="en-US" w:eastAsia="zh-CN" w:bidi="ar-SA"/>
        </w:rPr>
        <w:t>工验收合格后14天内退还</w:t>
      </w:r>
      <w:r>
        <w:rPr>
          <w:rFonts w:hint="eastAsia" w:ascii="宋体" w:hAnsi="宋体" w:cs="宋体"/>
          <w:strike w:val="0"/>
          <w:dstrike w:val="0"/>
          <w:color w:val="auto"/>
          <w:kern w:val="2"/>
          <w:sz w:val="24"/>
          <w:szCs w:val="24"/>
          <w:highlight w:val="none"/>
          <w:lang w:val="en-US" w:eastAsia="zh-CN" w:bidi="ar-SA"/>
        </w:rPr>
        <w:t>。</w:t>
      </w:r>
    </w:p>
    <w:p w14:paraId="5006480B">
      <w:pPr>
        <w:keepNext w:val="0"/>
        <w:keepLines w:val="0"/>
        <w:pageBreakBefore w:val="0"/>
        <w:kinsoku/>
        <w:wordWrap/>
        <w:overflowPunct/>
        <w:topLinePunct w:val="0"/>
        <w:autoSpaceDE/>
        <w:autoSpaceDN/>
        <w:bidi w:val="0"/>
        <w:adjustRightInd/>
        <w:snapToGrid w:val="0"/>
        <w:spacing w:line="460" w:lineRule="exact"/>
        <w:ind w:firstLine="482"/>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农民工工资保证金</w:t>
      </w:r>
    </w:p>
    <w:p w14:paraId="78923501">
      <w:pPr>
        <w:keepNext w:val="0"/>
        <w:keepLines w:val="0"/>
        <w:pageBreakBefore w:val="0"/>
        <w:kinsoku/>
        <w:wordWrap/>
        <w:overflowPunct/>
        <w:topLinePunct w:val="0"/>
        <w:autoSpaceDE/>
        <w:autoSpaceDN/>
        <w:bidi w:val="0"/>
        <w:adjustRightInd/>
        <w:snapToGrid w:val="0"/>
        <w:spacing w:line="460" w:lineRule="exact"/>
        <w:ind w:firstLine="482"/>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（1）为确保施工过程中农民工工资实时、足额发放到位，承包人应按照下列条款约定的时间和金额缴存农民工工资保证金。</w:t>
      </w:r>
    </w:p>
    <w:p w14:paraId="25ECBDE9">
      <w:pPr>
        <w:keepNext w:val="0"/>
        <w:keepLines w:val="0"/>
        <w:pageBreakBefore w:val="0"/>
        <w:kinsoku/>
        <w:wordWrap/>
        <w:overflowPunct/>
        <w:topLinePunct w:val="0"/>
        <w:autoSpaceDE/>
        <w:autoSpaceDN/>
        <w:bidi w:val="0"/>
        <w:adjustRightInd/>
        <w:snapToGrid w:val="0"/>
        <w:spacing w:line="460" w:lineRule="exact"/>
        <w:ind w:firstLine="482"/>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农民工工资保证金的缴存时间：按《重庆市工程建设领域农民工工资保证金实施办法》执行。</w:t>
      </w:r>
    </w:p>
    <w:p w14:paraId="4D9FE03D">
      <w:pPr>
        <w:keepNext w:val="0"/>
        <w:keepLines w:val="0"/>
        <w:pageBreakBefore w:val="0"/>
        <w:kinsoku/>
        <w:wordWrap/>
        <w:overflowPunct/>
        <w:topLinePunct w:val="0"/>
        <w:autoSpaceDE/>
        <w:autoSpaceDN/>
        <w:bidi w:val="0"/>
        <w:adjustRightInd/>
        <w:snapToGrid w:val="0"/>
        <w:spacing w:line="460" w:lineRule="exact"/>
        <w:ind w:firstLine="482"/>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农民工工资保证金的缴存金额：按《重庆市工程建设领域农民工工资保证金实施办法》执行。</w:t>
      </w:r>
    </w:p>
    <w:p w14:paraId="67A75966">
      <w:pPr>
        <w:keepNext w:val="0"/>
        <w:keepLines w:val="0"/>
        <w:pageBreakBefore w:val="0"/>
        <w:kinsoku/>
        <w:wordWrap/>
        <w:overflowPunct/>
        <w:topLinePunct w:val="0"/>
        <w:autoSpaceDE/>
        <w:autoSpaceDN/>
        <w:bidi w:val="0"/>
        <w:adjustRightInd/>
        <w:snapToGrid w:val="0"/>
        <w:spacing w:line="460" w:lineRule="exact"/>
        <w:ind w:firstLine="482"/>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（2）农民工工资保证金可采用银行保函或现金、支票形式。采用银行保函时，出具保函的银行须具有相应担保能力，且按照发包人批准的格式出具，所需费用由承包人承担。</w:t>
      </w:r>
    </w:p>
    <w:p w14:paraId="060E62E3">
      <w:pPr>
        <w:keepNext w:val="0"/>
        <w:keepLines w:val="0"/>
        <w:pageBreakBefore w:val="0"/>
        <w:kinsoku/>
        <w:wordWrap/>
        <w:overflowPunct/>
        <w:topLinePunct w:val="0"/>
        <w:autoSpaceDE/>
        <w:autoSpaceDN/>
        <w:bidi w:val="0"/>
        <w:adjustRightInd/>
        <w:snapToGrid w:val="0"/>
        <w:spacing w:line="460" w:lineRule="exact"/>
        <w:ind w:firstLine="482"/>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（3）农民工工资保证金的扣留条件、返还时间按照下列条款的约定执行。</w:t>
      </w:r>
    </w:p>
    <w:p w14:paraId="2617E6D7">
      <w:pPr>
        <w:keepNext w:val="0"/>
        <w:keepLines w:val="0"/>
        <w:pageBreakBefore w:val="0"/>
        <w:kinsoku/>
        <w:wordWrap/>
        <w:overflowPunct/>
        <w:topLinePunct w:val="0"/>
        <w:autoSpaceDE/>
        <w:autoSpaceDN/>
        <w:bidi w:val="0"/>
        <w:adjustRightInd/>
        <w:snapToGrid w:val="0"/>
        <w:spacing w:line="460" w:lineRule="exact"/>
        <w:ind w:firstLine="482"/>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农民工工资保证金的扣留条件：承包人不能提交足额支付农民工工资的证明 。</w:t>
      </w:r>
    </w:p>
    <w:p w14:paraId="6B9409B6">
      <w:pPr>
        <w:keepNext w:val="0"/>
        <w:keepLines w:val="0"/>
        <w:pageBreakBefore w:val="0"/>
        <w:kinsoku/>
        <w:wordWrap/>
        <w:overflowPunct/>
        <w:topLinePunct w:val="0"/>
        <w:autoSpaceDE/>
        <w:autoSpaceDN/>
        <w:bidi w:val="0"/>
        <w:adjustRightInd/>
        <w:snapToGrid w:val="0"/>
        <w:spacing w:line="460" w:lineRule="exact"/>
        <w:ind w:firstLine="482"/>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农民工工资保证金的返还时间：按《重庆市工程建设领域农民工工资保证金实施办法》执行 。</w:t>
      </w:r>
    </w:p>
    <w:p w14:paraId="05B26595">
      <w:pPr>
        <w:keepNext w:val="0"/>
        <w:keepLines w:val="0"/>
        <w:pageBreakBefore w:val="0"/>
        <w:kinsoku/>
        <w:wordWrap/>
        <w:overflowPunct/>
        <w:topLinePunct w:val="0"/>
        <w:autoSpaceDE/>
        <w:autoSpaceDN/>
        <w:bidi w:val="0"/>
        <w:adjustRightInd/>
        <w:snapToGrid w:val="0"/>
        <w:spacing w:line="460" w:lineRule="exact"/>
        <w:ind w:firstLine="482"/>
        <w:textAlignment w:val="auto"/>
        <w:rPr>
          <w:rStyle w:val="75"/>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发包人应按行业主管部门的相关规定将合同价款支付至承包人指定的开户银行及银行账户。</w:t>
      </w:r>
    </w:p>
    <w:p w14:paraId="6A26A321">
      <w:pPr>
        <w:keepNext w:val="0"/>
        <w:keepLines w:val="0"/>
        <w:pageBreakBefore w:val="0"/>
        <w:widowControl/>
        <w:kinsoku/>
        <w:wordWrap/>
        <w:overflowPunct/>
        <w:topLinePunct w:val="0"/>
        <w:autoSpaceDE/>
        <w:autoSpaceDN/>
        <w:bidi w:val="0"/>
        <w:adjustRightInd/>
        <w:spacing w:line="460" w:lineRule="exact"/>
        <w:jc w:val="left"/>
        <w:textAlignment w:val="auto"/>
        <w:rPr>
          <w:rStyle w:val="75"/>
          <w:rFonts w:hint="eastAsia" w:ascii="宋体" w:hAnsi="宋体" w:eastAsia="宋体" w:cs="宋体"/>
          <w:color w:val="auto"/>
          <w:sz w:val="24"/>
          <w:szCs w:val="24"/>
          <w:highlight w:val="none"/>
          <w:lang w:val="en-US" w:eastAsia="zh-CN"/>
        </w:rPr>
      </w:pPr>
      <w:bookmarkStart w:id="71" w:name="_Toc8764"/>
      <w:r>
        <w:rPr>
          <w:rStyle w:val="75"/>
          <w:rFonts w:hint="eastAsia" w:ascii="宋体" w:hAnsi="宋体" w:eastAsia="宋体" w:cs="宋体"/>
          <w:color w:val="auto"/>
          <w:sz w:val="24"/>
          <w:szCs w:val="24"/>
          <w:highlight w:val="none"/>
          <w:lang w:val="en-US" w:eastAsia="zh-CN"/>
        </w:rPr>
        <w:t>六、</w:t>
      </w:r>
      <w:bookmarkEnd w:id="68"/>
      <w:bookmarkEnd w:id="69"/>
      <w:bookmarkEnd w:id="70"/>
      <w:bookmarkStart w:id="72" w:name="_Toc266"/>
      <w:bookmarkStart w:id="73" w:name="_Toc1241"/>
      <w:bookmarkStart w:id="74" w:name="_Toc267320054"/>
      <w:r>
        <w:rPr>
          <w:rStyle w:val="75"/>
          <w:rFonts w:hint="eastAsia" w:ascii="宋体" w:hAnsi="宋体" w:eastAsia="宋体" w:cs="宋体"/>
          <w:color w:val="auto"/>
          <w:sz w:val="24"/>
          <w:szCs w:val="24"/>
          <w:highlight w:val="none"/>
          <w:lang w:val="en-US" w:eastAsia="zh-CN"/>
        </w:rPr>
        <w:t>售后服务要求</w:t>
      </w:r>
      <w:bookmarkEnd w:id="72"/>
    </w:p>
    <w:bookmarkEnd w:id="71"/>
    <w:bookmarkEnd w:id="73"/>
    <w:p w14:paraId="2A224CFF">
      <w:pPr>
        <w:keepNext w:val="0"/>
        <w:keepLines w:val="0"/>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1.质量保修期限：自验收合格之日起整体质保</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年。</w:t>
      </w:r>
    </w:p>
    <w:p w14:paraId="56E534EB">
      <w:pPr>
        <w:keepNext w:val="0"/>
        <w:keepLines w:val="0"/>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2.质保期内，所有施工质量缺陷的维护及维修（非人为损坏）均为免费。</w:t>
      </w:r>
    </w:p>
    <w:p w14:paraId="0F78759A">
      <w:pPr>
        <w:keepNext w:val="0"/>
        <w:keepLines w:val="0"/>
        <w:pageBreakBefore w:val="0"/>
        <w:widowControl/>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3.质保期内，所有施工质量缺陷维修均为现场服务，由此产生的费用均不再收取。</w:t>
      </w:r>
    </w:p>
    <w:p w14:paraId="462979A4">
      <w:pPr>
        <w:keepNext w:val="0"/>
        <w:keepLines w:val="0"/>
        <w:pageBreakBefore w:val="0"/>
        <w:widowControl/>
        <w:kinsoku/>
        <w:wordWrap/>
        <w:overflowPunct/>
        <w:topLinePunct w:val="0"/>
        <w:autoSpaceDE/>
        <w:autoSpaceDN/>
        <w:bidi w:val="0"/>
        <w:adjustRightInd/>
        <w:spacing w:line="460" w:lineRule="exact"/>
        <w:jc w:val="left"/>
        <w:textAlignment w:val="auto"/>
        <w:rPr>
          <w:rStyle w:val="75"/>
          <w:rFonts w:hint="eastAsia" w:ascii="宋体" w:hAnsi="宋体" w:eastAsia="宋体" w:cs="宋体"/>
          <w:color w:val="auto"/>
          <w:sz w:val="24"/>
          <w:szCs w:val="24"/>
          <w:highlight w:val="none"/>
          <w:lang w:val="en-US" w:eastAsia="zh-CN"/>
        </w:rPr>
      </w:pPr>
      <w:bookmarkStart w:id="75" w:name="_Toc6855"/>
      <w:r>
        <w:rPr>
          <w:rStyle w:val="75"/>
          <w:rFonts w:hint="eastAsia" w:ascii="宋体" w:hAnsi="宋体" w:eastAsia="宋体" w:cs="宋体"/>
          <w:color w:val="auto"/>
          <w:sz w:val="24"/>
          <w:szCs w:val="24"/>
          <w:highlight w:val="none"/>
          <w:lang w:val="en-US" w:eastAsia="zh-CN"/>
        </w:rPr>
        <w:t>七、知识产权</w:t>
      </w:r>
    </w:p>
    <w:bookmarkEnd w:id="75"/>
    <w:p w14:paraId="6C241983">
      <w:pPr>
        <w:keepNext w:val="0"/>
        <w:keepLines w:val="0"/>
        <w:pageBreakBefore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采购人在中华人民共和国境内使用成交供应商提供的项目内容及服务时免受第三方提出的侵犯其专利权或其它知识产权的起诉。如果第三方提出侵权指控，成交供应商应承担由此而引起的一切法律责任和费用。</w:t>
      </w:r>
    </w:p>
    <w:p w14:paraId="63DFC353">
      <w:pPr>
        <w:keepNext w:val="0"/>
        <w:keepLines w:val="0"/>
        <w:pageBreakBefore w:val="0"/>
        <w:widowControl/>
        <w:kinsoku/>
        <w:wordWrap/>
        <w:overflowPunct/>
        <w:topLinePunct w:val="0"/>
        <w:autoSpaceDE/>
        <w:autoSpaceDN/>
        <w:bidi w:val="0"/>
        <w:adjustRightInd/>
        <w:spacing w:line="460" w:lineRule="exact"/>
        <w:jc w:val="left"/>
        <w:textAlignment w:val="auto"/>
        <w:rPr>
          <w:rStyle w:val="75"/>
          <w:rFonts w:hint="eastAsia" w:ascii="宋体" w:hAnsi="宋体" w:eastAsia="宋体" w:cs="宋体"/>
          <w:color w:val="auto"/>
          <w:sz w:val="24"/>
          <w:szCs w:val="24"/>
          <w:highlight w:val="none"/>
          <w:lang w:val="en-US" w:eastAsia="zh-CN"/>
        </w:rPr>
      </w:pPr>
      <w:bookmarkStart w:id="76" w:name="_Toc51655846"/>
      <w:bookmarkStart w:id="77" w:name="_Toc376184488"/>
      <w:bookmarkStart w:id="78" w:name="_Toc23491"/>
      <w:r>
        <w:rPr>
          <w:rStyle w:val="75"/>
          <w:rFonts w:hint="eastAsia" w:ascii="宋体" w:hAnsi="宋体" w:eastAsia="宋体" w:cs="宋体"/>
          <w:color w:val="auto"/>
          <w:sz w:val="24"/>
          <w:szCs w:val="24"/>
          <w:highlight w:val="none"/>
          <w:lang w:val="en-US" w:eastAsia="zh-CN"/>
        </w:rPr>
        <w:t>八、其他</w:t>
      </w:r>
      <w:bookmarkEnd w:id="74"/>
      <w:bookmarkEnd w:id="76"/>
      <w:bookmarkEnd w:id="77"/>
    </w:p>
    <w:bookmarkEnd w:id="78"/>
    <w:p w14:paraId="054E1458">
      <w:pPr>
        <w:keepNext w:val="0"/>
        <w:keepLines w:val="0"/>
        <w:pageBreakBefore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（一）供应商必须在</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中对以上条款和服务承诺明确列出，承诺内容必须达到本篇及招标文件其他条款的要求。</w:t>
      </w:r>
    </w:p>
    <w:p w14:paraId="2E9A4EBA">
      <w:pPr>
        <w:keepNext w:val="0"/>
        <w:keepLines w:val="0"/>
        <w:pageBreakBefore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（二）其他未尽事宜由供需双方在采购合同中详细约定。</w:t>
      </w:r>
      <w:bookmarkEnd w:id="40"/>
    </w:p>
    <w:p w14:paraId="5982E071">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604F32A1">
      <w:pPr>
        <w:pStyle w:val="22"/>
        <w:rPr>
          <w:rFonts w:hint="eastAsia"/>
          <w:color w:val="auto"/>
          <w:highlight w:val="none"/>
        </w:rPr>
      </w:pPr>
    </w:p>
    <w:p w14:paraId="307F820C">
      <w:pPr>
        <w:pStyle w:val="4"/>
        <w:spacing w:line="240" w:lineRule="auto"/>
        <w:jc w:val="center"/>
        <w:rPr>
          <w:rFonts w:hint="eastAsia" w:ascii="宋体" w:hAnsi="宋体" w:eastAsia="宋体" w:cs="宋体"/>
          <w:b w:val="0"/>
          <w:color w:val="auto"/>
          <w:sz w:val="24"/>
          <w:szCs w:val="24"/>
          <w:highlight w:val="none"/>
        </w:rPr>
      </w:pPr>
      <w:bookmarkStart w:id="79" w:name="_Toc15661"/>
      <w:r>
        <w:rPr>
          <w:rFonts w:hint="eastAsia" w:ascii="宋体" w:hAnsi="宋体" w:eastAsia="宋体" w:cs="宋体"/>
          <w:color w:val="auto"/>
          <w:sz w:val="24"/>
          <w:szCs w:val="24"/>
          <w:highlight w:val="none"/>
        </w:rPr>
        <w:t xml:space="preserve">第四篇  </w:t>
      </w:r>
      <w:bookmarkEnd w:id="41"/>
      <w:bookmarkEnd w:id="42"/>
      <w:r>
        <w:rPr>
          <w:rFonts w:hint="eastAsia" w:ascii="宋体" w:hAnsi="宋体" w:eastAsia="宋体" w:cs="宋体"/>
          <w:color w:val="auto"/>
          <w:sz w:val="24"/>
          <w:szCs w:val="24"/>
          <w:highlight w:val="none"/>
          <w:lang w:eastAsia="zh-CN"/>
        </w:rPr>
        <w:t>比选</w:t>
      </w:r>
      <w:r>
        <w:rPr>
          <w:rFonts w:hint="eastAsia" w:ascii="宋体" w:hAnsi="宋体" w:eastAsia="宋体" w:cs="宋体"/>
          <w:color w:val="auto"/>
          <w:sz w:val="24"/>
          <w:szCs w:val="24"/>
          <w:highlight w:val="none"/>
        </w:rPr>
        <w:t>程序、成交原则、无效</w:t>
      </w:r>
      <w:r>
        <w:rPr>
          <w:rFonts w:hint="eastAsia" w:ascii="宋体" w:hAnsi="宋体" w:eastAsia="宋体" w:cs="宋体"/>
          <w:color w:val="auto"/>
          <w:sz w:val="24"/>
          <w:szCs w:val="24"/>
          <w:highlight w:val="none"/>
          <w:lang w:eastAsia="zh-CN"/>
        </w:rPr>
        <w:t>比选</w:t>
      </w:r>
      <w:r>
        <w:rPr>
          <w:rFonts w:hint="eastAsia" w:ascii="宋体" w:hAnsi="宋体" w:eastAsia="宋体" w:cs="宋体"/>
          <w:color w:val="auto"/>
          <w:sz w:val="24"/>
          <w:szCs w:val="24"/>
          <w:highlight w:val="none"/>
        </w:rPr>
        <w:t>及采购终止</w:t>
      </w:r>
      <w:bookmarkEnd w:id="79"/>
    </w:p>
    <w:p w14:paraId="476F2DC5">
      <w:pPr>
        <w:widowControl/>
        <w:spacing w:line="360" w:lineRule="auto"/>
        <w:jc w:val="left"/>
        <w:rPr>
          <w:rStyle w:val="75"/>
          <w:rFonts w:hint="eastAsia" w:ascii="宋体" w:hAnsi="宋体" w:eastAsia="宋体" w:cs="宋体"/>
          <w:color w:val="auto"/>
          <w:sz w:val="24"/>
          <w:szCs w:val="24"/>
          <w:highlight w:val="none"/>
          <w:lang w:val="en-US" w:eastAsia="zh-CN"/>
        </w:rPr>
      </w:pPr>
      <w:bookmarkStart w:id="80" w:name="_Toc32579"/>
      <w:r>
        <w:rPr>
          <w:rStyle w:val="75"/>
          <w:rFonts w:hint="eastAsia" w:ascii="宋体" w:hAnsi="宋体" w:eastAsia="宋体" w:cs="宋体"/>
          <w:color w:val="auto"/>
          <w:sz w:val="24"/>
          <w:szCs w:val="24"/>
          <w:highlight w:val="none"/>
          <w:lang w:val="en-US" w:eastAsia="zh-CN"/>
        </w:rPr>
        <w:t>一、比选程序</w:t>
      </w:r>
    </w:p>
    <w:bookmarkEnd w:id="80"/>
    <w:p w14:paraId="6A8DE5BC">
      <w:pPr>
        <w:spacing w:line="360" w:lineRule="auto"/>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kern w:val="0"/>
          <w:sz w:val="24"/>
          <w:szCs w:val="24"/>
          <w:highlight w:val="none"/>
        </w:rPr>
        <w:t>本项目按照</w:t>
      </w:r>
      <w:r>
        <w:rPr>
          <w:rFonts w:hint="eastAsia" w:ascii="宋体" w:hAnsi="宋体" w:eastAsia="宋体" w:cs="宋体"/>
          <w:color w:val="auto"/>
          <w:kern w:val="0"/>
          <w:sz w:val="24"/>
          <w:szCs w:val="24"/>
          <w:highlight w:val="none"/>
          <w:lang w:eastAsia="zh-CN"/>
        </w:rPr>
        <w:t>比选公告</w:t>
      </w:r>
      <w:r>
        <w:rPr>
          <w:rFonts w:hint="eastAsia" w:ascii="宋体" w:hAnsi="宋体" w:eastAsia="宋体" w:cs="宋体"/>
          <w:color w:val="auto"/>
          <w:kern w:val="0"/>
          <w:sz w:val="24"/>
          <w:szCs w:val="24"/>
          <w:highlight w:val="none"/>
        </w:rPr>
        <w:t>规定的时间和地点进行，</w:t>
      </w:r>
      <w:r>
        <w:rPr>
          <w:rFonts w:hint="eastAsia" w:ascii="宋体" w:hAnsi="宋体" w:eastAsia="宋体" w:cs="宋体"/>
          <w:color w:val="auto"/>
          <w:sz w:val="24"/>
          <w:szCs w:val="24"/>
          <w:highlight w:val="none"/>
        </w:rPr>
        <w:t>供应商须有法定代表人或其授权代表</w:t>
      </w:r>
      <w:r>
        <w:rPr>
          <w:rFonts w:hint="eastAsia" w:ascii="宋体" w:hAnsi="宋体" w:eastAsia="宋体" w:cs="宋体"/>
          <w:color w:val="auto"/>
          <w:sz w:val="24"/>
          <w:szCs w:val="24"/>
          <w:highlight w:val="none"/>
          <w:lang w:eastAsia="zh-CN"/>
        </w:rPr>
        <w:t>、采购人代表、</w:t>
      </w:r>
      <w:r>
        <w:rPr>
          <w:rFonts w:hint="eastAsia" w:ascii="宋体" w:hAnsi="宋体" w:eastAsia="宋体" w:cs="宋体"/>
          <w:color w:val="auto"/>
          <w:sz w:val="24"/>
          <w:szCs w:val="24"/>
          <w:highlight w:val="none"/>
          <w:lang w:val="en-US" w:eastAsia="zh-CN"/>
        </w:rPr>
        <w:t>评委</w:t>
      </w:r>
      <w:r>
        <w:rPr>
          <w:rFonts w:hint="eastAsia" w:ascii="宋体" w:hAnsi="宋体" w:eastAsia="宋体" w:cs="宋体"/>
          <w:color w:val="auto"/>
          <w:sz w:val="24"/>
          <w:szCs w:val="24"/>
          <w:highlight w:val="none"/>
          <w:lang w:eastAsia="zh-CN"/>
        </w:rPr>
        <w:t>及采购代理机构</w:t>
      </w:r>
      <w:r>
        <w:rPr>
          <w:rFonts w:hint="eastAsia" w:ascii="宋体" w:hAnsi="宋体" w:eastAsia="宋体" w:cs="宋体"/>
          <w:color w:val="auto"/>
          <w:sz w:val="24"/>
          <w:szCs w:val="24"/>
          <w:highlight w:val="none"/>
        </w:rPr>
        <w:t>参加并签到</w:t>
      </w:r>
      <w:r>
        <w:rPr>
          <w:rFonts w:hint="eastAsia" w:ascii="宋体" w:hAnsi="宋体" w:eastAsia="宋体" w:cs="宋体"/>
          <w:color w:val="auto"/>
          <w:sz w:val="24"/>
          <w:szCs w:val="24"/>
          <w:highlight w:val="none"/>
          <w:lang w:eastAsia="zh-CN"/>
        </w:rPr>
        <w:t>；采购代理机构按照相关流程开展比选购活动</w:t>
      </w:r>
      <w:r>
        <w:rPr>
          <w:rFonts w:hint="eastAsia" w:ascii="宋体" w:hAnsi="宋体" w:eastAsia="宋体" w:cs="宋体"/>
          <w:color w:val="auto"/>
          <w:sz w:val="24"/>
          <w:szCs w:val="24"/>
          <w:highlight w:val="none"/>
        </w:rPr>
        <w:t>。</w:t>
      </w:r>
    </w:p>
    <w:p w14:paraId="50D534B8">
      <w:pPr>
        <w:spacing w:line="360" w:lineRule="auto"/>
        <w:ind w:firstLine="484" w:firstLineChars="202"/>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lang w:val="en-US" w:eastAsia="zh-CN"/>
        </w:rPr>
        <w:t xml:space="preserve">比选小组（即评审委员会）原则上由三人评委组成（采购人自行组建）。评审委员会成员到位后，推举其中一位评审专家担任评审组长，并由评审组长牵头组织该项目评审工作。    </w:t>
      </w:r>
    </w:p>
    <w:p w14:paraId="64536E61">
      <w:pPr>
        <w:spacing w:line="360" w:lineRule="auto"/>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（二）资格性符合性检查：</w:t>
      </w:r>
    </w:p>
    <w:p w14:paraId="596A3A0D">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1.资格性检查。依据法律法规和</w:t>
      </w:r>
      <w:r>
        <w:rPr>
          <w:rFonts w:hint="eastAsia" w:ascii="宋体" w:hAnsi="宋体" w:eastAsia="宋体" w:cs="宋体"/>
          <w:color w:val="auto"/>
          <w:kern w:val="0"/>
          <w:sz w:val="24"/>
          <w:szCs w:val="24"/>
          <w:highlight w:val="none"/>
          <w:lang w:eastAsia="zh-CN"/>
        </w:rPr>
        <w:t>比选文件</w:t>
      </w:r>
      <w:r>
        <w:rPr>
          <w:rFonts w:hint="eastAsia" w:ascii="宋体" w:hAnsi="宋体" w:eastAsia="宋体" w:cs="宋体"/>
          <w:color w:val="auto"/>
          <w:kern w:val="0"/>
          <w:sz w:val="24"/>
          <w:szCs w:val="24"/>
          <w:highlight w:val="none"/>
        </w:rPr>
        <w:t>的规定，对响应文件中的资格证明等进行审查，以确定供应商是否具备</w:t>
      </w:r>
      <w:r>
        <w:rPr>
          <w:rFonts w:hint="eastAsia" w:ascii="宋体" w:hAnsi="宋体" w:eastAsia="宋体" w:cs="宋体"/>
          <w:color w:val="auto"/>
          <w:kern w:val="0"/>
          <w:sz w:val="24"/>
          <w:szCs w:val="24"/>
          <w:highlight w:val="none"/>
          <w:lang w:eastAsia="zh-CN"/>
        </w:rPr>
        <w:t>比选</w:t>
      </w:r>
      <w:r>
        <w:rPr>
          <w:rFonts w:hint="eastAsia" w:ascii="宋体" w:hAnsi="宋体" w:eastAsia="宋体" w:cs="宋体"/>
          <w:color w:val="auto"/>
          <w:kern w:val="0"/>
          <w:sz w:val="24"/>
          <w:szCs w:val="24"/>
          <w:highlight w:val="none"/>
        </w:rPr>
        <w:t>资格。</w:t>
      </w:r>
    </w:p>
    <w:p w14:paraId="34CA29DF">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资格性检查资料表如下：</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3980"/>
        <w:gridCol w:w="4241"/>
      </w:tblGrid>
      <w:tr w14:paraId="166C6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76" w:type="dxa"/>
            <w:noWrap w:val="0"/>
            <w:vAlign w:val="center"/>
          </w:tcPr>
          <w:p w14:paraId="7815202F">
            <w:pPr>
              <w:spacing w:line="360" w:lineRule="auto"/>
              <w:ind w:left="0" w:leftChars="0" w:firstLine="0" w:firstLineChars="0"/>
              <w:jc w:val="both"/>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1"/>
                <w:szCs w:val="21"/>
                <w:highlight w:val="none"/>
              </w:rPr>
              <w:t>序号</w:t>
            </w:r>
          </w:p>
        </w:tc>
        <w:tc>
          <w:tcPr>
            <w:tcW w:w="4689" w:type="dxa"/>
            <w:gridSpan w:val="2"/>
            <w:noWrap w:val="0"/>
            <w:vAlign w:val="center"/>
          </w:tcPr>
          <w:p w14:paraId="5575247E">
            <w:pPr>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1"/>
                <w:szCs w:val="21"/>
                <w:highlight w:val="none"/>
              </w:rPr>
              <w:t>检查因素</w:t>
            </w:r>
          </w:p>
        </w:tc>
        <w:tc>
          <w:tcPr>
            <w:tcW w:w="4241" w:type="dxa"/>
            <w:noWrap w:val="0"/>
            <w:vAlign w:val="center"/>
          </w:tcPr>
          <w:p w14:paraId="59577ECD">
            <w:pPr>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1"/>
                <w:szCs w:val="21"/>
                <w:highlight w:val="none"/>
              </w:rPr>
              <w:t>检查内容</w:t>
            </w:r>
          </w:p>
        </w:tc>
      </w:tr>
      <w:tr w14:paraId="0B2C9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2" w:hRule="atLeast"/>
        </w:trPr>
        <w:tc>
          <w:tcPr>
            <w:tcW w:w="676" w:type="dxa"/>
            <w:vMerge w:val="restart"/>
            <w:noWrap w:val="0"/>
            <w:vAlign w:val="center"/>
          </w:tcPr>
          <w:p w14:paraId="1260E8A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09" w:type="dxa"/>
            <w:vMerge w:val="restart"/>
            <w:noWrap w:val="0"/>
            <w:vAlign w:val="center"/>
          </w:tcPr>
          <w:p w14:paraId="7C5B0D42">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val="zh-CN"/>
              </w:rPr>
              <w:t>应符合的基本资格条件</w:t>
            </w:r>
          </w:p>
        </w:tc>
        <w:tc>
          <w:tcPr>
            <w:tcW w:w="3980" w:type="dxa"/>
            <w:noWrap w:val="0"/>
            <w:vAlign w:val="center"/>
          </w:tcPr>
          <w:p w14:paraId="49B7B03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tc>
        <w:tc>
          <w:tcPr>
            <w:tcW w:w="4241" w:type="dxa"/>
            <w:noWrap w:val="0"/>
            <w:vAlign w:val="center"/>
          </w:tcPr>
          <w:p w14:paraId="1B43457A">
            <w:pPr>
              <w:spacing w:line="360" w:lineRule="auto"/>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供应商法人营业执照（副本）或事业单位法人证书（副本）或个体工商户营业执照或有效的自然人身份证明或社会团体法人登记证书复印件（注</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eq \o\ac(○,1)</w:instrTex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 xml:space="preserve">）； </w:t>
            </w:r>
          </w:p>
          <w:p w14:paraId="134D9E06">
            <w:pPr>
              <w:spacing w:line="360" w:lineRule="auto"/>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供应商法定代表人身份证明和法定代表人授权代表委托书。</w:t>
            </w:r>
          </w:p>
          <w:p w14:paraId="3FE171D1">
            <w:pPr>
              <w:spacing w:line="360" w:lineRule="auto"/>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不具有独立法人的分公司、办事处等分支机构不能参加</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w:t>
            </w:r>
          </w:p>
        </w:tc>
      </w:tr>
      <w:tr w14:paraId="2C3FE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4" w:hRule="atLeast"/>
        </w:trPr>
        <w:tc>
          <w:tcPr>
            <w:tcW w:w="676" w:type="dxa"/>
            <w:vMerge w:val="continue"/>
            <w:noWrap w:val="0"/>
            <w:vAlign w:val="center"/>
          </w:tcPr>
          <w:p w14:paraId="421CD6AF">
            <w:pPr>
              <w:spacing w:line="360" w:lineRule="auto"/>
              <w:ind w:firstLine="484" w:firstLineChars="202"/>
              <w:rPr>
                <w:rFonts w:hint="eastAsia" w:ascii="宋体" w:hAnsi="宋体" w:eastAsia="宋体" w:cs="宋体"/>
                <w:color w:val="auto"/>
                <w:sz w:val="24"/>
                <w:szCs w:val="24"/>
                <w:highlight w:val="none"/>
              </w:rPr>
            </w:pPr>
          </w:p>
        </w:tc>
        <w:tc>
          <w:tcPr>
            <w:tcW w:w="709" w:type="dxa"/>
            <w:vMerge w:val="continue"/>
            <w:noWrap w:val="0"/>
            <w:vAlign w:val="center"/>
          </w:tcPr>
          <w:p w14:paraId="038E4FE5">
            <w:pPr>
              <w:spacing w:line="360" w:lineRule="auto"/>
              <w:ind w:firstLine="484" w:firstLineChars="202"/>
              <w:rPr>
                <w:rFonts w:hint="eastAsia" w:ascii="宋体" w:hAnsi="宋体" w:eastAsia="宋体" w:cs="宋体"/>
                <w:color w:val="auto"/>
                <w:sz w:val="24"/>
                <w:szCs w:val="24"/>
                <w:highlight w:val="none"/>
                <w:lang w:val="zh-CN"/>
              </w:rPr>
            </w:pPr>
          </w:p>
        </w:tc>
        <w:tc>
          <w:tcPr>
            <w:tcW w:w="3980" w:type="dxa"/>
            <w:noWrap w:val="0"/>
            <w:vAlign w:val="center"/>
          </w:tcPr>
          <w:p w14:paraId="12B2D11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具有良好的商业信誉和健全的财务会计制度</w:t>
            </w:r>
          </w:p>
        </w:tc>
        <w:tc>
          <w:tcPr>
            <w:tcW w:w="4241" w:type="dxa"/>
            <w:vMerge w:val="restart"/>
            <w:noWrap w:val="0"/>
            <w:vAlign w:val="center"/>
          </w:tcPr>
          <w:p w14:paraId="129D23C2">
            <w:pPr>
              <w:spacing w:line="360" w:lineRule="auto"/>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提供“基本资格条件承诺函”（格式详见附件）。</w:t>
            </w:r>
          </w:p>
        </w:tc>
      </w:tr>
      <w:tr w14:paraId="55E14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trPr>
        <w:tc>
          <w:tcPr>
            <w:tcW w:w="676" w:type="dxa"/>
            <w:vMerge w:val="continue"/>
            <w:noWrap w:val="0"/>
            <w:vAlign w:val="center"/>
          </w:tcPr>
          <w:p w14:paraId="0CB3C9CE">
            <w:pPr>
              <w:spacing w:line="360" w:lineRule="auto"/>
              <w:ind w:firstLine="484" w:firstLineChars="202"/>
              <w:rPr>
                <w:rFonts w:hint="eastAsia" w:ascii="宋体" w:hAnsi="宋体" w:eastAsia="宋体" w:cs="宋体"/>
                <w:color w:val="auto"/>
                <w:sz w:val="24"/>
                <w:szCs w:val="24"/>
                <w:highlight w:val="none"/>
              </w:rPr>
            </w:pPr>
          </w:p>
        </w:tc>
        <w:tc>
          <w:tcPr>
            <w:tcW w:w="709" w:type="dxa"/>
            <w:vMerge w:val="continue"/>
            <w:noWrap w:val="0"/>
            <w:vAlign w:val="center"/>
          </w:tcPr>
          <w:p w14:paraId="17B70C5B">
            <w:pPr>
              <w:spacing w:line="360" w:lineRule="auto"/>
              <w:ind w:firstLine="484" w:firstLineChars="202"/>
              <w:rPr>
                <w:rFonts w:hint="eastAsia" w:ascii="宋体" w:hAnsi="宋体" w:eastAsia="宋体" w:cs="宋体"/>
                <w:color w:val="auto"/>
                <w:sz w:val="24"/>
                <w:szCs w:val="24"/>
                <w:highlight w:val="none"/>
                <w:lang w:val="zh-CN"/>
              </w:rPr>
            </w:pPr>
          </w:p>
        </w:tc>
        <w:tc>
          <w:tcPr>
            <w:tcW w:w="3980" w:type="dxa"/>
            <w:noWrap w:val="0"/>
            <w:vAlign w:val="center"/>
          </w:tcPr>
          <w:p w14:paraId="48C05234">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（3）具有履行合同所必需的设备和专业技术能力</w:t>
            </w:r>
          </w:p>
        </w:tc>
        <w:tc>
          <w:tcPr>
            <w:tcW w:w="4241" w:type="dxa"/>
            <w:vMerge w:val="continue"/>
            <w:noWrap w:val="0"/>
            <w:vAlign w:val="center"/>
          </w:tcPr>
          <w:p w14:paraId="56381641">
            <w:pPr>
              <w:spacing w:line="360" w:lineRule="auto"/>
              <w:ind w:firstLine="484" w:firstLineChars="202"/>
              <w:rPr>
                <w:rFonts w:hint="eastAsia" w:ascii="宋体" w:hAnsi="宋体" w:eastAsia="宋体" w:cs="宋体"/>
                <w:color w:val="auto"/>
                <w:sz w:val="24"/>
                <w:szCs w:val="24"/>
                <w:highlight w:val="none"/>
              </w:rPr>
            </w:pPr>
          </w:p>
        </w:tc>
      </w:tr>
      <w:tr w14:paraId="5E61E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676" w:type="dxa"/>
            <w:vMerge w:val="continue"/>
            <w:noWrap w:val="0"/>
            <w:vAlign w:val="center"/>
          </w:tcPr>
          <w:p w14:paraId="4C3DB583">
            <w:pPr>
              <w:spacing w:line="360" w:lineRule="auto"/>
              <w:ind w:firstLine="484" w:firstLineChars="202"/>
              <w:rPr>
                <w:rFonts w:hint="eastAsia" w:ascii="宋体" w:hAnsi="宋体" w:eastAsia="宋体" w:cs="宋体"/>
                <w:color w:val="auto"/>
                <w:sz w:val="24"/>
                <w:szCs w:val="24"/>
                <w:highlight w:val="none"/>
              </w:rPr>
            </w:pPr>
          </w:p>
        </w:tc>
        <w:tc>
          <w:tcPr>
            <w:tcW w:w="709" w:type="dxa"/>
            <w:vMerge w:val="continue"/>
            <w:noWrap w:val="0"/>
            <w:vAlign w:val="center"/>
          </w:tcPr>
          <w:p w14:paraId="6D111A02">
            <w:pPr>
              <w:spacing w:line="360" w:lineRule="auto"/>
              <w:ind w:firstLine="484" w:firstLineChars="202"/>
              <w:rPr>
                <w:rFonts w:hint="eastAsia" w:ascii="宋体" w:hAnsi="宋体" w:eastAsia="宋体" w:cs="宋体"/>
                <w:color w:val="auto"/>
                <w:sz w:val="24"/>
                <w:szCs w:val="24"/>
                <w:highlight w:val="none"/>
                <w:lang w:val="zh-CN"/>
              </w:rPr>
            </w:pPr>
          </w:p>
        </w:tc>
        <w:tc>
          <w:tcPr>
            <w:tcW w:w="3980" w:type="dxa"/>
            <w:noWrap w:val="0"/>
            <w:vAlign w:val="center"/>
          </w:tcPr>
          <w:p w14:paraId="0E5802B5">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（4）有依法缴纳税收和社会保障金的良好记录</w:t>
            </w:r>
          </w:p>
        </w:tc>
        <w:tc>
          <w:tcPr>
            <w:tcW w:w="4241" w:type="dxa"/>
            <w:vMerge w:val="continue"/>
            <w:noWrap w:val="0"/>
            <w:vAlign w:val="center"/>
          </w:tcPr>
          <w:p w14:paraId="2FBAA21A">
            <w:pPr>
              <w:spacing w:line="360" w:lineRule="auto"/>
              <w:ind w:firstLine="484" w:firstLineChars="202"/>
              <w:rPr>
                <w:rFonts w:hint="eastAsia" w:ascii="宋体" w:hAnsi="宋体" w:eastAsia="宋体" w:cs="宋体"/>
                <w:color w:val="auto"/>
                <w:sz w:val="24"/>
                <w:szCs w:val="24"/>
                <w:highlight w:val="none"/>
              </w:rPr>
            </w:pPr>
          </w:p>
        </w:tc>
      </w:tr>
      <w:tr w14:paraId="54E13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76" w:type="dxa"/>
            <w:vMerge w:val="continue"/>
            <w:noWrap w:val="0"/>
            <w:vAlign w:val="center"/>
          </w:tcPr>
          <w:p w14:paraId="642F3FDC">
            <w:pPr>
              <w:spacing w:line="360" w:lineRule="auto"/>
              <w:ind w:firstLine="484" w:firstLineChars="202"/>
              <w:rPr>
                <w:rFonts w:hint="eastAsia" w:ascii="宋体" w:hAnsi="宋体" w:eastAsia="宋体" w:cs="宋体"/>
                <w:color w:val="auto"/>
                <w:sz w:val="24"/>
                <w:szCs w:val="24"/>
                <w:highlight w:val="none"/>
              </w:rPr>
            </w:pPr>
          </w:p>
        </w:tc>
        <w:tc>
          <w:tcPr>
            <w:tcW w:w="709" w:type="dxa"/>
            <w:vMerge w:val="continue"/>
            <w:noWrap w:val="0"/>
            <w:vAlign w:val="center"/>
          </w:tcPr>
          <w:p w14:paraId="43DA1ACC">
            <w:pPr>
              <w:spacing w:line="360" w:lineRule="auto"/>
              <w:ind w:firstLine="484" w:firstLineChars="202"/>
              <w:rPr>
                <w:rFonts w:hint="eastAsia" w:ascii="宋体" w:hAnsi="宋体" w:eastAsia="宋体" w:cs="宋体"/>
                <w:color w:val="auto"/>
                <w:sz w:val="24"/>
                <w:szCs w:val="24"/>
                <w:highlight w:val="none"/>
                <w:lang w:val="zh-CN"/>
              </w:rPr>
            </w:pPr>
          </w:p>
        </w:tc>
        <w:tc>
          <w:tcPr>
            <w:tcW w:w="3980" w:type="dxa"/>
            <w:noWrap w:val="0"/>
            <w:vAlign w:val="center"/>
          </w:tcPr>
          <w:p w14:paraId="70951AEC">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（5）参加政府采购活动前三年内，在经营活动中没有重大违法记录</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eq \o\ac(○,2)</w:instrText>
            </w:r>
            <w:r>
              <w:rPr>
                <w:rFonts w:hint="eastAsia" w:ascii="宋体" w:hAnsi="宋体" w:eastAsia="宋体" w:cs="宋体"/>
                <w:color w:val="auto"/>
                <w:sz w:val="24"/>
                <w:szCs w:val="24"/>
                <w:highlight w:val="none"/>
              </w:rPr>
              <w:fldChar w:fldCharType="end"/>
            </w:r>
          </w:p>
        </w:tc>
        <w:tc>
          <w:tcPr>
            <w:tcW w:w="4241" w:type="dxa"/>
            <w:vMerge w:val="continue"/>
            <w:noWrap w:val="0"/>
            <w:vAlign w:val="center"/>
          </w:tcPr>
          <w:p w14:paraId="0723E16B">
            <w:pPr>
              <w:spacing w:line="360" w:lineRule="auto"/>
              <w:ind w:firstLine="484" w:firstLineChars="202"/>
              <w:rPr>
                <w:rFonts w:hint="eastAsia" w:ascii="宋体" w:hAnsi="宋体" w:eastAsia="宋体" w:cs="宋体"/>
                <w:color w:val="auto"/>
                <w:sz w:val="24"/>
                <w:szCs w:val="24"/>
                <w:highlight w:val="none"/>
                <w:lang w:eastAsia="zh-CN"/>
              </w:rPr>
            </w:pPr>
          </w:p>
        </w:tc>
      </w:tr>
      <w:tr w14:paraId="3AA69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trPr>
        <w:tc>
          <w:tcPr>
            <w:tcW w:w="676" w:type="dxa"/>
            <w:vMerge w:val="continue"/>
            <w:noWrap w:val="0"/>
            <w:vAlign w:val="center"/>
          </w:tcPr>
          <w:p w14:paraId="6FC941B5">
            <w:pPr>
              <w:spacing w:line="360" w:lineRule="auto"/>
              <w:ind w:firstLine="484" w:firstLineChars="202"/>
              <w:rPr>
                <w:rFonts w:hint="eastAsia" w:ascii="宋体" w:hAnsi="宋体" w:eastAsia="宋体" w:cs="宋体"/>
                <w:color w:val="auto"/>
                <w:sz w:val="24"/>
                <w:szCs w:val="24"/>
                <w:highlight w:val="none"/>
              </w:rPr>
            </w:pPr>
          </w:p>
        </w:tc>
        <w:tc>
          <w:tcPr>
            <w:tcW w:w="709" w:type="dxa"/>
            <w:vMerge w:val="continue"/>
            <w:noWrap w:val="0"/>
            <w:vAlign w:val="center"/>
          </w:tcPr>
          <w:p w14:paraId="65205EF4">
            <w:pPr>
              <w:spacing w:line="360" w:lineRule="auto"/>
              <w:ind w:firstLine="484" w:firstLineChars="202"/>
              <w:rPr>
                <w:rFonts w:hint="eastAsia" w:ascii="宋体" w:hAnsi="宋体" w:eastAsia="宋体" w:cs="宋体"/>
                <w:color w:val="auto"/>
                <w:sz w:val="24"/>
                <w:szCs w:val="24"/>
                <w:highlight w:val="none"/>
                <w:lang w:val="zh-CN"/>
              </w:rPr>
            </w:pPr>
          </w:p>
        </w:tc>
        <w:tc>
          <w:tcPr>
            <w:tcW w:w="3980" w:type="dxa"/>
            <w:noWrap w:val="0"/>
            <w:vAlign w:val="center"/>
          </w:tcPr>
          <w:p w14:paraId="145373F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（6）法律、行政法规规定的其他条件</w:t>
            </w:r>
          </w:p>
        </w:tc>
        <w:tc>
          <w:tcPr>
            <w:tcW w:w="4241" w:type="dxa"/>
            <w:noWrap w:val="0"/>
            <w:vAlign w:val="center"/>
          </w:tcPr>
          <w:p w14:paraId="0C094D13">
            <w:pPr>
              <w:spacing w:line="360" w:lineRule="auto"/>
              <w:ind w:firstLine="484" w:firstLineChars="202"/>
              <w:rPr>
                <w:rFonts w:hint="eastAsia" w:ascii="宋体" w:hAnsi="宋体" w:eastAsia="宋体" w:cs="宋体"/>
                <w:color w:val="auto"/>
                <w:sz w:val="24"/>
                <w:szCs w:val="24"/>
                <w:highlight w:val="none"/>
                <w:lang w:val="en-US" w:eastAsia="zh-CN"/>
              </w:rPr>
            </w:pPr>
          </w:p>
        </w:tc>
      </w:tr>
      <w:tr w14:paraId="4B6FC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trPr>
        <w:tc>
          <w:tcPr>
            <w:tcW w:w="676" w:type="dxa"/>
            <w:noWrap w:val="0"/>
            <w:vAlign w:val="center"/>
          </w:tcPr>
          <w:p w14:paraId="6E719E2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4689" w:type="dxa"/>
            <w:gridSpan w:val="2"/>
            <w:noWrap w:val="0"/>
            <w:vAlign w:val="center"/>
          </w:tcPr>
          <w:p w14:paraId="5A05930D">
            <w:pPr>
              <w:spacing w:line="360" w:lineRule="auto"/>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特定资格条件</w:t>
            </w:r>
          </w:p>
        </w:tc>
        <w:tc>
          <w:tcPr>
            <w:tcW w:w="4241" w:type="dxa"/>
            <w:noWrap w:val="0"/>
            <w:vAlign w:val="center"/>
          </w:tcPr>
          <w:p w14:paraId="1672BBF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按第一篇“（二）特定资格条件”的要求提交。</w:t>
            </w:r>
          </w:p>
        </w:tc>
      </w:tr>
    </w:tbl>
    <w:p w14:paraId="1057371B">
      <w:pPr>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w:t>
      </w: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 eq \o\ac(</w:instrText>
      </w:r>
      <w:r>
        <w:rPr>
          <w:rFonts w:hint="eastAsia" w:ascii="宋体" w:hAnsi="宋体" w:eastAsia="宋体" w:cs="宋体"/>
          <w:color w:val="auto"/>
          <w:kern w:val="0"/>
          <w:position w:val="-4"/>
          <w:sz w:val="36"/>
          <w:szCs w:val="24"/>
          <w:highlight w:val="none"/>
        </w:rPr>
        <w:instrText xml:space="preserve">○</w:instrText>
      </w:r>
      <w:r>
        <w:rPr>
          <w:rFonts w:hint="eastAsia" w:ascii="宋体" w:hAnsi="宋体" w:eastAsia="宋体" w:cs="宋体"/>
          <w:color w:val="auto"/>
          <w:kern w:val="0"/>
          <w:position w:val="0"/>
          <w:sz w:val="24"/>
          <w:szCs w:val="24"/>
          <w:highlight w:val="none"/>
        </w:rPr>
        <w:instrText xml:space="preserve">,1)</w:instrTex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kern w:val="0"/>
          <w:sz w:val="24"/>
          <w:szCs w:val="24"/>
          <w:highlight w:val="none"/>
        </w:rPr>
        <w:t>供应商按“多证合一”登记制度办理营业执照的，组织机构代码证、税务登记证（副本）和社会保险登记证以供应商所提供的营业执照（副本）复印件为准。</w:t>
      </w:r>
    </w:p>
    <w:p w14:paraId="778F3A3D">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 eq \o\ac(</w:instrText>
      </w:r>
      <w:r>
        <w:rPr>
          <w:rFonts w:hint="eastAsia" w:ascii="宋体" w:hAnsi="宋体" w:eastAsia="宋体" w:cs="宋体"/>
          <w:color w:val="auto"/>
          <w:kern w:val="0"/>
          <w:position w:val="-4"/>
          <w:sz w:val="36"/>
          <w:szCs w:val="24"/>
          <w:highlight w:val="none"/>
        </w:rPr>
        <w:instrText xml:space="preserve">○</w:instrText>
      </w:r>
      <w:r>
        <w:rPr>
          <w:rFonts w:hint="eastAsia" w:ascii="宋体" w:hAnsi="宋体" w:eastAsia="宋体" w:cs="宋体"/>
          <w:color w:val="auto"/>
          <w:kern w:val="0"/>
          <w:position w:val="0"/>
          <w:sz w:val="24"/>
          <w:szCs w:val="24"/>
          <w:highlight w:val="none"/>
        </w:rPr>
        <w:instrText xml:space="preserve">,2)</w:instrTex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kern w:val="0"/>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w:t>
      </w:r>
    </w:p>
    <w:p w14:paraId="2B995FB0">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2.符合性检查。依据</w:t>
      </w:r>
      <w:r>
        <w:rPr>
          <w:rFonts w:hint="eastAsia" w:ascii="宋体" w:hAnsi="宋体" w:eastAsia="宋体" w:cs="宋体"/>
          <w:color w:val="auto"/>
          <w:kern w:val="0"/>
          <w:sz w:val="24"/>
          <w:szCs w:val="24"/>
          <w:highlight w:val="none"/>
          <w:lang w:eastAsia="zh-CN"/>
        </w:rPr>
        <w:t>比选文件</w:t>
      </w:r>
      <w:r>
        <w:rPr>
          <w:rFonts w:hint="eastAsia" w:ascii="宋体" w:hAnsi="宋体" w:eastAsia="宋体" w:cs="宋体"/>
          <w:color w:val="auto"/>
          <w:kern w:val="0"/>
          <w:sz w:val="24"/>
          <w:szCs w:val="24"/>
          <w:highlight w:val="none"/>
        </w:rPr>
        <w:t>的规定，</w:t>
      </w:r>
      <w:r>
        <w:rPr>
          <w:rFonts w:hint="eastAsia" w:ascii="宋体" w:hAnsi="宋体" w:eastAsia="宋体" w:cs="宋体"/>
          <w:color w:val="auto"/>
          <w:kern w:val="0"/>
          <w:sz w:val="24"/>
          <w:szCs w:val="24"/>
          <w:highlight w:val="none"/>
          <w:lang w:eastAsia="zh-CN"/>
        </w:rPr>
        <w:t>比选</w:t>
      </w:r>
      <w:r>
        <w:rPr>
          <w:rFonts w:hint="eastAsia" w:ascii="宋体" w:hAnsi="宋体" w:eastAsia="宋体" w:cs="宋体"/>
          <w:color w:val="auto"/>
          <w:kern w:val="0"/>
          <w:sz w:val="24"/>
          <w:szCs w:val="24"/>
          <w:highlight w:val="none"/>
        </w:rPr>
        <w:t>小组从响应文件的有效性、完整性和对</w:t>
      </w:r>
      <w:r>
        <w:rPr>
          <w:rFonts w:hint="eastAsia" w:ascii="宋体" w:hAnsi="宋体" w:eastAsia="宋体" w:cs="宋体"/>
          <w:color w:val="auto"/>
          <w:kern w:val="0"/>
          <w:sz w:val="24"/>
          <w:szCs w:val="24"/>
          <w:highlight w:val="none"/>
          <w:lang w:eastAsia="zh-CN"/>
        </w:rPr>
        <w:t>比选文件</w:t>
      </w:r>
      <w:r>
        <w:rPr>
          <w:rFonts w:hint="eastAsia" w:ascii="宋体" w:hAnsi="宋体" w:eastAsia="宋体" w:cs="宋体"/>
          <w:color w:val="auto"/>
          <w:kern w:val="0"/>
          <w:sz w:val="24"/>
          <w:szCs w:val="24"/>
          <w:highlight w:val="none"/>
        </w:rPr>
        <w:t>的响应程度进行审查，以确定是否对</w:t>
      </w:r>
      <w:r>
        <w:rPr>
          <w:rFonts w:hint="eastAsia" w:ascii="宋体" w:hAnsi="宋体" w:eastAsia="宋体" w:cs="宋体"/>
          <w:color w:val="auto"/>
          <w:kern w:val="0"/>
          <w:sz w:val="24"/>
          <w:szCs w:val="24"/>
          <w:highlight w:val="none"/>
          <w:lang w:eastAsia="zh-CN"/>
        </w:rPr>
        <w:t>比选文件</w:t>
      </w:r>
      <w:r>
        <w:rPr>
          <w:rFonts w:hint="eastAsia" w:ascii="宋体" w:hAnsi="宋体" w:eastAsia="宋体" w:cs="宋体"/>
          <w:color w:val="auto"/>
          <w:kern w:val="0"/>
          <w:sz w:val="24"/>
          <w:szCs w:val="24"/>
          <w:highlight w:val="none"/>
        </w:rPr>
        <w:t>的实质性要求作出响应。符合性检查资料表如下：</w:t>
      </w:r>
    </w:p>
    <w:tbl>
      <w:tblPr>
        <w:tblStyle w:val="63"/>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1F771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020F6BA7">
            <w:pPr>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3544" w:type="dxa"/>
            <w:gridSpan w:val="2"/>
            <w:vAlign w:val="center"/>
          </w:tcPr>
          <w:p w14:paraId="69CE01B2">
            <w:pPr>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评审因素</w:t>
            </w:r>
          </w:p>
        </w:tc>
        <w:tc>
          <w:tcPr>
            <w:tcW w:w="5409" w:type="dxa"/>
            <w:vAlign w:val="center"/>
          </w:tcPr>
          <w:p w14:paraId="76BD7D01">
            <w:pPr>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评审标准</w:t>
            </w:r>
          </w:p>
        </w:tc>
      </w:tr>
      <w:tr w14:paraId="017CB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7EE0ABD5">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560" w:type="dxa"/>
            <w:vMerge w:val="restart"/>
            <w:vAlign w:val="center"/>
          </w:tcPr>
          <w:p w14:paraId="4D35FAE6">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有效性审查</w:t>
            </w:r>
          </w:p>
        </w:tc>
        <w:tc>
          <w:tcPr>
            <w:tcW w:w="1984" w:type="dxa"/>
            <w:vAlign w:val="center"/>
          </w:tcPr>
          <w:p w14:paraId="29692218">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响应文件签署</w:t>
            </w:r>
          </w:p>
        </w:tc>
        <w:tc>
          <w:tcPr>
            <w:tcW w:w="5409" w:type="dxa"/>
            <w:vAlign w:val="center"/>
          </w:tcPr>
          <w:p w14:paraId="106DD2B8">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响应文件上法定代表人或其授权代表人的签字齐全。</w:t>
            </w:r>
          </w:p>
        </w:tc>
      </w:tr>
      <w:tr w14:paraId="50D9C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47D5BE38">
            <w:pPr>
              <w:spacing w:line="360" w:lineRule="auto"/>
              <w:jc w:val="center"/>
              <w:rPr>
                <w:rFonts w:hint="eastAsia" w:ascii="宋体" w:hAnsi="宋体" w:eastAsia="宋体" w:cs="宋体"/>
                <w:color w:val="auto"/>
                <w:kern w:val="0"/>
                <w:sz w:val="24"/>
                <w:szCs w:val="24"/>
                <w:highlight w:val="none"/>
              </w:rPr>
            </w:pPr>
          </w:p>
        </w:tc>
        <w:tc>
          <w:tcPr>
            <w:tcW w:w="1560" w:type="dxa"/>
            <w:vMerge w:val="continue"/>
            <w:vAlign w:val="center"/>
          </w:tcPr>
          <w:p w14:paraId="20240E26">
            <w:pPr>
              <w:spacing w:line="360" w:lineRule="auto"/>
              <w:rPr>
                <w:rFonts w:hint="eastAsia" w:ascii="宋体" w:hAnsi="宋体" w:eastAsia="宋体" w:cs="宋体"/>
                <w:color w:val="auto"/>
                <w:kern w:val="0"/>
                <w:sz w:val="24"/>
                <w:szCs w:val="24"/>
                <w:highlight w:val="none"/>
              </w:rPr>
            </w:pPr>
          </w:p>
        </w:tc>
        <w:tc>
          <w:tcPr>
            <w:tcW w:w="1984" w:type="dxa"/>
            <w:vAlign w:val="center"/>
          </w:tcPr>
          <w:p w14:paraId="42F955E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法定代表人身份证明及授权委托书</w:t>
            </w:r>
          </w:p>
        </w:tc>
        <w:tc>
          <w:tcPr>
            <w:tcW w:w="5409" w:type="dxa"/>
            <w:vAlign w:val="center"/>
          </w:tcPr>
          <w:p w14:paraId="70ABA7A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法定代表人身份证明及授权委托书有效，符合</w:t>
            </w:r>
            <w:r>
              <w:rPr>
                <w:rFonts w:hint="eastAsia" w:ascii="宋体" w:hAnsi="宋体" w:eastAsia="宋体" w:cs="宋体"/>
                <w:color w:val="auto"/>
                <w:sz w:val="24"/>
                <w:szCs w:val="24"/>
                <w:highlight w:val="none"/>
                <w:lang w:eastAsia="zh-CN"/>
              </w:rPr>
              <w:t>比选文件</w:t>
            </w:r>
            <w:r>
              <w:rPr>
                <w:rFonts w:hint="eastAsia" w:ascii="宋体" w:hAnsi="宋体" w:eastAsia="宋体" w:cs="宋体"/>
                <w:color w:val="auto"/>
                <w:sz w:val="24"/>
                <w:szCs w:val="24"/>
                <w:highlight w:val="none"/>
              </w:rPr>
              <w:t>规定的格式，签字或盖章齐全。</w:t>
            </w:r>
          </w:p>
        </w:tc>
      </w:tr>
      <w:tr w14:paraId="6A96C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6BDB5D6E">
            <w:pPr>
              <w:spacing w:line="360" w:lineRule="auto"/>
              <w:jc w:val="center"/>
              <w:rPr>
                <w:rFonts w:hint="eastAsia" w:ascii="宋体" w:hAnsi="宋体" w:eastAsia="宋体" w:cs="宋体"/>
                <w:color w:val="auto"/>
                <w:kern w:val="0"/>
                <w:sz w:val="24"/>
                <w:szCs w:val="24"/>
                <w:highlight w:val="none"/>
              </w:rPr>
            </w:pPr>
          </w:p>
        </w:tc>
        <w:tc>
          <w:tcPr>
            <w:tcW w:w="1560" w:type="dxa"/>
            <w:vMerge w:val="continue"/>
            <w:vAlign w:val="center"/>
          </w:tcPr>
          <w:p w14:paraId="09F9AA46">
            <w:pPr>
              <w:spacing w:line="360" w:lineRule="auto"/>
              <w:rPr>
                <w:rFonts w:hint="eastAsia" w:ascii="宋体" w:hAnsi="宋体" w:eastAsia="宋体" w:cs="宋体"/>
                <w:color w:val="auto"/>
                <w:kern w:val="0"/>
                <w:sz w:val="24"/>
                <w:szCs w:val="24"/>
                <w:highlight w:val="none"/>
              </w:rPr>
            </w:pPr>
          </w:p>
        </w:tc>
        <w:tc>
          <w:tcPr>
            <w:tcW w:w="1984" w:type="dxa"/>
            <w:vAlign w:val="center"/>
          </w:tcPr>
          <w:p w14:paraId="0E5DC2B3">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zh-CN"/>
              </w:rPr>
              <w:t>方案</w:t>
            </w:r>
          </w:p>
        </w:tc>
        <w:tc>
          <w:tcPr>
            <w:tcW w:w="5409" w:type="dxa"/>
            <w:vAlign w:val="center"/>
          </w:tcPr>
          <w:p w14:paraId="7FB5C042">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zh-CN"/>
              </w:rPr>
              <w:t>只能有一个</w:t>
            </w: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zh-CN"/>
              </w:rPr>
              <w:t>方案。</w:t>
            </w:r>
          </w:p>
        </w:tc>
      </w:tr>
      <w:tr w14:paraId="732E7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75" w:type="dxa"/>
            <w:vMerge w:val="continue"/>
            <w:vAlign w:val="center"/>
          </w:tcPr>
          <w:p w14:paraId="407F8F7C">
            <w:pPr>
              <w:spacing w:line="360" w:lineRule="auto"/>
              <w:jc w:val="center"/>
              <w:rPr>
                <w:rFonts w:hint="eastAsia" w:ascii="宋体" w:hAnsi="宋体" w:eastAsia="宋体" w:cs="宋体"/>
                <w:color w:val="auto"/>
                <w:kern w:val="0"/>
                <w:sz w:val="24"/>
                <w:szCs w:val="24"/>
                <w:highlight w:val="none"/>
              </w:rPr>
            </w:pPr>
          </w:p>
        </w:tc>
        <w:tc>
          <w:tcPr>
            <w:tcW w:w="1560" w:type="dxa"/>
            <w:vMerge w:val="continue"/>
            <w:vAlign w:val="center"/>
          </w:tcPr>
          <w:p w14:paraId="33B2EB23">
            <w:pPr>
              <w:spacing w:line="360" w:lineRule="auto"/>
              <w:rPr>
                <w:rFonts w:hint="eastAsia" w:ascii="宋体" w:hAnsi="宋体" w:eastAsia="宋体" w:cs="宋体"/>
                <w:color w:val="auto"/>
                <w:kern w:val="0"/>
                <w:sz w:val="24"/>
                <w:szCs w:val="24"/>
                <w:highlight w:val="none"/>
              </w:rPr>
            </w:pPr>
          </w:p>
        </w:tc>
        <w:tc>
          <w:tcPr>
            <w:tcW w:w="1984" w:type="dxa"/>
            <w:vAlign w:val="center"/>
          </w:tcPr>
          <w:p w14:paraId="7E7C87F4">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报价唯一</w:t>
            </w:r>
          </w:p>
        </w:tc>
        <w:tc>
          <w:tcPr>
            <w:tcW w:w="5409" w:type="dxa"/>
            <w:vAlign w:val="center"/>
          </w:tcPr>
          <w:p w14:paraId="0360D463">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只能有一个有效报价，不得提交选择性报价。</w:t>
            </w:r>
          </w:p>
        </w:tc>
      </w:tr>
      <w:tr w14:paraId="38B04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675" w:type="dxa"/>
            <w:vMerge w:val="restart"/>
            <w:vAlign w:val="center"/>
          </w:tcPr>
          <w:p w14:paraId="537F6C3B">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560" w:type="dxa"/>
            <w:vMerge w:val="restart"/>
            <w:vAlign w:val="center"/>
          </w:tcPr>
          <w:p w14:paraId="32EC92F5">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完整性审查</w:t>
            </w:r>
          </w:p>
        </w:tc>
        <w:tc>
          <w:tcPr>
            <w:tcW w:w="1984" w:type="dxa"/>
            <w:vAlign w:val="center"/>
          </w:tcPr>
          <w:p w14:paraId="40A18B35">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zh-CN"/>
              </w:rPr>
              <w:t>文件份数</w:t>
            </w:r>
          </w:p>
        </w:tc>
        <w:tc>
          <w:tcPr>
            <w:tcW w:w="5409" w:type="dxa"/>
            <w:vAlign w:val="center"/>
          </w:tcPr>
          <w:p w14:paraId="52FB2360">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zh-CN"/>
              </w:rPr>
              <w:t>文件正、副本数量</w:t>
            </w:r>
            <w:r>
              <w:rPr>
                <w:rFonts w:hint="eastAsia" w:ascii="宋体" w:hAnsi="宋体" w:cs="宋体"/>
                <w:color w:val="auto"/>
                <w:sz w:val="24"/>
                <w:szCs w:val="24"/>
                <w:highlight w:val="none"/>
                <w:lang w:val="zh-CN"/>
              </w:rPr>
              <w:t>、电子文档</w:t>
            </w:r>
            <w:r>
              <w:rPr>
                <w:rFonts w:hint="eastAsia" w:ascii="宋体" w:hAnsi="宋体" w:eastAsia="宋体" w:cs="宋体"/>
                <w:color w:val="auto"/>
                <w:sz w:val="24"/>
                <w:szCs w:val="24"/>
                <w:highlight w:val="none"/>
                <w:lang w:val="zh-CN"/>
              </w:rPr>
              <w:t>符合</w:t>
            </w:r>
            <w:r>
              <w:rPr>
                <w:rFonts w:hint="eastAsia" w:ascii="宋体" w:hAnsi="宋体" w:eastAsia="宋体" w:cs="宋体"/>
                <w:color w:val="auto"/>
                <w:sz w:val="24"/>
                <w:szCs w:val="24"/>
                <w:highlight w:val="none"/>
                <w:lang w:eastAsia="zh-CN"/>
              </w:rPr>
              <w:t>比选文件</w:t>
            </w:r>
            <w:r>
              <w:rPr>
                <w:rFonts w:hint="eastAsia" w:ascii="宋体" w:hAnsi="宋体" w:eastAsia="宋体" w:cs="宋体"/>
                <w:color w:val="auto"/>
                <w:sz w:val="24"/>
                <w:szCs w:val="24"/>
                <w:highlight w:val="none"/>
                <w:lang w:val="zh-CN"/>
              </w:rPr>
              <w:t>要求。</w:t>
            </w:r>
          </w:p>
        </w:tc>
      </w:tr>
      <w:tr w14:paraId="405D5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675" w:type="dxa"/>
            <w:vMerge w:val="continue"/>
            <w:vAlign w:val="center"/>
          </w:tcPr>
          <w:p w14:paraId="0EBDC392">
            <w:pPr>
              <w:spacing w:line="360" w:lineRule="auto"/>
              <w:rPr>
                <w:rFonts w:hint="eastAsia" w:ascii="宋体" w:hAnsi="宋体" w:eastAsia="宋体" w:cs="宋体"/>
                <w:color w:val="auto"/>
                <w:sz w:val="24"/>
                <w:szCs w:val="24"/>
                <w:highlight w:val="none"/>
              </w:rPr>
            </w:pPr>
          </w:p>
        </w:tc>
        <w:tc>
          <w:tcPr>
            <w:tcW w:w="1560" w:type="dxa"/>
            <w:vMerge w:val="continue"/>
            <w:vAlign w:val="center"/>
          </w:tcPr>
          <w:p w14:paraId="566EE618">
            <w:pPr>
              <w:spacing w:line="360" w:lineRule="auto"/>
              <w:rPr>
                <w:rFonts w:hint="eastAsia" w:ascii="宋体" w:hAnsi="宋体" w:eastAsia="宋体" w:cs="宋体"/>
                <w:color w:val="auto"/>
                <w:sz w:val="24"/>
                <w:szCs w:val="24"/>
                <w:highlight w:val="none"/>
              </w:rPr>
            </w:pPr>
          </w:p>
        </w:tc>
        <w:tc>
          <w:tcPr>
            <w:tcW w:w="1984" w:type="dxa"/>
            <w:vAlign w:val="center"/>
          </w:tcPr>
          <w:p w14:paraId="21C1B1D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zh-CN"/>
              </w:rPr>
              <w:t>文件内容</w:t>
            </w:r>
          </w:p>
        </w:tc>
        <w:tc>
          <w:tcPr>
            <w:tcW w:w="5409" w:type="dxa"/>
            <w:vAlign w:val="center"/>
          </w:tcPr>
          <w:p w14:paraId="31110A3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比选文件</w:t>
            </w:r>
            <w:r>
              <w:rPr>
                <w:rFonts w:hint="eastAsia" w:ascii="宋体" w:hAnsi="宋体" w:eastAsia="宋体" w:cs="宋体"/>
                <w:color w:val="auto"/>
                <w:sz w:val="24"/>
                <w:szCs w:val="24"/>
                <w:highlight w:val="none"/>
                <w:lang w:val="zh-CN"/>
              </w:rPr>
              <w:t>要求</w:t>
            </w:r>
            <w:r>
              <w:rPr>
                <w:rFonts w:hint="eastAsia" w:ascii="宋体" w:hAnsi="宋体" w:eastAsia="宋体" w:cs="宋体"/>
                <w:color w:val="auto"/>
                <w:sz w:val="24"/>
                <w:szCs w:val="24"/>
                <w:highlight w:val="none"/>
              </w:rPr>
              <w:t>的响应文件内容及承诺</w:t>
            </w:r>
            <w:r>
              <w:rPr>
                <w:rFonts w:hint="eastAsia" w:ascii="宋体" w:hAnsi="宋体" w:eastAsia="宋体" w:cs="宋体"/>
                <w:color w:val="auto"/>
                <w:sz w:val="24"/>
                <w:szCs w:val="24"/>
                <w:highlight w:val="none"/>
                <w:lang w:val="zh-CN"/>
              </w:rPr>
              <w:t>齐全、无遗漏。</w:t>
            </w:r>
          </w:p>
        </w:tc>
      </w:tr>
      <w:tr w14:paraId="22640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325B926D">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1560" w:type="dxa"/>
            <w:vMerge w:val="restart"/>
            <w:vAlign w:val="center"/>
          </w:tcPr>
          <w:p w14:paraId="7169D700">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kern w:val="0"/>
                <w:sz w:val="24"/>
                <w:szCs w:val="24"/>
                <w:highlight w:val="none"/>
                <w:lang w:eastAsia="zh-CN"/>
              </w:rPr>
              <w:t>比选文件</w:t>
            </w:r>
            <w:r>
              <w:rPr>
                <w:rFonts w:hint="eastAsia" w:ascii="宋体" w:hAnsi="宋体" w:eastAsia="宋体" w:cs="宋体"/>
                <w:color w:val="auto"/>
                <w:kern w:val="0"/>
                <w:sz w:val="24"/>
                <w:szCs w:val="24"/>
                <w:highlight w:val="none"/>
              </w:rPr>
              <w:t>的响应程度审查</w:t>
            </w:r>
          </w:p>
        </w:tc>
        <w:tc>
          <w:tcPr>
            <w:tcW w:w="1984" w:type="dxa"/>
            <w:vAlign w:val="center"/>
          </w:tcPr>
          <w:p w14:paraId="2F148CB2">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响应文件内容</w:t>
            </w:r>
          </w:p>
        </w:tc>
        <w:tc>
          <w:tcPr>
            <w:tcW w:w="5409" w:type="dxa"/>
            <w:vAlign w:val="center"/>
          </w:tcPr>
          <w:p w14:paraId="2C2DAD27">
            <w:pPr>
              <w:pStyle w:val="34"/>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对</w:t>
            </w:r>
            <w:r>
              <w:rPr>
                <w:rFonts w:hint="eastAsia" w:ascii="宋体" w:hAnsi="宋体" w:eastAsia="宋体" w:cs="宋体"/>
                <w:color w:val="auto"/>
                <w:kern w:val="0"/>
                <w:sz w:val="24"/>
                <w:szCs w:val="24"/>
                <w:highlight w:val="none"/>
                <w:lang w:eastAsia="zh-CN"/>
              </w:rPr>
              <w:t>比选文件</w:t>
            </w:r>
            <w:r>
              <w:rPr>
                <w:rFonts w:hint="eastAsia" w:ascii="宋体" w:hAnsi="宋体" w:eastAsia="宋体" w:cs="宋体"/>
                <w:color w:val="auto"/>
                <w:kern w:val="0"/>
                <w:sz w:val="24"/>
                <w:szCs w:val="24"/>
                <w:highlight w:val="none"/>
              </w:rPr>
              <w:t>第二篇、第三篇规定的内容进行响应。</w:t>
            </w:r>
          </w:p>
        </w:tc>
      </w:tr>
      <w:tr w14:paraId="16DEB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6FC4DF55">
            <w:pPr>
              <w:spacing w:line="360" w:lineRule="auto"/>
              <w:jc w:val="center"/>
              <w:rPr>
                <w:rFonts w:hint="eastAsia" w:ascii="宋体" w:hAnsi="宋体" w:eastAsia="宋体" w:cs="宋体"/>
                <w:color w:val="auto"/>
                <w:kern w:val="0"/>
                <w:sz w:val="24"/>
                <w:szCs w:val="24"/>
                <w:highlight w:val="none"/>
              </w:rPr>
            </w:pPr>
          </w:p>
        </w:tc>
        <w:tc>
          <w:tcPr>
            <w:tcW w:w="1560" w:type="dxa"/>
            <w:vMerge w:val="continue"/>
            <w:vAlign w:val="center"/>
          </w:tcPr>
          <w:p w14:paraId="41109FCF">
            <w:pPr>
              <w:spacing w:line="360" w:lineRule="auto"/>
              <w:rPr>
                <w:rFonts w:hint="eastAsia" w:ascii="宋体" w:hAnsi="宋体" w:eastAsia="宋体" w:cs="宋体"/>
                <w:color w:val="auto"/>
                <w:sz w:val="24"/>
                <w:szCs w:val="24"/>
                <w:highlight w:val="none"/>
                <w:lang w:val="zh-CN"/>
              </w:rPr>
            </w:pPr>
          </w:p>
        </w:tc>
        <w:tc>
          <w:tcPr>
            <w:tcW w:w="1984" w:type="dxa"/>
            <w:vAlign w:val="center"/>
          </w:tcPr>
          <w:p w14:paraId="0E58169D">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比选</w:t>
            </w:r>
            <w:r>
              <w:rPr>
                <w:rFonts w:hint="eastAsia" w:ascii="宋体" w:hAnsi="宋体" w:eastAsia="宋体" w:cs="宋体"/>
                <w:color w:val="auto"/>
                <w:kern w:val="0"/>
                <w:sz w:val="24"/>
                <w:szCs w:val="24"/>
                <w:highlight w:val="none"/>
              </w:rPr>
              <w:t>有效期</w:t>
            </w:r>
          </w:p>
        </w:tc>
        <w:tc>
          <w:tcPr>
            <w:tcW w:w="5409" w:type="dxa"/>
            <w:vAlign w:val="center"/>
          </w:tcPr>
          <w:p w14:paraId="5242D414">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满足</w:t>
            </w:r>
            <w:r>
              <w:rPr>
                <w:rFonts w:hint="eastAsia" w:ascii="宋体" w:hAnsi="宋体" w:eastAsia="宋体" w:cs="宋体"/>
                <w:color w:val="auto"/>
                <w:kern w:val="0"/>
                <w:sz w:val="24"/>
                <w:szCs w:val="24"/>
                <w:highlight w:val="none"/>
                <w:lang w:eastAsia="zh-CN"/>
              </w:rPr>
              <w:t>比选文件</w:t>
            </w:r>
            <w:r>
              <w:rPr>
                <w:rFonts w:hint="eastAsia" w:ascii="宋体" w:hAnsi="宋体" w:eastAsia="宋体" w:cs="宋体"/>
                <w:color w:val="auto"/>
                <w:sz w:val="24"/>
                <w:szCs w:val="24"/>
                <w:highlight w:val="none"/>
                <w:lang w:val="zh-CN"/>
              </w:rPr>
              <w:t>规定。</w:t>
            </w:r>
          </w:p>
        </w:tc>
      </w:tr>
    </w:tbl>
    <w:p w14:paraId="0FBBDD64">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eastAsia="宋体" w:cs="宋体"/>
          <w:color w:val="auto"/>
          <w:sz w:val="24"/>
          <w:szCs w:val="24"/>
          <w:highlight w:val="none"/>
          <w:lang w:eastAsia="zh-CN"/>
        </w:rPr>
        <w:t>比选</w:t>
      </w:r>
      <w:r>
        <w:rPr>
          <w:rFonts w:hint="eastAsia" w:ascii="宋体" w:hAnsi="宋体" w:eastAsia="宋体" w:cs="宋体"/>
          <w:color w:val="auto"/>
          <w:sz w:val="24"/>
          <w:szCs w:val="24"/>
          <w:highlight w:val="none"/>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03196A1">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w:t>
      </w:r>
      <w:r>
        <w:rPr>
          <w:rFonts w:hint="eastAsia" w:ascii="宋体" w:hAnsi="宋体" w:eastAsia="宋体" w:cs="宋体"/>
          <w:color w:val="auto"/>
          <w:sz w:val="24"/>
          <w:szCs w:val="24"/>
          <w:highlight w:val="none"/>
          <w:lang w:eastAsia="zh-CN"/>
        </w:rPr>
        <w:t>比选</w:t>
      </w:r>
      <w:r>
        <w:rPr>
          <w:rFonts w:hint="eastAsia" w:ascii="宋体" w:hAnsi="宋体" w:eastAsia="宋体" w:cs="宋体"/>
          <w:color w:val="auto"/>
          <w:sz w:val="24"/>
          <w:szCs w:val="24"/>
          <w:highlight w:val="none"/>
        </w:rPr>
        <w:t>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3D9D4C26">
      <w:pPr>
        <w:spacing w:line="360" w:lineRule="auto"/>
        <w:ind w:firstLine="360" w:firstLineChars="150"/>
        <w:rPr>
          <w:rStyle w:val="75"/>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（五）在</w:t>
      </w:r>
      <w:r>
        <w:rPr>
          <w:rFonts w:hint="eastAsia" w:ascii="宋体" w:hAnsi="宋体" w:eastAsia="宋体" w:cs="宋体"/>
          <w:color w:val="auto"/>
          <w:sz w:val="24"/>
          <w:szCs w:val="24"/>
          <w:highlight w:val="none"/>
          <w:lang w:eastAsia="zh-CN"/>
        </w:rPr>
        <w:t>比选</w:t>
      </w:r>
      <w:r>
        <w:rPr>
          <w:rFonts w:hint="eastAsia" w:ascii="宋体" w:hAnsi="宋体" w:eastAsia="宋体" w:cs="宋体"/>
          <w:color w:val="auto"/>
          <w:sz w:val="24"/>
          <w:szCs w:val="24"/>
          <w:highlight w:val="none"/>
        </w:rPr>
        <w:t>过程中</w:t>
      </w:r>
      <w:r>
        <w:rPr>
          <w:rFonts w:hint="eastAsia" w:ascii="宋体" w:hAnsi="宋体" w:eastAsia="宋体" w:cs="宋体"/>
          <w:color w:val="auto"/>
          <w:sz w:val="24"/>
          <w:szCs w:val="24"/>
          <w:highlight w:val="none"/>
          <w:lang w:eastAsia="zh-CN"/>
        </w:rPr>
        <w:t>比选</w:t>
      </w:r>
      <w:r>
        <w:rPr>
          <w:rFonts w:hint="eastAsia" w:ascii="宋体" w:hAnsi="宋体" w:eastAsia="宋体" w:cs="宋体"/>
          <w:color w:val="auto"/>
          <w:sz w:val="24"/>
          <w:szCs w:val="24"/>
          <w:highlight w:val="none"/>
        </w:rPr>
        <w:t>的任何一方不得向他人透露与</w:t>
      </w:r>
      <w:r>
        <w:rPr>
          <w:rFonts w:hint="eastAsia" w:ascii="宋体" w:hAnsi="宋体" w:eastAsia="宋体" w:cs="宋体"/>
          <w:color w:val="auto"/>
          <w:sz w:val="24"/>
          <w:szCs w:val="24"/>
          <w:highlight w:val="none"/>
          <w:lang w:eastAsia="zh-CN"/>
        </w:rPr>
        <w:t>比选</w:t>
      </w:r>
      <w:r>
        <w:rPr>
          <w:rFonts w:hint="eastAsia" w:ascii="宋体" w:hAnsi="宋体" w:eastAsia="宋体" w:cs="宋体"/>
          <w:color w:val="auto"/>
          <w:sz w:val="24"/>
          <w:szCs w:val="24"/>
          <w:highlight w:val="none"/>
        </w:rPr>
        <w:t>有关的技术资料、价格或其他信息。</w:t>
      </w:r>
      <w:bookmarkStart w:id="81" w:name="_Toc453076389"/>
    </w:p>
    <w:p w14:paraId="02956141">
      <w:pPr>
        <w:widowControl/>
        <w:spacing w:line="360" w:lineRule="auto"/>
        <w:jc w:val="left"/>
        <w:rPr>
          <w:rStyle w:val="75"/>
          <w:rFonts w:hint="eastAsia" w:ascii="宋体" w:hAnsi="宋体" w:eastAsia="宋体" w:cs="宋体"/>
          <w:color w:val="auto"/>
          <w:sz w:val="24"/>
          <w:szCs w:val="24"/>
          <w:highlight w:val="none"/>
          <w:lang w:val="en-US" w:eastAsia="zh-CN"/>
        </w:rPr>
      </w:pPr>
      <w:bookmarkStart w:id="82" w:name="_Toc19375"/>
      <w:r>
        <w:rPr>
          <w:rStyle w:val="75"/>
          <w:rFonts w:hint="eastAsia" w:ascii="宋体" w:hAnsi="宋体" w:eastAsia="宋体" w:cs="宋体"/>
          <w:color w:val="auto"/>
          <w:sz w:val="24"/>
          <w:szCs w:val="24"/>
          <w:highlight w:val="none"/>
          <w:lang w:val="en-US" w:eastAsia="zh-CN"/>
        </w:rPr>
        <w:t>二、</w:t>
      </w:r>
      <w:bookmarkEnd w:id="81"/>
      <w:r>
        <w:rPr>
          <w:rStyle w:val="75"/>
          <w:rFonts w:hint="eastAsia" w:ascii="宋体" w:hAnsi="宋体" w:eastAsia="宋体" w:cs="宋体"/>
          <w:color w:val="auto"/>
          <w:sz w:val="24"/>
          <w:szCs w:val="24"/>
          <w:highlight w:val="none"/>
          <w:lang w:val="en-US" w:eastAsia="zh-CN"/>
        </w:rPr>
        <w:t>成交原则</w:t>
      </w:r>
    </w:p>
    <w:bookmarkEnd w:id="82"/>
    <w:p w14:paraId="3A0B7D43">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（一）评标办法：</w:t>
      </w:r>
    </w:p>
    <w:p w14:paraId="57876E17">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比选</w:t>
      </w:r>
      <w:r>
        <w:rPr>
          <w:rFonts w:hint="eastAsia" w:ascii="宋体" w:hAnsi="宋体" w:eastAsia="宋体" w:cs="宋体"/>
          <w:color w:val="auto"/>
          <w:sz w:val="24"/>
          <w:szCs w:val="24"/>
          <w:highlight w:val="none"/>
        </w:rPr>
        <w:t>小组采用综合评分法对资格性检查和符合性检查合格的供应商的响应文件和报价进行综合评分，综合评分法是指响应文件满足</w:t>
      </w:r>
      <w:r>
        <w:rPr>
          <w:rFonts w:hint="eastAsia" w:ascii="宋体" w:hAnsi="宋体" w:eastAsia="宋体" w:cs="宋体"/>
          <w:color w:val="auto"/>
          <w:sz w:val="24"/>
          <w:szCs w:val="24"/>
          <w:highlight w:val="none"/>
          <w:lang w:eastAsia="zh-CN"/>
        </w:rPr>
        <w:t>比选文件</w:t>
      </w:r>
      <w:r>
        <w:rPr>
          <w:rFonts w:hint="eastAsia" w:ascii="宋体" w:hAnsi="宋体" w:eastAsia="宋体" w:cs="宋体"/>
          <w:color w:val="auto"/>
          <w:sz w:val="24"/>
          <w:szCs w:val="24"/>
          <w:highlight w:val="none"/>
        </w:rPr>
        <w:t>全部实质性要求且按照评审因素的量化指标评审得分最高的供应商为成交候选供应商的评审方法。供应商总得分为价格、技术等评定因素分别按照相应权重值计算分项得分后相加，满分为100分。</w:t>
      </w:r>
    </w:p>
    <w:p w14:paraId="65E00D7F">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比选</w:t>
      </w:r>
      <w:r>
        <w:rPr>
          <w:rFonts w:hint="eastAsia" w:ascii="宋体" w:hAnsi="宋体" w:eastAsia="宋体" w:cs="宋体"/>
          <w:color w:val="auto"/>
          <w:sz w:val="24"/>
          <w:szCs w:val="24"/>
          <w:highlight w:val="none"/>
        </w:rPr>
        <w:t>小组各成员独立对每个有效响应（通过资格性检查、符合性检查的供应商）的文件进行评价、打分，然后汇总每个供应商每项评分因素的得分，按评审后得分由高到低的排列顺序推荐综合得分排名前三的供应商为本项目成交候选供应商，排名第一的为第一成交候选供应商。若供应商的评审得分相同的，按照报价由低到高的顺序排列推荐。评审得分且报价相同的，由采购人自行选择成交供应商。</w:t>
      </w:r>
    </w:p>
    <w:p w14:paraId="3431110F">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（二）评审标准</w:t>
      </w:r>
    </w:p>
    <w:tbl>
      <w:tblPr>
        <w:tblStyle w:val="63"/>
        <w:tblW w:w="10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1287"/>
        <w:gridCol w:w="570"/>
        <w:gridCol w:w="5565"/>
        <w:gridCol w:w="2364"/>
      </w:tblGrid>
      <w:tr w14:paraId="1F174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544" w:type="dxa"/>
            <w:vAlign w:val="center"/>
          </w:tcPr>
          <w:p w14:paraId="44C03DBF">
            <w:pPr>
              <w:widowControl/>
              <w:spacing w:line="300" w:lineRule="exact"/>
              <w:jc w:val="center"/>
              <w:rPr>
                <w:rFonts w:hint="eastAsia" w:asciiTheme="minorEastAsia" w:hAnsiTheme="minorEastAsia" w:eastAsiaTheme="minorEastAsia" w:cstheme="minorEastAsia"/>
                <w:b/>
                <w:bCs/>
                <w:color w:val="auto"/>
                <w:sz w:val="24"/>
                <w:szCs w:val="24"/>
              </w:rPr>
            </w:pPr>
            <w:bookmarkStart w:id="83" w:name="_Toc22238"/>
            <w:r>
              <w:rPr>
                <w:rFonts w:hint="eastAsia" w:asciiTheme="minorEastAsia" w:hAnsiTheme="minorEastAsia" w:eastAsiaTheme="minorEastAsia" w:cstheme="minorEastAsia"/>
                <w:b/>
                <w:bCs/>
                <w:color w:val="auto"/>
                <w:sz w:val="24"/>
                <w:szCs w:val="24"/>
              </w:rPr>
              <w:t>序号</w:t>
            </w:r>
            <w:bookmarkEnd w:id="83"/>
          </w:p>
        </w:tc>
        <w:tc>
          <w:tcPr>
            <w:tcW w:w="1287" w:type="dxa"/>
            <w:vAlign w:val="center"/>
          </w:tcPr>
          <w:p w14:paraId="1E79AA0D">
            <w:pPr>
              <w:widowControl/>
              <w:spacing w:line="300" w:lineRule="exact"/>
              <w:jc w:val="center"/>
              <w:rPr>
                <w:rFonts w:hint="eastAsia" w:asciiTheme="minorEastAsia" w:hAnsiTheme="minorEastAsia" w:eastAsiaTheme="minorEastAsia" w:cstheme="minorEastAsia"/>
                <w:b/>
                <w:bCs/>
                <w:color w:val="auto"/>
                <w:sz w:val="24"/>
                <w:szCs w:val="24"/>
              </w:rPr>
            </w:pPr>
            <w:bookmarkStart w:id="84" w:name="_Toc3274"/>
            <w:r>
              <w:rPr>
                <w:rFonts w:hint="eastAsia" w:asciiTheme="minorEastAsia" w:hAnsiTheme="minorEastAsia" w:eastAsiaTheme="minorEastAsia" w:cstheme="minorEastAsia"/>
                <w:b/>
                <w:bCs/>
                <w:color w:val="auto"/>
                <w:sz w:val="24"/>
                <w:szCs w:val="24"/>
              </w:rPr>
              <w:t>评分因素</w:t>
            </w:r>
            <w:bookmarkEnd w:id="84"/>
          </w:p>
          <w:p w14:paraId="32F130FF">
            <w:pPr>
              <w:widowControl/>
              <w:spacing w:line="300" w:lineRule="exact"/>
              <w:jc w:val="center"/>
              <w:rPr>
                <w:rFonts w:hint="eastAsia" w:asciiTheme="minorEastAsia" w:hAnsiTheme="minorEastAsia" w:eastAsiaTheme="minorEastAsia" w:cstheme="minorEastAsia"/>
                <w:b/>
                <w:bCs/>
                <w:color w:val="auto"/>
                <w:sz w:val="24"/>
                <w:szCs w:val="24"/>
              </w:rPr>
            </w:pPr>
            <w:bookmarkStart w:id="85" w:name="_Toc3483"/>
            <w:r>
              <w:rPr>
                <w:rFonts w:hint="eastAsia" w:asciiTheme="minorEastAsia" w:hAnsiTheme="minorEastAsia" w:eastAsiaTheme="minorEastAsia" w:cstheme="minorEastAsia"/>
                <w:b/>
                <w:bCs/>
                <w:color w:val="auto"/>
                <w:sz w:val="24"/>
                <w:szCs w:val="24"/>
              </w:rPr>
              <w:t>及权重</w:t>
            </w:r>
            <w:bookmarkEnd w:id="85"/>
          </w:p>
        </w:tc>
        <w:tc>
          <w:tcPr>
            <w:tcW w:w="570" w:type="dxa"/>
            <w:vAlign w:val="center"/>
          </w:tcPr>
          <w:p w14:paraId="2B0A7AC8">
            <w:pPr>
              <w:widowControl/>
              <w:spacing w:line="300" w:lineRule="exact"/>
              <w:jc w:val="center"/>
              <w:rPr>
                <w:rFonts w:hint="eastAsia" w:asciiTheme="minorEastAsia" w:hAnsiTheme="minorEastAsia" w:eastAsiaTheme="minorEastAsia" w:cstheme="minorEastAsia"/>
                <w:b/>
                <w:bCs/>
                <w:color w:val="auto"/>
                <w:sz w:val="24"/>
                <w:szCs w:val="24"/>
              </w:rPr>
            </w:pPr>
            <w:bookmarkStart w:id="86" w:name="_Toc26905"/>
            <w:r>
              <w:rPr>
                <w:rFonts w:hint="eastAsia" w:asciiTheme="minorEastAsia" w:hAnsiTheme="minorEastAsia" w:eastAsiaTheme="minorEastAsia" w:cstheme="minorEastAsia"/>
                <w:b/>
                <w:bCs/>
                <w:color w:val="auto"/>
                <w:sz w:val="24"/>
                <w:szCs w:val="24"/>
              </w:rPr>
              <w:t>分值</w:t>
            </w:r>
            <w:bookmarkEnd w:id="86"/>
          </w:p>
        </w:tc>
        <w:tc>
          <w:tcPr>
            <w:tcW w:w="5565" w:type="dxa"/>
            <w:vAlign w:val="center"/>
          </w:tcPr>
          <w:p w14:paraId="0659E7FD">
            <w:pPr>
              <w:widowControl/>
              <w:spacing w:line="300" w:lineRule="exact"/>
              <w:jc w:val="center"/>
              <w:rPr>
                <w:rFonts w:hint="eastAsia" w:asciiTheme="minorEastAsia" w:hAnsiTheme="minorEastAsia" w:eastAsiaTheme="minorEastAsia" w:cstheme="minorEastAsia"/>
                <w:b/>
                <w:bCs/>
                <w:color w:val="auto"/>
                <w:sz w:val="24"/>
                <w:szCs w:val="24"/>
              </w:rPr>
            </w:pPr>
            <w:bookmarkStart w:id="87" w:name="_Toc11202"/>
            <w:r>
              <w:rPr>
                <w:rFonts w:hint="eastAsia" w:asciiTheme="minorEastAsia" w:hAnsiTheme="minorEastAsia" w:eastAsiaTheme="minorEastAsia" w:cstheme="minorEastAsia"/>
                <w:b/>
                <w:bCs/>
                <w:color w:val="auto"/>
                <w:sz w:val="24"/>
                <w:szCs w:val="24"/>
              </w:rPr>
              <w:t>评分标准</w:t>
            </w:r>
            <w:bookmarkEnd w:id="87"/>
          </w:p>
        </w:tc>
        <w:tc>
          <w:tcPr>
            <w:tcW w:w="2364" w:type="dxa"/>
            <w:vAlign w:val="center"/>
          </w:tcPr>
          <w:p w14:paraId="1E481E68">
            <w:pPr>
              <w:widowControl/>
              <w:spacing w:line="300" w:lineRule="exact"/>
              <w:jc w:val="center"/>
              <w:rPr>
                <w:rFonts w:hint="eastAsia" w:asciiTheme="minorEastAsia" w:hAnsiTheme="minorEastAsia" w:eastAsiaTheme="minorEastAsia" w:cstheme="minorEastAsia"/>
                <w:b/>
                <w:bCs/>
                <w:color w:val="auto"/>
                <w:sz w:val="24"/>
                <w:szCs w:val="24"/>
              </w:rPr>
            </w:pPr>
            <w:bookmarkStart w:id="88" w:name="_Toc22413"/>
            <w:r>
              <w:rPr>
                <w:rFonts w:hint="eastAsia" w:asciiTheme="minorEastAsia" w:hAnsiTheme="minorEastAsia" w:eastAsiaTheme="minorEastAsia" w:cstheme="minorEastAsia"/>
                <w:b/>
                <w:bCs/>
                <w:color w:val="auto"/>
                <w:sz w:val="24"/>
                <w:szCs w:val="24"/>
              </w:rPr>
              <w:t>说明</w:t>
            </w:r>
            <w:bookmarkEnd w:id="88"/>
          </w:p>
        </w:tc>
      </w:tr>
      <w:tr w14:paraId="736D5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544" w:type="dxa"/>
            <w:vAlign w:val="center"/>
          </w:tcPr>
          <w:p w14:paraId="2FCF29A6">
            <w:pPr>
              <w:widowControl/>
              <w:spacing w:line="300" w:lineRule="exact"/>
              <w:jc w:val="center"/>
              <w:rPr>
                <w:rFonts w:hint="eastAsia" w:asciiTheme="minorEastAsia" w:hAnsiTheme="minorEastAsia" w:eastAsiaTheme="minorEastAsia" w:cstheme="minorEastAsia"/>
                <w:color w:val="auto"/>
                <w:sz w:val="24"/>
                <w:szCs w:val="24"/>
              </w:rPr>
            </w:pPr>
            <w:bookmarkStart w:id="89" w:name="_Toc24391"/>
            <w:r>
              <w:rPr>
                <w:rFonts w:hint="eastAsia" w:asciiTheme="minorEastAsia" w:hAnsiTheme="minorEastAsia" w:eastAsiaTheme="minorEastAsia" w:cstheme="minorEastAsia"/>
                <w:color w:val="auto"/>
                <w:sz w:val="24"/>
                <w:szCs w:val="24"/>
              </w:rPr>
              <w:t>1</w:t>
            </w:r>
            <w:bookmarkEnd w:id="89"/>
          </w:p>
        </w:tc>
        <w:tc>
          <w:tcPr>
            <w:tcW w:w="1287" w:type="dxa"/>
            <w:vAlign w:val="center"/>
          </w:tcPr>
          <w:p w14:paraId="131FE9A3">
            <w:pPr>
              <w:widowControl/>
              <w:spacing w:line="300" w:lineRule="exact"/>
              <w:jc w:val="center"/>
              <w:rPr>
                <w:rFonts w:hint="eastAsia" w:asciiTheme="minorEastAsia" w:hAnsiTheme="minorEastAsia" w:eastAsiaTheme="minorEastAsia" w:cstheme="minorEastAsia"/>
                <w:color w:val="auto"/>
                <w:sz w:val="24"/>
                <w:szCs w:val="24"/>
              </w:rPr>
            </w:pPr>
            <w:bookmarkStart w:id="90" w:name="_Toc13176"/>
            <w:r>
              <w:rPr>
                <w:rFonts w:hint="eastAsia" w:asciiTheme="minorEastAsia" w:hAnsiTheme="minorEastAsia" w:eastAsiaTheme="minorEastAsia" w:cstheme="minorEastAsia"/>
                <w:color w:val="auto"/>
                <w:sz w:val="24"/>
                <w:szCs w:val="24"/>
                <w:lang w:eastAsia="zh-CN"/>
              </w:rPr>
              <w:t>比选</w:t>
            </w:r>
            <w:r>
              <w:rPr>
                <w:rFonts w:hint="eastAsia" w:asciiTheme="minorEastAsia" w:hAnsiTheme="minorEastAsia" w:eastAsiaTheme="minorEastAsia" w:cstheme="minorEastAsia"/>
                <w:color w:val="auto"/>
                <w:sz w:val="24"/>
                <w:szCs w:val="24"/>
              </w:rPr>
              <w:t>报价</w:t>
            </w:r>
            <w:bookmarkEnd w:id="90"/>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0%）</w:t>
            </w:r>
          </w:p>
        </w:tc>
        <w:tc>
          <w:tcPr>
            <w:tcW w:w="570" w:type="dxa"/>
            <w:vAlign w:val="center"/>
          </w:tcPr>
          <w:p w14:paraId="17DA5D6F">
            <w:pPr>
              <w:widowControl/>
              <w:spacing w:line="30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0</w:t>
            </w:r>
          </w:p>
        </w:tc>
        <w:tc>
          <w:tcPr>
            <w:tcW w:w="5565" w:type="dxa"/>
            <w:vAlign w:val="center"/>
          </w:tcPr>
          <w:p w14:paraId="03913566">
            <w:pPr>
              <w:widowControl/>
              <w:spacing w:line="300" w:lineRule="exact"/>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评标基准价的计算：</w:t>
            </w:r>
          </w:p>
          <w:p w14:paraId="16E58EBA">
            <w:pPr>
              <w:ind w:left="0" w:leftChars="0" w:firstLine="0" w:firstLineChars="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有效的投标报价中的</w:t>
            </w:r>
            <w:r>
              <w:rPr>
                <w:rFonts w:hint="eastAsia" w:ascii="宋体" w:hAnsi="宋体" w:eastAsia="宋体" w:cs="宋体"/>
                <w:color w:val="000000"/>
                <w:kern w:val="0"/>
                <w:sz w:val="24"/>
                <w:szCs w:val="24"/>
                <w:highlight w:val="none"/>
                <w:lang w:eastAsia="zh-CN"/>
              </w:rPr>
              <w:t>最低价</w:t>
            </w:r>
            <w:r>
              <w:rPr>
                <w:rFonts w:hint="eastAsia" w:ascii="宋体" w:hAnsi="宋体" w:eastAsia="宋体" w:cs="宋体"/>
                <w:color w:val="000000"/>
                <w:kern w:val="0"/>
                <w:sz w:val="24"/>
                <w:szCs w:val="24"/>
                <w:highlight w:val="none"/>
              </w:rPr>
              <w:t>作为评标基准价，按照下列公式计算每个投标人的投标价格得分。</w:t>
            </w:r>
          </w:p>
          <w:p w14:paraId="02392201">
            <w:pPr>
              <w:widowControl/>
              <w:spacing w:line="300" w:lineRule="exact"/>
              <w:rPr>
                <w:rFonts w:hint="eastAsia" w:asciiTheme="minorEastAsia" w:hAnsiTheme="minorEastAsia" w:eastAsiaTheme="minorEastAsia" w:cstheme="minorEastAsia"/>
                <w:color w:val="auto"/>
                <w:sz w:val="24"/>
                <w:szCs w:val="24"/>
              </w:rPr>
            </w:pPr>
            <w:r>
              <w:rPr>
                <w:rFonts w:hint="eastAsia" w:ascii="宋体" w:hAnsi="宋体" w:eastAsia="宋体" w:cs="宋体"/>
                <w:color w:val="000000"/>
                <w:kern w:val="0"/>
                <w:sz w:val="24"/>
                <w:szCs w:val="24"/>
                <w:highlight w:val="none"/>
              </w:rPr>
              <w:t>投标报价得分＝（评标基准价/投标报价）×价格权重×100。</w:t>
            </w:r>
          </w:p>
        </w:tc>
        <w:tc>
          <w:tcPr>
            <w:tcW w:w="2364" w:type="dxa"/>
            <w:vAlign w:val="center"/>
          </w:tcPr>
          <w:p w14:paraId="293C9CEF">
            <w:pPr>
              <w:widowControl/>
              <w:spacing w:line="300" w:lineRule="exact"/>
              <w:jc w:val="left"/>
              <w:rPr>
                <w:rFonts w:hint="eastAsia" w:asciiTheme="minorEastAsia" w:hAnsiTheme="minorEastAsia" w:eastAsiaTheme="minorEastAsia" w:cstheme="minorEastAsia"/>
                <w:color w:val="auto"/>
                <w:sz w:val="24"/>
                <w:szCs w:val="24"/>
                <w:lang w:eastAsia="zh-CN"/>
              </w:rPr>
            </w:pPr>
            <w:bookmarkStart w:id="91" w:name="_Toc20147"/>
            <w:r>
              <w:rPr>
                <w:rFonts w:hint="eastAsia" w:asciiTheme="minorEastAsia" w:hAnsiTheme="minorEastAsia" w:eastAsiaTheme="minorEastAsia" w:cstheme="minorEastAsia"/>
                <w:b/>
                <w:bCs/>
                <w:color w:val="auto"/>
                <w:sz w:val="24"/>
                <w:szCs w:val="24"/>
              </w:rPr>
              <w:t>报价高于最高限价的为无效报价</w:t>
            </w:r>
            <w:bookmarkEnd w:id="91"/>
            <w:r>
              <w:rPr>
                <w:rFonts w:hint="eastAsia" w:asciiTheme="minorEastAsia" w:hAnsiTheme="minorEastAsia" w:eastAsiaTheme="minorEastAsia" w:cstheme="minorEastAsia"/>
                <w:b/>
                <w:bCs/>
                <w:color w:val="auto"/>
                <w:sz w:val="24"/>
                <w:szCs w:val="24"/>
                <w:lang w:eastAsia="zh-CN"/>
              </w:rPr>
              <w:t>，不进入评标评标基准价中</w:t>
            </w:r>
          </w:p>
        </w:tc>
      </w:tr>
      <w:tr w14:paraId="3516B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30" w:type="dxa"/>
            <w:gridSpan w:val="5"/>
            <w:vAlign w:val="center"/>
          </w:tcPr>
          <w:p w14:paraId="25EF7259">
            <w:pPr>
              <w:widowControl/>
              <w:spacing w:line="30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供应商的应答应满足</w:t>
            </w:r>
            <w:r>
              <w:rPr>
                <w:rFonts w:hint="eastAsia" w:asciiTheme="minorEastAsia" w:hAnsiTheme="minorEastAsia" w:eastAsiaTheme="minorEastAsia" w:cstheme="minorEastAsia"/>
                <w:color w:val="auto"/>
                <w:sz w:val="24"/>
                <w:szCs w:val="24"/>
                <w:lang w:val="zh-CN"/>
              </w:rPr>
              <w:t>采购文件</w:t>
            </w:r>
            <w:r>
              <w:rPr>
                <w:rFonts w:hint="eastAsia" w:asciiTheme="minorEastAsia" w:hAnsiTheme="minorEastAsia" w:eastAsiaTheme="minorEastAsia" w:cstheme="minorEastAsia"/>
                <w:color w:val="auto"/>
                <w:sz w:val="24"/>
                <w:szCs w:val="24"/>
                <w:lang w:val="zh-CN" w:eastAsia="zh-CN"/>
              </w:rPr>
              <w:t>第二篇 项目技术需求</w:t>
            </w:r>
            <w:r>
              <w:rPr>
                <w:rFonts w:hint="eastAsia" w:asciiTheme="minorEastAsia" w:hAnsiTheme="minorEastAsia" w:eastAsiaTheme="minorEastAsia" w:cstheme="minorEastAsia"/>
                <w:color w:val="auto"/>
                <w:sz w:val="24"/>
                <w:szCs w:val="24"/>
              </w:rPr>
              <w:t>有一条不满足的，技术部分得分为0分，不再进入技术部分的评审。</w:t>
            </w:r>
          </w:p>
        </w:tc>
      </w:tr>
      <w:tr w14:paraId="303D4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44" w:type="dxa"/>
            <w:vMerge w:val="restart"/>
            <w:vAlign w:val="center"/>
          </w:tcPr>
          <w:p w14:paraId="25DA5178">
            <w:pPr>
              <w:widowControl/>
              <w:spacing w:line="30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1287" w:type="dxa"/>
            <w:vMerge w:val="restart"/>
            <w:vAlign w:val="center"/>
          </w:tcPr>
          <w:p w14:paraId="0497AD58">
            <w:pPr>
              <w:widowControl/>
              <w:spacing w:line="300" w:lineRule="exact"/>
              <w:rPr>
                <w:rFonts w:hint="eastAsia" w:asciiTheme="minorEastAsia" w:hAnsiTheme="minorEastAsia" w:eastAsiaTheme="minorEastAsia" w:cstheme="minorEastAsia"/>
                <w:color w:val="auto"/>
                <w:sz w:val="24"/>
                <w:szCs w:val="24"/>
              </w:rPr>
            </w:pPr>
            <w:bookmarkStart w:id="92" w:name="_Toc200"/>
            <w:r>
              <w:rPr>
                <w:rFonts w:hint="eastAsia" w:asciiTheme="minorEastAsia" w:hAnsiTheme="minorEastAsia" w:eastAsiaTheme="minorEastAsia" w:cstheme="minorEastAsia"/>
                <w:color w:val="auto"/>
                <w:sz w:val="24"/>
                <w:szCs w:val="24"/>
              </w:rPr>
              <w:t>技术部分</w:t>
            </w:r>
            <w:bookmarkEnd w:id="92"/>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60</w:t>
            </w:r>
            <w:r>
              <w:rPr>
                <w:rFonts w:hint="eastAsia" w:asciiTheme="minorEastAsia" w:hAnsiTheme="minorEastAsia" w:eastAsiaTheme="minorEastAsia" w:cstheme="minorEastAsia"/>
                <w:color w:val="auto"/>
                <w:sz w:val="24"/>
                <w:szCs w:val="24"/>
              </w:rPr>
              <w:t>%）</w:t>
            </w:r>
          </w:p>
        </w:tc>
        <w:tc>
          <w:tcPr>
            <w:tcW w:w="570" w:type="dxa"/>
            <w:vMerge w:val="restart"/>
            <w:vAlign w:val="center"/>
          </w:tcPr>
          <w:p w14:paraId="2CE9B182">
            <w:pPr>
              <w:widowControl/>
              <w:spacing w:line="30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60</w:t>
            </w:r>
          </w:p>
        </w:tc>
        <w:tc>
          <w:tcPr>
            <w:tcW w:w="5565" w:type="dxa"/>
            <w:vAlign w:val="center"/>
          </w:tcPr>
          <w:p w14:paraId="7BA9911C">
            <w:pPr>
              <w:spacing w:line="240" w:lineRule="atLeas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 xml:space="preserve">1.施工方案 </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15分</w:t>
            </w:r>
            <w:r>
              <w:rPr>
                <w:rFonts w:hint="eastAsia" w:asciiTheme="minorEastAsia" w:hAnsiTheme="minorEastAsia" w:eastAsiaTheme="minorEastAsia" w:cstheme="minorEastAsia"/>
                <w:color w:val="auto"/>
                <w:sz w:val="24"/>
                <w:szCs w:val="24"/>
                <w:lang w:eastAsia="zh-CN"/>
              </w:rPr>
              <w:t>）</w:t>
            </w:r>
          </w:p>
          <w:p w14:paraId="0F3B39D7">
            <w:pPr>
              <w:spacing w:line="240" w:lineRule="atLeas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根据本项目的实际情况，提供施工方案，包含不限于施工方法、施工顺序、施工器具、施工技术、施工材料、对施工现场周围环境污染的保护措施等。方案详实、具体、可行得</w:t>
            </w:r>
            <w:r>
              <w:rPr>
                <w:rFonts w:hint="eastAsia" w:asciiTheme="minorEastAsia" w:hAnsiTheme="minorEastAsia" w:eastAsiaTheme="minorEastAsia" w:cstheme="minorEastAsia"/>
                <w:color w:val="auto"/>
                <w:sz w:val="24"/>
                <w:szCs w:val="24"/>
                <w:lang w:val="en-US" w:eastAsia="zh-CN"/>
              </w:rPr>
              <w:t>11-15</w:t>
            </w:r>
            <w:r>
              <w:rPr>
                <w:rFonts w:hint="eastAsia" w:asciiTheme="minorEastAsia" w:hAnsiTheme="minorEastAsia" w:eastAsiaTheme="minorEastAsia" w:cstheme="minorEastAsia"/>
                <w:color w:val="auto"/>
                <w:sz w:val="24"/>
                <w:szCs w:val="24"/>
              </w:rPr>
              <w:t>分，方案较详实、具体、可行得</w:t>
            </w:r>
            <w:r>
              <w:rPr>
                <w:rFonts w:hint="eastAsia" w:asciiTheme="minorEastAsia" w:hAnsiTheme="minorEastAsia" w:eastAsiaTheme="minorEastAsia" w:cstheme="minorEastAsia"/>
                <w:color w:val="auto"/>
                <w:sz w:val="24"/>
                <w:szCs w:val="24"/>
                <w:lang w:val="en-US" w:eastAsia="zh-CN"/>
              </w:rPr>
              <w:t>6-10</w:t>
            </w:r>
            <w:r>
              <w:rPr>
                <w:rFonts w:hint="eastAsia" w:asciiTheme="minorEastAsia" w:hAnsiTheme="minorEastAsia" w:eastAsiaTheme="minorEastAsia" w:cstheme="minorEastAsia"/>
                <w:color w:val="auto"/>
                <w:sz w:val="24"/>
                <w:szCs w:val="24"/>
              </w:rPr>
              <w:t>分，方案不够详实、具体，但具有一定可行性得</w:t>
            </w:r>
            <w:r>
              <w:rPr>
                <w:rFonts w:hint="eastAsia" w:asciiTheme="minorEastAsia" w:hAnsiTheme="minorEastAsia" w:eastAsiaTheme="minorEastAsia" w:cstheme="minorEastAsia"/>
                <w:color w:val="auto"/>
                <w:sz w:val="24"/>
                <w:szCs w:val="24"/>
                <w:lang w:val="en-US" w:eastAsia="zh-CN"/>
              </w:rPr>
              <w:t>1-5</w:t>
            </w:r>
            <w:r>
              <w:rPr>
                <w:rFonts w:hint="eastAsia" w:asciiTheme="minorEastAsia" w:hAnsiTheme="minorEastAsia" w:eastAsiaTheme="minorEastAsia" w:cstheme="minorEastAsia"/>
                <w:color w:val="auto"/>
                <w:sz w:val="24"/>
                <w:szCs w:val="24"/>
              </w:rPr>
              <w:t>分，未提供得0分。</w:t>
            </w:r>
          </w:p>
        </w:tc>
        <w:tc>
          <w:tcPr>
            <w:tcW w:w="2364" w:type="dxa"/>
            <w:vMerge w:val="restart"/>
            <w:vAlign w:val="center"/>
          </w:tcPr>
          <w:p w14:paraId="02F30831">
            <w:pPr>
              <w:widowControl/>
              <w:spacing w:line="300" w:lineRule="exac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评标委员会全体成员对技术部分每项独立进行评审打分，取算术平均值为该</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技术部分得分。得分保留至小数点后两位，第三位四舍五入。</w:t>
            </w:r>
            <w:r>
              <w:rPr>
                <w:rFonts w:hint="eastAsia" w:asciiTheme="minorEastAsia" w:hAnsiTheme="minorEastAsia" w:eastAsiaTheme="minorEastAsia" w:cstheme="minorEastAsia"/>
                <w:b/>
                <w:bCs/>
                <w:color w:val="auto"/>
                <w:sz w:val="24"/>
                <w:szCs w:val="24"/>
              </w:rPr>
              <w:t>供应商</w:t>
            </w:r>
            <w:r>
              <w:rPr>
                <w:rFonts w:hint="eastAsia" w:asciiTheme="minorEastAsia" w:hAnsiTheme="minorEastAsia" w:eastAsiaTheme="minorEastAsia" w:cstheme="minorEastAsia"/>
                <w:b/>
                <w:bCs/>
                <w:color w:val="auto"/>
                <w:sz w:val="24"/>
                <w:szCs w:val="24"/>
                <w:lang w:eastAsia="zh-CN"/>
              </w:rPr>
              <w:t>需</w:t>
            </w:r>
            <w:r>
              <w:rPr>
                <w:rFonts w:hint="eastAsia" w:asciiTheme="minorEastAsia" w:hAnsiTheme="minorEastAsia" w:eastAsiaTheme="minorEastAsia" w:cstheme="minorEastAsia"/>
                <w:b/>
                <w:bCs/>
                <w:color w:val="auto"/>
                <w:sz w:val="24"/>
                <w:szCs w:val="24"/>
              </w:rPr>
              <w:t>提供</w:t>
            </w:r>
            <w:r>
              <w:rPr>
                <w:rFonts w:hint="eastAsia" w:asciiTheme="minorEastAsia" w:hAnsiTheme="minorEastAsia" w:eastAsiaTheme="minorEastAsia" w:cstheme="minorEastAsia"/>
                <w:b/>
                <w:bCs/>
                <w:color w:val="auto"/>
                <w:sz w:val="24"/>
                <w:szCs w:val="24"/>
                <w:lang w:eastAsia="zh-CN"/>
              </w:rPr>
              <w:t>服务</w:t>
            </w:r>
            <w:r>
              <w:rPr>
                <w:rFonts w:hint="eastAsia" w:asciiTheme="minorEastAsia" w:hAnsiTheme="minorEastAsia" w:eastAsiaTheme="minorEastAsia" w:cstheme="minorEastAsia"/>
                <w:b/>
                <w:bCs/>
                <w:color w:val="auto"/>
                <w:sz w:val="24"/>
                <w:szCs w:val="24"/>
              </w:rPr>
              <w:t>方案</w:t>
            </w:r>
            <w:r>
              <w:rPr>
                <w:rFonts w:hint="eastAsia" w:asciiTheme="minorEastAsia" w:hAnsiTheme="minorEastAsia" w:eastAsiaTheme="minorEastAsia" w:cstheme="minorEastAsia"/>
                <w:b/>
                <w:bCs/>
                <w:color w:val="auto"/>
                <w:sz w:val="24"/>
                <w:szCs w:val="24"/>
                <w:lang w:eastAsia="zh-CN"/>
              </w:rPr>
              <w:t>。（格式详见响应文件编制要求）</w:t>
            </w:r>
          </w:p>
        </w:tc>
      </w:tr>
      <w:tr w14:paraId="33310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544" w:type="dxa"/>
            <w:vMerge w:val="continue"/>
            <w:vAlign w:val="center"/>
          </w:tcPr>
          <w:p w14:paraId="7448FD1E">
            <w:pPr>
              <w:widowControl/>
              <w:spacing w:line="300" w:lineRule="exact"/>
              <w:rPr>
                <w:rFonts w:hint="eastAsia" w:asciiTheme="minorEastAsia" w:hAnsiTheme="minorEastAsia" w:eastAsiaTheme="minorEastAsia" w:cstheme="minorEastAsia"/>
                <w:color w:val="auto"/>
                <w:sz w:val="24"/>
                <w:szCs w:val="24"/>
              </w:rPr>
            </w:pPr>
          </w:p>
        </w:tc>
        <w:tc>
          <w:tcPr>
            <w:tcW w:w="1287" w:type="dxa"/>
            <w:vMerge w:val="continue"/>
            <w:vAlign w:val="center"/>
          </w:tcPr>
          <w:p w14:paraId="062EFCD8">
            <w:pPr>
              <w:widowControl/>
              <w:spacing w:line="300" w:lineRule="exact"/>
              <w:rPr>
                <w:rFonts w:hint="eastAsia" w:asciiTheme="minorEastAsia" w:hAnsiTheme="minorEastAsia" w:eastAsiaTheme="minorEastAsia" w:cstheme="minorEastAsia"/>
                <w:color w:val="auto"/>
                <w:sz w:val="24"/>
                <w:szCs w:val="24"/>
              </w:rPr>
            </w:pPr>
          </w:p>
        </w:tc>
        <w:tc>
          <w:tcPr>
            <w:tcW w:w="570" w:type="dxa"/>
            <w:vMerge w:val="continue"/>
            <w:vAlign w:val="center"/>
          </w:tcPr>
          <w:p w14:paraId="113223A4">
            <w:pPr>
              <w:widowControl/>
              <w:spacing w:line="300" w:lineRule="exact"/>
              <w:rPr>
                <w:rFonts w:hint="eastAsia" w:asciiTheme="minorEastAsia" w:hAnsiTheme="minorEastAsia" w:eastAsiaTheme="minorEastAsia" w:cstheme="minorEastAsia"/>
                <w:color w:val="auto"/>
                <w:sz w:val="24"/>
                <w:szCs w:val="24"/>
              </w:rPr>
            </w:pPr>
          </w:p>
        </w:tc>
        <w:tc>
          <w:tcPr>
            <w:tcW w:w="5565" w:type="dxa"/>
            <w:vAlign w:val="center"/>
          </w:tcPr>
          <w:p w14:paraId="1F856DAE">
            <w:pPr>
              <w:spacing w:line="240" w:lineRule="atLeas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2.施工配置情况</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10分</w:t>
            </w:r>
            <w:r>
              <w:rPr>
                <w:rFonts w:hint="eastAsia" w:asciiTheme="minorEastAsia" w:hAnsiTheme="minorEastAsia" w:eastAsiaTheme="minorEastAsia" w:cstheme="minorEastAsia"/>
                <w:color w:val="auto"/>
                <w:sz w:val="24"/>
                <w:szCs w:val="24"/>
                <w:lang w:eastAsia="zh-CN"/>
              </w:rPr>
              <w:t>）</w:t>
            </w:r>
          </w:p>
          <w:p w14:paraId="0325BC2D">
            <w:pPr>
              <w:spacing w:line="240" w:lineRule="atLeas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提供施工设备配置情况，包含不限于施工组织架构、人员配备、资源配备及设备配置等。方案详实、具体、可行得</w:t>
            </w:r>
            <w:r>
              <w:rPr>
                <w:rFonts w:hint="eastAsia" w:asciiTheme="minorEastAsia" w:hAnsiTheme="minorEastAsia" w:eastAsiaTheme="minorEastAsia" w:cstheme="minorEastAsia"/>
                <w:color w:val="auto"/>
                <w:sz w:val="24"/>
                <w:szCs w:val="24"/>
                <w:lang w:val="en-US" w:eastAsia="zh-CN"/>
              </w:rPr>
              <w:t>8-10</w:t>
            </w:r>
            <w:r>
              <w:rPr>
                <w:rFonts w:hint="eastAsia" w:asciiTheme="minorEastAsia" w:hAnsiTheme="minorEastAsia" w:eastAsiaTheme="minorEastAsia" w:cstheme="minorEastAsia"/>
                <w:color w:val="auto"/>
                <w:sz w:val="24"/>
                <w:szCs w:val="24"/>
              </w:rPr>
              <w:t>分，方案较详实、具体、可行得</w:t>
            </w:r>
            <w:r>
              <w:rPr>
                <w:rFonts w:hint="eastAsia" w:asciiTheme="minorEastAsia" w:hAnsiTheme="minorEastAsia" w:eastAsiaTheme="minorEastAsia" w:cstheme="minorEastAsia"/>
                <w:color w:val="auto"/>
                <w:sz w:val="24"/>
                <w:szCs w:val="24"/>
                <w:lang w:val="en-US" w:eastAsia="zh-CN"/>
              </w:rPr>
              <w:t>4-7</w:t>
            </w:r>
            <w:r>
              <w:rPr>
                <w:rFonts w:hint="eastAsia" w:asciiTheme="minorEastAsia" w:hAnsiTheme="minorEastAsia" w:eastAsiaTheme="minorEastAsia" w:cstheme="minorEastAsia"/>
                <w:color w:val="auto"/>
                <w:sz w:val="24"/>
                <w:szCs w:val="24"/>
              </w:rPr>
              <w:t>分，方案不够详实、具体，但具有一定可行性得</w:t>
            </w:r>
            <w:r>
              <w:rPr>
                <w:rFonts w:hint="eastAsia" w:asciiTheme="minorEastAsia" w:hAnsiTheme="minorEastAsia" w:eastAsiaTheme="minorEastAsia" w:cstheme="minorEastAsia"/>
                <w:color w:val="auto"/>
                <w:sz w:val="24"/>
                <w:szCs w:val="24"/>
                <w:lang w:val="en-US" w:eastAsia="zh-CN"/>
              </w:rPr>
              <w:t>1-3</w:t>
            </w:r>
            <w:r>
              <w:rPr>
                <w:rFonts w:hint="eastAsia" w:asciiTheme="minorEastAsia" w:hAnsiTheme="minorEastAsia" w:eastAsiaTheme="minorEastAsia" w:cstheme="minorEastAsia"/>
                <w:color w:val="auto"/>
                <w:sz w:val="24"/>
                <w:szCs w:val="24"/>
              </w:rPr>
              <w:t>分，未提供得0分。</w:t>
            </w:r>
          </w:p>
        </w:tc>
        <w:tc>
          <w:tcPr>
            <w:tcW w:w="2364" w:type="dxa"/>
            <w:vMerge w:val="continue"/>
            <w:vAlign w:val="center"/>
          </w:tcPr>
          <w:p w14:paraId="0BC1CDB8">
            <w:pPr>
              <w:widowControl/>
              <w:spacing w:line="300" w:lineRule="exact"/>
              <w:rPr>
                <w:rFonts w:hint="eastAsia" w:asciiTheme="minorEastAsia" w:hAnsiTheme="minorEastAsia" w:eastAsiaTheme="minorEastAsia" w:cstheme="minorEastAsia"/>
                <w:color w:val="auto"/>
                <w:sz w:val="24"/>
                <w:szCs w:val="24"/>
              </w:rPr>
            </w:pPr>
          </w:p>
        </w:tc>
      </w:tr>
      <w:tr w14:paraId="040E9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544" w:type="dxa"/>
            <w:vMerge w:val="continue"/>
            <w:vAlign w:val="center"/>
          </w:tcPr>
          <w:p w14:paraId="6290693B">
            <w:pPr>
              <w:widowControl/>
              <w:spacing w:line="300" w:lineRule="exact"/>
              <w:rPr>
                <w:rFonts w:hint="eastAsia" w:asciiTheme="minorEastAsia" w:hAnsiTheme="minorEastAsia" w:eastAsiaTheme="minorEastAsia" w:cstheme="minorEastAsia"/>
                <w:color w:val="auto"/>
                <w:sz w:val="24"/>
                <w:szCs w:val="24"/>
              </w:rPr>
            </w:pPr>
          </w:p>
        </w:tc>
        <w:tc>
          <w:tcPr>
            <w:tcW w:w="1287" w:type="dxa"/>
            <w:vMerge w:val="continue"/>
            <w:vAlign w:val="center"/>
          </w:tcPr>
          <w:p w14:paraId="0B28A36C">
            <w:pPr>
              <w:widowControl/>
              <w:spacing w:line="300" w:lineRule="exact"/>
              <w:rPr>
                <w:rFonts w:hint="eastAsia" w:asciiTheme="minorEastAsia" w:hAnsiTheme="minorEastAsia" w:eastAsiaTheme="minorEastAsia" w:cstheme="minorEastAsia"/>
                <w:color w:val="auto"/>
                <w:sz w:val="24"/>
                <w:szCs w:val="24"/>
              </w:rPr>
            </w:pPr>
          </w:p>
        </w:tc>
        <w:tc>
          <w:tcPr>
            <w:tcW w:w="570" w:type="dxa"/>
            <w:vMerge w:val="continue"/>
            <w:vAlign w:val="center"/>
          </w:tcPr>
          <w:p w14:paraId="0215992C">
            <w:pPr>
              <w:widowControl/>
              <w:spacing w:line="300" w:lineRule="exact"/>
              <w:rPr>
                <w:rFonts w:hint="eastAsia" w:asciiTheme="minorEastAsia" w:hAnsiTheme="minorEastAsia" w:eastAsiaTheme="minorEastAsia" w:cstheme="minorEastAsia"/>
                <w:color w:val="auto"/>
                <w:sz w:val="24"/>
                <w:szCs w:val="24"/>
              </w:rPr>
            </w:pPr>
          </w:p>
        </w:tc>
        <w:tc>
          <w:tcPr>
            <w:tcW w:w="5565" w:type="dxa"/>
            <w:vAlign w:val="center"/>
          </w:tcPr>
          <w:p w14:paraId="595E79A2">
            <w:pPr>
              <w:spacing w:line="240" w:lineRule="atLeas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3.质量保证措施</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15分</w:t>
            </w:r>
            <w:r>
              <w:rPr>
                <w:rFonts w:hint="eastAsia" w:asciiTheme="minorEastAsia" w:hAnsiTheme="minorEastAsia" w:eastAsiaTheme="minorEastAsia" w:cstheme="minorEastAsia"/>
                <w:color w:val="auto"/>
                <w:sz w:val="24"/>
                <w:szCs w:val="24"/>
                <w:lang w:eastAsia="zh-CN"/>
              </w:rPr>
              <w:t>）</w:t>
            </w:r>
          </w:p>
          <w:p w14:paraId="2857D5CE">
            <w:pPr>
              <w:spacing w:line="240" w:lineRule="atLeas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质量保证措施是否健全有效，硬性措施是否切实可行，限期工程的赶工措施是否可行。保证措施具有针对性，材料的质量保证措施满足</w:t>
            </w:r>
            <w:r>
              <w:rPr>
                <w:rFonts w:hint="eastAsia" w:asciiTheme="minorEastAsia" w:hAnsiTheme="minorEastAsia" w:eastAsiaTheme="minorEastAsia" w:cstheme="minorEastAsia"/>
                <w:color w:val="auto"/>
                <w:sz w:val="24"/>
                <w:szCs w:val="24"/>
                <w:lang w:eastAsia="zh-CN"/>
              </w:rPr>
              <w:t>采购文件</w:t>
            </w:r>
            <w:r>
              <w:rPr>
                <w:rFonts w:hint="eastAsia" w:asciiTheme="minorEastAsia" w:hAnsiTheme="minorEastAsia" w:eastAsiaTheme="minorEastAsia" w:cstheme="minorEastAsia"/>
                <w:color w:val="auto"/>
                <w:sz w:val="24"/>
                <w:szCs w:val="24"/>
              </w:rPr>
              <w:t>所要求的工程质量要求。方案详实、具体、可行得</w:t>
            </w:r>
            <w:r>
              <w:rPr>
                <w:rFonts w:hint="eastAsia" w:asciiTheme="minorEastAsia" w:hAnsiTheme="minorEastAsia" w:eastAsiaTheme="minorEastAsia" w:cstheme="minorEastAsia"/>
                <w:color w:val="auto"/>
                <w:sz w:val="24"/>
                <w:szCs w:val="24"/>
                <w:lang w:val="en-US" w:eastAsia="zh-CN"/>
              </w:rPr>
              <w:t>11-15</w:t>
            </w:r>
            <w:r>
              <w:rPr>
                <w:rFonts w:hint="eastAsia" w:asciiTheme="minorEastAsia" w:hAnsiTheme="minorEastAsia" w:eastAsiaTheme="minorEastAsia" w:cstheme="minorEastAsia"/>
                <w:color w:val="auto"/>
                <w:sz w:val="24"/>
                <w:szCs w:val="24"/>
              </w:rPr>
              <w:t>分，方案较详实、具体、可行得</w:t>
            </w:r>
            <w:r>
              <w:rPr>
                <w:rFonts w:hint="eastAsia" w:asciiTheme="minorEastAsia" w:hAnsiTheme="minorEastAsia" w:eastAsiaTheme="minorEastAsia" w:cstheme="minorEastAsia"/>
                <w:color w:val="auto"/>
                <w:sz w:val="24"/>
                <w:szCs w:val="24"/>
                <w:lang w:val="en-US" w:eastAsia="zh-CN"/>
              </w:rPr>
              <w:t>6-10</w:t>
            </w:r>
            <w:r>
              <w:rPr>
                <w:rFonts w:hint="eastAsia" w:asciiTheme="minorEastAsia" w:hAnsiTheme="minorEastAsia" w:eastAsiaTheme="minorEastAsia" w:cstheme="minorEastAsia"/>
                <w:color w:val="auto"/>
                <w:sz w:val="24"/>
                <w:szCs w:val="24"/>
              </w:rPr>
              <w:t>分，方案不够详实、具体，但具有一定可行性得</w:t>
            </w:r>
            <w:r>
              <w:rPr>
                <w:rFonts w:hint="eastAsia" w:asciiTheme="minorEastAsia" w:hAnsiTheme="minorEastAsia" w:eastAsiaTheme="minorEastAsia" w:cstheme="minorEastAsia"/>
                <w:color w:val="auto"/>
                <w:sz w:val="24"/>
                <w:szCs w:val="24"/>
                <w:lang w:val="en-US" w:eastAsia="zh-CN"/>
              </w:rPr>
              <w:t>1-5</w:t>
            </w:r>
            <w:r>
              <w:rPr>
                <w:rFonts w:hint="eastAsia" w:asciiTheme="minorEastAsia" w:hAnsiTheme="minorEastAsia" w:eastAsiaTheme="minorEastAsia" w:cstheme="minorEastAsia"/>
                <w:color w:val="auto"/>
                <w:sz w:val="24"/>
                <w:szCs w:val="24"/>
              </w:rPr>
              <w:t>分，未提供得0分。</w:t>
            </w:r>
          </w:p>
        </w:tc>
        <w:tc>
          <w:tcPr>
            <w:tcW w:w="2364" w:type="dxa"/>
            <w:vMerge w:val="continue"/>
            <w:vAlign w:val="center"/>
          </w:tcPr>
          <w:p w14:paraId="32448BB7">
            <w:pPr>
              <w:widowControl/>
              <w:spacing w:line="300" w:lineRule="exact"/>
              <w:rPr>
                <w:rFonts w:hint="eastAsia" w:asciiTheme="minorEastAsia" w:hAnsiTheme="minorEastAsia" w:eastAsiaTheme="minorEastAsia" w:cstheme="minorEastAsia"/>
                <w:color w:val="auto"/>
                <w:sz w:val="24"/>
                <w:szCs w:val="24"/>
              </w:rPr>
            </w:pPr>
          </w:p>
        </w:tc>
      </w:tr>
      <w:tr w14:paraId="6D89E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544" w:type="dxa"/>
            <w:vMerge w:val="continue"/>
            <w:vAlign w:val="center"/>
          </w:tcPr>
          <w:p w14:paraId="0624EDCB">
            <w:pPr>
              <w:widowControl/>
              <w:spacing w:line="300" w:lineRule="exact"/>
              <w:rPr>
                <w:rFonts w:hint="eastAsia" w:asciiTheme="minorEastAsia" w:hAnsiTheme="minorEastAsia" w:eastAsiaTheme="minorEastAsia" w:cstheme="minorEastAsia"/>
                <w:color w:val="auto"/>
                <w:sz w:val="24"/>
                <w:szCs w:val="24"/>
              </w:rPr>
            </w:pPr>
          </w:p>
        </w:tc>
        <w:tc>
          <w:tcPr>
            <w:tcW w:w="1287" w:type="dxa"/>
            <w:vMerge w:val="continue"/>
            <w:vAlign w:val="center"/>
          </w:tcPr>
          <w:p w14:paraId="702CC071">
            <w:pPr>
              <w:widowControl/>
              <w:spacing w:line="300" w:lineRule="exact"/>
              <w:rPr>
                <w:rFonts w:hint="eastAsia" w:asciiTheme="minorEastAsia" w:hAnsiTheme="minorEastAsia" w:eastAsiaTheme="minorEastAsia" w:cstheme="minorEastAsia"/>
                <w:color w:val="auto"/>
                <w:sz w:val="24"/>
                <w:szCs w:val="24"/>
              </w:rPr>
            </w:pPr>
          </w:p>
        </w:tc>
        <w:tc>
          <w:tcPr>
            <w:tcW w:w="570" w:type="dxa"/>
            <w:vMerge w:val="continue"/>
            <w:vAlign w:val="center"/>
          </w:tcPr>
          <w:p w14:paraId="71295519">
            <w:pPr>
              <w:widowControl/>
              <w:spacing w:line="300" w:lineRule="exact"/>
              <w:rPr>
                <w:rFonts w:hint="eastAsia" w:asciiTheme="minorEastAsia" w:hAnsiTheme="minorEastAsia" w:eastAsiaTheme="minorEastAsia" w:cstheme="minorEastAsia"/>
                <w:color w:val="auto"/>
                <w:sz w:val="24"/>
                <w:szCs w:val="24"/>
              </w:rPr>
            </w:pPr>
          </w:p>
        </w:tc>
        <w:tc>
          <w:tcPr>
            <w:tcW w:w="5565" w:type="dxa"/>
            <w:vAlign w:val="center"/>
          </w:tcPr>
          <w:p w14:paraId="4F2880EE">
            <w:pPr>
              <w:spacing w:line="240" w:lineRule="atLeas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4.安全及应急预案</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10分</w:t>
            </w:r>
            <w:r>
              <w:rPr>
                <w:rFonts w:hint="eastAsia" w:asciiTheme="minorEastAsia" w:hAnsiTheme="minorEastAsia" w:eastAsiaTheme="minorEastAsia" w:cstheme="minorEastAsia"/>
                <w:color w:val="auto"/>
                <w:sz w:val="24"/>
                <w:szCs w:val="24"/>
                <w:lang w:eastAsia="zh-CN"/>
              </w:rPr>
              <w:t>）</w:t>
            </w:r>
          </w:p>
          <w:p w14:paraId="688B3E1E">
            <w:pPr>
              <w:spacing w:line="240" w:lineRule="atLeas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安全及应急预案全有效，施工安全专项方案及安全管理保证措施具有针对性、文明施工和防止扰民措施是否得当等。方案详实、具体、可行得</w:t>
            </w:r>
            <w:r>
              <w:rPr>
                <w:rFonts w:hint="eastAsia" w:asciiTheme="minorEastAsia" w:hAnsiTheme="minorEastAsia" w:eastAsiaTheme="minorEastAsia" w:cstheme="minorEastAsia"/>
                <w:color w:val="auto"/>
                <w:sz w:val="24"/>
                <w:szCs w:val="24"/>
                <w:lang w:val="en-US" w:eastAsia="zh-CN"/>
              </w:rPr>
              <w:t>8-10</w:t>
            </w:r>
            <w:r>
              <w:rPr>
                <w:rFonts w:hint="eastAsia" w:asciiTheme="minorEastAsia" w:hAnsiTheme="minorEastAsia" w:eastAsiaTheme="minorEastAsia" w:cstheme="minorEastAsia"/>
                <w:color w:val="auto"/>
                <w:sz w:val="24"/>
                <w:szCs w:val="24"/>
              </w:rPr>
              <w:t>分，方案较详实、具体、可行得</w:t>
            </w:r>
            <w:r>
              <w:rPr>
                <w:rFonts w:hint="eastAsia" w:asciiTheme="minorEastAsia" w:hAnsiTheme="minorEastAsia" w:eastAsiaTheme="minorEastAsia" w:cstheme="minorEastAsia"/>
                <w:color w:val="auto"/>
                <w:sz w:val="24"/>
                <w:szCs w:val="24"/>
                <w:lang w:val="en-US" w:eastAsia="zh-CN"/>
              </w:rPr>
              <w:t>4-7</w:t>
            </w:r>
            <w:r>
              <w:rPr>
                <w:rFonts w:hint="eastAsia" w:asciiTheme="minorEastAsia" w:hAnsiTheme="minorEastAsia" w:eastAsiaTheme="minorEastAsia" w:cstheme="minorEastAsia"/>
                <w:color w:val="auto"/>
                <w:sz w:val="24"/>
                <w:szCs w:val="24"/>
              </w:rPr>
              <w:t>分，方案不够详实、具体，但具有一定可行性得</w:t>
            </w:r>
            <w:r>
              <w:rPr>
                <w:rFonts w:hint="eastAsia" w:asciiTheme="minorEastAsia" w:hAnsiTheme="minorEastAsia" w:eastAsiaTheme="minorEastAsia" w:cstheme="minorEastAsia"/>
                <w:color w:val="auto"/>
                <w:sz w:val="24"/>
                <w:szCs w:val="24"/>
                <w:lang w:val="en-US" w:eastAsia="zh-CN"/>
              </w:rPr>
              <w:t>1-3</w:t>
            </w:r>
            <w:r>
              <w:rPr>
                <w:rFonts w:hint="eastAsia" w:asciiTheme="minorEastAsia" w:hAnsiTheme="minorEastAsia" w:eastAsiaTheme="minorEastAsia" w:cstheme="minorEastAsia"/>
                <w:color w:val="auto"/>
                <w:sz w:val="24"/>
                <w:szCs w:val="24"/>
              </w:rPr>
              <w:t>分，未提供得0分。</w:t>
            </w:r>
          </w:p>
        </w:tc>
        <w:tc>
          <w:tcPr>
            <w:tcW w:w="2364" w:type="dxa"/>
            <w:vMerge w:val="continue"/>
            <w:vAlign w:val="center"/>
          </w:tcPr>
          <w:p w14:paraId="56E0F229">
            <w:pPr>
              <w:widowControl/>
              <w:spacing w:line="300" w:lineRule="exact"/>
              <w:rPr>
                <w:rFonts w:hint="eastAsia" w:asciiTheme="minorEastAsia" w:hAnsiTheme="minorEastAsia" w:eastAsiaTheme="minorEastAsia" w:cstheme="minorEastAsia"/>
                <w:color w:val="auto"/>
                <w:sz w:val="24"/>
                <w:szCs w:val="24"/>
              </w:rPr>
            </w:pPr>
          </w:p>
        </w:tc>
      </w:tr>
      <w:tr w14:paraId="640D6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44" w:type="dxa"/>
            <w:vMerge w:val="continue"/>
            <w:vAlign w:val="center"/>
          </w:tcPr>
          <w:p w14:paraId="131C484C">
            <w:pPr>
              <w:widowControl/>
              <w:spacing w:line="300" w:lineRule="exact"/>
              <w:rPr>
                <w:rFonts w:hint="eastAsia" w:asciiTheme="minorEastAsia" w:hAnsiTheme="minorEastAsia" w:eastAsiaTheme="minorEastAsia" w:cstheme="minorEastAsia"/>
                <w:color w:val="auto"/>
                <w:sz w:val="24"/>
                <w:szCs w:val="24"/>
              </w:rPr>
            </w:pPr>
          </w:p>
        </w:tc>
        <w:tc>
          <w:tcPr>
            <w:tcW w:w="1287" w:type="dxa"/>
            <w:vMerge w:val="continue"/>
            <w:vAlign w:val="center"/>
          </w:tcPr>
          <w:p w14:paraId="38C56443">
            <w:pPr>
              <w:widowControl/>
              <w:spacing w:line="300" w:lineRule="exact"/>
              <w:rPr>
                <w:rFonts w:hint="eastAsia" w:asciiTheme="minorEastAsia" w:hAnsiTheme="minorEastAsia" w:eastAsiaTheme="minorEastAsia" w:cstheme="minorEastAsia"/>
                <w:color w:val="auto"/>
                <w:sz w:val="24"/>
                <w:szCs w:val="24"/>
              </w:rPr>
            </w:pPr>
          </w:p>
        </w:tc>
        <w:tc>
          <w:tcPr>
            <w:tcW w:w="570" w:type="dxa"/>
            <w:vMerge w:val="continue"/>
            <w:vAlign w:val="center"/>
          </w:tcPr>
          <w:p w14:paraId="66C7BF9C">
            <w:pPr>
              <w:widowControl/>
              <w:spacing w:line="300" w:lineRule="exact"/>
              <w:rPr>
                <w:rFonts w:hint="eastAsia" w:asciiTheme="minorEastAsia" w:hAnsiTheme="minorEastAsia" w:eastAsiaTheme="minorEastAsia" w:cstheme="minorEastAsia"/>
                <w:color w:val="auto"/>
                <w:sz w:val="24"/>
                <w:szCs w:val="24"/>
              </w:rPr>
            </w:pPr>
          </w:p>
        </w:tc>
        <w:tc>
          <w:tcPr>
            <w:tcW w:w="5565" w:type="dxa"/>
            <w:vAlign w:val="center"/>
          </w:tcPr>
          <w:p w14:paraId="77260930">
            <w:pPr>
              <w:spacing w:line="240" w:lineRule="atLeas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5.进度计划</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10分</w:t>
            </w:r>
            <w:r>
              <w:rPr>
                <w:rFonts w:hint="eastAsia" w:asciiTheme="minorEastAsia" w:hAnsiTheme="minorEastAsia" w:eastAsiaTheme="minorEastAsia" w:cstheme="minorEastAsia"/>
                <w:color w:val="auto"/>
                <w:sz w:val="24"/>
                <w:szCs w:val="24"/>
                <w:lang w:eastAsia="zh-CN"/>
              </w:rPr>
              <w:t>）</w:t>
            </w:r>
          </w:p>
          <w:p w14:paraId="6DA6793E">
            <w:pPr>
              <w:spacing w:line="240" w:lineRule="atLeas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进度安排满足项目进度要求，关键线路进度安排可行、合理，实现进度安排的保证措施可行，工期安排合理可行，有序组织施工，在确保质量、降低成本、缩短工期、减轻劳动强度、提高工效等方面发挥很好作用得</w:t>
            </w:r>
            <w:r>
              <w:rPr>
                <w:rFonts w:hint="eastAsia" w:asciiTheme="minorEastAsia" w:hAnsiTheme="minorEastAsia" w:eastAsiaTheme="minorEastAsia" w:cstheme="minorEastAsia"/>
                <w:color w:val="auto"/>
                <w:sz w:val="24"/>
                <w:szCs w:val="24"/>
                <w:lang w:val="en-US" w:eastAsia="zh-CN"/>
              </w:rPr>
              <w:t>8-10</w:t>
            </w:r>
            <w:r>
              <w:rPr>
                <w:rFonts w:hint="eastAsia" w:asciiTheme="minorEastAsia" w:hAnsiTheme="minorEastAsia" w:eastAsiaTheme="minorEastAsia" w:cstheme="minorEastAsia"/>
                <w:color w:val="auto"/>
                <w:sz w:val="24"/>
                <w:szCs w:val="24"/>
              </w:rPr>
              <w:t>分，方案较详实、具体、可行得</w:t>
            </w:r>
            <w:r>
              <w:rPr>
                <w:rFonts w:hint="eastAsia" w:asciiTheme="minorEastAsia" w:hAnsiTheme="minorEastAsia" w:eastAsiaTheme="minorEastAsia" w:cstheme="minorEastAsia"/>
                <w:color w:val="auto"/>
                <w:sz w:val="24"/>
                <w:szCs w:val="24"/>
                <w:lang w:val="en-US" w:eastAsia="zh-CN"/>
              </w:rPr>
              <w:t>4-7</w:t>
            </w:r>
            <w:r>
              <w:rPr>
                <w:rFonts w:hint="eastAsia" w:asciiTheme="minorEastAsia" w:hAnsiTheme="minorEastAsia" w:eastAsiaTheme="minorEastAsia" w:cstheme="minorEastAsia"/>
                <w:color w:val="auto"/>
                <w:sz w:val="24"/>
                <w:szCs w:val="24"/>
              </w:rPr>
              <w:t>分，方案不够详实、具体，但具有一定可行性得</w:t>
            </w:r>
            <w:r>
              <w:rPr>
                <w:rFonts w:hint="eastAsia" w:asciiTheme="minorEastAsia" w:hAnsiTheme="minorEastAsia" w:eastAsiaTheme="minorEastAsia" w:cstheme="minorEastAsia"/>
                <w:color w:val="auto"/>
                <w:sz w:val="24"/>
                <w:szCs w:val="24"/>
                <w:lang w:val="en-US" w:eastAsia="zh-CN"/>
              </w:rPr>
              <w:t>1-3</w:t>
            </w:r>
            <w:r>
              <w:rPr>
                <w:rFonts w:hint="eastAsia" w:asciiTheme="minorEastAsia" w:hAnsiTheme="minorEastAsia" w:eastAsiaTheme="minorEastAsia" w:cstheme="minorEastAsia"/>
                <w:color w:val="auto"/>
                <w:sz w:val="24"/>
                <w:szCs w:val="24"/>
              </w:rPr>
              <w:t>分，未提供得0分。</w:t>
            </w:r>
          </w:p>
        </w:tc>
        <w:tc>
          <w:tcPr>
            <w:tcW w:w="2364" w:type="dxa"/>
            <w:vMerge w:val="continue"/>
            <w:vAlign w:val="center"/>
          </w:tcPr>
          <w:p w14:paraId="2A3C13A1">
            <w:pPr>
              <w:widowControl/>
              <w:spacing w:line="300" w:lineRule="exact"/>
              <w:rPr>
                <w:rFonts w:hint="eastAsia" w:asciiTheme="minorEastAsia" w:hAnsiTheme="minorEastAsia" w:eastAsiaTheme="minorEastAsia" w:cstheme="minorEastAsia"/>
                <w:color w:val="auto"/>
                <w:sz w:val="24"/>
                <w:szCs w:val="24"/>
              </w:rPr>
            </w:pPr>
          </w:p>
        </w:tc>
      </w:tr>
      <w:tr w14:paraId="72F9A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44" w:type="dxa"/>
            <w:vAlign w:val="center"/>
          </w:tcPr>
          <w:p w14:paraId="74C59257">
            <w:pPr>
              <w:widowControl/>
              <w:spacing w:line="300" w:lineRule="exact"/>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w:t>
            </w:r>
          </w:p>
        </w:tc>
        <w:tc>
          <w:tcPr>
            <w:tcW w:w="1287" w:type="dxa"/>
            <w:vAlign w:val="center"/>
          </w:tcPr>
          <w:p w14:paraId="6249BD8E">
            <w:pPr>
              <w:widowControl/>
              <w:spacing w:line="300" w:lineRule="exact"/>
              <w:rPr>
                <w:rStyle w:val="379"/>
                <w:rFonts w:hint="eastAsia" w:asciiTheme="minorEastAsia" w:hAnsiTheme="minorEastAsia" w:eastAsiaTheme="minorEastAsia" w:cstheme="minorEastAsia"/>
                <w:color w:val="auto"/>
                <w:kern w:val="0"/>
                <w:sz w:val="24"/>
                <w:szCs w:val="24"/>
                <w:highlight w:val="none"/>
                <w:lang w:eastAsia="zh-CN"/>
              </w:rPr>
            </w:pPr>
            <w:r>
              <w:rPr>
                <w:rFonts w:hint="eastAsia" w:ascii="宋体" w:hAnsi="宋体" w:eastAsia="宋体" w:cs="宋体"/>
                <w:color w:val="auto"/>
                <w:sz w:val="22"/>
                <w:szCs w:val="22"/>
                <w:highlight w:val="none"/>
              </w:rPr>
              <w:t>商务部分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10%</w:t>
            </w:r>
            <w:r>
              <w:rPr>
                <w:rFonts w:hint="eastAsia" w:ascii="宋体" w:hAnsi="宋体" w:eastAsia="宋体" w:cs="宋体"/>
                <w:color w:val="auto"/>
                <w:sz w:val="22"/>
                <w:szCs w:val="22"/>
                <w:highlight w:val="none"/>
                <w:lang w:eastAsia="zh-CN"/>
              </w:rPr>
              <w:t>）</w:t>
            </w:r>
          </w:p>
        </w:tc>
        <w:tc>
          <w:tcPr>
            <w:tcW w:w="570" w:type="dxa"/>
            <w:vAlign w:val="center"/>
          </w:tcPr>
          <w:p w14:paraId="665D807F">
            <w:pPr>
              <w:widowControl/>
              <w:spacing w:line="300" w:lineRule="exact"/>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w:t>
            </w:r>
          </w:p>
        </w:tc>
        <w:tc>
          <w:tcPr>
            <w:tcW w:w="5565" w:type="dxa"/>
            <w:vAlign w:val="center"/>
          </w:tcPr>
          <w:p w14:paraId="1164E341">
            <w:pPr>
              <w:spacing w:line="240" w:lineRule="atLeast"/>
              <w:rPr>
                <w:rStyle w:val="379"/>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供应商自2021年以来每具有一个类似公路工程业绩的得5分，本项最多得10分。</w:t>
            </w:r>
          </w:p>
        </w:tc>
        <w:tc>
          <w:tcPr>
            <w:tcW w:w="2364" w:type="dxa"/>
            <w:vAlign w:val="center"/>
          </w:tcPr>
          <w:p w14:paraId="3EFF6E46">
            <w:pPr>
              <w:widowControl/>
              <w:spacing w:line="300" w:lineRule="exact"/>
              <w:rPr>
                <w:rFonts w:hint="eastAsia" w:asciiTheme="minorEastAsia" w:hAnsiTheme="minorEastAsia" w:eastAsiaTheme="minorEastAsia" w:cstheme="minorEastAsia"/>
                <w:color w:val="auto"/>
                <w:sz w:val="24"/>
                <w:szCs w:val="24"/>
                <w:highlight w:val="none"/>
                <w:lang w:eastAsia="zh-CN"/>
              </w:rPr>
            </w:pPr>
            <w:r>
              <w:rPr>
                <w:rFonts w:hint="eastAsia" w:ascii="宋体" w:hAnsi="宋体" w:eastAsia="宋体" w:cs="宋体"/>
                <w:color w:val="auto"/>
                <w:sz w:val="22"/>
                <w:szCs w:val="22"/>
                <w:highlight w:val="none"/>
                <w:lang w:val="en-US" w:eastAsia="zh-CN"/>
              </w:rPr>
              <w:t>提供合同复印件，并加盖供应商公章。合同不能载明类似业绩的，供应商可补充提供建设单位出具的证明材料（格式自拟）。</w:t>
            </w:r>
          </w:p>
        </w:tc>
      </w:tr>
      <w:tr w14:paraId="78776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44" w:type="dxa"/>
            <w:vAlign w:val="center"/>
          </w:tcPr>
          <w:p w14:paraId="6F83EEE0">
            <w:pPr>
              <w:widowControl/>
              <w:spacing w:line="300" w:lineRule="exact"/>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w:t>
            </w:r>
          </w:p>
        </w:tc>
        <w:tc>
          <w:tcPr>
            <w:tcW w:w="1287" w:type="dxa"/>
            <w:vAlign w:val="center"/>
          </w:tcPr>
          <w:p w14:paraId="75857688">
            <w:pPr>
              <w:widowControl/>
              <w:spacing w:line="300" w:lineRule="exact"/>
              <w:rPr>
                <w:rStyle w:val="379"/>
                <w:rFonts w:hint="eastAsia" w:asciiTheme="minorEastAsia" w:hAnsiTheme="minorEastAsia" w:eastAsiaTheme="minorEastAsia" w:cstheme="minorEastAsia"/>
                <w:color w:val="auto"/>
                <w:kern w:val="0"/>
                <w:sz w:val="24"/>
                <w:szCs w:val="24"/>
                <w:lang w:eastAsia="zh-CN"/>
              </w:rPr>
            </w:pPr>
            <w:r>
              <w:rPr>
                <w:rStyle w:val="379"/>
                <w:rFonts w:hint="eastAsia" w:asciiTheme="minorEastAsia" w:hAnsiTheme="minorEastAsia" w:eastAsiaTheme="minorEastAsia" w:cstheme="minorEastAsia"/>
                <w:color w:val="auto"/>
                <w:kern w:val="0"/>
                <w:sz w:val="24"/>
                <w:szCs w:val="24"/>
                <w:lang w:eastAsia="zh-CN"/>
              </w:rPr>
              <w:t>供应商</w:t>
            </w:r>
            <w:r>
              <w:rPr>
                <w:rStyle w:val="379"/>
                <w:rFonts w:hint="eastAsia" w:asciiTheme="minorEastAsia" w:hAnsiTheme="minorEastAsia" w:eastAsiaTheme="minorEastAsia" w:cstheme="minorEastAsia"/>
                <w:color w:val="auto"/>
                <w:kern w:val="0"/>
                <w:sz w:val="24"/>
                <w:szCs w:val="24"/>
              </w:rPr>
              <w:t>得分</w:t>
            </w:r>
          </w:p>
        </w:tc>
        <w:tc>
          <w:tcPr>
            <w:tcW w:w="6135" w:type="dxa"/>
            <w:gridSpan w:val="2"/>
            <w:vAlign w:val="center"/>
          </w:tcPr>
          <w:p w14:paraId="2A56BC91">
            <w:pPr>
              <w:spacing w:line="240" w:lineRule="atLeast"/>
              <w:rPr>
                <w:rStyle w:val="379"/>
                <w:rFonts w:hint="default" w:asciiTheme="minorEastAsia" w:hAnsiTheme="minorEastAsia" w:eastAsiaTheme="minorEastAsia" w:cstheme="minorEastAsia"/>
                <w:color w:val="auto"/>
                <w:kern w:val="0"/>
                <w:sz w:val="24"/>
                <w:szCs w:val="24"/>
                <w:lang w:val="en-US" w:eastAsia="zh-CN"/>
              </w:rPr>
            </w:pPr>
            <w:r>
              <w:rPr>
                <w:rStyle w:val="379"/>
                <w:rFonts w:hint="eastAsia" w:asciiTheme="minorEastAsia" w:hAnsiTheme="minorEastAsia" w:eastAsiaTheme="minorEastAsia" w:cstheme="minorEastAsia"/>
                <w:color w:val="auto"/>
                <w:kern w:val="0"/>
                <w:sz w:val="24"/>
                <w:szCs w:val="24"/>
                <w:lang w:eastAsia="zh-CN"/>
              </w:rPr>
              <w:t>供应商</w:t>
            </w:r>
            <w:r>
              <w:rPr>
                <w:rStyle w:val="379"/>
                <w:rFonts w:hint="eastAsia" w:asciiTheme="minorEastAsia" w:hAnsiTheme="minorEastAsia" w:eastAsiaTheme="minorEastAsia" w:cstheme="minorEastAsia"/>
                <w:color w:val="auto"/>
                <w:kern w:val="0"/>
                <w:sz w:val="24"/>
                <w:szCs w:val="24"/>
              </w:rPr>
              <w:t>得分</w:t>
            </w:r>
            <w:r>
              <w:rPr>
                <w:rStyle w:val="379"/>
                <w:rFonts w:hint="eastAsia" w:asciiTheme="minorEastAsia" w:hAnsiTheme="minorEastAsia" w:eastAsiaTheme="minorEastAsia" w:cstheme="minorEastAsia"/>
                <w:color w:val="auto"/>
                <w:kern w:val="0"/>
                <w:sz w:val="24"/>
                <w:szCs w:val="24"/>
                <w:lang w:val="en-US" w:eastAsia="zh-CN"/>
              </w:rPr>
              <w:t>=</w:t>
            </w:r>
            <w:r>
              <w:rPr>
                <w:rFonts w:hint="eastAsia" w:asciiTheme="minorEastAsia" w:hAnsiTheme="minorEastAsia" w:eastAsiaTheme="minorEastAsia" w:cstheme="minorEastAsia"/>
                <w:color w:val="auto"/>
                <w:sz w:val="24"/>
                <w:szCs w:val="24"/>
                <w:lang w:eastAsia="zh-CN"/>
              </w:rPr>
              <w:t>比选</w:t>
            </w:r>
            <w:r>
              <w:rPr>
                <w:rFonts w:hint="eastAsia" w:asciiTheme="minorEastAsia" w:hAnsiTheme="minorEastAsia" w:eastAsiaTheme="minorEastAsia" w:cstheme="minorEastAsia"/>
                <w:color w:val="auto"/>
                <w:sz w:val="24"/>
                <w:szCs w:val="24"/>
              </w:rPr>
              <w:t>报价</w:t>
            </w:r>
            <w:r>
              <w:rPr>
                <w:rFonts w:hint="eastAsia" w:asciiTheme="minorEastAsia" w:hAnsiTheme="minorEastAsia" w:eastAsiaTheme="minorEastAsia" w:cstheme="minorEastAsia"/>
                <w:color w:val="auto"/>
                <w:sz w:val="24"/>
                <w:szCs w:val="24"/>
                <w:lang w:eastAsia="zh-CN"/>
              </w:rPr>
              <w:t>得分</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技术部分</w:t>
            </w:r>
            <w:r>
              <w:rPr>
                <w:rFonts w:hint="eastAsia" w:asciiTheme="minorEastAsia" w:hAnsiTheme="minorEastAsia" w:eastAsiaTheme="minorEastAsia" w:cstheme="minorEastAsia"/>
                <w:color w:val="auto"/>
                <w:sz w:val="24"/>
                <w:szCs w:val="24"/>
                <w:lang w:eastAsia="zh-CN"/>
              </w:rPr>
              <w:t>得分</w:t>
            </w:r>
            <w:r>
              <w:rPr>
                <w:rFonts w:hint="eastAsia" w:asciiTheme="minorEastAsia" w:hAnsiTheme="minorEastAsia" w:eastAsiaTheme="minorEastAsia" w:cstheme="minorEastAsia"/>
                <w:color w:val="auto"/>
                <w:sz w:val="24"/>
                <w:szCs w:val="24"/>
                <w:lang w:val="en-US" w:eastAsia="zh-CN"/>
              </w:rPr>
              <w:t>+商务部分得分</w:t>
            </w:r>
          </w:p>
        </w:tc>
        <w:tc>
          <w:tcPr>
            <w:tcW w:w="2364" w:type="dxa"/>
            <w:vAlign w:val="center"/>
          </w:tcPr>
          <w:p w14:paraId="26C5E7C1">
            <w:pPr>
              <w:widowControl/>
              <w:spacing w:line="300" w:lineRule="exact"/>
              <w:rPr>
                <w:rFonts w:hint="eastAsia" w:asciiTheme="minorEastAsia" w:hAnsiTheme="minorEastAsia" w:eastAsiaTheme="minorEastAsia" w:cstheme="minorEastAsia"/>
                <w:color w:val="auto"/>
                <w:sz w:val="24"/>
                <w:szCs w:val="24"/>
              </w:rPr>
            </w:pPr>
          </w:p>
        </w:tc>
      </w:tr>
    </w:tbl>
    <w:p w14:paraId="41DCE05C">
      <w:pPr>
        <w:pStyle w:val="2"/>
        <w:rPr>
          <w:rFonts w:hint="eastAsia"/>
        </w:rPr>
      </w:pPr>
    </w:p>
    <w:p w14:paraId="6F9D5ABD">
      <w:pPr>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说明：评标委员会认为，排名在前面的中标候选人的投标报价或者某些分项报价明显不合理或者低于成本，有可能影响服务质量和不能诚信履约的，将要求其在规定的期限内提供书面文件予以解释说明，并提交相关证明材料；否则，评标委员会可以取消该中标候选人资格，按顺序由排在后一位的中标候选人递补，以此类推。</w:t>
      </w:r>
    </w:p>
    <w:p w14:paraId="359F45C1">
      <w:pPr>
        <w:widowControl/>
        <w:spacing w:line="360" w:lineRule="auto"/>
        <w:jc w:val="left"/>
        <w:rPr>
          <w:rStyle w:val="75"/>
          <w:rFonts w:hint="eastAsia" w:ascii="宋体" w:hAnsi="宋体" w:eastAsia="宋体" w:cs="宋体"/>
          <w:color w:val="auto"/>
          <w:sz w:val="24"/>
          <w:szCs w:val="24"/>
          <w:highlight w:val="none"/>
          <w:lang w:val="en-US" w:eastAsia="zh-CN"/>
        </w:rPr>
      </w:pPr>
      <w:bookmarkStart w:id="93" w:name="_Toc19307"/>
      <w:bookmarkStart w:id="94" w:name="_Toc64550276"/>
      <w:bookmarkStart w:id="95" w:name="_Toc7504"/>
      <w:r>
        <w:rPr>
          <w:rStyle w:val="75"/>
          <w:rFonts w:hint="eastAsia" w:ascii="宋体" w:hAnsi="宋体" w:eastAsia="宋体" w:cs="宋体"/>
          <w:color w:val="auto"/>
          <w:sz w:val="24"/>
          <w:szCs w:val="24"/>
          <w:highlight w:val="none"/>
          <w:lang w:val="en-US" w:eastAsia="zh-CN"/>
        </w:rPr>
        <w:t>三、无效</w:t>
      </w:r>
      <w:bookmarkEnd w:id="93"/>
      <w:bookmarkEnd w:id="94"/>
      <w:r>
        <w:rPr>
          <w:rStyle w:val="75"/>
          <w:rFonts w:hint="eastAsia" w:ascii="宋体" w:hAnsi="宋体" w:eastAsia="宋体" w:cs="宋体"/>
          <w:color w:val="auto"/>
          <w:sz w:val="24"/>
          <w:szCs w:val="24"/>
          <w:highlight w:val="none"/>
          <w:lang w:val="en-US" w:eastAsia="zh-CN"/>
        </w:rPr>
        <w:t>比选</w:t>
      </w:r>
    </w:p>
    <w:bookmarkEnd w:id="95"/>
    <w:p w14:paraId="78211D4D">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供应商发生以下条款情况之一者，视为无效</w:t>
      </w:r>
      <w:r>
        <w:rPr>
          <w:rFonts w:hint="eastAsia" w:ascii="宋体" w:hAnsi="宋体" w:eastAsia="宋体" w:cs="宋体"/>
          <w:color w:val="auto"/>
          <w:sz w:val="24"/>
          <w:szCs w:val="24"/>
          <w:highlight w:val="none"/>
          <w:lang w:eastAsia="zh-CN"/>
        </w:rPr>
        <w:t>比选</w:t>
      </w:r>
      <w:r>
        <w:rPr>
          <w:rFonts w:hint="eastAsia" w:ascii="宋体" w:hAnsi="宋体" w:eastAsia="宋体" w:cs="宋体"/>
          <w:color w:val="auto"/>
          <w:sz w:val="24"/>
          <w:szCs w:val="24"/>
          <w:highlight w:val="none"/>
        </w:rPr>
        <w:t>：</w:t>
      </w:r>
    </w:p>
    <w:p w14:paraId="15FC0438">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（一）供应商不符合规定的基本资格条件或特定资格条件的；</w:t>
      </w:r>
    </w:p>
    <w:p w14:paraId="2718068C">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（二）供应商未通过符合性检查的；</w:t>
      </w:r>
    </w:p>
    <w:p w14:paraId="1E493369">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（三）供应商未实质性响应</w:t>
      </w:r>
      <w:r>
        <w:rPr>
          <w:rFonts w:hint="eastAsia" w:ascii="宋体" w:hAnsi="宋体" w:eastAsia="宋体" w:cs="宋体"/>
          <w:color w:val="auto"/>
          <w:sz w:val="24"/>
          <w:szCs w:val="24"/>
          <w:highlight w:val="none"/>
          <w:lang w:eastAsia="zh-CN"/>
        </w:rPr>
        <w:t>比选文件</w:t>
      </w:r>
      <w:r>
        <w:rPr>
          <w:rFonts w:hint="eastAsia" w:ascii="宋体" w:hAnsi="宋体" w:eastAsia="宋体" w:cs="宋体"/>
          <w:color w:val="auto"/>
          <w:sz w:val="24"/>
          <w:szCs w:val="24"/>
          <w:highlight w:val="none"/>
        </w:rPr>
        <w:t>的；</w:t>
      </w:r>
    </w:p>
    <w:p w14:paraId="1B8C2648">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（四）供应商的法定代表人或其授权代表未参加</w:t>
      </w:r>
      <w:r>
        <w:rPr>
          <w:rFonts w:hint="eastAsia" w:ascii="宋体" w:hAnsi="宋体" w:eastAsia="宋体" w:cs="宋体"/>
          <w:color w:val="auto"/>
          <w:sz w:val="24"/>
          <w:szCs w:val="24"/>
          <w:highlight w:val="none"/>
          <w:lang w:eastAsia="zh-CN"/>
        </w:rPr>
        <w:t>比选</w:t>
      </w:r>
      <w:r>
        <w:rPr>
          <w:rFonts w:hint="eastAsia" w:ascii="宋体" w:hAnsi="宋体" w:eastAsia="宋体" w:cs="宋体"/>
          <w:color w:val="auto"/>
          <w:sz w:val="24"/>
          <w:szCs w:val="24"/>
          <w:highlight w:val="none"/>
        </w:rPr>
        <w:t>的；</w:t>
      </w:r>
    </w:p>
    <w:p w14:paraId="5D3D6237">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（五）供应商所提交的响应文件不按规定签字、盖章的；</w:t>
      </w:r>
    </w:p>
    <w:p w14:paraId="1376B33C">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（六）供应商的报价超过采购预算或最高限价的；</w:t>
      </w:r>
    </w:p>
    <w:p w14:paraId="0FFDEAFE">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（七）供应商不接受</w:t>
      </w:r>
      <w:r>
        <w:rPr>
          <w:rFonts w:hint="eastAsia" w:ascii="宋体" w:hAnsi="宋体" w:eastAsia="宋体" w:cs="宋体"/>
          <w:color w:val="auto"/>
          <w:sz w:val="24"/>
          <w:szCs w:val="24"/>
          <w:highlight w:val="none"/>
          <w:lang w:eastAsia="zh-CN"/>
        </w:rPr>
        <w:t>比选</w:t>
      </w:r>
      <w:r>
        <w:rPr>
          <w:rFonts w:hint="eastAsia" w:ascii="宋体" w:hAnsi="宋体" w:eastAsia="宋体" w:cs="宋体"/>
          <w:color w:val="auto"/>
          <w:sz w:val="24"/>
          <w:szCs w:val="24"/>
          <w:highlight w:val="none"/>
        </w:rPr>
        <w:t>小组修正后的价格的；</w:t>
      </w:r>
    </w:p>
    <w:p w14:paraId="5C9170DB">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w:t>
      </w:r>
      <w:r>
        <w:rPr>
          <w:rFonts w:hint="eastAsia" w:ascii="宋体" w:hAnsi="宋体" w:eastAsia="宋体" w:cs="宋体"/>
          <w:color w:val="auto"/>
          <w:sz w:val="24"/>
          <w:szCs w:val="24"/>
          <w:highlight w:val="none"/>
          <w:lang w:eastAsia="zh-CN"/>
        </w:rPr>
        <w:t>比选</w:t>
      </w:r>
      <w:r>
        <w:rPr>
          <w:rFonts w:hint="eastAsia" w:ascii="宋体" w:hAnsi="宋体" w:eastAsia="宋体" w:cs="宋体"/>
          <w:color w:val="auto"/>
          <w:sz w:val="24"/>
          <w:szCs w:val="24"/>
          <w:highlight w:val="none"/>
        </w:rPr>
        <w:t>小组认为，供应商的报价明显不合理或者低于成本，有可能影响商品质量和不能诚信履约的，要求其在规定的期限内提供书面文件予以解释说明，并提交相关证明材料，供应商未在规定的期限内提供书面文件予以解释说明，并提交相关证明材料的；</w:t>
      </w:r>
    </w:p>
    <w:p w14:paraId="4EF2C273">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（九）单位负责人为同一人或者存在直接控股、管理关系的不同供应商，参加同一合同项（分包）</w:t>
      </w:r>
      <w:r>
        <w:rPr>
          <w:rFonts w:hint="eastAsia" w:ascii="宋体" w:hAnsi="宋体" w:eastAsia="宋体" w:cs="宋体"/>
          <w:color w:val="auto"/>
          <w:sz w:val="24"/>
          <w:szCs w:val="24"/>
          <w:highlight w:val="none"/>
          <w:lang w:eastAsia="zh-CN"/>
        </w:rPr>
        <w:t>比选</w:t>
      </w:r>
      <w:r>
        <w:rPr>
          <w:rFonts w:hint="eastAsia" w:ascii="宋体" w:hAnsi="宋体" w:eastAsia="宋体" w:cs="宋体"/>
          <w:color w:val="auto"/>
          <w:sz w:val="24"/>
          <w:szCs w:val="24"/>
          <w:highlight w:val="none"/>
        </w:rPr>
        <w:t>的；</w:t>
      </w:r>
    </w:p>
    <w:p w14:paraId="703C6D41">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（十）为采购项目提供整体设计、规范编制或者项目管理、监理、检测等服务的供应商再参加该采购项目的其他采购活动的； </w:t>
      </w:r>
    </w:p>
    <w:p w14:paraId="14CE4FAC">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（十一）同一合同项（分包）下的货物，制造商参与</w:t>
      </w:r>
      <w:r>
        <w:rPr>
          <w:rFonts w:hint="eastAsia" w:ascii="宋体" w:hAnsi="宋体" w:eastAsia="宋体" w:cs="宋体"/>
          <w:color w:val="auto"/>
          <w:sz w:val="24"/>
          <w:szCs w:val="24"/>
          <w:highlight w:val="none"/>
          <w:lang w:eastAsia="zh-CN"/>
        </w:rPr>
        <w:t>比选</w:t>
      </w:r>
      <w:r>
        <w:rPr>
          <w:rFonts w:hint="eastAsia" w:ascii="宋体" w:hAnsi="宋体" w:eastAsia="宋体" w:cs="宋体"/>
          <w:color w:val="auto"/>
          <w:sz w:val="24"/>
          <w:szCs w:val="24"/>
          <w:highlight w:val="none"/>
        </w:rPr>
        <w:t>，再委托代理商参与</w:t>
      </w:r>
      <w:r>
        <w:rPr>
          <w:rFonts w:hint="eastAsia" w:ascii="宋体" w:hAnsi="宋体" w:eastAsia="宋体" w:cs="宋体"/>
          <w:color w:val="auto"/>
          <w:sz w:val="24"/>
          <w:szCs w:val="24"/>
          <w:highlight w:val="none"/>
          <w:lang w:eastAsia="zh-CN"/>
        </w:rPr>
        <w:t>比选</w:t>
      </w:r>
      <w:r>
        <w:rPr>
          <w:rFonts w:hint="eastAsia" w:ascii="宋体" w:hAnsi="宋体" w:eastAsia="宋体" w:cs="宋体"/>
          <w:color w:val="auto"/>
          <w:sz w:val="24"/>
          <w:szCs w:val="24"/>
          <w:highlight w:val="none"/>
        </w:rPr>
        <w:t>的；</w:t>
      </w:r>
    </w:p>
    <w:p w14:paraId="5EEBE94A">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（十二）供应商以联合体形式参与</w:t>
      </w:r>
      <w:r>
        <w:rPr>
          <w:rFonts w:hint="eastAsia" w:ascii="宋体" w:hAnsi="宋体" w:eastAsia="宋体" w:cs="宋体"/>
          <w:color w:val="auto"/>
          <w:sz w:val="24"/>
          <w:szCs w:val="24"/>
          <w:highlight w:val="none"/>
          <w:lang w:eastAsia="zh-CN"/>
        </w:rPr>
        <w:t>比选</w:t>
      </w:r>
      <w:r>
        <w:rPr>
          <w:rFonts w:hint="eastAsia" w:ascii="宋体" w:hAnsi="宋体" w:eastAsia="宋体" w:cs="宋体"/>
          <w:color w:val="auto"/>
          <w:sz w:val="24"/>
          <w:szCs w:val="24"/>
          <w:highlight w:val="none"/>
        </w:rPr>
        <w:t>的；</w:t>
      </w:r>
    </w:p>
    <w:p w14:paraId="45509619">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（十三）供应商响应文件内容有与国家现行法律法规相违背的内容，或附有采购人无法接受条件的。</w:t>
      </w:r>
    </w:p>
    <w:p w14:paraId="083998DF">
      <w:pPr>
        <w:widowControl/>
        <w:spacing w:line="360" w:lineRule="auto"/>
        <w:jc w:val="left"/>
        <w:rPr>
          <w:rStyle w:val="75"/>
          <w:rFonts w:hint="eastAsia" w:ascii="宋体" w:hAnsi="宋体" w:eastAsia="宋体" w:cs="宋体"/>
          <w:color w:val="auto"/>
          <w:sz w:val="24"/>
          <w:szCs w:val="24"/>
          <w:highlight w:val="none"/>
          <w:lang w:val="en-US" w:eastAsia="zh-CN"/>
        </w:rPr>
      </w:pPr>
      <w:bookmarkStart w:id="96" w:name="_Toc24304"/>
      <w:bookmarkStart w:id="97" w:name="_Toc64550277"/>
      <w:bookmarkStart w:id="98" w:name="_Toc30452"/>
      <w:r>
        <w:rPr>
          <w:rStyle w:val="75"/>
          <w:rFonts w:hint="eastAsia" w:ascii="宋体" w:hAnsi="宋体" w:eastAsia="宋体" w:cs="宋体"/>
          <w:color w:val="auto"/>
          <w:sz w:val="24"/>
          <w:szCs w:val="24"/>
          <w:highlight w:val="none"/>
          <w:lang w:val="en-US" w:eastAsia="zh-CN"/>
        </w:rPr>
        <w:t>四、采购终止</w:t>
      </w:r>
      <w:bookmarkEnd w:id="96"/>
      <w:bookmarkEnd w:id="97"/>
    </w:p>
    <w:bookmarkEnd w:id="98"/>
    <w:p w14:paraId="5B028835">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出现下列情形之一的，采购人或者采购代理机构应当终止采购活动，发布项目终止公告并说明原因，重新开展采购活动：</w:t>
      </w:r>
    </w:p>
    <w:p w14:paraId="73782436">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（一）因情况变化，不再符合规定的采购方式适用情形的；</w:t>
      </w:r>
    </w:p>
    <w:p w14:paraId="0B177D6B">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（二）出现影响采购公正的违法、违规行为的；</w:t>
      </w:r>
    </w:p>
    <w:p w14:paraId="6C1C802B">
      <w:pPr>
        <w:spacing w:line="360" w:lineRule="auto"/>
        <w:ind w:firstLine="480" w:firstLineChars="200"/>
        <w:rPr>
          <w:rFonts w:hint="eastAsia" w:ascii="宋体" w:hAnsi="宋体" w:eastAsia="宋体" w:cs="宋体"/>
          <w:color w:val="auto"/>
          <w:sz w:val="24"/>
          <w:szCs w:val="24"/>
          <w:highlight w:val="none"/>
        </w:rPr>
        <w:sectPr>
          <w:headerReference r:id="rId7" w:type="default"/>
          <w:footerReference r:id="rId8" w:type="default"/>
          <w:pgSz w:w="11907" w:h="16840"/>
          <w:pgMar w:top="1134" w:right="1134" w:bottom="1134" w:left="1247" w:header="1077" w:footer="794" w:gutter="0"/>
          <w:pgNumType w:fmt="decimal" w:start="3"/>
          <w:cols w:space="720" w:num="1"/>
          <w:docGrid w:linePitch="381" w:charSpace="0"/>
        </w:sectPr>
      </w:pPr>
    </w:p>
    <w:p w14:paraId="4F633C97">
      <w:pPr>
        <w:pStyle w:val="4"/>
        <w:spacing w:line="240" w:lineRule="auto"/>
        <w:jc w:val="center"/>
        <w:rPr>
          <w:rFonts w:hint="eastAsia" w:ascii="宋体" w:hAnsi="宋体" w:eastAsia="宋体" w:cs="宋体"/>
          <w:color w:val="auto"/>
          <w:sz w:val="24"/>
          <w:szCs w:val="24"/>
          <w:highlight w:val="none"/>
        </w:rPr>
      </w:pPr>
      <w:bookmarkStart w:id="99" w:name="_Hlt41879464"/>
      <w:bookmarkEnd w:id="99"/>
      <w:bookmarkStart w:id="100" w:name="_Toc25827"/>
      <w:bookmarkStart w:id="101" w:name="_Toc12789072"/>
      <w:r>
        <w:rPr>
          <w:rFonts w:hint="eastAsia" w:ascii="宋体" w:hAnsi="宋体" w:eastAsia="宋体" w:cs="宋体"/>
          <w:color w:val="auto"/>
          <w:sz w:val="24"/>
          <w:szCs w:val="24"/>
          <w:highlight w:val="none"/>
        </w:rPr>
        <w:t>第五篇  供应商须知</w:t>
      </w:r>
      <w:bookmarkEnd w:id="100"/>
    </w:p>
    <w:p w14:paraId="4031F4AB">
      <w:pPr>
        <w:widowControl/>
        <w:spacing w:line="360" w:lineRule="auto"/>
        <w:jc w:val="left"/>
        <w:rPr>
          <w:rStyle w:val="75"/>
          <w:rFonts w:hint="eastAsia" w:ascii="宋体" w:hAnsi="宋体" w:eastAsia="宋体" w:cs="宋体"/>
          <w:color w:val="auto"/>
          <w:sz w:val="24"/>
          <w:szCs w:val="24"/>
          <w:highlight w:val="none"/>
          <w:lang w:val="en-US" w:eastAsia="zh-CN"/>
        </w:rPr>
      </w:pPr>
      <w:bookmarkStart w:id="102" w:name="_Toc342913389"/>
      <w:bookmarkStart w:id="103" w:name="_Toc8012"/>
      <w:bookmarkStart w:id="104" w:name="_Toc14133"/>
      <w:r>
        <w:rPr>
          <w:rStyle w:val="75"/>
          <w:rFonts w:hint="eastAsia" w:ascii="宋体" w:hAnsi="宋体" w:eastAsia="宋体" w:cs="宋体"/>
          <w:color w:val="auto"/>
          <w:sz w:val="24"/>
          <w:szCs w:val="24"/>
          <w:highlight w:val="none"/>
          <w:lang w:val="en-US" w:eastAsia="zh-CN"/>
        </w:rPr>
        <w:t>一、比选费用</w:t>
      </w:r>
      <w:bookmarkEnd w:id="102"/>
      <w:bookmarkEnd w:id="103"/>
    </w:p>
    <w:bookmarkEnd w:id="104"/>
    <w:p w14:paraId="690FA7A4">
      <w:pPr>
        <w:snapToGrid w:val="0"/>
        <w:spacing w:line="360" w:lineRule="auto"/>
        <w:ind w:firstLine="480" w:firstLineChars="200"/>
        <w:rPr>
          <w:rFonts w:hint="eastAsia" w:ascii="宋体" w:hAnsi="宋体" w:eastAsia="宋体" w:cs="宋体"/>
          <w:color w:val="auto"/>
          <w:sz w:val="24"/>
          <w:szCs w:val="24"/>
          <w:highlight w:val="none"/>
        </w:rPr>
      </w:pPr>
      <w:bookmarkStart w:id="105" w:name="_Toc342913391"/>
      <w:r>
        <w:rPr>
          <w:rFonts w:hint="eastAsia" w:ascii="宋体" w:hAnsi="宋体" w:eastAsia="宋体" w:cs="宋体"/>
          <w:color w:val="auto"/>
          <w:sz w:val="24"/>
          <w:szCs w:val="24"/>
          <w:highlight w:val="none"/>
        </w:rPr>
        <w:t>参与</w:t>
      </w:r>
      <w:r>
        <w:rPr>
          <w:rFonts w:hint="eastAsia" w:ascii="宋体" w:hAnsi="宋体" w:eastAsia="宋体" w:cs="宋体"/>
          <w:color w:val="auto"/>
          <w:sz w:val="24"/>
          <w:szCs w:val="24"/>
          <w:highlight w:val="none"/>
          <w:lang w:eastAsia="zh-CN"/>
        </w:rPr>
        <w:t>竞争性比选</w:t>
      </w:r>
      <w:r>
        <w:rPr>
          <w:rFonts w:hint="eastAsia" w:ascii="宋体" w:hAnsi="宋体" w:eastAsia="宋体" w:cs="宋体"/>
          <w:color w:val="auto"/>
          <w:sz w:val="24"/>
          <w:szCs w:val="24"/>
          <w:highlight w:val="none"/>
        </w:rPr>
        <w:t>的供应商应承担其编制响应文件与递交响应文件所涉及的一切费用，不论</w:t>
      </w:r>
      <w:r>
        <w:rPr>
          <w:rFonts w:hint="eastAsia" w:ascii="宋体" w:hAnsi="宋体" w:eastAsia="宋体" w:cs="宋体"/>
          <w:color w:val="auto"/>
          <w:sz w:val="24"/>
          <w:szCs w:val="24"/>
          <w:highlight w:val="none"/>
          <w:lang w:eastAsia="zh-CN"/>
        </w:rPr>
        <w:t>比选</w:t>
      </w:r>
      <w:r>
        <w:rPr>
          <w:rFonts w:hint="eastAsia" w:ascii="宋体" w:hAnsi="宋体" w:eastAsia="宋体" w:cs="宋体"/>
          <w:color w:val="auto"/>
          <w:sz w:val="24"/>
          <w:szCs w:val="24"/>
          <w:highlight w:val="none"/>
        </w:rPr>
        <w:t>结果如何，采购人和采购代理机构在任何情况下无义务也无责任承担这些费用。</w:t>
      </w:r>
    </w:p>
    <w:p w14:paraId="125D9C3D">
      <w:pPr>
        <w:widowControl/>
        <w:spacing w:line="360" w:lineRule="auto"/>
        <w:jc w:val="left"/>
        <w:rPr>
          <w:rStyle w:val="75"/>
          <w:rFonts w:hint="eastAsia" w:ascii="宋体" w:hAnsi="宋体" w:eastAsia="宋体" w:cs="宋体"/>
          <w:color w:val="auto"/>
          <w:sz w:val="24"/>
          <w:szCs w:val="24"/>
          <w:highlight w:val="none"/>
          <w:lang w:val="en-US" w:eastAsia="zh-CN"/>
        </w:rPr>
      </w:pPr>
      <w:bookmarkStart w:id="106" w:name="_Toc20690"/>
      <w:bookmarkStart w:id="107" w:name="_Toc1493"/>
      <w:r>
        <w:rPr>
          <w:rStyle w:val="75"/>
          <w:rFonts w:hint="eastAsia" w:ascii="宋体" w:hAnsi="宋体" w:eastAsia="宋体" w:cs="宋体"/>
          <w:color w:val="auto"/>
          <w:sz w:val="24"/>
          <w:szCs w:val="24"/>
          <w:highlight w:val="none"/>
          <w:lang w:val="en-US" w:eastAsia="zh-CN"/>
        </w:rPr>
        <w:t>二、</w:t>
      </w:r>
      <w:bookmarkEnd w:id="105"/>
      <w:bookmarkEnd w:id="106"/>
      <w:r>
        <w:rPr>
          <w:rStyle w:val="75"/>
          <w:rFonts w:hint="eastAsia" w:ascii="宋体" w:hAnsi="宋体" w:eastAsia="宋体" w:cs="宋体"/>
          <w:color w:val="auto"/>
          <w:sz w:val="24"/>
          <w:szCs w:val="24"/>
          <w:highlight w:val="none"/>
          <w:lang w:val="en-US" w:eastAsia="zh-CN"/>
        </w:rPr>
        <w:t>比选文件</w:t>
      </w:r>
    </w:p>
    <w:bookmarkEnd w:id="107"/>
    <w:p w14:paraId="2959F88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比选文件</w:t>
      </w:r>
      <w:r>
        <w:rPr>
          <w:rFonts w:hint="eastAsia" w:ascii="宋体" w:hAnsi="宋体" w:eastAsia="宋体" w:cs="宋体"/>
          <w:color w:val="auto"/>
          <w:sz w:val="24"/>
          <w:szCs w:val="24"/>
          <w:highlight w:val="none"/>
        </w:rPr>
        <w:t>由</w:t>
      </w:r>
      <w:r>
        <w:rPr>
          <w:rFonts w:hint="eastAsia" w:ascii="宋体" w:hAnsi="宋体" w:eastAsia="宋体" w:cs="宋体"/>
          <w:color w:val="auto"/>
          <w:sz w:val="24"/>
          <w:szCs w:val="24"/>
          <w:highlight w:val="none"/>
          <w:lang w:eastAsia="zh-CN"/>
        </w:rPr>
        <w:t>比选公告</w:t>
      </w:r>
      <w:r>
        <w:rPr>
          <w:rFonts w:hint="eastAsia" w:ascii="宋体" w:hAnsi="宋体" w:eastAsia="宋体" w:cs="宋体"/>
          <w:color w:val="auto"/>
          <w:sz w:val="24"/>
          <w:szCs w:val="24"/>
          <w:highlight w:val="none"/>
        </w:rPr>
        <w:t>、项目技术需求、项目商务需求、</w:t>
      </w:r>
      <w:r>
        <w:rPr>
          <w:rFonts w:hint="eastAsia" w:ascii="宋体" w:hAnsi="宋体" w:eastAsia="宋体" w:cs="宋体"/>
          <w:color w:val="auto"/>
          <w:sz w:val="24"/>
          <w:szCs w:val="24"/>
          <w:highlight w:val="none"/>
          <w:lang w:eastAsia="zh-CN"/>
        </w:rPr>
        <w:t>比选</w:t>
      </w:r>
      <w:r>
        <w:rPr>
          <w:rFonts w:hint="eastAsia" w:ascii="宋体" w:hAnsi="宋体" w:eastAsia="宋体" w:cs="宋体"/>
          <w:color w:val="auto"/>
          <w:sz w:val="24"/>
          <w:szCs w:val="24"/>
          <w:highlight w:val="none"/>
        </w:rPr>
        <w:t>程序及方法、评审标准、响应无效和采购终止、供应商须知、合同主要条款和格式合同、响应文件编制要求七部分组成。</w:t>
      </w:r>
    </w:p>
    <w:p w14:paraId="47454789">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（二）采购人（或采购代理机构）所作的一切有效的书面通知、修改及补充，都是</w:t>
      </w:r>
      <w:r>
        <w:rPr>
          <w:rFonts w:hint="eastAsia" w:ascii="宋体" w:hAnsi="宋体" w:eastAsia="宋体" w:cs="宋体"/>
          <w:color w:val="auto"/>
          <w:sz w:val="24"/>
          <w:szCs w:val="24"/>
          <w:highlight w:val="none"/>
          <w:lang w:eastAsia="zh-CN"/>
        </w:rPr>
        <w:t>比选文件</w:t>
      </w:r>
      <w:r>
        <w:rPr>
          <w:rFonts w:hint="eastAsia" w:ascii="宋体" w:hAnsi="宋体" w:eastAsia="宋体" w:cs="宋体"/>
          <w:color w:val="auto"/>
          <w:sz w:val="24"/>
          <w:szCs w:val="24"/>
          <w:highlight w:val="none"/>
        </w:rPr>
        <w:t>不可分割的部分。</w:t>
      </w:r>
    </w:p>
    <w:p w14:paraId="201E66C8">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eastAsia="宋体" w:cs="宋体"/>
          <w:color w:val="auto"/>
          <w:sz w:val="24"/>
          <w:szCs w:val="24"/>
          <w:highlight w:val="none"/>
          <w:lang w:eastAsia="zh-CN"/>
        </w:rPr>
        <w:t>比选文件</w:t>
      </w:r>
      <w:r>
        <w:rPr>
          <w:rFonts w:hint="eastAsia" w:ascii="宋体" w:hAnsi="宋体" w:eastAsia="宋体" w:cs="宋体"/>
          <w:color w:val="auto"/>
          <w:sz w:val="24"/>
          <w:szCs w:val="24"/>
          <w:highlight w:val="none"/>
        </w:rPr>
        <w:t>的解释</w:t>
      </w:r>
    </w:p>
    <w:p w14:paraId="49FDD13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供应商如对</w:t>
      </w:r>
      <w:r>
        <w:rPr>
          <w:rFonts w:hint="eastAsia" w:ascii="宋体" w:hAnsi="宋体" w:eastAsia="宋体" w:cs="宋体"/>
          <w:color w:val="auto"/>
          <w:sz w:val="24"/>
          <w:szCs w:val="24"/>
          <w:highlight w:val="none"/>
          <w:lang w:eastAsia="zh-CN"/>
        </w:rPr>
        <w:t>比选文件</w:t>
      </w:r>
      <w:r>
        <w:rPr>
          <w:rFonts w:hint="eastAsia" w:ascii="宋体" w:hAnsi="宋体" w:eastAsia="宋体" w:cs="宋体"/>
          <w:color w:val="auto"/>
          <w:sz w:val="24"/>
          <w:szCs w:val="24"/>
          <w:highlight w:val="none"/>
        </w:rPr>
        <w:t>有疑问，必须以书面形式在提交响应文件截止时间2个工作日前向采购人（或采购代理机构）要求澄清，采购人（或采购代理机构）可视具体情况做出处理或答复。如供应商未提出疑问，视为完全理解并同意本</w:t>
      </w:r>
      <w:r>
        <w:rPr>
          <w:rFonts w:hint="eastAsia" w:ascii="宋体" w:hAnsi="宋体" w:eastAsia="宋体" w:cs="宋体"/>
          <w:color w:val="auto"/>
          <w:sz w:val="24"/>
          <w:szCs w:val="24"/>
          <w:highlight w:val="none"/>
          <w:lang w:eastAsia="zh-CN"/>
        </w:rPr>
        <w:t>比选文件</w:t>
      </w:r>
      <w:r>
        <w:rPr>
          <w:rFonts w:hint="eastAsia" w:ascii="宋体" w:hAnsi="宋体" w:eastAsia="宋体" w:cs="宋体"/>
          <w:color w:val="auto"/>
          <w:sz w:val="24"/>
          <w:szCs w:val="24"/>
          <w:highlight w:val="none"/>
        </w:rPr>
        <w:t>。一经进入</w:t>
      </w:r>
      <w:r>
        <w:rPr>
          <w:rFonts w:hint="eastAsia" w:ascii="宋体" w:hAnsi="宋体" w:eastAsia="宋体" w:cs="宋体"/>
          <w:color w:val="auto"/>
          <w:sz w:val="24"/>
          <w:szCs w:val="24"/>
          <w:highlight w:val="none"/>
          <w:lang w:eastAsia="zh-CN"/>
        </w:rPr>
        <w:t>比选</w:t>
      </w:r>
      <w:r>
        <w:rPr>
          <w:rFonts w:hint="eastAsia" w:ascii="宋体" w:hAnsi="宋体" w:eastAsia="宋体" w:cs="宋体"/>
          <w:color w:val="auto"/>
          <w:sz w:val="24"/>
          <w:szCs w:val="24"/>
          <w:highlight w:val="none"/>
        </w:rPr>
        <w:t>程序，即视为供应商已详细阅读全部文件资料，完全理解</w:t>
      </w:r>
      <w:r>
        <w:rPr>
          <w:rFonts w:hint="eastAsia" w:ascii="宋体" w:hAnsi="宋体" w:eastAsia="宋体" w:cs="宋体"/>
          <w:color w:val="auto"/>
          <w:sz w:val="24"/>
          <w:szCs w:val="24"/>
          <w:highlight w:val="none"/>
          <w:lang w:eastAsia="zh-CN"/>
        </w:rPr>
        <w:t>比选文件</w:t>
      </w:r>
      <w:r>
        <w:rPr>
          <w:rFonts w:hint="eastAsia" w:ascii="宋体" w:hAnsi="宋体" w:eastAsia="宋体" w:cs="宋体"/>
          <w:color w:val="auto"/>
          <w:sz w:val="24"/>
          <w:szCs w:val="24"/>
          <w:highlight w:val="none"/>
        </w:rPr>
        <w:t>所有条款内容并同意放弃对这方面有不明白及误解的权利。</w:t>
      </w:r>
      <w:bookmarkStart w:id="108" w:name="_Toc318159349"/>
      <w:bookmarkStart w:id="109" w:name="_Toc318159780"/>
      <w:bookmarkStart w:id="110" w:name="_Toc318166429"/>
      <w:bookmarkStart w:id="111" w:name="_Toc318159160"/>
    </w:p>
    <w:p w14:paraId="5EE3FF2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（四）本</w:t>
      </w:r>
      <w:r>
        <w:rPr>
          <w:rFonts w:hint="eastAsia" w:ascii="宋体" w:hAnsi="宋体" w:eastAsia="宋体" w:cs="宋体"/>
          <w:color w:val="auto"/>
          <w:sz w:val="24"/>
          <w:szCs w:val="24"/>
          <w:highlight w:val="none"/>
          <w:lang w:eastAsia="zh-CN"/>
        </w:rPr>
        <w:t>比选文件</w:t>
      </w:r>
      <w:r>
        <w:rPr>
          <w:rFonts w:hint="eastAsia" w:ascii="宋体" w:hAnsi="宋体" w:eastAsia="宋体" w:cs="宋体"/>
          <w:color w:val="auto"/>
          <w:sz w:val="24"/>
          <w:szCs w:val="24"/>
          <w:highlight w:val="none"/>
        </w:rPr>
        <w:t>中</w:t>
      </w:r>
      <w:r>
        <w:rPr>
          <w:rFonts w:hint="eastAsia" w:ascii="宋体" w:hAnsi="宋体" w:eastAsia="宋体" w:cs="宋体"/>
          <w:color w:val="auto"/>
          <w:sz w:val="24"/>
          <w:szCs w:val="24"/>
          <w:highlight w:val="none"/>
          <w:lang w:eastAsia="zh-CN"/>
        </w:rPr>
        <w:t>比选</w:t>
      </w:r>
      <w:r>
        <w:rPr>
          <w:rFonts w:hint="eastAsia" w:ascii="宋体" w:hAnsi="宋体" w:eastAsia="宋体" w:cs="宋体"/>
          <w:color w:val="auto"/>
          <w:sz w:val="24"/>
          <w:szCs w:val="24"/>
          <w:highlight w:val="none"/>
        </w:rPr>
        <w:t>小组根据与供应商进行</w:t>
      </w:r>
      <w:r>
        <w:rPr>
          <w:rFonts w:hint="eastAsia" w:ascii="宋体" w:hAnsi="宋体" w:eastAsia="宋体" w:cs="宋体"/>
          <w:color w:val="auto"/>
          <w:sz w:val="24"/>
          <w:szCs w:val="24"/>
          <w:highlight w:val="none"/>
          <w:lang w:eastAsia="zh-CN"/>
        </w:rPr>
        <w:t>竞争性比选</w:t>
      </w:r>
      <w:r>
        <w:rPr>
          <w:rFonts w:hint="eastAsia" w:ascii="宋体" w:hAnsi="宋体" w:eastAsia="宋体" w:cs="宋体"/>
          <w:color w:val="auto"/>
          <w:sz w:val="24"/>
          <w:szCs w:val="24"/>
          <w:highlight w:val="none"/>
        </w:rPr>
        <w:t>可能实质性变动的内容为</w:t>
      </w:r>
      <w:r>
        <w:rPr>
          <w:rFonts w:hint="eastAsia" w:ascii="宋体" w:hAnsi="宋体" w:eastAsia="宋体" w:cs="宋体"/>
          <w:color w:val="auto"/>
          <w:sz w:val="24"/>
          <w:szCs w:val="24"/>
          <w:highlight w:val="none"/>
          <w:lang w:eastAsia="zh-CN"/>
        </w:rPr>
        <w:t>比选文件</w:t>
      </w:r>
      <w:r>
        <w:rPr>
          <w:rFonts w:hint="eastAsia" w:ascii="宋体" w:hAnsi="宋体" w:eastAsia="宋体" w:cs="宋体"/>
          <w:color w:val="auto"/>
          <w:sz w:val="24"/>
          <w:szCs w:val="24"/>
          <w:highlight w:val="none"/>
        </w:rPr>
        <w:t>第二、三、</w:t>
      </w:r>
      <w:r>
        <w:rPr>
          <w:rFonts w:hint="eastAsia" w:ascii="宋体" w:hAnsi="宋体" w:eastAsia="宋体" w:cs="宋体"/>
          <w:color w:val="auto"/>
          <w:sz w:val="24"/>
          <w:szCs w:val="24"/>
          <w:highlight w:val="none"/>
          <w:lang w:eastAsia="zh-CN"/>
        </w:rPr>
        <w:t>六</w:t>
      </w:r>
      <w:r>
        <w:rPr>
          <w:rFonts w:hint="eastAsia" w:ascii="宋体" w:hAnsi="宋体" w:eastAsia="宋体" w:cs="宋体"/>
          <w:color w:val="auto"/>
          <w:sz w:val="24"/>
          <w:szCs w:val="24"/>
          <w:highlight w:val="none"/>
        </w:rPr>
        <w:t>篇全部内容。</w:t>
      </w:r>
    </w:p>
    <w:p w14:paraId="2D1655B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（五）评审的依据为</w:t>
      </w:r>
      <w:r>
        <w:rPr>
          <w:rFonts w:hint="eastAsia" w:ascii="宋体" w:hAnsi="宋体" w:eastAsia="宋体" w:cs="宋体"/>
          <w:color w:val="auto"/>
          <w:sz w:val="24"/>
          <w:szCs w:val="24"/>
          <w:highlight w:val="none"/>
          <w:lang w:eastAsia="zh-CN"/>
        </w:rPr>
        <w:t>比选文件</w:t>
      </w:r>
      <w:r>
        <w:rPr>
          <w:rFonts w:hint="eastAsia" w:ascii="宋体" w:hAnsi="宋体" w:eastAsia="宋体" w:cs="宋体"/>
          <w:color w:val="auto"/>
          <w:sz w:val="24"/>
          <w:szCs w:val="24"/>
          <w:highlight w:val="none"/>
        </w:rPr>
        <w:t>和响应文件（含有效的书面承诺）。</w:t>
      </w:r>
      <w:r>
        <w:rPr>
          <w:rFonts w:hint="eastAsia" w:ascii="宋体" w:hAnsi="宋体" w:eastAsia="宋体" w:cs="宋体"/>
          <w:color w:val="auto"/>
          <w:sz w:val="24"/>
          <w:szCs w:val="24"/>
          <w:highlight w:val="none"/>
          <w:lang w:eastAsia="zh-CN"/>
        </w:rPr>
        <w:t>比选</w:t>
      </w:r>
      <w:r>
        <w:rPr>
          <w:rFonts w:hint="eastAsia" w:ascii="宋体" w:hAnsi="宋体" w:eastAsia="宋体" w:cs="宋体"/>
          <w:color w:val="auto"/>
          <w:sz w:val="24"/>
          <w:szCs w:val="24"/>
          <w:highlight w:val="none"/>
        </w:rPr>
        <w:t>小组判断响应文件对</w:t>
      </w:r>
      <w:r>
        <w:rPr>
          <w:rFonts w:hint="eastAsia" w:ascii="宋体" w:hAnsi="宋体" w:eastAsia="宋体" w:cs="宋体"/>
          <w:color w:val="auto"/>
          <w:sz w:val="24"/>
          <w:szCs w:val="24"/>
          <w:highlight w:val="none"/>
          <w:lang w:eastAsia="zh-CN"/>
        </w:rPr>
        <w:t>比选文件</w:t>
      </w:r>
      <w:r>
        <w:rPr>
          <w:rFonts w:hint="eastAsia" w:ascii="宋体" w:hAnsi="宋体" w:eastAsia="宋体" w:cs="宋体"/>
          <w:color w:val="auto"/>
          <w:sz w:val="24"/>
          <w:szCs w:val="24"/>
          <w:highlight w:val="none"/>
        </w:rPr>
        <w:t>的响应，仅基于响应文件本身而不靠外部证据。</w:t>
      </w:r>
    </w:p>
    <w:bookmarkEnd w:id="108"/>
    <w:bookmarkEnd w:id="109"/>
    <w:bookmarkEnd w:id="110"/>
    <w:bookmarkEnd w:id="111"/>
    <w:p w14:paraId="2998C205">
      <w:pPr>
        <w:widowControl/>
        <w:spacing w:line="360" w:lineRule="auto"/>
        <w:jc w:val="left"/>
        <w:rPr>
          <w:rStyle w:val="75"/>
          <w:rFonts w:hint="eastAsia" w:ascii="宋体" w:hAnsi="宋体" w:eastAsia="宋体" w:cs="宋体"/>
          <w:color w:val="auto"/>
          <w:sz w:val="24"/>
          <w:szCs w:val="24"/>
          <w:highlight w:val="none"/>
          <w:lang w:val="en-US" w:eastAsia="zh-CN"/>
        </w:rPr>
      </w:pPr>
      <w:bookmarkStart w:id="112" w:name="_Toc102227318"/>
      <w:bookmarkStart w:id="113" w:name="_Toc10014"/>
      <w:bookmarkStart w:id="114" w:name="_Toc342913392"/>
      <w:bookmarkStart w:id="115" w:name="_Toc179714297"/>
      <w:bookmarkStart w:id="116" w:name="_Toc15199"/>
      <w:r>
        <w:rPr>
          <w:rStyle w:val="75"/>
          <w:rFonts w:hint="eastAsia" w:ascii="宋体" w:hAnsi="宋体" w:eastAsia="宋体" w:cs="宋体"/>
          <w:color w:val="auto"/>
          <w:sz w:val="24"/>
          <w:szCs w:val="24"/>
          <w:highlight w:val="none"/>
          <w:lang w:val="en-US" w:eastAsia="zh-CN"/>
        </w:rPr>
        <w:t>三、竞争性比选要求</w:t>
      </w:r>
      <w:bookmarkEnd w:id="112"/>
      <w:bookmarkEnd w:id="113"/>
      <w:bookmarkEnd w:id="114"/>
      <w:bookmarkEnd w:id="115"/>
    </w:p>
    <w:bookmarkEnd w:id="116"/>
    <w:p w14:paraId="2A517EE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（一）响应文件</w:t>
      </w:r>
    </w:p>
    <w:p w14:paraId="54033FC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1.供应商应当按照</w:t>
      </w:r>
      <w:r>
        <w:rPr>
          <w:rFonts w:hint="eastAsia" w:ascii="宋体" w:hAnsi="宋体" w:eastAsia="宋体" w:cs="宋体"/>
          <w:color w:val="auto"/>
          <w:sz w:val="24"/>
          <w:szCs w:val="24"/>
          <w:highlight w:val="none"/>
          <w:lang w:eastAsia="zh-CN"/>
        </w:rPr>
        <w:t>比选文件</w:t>
      </w:r>
      <w:r>
        <w:rPr>
          <w:rFonts w:hint="eastAsia" w:ascii="宋体" w:hAnsi="宋体" w:eastAsia="宋体" w:cs="宋体"/>
          <w:color w:val="auto"/>
          <w:sz w:val="24"/>
          <w:szCs w:val="24"/>
          <w:highlight w:val="none"/>
        </w:rPr>
        <w:t>的要求编制响应文件，并对</w:t>
      </w:r>
      <w:r>
        <w:rPr>
          <w:rFonts w:hint="eastAsia" w:ascii="宋体" w:hAnsi="宋体" w:eastAsia="宋体" w:cs="宋体"/>
          <w:color w:val="auto"/>
          <w:sz w:val="24"/>
          <w:szCs w:val="24"/>
          <w:highlight w:val="none"/>
          <w:lang w:eastAsia="zh-CN"/>
        </w:rPr>
        <w:t>比选文件</w:t>
      </w:r>
      <w:r>
        <w:rPr>
          <w:rFonts w:hint="eastAsia" w:ascii="宋体" w:hAnsi="宋体" w:eastAsia="宋体" w:cs="宋体"/>
          <w:color w:val="auto"/>
          <w:sz w:val="24"/>
          <w:szCs w:val="24"/>
          <w:highlight w:val="none"/>
        </w:rPr>
        <w:t>提出的要求和条件作出实质性响应，响应文件原则上采用软面订本，同时应编制完整的页码、目录。</w:t>
      </w:r>
    </w:p>
    <w:p w14:paraId="301DA4F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2.响应文件组成</w:t>
      </w:r>
    </w:p>
    <w:p w14:paraId="22C42EC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47B411C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（二）联合体</w:t>
      </w:r>
    </w:p>
    <w:p w14:paraId="0816DE20">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本项目不接受联合体竞标。</w:t>
      </w:r>
    </w:p>
    <w:p w14:paraId="51FD52C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eastAsia="宋体" w:cs="宋体"/>
          <w:color w:val="auto"/>
          <w:sz w:val="24"/>
          <w:szCs w:val="24"/>
          <w:highlight w:val="none"/>
          <w:lang w:eastAsia="zh-CN"/>
        </w:rPr>
        <w:t>比选</w:t>
      </w:r>
      <w:r>
        <w:rPr>
          <w:rFonts w:hint="eastAsia" w:ascii="宋体" w:hAnsi="宋体" w:eastAsia="宋体" w:cs="宋体"/>
          <w:color w:val="auto"/>
          <w:sz w:val="24"/>
          <w:szCs w:val="24"/>
          <w:highlight w:val="none"/>
        </w:rPr>
        <w:t>有效期：响应文件及有关承诺文件有效期为提交响应文件截止时间起90天。</w:t>
      </w:r>
    </w:p>
    <w:p w14:paraId="6564403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（四）修正错误</w:t>
      </w:r>
    </w:p>
    <w:p w14:paraId="3F781C4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1.若供应商所递交的响应文件或报价中的价格出现大写金额和小写金额不一致的错误，以大写金额修正为准。</w:t>
      </w:r>
    </w:p>
    <w:p w14:paraId="7935CC3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比选</w:t>
      </w:r>
      <w:r>
        <w:rPr>
          <w:rFonts w:hint="eastAsia" w:ascii="宋体" w:hAnsi="宋体" w:eastAsia="宋体" w:cs="宋体"/>
          <w:color w:val="auto"/>
          <w:sz w:val="24"/>
          <w:szCs w:val="24"/>
          <w:highlight w:val="none"/>
        </w:rPr>
        <w:t>小组按上述修正错误的原则及方法修正供应商的报价，供应商同意并签字确认后，修正后的报价对供应商具有约束作用。如果供应商不接受修正后的价格，将失去成为供应商的资格。</w:t>
      </w:r>
    </w:p>
    <w:p w14:paraId="0042CE6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（五）提交响应文件的份数和签署</w:t>
      </w:r>
    </w:p>
    <w:p w14:paraId="26A3DD8D">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1.供应商须提供响应文件一式</w:t>
      </w:r>
      <w:r>
        <w:rPr>
          <w:rFonts w:hint="eastAsia" w:ascii="宋体" w:hAnsi="宋体" w:cs="宋体"/>
          <w:color w:val="auto"/>
          <w:sz w:val="24"/>
          <w:szCs w:val="24"/>
          <w:highlight w:val="none"/>
          <w:lang w:eastAsia="zh-CN"/>
        </w:rPr>
        <w:t>四</w:t>
      </w:r>
      <w:r>
        <w:rPr>
          <w:rFonts w:hint="eastAsia" w:ascii="宋体" w:hAnsi="宋体" w:eastAsia="宋体" w:cs="宋体"/>
          <w:color w:val="auto"/>
          <w:sz w:val="24"/>
          <w:szCs w:val="24"/>
          <w:highlight w:val="none"/>
        </w:rPr>
        <w:t>份，其中正本一份，副本</w:t>
      </w:r>
      <w:r>
        <w:rPr>
          <w:rFonts w:hint="eastAsia" w:ascii="宋体" w:hAnsi="宋体" w:cs="宋体"/>
          <w:color w:val="auto"/>
          <w:sz w:val="24"/>
          <w:szCs w:val="24"/>
          <w:highlight w:val="none"/>
          <w:lang w:eastAsia="zh-CN"/>
        </w:rPr>
        <w:t>二</w:t>
      </w:r>
      <w:r>
        <w:rPr>
          <w:rFonts w:hint="eastAsia" w:ascii="宋体" w:hAnsi="宋体" w:eastAsia="宋体" w:cs="宋体"/>
          <w:color w:val="auto"/>
          <w:sz w:val="24"/>
          <w:szCs w:val="24"/>
          <w:highlight w:val="none"/>
        </w:rPr>
        <w:t>份</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电子文档一份（U盘</w:t>
      </w:r>
      <w:r>
        <w:rPr>
          <w:rFonts w:hint="eastAsia" w:ascii="宋体" w:hAnsi="宋体" w:cs="宋体"/>
          <w:color w:val="auto"/>
          <w:sz w:val="24"/>
          <w:szCs w:val="24"/>
          <w:highlight w:val="none"/>
          <w:lang w:val="en-US" w:eastAsia="zh-CN"/>
        </w:rPr>
        <w:t>或光盘</w:t>
      </w:r>
      <w:r>
        <w:rPr>
          <w:rFonts w:hint="eastAsia" w:ascii="宋体" w:hAnsi="宋体" w:eastAsia="宋体" w:cs="宋体"/>
          <w:color w:val="auto"/>
          <w:sz w:val="24"/>
          <w:szCs w:val="24"/>
          <w:highlight w:val="none"/>
          <w:lang w:val="en-US" w:eastAsia="zh-CN"/>
        </w:rPr>
        <w:t>密封后标注投标人单位名称并加盖单位公章装入正本密封袋中</w:t>
      </w:r>
      <w:r>
        <w:rPr>
          <w:rFonts w:hint="eastAsia" w:ascii="宋体" w:hAnsi="宋体" w:cs="宋体"/>
          <w:color w:val="auto"/>
          <w:sz w:val="24"/>
          <w:szCs w:val="24"/>
          <w:highlight w:val="none"/>
          <w:lang w:val="en-US" w:eastAsia="zh-CN"/>
        </w:rPr>
        <w:t>，电子文档内容应与纸质文件正本一致，如不一致以纸质文件正本为准</w:t>
      </w:r>
      <w:r>
        <w:rPr>
          <w:rFonts w:hint="eastAsia" w:ascii="宋体" w:hAnsi="宋体" w:eastAsia="宋体" w:cs="宋体"/>
          <w:color w:val="auto"/>
          <w:sz w:val="24"/>
          <w:szCs w:val="24"/>
          <w:highlight w:val="none"/>
          <w:lang w:val="en-US" w:eastAsia="zh-CN"/>
        </w:rPr>
        <w:t>），并单独提供手持件（身份证原件、法人身份证证明及授权委托书（法定代表人亲自参加比选的不需要）），并加盖鲜章；副本应为正本的完整复印件，副本与正本不一致时以正本为准。</w:t>
      </w:r>
    </w:p>
    <w:p w14:paraId="79CA41A5">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2.响应文件正本每一页应加盖公章（响应文件格式中规定签字、盖章的地方必须按其规定签字、盖章）。</w:t>
      </w:r>
    </w:p>
    <w:p w14:paraId="59DDB042">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3.若投标人对响应文件的错处作必要修改，则应在修改处加盖投标人公章或由法人或法人授权代表签字确认。</w:t>
      </w:r>
    </w:p>
    <w:p w14:paraId="419FC16F">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4.电报、电话、传真形式的响应文件概不接受。</w:t>
      </w:r>
    </w:p>
    <w:p w14:paraId="5562F4C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（六）响应文件的递交</w:t>
      </w:r>
    </w:p>
    <w:p w14:paraId="334DD05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1.响应文件的密封与标记</w:t>
      </w:r>
    </w:p>
    <w:p w14:paraId="3722C81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（1）</w:t>
      </w:r>
      <w:r>
        <w:rPr>
          <w:rFonts w:hint="eastAsia" w:ascii="宋体" w:hAnsi="宋体" w:eastAsia="宋体" w:cs="宋体"/>
          <w:color w:val="auto"/>
          <w:sz w:val="24"/>
          <w:szCs w:val="24"/>
          <w:highlight w:val="none"/>
        </w:rPr>
        <w:t>响应文件正本、副本</w:t>
      </w:r>
      <w:r>
        <w:rPr>
          <w:rFonts w:hint="eastAsia" w:ascii="宋体" w:hAnsi="宋体" w:cs="宋体"/>
          <w:color w:val="auto"/>
          <w:sz w:val="24"/>
          <w:szCs w:val="24"/>
          <w:highlight w:val="none"/>
          <w:lang w:eastAsia="zh-CN"/>
        </w:rPr>
        <w:t>、电子文档</w:t>
      </w:r>
      <w:r>
        <w:rPr>
          <w:rFonts w:hint="eastAsia" w:ascii="宋体" w:hAnsi="宋体" w:eastAsia="宋体" w:cs="宋体"/>
          <w:color w:val="auto"/>
          <w:sz w:val="24"/>
          <w:szCs w:val="24"/>
          <w:highlight w:val="none"/>
          <w:lang w:eastAsia="zh-CN"/>
        </w:rPr>
        <w:t>均应</w:t>
      </w:r>
      <w:r>
        <w:rPr>
          <w:rFonts w:hint="eastAsia" w:ascii="宋体" w:hAnsi="宋体" w:eastAsia="宋体" w:cs="宋体"/>
          <w:color w:val="auto"/>
          <w:sz w:val="24"/>
          <w:szCs w:val="24"/>
          <w:highlight w:val="none"/>
        </w:rPr>
        <w:t>注明项目名称、供应商名称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“正本”、“副本”“</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文件”字样，并在封面上加盖投标人公章。</w:t>
      </w:r>
    </w:p>
    <w:p w14:paraId="6A78B06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）如项目有两个及以上分包的，则每一分包单独一套投标资料进行包装（装袋）；</w:t>
      </w:r>
    </w:p>
    <w:p w14:paraId="49AFEDA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的正副本包装在一起（装成一袋）；</w:t>
      </w:r>
    </w:p>
    <w:p w14:paraId="5C5B605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的包装或装袋的封面上应注明项目名称、所投分包号（在项目有两个及以上分包时应注明所投分包号）、投标人名称、“</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”字样。</w:t>
      </w:r>
      <w:bookmarkStart w:id="117" w:name="_Toc477027607"/>
      <w:r>
        <w:rPr>
          <w:rFonts w:hint="eastAsia" w:ascii="宋体" w:hAnsi="宋体" w:eastAsia="宋体" w:cs="宋体"/>
          <w:color w:val="auto"/>
          <w:sz w:val="24"/>
          <w:szCs w:val="24"/>
          <w:highlight w:val="none"/>
        </w:rPr>
        <w:t>包装封口处进行密封。</w:t>
      </w:r>
    </w:p>
    <w:bookmarkEnd w:id="117"/>
    <w:p w14:paraId="0B58208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（七）供应商参与人员</w:t>
      </w:r>
    </w:p>
    <w:p w14:paraId="1E2BE7D9">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各个供应商应当派1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名代表参与</w:t>
      </w:r>
      <w:r>
        <w:rPr>
          <w:rFonts w:hint="eastAsia" w:ascii="宋体" w:hAnsi="宋体" w:eastAsia="宋体" w:cs="宋体"/>
          <w:color w:val="auto"/>
          <w:sz w:val="24"/>
          <w:szCs w:val="24"/>
          <w:highlight w:val="none"/>
          <w:lang w:eastAsia="zh-CN"/>
        </w:rPr>
        <w:t>比选</w:t>
      </w:r>
      <w:r>
        <w:rPr>
          <w:rFonts w:hint="eastAsia" w:ascii="宋体" w:hAnsi="宋体" w:eastAsia="宋体" w:cs="宋体"/>
          <w:color w:val="auto"/>
          <w:sz w:val="24"/>
          <w:szCs w:val="24"/>
          <w:highlight w:val="none"/>
        </w:rPr>
        <w:t>，应为法定代表人或具有法定代表人授权委托书的授权代表。</w:t>
      </w:r>
    </w:p>
    <w:p w14:paraId="3540E14F">
      <w:pPr>
        <w:widowControl/>
        <w:spacing w:line="360" w:lineRule="auto"/>
        <w:jc w:val="left"/>
        <w:rPr>
          <w:rStyle w:val="75"/>
          <w:rFonts w:hint="eastAsia" w:ascii="宋体" w:hAnsi="宋体" w:eastAsia="宋体" w:cs="宋体"/>
          <w:color w:val="auto"/>
          <w:sz w:val="24"/>
          <w:szCs w:val="24"/>
          <w:highlight w:val="none"/>
          <w:lang w:val="en-US" w:eastAsia="zh-CN"/>
        </w:rPr>
      </w:pPr>
      <w:bookmarkStart w:id="118" w:name="_Toc29457"/>
      <w:bookmarkStart w:id="119" w:name="_Toc8176"/>
      <w:r>
        <w:rPr>
          <w:rStyle w:val="75"/>
          <w:rFonts w:hint="eastAsia" w:ascii="宋体" w:hAnsi="宋体" w:eastAsia="宋体" w:cs="宋体"/>
          <w:color w:val="auto"/>
          <w:sz w:val="24"/>
          <w:szCs w:val="24"/>
          <w:highlight w:val="none"/>
          <w:lang w:val="en-US" w:eastAsia="zh-CN"/>
        </w:rPr>
        <w:t>四、成交供应商的确认和变更</w:t>
      </w:r>
      <w:bookmarkEnd w:id="118"/>
    </w:p>
    <w:bookmarkEnd w:id="119"/>
    <w:p w14:paraId="4876A041">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（一）成交供应商的确认</w:t>
      </w:r>
    </w:p>
    <w:p w14:paraId="4A63255E">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采购代理机构应当在评审结束后2个工作日内将评审报告送采购人确认。采购人应当在收到评审报告后5个工作日内，从评审报告提出的成交候选供应商中，按照</w:t>
      </w:r>
      <w:r>
        <w:rPr>
          <w:rFonts w:hint="eastAsia" w:ascii="宋体" w:hAnsi="宋体" w:eastAsia="宋体" w:cs="宋体"/>
          <w:color w:val="auto"/>
          <w:sz w:val="24"/>
          <w:szCs w:val="24"/>
          <w:highlight w:val="none"/>
          <w:lang w:eastAsia="zh-CN"/>
        </w:rPr>
        <w:t>得分</w:t>
      </w:r>
      <w:r>
        <w:rPr>
          <w:rFonts w:hint="eastAsia" w:ascii="宋体" w:hAnsi="宋体" w:eastAsia="宋体" w:cs="宋体"/>
          <w:color w:val="auto"/>
          <w:sz w:val="24"/>
          <w:szCs w:val="24"/>
          <w:highlight w:val="none"/>
        </w:rPr>
        <w:t>排序由高到低的原则确定成交供应商，也可以书面授权</w:t>
      </w:r>
      <w:r>
        <w:rPr>
          <w:rFonts w:hint="eastAsia" w:ascii="宋体" w:hAnsi="宋体" w:eastAsia="宋体" w:cs="宋体"/>
          <w:color w:val="auto"/>
          <w:sz w:val="24"/>
          <w:szCs w:val="24"/>
          <w:highlight w:val="none"/>
          <w:lang w:eastAsia="zh-CN"/>
        </w:rPr>
        <w:t>比选</w:t>
      </w:r>
      <w:r>
        <w:rPr>
          <w:rFonts w:hint="eastAsia" w:ascii="宋体" w:hAnsi="宋体" w:eastAsia="宋体" w:cs="宋体"/>
          <w:color w:val="auto"/>
          <w:sz w:val="24"/>
          <w:szCs w:val="24"/>
          <w:highlight w:val="none"/>
        </w:rPr>
        <w:t>小组直接确定成交供应商。采购人逾期未确定成交供应商且不提出异议的，视为确定评审报告提出的排序第一的供应商为成交供应商。</w:t>
      </w:r>
    </w:p>
    <w:p w14:paraId="423EE995">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（二）成交供应商的变更</w:t>
      </w:r>
    </w:p>
    <w:p w14:paraId="1012C65D">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成交供应商拒绝与采购人签订合同的，采购人可以按照评标报告推荐的成交候选供应商顺序，确定排名下一位的候选人为成交供应商，也可以重新开展采购活动。</w:t>
      </w:r>
    </w:p>
    <w:p w14:paraId="305957E1">
      <w:pPr>
        <w:widowControl/>
        <w:spacing w:line="360" w:lineRule="auto"/>
        <w:jc w:val="left"/>
        <w:rPr>
          <w:rStyle w:val="75"/>
          <w:rFonts w:hint="eastAsia" w:ascii="宋体" w:hAnsi="宋体" w:eastAsia="宋体" w:cs="宋体"/>
          <w:color w:val="auto"/>
          <w:sz w:val="24"/>
          <w:szCs w:val="24"/>
          <w:highlight w:val="none"/>
          <w:lang w:val="en-US" w:eastAsia="zh-CN"/>
        </w:rPr>
      </w:pPr>
      <w:bookmarkStart w:id="120" w:name="_Toc102227321"/>
      <w:bookmarkStart w:id="121" w:name="_Toc342913395"/>
      <w:bookmarkStart w:id="122" w:name="_Toc13407"/>
      <w:bookmarkStart w:id="123" w:name="_Toc26212"/>
      <w:r>
        <w:rPr>
          <w:rStyle w:val="75"/>
          <w:rFonts w:hint="eastAsia" w:ascii="宋体" w:hAnsi="宋体" w:eastAsia="宋体" w:cs="宋体"/>
          <w:color w:val="auto"/>
          <w:sz w:val="24"/>
          <w:szCs w:val="24"/>
          <w:highlight w:val="none"/>
          <w:lang w:val="en-US" w:eastAsia="zh-CN"/>
        </w:rPr>
        <w:t>五、成交通知</w:t>
      </w:r>
      <w:bookmarkEnd w:id="120"/>
      <w:bookmarkEnd w:id="121"/>
      <w:bookmarkEnd w:id="122"/>
    </w:p>
    <w:bookmarkEnd w:id="123"/>
    <w:p w14:paraId="1E8FD63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（一）成交供应商确定后，采购人或采购代理机构将在</w:t>
      </w:r>
      <w:r>
        <w:rPr>
          <w:rFonts w:hint="eastAsia" w:ascii="宋体" w:hAnsi="宋体" w:eastAsia="宋体" w:cs="宋体"/>
          <w:color w:val="auto"/>
          <w:sz w:val="24"/>
          <w:szCs w:val="24"/>
          <w:highlight w:val="none"/>
          <w:lang w:val="en-US" w:eastAsia="zh-CN"/>
        </w:rPr>
        <w:t>行采家（https://www.gec123.com/）</w:t>
      </w:r>
      <w:r>
        <w:rPr>
          <w:rFonts w:hint="eastAsia" w:ascii="宋体" w:hAnsi="宋体" w:eastAsia="宋体" w:cs="宋体"/>
          <w:color w:val="auto"/>
          <w:sz w:val="24"/>
          <w:szCs w:val="24"/>
          <w:highlight w:val="none"/>
        </w:rPr>
        <w:t>上发布成交结果公告。</w:t>
      </w:r>
    </w:p>
    <w:p w14:paraId="3C69A4A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（二）结果公告发出同时，采购代理机构将以书面形式发出《成交通知书》。《成交通知书》一经发出即发生法律效力。</w:t>
      </w:r>
    </w:p>
    <w:p w14:paraId="01D080C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（三）《成交通知书》将作为签订合同的依据。</w:t>
      </w:r>
    </w:p>
    <w:p w14:paraId="4C41D497">
      <w:pPr>
        <w:widowControl/>
        <w:spacing w:line="360" w:lineRule="auto"/>
        <w:jc w:val="left"/>
        <w:rPr>
          <w:rStyle w:val="75"/>
          <w:rFonts w:hint="eastAsia" w:ascii="宋体" w:hAnsi="宋体" w:eastAsia="宋体" w:cs="宋体"/>
          <w:color w:val="auto"/>
          <w:sz w:val="24"/>
          <w:szCs w:val="24"/>
          <w:highlight w:val="none"/>
          <w:lang w:val="en-US" w:eastAsia="zh-CN"/>
        </w:rPr>
      </w:pPr>
      <w:bookmarkStart w:id="124" w:name="_Toc20972"/>
      <w:bookmarkStart w:id="125" w:name="_Toc23268"/>
      <w:bookmarkStart w:id="126" w:name="_Toc27519"/>
      <w:r>
        <w:rPr>
          <w:rStyle w:val="75"/>
          <w:rFonts w:hint="eastAsia" w:ascii="宋体" w:hAnsi="宋体" w:eastAsia="宋体" w:cs="宋体"/>
          <w:color w:val="auto"/>
          <w:sz w:val="24"/>
          <w:szCs w:val="24"/>
          <w:highlight w:val="none"/>
          <w:lang w:val="en-US" w:eastAsia="zh-CN"/>
        </w:rPr>
        <w:t>六、采购代理服务费</w:t>
      </w:r>
      <w:bookmarkEnd w:id="124"/>
      <w:bookmarkEnd w:id="125"/>
    </w:p>
    <w:bookmarkEnd w:id="126"/>
    <w:p w14:paraId="3A15FCD7">
      <w:pPr>
        <w:spacing w:line="360" w:lineRule="auto"/>
        <w:ind w:right="12" w:firstLine="480"/>
        <w:rPr>
          <w:rFonts w:hint="eastAsia" w:ascii="宋体" w:hAnsi="宋体" w:eastAsia="宋体" w:cs="宋体"/>
          <w:color w:val="auto"/>
          <w:sz w:val="24"/>
          <w:szCs w:val="24"/>
          <w:highlight w:val="none"/>
          <w:lang w:val="en-US" w:eastAsia="zh-CN"/>
        </w:rPr>
      </w:pPr>
      <w:bookmarkStart w:id="127" w:name="_Toc31826"/>
      <w:r>
        <w:rPr>
          <w:rFonts w:hint="eastAsia" w:ascii="宋体" w:hAnsi="宋体" w:eastAsia="宋体" w:cs="宋体"/>
          <w:color w:val="auto"/>
          <w:sz w:val="24"/>
          <w:szCs w:val="24"/>
          <w:highlight w:val="none"/>
          <w:lang w:val="en-US" w:eastAsia="zh-CN"/>
        </w:rPr>
        <w:t>（一）缴纳代理服务费</w:t>
      </w:r>
    </w:p>
    <w:bookmarkEnd w:id="127"/>
    <w:p w14:paraId="7EFD9681">
      <w:pPr>
        <w:spacing w:line="360" w:lineRule="auto"/>
        <w:ind w:right="12" w:firstLine="480"/>
        <w:rPr>
          <w:rFonts w:hint="eastAsia" w:ascii="宋体" w:hAnsi="宋体" w:eastAsia="宋体" w:cs="宋体"/>
          <w:color w:val="auto"/>
          <w:sz w:val="24"/>
          <w:szCs w:val="24"/>
          <w:highlight w:val="none"/>
        </w:rPr>
      </w:pPr>
      <w:bookmarkStart w:id="128" w:name="_Toc102227322"/>
      <w:bookmarkStart w:id="129" w:name="_Toc8420"/>
      <w:bookmarkStart w:id="130" w:name="_Toc342913396"/>
      <w:r>
        <w:rPr>
          <w:rFonts w:hint="eastAsia" w:ascii="宋体" w:hAnsi="宋体" w:eastAsia="宋体" w:cs="宋体"/>
          <w:color w:val="auto"/>
          <w:sz w:val="24"/>
          <w:szCs w:val="24"/>
          <w:highlight w:val="none"/>
        </w:rPr>
        <w:t>本项目采购代理服务费按照国家计委计价格【2002】1980号文件计算</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u w:val="none"/>
        </w:rPr>
        <w:t>由成交供应商支付</w:t>
      </w:r>
      <w:r>
        <w:rPr>
          <w:rFonts w:hint="eastAsia" w:ascii="宋体" w:hAnsi="宋体" w:eastAsia="宋体" w:cs="宋体"/>
          <w:color w:val="auto"/>
          <w:sz w:val="24"/>
          <w:szCs w:val="24"/>
          <w:highlight w:val="none"/>
        </w:rPr>
        <w:t>，即成交供应商在领取成交通知书之前以现金或转账形式一次性支付给代理机构。</w:t>
      </w:r>
    </w:p>
    <w:p w14:paraId="5DC56160">
      <w:pPr>
        <w:spacing w:line="360" w:lineRule="auto"/>
        <w:ind w:right="12"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（二）成交供应商如未按上述规定缴纳采购代理服务费，将不予发放成交通知书。</w:t>
      </w:r>
    </w:p>
    <w:p w14:paraId="54D6D3F9">
      <w:pPr>
        <w:pStyle w:val="2"/>
        <w:spacing w:before="0" w:after="0" w:line="360" w:lineRule="auto"/>
        <w:rPr>
          <w:rFonts w:hint="eastAsia" w:ascii="宋体" w:hAnsi="宋体" w:eastAsia="宋体" w:cs="宋体"/>
          <w:color w:val="auto"/>
          <w:sz w:val="24"/>
          <w:szCs w:val="24"/>
          <w:highlight w:val="none"/>
        </w:rPr>
      </w:pPr>
      <w:bookmarkStart w:id="131" w:name="_Toc29689"/>
      <w:r>
        <w:rPr>
          <w:rFonts w:hint="eastAsia" w:ascii="宋体" w:hAnsi="宋体" w:eastAsia="宋体" w:cs="宋体"/>
          <w:color w:val="auto"/>
          <w:sz w:val="24"/>
          <w:szCs w:val="24"/>
          <w:highlight w:val="none"/>
          <w:lang w:eastAsia="zh-CN"/>
        </w:rPr>
        <w:t>七</w:t>
      </w:r>
      <w:r>
        <w:rPr>
          <w:rFonts w:hint="eastAsia" w:ascii="宋体" w:hAnsi="宋体" w:eastAsia="宋体" w:cs="宋体"/>
          <w:color w:val="auto"/>
          <w:sz w:val="24"/>
          <w:szCs w:val="24"/>
          <w:highlight w:val="none"/>
        </w:rPr>
        <w:t>、签订</w:t>
      </w:r>
      <w:bookmarkEnd w:id="128"/>
      <w:r>
        <w:rPr>
          <w:rFonts w:hint="eastAsia" w:ascii="宋体" w:hAnsi="宋体" w:eastAsia="宋体" w:cs="宋体"/>
          <w:color w:val="auto"/>
          <w:sz w:val="24"/>
          <w:szCs w:val="24"/>
          <w:highlight w:val="none"/>
        </w:rPr>
        <w:t>合同</w:t>
      </w:r>
      <w:bookmarkEnd w:id="129"/>
      <w:bookmarkEnd w:id="130"/>
      <w:bookmarkEnd w:id="131"/>
    </w:p>
    <w:p w14:paraId="61ADADD1">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（一）采购人应当自成交通知书发出之日起</w:t>
      </w: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十日内，按照</w:t>
      </w:r>
      <w:r>
        <w:rPr>
          <w:rFonts w:hint="eastAsia" w:ascii="宋体" w:hAnsi="宋体" w:eastAsia="宋体" w:cs="宋体"/>
          <w:color w:val="auto"/>
          <w:sz w:val="24"/>
          <w:szCs w:val="24"/>
          <w:highlight w:val="none"/>
          <w:lang w:eastAsia="zh-CN"/>
        </w:rPr>
        <w:t>比选文件</w:t>
      </w:r>
      <w:r>
        <w:rPr>
          <w:rFonts w:hint="eastAsia" w:ascii="宋体" w:hAnsi="宋体" w:eastAsia="宋体" w:cs="宋体"/>
          <w:color w:val="auto"/>
          <w:sz w:val="24"/>
          <w:szCs w:val="24"/>
          <w:highlight w:val="none"/>
        </w:rPr>
        <w:t>和成交供应商响应文件的约定，与成交供应商签订书面合同</w:t>
      </w:r>
      <w:r>
        <w:rPr>
          <w:rFonts w:hint="eastAsia" w:ascii="宋体" w:hAnsi="宋体" w:eastAsia="宋体" w:cs="宋体"/>
          <w:color w:val="auto"/>
          <w:sz w:val="24"/>
          <w:szCs w:val="24"/>
          <w:highlight w:val="none"/>
          <w:lang w:eastAsia="zh-CN"/>
        </w:rPr>
        <w:t>（详见第六遍合同条款及格式）</w:t>
      </w:r>
      <w:r>
        <w:rPr>
          <w:rFonts w:hint="eastAsia" w:ascii="宋体" w:hAnsi="宋体" w:eastAsia="宋体" w:cs="宋体"/>
          <w:color w:val="auto"/>
          <w:sz w:val="24"/>
          <w:szCs w:val="24"/>
          <w:highlight w:val="none"/>
        </w:rPr>
        <w:t>。</w:t>
      </w:r>
    </w:p>
    <w:p w14:paraId="687667B7">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eastAsia="zh-CN"/>
        </w:rPr>
        <w:t>比选文件</w:t>
      </w:r>
      <w:r>
        <w:rPr>
          <w:rFonts w:hint="eastAsia" w:ascii="宋体" w:hAnsi="宋体" w:eastAsia="宋体" w:cs="宋体"/>
          <w:color w:val="auto"/>
          <w:sz w:val="24"/>
          <w:szCs w:val="24"/>
          <w:highlight w:val="none"/>
        </w:rPr>
        <w:t>、供应商的响应文件及澄清文件等，均为签订采购合同的依据。</w:t>
      </w:r>
    </w:p>
    <w:p w14:paraId="26CE6579">
      <w:pPr>
        <w:spacing w:line="360" w:lineRule="auto"/>
        <w:ind w:firstLine="360" w:firstLineChars="1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（三）合同生效条款由供需双方约定，法律、行政法规规定应当办理批准、登记等手续后生效的合同，依照其规定。</w:t>
      </w:r>
    </w:p>
    <w:p w14:paraId="427C2246">
      <w:pPr>
        <w:spacing w:line="360" w:lineRule="auto"/>
        <w:rPr>
          <w:rFonts w:hint="eastAsia" w:ascii="宋体" w:hAnsi="宋体" w:eastAsia="宋体" w:cs="宋体"/>
          <w:color w:val="auto"/>
          <w:sz w:val="24"/>
          <w:szCs w:val="24"/>
          <w:highlight w:val="none"/>
          <w:lang w:eastAsia="zh-CN"/>
        </w:rPr>
      </w:pPr>
    </w:p>
    <w:p w14:paraId="4201E0E7">
      <w:pPr>
        <w:pStyle w:val="59"/>
        <w:rPr>
          <w:rFonts w:hint="eastAsia" w:ascii="宋体" w:hAnsi="宋体" w:eastAsia="宋体" w:cs="宋体"/>
          <w:color w:val="auto"/>
          <w:sz w:val="24"/>
          <w:szCs w:val="24"/>
          <w:highlight w:val="none"/>
          <w:lang w:eastAsia="zh-CN"/>
        </w:rPr>
      </w:pPr>
    </w:p>
    <w:p w14:paraId="1AD1571F">
      <w:pPr>
        <w:rPr>
          <w:rFonts w:hint="eastAsia" w:ascii="宋体" w:hAnsi="宋体" w:eastAsia="宋体" w:cs="宋体"/>
          <w:color w:val="auto"/>
          <w:sz w:val="24"/>
          <w:szCs w:val="24"/>
          <w:highlight w:val="none"/>
          <w:lang w:eastAsia="zh-CN"/>
        </w:rPr>
      </w:pPr>
    </w:p>
    <w:p w14:paraId="160DB5BC">
      <w:pPr>
        <w:rPr>
          <w:rFonts w:hint="eastAsia" w:ascii="宋体" w:hAnsi="宋体" w:eastAsia="宋体" w:cs="宋体"/>
          <w:color w:val="auto"/>
          <w:sz w:val="24"/>
          <w:szCs w:val="24"/>
          <w:highlight w:val="none"/>
          <w:lang w:eastAsia="zh-CN"/>
        </w:rPr>
      </w:pPr>
    </w:p>
    <w:p w14:paraId="1B457E2A">
      <w:pPr>
        <w:pStyle w:val="22"/>
        <w:rPr>
          <w:rFonts w:hint="eastAsia" w:ascii="宋体" w:hAnsi="宋体" w:eastAsia="宋体" w:cs="宋体"/>
          <w:color w:val="auto"/>
          <w:highlight w:val="none"/>
          <w:lang w:eastAsia="zh-CN"/>
        </w:rPr>
      </w:pPr>
    </w:p>
    <w:p w14:paraId="51703B19">
      <w:pPr>
        <w:pStyle w:val="4"/>
        <w:numPr>
          <w:ilvl w:val="0"/>
          <w:numId w:val="16"/>
        </w:numPr>
        <w:spacing w:line="360" w:lineRule="auto"/>
        <w:jc w:val="center"/>
        <w:rPr>
          <w:rFonts w:hint="eastAsia" w:ascii="宋体" w:hAnsi="宋体" w:eastAsia="宋体" w:cs="宋体"/>
          <w:color w:val="auto"/>
          <w:sz w:val="24"/>
          <w:szCs w:val="24"/>
          <w:highlight w:val="none"/>
          <w:lang w:eastAsia="zh-CN"/>
        </w:rPr>
      </w:pPr>
      <w:bookmarkStart w:id="132" w:name="_Toc28566"/>
      <w:r>
        <w:rPr>
          <w:rFonts w:hint="eastAsia" w:ascii="宋体" w:hAnsi="宋体" w:eastAsia="宋体" w:cs="宋体"/>
          <w:color w:val="auto"/>
          <w:sz w:val="24"/>
          <w:szCs w:val="24"/>
          <w:highlight w:val="none"/>
          <w:lang w:eastAsia="zh-CN"/>
        </w:rPr>
        <w:t>合同条款及格式</w:t>
      </w:r>
      <w:bookmarkEnd w:id="132"/>
    </w:p>
    <w:p w14:paraId="690BCE83">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lang w:eastAsia="zh-CN"/>
        </w:rPr>
        <w:t>采购人与成交供应商根据双方协商后自行编写采购合同，但不得违背比选文件的实质性要求</w:t>
      </w:r>
      <w:r>
        <w:rPr>
          <w:rFonts w:hint="eastAsia" w:ascii="宋体" w:hAnsi="宋体" w:eastAsia="宋体" w:cs="宋体"/>
          <w:color w:val="auto"/>
          <w:sz w:val="24"/>
          <w:szCs w:val="24"/>
          <w:highlight w:val="none"/>
          <w:lang w:eastAsia="zh-CN"/>
        </w:rPr>
        <w:t>）</w:t>
      </w:r>
    </w:p>
    <w:p w14:paraId="5FF3D87C">
      <w:pPr>
        <w:ind w:firstLine="3120" w:firstLineChars="1300"/>
        <w:rPr>
          <w:rFonts w:hint="eastAsia" w:ascii="宋体" w:hAnsi="宋体" w:eastAsia="宋体" w:cs="宋体"/>
          <w:color w:val="auto"/>
          <w:sz w:val="24"/>
          <w:szCs w:val="24"/>
          <w:highlight w:val="none"/>
          <w:lang w:eastAsia="zh-CN"/>
        </w:rPr>
      </w:pPr>
    </w:p>
    <w:p w14:paraId="153C3871">
      <w:pPr>
        <w:ind w:firstLine="3120" w:firstLineChars="1300"/>
        <w:rPr>
          <w:rFonts w:hint="eastAsia" w:ascii="宋体" w:hAnsi="宋体" w:eastAsia="宋体" w:cs="宋体"/>
          <w:color w:val="auto"/>
          <w:sz w:val="24"/>
          <w:szCs w:val="24"/>
          <w:highlight w:val="none"/>
          <w:lang w:eastAsia="zh-CN"/>
        </w:rPr>
      </w:pPr>
    </w:p>
    <w:p w14:paraId="12D84559">
      <w:pPr>
        <w:ind w:firstLine="3120" w:firstLineChars="1300"/>
        <w:rPr>
          <w:rFonts w:hint="eastAsia" w:ascii="宋体" w:hAnsi="宋体" w:eastAsia="宋体" w:cs="宋体"/>
          <w:color w:val="auto"/>
          <w:sz w:val="24"/>
          <w:szCs w:val="24"/>
          <w:highlight w:val="none"/>
          <w:lang w:eastAsia="zh-CN"/>
        </w:rPr>
      </w:pPr>
    </w:p>
    <w:p w14:paraId="007CA59D">
      <w:pPr>
        <w:ind w:firstLine="3120" w:firstLineChars="1300"/>
        <w:rPr>
          <w:rFonts w:hint="eastAsia" w:ascii="宋体" w:hAnsi="宋体" w:eastAsia="宋体" w:cs="宋体"/>
          <w:color w:val="auto"/>
          <w:sz w:val="24"/>
          <w:szCs w:val="24"/>
          <w:highlight w:val="none"/>
          <w:lang w:eastAsia="zh-CN"/>
        </w:rPr>
      </w:pPr>
    </w:p>
    <w:p w14:paraId="644406E7">
      <w:pPr>
        <w:ind w:firstLine="3120" w:firstLineChars="1300"/>
        <w:rPr>
          <w:rFonts w:hint="eastAsia" w:ascii="宋体" w:hAnsi="宋体" w:eastAsia="宋体" w:cs="宋体"/>
          <w:color w:val="auto"/>
          <w:sz w:val="24"/>
          <w:szCs w:val="24"/>
          <w:highlight w:val="none"/>
          <w:lang w:eastAsia="zh-CN"/>
        </w:rPr>
      </w:pPr>
    </w:p>
    <w:p w14:paraId="647BE28B">
      <w:pPr>
        <w:ind w:firstLine="3120" w:firstLineChars="1300"/>
        <w:rPr>
          <w:rFonts w:hint="eastAsia" w:ascii="宋体" w:hAnsi="宋体" w:eastAsia="宋体" w:cs="宋体"/>
          <w:color w:val="auto"/>
          <w:sz w:val="24"/>
          <w:szCs w:val="24"/>
          <w:highlight w:val="none"/>
          <w:lang w:eastAsia="zh-CN"/>
        </w:rPr>
      </w:pPr>
    </w:p>
    <w:p w14:paraId="286A25AA">
      <w:pPr>
        <w:ind w:firstLine="3120" w:firstLineChars="1300"/>
        <w:rPr>
          <w:rFonts w:hint="eastAsia" w:ascii="宋体" w:hAnsi="宋体" w:eastAsia="宋体" w:cs="宋体"/>
          <w:color w:val="auto"/>
          <w:sz w:val="24"/>
          <w:szCs w:val="24"/>
          <w:highlight w:val="none"/>
          <w:lang w:eastAsia="zh-CN"/>
        </w:rPr>
      </w:pPr>
    </w:p>
    <w:p w14:paraId="552772CB">
      <w:pPr>
        <w:ind w:firstLine="3120" w:firstLineChars="1300"/>
        <w:rPr>
          <w:rFonts w:hint="eastAsia" w:ascii="宋体" w:hAnsi="宋体" w:eastAsia="宋体" w:cs="宋体"/>
          <w:color w:val="auto"/>
          <w:sz w:val="24"/>
          <w:szCs w:val="24"/>
          <w:highlight w:val="none"/>
          <w:lang w:eastAsia="zh-CN"/>
        </w:rPr>
      </w:pPr>
    </w:p>
    <w:p w14:paraId="55DB9D6A">
      <w:pPr>
        <w:ind w:firstLine="3120" w:firstLineChars="1300"/>
        <w:rPr>
          <w:rFonts w:hint="eastAsia" w:ascii="宋体" w:hAnsi="宋体" w:eastAsia="宋体" w:cs="宋体"/>
          <w:color w:val="auto"/>
          <w:sz w:val="24"/>
          <w:szCs w:val="24"/>
          <w:highlight w:val="none"/>
          <w:lang w:eastAsia="zh-CN"/>
        </w:rPr>
      </w:pPr>
    </w:p>
    <w:p w14:paraId="52F71CAB">
      <w:pPr>
        <w:ind w:firstLine="3120" w:firstLineChars="1300"/>
        <w:rPr>
          <w:rFonts w:hint="eastAsia" w:ascii="宋体" w:hAnsi="宋体" w:eastAsia="宋体" w:cs="宋体"/>
          <w:color w:val="auto"/>
          <w:sz w:val="24"/>
          <w:szCs w:val="24"/>
          <w:highlight w:val="none"/>
          <w:lang w:eastAsia="zh-CN"/>
        </w:rPr>
      </w:pPr>
    </w:p>
    <w:p w14:paraId="1EBA2D83">
      <w:pPr>
        <w:ind w:firstLine="3120" w:firstLineChars="1300"/>
        <w:rPr>
          <w:rFonts w:hint="eastAsia" w:ascii="宋体" w:hAnsi="宋体" w:eastAsia="宋体" w:cs="宋体"/>
          <w:color w:val="auto"/>
          <w:sz w:val="24"/>
          <w:szCs w:val="24"/>
          <w:highlight w:val="none"/>
          <w:lang w:eastAsia="zh-CN"/>
        </w:rPr>
      </w:pPr>
    </w:p>
    <w:p w14:paraId="0E48DCE8">
      <w:pPr>
        <w:ind w:firstLine="3120" w:firstLineChars="1300"/>
        <w:rPr>
          <w:rFonts w:hint="eastAsia" w:ascii="宋体" w:hAnsi="宋体" w:eastAsia="宋体" w:cs="宋体"/>
          <w:color w:val="auto"/>
          <w:sz w:val="24"/>
          <w:szCs w:val="24"/>
          <w:highlight w:val="none"/>
          <w:lang w:eastAsia="zh-CN"/>
        </w:rPr>
      </w:pPr>
    </w:p>
    <w:p w14:paraId="4F0EED44">
      <w:pPr>
        <w:ind w:firstLine="3120" w:firstLineChars="1300"/>
        <w:rPr>
          <w:rFonts w:hint="eastAsia" w:ascii="宋体" w:hAnsi="宋体" w:eastAsia="宋体" w:cs="宋体"/>
          <w:color w:val="auto"/>
          <w:sz w:val="24"/>
          <w:szCs w:val="24"/>
          <w:highlight w:val="none"/>
          <w:lang w:eastAsia="zh-CN"/>
        </w:rPr>
      </w:pPr>
    </w:p>
    <w:p w14:paraId="061AF1E5">
      <w:pPr>
        <w:ind w:firstLine="3120" w:firstLineChars="1300"/>
        <w:rPr>
          <w:rFonts w:hint="eastAsia" w:ascii="宋体" w:hAnsi="宋体" w:eastAsia="宋体" w:cs="宋体"/>
          <w:color w:val="auto"/>
          <w:sz w:val="24"/>
          <w:szCs w:val="24"/>
          <w:highlight w:val="none"/>
          <w:lang w:eastAsia="zh-CN"/>
        </w:rPr>
      </w:pPr>
    </w:p>
    <w:p w14:paraId="2435E8F4">
      <w:pPr>
        <w:ind w:firstLine="3120" w:firstLineChars="1300"/>
        <w:rPr>
          <w:rFonts w:hint="eastAsia" w:ascii="宋体" w:hAnsi="宋体" w:eastAsia="宋体" w:cs="宋体"/>
          <w:color w:val="auto"/>
          <w:sz w:val="24"/>
          <w:szCs w:val="24"/>
          <w:highlight w:val="none"/>
          <w:lang w:eastAsia="zh-CN"/>
        </w:rPr>
      </w:pPr>
    </w:p>
    <w:p w14:paraId="42417472">
      <w:pPr>
        <w:ind w:firstLine="3120" w:firstLineChars="1300"/>
        <w:rPr>
          <w:rFonts w:hint="eastAsia" w:ascii="宋体" w:hAnsi="宋体" w:eastAsia="宋体" w:cs="宋体"/>
          <w:color w:val="auto"/>
          <w:sz w:val="24"/>
          <w:szCs w:val="24"/>
          <w:highlight w:val="none"/>
          <w:lang w:eastAsia="zh-CN"/>
        </w:rPr>
      </w:pPr>
    </w:p>
    <w:p w14:paraId="3857E658">
      <w:pPr>
        <w:ind w:firstLine="3120" w:firstLineChars="1300"/>
        <w:rPr>
          <w:rFonts w:hint="eastAsia" w:ascii="宋体" w:hAnsi="宋体" w:eastAsia="宋体" w:cs="宋体"/>
          <w:color w:val="auto"/>
          <w:sz w:val="24"/>
          <w:szCs w:val="24"/>
          <w:highlight w:val="none"/>
          <w:lang w:eastAsia="zh-CN"/>
        </w:rPr>
      </w:pPr>
    </w:p>
    <w:p w14:paraId="25C4E6FF">
      <w:pPr>
        <w:ind w:firstLine="3120" w:firstLineChars="1300"/>
        <w:rPr>
          <w:rFonts w:hint="eastAsia" w:ascii="宋体" w:hAnsi="宋体" w:eastAsia="宋体" w:cs="宋体"/>
          <w:color w:val="auto"/>
          <w:sz w:val="24"/>
          <w:szCs w:val="24"/>
          <w:highlight w:val="none"/>
          <w:lang w:eastAsia="zh-CN"/>
        </w:rPr>
      </w:pPr>
    </w:p>
    <w:p w14:paraId="43AD2A40">
      <w:pPr>
        <w:ind w:firstLine="3120" w:firstLineChars="1300"/>
        <w:rPr>
          <w:rFonts w:hint="eastAsia" w:ascii="宋体" w:hAnsi="宋体" w:eastAsia="宋体" w:cs="宋体"/>
          <w:color w:val="auto"/>
          <w:sz w:val="24"/>
          <w:szCs w:val="24"/>
          <w:highlight w:val="none"/>
          <w:lang w:eastAsia="zh-CN"/>
        </w:rPr>
      </w:pPr>
    </w:p>
    <w:p w14:paraId="73945758">
      <w:pPr>
        <w:ind w:firstLine="3120" w:firstLineChars="1300"/>
        <w:rPr>
          <w:rFonts w:hint="eastAsia" w:ascii="宋体" w:hAnsi="宋体" w:eastAsia="宋体" w:cs="宋体"/>
          <w:color w:val="auto"/>
          <w:sz w:val="24"/>
          <w:szCs w:val="24"/>
          <w:highlight w:val="none"/>
          <w:lang w:eastAsia="zh-CN"/>
        </w:rPr>
      </w:pPr>
    </w:p>
    <w:p w14:paraId="75CC68CF">
      <w:pPr>
        <w:ind w:firstLine="3120" w:firstLineChars="1300"/>
        <w:rPr>
          <w:rFonts w:hint="eastAsia" w:ascii="宋体" w:hAnsi="宋体" w:eastAsia="宋体" w:cs="宋体"/>
          <w:color w:val="auto"/>
          <w:sz w:val="24"/>
          <w:szCs w:val="24"/>
          <w:highlight w:val="none"/>
          <w:lang w:eastAsia="zh-CN"/>
        </w:rPr>
      </w:pPr>
    </w:p>
    <w:p w14:paraId="01BE04B8">
      <w:pPr>
        <w:ind w:firstLine="3120" w:firstLineChars="1300"/>
        <w:rPr>
          <w:rFonts w:hint="eastAsia" w:ascii="宋体" w:hAnsi="宋体" w:eastAsia="宋体" w:cs="宋体"/>
          <w:color w:val="auto"/>
          <w:sz w:val="24"/>
          <w:szCs w:val="24"/>
          <w:highlight w:val="none"/>
          <w:lang w:eastAsia="zh-CN"/>
        </w:rPr>
      </w:pPr>
    </w:p>
    <w:p w14:paraId="0B1655A4">
      <w:pPr>
        <w:ind w:firstLine="3120" w:firstLineChars="1300"/>
        <w:rPr>
          <w:rFonts w:hint="eastAsia" w:ascii="宋体" w:hAnsi="宋体" w:eastAsia="宋体" w:cs="宋体"/>
          <w:color w:val="auto"/>
          <w:sz w:val="24"/>
          <w:szCs w:val="24"/>
          <w:highlight w:val="none"/>
          <w:lang w:eastAsia="zh-CN"/>
        </w:rPr>
      </w:pPr>
    </w:p>
    <w:p w14:paraId="2DE7ED59">
      <w:pPr>
        <w:ind w:firstLine="3120" w:firstLineChars="1300"/>
        <w:rPr>
          <w:rFonts w:hint="eastAsia" w:ascii="宋体" w:hAnsi="宋体" w:eastAsia="宋体" w:cs="宋体"/>
          <w:color w:val="auto"/>
          <w:sz w:val="24"/>
          <w:szCs w:val="24"/>
          <w:highlight w:val="none"/>
          <w:lang w:eastAsia="zh-CN"/>
        </w:rPr>
      </w:pPr>
    </w:p>
    <w:p w14:paraId="538A1A3F">
      <w:pPr>
        <w:ind w:firstLine="3120" w:firstLineChars="1300"/>
        <w:rPr>
          <w:rFonts w:hint="eastAsia" w:ascii="宋体" w:hAnsi="宋体" w:eastAsia="宋体" w:cs="宋体"/>
          <w:color w:val="auto"/>
          <w:sz w:val="24"/>
          <w:szCs w:val="24"/>
          <w:highlight w:val="none"/>
          <w:lang w:eastAsia="zh-CN"/>
        </w:rPr>
      </w:pPr>
    </w:p>
    <w:p w14:paraId="1BC22084">
      <w:pPr>
        <w:ind w:firstLine="3120" w:firstLineChars="1300"/>
        <w:rPr>
          <w:rFonts w:hint="eastAsia" w:ascii="宋体" w:hAnsi="宋体" w:eastAsia="宋体" w:cs="宋体"/>
          <w:color w:val="auto"/>
          <w:sz w:val="24"/>
          <w:szCs w:val="24"/>
          <w:highlight w:val="none"/>
          <w:lang w:eastAsia="zh-CN"/>
        </w:rPr>
      </w:pPr>
    </w:p>
    <w:p w14:paraId="54495A38">
      <w:pPr>
        <w:ind w:firstLine="3120" w:firstLineChars="1300"/>
        <w:rPr>
          <w:rFonts w:hint="eastAsia" w:ascii="宋体" w:hAnsi="宋体" w:eastAsia="宋体" w:cs="宋体"/>
          <w:color w:val="auto"/>
          <w:sz w:val="24"/>
          <w:szCs w:val="24"/>
          <w:highlight w:val="none"/>
          <w:lang w:eastAsia="zh-CN"/>
        </w:rPr>
      </w:pPr>
    </w:p>
    <w:p w14:paraId="2B47D5EF">
      <w:pPr>
        <w:ind w:firstLine="3120" w:firstLineChars="1300"/>
        <w:rPr>
          <w:rFonts w:hint="eastAsia" w:ascii="宋体" w:hAnsi="宋体" w:eastAsia="宋体" w:cs="宋体"/>
          <w:color w:val="auto"/>
          <w:sz w:val="24"/>
          <w:szCs w:val="24"/>
          <w:highlight w:val="none"/>
          <w:lang w:eastAsia="zh-CN"/>
        </w:rPr>
      </w:pPr>
    </w:p>
    <w:p w14:paraId="74EA2F96">
      <w:pPr>
        <w:ind w:firstLine="3120" w:firstLineChars="1300"/>
        <w:rPr>
          <w:rFonts w:hint="eastAsia" w:ascii="宋体" w:hAnsi="宋体" w:eastAsia="宋体" w:cs="宋体"/>
          <w:color w:val="auto"/>
          <w:sz w:val="24"/>
          <w:szCs w:val="24"/>
          <w:highlight w:val="none"/>
          <w:lang w:eastAsia="zh-CN"/>
        </w:rPr>
      </w:pPr>
    </w:p>
    <w:p w14:paraId="2708A6B2">
      <w:pPr>
        <w:ind w:firstLine="3120" w:firstLineChars="1300"/>
        <w:rPr>
          <w:rFonts w:hint="eastAsia" w:ascii="宋体" w:hAnsi="宋体" w:eastAsia="宋体" w:cs="宋体"/>
          <w:color w:val="auto"/>
          <w:sz w:val="24"/>
          <w:szCs w:val="24"/>
          <w:highlight w:val="none"/>
          <w:lang w:eastAsia="zh-CN"/>
        </w:rPr>
      </w:pPr>
    </w:p>
    <w:p w14:paraId="66576AC4">
      <w:pPr>
        <w:ind w:firstLine="3120" w:firstLineChars="1300"/>
        <w:rPr>
          <w:rFonts w:hint="eastAsia" w:ascii="宋体" w:hAnsi="宋体" w:eastAsia="宋体" w:cs="宋体"/>
          <w:color w:val="auto"/>
          <w:sz w:val="24"/>
          <w:szCs w:val="24"/>
          <w:highlight w:val="none"/>
          <w:lang w:eastAsia="zh-CN"/>
        </w:rPr>
      </w:pPr>
    </w:p>
    <w:p w14:paraId="10CB7E05">
      <w:pPr>
        <w:ind w:firstLine="3120" w:firstLineChars="1300"/>
        <w:rPr>
          <w:rFonts w:hint="eastAsia" w:ascii="宋体" w:hAnsi="宋体" w:eastAsia="宋体" w:cs="宋体"/>
          <w:color w:val="auto"/>
          <w:sz w:val="24"/>
          <w:szCs w:val="24"/>
          <w:highlight w:val="none"/>
          <w:lang w:eastAsia="zh-CN"/>
        </w:rPr>
      </w:pPr>
    </w:p>
    <w:p w14:paraId="282AA409">
      <w:pPr>
        <w:ind w:firstLine="3120" w:firstLineChars="1300"/>
        <w:rPr>
          <w:rFonts w:hint="eastAsia" w:ascii="宋体" w:hAnsi="宋体" w:eastAsia="宋体" w:cs="宋体"/>
          <w:color w:val="auto"/>
          <w:sz w:val="24"/>
          <w:szCs w:val="24"/>
          <w:highlight w:val="none"/>
          <w:lang w:eastAsia="zh-CN"/>
        </w:rPr>
      </w:pPr>
    </w:p>
    <w:p w14:paraId="2CE190BA">
      <w:pPr>
        <w:ind w:firstLine="3120" w:firstLineChars="1300"/>
        <w:rPr>
          <w:rFonts w:hint="eastAsia" w:ascii="宋体" w:hAnsi="宋体" w:eastAsia="宋体" w:cs="宋体"/>
          <w:color w:val="auto"/>
          <w:sz w:val="24"/>
          <w:szCs w:val="24"/>
          <w:highlight w:val="none"/>
          <w:lang w:eastAsia="zh-CN"/>
        </w:rPr>
      </w:pPr>
    </w:p>
    <w:p w14:paraId="67A94BB8">
      <w:pPr>
        <w:ind w:firstLine="3120" w:firstLineChars="1300"/>
        <w:rPr>
          <w:rFonts w:hint="eastAsia" w:ascii="宋体" w:hAnsi="宋体" w:eastAsia="宋体" w:cs="宋体"/>
          <w:color w:val="auto"/>
          <w:sz w:val="24"/>
          <w:szCs w:val="24"/>
          <w:highlight w:val="none"/>
          <w:lang w:eastAsia="zh-CN"/>
        </w:rPr>
      </w:pPr>
    </w:p>
    <w:p w14:paraId="103158E6">
      <w:pPr>
        <w:ind w:firstLine="3120" w:firstLineChars="1300"/>
        <w:rPr>
          <w:rFonts w:hint="eastAsia" w:ascii="宋体" w:hAnsi="宋体" w:eastAsia="宋体" w:cs="宋体"/>
          <w:color w:val="auto"/>
          <w:sz w:val="24"/>
          <w:szCs w:val="24"/>
          <w:highlight w:val="none"/>
          <w:lang w:eastAsia="zh-CN"/>
        </w:rPr>
      </w:pPr>
    </w:p>
    <w:p w14:paraId="7BE614CC">
      <w:pPr>
        <w:ind w:firstLine="3120" w:firstLineChars="1300"/>
        <w:rPr>
          <w:rFonts w:hint="eastAsia" w:ascii="宋体" w:hAnsi="宋体" w:eastAsia="宋体" w:cs="宋体"/>
          <w:color w:val="auto"/>
          <w:sz w:val="24"/>
          <w:szCs w:val="24"/>
          <w:highlight w:val="none"/>
          <w:lang w:eastAsia="zh-CN"/>
        </w:rPr>
      </w:pPr>
    </w:p>
    <w:p w14:paraId="069FA6B2">
      <w:pPr>
        <w:ind w:firstLine="3120" w:firstLineChars="1300"/>
        <w:rPr>
          <w:rFonts w:hint="eastAsia" w:ascii="宋体" w:hAnsi="宋体" w:eastAsia="宋体" w:cs="宋体"/>
          <w:color w:val="auto"/>
          <w:sz w:val="24"/>
          <w:szCs w:val="24"/>
          <w:highlight w:val="none"/>
          <w:lang w:eastAsia="zh-CN"/>
        </w:rPr>
      </w:pPr>
    </w:p>
    <w:p w14:paraId="24302CE4">
      <w:pPr>
        <w:ind w:firstLine="3120" w:firstLineChars="1300"/>
        <w:rPr>
          <w:rFonts w:hint="eastAsia" w:ascii="宋体" w:hAnsi="宋体" w:eastAsia="宋体" w:cs="宋体"/>
          <w:color w:val="auto"/>
          <w:sz w:val="24"/>
          <w:szCs w:val="24"/>
          <w:highlight w:val="none"/>
          <w:lang w:eastAsia="zh-CN"/>
        </w:rPr>
      </w:pPr>
    </w:p>
    <w:p w14:paraId="53D2725A">
      <w:pPr>
        <w:ind w:firstLine="3120" w:firstLineChars="1300"/>
        <w:rPr>
          <w:rFonts w:hint="eastAsia" w:ascii="宋体" w:hAnsi="宋体" w:eastAsia="宋体" w:cs="宋体"/>
          <w:color w:val="auto"/>
          <w:sz w:val="24"/>
          <w:szCs w:val="24"/>
          <w:highlight w:val="none"/>
          <w:lang w:eastAsia="zh-CN"/>
        </w:rPr>
      </w:pPr>
    </w:p>
    <w:p w14:paraId="7F09DD10">
      <w:pPr>
        <w:ind w:firstLine="3120" w:firstLineChars="1300"/>
        <w:rPr>
          <w:rFonts w:hint="eastAsia" w:ascii="宋体" w:hAnsi="宋体" w:eastAsia="宋体" w:cs="宋体"/>
          <w:color w:val="auto"/>
          <w:sz w:val="24"/>
          <w:szCs w:val="24"/>
          <w:highlight w:val="none"/>
          <w:lang w:eastAsia="zh-CN"/>
        </w:rPr>
      </w:pPr>
    </w:p>
    <w:p w14:paraId="3CD09446">
      <w:pPr>
        <w:ind w:firstLine="3120" w:firstLineChars="1300"/>
        <w:rPr>
          <w:rFonts w:hint="eastAsia" w:ascii="宋体" w:hAnsi="宋体" w:eastAsia="宋体" w:cs="宋体"/>
          <w:color w:val="auto"/>
          <w:sz w:val="24"/>
          <w:szCs w:val="24"/>
          <w:highlight w:val="none"/>
          <w:lang w:eastAsia="zh-CN"/>
        </w:rPr>
      </w:pPr>
    </w:p>
    <w:p w14:paraId="299B599C">
      <w:pPr>
        <w:ind w:firstLine="3132" w:firstLineChars="13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第七篇  响应文件编制要求</w:t>
      </w:r>
      <w:bookmarkEnd w:id="101"/>
    </w:p>
    <w:p w14:paraId="68240B35">
      <w:pPr>
        <w:pStyle w:val="2"/>
        <w:rPr>
          <w:rFonts w:hint="eastAsia" w:ascii="宋体" w:hAnsi="宋体" w:eastAsia="宋体" w:cs="宋体"/>
          <w:color w:val="auto"/>
          <w:highlight w:val="none"/>
        </w:rPr>
      </w:pPr>
    </w:p>
    <w:p w14:paraId="02F698B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一</w:t>
      </w:r>
      <w:r>
        <w:rPr>
          <w:rFonts w:hint="eastAsia" w:ascii="宋体" w:hAnsi="宋体" w:eastAsia="宋体" w:cs="宋体"/>
          <w:color w:val="auto"/>
          <w:sz w:val="24"/>
          <w:szCs w:val="24"/>
          <w:highlight w:val="none"/>
        </w:rPr>
        <w:t>、报价部分</w:t>
      </w:r>
    </w:p>
    <w:p w14:paraId="1F4792A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（一）报价函</w:t>
      </w:r>
    </w:p>
    <w:p w14:paraId="6FB4A0A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（二）已标工程量清单</w:t>
      </w:r>
    </w:p>
    <w:p w14:paraId="295636B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、技术部分</w:t>
      </w:r>
    </w:p>
    <w:p w14:paraId="6E4C231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（一）技术方案</w:t>
      </w:r>
    </w:p>
    <w:p w14:paraId="70241E5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（二）技术响应偏离表</w:t>
      </w:r>
    </w:p>
    <w:p w14:paraId="0FA143B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、商务部分</w:t>
      </w:r>
    </w:p>
    <w:p w14:paraId="0966B6E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一</w:t>
      </w:r>
      <w:r>
        <w:rPr>
          <w:rFonts w:hint="eastAsia" w:ascii="宋体" w:hAnsi="宋体" w:eastAsia="宋体" w:cs="宋体"/>
          <w:color w:val="auto"/>
          <w:sz w:val="24"/>
          <w:szCs w:val="24"/>
          <w:highlight w:val="none"/>
        </w:rPr>
        <w:t>）商务响应偏离表</w:t>
      </w:r>
    </w:p>
    <w:p w14:paraId="1220B28B">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（二）人员要求</w:t>
      </w:r>
    </w:p>
    <w:p w14:paraId="457554D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四</w:t>
      </w:r>
      <w:r>
        <w:rPr>
          <w:rFonts w:hint="eastAsia" w:ascii="宋体" w:hAnsi="宋体" w:eastAsia="宋体" w:cs="宋体"/>
          <w:color w:val="auto"/>
          <w:sz w:val="24"/>
          <w:szCs w:val="24"/>
          <w:highlight w:val="none"/>
        </w:rPr>
        <w:t>、资格条件及其他</w:t>
      </w:r>
    </w:p>
    <w:p w14:paraId="16DDC86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（一）供应商法人营业执照（副本）或事业单位法人证书（副本）或个体工商户营业执照或有效的自然人身份证明或社会团体法人登记证书复印件</w:t>
      </w:r>
    </w:p>
    <w:p w14:paraId="2C57B241">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（二）法定代表人身份证明书（格式）</w:t>
      </w:r>
    </w:p>
    <w:p w14:paraId="7DD0ACD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（三）法定代表人授权委托书（格式）</w:t>
      </w:r>
    </w:p>
    <w:p w14:paraId="7583732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（四）基本资格条件承诺函</w:t>
      </w:r>
    </w:p>
    <w:p w14:paraId="7FF705E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五</w:t>
      </w:r>
      <w:r>
        <w:rPr>
          <w:rFonts w:hint="eastAsia" w:ascii="宋体" w:hAnsi="宋体" w:eastAsia="宋体" w:cs="宋体"/>
          <w:color w:val="auto"/>
          <w:sz w:val="24"/>
          <w:szCs w:val="24"/>
          <w:highlight w:val="none"/>
        </w:rPr>
        <w:t>）特定资格条件证书或证明文件</w:t>
      </w:r>
    </w:p>
    <w:p w14:paraId="255E1B2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五</w:t>
      </w:r>
      <w:r>
        <w:rPr>
          <w:rFonts w:hint="eastAsia" w:ascii="宋体" w:hAnsi="宋体" w:eastAsia="宋体" w:cs="宋体"/>
          <w:color w:val="auto"/>
          <w:sz w:val="24"/>
          <w:szCs w:val="24"/>
          <w:highlight w:val="none"/>
        </w:rPr>
        <w:t>、其他应提供的资料</w:t>
      </w:r>
    </w:p>
    <w:p w14:paraId="656E069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其他与项目有关的资料（自附）</w:t>
      </w:r>
    </w:p>
    <w:p w14:paraId="22973B64">
      <w:pPr>
        <w:widowControl/>
        <w:spacing w:line="360" w:lineRule="auto"/>
        <w:jc w:val="left"/>
        <w:rPr>
          <w:rFonts w:hint="eastAsia" w:ascii="宋体" w:hAnsi="宋体" w:eastAsia="宋体" w:cs="宋体"/>
          <w:b/>
          <w:color w:val="auto"/>
          <w:sz w:val="24"/>
          <w:szCs w:val="24"/>
          <w:highlight w:val="none"/>
        </w:rPr>
        <w:sectPr>
          <w:footerReference r:id="rId9" w:type="default"/>
          <w:pgSz w:w="11907" w:h="16840"/>
          <w:pgMar w:top="1134" w:right="1191" w:bottom="1134" w:left="1304" w:header="851" w:footer="794" w:gutter="0"/>
          <w:pgNumType w:fmt="decimal"/>
          <w:cols w:space="720" w:num="1"/>
          <w:docGrid w:linePitch="381" w:charSpace="-5735"/>
        </w:sectPr>
      </w:pPr>
      <w:bookmarkStart w:id="133" w:name="_Toc6818910"/>
      <w:bookmarkStart w:id="134" w:name="_Toc350093071"/>
      <w:bookmarkStart w:id="135" w:name="_Toc375840799"/>
      <w:bookmarkStart w:id="136" w:name="_Toc377402559"/>
      <w:bookmarkStart w:id="137" w:name="_Toc328052593"/>
      <w:bookmarkStart w:id="138" w:name="_Toc332630166"/>
      <w:bookmarkStart w:id="139" w:name="_Toc21936037"/>
      <w:bookmarkStart w:id="140" w:name="_Toc375666796"/>
      <w:bookmarkStart w:id="141" w:name="_Toc29985636"/>
      <w:bookmarkStart w:id="142" w:name="_Toc30668156"/>
      <w:bookmarkStart w:id="143" w:name="_Toc350435647"/>
      <w:bookmarkStart w:id="144" w:name="_Toc294083526"/>
      <w:bookmarkStart w:id="145" w:name="_Toc433792168"/>
      <w:bookmarkStart w:id="146" w:name="_Toc333412485"/>
      <w:bookmarkStart w:id="147" w:name="_Toc23185485"/>
      <w:bookmarkStart w:id="148" w:name="_Toc375841207"/>
      <w:bookmarkStart w:id="149" w:name="_Toc20656408"/>
      <w:bookmarkStart w:id="150" w:name="_Toc51660749"/>
      <w:bookmarkStart w:id="151" w:name="_Toc342913419"/>
      <w:bookmarkStart w:id="152" w:name="_Toc313888360"/>
      <w:bookmarkStart w:id="153" w:name="_Toc313008356"/>
      <w:bookmarkStart w:id="154" w:name="_Toc283382454"/>
      <w:bookmarkStart w:id="155" w:name="_Toc12789073"/>
      <w:r>
        <w:rPr>
          <w:rFonts w:hint="eastAsia" w:ascii="宋体" w:hAnsi="宋体" w:eastAsia="宋体" w:cs="宋体"/>
          <w:b/>
          <w:color w:val="auto"/>
          <w:sz w:val="24"/>
          <w:szCs w:val="24"/>
          <w:highlight w:val="none"/>
        </w:rPr>
        <w:br w:type="page"/>
      </w:r>
    </w:p>
    <w:p w14:paraId="109D3830">
      <w:pPr>
        <w:spacing w:line="360" w:lineRule="auto"/>
        <w:jc w:val="both"/>
        <w:rPr>
          <w:rStyle w:val="66"/>
          <w:rFonts w:hint="eastAsia" w:ascii="宋体" w:hAnsi="宋体" w:eastAsia="宋体" w:cs="宋体"/>
          <w:color w:val="auto"/>
          <w:sz w:val="32"/>
          <w:szCs w:val="32"/>
          <w:highlight w:val="none"/>
          <w:u w:val="single"/>
          <w:lang w:val="en-US" w:eastAsia="zh-CN"/>
        </w:rPr>
      </w:pPr>
      <w:r>
        <w:rPr>
          <w:rStyle w:val="66"/>
          <w:rFonts w:hint="eastAsia" w:ascii="宋体" w:hAnsi="宋体" w:eastAsia="宋体" w:cs="宋体"/>
          <w:b/>
          <w:bCs w:val="0"/>
          <w:color w:val="auto"/>
          <w:sz w:val="32"/>
          <w:szCs w:val="32"/>
          <w:highlight w:val="none"/>
          <w:lang w:val="en-US" w:eastAsia="zh-CN"/>
        </w:rPr>
        <w:t>项目名称：</w:t>
      </w:r>
      <w:r>
        <w:rPr>
          <w:rStyle w:val="66"/>
          <w:rFonts w:hint="eastAsia" w:ascii="宋体" w:hAnsi="宋体" w:eastAsia="宋体" w:cs="宋体"/>
          <w:b w:val="0"/>
          <w:bCs/>
          <w:color w:val="auto"/>
          <w:sz w:val="32"/>
          <w:szCs w:val="32"/>
          <w:highlight w:val="none"/>
          <w:u w:val="none"/>
          <w:lang w:val="en-US" w:eastAsia="zh-CN"/>
        </w:rPr>
        <w:t xml:space="preserve">                                                              </w:t>
      </w:r>
      <w:r>
        <w:rPr>
          <w:rStyle w:val="66"/>
          <w:rFonts w:hint="eastAsia" w:ascii="宋体" w:hAnsi="宋体" w:eastAsia="宋体" w:cs="宋体"/>
          <w:b w:val="0"/>
          <w:bCs/>
          <w:color w:val="auto"/>
          <w:sz w:val="32"/>
          <w:szCs w:val="32"/>
          <w:highlight w:val="none"/>
          <w:lang w:val="en-US" w:eastAsia="zh-CN"/>
        </w:rPr>
        <w:t xml:space="preserve"> </w:t>
      </w:r>
      <w:r>
        <w:rPr>
          <w:rStyle w:val="66"/>
          <w:rFonts w:hint="eastAsia" w:ascii="宋体" w:hAnsi="宋体" w:eastAsia="宋体" w:cs="宋体"/>
          <w:color w:val="auto"/>
          <w:sz w:val="32"/>
          <w:szCs w:val="32"/>
          <w:highlight w:val="none"/>
          <w:lang w:val="en-US" w:eastAsia="zh-CN"/>
        </w:rPr>
        <w:t xml:space="preserve">       </w:t>
      </w:r>
    </w:p>
    <w:p w14:paraId="10FFF553">
      <w:pPr>
        <w:spacing w:line="360" w:lineRule="auto"/>
        <w:jc w:val="center"/>
        <w:rPr>
          <w:rStyle w:val="66"/>
          <w:rFonts w:hint="eastAsia" w:ascii="宋体" w:hAnsi="宋体" w:eastAsia="宋体" w:cs="宋体"/>
          <w:color w:val="auto"/>
          <w:sz w:val="24"/>
          <w:szCs w:val="24"/>
          <w:highlight w:val="none"/>
          <w:lang w:val="en-US" w:eastAsia="zh-CN"/>
        </w:rPr>
      </w:pPr>
      <w:r>
        <w:rPr>
          <w:rStyle w:val="66"/>
          <w:rFonts w:hint="eastAsia" w:ascii="宋体" w:hAnsi="宋体" w:eastAsia="宋体" w:cs="宋体"/>
          <w:color w:val="auto"/>
          <w:sz w:val="24"/>
          <w:szCs w:val="24"/>
          <w:highlight w:val="none"/>
          <w:lang w:val="en-US" w:eastAsia="zh-CN"/>
        </w:rPr>
        <w:t xml:space="preserve"> </w:t>
      </w:r>
    </w:p>
    <w:p w14:paraId="52EE5591">
      <w:pPr>
        <w:pStyle w:val="76"/>
        <w:spacing w:line="360" w:lineRule="auto"/>
        <w:rPr>
          <w:rFonts w:hint="eastAsia" w:ascii="宋体" w:hAnsi="宋体" w:eastAsia="宋体" w:cs="宋体"/>
          <w:color w:val="auto"/>
          <w:sz w:val="24"/>
          <w:szCs w:val="24"/>
          <w:highlight w:val="none"/>
        </w:rPr>
      </w:pPr>
    </w:p>
    <w:p w14:paraId="1B16B707">
      <w:pPr>
        <w:pStyle w:val="76"/>
        <w:spacing w:line="360" w:lineRule="auto"/>
        <w:rPr>
          <w:rFonts w:hint="eastAsia" w:ascii="宋体" w:hAnsi="宋体" w:eastAsia="宋体" w:cs="宋体"/>
          <w:color w:val="auto"/>
          <w:sz w:val="24"/>
          <w:szCs w:val="24"/>
          <w:highlight w:val="none"/>
        </w:rPr>
      </w:pPr>
    </w:p>
    <w:p w14:paraId="6BE3FD9D">
      <w:pPr>
        <w:spacing w:line="360" w:lineRule="auto"/>
        <w:jc w:val="center"/>
        <w:rPr>
          <w:rStyle w:val="66"/>
          <w:rFonts w:hint="eastAsia" w:ascii="宋体" w:hAnsi="宋体" w:eastAsia="宋体" w:cs="宋体"/>
          <w:color w:val="auto"/>
          <w:sz w:val="96"/>
          <w:szCs w:val="96"/>
          <w:highlight w:val="none"/>
        </w:rPr>
      </w:pPr>
    </w:p>
    <w:p w14:paraId="4C98D9D5">
      <w:pPr>
        <w:spacing w:line="360" w:lineRule="auto"/>
        <w:jc w:val="center"/>
        <w:rPr>
          <w:rStyle w:val="66"/>
          <w:rFonts w:hint="eastAsia" w:ascii="宋体" w:hAnsi="宋体" w:eastAsia="宋体" w:cs="宋体"/>
          <w:color w:val="auto"/>
          <w:sz w:val="96"/>
          <w:szCs w:val="96"/>
          <w:highlight w:val="none"/>
        </w:rPr>
      </w:pPr>
      <w:r>
        <w:rPr>
          <w:rStyle w:val="66"/>
          <w:rFonts w:hint="eastAsia" w:ascii="宋体" w:hAnsi="宋体" w:eastAsia="宋体" w:cs="宋体"/>
          <w:color w:val="auto"/>
          <w:sz w:val="96"/>
          <w:szCs w:val="96"/>
          <w:highlight w:val="none"/>
        </w:rPr>
        <w:t>响</w:t>
      </w:r>
      <w:r>
        <w:rPr>
          <w:rStyle w:val="66"/>
          <w:rFonts w:hint="eastAsia" w:ascii="宋体" w:hAnsi="宋体" w:eastAsia="宋体" w:cs="宋体"/>
          <w:color w:val="auto"/>
          <w:sz w:val="96"/>
          <w:szCs w:val="96"/>
          <w:highlight w:val="none"/>
          <w:lang w:val="en-US" w:eastAsia="zh-CN"/>
        </w:rPr>
        <w:t xml:space="preserve"> </w:t>
      </w:r>
      <w:r>
        <w:rPr>
          <w:rStyle w:val="66"/>
          <w:rFonts w:hint="eastAsia" w:ascii="宋体" w:hAnsi="宋体" w:eastAsia="宋体" w:cs="宋体"/>
          <w:color w:val="auto"/>
          <w:sz w:val="96"/>
          <w:szCs w:val="96"/>
          <w:highlight w:val="none"/>
        </w:rPr>
        <w:t>应</w:t>
      </w:r>
      <w:r>
        <w:rPr>
          <w:rStyle w:val="66"/>
          <w:rFonts w:hint="eastAsia" w:ascii="宋体" w:hAnsi="宋体" w:eastAsia="宋体" w:cs="宋体"/>
          <w:color w:val="auto"/>
          <w:sz w:val="96"/>
          <w:szCs w:val="96"/>
          <w:highlight w:val="none"/>
          <w:lang w:val="en-US" w:eastAsia="zh-CN"/>
        </w:rPr>
        <w:t xml:space="preserve"> </w:t>
      </w:r>
      <w:r>
        <w:rPr>
          <w:rStyle w:val="66"/>
          <w:rFonts w:hint="eastAsia" w:ascii="宋体" w:hAnsi="宋体" w:eastAsia="宋体" w:cs="宋体"/>
          <w:color w:val="auto"/>
          <w:sz w:val="96"/>
          <w:szCs w:val="96"/>
          <w:highlight w:val="none"/>
        </w:rPr>
        <w:t>文</w:t>
      </w:r>
      <w:r>
        <w:rPr>
          <w:rStyle w:val="66"/>
          <w:rFonts w:hint="eastAsia" w:ascii="宋体" w:hAnsi="宋体" w:eastAsia="宋体" w:cs="宋体"/>
          <w:color w:val="auto"/>
          <w:sz w:val="96"/>
          <w:szCs w:val="96"/>
          <w:highlight w:val="none"/>
          <w:lang w:val="en-US" w:eastAsia="zh-CN"/>
        </w:rPr>
        <w:t xml:space="preserve"> </w:t>
      </w:r>
      <w:r>
        <w:rPr>
          <w:rStyle w:val="66"/>
          <w:rFonts w:hint="eastAsia" w:ascii="宋体" w:hAnsi="宋体" w:eastAsia="宋体" w:cs="宋体"/>
          <w:color w:val="auto"/>
          <w:sz w:val="96"/>
          <w:szCs w:val="96"/>
          <w:highlight w:val="none"/>
        </w:rPr>
        <w:t>件</w:t>
      </w:r>
    </w:p>
    <w:p w14:paraId="00E5AC77">
      <w:pPr>
        <w:pStyle w:val="37"/>
        <w:spacing w:line="360" w:lineRule="auto"/>
        <w:rPr>
          <w:rFonts w:hint="eastAsia" w:ascii="宋体" w:hAnsi="宋体" w:eastAsia="宋体" w:cs="宋体"/>
          <w:color w:val="auto"/>
          <w:sz w:val="24"/>
          <w:szCs w:val="24"/>
          <w:highlight w:val="none"/>
        </w:rPr>
      </w:pPr>
    </w:p>
    <w:p w14:paraId="6B511B39">
      <w:pPr>
        <w:spacing w:line="360" w:lineRule="auto"/>
        <w:jc w:val="center"/>
        <w:rPr>
          <w:rFonts w:hint="eastAsia" w:ascii="宋体" w:hAnsi="宋体" w:eastAsia="宋体" w:cs="宋体"/>
          <w:color w:val="auto"/>
          <w:sz w:val="24"/>
          <w:szCs w:val="24"/>
          <w:highlight w:val="none"/>
        </w:rPr>
      </w:pPr>
    </w:p>
    <w:p w14:paraId="1169EE7F">
      <w:pPr>
        <w:spacing w:line="360" w:lineRule="auto"/>
        <w:jc w:val="cente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（正本</w:t>
      </w:r>
      <w:r>
        <w:rPr>
          <w:rFonts w:hint="eastAsia" w:ascii="宋体" w:hAnsi="宋体" w:eastAsia="宋体" w:cs="宋体"/>
          <w:color w:val="auto"/>
          <w:sz w:val="32"/>
          <w:szCs w:val="32"/>
          <w:highlight w:val="none"/>
          <w:lang w:val="en-US" w:eastAsia="zh-CN"/>
        </w:rPr>
        <w:t>/副本</w:t>
      </w:r>
      <w:r>
        <w:rPr>
          <w:rFonts w:hint="eastAsia" w:ascii="宋体" w:hAnsi="宋体" w:eastAsia="宋体" w:cs="宋体"/>
          <w:color w:val="auto"/>
          <w:sz w:val="32"/>
          <w:szCs w:val="32"/>
          <w:highlight w:val="none"/>
          <w:lang w:eastAsia="zh-CN"/>
        </w:rPr>
        <w:t>）</w:t>
      </w:r>
    </w:p>
    <w:p w14:paraId="63510102">
      <w:pPr>
        <w:spacing w:line="360" w:lineRule="auto"/>
        <w:jc w:val="center"/>
        <w:rPr>
          <w:rFonts w:hint="eastAsia" w:ascii="宋体" w:hAnsi="宋体" w:eastAsia="宋体" w:cs="宋体"/>
          <w:color w:val="auto"/>
          <w:sz w:val="24"/>
          <w:szCs w:val="24"/>
          <w:highlight w:val="none"/>
        </w:rPr>
      </w:pPr>
    </w:p>
    <w:p w14:paraId="439C2F9C">
      <w:pPr>
        <w:spacing w:line="360" w:lineRule="auto"/>
        <w:jc w:val="center"/>
        <w:rPr>
          <w:rFonts w:hint="eastAsia" w:ascii="宋体" w:hAnsi="宋体" w:eastAsia="宋体" w:cs="宋体"/>
          <w:color w:val="auto"/>
          <w:sz w:val="24"/>
          <w:szCs w:val="24"/>
          <w:highlight w:val="none"/>
        </w:rPr>
      </w:pPr>
    </w:p>
    <w:p w14:paraId="13326D57">
      <w:pPr>
        <w:spacing w:line="360" w:lineRule="auto"/>
        <w:jc w:val="center"/>
        <w:rPr>
          <w:rFonts w:hint="eastAsia" w:ascii="宋体" w:hAnsi="宋体" w:eastAsia="宋体" w:cs="宋体"/>
          <w:color w:val="auto"/>
          <w:sz w:val="24"/>
          <w:szCs w:val="24"/>
          <w:highlight w:val="none"/>
        </w:rPr>
      </w:pPr>
    </w:p>
    <w:p w14:paraId="34A29E99">
      <w:pPr>
        <w:spacing w:line="360" w:lineRule="auto"/>
        <w:jc w:val="center"/>
        <w:rPr>
          <w:rFonts w:hint="eastAsia" w:ascii="宋体" w:hAnsi="宋体" w:eastAsia="宋体" w:cs="宋体"/>
          <w:color w:val="auto"/>
          <w:sz w:val="24"/>
          <w:szCs w:val="24"/>
          <w:highlight w:val="none"/>
        </w:rPr>
      </w:pPr>
    </w:p>
    <w:p w14:paraId="3AA472DB">
      <w:pPr>
        <w:pStyle w:val="74"/>
        <w:spacing w:line="360" w:lineRule="auto"/>
        <w:rPr>
          <w:rFonts w:hint="eastAsia" w:ascii="宋体" w:hAnsi="宋体" w:eastAsia="宋体" w:cs="宋体"/>
          <w:color w:val="auto"/>
          <w:sz w:val="24"/>
          <w:szCs w:val="24"/>
          <w:highlight w:val="none"/>
        </w:rPr>
      </w:pPr>
    </w:p>
    <w:p w14:paraId="37D8B1DA">
      <w:pPr>
        <w:pStyle w:val="74"/>
        <w:spacing w:line="360" w:lineRule="auto"/>
        <w:rPr>
          <w:rFonts w:hint="eastAsia" w:ascii="宋体" w:hAnsi="宋体" w:eastAsia="宋体" w:cs="宋体"/>
          <w:color w:val="auto"/>
          <w:sz w:val="24"/>
          <w:szCs w:val="24"/>
          <w:highlight w:val="none"/>
        </w:rPr>
      </w:pPr>
    </w:p>
    <w:p w14:paraId="2D9B1F83">
      <w:pPr>
        <w:pStyle w:val="74"/>
        <w:spacing w:line="360" w:lineRule="auto"/>
        <w:rPr>
          <w:rFonts w:hint="eastAsia" w:ascii="宋体" w:hAnsi="宋体" w:eastAsia="宋体" w:cs="宋体"/>
          <w:color w:val="auto"/>
          <w:sz w:val="24"/>
          <w:szCs w:val="24"/>
          <w:highlight w:val="none"/>
        </w:rPr>
      </w:pPr>
    </w:p>
    <w:p w14:paraId="4949D41A">
      <w:pPr>
        <w:pStyle w:val="74"/>
        <w:spacing w:line="360" w:lineRule="auto"/>
        <w:rPr>
          <w:rFonts w:hint="eastAsia" w:ascii="宋体" w:hAnsi="宋体" w:eastAsia="宋体" w:cs="宋体"/>
          <w:color w:val="auto"/>
          <w:sz w:val="24"/>
          <w:szCs w:val="24"/>
          <w:highlight w:val="none"/>
        </w:rPr>
      </w:pPr>
    </w:p>
    <w:p w14:paraId="46397E72">
      <w:pPr>
        <w:spacing w:line="360" w:lineRule="auto"/>
        <w:jc w:val="both"/>
        <w:rPr>
          <w:rFonts w:hint="eastAsia" w:ascii="宋体" w:hAnsi="宋体" w:eastAsia="宋体" w:cs="宋体"/>
          <w:color w:val="auto"/>
          <w:sz w:val="24"/>
          <w:szCs w:val="24"/>
          <w:highlight w:val="none"/>
        </w:rPr>
      </w:pPr>
    </w:p>
    <w:p w14:paraId="458DB821">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b/>
          <w:bCs/>
          <w:color w:val="auto"/>
          <w:sz w:val="32"/>
          <w:szCs w:val="32"/>
          <w:highlight w:val="none"/>
        </w:rPr>
        <w:t>供应商名称：</w:t>
      </w:r>
      <w:r>
        <w:rPr>
          <w:rFonts w:hint="eastAsia" w:ascii="宋体" w:hAnsi="宋体" w:eastAsia="宋体" w:cs="宋体"/>
          <w:b/>
          <w:bCs/>
          <w:color w:val="auto"/>
          <w:sz w:val="32"/>
          <w:szCs w:val="32"/>
          <w:highlight w:val="none"/>
          <w:u w:val="single"/>
        </w:rPr>
        <w:t xml:space="preserve">                       </w:t>
      </w:r>
      <w:r>
        <w:rPr>
          <w:rFonts w:hint="eastAsia" w:ascii="宋体" w:hAnsi="宋体" w:eastAsia="宋体" w:cs="宋体"/>
          <w:b/>
          <w:bCs/>
          <w:color w:val="auto"/>
          <w:sz w:val="32"/>
          <w:szCs w:val="32"/>
          <w:highlight w:val="none"/>
        </w:rPr>
        <w:t>(盖单位法人章)</w:t>
      </w:r>
    </w:p>
    <w:p w14:paraId="162ACEA8">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法定代表人或其委托代理人：</w:t>
      </w:r>
      <w:r>
        <w:rPr>
          <w:rFonts w:hint="eastAsia" w:ascii="宋体" w:hAnsi="宋体" w:eastAsia="宋体" w:cs="宋体"/>
          <w:b/>
          <w:bCs/>
          <w:color w:val="auto"/>
          <w:sz w:val="32"/>
          <w:szCs w:val="32"/>
          <w:highlight w:val="none"/>
          <w:u w:val="single"/>
        </w:rPr>
        <w:t xml:space="preserve">         </w:t>
      </w:r>
      <w:r>
        <w:rPr>
          <w:rFonts w:hint="eastAsia" w:ascii="宋体" w:hAnsi="宋体" w:eastAsia="宋体" w:cs="宋体"/>
          <w:b/>
          <w:bCs/>
          <w:color w:val="auto"/>
          <w:sz w:val="32"/>
          <w:szCs w:val="32"/>
          <w:highlight w:val="none"/>
        </w:rPr>
        <w:t>(签字</w:t>
      </w:r>
      <w:r>
        <w:rPr>
          <w:rFonts w:hint="eastAsia" w:ascii="宋体" w:hAnsi="宋体" w:eastAsia="宋体" w:cs="宋体"/>
          <w:b/>
          <w:bCs/>
          <w:color w:val="auto"/>
          <w:sz w:val="32"/>
          <w:szCs w:val="32"/>
          <w:highlight w:val="none"/>
          <w:lang w:eastAsia="zh-CN"/>
        </w:rPr>
        <w:t>或盖章</w:t>
      </w:r>
      <w:r>
        <w:rPr>
          <w:rFonts w:hint="eastAsia" w:ascii="宋体" w:hAnsi="宋体" w:eastAsia="宋体" w:cs="宋体"/>
          <w:b/>
          <w:bCs/>
          <w:color w:val="auto"/>
          <w:sz w:val="32"/>
          <w:szCs w:val="32"/>
          <w:highlight w:val="none"/>
        </w:rPr>
        <w:t>)</w:t>
      </w:r>
    </w:p>
    <w:p w14:paraId="403C4270">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u w:val="single"/>
        </w:rPr>
        <w:t xml:space="preserve">       </w:t>
      </w:r>
      <w:r>
        <w:rPr>
          <w:rFonts w:hint="eastAsia" w:ascii="宋体" w:hAnsi="宋体" w:eastAsia="宋体" w:cs="宋体"/>
          <w:b/>
          <w:bCs/>
          <w:color w:val="auto"/>
          <w:sz w:val="32"/>
          <w:szCs w:val="32"/>
          <w:highlight w:val="none"/>
        </w:rPr>
        <w:t>年</w:t>
      </w:r>
      <w:r>
        <w:rPr>
          <w:rFonts w:hint="eastAsia" w:ascii="宋体" w:hAnsi="宋体" w:eastAsia="宋体" w:cs="宋体"/>
          <w:b/>
          <w:bCs/>
          <w:color w:val="auto"/>
          <w:sz w:val="32"/>
          <w:szCs w:val="32"/>
          <w:highlight w:val="none"/>
          <w:u w:val="single"/>
        </w:rPr>
        <w:t xml:space="preserve">    </w:t>
      </w:r>
      <w:r>
        <w:rPr>
          <w:rFonts w:hint="eastAsia" w:ascii="宋体" w:hAnsi="宋体" w:eastAsia="宋体" w:cs="宋体"/>
          <w:b/>
          <w:bCs/>
          <w:color w:val="auto"/>
          <w:sz w:val="32"/>
          <w:szCs w:val="32"/>
          <w:highlight w:val="none"/>
        </w:rPr>
        <w:t>月</w:t>
      </w:r>
      <w:r>
        <w:rPr>
          <w:rFonts w:hint="eastAsia" w:ascii="宋体" w:hAnsi="宋体" w:eastAsia="宋体" w:cs="宋体"/>
          <w:b/>
          <w:bCs/>
          <w:color w:val="auto"/>
          <w:sz w:val="32"/>
          <w:szCs w:val="32"/>
          <w:highlight w:val="none"/>
          <w:u w:val="single"/>
        </w:rPr>
        <w:t xml:space="preserve">    </w:t>
      </w:r>
      <w:r>
        <w:rPr>
          <w:rFonts w:hint="eastAsia" w:ascii="宋体" w:hAnsi="宋体" w:eastAsia="宋体" w:cs="宋体"/>
          <w:b/>
          <w:bCs/>
          <w:color w:val="auto"/>
          <w:sz w:val="32"/>
          <w:szCs w:val="32"/>
          <w:highlight w:val="none"/>
        </w:rPr>
        <w:t>日</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Start w:id="156" w:name="_Toc433792169"/>
      <w:bookmarkStart w:id="157" w:name="_Toc29985637"/>
      <w:bookmarkStart w:id="158" w:name="_Toc21936038"/>
      <w:bookmarkStart w:id="159" w:name="_Toc51660750"/>
      <w:bookmarkStart w:id="160" w:name="_Toc6818911"/>
      <w:bookmarkStart w:id="161" w:name="_Toc23185486"/>
      <w:bookmarkStart w:id="162" w:name="_Toc30668157"/>
      <w:bookmarkStart w:id="163" w:name="_Toc20656409"/>
    </w:p>
    <w:p w14:paraId="57DE2AB7">
      <w:pPr>
        <w:pStyle w:val="22"/>
        <w:rPr>
          <w:rFonts w:hint="eastAsia"/>
          <w:color w:val="auto"/>
          <w:highlight w:val="none"/>
          <w:lang w:eastAsia="zh-CN"/>
        </w:rPr>
      </w:pPr>
    </w:p>
    <w:p w14:paraId="7F3525CB">
      <w:pPr>
        <w:pStyle w:val="2"/>
        <w:spacing w:line="360" w:lineRule="auto"/>
        <w:rPr>
          <w:rFonts w:hint="eastAsia" w:ascii="宋体" w:hAnsi="宋体" w:eastAsia="宋体" w:cs="宋体"/>
          <w:color w:val="auto"/>
          <w:sz w:val="24"/>
          <w:szCs w:val="24"/>
          <w:highlight w:val="none"/>
        </w:rPr>
      </w:pPr>
      <w:bookmarkStart w:id="164" w:name="_Toc26703"/>
      <w:r>
        <w:rPr>
          <w:rFonts w:hint="eastAsia" w:ascii="宋体" w:hAnsi="宋体" w:eastAsia="宋体" w:cs="宋体"/>
          <w:color w:val="auto"/>
          <w:sz w:val="24"/>
          <w:szCs w:val="24"/>
          <w:highlight w:val="none"/>
          <w:lang w:eastAsia="zh-CN"/>
        </w:rPr>
        <w:t>一</w:t>
      </w:r>
      <w:r>
        <w:rPr>
          <w:rFonts w:hint="eastAsia" w:ascii="宋体" w:hAnsi="宋体" w:eastAsia="宋体" w:cs="宋体"/>
          <w:color w:val="auto"/>
          <w:sz w:val="24"/>
          <w:szCs w:val="24"/>
          <w:highlight w:val="none"/>
        </w:rPr>
        <w:t>、报价部分</w:t>
      </w:r>
      <w:bookmarkEnd w:id="151"/>
      <w:bookmarkEnd w:id="152"/>
      <w:bookmarkEnd w:id="153"/>
      <w:bookmarkEnd w:id="156"/>
      <w:bookmarkEnd w:id="157"/>
      <w:bookmarkEnd w:id="158"/>
      <w:bookmarkEnd w:id="159"/>
      <w:bookmarkEnd w:id="160"/>
      <w:bookmarkEnd w:id="161"/>
      <w:bookmarkEnd w:id="162"/>
      <w:bookmarkEnd w:id="163"/>
      <w:bookmarkEnd w:id="164"/>
    </w:p>
    <w:bookmarkEnd w:id="154"/>
    <w:bookmarkEnd w:id="155"/>
    <w:p w14:paraId="602BAF18">
      <w:pPr>
        <w:tabs>
          <w:tab w:val="left" w:pos="6300"/>
        </w:tabs>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报价函</w:t>
      </w:r>
    </w:p>
    <w:p w14:paraId="02CA4E0D">
      <w:pPr>
        <w:tabs>
          <w:tab w:val="left" w:pos="6300"/>
        </w:tabs>
        <w:snapToGrid w:val="0"/>
        <w:spacing w:line="360" w:lineRule="auto"/>
        <w:ind w:firstLine="480" w:firstLineChars="20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报价函</w:t>
      </w:r>
    </w:p>
    <w:p w14:paraId="337E83A8">
      <w:pPr>
        <w:tabs>
          <w:tab w:val="left" w:pos="6300"/>
        </w:tabs>
        <w:snapToGrid w:val="0"/>
        <w:spacing w:line="360" w:lineRule="auto"/>
        <w:ind w:firstLine="480" w:firstLineChars="200"/>
        <w:rPr>
          <w:rFonts w:hint="eastAsia" w:ascii="宋体" w:hAnsi="宋体" w:eastAsia="宋体" w:cs="宋体"/>
          <w:color w:val="auto"/>
          <w:sz w:val="24"/>
          <w:szCs w:val="24"/>
          <w:highlight w:val="none"/>
        </w:rPr>
      </w:pPr>
    </w:p>
    <w:p w14:paraId="38EA3E87">
      <w:pPr>
        <w:tabs>
          <w:tab w:val="left" w:pos="6300"/>
        </w:tabs>
        <w:snapToGrid w:val="0"/>
        <w:spacing w:line="360" w:lineRule="auto"/>
        <w:ind w:firstLine="720" w:firstLineChars="3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（采购人名称）</w:t>
      </w:r>
      <w:r>
        <w:rPr>
          <w:rFonts w:hint="eastAsia" w:ascii="宋体" w:hAnsi="宋体" w:eastAsia="宋体" w:cs="宋体"/>
          <w:color w:val="auto"/>
          <w:sz w:val="24"/>
          <w:szCs w:val="24"/>
          <w:highlight w:val="none"/>
          <w:lang w:eastAsia="zh-CN"/>
        </w:rPr>
        <w:t>：</w:t>
      </w:r>
    </w:p>
    <w:p w14:paraId="75CC6144">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我方收到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（项目名称）的</w:t>
      </w:r>
      <w:r>
        <w:rPr>
          <w:rFonts w:hint="eastAsia" w:ascii="宋体" w:hAnsi="宋体" w:eastAsia="宋体" w:cs="宋体"/>
          <w:color w:val="auto"/>
          <w:sz w:val="24"/>
          <w:szCs w:val="24"/>
          <w:highlight w:val="none"/>
          <w:lang w:eastAsia="zh-CN"/>
        </w:rPr>
        <w:t>比选文件</w:t>
      </w:r>
      <w:r>
        <w:rPr>
          <w:rFonts w:hint="eastAsia" w:ascii="宋体" w:hAnsi="宋体" w:eastAsia="宋体" w:cs="宋体"/>
          <w:color w:val="auto"/>
          <w:sz w:val="24"/>
          <w:szCs w:val="24"/>
          <w:highlight w:val="none"/>
        </w:rPr>
        <w:t>，经详细研究，决定参加该项目的</w:t>
      </w:r>
      <w:r>
        <w:rPr>
          <w:rFonts w:hint="eastAsia" w:ascii="宋体" w:hAnsi="宋体" w:eastAsia="宋体" w:cs="宋体"/>
          <w:color w:val="auto"/>
          <w:sz w:val="24"/>
          <w:szCs w:val="24"/>
          <w:highlight w:val="none"/>
          <w:lang w:eastAsia="zh-CN"/>
        </w:rPr>
        <w:t>竞争性比选</w:t>
      </w:r>
      <w:r>
        <w:rPr>
          <w:rFonts w:hint="eastAsia" w:ascii="宋体" w:hAnsi="宋体" w:eastAsia="宋体" w:cs="宋体"/>
          <w:color w:val="auto"/>
          <w:sz w:val="24"/>
          <w:szCs w:val="24"/>
          <w:highlight w:val="none"/>
        </w:rPr>
        <w:t>。</w:t>
      </w:r>
    </w:p>
    <w:p w14:paraId="3DAB1677">
      <w:pPr>
        <w:numPr>
          <w:ilvl w:val="0"/>
          <w:numId w:val="17"/>
        </w:numPr>
        <w:tabs>
          <w:tab w:val="left" w:pos="6300"/>
        </w:tabs>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愿意按照采购文件中的一切要求，提供本项目的</w:t>
      </w:r>
      <w:r>
        <w:rPr>
          <w:rFonts w:hint="eastAsia" w:ascii="宋体" w:hAnsi="宋体" w:eastAsia="宋体" w:cs="宋体"/>
          <w:color w:val="auto"/>
          <w:sz w:val="24"/>
          <w:szCs w:val="24"/>
          <w:highlight w:val="none"/>
          <w:lang w:val="en-US" w:eastAsia="zh-CN"/>
        </w:rPr>
        <w:t>包括并不限于的工程</w:t>
      </w:r>
      <w:r>
        <w:rPr>
          <w:rFonts w:hint="eastAsia" w:ascii="宋体" w:hAnsi="宋体" w:eastAsia="宋体" w:cs="宋体"/>
          <w:color w:val="auto"/>
          <w:sz w:val="24"/>
          <w:szCs w:val="24"/>
          <w:highlight w:val="none"/>
          <w:lang w:eastAsia="zh-CN"/>
        </w:rPr>
        <w:t>施工服务，总报价为人民币（大写）：</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）；其中</w:t>
      </w:r>
      <w:r>
        <w:rPr>
          <w:rFonts w:hint="eastAsia" w:ascii="宋体" w:hAnsi="宋体" w:eastAsia="宋体" w:cs="宋体"/>
          <w:color w:val="auto"/>
          <w:sz w:val="24"/>
          <w:szCs w:val="24"/>
          <w:highlight w:val="none"/>
          <w:lang w:val="en-US" w:eastAsia="zh-CN"/>
        </w:rPr>
        <w:t>安全生产费</w:t>
      </w:r>
      <w:r>
        <w:rPr>
          <w:rFonts w:hint="eastAsia" w:ascii="宋体" w:hAnsi="宋体" w:eastAsia="宋体" w:cs="宋体"/>
          <w:color w:val="auto"/>
          <w:sz w:val="24"/>
          <w:szCs w:val="24"/>
          <w:highlight w:val="none"/>
          <w:lang w:eastAsia="zh-CN"/>
        </w:rPr>
        <w:t>为人民币（大写）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该工程的项目经理为：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（名称及身份证号码）；工期：</w:t>
      </w:r>
      <w:r>
        <w:rPr>
          <w:rFonts w:hint="eastAsia" w:ascii="宋体" w:hAnsi="宋体" w:eastAsia="宋体" w:cs="宋体"/>
          <w:i/>
          <w:iCs/>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日历天；</w:t>
      </w:r>
      <w:r>
        <w:rPr>
          <w:rFonts w:hint="eastAsia" w:ascii="宋体" w:hAnsi="宋体" w:eastAsia="宋体" w:cs="宋体"/>
          <w:b w:val="0"/>
          <w:bCs w:val="0"/>
          <w:color w:val="auto"/>
          <w:kern w:val="2"/>
          <w:sz w:val="24"/>
          <w:szCs w:val="24"/>
          <w:highlight w:val="none"/>
          <w:lang w:val="en-US" w:eastAsia="zh-CN" w:bidi="ar-SA"/>
        </w:rPr>
        <w:t>工程交工验收的质量要求</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color w:val="auto"/>
          <w:kern w:val="2"/>
          <w:sz w:val="24"/>
          <w:szCs w:val="24"/>
          <w:highlight w:val="none"/>
          <w:u w:val="none"/>
          <w:lang w:val="en-US" w:eastAsia="zh-CN" w:bidi="ar-SA"/>
        </w:rPr>
        <w:t xml:space="preserve">。  </w:t>
      </w:r>
      <w:r>
        <w:rPr>
          <w:rFonts w:hint="eastAsia" w:ascii="宋体" w:hAnsi="宋体" w:eastAsia="宋体" w:cs="宋体"/>
          <w:color w:val="auto"/>
          <w:kern w:val="2"/>
          <w:sz w:val="24"/>
          <w:szCs w:val="24"/>
          <w:highlight w:val="none"/>
          <w:lang w:val="en-US" w:eastAsia="zh-CN" w:bidi="ar-SA"/>
        </w:rPr>
        <w:t xml:space="preserve">  </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 xml:space="preserve">                      </w:t>
      </w:r>
    </w:p>
    <w:p w14:paraId="1F2AD3B8">
      <w:pPr>
        <w:numPr>
          <w:ilvl w:val="0"/>
          <w:numId w:val="17"/>
        </w:num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我方现提交的响应文件为：响应文件</w:t>
      </w:r>
      <w:r>
        <w:rPr>
          <w:rFonts w:hint="eastAsia" w:ascii="宋体" w:hAnsi="宋体" w:eastAsia="宋体" w:cs="宋体"/>
          <w:color w:val="auto"/>
          <w:sz w:val="24"/>
          <w:szCs w:val="24"/>
          <w:highlight w:val="none"/>
          <w:lang w:eastAsia="zh-CN"/>
        </w:rPr>
        <w:t>纸质档</w:t>
      </w:r>
      <w:r>
        <w:rPr>
          <w:rFonts w:hint="eastAsia" w:ascii="宋体" w:hAnsi="宋体" w:eastAsia="宋体" w:cs="宋体"/>
          <w:color w:val="auto"/>
          <w:sz w:val="24"/>
          <w:szCs w:val="24"/>
          <w:highlight w:val="none"/>
        </w:rPr>
        <w:t>正本</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份</w:t>
      </w:r>
      <w:r>
        <w:rPr>
          <w:rFonts w:hint="eastAsia" w:ascii="宋体" w:hAnsi="宋体" w:eastAsia="宋体" w:cs="宋体"/>
          <w:color w:val="auto"/>
          <w:sz w:val="24"/>
          <w:szCs w:val="24"/>
          <w:highlight w:val="none"/>
          <w:lang w:val="en-US" w:eastAsia="zh-CN"/>
        </w:rPr>
        <w:t>,副本</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份</w:t>
      </w:r>
      <w:r>
        <w:rPr>
          <w:rFonts w:hint="eastAsia" w:ascii="宋体" w:hAnsi="宋体" w:cs="宋体"/>
          <w:color w:val="auto"/>
          <w:sz w:val="24"/>
          <w:szCs w:val="24"/>
          <w:highlight w:val="none"/>
          <w:lang w:val="en-US" w:eastAsia="zh-CN"/>
        </w:rPr>
        <w:t>，电子文档</w:t>
      </w:r>
      <w:r>
        <w:rPr>
          <w:rFonts w:hint="eastAsia" w:ascii="宋体" w:hAnsi="宋体" w:cs="宋体"/>
          <w:color w:val="auto"/>
          <w:sz w:val="24"/>
          <w:szCs w:val="24"/>
          <w:highlight w:val="none"/>
          <w:u w:val="single"/>
          <w:lang w:val="en-US" w:eastAsia="zh-CN"/>
        </w:rPr>
        <w:t>1</w:t>
      </w:r>
      <w:r>
        <w:rPr>
          <w:rFonts w:hint="eastAsia" w:ascii="宋体" w:hAnsi="宋体" w:eastAsia="宋体" w:cs="宋体"/>
          <w:color w:val="auto"/>
          <w:sz w:val="24"/>
          <w:szCs w:val="24"/>
          <w:highlight w:val="none"/>
          <w:lang w:val="en-US" w:eastAsia="zh-CN"/>
        </w:rPr>
        <w:t>份</w:t>
      </w:r>
      <w:r>
        <w:rPr>
          <w:rFonts w:hint="eastAsia" w:ascii="宋体" w:hAnsi="宋体" w:eastAsia="宋体" w:cs="宋体"/>
          <w:color w:val="auto"/>
          <w:sz w:val="24"/>
          <w:szCs w:val="24"/>
          <w:highlight w:val="none"/>
        </w:rPr>
        <w:t>。</w:t>
      </w:r>
    </w:p>
    <w:p w14:paraId="16FFB3F6">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3、我方承诺：本次</w:t>
      </w:r>
      <w:r>
        <w:rPr>
          <w:rFonts w:hint="eastAsia" w:ascii="宋体" w:hAnsi="宋体" w:eastAsia="宋体" w:cs="宋体"/>
          <w:color w:val="auto"/>
          <w:sz w:val="24"/>
          <w:szCs w:val="24"/>
          <w:highlight w:val="none"/>
          <w:lang w:eastAsia="zh-CN"/>
        </w:rPr>
        <w:t>竞争性比选</w:t>
      </w:r>
      <w:r>
        <w:rPr>
          <w:rFonts w:hint="eastAsia" w:ascii="宋体" w:hAnsi="宋体" w:eastAsia="宋体" w:cs="宋体"/>
          <w:color w:val="auto"/>
          <w:sz w:val="24"/>
          <w:szCs w:val="24"/>
          <w:highlight w:val="none"/>
        </w:rPr>
        <w:t>的有效期为90天。</w:t>
      </w:r>
    </w:p>
    <w:p w14:paraId="6479CAC5">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4、我方完全理解和接受贵方</w:t>
      </w:r>
      <w:r>
        <w:rPr>
          <w:rFonts w:hint="eastAsia" w:ascii="宋体" w:hAnsi="宋体" w:eastAsia="宋体" w:cs="宋体"/>
          <w:color w:val="auto"/>
          <w:sz w:val="24"/>
          <w:szCs w:val="24"/>
          <w:highlight w:val="none"/>
          <w:lang w:eastAsia="zh-CN"/>
        </w:rPr>
        <w:t>比选文件</w:t>
      </w:r>
      <w:r>
        <w:rPr>
          <w:rFonts w:hint="eastAsia" w:ascii="宋体" w:hAnsi="宋体" w:eastAsia="宋体" w:cs="宋体"/>
          <w:color w:val="auto"/>
          <w:sz w:val="24"/>
          <w:szCs w:val="24"/>
          <w:highlight w:val="none"/>
        </w:rPr>
        <w:t>的一切规定和要求及评审办法。</w:t>
      </w:r>
    </w:p>
    <w:p w14:paraId="52DCF29E">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5、在整个</w:t>
      </w:r>
      <w:r>
        <w:rPr>
          <w:rFonts w:hint="eastAsia" w:ascii="宋体" w:hAnsi="宋体" w:eastAsia="宋体" w:cs="宋体"/>
          <w:color w:val="auto"/>
          <w:sz w:val="24"/>
          <w:szCs w:val="24"/>
          <w:highlight w:val="none"/>
          <w:lang w:eastAsia="zh-CN"/>
        </w:rPr>
        <w:t>比选</w:t>
      </w:r>
      <w:r>
        <w:rPr>
          <w:rFonts w:hint="eastAsia" w:ascii="宋体" w:hAnsi="宋体" w:eastAsia="宋体" w:cs="宋体"/>
          <w:color w:val="auto"/>
          <w:sz w:val="24"/>
          <w:szCs w:val="24"/>
          <w:highlight w:val="none"/>
        </w:rPr>
        <w:t>过程中，我方若有违规行为，接受按照重庆市政府采购规定给予惩罚。</w:t>
      </w:r>
    </w:p>
    <w:p w14:paraId="2A67A041">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6、我方若中选，将按照</w:t>
      </w:r>
      <w:r>
        <w:rPr>
          <w:rFonts w:hint="eastAsia" w:ascii="宋体" w:hAnsi="宋体" w:eastAsia="宋体" w:cs="宋体"/>
          <w:color w:val="auto"/>
          <w:sz w:val="24"/>
          <w:szCs w:val="24"/>
          <w:highlight w:val="none"/>
          <w:lang w:eastAsia="zh-CN"/>
        </w:rPr>
        <w:t>比选</w:t>
      </w:r>
      <w:r>
        <w:rPr>
          <w:rFonts w:hint="eastAsia" w:ascii="宋体" w:hAnsi="宋体" w:eastAsia="宋体" w:cs="宋体"/>
          <w:color w:val="auto"/>
          <w:sz w:val="24"/>
          <w:szCs w:val="24"/>
          <w:highlight w:val="none"/>
        </w:rPr>
        <w:t>结果</w:t>
      </w:r>
      <w:r>
        <w:rPr>
          <w:rFonts w:hint="eastAsia" w:ascii="宋体" w:hAnsi="宋体" w:eastAsia="宋体" w:cs="宋体"/>
          <w:color w:val="auto"/>
          <w:sz w:val="24"/>
          <w:szCs w:val="24"/>
          <w:highlight w:val="none"/>
          <w:lang w:eastAsia="zh-CN"/>
        </w:rPr>
        <w:t>根据比选文件要求提交</w:t>
      </w:r>
      <w:r>
        <w:rPr>
          <w:rFonts w:hint="eastAsia" w:ascii="宋体" w:hAnsi="宋体" w:eastAsia="宋体" w:cs="宋体"/>
          <w:color w:val="auto"/>
          <w:kern w:val="2"/>
          <w:sz w:val="24"/>
          <w:szCs w:val="24"/>
          <w:highlight w:val="none"/>
          <w:lang w:val="en-US" w:eastAsia="zh-CN" w:bidi="ar-SA"/>
        </w:rPr>
        <w:t>履约保证金及</w:t>
      </w:r>
      <w:r>
        <w:rPr>
          <w:rFonts w:hint="eastAsia" w:ascii="宋体" w:hAnsi="宋体" w:eastAsia="宋体" w:cs="宋体"/>
          <w:color w:val="auto"/>
          <w:sz w:val="24"/>
          <w:szCs w:val="24"/>
          <w:highlight w:val="none"/>
        </w:rPr>
        <w:t>签订合同，并且严格履行合同义务</w:t>
      </w:r>
      <w:r>
        <w:rPr>
          <w:rFonts w:hint="eastAsia" w:ascii="宋体" w:hAnsi="宋体" w:eastAsia="宋体" w:cs="宋体"/>
          <w:color w:val="auto"/>
          <w:sz w:val="24"/>
          <w:szCs w:val="24"/>
          <w:highlight w:val="none"/>
          <w:lang w:eastAsia="zh-CN"/>
        </w:rPr>
        <w:t>及</w:t>
      </w:r>
      <w:r>
        <w:rPr>
          <w:rFonts w:hint="eastAsia" w:ascii="宋体" w:hAnsi="宋体" w:eastAsia="宋体" w:cs="宋体"/>
          <w:color w:val="auto"/>
          <w:sz w:val="24"/>
          <w:szCs w:val="24"/>
          <w:highlight w:val="none"/>
        </w:rPr>
        <w:t>按照法律法规、行业相关文件要求办理农民工工资保证金</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本承诺函将成为合同不可分割的一部分，与合同具有同等的法律效力。</w:t>
      </w:r>
    </w:p>
    <w:p w14:paraId="045547EE">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7、我方理解，最低报价不是成交的唯一条件。</w:t>
      </w:r>
    </w:p>
    <w:p w14:paraId="5703795A">
      <w:pPr>
        <w:tabs>
          <w:tab w:val="left" w:pos="6300"/>
        </w:tabs>
        <w:snapToGrid w:val="0"/>
        <w:spacing w:line="360" w:lineRule="auto"/>
        <w:ind w:firstLine="480" w:firstLineChars="200"/>
        <w:rPr>
          <w:rFonts w:hint="eastAsia" w:ascii="宋体" w:hAnsi="宋体" w:eastAsia="宋体" w:cs="宋体"/>
          <w:color w:val="auto"/>
          <w:sz w:val="24"/>
          <w:szCs w:val="24"/>
          <w:highlight w:val="none"/>
        </w:rPr>
      </w:pPr>
    </w:p>
    <w:p w14:paraId="2062C0F4">
      <w:pPr>
        <w:tabs>
          <w:tab w:val="left" w:pos="6300"/>
        </w:tabs>
        <w:snapToGrid w:val="0"/>
        <w:spacing w:line="360" w:lineRule="auto"/>
        <w:ind w:firstLine="480" w:firstLineChars="200"/>
        <w:rPr>
          <w:rFonts w:hint="eastAsia" w:ascii="宋体" w:hAnsi="宋体" w:eastAsia="宋体" w:cs="宋体"/>
          <w:color w:val="auto"/>
          <w:sz w:val="24"/>
          <w:szCs w:val="24"/>
          <w:highlight w:val="none"/>
        </w:rPr>
      </w:pPr>
    </w:p>
    <w:p w14:paraId="619B21D6">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供应商名称（公章）：</w:t>
      </w:r>
    </w:p>
    <w:p w14:paraId="62C79DE0">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年   月   日</w:t>
      </w:r>
      <w:r>
        <w:rPr>
          <w:rFonts w:hint="eastAsia" w:ascii="宋体" w:hAnsi="宋体" w:eastAsia="宋体" w:cs="宋体"/>
          <w:color w:val="auto"/>
          <w:sz w:val="24"/>
          <w:szCs w:val="24"/>
          <w:highlight w:val="none"/>
        </w:rPr>
        <w:br w:type="page"/>
      </w:r>
    </w:p>
    <w:p w14:paraId="19E6EE5B">
      <w:pPr>
        <w:tabs>
          <w:tab w:val="left" w:pos="6300"/>
        </w:tabs>
        <w:snapToGrid w:val="0"/>
        <w:spacing w:line="360" w:lineRule="auto"/>
        <w:ind w:firstLine="480" w:firstLineChars="200"/>
        <w:rPr>
          <w:rFonts w:hint="eastAsia" w:ascii="宋体" w:hAnsi="宋体" w:eastAsia="宋体" w:cs="宋体"/>
          <w:color w:val="auto"/>
          <w:sz w:val="24"/>
          <w:szCs w:val="24"/>
          <w:highlight w:val="none"/>
        </w:rPr>
      </w:pPr>
    </w:p>
    <w:p w14:paraId="26E2054C">
      <w:pP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lang w:val="en-US" w:eastAsia="zh-CN"/>
        </w:rPr>
        <w:t>已标价工程量清单</w:t>
      </w:r>
    </w:p>
    <w:p w14:paraId="7E11714A">
      <w:pPr>
        <w:pStyle w:val="37"/>
        <w:numPr>
          <w:ilvl w:val="0"/>
          <w:numId w:val="0"/>
        </w:numPr>
        <w:spacing w:line="360" w:lineRule="auto"/>
        <w:ind w:left="753" w:leftChars="0"/>
        <w:jc w:val="center"/>
        <w:rPr>
          <w:rFonts w:hint="eastAsia" w:ascii="宋体" w:hAnsi="宋体" w:eastAsia="宋体" w:cs="宋体"/>
          <w:color w:val="auto"/>
          <w:sz w:val="24"/>
          <w:szCs w:val="24"/>
          <w:highlight w:val="none"/>
          <w:lang w:eastAsia="zh-CN"/>
        </w:rPr>
      </w:pPr>
      <w:bookmarkStart w:id="165" w:name="_Toc342913420"/>
      <w:bookmarkStart w:id="166" w:name="_Toc433792170"/>
      <w:bookmarkStart w:id="167" w:name="_Toc23185487"/>
      <w:bookmarkStart w:id="168" w:name="_Toc6818912"/>
      <w:bookmarkStart w:id="169" w:name="_Toc29985638"/>
      <w:bookmarkStart w:id="170" w:name="_Toc30668158"/>
      <w:bookmarkStart w:id="171" w:name="_Toc313008357"/>
      <w:bookmarkStart w:id="172" w:name="_Toc51660751"/>
      <w:bookmarkStart w:id="173" w:name="_Toc313888361"/>
      <w:bookmarkStart w:id="174" w:name="_Toc21936039"/>
      <w:bookmarkStart w:id="175" w:name="_Toc20656410"/>
      <w:r>
        <w:rPr>
          <w:rFonts w:hint="eastAsia" w:ascii="宋体" w:hAnsi="宋体" w:eastAsia="宋体" w:cs="宋体"/>
          <w:color w:val="auto"/>
          <w:sz w:val="24"/>
          <w:szCs w:val="24"/>
          <w:highlight w:val="none"/>
          <w:lang w:val="en-US" w:eastAsia="zh-CN"/>
        </w:rPr>
        <w:t>（供应商提供已标价工程量清单）</w:t>
      </w:r>
    </w:p>
    <w:p w14:paraId="45848FDC">
      <w:pPr>
        <w:widowControl/>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br w:type="page"/>
      </w:r>
    </w:p>
    <w:bookmarkEnd w:id="165"/>
    <w:bookmarkEnd w:id="166"/>
    <w:bookmarkEnd w:id="167"/>
    <w:bookmarkEnd w:id="168"/>
    <w:bookmarkEnd w:id="169"/>
    <w:bookmarkEnd w:id="170"/>
    <w:bookmarkEnd w:id="171"/>
    <w:bookmarkEnd w:id="172"/>
    <w:bookmarkEnd w:id="173"/>
    <w:bookmarkEnd w:id="174"/>
    <w:bookmarkEnd w:id="175"/>
    <w:p w14:paraId="78A479E8">
      <w:pPr>
        <w:pStyle w:val="2"/>
        <w:spacing w:line="360" w:lineRule="auto"/>
        <w:rPr>
          <w:rFonts w:hint="eastAsia" w:ascii="宋体" w:hAnsi="宋体" w:eastAsia="宋体" w:cs="宋体"/>
          <w:color w:val="auto"/>
          <w:sz w:val="24"/>
          <w:szCs w:val="24"/>
          <w:highlight w:val="none"/>
        </w:rPr>
      </w:pPr>
      <w:bookmarkStart w:id="176" w:name="_Toc31590"/>
      <w:bookmarkStart w:id="177" w:name="_Toc313008359"/>
      <w:bookmarkStart w:id="178" w:name="_Toc20656412"/>
      <w:bookmarkStart w:id="179" w:name="_Toc30668160"/>
      <w:bookmarkStart w:id="180" w:name="_Toc313888363"/>
      <w:bookmarkStart w:id="181" w:name="_Toc23185489"/>
      <w:bookmarkStart w:id="182" w:name="_Toc6818914"/>
      <w:bookmarkStart w:id="183" w:name="_Toc29985640"/>
      <w:bookmarkStart w:id="184" w:name="_Toc21936041"/>
      <w:bookmarkStart w:id="185" w:name="_Toc433792172"/>
      <w:bookmarkStart w:id="186" w:name="_Toc51660753"/>
      <w:bookmarkStart w:id="187" w:name="_Toc342913422"/>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、技术部分</w:t>
      </w:r>
      <w:bookmarkEnd w:id="176"/>
    </w:p>
    <w:p w14:paraId="533C0993">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（一）技术方案（</w:t>
      </w:r>
      <w:r>
        <w:rPr>
          <w:rFonts w:hint="eastAsia" w:ascii="宋体" w:hAnsi="宋体" w:eastAsia="宋体" w:cs="宋体"/>
          <w:color w:val="auto"/>
          <w:sz w:val="24"/>
          <w:szCs w:val="24"/>
          <w:highlight w:val="none"/>
          <w:lang w:eastAsia="zh-CN"/>
        </w:rPr>
        <w:t>供应商根据</w:t>
      </w:r>
      <w:r>
        <w:rPr>
          <w:rFonts w:hint="eastAsia" w:ascii="宋体" w:hAnsi="宋体" w:eastAsia="宋体" w:cs="宋体"/>
          <w:color w:val="auto"/>
          <w:sz w:val="24"/>
          <w:szCs w:val="24"/>
          <w:highlight w:val="none"/>
        </w:rPr>
        <w:t>评审标准技术部分内容</w:t>
      </w:r>
      <w:r>
        <w:rPr>
          <w:rFonts w:hint="eastAsia" w:ascii="宋体" w:hAnsi="宋体" w:eastAsia="宋体" w:cs="宋体"/>
          <w:color w:val="auto"/>
          <w:sz w:val="24"/>
          <w:szCs w:val="24"/>
          <w:highlight w:val="none"/>
          <w:lang w:eastAsia="zh-CN"/>
        </w:rPr>
        <w:t>自行</w:t>
      </w:r>
      <w:r>
        <w:rPr>
          <w:rFonts w:hint="eastAsia" w:ascii="宋体" w:hAnsi="宋体" w:eastAsia="宋体" w:cs="宋体"/>
          <w:color w:val="auto"/>
          <w:sz w:val="24"/>
          <w:szCs w:val="24"/>
          <w:highlight w:val="none"/>
        </w:rPr>
        <w:t>编写</w:t>
      </w:r>
      <w:r>
        <w:rPr>
          <w:rFonts w:hint="eastAsia" w:ascii="宋体" w:hAnsi="宋体" w:eastAsia="宋体" w:cs="宋体"/>
          <w:color w:val="auto"/>
          <w:sz w:val="24"/>
          <w:szCs w:val="24"/>
          <w:highlight w:val="none"/>
          <w:lang w:eastAsia="zh-CN"/>
        </w:rPr>
        <w:t>，格式自拟</w:t>
      </w:r>
      <w:r>
        <w:rPr>
          <w:rFonts w:hint="eastAsia" w:ascii="宋体" w:hAnsi="宋体" w:eastAsia="宋体" w:cs="宋体"/>
          <w:color w:val="auto"/>
          <w:sz w:val="24"/>
          <w:szCs w:val="24"/>
          <w:highlight w:val="none"/>
        </w:rPr>
        <w:t>）</w:t>
      </w:r>
    </w:p>
    <w:p w14:paraId="0D02B276">
      <w:pPr>
        <w:pStyle w:val="61"/>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1B222985">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（二）技术响应偏离表</w:t>
      </w:r>
    </w:p>
    <w:p w14:paraId="575F6FE5">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技术响应偏离表</w:t>
      </w:r>
    </w:p>
    <w:p w14:paraId="6A59F07E">
      <w:pPr>
        <w:pStyle w:val="22"/>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项目名称：</w:t>
      </w:r>
    </w:p>
    <w:tbl>
      <w:tblPr>
        <w:tblStyle w:val="63"/>
        <w:tblW w:w="999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3"/>
        <w:gridCol w:w="3354"/>
        <w:gridCol w:w="2568"/>
        <w:gridCol w:w="2484"/>
      </w:tblGrid>
      <w:tr w14:paraId="60D97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593" w:type="dxa"/>
            <w:vAlign w:val="center"/>
          </w:tcPr>
          <w:p w14:paraId="662BFA10">
            <w:pPr>
              <w:tabs>
                <w:tab w:val="left" w:pos="6300"/>
              </w:tabs>
              <w:snapToGrid w:val="0"/>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354" w:type="dxa"/>
            <w:vAlign w:val="center"/>
          </w:tcPr>
          <w:p w14:paraId="5302C755">
            <w:pPr>
              <w:tabs>
                <w:tab w:val="left" w:pos="6300"/>
              </w:tabs>
              <w:snapToGrid w:val="0"/>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采购项目需求</w:t>
            </w:r>
          </w:p>
        </w:tc>
        <w:tc>
          <w:tcPr>
            <w:tcW w:w="2568" w:type="dxa"/>
            <w:vAlign w:val="center"/>
          </w:tcPr>
          <w:p w14:paraId="1939768C">
            <w:pPr>
              <w:tabs>
                <w:tab w:val="left" w:pos="6300"/>
              </w:tabs>
              <w:snapToGrid w:val="0"/>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响应情况</w:t>
            </w:r>
          </w:p>
        </w:tc>
        <w:tc>
          <w:tcPr>
            <w:tcW w:w="2484" w:type="dxa"/>
            <w:vAlign w:val="center"/>
          </w:tcPr>
          <w:p w14:paraId="3B9DE198">
            <w:pPr>
              <w:tabs>
                <w:tab w:val="left" w:pos="6300"/>
              </w:tabs>
              <w:snapToGrid w:val="0"/>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差异说明</w:t>
            </w:r>
          </w:p>
        </w:tc>
      </w:tr>
      <w:tr w14:paraId="0363F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593" w:type="dxa"/>
            <w:vAlign w:val="center"/>
          </w:tcPr>
          <w:p w14:paraId="676EF54E">
            <w:pPr>
              <w:tabs>
                <w:tab w:val="left" w:pos="6300"/>
              </w:tabs>
              <w:snapToGrid w:val="0"/>
              <w:spacing w:line="360" w:lineRule="auto"/>
              <w:jc w:val="center"/>
              <w:outlineLvl w:val="0"/>
              <w:rPr>
                <w:rFonts w:hint="eastAsia" w:ascii="宋体" w:hAnsi="宋体" w:eastAsia="宋体" w:cs="宋体"/>
                <w:color w:val="auto"/>
                <w:sz w:val="24"/>
                <w:szCs w:val="24"/>
                <w:highlight w:val="none"/>
              </w:rPr>
            </w:pPr>
          </w:p>
        </w:tc>
        <w:tc>
          <w:tcPr>
            <w:tcW w:w="3354" w:type="dxa"/>
            <w:vAlign w:val="center"/>
          </w:tcPr>
          <w:p w14:paraId="6C09F75B">
            <w:pPr>
              <w:tabs>
                <w:tab w:val="left" w:pos="6300"/>
              </w:tabs>
              <w:snapToGrid w:val="0"/>
              <w:spacing w:line="360" w:lineRule="auto"/>
              <w:jc w:val="center"/>
              <w:outlineLvl w:val="0"/>
              <w:rPr>
                <w:rFonts w:hint="eastAsia" w:ascii="宋体" w:hAnsi="宋体" w:eastAsia="宋体" w:cs="宋体"/>
                <w:color w:val="auto"/>
                <w:sz w:val="24"/>
                <w:szCs w:val="24"/>
                <w:highlight w:val="none"/>
              </w:rPr>
            </w:pPr>
          </w:p>
        </w:tc>
        <w:tc>
          <w:tcPr>
            <w:tcW w:w="2568" w:type="dxa"/>
            <w:vAlign w:val="center"/>
          </w:tcPr>
          <w:p w14:paraId="6CB8EAA5">
            <w:pPr>
              <w:tabs>
                <w:tab w:val="left" w:pos="6300"/>
              </w:tabs>
              <w:snapToGrid w:val="0"/>
              <w:spacing w:line="360" w:lineRule="auto"/>
              <w:jc w:val="center"/>
              <w:outlineLvl w:val="0"/>
              <w:rPr>
                <w:rFonts w:hint="eastAsia" w:ascii="宋体" w:hAnsi="宋体" w:eastAsia="宋体" w:cs="宋体"/>
                <w:color w:val="auto"/>
                <w:sz w:val="24"/>
                <w:szCs w:val="24"/>
                <w:highlight w:val="none"/>
              </w:rPr>
            </w:pPr>
          </w:p>
        </w:tc>
        <w:tc>
          <w:tcPr>
            <w:tcW w:w="2484" w:type="dxa"/>
            <w:vAlign w:val="center"/>
          </w:tcPr>
          <w:p w14:paraId="75ED5032">
            <w:pPr>
              <w:tabs>
                <w:tab w:val="left" w:pos="6300"/>
              </w:tabs>
              <w:snapToGrid w:val="0"/>
              <w:spacing w:line="360" w:lineRule="auto"/>
              <w:jc w:val="center"/>
              <w:outlineLvl w:val="0"/>
              <w:rPr>
                <w:rFonts w:hint="eastAsia" w:ascii="宋体" w:hAnsi="宋体" w:eastAsia="宋体" w:cs="宋体"/>
                <w:color w:val="auto"/>
                <w:sz w:val="24"/>
                <w:szCs w:val="24"/>
                <w:highlight w:val="none"/>
              </w:rPr>
            </w:pPr>
          </w:p>
        </w:tc>
      </w:tr>
      <w:tr w14:paraId="07058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593" w:type="dxa"/>
            <w:vAlign w:val="center"/>
          </w:tcPr>
          <w:p w14:paraId="660A3206">
            <w:pPr>
              <w:tabs>
                <w:tab w:val="left" w:pos="6300"/>
              </w:tabs>
              <w:snapToGrid w:val="0"/>
              <w:spacing w:line="360" w:lineRule="auto"/>
              <w:jc w:val="center"/>
              <w:outlineLvl w:val="0"/>
              <w:rPr>
                <w:rFonts w:hint="eastAsia" w:ascii="宋体" w:hAnsi="宋体" w:eastAsia="宋体" w:cs="宋体"/>
                <w:color w:val="auto"/>
                <w:sz w:val="24"/>
                <w:szCs w:val="24"/>
                <w:highlight w:val="none"/>
              </w:rPr>
            </w:pPr>
          </w:p>
        </w:tc>
        <w:tc>
          <w:tcPr>
            <w:tcW w:w="3354" w:type="dxa"/>
            <w:vAlign w:val="center"/>
          </w:tcPr>
          <w:p w14:paraId="472926F1">
            <w:pPr>
              <w:tabs>
                <w:tab w:val="left" w:pos="6300"/>
              </w:tabs>
              <w:snapToGrid w:val="0"/>
              <w:spacing w:line="360" w:lineRule="auto"/>
              <w:jc w:val="center"/>
              <w:outlineLvl w:val="0"/>
              <w:rPr>
                <w:rFonts w:hint="eastAsia" w:ascii="宋体" w:hAnsi="宋体" w:eastAsia="宋体" w:cs="宋体"/>
                <w:color w:val="auto"/>
                <w:sz w:val="24"/>
                <w:szCs w:val="24"/>
                <w:highlight w:val="none"/>
              </w:rPr>
            </w:pPr>
          </w:p>
        </w:tc>
        <w:tc>
          <w:tcPr>
            <w:tcW w:w="2568" w:type="dxa"/>
            <w:vAlign w:val="center"/>
          </w:tcPr>
          <w:p w14:paraId="52CB0402">
            <w:pPr>
              <w:tabs>
                <w:tab w:val="left" w:pos="6300"/>
              </w:tabs>
              <w:snapToGrid w:val="0"/>
              <w:spacing w:line="360" w:lineRule="auto"/>
              <w:jc w:val="center"/>
              <w:outlineLvl w:val="0"/>
              <w:rPr>
                <w:rFonts w:hint="eastAsia" w:ascii="宋体" w:hAnsi="宋体" w:eastAsia="宋体" w:cs="宋体"/>
                <w:color w:val="auto"/>
                <w:sz w:val="24"/>
                <w:szCs w:val="24"/>
                <w:highlight w:val="none"/>
              </w:rPr>
            </w:pPr>
          </w:p>
        </w:tc>
        <w:tc>
          <w:tcPr>
            <w:tcW w:w="2484" w:type="dxa"/>
            <w:vAlign w:val="center"/>
          </w:tcPr>
          <w:p w14:paraId="071AA9F6">
            <w:pPr>
              <w:tabs>
                <w:tab w:val="left" w:pos="6300"/>
              </w:tabs>
              <w:snapToGrid w:val="0"/>
              <w:spacing w:line="360" w:lineRule="auto"/>
              <w:jc w:val="center"/>
              <w:outlineLvl w:val="0"/>
              <w:rPr>
                <w:rFonts w:hint="eastAsia" w:ascii="宋体" w:hAnsi="宋体" w:eastAsia="宋体" w:cs="宋体"/>
                <w:color w:val="auto"/>
                <w:sz w:val="24"/>
                <w:szCs w:val="24"/>
                <w:highlight w:val="none"/>
              </w:rPr>
            </w:pPr>
          </w:p>
        </w:tc>
      </w:tr>
      <w:tr w14:paraId="463A3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593" w:type="dxa"/>
            <w:vAlign w:val="center"/>
          </w:tcPr>
          <w:p w14:paraId="61F0A962">
            <w:pPr>
              <w:tabs>
                <w:tab w:val="left" w:pos="6300"/>
              </w:tabs>
              <w:snapToGrid w:val="0"/>
              <w:spacing w:line="360" w:lineRule="auto"/>
              <w:jc w:val="center"/>
              <w:outlineLvl w:val="0"/>
              <w:rPr>
                <w:rFonts w:hint="eastAsia" w:ascii="宋体" w:hAnsi="宋体" w:eastAsia="宋体" w:cs="宋体"/>
                <w:color w:val="auto"/>
                <w:sz w:val="24"/>
                <w:szCs w:val="24"/>
                <w:highlight w:val="none"/>
              </w:rPr>
            </w:pPr>
          </w:p>
        </w:tc>
        <w:tc>
          <w:tcPr>
            <w:tcW w:w="3354" w:type="dxa"/>
            <w:vAlign w:val="center"/>
          </w:tcPr>
          <w:p w14:paraId="123AEC17">
            <w:pPr>
              <w:tabs>
                <w:tab w:val="left" w:pos="6300"/>
              </w:tabs>
              <w:snapToGrid w:val="0"/>
              <w:spacing w:line="360" w:lineRule="auto"/>
              <w:jc w:val="center"/>
              <w:outlineLvl w:val="0"/>
              <w:rPr>
                <w:rFonts w:hint="eastAsia" w:ascii="宋体" w:hAnsi="宋体" w:eastAsia="宋体" w:cs="宋体"/>
                <w:color w:val="auto"/>
                <w:sz w:val="24"/>
                <w:szCs w:val="24"/>
                <w:highlight w:val="none"/>
              </w:rPr>
            </w:pPr>
          </w:p>
        </w:tc>
        <w:tc>
          <w:tcPr>
            <w:tcW w:w="2568" w:type="dxa"/>
            <w:vAlign w:val="center"/>
          </w:tcPr>
          <w:p w14:paraId="5D87EB32">
            <w:pPr>
              <w:tabs>
                <w:tab w:val="left" w:pos="6300"/>
              </w:tabs>
              <w:snapToGrid w:val="0"/>
              <w:spacing w:line="360" w:lineRule="auto"/>
              <w:jc w:val="center"/>
              <w:outlineLvl w:val="0"/>
              <w:rPr>
                <w:rFonts w:hint="eastAsia" w:ascii="宋体" w:hAnsi="宋体" w:eastAsia="宋体" w:cs="宋体"/>
                <w:color w:val="auto"/>
                <w:sz w:val="24"/>
                <w:szCs w:val="24"/>
                <w:highlight w:val="none"/>
              </w:rPr>
            </w:pPr>
          </w:p>
        </w:tc>
        <w:tc>
          <w:tcPr>
            <w:tcW w:w="2484" w:type="dxa"/>
            <w:vAlign w:val="center"/>
          </w:tcPr>
          <w:p w14:paraId="77A09D44">
            <w:pPr>
              <w:tabs>
                <w:tab w:val="left" w:pos="6300"/>
              </w:tabs>
              <w:snapToGrid w:val="0"/>
              <w:spacing w:line="360" w:lineRule="auto"/>
              <w:jc w:val="center"/>
              <w:outlineLvl w:val="0"/>
              <w:rPr>
                <w:rFonts w:hint="eastAsia" w:ascii="宋体" w:hAnsi="宋体" w:eastAsia="宋体" w:cs="宋体"/>
                <w:color w:val="auto"/>
                <w:sz w:val="24"/>
                <w:szCs w:val="24"/>
                <w:highlight w:val="none"/>
              </w:rPr>
            </w:pPr>
          </w:p>
        </w:tc>
      </w:tr>
      <w:tr w14:paraId="4D38A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593" w:type="dxa"/>
            <w:vAlign w:val="center"/>
          </w:tcPr>
          <w:p w14:paraId="1BCCCB6F">
            <w:pPr>
              <w:tabs>
                <w:tab w:val="left" w:pos="6300"/>
              </w:tabs>
              <w:snapToGrid w:val="0"/>
              <w:spacing w:line="360" w:lineRule="auto"/>
              <w:jc w:val="center"/>
              <w:outlineLvl w:val="0"/>
              <w:rPr>
                <w:rFonts w:hint="eastAsia" w:ascii="宋体" w:hAnsi="宋体" w:eastAsia="宋体" w:cs="宋体"/>
                <w:color w:val="auto"/>
                <w:sz w:val="24"/>
                <w:szCs w:val="24"/>
                <w:highlight w:val="none"/>
              </w:rPr>
            </w:pPr>
          </w:p>
        </w:tc>
        <w:tc>
          <w:tcPr>
            <w:tcW w:w="3354" w:type="dxa"/>
            <w:vAlign w:val="center"/>
          </w:tcPr>
          <w:p w14:paraId="28F9E47C">
            <w:pPr>
              <w:tabs>
                <w:tab w:val="left" w:pos="6300"/>
              </w:tabs>
              <w:snapToGrid w:val="0"/>
              <w:spacing w:line="360" w:lineRule="auto"/>
              <w:jc w:val="center"/>
              <w:outlineLvl w:val="0"/>
              <w:rPr>
                <w:rFonts w:hint="eastAsia" w:ascii="宋体" w:hAnsi="宋体" w:eastAsia="宋体" w:cs="宋体"/>
                <w:color w:val="auto"/>
                <w:sz w:val="24"/>
                <w:szCs w:val="24"/>
                <w:highlight w:val="none"/>
              </w:rPr>
            </w:pPr>
          </w:p>
        </w:tc>
        <w:tc>
          <w:tcPr>
            <w:tcW w:w="2568" w:type="dxa"/>
            <w:vAlign w:val="center"/>
          </w:tcPr>
          <w:p w14:paraId="732DCF75">
            <w:pPr>
              <w:tabs>
                <w:tab w:val="left" w:pos="6300"/>
              </w:tabs>
              <w:snapToGrid w:val="0"/>
              <w:spacing w:line="360" w:lineRule="auto"/>
              <w:jc w:val="center"/>
              <w:outlineLvl w:val="0"/>
              <w:rPr>
                <w:rFonts w:hint="eastAsia" w:ascii="宋体" w:hAnsi="宋体" w:eastAsia="宋体" w:cs="宋体"/>
                <w:color w:val="auto"/>
                <w:sz w:val="24"/>
                <w:szCs w:val="24"/>
                <w:highlight w:val="none"/>
              </w:rPr>
            </w:pPr>
          </w:p>
        </w:tc>
        <w:tc>
          <w:tcPr>
            <w:tcW w:w="2484" w:type="dxa"/>
            <w:vAlign w:val="center"/>
          </w:tcPr>
          <w:p w14:paraId="0692B153">
            <w:pPr>
              <w:tabs>
                <w:tab w:val="left" w:pos="6300"/>
              </w:tabs>
              <w:snapToGrid w:val="0"/>
              <w:spacing w:line="360" w:lineRule="auto"/>
              <w:jc w:val="center"/>
              <w:outlineLvl w:val="0"/>
              <w:rPr>
                <w:rFonts w:hint="eastAsia" w:ascii="宋体" w:hAnsi="宋体" w:eastAsia="宋体" w:cs="宋体"/>
                <w:color w:val="auto"/>
                <w:sz w:val="24"/>
                <w:szCs w:val="24"/>
                <w:highlight w:val="none"/>
              </w:rPr>
            </w:pPr>
          </w:p>
        </w:tc>
      </w:tr>
      <w:tr w14:paraId="51EB1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593" w:type="dxa"/>
            <w:vAlign w:val="center"/>
          </w:tcPr>
          <w:p w14:paraId="34CE5F99">
            <w:pPr>
              <w:tabs>
                <w:tab w:val="left" w:pos="6300"/>
              </w:tabs>
              <w:snapToGrid w:val="0"/>
              <w:spacing w:line="360" w:lineRule="auto"/>
              <w:jc w:val="center"/>
              <w:outlineLvl w:val="0"/>
              <w:rPr>
                <w:rFonts w:hint="eastAsia" w:ascii="宋体" w:hAnsi="宋体" w:eastAsia="宋体" w:cs="宋体"/>
                <w:color w:val="auto"/>
                <w:sz w:val="24"/>
                <w:szCs w:val="24"/>
                <w:highlight w:val="none"/>
              </w:rPr>
            </w:pPr>
          </w:p>
        </w:tc>
        <w:tc>
          <w:tcPr>
            <w:tcW w:w="3354" w:type="dxa"/>
            <w:vAlign w:val="center"/>
          </w:tcPr>
          <w:p w14:paraId="1B74F5DC">
            <w:pPr>
              <w:tabs>
                <w:tab w:val="left" w:pos="6300"/>
              </w:tabs>
              <w:snapToGrid w:val="0"/>
              <w:spacing w:line="360" w:lineRule="auto"/>
              <w:jc w:val="center"/>
              <w:outlineLvl w:val="0"/>
              <w:rPr>
                <w:rFonts w:hint="eastAsia" w:ascii="宋体" w:hAnsi="宋体" w:eastAsia="宋体" w:cs="宋体"/>
                <w:color w:val="auto"/>
                <w:sz w:val="24"/>
                <w:szCs w:val="24"/>
                <w:highlight w:val="none"/>
              </w:rPr>
            </w:pPr>
          </w:p>
        </w:tc>
        <w:tc>
          <w:tcPr>
            <w:tcW w:w="2568" w:type="dxa"/>
            <w:vAlign w:val="center"/>
          </w:tcPr>
          <w:p w14:paraId="4DF4A6EE">
            <w:pPr>
              <w:tabs>
                <w:tab w:val="left" w:pos="6300"/>
              </w:tabs>
              <w:snapToGrid w:val="0"/>
              <w:spacing w:line="360" w:lineRule="auto"/>
              <w:jc w:val="center"/>
              <w:outlineLvl w:val="0"/>
              <w:rPr>
                <w:rFonts w:hint="eastAsia" w:ascii="宋体" w:hAnsi="宋体" w:eastAsia="宋体" w:cs="宋体"/>
                <w:color w:val="auto"/>
                <w:sz w:val="24"/>
                <w:szCs w:val="24"/>
                <w:highlight w:val="none"/>
              </w:rPr>
            </w:pPr>
          </w:p>
        </w:tc>
        <w:tc>
          <w:tcPr>
            <w:tcW w:w="2484" w:type="dxa"/>
            <w:vAlign w:val="center"/>
          </w:tcPr>
          <w:p w14:paraId="6B372A71">
            <w:pPr>
              <w:tabs>
                <w:tab w:val="left" w:pos="6300"/>
              </w:tabs>
              <w:snapToGrid w:val="0"/>
              <w:spacing w:line="360" w:lineRule="auto"/>
              <w:jc w:val="center"/>
              <w:outlineLvl w:val="0"/>
              <w:rPr>
                <w:rFonts w:hint="eastAsia" w:ascii="宋体" w:hAnsi="宋体" w:eastAsia="宋体" w:cs="宋体"/>
                <w:color w:val="auto"/>
                <w:sz w:val="24"/>
                <w:szCs w:val="24"/>
                <w:highlight w:val="none"/>
              </w:rPr>
            </w:pPr>
          </w:p>
        </w:tc>
      </w:tr>
      <w:tr w14:paraId="5601C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593" w:type="dxa"/>
            <w:vAlign w:val="center"/>
          </w:tcPr>
          <w:p w14:paraId="4A70926E">
            <w:pPr>
              <w:tabs>
                <w:tab w:val="left" w:pos="6300"/>
              </w:tabs>
              <w:snapToGrid w:val="0"/>
              <w:spacing w:line="360" w:lineRule="auto"/>
              <w:jc w:val="center"/>
              <w:outlineLvl w:val="0"/>
              <w:rPr>
                <w:rFonts w:hint="eastAsia" w:ascii="宋体" w:hAnsi="宋体" w:eastAsia="宋体" w:cs="宋体"/>
                <w:color w:val="auto"/>
                <w:sz w:val="24"/>
                <w:szCs w:val="24"/>
                <w:highlight w:val="none"/>
              </w:rPr>
            </w:pPr>
          </w:p>
        </w:tc>
        <w:tc>
          <w:tcPr>
            <w:tcW w:w="3354" w:type="dxa"/>
            <w:vAlign w:val="center"/>
          </w:tcPr>
          <w:p w14:paraId="0A5B32EB">
            <w:pPr>
              <w:tabs>
                <w:tab w:val="left" w:pos="6300"/>
              </w:tabs>
              <w:snapToGrid w:val="0"/>
              <w:spacing w:line="360" w:lineRule="auto"/>
              <w:jc w:val="center"/>
              <w:outlineLvl w:val="0"/>
              <w:rPr>
                <w:rFonts w:hint="eastAsia" w:ascii="宋体" w:hAnsi="宋体" w:eastAsia="宋体" w:cs="宋体"/>
                <w:color w:val="auto"/>
                <w:sz w:val="24"/>
                <w:szCs w:val="24"/>
                <w:highlight w:val="none"/>
              </w:rPr>
            </w:pPr>
          </w:p>
        </w:tc>
        <w:tc>
          <w:tcPr>
            <w:tcW w:w="2568" w:type="dxa"/>
            <w:vAlign w:val="center"/>
          </w:tcPr>
          <w:p w14:paraId="7CB747C1">
            <w:pPr>
              <w:tabs>
                <w:tab w:val="left" w:pos="6300"/>
              </w:tabs>
              <w:snapToGrid w:val="0"/>
              <w:spacing w:line="360" w:lineRule="auto"/>
              <w:jc w:val="center"/>
              <w:outlineLvl w:val="0"/>
              <w:rPr>
                <w:rFonts w:hint="eastAsia" w:ascii="宋体" w:hAnsi="宋体" w:eastAsia="宋体" w:cs="宋体"/>
                <w:color w:val="auto"/>
                <w:sz w:val="24"/>
                <w:szCs w:val="24"/>
                <w:highlight w:val="none"/>
              </w:rPr>
            </w:pPr>
          </w:p>
        </w:tc>
        <w:tc>
          <w:tcPr>
            <w:tcW w:w="2484" w:type="dxa"/>
            <w:vAlign w:val="center"/>
          </w:tcPr>
          <w:p w14:paraId="12E64CDE">
            <w:pPr>
              <w:tabs>
                <w:tab w:val="left" w:pos="6300"/>
              </w:tabs>
              <w:snapToGrid w:val="0"/>
              <w:spacing w:line="360" w:lineRule="auto"/>
              <w:jc w:val="center"/>
              <w:outlineLvl w:val="0"/>
              <w:rPr>
                <w:rFonts w:hint="eastAsia" w:ascii="宋体" w:hAnsi="宋体" w:eastAsia="宋体" w:cs="宋体"/>
                <w:color w:val="auto"/>
                <w:sz w:val="24"/>
                <w:szCs w:val="24"/>
                <w:highlight w:val="none"/>
              </w:rPr>
            </w:pPr>
          </w:p>
        </w:tc>
      </w:tr>
    </w:tbl>
    <w:p w14:paraId="780329F8">
      <w:pPr>
        <w:snapToGrid w:val="0"/>
        <w:spacing w:line="360" w:lineRule="auto"/>
        <w:ind w:firstLine="465"/>
        <w:rPr>
          <w:rFonts w:hint="eastAsia" w:ascii="宋体" w:hAnsi="宋体" w:eastAsia="宋体" w:cs="宋体"/>
          <w:color w:val="auto"/>
          <w:sz w:val="24"/>
          <w:szCs w:val="24"/>
          <w:highlight w:val="none"/>
        </w:rPr>
      </w:pPr>
    </w:p>
    <w:p w14:paraId="21625F2F">
      <w:pPr>
        <w:spacing w:line="360" w:lineRule="auto"/>
        <w:ind w:firstLine="600" w:firstLineChars="2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供应商名称：                                 法定代表人或其委托代理人</w:t>
      </w:r>
      <w:r>
        <w:rPr>
          <w:rFonts w:hint="eastAsia" w:ascii="宋体" w:hAnsi="宋体" w:eastAsia="宋体" w:cs="宋体"/>
          <w:color w:val="auto"/>
          <w:sz w:val="24"/>
          <w:szCs w:val="24"/>
          <w:highlight w:val="none"/>
          <w:lang w:eastAsia="zh-CN"/>
        </w:rPr>
        <w:t>：</w:t>
      </w:r>
    </w:p>
    <w:p w14:paraId="4A6F70A3">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（供应商公章）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（签字或盖章）</w:t>
      </w:r>
    </w:p>
    <w:p w14:paraId="4066DAB4">
      <w:pPr>
        <w:tabs>
          <w:tab w:val="left" w:pos="6300"/>
        </w:tabs>
        <w:snapToGrid w:val="0"/>
        <w:spacing w:line="360" w:lineRule="auto"/>
        <w:ind w:firstLine="57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p w14:paraId="34F79813">
      <w:pPr>
        <w:tabs>
          <w:tab w:val="left" w:pos="6300"/>
        </w:tabs>
        <w:snapToGrid w:val="0"/>
        <w:spacing w:line="360" w:lineRule="auto"/>
        <w:ind w:firstLine="7202" w:firstLineChars="300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59A16FB3">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3F78AC58">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1.本表即为对本项目“第二篇 项目技术需求”中所列技术要求进行比较和响应；</w:t>
      </w:r>
    </w:p>
    <w:p w14:paraId="2DEB2D8D">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2.该表必须按照采购要求逐条如实填写，根据响应情况在“差异说明”项填写正偏离或负偏离及原因，完全符合的填写“无差异”；</w:t>
      </w:r>
    </w:p>
    <w:p w14:paraId="7D33FE9F">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3.该表可扩展，并逐页签字或盖章。</w:t>
      </w:r>
    </w:p>
    <w:p w14:paraId="0A7EFC88">
      <w:pPr>
        <w:pStyle w:val="61"/>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431ABCBB">
      <w:pPr>
        <w:pStyle w:val="2"/>
        <w:spacing w:line="360" w:lineRule="auto"/>
        <w:rPr>
          <w:rFonts w:hint="eastAsia" w:ascii="宋体" w:hAnsi="宋体" w:eastAsia="宋体" w:cs="宋体"/>
          <w:color w:val="auto"/>
          <w:sz w:val="24"/>
          <w:szCs w:val="24"/>
          <w:highlight w:val="none"/>
        </w:rPr>
      </w:pPr>
      <w:bookmarkStart w:id="188" w:name="_Toc19081"/>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、商务部分</w:t>
      </w:r>
      <w:bookmarkEnd w:id="188"/>
    </w:p>
    <w:p w14:paraId="65904C8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一</w:t>
      </w:r>
      <w:r>
        <w:rPr>
          <w:rFonts w:hint="eastAsia" w:ascii="宋体" w:hAnsi="宋体" w:eastAsia="宋体" w:cs="宋体"/>
          <w:color w:val="auto"/>
          <w:sz w:val="24"/>
          <w:szCs w:val="24"/>
          <w:highlight w:val="none"/>
        </w:rPr>
        <w:t>）商务响应偏离表</w:t>
      </w:r>
    </w:p>
    <w:p w14:paraId="495CD595">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商务响应偏离表</w:t>
      </w:r>
    </w:p>
    <w:p w14:paraId="00783C08">
      <w:pPr>
        <w:pStyle w:val="22"/>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项目名称：</w:t>
      </w:r>
    </w:p>
    <w:tbl>
      <w:tblPr>
        <w:tblStyle w:val="63"/>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3EC84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43B94A9E">
            <w:pPr>
              <w:tabs>
                <w:tab w:val="left" w:pos="6300"/>
              </w:tabs>
              <w:snapToGrid w:val="0"/>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179" w:type="dxa"/>
            <w:vAlign w:val="center"/>
          </w:tcPr>
          <w:p w14:paraId="72C3143D">
            <w:pPr>
              <w:tabs>
                <w:tab w:val="left" w:pos="6300"/>
              </w:tabs>
              <w:snapToGrid w:val="0"/>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采购项目需求</w:t>
            </w:r>
          </w:p>
        </w:tc>
        <w:tc>
          <w:tcPr>
            <w:tcW w:w="2434" w:type="dxa"/>
            <w:vAlign w:val="center"/>
          </w:tcPr>
          <w:p w14:paraId="156BCB82">
            <w:pPr>
              <w:tabs>
                <w:tab w:val="left" w:pos="6300"/>
              </w:tabs>
              <w:snapToGrid w:val="0"/>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响应情况</w:t>
            </w:r>
          </w:p>
        </w:tc>
        <w:tc>
          <w:tcPr>
            <w:tcW w:w="2355" w:type="dxa"/>
            <w:vAlign w:val="center"/>
          </w:tcPr>
          <w:p w14:paraId="432C38E0">
            <w:pPr>
              <w:tabs>
                <w:tab w:val="left" w:pos="6300"/>
              </w:tabs>
              <w:snapToGrid w:val="0"/>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差异说明</w:t>
            </w:r>
          </w:p>
        </w:tc>
      </w:tr>
      <w:tr w14:paraId="62EE5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839950E">
            <w:pPr>
              <w:tabs>
                <w:tab w:val="left" w:pos="6300"/>
              </w:tabs>
              <w:snapToGrid w:val="0"/>
              <w:spacing w:line="360" w:lineRule="auto"/>
              <w:jc w:val="center"/>
              <w:outlineLvl w:val="0"/>
              <w:rPr>
                <w:rFonts w:hint="eastAsia" w:ascii="宋体" w:hAnsi="宋体" w:eastAsia="宋体" w:cs="宋体"/>
                <w:color w:val="auto"/>
                <w:sz w:val="24"/>
                <w:szCs w:val="24"/>
                <w:highlight w:val="none"/>
              </w:rPr>
            </w:pPr>
          </w:p>
        </w:tc>
        <w:tc>
          <w:tcPr>
            <w:tcW w:w="3179" w:type="dxa"/>
            <w:vAlign w:val="center"/>
          </w:tcPr>
          <w:p w14:paraId="6DC044C2">
            <w:pPr>
              <w:tabs>
                <w:tab w:val="left" w:pos="6300"/>
              </w:tabs>
              <w:snapToGrid w:val="0"/>
              <w:spacing w:line="360" w:lineRule="auto"/>
              <w:jc w:val="center"/>
              <w:outlineLvl w:val="0"/>
              <w:rPr>
                <w:rFonts w:hint="eastAsia" w:ascii="宋体" w:hAnsi="宋体" w:eastAsia="宋体" w:cs="宋体"/>
                <w:color w:val="auto"/>
                <w:sz w:val="24"/>
                <w:szCs w:val="24"/>
                <w:highlight w:val="none"/>
              </w:rPr>
            </w:pPr>
          </w:p>
        </w:tc>
        <w:tc>
          <w:tcPr>
            <w:tcW w:w="2434" w:type="dxa"/>
            <w:vAlign w:val="center"/>
          </w:tcPr>
          <w:p w14:paraId="217C8F41">
            <w:pPr>
              <w:tabs>
                <w:tab w:val="left" w:pos="6300"/>
              </w:tabs>
              <w:snapToGrid w:val="0"/>
              <w:spacing w:line="360" w:lineRule="auto"/>
              <w:jc w:val="center"/>
              <w:outlineLvl w:val="0"/>
              <w:rPr>
                <w:rFonts w:hint="eastAsia" w:ascii="宋体" w:hAnsi="宋体" w:eastAsia="宋体" w:cs="宋体"/>
                <w:color w:val="auto"/>
                <w:sz w:val="24"/>
                <w:szCs w:val="24"/>
                <w:highlight w:val="none"/>
              </w:rPr>
            </w:pPr>
          </w:p>
        </w:tc>
        <w:tc>
          <w:tcPr>
            <w:tcW w:w="2355" w:type="dxa"/>
            <w:vAlign w:val="center"/>
          </w:tcPr>
          <w:p w14:paraId="7D20F63B">
            <w:pPr>
              <w:tabs>
                <w:tab w:val="left" w:pos="6300"/>
              </w:tabs>
              <w:snapToGrid w:val="0"/>
              <w:spacing w:line="360" w:lineRule="auto"/>
              <w:jc w:val="center"/>
              <w:outlineLvl w:val="0"/>
              <w:rPr>
                <w:rFonts w:hint="eastAsia" w:ascii="宋体" w:hAnsi="宋体" w:eastAsia="宋体" w:cs="宋体"/>
                <w:color w:val="auto"/>
                <w:sz w:val="24"/>
                <w:szCs w:val="24"/>
                <w:highlight w:val="none"/>
              </w:rPr>
            </w:pPr>
          </w:p>
        </w:tc>
      </w:tr>
      <w:tr w14:paraId="504A0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E9B1C5E">
            <w:pPr>
              <w:tabs>
                <w:tab w:val="left" w:pos="6300"/>
              </w:tabs>
              <w:snapToGrid w:val="0"/>
              <w:spacing w:line="360" w:lineRule="auto"/>
              <w:jc w:val="center"/>
              <w:outlineLvl w:val="0"/>
              <w:rPr>
                <w:rFonts w:hint="eastAsia" w:ascii="宋体" w:hAnsi="宋体" w:eastAsia="宋体" w:cs="宋体"/>
                <w:color w:val="auto"/>
                <w:sz w:val="24"/>
                <w:szCs w:val="24"/>
                <w:highlight w:val="none"/>
              </w:rPr>
            </w:pPr>
          </w:p>
        </w:tc>
        <w:tc>
          <w:tcPr>
            <w:tcW w:w="3179" w:type="dxa"/>
            <w:vAlign w:val="center"/>
          </w:tcPr>
          <w:p w14:paraId="3B36CEC7">
            <w:pPr>
              <w:tabs>
                <w:tab w:val="left" w:pos="6300"/>
              </w:tabs>
              <w:snapToGrid w:val="0"/>
              <w:spacing w:line="360" w:lineRule="auto"/>
              <w:jc w:val="center"/>
              <w:outlineLvl w:val="0"/>
              <w:rPr>
                <w:rFonts w:hint="eastAsia" w:ascii="宋体" w:hAnsi="宋体" w:eastAsia="宋体" w:cs="宋体"/>
                <w:color w:val="auto"/>
                <w:sz w:val="24"/>
                <w:szCs w:val="24"/>
                <w:highlight w:val="none"/>
              </w:rPr>
            </w:pPr>
          </w:p>
        </w:tc>
        <w:tc>
          <w:tcPr>
            <w:tcW w:w="2434" w:type="dxa"/>
            <w:vAlign w:val="center"/>
          </w:tcPr>
          <w:p w14:paraId="75F86E5B">
            <w:pPr>
              <w:tabs>
                <w:tab w:val="left" w:pos="6300"/>
              </w:tabs>
              <w:snapToGrid w:val="0"/>
              <w:spacing w:line="360" w:lineRule="auto"/>
              <w:jc w:val="center"/>
              <w:outlineLvl w:val="0"/>
              <w:rPr>
                <w:rFonts w:hint="eastAsia" w:ascii="宋体" w:hAnsi="宋体" w:eastAsia="宋体" w:cs="宋体"/>
                <w:color w:val="auto"/>
                <w:sz w:val="24"/>
                <w:szCs w:val="24"/>
                <w:highlight w:val="none"/>
              </w:rPr>
            </w:pPr>
          </w:p>
        </w:tc>
        <w:tc>
          <w:tcPr>
            <w:tcW w:w="2355" w:type="dxa"/>
            <w:vAlign w:val="center"/>
          </w:tcPr>
          <w:p w14:paraId="29C2298F">
            <w:pPr>
              <w:tabs>
                <w:tab w:val="left" w:pos="6300"/>
              </w:tabs>
              <w:snapToGrid w:val="0"/>
              <w:spacing w:line="360" w:lineRule="auto"/>
              <w:jc w:val="center"/>
              <w:outlineLvl w:val="0"/>
              <w:rPr>
                <w:rFonts w:hint="eastAsia" w:ascii="宋体" w:hAnsi="宋体" w:eastAsia="宋体" w:cs="宋体"/>
                <w:color w:val="auto"/>
                <w:sz w:val="24"/>
                <w:szCs w:val="24"/>
                <w:highlight w:val="none"/>
              </w:rPr>
            </w:pPr>
          </w:p>
        </w:tc>
      </w:tr>
      <w:tr w14:paraId="5B16F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8809905">
            <w:pPr>
              <w:tabs>
                <w:tab w:val="left" w:pos="6300"/>
              </w:tabs>
              <w:snapToGrid w:val="0"/>
              <w:spacing w:line="360" w:lineRule="auto"/>
              <w:jc w:val="center"/>
              <w:outlineLvl w:val="0"/>
              <w:rPr>
                <w:rFonts w:hint="eastAsia" w:ascii="宋体" w:hAnsi="宋体" w:eastAsia="宋体" w:cs="宋体"/>
                <w:color w:val="auto"/>
                <w:sz w:val="24"/>
                <w:szCs w:val="24"/>
                <w:highlight w:val="none"/>
              </w:rPr>
            </w:pPr>
          </w:p>
        </w:tc>
        <w:tc>
          <w:tcPr>
            <w:tcW w:w="3179" w:type="dxa"/>
            <w:vAlign w:val="center"/>
          </w:tcPr>
          <w:p w14:paraId="1F69FA63">
            <w:pPr>
              <w:tabs>
                <w:tab w:val="left" w:pos="6300"/>
              </w:tabs>
              <w:snapToGrid w:val="0"/>
              <w:spacing w:line="360" w:lineRule="auto"/>
              <w:jc w:val="center"/>
              <w:outlineLvl w:val="0"/>
              <w:rPr>
                <w:rFonts w:hint="eastAsia" w:ascii="宋体" w:hAnsi="宋体" w:eastAsia="宋体" w:cs="宋体"/>
                <w:color w:val="auto"/>
                <w:sz w:val="24"/>
                <w:szCs w:val="24"/>
                <w:highlight w:val="none"/>
              </w:rPr>
            </w:pPr>
          </w:p>
        </w:tc>
        <w:tc>
          <w:tcPr>
            <w:tcW w:w="2434" w:type="dxa"/>
            <w:vAlign w:val="center"/>
          </w:tcPr>
          <w:p w14:paraId="623CF5E5">
            <w:pPr>
              <w:tabs>
                <w:tab w:val="left" w:pos="6300"/>
              </w:tabs>
              <w:snapToGrid w:val="0"/>
              <w:spacing w:line="360" w:lineRule="auto"/>
              <w:jc w:val="center"/>
              <w:outlineLvl w:val="0"/>
              <w:rPr>
                <w:rFonts w:hint="eastAsia" w:ascii="宋体" w:hAnsi="宋体" w:eastAsia="宋体" w:cs="宋体"/>
                <w:color w:val="auto"/>
                <w:sz w:val="24"/>
                <w:szCs w:val="24"/>
                <w:highlight w:val="none"/>
              </w:rPr>
            </w:pPr>
          </w:p>
        </w:tc>
        <w:tc>
          <w:tcPr>
            <w:tcW w:w="2355" w:type="dxa"/>
            <w:vAlign w:val="center"/>
          </w:tcPr>
          <w:p w14:paraId="3D5B50F7">
            <w:pPr>
              <w:tabs>
                <w:tab w:val="left" w:pos="6300"/>
              </w:tabs>
              <w:snapToGrid w:val="0"/>
              <w:spacing w:line="360" w:lineRule="auto"/>
              <w:jc w:val="center"/>
              <w:outlineLvl w:val="0"/>
              <w:rPr>
                <w:rFonts w:hint="eastAsia" w:ascii="宋体" w:hAnsi="宋体" w:eastAsia="宋体" w:cs="宋体"/>
                <w:color w:val="auto"/>
                <w:sz w:val="24"/>
                <w:szCs w:val="24"/>
                <w:highlight w:val="none"/>
              </w:rPr>
            </w:pPr>
          </w:p>
        </w:tc>
      </w:tr>
      <w:tr w14:paraId="3FFF4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2B58FE0">
            <w:pPr>
              <w:tabs>
                <w:tab w:val="left" w:pos="6300"/>
              </w:tabs>
              <w:snapToGrid w:val="0"/>
              <w:spacing w:line="360" w:lineRule="auto"/>
              <w:jc w:val="center"/>
              <w:outlineLvl w:val="0"/>
              <w:rPr>
                <w:rFonts w:hint="eastAsia" w:ascii="宋体" w:hAnsi="宋体" w:eastAsia="宋体" w:cs="宋体"/>
                <w:color w:val="auto"/>
                <w:sz w:val="24"/>
                <w:szCs w:val="24"/>
                <w:highlight w:val="none"/>
              </w:rPr>
            </w:pPr>
          </w:p>
        </w:tc>
        <w:tc>
          <w:tcPr>
            <w:tcW w:w="3179" w:type="dxa"/>
            <w:vAlign w:val="center"/>
          </w:tcPr>
          <w:p w14:paraId="7F559E9D">
            <w:pPr>
              <w:tabs>
                <w:tab w:val="left" w:pos="6300"/>
              </w:tabs>
              <w:snapToGrid w:val="0"/>
              <w:spacing w:line="360" w:lineRule="auto"/>
              <w:jc w:val="center"/>
              <w:outlineLvl w:val="0"/>
              <w:rPr>
                <w:rFonts w:hint="eastAsia" w:ascii="宋体" w:hAnsi="宋体" w:eastAsia="宋体" w:cs="宋体"/>
                <w:color w:val="auto"/>
                <w:sz w:val="24"/>
                <w:szCs w:val="24"/>
                <w:highlight w:val="none"/>
              </w:rPr>
            </w:pPr>
          </w:p>
        </w:tc>
        <w:tc>
          <w:tcPr>
            <w:tcW w:w="2434" w:type="dxa"/>
            <w:vAlign w:val="center"/>
          </w:tcPr>
          <w:p w14:paraId="3874E0F0">
            <w:pPr>
              <w:tabs>
                <w:tab w:val="left" w:pos="6300"/>
              </w:tabs>
              <w:snapToGrid w:val="0"/>
              <w:spacing w:line="360" w:lineRule="auto"/>
              <w:jc w:val="center"/>
              <w:outlineLvl w:val="0"/>
              <w:rPr>
                <w:rFonts w:hint="eastAsia" w:ascii="宋体" w:hAnsi="宋体" w:eastAsia="宋体" w:cs="宋体"/>
                <w:color w:val="auto"/>
                <w:sz w:val="24"/>
                <w:szCs w:val="24"/>
                <w:highlight w:val="none"/>
              </w:rPr>
            </w:pPr>
          </w:p>
        </w:tc>
        <w:tc>
          <w:tcPr>
            <w:tcW w:w="2355" w:type="dxa"/>
            <w:vAlign w:val="center"/>
          </w:tcPr>
          <w:p w14:paraId="38F9A106">
            <w:pPr>
              <w:tabs>
                <w:tab w:val="left" w:pos="6300"/>
              </w:tabs>
              <w:snapToGrid w:val="0"/>
              <w:spacing w:line="360" w:lineRule="auto"/>
              <w:jc w:val="center"/>
              <w:outlineLvl w:val="0"/>
              <w:rPr>
                <w:rFonts w:hint="eastAsia" w:ascii="宋体" w:hAnsi="宋体" w:eastAsia="宋体" w:cs="宋体"/>
                <w:color w:val="auto"/>
                <w:sz w:val="24"/>
                <w:szCs w:val="24"/>
                <w:highlight w:val="none"/>
              </w:rPr>
            </w:pPr>
          </w:p>
        </w:tc>
      </w:tr>
      <w:tr w14:paraId="077F3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9469757">
            <w:pPr>
              <w:tabs>
                <w:tab w:val="left" w:pos="6300"/>
              </w:tabs>
              <w:snapToGrid w:val="0"/>
              <w:spacing w:line="360" w:lineRule="auto"/>
              <w:jc w:val="center"/>
              <w:outlineLvl w:val="0"/>
              <w:rPr>
                <w:rFonts w:hint="eastAsia" w:ascii="宋体" w:hAnsi="宋体" w:eastAsia="宋体" w:cs="宋体"/>
                <w:color w:val="auto"/>
                <w:sz w:val="24"/>
                <w:szCs w:val="24"/>
                <w:highlight w:val="none"/>
              </w:rPr>
            </w:pPr>
          </w:p>
        </w:tc>
        <w:tc>
          <w:tcPr>
            <w:tcW w:w="3179" w:type="dxa"/>
            <w:vAlign w:val="center"/>
          </w:tcPr>
          <w:p w14:paraId="475AF64A">
            <w:pPr>
              <w:tabs>
                <w:tab w:val="left" w:pos="6300"/>
              </w:tabs>
              <w:snapToGrid w:val="0"/>
              <w:spacing w:line="360" w:lineRule="auto"/>
              <w:jc w:val="center"/>
              <w:outlineLvl w:val="0"/>
              <w:rPr>
                <w:rFonts w:hint="eastAsia" w:ascii="宋体" w:hAnsi="宋体" w:eastAsia="宋体" w:cs="宋体"/>
                <w:color w:val="auto"/>
                <w:sz w:val="24"/>
                <w:szCs w:val="24"/>
                <w:highlight w:val="none"/>
              </w:rPr>
            </w:pPr>
          </w:p>
        </w:tc>
        <w:tc>
          <w:tcPr>
            <w:tcW w:w="2434" w:type="dxa"/>
            <w:vAlign w:val="center"/>
          </w:tcPr>
          <w:p w14:paraId="563CA529">
            <w:pPr>
              <w:tabs>
                <w:tab w:val="left" w:pos="6300"/>
              </w:tabs>
              <w:snapToGrid w:val="0"/>
              <w:spacing w:line="360" w:lineRule="auto"/>
              <w:jc w:val="center"/>
              <w:outlineLvl w:val="0"/>
              <w:rPr>
                <w:rFonts w:hint="eastAsia" w:ascii="宋体" w:hAnsi="宋体" w:eastAsia="宋体" w:cs="宋体"/>
                <w:color w:val="auto"/>
                <w:sz w:val="24"/>
                <w:szCs w:val="24"/>
                <w:highlight w:val="none"/>
              </w:rPr>
            </w:pPr>
          </w:p>
        </w:tc>
        <w:tc>
          <w:tcPr>
            <w:tcW w:w="2355" w:type="dxa"/>
            <w:vAlign w:val="center"/>
          </w:tcPr>
          <w:p w14:paraId="051D9F14">
            <w:pPr>
              <w:tabs>
                <w:tab w:val="left" w:pos="6300"/>
              </w:tabs>
              <w:snapToGrid w:val="0"/>
              <w:spacing w:line="360" w:lineRule="auto"/>
              <w:jc w:val="center"/>
              <w:outlineLvl w:val="0"/>
              <w:rPr>
                <w:rFonts w:hint="eastAsia" w:ascii="宋体" w:hAnsi="宋体" w:eastAsia="宋体" w:cs="宋体"/>
                <w:color w:val="auto"/>
                <w:sz w:val="24"/>
                <w:szCs w:val="24"/>
                <w:highlight w:val="none"/>
              </w:rPr>
            </w:pPr>
          </w:p>
        </w:tc>
      </w:tr>
      <w:tr w14:paraId="11F01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BA6F38F">
            <w:pPr>
              <w:tabs>
                <w:tab w:val="left" w:pos="6300"/>
              </w:tabs>
              <w:snapToGrid w:val="0"/>
              <w:spacing w:line="360" w:lineRule="auto"/>
              <w:jc w:val="center"/>
              <w:outlineLvl w:val="0"/>
              <w:rPr>
                <w:rFonts w:hint="eastAsia" w:ascii="宋体" w:hAnsi="宋体" w:eastAsia="宋体" w:cs="宋体"/>
                <w:color w:val="auto"/>
                <w:sz w:val="24"/>
                <w:szCs w:val="24"/>
                <w:highlight w:val="none"/>
              </w:rPr>
            </w:pPr>
          </w:p>
        </w:tc>
        <w:tc>
          <w:tcPr>
            <w:tcW w:w="3179" w:type="dxa"/>
            <w:vAlign w:val="center"/>
          </w:tcPr>
          <w:p w14:paraId="1BE800B2">
            <w:pPr>
              <w:tabs>
                <w:tab w:val="left" w:pos="6300"/>
              </w:tabs>
              <w:snapToGrid w:val="0"/>
              <w:spacing w:line="360" w:lineRule="auto"/>
              <w:jc w:val="center"/>
              <w:outlineLvl w:val="0"/>
              <w:rPr>
                <w:rFonts w:hint="eastAsia" w:ascii="宋体" w:hAnsi="宋体" w:eastAsia="宋体" w:cs="宋体"/>
                <w:color w:val="auto"/>
                <w:sz w:val="24"/>
                <w:szCs w:val="24"/>
                <w:highlight w:val="none"/>
              </w:rPr>
            </w:pPr>
          </w:p>
        </w:tc>
        <w:tc>
          <w:tcPr>
            <w:tcW w:w="2434" w:type="dxa"/>
            <w:vAlign w:val="center"/>
          </w:tcPr>
          <w:p w14:paraId="2907B3FB">
            <w:pPr>
              <w:tabs>
                <w:tab w:val="left" w:pos="6300"/>
              </w:tabs>
              <w:snapToGrid w:val="0"/>
              <w:spacing w:line="360" w:lineRule="auto"/>
              <w:jc w:val="center"/>
              <w:outlineLvl w:val="0"/>
              <w:rPr>
                <w:rFonts w:hint="eastAsia" w:ascii="宋体" w:hAnsi="宋体" w:eastAsia="宋体" w:cs="宋体"/>
                <w:color w:val="auto"/>
                <w:sz w:val="24"/>
                <w:szCs w:val="24"/>
                <w:highlight w:val="none"/>
              </w:rPr>
            </w:pPr>
          </w:p>
        </w:tc>
        <w:tc>
          <w:tcPr>
            <w:tcW w:w="2355" w:type="dxa"/>
            <w:vAlign w:val="center"/>
          </w:tcPr>
          <w:p w14:paraId="25D8BD4E">
            <w:pPr>
              <w:tabs>
                <w:tab w:val="left" w:pos="6300"/>
              </w:tabs>
              <w:snapToGrid w:val="0"/>
              <w:spacing w:line="360" w:lineRule="auto"/>
              <w:jc w:val="center"/>
              <w:outlineLvl w:val="0"/>
              <w:rPr>
                <w:rFonts w:hint="eastAsia" w:ascii="宋体" w:hAnsi="宋体" w:eastAsia="宋体" w:cs="宋体"/>
                <w:color w:val="auto"/>
                <w:sz w:val="24"/>
                <w:szCs w:val="24"/>
                <w:highlight w:val="none"/>
              </w:rPr>
            </w:pPr>
          </w:p>
        </w:tc>
      </w:tr>
    </w:tbl>
    <w:p w14:paraId="0D084B56">
      <w:pPr>
        <w:snapToGrid w:val="0"/>
        <w:spacing w:line="360" w:lineRule="auto"/>
        <w:ind w:firstLine="465"/>
        <w:rPr>
          <w:rFonts w:hint="eastAsia" w:ascii="宋体" w:hAnsi="宋体" w:eastAsia="宋体" w:cs="宋体"/>
          <w:color w:val="auto"/>
          <w:sz w:val="24"/>
          <w:szCs w:val="24"/>
          <w:highlight w:val="none"/>
        </w:rPr>
      </w:pPr>
    </w:p>
    <w:p w14:paraId="4040FF26">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                                 法定代表人或其委托代理人</w:t>
      </w:r>
      <w:r>
        <w:rPr>
          <w:rFonts w:hint="eastAsia" w:ascii="宋体" w:hAnsi="宋体" w:eastAsia="宋体" w:cs="宋体"/>
          <w:color w:val="auto"/>
          <w:sz w:val="24"/>
          <w:szCs w:val="24"/>
          <w:highlight w:val="none"/>
          <w:lang w:eastAsia="zh-CN"/>
        </w:rPr>
        <w:t>：</w:t>
      </w:r>
    </w:p>
    <w:p w14:paraId="2CCFCFC9">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（供应商公章）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（签字或盖章）</w:t>
      </w:r>
    </w:p>
    <w:p w14:paraId="64289D1D">
      <w:pPr>
        <w:tabs>
          <w:tab w:val="left" w:pos="6300"/>
        </w:tabs>
        <w:snapToGrid w:val="0"/>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p>
    <w:p w14:paraId="7D47DFC6">
      <w:pPr>
        <w:tabs>
          <w:tab w:val="left" w:pos="6300"/>
        </w:tabs>
        <w:snapToGrid w:val="0"/>
        <w:spacing w:line="360" w:lineRule="auto"/>
        <w:ind w:firstLine="6002" w:firstLineChars="250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63C9F13A">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0A41D477">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1.本表即为对本项目“第三篇 项目商务需求”中所列服务要求进行比较和响应；</w:t>
      </w:r>
    </w:p>
    <w:p w14:paraId="5F20DB19">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2.该表必须按照采购要求逐条如实填写，根据响应情况在“差异说明”项填写正偏离或负偏离及原因，完全符合的填写“无差异”；</w:t>
      </w:r>
    </w:p>
    <w:p w14:paraId="793F035F">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3.该表可扩展，并逐页签字或盖章。</w:t>
      </w:r>
    </w:p>
    <w:p w14:paraId="33B48E0E">
      <w:pPr>
        <w:pStyle w:val="76"/>
        <w:spacing w:line="360" w:lineRule="auto"/>
        <w:rPr>
          <w:rFonts w:hint="eastAsia" w:ascii="宋体" w:hAnsi="宋体" w:eastAsia="宋体" w:cs="宋体"/>
          <w:color w:val="auto"/>
          <w:sz w:val="24"/>
          <w:szCs w:val="24"/>
          <w:highlight w:val="none"/>
          <w:lang w:eastAsia="zh-CN"/>
        </w:rPr>
      </w:pPr>
    </w:p>
    <w:p w14:paraId="17C2D50D">
      <w:pPr>
        <w:pStyle w:val="76"/>
        <w:spacing w:line="360" w:lineRule="auto"/>
        <w:rPr>
          <w:rFonts w:hint="eastAsia" w:ascii="宋体" w:hAnsi="宋体" w:eastAsia="宋体" w:cs="宋体"/>
          <w:color w:val="auto"/>
          <w:sz w:val="24"/>
          <w:szCs w:val="24"/>
          <w:highlight w:val="none"/>
          <w:lang w:eastAsia="zh-CN"/>
        </w:rPr>
      </w:pPr>
    </w:p>
    <w:p w14:paraId="25C4663A">
      <w:pPr>
        <w:pStyle w:val="76"/>
        <w:spacing w:line="360" w:lineRule="auto"/>
        <w:rPr>
          <w:rFonts w:hint="eastAsia" w:ascii="宋体" w:hAnsi="宋体" w:eastAsia="宋体" w:cs="宋体"/>
          <w:color w:val="auto"/>
          <w:sz w:val="24"/>
          <w:szCs w:val="24"/>
          <w:highlight w:val="none"/>
          <w:lang w:eastAsia="zh-CN"/>
        </w:rPr>
      </w:pPr>
    </w:p>
    <w:p w14:paraId="3E9DF088">
      <w:pPr>
        <w:pStyle w:val="76"/>
        <w:spacing w:line="360" w:lineRule="auto"/>
        <w:rPr>
          <w:rFonts w:hint="eastAsia" w:ascii="宋体" w:hAnsi="宋体" w:eastAsia="宋体" w:cs="宋体"/>
          <w:color w:val="auto"/>
          <w:sz w:val="24"/>
          <w:szCs w:val="24"/>
          <w:highlight w:val="none"/>
          <w:lang w:eastAsia="zh-CN"/>
        </w:rPr>
      </w:pPr>
    </w:p>
    <w:p w14:paraId="3C6A3BD6">
      <w:pPr>
        <w:pStyle w:val="76"/>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（二）人员要求</w:t>
      </w:r>
    </w:p>
    <w:p w14:paraId="70E03BB2">
      <w:pPr>
        <w:pStyle w:val="76"/>
        <w:spacing w:line="360" w:lineRule="auto"/>
        <w:rPr>
          <w:rFonts w:hint="eastAsia" w:ascii="宋体" w:hAnsi="宋体" w:eastAsia="宋体" w:cs="宋体"/>
          <w:color w:val="auto"/>
          <w:sz w:val="24"/>
          <w:szCs w:val="24"/>
          <w:highlight w:val="none"/>
          <w:lang w:eastAsia="zh-CN"/>
        </w:rPr>
        <w:sectPr>
          <w:pgSz w:w="11906" w:h="16838"/>
          <w:pgMar w:top="1134" w:right="1134" w:bottom="1134" w:left="1134" w:header="851" w:footer="851" w:gutter="0"/>
          <w:pgNumType w:fmt="decimal"/>
          <w:cols w:space="720" w:num="1"/>
          <w:docGrid w:type="lines" w:linePitch="326" w:charSpace="0"/>
        </w:sectPr>
      </w:pPr>
      <w:r>
        <w:rPr>
          <w:rFonts w:hint="eastAsia" w:ascii="宋体" w:hAnsi="宋体" w:eastAsia="宋体" w:cs="宋体"/>
          <w:color w:val="auto"/>
          <w:sz w:val="24"/>
          <w:szCs w:val="24"/>
          <w:highlight w:val="none"/>
          <w:lang w:eastAsia="zh-CN"/>
        </w:rPr>
        <w:t>（供应商根据第三篇项目商务需求中人员要求提供相关资料</w:t>
      </w:r>
      <w:r>
        <w:rPr>
          <w:rFonts w:hint="eastAsia" w:ascii="宋体" w:hAnsi="宋体" w:eastAsia="宋体" w:cs="宋体"/>
          <w:color w:val="auto"/>
          <w:sz w:val="24"/>
          <w:szCs w:val="24"/>
          <w:highlight w:val="none"/>
          <w:lang w:val="en-US" w:eastAsia="zh-CN"/>
        </w:rPr>
        <w:t>;格式自拟</w:t>
      </w:r>
      <w:r>
        <w:rPr>
          <w:rFonts w:hint="eastAsia" w:ascii="宋体" w:hAnsi="宋体" w:eastAsia="宋体" w:cs="宋体"/>
          <w:color w:val="auto"/>
          <w:sz w:val="24"/>
          <w:szCs w:val="24"/>
          <w:highlight w:val="none"/>
          <w:lang w:eastAsia="zh-CN"/>
        </w:rPr>
        <w:t>）</w:t>
      </w:r>
    </w:p>
    <w:p w14:paraId="73449560">
      <w:pPr>
        <w:pStyle w:val="2"/>
        <w:spacing w:line="360" w:lineRule="auto"/>
        <w:rPr>
          <w:rFonts w:hint="eastAsia" w:ascii="宋体" w:hAnsi="宋体" w:eastAsia="宋体" w:cs="宋体"/>
          <w:color w:val="auto"/>
          <w:sz w:val="24"/>
          <w:szCs w:val="24"/>
          <w:highlight w:val="none"/>
        </w:rPr>
      </w:pPr>
      <w:bookmarkStart w:id="189" w:name="_Toc854"/>
      <w:r>
        <w:rPr>
          <w:rFonts w:hint="eastAsia" w:ascii="宋体" w:hAnsi="宋体" w:eastAsia="宋体" w:cs="宋体"/>
          <w:color w:val="auto"/>
          <w:sz w:val="24"/>
          <w:szCs w:val="24"/>
          <w:highlight w:val="none"/>
          <w:lang w:eastAsia="zh-CN"/>
        </w:rPr>
        <w:t>四</w:t>
      </w:r>
      <w:r>
        <w:rPr>
          <w:rFonts w:hint="eastAsia" w:ascii="宋体" w:hAnsi="宋体" w:eastAsia="宋体" w:cs="宋体"/>
          <w:color w:val="auto"/>
          <w:sz w:val="24"/>
          <w:szCs w:val="24"/>
          <w:highlight w:val="none"/>
        </w:rPr>
        <w:t>、资格条件及其他</w:t>
      </w:r>
      <w:bookmarkEnd w:id="177"/>
      <w:bookmarkEnd w:id="178"/>
      <w:bookmarkEnd w:id="179"/>
      <w:bookmarkEnd w:id="180"/>
      <w:bookmarkEnd w:id="181"/>
      <w:bookmarkEnd w:id="182"/>
      <w:bookmarkEnd w:id="183"/>
      <w:bookmarkEnd w:id="184"/>
      <w:bookmarkEnd w:id="185"/>
      <w:bookmarkEnd w:id="186"/>
      <w:bookmarkEnd w:id="187"/>
      <w:bookmarkEnd w:id="189"/>
    </w:p>
    <w:p w14:paraId="2F023FAC">
      <w:pPr>
        <w:numPr>
          <w:ilvl w:val="0"/>
          <w:numId w:val="0"/>
        </w:numPr>
        <w:spacing w:line="360" w:lineRule="auto"/>
        <w:rPr>
          <w:rFonts w:hint="eastAsia" w:ascii="宋体" w:hAnsi="宋体" w:eastAsia="宋体" w:cs="宋体"/>
          <w:color w:val="auto"/>
          <w:kern w:val="2"/>
          <w:sz w:val="24"/>
          <w:szCs w:val="24"/>
          <w:highlight w:val="none"/>
          <w:lang w:val="en-US" w:eastAsia="zh-CN" w:bidi="ar-SA"/>
        </w:rPr>
        <w:sectPr>
          <w:pgSz w:w="11906" w:h="16838"/>
          <w:pgMar w:top="1134" w:right="1134" w:bottom="1134" w:left="1134" w:header="851" w:footer="851" w:gutter="0"/>
          <w:pgNumType w:fmt="decimal"/>
          <w:cols w:space="720" w:num="1"/>
          <w:docGrid w:type="lines" w:linePitch="326" w:charSpace="0"/>
        </w:sectPr>
      </w:pPr>
      <w:r>
        <w:rPr>
          <w:rFonts w:hint="eastAsia" w:ascii="宋体" w:hAnsi="宋体" w:eastAsia="宋体" w:cs="宋体"/>
          <w:color w:val="auto"/>
          <w:kern w:val="2"/>
          <w:sz w:val="24"/>
          <w:szCs w:val="24"/>
          <w:highlight w:val="none"/>
          <w:lang w:val="en-US" w:eastAsia="zh-CN" w:bidi="ar-SA"/>
        </w:rPr>
        <w:t>（一）供应商法人营业执照（副本）或事业单位法人证书（副本）或个体工商户营业执照或有效的自然人身份证明或社会团体法人登记证书复印件</w:t>
      </w:r>
    </w:p>
    <w:p w14:paraId="71C85BED">
      <w:pPr>
        <w:numPr>
          <w:ilvl w:val="0"/>
          <w:numId w:val="0"/>
        </w:num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（二）法定代表人身份证明书</w:t>
      </w:r>
    </w:p>
    <w:p w14:paraId="34B15F98">
      <w:pPr>
        <w:keepNext/>
        <w:keepLines/>
        <w:widowControl w:val="0"/>
        <w:spacing w:before="260" w:after="260" w:line="360" w:lineRule="auto"/>
        <w:jc w:val="both"/>
        <w:outlineLvl w:val="9"/>
        <w:rPr>
          <w:rFonts w:hint="eastAsia" w:ascii="宋体" w:hAnsi="宋体" w:eastAsia="宋体" w:cs="宋体"/>
          <w:b/>
          <w:color w:val="auto"/>
          <w:kern w:val="2"/>
          <w:sz w:val="24"/>
          <w:szCs w:val="24"/>
          <w:highlight w:val="none"/>
          <w:lang w:val="en-US" w:eastAsia="zh-CN" w:bidi="ar-SA"/>
        </w:rPr>
      </w:pPr>
    </w:p>
    <w:p w14:paraId="6BD60C3F">
      <w:pPr>
        <w:widowControl w:val="0"/>
        <w:tabs>
          <w:tab w:val="left" w:pos="6300"/>
        </w:tabs>
        <w:snapToGrid w:val="0"/>
        <w:spacing w:line="360" w:lineRule="auto"/>
        <w:ind w:firstLine="480" w:firstLineChars="0"/>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法定代表人身份证明书</w:t>
      </w:r>
    </w:p>
    <w:p w14:paraId="04280147">
      <w:pPr>
        <w:widowControl w:val="0"/>
        <w:tabs>
          <w:tab w:val="left" w:pos="6300"/>
        </w:tabs>
        <w:snapToGrid w:val="0"/>
        <w:spacing w:line="360" w:lineRule="auto"/>
        <w:ind w:firstLine="480" w:firstLineChars="200"/>
        <w:jc w:val="both"/>
        <w:rPr>
          <w:rFonts w:hint="eastAsia" w:ascii="宋体" w:hAnsi="宋体" w:eastAsia="宋体" w:cs="宋体"/>
          <w:color w:val="auto"/>
          <w:sz w:val="24"/>
          <w:szCs w:val="24"/>
          <w:highlight w:val="none"/>
        </w:rPr>
      </w:pPr>
    </w:p>
    <w:p w14:paraId="559FED4D">
      <w:pPr>
        <w:spacing w:line="360" w:lineRule="auto"/>
        <w:ind w:firstLine="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275A8CC1">
      <w:pPr>
        <w:pStyle w:val="377"/>
        <w:spacing w:line="360" w:lineRule="auto"/>
        <w:ind w:firstLine="480"/>
        <w:rPr>
          <w:rFonts w:hint="eastAsia" w:ascii="宋体" w:hAnsi="宋体" w:eastAsia="宋体" w:cs="宋体"/>
          <w:color w:val="auto"/>
          <w:sz w:val="24"/>
          <w:szCs w:val="24"/>
          <w:highlight w:val="none"/>
        </w:rPr>
      </w:pPr>
    </w:p>
    <w:p w14:paraId="7635083F">
      <w:pPr>
        <w:pStyle w:val="378"/>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none"/>
        </w:rPr>
        <w:t>_________________</w:t>
      </w:r>
      <w:r>
        <w:rPr>
          <w:rFonts w:hint="eastAsia" w:ascii="宋体" w:hAnsi="宋体" w:eastAsia="宋体" w:cs="宋体"/>
          <w:color w:val="auto"/>
          <w:sz w:val="24"/>
          <w:szCs w:val="24"/>
          <w:highlight w:val="none"/>
        </w:rPr>
        <w:t>（采购人名称）：</w:t>
      </w:r>
    </w:p>
    <w:p w14:paraId="45B5E0E1">
      <w:pPr>
        <w:pStyle w:val="377"/>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（法定代表人姓名）在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（职务名称）职务，是（</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的法定代表人。</w:t>
      </w:r>
    </w:p>
    <w:p w14:paraId="572F59F2">
      <w:pPr>
        <w:pStyle w:val="377"/>
        <w:spacing w:line="360" w:lineRule="auto"/>
        <w:ind w:firstLine="480"/>
        <w:rPr>
          <w:rFonts w:hint="eastAsia" w:ascii="宋体" w:hAnsi="宋体" w:eastAsia="宋体" w:cs="宋体"/>
          <w:color w:val="auto"/>
          <w:sz w:val="24"/>
          <w:szCs w:val="24"/>
          <w:highlight w:val="none"/>
        </w:rPr>
      </w:pPr>
    </w:p>
    <w:p w14:paraId="308F1F3D">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396DCC3A">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（附：法定代表人身份证正反面复印件）</w:t>
      </w:r>
    </w:p>
    <w:p w14:paraId="7FF56DC7">
      <w:pPr>
        <w:spacing w:line="360" w:lineRule="auto"/>
        <w:ind w:firstLine="480"/>
        <w:rPr>
          <w:rFonts w:hint="eastAsia" w:ascii="宋体" w:hAnsi="宋体" w:eastAsia="宋体" w:cs="宋体"/>
          <w:color w:val="auto"/>
          <w:sz w:val="24"/>
          <w:szCs w:val="24"/>
          <w:highlight w:val="none"/>
        </w:rPr>
      </w:pPr>
    </w:p>
    <w:p w14:paraId="0E403D7D">
      <w:pPr>
        <w:spacing w:line="360" w:lineRule="auto"/>
        <w:ind w:firstLine="480"/>
        <w:rPr>
          <w:rFonts w:hint="eastAsia" w:ascii="宋体" w:hAnsi="宋体" w:eastAsia="宋体" w:cs="宋体"/>
          <w:color w:val="auto"/>
          <w:sz w:val="24"/>
          <w:szCs w:val="24"/>
          <w:highlight w:val="none"/>
        </w:rPr>
      </w:pPr>
    </w:p>
    <w:p w14:paraId="513AEC9F">
      <w:pPr>
        <w:pStyle w:val="22"/>
        <w:spacing w:line="360" w:lineRule="auto"/>
        <w:rPr>
          <w:rFonts w:hint="eastAsia" w:ascii="宋体" w:hAnsi="宋体" w:eastAsia="宋体" w:cs="宋体"/>
          <w:color w:val="auto"/>
          <w:sz w:val="24"/>
          <w:szCs w:val="24"/>
          <w:highlight w:val="none"/>
        </w:rPr>
      </w:pPr>
    </w:p>
    <w:p w14:paraId="276B98EC">
      <w:pPr>
        <w:spacing w:line="360" w:lineRule="auto"/>
        <w:rPr>
          <w:rFonts w:hint="eastAsia" w:ascii="宋体" w:hAnsi="宋体" w:eastAsia="宋体" w:cs="宋体"/>
          <w:color w:val="auto"/>
          <w:sz w:val="24"/>
          <w:szCs w:val="24"/>
          <w:highlight w:val="none"/>
        </w:rPr>
      </w:pPr>
    </w:p>
    <w:p w14:paraId="31CDD558">
      <w:pPr>
        <w:pStyle w:val="22"/>
        <w:spacing w:line="360" w:lineRule="auto"/>
        <w:rPr>
          <w:rFonts w:hint="eastAsia" w:ascii="宋体" w:hAnsi="宋体" w:eastAsia="宋体" w:cs="宋体"/>
          <w:color w:val="auto"/>
          <w:sz w:val="24"/>
          <w:szCs w:val="24"/>
          <w:highlight w:val="none"/>
        </w:rPr>
      </w:pPr>
    </w:p>
    <w:p w14:paraId="014D91A6">
      <w:pPr>
        <w:spacing w:line="360" w:lineRule="auto"/>
        <w:rPr>
          <w:rFonts w:hint="eastAsia" w:ascii="宋体" w:hAnsi="宋体" w:eastAsia="宋体" w:cs="宋体"/>
          <w:color w:val="auto"/>
          <w:sz w:val="24"/>
          <w:szCs w:val="24"/>
          <w:highlight w:val="none"/>
        </w:rPr>
      </w:pPr>
    </w:p>
    <w:p w14:paraId="1DB255FF">
      <w:pPr>
        <w:pStyle w:val="22"/>
        <w:spacing w:line="360" w:lineRule="auto"/>
        <w:rPr>
          <w:rFonts w:hint="eastAsia" w:ascii="宋体" w:hAnsi="宋体" w:eastAsia="宋体" w:cs="宋体"/>
          <w:color w:val="auto"/>
          <w:sz w:val="24"/>
          <w:szCs w:val="24"/>
          <w:highlight w:val="none"/>
        </w:rPr>
      </w:pPr>
    </w:p>
    <w:p w14:paraId="7BFDADF2">
      <w:pPr>
        <w:spacing w:line="360" w:lineRule="auto"/>
        <w:ind w:firstLine="6000" w:firstLineChars="25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公章）</w:t>
      </w:r>
      <w:r>
        <w:rPr>
          <w:rFonts w:hint="eastAsia" w:ascii="宋体" w:hAnsi="宋体" w:eastAsia="宋体" w:cs="宋体"/>
          <w:color w:val="auto"/>
          <w:sz w:val="24"/>
          <w:szCs w:val="24"/>
          <w:highlight w:val="none"/>
          <w:lang w:eastAsia="zh-CN"/>
        </w:rPr>
        <w:t>：</w:t>
      </w:r>
    </w:p>
    <w:p w14:paraId="683EBBE4">
      <w:pPr>
        <w:spacing w:line="360" w:lineRule="auto"/>
        <w:ind w:firstLine="6000" w:firstLineChars="2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37D125CA">
      <w:pPr>
        <w:tabs>
          <w:tab w:val="left" w:pos="6300"/>
        </w:tabs>
        <w:snapToGrid w:val="0"/>
        <w:spacing w:line="360" w:lineRule="auto"/>
        <w:ind w:firstLine="480"/>
        <w:rPr>
          <w:rFonts w:hint="eastAsia" w:ascii="宋体" w:hAnsi="宋体" w:eastAsia="宋体" w:cs="宋体"/>
          <w:color w:val="auto"/>
          <w:sz w:val="24"/>
          <w:szCs w:val="24"/>
          <w:highlight w:val="none"/>
        </w:rPr>
      </w:pPr>
    </w:p>
    <w:p w14:paraId="6C6A34CD">
      <w:pPr>
        <w:widowControl w:val="0"/>
        <w:spacing w:line="360" w:lineRule="auto"/>
        <w:ind w:firstLine="0" w:firstLineChars="0"/>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14:paraId="28B46381">
      <w:pPr>
        <w:numPr>
          <w:ilvl w:val="0"/>
          <w:numId w:val="0"/>
        </w:num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（三）法定代表人授权委托书</w:t>
      </w:r>
    </w:p>
    <w:p w14:paraId="77021DF3">
      <w:pPr>
        <w:widowControl w:val="0"/>
        <w:tabs>
          <w:tab w:val="left" w:pos="6300"/>
        </w:tabs>
        <w:snapToGrid w:val="0"/>
        <w:spacing w:line="360" w:lineRule="auto"/>
        <w:ind w:firstLine="0" w:firstLineChars="0"/>
        <w:jc w:val="center"/>
        <w:rPr>
          <w:rFonts w:hint="eastAsia" w:ascii="宋体" w:hAnsi="宋体" w:eastAsia="宋体" w:cs="宋体"/>
          <w:color w:val="auto"/>
          <w:sz w:val="24"/>
          <w:szCs w:val="24"/>
          <w:highlight w:val="none"/>
        </w:rPr>
      </w:pPr>
    </w:p>
    <w:p w14:paraId="569F7751">
      <w:pPr>
        <w:pStyle w:val="5"/>
        <w:tabs>
          <w:tab w:val="left" w:pos="720"/>
        </w:tabs>
        <w:spacing w:before="32" w:after="32" w:line="360" w:lineRule="auto"/>
        <w:ind w:firstLine="52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法定代表人授权委托书</w:t>
      </w:r>
    </w:p>
    <w:p w14:paraId="482AB443">
      <w:pPr>
        <w:snapToGrid w:val="0"/>
        <w:spacing w:line="360" w:lineRule="auto"/>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6E0CA54">
      <w:pPr>
        <w:spacing w:line="360" w:lineRule="auto"/>
        <w:ind w:firstLine="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采购项目名称：</w:t>
      </w:r>
      <w:r>
        <w:rPr>
          <w:rFonts w:hint="eastAsia" w:ascii="宋体" w:hAnsi="宋体" w:eastAsia="宋体" w:cs="宋体"/>
          <w:color w:val="auto"/>
          <w:sz w:val="24"/>
          <w:szCs w:val="24"/>
          <w:highlight w:val="none"/>
          <w:u w:val="single"/>
        </w:rPr>
        <w:t xml:space="preserve">                                         </w:t>
      </w:r>
    </w:p>
    <w:p w14:paraId="778E481C">
      <w:pPr>
        <w:spacing w:line="360" w:lineRule="auto"/>
        <w:ind w:firstLine="480"/>
        <w:rPr>
          <w:rFonts w:hint="eastAsia" w:ascii="宋体" w:hAnsi="宋体" w:eastAsia="宋体" w:cs="宋体"/>
          <w:color w:val="auto"/>
          <w:sz w:val="24"/>
          <w:szCs w:val="24"/>
          <w:highlight w:val="none"/>
        </w:rPr>
      </w:pPr>
    </w:p>
    <w:p w14:paraId="471ECA1A">
      <w:pPr>
        <w:pStyle w:val="378"/>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致：_________________（采购人名称）：</w:t>
      </w:r>
    </w:p>
    <w:p w14:paraId="2373CF6F">
      <w:pPr>
        <w:pStyle w:val="378"/>
        <w:spacing w:line="360" w:lineRule="auto"/>
        <w:ind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法定代表人名称）是</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名称）的法定代表人，特授权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（被授权人姓名及身份证代码）电话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rPr>
        <w:t>代表单位全权办理上述项目的</w:t>
      </w:r>
      <w:r>
        <w:rPr>
          <w:rFonts w:hint="eastAsia" w:ascii="宋体" w:hAnsi="宋体" w:eastAsia="宋体" w:cs="宋体"/>
          <w:color w:val="auto"/>
          <w:sz w:val="24"/>
          <w:szCs w:val="24"/>
          <w:highlight w:val="none"/>
          <w:lang w:eastAsia="zh-CN"/>
        </w:rPr>
        <w:t>比选</w:t>
      </w:r>
      <w:r>
        <w:rPr>
          <w:rFonts w:hint="eastAsia" w:ascii="宋体" w:hAnsi="宋体" w:eastAsia="宋体" w:cs="宋体"/>
          <w:color w:val="auto"/>
          <w:sz w:val="24"/>
          <w:szCs w:val="24"/>
          <w:highlight w:val="none"/>
        </w:rPr>
        <w:t>、签约等具体工作，并签署全部有关文件、协议及合同</w:t>
      </w:r>
      <w:r>
        <w:rPr>
          <w:rFonts w:hint="eastAsia" w:ascii="宋体" w:hAnsi="宋体" w:eastAsia="宋体" w:cs="宋体"/>
          <w:color w:val="auto"/>
          <w:sz w:val="24"/>
          <w:szCs w:val="24"/>
          <w:highlight w:val="none"/>
          <w:lang w:eastAsia="zh-CN"/>
        </w:rPr>
        <w:t>。</w:t>
      </w:r>
    </w:p>
    <w:p w14:paraId="4672E0AA">
      <w:pPr>
        <w:pStyle w:val="378"/>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我单位对被授权人的签名负全部责任。</w:t>
      </w:r>
    </w:p>
    <w:p w14:paraId="7D7408D1">
      <w:pPr>
        <w:pStyle w:val="378"/>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在撤销授权的书面通知以前，本授权书一直有效。被授权人在授权书有效期内签署的所有文件不因授权的撤销而失效。</w:t>
      </w:r>
    </w:p>
    <w:p w14:paraId="1B5D4B0A">
      <w:pPr>
        <w:pStyle w:val="378"/>
        <w:spacing w:line="360" w:lineRule="auto"/>
        <w:rPr>
          <w:rFonts w:hint="eastAsia" w:ascii="宋体" w:hAnsi="宋体" w:eastAsia="宋体" w:cs="宋体"/>
          <w:color w:val="auto"/>
          <w:sz w:val="24"/>
          <w:szCs w:val="24"/>
          <w:highlight w:val="none"/>
        </w:rPr>
      </w:pPr>
    </w:p>
    <w:p w14:paraId="3F83EE01">
      <w:pPr>
        <w:pStyle w:val="378"/>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法定代表人：</w:t>
      </w:r>
    </w:p>
    <w:p w14:paraId="3383E1A5">
      <w:pPr>
        <w:pStyle w:val="378"/>
        <w:spacing w:line="360" w:lineRule="auto"/>
        <w:ind w:left="480" w:hanging="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（签字或盖章）                                （签字或盖章）</w:t>
      </w:r>
    </w:p>
    <w:p w14:paraId="54481532">
      <w:pPr>
        <w:spacing w:line="360" w:lineRule="auto"/>
        <w:ind w:firstLine="480"/>
        <w:rPr>
          <w:rFonts w:hint="eastAsia" w:ascii="宋体" w:hAnsi="宋体" w:eastAsia="宋体" w:cs="宋体"/>
          <w:color w:val="auto"/>
          <w:sz w:val="24"/>
          <w:szCs w:val="24"/>
          <w:highlight w:val="none"/>
        </w:rPr>
      </w:pPr>
    </w:p>
    <w:p w14:paraId="150398A0">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（附：被授权人身份证正反面复印件）</w:t>
      </w:r>
    </w:p>
    <w:p w14:paraId="3007B8F8">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F1ECA57">
      <w:pPr>
        <w:pStyle w:val="22"/>
        <w:spacing w:line="360" w:lineRule="auto"/>
        <w:rPr>
          <w:rFonts w:hint="eastAsia" w:ascii="宋体" w:hAnsi="宋体" w:eastAsia="宋体" w:cs="宋体"/>
          <w:color w:val="auto"/>
          <w:sz w:val="24"/>
          <w:szCs w:val="24"/>
          <w:highlight w:val="none"/>
        </w:rPr>
      </w:pPr>
    </w:p>
    <w:p w14:paraId="0F6B7CF5">
      <w:pPr>
        <w:spacing w:line="360" w:lineRule="auto"/>
        <w:rPr>
          <w:rFonts w:hint="eastAsia" w:ascii="宋体" w:hAnsi="宋体" w:eastAsia="宋体" w:cs="宋体"/>
          <w:color w:val="auto"/>
          <w:sz w:val="24"/>
          <w:szCs w:val="24"/>
          <w:highlight w:val="none"/>
        </w:rPr>
      </w:pPr>
    </w:p>
    <w:p w14:paraId="3253F903">
      <w:pPr>
        <w:spacing w:line="360" w:lineRule="auto"/>
        <w:ind w:firstLine="4800" w:firstLineChars="2000"/>
        <w:rPr>
          <w:rFonts w:hint="eastAsia" w:ascii="宋体" w:hAnsi="宋体" w:eastAsia="宋体" w:cs="宋体"/>
          <w:color w:val="auto"/>
          <w:sz w:val="24"/>
          <w:szCs w:val="24"/>
          <w:highlight w:val="none"/>
          <w:lang w:eastAsia="zh-CN"/>
        </w:rPr>
      </w:pPr>
    </w:p>
    <w:p w14:paraId="5044AD8D">
      <w:pPr>
        <w:spacing w:line="360" w:lineRule="auto"/>
        <w:ind w:firstLine="4800" w:firstLineChars="20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公章）</w:t>
      </w:r>
      <w:r>
        <w:rPr>
          <w:rFonts w:hint="eastAsia" w:ascii="宋体" w:hAnsi="宋体" w:eastAsia="宋体" w:cs="宋体"/>
          <w:color w:val="auto"/>
          <w:sz w:val="24"/>
          <w:szCs w:val="24"/>
          <w:highlight w:val="none"/>
          <w:lang w:eastAsia="zh-CN"/>
        </w:rPr>
        <w:t>：</w:t>
      </w:r>
    </w:p>
    <w:p w14:paraId="47B5F85D">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                                       </w:t>
      </w:r>
    </w:p>
    <w:p w14:paraId="0B433C93">
      <w:pPr>
        <w:pStyle w:val="2"/>
        <w:spacing w:before="48" w:after="48"/>
        <w:rPr>
          <w:rFonts w:hint="eastAsia" w:ascii="宋体" w:hAnsi="宋体" w:eastAsia="宋体" w:cs="宋体"/>
          <w:color w:val="auto"/>
          <w:sz w:val="24"/>
          <w:szCs w:val="24"/>
          <w:highlight w:val="none"/>
        </w:rPr>
      </w:pPr>
    </w:p>
    <w:p w14:paraId="797C459C">
      <w:pPr>
        <w:pStyle w:val="2"/>
        <w:spacing w:before="48" w:after="48"/>
        <w:rPr>
          <w:rFonts w:hint="eastAsia" w:ascii="宋体" w:hAnsi="宋体" w:eastAsia="宋体" w:cs="宋体"/>
          <w:color w:val="auto"/>
          <w:sz w:val="24"/>
          <w:szCs w:val="24"/>
          <w:highlight w:val="none"/>
        </w:rPr>
      </w:pPr>
    </w:p>
    <w:p w14:paraId="555C7CB7">
      <w:pPr>
        <w:pStyle w:val="2"/>
        <w:spacing w:before="48" w:after="48"/>
        <w:rPr>
          <w:rFonts w:hint="eastAsia" w:ascii="宋体" w:hAnsi="宋体" w:eastAsia="宋体" w:cs="宋体"/>
          <w:color w:val="auto"/>
          <w:sz w:val="24"/>
          <w:szCs w:val="24"/>
          <w:highlight w:val="none"/>
        </w:rPr>
      </w:pPr>
    </w:p>
    <w:p w14:paraId="4CF57BBD">
      <w:pPr>
        <w:rPr>
          <w:rFonts w:hint="eastAsia" w:ascii="宋体" w:hAnsi="宋体" w:eastAsia="宋体" w:cs="宋体"/>
          <w:color w:val="auto"/>
          <w:highlight w:val="none"/>
        </w:rPr>
      </w:pPr>
    </w:p>
    <w:p w14:paraId="693AD159">
      <w:pPr>
        <w:pStyle w:val="2"/>
        <w:spacing w:before="48" w:after="48"/>
        <w:rPr>
          <w:rFonts w:hint="eastAsia" w:ascii="宋体" w:hAnsi="宋体" w:eastAsia="宋体" w:cs="宋体"/>
          <w:color w:val="auto"/>
          <w:sz w:val="24"/>
          <w:szCs w:val="24"/>
          <w:highlight w:val="none"/>
        </w:rPr>
      </w:pPr>
    </w:p>
    <w:p w14:paraId="2FD82CDC">
      <w:pPr>
        <w:pStyle w:val="2"/>
        <w:spacing w:before="48" w:after="48"/>
        <w:rPr>
          <w:rFonts w:hint="eastAsia" w:ascii="宋体" w:hAnsi="宋体" w:eastAsia="宋体" w:cs="宋体"/>
          <w:b/>
          <w:bCs/>
          <w:color w:val="auto"/>
          <w:sz w:val="24"/>
          <w:szCs w:val="24"/>
          <w:highlight w:val="none"/>
        </w:rPr>
      </w:pPr>
      <w:bookmarkStart w:id="190" w:name="_Toc26627"/>
      <w:r>
        <w:rPr>
          <w:rFonts w:hint="eastAsia" w:ascii="宋体" w:hAnsi="宋体" w:eastAsia="宋体" w:cs="宋体"/>
          <w:color w:val="auto"/>
          <w:sz w:val="24"/>
          <w:szCs w:val="24"/>
          <w:highlight w:val="none"/>
        </w:rPr>
        <w:t>（四）</w:t>
      </w:r>
      <w:bookmarkStart w:id="191" w:name="_Toc16943"/>
      <w:r>
        <w:rPr>
          <w:rFonts w:hint="eastAsia" w:ascii="宋体" w:hAnsi="宋体" w:eastAsia="宋体" w:cs="宋体"/>
          <w:color w:val="auto"/>
          <w:sz w:val="24"/>
          <w:szCs w:val="24"/>
          <w:highlight w:val="none"/>
        </w:rPr>
        <w:t>基本资格条件承诺函</w:t>
      </w:r>
      <w:bookmarkEnd w:id="190"/>
    </w:p>
    <w:p w14:paraId="525CB8DD">
      <w:pPr>
        <w:spacing w:line="530" w:lineRule="exact"/>
        <w:ind w:firstLine="0" w:firstLineChars="0"/>
        <w:jc w:val="center"/>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基本资格条件承诺函</w:t>
      </w:r>
    </w:p>
    <w:p w14:paraId="48E7621A">
      <w:pPr>
        <w:tabs>
          <w:tab w:val="left" w:pos="6300"/>
        </w:tabs>
        <w:snapToGrid w:val="0"/>
        <w:spacing w:line="530" w:lineRule="exact"/>
        <w:ind w:firstLine="480"/>
        <w:rPr>
          <w:rFonts w:hint="eastAsia" w:ascii="宋体" w:hAnsi="宋体" w:eastAsia="宋体" w:cs="宋体"/>
          <w:color w:val="auto"/>
          <w:sz w:val="24"/>
          <w:szCs w:val="24"/>
          <w:highlight w:val="none"/>
        </w:rPr>
      </w:pPr>
    </w:p>
    <w:p w14:paraId="66EC58A9">
      <w:pPr>
        <w:tabs>
          <w:tab w:val="left" w:pos="6300"/>
        </w:tabs>
        <w:snapToGrid w:val="0"/>
        <w:spacing w:line="53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名称）：</w:t>
      </w:r>
    </w:p>
    <w:p w14:paraId="01E6EFED">
      <w:pPr>
        <w:tabs>
          <w:tab w:val="left" w:pos="6300"/>
        </w:tabs>
        <w:snapToGrid w:val="0"/>
        <w:spacing w:line="53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名称）郑重承诺：</w:t>
      </w:r>
    </w:p>
    <w:p w14:paraId="48FF4C5B">
      <w:pPr>
        <w:spacing w:line="53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1.我方具有良好的商业信誉和健全的财务会计制度，具有履行合同所必需的设备和专业技术能力，具</w:t>
      </w:r>
      <w:r>
        <w:rPr>
          <w:rFonts w:hint="eastAsia" w:ascii="宋体" w:hAnsi="宋体" w:eastAsia="宋体" w:cs="宋体"/>
          <w:color w:val="auto"/>
          <w:sz w:val="24"/>
          <w:szCs w:val="24"/>
          <w:highlight w:val="none"/>
          <w:lang w:val="zh-CN"/>
        </w:rPr>
        <w:t>有依法缴纳税收和社会保障金的良好记录</w:t>
      </w:r>
      <w:r>
        <w:rPr>
          <w:rFonts w:hint="eastAsia" w:ascii="宋体" w:hAnsi="宋体" w:eastAsia="宋体" w:cs="宋体"/>
          <w:color w:val="auto"/>
          <w:sz w:val="24"/>
          <w:szCs w:val="24"/>
          <w:highlight w:val="none"/>
        </w:rPr>
        <w:t>，参加本项目采购活动前三年内无重大违法活动记录。</w:t>
      </w:r>
    </w:p>
    <w:p w14:paraId="690E0C92">
      <w:pPr>
        <w:spacing w:line="53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2.我方未列入在信用中国网站（www.creditchina.gov.cn）“失信被执行人”、“重大税收违法案件当事人名单”中，也未列入中国政府采购网（www.ccgp.gov.cn）“政府采购严重违法失信行为记录名单”中。</w:t>
      </w:r>
    </w:p>
    <w:p w14:paraId="0878281A">
      <w:pPr>
        <w:spacing w:line="53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3.我方在采购项目评审（评标）环节结束后，随时接受采购人、采购代理机构的检查验证，配合提供相关证明材料，证明符合《中华人民共和国政府采购法》规定的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基本资格条件。</w:t>
      </w:r>
    </w:p>
    <w:p w14:paraId="134D389C">
      <w:pPr>
        <w:tabs>
          <w:tab w:val="left" w:pos="6300"/>
        </w:tabs>
        <w:snapToGrid w:val="0"/>
        <w:spacing w:line="53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我方对以上承诺负全部法律责任。</w:t>
      </w:r>
    </w:p>
    <w:p w14:paraId="5B18DD5F">
      <w:pPr>
        <w:tabs>
          <w:tab w:val="left" w:pos="6300"/>
        </w:tabs>
        <w:snapToGrid w:val="0"/>
        <w:spacing w:line="53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14:paraId="297F6260">
      <w:pPr>
        <w:tabs>
          <w:tab w:val="left" w:pos="6300"/>
        </w:tabs>
        <w:snapToGrid w:val="0"/>
        <w:spacing w:line="530" w:lineRule="exact"/>
        <w:ind w:firstLine="480"/>
        <w:rPr>
          <w:rFonts w:hint="eastAsia" w:ascii="宋体" w:hAnsi="宋体" w:eastAsia="宋体" w:cs="宋体"/>
          <w:color w:val="auto"/>
          <w:sz w:val="24"/>
          <w:szCs w:val="24"/>
          <w:highlight w:val="none"/>
        </w:rPr>
      </w:pPr>
    </w:p>
    <w:p w14:paraId="3ABCC176">
      <w:pPr>
        <w:tabs>
          <w:tab w:val="left" w:pos="6300"/>
        </w:tabs>
        <w:snapToGrid w:val="0"/>
        <w:spacing w:line="530" w:lineRule="exact"/>
        <w:ind w:right="424" w:firstLine="48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公章）</w:t>
      </w:r>
      <w:r>
        <w:rPr>
          <w:rFonts w:hint="eastAsia" w:ascii="宋体" w:hAnsi="宋体" w:eastAsia="宋体" w:cs="宋体"/>
          <w:color w:val="auto"/>
          <w:sz w:val="24"/>
          <w:szCs w:val="24"/>
          <w:highlight w:val="none"/>
          <w:lang w:eastAsia="zh-CN"/>
        </w:rPr>
        <w:t>：</w:t>
      </w:r>
    </w:p>
    <w:p w14:paraId="14436B06">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p>
    <w:p w14:paraId="17E8DAAF">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   月   日</w:t>
      </w:r>
    </w:p>
    <w:p w14:paraId="261176BE">
      <w:pPr>
        <w:pStyle w:val="378"/>
        <w:ind w:left="560" w:leftChars="200" w:firstLine="240" w:firstLineChars="100"/>
        <w:rPr>
          <w:rFonts w:hint="eastAsia" w:ascii="宋体" w:hAnsi="宋体" w:eastAsia="宋体" w:cs="宋体"/>
          <w:color w:val="auto"/>
          <w:sz w:val="24"/>
          <w:szCs w:val="24"/>
          <w:highlight w:val="none"/>
        </w:rPr>
      </w:pPr>
    </w:p>
    <w:p w14:paraId="3878DE74">
      <w:pPr>
        <w:pStyle w:val="378"/>
        <w:ind w:left="560" w:leftChars="200" w:firstLine="240" w:firstLineChars="100"/>
        <w:rPr>
          <w:rFonts w:hint="eastAsia" w:ascii="宋体" w:hAnsi="宋体" w:eastAsia="宋体" w:cs="宋体"/>
          <w:color w:val="auto"/>
          <w:sz w:val="24"/>
          <w:szCs w:val="24"/>
          <w:highlight w:val="none"/>
        </w:rPr>
      </w:pPr>
    </w:p>
    <w:p w14:paraId="6E147665">
      <w:pPr>
        <w:pStyle w:val="378"/>
        <w:ind w:left="560" w:leftChars="200" w:firstLine="240" w:firstLineChars="100"/>
        <w:rPr>
          <w:rFonts w:hint="eastAsia" w:ascii="宋体" w:hAnsi="宋体" w:eastAsia="宋体" w:cs="宋体"/>
          <w:color w:val="auto"/>
          <w:sz w:val="24"/>
          <w:szCs w:val="24"/>
          <w:highlight w:val="none"/>
        </w:rPr>
      </w:pPr>
    </w:p>
    <w:p w14:paraId="4FC5790A">
      <w:pPr>
        <w:pStyle w:val="378"/>
        <w:ind w:left="560" w:leftChars="200" w:firstLine="240" w:firstLineChars="100"/>
        <w:rPr>
          <w:rFonts w:hint="eastAsia" w:ascii="宋体" w:hAnsi="宋体" w:eastAsia="宋体" w:cs="宋体"/>
          <w:color w:val="auto"/>
          <w:sz w:val="24"/>
          <w:szCs w:val="24"/>
          <w:highlight w:val="none"/>
        </w:rPr>
      </w:pPr>
    </w:p>
    <w:bookmarkEnd w:id="191"/>
    <w:p w14:paraId="2D7D1941">
      <w:pPr>
        <w:widowControl w:val="0"/>
        <w:numPr>
          <w:ilvl w:val="0"/>
          <w:numId w:val="0"/>
        </w:numPr>
        <w:spacing w:line="360" w:lineRule="auto"/>
        <w:jc w:val="both"/>
        <w:rPr>
          <w:rFonts w:hint="eastAsia" w:ascii="宋体" w:hAnsi="宋体" w:eastAsia="宋体" w:cs="宋体"/>
          <w:color w:val="auto"/>
          <w:sz w:val="24"/>
          <w:szCs w:val="24"/>
          <w:highlight w:val="none"/>
        </w:rPr>
      </w:pPr>
    </w:p>
    <w:p w14:paraId="0168AEBE">
      <w:pPr>
        <w:widowControl w:val="0"/>
        <w:spacing w:line="360" w:lineRule="auto"/>
        <w:ind w:firstLine="0" w:firstLineChars="0"/>
        <w:jc w:val="both"/>
        <w:rPr>
          <w:rFonts w:hint="eastAsia" w:ascii="宋体" w:hAnsi="宋体" w:eastAsia="宋体" w:cs="宋体"/>
          <w:color w:val="auto"/>
          <w:sz w:val="24"/>
          <w:szCs w:val="24"/>
          <w:highlight w:val="none"/>
        </w:rPr>
      </w:pPr>
    </w:p>
    <w:p w14:paraId="0BB27DB5">
      <w:pPr>
        <w:widowControl w:val="0"/>
        <w:spacing w:line="360" w:lineRule="auto"/>
        <w:ind w:firstLine="0" w:firstLineChars="0"/>
        <w:jc w:val="both"/>
        <w:rPr>
          <w:rFonts w:hint="eastAsia" w:ascii="宋体" w:hAnsi="宋体" w:eastAsia="宋体" w:cs="宋体"/>
          <w:color w:val="auto"/>
          <w:sz w:val="24"/>
          <w:szCs w:val="24"/>
          <w:highlight w:val="none"/>
        </w:rPr>
      </w:pPr>
    </w:p>
    <w:p w14:paraId="4197AAFA">
      <w:pPr>
        <w:widowControl w:val="0"/>
        <w:spacing w:line="360" w:lineRule="auto"/>
        <w:ind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五</w:t>
      </w:r>
      <w:r>
        <w:rPr>
          <w:rFonts w:hint="eastAsia" w:ascii="宋体" w:hAnsi="宋体" w:eastAsia="宋体" w:cs="宋体"/>
          <w:color w:val="auto"/>
          <w:sz w:val="24"/>
          <w:szCs w:val="24"/>
          <w:highlight w:val="none"/>
        </w:rPr>
        <w:t>）特定资格条件证书或证明文件</w:t>
      </w:r>
    </w:p>
    <w:p w14:paraId="02B0C725">
      <w:pPr>
        <w:spacing w:line="360" w:lineRule="auto"/>
        <w:rPr>
          <w:rFonts w:hint="eastAsia" w:ascii="宋体" w:hAnsi="宋体" w:eastAsia="宋体" w:cs="宋体"/>
          <w:color w:val="auto"/>
          <w:sz w:val="24"/>
          <w:szCs w:val="24"/>
          <w:highlight w:val="none"/>
        </w:rPr>
      </w:pPr>
    </w:p>
    <w:p w14:paraId="78D498EC">
      <w:pPr>
        <w:pStyle w:val="22"/>
        <w:spacing w:line="360" w:lineRule="auto"/>
        <w:rPr>
          <w:rFonts w:hint="eastAsia" w:ascii="宋体" w:hAnsi="宋体" w:eastAsia="宋体" w:cs="宋体"/>
          <w:color w:val="auto"/>
          <w:sz w:val="24"/>
          <w:szCs w:val="24"/>
          <w:highlight w:val="none"/>
        </w:rPr>
      </w:pPr>
    </w:p>
    <w:p w14:paraId="3610E0C6">
      <w:pPr>
        <w:spacing w:line="360" w:lineRule="auto"/>
        <w:rPr>
          <w:rFonts w:hint="eastAsia" w:ascii="宋体" w:hAnsi="宋体" w:eastAsia="宋体" w:cs="宋体"/>
          <w:color w:val="auto"/>
          <w:sz w:val="24"/>
          <w:szCs w:val="24"/>
          <w:highlight w:val="none"/>
        </w:rPr>
      </w:pPr>
    </w:p>
    <w:p w14:paraId="6716C5BD">
      <w:pPr>
        <w:pStyle w:val="22"/>
        <w:spacing w:line="360" w:lineRule="auto"/>
        <w:rPr>
          <w:rFonts w:hint="eastAsia" w:ascii="宋体" w:hAnsi="宋体" w:eastAsia="宋体" w:cs="宋体"/>
          <w:color w:val="auto"/>
          <w:sz w:val="24"/>
          <w:szCs w:val="24"/>
          <w:highlight w:val="none"/>
        </w:rPr>
      </w:pPr>
    </w:p>
    <w:p w14:paraId="5A05B488">
      <w:pPr>
        <w:spacing w:line="360" w:lineRule="auto"/>
        <w:rPr>
          <w:rFonts w:hint="eastAsia" w:ascii="宋体" w:hAnsi="宋体" w:eastAsia="宋体" w:cs="宋体"/>
          <w:color w:val="auto"/>
          <w:sz w:val="24"/>
          <w:szCs w:val="24"/>
          <w:highlight w:val="none"/>
        </w:rPr>
      </w:pPr>
    </w:p>
    <w:p w14:paraId="1A421DBD">
      <w:pPr>
        <w:pStyle w:val="22"/>
        <w:spacing w:line="360" w:lineRule="auto"/>
        <w:rPr>
          <w:rFonts w:hint="eastAsia" w:ascii="宋体" w:hAnsi="宋体" w:eastAsia="宋体" w:cs="宋体"/>
          <w:color w:val="auto"/>
          <w:sz w:val="24"/>
          <w:szCs w:val="24"/>
          <w:highlight w:val="none"/>
        </w:rPr>
      </w:pPr>
    </w:p>
    <w:p w14:paraId="10B9AD61">
      <w:pPr>
        <w:spacing w:line="360" w:lineRule="auto"/>
        <w:rPr>
          <w:rFonts w:hint="eastAsia" w:ascii="宋体" w:hAnsi="宋体" w:eastAsia="宋体" w:cs="宋体"/>
          <w:color w:val="auto"/>
          <w:sz w:val="24"/>
          <w:szCs w:val="24"/>
          <w:highlight w:val="none"/>
        </w:rPr>
      </w:pPr>
    </w:p>
    <w:p w14:paraId="14115B73">
      <w:pPr>
        <w:pStyle w:val="22"/>
        <w:spacing w:line="360" w:lineRule="auto"/>
        <w:rPr>
          <w:rFonts w:hint="eastAsia" w:ascii="宋体" w:hAnsi="宋体" w:eastAsia="宋体" w:cs="宋体"/>
          <w:color w:val="auto"/>
          <w:sz w:val="24"/>
          <w:szCs w:val="24"/>
          <w:highlight w:val="none"/>
        </w:rPr>
      </w:pPr>
    </w:p>
    <w:p w14:paraId="3CB6AC73">
      <w:pPr>
        <w:spacing w:line="360" w:lineRule="auto"/>
        <w:rPr>
          <w:rFonts w:hint="eastAsia" w:ascii="宋体" w:hAnsi="宋体" w:eastAsia="宋体" w:cs="宋体"/>
          <w:color w:val="auto"/>
          <w:sz w:val="24"/>
          <w:szCs w:val="24"/>
          <w:highlight w:val="none"/>
        </w:rPr>
      </w:pPr>
    </w:p>
    <w:p w14:paraId="40F5D75E">
      <w:pPr>
        <w:pStyle w:val="22"/>
        <w:spacing w:line="360" w:lineRule="auto"/>
        <w:rPr>
          <w:rFonts w:hint="eastAsia" w:ascii="宋体" w:hAnsi="宋体" w:eastAsia="宋体" w:cs="宋体"/>
          <w:color w:val="auto"/>
          <w:sz w:val="24"/>
          <w:szCs w:val="24"/>
          <w:highlight w:val="none"/>
        </w:rPr>
      </w:pPr>
    </w:p>
    <w:p w14:paraId="443AF20D">
      <w:pPr>
        <w:spacing w:line="360" w:lineRule="auto"/>
        <w:rPr>
          <w:rFonts w:hint="eastAsia" w:ascii="宋体" w:hAnsi="宋体" w:eastAsia="宋体" w:cs="宋体"/>
          <w:color w:val="auto"/>
          <w:sz w:val="24"/>
          <w:szCs w:val="24"/>
          <w:highlight w:val="none"/>
        </w:rPr>
      </w:pPr>
    </w:p>
    <w:p w14:paraId="2CB6B5F7">
      <w:pPr>
        <w:pStyle w:val="22"/>
        <w:spacing w:line="360" w:lineRule="auto"/>
        <w:rPr>
          <w:rFonts w:hint="eastAsia" w:ascii="宋体" w:hAnsi="宋体" w:eastAsia="宋体" w:cs="宋体"/>
          <w:color w:val="auto"/>
          <w:sz w:val="24"/>
          <w:szCs w:val="24"/>
          <w:highlight w:val="none"/>
        </w:rPr>
      </w:pPr>
    </w:p>
    <w:p w14:paraId="471AE5A8">
      <w:pPr>
        <w:spacing w:line="360" w:lineRule="auto"/>
        <w:rPr>
          <w:rFonts w:hint="eastAsia" w:ascii="宋体" w:hAnsi="宋体" w:eastAsia="宋体" w:cs="宋体"/>
          <w:color w:val="auto"/>
          <w:sz w:val="24"/>
          <w:szCs w:val="24"/>
          <w:highlight w:val="none"/>
        </w:rPr>
      </w:pPr>
    </w:p>
    <w:p w14:paraId="5401B954">
      <w:pPr>
        <w:pStyle w:val="22"/>
        <w:spacing w:line="360" w:lineRule="auto"/>
        <w:rPr>
          <w:rFonts w:hint="eastAsia" w:ascii="宋体" w:hAnsi="宋体" w:eastAsia="宋体" w:cs="宋体"/>
          <w:color w:val="auto"/>
          <w:sz w:val="24"/>
          <w:szCs w:val="24"/>
          <w:highlight w:val="none"/>
        </w:rPr>
      </w:pPr>
    </w:p>
    <w:p w14:paraId="7CC47938">
      <w:pPr>
        <w:spacing w:line="360" w:lineRule="auto"/>
        <w:rPr>
          <w:rFonts w:hint="eastAsia" w:ascii="宋体" w:hAnsi="宋体" w:eastAsia="宋体" w:cs="宋体"/>
          <w:color w:val="auto"/>
          <w:sz w:val="24"/>
          <w:szCs w:val="24"/>
          <w:highlight w:val="none"/>
        </w:rPr>
      </w:pPr>
    </w:p>
    <w:p w14:paraId="60685EF2">
      <w:pPr>
        <w:pStyle w:val="22"/>
        <w:spacing w:line="360" w:lineRule="auto"/>
        <w:rPr>
          <w:rFonts w:hint="eastAsia" w:ascii="宋体" w:hAnsi="宋体" w:eastAsia="宋体" w:cs="宋体"/>
          <w:color w:val="auto"/>
          <w:sz w:val="24"/>
          <w:szCs w:val="24"/>
          <w:highlight w:val="none"/>
        </w:rPr>
      </w:pPr>
    </w:p>
    <w:p w14:paraId="63D5C28C">
      <w:pPr>
        <w:spacing w:line="360" w:lineRule="auto"/>
        <w:rPr>
          <w:rFonts w:hint="eastAsia" w:ascii="宋体" w:hAnsi="宋体" w:eastAsia="宋体" w:cs="宋体"/>
          <w:color w:val="auto"/>
          <w:sz w:val="24"/>
          <w:szCs w:val="24"/>
          <w:highlight w:val="none"/>
        </w:rPr>
      </w:pPr>
    </w:p>
    <w:p w14:paraId="69855042">
      <w:pPr>
        <w:pStyle w:val="22"/>
        <w:spacing w:line="360" w:lineRule="auto"/>
        <w:rPr>
          <w:rFonts w:hint="eastAsia" w:ascii="宋体" w:hAnsi="宋体" w:eastAsia="宋体" w:cs="宋体"/>
          <w:color w:val="auto"/>
          <w:sz w:val="24"/>
          <w:szCs w:val="24"/>
          <w:highlight w:val="none"/>
        </w:rPr>
      </w:pPr>
    </w:p>
    <w:p w14:paraId="33342FCB">
      <w:pPr>
        <w:spacing w:line="360" w:lineRule="auto"/>
        <w:rPr>
          <w:rFonts w:hint="eastAsia" w:ascii="宋体" w:hAnsi="宋体" w:eastAsia="宋体" w:cs="宋体"/>
          <w:color w:val="auto"/>
          <w:sz w:val="24"/>
          <w:szCs w:val="24"/>
          <w:highlight w:val="none"/>
        </w:rPr>
      </w:pPr>
    </w:p>
    <w:p w14:paraId="313E491E">
      <w:pPr>
        <w:pStyle w:val="22"/>
        <w:spacing w:line="360" w:lineRule="auto"/>
        <w:rPr>
          <w:rFonts w:hint="eastAsia" w:ascii="宋体" w:hAnsi="宋体" w:eastAsia="宋体" w:cs="宋体"/>
          <w:color w:val="auto"/>
          <w:sz w:val="24"/>
          <w:szCs w:val="24"/>
          <w:highlight w:val="none"/>
        </w:rPr>
      </w:pPr>
    </w:p>
    <w:p w14:paraId="2FF2CD7E">
      <w:pPr>
        <w:spacing w:line="360" w:lineRule="auto"/>
        <w:rPr>
          <w:rFonts w:hint="eastAsia" w:ascii="宋体" w:hAnsi="宋体" w:eastAsia="宋体" w:cs="宋体"/>
          <w:color w:val="auto"/>
          <w:sz w:val="24"/>
          <w:szCs w:val="24"/>
          <w:highlight w:val="none"/>
        </w:rPr>
      </w:pPr>
    </w:p>
    <w:p w14:paraId="40FDCAE4">
      <w:pPr>
        <w:pStyle w:val="22"/>
        <w:spacing w:line="360" w:lineRule="auto"/>
        <w:rPr>
          <w:rFonts w:hint="eastAsia" w:ascii="宋体" w:hAnsi="宋体" w:eastAsia="宋体" w:cs="宋体"/>
          <w:color w:val="auto"/>
          <w:sz w:val="24"/>
          <w:szCs w:val="24"/>
          <w:highlight w:val="none"/>
        </w:rPr>
      </w:pPr>
    </w:p>
    <w:p w14:paraId="05CD0459">
      <w:pPr>
        <w:spacing w:line="360" w:lineRule="auto"/>
        <w:rPr>
          <w:rFonts w:hint="eastAsia" w:ascii="宋体" w:hAnsi="宋体" w:eastAsia="宋体" w:cs="宋体"/>
          <w:color w:val="auto"/>
          <w:sz w:val="24"/>
          <w:szCs w:val="24"/>
          <w:highlight w:val="none"/>
        </w:rPr>
      </w:pPr>
    </w:p>
    <w:p w14:paraId="7471FF8B">
      <w:pPr>
        <w:pStyle w:val="22"/>
        <w:spacing w:line="360" w:lineRule="auto"/>
        <w:rPr>
          <w:rFonts w:hint="eastAsia" w:ascii="宋体" w:hAnsi="宋体" w:eastAsia="宋体" w:cs="宋体"/>
          <w:color w:val="auto"/>
          <w:sz w:val="24"/>
          <w:szCs w:val="24"/>
          <w:highlight w:val="none"/>
        </w:rPr>
      </w:pPr>
    </w:p>
    <w:p w14:paraId="74FCDFEA">
      <w:pPr>
        <w:pStyle w:val="22"/>
        <w:spacing w:line="360" w:lineRule="auto"/>
        <w:rPr>
          <w:rFonts w:hint="eastAsia" w:ascii="宋体" w:hAnsi="宋体" w:eastAsia="宋体" w:cs="宋体"/>
          <w:color w:val="auto"/>
          <w:sz w:val="24"/>
          <w:szCs w:val="24"/>
          <w:highlight w:val="none"/>
        </w:rPr>
      </w:pPr>
    </w:p>
    <w:p w14:paraId="0B106627">
      <w:pPr>
        <w:pStyle w:val="2"/>
        <w:rPr>
          <w:rFonts w:hint="eastAsia" w:ascii="宋体" w:hAnsi="宋体" w:eastAsia="宋体" w:cs="宋体"/>
          <w:color w:val="auto"/>
          <w:highlight w:val="none"/>
        </w:rPr>
      </w:pPr>
    </w:p>
    <w:p w14:paraId="120A5561">
      <w:pPr>
        <w:pStyle w:val="2"/>
        <w:rPr>
          <w:rFonts w:hint="eastAsia" w:ascii="宋体" w:hAnsi="宋体" w:eastAsia="宋体" w:cs="宋体"/>
          <w:color w:val="auto"/>
          <w:highlight w:val="none"/>
        </w:rPr>
      </w:pPr>
    </w:p>
    <w:p w14:paraId="42452379">
      <w:pPr>
        <w:rPr>
          <w:rFonts w:hint="eastAsia" w:ascii="宋体" w:hAnsi="宋体" w:eastAsia="宋体" w:cs="宋体"/>
          <w:color w:val="auto"/>
          <w:highlight w:val="none"/>
        </w:rPr>
      </w:pPr>
    </w:p>
    <w:p w14:paraId="5A6B6900">
      <w:pPr>
        <w:pStyle w:val="2"/>
        <w:spacing w:before="0" w:after="0" w:line="360" w:lineRule="auto"/>
        <w:rPr>
          <w:rFonts w:hint="eastAsia" w:ascii="宋体" w:hAnsi="宋体" w:eastAsia="宋体" w:cs="宋体"/>
          <w:color w:val="auto"/>
          <w:sz w:val="24"/>
          <w:szCs w:val="24"/>
          <w:highlight w:val="none"/>
        </w:rPr>
      </w:pPr>
      <w:bookmarkStart w:id="192" w:name="_Toc7655"/>
      <w:bookmarkStart w:id="193" w:name="_Toc14422"/>
      <w:bookmarkStart w:id="194" w:name="_Toc18357"/>
      <w:r>
        <w:rPr>
          <w:rFonts w:hint="eastAsia" w:ascii="宋体" w:hAnsi="宋体" w:eastAsia="宋体" w:cs="宋体"/>
          <w:color w:val="auto"/>
          <w:sz w:val="24"/>
          <w:szCs w:val="24"/>
          <w:highlight w:val="none"/>
          <w:lang w:eastAsia="zh-CN"/>
        </w:rPr>
        <w:t>五</w:t>
      </w:r>
      <w:r>
        <w:rPr>
          <w:rFonts w:hint="eastAsia" w:ascii="宋体" w:hAnsi="宋体" w:eastAsia="宋体" w:cs="宋体"/>
          <w:color w:val="auto"/>
          <w:sz w:val="24"/>
          <w:szCs w:val="24"/>
          <w:highlight w:val="none"/>
        </w:rPr>
        <w:t>、其他应提供的资料</w:t>
      </w:r>
      <w:bookmarkEnd w:id="192"/>
      <w:bookmarkEnd w:id="193"/>
      <w:bookmarkEnd w:id="194"/>
    </w:p>
    <w:p w14:paraId="62938CF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其他与项目有关的资料（自附） </w:t>
      </w:r>
    </w:p>
    <w:p w14:paraId="3E5B221D">
      <w:pPr>
        <w:spacing w:line="360" w:lineRule="auto"/>
        <w:rPr>
          <w:rFonts w:hint="eastAsia" w:ascii="宋体" w:hAnsi="宋体" w:eastAsia="宋体" w:cs="宋体"/>
          <w:color w:val="auto"/>
          <w:sz w:val="24"/>
          <w:szCs w:val="24"/>
          <w:highlight w:val="none"/>
        </w:rPr>
      </w:pPr>
    </w:p>
    <w:p w14:paraId="5D3D7DD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3A6EB8A">
      <w:pPr>
        <w:spacing w:line="360" w:lineRule="auto"/>
        <w:rPr>
          <w:rFonts w:hint="eastAsia" w:ascii="宋体" w:hAnsi="宋体" w:eastAsia="宋体" w:cs="宋体"/>
          <w:color w:val="auto"/>
          <w:sz w:val="24"/>
          <w:szCs w:val="24"/>
          <w:highlight w:val="none"/>
        </w:rPr>
      </w:pPr>
    </w:p>
    <w:p w14:paraId="669A3A4A">
      <w:pPr>
        <w:spacing w:line="360" w:lineRule="auto"/>
        <w:rPr>
          <w:rFonts w:hint="eastAsia" w:ascii="宋体" w:hAnsi="宋体" w:eastAsia="宋体" w:cs="宋体"/>
          <w:color w:val="auto"/>
          <w:sz w:val="24"/>
          <w:szCs w:val="24"/>
          <w:highlight w:val="none"/>
        </w:rPr>
      </w:pPr>
    </w:p>
    <w:p w14:paraId="0C6F8F9C">
      <w:pPr>
        <w:spacing w:line="360" w:lineRule="auto"/>
        <w:rPr>
          <w:rFonts w:hint="eastAsia" w:ascii="宋体" w:hAnsi="宋体" w:eastAsia="宋体" w:cs="宋体"/>
          <w:color w:val="auto"/>
          <w:sz w:val="24"/>
          <w:szCs w:val="24"/>
          <w:highlight w:val="none"/>
        </w:rPr>
      </w:pPr>
    </w:p>
    <w:p w14:paraId="22B88305">
      <w:pPr>
        <w:spacing w:line="360" w:lineRule="auto"/>
        <w:rPr>
          <w:rFonts w:hint="eastAsia" w:ascii="宋体" w:hAnsi="宋体" w:eastAsia="宋体" w:cs="宋体"/>
          <w:color w:val="auto"/>
          <w:sz w:val="24"/>
          <w:szCs w:val="24"/>
          <w:highlight w:val="none"/>
        </w:rPr>
      </w:pPr>
    </w:p>
    <w:p w14:paraId="2ECEE64C">
      <w:pPr>
        <w:spacing w:line="360" w:lineRule="auto"/>
        <w:rPr>
          <w:rFonts w:hint="eastAsia" w:ascii="宋体" w:hAnsi="宋体" w:eastAsia="宋体" w:cs="宋体"/>
          <w:color w:val="auto"/>
          <w:sz w:val="24"/>
          <w:szCs w:val="24"/>
          <w:highlight w:val="none"/>
        </w:rPr>
      </w:pPr>
    </w:p>
    <w:p w14:paraId="77455F19">
      <w:pPr>
        <w:spacing w:line="24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（结束）</w:t>
      </w:r>
      <w:bookmarkStart w:id="195" w:name="_Toc1181"/>
    </w:p>
    <w:p w14:paraId="04711C28">
      <w:pPr>
        <w:spacing w:line="240" w:lineRule="auto"/>
        <w:jc w:val="center"/>
        <w:outlineLvl w:val="0"/>
        <w:rPr>
          <w:rFonts w:hint="eastAsia" w:ascii="宋体" w:hAnsi="宋体" w:eastAsia="宋体" w:cs="宋体"/>
          <w:color w:val="auto"/>
          <w:sz w:val="24"/>
          <w:szCs w:val="24"/>
          <w:highlight w:val="none"/>
        </w:rPr>
      </w:pPr>
    </w:p>
    <w:p w14:paraId="5FCAFC6F">
      <w:pPr>
        <w:spacing w:line="240" w:lineRule="auto"/>
        <w:jc w:val="center"/>
        <w:outlineLvl w:val="0"/>
        <w:rPr>
          <w:rFonts w:hint="eastAsia" w:ascii="宋体" w:hAnsi="宋体" w:eastAsia="宋体" w:cs="宋体"/>
          <w:color w:val="auto"/>
          <w:sz w:val="24"/>
          <w:szCs w:val="24"/>
          <w:highlight w:val="none"/>
        </w:rPr>
      </w:pPr>
    </w:p>
    <w:p w14:paraId="73B8AAB2">
      <w:pPr>
        <w:spacing w:line="240" w:lineRule="auto"/>
        <w:jc w:val="center"/>
        <w:outlineLvl w:val="0"/>
        <w:rPr>
          <w:rFonts w:hint="eastAsia" w:ascii="宋体" w:hAnsi="宋体" w:eastAsia="宋体" w:cs="宋体"/>
          <w:color w:val="auto"/>
          <w:sz w:val="24"/>
          <w:szCs w:val="24"/>
          <w:highlight w:val="none"/>
        </w:rPr>
      </w:pPr>
    </w:p>
    <w:p w14:paraId="456AE08B">
      <w:pPr>
        <w:spacing w:line="240" w:lineRule="auto"/>
        <w:jc w:val="center"/>
        <w:outlineLvl w:val="0"/>
        <w:rPr>
          <w:rFonts w:hint="eastAsia" w:ascii="宋体" w:hAnsi="宋体" w:eastAsia="宋体" w:cs="宋体"/>
          <w:color w:val="auto"/>
          <w:sz w:val="24"/>
          <w:szCs w:val="24"/>
          <w:highlight w:val="none"/>
        </w:rPr>
      </w:pPr>
    </w:p>
    <w:p w14:paraId="5FAD5D71">
      <w:pPr>
        <w:spacing w:line="240" w:lineRule="auto"/>
        <w:jc w:val="center"/>
        <w:outlineLvl w:val="0"/>
        <w:rPr>
          <w:rFonts w:hint="eastAsia" w:ascii="宋体" w:hAnsi="宋体" w:eastAsia="宋体" w:cs="宋体"/>
          <w:color w:val="auto"/>
          <w:sz w:val="24"/>
          <w:szCs w:val="24"/>
          <w:highlight w:val="none"/>
        </w:rPr>
      </w:pPr>
    </w:p>
    <w:p w14:paraId="58799CFC">
      <w:pPr>
        <w:spacing w:line="240" w:lineRule="auto"/>
        <w:jc w:val="center"/>
        <w:outlineLvl w:val="0"/>
        <w:rPr>
          <w:rFonts w:hint="eastAsia" w:ascii="宋体" w:hAnsi="宋体" w:eastAsia="宋体" w:cs="宋体"/>
          <w:color w:val="auto"/>
          <w:sz w:val="24"/>
          <w:szCs w:val="24"/>
          <w:highlight w:val="none"/>
        </w:rPr>
      </w:pPr>
    </w:p>
    <w:p w14:paraId="28BE38A6">
      <w:pPr>
        <w:spacing w:line="240" w:lineRule="auto"/>
        <w:jc w:val="center"/>
        <w:outlineLvl w:val="0"/>
        <w:rPr>
          <w:rFonts w:hint="eastAsia" w:ascii="宋体" w:hAnsi="宋体" w:eastAsia="宋体" w:cs="宋体"/>
          <w:color w:val="auto"/>
          <w:sz w:val="24"/>
          <w:szCs w:val="24"/>
          <w:highlight w:val="none"/>
        </w:rPr>
      </w:pPr>
    </w:p>
    <w:p w14:paraId="77E22245">
      <w:pPr>
        <w:spacing w:line="240" w:lineRule="auto"/>
        <w:jc w:val="center"/>
        <w:outlineLvl w:val="0"/>
        <w:rPr>
          <w:rFonts w:hint="eastAsia" w:ascii="宋体" w:hAnsi="宋体" w:eastAsia="宋体" w:cs="宋体"/>
          <w:color w:val="auto"/>
          <w:sz w:val="24"/>
          <w:szCs w:val="24"/>
          <w:highlight w:val="none"/>
        </w:rPr>
      </w:pPr>
    </w:p>
    <w:p w14:paraId="4B35AD7A">
      <w:pPr>
        <w:spacing w:line="240" w:lineRule="auto"/>
        <w:jc w:val="center"/>
        <w:outlineLvl w:val="0"/>
        <w:rPr>
          <w:rFonts w:hint="eastAsia" w:ascii="宋体" w:hAnsi="宋体" w:eastAsia="宋体" w:cs="宋体"/>
          <w:color w:val="auto"/>
          <w:sz w:val="24"/>
          <w:szCs w:val="24"/>
          <w:highlight w:val="none"/>
        </w:rPr>
      </w:pPr>
    </w:p>
    <w:p w14:paraId="0257F1A1">
      <w:pPr>
        <w:spacing w:line="240" w:lineRule="auto"/>
        <w:jc w:val="center"/>
        <w:outlineLvl w:val="0"/>
        <w:rPr>
          <w:rFonts w:hint="eastAsia" w:ascii="宋体" w:hAnsi="宋体" w:eastAsia="宋体" w:cs="宋体"/>
          <w:color w:val="auto"/>
          <w:sz w:val="24"/>
          <w:szCs w:val="24"/>
          <w:highlight w:val="none"/>
        </w:rPr>
      </w:pPr>
    </w:p>
    <w:p w14:paraId="6E99B957">
      <w:pPr>
        <w:spacing w:line="240" w:lineRule="auto"/>
        <w:jc w:val="center"/>
        <w:outlineLvl w:val="0"/>
        <w:rPr>
          <w:rFonts w:hint="eastAsia" w:ascii="宋体" w:hAnsi="宋体" w:eastAsia="宋体" w:cs="宋体"/>
          <w:color w:val="auto"/>
          <w:sz w:val="24"/>
          <w:szCs w:val="24"/>
          <w:highlight w:val="none"/>
        </w:rPr>
      </w:pPr>
    </w:p>
    <w:p w14:paraId="1A8815CC">
      <w:pPr>
        <w:spacing w:line="240" w:lineRule="auto"/>
        <w:jc w:val="center"/>
        <w:outlineLvl w:val="0"/>
        <w:rPr>
          <w:rFonts w:hint="eastAsia" w:ascii="宋体" w:hAnsi="宋体" w:eastAsia="宋体" w:cs="宋体"/>
          <w:color w:val="auto"/>
          <w:sz w:val="24"/>
          <w:szCs w:val="24"/>
          <w:highlight w:val="none"/>
        </w:rPr>
      </w:pPr>
    </w:p>
    <w:p w14:paraId="755A227B">
      <w:pPr>
        <w:spacing w:line="240" w:lineRule="auto"/>
        <w:jc w:val="center"/>
        <w:outlineLvl w:val="0"/>
        <w:rPr>
          <w:rFonts w:hint="eastAsia" w:ascii="宋体" w:hAnsi="宋体" w:eastAsia="宋体" w:cs="宋体"/>
          <w:color w:val="auto"/>
          <w:sz w:val="24"/>
          <w:szCs w:val="24"/>
          <w:highlight w:val="none"/>
        </w:rPr>
      </w:pPr>
    </w:p>
    <w:p w14:paraId="3E1D3277">
      <w:pPr>
        <w:spacing w:line="240" w:lineRule="auto"/>
        <w:jc w:val="center"/>
        <w:outlineLvl w:val="0"/>
        <w:rPr>
          <w:rFonts w:hint="eastAsia" w:ascii="宋体" w:hAnsi="宋体" w:eastAsia="宋体" w:cs="宋体"/>
          <w:color w:val="auto"/>
          <w:sz w:val="24"/>
          <w:szCs w:val="24"/>
          <w:highlight w:val="none"/>
        </w:rPr>
      </w:pPr>
    </w:p>
    <w:p w14:paraId="13BF6EC1">
      <w:pPr>
        <w:spacing w:line="240" w:lineRule="auto"/>
        <w:jc w:val="center"/>
        <w:outlineLvl w:val="0"/>
        <w:rPr>
          <w:rFonts w:hint="eastAsia" w:ascii="宋体" w:hAnsi="宋体" w:eastAsia="宋体" w:cs="宋体"/>
          <w:color w:val="auto"/>
          <w:sz w:val="24"/>
          <w:szCs w:val="24"/>
          <w:highlight w:val="none"/>
        </w:rPr>
      </w:pPr>
    </w:p>
    <w:p w14:paraId="5CE076FA">
      <w:pPr>
        <w:spacing w:line="240" w:lineRule="auto"/>
        <w:jc w:val="center"/>
        <w:outlineLvl w:val="0"/>
        <w:rPr>
          <w:rFonts w:hint="eastAsia" w:ascii="宋体" w:hAnsi="宋体" w:eastAsia="宋体" w:cs="宋体"/>
          <w:color w:val="auto"/>
          <w:sz w:val="24"/>
          <w:szCs w:val="24"/>
          <w:highlight w:val="none"/>
        </w:rPr>
      </w:pPr>
    </w:p>
    <w:p w14:paraId="02DA39E7">
      <w:pPr>
        <w:spacing w:line="240" w:lineRule="auto"/>
        <w:jc w:val="center"/>
        <w:outlineLvl w:val="0"/>
        <w:rPr>
          <w:rFonts w:hint="eastAsia" w:ascii="宋体" w:hAnsi="宋体" w:eastAsia="宋体" w:cs="宋体"/>
          <w:color w:val="auto"/>
          <w:sz w:val="24"/>
          <w:szCs w:val="24"/>
          <w:highlight w:val="none"/>
        </w:rPr>
      </w:pPr>
    </w:p>
    <w:p w14:paraId="4ABC3497">
      <w:pPr>
        <w:spacing w:line="240" w:lineRule="auto"/>
        <w:jc w:val="center"/>
        <w:outlineLvl w:val="0"/>
        <w:rPr>
          <w:rFonts w:hint="eastAsia" w:ascii="宋体" w:hAnsi="宋体" w:eastAsia="宋体" w:cs="宋体"/>
          <w:color w:val="auto"/>
          <w:sz w:val="24"/>
          <w:szCs w:val="24"/>
          <w:highlight w:val="none"/>
        </w:rPr>
      </w:pPr>
    </w:p>
    <w:p w14:paraId="5096EE48">
      <w:pPr>
        <w:spacing w:line="240" w:lineRule="auto"/>
        <w:jc w:val="center"/>
        <w:outlineLvl w:val="0"/>
        <w:rPr>
          <w:rFonts w:hint="eastAsia" w:ascii="宋体" w:hAnsi="宋体" w:eastAsia="宋体" w:cs="宋体"/>
          <w:color w:val="auto"/>
          <w:sz w:val="24"/>
          <w:szCs w:val="24"/>
          <w:highlight w:val="none"/>
        </w:rPr>
      </w:pPr>
    </w:p>
    <w:p w14:paraId="277CF019">
      <w:pPr>
        <w:spacing w:line="240" w:lineRule="auto"/>
        <w:jc w:val="center"/>
        <w:outlineLvl w:val="0"/>
        <w:rPr>
          <w:rFonts w:hint="eastAsia" w:ascii="宋体" w:hAnsi="宋体" w:eastAsia="宋体" w:cs="宋体"/>
          <w:color w:val="auto"/>
          <w:sz w:val="24"/>
          <w:szCs w:val="24"/>
          <w:highlight w:val="none"/>
        </w:rPr>
      </w:pPr>
    </w:p>
    <w:p w14:paraId="6929FDB7">
      <w:pPr>
        <w:spacing w:line="240" w:lineRule="auto"/>
        <w:jc w:val="center"/>
        <w:outlineLvl w:val="0"/>
        <w:rPr>
          <w:rFonts w:hint="eastAsia" w:ascii="宋体" w:hAnsi="宋体" w:eastAsia="宋体" w:cs="宋体"/>
          <w:color w:val="auto"/>
          <w:sz w:val="24"/>
          <w:szCs w:val="24"/>
          <w:highlight w:val="none"/>
        </w:rPr>
      </w:pPr>
    </w:p>
    <w:p w14:paraId="55176257">
      <w:pPr>
        <w:spacing w:line="240" w:lineRule="auto"/>
        <w:jc w:val="center"/>
        <w:outlineLvl w:val="0"/>
        <w:rPr>
          <w:rFonts w:hint="eastAsia" w:ascii="宋体" w:hAnsi="宋体" w:eastAsia="宋体" w:cs="宋体"/>
          <w:color w:val="auto"/>
          <w:sz w:val="24"/>
          <w:szCs w:val="24"/>
          <w:highlight w:val="none"/>
        </w:rPr>
      </w:pPr>
    </w:p>
    <w:p w14:paraId="0B933479">
      <w:pPr>
        <w:spacing w:line="240" w:lineRule="auto"/>
        <w:jc w:val="center"/>
        <w:outlineLvl w:val="0"/>
        <w:rPr>
          <w:rFonts w:hint="eastAsia" w:ascii="宋体" w:hAnsi="宋体" w:eastAsia="宋体" w:cs="宋体"/>
          <w:color w:val="auto"/>
          <w:sz w:val="24"/>
          <w:szCs w:val="24"/>
          <w:highlight w:val="none"/>
        </w:rPr>
      </w:pPr>
    </w:p>
    <w:p w14:paraId="53E30F76">
      <w:pPr>
        <w:spacing w:line="240" w:lineRule="auto"/>
        <w:jc w:val="center"/>
        <w:outlineLvl w:val="0"/>
        <w:rPr>
          <w:rFonts w:hint="eastAsia" w:ascii="宋体" w:hAnsi="宋体" w:eastAsia="宋体" w:cs="宋体"/>
          <w:color w:val="auto"/>
          <w:sz w:val="24"/>
          <w:szCs w:val="24"/>
          <w:highlight w:val="none"/>
        </w:rPr>
      </w:pPr>
    </w:p>
    <w:p w14:paraId="2442ABE9">
      <w:pPr>
        <w:spacing w:line="240" w:lineRule="auto"/>
        <w:jc w:val="center"/>
        <w:outlineLvl w:val="0"/>
        <w:rPr>
          <w:rFonts w:hint="eastAsia" w:ascii="宋体" w:hAnsi="宋体" w:eastAsia="宋体" w:cs="宋体"/>
          <w:color w:val="auto"/>
          <w:sz w:val="24"/>
          <w:szCs w:val="24"/>
          <w:highlight w:val="none"/>
        </w:rPr>
      </w:pPr>
    </w:p>
    <w:p w14:paraId="16D3C558">
      <w:pPr>
        <w:spacing w:line="240" w:lineRule="auto"/>
        <w:jc w:val="center"/>
        <w:outlineLvl w:val="0"/>
        <w:rPr>
          <w:rFonts w:hint="eastAsia" w:ascii="宋体" w:hAnsi="宋体" w:eastAsia="宋体" w:cs="宋体"/>
          <w:color w:val="auto"/>
          <w:sz w:val="24"/>
          <w:szCs w:val="24"/>
          <w:highlight w:val="none"/>
        </w:rPr>
      </w:pPr>
    </w:p>
    <w:p w14:paraId="23376F10">
      <w:pPr>
        <w:spacing w:line="240" w:lineRule="auto"/>
        <w:jc w:val="center"/>
        <w:outlineLvl w:val="0"/>
        <w:rPr>
          <w:rFonts w:hint="eastAsia" w:ascii="宋体" w:hAnsi="宋体" w:eastAsia="宋体" w:cs="宋体"/>
          <w:color w:val="auto"/>
          <w:sz w:val="24"/>
          <w:szCs w:val="24"/>
          <w:highlight w:val="none"/>
        </w:rPr>
      </w:pPr>
    </w:p>
    <w:p w14:paraId="4BDB66FE">
      <w:pPr>
        <w:pStyle w:val="22"/>
        <w:rPr>
          <w:rFonts w:hint="eastAsia" w:ascii="宋体" w:hAnsi="宋体" w:eastAsia="宋体" w:cs="宋体"/>
          <w:color w:val="auto"/>
          <w:highlight w:val="none"/>
        </w:rPr>
      </w:pPr>
    </w:p>
    <w:p w14:paraId="72B91B8C">
      <w:pPr>
        <w:spacing w:line="240" w:lineRule="auto"/>
        <w:jc w:val="center"/>
        <w:outlineLvl w:val="0"/>
        <w:rPr>
          <w:rFonts w:hint="eastAsia" w:ascii="宋体" w:hAnsi="宋体" w:eastAsia="宋体" w:cs="宋体"/>
          <w:color w:val="auto"/>
          <w:sz w:val="24"/>
          <w:szCs w:val="24"/>
          <w:highlight w:val="none"/>
        </w:rPr>
      </w:pPr>
    </w:p>
    <w:p w14:paraId="386DD048">
      <w:pPr>
        <w:spacing w:line="240" w:lineRule="auto"/>
        <w:jc w:val="center"/>
        <w:outlineLvl w:val="0"/>
        <w:rPr>
          <w:rFonts w:hint="eastAsia" w:ascii="宋体" w:hAnsi="宋体" w:eastAsia="宋体" w:cs="宋体"/>
          <w:color w:val="auto"/>
          <w:sz w:val="24"/>
          <w:szCs w:val="24"/>
          <w:highlight w:val="none"/>
        </w:rPr>
      </w:pPr>
    </w:p>
    <w:p w14:paraId="2447C332">
      <w:pPr>
        <w:pStyle w:val="22"/>
        <w:rPr>
          <w:rFonts w:hint="eastAsia"/>
          <w:color w:val="auto"/>
          <w:highlight w:val="none"/>
          <w:lang w:val="en-US" w:eastAsia="zh-CN"/>
        </w:rPr>
      </w:pPr>
    </w:p>
    <w:p w14:paraId="57DDE5B1">
      <w:pPr>
        <w:spacing w:line="240" w:lineRule="auto"/>
        <w:jc w:val="center"/>
        <w:outlineLvl w:val="0"/>
        <w:rPr>
          <w:rFonts w:hint="eastAsia" w:ascii="宋体" w:hAnsi="宋体" w:eastAsia="宋体" w:cs="宋体"/>
          <w:b/>
          <w:bCs/>
          <w:smallCaps/>
          <w:color w:val="auto"/>
          <w:kern w:val="2"/>
          <w:sz w:val="28"/>
          <w:szCs w:val="20"/>
          <w:highlight w:val="none"/>
          <w:lang w:val="en-US" w:eastAsia="zh-CN" w:bidi="ar-SA"/>
        </w:rPr>
      </w:pPr>
    </w:p>
    <w:p w14:paraId="4BF1D6D0">
      <w:pPr>
        <w:spacing w:line="240" w:lineRule="auto"/>
        <w:jc w:val="center"/>
        <w:outlineLvl w:val="0"/>
        <w:rPr>
          <w:rFonts w:hint="eastAsia" w:ascii="宋体" w:hAnsi="宋体" w:eastAsia="宋体" w:cs="宋体"/>
          <w:b/>
          <w:bCs/>
          <w:smallCaps/>
          <w:color w:val="auto"/>
          <w:kern w:val="2"/>
          <w:sz w:val="28"/>
          <w:szCs w:val="20"/>
          <w:highlight w:val="none"/>
          <w:lang w:val="en-US" w:eastAsia="zh-CN" w:bidi="ar-SA"/>
        </w:rPr>
      </w:pPr>
      <w:r>
        <w:rPr>
          <w:rFonts w:hint="eastAsia" w:ascii="宋体" w:hAnsi="宋体" w:eastAsia="宋体" w:cs="宋体"/>
          <w:b/>
          <w:bCs/>
          <w:smallCaps/>
          <w:color w:val="auto"/>
          <w:kern w:val="2"/>
          <w:sz w:val="28"/>
          <w:szCs w:val="20"/>
          <w:highlight w:val="none"/>
          <w:lang w:val="en-US" w:eastAsia="zh-CN" w:bidi="ar-SA"/>
        </w:rPr>
        <w:t>附件</w:t>
      </w:r>
      <w:r>
        <w:rPr>
          <w:rFonts w:hint="eastAsia" w:ascii="宋体" w:hAnsi="宋体" w:cs="宋体"/>
          <w:b/>
          <w:bCs/>
          <w:smallCaps/>
          <w:color w:val="auto"/>
          <w:kern w:val="2"/>
          <w:sz w:val="28"/>
          <w:szCs w:val="20"/>
          <w:highlight w:val="none"/>
          <w:lang w:val="en-US" w:eastAsia="zh-CN" w:bidi="ar-SA"/>
        </w:rPr>
        <w:t>1</w:t>
      </w:r>
      <w:r>
        <w:rPr>
          <w:rFonts w:hint="eastAsia" w:ascii="宋体" w:hAnsi="宋体" w:eastAsia="宋体" w:cs="宋体"/>
          <w:b/>
          <w:bCs/>
          <w:smallCaps/>
          <w:color w:val="auto"/>
          <w:kern w:val="2"/>
          <w:sz w:val="28"/>
          <w:szCs w:val="20"/>
          <w:highlight w:val="none"/>
          <w:lang w:val="en-US" w:eastAsia="zh-CN" w:bidi="ar-SA"/>
        </w:rPr>
        <w:t>：</w:t>
      </w:r>
      <w:r>
        <w:rPr>
          <w:rFonts w:hint="eastAsia" w:ascii="宋体" w:hAnsi="宋体" w:cs="宋体"/>
          <w:b/>
          <w:bCs/>
          <w:smallCaps/>
          <w:color w:val="auto"/>
          <w:kern w:val="2"/>
          <w:sz w:val="28"/>
          <w:szCs w:val="20"/>
          <w:highlight w:val="none"/>
          <w:lang w:val="en-US" w:eastAsia="zh-CN" w:bidi="ar-SA"/>
        </w:rPr>
        <w:t>比选文件</w:t>
      </w:r>
      <w:r>
        <w:rPr>
          <w:rFonts w:hint="eastAsia" w:ascii="宋体" w:hAnsi="宋体" w:eastAsia="宋体" w:cs="宋体"/>
          <w:b/>
          <w:bCs/>
          <w:smallCaps/>
          <w:color w:val="auto"/>
          <w:kern w:val="2"/>
          <w:sz w:val="28"/>
          <w:szCs w:val="20"/>
          <w:highlight w:val="none"/>
          <w:lang w:val="en-US" w:eastAsia="zh-CN" w:bidi="ar-SA"/>
        </w:rPr>
        <w:t>报名表</w:t>
      </w:r>
      <w:bookmarkEnd w:id="195"/>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2"/>
        <w:gridCol w:w="2391"/>
        <w:gridCol w:w="1051"/>
        <w:gridCol w:w="3965"/>
      </w:tblGrid>
      <w:tr w14:paraId="76B15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832" w:type="dxa"/>
            <w:noWrap w:val="0"/>
            <w:vAlign w:val="center"/>
          </w:tcPr>
          <w:p w14:paraId="734059A3">
            <w:pPr>
              <w:ind w:left="0" w:leftChars="0" w:firstLine="0" w:firstLineChars="0"/>
              <w:jc w:val="center"/>
              <w:rPr>
                <w:rFonts w:hint="eastAsia" w:ascii="宋体" w:hAnsi="宋体" w:eastAsia="宋体" w:cs="宋体"/>
                <w:color w:val="auto"/>
                <w:sz w:val="28"/>
                <w:szCs w:val="21"/>
                <w:highlight w:val="none"/>
                <w:lang w:eastAsia="zh-CN"/>
              </w:rPr>
            </w:pPr>
            <w:r>
              <w:rPr>
                <w:rFonts w:hint="eastAsia" w:ascii="宋体" w:hAnsi="宋体" w:eastAsia="宋体" w:cs="宋体"/>
                <w:color w:val="auto"/>
                <w:sz w:val="28"/>
                <w:szCs w:val="21"/>
                <w:highlight w:val="none"/>
              </w:rPr>
              <w:t>项目</w:t>
            </w:r>
            <w:r>
              <w:rPr>
                <w:rFonts w:hint="eastAsia" w:ascii="宋体" w:hAnsi="宋体" w:cs="宋体"/>
                <w:color w:val="auto"/>
                <w:sz w:val="28"/>
                <w:szCs w:val="21"/>
                <w:highlight w:val="none"/>
                <w:lang w:eastAsia="zh-CN"/>
              </w:rPr>
              <w:t>编号</w:t>
            </w:r>
          </w:p>
        </w:tc>
        <w:tc>
          <w:tcPr>
            <w:tcW w:w="7407" w:type="dxa"/>
            <w:gridSpan w:val="3"/>
            <w:noWrap w:val="0"/>
            <w:vAlign w:val="center"/>
          </w:tcPr>
          <w:p w14:paraId="4B6B6AEC">
            <w:pPr>
              <w:ind w:left="0" w:leftChars="0" w:firstLine="0" w:firstLineChars="0"/>
              <w:jc w:val="center"/>
              <w:rPr>
                <w:rFonts w:hint="default" w:ascii="宋体" w:hAnsi="宋体" w:eastAsia="宋体" w:cs="宋体"/>
                <w:color w:val="auto"/>
                <w:sz w:val="28"/>
                <w:szCs w:val="21"/>
                <w:highlight w:val="none"/>
                <w:lang w:val="en-US" w:eastAsia="zh-CN"/>
              </w:rPr>
            </w:pPr>
            <w:r>
              <w:rPr>
                <w:rFonts w:hint="eastAsia" w:ascii="宋体" w:hAnsi="宋体" w:cs="宋体"/>
                <w:color w:val="auto"/>
                <w:sz w:val="28"/>
                <w:szCs w:val="21"/>
                <w:highlight w:val="none"/>
                <w:lang w:val="en-US" w:eastAsia="zh-CN"/>
              </w:rPr>
              <w:t>/</w:t>
            </w:r>
          </w:p>
        </w:tc>
      </w:tr>
      <w:tr w14:paraId="645CD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832" w:type="dxa"/>
            <w:noWrap w:val="0"/>
            <w:vAlign w:val="center"/>
          </w:tcPr>
          <w:p w14:paraId="7A862ACF">
            <w:pPr>
              <w:ind w:left="0" w:leftChars="0" w:firstLine="0" w:firstLineChars="0"/>
              <w:jc w:val="center"/>
              <w:rPr>
                <w:rFonts w:hint="eastAsia" w:ascii="宋体" w:hAnsi="宋体" w:eastAsia="宋体" w:cs="宋体"/>
                <w:color w:val="auto"/>
                <w:sz w:val="28"/>
                <w:szCs w:val="21"/>
                <w:highlight w:val="none"/>
              </w:rPr>
            </w:pPr>
            <w:r>
              <w:rPr>
                <w:rFonts w:hint="eastAsia" w:ascii="宋体" w:hAnsi="宋体" w:eastAsia="宋体" w:cs="宋体"/>
                <w:color w:val="auto"/>
                <w:sz w:val="28"/>
                <w:szCs w:val="21"/>
                <w:highlight w:val="none"/>
              </w:rPr>
              <w:t>项目名称</w:t>
            </w:r>
          </w:p>
        </w:tc>
        <w:tc>
          <w:tcPr>
            <w:tcW w:w="7407" w:type="dxa"/>
            <w:gridSpan w:val="3"/>
            <w:noWrap w:val="0"/>
            <w:vAlign w:val="center"/>
          </w:tcPr>
          <w:p w14:paraId="2B9B1B22">
            <w:pPr>
              <w:ind w:left="0" w:leftChars="0" w:firstLine="0" w:firstLineChars="0"/>
              <w:jc w:val="center"/>
              <w:rPr>
                <w:rFonts w:hint="eastAsia" w:ascii="宋体" w:hAnsi="宋体" w:eastAsia="宋体" w:cs="宋体"/>
                <w:color w:val="auto"/>
                <w:sz w:val="28"/>
                <w:szCs w:val="21"/>
                <w:highlight w:val="none"/>
                <w:lang w:val="en-US" w:eastAsia="zh-CN"/>
              </w:rPr>
            </w:pPr>
            <w:r>
              <w:rPr>
                <w:rFonts w:hint="eastAsia" w:ascii="宋体" w:hAnsi="宋体" w:cs="宋体"/>
                <w:color w:val="auto"/>
                <w:sz w:val="28"/>
                <w:szCs w:val="21"/>
                <w:highlight w:val="none"/>
                <w:lang w:val="en-US" w:eastAsia="zh-CN"/>
              </w:rPr>
              <w:t>大足区G246线新龙水大桥加固维修工程</w:t>
            </w:r>
          </w:p>
        </w:tc>
      </w:tr>
      <w:tr w14:paraId="632B1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832" w:type="dxa"/>
            <w:noWrap w:val="0"/>
            <w:vAlign w:val="center"/>
          </w:tcPr>
          <w:p w14:paraId="1BEB527D">
            <w:pPr>
              <w:ind w:left="0" w:leftChars="0" w:firstLine="0" w:firstLineChars="0"/>
              <w:jc w:val="center"/>
              <w:rPr>
                <w:rFonts w:hint="eastAsia" w:ascii="宋体" w:hAnsi="宋体" w:eastAsia="宋体" w:cs="宋体"/>
                <w:color w:val="auto"/>
                <w:sz w:val="28"/>
                <w:szCs w:val="21"/>
                <w:highlight w:val="none"/>
              </w:rPr>
            </w:pPr>
            <w:r>
              <w:rPr>
                <w:rFonts w:hint="eastAsia" w:ascii="宋体" w:hAnsi="宋体" w:eastAsia="宋体" w:cs="宋体"/>
                <w:color w:val="auto"/>
                <w:sz w:val="28"/>
                <w:szCs w:val="21"/>
                <w:highlight w:val="none"/>
                <w:lang w:eastAsia="zh-CN"/>
              </w:rPr>
              <w:t>供应商</w:t>
            </w:r>
            <w:r>
              <w:rPr>
                <w:rFonts w:hint="eastAsia" w:ascii="宋体" w:hAnsi="宋体" w:eastAsia="宋体" w:cs="宋体"/>
                <w:color w:val="auto"/>
                <w:sz w:val="28"/>
                <w:szCs w:val="21"/>
                <w:highlight w:val="none"/>
              </w:rPr>
              <w:t>名称</w:t>
            </w:r>
          </w:p>
        </w:tc>
        <w:tc>
          <w:tcPr>
            <w:tcW w:w="7407" w:type="dxa"/>
            <w:gridSpan w:val="3"/>
            <w:noWrap w:val="0"/>
            <w:vAlign w:val="center"/>
          </w:tcPr>
          <w:p w14:paraId="3F1BE3F5">
            <w:pPr>
              <w:ind w:left="0" w:leftChars="0" w:firstLine="0" w:firstLineChars="0"/>
              <w:jc w:val="center"/>
              <w:rPr>
                <w:rFonts w:hint="eastAsia" w:ascii="宋体" w:hAnsi="宋体" w:eastAsia="宋体" w:cs="宋体"/>
                <w:color w:val="auto"/>
                <w:sz w:val="28"/>
                <w:szCs w:val="21"/>
                <w:highlight w:val="none"/>
                <w:lang w:val="en-US" w:eastAsia="zh-CN"/>
              </w:rPr>
            </w:pPr>
            <w:r>
              <w:rPr>
                <w:rFonts w:hint="eastAsia" w:ascii="宋体" w:hAnsi="宋体" w:eastAsia="宋体" w:cs="宋体"/>
                <w:color w:val="auto"/>
                <w:sz w:val="28"/>
                <w:szCs w:val="21"/>
                <w:highlight w:val="none"/>
                <w:lang w:val="en-US" w:eastAsia="zh-CN"/>
              </w:rPr>
              <w:t>（供应商公章）</w:t>
            </w:r>
          </w:p>
        </w:tc>
      </w:tr>
      <w:tr w14:paraId="735AF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832" w:type="dxa"/>
            <w:noWrap w:val="0"/>
            <w:vAlign w:val="center"/>
          </w:tcPr>
          <w:p w14:paraId="7F22C5F3">
            <w:pPr>
              <w:ind w:left="0" w:leftChars="0" w:firstLine="0" w:firstLineChars="0"/>
              <w:jc w:val="center"/>
              <w:rPr>
                <w:rFonts w:hint="eastAsia" w:ascii="宋体" w:hAnsi="宋体" w:eastAsia="宋体" w:cs="宋体"/>
                <w:color w:val="auto"/>
                <w:sz w:val="28"/>
                <w:szCs w:val="21"/>
                <w:highlight w:val="none"/>
              </w:rPr>
            </w:pPr>
            <w:r>
              <w:rPr>
                <w:rFonts w:hint="eastAsia" w:ascii="宋体" w:hAnsi="宋体" w:eastAsia="宋体" w:cs="宋体"/>
                <w:color w:val="auto"/>
                <w:sz w:val="28"/>
                <w:szCs w:val="21"/>
                <w:highlight w:val="none"/>
              </w:rPr>
              <w:t>联系人</w:t>
            </w:r>
          </w:p>
        </w:tc>
        <w:tc>
          <w:tcPr>
            <w:tcW w:w="2391" w:type="dxa"/>
            <w:noWrap w:val="0"/>
            <w:vAlign w:val="center"/>
          </w:tcPr>
          <w:p w14:paraId="41749FE2">
            <w:pPr>
              <w:ind w:left="0" w:leftChars="0" w:firstLine="0" w:firstLineChars="0"/>
              <w:jc w:val="center"/>
              <w:rPr>
                <w:rFonts w:hint="eastAsia" w:ascii="宋体" w:hAnsi="宋体" w:eastAsia="宋体" w:cs="宋体"/>
                <w:color w:val="auto"/>
                <w:sz w:val="28"/>
                <w:szCs w:val="21"/>
                <w:highlight w:val="none"/>
              </w:rPr>
            </w:pPr>
          </w:p>
        </w:tc>
        <w:tc>
          <w:tcPr>
            <w:tcW w:w="1051" w:type="dxa"/>
            <w:noWrap w:val="0"/>
            <w:vAlign w:val="center"/>
          </w:tcPr>
          <w:p w14:paraId="24B88CCB">
            <w:pPr>
              <w:ind w:left="0" w:leftChars="0" w:firstLine="0" w:firstLineChars="0"/>
              <w:jc w:val="center"/>
              <w:rPr>
                <w:rFonts w:hint="eastAsia" w:ascii="宋体" w:hAnsi="宋体" w:eastAsia="宋体" w:cs="宋体"/>
                <w:color w:val="auto"/>
                <w:sz w:val="28"/>
                <w:szCs w:val="21"/>
                <w:highlight w:val="none"/>
              </w:rPr>
            </w:pPr>
            <w:r>
              <w:rPr>
                <w:rFonts w:hint="eastAsia" w:ascii="宋体" w:hAnsi="宋体" w:eastAsia="宋体" w:cs="宋体"/>
                <w:color w:val="auto"/>
                <w:sz w:val="28"/>
                <w:szCs w:val="21"/>
                <w:highlight w:val="none"/>
              </w:rPr>
              <w:t>手机</w:t>
            </w:r>
          </w:p>
        </w:tc>
        <w:tc>
          <w:tcPr>
            <w:tcW w:w="3965" w:type="dxa"/>
            <w:noWrap w:val="0"/>
            <w:vAlign w:val="center"/>
          </w:tcPr>
          <w:p w14:paraId="56CDC447">
            <w:pPr>
              <w:ind w:left="0" w:leftChars="0" w:firstLine="0" w:firstLineChars="0"/>
              <w:jc w:val="center"/>
              <w:rPr>
                <w:rFonts w:hint="eastAsia" w:ascii="宋体" w:hAnsi="宋体" w:eastAsia="宋体" w:cs="宋体"/>
                <w:color w:val="auto"/>
                <w:sz w:val="28"/>
                <w:szCs w:val="21"/>
                <w:highlight w:val="none"/>
              </w:rPr>
            </w:pPr>
          </w:p>
        </w:tc>
      </w:tr>
      <w:tr w14:paraId="24571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832" w:type="dxa"/>
            <w:noWrap w:val="0"/>
            <w:vAlign w:val="center"/>
          </w:tcPr>
          <w:p w14:paraId="6EB62303">
            <w:pPr>
              <w:ind w:left="0" w:leftChars="0" w:firstLine="0" w:firstLineChars="0"/>
              <w:jc w:val="center"/>
              <w:rPr>
                <w:rFonts w:hint="eastAsia" w:ascii="宋体" w:hAnsi="宋体" w:eastAsia="宋体" w:cs="宋体"/>
                <w:color w:val="auto"/>
                <w:sz w:val="28"/>
                <w:szCs w:val="21"/>
                <w:highlight w:val="none"/>
              </w:rPr>
            </w:pPr>
            <w:r>
              <w:rPr>
                <w:rFonts w:hint="eastAsia" w:ascii="宋体" w:hAnsi="宋体" w:eastAsia="宋体" w:cs="宋体"/>
                <w:color w:val="auto"/>
                <w:sz w:val="28"/>
                <w:szCs w:val="21"/>
                <w:highlight w:val="none"/>
              </w:rPr>
              <w:t>办公电话</w:t>
            </w:r>
          </w:p>
        </w:tc>
        <w:tc>
          <w:tcPr>
            <w:tcW w:w="2391" w:type="dxa"/>
            <w:noWrap w:val="0"/>
            <w:vAlign w:val="center"/>
          </w:tcPr>
          <w:p w14:paraId="36F2AE5F">
            <w:pPr>
              <w:ind w:left="0" w:leftChars="0" w:firstLine="0" w:firstLineChars="0"/>
              <w:jc w:val="center"/>
              <w:rPr>
                <w:rFonts w:hint="eastAsia" w:ascii="宋体" w:hAnsi="宋体" w:eastAsia="宋体" w:cs="宋体"/>
                <w:color w:val="auto"/>
                <w:sz w:val="28"/>
                <w:szCs w:val="21"/>
                <w:highlight w:val="none"/>
              </w:rPr>
            </w:pPr>
          </w:p>
        </w:tc>
        <w:tc>
          <w:tcPr>
            <w:tcW w:w="1051" w:type="dxa"/>
            <w:noWrap w:val="0"/>
            <w:vAlign w:val="center"/>
          </w:tcPr>
          <w:p w14:paraId="1735B3C3">
            <w:pPr>
              <w:ind w:left="0" w:leftChars="0" w:firstLine="0" w:firstLineChars="0"/>
              <w:jc w:val="center"/>
              <w:rPr>
                <w:rFonts w:hint="eastAsia" w:ascii="宋体" w:hAnsi="宋体" w:eastAsia="宋体" w:cs="宋体"/>
                <w:color w:val="auto"/>
                <w:sz w:val="28"/>
                <w:szCs w:val="21"/>
                <w:highlight w:val="none"/>
              </w:rPr>
            </w:pPr>
            <w:r>
              <w:rPr>
                <w:rFonts w:hint="eastAsia" w:ascii="宋体" w:hAnsi="宋体" w:eastAsia="宋体" w:cs="宋体"/>
                <w:color w:val="auto"/>
                <w:sz w:val="28"/>
                <w:szCs w:val="21"/>
                <w:highlight w:val="none"/>
              </w:rPr>
              <w:t>传真</w:t>
            </w:r>
          </w:p>
        </w:tc>
        <w:tc>
          <w:tcPr>
            <w:tcW w:w="3965" w:type="dxa"/>
            <w:noWrap w:val="0"/>
            <w:vAlign w:val="center"/>
          </w:tcPr>
          <w:p w14:paraId="00EA3C03">
            <w:pPr>
              <w:ind w:left="0" w:leftChars="0" w:firstLine="0" w:firstLineChars="0"/>
              <w:jc w:val="center"/>
              <w:rPr>
                <w:rFonts w:hint="eastAsia" w:ascii="宋体" w:hAnsi="宋体" w:eastAsia="宋体" w:cs="宋体"/>
                <w:color w:val="auto"/>
                <w:sz w:val="28"/>
                <w:szCs w:val="21"/>
                <w:highlight w:val="none"/>
              </w:rPr>
            </w:pPr>
          </w:p>
        </w:tc>
      </w:tr>
      <w:tr w14:paraId="2B00B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832" w:type="dxa"/>
            <w:noWrap w:val="0"/>
            <w:vAlign w:val="center"/>
          </w:tcPr>
          <w:p w14:paraId="16D0C582">
            <w:pPr>
              <w:ind w:left="0" w:leftChars="0" w:firstLine="0" w:firstLineChars="0"/>
              <w:jc w:val="center"/>
              <w:rPr>
                <w:rFonts w:hint="eastAsia" w:ascii="宋体" w:hAnsi="宋体" w:eastAsia="宋体" w:cs="宋体"/>
                <w:color w:val="auto"/>
                <w:sz w:val="28"/>
                <w:szCs w:val="21"/>
                <w:highlight w:val="none"/>
              </w:rPr>
            </w:pPr>
            <w:r>
              <w:rPr>
                <w:rFonts w:hint="eastAsia" w:ascii="宋体" w:hAnsi="宋体" w:eastAsia="宋体" w:cs="宋体"/>
                <w:color w:val="auto"/>
                <w:sz w:val="28"/>
                <w:szCs w:val="21"/>
                <w:highlight w:val="none"/>
              </w:rPr>
              <w:t>E-mail</w:t>
            </w:r>
          </w:p>
        </w:tc>
        <w:tc>
          <w:tcPr>
            <w:tcW w:w="7407" w:type="dxa"/>
            <w:gridSpan w:val="3"/>
            <w:noWrap w:val="0"/>
            <w:vAlign w:val="center"/>
          </w:tcPr>
          <w:p w14:paraId="7F267F33">
            <w:pPr>
              <w:ind w:left="0" w:leftChars="0" w:firstLine="0" w:firstLineChars="0"/>
              <w:jc w:val="center"/>
              <w:rPr>
                <w:rFonts w:hint="eastAsia" w:ascii="宋体" w:hAnsi="宋体" w:eastAsia="宋体" w:cs="宋体"/>
                <w:color w:val="auto"/>
                <w:sz w:val="28"/>
                <w:szCs w:val="21"/>
                <w:highlight w:val="none"/>
              </w:rPr>
            </w:pPr>
          </w:p>
        </w:tc>
      </w:tr>
      <w:tr w14:paraId="1C0CF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832" w:type="dxa"/>
            <w:noWrap w:val="0"/>
            <w:vAlign w:val="center"/>
          </w:tcPr>
          <w:p w14:paraId="7C387770">
            <w:pPr>
              <w:ind w:left="0" w:leftChars="0" w:firstLine="0" w:firstLineChars="0"/>
              <w:jc w:val="center"/>
              <w:rPr>
                <w:rFonts w:hint="eastAsia" w:ascii="宋体" w:hAnsi="宋体" w:eastAsia="宋体" w:cs="宋体"/>
                <w:color w:val="auto"/>
                <w:sz w:val="28"/>
                <w:szCs w:val="21"/>
                <w:highlight w:val="none"/>
              </w:rPr>
            </w:pPr>
            <w:r>
              <w:rPr>
                <w:rFonts w:hint="eastAsia" w:ascii="宋体" w:hAnsi="宋体" w:eastAsia="宋体" w:cs="宋体"/>
                <w:color w:val="auto"/>
                <w:sz w:val="28"/>
                <w:szCs w:val="21"/>
                <w:highlight w:val="none"/>
              </w:rPr>
              <w:t>单位地址</w:t>
            </w:r>
          </w:p>
        </w:tc>
        <w:tc>
          <w:tcPr>
            <w:tcW w:w="7407" w:type="dxa"/>
            <w:gridSpan w:val="3"/>
            <w:noWrap w:val="0"/>
            <w:vAlign w:val="center"/>
          </w:tcPr>
          <w:p w14:paraId="0E1D8BA9">
            <w:pPr>
              <w:ind w:left="0" w:leftChars="0" w:firstLine="0" w:firstLineChars="0"/>
              <w:jc w:val="center"/>
              <w:rPr>
                <w:rFonts w:hint="eastAsia" w:ascii="宋体" w:hAnsi="宋体" w:eastAsia="宋体" w:cs="宋体"/>
                <w:color w:val="auto"/>
                <w:sz w:val="28"/>
                <w:szCs w:val="21"/>
                <w:highlight w:val="none"/>
              </w:rPr>
            </w:pPr>
          </w:p>
        </w:tc>
      </w:tr>
    </w:tbl>
    <w:p w14:paraId="2D339BB3">
      <w:pPr>
        <w:spacing w:line="360" w:lineRule="auto"/>
        <w:ind w:firstLine="480" w:firstLineChars="200"/>
        <w:rPr>
          <w:rFonts w:hint="eastAsia" w:ascii="宋体" w:hAnsi="宋体" w:eastAsia="宋体" w:cs="宋体"/>
          <w:color w:val="auto"/>
          <w:sz w:val="24"/>
          <w:highlight w:val="none"/>
          <w:lang w:val="en-US"/>
        </w:rPr>
      </w:pPr>
      <w:r>
        <w:rPr>
          <w:rFonts w:hint="eastAsia" w:ascii="宋体" w:hAnsi="宋体" w:cs="宋体"/>
          <w:color w:val="auto"/>
          <w:sz w:val="24"/>
          <w:highlight w:val="none"/>
          <w:lang w:val="en-US" w:eastAsia="zh-CN"/>
        </w:rPr>
        <w:t>报名费：500/份</w:t>
      </w:r>
      <w:r>
        <w:rPr>
          <w:rFonts w:hint="eastAsia" w:ascii="宋体" w:hAnsi="宋体" w:eastAsia="宋体" w:cs="宋体"/>
          <w:color w:val="auto"/>
          <w:sz w:val="24"/>
          <w:highlight w:val="none"/>
          <w:lang w:val="en-US" w:eastAsia="zh-CN"/>
        </w:rPr>
        <w:t xml:space="preserve">                     代理机构</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eastAsia="zh-CN"/>
        </w:rPr>
        <w:t>驿大项目管理有限公司</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highlight w:val="none"/>
          <w:lang w:val="en-US" w:eastAsia="zh-CN"/>
        </w:rPr>
        <w:t xml:space="preserve">    </w:t>
      </w:r>
    </w:p>
    <w:p w14:paraId="15A84080">
      <w:pPr>
        <w:spacing w:line="360" w:lineRule="auto"/>
        <w:ind w:firstLine="480" w:firstLineChars="200"/>
        <w:rPr>
          <w:rFonts w:hint="eastAsia" w:ascii="宋体" w:hAnsi="宋体" w:eastAsia="宋体" w:cs="宋体"/>
          <w:color w:val="auto"/>
          <w:sz w:val="24"/>
          <w:highlight w:val="none"/>
          <w:lang w:val="en-US" w:eastAsia="zh-CN"/>
        </w:rPr>
      </w:pPr>
    </w:p>
    <w:p w14:paraId="6D7156AB">
      <w:pPr>
        <w:pStyle w:val="32"/>
        <w:shd w:val="clear" w:color="auto" w:fill="FFFFFF"/>
        <w:ind w:firstLine="0" w:firstLineChars="0"/>
        <w:rPr>
          <w:rFonts w:hint="eastAsia" w:ascii="宋体" w:hAnsi="宋体" w:eastAsia="宋体" w:cs="宋体"/>
          <w:b/>
          <w:bCs/>
          <w:color w:val="auto"/>
          <w:szCs w:val="28"/>
          <w:highlight w:val="none"/>
        </w:rPr>
      </w:pPr>
    </w:p>
    <w:p w14:paraId="1DB47639">
      <w:pPr>
        <w:pStyle w:val="32"/>
        <w:shd w:val="clear" w:color="auto" w:fill="FFFFFF"/>
        <w:ind w:firstLine="0" w:firstLineChars="0"/>
        <w:rPr>
          <w:rFonts w:hint="eastAsia" w:ascii="宋体" w:hAnsi="宋体" w:eastAsia="宋体" w:cs="宋体"/>
          <w:b/>
          <w:bCs/>
          <w:color w:val="auto"/>
          <w:szCs w:val="28"/>
          <w:highlight w:val="none"/>
        </w:rPr>
      </w:pPr>
    </w:p>
    <w:p w14:paraId="0E4252F3">
      <w:pPr>
        <w:spacing w:line="360" w:lineRule="auto"/>
        <w:jc w:val="both"/>
        <w:rPr>
          <w:rFonts w:hint="eastAsia" w:ascii="宋体" w:hAnsi="宋体" w:eastAsia="宋体" w:cs="宋体"/>
          <w:b w:val="0"/>
          <w:smallCaps w:val="0"/>
          <w:color w:val="auto"/>
          <w:kern w:val="2"/>
          <w:sz w:val="24"/>
          <w:szCs w:val="24"/>
          <w:highlight w:val="none"/>
          <w:lang w:val="en-US" w:eastAsia="zh-CN" w:bidi="ar-SA"/>
        </w:rPr>
      </w:pPr>
    </w:p>
    <w:sectPr>
      <w:pgSz w:w="11907" w:h="16840"/>
      <w:pgMar w:top="1418" w:right="1304" w:bottom="902" w:left="1418" w:header="1077" w:footer="794" w:gutter="0"/>
      <w:pgNumType w:fmt="decimal"/>
      <w:cols w:space="720" w:num="1"/>
      <w:docGrid w:linePitch="381"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Calibri Light">
    <w:panose1 w:val="020F0302020204030204"/>
    <w:charset w:val="00"/>
    <w:family w:val="swiss"/>
    <w:pitch w:val="default"/>
    <w:sig w:usb0="A00002EF" w:usb1="4000207B" w:usb2="00000000" w:usb3="00000000" w:csb0="2000019F" w:csb1="00000000"/>
  </w:font>
  <w:font w:name="Microsoft YaHei UI">
    <w:panose1 w:val="020B0503020204020204"/>
    <w:charset w:val="86"/>
    <w:family w:val="swiss"/>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3000509000000000000"/>
    <w:charset w:val="86"/>
    <w:family w:val="script"/>
    <w:pitch w:val="default"/>
    <w:sig w:usb0="00000000" w:usb1="00000000" w:usb2="00000000" w:usb3="00000000" w:csb0="00040000" w:csb1="00000000"/>
  </w:font>
  <w:font w:name="方正书宋简体">
    <w:altName w:val="宋体"/>
    <w:panose1 w:val="00000000000000000000"/>
    <w:charset w:val="86"/>
    <w:family w:val="script"/>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文鼎粗黑">
    <w:altName w:val="黑体"/>
    <w:panose1 w:val="00000000000000000000"/>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E8D52">
    <w:pPr>
      <w:pStyle w:val="3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4D2D5C">
                          <w:pPr>
                            <w:pStyle w:val="38"/>
                            <w:rPr>
                              <w:rStyle w:val="68"/>
                              <w:sz w:val="21"/>
                              <w:szCs w:val="21"/>
                            </w:rPr>
                          </w:pPr>
                          <w:r>
                            <w:rPr>
                              <w:rStyle w:val="68"/>
                              <w:sz w:val="21"/>
                              <w:szCs w:val="21"/>
                            </w:rPr>
                            <w:fldChar w:fldCharType="begin"/>
                          </w:r>
                          <w:r>
                            <w:rPr>
                              <w:rStyle w:val="68"/>
                              <w:sz w:val="21"/>
                              <w:szCs w:val="21"/>
                            </w:rPr>
                            <w:instrText xml:space="preserve"> PAGE  \* MERGEFORMAT </w:instrText>
                          </w:r>
                          <w:r>
                            <w:rPr>
                              <w:rStyle w:val="68"/>
                              <w:sz w:val="21"/>
                              <w:szCs w:val="21"/>
                            </w:rPr>
                            <w:fldChar w:fldCharType="separate"/>
                          </w:r>
                          <w:r>
                            <w:rPr>
                              <w:rStyle w:val="68"/>
                              <w:sz w:val="21"/>
                              <w:szCs w:val="21"/>
                            </w:rPr>
                            <w:t>2</w:t>
                          </w:r>
                          <w:r>
                            <w:rPr>
                              <w:rStyle w:val="68"/>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64D2D5C">
                    <w:pPr>
                      <w:pStyle w:val="38"/>
                      <w:rPr>
                        <w:rStyle w:val="68"/>
                        <w:sz w:val="21"/>
                        <w:szCs w:val="21"/>
                      </w:rPr>
                    </w:pPr>
                    <w:r>
                      <w:rPr>
                        <w:rStyle w:val="68"/>
                        <w:sz w:val="21"/>
                        <w:szCs w:val="21"/>
                      </w:rPr>
                      <w:fldChar w:fldCharType="begin"/>
                    </w:r>
                    <w:r>
                      <w:rPr>
                        <w:rStyle w:val="68"/>
                        <w:sz w:val="21"/>
                        <w:szCs w:val="21"/>
                      </w:rPr>
                      <w:instrText xml:space="preserve"> PAGE  \* MERGEFORMAT </w:instrText>
                    </w:r>
                    <w:r>
                      <w:rPr>
                        <w:rStyle w:val="68"/>
                        <w:sz w:val="21"/>
                        <w:szCs w:val="21"/>
                      </w:rPr>
                      <w:fldChar w:fldCharType="separate"/>
                    </w:r>
                    <w:r>
                      <w:rPr>
                        <w:rStyle w:val="68"/>
                        <w:sz w:val="21"/>
                        <w:szCs w:val="21"/>
                      </w:rPr>
                      <w:t>2</w:t>
                    </w:r>
                    <w:r>
                      <w:rPr>
                        <w:rStyle w:val="68"/>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60746">
    <w:pPr>
      <w:pStyle w:val="3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5028C2">
                          <w:pPr>
                            <w:pStyle w:val="3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D5028C2">
                    <w:pPr>
                      <w:pStyle w:val="3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81B16">
    <w:pPr>
      <w:pStyle w:val="38"/>
      <w:jc w:val="center"/>
      <w:rPr>
        <w:rFonts w:asciiTheme="minorEastAsia" w:hAnsiTheme="minorEastAsia" w:eastAsiaTheme="minor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83813A">
                          <w:pPr>
                            <w:pStyle w:val="76"/>
                            <w:rPr>
                              <w:sz w:val="13"/>
                              <w:szCs w:val="13"/>
                            </w:rPr>
                          </w:pPr>
                          <w:r>
                            <w:rPr>
                              <w:sz w:val="13"/>
                              <w:szCs w:val="13"/>
                            </w:rPr>
                            <w:fldChar w:fldCharType="begin"/>
                          </w:r>
                          <w:r>
                            <w:rPr>
                              <w:sz w:val="13"/>
                              <w:szCs w:val="13"/>
                            </w:rPr>
                            <w:instrText xml:space="preserve"> PAGE  \* MERGEFORMAT </w:instrText>
                          </w:r>
                          <w:r>
                            <w:rPr>
                              <w:sz w:val="13"/>
                              <w:szCs w:val="13"/>
                            </w:rPr>
                            <w:fldChar w:fldCharType="separate"/>
                          </w:r>
                          <w:r>
                            <w:rPr>
                              <w:sz w:val="13"/>
                              <w:szCs w:val="13"/>
                            </w:rPr>
                            <w:t>3</w:t>
                          </w:r>
                          <w:r>
                            <w:rPr>
                              <w:sz w:val="13"/>
                              <w:szCs w:val="13"/>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E83813A">
                    <w:pPr>
                      <w:pStyle w:val="76"/>
                      <w:rPr>
                        <w:sz w:val="13"/>
                        <w:szCs w:val="13"/>
                      </w:rPr>
                    </w:pPr>
                    <w:r>
                      <w:rPr>
                        <w:sz w:val="13"/>
                        <w:szCs w:val="13"/>
                      </w:rPr>
                      <w:fldChar w:fldCharType="begin"/>
                    </w:r>
                    <w:r>
                      <w:rPr>
                        <w:sz w:val="13"/>
                        <w:szCs w:val="13"/>
                      </w:rPr>
                      <w:instrText xml:space="preserve"> PAGE  \* MERGEFORMAT </w:instrText>
                    </w:r>
                    <w:r>
                      <w:rPr>
                        <w:sz w:val="13"/>
                        <w:szCs w:val="13"/>
                      </w:rPr>
                      <w:fldChar w:fldCharType="separate"/>
                    </w:r>
                    <w:r>
                      <w:rPr>
                        <w:sz w:val="13"/>
                        <w:szCs w:val="13"/>
                      </w:rPr>
                      <w:t>3</w:t>
                    </w:r>
                    <w:r>
                      <w:rPr>
                        <w:sz w:val="13"/>
                        <w:szCs w:val="13"/>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F5AD6">
    <w:pPr>
      <w:pStyle w:val="3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0500" cy="2628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90500" cy="262890"/>
                      </a:xfrm>
                      <a:prstGeom prst="rect">
                        <a:avLst/>
                      </a:prstGeom>
                      <a:noFill/>
                      <a:ln>
                        <a:noFill/>
                      </a:ln>
                    </wps:spPr>
                    <wps:txbx>
                      <w:txbxContent>
                        <w:p w14:paraId="027BF258">
                          <w:pPr>
                            <w:pStyle w:val="38"/>
                            <w:rPr>
                              <w:rFonts w:hint="eastAsia"/>
                            </w:rPr>
                          </w:pPr>
                          <w:r>
                            <w:rPr>
                              <w:rFonts w:hint="eastAsia"/>
                            </w:rPr>
                            <w:fldChar w:fldCharType="begin"/>
                          </w:r>
                          <w:r>
                            <w:rPr>
                              <w:rFonts w:hint="eastAsia"/>
                            </w:rPr>
                            <w:instrText xml:space="preserve"> PAGE  \* MERGEFORMAT </w:instrText>
                          </w:r>
                          <w:r>
                            <w:rPr>
                              <w:rFonts w:hint="eastAsia"/>
                            </w:rPr>
                            <w:fldChar w:fldCharType="separate"/>
                          </w:r>
                          <w:r>
                            <w:t>- 9 -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0.7pt;width:15pt;mso-position-horizontal:center;mso-position-horizontal-relative:margin;mso-wrap-style:none;z-index:251659264;mso-width-relative:page;mso-height-relative:page;" filled="f" stroked="f" coordsize="21600,21600" o:gfxdata="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LHF7c0AAAAAMBAAAPAAAAAAAAAAEAIAAAACIAAABkcnMvZG93bnJl&#10;di54bWxQSwECFAAUAAAACACHTuJAJivxH8wBAACXAwAADgAAAAAAAAABACAAAAAfAQAAZHJzL2Uy&#10;b0RvYy54bWxQSwUGAAAAAAYABgBZAQAAXQUAAAAA&#10;">
              <v:fill on="f" focussize="0,0"/>
              <v:stroke on="f"/>
              <v:imagedata o:title=""/>
              <o:lock v:ext="edit" aspectratio="f"/>
              <v:textbox inset="0mm,0mm,0mm,0mm" style="mso-fit-shape-to-text:t;">
                <w:txbxContent>
                  <w:p w14:paraId="027BF258">
                    <w:pPr>
                      <w:pStyle w:val="38"/>
                      <w:rPr>
                        <w:rFonts w:hint="eastAsia"/>
                      </w:rPr>
                    </w:pPr>
                    <w:r>
                      <w:rPr>
                        <w:rFonts w:hint="eastAsia"/>
                      </w:rPr>
                      <w:fldChar w:fldCharType="begin"/>
                    </w:r>
                    <w:r>
                      <w:rPr>
                        <w:rFonts w:hint="eastAsia"/>
                      </w:rPr>
                      <w:instrText xml:space="preserve"> PAGE  \* MERGEFORMAT </w:instrText>
                    </w:r>
                    <w:r>
                      <w:rPr>
                        <w:rFonts w:hint="eastAsia"/>
                      </w:rPr>
                      <w:fldChar w:fldCharType="separate"/>
                    </w:r>
                    <w:r>
                      <w:t>- 9 -</w:t>
                    </w:r>
                    <w:r>
                      <w:rPr>
                        <w:rFonts w:hint="eastAsia"/>
                      </w:rPr>
                      <w:fldChar w:fldCharType="end"/>
                    </w:r>
                  </w:p>
                </w:txbxContent>
              </v:textbox>
            </v:shape>
          </w:pict>
        </mc:Fallback>
      </mc:AlternateContent>
    </w:r>
  </w:p>
  <w:p w14:paraId="50293F7B">
    <w:pPr>
      <w:pStyle w:val="3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4A98C">
    <w:pPr>
      <w:pStyle w:val="39"/>
      <w:jc w:val="both"/>
    </w:pPr>
    <w:r>
      <w:rPr>
        <w:rFonts w:hint="eastAsia"/>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8CE09">
    <w:pPr>
      <w:pStyle w:val="39"/>
      <w:jc w:val="both"/>
    </w:pPr>
    <w:r>
      <w:rPr>
        <w:rFonts w:hint="eastAsia"/>
        <w:lang w:val="en-US" w:eastAsia="zh-C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B6FE9">
    <w:pPr>
      <w:pStyle w:val="39"/>
      <w:jc w:val="both"/>
    </w:pP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88A87D"/>
    <w:multiLevelType w:val="singleLevel"/>
    <w:tmpl w:val="8E88A87D"/>
    <w:lvl w:ilvl="0" w:tentative="0">
      <w:start w:val="1"/>
      <w:numFmt w:val="decimal"/>
      <w:suff w:val="nothing"/>
      <w:lvlText w:val="%1、"/>
      <w:lvlJc w:val="left"/>
    </w:lvl>
  </w:abstractNum>
  <w:abstractNum w:abstractNumId="1">
    <w:nsid w:val="C45A734A"/>
    <w:multiLevelType w:val="singleLevel"/>
    <w:tmpl w:val="C45A734A"/>
    <w:lvl w:ilvl="0" w:tentative="0">
      <w:start w:val="6"/>
      <w:numFmt w:val="chineseCounting"/>
      <w:suff w:val="space"/>
      <w:lvlText w:val="第%1篇"/>
      <w:lvlJc w:val="left"/>
      <w:rPr>
        <w:rFonts w:hint="eastAsia"/>
      </w:rPr>
    </w:lvl>
  </w:abstractNum>
  <w:abstractNum w:abstractNumId="2">
    <w:nsid w:val="E6977B21"/>
    <w:multiLevelType w:val="singleLevel"/>
    <w:tmpl w:val="E6977B21"/>
    <w:lvl w:ilvl="0" w:tentative="0">
      <w:start w:val="2"/>
      <w:numFmt w:val="chineseCounting"/>
      <w:suff w:val="nothing"/>
      <w:lvlText w:val="（%1）"/>
      <w:lvlJc w:val="left"/>
      <w:rPr>
        <w:rFonts w:hint="eastAsia"/>
      </w:rPr>
    </w:lvl>
  </w:abstractNum>
  <w:abstractNum w:abstractNumId="3">
    <w:nsid w:val="00000001"/>
    <w:multiLevelType w:val="multilevel"/>
    <w:tmpl w:val="00000001"/>
    <w:lvl w:ilvl="0" w:tentative="0">
      <w:start w:val="1"/>
      <w:numFmt w:val="bullet"/>
      <w:pStyle w:val="179"/>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2"/>
    <w:multiLevelType w:val="singleLevel"/>
    <w:tmpl w:val="00000002"/>
    <w:lvl w:ilvl="0" w:tentative="0">
      <w:start w:val="1"/>
      <w:numFmt w:val="bullet"/>
      <w:pStyle w:val="198"/>
      <w:lvlText w:val=""/>
      <w:lvlJc w:val="left"/>
      <w:pPr>
        <w:tabs>
          <w:tab w:val="left" w:pos="360"/>
        </w:tabs>
        <w:ind w:left="360" w:hanging="360"/>
      </w:pPr>
      <w:rPr>
        <w:rFonts w:hint="default" w:ascii="Wingdings" w:hAnsi="Wingdings"/>
      </w:rPr>
    </w:lvl>
  </w:abstractNum>
  <w:abstractNum w:abstractNumId="5">
    <w:nsid w:val="00000004"/>
    <w:multiLevelType w:val="singleLevel"/>
    <w:tmpl w:val="00000004"/>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6">
    <w:nsid w:val="00000005"/>
    <w:multiLevelType w:val="multilevel"/>
    <w:tmpl w:val="00000005"/>
    <w:lvl w:ilvl="0" w:tentative="0">
      <w:start w:val="1"/>
      <w:numFmt w:val="bullet"/>
      <w:pStyle w:val="240"/>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7">
    <w:nsid w:val="00000006"/>
    <w:multiLevelType w:val="singleLevel"/>
    <w:tmpl w:val="00000006"/>
    <w:lvl w:ilvl="0" w:tentative="0">
      <w:start w:val="1"/>
      <w:numFmt w:val="bullet"/>
      <w:pStyle w:val="360"/>
      <w:lvlText w:val=""/>
      <w:lvlJc w:val="left"/>
      <w:pPr>
        <w:tabs>
          <w:tab w:val="left" w:pos="1620"/>
        </w:tabs>
        <w:ind w:left="1620" w:hanging="360"/>
      </w:pPr>
      <w:rPr>
        <w:rFonts w:hint="default" w:ascii="Wingdings" w:hAnsi="Wingdings"/>
      </w:rPr>
    </w:lvl>
  </w:abstractNum>
  <w:abstractNum w:abstractNumId="8">
    <w:nsid w:val="00000007"/>
    <w:multiLevelType w:val="multilevel"/>
    <w:tmpl w:val="00000007"/>
    <w:lvl w:ilvl="0" w:tentative="0">
      <w:start w:val="1"/>
      <w:numFmt w:val="decimal"/>
      <w:pStyle w:val="226"/>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08"/>
    <w:multiLevelType w:val="multilevel"/>
    <w:tmpl w:val="00000008"/>
    <w:lvl w:ilvl="0" w:tentative="0">
      <w:start w:val="1"/>
      <w:numFmt w:val="bullet"/>
      <w:pStyle w:val="298"/>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00000009"/>
    <w:multiLevelType w:val="singleLevel"/>
    <w:tmpl w:val="00000009"/>
    <w:lvl w:ilvl="0" w:tentative="0">
      <w:start w:val="1"/>
      <w:numFmt w:val="decimal"/>
      <w:pStyle w:val="13"/>
      <w:lvlText w:val="%1."/>
      <w:lvlJc w:val="left"/>
      <w:pPr>
        <w:tabs>
          <w:tab w:val="left" w:pos="425"/>
        </w:tabs>
        <w:ind w:left="425" w:hanging="425"/>
      </w:pPr>
      <w:rPr>
        <w:rFonts w:hint="default"/>
      </w:rPr>
    </w:lvl>
  </w:abstractNum>
  <w:abstractNum w:abstractNumId="11">
    <w:nsid w:val="0000000A"/>
    <w:multiLevelType w:val="singleLevel"/>
    <w:tmpl w:val="0000000A"/>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2">
    <w:nsid w:val="0000000B"/>
    <w:multiLevelType w:val="singleLevel"/>
    <w:tmpl w:val="0000000B"/>
    <w:lvl w:ilvl="0" w:tentative="0">
      <w:start w:val="1"/>
      <w:numFmt w:val="decimal"/>
      <w:pStyle w:val="332"/>
      <w:lvlText w:val="%1)"/>
      <w:lvlJc w:val="left"/>
      <w:pPr>
        <w:tabs>
          <w:tab w:val="left" w:pos="425"/>
        </w:tabs>
        <w:ind w:left="425" w:hanging="425"/>
      </w:pPr>
      <w:rPr>
        <w:rFonts w:hint="eastAsia"/>
      </w:rPr>
    </w:lvl>
  </w:abstractNum>
  <w:abstractNum w:abstractNumId="13">
    <w:nsid w:val="0000000C"/>
    <w:multiLevelType w:val="multilevel"/>
    <w:tmpl w:val="0000000C"/>
    <w:lvl w:ilvl="0" w:tentative="0">
      <w:start w:val="1"/>
      <w:numFmt w:val="chineseCountingThousand"/>
      <w:pStyle w:val="273"/>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390560B9"/>
    <w:multiLevelType w:val="singleLevel"/>
    <w:tmpl w:val="390560B9"/>
    <w:lvl w:ilvl="0" w:tentative="0">
      <w:start w:val="2"/>
      <w:numFmt w:val="chineseCounting"/>
      <w:suff w:val="nothing"/>
      <w:lvlText w:val="（%1）"/>
      <w:lvlJc w:val="left"/>
      <w:pPr>
        <w:ind w:left="80"/>
      </w:pPr>
      <w:rPr>
        <w:rFonts w:hint="eastAsia"/>
      </w:rPr>
    </w:lvl>
  </w:abstractNum>
  <w:abstractNum w:abstractNumId="15">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8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6">
    <w:nsid w:val="54F865DB"/>
    <w:multiLevelType w:val="multilevel"/>
    <w:tmpl w:val="54F865DB"/>
    <w:lvl w:ilvl="0" w:tentative="0">
      <w:start w:val="1"/>
      <w:numFmt w:val="upperLetter"/>
      <w:pStyle w:val="302"/>
      <w:suff w:val="nothing"/>
      <w:lvlText w:val="附　录　%1"/>
      <w:lvlJc w:val="left"/>
      <w:pPr>
        <w:ind w:left="0" w:firstLine="0"/>
      </w:pPr>
      <w:rPr>
        <w:rFonts w:hint="eastAsia" w:ascii="黑体" w:hAnsi="Times New Roman" w:eastAsia="黑体"/>
        <w:b w:val="0"/>
        <w:i w:val="0"/>
        <w:sz w:val="21"/>
      </w:rPr>
    </w:lvl>
    <w:lvl w:ilvl="1" w:tentative="0">
      <w:start w:val="1"/>
      <w:numFmt w:val="decimal"/>
      <w:pStyle w:val="253"/>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10"/>
  </w:num>
  <w:num w:numId="2">
    <w:abstractNumId w:val="5"/>
  </w:num>
  <w:num w:numId="3">
    <w:abstractNumId w:val="11"/>
  </w:num>
  <w:num w:numId="4">
    <w:abstractNumId w:val="3"/>
  </w:num>
  <w:num w:numId="5">
    <w:abstractNumId w:val="4"/>
  </w:num>
  <w:num w:numId="6">
    <w:abstractNumId w:val="8"/>
  </w:num>
  <w:num w:numId="7">
    <w:abstractNumId w:val="6"/>
  </w:num>
  <w:num w:numId="8">
    <w:abstractNumId w:val="16"/>
  </w:num>
  <w:num w:numId="9">
    <w:abstractNumId w:val="13"/>
  </w:num>
  <w:num w:numId="10">
    <w:abstractNumId w:val="9"/>
  </w:num>
  <w:num w:numId="11">
    <w:abstractNumId w:val="12"/>
  </w:num>
  <w:num w:numId="12">
    <w:abstractNumId w:val="7"/>
  </w:num>
  <w:num w:numId="13">
    <w:abstractNumId w:val="15"/>
  </w:num>
  <w:num w:numId="14">
    <w:abstractNumId w:val="2"/>
  </w:num>
  <w:num w:numId="15">
    <w:abstractNumId w:val="14"/>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0ZjRkYTMwYmNiODQzYTk0YzBlYTRiNGNhMjIzNTgifQ=="/>
  </w:docVars>
  <w:rsids>
    <w:rsidRoot w:val="00EE39AB"/>
    <w:rsid w:val="00001A5C"/>
    <w:rsid w:val="00016789"/>
    <w:rsid w:val="00021097"/>
    <w:rsid w:val="00021376"/>
    <w:rsid w:val="000B0533"/>
    <w:rsid w:val="000D1A37"/>
    <w:rsid w:val="000D35DA"/>
    <w:rsid w:val="000D4234"/>
    <w:rsid w:val="000E1AE2"/>
    <w:rsid w:val="00100DE5"/>
    <w:rsid w:val="001A1D2C"/>
    <w:rsid w:val="001A73E8"/>
    <w:rsid w:val="001C3FA0"/>
    <w:rsid w:val="001E38AE"/>
    <w:rsid w:val="001E4F72"/>
    <w:rsid w:val="00220F89"/>
    <w:rsid w:val="0023346B"/>
    <w:rsid w:val="00237757"/>
    <w:rsid w:val="00260A05"/>
    <w:rsid w:val="00272367"/>
    <w:rsid w:val="0028454A"/>
    <w:rsid w:val="00290503"/>
    <w:rsid w:val="002B3EA7"/>
    <w:rsid w:val="002D4D4A"/>
    <w:rsid w:val="002E0F55"/>
    <w:rsid w:val="002E4450"/>
    <w:rsid w:val="002F4077"/>
    <w:rsid w:val="002F6837"/>
    <w:rsid w:val="00317660"/>
    <w:rsid w:val="00332D22"/>
    <w:rsid w:val="00341E21"/>
    <w:rsid w:val="00345439"/>
    <w:rsid w:val="00351E62"/>
    <w:rsid w:val="00365688"/>
    <w:rsid w:val="00367923"/>
    <w:rsid w:val="003958B8"/>
    <w:rsid w:val="003B09E9"/>
    <w:rsid w:val="003E6FB9"/>
    <w:rsid w:val="003F39E8"/>
    <w:rsid w:val="003F70B7"/>
    <w:rsid w:val="00404E37"/>
    <w:rsid w:val="00424DE7"/>
    <w:rsid w:val="00435477"/>
    <w:rsid w:val="00475A35"/>
    <w:rsid w:val="004D4DC6"/>
    <w:rsid w:val="004E1E77"/>
    <w:rsid w:val="00502E26"/>
    <w:rsid w:val="00520A37"/>
    <w:rsid w:val="00525A7C"/>
    <w:rsid w:val="00530199"/>
    <w:rsid w:val="005429D6"/>
    <w:rsid w:val="00556CFD"/>
    <w:rsid w:val="00563FE1"/>
    <w:rsid w:val="0056505F"/>
    <w:rsid w:val="00572F39"/>
    <w:rsid w:val="005B3372"/>
    <w:rsid w:val="005B3E42"/>
    <w:rsid w:val="005C69A9"/>
    <w:rsid w:val="005D488F"/>
    <w:rsid w:val="005F2760"/>
    <w:rsid w:val="005F7820"/>
    <w:rsid w:val="0060488D"/>
    <w:rsid w:val="00612B73"/>
    <w:rsid w:val="006242FF"/>
    <w:rsid w:val="00634D57"/>
    <w:rsid w:val="00642E0B"/>
    <w:rsid w:val="006515E6"/>
    <w:rsid w:val="0065233F"/>
    <w:rsid w:val="00656692"/>
    <w:rsid w:val="0069160B"/>
    <w:rsid w:val="006A6BFA"/>
    <w:rsid w:val="006C1F82"/>
    <w:rsid w:val="006C2038"/>
    <w:rsid w:val="006F24CA"/>
    <w:rsid w:val="00700074"/>
    <w:rsid w:val="007232C2"/>
    <w:rsid w:val="00725EBC"/>
    <w:rsid w:val="007368C7"/>
    <w:rsid w:val="00743FFC"/>
    <w:rsid w:val="00762959"/>
    <w:rsid w:val="00771FD2"/>
    <w:rsid w:val="00785AE3"/>
    <w:rsid w:val="00794DF8"/>
    <w:rsid w:val="007B70CE"/>
    <w:rsid w:val="007F7C05"/>
    <w:rsid w:val="00820881"/>
    <w:rsid w:val="00824069"/>
    <w:rsid w:val="0082440E"/>
    <w:rsid w:val="00825BDF"/>
    <w:rsid w:val="008324C6"/>
    <w:rsid w:val="0084202F"/>
    <w:rsid w:val="00861617"/>
    <w:rsid w:val="00871673"/>
    <w:rsid w:val="008875EF"/>
    <w:rsid w:val="008A4F28"/>
    <w:rsid w:val="008C6761"/>
    <w:rsid w:val="008E104D"/>
    <w:rsid w:val="008F1039"/>
    <w:rsid w:val="009069F3"/>
    <w:rsid w:val="00921F30"/>
    <w:rsid w:val="00952CB5"/>
    <w:rsid w:val="00960355"/>
    <w:rsid w:val="0097627C"/>
    <w:rsid w:val="0097682E"/>
    <w:rsid w:val="009817B3"/>
    <w:rsid w:val="00984EB8"/>
    <w:rsid w:val="009A3FA1"/>
    <w:rsid w:val="009B406F"/>
    <w:rsid w:val="009B6F4B"/>
    <w:rsid w:val="009D57E3"/>
    <w:rsid w:val="009D5FD5"/>
    <w:rsid w:val="009E18A4"/>
    <w:rsid w:val="00A129DE"/>
    <w:rsid w:val="00A21857"/>
    <w:rsid w:val="00A477E1"/>
    <w:rsid w:val="00A6451E"/>
    <w:rsid w:val="00A83AD0"/>
    <w:rsid w:val="00A96FC2"/>
    <w:rsid w:val="00AB3462"/>
    <w:rsid w:val="00AD0D07"/>
    <w:rsid w:val="00B27E42"/>
    <w:rsid w:val="00B318E4"/>
    <w:rsid w:val="00B34550"/>
    <w:rsid w:val="00B53B5E"/>
    <w:rsid w:val="00B70B23"/>
    <w:rsid w:val="00B90154"/>
    <w:rsid w:val="00BE0F17"/>
    <w:rsid w:val="00BE49BE"/>
    <w:rsid w:val="00BF2D45"/>
    <w:rsid w:val="00BF33C0"/>
    <w:rsid w:val="00BF704E"/>
    <w:rsid w:val="00C10A27"/>
    <w:rsid w:val="00C264F3"/>
    <w:rsid w:val="00C31C40"/>
    <w:rsid w:val="00C66BB9"/>
    <w:rsid w:val="00C85F9F"/>
    <w:rsid w:val="00CB3C44"/>
    <w:rsid w:val="00CB7EE0"/>
    <w:rsid w:val="00CD3C6A"/>
    <w:rsid w:val="00CD6898"/>
    <w:rsid w:val="00D142D4"/>
    <w:rsid w:val="00D245EF"/>
    <w:rsid w:val="00D3528B"/>
    <w:rsid w:val="00D563B3"/>
    <w:rsid w:val="00D81573"/>
    <w:rsid w:val="00D819B7"/>
    <w:rsid w:val="00D92153"/>
    <w:rsid w:val="00DA56D5"/>
    <w:rsid w:val="00DE0B8D"/>
    <w:rsid w:val="00E0280B"/>
    <w:rsid w:val="00E3346D"/>
    <w:rsid w:val="00E47A61"/>
    <w:rsid w:val="00E532FF"/>
    <w:rsid w:val="00E725A7"/>
    <w:rsid w:val="00E81CAF"/>
    <w:rsid w:val="00E9358F"/>
    <w:rsid w:val="00EA1D12"/>
    <w:rsid w:val="00EA306B"/>
    <w:rsid w:val="00EE355B"/>
    <w:rsid w:val="00EE39AB"/>
    <w:rsid w:val="00F301EA"/>
    <w:rsid w:val="00F36616"/>
    <w:rsid w:val="00F404D4"/>
    <w:rsid w:val="00F45106"/>
    <w:rsid w:val="00F6637A"/>
    <w:rsid w:val="00F674AB"/>
    <w:rsid w:val="00F8714C"/>
    <w:rsid w:val="00F95481"/>
    <w:rsid w:val="00FB3DBC"/>
    <w:rsid w:val="00FC5F2E"/>
    <w:rsid w:val="011252A5"/>
    <w:rsid w:val="0120510D"/>
    <w:rsid w:val="0147153B"/>
    <w:rsid w:val="015D329E"/>
    <w:rsid w:val="01635C49"/>
    <w:rsid w:val="016622FC"/>
    <w:rsid w:val="016C149F"/>
    <w:rsid w:val="016F4DA6"/>
    <w:rsid w:val="017B5688"/>
    <w:rsid w:val="01897993"/>
    <w:rsid w:val="01914DAD"/>
    <w:rsid w:val="0193166C"/>
    <w:rsid w:val="01A66C10"/>
    <w:rsid w:val="01AD2289"/>
    <w:rsid w:val="01AD28EF"/>
    <w:rsid w:val="01B14C06"/>
    <w:rsid w:val="01E23C18"/>
    <w:rsid w:val="020A6504"/>
    <w:rsid w:val="0275233D"/>
    <w:rsid w:val="02A426AA"/>
    <w:rsid w:val="02A904A1"/>
    <w:rsid w:val="02AE7397"/>
    <w:rsid w:val="02BF6684"/>
    <w:rsid w:val="02CA1EB1"/>
    <w:rsid w:val="02D45AC0"/>
    <w:rsid w:val="02EB3C7C"/>
    <w:rsid w:val="02EC2B77"/>
    <w:rsid w:val="02EE1086"/>
    <w:rsid w:val="02FC758B"/>
    <w:rsid w:val="030527A6"/>
    <w:rsid w:val="03052C5C"/>
    <w:rsid w:val="03123DCA"/>
    <w:rsid w:val="03136C76"/>
    <w:rsid w:val="032B082C"/>
    <w:rsid w:val="034B55DC"/>
    <w:rsid w:val="034F46D6"/>
    <w:rsid w:val="036C51CC"/>
    <w:rsid w:val="036F6B27"/>
    <w:rsid w:val="03804B57"/>
    <w:rsid w:val="03984DFB"/>
    <w:rsid w:val="03A013D6"/>
    <w:rsid w:val="03A16859"/>
    <w:rsid w:val="03AA5DB1"/>
    <w:rsid w:val="03C1660E"/>
    <w:rsid w:val="03DE21C1"/>
    <w:rsid w:val="03E2370D"/>
    <w:rsid w:val="0446618F"/>
    <w:rsid w:val="04471852"/>
    <w:rsid w:val="04775B53"/>
    <w:rsid w:val="047C599F"/>
    <w:rsid w:val="04845C83"/>
    <w:rsid w:val="048521F7"/>
    <w:rsid w:val="04A42800"/>
    <w:rsid w:val="04D05CEB"/>
    <w:rsid w:val="050E530B"/>
    <w:rsid w:val="052F2A11"/>
    <w:rsid w:val="05306B0B"/>
    <w:rsid w:val="05420D44"/>
    <w:rsid w:val="055C132D"/>
    <w:rsid w:val="057B0424"/>
    <w:rsid w:val="057D6F2B"/>
    <w:rsid w:val="05C945A2"/>
    <w:rsid w:val="05D13AC9"/>
    <w:rsid w:val="05F872A7"/>
    <w:rsid w:val="060D1105"/>
    <w:rsid w:val="06831F7D"/>
    <w:rsid w:val="068648B3"/>
    <w:rsid w:val="068E19BA"/>
    <w:rsid w:val="069A1BF8"/>
    <w:rsid w:val="069A210C"/>
    <w:rsid w:val="06AE5BB8"/>
    <w:rsid w:val="06BE20C2"/>
    <w:rsid w:val="06C47189"/>
    <w:rsid w:val="06E5236E"/>
    <w:rsid w:val="07133C6D"/>
    <w:rsid w:val="07171649"/>
    <w:rsid w:val="07886409"/>
    <w:rsid w:val="07EE5DBB"/>
    <w:rsid w:val="07F12200"/>
    <w:rsid w:val="07F62A93"/>
    <w:rsid w:val="080A4163"/>
    <w:rsid w:val="08296773"/>
    <w:rsid w:val="08600069"/>
    <w:rsid w:val="08713341"/>
    <w:rsid w:val="089352D4"/>
    <w:rsid w:val="08957B56"/>
    <w:rsid w:val="089C2F11"/>
    <w:rsid w:val="08A869F8"/>
    <w:rsid w:val="08CC67C9"/>
    <w:rsid w:val="08D6060E"/>
    <w:rsid w:val="08D93A2A"/>
    <w:rsid w:val="091066B6"/>
    <w:rsid w:val="09271C52"/>
    <w:rsid w:val="09287EA3"/>
    <w:rsid w:val="09333501"/>
    <w:rsid w:val="09451F87"/>
    <w:rsid w:val="095435C4"/>
    <w:rsid w:val="09677181"/>
    <w:rsid w:val="09970B85"/>
    <w:rsid w:val="09C90306"/>
    <w:rsid w:val="0A0869AB"/>
    <w:rsid w:val="0A432ABB"/>
    <w:rsid w:val="0A4A6BDD"/>
    <w:rsid w:val="0A661CB2"/>
    <w:rsid w:val="0A696D2F"/>
    <w:rsid w:val="0A8261C4"/>
    <w:rsid w:val="0A826D85"/>
    <w:rsid w:val="0AB13EC9"/>
    <w:rsid w:val="0AB37C41"/>
    <w:rsid w:val="0AC91CF5"/>
    <w:rsid w:val="0ADE52FB"/>
    <w:rsid w:val="0AEA1189"/>
    <w:rsid w:val="0AFC1786"/>
    <w:rsid w:val="0B440899"/>
    <w:rsid w:val="0B5A4560"/>
    <w:rsid w:val="0B725656"/>
    <w:rsid w:val="0B7C0033"/>
    <w:rsid w:val="0B845139"/>
    <w:rsid w:val="0B863E1B"/>
    <w:rsid w:val="0B8D2240"/>
    <w:rsid w:val="0BB319DF"/>
    <w:rsid w:val="0BDB09C6"/>
    <w:rsid w:val="0BDC31C7"/>
    <w:rsid w:val="0BE8618A"/>
    <w:rsid w:val="0BF84FAD"/>
    <w:rsid w:val="0C0C0F43"/>
    <w:rsid w:val="0C1B030A"/>
    <w:rsid w:val="0C3A5E22"/>
    <w:rsid w:val="0C41127C"/>
    <w:rsid w:val="0C5953CC"/>
    <w:rsid w:val="0C8344D6"/>
    <w:rsid w:val="0CA628FD"/>
    <w:rsid w:val="0CAA59E7"/>
    <w:rsid w:val="0CAD06C0"/>
    <w:rsid w:val="0CB55E9D"/>
    <w:rsid w:val="0CD56232"/>
    <w:rsid w:val="0CDB31C5"/>
    <w:rsid w:val="0CEC23AD"/>
    <w:rsid w:val="0CF87E14"/>
    <w:rsid w:val="0CF956B3"/>
    <w:rsid w:val="0CFC0E63"/>
    <w:rsid w:val="0D1F511A"/>
    <w:rsid w:val="0D344206"/>
    <w:rsid w:val="0D4234FE"/>
    <w:rsid w:val="0D442DD2"/>
    <w:rsid w:val="0D5325AB"/>
    <w:rsid w:val="0D9F0822"/>
    <w:rsid w:val="0DA815B3"/>
    <w:rsid w:val="0DAE46EF"/>
    <w:rsid w:val="0DC92BD9"/>
    <w:rsid w:val="0DED6FC6"/>
    <w:rsid w:val="0E2A646C"/>
    <w:rsid w:val="0E493C18"/>
    <w:rsid w:val="0E4D215A"/>
    <w:rsid w:val="0E8B2881"/>
    <w:rsid w:val="0EC046DA"/>
    <w:rsid w:val="0EC341CA"/>
    <w:rsid w:val="0ECA4388"/>
    <w:rsid w:val="0EDE591C"/>
    <w:rsid w:val="0EEF1133"/>
    <w:rsid w:val="0F1154DA"/>
    <w:rsid w:val="0F16254C"/>
    <w:rsid w:val="0F5D63CD"/>
    <w:rsid w:val="0F82150A"/>
    <w:rsid w:val="0F823732"/>
    <w:rsid w:val="0F8B4CE8"/>
    <w:rsid w:val="0F9D2C6D"/>
    <w:rsid w:val="0FA855DC"/>
    <w:rsid w:val="0FB00BA1"/>
    <w:rsid w:val="0FC93BAC"/>
    <w:rsid w:val="0FCE5AA7"/>
    <w:rsid w:val="0FE27E6F"/>
    <w:rsid w:val="0FE71E38"/>
    <w:rsid w:val="0FED59A3"/>
    <w:rsid w:val="0FFD1F8A"/>
    <w:rsid w:val="10260C4A"/>
    <w:rsid w:val="106A6870"/>
    <w:rsid w:val="109C2F25"/>
    <w:rsid w:val="10B74ACA"/>
    <w:rsid w:val="10D64E3F"/>
    <w:rsid w:val="10D821AF"/>
    <w:rsid w:val="11195D33"/>
    <w:rsid w:val="112A2600"/>
    <w:rsid w:val="114478F3"/>
    <w:rsid w:val="11497791"/>
    <w:rsid w:val="114B275F"/>
    <w:rsid w:val="114F61E9"/>
    <w:rsid w:val="11625F1D"/>
    <w:rsid w:val="11B175BA"/>
    <w:rsid w:val="11C35425"/>
    <w:rsid w:val="11D0732A"/>
    <w:rsid w:val="120D5F1A"/>
    <w:rsid w:val="12462A13"/>
    <w:rsid w:val="12503FC7"/>
    <w:rsid w:val="125A21BA"/>
    <w:rsid w:val="12A367ED"/>
    <w:rsid w:val="12BE4CF0"/>
    <w:rsid w:val="12BE7514"/>
    <w:rsid w:val="12C45546"/>
    <w:rsid w:val="12CA1FCB"/>
    <w:rsid w:val="12F23667"/>
    <w:rsid w:val="13142914"/>
    <w:rsid w:val="13182D37"/>
    <w:rsid w:val="131A5D86"/>
    <w:rsid w:val="13274D28"/>
    <w:rsid w:val="13450785"/>
    <w:rsid w:val="13492C3E"/>
    <w:rsid w:val="13541895"/>
    <w:rsid w:val="13620456"/>
    <w:rsid w:val="136832FB"/>
    <w:rsid w:val="136C13C9"/>
    <w:rsid w:val="137D5290"/>
    <w:rsid w:val="1380268A"/>
    <w:rsid w:val="138A3509"/>
    <w:rsid w:val="139B3968"/>
    <w:rsid w:val="13E56ECA"/>
    <w:rsid w:val="14414227"/>
    <w:rsid w:val="14424641"/>
    <w:rsid w:val="147B71BC"/>
    <w:rsid w:val="148B71F2"/>
    <w:rsid w:val="14AC506E"/>
    <w:rsid w:val="14B758D9"/>
    <w:rsid w:val="14DC2624"/>
    <w:rsid w:val="14EC556C"/>
    <w:rsid w:val="14ED4C07"/>
    <w:rsid w:val="150A6C50"/>
    <w:rsid w:val="1514752E"/>
    <w:rsid w:val="152622CD"/>
    <w:rsid w:val="152B4878"/>
    <w:rsid w:val="15602773"/>
    <w:rsid w:val="156C1313"/>
    <w:rsid w:val="15777BAE"/>
    <w:rsid w:val="159D6AB8"/>
    <w:rsid w:val="15BB103C"/>
    <w:rsid w:val="15CC520E"/>
    <w:rsid w:val="15EA028F"/>
    <w:rsid w:val="15EC53BE"/>
    <w:rsid w:val="160010AB"/>
    <w:rsid w:val="16037773"/>
    <w:rsid w:val="164D5A97"/>
    <w:rsid w:val="165B045C"/>
    <w:rsid w:val="166938A9"/>
    <w:rsid w:val="16AD13EE"/>
    <w:rsid w:val="16C8346F"/>
    <w:rsid w:val="16CD5BE6"/>
    <w:rsid w:val="16D2243E"/>
    <w:rsid w:val="175F4DEF"/>
    <w:rsid w:val="176D3360"/>
    <w:rsid w:val="178960E8"/>
    <w:rsid w:val="178E7A6B"/>
    <w:rsid w:val="17B17E7F"/>
    <w:rsid w:val="17BE4FC6"/>
    <w:rsid w:val="17C50FB3"/>
    <w:rsid w:val="17D71D32"/>
    <w:rsid w:val="17E21B65"/>
    <w:rsid w:val="17EE22B8"/>
    <w:rsid w:val="17F344E1"/>
    <w:rsid w:val="17F3777E"/>
    <w:rsid w:val="17FA5A9D"/>
    <w:rsid w:val="18056756"/>
    <w:rsid w:val="183323C1"/>
    <w:rsid w:val="18510A99"/>
    <w:rsid w:val="185E4CC5"/>
    <w:rsid w:val="187A0187"/>
    <w:rsid w:val="18AD6299"/>
    <w:rsid w:val="18D47700"/>
    <w:rsid w:val="18E51BB8"/>
    <w:rsid w:val="18FC4A33"/>
    <w:rsid w:val="190074CB"/>
    <w:rsid w:val="19043EF9"/>
    <w:rsid w:val="191A15F5"/>
    <w:rsid w:val="19474DFF"/>
    <w:rsid w:val="1948712E"/>
    <w:rsid w:val="1976106E"/>
    <w:rsid w:val="19801636"/>
    <w:rsid w:val="19B54B1C"/>
    <w:rsid w:val="19DB6F92"/>
    <w:rsid w:val="19E8093A"/>
    <w:rsid w:val="19F175EA"/>
    <w:rsid w:val="19F35727"/>
    <w:rsid w:val="1A026D2C"/>
    <w:rsid w:val="1A231FC1"/>
    <w:rsid w:val="1A614337"/>
    <w:rsid w:val="1A686637"/>
    <w:rsid w:val="1A6B4094"/>
    <w:rsid w:val="1A974E89"/>
    <w:rsid w:val="1A9810B8"/>
    <w:rsid w:val="1A9D3CF0"/>
    <w:rsid w:val="1AA17AB6"/>
    <w:rsid w:val="1AAB2622"/>
    <w:rsid w:val="1AAB4490"/>
    <w:rsid w:val="1AAD4C70"/>
    <w:rsid w:val="1AEA23F8"/>
    <w:rsid w:val="1AF851FC"/>
    <w:rsid w:val="1AFE2976"/>
    <w:rsid w:val="1B017B61"/>
    <w:rsid w:val="1B1B52D4"/>
    <w:rsid w:val="1B3C77DE"/>
    <w:rsid w:val="1B55319F"/>
    <w:rsid w:val="1B806CE9"/>
    <w:rsid w:val="1B9A3A81"/>
    <w:rsid w:val="1BAF1D5E"/>
    <w:rsid w:val="1BBB5839"/>
    <w:rsid w:val="1BBD7954"/>
    <w:rsid w:val="1BE614F8"/>
    <w:rsid w:val="1BE90209"/>
    <w:rsid w:val="1BEA58FD"/>
    <w:rsid w:val="1BF04D31"/>
    <w:rsid w:val="1BFC4701"/>
    <w:rsid w:val="1C2D2DA0"/>
    <w:rsid w:val="1C4C1CA3"/>
    <w:rsid w:val="1C67088B"/>
    <w:rsid w:val="1C766D20"/>
    <w:rsid w:val="1C9606E0"/>
    <w:rsid w:val="1CA83733"/>
    <w:rsid w:val="1CCB785F"/>
    <w:rsid w:val="1CD922F9"/>
    <w:rsid w:val="1CE30315"/>
    <w:rsid w:val="1CF3211F"/>
    <w:rsid w:val="1D195886"/>
    <w:rsid w:val="1D2572EE"/>
    <w:rsid w:val="1D2E7027"/>
    <w:rsid w:val="1D4604A0"/>
    <w:rsid w:val="1D4D182F"/>
    <w:rsid w:val="1D69418F"/>
    <w:rsid w:val="1D8E1D40"/>
    <w:rsid w:val="1D9C4564"/>
    <w:rsid w:val="1DD97567"/>
    <w:rsid w:val="1E764DB5"/>
    <w:rsid w:val="1E7A4EA8"/>
    <w:rsid w:val="1E85324A"/>
    <w:rsid w:val="1E8705EE"/>
    <w:rsid w:val="1E935967"/>
    <w:rsid w:val="1ECD36FB"/>
    <w:rsid w:val="1ED40414"/>
    <w:rsid w:val="1EE75CB3"/>
    <w:rsid w:val="1F0C74C8"/>
    <w:rsid w:val="1F1A70F4"/>
    <w:rsid w:val="1F2A46BF"/>
    <w:rsid w:val="1F4C5B16"/>
    <w:rsid w:val="1F4D3D68"/>
    <w:rsid w:val="1F996C3D"/>
    <w:rsid w:val="1FA55A2E"/>
    <w:rsid w:val="1FB33A33"/>
    <w:rsid w:val="1FB65DB1"/>
    <w:rsid w:val="1FD224BF"/>
    <w:rsid w:val="1FE223E3"/>
    <w:rsid w:val="1FFC5694"/>
    <w:rsid w:val="1FFF695C"/>
    <w:rsid w:val="202A5E57"/>
    <w:rsid w:val="202B1BD0"/>
    <w:rsid w:val="20397D96"/>
    <w:rsid w:val="20477F87"/>
    <w:rsid w:val="204D1B46"/>
    <w:rsid w:val="205B4263"/>
    <w:rsid w:val="206071F0"/>
    <w:rsid w:val="20752BA2"/>
    <w:rsid w:val="207E61A3"/>
    <w:rsid w:val="208D41D2"/>
    <w:rsid w:val="209F2433"/>
    <w:rsid w:val="20AF6C4D"/>
    <w:rsid w:val="20C50279"/>
    <w:rsid w:val="20DB35F6"/>
    <w:rsid w:val="20DB4653"/>
    <w:rsid w:val="210B3EDB"/>
    <w:rsid w:val="211D3D7D"/>
    <w:rsid w:val="213C666A"/>
    <w:rsid w:val="213F215E"/>
    <w:rsid w:val="213F520D"/>
    <w:rsid w:val="214D3D79"/>
    <w:rsid w:val="216E1D7D"/>
    <w:rsid w:val="216E446A"/>
    <w:rsid w:val="21A974B5"/>
    <w:rsid w:val="21BF051D"/>
    <w:rsid w:val="21C65FE8"/>
    <w:rsid w:val="21EE3AEA"/>
    <w:rsid w:val="223167BE"/>
    <w:rsid w:val="224270DA"/>
    <w:rsid w:val="225B7F53"/>
    <w:rsid w:val="22714212"/>
    <w:rsid w:val="2273658F"/>
    <w:rsid w:val="227C45E4"/>
    <w:rsid w:val="2282521A"/>
    <w:rsid w:val="22895006"/>
    <w:rsid w:val="22923AD3"/>
    <w:rsid w:val="22B67E76"/>
    <w:rsid w:val="22C45A5A"/>
    <w:rsid w:val="22C5067A"/>
    <w:rsid w:val="23103A2A"/>
    <w:rsid w:val="23436FC0"/>
    <w:rsid w:val="23514CF6"/>
    <w:rsid w:val="23720241"/>
    <w:rsid w:val="239E4995"/>
    <w:rsid w:val="23BC55BC"/>
    <w:rsid w:val="23C640E9"/>
    <w:rsid w:val="23CE6C1C"/>
    <w:rsid w:val="23F073B8"/>
    <w:rsid w:val="23FD5146"/>
    <w:rsid w:val="24156E1F"/>
    <w:rsid w:val="24257BFD"/>
    <w:rsid w:val="24572F93"/>
    <w:rsid w:val="247D028C"/>
    <w:rsid w:val="248A0A3D"/>
    <w:rsid w:val="24B2657A"/>
    <w:rsid w:val="24D31D0B"/>
    <w:rsid w:val="24DD3C24"/>
    <w:rsid w:val="250273A3"/>
    <w:rsid w:val="25046025"/>
    <w:rsid w:val="25063B0E"/>
    <w:rsid w:val="25274F1B"/>
    <w:rsid w:val="25276704"/>
    <w:rsid w:val="252E2902"/>
    <w:rsid w:val="25435F18"/>
    <w:rsid w:val="2576348C"/>
    <w:rsid w:val="25801278"/>
    <w:rsid w:val="258778A8"/>
    <w:rsid w:val="25997FDC"/>
    <w:rsid w:val="25B3069D"/>
    <w:rsid w:val="25D961D0"/>
    <w:rsid w:val="25F018F1"/>
    <w:rsid w:val="25F24769"/>
    <w:rsid w:val="26217CFD"/>
    <w:rsid w:val="266521B4"/>
    <w:rsid w:val="26A83F7A"/>
    <w:rsid w:val="26B166FF"/>
    <w:rsid w:val="26BE554B"/>
    <w:rsid w:val="26CD7528"/>
    <w:rsid w:val="2716584F"/>
    <w:rsid w:val="27363334"/>
    <w:rsid w:val="27475541"/>
    <w:rsid w:val="274A6DDF"/>
    <w:rsid w:val="27676AF8"/>
    <w:rsid w:val="27735A1F"/>
    <w:rsid w:val="27A04C51"/>
    <w:rsid w:val="27AC1848"/>
    <w:rsid w:val="27B20A9C"/>
    <w:rsid w:val="27C36786"/>
    <w:rsid w:val="27C43035"/>
    <w:rsid w:val="27EE6E31"/>
    <w:rsid w:val="284C2C15"/>
    <w:rsid w:val="284C4C3E"/>
    <w:rsid w:val="285A2C3A"/>
    <w:rsid w:val="289447B6"/>
    <w:rsid w:val="289B0711"/>
    <w:rsid w:val="289C2F2E"/>
    <w:rsid w:val="28A45B9D"/>
    <w:rsid w:val="28AF339E"/>
    <w:rsid w:val="28C657AC"/>
    <w:rsid w:val="28DC43AF"/>
    <w:rsid w:val="28DE0127"/>
    <w:rsid w:val="28EC2844"/>
    <w:rsid w:val="28FE70EC"/>
    <w:rsid w:val="2908744F"/>
    <w:rsid w:val="290B39DC"/>
    <w:rsid w:val="29253660"/>
    <w:rsid w:val="295470C2"/>
    <w:rsid w:val="295C30F4"/>
    <w:rsid w:val="2978504E"/>
    <w:rsid w:val="29982084"/>
    <w:rsid w:val="29C61A3E"/>
    <w:rsid w:val="29F319B0"/>
    <w:rsid w:val="29F91387"/>
    <w:rsid w:val="2A220A40"/>
    <w:rsid w:val="2A445EEB"/>
    <w:rsid w:val="2A4D4A46"/>
    <w:rsid w:val="2A5812C3"/>
    <w:rsid w:val="2AB718E1"/>
    <w:rsid w:val="2AB845D9"/>
    <w:rsid w:val="2AB9599B"/>
    <w:rsid w:val="2AB962FC"/>
    <w:rsid w:val="2AFC6642"/>
    <w:rsid w:val="2AFE23BA"/>
    <w:rsid w:val="2B361B54"/>
    <w:rsid w:val="2B465B0F"/>
    <w:rsid w:val="2B4F70BA"/>
    <w:rsid w:val="2B9A4002"/>
    <w:rsid w:val="2BAA69F8"/>
    <w:rsid w:val="2BC01D66"/>
    <w:rsid w:val="2BD22280"/>
    <w:rsid w:val="2BDD15B2"/>
    <w:rsid w:val="2C1861F1"/>
    <w:rsid w:val="2C222FE3"/>
    <w:rsid w:val="2C327ED5"/>
    <w:rsid w:val="2C5F5FDF"/>
    <w:rsid w:val="2C6646BB"/>
    <w:rsid w:val="2C766949"/>
    <w:rsid w:val="2CD76BE7"/>
    <w:rsid w:val="2CD8693B"/>
    <w:rsid w:val="2CF241A1"/>
    <w:rsid w:val="2CFA64EC"/>
    <w:rsid w:val="2D23435A"/>
    <w:rsid w:val="2D261C60"/>
    <w:rsid w:val="2D306690"/>
    <w:rsid w:val="2D316684"/>
    <w:rsid w:val="2D354E16"/>
    <w:rsid w:val="2D5E35E4"/>
    <w:rsid w:val="2D6B05ED"/>
    <w:rsid w:val="2D7C1CBC"/>
    <w:rsid w:val="2DCB1063"/>
    <w:rsid w:val="2DD34DB1"/>
    <w:rsid w:val="2DDA4C9A"/>
    <w:rsid w:val="2DED478D"/>
    <w:rsid w:val="2DFD3E6B"/>
    <w:rsid w:val="2E1819E5"/>
    <w:rsid w:val="2E1F0887"/>
    <w:rsid w:val="2E242797"/>
    <w:rsid w:val="2E5642BC"/>
    <w:rsid w:val="2E9A75B6"/>
    <w:rsid w:val="2EA96AE1"/>
    <w:rsid w:val="2EC622A9"/>
    <w:rsid w:val="2ED00512"/>
    <w:rsid w:val="2EE542C4"/>
    <w:rsid w:val="2EE61893"/>
    <w:rsid w:val="2EED3B5F"/>
    <w:rsid w:val="2F083152"/>
    <w:rsid w:val="2F0E0EF2"/>
    <w:rsid w:val="2F103898"/>
    <w:rsid w:val="2F1C638E"/>
    <w:rsid w:val="2F1F5442"/>
    <w:rsid w:val="2F3A598B"/>
    <w:rsid w:val="2F7505E9"/>
    <w:rsid w:val="2F807568"/>
    <w:rsid w:val="2FCE4F9E"/>
    <w:rsid w:val="2FD61B58"/>
    <w:rsid w:val="2FD91648"/>
    <w:rsid w:val="300E30A0"/>
    <w:rsid w:val="301C78C6"/>
    <w:rsid w:val="3037083C"/>
    <w:rsid w:val="3038011D"/>
    <w:rsid w:val="30495DF7"/>
    <w:rsid w:val="309335A5"/>
    <w:rsid w:val="30A12166"/>
    <w:rsid w:val="30A8417B"/>
    <w:rsid w:val="30AE14D0"/>
    <w:rsid w:val="30CE0A81"/>
    <w:rsid w:val="30DC319E"/>
    <w:rsid w:val="30EB7F92"/>
    <w:rsid w:val="30EC0F07"/>
    <w:rsid w:val="30F82B8D"/>
    <w:rsid w:val="30FB754E"/>
    <w:rsid w:val="316D5680"/>
    <w:rsid w:val="319C0B7F"/>
    <w:rsid w:val="31C1669D"/>
    <w:rsid w:val="31D41125"/>
    <w:rsid w:val="32095D09"/>
    <w:rsid w:val="32211576"/>
    <w:rsid w:val="32541BBF"/>
    <w:rsid w:val="325466DC"/>
    <w:rsid w:val="32695F1B"/>
    <w:rsid w:val="327B7B6B"/>
    <w:rsid w:val="32851613"/>
    <w:rsid w:val="328865F4"/>
    <w:rsid w:val="328E07F0"/>
    <w:rsid w:val="32AB107A"/>
    <w:rsid w:val="32AD41D4"/>
    <w:rsid w:val="32DD144F"/>
    <w:rsid w:val="32E4633A"/>
    <w:rsid w:val="32FE5BCA"/>
    <w:rsid w:val="330811E7"/>
    <w:rsid w:val="331D0913"/>
    <w:rsid w:val="33242BDA"/>
    <w:rsid w:val="33327000"/>
    <w:rsid w:val="33356B95"/>
    <w:rsid w:val="335D7E9A"/>
    <w:rsid w:val="336134F5"/>
    <w:rsid w:val="3384518C"/>
    <w:rsid w:val="33890C8F"/>
    <w:rsid w:val="338A5133"/>
    <w:rsid w:val="339A66C5"/>
    <w:rsid w:val="33E91AA6"/>
    <w:rsid w:val="33F32DD8"/>
    <w:rsid w:val="33F95E15"/>
    <w:rsid w:val="33FF71DA"/>
    <w:rsid w:val="34012F1B"/>
    <w:rsid w:val="340B58B2"/>
    <w:rsid w:val="34382A36"/>
    <w:rsid w:val="344B78F6"/>
    <w:rsid w:val="34563E00"/>
    <w:rsid w:val="34677222"/>
    <w:rsid w:val="34AD033F"/>
    <w:rsid w:val="350C5BF4"/>
    <w:rsid w:val="350E3B42"/>
    <w:rsid w:val="353C06AF"/>
    <w:rsid w:val="353E0CA5"/>
    <w:rsid w:val="35694E5F"/>
    <w:rsid w:val="3589693D"/>
    <w:rsid w:val="35EB79DF"/>
    <w:rsid w:val="35FC0710"/>
    <w:rsid w:val="361B0C42"/>
    <w:rsid w:val="362A675A"/>
    <w:rsid w:val="364E7006"/>
    <w:rsid w:val="36753BF9"/>
    <w:rsid w:val="36873BAC"/>
    <w:rsid w:val="369B1C26"/>
    <w:rsid w:val="369B739F"/>
    <w:rsid w:val="36BD11DA"/>
    <w:rsid w:val="36E0150E"/>
    <w:rsid w:val="36EA5EE9"/>
    <w:rsid w:val="37166CDE"/>
    <w:rsid w:val="37176727"/>
    <w:rsid w:val="37270EEB"/>
    <w:rsid w:val="37296A11"/>
    <w:rsid w:val="37404D66"/>
    <w:rsid w:val="374750E9"/>
    <w:rsid w:val="374C137A"/>
    <w:rsid w:val="378105FB"/>
    <w:rsid w:val="37C07B1C"/>
    <w:rsid w:val="37E64902"/>
    <w:rsid w:val="37ED5899"/>
    <w:rsid w:val="37FB3D3C"/>
    <w:rsid w:val="38156F95"/>
    <w:rsid w:val="382C6504"/>
    <w:rsid w:val="382E7B37"/>
    <w:rsid w:val="38392C84"/>
    <w:rsid w:val="386046B4"/>
    <w:rsid w:val="386D5023"/>
    <w:rsid w:val="38B30C88"/>
    <w:rsid w:val="38E321C8"/>
    <w:rsid w:val="38F372D7"/>
    <w:rsid w:val="38F566EC"/>
    <w:rsid w:val="391E1E7A"/>
    <w:rsid w:val="392A6A70"/>
    <w:rsid w:val="392E6561"/>
    <w:rsid w:val="39333B77"/>
    <w:rsid w:val="39341485"/>
    <w:rsid w:val="39365BED"/>
    <w:rsid w:val="395732EF"/>
    <w:rsid w:val="39750149"/>
    <w:rsid w:val="3995038E"/>
    <w:rsid w:val="39D55FF8"/>
    <w:rsid w:val="39EB6200"/>
    <w:rsid w:val="39F71B77"/>
    <w:rsid w:val="39FC665F"/>
    <w:rsid w:val="39FE2807"/>
    <w:rsid w:val="3A041A9A"/>
    <w:rsid w:val="3A1714B2"/>
    <w:rsid w:val="3A1944AD"/>
    <w:rsid w:val="3A235B6E"/>
    <w:rsid w:val="3A3A5DC4"/>
    <w:rsid w:val="3A683CF4"/>
    <w:rsid w:val="3A695377"/>
    <w:rsid w:val="3A75715F"/>
    <w:rsid w:val="3A7E0E9C"/>
    <w:rsid w:val="3AA21D55"/>
    <w:rsid w:val="3AA42CDA"/>
    <w:rsid w:val="3AB74666"/>
    <w:rsid w:val="3AEA6013"/>
    <w:rsid w:val="3B556027"/>
    <w:rsid w:val="3B6547D3"/>
    <w:rsid w:val="3B820DE6"/>
    <w:rsid w:val="3BA548F3"/>
    <w:rsid w:val="3BAA2C3A"/>
    <w:rsid w:val="3BC44F5A"/>
    <w:rsid w:val="3BD4795A"/>
    <w:rsid w:val="3BFA549D"/>
    <w:rsid w:val="3BFB6994"/>
    <w:rsid w:val="3C03254E"/>
    <w:rsid w:val="3C2854E9"/>
    <w:rsid w:val="3C2D124D"/>
    <w:rsid w:val="3C556055"/>
    <w:rsid w:val="3C666012"/>
    <w:rsid w:val="3C886C7E"/>
    <w:rsid w:val="3C973023"/>
    <w:rsid w:val="3C97584D"/>
    <w:rsid w:val="3C9B3F0D"/>
    <w:rsid w:val="3CC55133"/>
    <w:rsid w:val="3CD85521"/>
    <w:rsid w:val="3D4D0D5E"/>
    <w:rsid w:val="3D5A3DC8"/>
    <w:rsid w:val="3D786894"/>
    <w:rsid w:val="3D7D263D"/>
    <w:rsid w:val="3D9646D4"/>
    <w:rsid w:val="3D9B7F3D"/>
    <w:rsid w:val="3DAA63E3"/>
    <w:rsid w:val="3DB80AEF"/>
    <w:rsid w:val="3DBD311F"/>
    <w:rsid w:val="3DBE3F84"/>
    <w:rsid w:val="3DD84CED"/>
    <w:rsid w:val="3E582C65"/>
    <w:rsid w:val="3E5E1696"/>
    <w:rsid w:val="3E683F2A"/>
    <w:rsid w:val="3E75253C"/>
    <w:rsid w:val="3E774506"/>
    <w:rsid w:val="3EB47508"/>
    <w:rsid w:val="3EC563A7"/>
    <w:rsid w:val="3EC61739"/>
    <w:rsid w:val="3EE719CC"/>
    <w:rsid w:val="3EED6576"/>
    <w:rsid w:val="3EFB14C6"/>
    <w:rsid w:val="3F062386"/>
    <w:rsid w:val="3F0A5895"/>
    <w:rsid w:val="3F1C1719"/>
    <w:rsid w:val="3F253F62"/>
    <w:rsid w:val="3F2C2D48"/>
    <w:rsid w:val="3F4E170B"/>
    <w:rsid w:val="3F60143E"/>
    <w:rsid w:val="3F6E3B5B"/>
    <w:rsid w:val="3FA66610"/>
    <w:rsid w:val="3FA96941"/>
    <w:rsid w:val="3FC47810"/>
    <w:rsid w:val="3FE1127E"/>
    <w:rsid w:val="3FF14667"/>
    <w:rsid w:val="4009481A"/>
    <w:rsid w:val="403C644A"/>
    <w:rsid w:val="405C1A5F"/>
    <w:rsid w:val="409672FB"/>
    <w:rsid w:val="40AE762D"/>
    <w:rsid w:val="40C33F68"/>
    <w:rsid w:val="40C90B3F"/>
    <w:rsid w:val="40D20119"/>
    <w:rsid w:val="40EB6FE9"/>
    <w:rsid w:val="410A78B3"/>
    <w:rsid w:val="41357897"/>
    <w:rsid w:val="41410DFB"/>
    <w:rsid w:val="414A4DB7"/>
    <w:rsid w:val="414B4A10"/>
    <w:rsid w:val="41571E7B"/>
    <w:rsid w:val="415B28B8"/>
    <w:rsid w:val="41801923"/>
    <w:rsid w:val="41CB5A31"/>
    <w:rsid w:val="41FD2F74"/>
    <w:rsid w:val="41FD4D22"/>
    <w:rsid w:val="41FF76F5"/>
    <w:rsid w:val="4204145F"/>
    <w:rsid w:val="421107CE"/>
    <w:rsid w:val="422229DB"/>
    <w:rsid w:val="422A188F"/>
    <w:rsid w:val="42703746"/>
    <w:rsid w:val="42734B21"/>
    <w:rsid w:val="42843BD2"/>
    <w:rsid w:val="42997141"/>
    <w:rsid w:val="42B17904"/>
    <w:rsid w:val="42B51AA1"/>
    <w:rsid w:val="42CF2B62"/>
    <w:rsid w:val="43052F92"/>
    <w:rsid w:val="432804C5"/>
    <w:rsid w:val="43505313"/>
    <w:rsid w:val="43AC15BA"/>
    <w:rsid w:val="43AD2778"/>
    <w:rsid w:val="43C156DA"/>
    <w:rsid w:val="43D67F21"/>
    <w:rsid w:val="43E837B0"/>
    <w:rsid w:val="43F05870"/>
    <w:rsid w:val="43F16B09"/>
    <w:rsid w:val="43F3462F"/>
    <w:rsid w:val="44224F14"/>
    <w:rsid w:val="442778D7"/>
    <w:rsid w:val="444B56D1"/>
    <w:rsid w:val="444D132B"/>
    <w:rsid w:val="446763F9"/>
    <w:rsid w:val="44A40D42"/>
    <w:rsid w:val="44BB52FF"/>
    <w:rsid w:val="44D658C9"/>
    <w:rsid w:val="44D9323B"/>
    <w:rsid w:val="44DF2E05"/>
    <w:rsid w:val="45036AF3"/>
    <w:rsid w:val="45126D36"/>
    <w:rsid w:val="451F7738"/>
    <w:rsid w:val="45281C10"/>
    <w:rsid w:val="45375E5B"/>
    <w:rsid w:val="45592BB7"/>
    <w:rsid w:val="455B11FA"/>
    <w:rsid w:val="457847A0"/>
    <w:rsid w:val="457F34E4"/>
    <w:rsid w:val="458D2861"/>
    <w:rsid w:val="45922779"/>
    <w:rsid w:val="45986A36"/>
    <w:rsid w:val="459D4DD2"/>
    <w:rsid w:val="45A353F2"/>
    <w:rsid w:val="45C20653"/>
    <w:rsid w:val="45FC54E6"/>
    <w:rsid w:val="45FE3943"/>
    <w:rsid w:val="46303A88"/>
    <w:rsid w:val="464253F9"/>
    <w:rsid w:val="465A1C7B"/>
    <w:rsid w:val="465E6322"/>
    <w:rsid w:val="46685593"/>
    <w:rsid w:val="467B7B0D"/>
    <w:rsid w:val="46BF14ED"/>
    <w:rsid w:val="46D71FE6"/>
    <w:rsid w:val="46E22739"/>
    <w:rsid w:val="46E6575F"/>
    <w:rsid w:val="46E82445"/>
    <w:rsid w:val="46FA2F17"/>
    <w:rsid w:val="4703102D"/>
    <w:rsid w:val="47596E9F"/>
    <w:rsid w:val="475B1636"/>
    <w:rsid w:val="475B1642"/>
    <w:rsid w:val="479F2405"/>
    <w:rsid w:val="47BA5463"/>
    <w:rsid w:val="47CB21D4"/>
    <w:rsid w:val="47D46525"/>
    <w:rsid w:val="480F57AF"/>
    <w:rsid w:val="481335C5"/>
    <w:rsid w:val="486F19CC"/>
    <w:rsid w:val="48943F06"/>
    <w:rsid w:val="48BB7EDC"/>
    <w:rsid w:val="48BD345D"/>
    <w:rsid w:val="48BE1AC7"/>
    <w:rsid w:val="48CA19D1"/>
    <w:rsid w:val="48D16C6E"/>
    <w:rsid w:val="48E63F75"/>
    <w:rsid w:val="49331BA1"/>
    <w:rsid w:val="495468E5"/>
    <w:rsid w:val="496F0653"/>
    <w:rsid w:val="497A134E"/>
    <w:rsid w:val="498A69B1"/>
    <w:rsid w:val="49E62540"/>
    <w:rsid w:val="4A095D85"/>
    <w:rsid w:val="4A227A1C"/>
    <w:rsid w:val="4A3E2B7F"/>
    <w:rsid w:val="4A4C4A99"/>
    <w:rsid w:val="4A630FB1"/>
    <w:rsid w:val="4A7519D3"/>
    <w:rsid w:val="4A835FE1"/>
    <w:rsid w:val="4AD7199F"/>
    <w:rsid w:val="4ADE279D"/>
    <w:rsid w:val="4AF76EC2"/>
    <w:rsid w:val="4AFB0936"/>
    <w:rsid w:val="4B014DB7"/>
    <w:rsid w:val="4B040FB2"/>
    <w:rsid w:val="4B06733D"/>
    <w:rsid w:val="4B50028B"/>
    <w:rsid w:val="4B6D2F19"/>
    <w:rsid w:val="4B756271"/>
    <w:rsid w:val="4BA13982"/>
    <w:rsid w:val="4BB06DB8"/>
    <w:rsid w:val="4BCC4733"/>
    <w:rsid w:val="4BD41354"/>
    <w:rsid w:val="4BD42F98"/>
    <w:rsid w:val="4C101AF6"/>
    <w:rsid w:val="4C1175E4"/>
    <w:rsid w:val="4C1F546B"/>
    <w:rsid w:val="4C32039C"/>
    <w:rsid w:val="4C4C2744"/>
    <w:rsid w:val="4C4E4E5E"/>
    <w:rsid w:val="4C4F6AC2"/>
    <w:rsid w:val="4C60452D"/>
    <w:rsid w:val="4C673E0C"/>
    <w:rsid w:val="4C6A6C5A"/>
    <w:rsid w:val="4C924171"/>
    <w:rsid w:val="4C9241D9"/>
    <w:rsid w:val="4C9269AF"/>
    <w:rsid w:val="4CD34FFD"/>
    <w:rsid w:val="4D08141E"/>
    <w:rsid w:val="4D30575A"/>
    <w:rsid w:val="4D3B091F"/>
    <w:rsid w:val="4D413338"/>
    <w:rsid w:val="4D665E71"/>
    <w:rsid w:val="4D675EDB"/>
    <w:rsid w:val="4D866514"/>
    <w:rsid w:val="4D897DB2"/>
    <w:rsid w:val="4DA61D05"/>
    <w:rsid w:val="4DAD3AA0"/>
    <w:rsid w:val="4DB41D5F"/>
    <w:rsid w:val="4DD3102D"/>
    <w:rsid w:val="4E015B9A"/>
    <w:rsid w:val="4E094A4F"/>
    <w:rsid w:val="4E1079C2"/>
    <w:rsid w:val="4E146D0E"/>
    <w:rsid w:val="4E152BE6"/>
    <w:rsid w:val="4E1C315D"/>
    <w:rsid w:val="4E203E45"/>
    <w:rsid w:val="4E224F4B"/>
    <w:rsid w:val="4E2D4CA9"/>
    <w:rsid w:val="4E424566"/>
    <w:rsid w:val="4E4812DB"/>
    <w:rsid w:val="4E4B5AA0"/>
    <w:rsid w:val="4E5E2FEC"/>
    <w:rsid w:val="4E83512E"/>
    <w:rsid w:val="4EA02D52"/>
    <w:rsid w:val="4EBF6917"/>
    <w:rsid w:val="4EC47B64"/>
    <w:rsid w:val="4EC72940"/>
    <w:rsid w:val="4ECC43FA"/>
    <w:rsid w:val="4EEC23A6"/>
    <w:rsid w:val="4F2A2ECF"/>
    <w:rsid w:val="4F2E29BF"/>
    <w:rsid w:val="4F3B50DC"/>
    <w:rsid w:val="4F4F0A39"/>
    <w:rsid w:val="4F587A3C"/>
    <w:rsid w:val="4F702FD7"/>
    <w:rsid w:val="4F7C5E20"/>
    <w:rsid w:val="4FF82FCD"/>
    <w:rsid w:val="4FFE28DB"/>
    <w:rsid w:val="502B6EFE"/>
    <w:rsid w:val="50384490"/>
    <w:rsid w:val="50540473"/>
    <w:rsid w:val="50697210"/>
    <w:rsid w:val="5079410E"/>
    <w:rsid w:val="508C359C"/>
    <w:rsid w:val="509F5F83"/>
    <w:rsid w:val="50F46DCC"/>
    <w:rsid w:val="5124051D"/>
    <w:rsid w:val="512F2A1E"/>
    <w:rsid w:val="51391784"/>
    <w:rsid w:val="513D38B6"/>
    <w:rsid w:val="51581F75"/>
    <w:rsid w:val="51612A46"/>
    <w:rsid w:val="51772B2B"/>
    <w:rsid w:val="518E3BE9"/>
    <w:rsid w:val="51AD19CD"/>
    <w:rsid w:val="51AE18CA"/>
    <w:rsid w:val="51B66C9C"/>
    <w:rsid w:val="51B75E38"/>
    <w:rsid w:val="51C5755B"/>
    <w:rsid w:val="51CE781B"/>
    <w:rsid w:val="52612F1E"/>
    <w:rsid w:val="52AB2578"/>
    <w:rsid w:val="52BB415A"/>
    <w:rsid w:val="52DB3467"/>
    <w:rsid w:val="52ED2B91"/>
    <w:rsid w:val="532D7B72"/>
    <w:rsid w:val="53403699"/>
    <w:rsid w:val="53607807"/>
    <w:rsid w:val="537E1DC9"/>
    <w:rsid w:val="53C90F08"/>
    <w:rsid w:val="53E73A84"/>
    <w:rsid w:val="53F3442D"/>
    <w:rsid w:val="53FC752F"/>
    <w:rsid w:val="54057813"/>
    <w:rsid w:val="540B1A2E"/>
    <w:rsid w:val="5412080D"/>
    <w:rsid w:val="54411362"/>
    <w:rsid w:val="544D6654"/>
    <w:rsid w:val="54547C25"/>
    <w:rsid w:val="545B6505"/>
    <w:rsid w:val="548D462B"/>
    <w:rsid w:val="54933F1F"/>
    <w:rsid w:val="549A694D"/>
    <w:rsid w:val="54A11EB4"/>
    <w:rsid w:val="54A6447C"/>
    <w:rsid w:val="54BD605D"/>
    <w:rsid w:val="54FA3343"/>
    <w:rsid w:val="55145697"/>
    <w:rsid w:val="552503C0"/>
    <w:rsid w:val="552A0593"/>
    <w:rsid w:val="55786DF3"/>
    <w:rsid w:val="557944D6"/>
    <w:rsid w:val="558F1CDD"/>
    <w:rsid w:val="55A16DE2"/>
    <w:rsid w:val="55A33E57"/>
    <w:rsid w:val="55AC0AE1"/>
    <w:rsid w:val="55C0185C"/>
    <w:rsid w:val="55D01AD3"/>
    <w:rsid w:val="55E76AFC"/>
    <w:rsid w:val="55F5798E"/>
    <w:rsid w:val="56552EF1"/>
    <w:rsid w:val="565D3B8A"/>
    <w:rsid w:val="56743027"/>
    <w:rsid w:val="5681005E"/>
    <w:rsid w:val="56892BD1"/>
    <w:rsid w:val="569577C7"/>
    <w:rsid w:val="569B45F1"/>
    <w:rsid w:val="56B040AF"/>
    <w:rsid w:val="56B94728"/>
    <w:rsid w:val="56DF4C61"/>
    <w:rsid w:val="57091F5B"/>
    <w:rsid w:val="570B7A8A"/>
    <w:rsid w:val="57141815"/>
    <w:rsid w:val="572C4367"/>
    <w:rsid w:val="579B705F"/>
    <w:rsid w:val="57A2219C"/>
    <w:rsid w:val="57A51C8C"/>
    <w:rsid w:val="57BF2D4E"/>
    <w:rsid w:val="57C42BD2"/>
    <w:rsid w:val="57CA6292"/>
    <w:rsid w:val="57D46B1C"/>
    <w:rsid w:val="57E83060"/>
    <w:rsid w:val="57EA3B43"/>
    <w:rsid w:val="57FB24AF"/>
    <w:rsid w:val="581A0D29"/>
    <w:rsid w:val="581F5768"/>
    <w:rsid w:val="582C0F81"/>
    <w:rsid w:val="583E0E16"/>
    <w:rsid w:val="58496ABB"/>
    <w:rsid w:val="58580FB7"/>
    <w:rsid w:val="585972F2"/>
    <w:rsid w:val="587530F2"/>
    <w:rsid w:val="587C43CC"/>
    <w:rsid w:val="587D0513"/>
    <w:rsid w:val="588F375F"/>
    <w:rsid w:val="5898534D"/>
    <w:rsid w:val="58A40196"/>
    <w:rsid w:val="58B14824"/>
    <w:rsid w:val="58C074B6"/>
    <w:rsid w:val="58DC16DE"/>
    <w:rsid w:val="58EE6FF9"/>
    <w:rsid w:val="5904145C"/>
    <w:rsid w:val="592554A0"/>
    <w:rsid w:val="59387D46"/>
    <w:rsid w:val="5949081C"/>
    <w:rsid w:val="59771E25"/>
    <w:rsid w:val="598700A8"/>
    <w:rsid w:val="598B321A"/>
    <w:rsid w:val="59B47051"/>
    <w:rsid w:val="59CD5A4A"/>
    <w:rsid w:val="59E925D2"/>
    <w:rsid w:val="59FE5684"/>
    <w:rsid w:val="5A0C7DA1"/>
    <w:rsid w:val="5A162510"/>
    <w:rsid w:val="5A1F7AD4"/>
    <w:rsid w:val="5A696FA1"/>
    <w:rsid w:val="5ACE769D"/>
    <w:rsid w:val="5B060C94"/>
    <w:rsid w:val="5B19774E"/>
    <w:rsid w:val="5B321B82"/>
    <w:rsid w:val="5B3F116D"/>
    <w:rsid w:val="5B527A35"/>
    <w:rsid w:val="5B653C0C"/>
    <w:rsid w:val="5B7D784B"/>
    <w:rsid w:val="5BD248F1"/>
    <w:rsid w:val="5C05719D"/>
    <w:rsid w:val="5C0C50F0"/>
    <w:rsid w:val="5C4A2E02"/>
    <w:rsid w:val="5C530746"/>
    <w:rsid w:val="5C613D84"/>
    <w:rsid w:val="5C6A7000"/>
    <w:rsid w:val="5C8059A1"/>
    <w:rsid w:val="5CDE3C4C"/>
    <w:rsid w:val="5CE07E1D"/>
    <w:rsid w:val="5CE40B61"/>
    <w:rsid w:val="5D347DE8"/>
    <w:rsid w:val="5D3D17A2"/>
    <w:rsid w:val="5D621292"/>
    <w:rsid w:val="5DA13A35"/>
    <w:rsid w:val="5DA22E1F"/>
    <w:rsid w:val="5DAD3649"/>
    <w:rsid w:val="5DC6517F"/>
    <w:rsid w:val="5DDE5652"/>
    <w:rsid w:val="5DE54B90"/>
    <w:rsid w:val="5DFE3466"/>
    <w:rsid w:val="5E0C65C1"/>
    <w:rsid w:val="5E343D6A"/>
    <w:rsid w:val="5E4915C3"/>
    <w:rsid w:val="5E554AE4"/>
    <w:rsid w:val="5E7F1E4C"/>
    <w:rsid w:val="5EE63574"/>
    <w:rsid w:val="5F1C5490"/>
    <w:rsid w:val="5F434264"/>
    <w:rsid w:val="5F50072F"/>
    <w:rsid w:val="5F5B2F83"/>
    <w:rsid w:val="5F751F44"/>
    <w:rsid w:val="5F8623A3"/>
    <w:rsid w:val="5F9F1AF5"/>
    <w:rsid w:val="5FDE3F8D"/>
    <w:rsid w:val="5FE62E42"/>
    <w:rsid w:val="5FF408CE"/>
    <w:rsid w:val="5FFD535B"/>
    <w:rsid w:val="60007EAA"/>
    <w:rsid w:val="60026CA8"/>
    <w:rsid w:val="603B7746"/>
    <w:rsid w:val="6044205E"/>
    <w:rsid w:val="608363D1"/>
    <w:rsid w:val="60876579"/>
    <w:rsid w:val="6090729E"/>
    <w:rsid w:val="60980A56"/>
    <w:rsid w:val="60C60DF5"/>
    <w:rsid w:val="61070F6D"/>
    <w:rsid w:val="611720C7"/>
    <w:rsid w:val="612D5A66"/>
    <w:rsid w:val="6131633F"/>
    <w:rsid w:val="615B3588"/>
    <w:rsid w:val="61722BDF"/>
    <w:rsid w:val="61811074"/>
    <w:rsid w:val="61860438"/>
    <w:rsid w:val="61962114"/>
    <w:rsid w:val="61AB1046"/>
    <w:rsid w:val="61AE2690"/>
    <w:rsid w:val="61C6117D"/>
    <w:rsid w:val="61F65E83"/>
    <w:rsid w:val="62131E29"/>
    <w:rsid w:val="622532E5"/>
    <w:rsid w:val="62436329"/>
    <w:rsid w:val="62485429"/>
    <w:rsid w:val="624D53FA"/>
    <w:rsid w:val="627A5057"/>
    <w:rsid w:val="62A212A2"/>
    <w:rsid w:val="62C95C8A"/>
    <w:rsid w:val="62D56107"/>
    <w:rsid w:val="62D60F4C"/>
    <w:rsid w:val="62FB6C04"/>
    <w:rsid w:val="630B3168"/>
    <w:rsid w:val="633C2C30"/>
    <w:rsid w:val="633D147A"/>
    <w:rsid w:val="634B193A"/>
    <w:rsid w:val="635C295A"/>
    <w:rsid w:val="6368271D"/>
    <w:rsid w:val="637013A0"/>
    <w:rsid w:val="637D1D0F"/>
    <w:rsid w:val="63906262"/>
    <w:rsid w:val="63916A7C"/>
    <w:rsid w:val="63BC6393"/>
    <w:rsid w:val="63CC1F45"/>
    <w:rsid w:val="63F465B9"/>
    <w:rsid w:val="641B0143"/>
    <w:rsid w:val="642A16AE"/>
    <w:rsid w:val="643A0529"/>
    <w:rsid w:val="64412D3D"/>
    <w:rsid w:val="64872037"/>
    <w:rsid w:val="648F78A0"/>
    <w:rsid w:val="649965F2"/>
    <w:rsid w:val="64A20939"/>
    <w:rsid w:val="64B41760"/>
    <w:rsid w:val="64EA33D4"/>
    <w:rsid w:val="64EC4654"/>
    <w:rsid w:val="64EE6A20"/>
    <w:rsid w:val="653A1C66"/>
    <w:rsid w:val="653F727C"/>
    <w:rsid w:val="65607CAE"/>
    <w:rsid w:val="656D0202"/>
    <w:rsid w:val="65716E00"/>
    <w:rsid w:val="65817895"/>
    <w:rsid w:val="65A842A2"/>
    <w:rsid w:val="65D379C4"/>
    <w:rsid w:val="65DC4ACB"/>
    <w:rsid w:val="66306D14"/>
    <w:rsid w:val="664F13E5"/>
    <w:rsid w:val="66612BA8"/>
    <w:rsid w:val="6695111E"/>
    <w:rsid w:val="66BF1B5F"/>
    <w:rsid w:val="66D71DDA"/>
    <w:rsid w:val="67112E9A"/>
    <w:rsid w:val="67154518"/>
    <w:rsid w:val="674C7A2E"/>
    <w:rsid w:val="674F5770"/>
    <w:rsid w:val="67762CFD"/>
    <w:rsid w:val="678F3DBF"/>
    <w:rsid w:val="67957182"/>
    <w:rsid w:val="67AB0BF9"/>
    <w:rsid w:val="67B850C4"/>
    <w:rsid w:val="67CB00B6"/>
    <w:rsid w:val="67D7311C"/>
    <w:rsid w:val="67F31013"/>
    <w:rsid w:val="68097EB5"/>
    <w:rsid w:val="68262975"/>
    <w:rsid w:val="68336E40"/>
    <w:rsid w:val="685257B7"/>
    <w:rsid w:val="686A1038"/>
    <w:rsid w:val="686E2A42"/>
    <w:rsid w:val="688D59C0"/>
    <w:rsid w:val="689C20DC"/>
    <w:rsid w:val="689F6BEB"/>
    <w:rsid w:val="68B0298D"/>
    <w:rsid w:val="68CB0FAF"/>
    <w:rsid w:val="68E343C2"/>
    <w:rsid w:val="691602F4"/>
    <w:rsid w:val="692A062E"/>
    <w:rsid w:val="692A1FF1"/>
    <w:rsid w:val="694A3FCB"/>
    <w:rsid w:val="695B664F"/>
    <w:rsid w:val="69BD1270"/>
    <w:rsid w:val="69DA16C4"/>
    <w:rsid w:val="69DC3A7E"/>
    <w:rsid w:val="69E568B5"/>
    <w:rsid w:val="69E71C90"/>
    <w:rsid w:val="69FC427E"/>
    <w:rsid w:val="6A1B69D6"/>
    <w:rsid w:val="6ABC6BD6"/>
    <w:rsid w:val="6AC16985"/>
    <w:rsid w:val="6AC709BE"/>
    <w:rsid w:val="6B077BD1"/>
    <w:rsid w:val="6B1765A5"/>
    <w:rsid w:val="6B177FC7"/>
    <w:rsid w:val="6B19546A"/>
    <w:rsid w:val="6B317667"/>
    <w:rsid w:val="6B515BB7"/>
    <w:rsid w:val="6B613F56"/>
    <w:rsid w:val="6B621F16"/>
    <w:rsid w:val="6BB12556"/>
    <w:rsid w:val="6BB32155"/>
    <w:rsid w:val="6BB77467"/>
    <w:rsid w:val="6BE835A9"/>
    <w:rsid w:val="6C0407D9"/>
    <w:rsid w:val="6C223454"/>
    <w:rsid w:val="6C2471CC"/>
    <w:rsid w:val="6C54194D"/>
    <w:rsid w:val="6CC65DEF"/>
    <w:rsid w:val="6CEC57A5"/>
    <w:rsid w:val="6CFC710B"/>
    <w:rsid w:val="6D0E2A1B"/>
    <w:rsid w:val="6D527D69"/>
    <w:rsid w:val="6D6526B8"/>
    <w:rsid w:val="6D986FCA"/>
    <w:rsid w:val="6DBF009B"/>
    <w:rsid w:val="6DC5678C"/>
    <w:rsid w:val="6E0E3C8F"/>
    <w:rsid w:val="6E3E054B"/>
    <w:rsid w:val="6E414065"/>
    <w:rsid w:val="6E8C2E06"/>
    <w:rsid w:val="6EAD7350"/>
    <w:rsid w:val="6F250433"/>
    <w:rsid w:val="6F667AFB"/>
    <w:rsid w:val="6F6873CF"/>
    <w:rsid w:val="6F6A770B"/>
    <w:rsid w:val="6F6F723A"/>
    <w:rsid w:val="6F7E35BE"/>
    <w:rsid w:val="6F9208F0"/>
    <w:rsid w:val="6F9D2906"/>
    <w:rsid w:val="6F9F112C"/>
    <w:rsid w:val="6FA046F1"/>
    <w:rsid w:val="6FBB7D0C"/>
    <w:rsid w:val="6FC50DC7"/>
    <w:rsid w:val="6FF26991"/>
    <w:rsid w:val="6FF27C19"/>
    <w:rsid w:val="70293003"/>
    <w:rsid w:val="706F7915"/>
    <w:rsid w:val="70A74260"/>
    <w:rsid w:val="70A93AEA"/>
    <w:rsid w:val="70B63C4E"/>
    <w:rsid w:val="70B7060E"/>
    <w:rsid w:val="70BA1EAD"/>
    <w:rsid w:val="70C43D1A"/>
    <w:rsid w:val="70CC0E40"/>
    <w:rsid w:val="70EB50D1"/>
    <w:rsid w:val="71061F26"/>
    <w:rsid w:val="710B08D3"/>
    <w:rsid w:val="71287D44"/>
    <w:rsid w:val="71300AFA"/>
    <w:rsid w:val="713734FD"/>
    <w:rsid w:val="714B6FA9"/>
    <w:rsid w:val="716562BC"/>
    <w:rsid w:val="716A5126"/>
    <w:rsid w:val="71866233"/>
    <w:rsid w:val="71881FAB"/>
    <w:rsid w:val="71964BB2"/>
    <w:rsid w:val="71A66149"/>
    <w:rsid w:val="71BB5EDC"/>
    <w:rsid w:val="71DC62F5"/>
    <w:rsid w:val="71DF3877"/>
    <w:rsid w:val="71F94C57"/>
    <w:rsid w:val="720D4729"/>
    <w:rsid w:val="72143A86"/>
    <w:rsid w:val="72294E91"/>
    <w:rsid w:val="724E4FA2"/>
    <w:rsid w:val="725549C1"/>
    <w:rsid w:val="72563136"/>
    <w:rsid w:val="726D1462"/>
    <w:rsid w:val="727E762B"/>
    <w:rsid w:val="72AF46AD"/>
    <w:rsid w:val="72BE0C98"/>
    <w:rsid w:val="72BF19FC"/>
    <w:rsid w:val="73660D5D"/>
    <w:rsid w:val="73877A65"/>
    <w:rsid w:val="73894DC1"/>
    <w:rsid w:val="739D4008"/>
    <w:rsid w:val="73A15439"/>
    <w:rsid w:val="73A429A0"/>
    <w:rsid w:val="73C53042"/>
    <w:rsid w:val="73C90867"/>
    <w:rsid w:val="73E76CA0"/>
    <w:rsid w:val="744B3D4C"/>
    <w:rsid w:val="74813359"/>
    <w:rsid w:val="74B8390C"/>
    <w:rsid w:val="74BD58E3"/>
    <w:rsid w:val="74C564D1"/>
    <w:rsid w:val="750202C6"/>
    <w:rsid w:val="75023E22"/>
    <w:rsid w:val="7546337F"/>
    <w:rsid w:val="756B19C7"/>
    <w:rsid w:val="757A60AE"/>
    <w:rsid w:val="758E00D6"/>
    <w:rsid w:val="75902036"/>
    <w:rsid w:val="75AA0651"/>
    <w:rsid w:val="75AC1FED"/>
    <w:rsid w:val="75C65F01"/>
    <w:rsid w:val="75F41B02"/>
    <w:rsid w:val="760836BA"/>
    <w:rsid w:val="76290390"/>
    <w:rsid w:val="762C7EDF"/>
    <w:rsid w:val="763F6A80"/>
    <w:rsid w:val="76516D6A"/>
    <w:rsid w:val="765B285F"/>
    <w:rsid w:val="76860973"/>
    <w:rsid w:val="76A01B45"/>
    <w:rsid w:val="76A9033B"/>
    <w:rsid w:val="76B63116"/>
    <w:rsid w:val="76BD4232"/>
    <w:rsid w:val="76E41157"/>
    <w:rsid w:val="77165331"/>
    <w:rsid w:val="7718792D"/>
    <w:rsid w:val="77291B3A"/>
    <w:rsid w:val="773301BF"/>
    <w:rsid w:val="774150D6"/>
    <w:rsid w:val="7749390E"/>
    <w:rsid w:val="775C4879"/>
    <w:rsid w:val="77757724"/>
    <w:rsid w:val="778F6F79"/>
    <w:rsid w:val="7798281C"/>
    <w:rsid w:val="77C17FC5"/>
    <w:rsid w:val="77DB72D8"/>
    <w:rsid w:val="77E250AD"/>
    <w:rsid w:val="782C432F"/>
    <w:rsid w:val="784444A3"/>
    <w:rsid w:val="78564BB1"/>
    <w:rsid w:val="78A75E67"/>
    <w:rsid w:val="78BF024C"/>
    <w:rsid w:val="78CC11E9"/>
    <w:rsid w:val="78D350B2"/>
    <w:rsid w:val="7931273F"/>
    <w:rsid w:val="79393B8B"/>
    <w:rsid w:val="7950681C"/>
    <w:rsid w:val="79A429F8"/>
    <w:rsid w:val="79BB2FBE"/>
    <w:rsid w:val="79C02DCB"/>
    <w:rsid w:val="79D00993"/>
    <w:rsid w:val="79EC12D1"/>
    <w:rsid w:val="79F76A7E"/>
    <w:rsid w:val="7A432F13"/>
    <w:rsid w:val="7A601D17"/>
    <w:rsid w:val="7A8F26F0"/>
    <w:rsid w:val="7ABA37B7"/>
    <w:rsid w:val="7AE2272C"/>
    <w:rsid w:val="7B230961"/>
    <w:rsid w:val="7B31700F"/>
    <w:rsid w:val="7B350BB3"/>
    <w:rsid w:val="7B424F78"/>
    <w:rsid w:val="7B4458B7"/>
    <w:rsid w:val="7B767318"/>
    <w:rsid w:val="7B8707E1"/>
    <w:rsid w:val="7BDD546D"/>
    <w:rsid w:val="7BF4022C"/>
    <w:rsid w:val="7C240B22"/>
    <w:rsid w:val="7C2D79D7"/>
    <w:rsid w:val="7C5D4D89"/>
    <w:rsid w:val="7C63164A"/>
    <w:rsid w:val="7C8F68E3"/>
    <w:rsid w:val="7C923227"/>
    <w:rsid w:val="7C9D3FBE"/>
    <w:rsid w:val="7CAF640A"/>
    <w:rsid w:val="7CBF1EE2"/>
    <w:rsid w:val="7CD24A22"/>
    <w:rsid w:val="7CD32D5E"/>
    <w:rsid w:val="7CDC60CE"/>
    <w:rsid w:val="7CDE6741"/>
    <w:rsid w:val="7D0C4147"/>
    <w:rsid w:val="7D21384A"/>
    <w:rsid w:val="7D25659C"/>
    <w:rsid w:val="7D8724A6"/>
    <w:rsid w:val="7D8A0E59"/>
    <w:rsid w:val="7D8A2C07"/>
    <w:rsid w:val="7DB008BF"/>
    <w:rsid w:val="7DE652B4"/>
    <w:rsid w:val="7E0D4209"/>
    <w:rsid w:val="7E196BE2"/>
    <w:rsid w:val="7E9B156F"/>
    <w:rsid w:val="7EA62E94"/>
    <w:rsid w:val="7EC02BB2"/>
    <w:rsid w:val="7ECD1661"/>
    <w:rsid w:val="7F115983"/>
    <w:rsid w:val="7F2506AA"/>
    <w:rsid w:val="7F41310A"/>
    <w:rsid w:val="7F473ACE"/>
    <w:rsid w:val="7F6B4E3B"/>
    <w:rsid w:val="7F767DA4"/>
    <w:rsid w:val="7F78637A"/>
    <w:rsid w:val="7F790A0F"/>
    <w:rsid w:val="7F7D40AA"/>
    <w:rsid w:val="7F9E0BEB"/>
    <w:rsid w:val="7FA97ADF"/>
    <w:rsid w:val="7FC06DB4"/>
    <w:rsid w:val="7FCB439B"/>
    <w:rsid w:val="7FDB3BED"/>
    <w:rsid w:val="7FEA3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link w:val="78"/>
    <w:autoRedefine/>
    <w:qFormat/>
    <w:uiPriority w:val="0"/>
    <w:pPr>
      <w:keepNext/>
      <w:snapToGrid w:val="0"/>
      <w:spacing w:line="360" w:lineRule="atLeast"/>
      <w:outlineLvl w:val="0"/>
    </w:pPr>
    <w:rPr>
      <w:rFonts w:ascii="宋体"/>
    </w:rPr>
  </w:style>
  <w:style w:type="paragraph" w:styleId="4">
    <w:name w:val="heading 2"/>
    <w:basedOn w:val="1"/>
    <w:next w:val="1"/>
    <w:link w:val="79"/>
    <w:autoRedefine/>
    <w:qFormat/>
    <w:uiPriority w:val="0"/>
    <w:pPr>
      <w:keepNext/>
      <w:keepLines/>
      <w:spacing w:before="260" w:after="260" w:line="413" w:lineRule="auto"/>
      <w:outlineLvl w:val="1"/>
    </w:pPr>
    <w:rPr>
      <w:rFonts w:ascii="Arial" w:hAnsi="Arial" w:eastAsia="黑体"/>
      <w:b/>
      <w:sz w:val="32"/>
    </w:rPr>
  </w:style>
  <w:style w:type="paragraph" w:styleId="2">
    <w:name w:val="heading 3"/>
    <w:basedOn w:val="1"/>
    <w:next w:val="1"/>
    <w:link w:val="75"/>
    <w:autoRedefine/>
    <w:qFormat/>
    <w:uiPriority w:val="0"/>
    <w:pPr>
      <w:keepNext/>
      <w:keepLines/>
      <w:spacing w:before="200" w:after="200"/>
      <w:outlineLvl w:val="2"/>
    </w:pPr>
    <w:rPr>
      <w:rFonts w:ascii="Times New Roman" w:hAnsi="Times New Roman" w:eastAsia="宋体"/>
      <w:b/>
      <w:sz w:val="24"/>
      <w:szCs w:val="24"/>
    </w:rPr>
  </w:style>
  <w:style w:type="paragraph" w:styleId="5">
    <w:name w:val="heading 4"/>
    <w:basedOn w:val="1"/>
    <w:next w:val="1"/>
    <w:link w:val="80"/>
    <w:autoRedefine/>
    <w:qFormat/>
    <w:uiPriority w:val="0"/>
    <w:pPr>
      <w:keepNext/>
      <w:keepLines/>
      <w:spacing w:before="280" w:after="290" w:line="372" w:lineRule="auto"/>
      <w:outlineLvl w:val="3"/>
    </w:pPr>
    <w:rPr>
      <w:rFonts w:ascii="Arial" w:hAnsi="Arial" w:eastAsia="黑体"/>
      <w:b/>
    </w:rPr>
  </w:style>
  <w:style w:type="paragraph" w:styleId="6">
    <w:name w:val="heading 5"/>
    <w:basedOn w:val="1"/>
    <w:next w:val="1"/>
    <w:link w:val="81"/>
    <w:autoRedefine/>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link w:val="82"/>
    <w:autoRedefine/>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link w:val="83"/>
    <w:autoRedefine/>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link w:val="84"/>
    <w:autoRedefine/>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link w:val="85"/>
    <w:autoRedefine/>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5">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11">
    <w:name w:val="List 3"/>
    <w:basedOn w:val="1"/>
    <w:autoRedefine/>
    <w:qFormat/>
    <w:uiPriority w:val="0"/>
    <w:pPr>
      <w:adjustRightInd w:val="0"/>
      <w:snapToGrid w:val="0"/>
      <w:spacing w:line="360" w:lineRule="auto"/>
      <w:ind w:left="100" w:leftChars="400" w:hanging="200" w:hangingChars="200"/>
    </w:pPr>
    <w:rPr>
      <w:sz w:val="24"/>
    </w:rPr>
  </w:style>
  <w:style w:type="paragraph" w:styleId="12">
    <w:name w:val="toc 7"/>
    <w:basedOn w:val="1"/>
    <w:next w:val="1"/>
    <w:autoRedefine/>
    <w:qFormat/>
    <w:uiPriority w:val="39"/>
    <w:pPr>
      <w:ind w:left="2520" w:leftChars="1200"/>
    </w:pPr>
  </w:style>
  <w:style w:type="paragraph" w:styleId="13">
    <w:name w:val="List Number 2"/>
    <w:basedOn w:val="1"/>
    <w:autoRedefine/>
    <w:qFormat/>
    <w:uiPriority w:val="0"/>
    <w:pPr>
      <w:numPr>
        <w:ilvl w:val="0"/>
        <w:numId w:val="1"/>
      </w:numPr>
      <w:tabs>
        <w:tab w:val="clear" w:pos="425"/>
      </w:tabs>
      <w:spacing w:line="360" w:lineRule="auto"/>
    </w:pPr>
    <w:rPr>
      <w:sz w:val="24"/>
    </w:rPr>
  </w:style>
  <w:style w:type="paragraph" w:styleId="14">
    <w:name w:val="List Bullet 4"/>
    <w:basedOn w:val="1"/>
    <w:autoRedefine/>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link w:val="159"/>
    <w:autoRedefine/>
    <w:qFormat/>
    <w:uiPriority w:val="0"/>
    <w:pPr>
      <w:adjustRightInd w:val="0"/>
      <w:snapToGrid w:val="0"/>
      <w:spacing w:line="360" w:lineRule="auto"/>
      <w:ind w:firstLine="420"/>
    </w:pPr>
    <w:rPr>
      <w:rFonts w:ascii="Calibri" w:hAnsi="Calibri" w:cs="宋体"/>
      <w:sz w:val="24"/>
      <w:szCs w:val="22"/>
    </w:rPr>
  </w:style>
  <w:style w:type="paragraph" w:styleId="16">
    <w:name w:val="caption"/>
    <w:basedOn w:val="1"/>
    <w:next w:val="1"/>
    <w:autoRedefine/>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link w:val="88"/>
    <w:autoRedefine/>
    <w:qFormat/>
    <w:uiPriority w:val="0"/>
    <w:pPr>
      <w:shd w:val="clear" w:color="auto" w:fill="000080"/>
    </w:pPr>
    <w:rPr>
      <w:rFonts w:ascii="Calibri" w:hAnsi="Calibri" w:cs="宋体"/>
      <w:szCs w:val="22"/>
    </w:rPr>
  </w:style>
  <w:style w:type="paragraph" w:styleId="18">
    <w:name w:val="toa heading"/>
    <w:basedOn w:val="1"/>
    <w:next w:val="1"/>
    <w:autoRedefine/>
    <w:qFormat/>
    <w:uiPriority w:val="0"/>
    <w:pPr>
      <w:spacing w:before="120"/>
    </w:pPr>
    <w:rPr>
      <w:rFonts w:ascii="Arial" w:hAnsi="Arial"/>
      <w:sz w:val="24"/>
    </w:rPr>
  </w:style>
  <w:style w:type="paragraph" w:styleId="19">
    <w:name w:val="annotation text"/>
    <w:basedOn w:val="1"/>
    <w:link w:val="185"/>
    <w:autoRedefine/>
    <w:qFormat/>
    <w:uiPriority w:val="0"/>
    <w:pPr>
      <w:jc w:val="left"/>
    </w:pPr>
  </w:style>
  <w:style w:type="paragraph" w:styleId="20">
    <w:name w:val="Body Text 3"/>
    <w:basedOn w:val="1"/>
    <w:link w:val="91"/>
    <w:autoRedefine/>
    <w:qFormat/>
    <w:uiPriority w:val="0"/>
    <w:pPr>
      <w:adjustRightInd w:val="0"/>
      <w:snapToGrid w:val="0"/>
      <w:spacing w:after="120" w:line="360" w:lineRule="auto"/>
    </w:pPr>
    <w:rPr>
      <w:rFonts w:ascii="Calibri" w:hAnsi="Calibri" w:cs="宋体"/>
      <w:sz w:val="16"/>
      <w:szCs w:val="22"/>
    </w:rPr>
  </w:style>
  <w:style w:type="paragraph" w:styleId="21">
    <w:name w:val="List Bullet 3"/>
    <w:basedOn w:val="1"/>
    <w:autoRedefine/>
    <w:qFormat/>
    <w:uiPriority w:val="0"/>
    <w:pPr>
      <w:numPr>
        <w:ilvl w:val="0"/>
        <w:numId w:val="2"/>
      </w:numPr>
      <w:adjustRightInd w:val="0"/>
      <w:snapToGrid w:val="0"/>
      <w:spacing w:line="360" w:lineRule="auto"/>
    </w:pPr>
    <w:rPr>
      <w:sz w:val="24"/>
    </w:rPr>
  </w:style>
  <w:style w:type="paragraph" w:styleId="22">
    <w:name w:val="Body Text"/>
    <w:basedOn w:val="1"/>
    <w:next w:val="1"/>
    <w:link w:val="128"/>
    <w:autoRedefine/>
    <w:qFormat/>
    <w:uiPriority w:val="0"/>
    <w:rPr>
      <w:rFonts w:ascii="仿宋_GB2312" w:hAnsi="Calibri" w:eastAsia="仿宋_GB2312" w:cs="宋体"/>
      <w:sz w:val="32"/>
      <w:szCs w:val="22"/>
    </w:rPr>
  </w:style>
  <w:style w:type="paragraph" w:styleId="23">
    <w:name w:val="Body Text Indent"/>
    <w:basedOn w:val="1"/>
    <w:link w:val="174"/>
    <w:autoRedefine/>
    <w:qFormat/>
    <w:uiPriority w:val="0"/>
    <w:pPr>
      <w:spacing w:after="120"/>
      <w:ind w:left="420" w:leftChars="200"/>
    </w:pPr>
  </w:style>
  <w:style w:type="paragraph" w:styleId="24">
    <w:name w:val="List Number 3"/>
    <w:basedOn w:val="1"/>
    <w:autoRedefine/>
    <w:qFormat/>
    <w:uiPriority w:val="0"/>
    <w:pPr>
      <w:tabs>
        <w:tab w:val="left" w:pos="2120"/>
      </w:tabs>
      <w:adjustRightInd w:val="0"/>
      <w:snapToGrid w:val="0"/>
      <w:spacing w:line="360" w:lineRule="auto"/>
      <w:ind w:left="2120" w:hanging="720"/>
    </w:pPr>
    <w:rPr>
      <w:sz w:val="24"/>
    </w:rPr>
  </w:style>
  <w:style w:type="paragraph" w:styleId="25">
    <w:name w:val="List 2"/>
    <w:basedOn w:val="1"/>
    <w:autoRedefine/>
    <w:qFormat/>
    <w:uiPriority w:val="0"/>
    <w:pPr>
      <w:adjustRightInd w:val="0"/>
      <w:snapToGrid w:val="0"/>
      <w:spacing w:line="360" w:lineRule="auto"/>
      <w:ind w:left="100" w:leftChars="200" w:hanging="200" w:hangingChars="200"/>
    </w:pPr>
    <w:rPr>
      <w:sz w:val="24"/>
    </w:rPr>
  </w:style>
  <w:style w:type="paragraph" w:styleId="26">
    <w:name w:val="List Continue"/>
    <w:basedOn w:val="1"/>
    <w:autoRedefine/>
    <w:qFormat/>
    <w:uiPriority w:val="0"/>
    <w:pPr>
      <w:adjustRightInd w:val="0"/>
      <w:snapToGrid w:val="0"/>
      <w:spacing w:after="120" w:line="360" w:lineRule="auto"/>
      <w:ind w:left="420" w:leftChars="200"/>
    </w:pPr>
    <w:rPr>
      <w:sz w:val="24"/>
    </w:rPr>
  </w:style>
  <w:style w:type="paragraph" w:styleId="27">
    <w:name w:val="Block Text"/>
    <w:basedOn w:val="1"/>
    <w:autoRedefine/>
    <w:qFormat/>
    <w:uiPriority w:val="0"/>
    <w:pPr>
      <w:autoSpaceDE w:val="0"/>
      <w:autoSpaceDN w:val="0"/>
      <w:adjustRightInd w:val="0"/>
      <w:spacing w:line="1270" w:lineRule="exact"/>
      <w:ind w:left="2160" w:right="-20" w:hanging="2160" w:hangingChars="300"/>
      <w:jc w:val="left"/>
    </w:pPr>
    <w:rPr>
      <w:rFonts w:ascii="Calibri" w:hAnsi="Calibri" w:eastAsia="仿宋_GB2312"/>
      <w:sz w:val="72"/>
      <w:szCs w:val="24"/>
    </w:rPr>
  </w:style>
  <w:style w:type="paragraph" w:styleId="28">
    <w:name w:val="List Bullet 2"/>
    <w:basedOn w:val="1"/>
    <w:autoRedefine/>
    <w:qFormat/>
    <w:uiPriority w:val="0"/>
    <w:pPr>
      <w:numPr>
        <w:ilvl w:val="0"/>
        <w:numId w:val="3"/>
      </w:numPr>
      <w:adjustRightInd w:val="0"/>
      <w:snapToGrid w:val="0"/>
      <w:spacing w:line="360" w:lineRule="auto"/>
    </w:pPr>
    <w:rPr>
      <w:sz w:val="24"/>
    </w:rPr>
  </w:style>
  <w:style w:type="paragraph" w:styleId="29">
    <w:name w:val="index 4"/>
    <w:basedOn w:val="1"/>
    <w:next w:val="1"/>
    <w:autoRedefine/>
    <w:qFormat/>
    <w:uiPriority w:val="0"/>
    <w:pPr>
      <w:ind w:left="600" w:leftChars="600"/>
    </w:pPr>
    <w:rPr>
      <w:rFonts w:ascii="Calibri" w:hAnsi="Calibri"/>
      <w:sz w:val="21"/>
      <w:szCs w:val="24"/>
    </w:rPr>
  </w:style>
  <w:style w:type="paragraph" w:styleId="30">
    <w:name w:val="toc 5"/>
    <w:basedOn w:val="1"/>
    <w:next w:val="1"/>
    <w:autoRedefine/>
    <w:qFormat/>
    <w:uiPriority w:val="39"/>
    <w:pPr>
      <w:ind w:left="1680" w:leftChars="800"/>
    </w:pPr>
  </w:style>
  <w:style w:type="paragraph" w:styleId="31">
    <w:name w:val="toc 3"/>
    <w:basedOn w:val="1"/>
    <w:next w:val="1"/>
    <w:autoRedefine/>
    <w:qFormat/>
    <w:uiPriority w:val="39"/>
    <w:pPr>
      <w:ind w:left="840" w:leftChars="400"/>
    </w:pPr>
  </w:style>
  <w:style w:type="paragraph" w:styleId="32">
    <w:name w:val="Plain Text"/>
    <w:basedOn w:val="1"/>
    <w:link w:val="162"/>
    <w:autoRedefine/>
    <w:qFormat/>
    <w:uiPriority w:val="0"/>
    <w:rPr>
      <w:rFonts w:ascii="宋体" w:hAnsi="Courier New" w:cs="宋体"/>
      <w:sz w:val="21"/>
      <w:szCs w:val="22"/>
    </w:rPr>
  </w:style>
  <w:style w:type="paragraph" w:styleId="33">
    <w:name w:val="toc 8"/>
    <w:basedOn w:val="1"/>
    <w:next w:val="1"/>
    <w:autoRedefine/>
    <w:qFormat/>
    <w:uiPriority w:val="39"/>
    <w:pPr>
      <w:ind w:left="2940" w:leftChars="1400"/>
    </w:pPr>
  </w:style>
  <w:style w:type="paragraph" w:styleId="34">
    <w:name w:val="Date"/>
    <w:basedOn w:val="1"/>
    <w:next w:val="1"/>
    <w:link w:val="113"/>
    <w:autoRedefine/>
    <w:qFormat/>
    <w:uiPriority w:val="0"/>
    <w:rPr>
      <w:rFonts w:ascii="Calibri" w:hAnsi="Calibri" w:cs="宋体"/>
      <w:szCs w:val="22"/>
    </w:rPr>
  </w:style>
  <w:style w:type="paragraph" w:styleId="35">
    <w:name w:val="Body Text Indent 2"/>
    <w:basedOn w:val="1"/>
    <w:link w:val="152"/>
    <w:autoRedefine/>
    <w:qFormat/>
    <w:uiPriority w:val="0"/>
    <w:pPr>
      <w:snapToGrid w:val="0"/>
      <w:spacing w:line="560" w:lineRule="atLeast"/>
      <w:ind w:firstLine="540"/>
    </w:pPr>
    <w:rPr>
      <w:rFonts w:ascii="Calibri" w:hAnsi="Calibri" w:cs="宋体"/>
      <w:szCs w:val="22"/>
    </w:rPr>
  </w:style>
  <w:style w:type="paragraph" w:styleId="36">
    <w:name w:val="endnote text"/>
    <w:basedOn w:val="1"/>
    <w:link w:val="167"/>
    <w:autoRedefine/>
    <w:qFormat/>
    <w:uiPriority w:val="0"/>
    <w:pPr>
      <w:widowControl/>
      <w:snapToGrid w:val="0"/>
      <w:jc w:val="left"/>
    </w:pPr>
    <w:rPr>
      <w:rFonts w:ascii="Arial" w:hAnsi="Arial" w:cs="Arial"/>
      <w:sz w:val="21"/>
      <w:szCs w:val="24"/>
      <w:lang w:eastAsia="en-US"/>
    </w:rPr>
  </w:style>
  <w:style w:type="paragraph" w:styleId="37">
    <w:name w:val="Balloon Text"/>
    <w:basedOn w:val="1"/>
    <w:link w:val="96"/>
    <w:autoRedefine/>
    <w:qFormat/>
    <w:uiPriority w:val="0"/>
    <w:rPr>
      <w:rFonts w:ascii="Calibri" w:hAnsi="Calibri" w:cs="宋体"/>
      <w:sz w:val="18"/>
      <w:szCs w:val="22"/>
    </w:rPr>
  </w:style>
  <w:style w:type="paragraph" w:styleId="38">
    <w:name w:val="footer"/>
    <w:basedOn w:val="1"/>
    <w:link w:val="166"/>
    <w:autoRedefine/>
    <w:qFormat/>
    <w:uiPriority w:val="99"/>
    <w:pPr>
      <w:tabs>
        <w:tab w:val="center" w:pos="4153"/>
        <w:tab w:val="right" w:pos="8306"/>
      </w:tabs>
      <w:snapToGrid w:val="0"/>
      <w:jc w:val="left"/>
    </w:pPr>
    <w:rPr>
      <w:rFonts w:ascii="Calibri" w:hAnsi="Calibri" w:cs="宋体"/>
      <w:sz w:val="18"/>
      <w:szCs w:val="22"/>
    </w:rPr>
  </w:style>
  <w:style w:type="paragraph" w:styleId="39">
    <w:name w:val="header"/>
    <w:basedOn w:val="1"/>
    <w:link w:val="153"/>
    <w:autoRedefine/>
    <w:qFormat/>
    <w:uiPriority w:val="99"/>
    <w:pPr>
      <w:pBdr>
        <w:bottom w:val="single" w:color="auto" w:sz="6" w:space="1"/>
      </w:pBdr>
      <w:tabs>
        <w:tab w:val="center" w:pos="4153"/>
        <w:tab w:val="right" w:pos="8306"/>
      </w:tabs>
      <w:snapToGrid w:val="0"/>
      <w:jc w:val="center"/>
    </w:pPr>
    <w:rPr>
      <w:rFonts w:ascii="Calibri" w:hAnsi="Calibri" w:cs="宋体"/>
      <w:sz w:val="18"/>
      <w:szCs w:val="22"/>
    </w:rPr>
  </w:style>
  <w:style w:type="paragraph" w:styleId="40">
    <w:name w:val="toc 1"/>
    <w:basedOn w:val="1"/>
    <w:next w:val="1"/>
    <w:autoRedefine/>
    <w:qFormat/>
    <w:uiPriority w:val="39"/>
    <w:pPr>
      <w:spacing w:line="180" w:lineRule="auto"/>
      <w:jc w:val="center"/>
    </w:pPr>
    <w:rPr>
      <w:sz w:val="30"/>
    </w:rPr>
  </w:style>
  <w:style w:type="paragraph" w:styleId="41">
    <w:name w:val="List Continue 4"/>
    <w:basedOn w:val="1"/>
    <w:autoRedefine/>
    <w:qFormat/>
    <w:uiPriority w:val="0"/>
    <w:pPr>
      <w:adjustRightInd w:val="0"/>
      <w:snapToGrid w:val="0"/>
      <w:spacing w:after="120" w:line="360" w:lineRule="auto"/>
      <w:ind w:left="1680" w:leftChars="800"/>
    </w:pPr>
    <w:rPr>
      <w:sz w:val="24"/>
    </w:rPr>
  </w:style>
  <w:style w:type="paragraph" w:styleId="42">
    <w:name w:val="toc 4"/>
    <w:basedOn w:val="1"/>
    <w:next w:val="1"/>
    <w:autoRedefine/>
    <w:qFormat/>
    <w:uiPriority w:val="39"/>
    <w:pPr>
      <w:ind w:left="1260" w:leftChars="600"/>
    </w:pPr>
  </w:style>
  <w:style w:type="paragraph" w:styleId="43">
    <w:name w:val="Subtitle"/>
    <w:basedOn w:val="1"/>
    <w:next w:val="1"/>
    <w:link w:val="150"/>
    <w:autoRedefine/>
    <w:qFormat/>
    <w:uiPriority w:val="0"/>
    <w:pPr>
      <w:spacing w:before="240" w:after="60" w:line="312" w:lineRule="auto"/>
      <w:jc w:val="center"/>
      <w:outlineLvl w:val="1"/>
    </w:pPr>
    <w:rPr>
      <w:rFonts w:ascii="Cambria" w:hAnsi="Cambria" w:cs="宋体"/>
      <w:b/>
      <w:bCs/>
      <w:kern w:val="28"/>
      <w:sz w:val="32"/>
      <w:szCs w:val="32"/>
    </w:rPr>
  </w:style>
  <w:style w:type="paragraph" w:styleId="44">
    <w:name w:val="List"/>
    <w:basedOn w:val="1"/>
    <w:autoRedefine/>
    <w:semiHidden/>
    <w:qFormat/>
    <w:uiPriority w:val="0"/>
    <w:pPr>
      <w:ind w:left="200" w:hanging="200" w:hangingChars="200"/>
    </w:pPr>
  </w:style>
  <w:style w:type="paragraph" w:styleId="45">
    <w:name w:val="footnote text"/>
    <w:basedOn w:val="1"/>
    <w:link w:val="92"/>
    <w:autoRedefine/>
    <w:qFormat/>
    <w:uiPriority w:val="0"/>
    <w:pPr>
      <w:spacing w:line="360" w:lineRule="auto"/>
    </w:pPr>
    <w:rPr>
      <w:rFonts w:ascii="Calibri" w:hAnsi="Calibri" w:cs="宋体"/>
      <w:sz w:val="18"/>
      <w:szCs w:val="22"/>
    </w:rPr>
  </w:style>
  <w:style w:type="paragraph" w:styleId="46">
    <w:name w:val="toc 6"/>
    <w:basedOn w:val="1"/>
    <w:next w:val="1"/>
    <w:autoRedefine/>
    <w:qFormat/>
    <w:uiPriority w:val="39"/>
    <w:pPr>
      <w:ind w:left="2100" w:leftChars="1000"/>
    </w:pPr>
  </w:style>
  <w:style w:type="paragraph" w:styleId="47">
    <w:name w:val="List 5"/>
    <w:basedOn w:val="1"/>
    <w:autoRedefine/>
    <w:qFormat/>
    <w:uiPriority w:val="0"/>
    <w:pPr>
      <w:adjustRightInd w:val="0"/>
      <w:snapToGrid w:val="0"/>
      <w:spacing w:line="360" w:lineRule="auto"/>
      <w:ind w:left="100" w:leftChars="800" w:hanging="200" w:hangingChars="200"/>
    </w:pPr>
    <w:rPr>
      <w:sz w:val="24"/>
    </w:rPr>
  </w:style>
  <w:style w:type="paragraph" w:styleId="48">
    <w:name w:val="Body Text Indent 3"/>
    <w:basedOn w:val="1"/>
    <w:link w:val="130"/>
    <w:autoRedefine/>
    <w:qFormat/>
    <w:uiPriority w:val="0"/>
    <w:pPr>
      <w:spacing w:line="360" w:lineRule="auto"/>
      <w:ind w:firstLine="632"/>
    </w:pPr>
    <w:rPr>
      <w:rFonts w:ascii="黑体" w:hAnsi="Calibri" w:eastAsia="黑体" w:cs="宋体"/>
      <w:szCs w:val="22"/>
    </w:rPr>
  </w:style>
  <w:style w:type="paragraph" w:styleId="49">
    <w:name w:val="table of figures"/>
    <w:basedOn w:val="1"/>
    <w:next w:val="1"/>
    <w:autoRedefine/>
    <w:qFormat/>
    <w:uiPriority w:val="0"/>
    <w:pPr>
      <w:tabs>
        <w:tab w:val="right" w:leader="dot" w:pos="8640"/>
      </w:tabs>
      <w:spacing w:line="360" w:lineRule="auto"/>
      <w:ind w:left="400" w:hanging="400"/>
    </w:pPr>
    <w:rPr>
      <w:sz w:val="24"/>
    </w:rPr>
  </w:style>
  <w:style w:type="paragraph" w:styleId="50">
    <w:name w:val="toc 2"/>
    <w:basedOn w:val="1"/>
    <w:next w:val="1"/>
    <w:autoRedefine/>
    <w:qFormat/>
    <w:uiPriority w:val="39"/>
    <w:pPr>
      <w:ind w:left="420" w:leftChars="200"/>
    </w:pPr>
  </w:style>
  <w:style w:type="paragraph" w:styleId="51">
    <w:name w:val="toc 9"/>
    <w:basedOn w:val="1"/>
    <w:next w:val="1"/>
    <w:autoRedefine/>
    <w:qFormat/>
    <w:uiPriority w:val="39"/>
    <w:pPr>
      <w:ind w:left="3360" w:leftChars="1600"/>
    </w:pPr>
  </w:style>
  <w:style w:type="paragraph" w:styleId="52">
    <w:name w:val="Body Text 2"/>
    <w:basedOn w:val="1"/>
    <w:link w:val="182"/>
    <w:autoRedefine/>
    <w:qFormat/>
    <w:uiPriority w:val="0"/>
    <w:pPr>
      <w:adjustRightInd w:val="0"/>
      <w:snapToGrid w:val="0"/>
      <w:spacing w:after="120" w:line="480" w:lineRule="auto"/>
    </w:pPr>
    <w:rPr>
      <w:sz w:val="24"/>
    </w:rPr>
  </w:style>
  <w:style w:type="paragraph" w:styleId="53">
    <w:name w:val="List 4"/>
    <w:basedOn w:val="1"/>
    <w:autoRedefine/>
    <w:qFormat/>
    <w:uiPriority w:val="0"/>
    <w:pPr>
      <w:adjustRightInd w:val="0"/>
      <w:snapToGrid w:val="0"/>
      <w:spacing w:line="360" w:lineRule="auto"/>
      <w:ind w:left="100" w:leftChars="600" w:hanging="200" w:hangingChars="200"/>
    </w:pPr>
    <w:rPr>
      <w:sz w:val="24"/>
    </w:rPr>
  </w:style>
  <w:style w:type="paragraph" w:styleId="54">
    <w:name w:val="List Continue 2"/>
    <w:basedOn w:val="1"/>
    <w:autoRedefine/>
    <w:qFormat/>
    <w:uiPriority w:val="0"/>
    <w:pPr>
      <w:adjustRightInd w:val="0"/>
      <w:snapToGrid w:val="0"/>
      <w:spacing w:after="120" w:line="360" w:lineRule="auto"/>
      <w:ind w:left="840" w:leftChars="400"/>
    </w:pPr>
    <w:rPr>
      <w:sz w:val="24"/>
    </w:rPr>
  </w:style>
  <w:style w:type="paragraph" w:styleId="55">
    <w:name w:val="HTML Preformatted"/>
    <w:basedOn w:val="1"/>
    <w:link w:val="12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sz w:val="24"/>
      <w:szCs w:val="24"/>
    </w:rPr>
  </w:style>
  <w:style w:type="paragraph" w:styleId="56">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7">
    <w:name w:val="List Continue 3"/>
    <w:basedOn w:val="1"/>
    <w:autoRedefine/>
    <w:qFormat/>
    <w:uiPriority w:val="0"/>
    <w:pPr>
      <w:adjustRightInd w:val="0"/>
      <w:snapToGrid w:val="0"/>
      <w:spacing w:after="120" w:line="360" w:lineRule="auto"/>
      <w:ind w:left="1260" w:leftChars="600"/>
    </w:pPr>
    <w:rPr>
      <w:sz w:val="24"/>
    </w:rPr>
  </w:style>
  <w:style w:type="paragraph" w:styleId="58">
    <w:name w:val="index 1"/>
    <w:basedOn w:val="1"/>
    <w:next w:val="1"/>
    <w:autoRedefine/>
    <w:qFormat/>
    <w:uiPriority w:val="0"/>
    <w:pPr>
      <w:adjustRightInd w:val="0"/>
      <w:spacing w:line="240" w:lineRule="atLeast"/>
      <w:textAlignment w:val="baseline"/>
    </w:pPr>
    <w:rPr>
      <w:rFonts w:ascii="宋体"/>
      <w:kern w:val="0"/>
      <w:sz w:val="21"/>
    </w:rPr>
  </w:style>
  <w:style w:type="paragraph" w:styleId="59">
    <w:name w:val="Title"/>
    <w:basedOn w:val="1"/>
    <w:next w:val="1"/>
    <w:link w:val="127"/>
    <w:autoRedefine/>
    <w:qFormat/>
    <w:uiPriority w:val="0"/>
    <w:pPr>
      <w:widowControl/>
      <w:spacing w:after="240" w:line="360" w:lineRule="auto"/>
      <w:jc w:val="center"/>
    </w:pPr>
    <w:rPr>
      <w:rFonts w:ascii="Arial" w:hAnsi="Arial" w:cs="宋体"/>
      <w:b/>
      <w:smallCaps/>
      <w:kern w:val="28"/>
      <w:sz w:val="36"/>
      <w:szCs w:val="22"/>
      <w:lang w:eastAsia="en-US"/>
    </w:rPr>
  </w:style>
  <w:style w:type="paragraph" w:styleId="60">
    <w:name w:val="annotation subject"/>
    <w:basedOn w:val="19"/>
    <w:next w:val="19"/>
    <w:link w:val="138"/>
    <w:autoRedefine/>
    <w:qFormat/>
    <w:uiPriority w:val="0"/>
    <w:rPr>
      <w:rFonts w:ascii="Calibri" w:hAnsi="Calibri" w:cs="宋体"/>
      <w:sz w:val="24"/>
      <w:szCs w:val="22"/>
    </w:rPr>
  </w:style>
  <w:style w:type="paragraph" w:styleId="61">
    <w:name w:val="Body Text First Indent"/>
    <w:basedOn w:val="22"/>
    <w:link w:val="197"/>
    <w:autoRedefine/>
    <w:qFormat/>
    <w:uiPriority w:val="0"/>
    <w:pPr>
      <w:spacing w:line="360" w:lineRule="auto"/>
      <w:ind w:firstLine="420"/>
    </w:pPr>
    <w:rPr>
      <w:rFonts w:ascii="宋体" w:hAnsi="宋体"/>
      <w:sz w:val="24"/>
    </w:rPr>
  </w:style>
  <w:style w:type="paragraph" w:styleId="62">
    <w:name w:val="Body Text First Indent 2"/>
    <w:basedOn w:val="23"/>
    <w:link w:val="119"/>
    <w:autoRedefine/>
    <w:qFormat/>
    <w:uiPriority w:val="0"/>
    <w:pPr>
      <w:ind w:firstLine="420" w:firstLineChars="200"/>
    </w:pPr>
    <w:rPr>
      <w:rFonts w:ascii="Calibri" w:hAnsi="Calibri" w:cs="宋体"/>
      <w:sz w:val="44"/>
      <w:szCs w:val="22"/>
    </w:rPr>
  </w:style>
  <w:style w:type="table" w:styleId="64">
    <w:name w:val="Table Grid"/>
    <w:basedOn w:val="63"/>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6">
    <w:name w:val="Strong"/>
    <w:autoRedefine/>
    <w:qFormat/>
    <w:uiPriority w:val="0"/>
    <w:rPr>
      <w:b/>
    </w:rPr>
  </w:style>
  <w:style w:type="character" w:styleId="67">
    <w:name w:val="endnote reference"/>
    <w:autoRedefine/>
    <w:qFormat/>
    <w:uiPriority w:val="0"/>
    <w:rPr>
      <w:vertAlign w:val="superscript"/>
    </w:rPr>
  </w:style>
  <w:style w:type="character" w:styleId="68">
    <w:name w:val="page number"/>
    <w:basedOn w:val="65"/>
    <w:autoRedefine/>
    <w:qFormat/>
    <w:uiPriority w:val="0"/>
  </w:style>
  <w:style w:type="character" w:styleId="69">
    <w:name w:val="FollowedHyperlink"/>
    <w:autoRedefine/>
    <w:qFormat/>
    <w:uiPriority w:val="0"/>
    <w:rPr>
      <w:color w:val="800080"/>
      <w:u w:val="single"/>
    </w:rPr>
  </w:style>
  <w:style w:type="character" w:styleId="70">
    <w:name w:val="Emphasis"/>
    <w:autoRedefine/>
    <w:qFormat/>
    <w:uiPriority w:val="0"/>
    <w:rPr>
      <w:i/>
    </w:rPr>
  </w:style>
  <w:style w:type="character" w:styleId="71">
    <w:name w:val="Hyperlink"/>
    <w:autoRedefine/>
    <w:qFormat/>
    <w:uiPriority w:val="99"/>
    <w:rPr>
      <w:color w:val="0000FF"/>
      <w:u w:val="single"/>
    </w:rPr>
  </w:style>
  <w:style w:type="character" w:styleId="72">
    <w:name w:val="annotation reference"/>
    <w:autoRedefine/>
    <w:qFormat/>
    <w:uiPriority w:val="0"/>
    <w:rPr>
      <w:sz w:val="21"/>
      <w:szCs w:val="21"/>
    </w:rPr>
  </w:style>
  <w:style w:type="character" w:styleId="73">
    <w:name w:val="footnote reference"/>
    <w:autoRedefine/>
    <w:qFormat/>
    <w:uiPriority w:val="0"/>
    <w:rPr>
      <w:position w:val="6"/>
      <w:sz w:val="14"/>
      <w:vertAlign w:val="superscript"/>
    </w:rPr>
  </w:style>
  <w:style w:type="paragraph" w:customStyle="1" w:styleId="74">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75">
    <w:name w:val="标题 3 Char"/>
    <w:basedOn w:val="65"/>
    <w:link w:val="2"/>
    <w:autoRedefine/>
    <w:qFormat/>
    <w:uiPriority w:val="0"/>
    <w:rPr>
      <w:rFonts w:ascii="Times New Roman" w:hAnsi="Times New Roman" w:eastAsia="宋体"/>
      <w:b/>
      <w:kern w:val="2"/>
      <w:sz w:val="24"/>
      <w:szCs w:val="24"/>
    </w:rPr>
  </w:style>
  <w:style w:type="paragraph" w:customStyle="1" w:styleId="76">
    <w:name w:val="电建正文"/>
    <w:basedOn w:val="77"/>
    <w:autoRedefine/>
    <w:qFormat/>
    <w:uiPriority w:val="0"/>
    <w:pPr>
      <w:tabs>
        <w:tab w:val="left" w:pos="720"/>
      </w:tabs>
      <w:spacing w:line="360" w:lineRule="auto"/>
      <w:ind w:firstLine="200" w:firstLineChars="200"/>
    </w:pPr>
    <w:rPr>
      <w:rFonts w:ascii="Tahoma" w:hAnsi="Tahoma"/>
      <w:sz w:val="24"/>
    </w:rPr>
  </w:style>
  <w:style w:type="paragraph" w:customStyle="1" w:styleId="77">
    <w:name w:val="List First"/>
    <w:basedOn w:val="44"/>
    <w:next w:val="44"/>
    <w:autoRedefine/>
    <w:qFormat/>
    <w:uiPriority w:val="0"/>
    <w:pPr>
      <w:widowControl/>
      <w:tabs>
        <w:tab w:val="left" w:pos="720"/>
      </w:tabs>
      <w:overflowPunct w:val="0"/>
      <w:autoSpaceDE w:val="0"/>
      <w:autoSpaceDN w:val="0"/>
      <w:spacing w:before="80" w:after="80"/>
      <w:ind w:left="0"/>
      <w:jc w:val="left"/>
    </w:pPr>
    <w:rPr>
      <w:rFonts w:ascii="Times New Roman" w:hAnsi="Times New Roman"/>
      <w:kern w:val="0"/>
      <w:sz w:val="20"/>
    </w:rPr>
  </w:style>
  <w:style w:type="character" w:customStyle="1" w:styleId="78">
    <w:name w:val="标题 1 Char"/>
    <w:basedOn w:val="65"/>
    <w:link w:val="3"/>
    <w:autoRedefine/>
    <w:qFormat/>
    <w:uiPriority w:val="0"/>
    <w:rPr>
      <w:rFonts w:ascii="宋体" w:hAnsi="Times New Roman" w:eastAsia="宋体" w:cs="Times New Roman"/>
      <w:sz w:val="28"/>
      <w:szCs w:val="20"/>
    </w:rPr>
  </w:style>
  <w:style w:type="character" w:customStyle="1" w:styleId="79">
    <w:name w:val="标题 2 Char"/>
    <w:basedOn w:val="65"/>
    <w:link w:val="4"/>
    <w:autoRedefine/>
    <w:qFormat/>
    <w:uiPriority w:val="0"/>
    <w:rPr>
      <w:rFonts w:ascii="Arial" w:hAnsi="Arial" w:eastAsia="黑体" w:cs="Times New Roman"/>
      <w:b/>
      <w:sz w:val="32"/>
      <w:szCs w:val="20"/>
    </w:rPr>
  </w:style>
  <w:style w:type="character" w:customStyle="1" w:styleId="80">
    <w:name w:val="标题 4 Char"/>
    <w:basedOn w:val="65"/>
    <w:link w:val="5"/>
    <w:autoRedefine/>
    <w:qFormat/>
    <w:uiPriority w:val="0"/>
    <w:rPr>
      <w:rFonts w:ascii="Arial" w:hAnsi="Arial" w:eastAsia="黑体" w:cs="Times New Roman"/>
      <w:b/>
      <w:sz w:val="28"/>
      <w:szCs w:val="20"/>
    </w:rPr>
  </w:style>
  <w:style w:type="character" w:customStyle="1" w:styleId="81">
    <w:name w:val="标题 5 Char"/>
    <w:basedOn w:val="65"/>
    <w:link w:val="6"/>
    <w:autoRedefine/>
    <w:qFormat/>
    <w:uiPriority w:val="0"/>
    <w:rPr>
      <w:rFonts w:ascii="Times New Roman" w:hAnsi="Times New Roman" w:eastAsia="宋体" w:cs="Times New Roman"/>
      <w:b/>
      <w:sz w:val="28"/>
      <w:szCs w:val="20"/>
    </w:rPr>
  </w:style>
  <w:style w:type="character" w:customStyle="1" w:styleId="82">
    <w:name w:val="标题 6 Char"/>
    <w:basedOn w:val="65"/>
    <w:link w:val="7"/>
    <w:autoRedefine/>
    <w:qFormat/>
    <w:uiPriority w:val="0"/>
    <w:rPr>
      <w:rFonts w:ascii="Arial" w:hAnsi="Arial" w:eastAsia="黑体" w:cs="Times New Roman"/>
      <w:b/>
      <w:sz w:val="24"/>
      <w:szCs w:val="20"/>
    </w:rPr>
  </w:style>
  <w:style w:type="character" w:customStyle="1" w:styleId="83">
    <w:name w:val="标题 7 Char"/>
    <w:basedOn w:val="65"/>
    <w:link w:val="8"/>
    <w:autoRedefine/>
    <w:qFormat/>
    <w:uiPriority w:val="0"/>
    <w:rPr>
      <w:rFonts w:ascii="Arial" w:hAnsi="Arial" w:eastAsia="黑体" w:cs="Times New Roman"/>
      <w:b/>
      <w:sz w:val="24"/>
      <w:szCs w:val="20"/>
    </w:rPr>
  </w:style>
  <w:style w:type="character" w:customStyle="1" w:styleId="84">
    <w:name w:val="标题 8 Char"/>
    <w:basedOn w:val="65"/>
    <w:link w:val="9"/>
    <w:autoRedefine/>
    <w:qFormat/>
    <w:uiPriority w:val="0"/>
    <w:rPr>
      <w:rFonts w:ascii="Arial" w:hAnsi="Arial" w:eastAsia="黑体" w:cs="Times New Roman"/>
      <w:b/>
      <w:sz w:val="24"/>
      <w:szCs w:val="20"/>
    </w:rPr>
  </w:style>
  <w:style w:type="character" w:customStyle="1" w:styleId="85">
    <w:name w:val="标题 9 Char"/>
    <w:basedOn w:val="65"/>
    <w:link w:val="10"/>
    <w:autoRedefine/>
    <w:qFormat/>
    <w:uiPriority w:val="0"/>
    <w:rPr>
      <w:rFonts w:ascii="Arial" w:hAnsi="Arial" w:eastAsia="黑体" w:cs="Times New Roman"/>
      <w:b/>
      <w:sz w:val="24"/>
      <w:szCs w:val="20"/>
    </w:rPr>
  </w:style>
  <w:style w:type="character" w:customStyle="1" w:styleId="86">
    <w:name w:val="Table Text Char"/>
    <w:link w:val="87"/>
    <w:autoRedefine/>
    <w:qFormat/>
    <w:uiPriority w:val="0"/>
    <w:rPr>
      <w:rFonts w:ascii="Arial" w:hAnsi="Arial"/>
      <w:sz w:val="18"/>
    </w:rPr>
  </w:style>
  <w:style w:type="paragraph" w:customStyle="1" w:styleId="87">
    <w:name w:val="Table Text"/>
    <w:link w:val="86"/>
    <w:autoRedefine/>
    <w:qFormat/>
    <w:uiPriority w:val="0"/>
    <w:pPr>
      <w:snapToGrid w:val="0"/>
      <w:spacing w:before="80" w:after="80"/>
    </w:pPr>
    <w:rPr>
      <w:rFonts w:ascii="Arial" w:hAnsi="Arial" w:eastAsia="宋体" w:cs="宋体"/>
      <w:kern w:val="2"/>
      <w:sz w:val="18"/>
      <w:szCs w:val="22"/>
      <w:lang w:val="en-US" w:eastAsia="zh-CN" w:bidi="ar-SA"/>
    </w:rPr>
  </w:style>
  <w:style w:type="character" w:customStyle="1" w:styleId="88">
    <w:name w:val="文档结构图 Char"/>
    <w:link w:val="17"/>
    <w:autoRedefine/>
    <w:qFormat/>
    <w:uiPriority w:val="0"/>
    <w:rPr>
      <w:sz w:val="28"/>
      <w:shd w:val="clear" w:color="auto" w:fill="000080"/>
    </w:rPr>
  </w:style>
  <w:style w:type="character" w:customStyle="1" w:styleId="89">
    <w:name w:val="批注文字 Char"/>
    <w:autoRedefine/>
    <w:qFormat/>
    <w:uiPriority w:val="0"/>
    <w:rPr>
      <w:sz w:val="24"/>
    </w:rPr>
  </w:style>
  <w:style w:type="character" w:customStyle="1" w:styleId="90">
    <w:name w:val="14t1"/>
    <w:autoRedefine/>
    <w:qFormat/>
    <w:uiPriority w:val="0"/>
    <w:rPr>
      <w:rFonts w:hint="eastAsia" w:ascii="宋体" w:hAnsi="宋体" w:eastAsia="宋体"/>
      <w:sz w:val="11"/>
      <w:szCs w:val="11"/>
    </w:rPr>
  </w:style>
  <w:style w:type="character" w:customStyle="1" w:styleId="91">
    <w:name w:val="正文文本 3 Char"/>
    <w:link w:val="20"/>
    <w:autoRedefine/>
    <w:qFormat/>
    <w:uiPriority w:val="0"/>
    <w:rPr>
      <w:sz w:val="16"/>
    </w:rPr>
  </w:style>
  <w:style w:type="character" w:customStyle="1" w:styleId="92">
    <w:name w:val="脚注文本 Char"/>
    <w:link w:val="45"/>
    <w:autoRedefine/>
    <w:qFormat/>
    <w:uiPriority w:val="0"/>
    <w:rPr>
      <w:sz w:val="18"/>
    </w:rPr>
  </w:style>
  <w:style w:type="character" w:customStyle="1" w:styleId="93">
    <w:name w:val="docpro"/>
    <w:autoRedefine/>
    <w:qFormat/>
    <w:uiPriority w:val="0"/>
  </w:style>
  <w:style w:type="character" w:customStyle="1" w:styleId="94">
    <w:name w:val="正文缩进2格 Char"/>
    <w:link w:val="95"/>
    <w:autoRedefine/>
    <w:qFormat/>
    <w:uiPriority w:val="99"/>
    <w:rPr>
      <w:rFonts w:ascii="仿宋_GB2312" w:hAnsi="宋体" w:eastAsia="仿宋_GB2312"/>
      <w:sz w:val="28"/>
    </w:rPr>
  </w:style>
  <w:style w:type="paragraph" w:customStyle="1" w:styleId="95">
    <w:name w:val="正文缩进2格"/>
    <w:basedOn w:val="1"/>
    <w:link w:val="94"/>
    <w:autoRedefine/>
    <w:qFormat/>
    <w:uiPriority w:val="99"/>
    <w:pPr>
      <w:spacing w:line="600" w:lineRule="exact"/>
      <w:ind w:firstLine="639" w:firstLineChars="206"/>
    </w:pPr>
    <w:rPr>
      <w:rFonts w:ascii="仿宋_GB2312" w:hAnsi="宋体" w:eastAsia="仿宋_GB2312" w:cs="宋体"/>
      <w:szCs w:val="22"/>
    </w:rPr>
  </w:style>
  <w:style w:type="character" w:customStyle="1" w:styleId="96">
    <w:name w:val="批注框文本 Char"/>
    <w:link w:val="37"/>
    <w:autoRedefine/>
    <w:qFormat/>
    <w:uiPriority w:val="0"/>
    <w:rPr>
      <w:sz w:val="18"/>
    </w:rPr>
  </w:style>
  <w:style w:type="character" w:customStyle="1" w:styleId="97">
    <w:name w:val="Table Text Char Char Char Char"/>
    <w:link w:val="98"/>
    <w:autoRedefine/>
    <w:qFormat/>
    <w:uiPriority w:val="0"/>
    <w:rPr>
      <w:rFonts w:ascii="Arial" w:hAnsi="Arial"/>
      <w:sz w:val="18"/>
    </w:rPr>
  </w:style>
  <w:style w:type="paragraph" w:customStyle="1" w:styleId="98">
    <w:name w:val="Table Text Char Char Char"/>
    <w:link w:val="97"/>
    <w:autoRedefine/>
    <w:qFormat/>
    <w:uiPriority w:val="0"/>
    <w:pPr>
      <w:snapToGrid w:val="0"/>
      <w:spacing w:before="80" w:after="80"/>
    </w:pPr>
    <w:rPr>
      <w:rFonts w:ascii="Arial" w:hAnsi="Arial" w:eastAsia="宋体" w:cs="宋体"/>
      <w:kern w:val="2"/>
      <w:sz w:val="18"/>
      <w:szCs w:val="22"/>
      <w:lang w:val="en-US" w:eastAsia="zh-CN" w:bidi="ar-SA"/>
    </w:rPr>
  </w:style>
  <w:style w:type="character" w:customStyle="1" w:styleId="99">
    <w:name w:val="font161"/>
    <w:autoRedefine/>
    <w:qFormat/>
    <w:uiPriority w:val="0"/>
    <w:rPr>
      <w:b/>
      <w:bCs/>
      <w:sz w:val="32"/>
      <w:szCs w:val="32"/>
    </w:rPr>
  </w:style>
  <w:style w:type="character" w:customStyle="1" w:styleId="100">
    <w:name w:val="文字 Char"/>
    <w:link w:val="101"/>
    <w:autoRedefine/>
    <w:qFormat/>
    <w:uiPriority w:val="0"/>
    <w:rPr>
      <w:rFonts w:ascii="宋体"/>
      <w:sz w:val="28"/>
    </w:rPr>
  </w:style>
  <w:style w:type="paragraph" w:customStyle="1" w:styleId="101">
    <w:name w:val="文字"/>
    <w:basedOn w:val="1"/>
    <w:link w:val="100"/>
    <w:autoRedefine/>
    <w:qFormat/>
    <w:uiPriority w:val="0"/>
    <w:pPr>
      <w:tabs>
        <w:tab w:val="left" w:pos="8520"/>
      </w:tabs>
      <w:spacing w:line="312" w:lineRule="auto"/>
      <w:ind w:right="-210" w:firstLine="556"/>
    </w:pPr>
    <w:rPr>
      <w:rFonts w:ascii="宋体" w:hAnsi="Calibri" w:cs="宋体"/>
      <w:szCs w:val="22"/>
    </w:rPr>
  </w:style>
  <w:style w:type="character" w:customStyle="1" w:styleId="102">
    <w:name w:val="引用 Char"/>
    <w:link w:val="103"/>
    <w:autoRedefine/>
    <w:qFormat/>
    <w:uiPriority w:val="0"/>
    <w:rPr>
      <w:i/>
      <w:iCs/>
      <w:color w:val="000000"/>
    </w:rPr>
  </w:style>
  <w:style w:type="paragraph" w:customStyle="1" w:styleId="103">
    <w:name w:val="引用1"/>
    <w:basedOn w:val="1"/>
    <w:next w:val="1"/>
    <w:link w:val="102"/>
    <w:autoRedefine/>
    <w:qFormat/>
    <w:uiPriority w:val="0"/>
    <w:rPr>
      <w:rFonts w:ascii="Calibri" w:hAnsi="Calibri" w:cs="宋体"/>
      <w:i/>
      <w:iCs/>
      <w:color w:val="000000"/>
      <w:sz w:val="21"/>
      <w:szCs w:val="22"/>
    </w:rPr>
  </w:style>
  <w:style w:type="character" w:customStyle="1" w:styleId="104">
    <w:name w:val="0d1471"/>
    <w:autoRedefine/>
    <w:qFormat/>
    <w:uiPriority w:val="0"/>
    <w:rPr>
      <w:color w:val="000000"/>
      <w:sz w:val="11"/>
      <w:szCs w:val="11"/>
      <w:u w:val="none"/>
    </w:rPr>
  </w:style>
  <w:style w:type="character" w:customStyle="1" w:styleId="105">
    <w:name w:val="*正文 Char"/>
    <w:link w:val="106"/>
    <w:autoRedefine/>
    <w:qFormat/>
    <w:uiPriority w:val="0"/>
    <w:rPr>
      <w:rFonts w:ascii="仿宋_GB2312" w:eastAsia="仿宋_GB2312"/>
      <w:sz w:val="24"/>
      <w:szCs w:val="28"/>
    </w:rPr>
  </w:style>
  <w:style w:type="paragraph" w:customStyle="1" w:styleId="106">
    <w:name w:val="*正文"/>
    <w:basedOn w:val="1"/>
    <w:link w:val="105"/>
    <w:autoRedefine/>
    <w:qFormat/>
    <w:uiPriority w:val="0"/>
    <w:pPr>
      <w:widowControl/>
      <w:ind w:firstLine="200" w:firstLineChars="200"/>
    </w:pPr>
    <w:rPr>
      <w:rFonts w:ascii="仿宋_GB2312" w:hAnsi="Calibri" w:eastAsia="仿宋_GB2312" w:cs="宋体"/>
      <w:sz w:val="24"/>
      <w:szCs w:val="28"/>
    </w:rPr>
  </w:style>
  <w:style w:type="character" w:customStyle="1" w:styleId="107">
    <w:name w:val="intel3"/>
    <w:autoRedefine/>
    <w:qFormat/>
    <w:uiPriority w:val="0"/>
  </w:style>
  <w:style w:type="character" w:customStyle="1" w:styleId="108">
    <w:name w:val="Table Text Char1 Char"/>
    <w:autoRedefine/>
    <w:qFormat/>
    <w:uiPriority w:val="0"/>
    <w:rPr>
      <w:rFonts w:ascii="Arial" w:hAnsi="Arial"/>
      <w:kern w:val="2"/>
      <w:sz w:val="18"/>
      <w:lang w:val="en-US" w:eastAsia="zh-CN" w:bidi="ar-SA"/>
    </w:rPr>
  </w:style>
  <w:style w:type="character" w:customStyle="1" w:styleId="109">
    <w:name w:val="标题5 Char Char"/>
    <w:link w:val="110"/>
    <w:autoRedefine/>
    <w:qFormat/>
    <w:uiPriority w:val="0"/>
    <w:rPr>
      <w:rFonts w:ascii="宋体"/>
    </w:rPr>
  </w:style>
  <w:style w:type="paragraph" w:customStyle="1" w:styleId="110">
    <w:name w:val="标题5"/>
    <w:basedOn w:val="1"/>
    <w:link w:val="109"/>
    <w:autoRedefine/>
    <w:qFormat/>
    <w:uiPriority w:val="0"/>
    <w:pPr>
      <w:tabs>
        <w:tab w:val="left" w:pos="0"/>
      </w:tabs>
      <w:autoSpaceDE w:val="0"/>
      <w:autoSpaceDN w:val="0"/>
      <w:adjustRightInd w:val="0"/>
      <w:snapToGrid w:val="0"/>
      <w:spacing w:line="320" w:lineRule="atLeast"/>
    </w:pPr>
    <w:rPr>
      <w:rFonts w:ascii="宋体" w:hAnsi="Calibri" w:cs="宋体"/>
      <w:sz w:val="21"/>
      <w:szCs w:val="22"/>
    </w:rPr>
  </w:style>
  <w:style w:type="character" w:customStyle="1" w:styleId="111">
    <w:name w:val="main_tdbg_7601"/>
    <w:autoRedefine/>
    <w:qFormat/>
    <w:uiPriority w:val="0"/>
    <w:rPr>
      <w:sz w:val="14"/>
      <w:szCs w:val="14"/>
    </w:rPr>
  </w:style>
  <w:style w:type="character" w:customStyle="1" w:styleId="112">
    <w:name w:val="font1"/>
    <w:autoRedefine/>
    <w:qFormat/>
    <w:uiPriority w:val="0"/>
    <w:rPr>
      <w:color w:val="000000"/>
      <w:sz w:val="18"/>
    </w:rPr>
  </w:style>
  <w:style w:type="character" w:customStyle="1" w:styleId="113">
    <w:name w:val="日期 Char"/>
    <w:link w:val="34"/>
    <w:autoRedefine/>
    <w:qFormat/>
    <w:uiPriority w:val="0"/>
    <w:rPr>
      <w:sz w:val="28"/>
    </w:rPr>
  </w:style>
  <w:style w:type="character" w:customStyle="1" w:styleId="114">
    <w:name w:val="Char Char6"/>
    <w:autoRedefine/>
    <w:qFormat/>
    <w:uiPriority w:val="0"/>
    <w:rPr>
      <w:rFonts w:ascii="仿宋_GB2312" w:eastAsia="仿宋_GB2312"/>
      <w:kern w:val="2"/>
      <w:sz w:val="32"/>
    </w:rPr>
  </w:style>
  <w:style w:type="character" w:customStyle="1" w:styleId="115">
    <w:name w:val="title_emph1"/>
    <w:autoRedefine/>
    <w:qFormat/>
    <w:uiPriority w:val="0"/>
    <w:rPr>
      <w:rFonts w:hint="default" w:ascii="Arial" w:hAnsi="Arial"/>
      <w:b/>
      <w:sz w:val="20"/>
    </w:rPr>
  </w:style>
  <w:style w:type="character" w:customStyle="1" w:styleId="116">
    <w:name w:val="未命名11"/>
    <w:autoRedefine/>
    <w:qFormat/>
    <w:uiPriority w:val="0"/>
    <w:rPr>
      <w:color w:val="77FFFF"/>
      <w:sz w:val="24"/>
    </w:rPr>
  </w:style>
  <w:style w:type="character" w:customStyle="1" w:styleId="117">
    <w:name w:val="ca-141"/>
    <w:autoRedefine/>
    <w:qFormat/>
    <w:uiPriority w:val="0"/>
    <w:rPr>
      <w:rFonts w:hint="eastAsia" w:ascii="仿宋_GB2312" w:eastAsia="仿宋_GB2312"/>
      <w:sz w:val="21"/>
      <w:szCs w:val="21"/>
    </w:rPr>
  </w:style>
  <w:style w:type="character" w:customStyle="1" w:styleId="118">
    <w:name w:val="Table Heading Char Char"/>
    <w:autoRedefine/>
    <w:qFormat/>
    <w:uiPriority w:val="0"/>
    <w:rPr>
      <w:rFonts w:ascii="Arial" w:hAnsi="Arial" w:eastAsia="黑体"/>
      <w:kern w:val="2"/>
      <w:sz w:val="18"/>
      <w:lang w:val="en-US" w:eastAsia="zh-CN"/>
    </w:rPr>
  </w:style>
  <w:style w:type="character" w:customStyle="1" w:styleId="119">
    <w:name w:val="正文首行缩进 2 Char"/>
    <w:basedOn w:val="120"/>
    <w:link w:val="62"/>
    <w:autoRedefine/>
    <w:qFormat/>
    <w:uiPriority w:val="0"/>
    <w:rPr>
      <w:kern w:val="2"/>
      <w:sz w:val="44"/>
    </w:rPr>
  </w:style>
  <w:style w:type="character" w:customStyle="1" w:styleId="120">
    <w:name w:val="正文文本缩进 Char"/>
    <w:autoRedefine/>
    <w:qFormat/>
    <w:uiPriority w:val="0"/>
    <w:rPr>
      <w:kern w:val="2"/>
      <w:sz w:val="44"/>
    </w:rPr>
  </w:style>
  <w:style w:type="character" w:customStyle="1" w:styleId="121">
    <w:name w:val="l1"/>
    <w:autoRedefine/>
    <w:qFormat/>
    <w:uiPriority w:val="0"/>
  </w:style>
  <w:style w:type="character" w:customStyle="1" w:styleId="122">
    <w:name w:val="标题4 Char Char"/>
    <w:link w:val="123"/>
    <w:autoRedefine/>
    <w:qFormat/>
    <w:uiPriority w:val="0"/>
    <w:rPr>
      <w:rFonts w:ascii="Arial" w:hAnsi="Arial"/>
      <w:b/>
      <w:bCs/>
      <w:sz w:val="24"/>
      <w:szCs w:val="32"/>
    </w:rPr>
  </w:style>
  <w:style w:type="paragraph" w:customStyle="1" w:styleId="123">
    <w:name w:val="标题4"/>
    <w:basedOn w:val="4"/>
    <w:next w:val="29"/>
    <w:link w:val="122"/>
    <w:autoRedefine/>
    <w:qFormat/>
    <w:uiPriority w:val="0"/>
    <w:rPr>
      <w:rFonts w:eastAsia="宋体" w:cs="宋体"/>
      <w:bCs/>
      <w:sz w:val="24"/>
      <w:szCs w:val="32"/>
    </w:rPr>
  </w:style>
  <w:style w:type="character" w:customStyle="1" w:styleId="124">
    <w:name w:val="HTML 预设格式 Char"/>
    <w:link w:val="55"/>
    <w:autoRedefine/>
    <w:qFormat/>
    <w:uiPriority w:val="0"/>
    <w:rPr>
      <w:rFonts w:ascii="宋体" w:hAnsi="宋体" w:cs="宋体"/>
      <w:color w:val="000000"/>
      <w:sz w:val="24"/>
      <w:szCs w:val="24"/>
    </w:rPr>
  </w:style>
  <w:style w:type="character" w:customStyle="1" w:styleId="125">
    <w:name w:val="Char Char2"/>
    <w:autoRedefine/>
    <w:qFormat/>
    <w:uiPriority w:val="0"/>
    <w:rPr>
      <w:rFonts w:eastAsia="宋体"/>
      <w:kern w:val="2"/>
      <w:sz w:val="18"/>
      <w:lang w:val="en-US" w:eastAsia="zh-CN"/>
    </w:rPr>
  </w:style>
  <w:style w:type="character" w:customStyle="1" w:styleId="126">
    <w:name w:val="ht1"/>
    <w:autoRedefine/>
    <w:qFormat/>
    <w:uiPriority w:val="0"/>
    <w:rPr>
      <w:rFonts w:ascii="黑体" w:eastAsia="黑体"/>
      <w:b/>
      <w:bCs/>
    </w:rPr>
  </w:style>
  <w:style w:type="character" w:customStyle="1" w:styleId="127">
    <w:name w:val="标题 Char"/>
    <w:link w:val="59"/>
    <w:autoRedefine/>
    <w:qFormat/>
    <w:uiPriority w:val="0"/>
    <w:rPr>
      <w:rFonts w:ascii="Arial" w:hAnsi="Arial"/>
      <w:b/>
      <w:smallCaps/>
      <w:kern w:val="28"/>
      <w:sz w:val="36"/>
      <w:lang w:eastAsia="en-US"/>
    </w:rPr>
  </w:style>
  <w:style w:type="character" w:customStyle="1" w:styleId="128">
    <w:name w:val="正文文本 Char"/>
    <w:link w:val="22"/>
    <w:autoRedefine/>
    <w:qFormat/>
    <w:uiPriority w:val="0"/>
    <w:rPr>
      <w:rFonts w:ascii="仿宋_GB2312" w:eastAsia="仿宋_GB2312"/>
      <w:sz w:val="32"/>
    </w:rPr>
  </w:style>
  <w:style w:type="character" w:customStyle="1" w:styleId="129">
    <w:name w:val="Char Char11"/>
    <w:autoRedefine/>
    <w:qFormat/>
    <w:uiPriority w:val="0"/>
    <w:rPr>
      <w:rFonts w:ascii="宋体"/>
      <w:kern w:val="2"/>
      <w:sz w:val="28"/>
    </w:rPr>
  </w:style>
  <w:style w:type="character" w:customStyle="1" w:styleId="130">
    <w:name w:val="正文文本缩进 3 Char"/>
    <w:link w:val="48"/>
    <w:autoRedefine/>
    <w:qFormat/>
    <w:uiPriority w:val="0"/>
    <w:rPr>
      <w:rFonts w:ascii="黑体" w:eastAsia="黑体"/>
      <w:sz w:val="28"/>
    </w:rPr>
  </w:style>
  <w:style w:type="character" w:customStyle="1" w:styleId="131">
    <w:name w:val="Char Char111"/>
    <w:autoRedefine/>
    <w:qFormat/>
    <w:uiPriority w:val="0"/>
    <w:rPr>
      <w:rFonts w:eastAsia="黑体"/>
      <w:kern w:val="2"/>
      <w:sz w:val="44"/>
      <w:szCs w:val="44"/>
      <w:lang w:val="en-US" w:eastAsia="zh-CN" w:bidi="ar-SA"/>
    </w:rPr>
  </w:style>
  <w:style w:type="character" w:customStyle="1" w:styleId="132">
    <w:name w:val="style31"/>
    <w:autoRedefine/>
    <w:qFormat/>
    <w:uiPriority w:val="0"/>
    <w:rPr>
      <w:sz w:val="10"/>
      <w:szCs w:val="10"/>
    </w:rPr>
  </w:style>
  <w:style w:type="character" w:customStyle="1" w:styleId="133">
    <w:name w:val="top-det1"/>
    <w:autoRedefine/>
    <w:qFormat/>
    <w:uiPriority w:val="0"/>
    <w:rPr>
      <w:b/>
      <w:color w:val="000000"/>
    </w:rPr>
  </w:style>
  <w:style w:type="character" w:customStyle="1" w:styleId="134">
    <w:name w:val="明显引用 Char"/>
    <w:link w:val="135"/>
    <w:autoRedefine/>
    <w:qFormat/>
    <w:uiPriority w:val="0"/>
    <w:rPr>
      <w:b/>
      <w:bCs/>
      <w:i/>
      <w:iCs/>
      <w:color w:val="4F81BD"/>
    </w:rPr>
  </w:style>
  <w:style w:type="paragraph" w:customStyle="1" w:styleId="135">
    <w:name w:val="明显引用1"/>
    <w:basedOn w:val="1"/>
    <w:next w:val="1"/>
    <w:link w:val="134"/>
    <w:autoRedefine/>
    <w:qFormat/>
    <w:uiPriority w:val="0"/>
    <w:pPr>
      <w:pBdr>
        <w:bottom w:val="single" w:color="4F81BD" w:sz="4" w:space="4"/>
      </w:pBdr>
      <w:spacing w:before="200" w:after="280"/>
      <w:ind w:left="936" w:right="936"/>
    </w:pPr>
    <w:rPr>
      <w:rFonts w:ascii="Calibri" w:hAnsi="Calibri" w:cs="宋体"/>
      <w:b/>
      <w:bCs/>
      <w:i/>
      <w:iCs/>
      <w:color w:val="4F81BD"/>
      <w:sz w:val="21"/>
      <w:szCs w:val="22"/>
    </w:rPr>
  </w:style>
  <w:style w:type="character" w:customStyle="1" w:styleId="136">
    <w:name w:val="normaltext1"/>
    <w:autoRedefine/>
    <w:qFormat/>
    <w:uiPriority w:val="0"/>
    <w:rPr>
      <w:rFonts w:hint="default" w:ascii="ˎ̥" w:hAnsi="ˎ̥"/>
      <w:sz w:val="9"/>
      <w:szCs w:val="9"/>
    </w:rPr>
  </w:style>
  <w:style w:type="character" w:customStyle="1" w:styleId="137">
    <w:name w:val="Char Char3"/>
    <w:autoRedefine/>
    <w:qFormat/>
    <w:uiPriority w:val="0"/>
    <w:rPr>
      <w:rFonts w:eastAsia="宋体"/>
      <w:kern w:val="2"/>
      <w:sz w:val="18"/>
      <w:lang w:val="en-US" w:eastAsia="zh-CN"/>
    </w:rPr>
  </w:style>
  <w:style w:type="character" w:customStyle="1" w:styleId="138">
    <w:name w:val="批注主题 Char"/>
    <w:basedOn w:val="89"/>
    <w:link w:val="60"/>
    <w:autoRedefine/>
    <w:qFormat/>
    <w:uiPriority w:val="0"/>
    <w:rPr>
      <w:sz w:val="24"/>
    </w:rPr>
  </w:style>
  <w:style w:type="character" w:customStyle="1" w:styleId="139">
    <w:name w:val="正文缩进 Char1"/>
    <w:autoRedefine/>
    <w:qFormat/>
    <w:uiPriority w:val="99"/>
    <w:rPr>
      <w:rFonts w:ascii="Times New Roman" w:hAnsi="Times New Roman" w:eastAsia="仿宋_GB2312" w:cs="Times New Roman"/>
      <w:sz w:val="24"/>
      <w:szCs w:val="24"/>
    </w:rPr>
  </w:style>
  <w:style w:type="character" w:customStyle="1" w:styleId="140">
    <w:name w:val="HTML 预设格式 Char1"/>
    <w:autoRedefine/>
    <w:qFormat/>
    <w:uiPriority w:val="0"/>
    <w:rPr>
      <w:rFonts w:ascii="Courier New" w:hAnsi="Courier New" w:cs="Courier New"/>
      <w:kern w:val="2"/>
    </w:rPr>
  </w:style>
  <w:style w:type="character" w:customStyle="1" w:styleId="141">
    <w:name w:val="Char Char"/>
    <w:autoRedefine/>
    <w:qFormat/>
    <w:uiPriority w:val="0"/>
    <w:rPr>
      <w:rFonts w:ascii="宋体" w:hAnsi="宋体" w:eastAsia="宋体"/>
      <w:kern w:val="2"/>
      <w:sz w:val="24"/>
      <w:lang w:val="en-US" w:eastAsia="zh-CN" w:bidi="ar-SA"/>
    </w:rPr>
  </w:style>
  <w:style w:type="character" w:customStyle="1" w:styleId="142">
    <w:name w:val="v151"/>
    <w:autoRedefine/>
    <w:qFormat/>
    <w:uiPriority w:val="0"/>
    <w:rPr>
      <w:sz w:val="18"/>
    </w:rPr>
  </w:style>
  <w:style w:type="character" w:customStyle="1" w:styleId="143">
    <w:name w:val="color_red1"/>
    <w:autoRedefine/>
    <w:qFormat/>
    <w:uiPriority w:val="0"/>
    <w:rPr>
      <w:color w:val="FA0004"/>
    </w:rPr>
  </w:style>
  <w:style w:type="character" w:customStyle="1" w:styleId="144">
    <w:name w:val="1[858D7CFB-ED40-4347-BF05-701D383B685F]"/>
    <w:link w:val="145"/>
    <w:autoRedefine/>
    <w:qFormat/>
    <w:uiPriority w:val="0"/>
    <w:rPr>
      <w:rFonts w:ascii="宋体" w:hAnsi="Courier New"/>
    </w:rPr>
  </w:style>
  <w:style w:type="paragraph" w:customStyle="1" w:styleId="145">
    <w:name w:val="1"/>
    <w:basedOn w:val="1"/>
    <w:next w:val="32"/>
    <w:link w:val="144"/>
    <w:autoRedefine/>
    <w:qFormat/>
    <w:uiPriority w:val="0"/>
    <w:rPr>
      <w:rFonts w:ascii="宋体" w:hAnsi="Courier New" w:cs="宋体"/>
      <w:sz w:val="21"/>
      <w:szCs w:val="22"/>
    </w:rPr>
  </w:style>
  <w:style w:type="character" w:customStyle="1" w:styleId="146">
    <w:name w:val="尾注文本 Char1"/>
    <w:autoRedefine/>
    <w:qFormat/>
    <w:uiPriority w:val="0"/>
    <w:rPr>
      <w:kern w:val="2"/>
      <w:sz w:val="28"/>
    </w:rPr>
  </w:style>
  <w:style w:type="character" w:customStyle="1" w:styleId="147">
    <w:name w:val="content-white1"/>
    <w:autoRedefine/>
    <w:qFormat/>
    <w:uiPriority w:val="0"/>
    <w:rPr>
      <w:color w:val="auto"/>
      <w:sz w:val="18"/>
      <w:u w:val="none"/>
    </w:rPr>
  </w:style>
  <w:style w:type="character" w:customStyle="1" w:styleId="148">
    <w:name w:val="unnamed1"/>
    <w:autoRedefine/>
    <w:qFormat/>
    <w:uiPriority w:val="0"/>
  </w:style>
  <w:style w:type="character" w:customStyle="1" w:styleId="149">
    <w:name w:val="批注主题 Char1"/>
    <w:autoRedefine/>
    <w:qFormat/>
    <w:uiPriority w:val="0"/>
    <w:rPr>
      <w:rFonts w:eastAsia="宋体"/>
      <w:b/>
      <w:bCs/>
      <w:kern w:val="2"/>
      <w:sz w:val="21"/>
      <w:szCs w:val="24"/>
      <w:lang w:val="en-US" w:eastAsia="zh-CN" w:bidi="ar-SA"/>
    </w:rPr>
  </w:style>
  <w:style w:type="character" w:customStyle="1" w:styleId="150">
    <w:name w:val="副标题 Char"/>
    <w:link w:val="43"/>
    <w:autoRedefine/>
    <w:qFormat/>
    <w:uiPriority w:val="0"/>
    <w:rPr>
      <w:rFonts w:ascii="Cambria" w:hAnsi="Cambria"/>
      <w:b/>
      <w:bCs/>
      <w:kern w:val="28"/>
      <w:sz w:val="32"/>
      <w:szCs w:val="32"/>
    </w:rPr>
  </w:style>
  <w:style w:type="character" w:customStyle="1" w:styleId="151">
    <w:name w:val="style161"/>
    <w:autoRedefine/>
    <w:qFormat/>
    <w:uiPriority w:val="0"/>
    <w:rPr>
      <w:b/>
      <w:bCs/>
      <w:color w:val="333333"/>
    </w:rPr>
  </w:style>
  <w:style w:type="character" w:customStyle="1" w:styleId="152">
    <w:name w:val="正文文本缩进 2 Char"/>
    <w:link w:val="35"/>
    <w:autoRedefine/>
    <w:qFormat/>
    <w:uiPriority w:val="0"/>
    <w:rPr>
      <w:sz w:val="28"/>
    </w:rPr>
  </w:style>
  <w:style w:type="character" w:customStyle="1" w:styleId="153">
    <w:name w:val="页眉 Char"/>
    <w:link w:val="39"/>
    <w:autoRedefine/>
    <w:qFormat/>
    <w:uiPriority w:val="99"/>
    <w:rPr>
      <w:sz w:val="18"/>
    </w:rPr>
  </w:style>
  <w:style w:type="character" w:customStyle="1" w:styleId="154">
    <w:name w:val="样式 宋体"/>
    <w:autoRedefine/>
    <w:qFormat/>
    <w:uiPriority w:val="0"/>
    <w:rPr>
      <w:rFonts w:ascii="宋体" w:hAnsi="宋体" w:eastAsia="宋体"/>
      <w:sz w:val="28"/>
    </w:rPr>
  </w:style>
  <w:style w:type="character" w:customStyle="1" w:styleId="155">
    <w:name w:val="小 Char"/>
    <w:autoRedefine/>
    <w:qFormat/>
    <w:uiPriority w:val="0"/>
    <w:rPr>
      <w:rFonts w:ascii="宋体" w:hAnsi="Courier New" w:eastAsia="宋体"/>
      <w:kern w:val="2"/>
      <w:sz w:val="21"/>
      <w:lang w:val="en-US" w:eastAsia="zh-CN" w:bidi="ar-SA"/>
    </w:rPr>
  </w:style>
  <w:style w:type="character" w:customStyle="1" w:styleId="156">
    <w:name w:val="正文 + 三号 Char"/>
    <w:autoRedefine/>
    <w:qFormat/>
    <w:uiPriority w:val="0"/>
    <w:rPr>
      <w:rFonts w:eastAsia="宋体"/>
      <w:kern w:val="2"/>
      <w:sz w:val="21"/>
      <w:lang w:val="en-US" w:eastAsia="zh-CN"/>
    </w:rPr>
  </w:style>
  <w:style w:type="character" w:customStyle="1" w:styleId="157">
    <w:name w:val="H2 Char"/>
    <w:autoRedefine/>
    <w:qFormat/>
    <w:uiPriority w:val="0"/>
    <w:rPr>
      <w:rFonts w:ascii="Arial" w:hAnsi="Arial" w:eastAsia="宋体"/>
      <w:kern w:val="2"/>
      <w:sz w:val="28"/>
      <w:lang w:val="en-US" w:eastAsia="zh-CN"/>
    </w:rPr>
  </w:style>
  <w:style w:type="character" w:customStyle="1" w:styleId="158">
    <w:name w:val="副标题 Char1"/>
    <w:autoRedefine/>
    <w:qFormat/>
    <w:uiPriority w:val="0"/>
    <w:rPr>
      <w:rFonts w:ascii="Calibri Light" w:hAnsi="Calibri Light" w:cs="Times New Roman"/>
      <w:b/>
      <w:bCs/>
      <w:kern w:val="28"/>
      <w:sz w:val="32"/>
      <w:szCs w:val="32"/>
    </w:rPr>
  </w:style>
  <w:style w:type="character" w:customStyle="1" w:styleId="159">
    <w:name w:val="正文缩进 Char"/>
    <w:link w:val="15"/>
    <w:autoRedefine/>
    <w:qFormat/>
    <w:uiPriority w:val="0"/>
    <w:rPr>
      <w:sz w:val="24"/>
    </w:rPr>
  </w:style>
  <w:style w:type="character" w:customStyle="1" w:styleId="160">
    <w:name w:val="crowed11"/>
    <w:autoRedefine/>
    <w:qFormat/>
    <w:uiPriority w:val="0"/>
    <w:rPr>
      <w:rFonts w:hint="default"/>
      <w:sz w:val="24"/>
    </w:rPr>
  </w:style>
  <w:style w:type="character" w:customStyle="1" w:styleId="161">
    <w:name w:val="title11"/>
    <w:autoRedefine/>
    <w:qFormat/>
    <w:uiPriority w:val="0"/>
    <w:rPr>
      <w:b/>
      <w:bCs/>
      <w:color w:val="FFFFFF"/>
      <w:sz w:val="11"/>
      <w:szCs w:val="11"/>
    </w:rPr>
  </w:style>
  <w:style w:type="character" w:customStyle="1" w:styleId="162">
    <w:name w:val="纯文本 Char"/>
    <w:link w:val="32"/>
    <w:autoRedefine/>
    <w:qFormat/>
    <w:uiPriority w:val="99"/>
    <w:rPr>
      <w:rFonts w:ascii="宋体" w:hAnsi="Courier New"/>
    </w:rPr>
  </w:style>
  <w:style w:type="character" w:customStyle="1" w:styleId="163">
    <w:name w:val="ss16"/>
    <w:autoRedefine/>
    <w:qFormat/>
    <w:uiPriority w:val="0"/>
    <w:rPr>
      <w:rFonts w:hint="eastAsia" w:ascii="宋体" w:hAnsi="宋体" w:eastAsia="宋体"/>
      <w:color w:val="000000"/>
      <w:sz w:val="9"/>
      <w:szCs w:val="9"/>
    </w:rPr>
  </w:style>
  <w:style w:type="character" w:customStyle="1" w:styleId="164">
    <w:name w:val="Char Char7"/>
    <w:autoRedefine/>
    <w:qFormat/>
    <w:uiPriority w:val="0"/>
    <w:rPr>
      <w:rFonts w:ascii="宋体" w:hAnsi="宋体" w:eastAsia="宋体"/>
      <w:kern w:val="2"/>
      <w:sz w:val="28"/>
    </w:rPr>
  </w:style>
  <w:style w:type="character" w:customStyle="1" w:styleId="165">
    <w:name w:val="Char Char5"/>
    <w:autoRedefine/>
    <w:qFormat/>
    <w:uiPriority w:val="0"/>
    <w:rPr>
      <w:rFonts w:ascii="Arial" w:hAnsi="Arial" w:eastAsia="宋体"/>
      <w:b/>
      <w:smallCaps/>
      <w:kern w:val="28"/>
      <w:sz w:val="36"/>
      <w:lang w:val="en-US" w:eastAsia="en-US"/>
    </w:rPr>
  </w:style>
  <w:style w:type="character" w:customStyle="1" w:styleId="166">
    <w:name w:val="页脚 Char"/>
    <w:link w:val="38"/>
    <w:autoRedefine/>
    <w:qFormat/>
    <w:uiPriority w:val="99"/>
    <w:rPr>
      <w:sz w:val="18"/>
    </w:rPr>
  </w:style>
  <w:style w:type="character" w:customStyle="1" w:styleId="167">
    <w:name w:val="尾注文本 Char"/>
    <w:link w:val="36"/>
    <w:autoRedefine/>
    <w:qFormat/>
    <w:uiPriority w:val="0"/>
    <w:rPr>
      <w:rFonts w:ascii="Arial" w:hAnsi="Arial" w:cs="Arial"/>
      <w:szCs w:val="24"/>
      <w:lang w:eastAsia="en-US"/>
    </w:rPr>
  </w:style>
  <w:style w:type="character" w:customStyle="1" w:styleId="168">
    <w:name w:val="style21"/>
    <w:autoRedefine/>
    <w:qFormat/>
    <w:uiPriority w:val="0"/>
    <w:rPr>
      <w:b/>
      <w:bCs/>
      <w:sz w:val="28"/>
      <w:szCs w:val="28"/>
    </w:rPr>
  </w:style>
  <w:style w:type="character" w:customStyle="1" w:styleId="169">
    <w:name w:val="标书正文:  0.74 厘米 Char1"/>
    <w:autoRedefine/>
    <w:qFormat/>
    <w:uiPriority w:val="0"/>
    <w:rPr>
      <w:rFonts w:eastAsia="宋体"/>
      <w:kern w:val="2"/>
      <w:sz w:val="24"/>
      <w:lang w:val="en-US" w:eastAsia="zh-CN"/>
    </w:rPr>
  </w:style>
  <w:style w:type="character" w:customStyle="1" w:styleId="170">
    <w:name w:val="Char Char4"/>
    <w:autoRedefine/>
    <w:qFormat/>
    <w:uiPriority w:val="0"/>
    <w:rPr>
      <w:rFonts w:eastAsia="宋体"/>
      <w:b/>
      <w:kern w:val="2"/>
      <w:sz w:val="21"/>
      <w:lang w:val="en-US" w:eastAsia="zh-CN"/>
    </w:rPr>
  </w:style>
  <w:style w:type="character" w:customStyle="1" w:styleId="171">
    <w:name w:val="style121"/>
    <w:autoRedefine/>
    <w:qFormat/>
    <w:uiPriority w:val="0"/>
    <w:rPr>
      <w:rFonts w:hint="eastAsia" w:ascii="宋体" w:hAnsi="宋体" w:eastAsia="宋体"/>
      <w:sz w:val="18"/>
      <w:szCs w:val="18"/>
    </w:rPr>
  </w:style>
  <w:style w:type="character" w:customStyle="1" w:styleId="172">
    <w:name w:val="引用 Char1"/>
    <w:autoRedefine/>
    <w:qFormat/>
    <w:uiPriority w:val="99"/>
    <w:rPr>
      <w:i/>
      <w:iCs/>
      <w:color w:val="404040"/>
      <w:kern w:val="2"/>
      <w:sz w:val="28"/>
    </w:rPr>
  </w:style>
  <w:style w:type="character" w:customStyle="1" w:styleId="173">
    <w:name w:val="明显引用 Char1"/>
    <w:autoRedefine/>
    <w:qFormat/>
    <w:uiPriority w:val="99"/>
    <w:rPr>
      <w:i/>
      <w:iCs/>
      <w:color w:val="5B9BD5"/>
      <w:kern w:val="2"/>
      <w:sz w:val="28"/>
    </w:rPr>
  </w:style>
  <w:style w:type="character" w:customStyle="1" w:styleId="174">
    <w:name w:val="正文文本缩进 Char1"/>
    <w:basedOn w:val="65"/>
    <w:link w:val="23"/>
    <w:autoRedefine/>
    <w:qFormat/>
    <w:uiPriority w:val="99"/>
    <w:rPr>
      <w:rFonts w:ascii="Times New Roman" w:hAnsi="Times New Roman" w:eastAsia="宋体" w:cs="Times New Roman"/>
      <w:sz w:val="28"/>
      <w:szCs w:val="20"/>
    </w:rPr>
  </w:style>
  <w:style w:type="character" w:customStyle="1" w:styleId="175">
    <w:name w:val="正文首行缩进 2 Char1"/>
    <w:basedOn w:val="174"/>
    <w:autoRedefine/>
    <w:qFormat/>
    <w:uiPriority w:val="99"/>
    <w:rPr>
      <w:rFonts w:ascii="Times New Roman" w:hAnsi="Times New Roman" w:eastAsia="宋体" w:cs="Times New Roman"/>
      <w:sz w:val="28"/>
      <w:szCs w:val="20"/>
    </w:rPr>
  </w:style>
  <w:style w:type="character" w:customStyle="1" w:styleId="176">
    <w:name w:val="正文文本缩进 3 Char1"/>
    <w:basedOn w:val="65"/>
    <w:autoRedefine/>
    <w:qFormat/>
    <w:uiPriority w:val="99"/>
    <w:rPr>
      <w:rFonts w:ascii="Times New Roman" w:hAnsi="Times New Roman" w:eastAsia="宋体" w:cs="Times New Roman"/>
      <w:sz w:val="16"/>
      <w:szCs w:val="16"/>
    </w:rPr>
  </w:style>
  <w:style w:type="character" w:customStyle="1" w:styleId="177">
    <w:name w:val="副标题 Char2"/>
    <w:basedOn w:val="65"/>
    <w:autoRedefine/>
    <w:qFormat/>
    <w:uiPriority w:val="11"/>
    <w:rPr>
      <w:rFonts w:ascii="Calibri Light" w:hAnsi="Calibri Light" w:eastAsia="宋体" w:cs="宋体"/>
      <w:b/>
      <w:bCs/>
      <w:kern w:val="28"/>
      <w:sz w:val="32"/>
      <w:szCs w:val="32"/>
    </w:rPr>
  </w:style>
  <w:style w:type="paragraph" w:customStyle="1" w:styleId="178">
    <w:name w:val="司法正文"/>
    <w:autoRedefine/>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79">
    <w:name w:val="样式 正文首行缩进 2 + 首行缩进:  2 字符"/>
    <w:basedOn w:val="1"/>
    <w:autoRedefine/>
    <w:qFormat/>
    <w:uiPriority w:val="0"/>
    <w:pPr>
      <w:numPr>
        <w:ilvl w:val="0"/>
        <w:numId w:val="4"/>
      </w:numPr>
      <w:adjustRightInd w:val="0"/>
      <w:snapToGrid w:val="0"/>
      <w:spacing w:line="360" w:lineRule="auto"/>
    </w:pPr>
    <w:rPr>
      <w:rFonts w:ascii="Arial" w:hAnsi="Arial"/>
      <w:b/>
      <w:sz w:val="24"/>
    </w:rPr>
  </w:style>
  <w:style w:type="character" w:customStyle="1" w:styleId="180">
    <w:name w:val="页眉 Char1"/>
    <w:basedOn w:val="65"/>
    <w:autoRedefine/>
    <w:qFormat/>
    <w:uiPriority w:val="99"/>
    <w:rPr>
      <w:rFonts w:ascii="Times New Roman" w:hAnsi="Times New Roman" w:eastAsia="宋体" w:cs="Times New Roman"/>
      <w:sz w:val="18"/>
      <w:szCs w:val="18"/>
    </w:rPr>
  </w:style>
  <w:style w:type="character" w:customStyle="1" w:styleId="181">
    <w:name w:val="标题 Char1"/>
    <w:basedOn w:val="65"/>
    <w:autoRedefine/>
    <w:qFormat/>
    <w:uiPriority w:val="10"/>
    <w:rPr>
      <w:rFonts w:ascii="Calibri Light" w:hAnsi="Calibri Light" w:eastAsia="宋体" w:cs="宋体"/>
      <w:b/>
      <w:bCs/>
      <w:sz w:val="32"/>
      <w:szCs w:val="32"/>
    </w:rPr>
  </w:style>
  <w:style w:type="character" w:customStyle="1" w:styleId="182">
    <w:name w:val="正文文本 2 Char"/>
    <w:basedOn w:val="65"/>
    <w:link w:val="52"/>
    <w:autoRedefine/>
    <w:qFormat/>
    <w:uiPriority w:val="0"/>
    <w:rPr>
      <w:rFonts w:ascii="Times New Roman" w:hAnsi="Times New Roman" w:eastAsia="宋体" w:cs="Times New Roman"/>
      <w:sz w:val="24"/>
      <w:szCs w:val="20"/>
    </w:rPr>
  </w:style>
  <w:style w:type="character" w:customStyle="1" w:styleId="183">
    <w:name w:val="日期 Char1"/>
    <w:basedOn w:val="65"/>
    <w:autoRedefine/>
    <w:qFormat/>
    <w:uiPriority w:val="99"/>
    <w:rPr>
      <w:rFonts w:ascii="Times New Roman" w:hAnsi="Times New Roman" w:eastAsia="宋体" w:cs="Times New Roman"/>
      <w:sz w:val="28"/>
      <w:szCs w:val="20"/>
    </w:rPr>
  </w:style>
  <w:style w:type="paragraph" w:customStyle="1" w:styleId="184">
    <w:name w:val="正文字缩2字"/>
    <w:basedOn w:val="1"/>
    <w:autoRedefine/>
    <w:qFormat/>
    <w:uiPriority w:val="0"/>
    <w:pPr>
      <w:spacing w:before="60" w:after="60" w:line="360" w:lineRule="auto"/>
      <w:ind w:left="200" w:leftChars="200" w:firstLine="200" w:firstLineChars="200"/>
    </w:pPr>
    <w:rPr>
      <w:sz w:val="24"/>
    </w:rPr>
  </w:style>
  <w:style w:type="character" w:customStyle="1" w:styleId="185">
    <w:name w:val="批注文字 Char1"/>
    <w:basedOn w:val="65"/>
    <w:link w:val="19"/>
    <w:autoRedefine/>
    <w:qFormat/>
    <w:uiPriority w:val="99"/>
    <w:rPr>
      <w:rFonts w:ascii="Times New Roman" w:hAnsi="Times New Roman" w:eastAsia="宋体" w:cs="Times New Roman"/>
      <w:sz w:val="28"/>
      <w:szCs w:val="20"/>
    </w:rPr>
  </w:style>
  <w:style w:type="character" w:customStyle="1" w:styleId="186">
    <w:name w:val="批注主题 Char2"/>
    <w:basedOn w:val="185"/>
    <w:autoRedefine/>
    <w:qFormat/>
    <w:uiPriority w:val="99"/>
    <w:rPr>
      <w:rFonts w:ascii="Times New Roman" w:hAnsi="Times New Roman" w:eastAsia="宋体" w:cs="Times New Roman"/>
      <w:b/>
      <w:bCs/>
      <w:sz w:val="28"/>
      <w:szCs w:val="20"/>
    </w:rPr>
  </w:style>
  <w:style w:type="character" w:customStyle="1" w:styleId="187">
    <w:name w:val="正文文本 Char1"/>
    <w:basedOn w:val="65"/>
    <w:autoRedefine/>
    <w:qFormat/>
    <w:uiPriority w:val="99"/>
    <w:rPr>
      <w:rFonts w:ascii="Times New Roman" w:hAnsi="Times New Roman" w:eastAsia="宋体" w:cs="Times New Roman"/>
      <w:sz w:val="28"/>
      <w:szCs w:val="20"/>
    </w:rPr>
  </w:style>
  <w:style w:type="paragraph" w:customStyle="1" w:styleId="188">
    <w:name w:val="文章正文"/>
    <w:basedOn w:val="1"/>
    <w:autoRedefine/>
    <w:qFormat/>
    <w:uiPriority w:val="0"/>
    <w:pPr>
      <w:ind w:firstLine="560" w:firstLineChars="200"/>
    </w:pPr>
    <w:rPr>
      <w:rFonts w:ascii="仿宋_GB2312" w:hAnsi="宋体" w:eastAsia="仿宋_GB2312"/>
      <w:color w:val="000000"/>
    </w:rPr>
  </w:style>
  <w:style w:type="character" w:customStyle="1" w:styleId="189">
    <w:name w:val="正文文本 3 Char1"/>
    <w:basedOn w:val="65"/>
    <w:autoRedefine/>
    <w:qFormat/>
    <w:uiPriority w:val="99"/>
    <w:rPr>
      <w:rFonts w:ascii="Times New Roman" w:hAnsi="Times New Roman" w:eastAsia="宋体" w:cs="Times New Roman"/>
      <w:sz w:val="16"/>
      <w:szCs w:val="16"/>
    </w:rPr>
  </w:style>
  <w:style w:type="character" w:customStyle="1" w:styleId="190">
    <w:name w:val="文档结构图 Char1"/>
    <w:basedOn w:val="65"/>
    <w:autoRedefine/>
    <w:qFormat/>
    <w:uiPriority w:val="99"/>
    <w:rPr>
      <w:rFonts w:ascii="Microsoft YaHei UI" w:hAnsi="Times New Roman" w:eastAsia="Microsoft YaHei UI" w:cs="Times New Roman"/>
      <w:sz w:val="18"/>
      <w:szCs w:val="18"/>
    </w:rPr>
  </w:style>
  <w:style w:type="paragraph" w:customStyle="1" w:styleId="191">
    <w:name w:val="表头样式"/>
    <w:basedOn w:val="1"/>
    <w:autoRedefine/>
    <w:qFormat/>
    <w:uiPriority w:val="0"/>
    <w:pPr>
      <w:autoSpaceDE w:val="0"/>
      <w:autoSpaceDN w:val="0"/>
      <w:adjustRightInd w:val="0"/>
      <w:spacing w:line="360" w:lineRule="auto"/>
      <w:jc w:val="left"/>
    </w:pPr>
    <w:rPr>
      <w:b/>
      <w:kern w:val="0"/>
      <w:sz w:val="21"/>
    </w:rPr>
  </w:style>
  <w:style w:type="character" w:customStyle="1" w:styleId="192">
    <w:name w:val="纯文本 Char1"/>
    <w:basedOn w:val="65"/>
    <w:autoRedefine/>
    <w:qFormat/>
    <w:uiPriority w:val="99"/>
    <w:rPr>
      <w:rFonts w:ascii="宋体" w:hAnsi="Courier New" w:eastAsia="宋体" w:cs="Courier New"/>
      <w:szCs w:val="21"/>
    </w:rPr>
  </w:style>
  <w:style w:type="character" w:customStyle="1" w:styleId="193">
    <w:name w:val="批注框文本 Char1"/>
    <w:basedOn w:val="65"/>
    <w:autoRedefine/>
    <w:qFormat/>
    <w:uiPriority w:val="99"/>
    <w:rPr>
      <w:rFonts w:ascii="Times New Roman" w:hAnsi="Times New Roman" w:eastAsia="宋体" w:cs="Times New Roman"/>
      <w:sz w:val="18"/>
      <w:szCs w:val="18"/>
    </w:rPr>
  </w:style>
  <w:style w:type="paragraph" w:customStyle="1" w:styleId="194">
    <w:name w:val="WW-表格标题"/>
    <w:basedOn w:val="195"/>
    <w:autoRedefine/>
    <w:qFormat/>
    <w:uiPriority w:val="0"/>
  </w:style>
  <w:style w:type="paragraph" w:customStyle="1" w:styleId="195">
    <w:name w:val="WW-表格内容"/>
    <w:basedOn w:val="1"/>
    <w:autoRedefine/>
    <w:qFormat/>
    <w:uiPriority w:val="0"/>
    <w:pPr>
      <w:suppressLineNumbers/>
      <w:suppressAutoHyphens/>
    </w:pPr>
    <w:rPr>
      <w:rFonts w:ascii="Calibri" w:hAnsi="Calibri"/>
      <w:sz w:val="21"/>
      <w:szCs w:val="24"/>
    </w:rPr>
  </w:style>
  <w:style w:type="character" w:customStyle="1" w:styleId="196">
    <w:name w:val="正文文本缩进 2 Char1"/>
    <w:basedOn w:val="65"/>
    <w:autoRedefine/>
    <w:qFormat/>
    <w:uiPriority w:val="99"/>
    <w:rPr>
      <w:rFonts w:ascii="Times New Roman" w:hAnsi="Times New Roman" w:eastAsia="宋体" w:cs="Times New Roman"/>
      <w:sz w:val="28"/>
      <w:szCs w:val="20"/>
    </w:rPr>
  </w:style>
  <w:style w:type="character" w:customStyle="1" w:styleId="197">
    <w:name w:val="正文首行缩进 Char"/>
    <w:basedOn w:val="187"/>
    <w:link w:val="61"/>
    <w:autoRedefine/>
    <w:qFormat/>
    <w:uiPriority w:val="0"/>
    <w:rPr>
      <w:rFonts w:ascii="宋体" w:hAnsi="宋体" w:eastAsia="宋体" w:cs="Times New Roman"/>
      <w:sz w:val="24"/>
      <w:szCs w:val="20"/>
    </w:rPr>
  </w:style>
  <w:style w:type="paragraph" w:customStyle="1" w:styleId="198">
    <w:name w:val="表号"/>
    <w:basedOn w:val="1"/>
    <w:autoRedefine/>
    <w:qFormat/>
    <w:uiPriority w:val="0"/>
    <w:pPr>
      <w:numPr>
        <w:ilvl w:val="0"/>
        <w:numId w:val="5"/>
      </w:numPr>
      <w:tabs>
        <w:tab w:val="clear" w:pos="360"/>
      </w:tabs>
      <w:autoSpaceDE w:val="0"/>
      <w:autoSpaceDN w:val="0"/>
      <w:adjustRightInd w:val="0"/>
      <w:spacing w:before="210" w:after="210"/>
      <w:ind w:left="425" w:hanging="137"/>
      <w:jc w:val="center"/>
    </w:pPr>
    <w:rPr>
      <w:kern w:val="0"/>
      <w:sz w:val="21"/>
      <w:lang w:eastAsia="en-US"/>
    </w:rPr>
  </w:style>
  <w:style w:type="character" w:customStyle="1" w:styleId="199">
    <w:name w:val="脚注文本 Char1"/>
    <w:basedOn w:val="65"/>
    <w:autoRedefine/>
    <w:qFormat/>
    <w:uiPriority w:val="99"/>
    <w:rPr>
      <w:rFonts w:ascii="Times New Roman" w:hAnsi="Times New Roman" w:eastAsia="宋体" w:cs="Times New Roman"/>
      <w:sz w:val="18"/>
      <w:szCs w:val="18"/>
    </w:rPr>
  </w:style>
  <w:style w:type="character" w:customStyle="1" w:styleId="200">
    <w:name w:val="尾注文本 Char2"/>
    <w:basedOn w:val="65"/>
    <w:autoRedefine/>
    <w:qFormat/>
    <w:uiPriority w:val="99"/>
    <w:rPr>
      <w:rFonts w:ascii="Times New Roman" w:hAnsi="Times New Roman" w:eastAsia="宋体" w:cs="Times New Roman"/>
      <w:sz w:val="28"/>
      <w:szCs w:val="20"/>
    </w:rPr>
  </w:style>
  <w:style w:type="character" w:customStyle="1" w:styleId="201">
    <w:name w:val="HTML 预设格式 Char2"/>
    <w:basedOn w:val="65"/>
    <w:autoRedefine/>
    <w:qFormat/>
    <w:uiPriority w:val="99"/>
    <w:rPr>
      <w:rFonts w:ascii="Courier New" w:hAnsi="Courier New" w:eastAsia="宋体" w:cs="Courier New"/>
      <w:sz w:val="20"/>
      <w:szCs w:val="20"/>
    </w:rPr>
  </w:style>
  <w:style w:type="character" w:customStyle="1" w:styleId="202">
    <w:name w:val="页脚 Char1"/>
    <w:basedOn w:val="65"/>
    <w:autoRedefine/>
    <w:qFormat/>
    <w:uiPriority w:val="99"/>
    <w:rPr>
      <w:rFonts w:ascii="Times New Roman" w:hAnsi="Times New Roman" w:eastAsia="宋体" w:cs="Times New Roman"/>
      <w:sz w:val="18"/>
      <w:szCs w:val="18"/>
    </w:rPr>
  </w:style>
  <w:style w:type="paragraph" w:customStyle="1" w:styleId="203">
    <w:name w:val="l-2"/>
    <w:basedOn w:val="1"/>
    <w:autoRedefine/>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204">
    <w:name w:val="样式 标题 6第五层条 + 三号 段前: 0.5 行"/>
    <w:basedOn w:val="7"/>
    <w:autoRedefine/>
    <w:qFormat/>
    <w:uiPriority w:val="0"/>
    <w:pPr>
      <w:widowControl/>
      <w:adjustRightInd/>
      <w:snapToGrid/>
      <w:spacing w:before="156" w:beforeLines="50"/>
      <w:jc w:val="left"/>
    </w:pPr>
    <w:rPr>
      <w:snapToGrid w:val="0"/>
      <w:kern w:val="24"/>
      <w:sz w:val="28"/>
    </w:rPr>
  </w:style>
  <w:style w:type="paragraph" w:customStyle="1" w:styleId="205">
    <w:name w:val="表格标题"/>
    <w:basedOn w:val="206"/>
    <w:autoRedefine/>
    <w:qFormat/>
    <w:uiPriority w:val="0"/>
  </w:style>
  <w:style w:type="paragraph" w:customStyle="1" w:styleId="206">
    <w:name w:val="表格内容"/>
    <w:basedOn w:val="1"/>
    <w:autoRedefine/>
    <w:qFormat/>
    <w:uiPriority w:val="0"/>
    <w:pPr>
      <w:suppressLineNumbers/>
      <w:suppressAutoHyphens/>
    </w:pPr>
    <w:rPr>
      <w:rFonts w:ascii="Calibri" w:hAnsi="Calibri"/>
      <w:sz w:val="21"/>
      <w:szCs w:val="24"/>
    </w:rPr>
  </w:style>
  <w:style w:type="paragraph" w:customStyle="1" w:styleId="207">
    <w:name w:val="xl23"/>
    <w:basedOn w:val="1"/>
    <w:autoRedefine/>
    <w:qFormat/>
    <w:uiPriority w:val="0"/>
    <w:pPr>
      <w:widowControl/>
      <w:spacing w:before="100" w:beforeAutospacing="1" w:after="100" w:afterAutospacing="1" w:line="360" w:lineRule="auto"/>
      <w:textAlignment w:val="top"/>
    </w:pPr>
    <w:rPr>
      <w:kern w:val="0"/>
      <w:sz w:val="24"/>
    </w:rPr>
  </w:style>
  <w:style w:type="paragraph" w:customStyle="1" w:styleId="208">
    <w:name w:val="Title - Revision"/>
    <w:basedOn w:val="59"/>
    <w:autoRedefine/>
    <w:qFormat/>
    <w:uiPriority w:val="0"/>
    <w:pPr>
      <w:spacing w:before="720"/>
    </w:pPr>
  </w:style>
  <w:style w:type="paragraph" w:customStyle="1" w:styleId="209">
    <w:name w:val="Char Char Char Char Char Char Char Char Char Char Char Char Char Char Char Char"/>
    <w:basedOn w:val="1"/>
    <w:autoRedefine/>
    <w:qFormat/>
    <w:uiPriority w:val="0"/>
    <w:pPr>
      <w:tabs>
        <w:tab w:val="left" w:pos="360"/>
      </w:tabs>
    </w:pPr>
    <w:rPr>
      <w:sz w:val="24"/>
    </w:rPr>
  </w:style>
  <w:style w:type="paragraph" w:customStyle="1" w:styleId="210">
    <w:name w:val="style1"/>
    <w:basedOn w:val="1"/>
    <w:autoRedefine/>
    <w:qFormat/>
    <w:uiPriority w:val="0"/>
    <w:pPr>
      <w:widowControl/>
      <w:spacing w:before="100" w:beforeAutospacing="1" w:after="100" w:afterAutospacing="1"/>
      <w:jc w:val="left"/>
    </w:pPr>
    <w:rPr>
      <w:rFonts w:ascii="宋体" w:hAnsi="宋体"/>
      <w:kern w:val="0"/>
      <w:sz w:val="21"/>
    </w:rPr>
  </w:style>
  <w:style w:type="paragraph" w:customStyle="1" w:styleId="211">
    <w:name w:val="style12"/>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12">
    <w:name w:val="样式1xz"/>
    <w:basedOn w:val="1"/>
    <w:autoRedefine/>
    <w:qFormat/>
    <w:uiPriority w:val="0"/>
    <w:pPr>
      <w:tabs>
        <w:tab w:val="left" w:pos="1050"/>
        <w:tab w:val="right" w:leader="dot" w:pos="8296"/>
      </w:tabs>
    </w:pPr>
    <w:rPr>
      <w:caps/>
      <w:spacing w:val="20"/>
      <w:sz w:val="24"/>
    </w:rPr>
  </w:style>
  <w:style w:type="paragraph" w:customStyle="1" w:styleId="213">
    <w:name w:val="Char Char Char Char Char"/>
    <w:basedOn w:val="1"/>
    <w:autoRedefine/>
    <w:qFormat/>
    <w:uiPriority w:val="0"/>
    <w:pPr>
      <w:tabs>
        <w:tab w:val="left" w:pos="425"/>
      </w:tabs>
      <w:ind w:left="1620" w:hanging="360"/>
    </w:pPr>
    <w:rPr>
      <w:rFonts w:ascii="Tahoma" w:hAnsi="Tahoma"/>
      <w:sz w:val="24"/>
    </w:rPr>
  </w:style>
  <w:style w:type="paragraph" w:customStyle="1" w:styleId="214">
    <w:name w:val="Pull Quote"/>
    <w:basedOn w:val="1"/>
    <w:autoRedefine/>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15">
    <w:name w:val="附录4"/>
    <w:basedOn w:val="1"/>
    <w:next w:val="1"/>
    <w:autoRedefine/>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16">
    <w:name w:val="标准正文"/>
    <w:basedOn w:val="23"/>
    <w:autoRedefine/>
    <w:qFormat/>
    <w:uiPriority w:val="0"/>
    <w:pPr>
      <w:spacing w:before="60" w:after="60" w:line="360" w:lineRule="auto"/>
      <w:ind w:left="0" w:leftChars="0" w:firstLine="482"/>
    </w:pPr>
    <w:rPr>
      <w:rFonts w:ascii="Arial" w:hAnsi="Arial"/>
      <w:sz w:val="24"/>
    </w:rPr>
  </w:style>
  <w:style w:type="paragraph" w:customStyle="1" w:styleId="217">
    <w:name w:val="样式 宋体 五号 行距: 单倍行距"/>
    <w:basedOn w:val="1"/>
    <w:autoRedefine/>
    <w:qFormat/>
    <w:uiPriority w:val="0"/>
    <w:pPr>
      <w:adjustRightInd w:val="0"/>
      <w:jc w:val="left"/>
    </w:pPr>
    <w:rPr>
      <w:rFonts w:ascii="宋体" w:hAnsi="宋体"/>
      <w:kern w:val="0"/>
      <w:sz w:val="21"/>
    </w:rPr>
  </w:style>
  <w:style w:type="paragraph" w:customStyle="1" w:styleId="218">
    <w:name w:val="Char1 Char Char Char"/>
    <w:basedOn w:val="1"/>
    <w:autoRedefine/>
    <w:qFormat/>
    <w:uiPriority w:val="0"/>
    <w:rPr>
      <w:rFonts w:ascii="Tahoma" w:hAnsi="Tahoma"/>
      <w:sz w:val="24"/>
    </w:rPr>
  </w:style>
  <w:style w:type="paragraph" w:customStyle="1" w:styleId="219">
    <w:name w:val="样式 标题 1 + 居中 段前: 6 磅 段后: 6 磅 行距: 1.5 倍行距"/>
    <w:basedOn w:val="3"/>
    <w:autoRedefine/>
    <w:qFormat/>
    <w:uiPriority w:val="0"/>
    <w:pPr>
      <w:keepLines/>
      <w:adjustRightInd w:val="0"/>
      <w:spacing w:before="120" w:after="120" w:line="360" w:lineRule="auto"/>
      <w:jc w:val="center"/>
    </w:pPr>
    <w:rPr>
      <w:rFonts w:ascii="Times New Roman"/>
      <w:b/>
      <w:kern w:val="44"/>
      <w:sz w:val="32"/>
    </w:rPr>
  </w:style>
  <w:style w:type="paragraph" w:customStyle="1" w:styleId="220">
    <w:name w:val="段落正文"/>
    <w:basedOn w:val="1"/>
    <w:autoRedefine/>
    <w:qFormat/>
    <w:uiPriority w:val="0"/>
    <w:pPr>
      <w:spacing w:before="156" w:beforeLines="50" w:line="360" w:lineRule="auto"/>
      <w:ind w:firstLine="200" w:firstLineChars="200"/>
    </w:pPr>
    <w:rPr>
      <w:spacing w:val="2"/>
      <w:sz w:val="24"/>
    </w:rPr>
  </w:style>
  <w:style w:type="paragraph" w:customStyle="1" w:styleId="221">
    <w:name w:val="Title - Date"/>
    <w:basedOn w:val="59"/>
    <w:next w:val="1"/>
    <w:autoRedefine/>
    <w:qFormat/>
    <w:uiPriority w:val="0"/>
    <w:pPr>
      <w:spacing w:before="240" w:after="720"/>
    </w:pPr>
    <w:rPr>
      <w:sz w:val="28"/>
    </w:rPr>
  </w:style>
  <w:style w:type="paragraph" w:customStyle="1" w:styleId="222">
    <w:name w:val="00"/>
    <w:basedOn w:val="1"/>
    <w:autoRedefine/>
    <w:qFormat/>
    <w:uiPriority w:val="0"/>
    <w:pPr>
      <w:autoSpaceDE w:val="0"/>
      <w:autoSpaceDN w:val="0"/>
      <w:adjustRightInd w:val="0"/>
      <w:jc w:val="left"/>
    </w:pPr>
    <w:rPr>
      <w:rFonts w:ascii="黑体" w:eastAsia="黑体"/>
      <w:b/>
      <w:kern w:val="0"/>
      <w:sz w:val="20"/>
    </w:rPr>
  </w:style>
  <w:style w:type="paragraph" w:customStyle="1" w:styleId="223">
    <w:name w:val="pa-27"/>
    <w:basedOn w:val="1"/>
    <w:autoRedefine/>
    <w:qFormat/>
    <w:uiPriority w:val="0"/>
    <w:pPr>
      <w:widowControl/>
      <w:spacing w:line="360" w:lineRule="atLeast"/>
      <w:ind w:firstLine="420"/>
    </w:pPr>
    <w:rPr>
      <w:rFonts w:ascii="宋体" w:hAnsi="宋体" w:cs="宋体"/>
      <w:kern w:val="0"/>
      <w:sz w:val="24"/>
      <w:szCs w:val="24"/>
    </w:rPr>
  </w:style>
  <w:style w:type="paragraph" w:customStyle="1" w:styleId="224">
    <w:name w:val="正文4"/>
    <w:basedOn w:val="1"/>
    <w:autoRedefine/>
    <w:qFormat/>
    <w:uiPriority w:val="0"/>
    <w:pPr>
      <w:tabs>
        <w:tab w:val="left" w:pos="1275"/>
      </w:tabs>
      <w:spacing w:before="60" w:after="60" w:line="360" w:lineRule="auto"/>
      <w:ind w:left="820" w:leftChars="400" w:hanging="705"/>
    </w:pPr>
    <w:rPr>
      <w:sz w:val="24"/>
    </w:rPr>
  </w:style>
  <w:style w:type="paragraph" w:customStyle="1" w:styleId="225">
    <w:name w:val="TOC Heading_628a5cda-1b0f-415f-b4e5-c21c51a3073f"/>
    <w:basedOn w:val="3"/>
    <w:next w:val="1"/>
    <w:autoRedefine/>
    <w:qFormat/>
    <w:uiPriority w:val="0"/>
    <w:pPr>
      <w:keepLines/>
      <w:widowControl/>
      <w:snapToGrid/>
      <w:spacing w:before="480" w:line="276" w:lineRule="auto"/>
      <w:jc w:val="left"/>
      <w:outlineLvl w:val="9"/>
    </w:pPr>
    <w:rPr>
      <w:rFonts w:ascii="Cambria" w:hAnsi="Cambria"/>
      <w:b/>
      <w:bCs/>
      <w:color w:val="365F91"/>
      <w:kern w:val="0"/>
      <w:szCs w:val="28"/>
    </w:rPr>
  </w:style>
  <w:style w:type="paragraph" w:customStyle="1" w:styleId="226">
    <w:name w:val="样式 样式 首行缩进:  2 字符 + 首行缩进:  2 字符"/>
    <w:basedOn w:val="1"/>
    <w:autoRedefine/>
    <w:qFormat/>
    <w:uiPriority w:val="0"/>
    <w:pPr>
      <w:numPr>
        <w:ilvl w:val="0"/>
        <w:numId w:val="6"/>
      </w:numPr>
      <w:tabs>
        <w:tab w:val="clear" w:pos="1230"/>
      </w:tabs>
      <w:spacing w:line="360" w:lineRule="auto"/>
      <w:ind w:firstLine="480" w:firstLineChars="200"/>
    </w:pPr>
    <w:rPr>
      <w:sz w:val="24"/>
    </w:rPr>
  </w:style>
  <w:style w:type="paragraph" w:customStyle="1" w:styleId="227">
    <w:name w:val="g11"/>
    <w:basedOn w:val="1"/>
    <w:autoRedefine/>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228">
    <w:name w:val="af"/>
    <w:basedOn w:val="1"/>
    <w:autoRedefine/>
    <w:qFormat/>
    <w:uiPriority w:val="0"/>
    <w:pPr>
      <w:widowControl/>
      <w:spacing w:line="300" w:lineRule="atLeast"/>
      <w:jc w:val="left"/>
    </w:pPr>
    <w:rPr>
      <w:rFonts w:ascii="宋体" w:hAnsi="宋体"/>
      <w:kern w:val="0"/>
      <w:sz w:val="18"/>
    </w:rPr>
  </w:style>
  <w:style w:type="paragraph" w:customStyle="1" w:styleId="229">
    <w:name w:val="Table Contents"/>
    <w:basedOn w:val="22"/>
    <w:autoRedefine/>
    <w:qFormat/>
    <w:uiPriority w:val="0"/>
    <w:pPr>
      <w:suppressAutoHyphens/>
      <w:jc w:val="left"/>
    </w:pPr>
    <w:rPr>
      <w:rFonts w:ascii="Times New Roman" w:eastAsia="Times New Roman"/>
      <w:kern w:val="0"/>
      <w:sz w:val="24"/>
    </w:rPr>
  </w:style>
  <w:style w:type="paragraph" w:customStyle="1" w:styleId="230">
    <w:name w:val="mtitle"/>
    <w:basedOn w:val="1"/>
    <w:autoRedefine/>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231">
    <w:name w:val="正文格式 Char"/>
    <w:basedOn w:val="1"/>
    <w:autoRedefine/>
    <w:qFormat/>
    <w:uiPriority w:val="0"/>
    <w:pPr>
      <w:widowControl/>
      <w:adjustRightInd w:val="0"/>
      <w:spacing w:line="440" w:lineRule="atLeast"/>
      <w:ind w:firstLine="510"/>
      <w:textAlignment w:val="baseline"/>
    </w:pPr>
    <w:rPr>
      <w:kern w:val="0"/>
      <w:sz w:val="24"/>
    </w:rPr>
  </w:style>
  <w:style w:type="paragraph" w:customStyle="1" w:styleId="232">
    <w:name w:val="文本框样式1"/>
    <w:basedOn w:val="1"/>
    <w:autoRedefine/>
    <w:qFormat/>
    <w:uiPriority w:val="0"/>
    <w:pPr>
      <w:adjustRightInd w:val="0"/>
      <w:snapToGrid w:val="0"/>
      <w:spacing w:before="60" w:line="180" w:lineRule="exact"/>
      <w:jc w:val="center"/>
    </w:pPr>
    <w:rPr>
      <w:sz w:val="21"/>
    </w:rPr>
  </w:style>
  <w:style w:type="paragraph" w:customStyle="1" w:styleId="233">
    <w:name w:val="正文表格"/>
    <w:basedOn w:val="1"/>
    <w:autoRedefine/>
    <w:qFormat/>
    <w:uiPriority w:val="0"/>
    <w:pPr>
      <w:adjustRightInd w:val="0"/>
      <w:spacing w:before="40" w:after="40"/>
    </w:pPr>
    <w:rPr>
      <w:sz w:val="24"/>
    </w:rPr>
  </w:style>
  <w:style w:type="paragraph" w:customStyle="1" w:styleId="234">
    <w:name w:val="6'"/>
    <w:basedOn w:val="1"/>
    <w:autoRedefine/>
    <w:qFormat/>
    <w:uiPriority w:val="0"/>
    <w:pPr>
      <w:autoSpaceDE w:val="0"/>
      <w:autoSpaceDN w:val="0"/>
      <w:adjustRightInd w:val="0"/>
      <w:snapToGrid w:val="0"/>
      <w:spacing w:line="320" w:lineRule="exact"/>
      <w:jc w:val="center"/>
      <w:textAlignment w:val="baseline"/>
    </w:pPr>
    <w:rPr>
      <w:rFonts w:ascii="Calibri" w:hAnsi="Calibri"/>
      <w:spacing w:val="20"/>
      <w:kern w:val="28"/>
      <w:sz w:val="21"/>
    </w:rPr>
  </w:style>
  <w:style w:type="paragraph" w:customStyle="1" w:styleId="235">
    <w:name w:val="xl53"/>
    <w:basedOn w:val="1"/>
    <w:autoRedefine/>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36">
    <w:name w:val="zz"/>
    <w:basedOn w:val="1"/>
    <w:autoRedefine/>
    <w:qFormat/>
    <w:uiPriority w:val="0"/>
    <w:pPr>
      <w:widowControl/>
      <w:spacing w:before="30"/>
      <w:jc w:val="right"/>
    </w:pPr>
    <w:rPr>
      <w:rFonts w:ascii="方正书宋简体" w:hAnsi="宋体" w:eastAsia="方正书宋简体"/>
      <w:color w:val="000000"/>
      <w:kern w:val="0"/>
      <w:sz w:val="21"/>
      <w:szCs w:val="21"/>
    </w:rPr>
  </w:style>
  <w:style w:type="paragraph" w:customStyle="1" w:styleId="237">
    <w:name w:val="样式1"/>
    <w:basedOn w:val="5"/>
    <w:autoRedefine/>
    <w:qFormat/>
    <w:uiPriority w:val="0"/>
    <w:pPr>
      <w:tabs>
        <w:tab w:val="left" w:pos="720"/>
      </w:tabs>
      <w:spacing w:before="500" w:after="260" w:line="560" w:lineRule="atLeast"/>
      <w:ind w:left="420" w:hanging="420"/>
    </w:pPr>
  </w:style>
  <w:style w:type="paragraph" w:customStyle="1" w:styleId="238">
    <w:name w:val="Char Char Char Char Char Char Char"/>
    <w:basedOn w:val="17"/>
    <w:autoRedefine/>
    <w:qFormat/>
    <w:uiPriority w:val="0"/>
    <w:rPr>
      <w:rFonts w:ascii="宋体" w:hAnsi="Tahoma"/>
    </w:rPr>
  </w:style>
  <w:style w:type="paragraph" w:customStyle="1" w:styleId="239">
    <w:name w:val="样式 正文文本缩进 + 左  0 字符"/>
    <w:basedOn w:val="1"/>
    <w:autoRedefine/>
    <w:qFormat/>
    <w:uiPriority w:val="0"/>
    <w:pPr>
      <w:spacing w:line="360" w:lineRule="auto"/>
      <w:ind w:firstLine="250" w:firstLineChars="250"/>
    </w:pPr>
    <w:rPr>
      <w:rFonts w:cs="宋体"/>
      <w:sz w:val="24"/>
    </w:rPr>
  </w:style>
  <w:style w:type="paragraph" w:customStyle="1" w:styleId="240">
    <w:name w:val="首行缩进"/>
    <w:basedOn w:val="1"/>
    <w:autoRedefine/>
    <w:qFormat/>
    <w:uiPriority w:val="0"/>
    <w:pPr>
      <w:numPr>
        <w:ilvl w:val="0"/>
        <w:numId w:val="7"/>
      </w:numPr>
      <w:spacing w:line="360" w:lineRule="auto"/>
    </w:pPr>
    <w:rPr>
      <w:rFonts w:eastAsia="仿宋_GB2312"/>
    </w:rPr>
  </w:style>
  <w:style w:type="paragraph" w:customStyle="1" w:styleId="241">
    <w:name w:val="3"/>
    <w:next w:val="1"/>
    <w:autoRedefine/>
    <w:qFormat/>
    <w:uiPriority w:val="0"/>
    <w:pPr>
      <w:widowControl w:val="0"/>
      <w:jc w:val="both"/>
    </w:pPr>
    <w:rPr>
      <w:rFonts w:ascii="Times New Roman" w:hAnsi="Times New Roman" w:eastAsia="宋体" w:cs="Times New Roman"/>
      <w:kern w:val="2"/>
      <w:sz w:val="28"/>
      <w:lang w:val="en-US" w:eastAsia="zh-CN" w:bidi="ar-SA"/>
    </w:rPr>
  </w:style>
  <w:style w:type="paragraph" w:customStyle="1" w:styleId="242">
    <w:name w:val="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243">
    <w:name w:val="可研正文"/>
    <w:basedOn w:val="22"/>
    <w:autoRedefine/>
    <w:qFormat/>
    <w:uiPriority w:val="0"/>
    <w:pPr>
      <w:adjustRightInd w:val="0"/>
      <w:snapToGrid w:val="0"/>
      <w:spacing w:line="440" w:lineRule="exact"/>
      <w:ind w:firstLine="567"/>
    </w:pPr>
    <w:rPr>
      <w:sz w:val="28"/>
    </w:rPr>
  </w:style>
  <w:style w:type="paragraph" w:customStyle="1" w:styleId="244">
    <w:name w:val="IN Step"/>
    <w:basedOn w:val="1"/>
    <w:autoRedefine/>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245">
    <w:name w:val="样式 样式 正文首行缩进 2 + 左  0 字符 + 首行缩进:  2.57 字符"/>
    <w:basedOn w:val="1"/>
    <w:next w:val="1"/>
    <w:autoRedefine/>
    <w:qFormat/>
    <w:uiPriority w:val="0"/>
    <w:pPr>
      <w:adjustRightInd w:val="0"/>
      <w:snapToGrid w:val="0"/>
      <w:spacing w:after="120"/>
      <w:ind w:firstLine="540" w:firstLineChars="257"/>
    </w:pPr>
    <w:rPr>
      <w:sz w:val="21"/>
    </w:rPr>
  </w:style>
  <w:style w:type="paragraph" w:customStyle="1" w:styleId="246">
    <w:name w:val="样式 仿宋_GB2312 首行缩进:  2 字符"/>
    <w:basedOn w:val="1"/>
    <w:autoRedefine/>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47">
    <w:name w:val="样式 标题 1章标题Heading 0Section HeadPIM 1H1h11st levell11H1..."/>
    <w:basedOn w:val="3"/>
    <w:autoRedefine/>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48">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49">
    <w:name w:val="È±Ê¡ÎÄ±¾"/>
    <w:basedOn w:val="1"/>
    <w:autoRedefine/>
    <w:qFormat/>
    <w:uiPriority w:val="0"/>
    <w:pPr>
      <w:widowControl/>
      <w:overflowPunct w:val="0"/>
      <w:autoSpaceDE w:val="0"/>
      <w:autoSpaceDN w:val="0"/>
      <w:adjustRightInd w:val="0"/>
      <w:jc w:val="left"/>
      <w:textAlignment w:val="baseline"/>
    </w:pPr>
    <w:rPr>
      <w:kern w:val="0"/>
      <w:sz w:val="24"/>
    </w:rPr>
  </w:style>
  <w:style w:type="paragraph" w:customStyle="1" w:styleId="250">
    <w:name w:val="Char Char Char Char"/>
    <w:basedOn w:val="1"/>
    <w:autoRedefine/>
    <w:qFormat/>
    <w:uiPriority w:val="0"/>
    <w:pPr>
      <w:pageBreakBefore/>
      <w:widowControl/>
      <w:spacing w:after="160" w:line="240" w:lineRule="exact"/>
      <w:jc w:val="left"/>
    </w:pPr>
    <w:rPr>
      <w:rFonts w:ascii="Verdana" w:hAnsi="Verdana"/>
      <w:kern w:val="0"/>
      <w:sz w:val="20"/>
      <w:lang w:eastAsia="en-US"/>
    </w:rPr>
  </w:style>
  <w:style w:type="paragraph" w:customStyle="1" w:styleId="251">
    <w:name w:val="Char Char Char1 Char Char Char Char Char Char Char Char Char Char Char Char Char"/>
    <w:basedOn w:val="1"/>
    <w:autoRedefine/>
    <w:qFormat/>
    <w:uiPriority w:val="0"/>
    <w:pPr>
      <w:widowControl/>
      <w:spacing w:after="160" w:line="240" w:lineRule="exact"/>
      <w:jc w:val="left"/>
    </w:pPr>
    <w:rPr>
      <w:rFonts w:ascii="Verdana" w:hAnsi="Verdana"/>
      <w:kern w:val="0"/>
      <w:sz w:val="18"/>
      <w:lang w:eastAsia="en-US"/>
    </w:rPr>
  </w:style>
  <w:style w:type="paragraph" w:customStyle="1" w:styleId="252">
    <w:name w:val="标题1"/>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53">
    <w:name w:val="章标题"/>
    <w:next w:val="1"/>
    <w:autoRedefine/>
    <w:qFormat/>
    <w:uiPriority w:val="0"/>
    <w:pPr>
      <w:numPr>
        <w:ilvl w:val="1"/>
        <w:numId w:val="8"/>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254">
    <w:name w:val="rw"/>
    <w:basedOn w:val="1"/>
    <w:autoRedefine/>
    <w:qFormat/>
    <w:uiPriority w:val="0"/>
    <w:pPr>
      <w:widowControl/>
      <w:spacing w:before="30"/>
      <w:ind w:left="100" w:right="100"/>
      <w:jc w:val="right"/>
    </w:pPr>
    <w:rPr>
      <w:rFonts w:ascii="方正仿宋简体" w:hAnsi="宋体" w:eastAsia="方正仿宋简体"/>
      <w:color w:val="000000"/>
      <w:kern w:val="0"/>
      <w:sz w:val="21"/>
      <w:szCs w:val="21"/>
    </w:rPr>
  </w:style>
  <w:style w:type="paragraph" w:customStyle="1" w:styleId="255">
    <w:name w:val="Note"/>
    <w:basedOn w:val="1"/>
    <w:autoRedefine/>
    <w:qFormat/>
    <w:uiPriority w:val="0"/>
    <w:pPr>
      <w:pBdr>
        <w:top w:val="single" w:color="auto" w:sz="12" w:space="3"/>
        <w:bottom w:val="single" w:color="auto" w:sz="12" w:space="3"/>
      </w:pBdr>
      <w:spacing w:line="360" w:lineRule="auto"/>
    </w:pPr>
    <w:rPr>
      <w:sz w:val="24"/>
    </w:rPr>
  </w:style>
  <w:style w:type="paragraph" w:customStyle="1" w:styleId="256">
    <w:name w:val="标题2"/>
    <w:basedOn w:val="4"/>
    <w:autoRedefine/>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57">
    <w:name w:val="Char Char1 Char Char Char Char Char Char Char Char Char Char 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258">
    <w:name w:val="列出段落1"/>
    <w:basedOn w:val="1"/>
    <w:autoRedefine/>
    <w:qFormat/>
    <w:uiPriority w:val="34"/>
    <w:pPr>
      <w:ind w:firstLine="420" w:firstLineChars="200"/>
    </w:pPr>
    <w:rPr>
      <w:rFonts w:ascii="Calibri" w:hAnsi="Calibri"/>
      <w:sz w:val="21"/>
      <w:szCs w:val="24"/>
    </w:rPr>
  </w:style>
  <w:style w:type="paragraph" w:customStyle="1" w:styleId="259">
    <w:name w:val="样式 正文缩进正文（首行缩进两字）表正文正文非缩进特点标题4段1 + 首行缩进:  2 字符"/>
    <w:basedOn w:val="15"/>
    <w:autoRedefine/>
    <w:qFormat/>
    <w:uiPriority w:val="0"/>
    <w:pPr>
      <w:ind w:firstLine="480" w:firstLineChars="200"/>
    </w:pPr>
  </w:style>
  <w:style w:type="paragraph" w:customStyle="1" w:styleId="260">
    <w:name w:val="Char Char 字元 字元 字元 Char Char Char Char"/>
    <w:basedOn w:val="1"/>
    <w:autoRedefine/>
    <w:qFormat/>
    <w:uiPriority w:val="0"/>
    <w:pPr>
      <w:adjustRightInd w:val="0"/>
      <w:spacing w:line="360" w:lineRule="auto"/>
    </w:pPr>
    <w:rPr>
      <w:kern w:val="0"/>
      <w:sz w:val="24"/>
    </w:rPr>
  </w:style>
  <w:style w:type="paragraph" w:customStyle="1" w:styleId="261">
    <w:name w:val="表格"/>
    <w:basedOn w:val="1"/>
    <w:autoRedefine/>
    <w:qFormat/>
    <w:uiPriority w:val="0"/>
    <w:pPr>
      <w:jc w:val="center"/>
      <w:textAlignment w:val="center"/>
    </w:pPr>
    <w:rPr>
      <w:rFonts w:ascii="华文细黑" w:hAnsi="华文细黑"/>
      <w:kern w:val="0"/>
      <w:sz w:val="21"/>
    </w:rPr>
  </w:style>
  <w:style w:type="paragraph" w:customStyle="1" w:styleId="262">
    <w:name w:val="AA Numbering"/>
    <w:basedOn w:val="1"/>
    <w:autoRedefine/>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63">
    <w:name w:val="小标题 1"/>
    <w:basedOn w:val="1"/>
    <w:autoRedefine/>
    <w:qFormat/>
    <w:uiPriority w:val="0"/>
    <w:pPr>
      <w:autoSpaceDE w:val="0"/>
      <w:autoSpaceDN w:val="0"/>
      <w:adjustRightInd w:val="0"/>
      <w:spacing w:line="360" w:lineRule="atLeast"/>
    </w:pPr>
    <w:rPr>
      <w:rFonts w:ascii="文鼎粗黑" w:eastAsia="文鼎粗黑"/>
      <w:kern w:val="0"/>
      <w:sz w:val="22"/>
    </w:rPr>
  </w:style>
  <w:style w:type="paragraph" w:customStyle="1" w:styleId="264">
    <w:name w:val="附录1"/>
    <w:basedOn w:val="1"/>
    <w:next w:val="1"/>
    <w:autoRedefine/>
    <w:qFormat/>
    <w:uiPriority w:val="0"/>
    <w:pPr>
      <w:tabs>
        <w:tab w:val="left" w:pos="1304"/>
      </w:tabs>
      <w:ind w:left="425" w:hanging="425"/>
      <w:outlineLvl w:val="0"/>
    </w:pPr>
    <w:rPr>
      <w:rFonts w:ascii="黑体" w:hAnsi="黑体" w:eastAsia="黑体"/>
      <w:b/>
      <w:sz w:val="44"/>
    </w:rPr>
  </w:style>
  <w:style w:type="paragraph" w:customStyle="1" w:styleId="265">
    <w:name w:val="标书正文:  0.74 厘米"/>
    <w:basedOn w:val="1"/>
    <w:autoRedefine/>
    <w:qFormat/>
    <w:uiPriority w:val="0"/>
    <w:pPr>
      <w:snapToGrid w:val="0"/>
      <w:spacing w:line="360" w:lineRule="auto"/>
      <w:ind w:firstLine="420"/>
    </w:pPr>
    <w:rPr>
      <w:sz w:val="24"/>
    </w:rPr>
  </w:style>
  <w:style w:type="paragraph" w:customStyle="1" w:styleId="266">
    <w:name w:val="默认段落字体 Para Char Char Char Char Char Char Char"/>
    <w:basedOn w:val="1"/>
    <w:autoRedefine/>
    <w:qFormat/>
    <w:uiPriority w:val="0"/>
    <w:rPr>
      <w:rFonts w:ascii="Tahoma" w:hAnsi="Tahoma"/>
      <w:sz w:val="24"/>
    </w:rPr>
  </w:style>
  <w:style w:type="paragraph" w:customStyle="1" w:styleId="267">
    <w:name w:val="Char"/>
    <w:basedOn w:val="1"/>
    <w:autoRedefine/>
    <w:qFormat/>
    <w:uiPriority w:val="0"/>
    <w:pPr>
      <w:spacing w:line="240" w:lineRule="atLeast"/>
      <w:ind w:left="420" w:firstLine="420"/>
    </w:pPr>
    <w:rPr>
      <w:kern w:val="0"/>
      <w:sz w:val="21"/>
    </w:rPr>
  </w:style>
  <w:style w:type="paragraph" w:customStyle="1" w:styleId="268">
    <w:name w:val="g2"/>
    <w:basedOn w:val="1"/>
    <w:autoRedefine/>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269">
    <w:name w:val="一级条标题"/>
    <w:basedOn w:val="253"/>
    <w:next w:val="270"/>
    <w:autoRedefine/>
    <w:qFormat/>
    <w:uiPriority w:val="0"/>
    <w:pPr>
      <w:numPr>
        <w:ilvl w:val="0"/>
        <w:numId w:val="0"/>
      </w:numPr>
      <w:spacing w:before="0" w:after="0"/>
      <w:ind w:left="525"/>
      <w:outlineLvl w:val="2"/>
    </w:pPr>
    <w:rPr>
      <w:sz w:val="21"/>
    </w:rPr>
  </w:style>
  <w:style w:type="paragraph" w:customStyle="1" w:styleId="27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71">
    <w:name w:val="p15"/>
    <w:basedOn w:val="1"/>
    <w:autoRedefine/>
    <w:qFormat/>
    <w:uiPriority w:val="0"/>
    <w:pPr>
      <w:widowControl/>
      <w:spacing w:after="120"/>
    </w:pPr>
    <w:rPr>
      <w:rFonts w:ascii="Calibri" w:hAnsi="Calibri"/>
      <w:kern w:val="0"/>
      <w:sz w:val="21"/>
      <w:szCs w:val="21"/>
    </w:rPr>
  </w:style>
  <w:style w:type="paragraph" w:customStyle="1" w:styleId="272">
    <w:name w:val="表格文本"/>
    <w:autoRedefine/>
    <w:qFormat/>
    <w:uiPriority w:val="0"/>
    <w:pPr>
      <w:tabs>
        <w:tab w:val="decimal" w:pos="0"/>
      </w:tabs>
    </w:pPr>
    <w:rPr>
      <w:rFonts w:ascii="Arial" w:hAnsi="Arial" w:eastAsia="宋体" w:cs="Times New Roman"/>
      <w:sz w:val="21"/>
      <w:lang w:val="en-US" w:eastAsia="zh-CN" w:bidi="ar-SA"/>
    </w:rPr>
  </w:style>
  <w:style w:type="paragraph" w:customStyle="1" w:styleId="273">
    <w:name w:val="样式2"/>
    <w:basedOn w:val="5"/>
    <w:autoRedefine/>
    <w:qFormat/>
    <w:uiPriority w:val="0"/>
    <w:pPr>
      <w:numPr>
        <w:ilvl w:val="0"/>
        <w:numId w:val="9"/>
      </w:numPr>
      <w:spacing w:before="560" w:line="400" w:lineRule="exact"/>
      <w:jc w:val="center"/>
      <w:outlineLvl w:val="0"/>
    </w:pPr>
    <w:rPr>
      <w:b w:val="0"/>
      <w:sz w:val="44"/>
    </w:rPr>
  </w:style>
  <w:style w:type="paragraph" w:customStyle="1" w:styleId="274">
    <w:name w:val="Table Text Char1"/>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275">
    <w:name w:val="首行缩进 1"/>
    <w:basedOn w:val="1"/>
    <w:autoRedefine/>
    <w:qFormat/>
    <w:uiPriority w:val="0"/>
    <w:pPr>
      <w:spacing w:after="120" w:line="360" w:lineRule="auto"/>
      <w:ind w:firstLine="200" w:firstLineChars="200"/>
    </w:pPr>
    <w:rPr>
      <w:sz w:val="24"/>
    </w:rPr>
  </w:style>
  <w:style w:type="paragraph" w:customStyle="1" w:styleId="276">
    <w:name w:val="g3"/>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77">
    <w:name w:val="表头"/>
    <w:basedOn w:val="1"/>
    <w:autoRedefine/>
    <w:qFormat/>
    <w:uiPriority w:val="0"/>
    <w:pPr>
      <w:keepNext/>
      <w:autoSpaceDE w:val="0"/>
      <w:autoSpaceDN w:val="0"/>
      <w:adjustRightInd w:val="0"/>
      <w:spacing w:line="200" w:lineRule="atLeast"/>
    </w:pPr>
    <w:rPr>
      <w:rFonts w:ascii="黑体" w:hAnsi="Calibri" w:eastAsia="黑体"/>
      <w:kern w:val="0"/>
      <w:sz w:val="24"/>
      <w:szCs w:val="24"/>
    </w:rPr>
  </w:style>
  <w:style w:type="paragraph" w:customStyle="1" w:styleId="278">
    <w:name w:val="二级列表"/>
    <w:basedOn w:val="220"/>
    <w:next w:val="220"/>
    <w:autoRedefine/>
    <w:qFormat/>
    <w:uiPriority w:val="0"/>
    <w:pPr>
      <w:tabs>
        <w:tab w:val="left" w:pos="2120"/>
      </w:tabs>
      <w:ind w:firstLine="0" w:firstLineChars="0"/>
    </w:pPr>
    <w:rPr>
      <w:b/>
    </w:rPr>
  </w:style>
  <w:style w:type="paragraph" w:customStyle="1" w:styleId="279">
    <w:name w:val="附录2"/>
    <w:basedOn w:val="1"/>
    <w:next w:val="1"/>
    <w:autoRedefine/>
    <w:qFormat/>
    <w:uiPriority w:val="0"/>
    <w:pPr>
      <w:tabs>
        <w:tab w:val="left" w:pos="420"/>
        <w:tab w:val="left" w:pos="624"/>
      </w:tabs>
      <w:ind w:left="420" w:hanging="420"/>
      <w:outlineLvl w:val="1"/>
    </w:pPr>
    <w:rPr>
      <w:rFonts w:ascii="黑体" w:hAnsi="黑体" w:eastAsia="黑体"/>
      <w:b/>
      <w:sz w:val="32"/>
    </w:rPr>
  </w:style>
  <w:style w:type="paragraph" w:customStyle="1" w:styleId="280">
    <w:name w:val="rr"/>
    <w:basedOn w:val="1"/>
    <w:autoRedefine/>
    <w:qFormat/>
    <w:uiPriority w:val="0"/>
    <w:pPr>
      <w:widowControl/>
      <w:spacing w:before="100" w:beforeAutospacing="1" w:after="100" w:afterAutospacing="1"/>
      <w:jc w:val="left"/>
    </w:pPr>
    <w:rPr>
      <w:rFonts w:hint="eastAsia" w:ascii="宋体" w:hAnsi="宋体"/>
      <w:kern w:val="0"/>
      <w:sz w:val="21"/>
      <w:szCs w:val="21"/>
    </w:rPr>
  </w:style>
  <w:style w:type="paragraph" w:customStyle="1" w:styleId="281">
    <w:name w:val="列表项目"/>
    <w:basedOn w:val="1"/>
    <w:autoRedefine/>
    <w:qFormat/>
    <w:uiPriority w:val="0"/>
    <w:pPr>
      <w:tabs>
        <w:tab w:val="left" w:pos="420"/>
      </w:tabs>
      <w:spacing w:line="288" w:lineRule="auto"/>
      <w:ind w:left="840" w:leftChars="200" w:hanging="420" w:hangingChars="200"/>
    </w:pPr>
    <w:rPr>
      <w:sz w:val="21"/>
    </w:rPr>
  </w:style>
  <w:style w:type="paragraph" w:customStyle="1" w:styleId="282">
    <w:name w:val="Char Char14 Char Char"/>
    <w:basedOn w:val="1"/>
    <w:autoRedefine/>
    <w:qFormat/>
    <w:uiPriority w:val="0"/>
    <w:rPr>
      <w:sz w:val="21"/>
      <w:szCs w:val="24"/>
    </w:rPr>
  </w:style>
  <w:style w:type="paragraph" w:customStyle="1" w:styleId="283">
    <w:name w:val="bt"/>
    <w:basedOn w:val="1"/>
    <w:next w:val="22"/>
    <w:autoRedefine/>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284">
    <w:name w:val="表格1"/>
    <w:basedOn w:val="1"/>
    <w:next w:val="1"/>
    <w:autoRedefine/>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85">
    <w:name w:val="表头文本"/>
    <w:autoRedefine/>
    <w:qFormat/>
    <w:uiPriority w:val="0"/>
    <w:pPr>
      <w:jc w:val="center"/>
    </w:pPr>
    <w:rPr>
      <w:rFonts w:ascii="Arial" w:hAnsi="Arial" w:eastAsia="宋体" w:cs="Times New Roman"/>
      <w:b/>
      <w:sz w:val="21"/>
      <w:lang w:val="en-US" w:eastAsia="zh-CN" w:bidi="ar-SA"/>
    </w:rPr>
  </w:style>
  <w:style w:type="paragraph" w:customStyle="1" w:styleId="286">
    <w:name w:val="Char Char1 Char"/>
    <w:basedOn w:val="1"/>
    <w:autoRedefine/>
    <w:qFormat/>
    <w:uiPriority w:val="0"/>
    <w:rPr>
      <w:rFonts w:ascii="Tahoma" w:hAnsi="Tahoma"/>
      <w:sz w:val="24"/>
      <w:szCs w:val="24"/>
    </w:rPr>
  </w:style>
  <w:style w:type="paragraph" w:customStyle="1" w:styleId="287">
    <w:name w:val="文档正文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288">
    <w:name w:val="列出段落11"/>
    <w:basedOn w:val="1"/>
    <w:autoRedefine/>
    <w:qFormat/>
    <w:uiPriority w:val="34"/>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289">
    <w:name w:val="表文字"/>
    <w:autoRedefine/>
    <w:qFormat/>
    <w:uiPriority w:val="0"/>
    <w:rPr>
      <w:rFonts w:ascii="宋体" w:hAnsi="Times New Roman" w:eastAsia="宋体" w:cs="Times New Roman"/>
      <w:kern w:val="2"/>
      <w:lang w:val="en-US" w:eastAsia="zh-CN" w:bidi="ar-SA"/>
    </w:rPr>
  </w:style>
  <w:style w:type="paragraph" w:customStyle="1" w:styleId="290">
    <w:name w:val="Table Heading"/>
    <w:autoRedefine/>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91">
    <w:name w:val="关键词"/>
    <w:basedOn w:val="1"/>
    <w:next w:val="1"/>
    <w:autoRedefine/>
    <w:qFormat/>
    <w:uiPriority w:val="0"/>
    <w:pPr>
      <w:spacing w:line="360" w:lineRule="auto"/>
    </w:pPr>
    <w:rPr>
      <w:rFonts w:eastAsia="黑体"/>
      <w:sz w:val="20"/>
    </w:rPr>
  </w:style>
  <w:style w:type="paragraph" w:customStyle="1" w:styleId="292">
    <w:name w:val="样式 标题 3 + (中文) 黑体 小四 非加粗 段前: 7.8 磅 段后: 0 磅 行距: 固定值 20 磅"/>
    <w:basedOn w:val="2"/>
    <w:next w:val="1"/>
    <w:autoRedefine/>
    <w:qFormat/>
    <w:uiPriority w:val="0"/>
    <w:pPr>
      <w:spacing w:before="0" w:after="0" w:line="400" w:lineRule="exact"/>
    </w:pPr>
    <w:rPr>
      <w:rFonts w:ascii="Calibri" w:hAnsi="Calibri" w:eastAsia="黑体" w:cs="宋体"/>
      <w:b w:val="0"/>
    </w:rPr>
  </w:style>
  <w:style w:type="paragraph" w:customStyle="1" w:styleId="293">
    <w:name w:val="列出段落2"/>
    <w:basedOn w:val="1"/>
    <w:autoRedefine/>
    <w:qFormat/>
    <w:uiPriority w:val="34"/>
    <w:pPr>
      <w:adjustRightInd w:val="0"/>
      <w:snapToGrid w:val="0"/>
      <w:spacing w:line="360" w:lineRule="auto"/>
      <w:ind w:firstLine="420" w:firstLineChars="200"/>
      <w:jc w:val="left"/>
    </w:pPr>
    <w:rPr>
      <w:rFonts w:ascii="宋体" w:hAnsi="宋体"/>
      <w:sz w:val="24"/>
    </w:rPr>
  </w:style>
  <w:style w:type="paragraph" w:customStyle="1" w:styleId="294">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cs="宋体"/>
      <w:b w:val="0"/>
      <w:sz w:val="28"/>
    </w:rPr>
  </w:style>
  <w:style w:type="paragraph" w:customStyle="1" w:styleId="295">
    <w:name w:val="1.正文"/>
    <w:basedOn w:val="1"/>
    <w:autoRedefine/>
    <w:qFormat/>
    <w:uiPriority w:val="0"/>
    <w:pPr>
      <w:spacing w:line="360" w:lineRule="auto"/>
      <w:ind w:left="540" w:leftChars="225" w:firstLine="540" w:firstLineChars="225"/>
    </w:pPr>
    <w:rPr>
      <w:sz w:val="24"/>
    </w:rPr>
  </w:style>
  <w:style w:type="paragraph" w:customStyle="1" w:styleId="296">
    <w:name w:val="Char1 Char Char Char1"/>
    <w:basedOn w:val="1"/>
    <w:autoRedefine/>
    <w:qFormat/>
    <w:uiPriority w:val="0"/>
    <w:rPr>
      <w:rFonts w:ascii="Tahoma" w:hAnsi="Tahoma"/>
      <w:sz w:val="30"/>
    </w:rPr>
  </w:style>
  <w:style w:type="paragraph" w:customStyle="1" w:styleId="297">
    <w:name w:val="项目"/>
    <w:basedOn w:val="1"/>
    <w:autoRedefine/>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298">
    <w:name w:val="Item List"/>
    <w:autoRedefine/>
    <w:qFormat/>
    <w:uiPriority w:val="0"/>
    <w:pPr>
      <w:numPr>
        <w:ilvl w:val="0"/>
        <w:numId w:val="10"/>
      </w:numPr>
      <w:spacing w:line="300" w:lineRule="auto"/>
      <w:jc w:val="both"/>
    </w:pPr>
    <w:rPr>
      <w:rFonts w:ascii="Arial" w:hAnsi="Arial" w:eastAsia="宋体" w:cs="Times New Roman"/>
      <w:sz w:val="21"/>
      <w:lang w:val="en-US" w:eastAsia="zh-CN" w:bidi="ar-SA"/>
    </w:rPr>
  </w:style>
  <w:style w:type="paragraph" w:customStyle="1" w:styleId="299">
    <w:name w:val="CSS1级正文 Char"/>
    <w:basedOn w:val="22"/>
    <w:autoRedefine/>
    <w:qFormat/>
    <w:uiPriority w:val="0"/>
    <w:pPr>
      <w:adjustRightInd w:val="0"/>
      <w:snapToGrid w:val="0"/>
      <w:spacing w:line="360" w:lineRule="auto"/>
      <w:ind w:firstLine="480"/>
    </w:pPr>
    <w:rPr>
      <w:rFonts w:ascii="Times New Roman" w:eastAsia="宋体"/>
      <w:sz w:val="24"/>
    </w:rPr>
  </w:style>
  <w:style w:type="paragraph" w:customStyle="1" w:styleId="300">
    <w:name w:val="正文格式"/>
    <w:basedOn w:val="1"/>
    <w:autoRedefine/>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301">
    <w:name w:val="p1"/>
    <w:basedOn w:val="1"/>
    <w:autoRedefine/>
    <w:qFormat/>
    <w:uiPriority w:val="0"/>
    <w:pPr>
      <w:widowControl/>
      <w:jc w:val="left"/>
    </w:pPr>
    <w:rPr>
      <w:rFonts w:ascii="仿宋" w:hAnsi="仿宋" w:eastAsia="仿宋"/>
      <w:kern w:val="0"/>
      <w:sz w:val="21"/>
      <w:szCs w:val="21"/>
      <w:lang w:eastAsia="zh-TW"/>
    </w:rPr>
  </w:style>
  <w:style w:type="paragraph" w:customStyle="1" w:styleId="302">
    <w:name w:val="Item Step in Table"/>
    <w:autoRedefine/>
    <w:qFormat/>
    <w:uiPriority w:val="0"/>
    <w:pPr>
      <w:numPr>
        <w:ilvl w:val="0"/>
        <w:numId w:val="8"/>
      </w:numPr>
      <w:tabs>
        <w:tab w:val="left" w:pos="397"/>
      </w:tabs>
      <w:spacing w:before="40" w:after="40"/>
      <w:jc w:val="both"/>
    </w:pPr>
    <w:rPr>
      <w:rFonts w:ascii="Arial" w:hAnsi="Arial" w:eastAsia="宋体" w:cs="Times New Roman"/>
      <w:sz w:val="18"/>
      <w:lang w:val="en-US" w:eastAsia="zh-CN" w:bidi="ar-SA"/>
    </w:rPr>
  </w:style>
  <w:style w:type="paragraph" w:customStyle="1" w:styleId="303">
    <w:name w:val="ly"/>
    <w:basedOn w:val="1"/>
    <w:autoRedefine/>
    <w:qFormat/>
    <w:uiPriority w:val="0"/>
    <w:pPr>
      <w:widowControl/>
      <w:spacing w:before="30"/>
      <w:jc w:val="right"/>
    </w:pPr>
    <w:rPr>
      <w:rFonts w:ascii="方正书宋简体" w:hAnsi="宋体" w:eastAsia="方正书宋简体"/>
      <w:color w:val="000000"/>
      <w:kern w:val="0"/>
      <w:sz w:val="21"/>
      <w:szCs w:val="21"/>
    </w:rPr>
  </w:style>
  <w:style w:type="paragraph" w:customStyle="1" w:styleId="304">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305">
    <w:name w:val="Char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306">
    <w:name w:val="二级条标题"/>
    <w:basedOn w:val="269"/>
    <w:next w:val="270"/>
    <w:autoRedefine/>
    <w:qFormat/>
    <w:uiPriority w:val="0"/>
    <w:pPr>
      <w:ind w:left="840"/>
      <w:outlineLvl w:val="3"/>
    </w:pPr>
  </w:style>
  <w:style w:type="paragraph" w:customStyle="1" w:styleId="307">
    <w:name w:val="Table Text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308">
    <w:name w:val="列出段落21"/>
    <w:basedOn w:val="1"/>
    <w:autoRedefine/>
    <w:qFormat/>
    <w:uiPriority w:val="34"/>
    <w:pPr>
      <w:spacing w:line="360" w:lineRule="auto"/>
      <w:ind w:firstLine="420" w:firstLineChars="200"/>
    </w:pPr>
    <w:rPr>
      <w:rFonts w:ascii="Calibri" w:hAnsi="Calibri"/>
      <w:sz w:val="21"/>
      <w:szCs w:val="22"/>
    </w:rPr>
  </w:style>
  <w:style w:type="paragraph" w:customStyle="1" w:styleId="309">
    <w:name w:val="正文（首行不缩进）"/>
    <w:basedOn w:val="1"/>
    <w:autoRedefine/>
    <w:qFormat/>
    <w:uiPriority w:val="0"/>
    <w:pPr>
      <w:autoSpaceDE w:val="0"/>
      <w:autoSpaceDN w:val="0"/>
      <w:adjustRightInd w:val="0"/>
      <w:spacing w:line="360" w:lineRule="auto"/>
      <w:jc w:val="left"/>
    </w:pPr>
    <w:rPr>
      <w:kern w:val="0"/>
      <w:sz w:val="21"/>
    </w:rPr>
  </w:style>
  <w:style w:type="paragraph" w:customStyle="1" w:styleId="310">
    <w:name w:val="IN Feature"/>
    <w:next w:val="244"/>
    <w:autoRedefine/>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311">
    <w:name w:val="content"/>
    <w:basedOn w:val="1"/>
    <w:autoRedefine/>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312">
    <w:name w:val="附录3"/>
    <w:basedOn w:val="1"/>
    <w:next w:val="1"/>
    <w:autoRedefine/>
    <w:qFormat/>
    <w:uiPriority w:val="0"/>
    <w:pPr>
      <w:tabs>
        <w:tab w:val="left" w:pos="851"/>
      </w:tabs>
      <w:ind w:left="425" w:hanging="425"/>
      <w:outlineLvl w:val="2"/>
    </w:pPr>
    <w:rPr>
      <w:rFonts w:eastAsia="黑体"/>
      <w:b/>
      <w:sz w:val="32"/>
    </w:rPr>
  </w:style>
  <w:style w:type="paragraph" w:customStyle="1" w:styleId="313">
    <w:name w:val="Char2 Char Char Char Char Char Char"/>
    <w:basedOn w:val="1"/>
    <w:autoRedefine/>
    <w:qFormat/>
    <w:uiPriority w:val="0"/>
    <w:rPr>
      <w:rFonts w:ascii="仿宋_GB2312"/>
      <w:b/>
      <w:sz w:val="30"/>
    </w:rPr>
  </w:style>
  <w:style w:type="character" w:customStyle="1" w:styleId="314">
    <w:name w:val="明显引用 Char2"/>
    <w:basedOn w:val="65"/>
    <w:autoRedefine/>
    <w:qFormat/>
    <w:uiPriority w:val="30"/>
    <w:rPr>
      <w:rFonts w:ascii="Times New Roman" w:hAnsi="Times New Roman" w:eastAsia="宋体" w:cs="Times New Roman"/>
      <w:i/>
      <w:iCs/>
      <w:color w:val="5B9BD5"/>
      <w:sz w:val="28"/>
      <w:szCs w:val="20"/>
    </w:rPr>
  </w:style>
  <w:style w:type="paragraph" w:customStyle="1" w:styleId="315">
    <w:name w:val="_"/>
    <w:basedOn w:val="1"/>
    <w:autoRedefine/>
    <w:qFormat/>
    <w:uiPriority w:val="0"/>
    <w:pPr>
      <w:adjustRightInd w:val="0"/>
      <w:spacing w:line="360" w:lineRule="auto"/>
      <w:ind w:left="480" w:firstLine="200" w:firstLineChars="200"/>
      <w:textAlignment w:val="baseline"/>
    </w:pPr>
    <w:rPr>
      <w:kern w:val="0"/>
      <w:sz w:val="24"/>
    </w:rPr>
  </w:style>
  <w:style w:type="paragraph" w:customStyle="1" w:styleId="316">
    <w:name w:val="图片文字"/>
    <w:basedOn w:val="1"/>
    <w:autoRedefine/>
    <w:qFormat/>
    <w:uiPriority w:val="0"/>
    <w:pPr>
      <w:spacing w:line="240" w:lineRule="atLeast"/>
      <w:jc w:val="center"/>
    </w:pPr>
    <w:rPr>
      <w:sz w:val="21"/>
    </w:rPr>
  </w:style>
  <w:style w:type="paragraph" w:customStyle="1" w:styleId="317">
    <w:name w:val="Char2"/>
    <w:basedOn w:val="1"/>
    <w:autoRedefine/>
    <w:qFormat/>
    <w:uiPriority w:val="0"/>
    <w:pPr>
      <w:spacing w:line="240" w:lineRule="atLeast"/>
      <w:ind w:left="420" w:firstLine="420"/>
    </w:pPr>
    <w:rPr>
      <w:kern w:val="0"/>
      <w:sz w:val="21"/>
    </w:rPr>
  </w:style>
  <w:style w:type="paragraph" w:customStyle="1" w:styleId="318">
    <w:name w:val="Item Step"/>
    <w:autoRedefine/>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319">
    <w:name w:val="正文文本缩进 21"/>
    <w:basedOn w:val="1"/>
    <w:autoRedefine/>
    <w:qFormat/>
    <w:uiPriority w:val="0"/>
    <w:pPr>
      <w:adjustRightInd w:val="0"/>
      <w:spacing w:before="120"/>
      <w:ind w:firstLine="420"/>
      <w:textAlignment w:val="baseline"/>
    </w:pPr>
    <w:rPr>
      <w:sz w:val="24"/>
    </w:rPr>
  </w:style>
  <w:style w:type="paragraph" w:customStyle="1" w:styleId="320">
    <w:name w:val="标题3——2"/>
    <w:basedOn w:val="2"/>
    <w:next w:val="61"/>
    <w:autoRedefine/>
    <w:qFormat/>
    <w:uiPriority w:val="0"/>
    <w:pPr>
      <w:tabs>
        <w:tab w:val="left" w:pos="1280"/>
        <w:tab w:val="right" w:leader="dot" w:pos="8777"/>
      </w:tabs>
      <w:spacing w:before="312" w:beforeLines="100" w:after="0"/>
      <w:ind w:left="851" w:hanging="851"/>
      <w:outlineLvl w:val="9"/>
    </w:pPr>
    <w:rPr>
      <w:rFonts w:ascii="黑体" w:hAnsi="宋体" w:eastAsia="黑体"/>
      <w:sz w:val="30"/>
    </w:rPr>
  </w:style>
  <w:style w:type="paragraph" w:customStyle="1" w:styleId="321">
    <w:name w:val="样式 首行缩进:  0.74 厘米"/>
    <w:basedOn w:val="1"/>
    <w:autoRedefine/>
    <w:qFormat/>
    <w:uiPriority w:val="0"/>
    <w:pPr>
      <w:spacing w:line="360" w:lineRule="auto"/>
      <w:ind w:firstLine="420"/>
    </w:pPr>
    <w:rPr>
      <w:sz w:val="24"/>
    </w:rPr>
  </w:style>
  <w:style w:type="paragraph" w:customStyle="1" w:styleId="322">
    <w:name w:val="内容标题"/>
    <w:basedOn w:val="17"/>
    <w:autoRedefine/>
    <w:qFormat/>
    <w:uiPriority w:val="0"/>
    <w:rPr>
      <w:rFonts w:ascii="Tahoma" w:hAnsi="Tahoma"/>
      <w:sz w:val="24"/>
    </w:rPr>
  </w:style>
  <w:style w:type="paragraph" w:customStyle="1" w:styleId="323">
    <w:name w:val="正文 + 三号"/>
    <w:basedOn w:val="1"/>
    <w:autoRedefine/>
    <w:qFormat/>
    <w:uiPriority w:val="0"/>
    <w:rPr>
      <w:sz w:val="21"/>
    </w:rPr>
  </w:style>
  <w:style w:type="paragraph" w:customStyle="1" w:styleId="324">
    <w:name w:val="正文文本 21"/>
    <w:basedOn w:val="1"/>
    <w:autoRedefine/>
    <w:qFormat/>
    <w:uiPriority w:val="0"/>
    <w:pPr>
      <w:adjustRightInd w:val="0"/>
      <w:spacing w:before="120" w:line="360" w:lineRule="auto"/>
      <w:ind w:firstLine="480"/>
      <w:textAlignment w:val="baseline"/>
    </w:pPr>
    <w:rPr>
      <w:sz w:val="24"/>
    </w:rPr>
  </w:style>
  <w:style w:type="paragraph" w:customStyle="1" w:styleId="325">
    <w:name w:val="标题无"/>
    <w:basedOn w:val="1"/>
    <w:autoRedefine/>
    <w:qFormat/>
    <w:uiPriority w:val="0"/>
    <w:pPr>
      <w:spacing w:line="360" w:lineRule="auto"/>
    </w:pPr>
    <w:rPr>
      <w:sz w:val="24"/>
    </w:rPr>
  </w:style>
  <w:style w:type="paragraph" w:customStyle="1" w:styleId="326">
    <w:name w:val="摘要"/>
    <w:basedOn w:val="1"/>
    <w:next w:val="4"/>
    <w:autoRedefine/>
    <w:qFormat/>
    <w:uiPriority w:val="0"/>
    <w:pPr>
      <w:spacing w:line="360" w:lineRule="auto"/>
    </w:pPr>
    <w:rPr>
      <w:rFonts w:eastAsia="黑体"/>
      <w:sz w:val="20"/>
    </w:rPr>
  </w:style>
  <w:style w:type="paragraph" w:customStyle="1" w:styleId="327">
    <w:name w:val="Char1"/>
    <w:basedOn w:val="1"/>
    <w:autoRedefine/>
    <w:qFormat/>
    <w:uiPriority w:val="0"/>
    <w:rPr>
      <w:sz w:val="21"/>
    </w:rPr>
  </w:style>
  <w:style w:type="paragraph" w:customStyle="1" w:styleId="328">
    <w:name w:val="Figure Description"/>
    <w:next w:val="1"/>
    <w:autoRedefine/>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329">
    <w:name w:val="Char Char Char Char Char Char1 Char"/>
    <w:basedOn w:val="1"/>
    <w:autoRedefine/>
    <w:qFormat/>
    <w:uiPriority w:val="0"/>
    <w:pPr>
      <w:widowControl/>
      <w:spacing w:after="160" w:line="240" w:lineRule="exact"/>
      <w:jc w:val="left"/>
    </w:pPr>
    <w:rPr>
      <w:rFonts w:ascii="Verdana" w:hAnsi="Verdana"/>
      <w:kern w:val="0"/>
      <w:sz w:val="21"/>
      <w:lang w:eastAsia="en-US"/>
    </w:rPr>
  </w:style>
  <w:style w:type="paragraph" w:customStyle="1" w:styleId="330">
    <w:name w:val="intel1"/>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31">
    <w:name w:val="没有缩进（为图形使用）"/>
    <w:basedOn w:val="1"/>
    <w:autoRedefine/>
    <w:qFormat/>
    <w:uiPriority w:val="0"/>
    <w:pPr>
      <w:spacing w:before="120" w:after="120" w:line="360" w:lineRule="auto"/>
    </w:pPr>
    <w:rPr>
      <w:sz w:val="24"/>
    </w:rPr>
  </w:style>
  <w:style w:type="paragraph" w:customStyle="1" w:styleId="332">
    <w:name w:val="操作步骤"/>
    <w:basedOn w:val="1"/>
    <w:autoRedefine/>
    <w:qFormat/>
    <w:uiPriority w:val="0"/>
    <w:pPr>
      <w:numPr>
        <w:ilvl w:val="0"/>
        <w:numId w:val="11"/>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333">
    <w:name w:val="文档正文"/>
    <w:basedOn w:val="1"/>
    <w:autoRedefine/>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334">
    <w:name w:val="图例"/>
    <w:basedOn w:val="1"/>
    <w:autoRedefine/>
    <w:qFormat/>
    <w:uiPriority w:val="0"/>
    <w:pPr>
      <w:spacing w:before="120" w:after="120" w:line="360" w:lineRule="auto"/>
      <w:jc w:val="center"/>
    </w:pPr>
    <w:rPr>
      <w:rFonts w:eastAsia="仿宋_GB2312"/>
      <w:b/>
      <w:sz w:val="24"/>
    </w:rPr>
  </w:style>
  <w:style w:type="paragraph" w:customStyle="1" w:styleId="335">
    <w:name w:val="样式 宋体 五号 两端对齐 行距: 单倍行距"/>
    <w:basedOn w:val="1"/>
    <w:autoRedefine/>
    <w:qFormat/>
    <w:uiPriority w:val="0"/>
    <w:pPr>
      <w:adjustRightInd w:val="0"/>
      <w:textAlignment w:val="baseline"/>
    </w:pPr>
    <w:rPr>
      <w:rFonts w:ascii="宋体" w:hAnsi="宋体"/>
      <w:kern w:val="0"/>
      <w:sz w:val="21"/>
    </w:rPr>
  </w:style>
  <w:style w:type="paragraph" w:customStyle="1" w:styleId="336">
    <w:name w:val="xl2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337">
    <w:name w:val="Char Char Char Char Char Char Char1"/>
    <w:basedOn w:val="1"/>
    <w:autoRedefine/>
    <w:qFormat/>
    <w:uiPriority w:val="0"/>
    <w:rPr>
      <w:rFonts w:ascii="Tahoma" w:hAnsi="Tahoma"/>
      <w:sz w:val="24"/>
    </w:rPr>
  </w:style>
  <w:style w:type="paragraph" w:customStyle="1" w:styleId="338">
    <w:name w:val="表格内文字"/>
    <w:basedOn w:val="32"/>
    <w:autoRedefine/>
    <w:qFormat/>
    <w:uiPriority w:val="0"/>
    <w:pPr>
      <w:adjustRightInd w:val="0"/>
    </w:pPr>
    <w:rPr>
      <w:color w:val="000000"/>
      <w:lang w:val="en-GB"/>
    </w:rPr>
  </w:style>
  <w:style w:type="paragraph" w:customStyle="1" w:styleId="339">
    <w:name w:val="正文1"/>
    <w:basedOn w:val="1"/>
    <w:autoRedefine/>
    <w:qFormat/>
    <w:uiPriority w:val="0"/>
    <w:pPr>
      <w:spacing w:line="300" w:lineRule="auto"/>
      <w:ind w:firstLine="200" w:firstLineChars="200"/>
    </w:pPr>
    <w:rPr>
      <w:sz w:val="24"/>
    </w:rPr>
  </w:style>
  <w:style w:type="paragraph" w:customStyle="1" w:styleId="340">
    <w:name w:val="图标"/>
    <w:basedOn w:val="1"/>
    <w:next w:val="1"/>
    <w:autoRedefine/>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341">
    <w:name w:val="默认段落字体 Para Char Char Char Char Char Char Char Char Char1 Char Char Char Char"/>
    <w:basedOn w:val="1"/>
    <w:autoRedefine/>
    <w:qFormat/>
    <w:uiPriority w:val="0"/>
    <w:rPr>
      <w:rFonts w:ascii="Tahoma" w:hAnsi="Tahoma"/>
      <w:sz w:val="24"/>
    </w:rPr>
  </w:style>
  <w:style w:type="paragraph" w:customStyle="1" w:styleId="342">
    <w:name w:val="zw"/>
    <w:basedOn w:val="1"/>
    <w:autoRedefine/>
    <w:qFormat/>
    <w:uiPriority w:val="0"/>
    <w:pPr>
      <w:widowControl/>
      <w:spacing w:before="30"/>
      <w:ind w:left="100" w:right="100"/>
    </w:pPr>
    <w:rPr>
      <w:rFonts w:ascii="方正书宋简体" w:hAnsi="宋体" w:eastAsia="方正书宋简体"/>
      <w:color w:val="000000"/>
      <w:kern w:val="0"/>
      <w:sz w:val="21"/>
      <w:szCs w:val="21"/>
    </w:rPr>
  </w:style>
  <w:style w:type="paragraph" w:customStyle="1" w:styleId="343">
    <w:name w:val="样式 行距: 1.5 倍行距1"/>
    <w:basedOn w:val="1"/>
    <w:autoRedefine/>
    <w:qFormat/>
    <w:uiPriority w:val="0"/>
    <w:pPr>
      <w:snapToGrid w:val="0"/>
    </w:pPr>
    <w:rPr>
      <w:sz w:val="21"/>
    </w:rPr>
  </w:style>
  <w:style w:type="paragraph" w:customStyle="1" w:styleId="344">
    <w:name w:val="样式4"/>
    <w:basedOn w:val="5"/>
    <w:autoRedefine/>
    <w:qFormat/>
    <w:uiPriority w:val="0"/>
    <w:pPr>
      <w:adjustRightInd w:val="0"/>
      <w:snapToGrid w:val="0"/>
    </w:pPr>
  </w:style>
  <w:style w:type="paragraph" w:customStyle="1" w:styleId="345">
    <w:name w:val="文档正文 Char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346">
    <w:name w:val="缺省文本"/>
    <w:basedOn w:val="1"/>
    <w:autoRedefine/>
    <w:qFormat/>
    <w:uiPriority w:val="0"/>
    <w:pPr>
      <w:tabs>
        <w:tab w:val="left" w:pos="1260"/>
      </w:tabs>
      <w:autoSpaceDE w:val="0"/>
      <w:autoSpaceDN w:val="0"/>
      <w:adjustRightInd w:val="0"/>
      <w:spacing w:line="360" w:lineRule="auto"/>
      <w:jc w:val="left"/>
    </w:pPr>
    <w:rPr>
      <w:kern w:val="0"/>
      <w:sz w:val="24"/>
    </w:rPr>
  </w:style>
  <w:style w:type="character" w:customStyle="1" w:styleId="347">
    <w:name w:val="引用 Char2"/>
    <w:basedOn w:val="65"/>
    <w:autoRedefine/>
    <w:qFormat/>
    <w:uiPriority w:val="29"/>
    <w:rPr>
      <w:rFonts w:ascii="Times New Roman" w:hAnsi="Times New Roman" w:eastAsia="宋体" w:cs="Times New Roman"/>
      <w:i/>
      <w:iCs/>
      <w:color w:val="3F3F3F"/>
      <w:sz w:val="28"/>
      <w:szCs w:val="20"/>
    </w:rPr>
  </w:style>
  <w:style w:type="paragraph" w:customStyle="1" w:styleId="348">
    <w:name w:val="段 Char"/>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49">
    <w:name w:val="pa-34"/>
    <w:basedOn w:val="1"/>
    <w:autoRedefine/>
    <w:qFormat/>
    <w:uiPriority w:val="0"/>
    <w:pPr>
      <w:widowControl/>
      <w:spacing w:line="360" w:lineRule="atLeast"/>
      <w:ind w:firstLine="420"/>
      <w:jc w:val="left"/>
    </w:pPr>
    <w:rPr>
      <w:rFonts w:ascii="宋体" w:hAnsi="宋体" w:cs="宋体"/>
      <w:kern w:val="0"/>
      <w:sz w:val="24"/>
      <w:szCs w:val="24"/>
    </w:rPr>
  </w:style>
  <w:style w:type="paragraph" w:customStyle="1" w:styleId="350">
    <w:name w:val="文本1"/>
    <w:basedOn w:val="1"/>
    <w:autoRedefine/>
    <w:qFormat/>
    <w:uiPriority w:val="0"/>
    <w:pPr>
      <w:adjustRightInd w:val="0"/>
      <w:spacing w:line="312" w:lineRule="atLeast"/>
      <w:jc w:val="center"/>
      <w:textAlignment w:val="baseline"/>
    </w:pPr>
    <w:rPr>
      <w:kern w:val="0"/>
      <w:sz w:val="18"/>
    </w:rPr>
  </w:style>
  <w:style w:type="paragraph" w:customStyle="1" w:styleId="351">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52">
    <w:name w:val="Revision_c3942d1e-39bf-49dd-9576-7632bac9555f"/>
    <w:autoRedefine/>
    <w:qFormat/>
    <w:uiPriority w:val="0"/>
    <w:rPr>
      <w:rFonts w:ascii="Times New Roman" w:hAnsi="Times New Roman" w:eastAsia="宋体" w:cs="Times New Roman"/>
      <w:kern w:val="2"/>
      <w:sz w:val="21"/>
      <w:lang w:val="en-US" w:eastAsia="zh-CN" w:bidi="ar-SA"/>
    </w:rPr>
  </w:style>
  <w:style w:type="paragraph" w:customStyle="1" w:styleId="353">
    <w:name w:val="Char Char Char"/>
    <w:basedOn w:val="1"/>
    <w:autoRedefine/>
    <w:qFormat/>
    <w:uiPriority w:val="0"/>
    <w:rPr>
      <w:rFonts w:ascii="Tahoma" w:hAnsi="Tahoma"/>
      <w:sz w:val="24"/>
    </w:rPr>
  </w:style>
  <w:style w:type="paragraph" w:customStyle="1" w:styleId="354">
    <w:name w:val="自定样式1"/>
    <w:basedOn w:val="1"/>
    <w:autoRedefine/>
    <w:qFormat/>
    <w:uiPriority w:val="0"/>
    <w:pPr>
      <w:suppressAutoHyphens/>
      <w:jc w:val="center"/>
    </w:pPr>
    <w:rPr>
      <w:rFonts w:ascii="宋体" w:hAnsi="宋体"/>
      <w:color w:val="000000"/>
      <w:sz w:val="18"/>
      <w:szCs w:val="24"/>
    </w:rPr>
  </w:style>
  <w:style w:type="paragraph" w:customStyle="1" w:styleId="355">
    <w:name w:val="样式3"/>
    <w:basedOn w:val="3"/>
    <w:next w:val="3"/>
    <w:autoRedefine/>
    <w:qFormat/>
    <w:uiPriority w:val="0"/>
    <w:pPr>
      <w:keepLines/>
      <w:adjustRightInd w:val="0"/>
      <w:spacing w:before="340" w:after="330" w:line="576" w:lineRule="auto"/>
    </w:pPr>
    <w:rPr>
      <w:rFonts w:ascii="Times New Roman" w:eastAsia="黑体"/>
      <w:b/>
      <w:kern w:val="44"/>
      <w:sz w:val="44"/>
    </w:rPr>
  </w:style>
  <w:style w:type="paragraph" w:customStyle="1" w:styleId="356">
    <w:name w:val="xl4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357">
    <w:name w:val="样式 标题 1 + 黑体 三号 非加粗 居中 段前: 6 磅 段后: 6 磅 行距: 固定值 20 磅"/>
    <w:basedOn w:val="3"/>
    <w:autoRedefine/>
    <w:qFormat/>
    <w:uiPriority w:val="0"/>
    <w:pPr>
      <w:keepLines/>
      <w:snapToGrid/>
      <w:spacing w:before="120" w:after="120" w:line="400" w:lineRule="exact"/>
      <w:jc w:val="center"/>
    </w:pPr>
    <w:rPr>
      <w:rFonts w:ascii="黑体" w:hAnsi="黑体" w:eastAsia="黑体" w:cs="宋体"/>
      <w:kern w:val="44"/>
      <w:sz w:val="32"/>
    </w:rPr>
  </w:style>
  <w:style w:type="paragraph" w:customStyle="1" w:styleId="358">
    <w:name w:val="简单回函地址"/>
    <w:basedOn w:val="1"/>
    <w:autoRedefine/>
    <w:qFormat/>
    <w:uiPriority w:val="0"/>
    <w:pPr>
      <w:adjustRightInd w:val="0"/>
      <w:snapToGrid w:val="0"/>
      <w:spacing w:line="360" w:lineRule="auto"/>
    </w:pPr>
    <w:rPr>
      <w:sz w:val="24"/>
    </w:rPr>
  </w:style>
  <w:style w:type="paragraph" w:customStyle="1" w:styleId="359">
    <w:name w:val="Table Description"/>
    <w:next w:val="1"/>
    <w:autoRedefine/>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360">
    <w:name w:val="Style Heading 3h3Heading 3 - oldLevel 3 HeadH3level_3PIM 3se..."/>
    <w:basedOn w:val="2"/>
    <w:autoRedefine/>
    <w:qFormat/>
    <w:uiPriority w:val="0"/>
    <w:pPr>
      <w:numPr>
        <w:ilvl w:val="0"/>
        <w:numId w:val="12"/>
      </w:numPr>
      <w:tabs>
        <w:tab w:val="left" w:pos="709"/>
      </w:tabs>
    </w:pPr>
  </w:style>
  <w:style w:type="paragraph" w:customStyle="1" w:styleId="361">
    <w:name w:val="表格文字"/>
    <w:basedOn w:val="1"/>
    <w:autoRedefine/>
    <w:qFormat/>
    <w:uiPriority w:val="0"/>
    <w:pPr>
      <w:adjustRightInd w:val="0"/>
      <w:spacing w:line="420" w:lineRule="atLeast"/>
      <w:jc w:val="left"/>
      <w:textAlignment w:val="baseline"/>
    </w:pPr>
    <w:rPr>
      <w:rFonts w:ascii="Calibri" w:hAnsi="Calibri"/>
      <w:kern w:val="0"/>
      <w:sz w:val="21"/>
    </w:rPr>
  </w:style>
  <w:style w:type="paragraph" w:customStyle="1" w:styleId="362">
    <w:name w:val="编号正文"/>
    <w:basedOn w:val="333"/>
    <w:autoRedefine/>
    <w:qFormat/>
    <w:uiPriority w:val="0"/>
    <w:pPr>
      <w:snapToGrid/>
      <w:spacing w:line="360" w:lineRule="auto"/>
      <w:ind w:left="1407" w:hanging="1047"/>
      <w:jc w:val="left"/>
    </w:pPr>
    <w:rPr>
      <w:rFonts w:eastAsia="仿宋_GB2312"/>
    </w:rPr>
  </w:style>
  <w:style w:type="paragraph" w:customStyle="1" w:styleId="363">
    <w:name w:val="标书正文1"/>
    <w:basedOn w:val="1"/>
    <w:autoRedefine/>
    <w:qFormat/>
    <w:uiPriority w:val="0"/>
    <w:pPr>
      <w:spacing w:line="520" w:lineRule="exact"/>
      <w:ind w:firstLine="640" w:firstLineChars="200"/>
    </w:pPr>
  </w:style>
  <w:style w:type="paragraph" w:customStyle="1" w:styleId="364">
    <w:name w:val="无间隔1"/>
    <w:autoRedefine/>
    <w:qFormat/>
    <w:uiPriority w:val="1"/>
    <w:pPr>
      <w:jc w:val="both"/>
    </w:pPr>
    <w:rPr>
      <w:rFonts w:ascii="Times New Roman" w:hAnsi="Times New Roman" w:eastAsia="Times New Roman" w:cs="Times New Roman"/>
      <w:lang w:val="en-US" w:eastAsia="zh-CN" w:bidi="ar-SA"/>
    </w:rPr>
  </w:style>
  <w:style w:type="paragraph" w:customStyle="1" w:styleId="365">
    <w:name w:val="正文 New New New New New"/>
    <w:autoRedefine/>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366">
    <w:name w:val="招标节"/>
    <w:basedOn w:val="1"/>
    <w:next w:val="1"/>
    <w:link w:val="370"/>
    <w:autoRedefine/>
    <w:qFormat/>
    <w:uiPriority w:val="0"/>
    <w:pPr>
      <w:spacing w:before="156" w:beforeLines="50" w:after="156" w:afterLines="50"/>
      <w:outlineLvl w:val="1"/>
    </w:pPr>
    <w:rPr>
      <w:rFonts w:ascii="宋体" w:hAnsi="宋体"/>
      <w:b/>
      <w:sz w:val="24"/>
    </w:rPr>
  </w:style>
  <w:style w:type="paragraph" w:styleId="367">
    <w:name w:val="List Paragraph"/>
    <w:basedOn w:val="1"/>
    <w:autoRedefine/>
    <w:qFormat/>
    <w:uiPriority w:val="99"/>
    <w:pPr>
      <w:ind w:firstLine="420" w:firstLineChars="200"/>
    </w:pPr>
  </w:style>
  <w:style w:type="character" w:customStyle="1" w:styleId="368">
    <w:name w:val="招标正文 Char"/>
    <w:basedOn w:val="65"/>
    <w:link w:val="369"/>
    <w:autoRedefine/>
    <w:qFormat/>
    <w:uiPriority w:val="0"/>
    <w:rPr>
      <w:rFonts w:ascii="宋体" w:hAnsi="宋体"/>
      <w:kern w:val="2"/>
      <w:sz w:val="21"/>
      <w:szCs w:val="21"/>
    </w:rPr>
  </w:style>
  <w:style w:type="paragraph" w:customStyle="1" w:styleId="369">
    <w:name w:val="招标正文"/>
    <w:basedOn w:val="1"/>
    <w:link w:val="368"/>
    <w:autoRedefine/>
    <w:qFormat/>
    <w:uiPriority w:val="0"/>
    <w:pPr>
      <w:spacing w:line="300" w:lineRule="auto"/>
      <w:ind w:firstLine="420" w:firstLineChars="200"/>
    </w:pPr>
    <w:rPr>
      <w:rFonts w:ascii="宋体" w:hAnsi="宋体"/>
      <w:sz w:val="21"/>
      <w:szCs w:val="21"/>
    </w:rPr>
  </w:style>
  <w:style w:type="character" w:customStyle="1" w:styleId="370">
    <w:name w:val="招标节 Char"/>
    <w:basedOn w:val="65"/>
    <w:link w:val="366"/>
    <w:autoRedefine/>
    <w:qFormat/>
    <w:uiPriority w:val="0"/>
    <w:rPr>
      <w:rFonts w:ascii="宋体" w:hAnsi="宋体"/>
      <w:b/>
      <w:kern w:val="2"/>
      <w:sz w:val="24"/>
    </w:rPr>
  </w:style>
  <w:style w:type="character" w:customStyle="1" w:styleId="371">
    <w:name w:val="小标题 Char"/>
    <w:basedOn w:val="368"/>
    <w:link w:val="372"/>
    <w:autoRedefine/>
    <w:qFormat/>
    <w:uiPriority w:val="0"/>
    <w:rPr>
      <w:rFonts w:ascii="宋体" w:hAnsi="宋体"/>
      <w:kern w:val="2"/>
      <w:sz w:val="21"/>
      <w:szCs w:val="21"/>
    </w:rPr>
  </w:style>
  <w:style w:type="paragraph" w:customStyle="1" w:styleId="372">
    <w:name w:val="小标题"/>
    <w:basedOn w:val="369"/>
    <w:next w:val="369"/>
    <w:link w:val="371"/>
    <w:autoRedefine/>
    <w:qFormat/>
    <w:uiPriority w:val="0"/>
    <w:pPr>
      <w:outlineLvl w:val="2"/>
    </w:pPr>
  </w:style>
  <w:style w:type="character" w:customStyle="1" w:styleId="373">
    <w:name w:val="招标章 Char"/>
    <w:basedOn w:val="65"/>
    <w:link w:val="374"/>
    <w:autoRedefine/>
    <w:qFormat/>
    <w:uiPriority w:val="0"/>
    <w:rPr>
      <w:rFonts w:eastAsia="黑体"/>
      <w:b/>
      <w:kern w:val="2"/>
      <w:sz w:val="32"/>
      <w:szCs w:val="24"/>
    </w:rPr>
  </w:style>
  <w:style w:type="paragraph" w:customStyle="1" w:styleId="374">
    <w:name w:val="招标章"/>
    <w:basedOn w:val="1"/>
    <w:link w:val="373"/>
    <w:autoRedefine/>
    <w:qFormat/>
    <w:uiPriority w:val="0"/>
    <w:pPr>
      <w:spacing w:line="360" w:lineRule="auto"/>
      <w:jc w:val="center"/>
      <w:outlineLvl w:val="0"/>
    </w:pPr>
    <w:rPr>
      <w:rFonts w:eastAsia="黑体"/>
      <w:b/>
      <w:sz w:val="32"/>
      <w:szCs w:val="24"/>
    </w:rPr>
  </w:style>
  <w:style w:type="paragraph" w:customStyle="1" w:styleId="375">
    <w:name w:val="标准节"/>
    <w:basedOn w:val="366"/>
    <w:autoRedefine/>
    <w:qFormat/>
    <w:uiPriority w:val="0"/>
    <w:pPr>
      <w:jc w:val="center"/>
    </w:pPr>
    <w:rPr>
      <w:rFonts w:ascii="Times New Roman" w:hAnsi="Times New Roman"/>
      <w:sz w:val="30"/>
      <w:szCs w:val="32"/>
    </w:rPr>
  </w:style>
  <w:style w:type="paragraph" w:customStyle="1" w:styleId="376">
    <w:name w:val="附件"/>
    <w:basedOn w:val="366"/>
    <w:next w:val="1"/>
    <w:autoRedefine/>
    <w:qFormat/>
    <w:uiPriority w:val="0"/>
    <w:pPr>
      <w:spacing w:before="0" w:beforeLines="0" w:after="0" w:afterLines="0"/>
    </w:pPr>
    <w:rPr>
      <w:rFonts w:ascii="Times New Roman" w:hAnsi="Times New Roman" w:eastAsia="黑体"/>
      <w:szCs w:val="28"/>
    </w:rPr>
  </w:style>
  <w:style w:type="paragraph" w:customStyle="1" w:styleId="377">
    <w:name w:val="身份证明授权委托投标函等行距"/>
    <w:autoRedefine/>
    <w:qFormat/>
    <w:uiPriority w:val="0"/>
    <w:pPr>
      <w:spacing w:line="560" w:lineRule="exact"/>
      <w:ind w:firstLine="200" w:firstLineChars="200"/>
    </w:pPr>
    <w:rPr>
      <w:rFonts w:ascii="Times New Roman" w:hAnsi="Times New Roman" w:eastAsia="仿宋_GB2312" w:cs="Times New Roman"/>
      <w:kern w:val="2"/>
      <w:sz w:val="24"/>
      <w:szCs w:val="24"/>
      <w:lang w:val="en-US" w:eastAsia="zh-CN" w:bidi="ar-SA"/>
    </w:rPr>
  </w:style>
  <w:style w:type="paragraph" w:customStyle="1" w:styleId="378">
    <w:name w:val="授权书和信息卡行距"/>
    <w:autoRedefine/>
    <w:qFormat/>
    <w:uiPriority w:val="0"/>
    <w:pPr>
      <w:spacing w:line="560" w:lineRule="exact"/>
    </w:pPr>
    <w:rPr>
      <w:rFonts w:ascii="Times New Roman" w:hAnsi="Times New Roman" w:eastAsia="仿宋_GB2312" w:cs="Times New Roman"/>
      <w:kern w:val="2"/>
      <w:sz w:val="24"/>
      <w:szCs w:val="24"/>
      <w:lang w:val="en-US" w:eastAsia="zh-CN" w:bidi="ar-SA"/>
    </w:rPr>
  </w:style>
  <w:style w:type="character" w:customStyle="1" w:styleId="379">
    <w:name w:val="16"/>
    <w:autoRedefine/>
    <w:qFormat/>
    <w:uiPriority w:val="0"/>
    <w:rPr>
      <w:rFonts w:hint="eastAsia" w:ascii="宋体" w:hAnsi="宋体" w:eastAsia="Times New Roman"/>
      <w:spacing w:val="0"/>
      <w:sz w:val="20"/>
      <w:szCs w:val="20"/>
      <w:shd w:val="clear" w:color="auto" w:fill="FFFFFF"/>
    </w:rPr>
  </w:style>
  <w:style w:type="paragraph" w:customStyle="1" w:styleId="380">
    <w:name w:val="No Spacing"/>
    <w:basedOn w:val="1"/>
    <w:autoRedefine/>
    <w:qFormat/>
    <w:uiPriority w:val="1"/>
    <w:pPr>
      <w:spacing w:line="400" w:lineRule="exact"/>
    </w:pPr>
    <w:rPr>
      <w:sz w:val="24"/>
      <w:szCs w:val="20"/>
    </w:rPr>
  </w:style>
  <w:style w:type="character" w:customStyle="1" w:styleId="381">
    <w:name w:val="NormalCharacter"/>
    <w:autoRedefine/>
    <w:semiHidden/>
    <w:qFormat/>
    <w:uiPriority w:val="0"/>
  </w:style>
  <w:style w:type="paragraph" w:customStyle="1" w:styleId="382">
    <w:name w:val="标题 5（有编号）（绿盟科技）"/>
    <w:basedOn w:val="1"/>
    <w:next w:val="383"/>
    <w:autoRedefine/>
    <w:qFormat/>
    <w:uiPriority w:val="0"/>
    <w:pPr>
      <w:keepNext/>
      <w:keepLines/>
      <w:numPr>
        <w:ilvl w:val="4"/>
        <w:numId w:val="13"/>
      </w:numPr>
      <w:spacing w:before="280" w:after="156" w:line="377" w:lineRule="auto"/>
      <w:jc w:val="left"/>
      <w:outlineLvl w:val="4"/>
    </w:pPr>
    <w:rPr>
      <w:rFonts w:ascii="Arial" w:hAnsi="Arial" w:eastAsia="黑体"/>
      <w:b/>
      <w:kern w:val="0"/>
      <w:szCs w:val="28"/>
    </w:rPr>
  </w:style>
  <w:style w:type="paragraph" w:customStyle="1" w:styleId="383">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384">
    <w:name w:val="保证金信息卡行距及首行不空格"/>
    <w:autoRedefine/>
    <w:qFormat/>
    <w:uiPriority w:val="0"/>
    <w:pPr>
      <w:spacing w:line="560" w:lineRule="exact"/>
    </w:pPr>
    <w:rPr>
      <w:rFonts w:ascii="黑体" w:hAnsi="宋体" w:eastAsia="仿宋_GB2312" w:cs="Times New Roman"/>
      <w:kern w:val="2"/>
      <w:sz w:val="24"/>
      <w:szCs w:val="9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37</Pages>
  <Words>14124</Words>
  <Characters>14858</Characters>
  <Lines>261</Lines>
  <Paragraphs>73</Paragraphs>
  <TotalTime>15</TotalTime>
  <ScaleCrop>false</ScaleCrop>
  <LinksUpToDate>false</LinksUpToDate>
  <CharactersWithSpaces>15388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2022-03-07T01:34:00Z</dcterms:created>
  <dc:creator>Sky123.Org</dc:creator>
  <cp:lastModifiedBy>WPS_LD</cp:lastModifiedBy>
  <cp:lastPrinted>2025-02-26T06:23:00Z</cp:lastPrinted>
  <dcterms:modified xsi:type="dcterms:W3CDTF">2025-04-08T09:30:09Z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2025F1AB391C4EC6997A64CD6B25AFFE_13</vt:lpwstr>
  </property>
  <property fmtid="{D5CDD505-2E9C-101B-9397-08002B2CF9AE}" pid="4" name="KSOTemplateDocerSaveRecord">
    <vt:lpwstr>eyJoZGlkIjoiYzdlZDkxNmU2OTg3NGRiMTk4NDAxZDg5NDc5MTRjNmYiLCJ1c2VySWQiOiIxMzU2OTQyNjQ0In0=</vt:lpwstr>
  </property>
</Properties>
</file>