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4D1B9">
      <w:pPr>
        <w:spacing w:line="480" w:lineRule="auto"/>
        <w:jc w:val="left"/>
        <w:rPr>
          <w:rFonts w:hint="default" w:asciiTheme="minorEastAsia" w:hAnsiTheme="minorEastAsia" w:eastAsiaTheme="minorEastAsia"/>
          <w:b/>
          <w:color w:val="000000" w:themeColor="text1"/>
          <w:sz w:val="28"/>
          <w:szCs w:val="28"/>
          <w:highlight w:val="none"/>
          <w:lang w:val="en-US" w:eastAsia="zh-CN"/>
        </w:rPr>
      </w:pPr>
      <w:r>
        <w:rPr>
          <w:rFonts w:hint="eastAsia" w:asciiTheme="minorEastAsia" w:hAnsiTheme="minorEastAsia" w:eastAsiaTheme="minorEastAsia"/>
          <w:b/>
          <w:color w:val="000000" w:themeColor="text1"/>
          <w:sz w:val="28"/>
          <w:szCs w:val="28"/>
          <w:highlight w:val="none"/>
        </w:rPr>
        <w:t>项目名称：</w:t>
      </w:r>
      <w:r>
        <w:rPr>
          <w:rFonts w:hint="eastAsia" w:asciiTheme="minorEastAsia" w:hAnsiTheme="minorEastAsia" w:eastAsiaTheme="minorEastAsia"/>
          <w:b/>
          <w:color w:val="000000" w:themeColor="text1"/>
          <w:sz w:val="28"/>
          <w:szCs w:val="28"/>
          <w:highlight w:val="none"/>
          <w:lang w:eastAsia="zh-CN"/>
        </w:rPr>
        <w:t>南岸区学校老旧线路改造及设备安装工程设计和</w:t>
      </w:r>
      <w:r>
        <w:rPr>
          <w:rFonts w:hint="eastAsia" w:asciiTheme="minorEastAsia" w:hAnsiTheme="minorEastAsia" w:eastAsiaTheme="minorEastAsia"/>
          <w:b/>
          <w:color w:val="000000" w:themeColor="text1"/>
          <w:sz w:val="28"/>
          <w:szCs w:val="28"/>
          <w:highlight w:val="none"/>
          <w:lang w:val="en-US" w:eastAsia="zh-CN"/>
        </w:rPr>
        <w:t>可研编制</w:t>
      </w:r>
    </w:p>
    <w:p w14:paraId="2D8E8212">
      <w:pPr>
        <w:spacing w:line="480" w:lineRule="auto"/>
        <w:jc w:val="left"/>
        <w:rPr>
          <w:rFonts w:asciiTheme="minorEastAsia" w:hAnsiTheme="minorEastAsia" w:eastAsiaTheme="minorEastAsia"/>
          <w:b/>
          <w:color w:val="000000" w:themeColor="text1"/>
          <w:sz w:val="28"/>
          <w:szCs w:val="28"/>
          <w:highlight w:val="none"/>
        </w:rPr>
      </w:pPr>
      <w:r>
        <w:rPr>
          <w:rFonts w:hint="eastAsia" w:asciiTheme="minorEastAsia" w:hAnsiTheme="minorEastAsia" w:eastAsiaTheme="minorEastAsia"/>
          <w:b/>
          <w:color w:val="000000" w:themeColor="text1"/>
          <w:sz w:val="28"/>
          <w:szCs w:val="28"/>
          <w:highlight w:val="none"/>
        </w:rPr>
        <w:t>项目编号：</w:t>
      </w:r>
      <w:r>
        <w:rPr>
          <w:rFonts w:asciiTheme="minorEastAsia" w:hAnsiTheme="minorEastAsia" w:eastAsiaTheme="minorEastAsia"/>
          <w:b/>
          <w:color w:val="000000" w:themeColor="text1"/>
          <w:sz w:val="28"/>
          <w:szCs w:val="28"/>
          <w:highlight w:val="none"/>
        </w:rPr>
        <w:t>CQCBJQ</w:t>
      </w:r>
      <w:r>
        <w:rPr>
          <w:rFonts w:hint="eastAsia" w:asciiTheme="minorEastAsia" w:hAnsiTheme="minorEastAsia" w:eastAsiaTheme="minorEastAsia"/>
          <w:b/>
          <w:color w:val="000000" w:themeColor="text1"/>
          <w:sz w:val="28"/>
          <w:szCs w:val="28"/>
          <w:highlight w:val="none"/>
        </w:rPr>
        <w:t>2504-129</w:t>
      </w:r>
    </w:p>
    <w:p w14:paraId="4F20BA8A">
      <w:pPr>
        <w:jc w:val="center"/>
        <w:rPr>
          <w:rFonts w:asciiTheme="minorEastAsia" w:hAnsiTheme="minorEastAsia" w:eastAsiaTheme="minorEastAsia"/>
          <w:color w:val="000000" w:themeColor="text1"/>
          <w:sz w:val="44"/>
          <w:szCs w:val="44"/>
          <w:highlight w:val="none"/>
        </w:rPr>
      </w:pPr>
    </w:p>
    <w:p w14:paraId="35A11D58">
      <w:pPr>
        <w:jc w:val="center"/>
        <w:rPr>
          <w:rFonts w:asciiTheme="minorEastAsia" w:hAnsiTheme="minorEastAsia" w:eastAsiaTheme="minorEastAsia"/>
          <w:color w:val="000000" w:themeColor="text1"/>
          <w:sz w:val="44"/>
          <w:szCs w:val="44"/>
          <w:highlight w:val="none"/>
        </w:rPr>
      </w:pPr>
    </w:p>
    <w:p w14:paraId="00EF9150">
      <w:pPr>
        <w:jc w:val="center"/>
        <w:rPr>
          <w:rFonts w:asciiTheme="minorEastAsia" w:hAnsiTheme="minorEastAsia" w:eastAsiaTheme="minorEastAsia"/>
          <w:color w:val="000000" w:themeColor="text1"/>
          <w:sz w:val="44"/>
          <w:szCs w:val="44"/>
          <w:highlight w:val="none"/>
        </w:rPr>
      </w:pPr>
    </w:p>
    <w:p w14:paraId="01A66376">
      <w:pPr>
        <w:jc w:val="center"/>
        <w:rPr>
          <w:rFonts w:asciiTheme="minorEastAsia" w:hAnsiTheme="minorEastAsia" w:eastAsiaTheme="minorEastAsia"/>
          <w:color w:val="000000" w:themeColor="text1"/>
          <w:sz w:val="44"/>
          <w:szCs w:val="44"/>
          <w:highlight w:val="none"/>
        </w:rPr>
      </w:pPr>
    </w:p>
    <w:p w14:paraId="67425E96">
      <w:pPr>
        <w:jc w:val="center"/>
        <w:rPr>
          <w:rFonts w:asciiTheme="minorEastAsia" w:hAnsiTheme="minorEastAsia" w:eastAsiaTheme="minorEastAsia"/>
          <w:color w:val="000000" w:themeColor="text1"/>
          <w:sz w:val="44"/>
          <w:szCs w:val="44"/>
          <w:highlight w:val="none"/>
        </w:rPr>
      </w:pPr>
    </w:p>
    <w:p w14:paraId="78339915">
      <w:pPr>
        <w:jc w:val="center"/>
        <w:rPr>
          <w:rFonts w:asciiTheme="minorEastAsia" w:hAnsiTheme="minorEastAsia" w:eastAsiaTheme="minorEastAsia"/>
          <w:b/>
          <w:color w:val="000000" w:themeColor="text1"/>
          <w:sz w:val="84"/>
          <w:szCs w:val="84"/>
          <w:highlight w:val="none"/>
        </w:rPr>
      </w:pPr>
      <w:r>
        <w:rPr>
          <w:rFonts w:hint="eastAsia" w:asciiTheme="minorEastAsia" w:hAnsiTheme="minorEastAsia" w:eastAsiaTheme="minorEastAsia"/>
          <w:b/>
          <w:color w:val="000000" w:themeColor="text1"/>
          <w:sz w:val="84"/>
          <w:szCs w:val="84"/>
          <w:highlight w:val="none"/>
        </w:rPr>
        <w:t>竞争性比选文件</w:t>
      </w:r>
    </w:p>
    <w:p w14:paraId="6E84C47F">
      <w:pPr>
        <w:spacing w:line="400" w:lineRule="exact"/>
        <w:rPr>
          <w:rFonts w:asciiTheme="minorEastAsia" w:hAnsiTheme="minorEastAsia" w:eastAsiaTheme="minorEastAsia"/>
          <w:color w:val="000000" w:themeColor="text1"/>
          <w:highlight w:val="none"/>
        </w:rPr>
      </w:pPr>
    </w:p>
    <w:p w14:paraId="76731E5D">
      <w:pPr>
        <w:spacing w:line="400" w:lineRule="exact"/>
        <w:rPr>
          <w:rFonts w:asciiTheme="minorEastAsia" w:hAnsiTheme="minorEastAsia" w:eastAsiaTheme="minorEastAsia"/>
          <w:color w:val="000000" w:themeColor="text1"/>
          <w:highlight w:val="none"/>
        </w:rPr>
      </w:pPr>
    </w:p>
    <w:p w14:paraId="3960DB15">
      <w:pPr>
        <w:spacing w:line="400" w:lineRule="exact"/>
        <w:rPr>
          <w:rFonts w:asciiTheme="minorEastAsia" w:hAnsiTheme="minorEastAsia" w:eastAsiaTheme="minorEastAsia"/>
          <w:color w:val="000000" w:themeColor="text1"/>
          <w:highlight w:val="none"/>
        </w:rPr>
      </w:pPr>
    </w:p>
    <w:p w14:paraId="53C193DD">
      <w:pPr>
        <w:spacing w:line="400" w:lineRule="exact"/>
        <w:rPr>
          <w:rFonts w:asciiTheme="minorEastAsia" w:hAnsiTheme="minorEastAsia" w:eastAsiaTheme="minorEastAsia"/>
          <w:color w:val="000000" w:themeColor="text1"/>
          <w:highlight w:val="none"/>
        </w:rPr>
      </w:pPr>
    </w:p>
    <w:p w14:paraId="445259F4">
      <w:pPr>
        <w:spacing w:line="400" w:lineRule="exact"/>
        <w:rPr>
          <w:rFonts w:asciiTheme="minorEastAsia" w:hAnsiTheme="minorEastAsia" w:eastAsiaTheme="minorEastAsia"/>
          <w:color w:val="000000" w:themeColor="text1"/>
          <w:highlight w:val="none"/>
        </w:rPr>
      </w:pPr>
    </w:p>
    <w:p w14:paraId="2651C939">
      <w:pPr>
        <w:spacing w:line="400" w:lineRule="exact"/>
        <w:rPr>
          <w:rFonts w:asciiTheme="minorEastAsia" w:hAnsiTheme="minorEastAsia" w:eastAsiaTheme="minorEastAsia"/>
          <w:color w:val="000000" w:themeColor="text1"/>
          <w:highlight w:val="none"/>
        </w:rPr>
      </w:pPr>
    </w:p>
    <w:p w14:paraId="2AA1528B">
      <w:pPr>
        <w:spacing w:line="400" w:lineRule="exact"/>
        <w:rPr>
          <w:rFonts w:asciiTheme="minorEastAsia" w:hAnsiTheme="minorEastAsia" w:eastAsiaTheme="minorEastAsia"/>
          <w:color w:val="000000" w:themeColor="text1"/>
          <w:highlight w:val="none"/>
        </w:rPr>
      </w:pPr>
    </w:p>
    <w:p w14:paraId="09E8793D">
      <w:pPr>
        <w:spacing w:line="400" w:lineRule="exact"/>
        <w:rPr>
          <w:rFonts w:asciiTheme="minorEastAsia" w:hAnsiTheme="minorEastAsia" w:eastAsiaTheme="minorEastAsia"/>
          <w:color w:val="000000" w:themeColor="text1"/>
          <w:highlight w:val="none"/>
        </w:rPr>
      </w:pPr>
    </w:p>
    <w:p w14:paraId="367FCB5D">
      <w:pPr>
        <w:spacing w:line="400" w:lineRule="exact"/>
        <w:rPr>
          <w:rFonts w:asciiTheme="minorEastAsia" w:hAnsiTheme="minorEastAsia" w:eastAsiaTheme="minorEastAsia"/>
          <w:color w:val="000000" w:themeColor="text1"/>
          <w:highlight w:val="none"/>
        </w:rPr>
      </w:pPr>
    </w:p>
    <w:p w14:paraId="5FA97D15">
      <w:pPr>
        <w:autoSpaceDE w:val="0"/>
        <w:autoSpaceDN w:val="0"/>
        <w:adjustRightInd w:val="0"/>
        <w:snapToGrid w:val="0"/>
        <w:spacing w:line="360" w:lineRule="auto"/>
        <w:jc w:val="left"/>
        <w:rPr>
          <w:rFonts w:cs="MingLiU" w:asciiTheme="minorEastAsia" w:hAnsiTheme="minorEastAsia" w:eastAsiaTheme="minorEastAsia"/>
          <w:color w:val="000000" w:themeColor="text1"/>
          <w:kern w:val="0"/>
          <w:sz w:val="20"/>
          <w:szCs w:val="20"/>
          <w:highlight w:val="none"/>
        </w:rPr>
      </w:pPr>
    </w:p>
    <w:p w14:paraId="043087B8">
      <w:pPr>
        <w:tabs>
          <w:tab w:val="left" w:pos="6219"/>
        </w:tabs>
        <w:autoSpaceDE w:val="0"/>
        <w:autoSpaceDN w:val="0"/>
        <w:adjustRightInd w:val="0"/>
        <w:snapToGrid w:val="0"/>
        <w:spacing w:line="480" w:lineRule="auto"/>
        <w:ind w:right="-227" w:rightChars="-108" w:firstLine="602" w:firstLineChars="200"/>
        <w:jc w:val="left"/>
        <w:rPr>
          <w:rFonts w:cs="宋体" w:asciiTheme="minorEastAsia" w:hAnsiTheme="minorEastAsia" w:eastAsiaTheme="minorEastAsia"/>
          <w:b/>
          <w:color w:val="000000" w:themeColor="text1"/>
          <w:kern w:val="0"/>
          <w:sz w:val="30"/>
          <w:szCs w:val="30"/>
          <w:highlight w:val="none"/>
        </w:rPr>
      </w:pPr>
      <w:r>
        <w:rPr>
          <w:rFonts w:hint="eastAsia" w:cs="宋体" w:asciiTheme="minorEastAsia" w:hAnsiTheme="minorEastAsia" w:eastAsiaTheme="minorEastAsia"/>
          <w:b/>
          <w:color w:val="000000" w:themeColor="text1"/>
          <w:kern w:val="0"/>
          <w:sz w:val="30"/>
          <w:szCs w:val="30"/>
          <w:highlight w:val="none"/>
        </w:rPr>
        <w:t>比   选   人：</w:t>
      </w:r>
      <w:r>
        <w:rPr>
          <w:rFonts w:hint="eastAsia" w:cs="宋体" w:asciiTheme="minorEastAsia" w:hAnsiTheme="minorEastAsia" w:eastAsiaTheme="minorEastAsia"/>
          <w:b/>
          <w:color w:val="000000" w:themeColor="text1"/>
          <w:kern w:val="0"/>
          <w:sz w:val="30"/>
          <w:szCs w:val="30"/>
          <w:highlight w:val="none"/>
          <w:u w:val="single"/>
        </w:rPr>
        <w:t>重庆市南岸区城市建设发展（集团）有限公司</w:t>
      </w:r>
    </w:p>
    <w:p w14:paraId="54D33F56">
      <w:pPr>
        <w:tabs>
          <w:tab w:val="left" w:pos="6219"/>
        </w:tabs>
        <w:autoSpaceDE w:val="0"/>
        <w:autoSpaceDN w:val="0"/>
        <w:adjustRightInd w:val="0"/>
        <w:snapToGrid w:val="0"/>
        <w:spacing w:line="480" w:lineRule="auto"/>
        <w:ind w:right="-227" w:rightChars="-108" w:firstLine="602" w:firstLineChars="200"/>
        <w:rPr>
          <w:rFonts w:cs="宋体" w:asciiTheme="minorEastAsia" w:hAnsiTheme="minorEastAsia" w:eastAsiaTheme="minorEastAsia"/>
          <w:b/>
          <w:color w:val="000000" w:themeColor="text1"/>
          <w:kern w:val="0"/>
          <w:sz w:val="30"/>
          <w:szCs w:val="30"/>
          <w:highlight w:val="none"/>
        </w:rPr>
      </w:pPr>
      <w:r>
        <w:rPr>
          <w:rFonts w:hint="eastAsia" w:cs="宋体" w:asciiTheme="minorEastAsia" w:hAnsiTheme="minorEastAsia" w:eastAsiaTheme="minorEastAsia"/>
          <w:b/>
          <w:color w:val="000000" w:themeColor="text1"/>
          <w:kern w:val="0"/>
          <w:sz w:val="30"/>
          <w:szCs w:val="30"/>
          <w:highlight w:val="none"/>
        </w:rPr>
        <w:t>比选代理机构：</w:t>
      </w:r>
      <w:r>
        <w:rPr>
          <w:rFonts w:hint="eastAsia" w:cs="宋体" w:asciiTheme="minorEastAsia" w:hAnsiTheme="minorEastAsia" w:eastAsiaTheme="minorEastAsia"/>
          <w:b/>
          <w:color w:val="000000" w:themeColor="text1"/>
          <w:kern w:val="0"/>
          <w:sz w:val="30"/>
          <w:szCs w:val="30"/>
          <w:highlight w:val="none"/>
          <w:u w:val="single"/>
        </w:rPr>
        <w:t>重庆市中基致信招标代理有限公司</w:t>
      </w:r>
    </w:p>
    <w:p w14:paraId="4731A780">
      <w:pPr>
        <w:spacing w:line="480" w:lineRule="auto"/>
        <w:jc w:val="center"/>
        <w:rPr>
          <w:rFonts w:cs="宋体" w:asciiTheme="minorEastAsia" w:hAnsiTheme="minorEastAsia" w:eastAsiaTheme="minorEastAsia"/>
          <w:b/>
          <w:color w:val="000000" w:themeColor="text1"/>
          <w:kern w:val="0"/>
          <w:sz w:val="30"/>
          <w:highlight w:val="none"/>
        </w:rPr>
      </w:pPr>
    </w:p>
    <w:p w14:paraId="56F3AA7F">
      <w:pPr>
        <w:spacing w:line="480" w:lineRule="auto"/>
        <w:jc w:val="center"/>
        <w:rPr>
          <w:rFonts w:asciiTheme="minorEastAsia" w:hAnsiTheme="minorEastAsia" w:eastAsiaTheme="minorEastAsia"/>
          <w:b/>
          <w:color w:val="000000" w:themeColor="text1"/>
          <w:sz w:val="36"/>
          <w:szCs w:val="44"/>
          <w:highlight w:val="none"/>
        </w:rPr>
        <w:sectPr>
          <w:headerReference r:id="rId3" w:type="default"/>
          <w:footerReference r:id="rId4" w:type="default"/>
          <w:pgSz w:w="11906" w:h="16838"/>
          <w:pgMar w:top="1247" w:right="1134" w:bottom="1134" w:left="1418" w:header="851" w:footer="522" w:gutter="0"/>
          <w:pgNumType w:start="1"/>
          <w:cols w:space="720" w:num="1"/>
          <w:docGrid w:type="lines" w:linePitch="312" w:charSpace="0"/>
        </w:sectPr>
      </w:pPr>
      <w:r>
        <w:rPr>
          <w:rFonts w:hint="eastAsia" w:cs="宋体" w:asciiTheme="minorEastAsia" w:hAnsiTheme="minorEastAsia" w:eastAsiaTheme="minorEastAsia"/>
          <w:b/>
          <w:color w:val="000000" w:themeColor="text1"/>
          <w:kern w:val="0"/>
          <w:sz w:val="30"/>
          <w:highlight w:val="none"/>
        </w:rPr>
        <w:t>二○二</w:t>
      </w:r>
      <w:r>
        <w:rPr>
          <w:rFonts w:hint="eastAsia" w:cs="宋体" w:asciiTheme="minorEastAsia" w:hAnsiTheme="minorEastAsia" w:eastAsiaTheme="minorEastAsia"/>
          <w:b/>
          <w:color w:val="000000" w:themeColor="text1"/>
          <w:kern w:val="0"/>
          <w:sz w:val="30"/>
          <w:highlight w:val="none"/>
          <w:lang w:val="en-US" w:eastAsia="zh-CN"/>
        </w:rPr>
        <w:t>五</w:t>
      </w:r>
      <w:r>
        <w:rPr>
          <w:rFonts w:hint="eastAsia" w:cs="宋体" w:asciiTheme="minorEastAsia" w:hAnsiTheme="minorEastAsia" w:eastAsiaTheme="minorEastAsia"/>
          <w:b/>
          <w:color w:val="000000" w:themeColor="text1"/>
          <w:kern w:val="0"/>
          <w:sz w:val="30"/>
          <w:highlight w:val="none"/>
        </w:rPr>
        <w:t>年</w:t>
      </w:r>
      <w:r>
        <w:rPr>
          <w:rFonts w:hint="eastAsia" w:cs="宋体" w:asciiTheme="minorEastAsia" w:hAnsiTheme="minorEastAsia" w:eastAsiaTheme="minorEastAsia"/>
          <w:b/>
          <w:color w:val="000000" w:themeColor="text1"/>
          <w:kern w:val="0"/>
          <w:sz w:val="30"/>
          <w:highlight w:val="none"/>
          <w:lang w:val="en-US" w:eastAsia="zh-CN"/>
        </w:rPr>
        <w:t>四</w:t>
      </w:r>
      <w:r>
        <w:rPr>
          <w:rFonts w:hint="eastAsia" w:cs="宋体" w:asciiTheme="minorEastAsia" w:hAnsiTheme="minorEastAsia" w:eastAsiaTheme="minorEastAsia"/>
          <w:b/>
          <w:color w:val="000000" w:themeColor="text1"/>
          <w:kern w:val="0"/>
          <w:sz w:val="30"/>
          <w:highlight w:val="none"/>
        </w:rPr>
        <w:t>月</w:t>
      </w:r>
    </w:p>
    <w:p w14:paraId="1E3EB8FD">
      <w:pPr>
        <w:snapToGrid w:val="0"/>
        <w:spacing w:line="360" w:lineRule="auto"/>
        <w:rPr>
          <w:rStyle w:val="67"/>
          <w:rFonts w:ascii="宋体" w:hAnsi="宋体" w:cs="宋体"/>
          <w:b/>
          <w:color w:val="000000" w:themeColor="text1"/>
          <w:spacing w:val="8"/>
          <w:kern w:val="0"/>
          <w:sz w:val="32"/>
          <w:szCs w:val="32"/>
          <w:highlight w:val="none"/>
          <w:u w:val="single"/>
        </w:rPr>
      </w:pPr>
    </w:p>
    <w:sdt>
      <w:sdtPr>
        <w:rPr>
          <w:rFonts w:hint="eastAsia" w:ascii="宋体" w:hAnsi="宋体" w:cs="宋体"/>
          <w:color w:val="000000" w:themeColor="text1"/>
          <w:highlight w:val="none"/>
        </w:rPr>
        <w:id w:val="147474866"/>
        <w:docPartObj>
          <w:docPartGallery w:val="Table of Contents"/>
          <w:docPartUnique/>
        </w:docPartObj>
      </w:sdtPr>
      <w:sdtEndPr>
        <w:rPr>
          <w:rFonts w:hint="eastAsia" w:ascii="宋体" w:hAnsi="宋体" w:cs="宋体"/>
          <w:color w:val="000000" w:themeColor="text1"/>
          <w:highlight w:val="none"/>
        </w:rPr>
      </w:sdtEndPr>
      <w:sdtContent>
        <w:p w14:paraId="2DCB6429">
          <w:pPr>
            <w:jc w:val="center"/>
            <w:rPr>
              <w:rFonts w:ascii="宋体" w:hAnsi="宋体" w:cs="宋体"/>
              <w:b/>
              <w:bCs/>
              <w:color w:val="000000" w:themeColor="text1"/>
              <w:sz w:val="44"/>
              <w:szCs w:val="44"/>
              <w:highlight w:val="none"/>
            </w:rPr>
          </w:pPr>
          <w:r>
            <w:rPr>
              <w:rFonts w:hint="eastAsia" w:ascii="宋体" w:hAnsi="宋体" w:cs="宋体"/>
              <w:b/>
              <w:bCs/>
              <w:color w:val="000000" w:themeColor="text1"/>
              <w:sz w:val="44"/>
              <w:szCs w:val="44"/>
              <w:highlight w:val="none"/>
            </w:rPr>
            <w:t>目录</w:t>
          </w:r>
        </w:p>
        <w:p w14:paraId="619BC2D9">
          <w:pPr>
            <w:pStyle w:val="94"/>
            <w:tabs>
              <w:tab w:val="right" w:leader="dot" w:pos="9638"/>
            </w:tabs>
            <w:spacing w:line="480" w:lineRule="auto"/>
            <w:rPr>
              <w:rStyle w:val="67"/>
              <w:rFonts w:ascii="宋体" w:hAnsi="宋体" w:cs="宋体"/>
              <w:color w:val="000000" w:themeColor="text1"/>
              <w:highlight w:val="none"/>
            </w:rPr>
          </w:pPr>
        </w:p>
        <w:p w14:paraId="26381A0F">
          <w:pPr>
            <w:pStyle w:val="94"/>
            <w:tabs>
              <w:tab w:val="right" w:leader="dot" w:pos="9638"/>
            </w:tabs>
            <w:spacing w:line="480" w:lineRule="auto"/>
            <w:rPr>
              <w:rFonts w:ascii="宋体" w:hAnsi="宋体" w:cs="宋体"/>
              <w:color w:val="000000" w:themeColor="text1"/>
              <w:sz w:val="28"/>
              <w:szCs w:val="28"/>
              <w:highlight w:val="none"/>
            </w:rPr>
          </w:pPr>
          <w:r>
            <w:rPr>
              <w:rStyle w:val="67"/>
              <w:rFonts w:hint="eastAsia"/>
              <w:color w:val="000000" w:themeColor="text1"/>
              <w:highlight w:val="none"/>
            </w:rPr>
            <w:fldChar w:fldCharType="begin"/>
          </w:r>
          <w:r>
            <w:rPr>
              <w:rStyle w:val="67"/>
              <w:rFonts w:hint="eastAsia" w:ascii="宋体" w:hAnsi="宋体" w:cs="宋体"/>
              <w:color w:val="000000" w:themeColor="text1"/>
              <w:highlight w:val="none"/>
            </w:rPr>
            <w:instrText xml:space="preserve">TOC \o "1-1" \h \u </w:instrText>
          </w:r>
          <w:r>
            <w:rPr>
              <w:rStyle w:val="67"/>
              <w:rFonts w:hint="eastAsia"/>
              <w:color w:val="000000" w:themeColor="text1"/>
              <w:highlight w:val="none"/>
            </w:rPr>
            <w:fldChar w:fldCharType="separate"/>
          </w:r>
          <w:r>
            <w:rPr>
              <w:color w:val="000000" w:themeColor="text1"/>
              <w:highlight w:val="none"/>
            </w:rPr>
            <w:fldChar w:fldCharType="begin"/>
          </w:r>
          <w:r>
            <w:rPr>
              <w:color w:val="000000" w:themeColor="text1"/>
              <w:highlight w:val="none"/>
            </w:rPr>
            <w:instrText xml:space="preserve"> HYPERLINK \l "_Toc22943" </w:instrText>
          </w:r>
          <w:r>
            <w:rPr>
              <w:color w:val="000000" w:themeColor="text1"/>
              <w:highlight w:val="none"/>
            </w:rPr>
            <w:fldChar w:fldCharType="separate"/>
          </w:r>
          <w:r>
            <w:rPr>
              <w:rFonts w:hint="eastAsia" w:ascii="宋体" w:hAnsi="宋体" w:cs="宋体"/>
              <w:bCs/>
              <w:color w:val="000000" w:themeColor="text1"/>
              <w:sz w:val="28"/>
              <w:szCs w:val="28"/>
              <w:highlight w:val="none"/>
            </w:rPr>
            <w:t>第一章 竞争性比选公告</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_Toc22943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2</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14:paraId="16720F97">
          <w:pPr>
            <w:pStyle w:val="94"/>
            <w:tabs>
              <w:tab w:val="right" w:leader="dot" w:pos="9638"/>
            </w:tabs>
            <w:spacing w:line="480" w:lineRule="auto"/>
            <w:rPr>
              <w:rFonts w:ascii="宋体" w:hAnsi="宋体" w:cs="宋体"/>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"_Toc450" </w:instrText>
          </w:r>
          <w:r>
            <w:rPr>
              <w:color w:val="000000" w:themeColor="text1"/>
              <w:highlight w:val="none"/>
            </w:rPr>
            <w:fldChar w:fldCharType="separate"/>
          </w:r>
          <w:r>
            <w:rPr>
              <w:rFonts w:hint="eastAsia" w:ascii="宋体" w:hAnsi="宋体" w:cs="宋体"/>
              <w:bCs/>
              <w:color w:val="000000" w:themeColor="text1"/>
              <w:sz w:val="28"/>
              <w:szCs w:val="28"/>
              <w:highlight w:val="none"/>
            </w:rPr>
            <w:t>第二章 比选申请人须知</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_Toc450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3</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14:paraId="3D690624">
          <w:pPr>
            <w:pStyle w:val="94"/>
            <w:tabs>
              <w:tab w:val="right" w:leader="dot" w:pos="9638"/>
            </w:tabs>
            <w:spacing w:line="480" w:lineRule="auto"/>
            <w:rPr>
              <w:rFonts w:ascii="宋体" w:hAnsi="宋体" w:cs="宋体"/>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"_Toc31910" </w:instrText>
          </w:r>
          <w:r>
            <w:rPr>
              <w:color w:val="000000" w:themeColor="text1"/>
              <w:highlight w:val="none"/>
            </w:rPr>
            <w:fldChar w:fldCharType="separate"/>
          </w:r>
          <w:r>
            <w:rPr>
              <w:rFonts w:hint="eastAsia" w:ascii="宋体" w:hAnsi="宋体" w:cs="宋体"/>
              <w:bCs/>
              <w:color w:val="000000" w:themeColor="text1"/>
              <w:sz w:val="28"/>
              <w:szCs w:val="28"/>
              <w:highlight w:val="none"/>
            </w:rPr>
            <w:t>第三章  评标办法（综合评估法）</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_Toc31910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20</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14:paraId="1A5757DA">
          <w:pPr>
            <w:pStyle w:val="94"/>
            <w:tabs>
              <w:tab w:val="right" w:leader="dot" w:pos="9638"/>
            </w:tabs>
            <w:spacing w:line="480" w:lineRule="auto"/>
            <w:rPr>
              <w:rFonts w:ascii="宋体" w:hAnsi="宋体" w:cs="宋体"/>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"_Toc16818" </w:instrText>
          </w:r>
          <w:r>
            <w:rPr>
              <w:color w:val="000000" w:themeColor="text1"/>
              <w:highlight w:val="none"/>
            </w:rPr>
            <w:fldChar w:fldCharType="separate"/>
          </w:r>
          <w:r>
            <w:rPr>
              <w:rFonts w:hint="eastAsia" w:ascii="宋体" w:hAnsi="宋体" w:cs="宋体"/>
              <w:bCs/>
              <w:color w:val="000000" w:themeColor="text1"/>
              <w:sz w:val="28"/>
              <w:szCs w:val="28"/>
              <w:highlight w:val="none"/>
            </w:rPr>
            <w:t>第四章  合同条款及格式</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t>.</w:t>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_Toc16818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27</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14:paraId="004BD89C">
          <w:pPr>
            <w:pStyle w:val="94"/>
            <w:tabs>
              <w:tab w:val="right" w:leader="dot" w:pos="9638"/>
            </w:tabs>
            <w:spacing w:line="480" w:lineRule="auto"/>
            <w:rPr>
              <w:rFonts w:ascii="宋体" w:hAnsi="宋体" w:cs="宋体"/>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"_Toc7727" </w:instrText>
          </w:r>
          <w:r>
            <w:rPr>
              <w:color w:val="000000" w:themeColor="text1"/>
              <w:highlight w:val="none"/>
            </w:rPr>
            <w:fldChar w:fldCharType="separate"/>
          </w:r>
          <w:r>
            <w:rPr>
              <w:rFonts w:hint="eastAsia" w:ascii="宋体" w:hAnsi="宋体" w:cs="宋体"/>
              <w:bCs/>
              <w:color w:val="000000" w:themeColor="text1"/>
              <w:sz w:val="28"/>
              <w:szCs w:val="28"/>
              <w:highlight w:val="none"/>
            </w:rPr>
            <w:t>第五章  比选申请文件格式</w:t>
          </w:r>
          <w:r>
            <w:rPr>
              <w:rFonts w:hint="eastAsia" w:ascii="宋体" w:hAnsi="宋体" w:cs="宋体"/>
              <w:color w:val="000000" w:themeColor="text1"/>
              <w:sz w:val="28"/>
              <w:szCs w:val="28"/>
              <w:highlight w:val="none"/>
            </w:rPr>
            <w:tab/>
          </w:r>
          <w:r>
            <w:rPr>
              <w:rFonts w:hint="eastAsia" w:ascii="宋体" w:hAnsi="宋体" w:cs="宋体"/>
              <w:color w:val="000000" w:themeColor="text1"/>
              <w:sz w:val="28"/>
              <w:szCs w:val="28"/>
              <w:highlight w:val="none"/>
            </w:rPr>
            <w:fldChar w:fldCharType="begin"/>
          </w:r>
          <w:r>
            <w:rPr>
              <w:rFonts w:hint="eastAsia" w:ascii="宋体" w:hAnsi="宋体" w:cs="宋体"/>
              <w:color w:val="000000" w:themeColor="text1"/>
              <w:sz w:val="28"/>
              <w:szCs w:val="28"/>
              <w:highlight w:val="none"/>
            </w:rPr>
            <w:instrText xml:space="preserve"> PAGEREF _Toc7727 \h </w:instrText>
          </w:r>
          <w:r>
            <w:rPr>
              <w:rFonts w:hint="eastAsia" w:ascii="宋体" w:hAnsi="宋体" w:cs="宋体"/>
              <w:color w:val="000000" w:themeColor="text1"/>
              <w:sz w:val="28"/>
              <w:szCs w:val="28"/>
              <w:highlight w:val="none"/>
            </w:rPr>
            <w:fldChar w:fldCharType="separate"/>
          </w:r>
          <w:r>
            <w:rPr>
              <w:rFonts w:hint="eastAsia" w:ascii="宋体" w:hAnsi="宋体" w:cs="宋体"/>
              <w:color w:val="000000" w:themeColor="text1"/>
              <w:sz w:val="28"/>
              <w:szCs w:val="28"/>
              <w:highlight w:val="none"/>
            </w:rPr>
            <w:t>28</w:t>
          </w:r>
          <w:r>
            <w:rPr>
              <w:rFonts w:hint="eastAsia" w:ascii="宋体" w:hAnsi="宋体" w:cs="宋体"/>
              <w:color w:val="000000" w:themeColor="text1"/>
              <w:sz w:val="28"/>
              <w:szCs w:val="28"/>
              <w:highlight w:val="none"/>
            </w:rPr>
            <w:fldChar w:fldCharType="end"/>
          </w:r>
          <w:r>
            <w:rPr>
              <w:rFonts w:hint="eastAsia" w:ascii="宋体" w:hAnsi="宋体" w:cs="宋体"/>
              <w:color w:val="000000" w:themeColor="text1"/>
              <w:sz w:val="28"/>
              <w:szCs w:val="28"/>
              <w:highlight w:val="none"/>
            </w:rPr>
            <w:fldChar w:fldCharType="end"/>
          </w:r>
        </w:p>
        <w:p w14:paraId="5742BC15">
          <w:pPr>
            <w:pStyle w:val="94"/>
            <w:tabs>
              <w:tab w:val="right" w:leader="dot" w:pos="9638"/>
            </w:tabs>
            <w:spacing w:line="480" w:lineRule="auto"/>
            <w:rPr>
              <w:rFonts w:ascii="宋体" w:hAnsi="宋体" w:cs="宋体"/>
              <w:color w:val="000000" w:themeColor="text1"/>
              <w:highlight w:val="none"/>
            </w:rPr>
          </w:pPr>
        </w:p>
        <w:p w14:paraId="269C2BBF">
          <w:pPr>
            <w:pStyle w:val="94"/>
            <w:tabs>
              <w:tab w:val="right" w:leader="dot" w:pos="9638"/>
            </w:tabs>
            <w:spacing w:line="480" w:lineRule="auto"/>
            <w:rPr>
              <w:rFonts w:ascii="宋体" w:hAnsi="宋体" w:cs="宋体"/>
              <w:color w:val="000000" w:themeColor="text1"/>
              <w:highlight w:val="none"/>
            </w:rPr>
          </w:pPr>
        </w:p>
        <w:p w14:paraId="179E41C5">
          <w:pPr>
            <w:pStyle w:val="94"/>
            <w:tabs>
              <w:tab w:val="right" w:leader="dot" w:pos="9638"/>
            </w:tabs>
            <w:spacing w:line="480" w:lineRule="auto"/>
            <w:rPr>
              <w:rFonts w:ascii="宋体" w:hAnsi="宋体" w:cs="宋体"/>
              <w:color w:val="000000" w:themeColor="text1"/>
              <w:highlight w:val="none"/>
            </w:rPr>
          </w:pPr>
        </w:p>
        <w:p w14:paraId="58393FDD">
          <w:pPr>
            <w:pStyle w:val="94"/>
            <w:tabs>
              <w:tab w:val="right" w:leader="dot" w:pos="9638"/>
            </w:tabs>
            <w:spacing w:line="480" w:lineRule="auto"/>
            <w:rPr>
              <w:rFonts w:ascii="宋体" w:hAnsi="宋体" w:cs="宋体"/>
              <w:color w:val="000000" w:themeColor="text1"/>
              <w:highlight w:val="none"/>
            </w:rPr>
          </w:pPr>
        </w:p>
        <w:p w14:paraId="4A148AF5">
          <w:pPr>
            <w:pStyle w:val="94"/>
            <w:tabs>
              <w:tab w:val="right" w:leader="dot" w:pos="9638"/>
            </w:tabs>
            <w:spacing w:line="480" w:lineRule="auto"/>
            <w:rPr>
              <w:rFonts w:ascii="宋体" w:hAnsi="宋体" w:cs="宋体"/>
              <w:color w:val="000000" w:themeColor="text1"/>
              <w:highlight w:val="none"/>
            </w:rPr>
          </w:pPr>
        </w:p>
        <w:p w14:paraId="636FC574">
          <w:pPr>
            <w:pStyle w:val="94"/>
            <w:tabs>
              <w:tab w:val="right" w:leader="dot" w:pos="9638"/>
            </w:tabs>
            <w:spacing w:line="480" w:lineRule="auto"/>
            <w:rPr>
              <w:rFonts w:ascii="宋体" w:hAnsi="宋体" w:cs="宋体"/>
              <w:color w:val="000000" w:themeColor="text1"/>
              <w:highlight w:val="none"/>
            </w:rPr>
          </w:pPr>
        </w:p>
        <w:p w14:paraId="6DC18436">
          <w:pPr>
            <w:pStyle w:val="94"/>
            <w:tabs>
              <w:tab w:val="right" w:leader="dot" w:pos="9638"/>
            </w:tabs>
            <w:spacing w:line="480" w:lineRule="auto"/>
            <w:rPr>
              <w:rFonts w:ascii="宋体" w:hAnsi="宋体" w:cs="宋体"/>
              <w:color w:val="000000" w:themeColor="text1"/>
              <w:highlight w:val="none"/>
            </w:rPr>
          </w:pPr>
        </w:p>
        <w:p w14:paraId="3B363E99">
          <w:pPr>
            <w:pStyle w:val="94"/>
            <w:tabs>
              <w:tab w:val="right" w:leader="dot" w:pos="9638"/>
            </w:tabs>
            <w:spacing w:line="480" w:lineRule="auto"/>
            <w:rPr>
              <w:rFonts w:ascii="宋体" w:hAnsi="宋体" w:cs="宋体"/>
              <w:color w:val="000000" w:themeColor="text1"/>
              <w:highlight w:val="none"/>
            </w:rPr>
          </w:pPr>
        </w:p>
        <w:p w14:paraId="3D464516">
          <w:pPr>
            <w:pStyle w:val="94"/>
            <w:tabs>
              <w:tab w:val="right" w:leader="dot" w:pos="9638"/>
            </w:tabs>
            <w:spacing w:line="480" w:lineRule="auto"/>
            <w:rPr>
              <w:rFonts w:ascii="宋体" w:hAnsi="宋体" w:cs="宋体"/>
              <w:color w:val="000000" w:themeColor="text1"/>
              <w:highlight w:val="none"/>
            </w:rPr>
          </w:pPr>
        </w:p>
        <w:p w14:paraId="0D829421">
          <w:pPr>
            <w:pStyle w:val="94"/>
            <w:tabs>
              <w:tab w:val="right" w:leader="dot" w:pos="9638"/>
            </w:tabs>
            <w:spacing w:line="480" w:lineRule="auto"/>
            <w:rPr>
              <w:rFonts w:ascii="宋体" w:hAnsi="宋体" w:cs="宋体"/>
              <w:color w:val="000000" w:themeColor="text1"/>
              <w:highlight w:val="none"/>
            </w:rPr>
          </w:pPr>
        </w:p>
        <w:p w14:paraId="722533B9">
          <w:pPr>
            <w:pStyle w:val="94"/>
            <w:tabs>
              <w:tab w:val="right" w:leader="dot" w:pos="9638"/>
            </w:tabs>
            <w:spacing w:line="480" w:lineRule="auto"/>
            <w:rPr>
              <w:rFonts w:ascii="宋体" w:hAnsi="宋体" w:cs="宋体"/>
              <w:color w:val="000000" w:themeColor="text1"/>
              <w:highlight w:val="none"/>
            </w:rPr>
          </w:pPr>
        </w:p>
        <w:p w14:paraId="7F46A0CD">
          <w:pPr>
            <w:pStyle w:val="94"/>
            <w:tabs>
              <w:tab w:val="right" w:leader="dot" w:pos="9638"/>
            </w:tabs>
            <w:spacing w:line="480" w:lineRule="auto"/>
            <w:rPr>
              <w:rFonts w:ascii="宋体" w:hAnsi="宋体" w:cs="宋体"/>
              <w:color w:val="000000" w:themeColor="text1"/>
              <w:highlight w:val="none"/>
            </w:rPr>
          </w:pPr>
        </w:p>
        <w:p w14:paraId="6E96A431">
          <w:pPr>
            <w:pStyle w:val="94"/>
            <w:tabs>
              <w:tab w:val="right" w:leader="dot" w:pos="9638"/>
            </w:tabs>
            <w:spacing w:line="480" w:lineRule="auto"/>
            <w:rPr>
              <w:rFonts w:ascii="宋体" w:hAnsi="宋体" w:cs="宋体"/>
              <w:color w:val="000000" w:themeColor="text1"/>
              <w:highlight w:val="none"/>
            </w:rPr>
          </w:pPr>
        </w:p>
        <w:p w14:paraId="4286FF34">
          <w:pPr>
            <w:pStyle w:val="94"/>
            <w:tabs>
              <w:tab w:val="right" w:leader="dot" w:pos="9638"/>
            </w:tabs>
            <w:spacing w:line="480" w:lineRule="auto"/>
            <w:rPr>
              <w:rFonts w:ascii="宋体" w:hAnsi="宋体" w:cs="宋体"/>
              <w:color w:val="000000" w:themeColor="text1"/>
              <w:highlight w:val="none"/>
            </w:rPr>
          </w:pPr>
        </w:p>
        <w:p w14:paraId="7E6F098C">
          <w:pPr>
            <w:snapToGrid w:val="0"/>
            <w:spacing w:line="200" w:lineRule="exact"/>
            <w:jc w:val="left"/>
            <w:rPr>
              <w:rStyle w:val="67"/>
              <w:rFonts w:ascii="宋体" w:hAnsi="宋体" w:cs="宋体"/>
              <w:color w:val="000000" w:themeColor="text1"/>
              <w:highlight w:val="none"/>
            </w:rPr>
          </w:pPr>
          <w:r>
            <w:rPr>
              <w:rFonts w:hint="eastAsia" w:ascii="宋体" w:hAnsi="宋体" w:cs="宋体"/>
              <w:color w:val="000000" w:themeColor="text1"/>
              <w:highlight w:val="none"/>
            </w:rPr>
            <w:fldChar w:fldCharType="end"/>
          </w:r>
        </w:p>
      </w:sdtContent>
    </w:sdt>
    <w:p w14:paraId="6FF94AC9">
      <w:pPr>
        <w:pStyle w:val="69"/>
        <w:snapToGrid w:val="0"/>
        <w:spacing w:line="240" w:lineRule="auto"/>
        <w:jc w:val="center"/>
        <w:outlineLvl w:val="0"/>
        <w:rPr>
          <w:rStyle w:val="67"/>
          <w:rFonts w:ascii="宋体" w:hAnsi="宋体" w:cs="宋体"/>
          <w:b/>
          <w:bCs/>
          <w:color w:val="000000" w:themeColor="text1"/>
          <w:sz w:val="32"/>
          <w:szCs w:val="32"/>
          <w:highlight w:val="none"/>
        </w:rPr>
      </w:pPr>
      <w:bookmarkStart w:id="0" w:name="_Toc22943"/>
      <w:r>
        <w:rPr>
          <w:rStyle w:val="67"/>
          <w:rFonts w:hint="eastAsia" w:ascii="宋体" w:hAnsi="宋体" w:cs="宋体"/>
          <w:b/>
          <w:bCs/>
          <w:color w:val="000000" w:themeColor="text1"/>
          <w:sz w:val="32"/>
          <w:szCs w:val="32"/>
          <w:highlight w:val="none"/>
        </w:rPr>
        <w:t>第一章竞争性比选</w:t>
      </w:r>
      <w:bookmarkEnd w:id="0"/>
      <w:r>
        <w:rPr>
          <w:rStyle w:val="67"/>
          <w:rFonts w:hint="eastAsia" w:ascii="宋体" w:hAnsi="宋体" w:cs="宋体"/>
          <w:b/>
          <w:bCs/>
          <w:color w:val="000000" w:themeColor="text1"/>
          <w:sz w:val="32"/>
          <w:szCs w:val="32"/>
          <w:highlight w:val="none"/>
        </w:rPr>
        <w:t>公告</w:t>
      </w:r>
    </w:p>
    <w:p w14:paraId="37C7D9E1">
      <w:pPr>
        <w:autoSpaceDE w:val="0"/>
        <w:autoSpaceDN w:val="0"/>
        <w:adjustRightInd w:val="0"/>
        <w:snapToGrid w:val="0"/>
        <w:spacing w:line="360" w:lineRule="auto"/>
        <w:jc w:val="center"/>
        <w:rPr>
          <w:rStyle w:val="67"/>
          <w:rFonts w:hint="eastAsia" w:ascii="宋体" w:hAnsi="宋体" w:cs="宋体"/>
          <w:b/>
          <w:bCs/>
          <w:color w:val="000000" w:themeColor="text1"/>
          <w:kern w:val="44"/>
          <w:sz w:val="30"/>
          <w:szCs w:val="30"/>
          <w:highlight w:val="none"/>
          <w:lang w:eastAsia="zh-CN"/>
        </w:rPr>
      </w:pPr>
      <w:r>
        <w:rPr>
          <w:rStyle w:val="67"/>
          <w:rFonts w:hint="eastAsia" w:ascii="宋体" w:hAnsi="宋体" w:cs="宋体"/>
          <w:b/>
          <w:bCs/>
          <w:color w:val="000000" w:themeColor="text1"/>
          <w:kern w:val="44"/>
          <w:sz w:val="30"/>
          <w:szCs w:val="30"/>
          <w:highlight w:val="none"/>
          <w:lang w:eastAsia="zh-CN"/>
        </w:rPr>
        <w:t>南岸区学校老旧线路改造及设备安装工程设计和可研编制</w:t>
      </w:r>
    </w:p>
    <w:p w14:paraId="7FFDB021">
      <w:pPr>
        <w:autoSpaceDE w:val="0"/>
        <w:autoSpaceDN w:val="0"/>
        <w:adjustRightInd w:val="0"/>
        <w:snapToGrid w:val="0"/>
        <w:spacing w:line="360" w:lineRule="auto"/>
        <w:jc w:val="center"/>
        <w:rPr>
          <w:rStyle w:val="67"/>
          <w:rFonts w:ascii="宋体" w:hAnsi="宋体" w:cs="宋体"/>
          <w:b/>
          <w:bCs/>
          <w:color w:val="000000" w:themeColor="text1"/>
          <w:kern w:val="44"/>
          <w:sz w:val="30"/>
          <w:szCs w:val="30"/>
          <w:highlight w:val="none"/>
        </w:rPr>
      </w:pPr>
      <w:r>
        <w:rPr>
          <w:rStyle w:val="67"/>
          <w:rFonts w:hint="eastAsia" w:ascii="宋体" w:hAnsi="宋体" w:cs="宋体"/>
          <w:b/>
          <w:bCs/>
          <w:color w:val="000000" w:themeColor="text1"/>
          <w:kern w:val="44"/>
          <w:sz w:val="30"/>
          <w:szCs w:val="30"/>
          <w:highlight w:val="none"/>
        </w:rPr>
        <w:t>竞争性比选公告</w:t>
      </w:r>
    </w:p>
    <w:p w14:paraId="515AE0CD">
      <w:pPr>
        <w:snapToGrid w:val="0"/>
        <w:spacing w:line="360" w:lineRule="auto"/>
        <w:jc w:val="left"/>
        <w:outlineLvl w:val="1"/>
        <w:rPr>
          <w:rStyle w:val="67"/>
          <w:rFonts w:ascii="宋体" w:hAnsi="宋体" w:cs="宋体"/>
          <w:b/>
          <w:color w:val="000000" w:themeColor="text1"/>
          <w:szCs w:val="21"/>
          <w:highlight w:val="none"/>
        </w:rPr>
      </w:pPr>
      <w:r>
        <w:rPr>
          <w:rStyle w:val="67"/>
          <w:rFonts w:hint="eastAsia" w:ascii="宋体" w:hAnsi="宋体" w:cs="宋体"/>
          <w:b/>
          <w:color w:val="000000" w:themeColor="text1"/>
          <w:szCs w:val="21"/>
          <w:highlight w:val="none"/>
        </w:rPr>
        <w:t>1、比选条件</w:t>
      </w:r>
    </w:p>
    <w:p w14:paraId="16680C6B">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本项目为</w:t>
      </w:r>
      <w:r>
        <w:rPr>
          <w:rFonts w:hint="eastAsia" w:ascii="宋体" w:hAnsi="宋体"/>
          <w:snapToGrid w:val="0"/>
          <w:color w:val="000000" w:themeColor="text1"/>
          <w:kern w:val="0"/>
          <w:sz w:val="22"/>
          <w:szCs w:val="22"/>
          <w:highlight w:val="none"/>
          <w:u w:val="single"/>
          <w:lang w:eastAsia="zh-CN"/>
        </w:rPr>
        <w:t>南岸区学校老旧线路改造及设备安装工程</w:t>
      </w:r>
      <w:r>
        <w:rPr>
          <w:rStyle w:val="67"/>
          <w:rFonts w:hint="eastAsia" w:ascii="宋体" w:hAnsi="宋体" w:cs="宋体"/>
          <w:color w:val="000000" w:themeColor="text1"/>
          <w:sz w:val="22"/>
          <w:szCs w:val="22"/>
          <w:highlight w:val="none"/>
        </w:rPr>
        <w:t>，比选人为</w:t>
      </w:r>
      <w:r>
        <w:rPr>
          <w:rFonts w:hint="eastAsia" w:ascii="宋体" w:hAnsi="宋体"/>
          <w:snapToGrid w:val="0"/>
          <w:color w:val="000000" w:themeColor="text1"/>
          <w:kern w:val="0"/>
          <w:sz w:val="22"/>
          <w:szCs w:val="22"/>
          <w:highlight w:val="none"/>
          <w:u w:val="single"/>
          <w:lang w:eastAsia="zh-CN"/>
        </w:rPr>
        <w:t>重庆市南岸区城市建设发展(集团)有限公司</w:t>
      </w:r>
      <w:r>
        <w:rPr>
          <w:rStyle w:val="67"/>
          <w:rFonts w:hint="eastAsia" w:ascii="宋体" w:hAnsi="宋体" w:cs="宋体"/>
          <w:color w:val="000000" w:themeColor="text1"/>
          <w:sz w:val="22"/>
          <w:szCs w:val="22"/>
          <w:highlight w:val="none"/>
        </w:rPr>
        <w:t>，资金</w:t>
      </w:r>
      <w:r>
        <w:rPr>
          <w:rStyle w:val="67"/>
          <w:rFonts w:hint="eastAsia" w:ascii="宋体" w:hAnsi="宋体" w:cs="宋体"/>
          <w:color w:val="000000" w:themeColor="text1"/>
          <w:sz w:val="22"/>
          <w:szCs w:val="22"/>
          <w:highlight w:val="none"/>
          <w:lang w:val="en-US" w:eastAsia="zh-CN"/>
        </w:rPr>
        <w:t>性质为</w:t>
      </w:r>
      <w:r>
        <w:rPr>
          <w:rFonts w:hint="eastAsia" w:ascii="宋体" w:hAnsi="宋体"/>
          <w:snapToGrid w:val="0"/>
          <w:color w:val="000000" w:themeColor="text1"/>
          <w:kern w:val="0"/>
          <w:sz w:val="22"/>
          <w:szCs w:val="22"/>
          <w:highlight w:val="none"/>
          <w:u w:val="single"/>
          <w:lang w:val="en-US" w:eastAsia="zh-CN"/>
        </w:rPr>
        <w:t>国有资金</w:t>
      </w:r>
      <w:r>
        <w:rPr>
          <w:rStyle w:val="67"/>
          <w:rFonts w:hint="eastAsia" w:ascii="宋体" w:hAnsi="宋体" w:cs="宋体"/>
          <w:color w:val="000000" w:themeColor="text1"/>
          <w:sz w:val="22"/>
          <w:szCs w:val="22"/>
          <w:highlight w:val="none"/>
        </w:rPr>
        <w:t>。</w:t>
      </w:r>
      <w:r>
        <w:rPr>
          <w:rFonts w:ascii="宋体" w:hAnsi="宋体"/>
          <w:snapToGrid w:val="0"/>
          <w:color w:val="000000" w:themeColor="text1"/>
          <w:kern w:val="0"/>
          <w:sz w:val="22"/>
          <w:szCs w:val="22"/>
          <w:highlight w:val="none"/>
        </w:rPr>
        <w:t>项目出资比例为</w:t>
      </w:r>
      <w:r>
        <w:rPr>
          <w:rFonts w:hint="eastAsia" w:ascii="宋体" w:hAnsi="宋体"/>
          <w:snapToGrid w:val="0"/>
          <w:color w:val="000000" w:themeColor="text1"/>
          <w:kern w:val="0"/>
          <w:sz w:val="22"/>
          <w:szCs w:val="22"/>
          <w:highlight w:val="none"/>
          <w:u w:val="single"/>
        </w:rPr>
        <w:t>100%</w:t>
      </w:r>
      <w:r>
        <w:rPr>
          <w:rFonts w:ascii="宋体" w:hAnsi="宋体"/>
          <w:snapToGrid w:val="0"/>
          <w:color w:val="000000" w:themeColor="text1"/>
          <w:kern w:val="0"/>
          <w:sz w:val="22"/>
          <w:szCs w:val="22"/>
          <w:highlight w:val="none"/>
        </w:rPr>
        <w:t>，</w:t>
      </w:r>
      <w:r>
        <w:rPr>
          <w:rFonts w:hint="eastAsia" w:ascii="宋体" w:hAnsi="宋体"/>
          <w:snapToGrid w:val="0"/>
          <w:color w:val="000000" w:themeColor="text1"/>
          <w:kern w:val="0"/>
          <w:sz w:val="22"/>
          <w:szCs w:val="22"/>
          <w:highlight w:val="none"/>
        </w:rPr>
        <w:t>比选</w:t>
      </w:r>
      <w:r>
        <w:rPr>
          <w:rFonts w:ascii="宋体" w:hAnsi="宋体"/>
          <w:snapToGrid w:val="0"/>
          <w:color w:val="000000" w:themeColor="text1"/>
          <w:kern w:val="0"/>
          <w:sz w:val="22"/>
          <w:szCs w:val="22"/>
          <w:highlight w:val="none"/>
        </w:rPr>
        <w:t>人</w:t>
      </w:r>
      <w:r>
        <w:rPr>
          <w:rFonts w:ascii="宋体" w:hAnsi="宋体"/>
          <w:snapToGrid w:val="0"/>
          <w:color w:val="000000" w:themeColor="text1"/>
          <w:kern w:val="0"/>
          <w:position w:val="-2"/>
          <w:sz w:val="22"/>
          <w:szCs w:val="22"/>
          <w:highlight w:val="none"/>
        </w:rPr>
        <w:t>为</w:t>
      </w:r>
      <w:r>
        <w:rPr>
          <w:rFonts w:hint="eastAsia" w:ascii="宋体" w:hAnsi="宋体"/>
          <w:snapToGrid w:val="0"/>
          <w:color w:val="000000" w:themeColor="text1"/>
          <w:kern w:val="0"/>
          <w:sz w:val="22"/>
          <w:szCs w:val="22"/>
          <w:highlight w:val="none"/>
          <w:u w:val="single"/>
          <w:lang w:eastAsia="zh-CN"/>
        </w:rPr>
        <w:t>重庆市南岸区城市建设发展(集团)有限公司</w:t>
      </w:r>
      <w:r>
        <w:rPr>
          <w:rFonts w:ascii="宋体" w:hAnsi="宋体"/>
          <w:snapToGrid w:val="0"/>
          <w:color w:val="000000" w:themeColor="text1"/>
          <w:kern w:val="0"/>
          <w:position w:val="-2"/>
          <w:sz w:val="22"/>
          <w:szCs w:val="22"/>
          <w:highlight w:val="none"/>
        </w:rPr>
        <w:t>。项目已具备</w:t>
      </w:r>
      <w:r>
        <w:rPr>
          <w:rFonts w:hint="eastAsia" w:ascii="宋体" w:hAnsi="宋体"/>
          <w:snapToGrid w:val="0"/>
          <w:color w:val="000000" w:themeColor="text1"/>
          <w:kern w:val="0"/>
          <w:position w:val="-2"/>
          <w:sz w:val="22"/>
          <w:szCs w:val="22"/>
          <w:highlight w:val="none"/>
        </w:rPr>
        <w:t>比选</w:t>
      </w:r>
      <w:r>
        <w:rPr>
          <w:rFonts w:ascii="宋体" w:hAnsi="宋体"/>
          <w:snapToGrid w:val="0"/>
          <w:color w:val="000000" w:themeColor="text1"/>
          <w:kern w:val="0"/>
          <w:position w:val="-2"/>
          <w:sz w:val="22"/>
          <w:szCs w:val="22"/>
          <w:highlight w:val="none"/>
        </w:rPr>
        <w:t>条件，现对</w:t>
      </w:r>
      <w:r>
        <w:rPr>
          <w:rFonts w:hint="eastAsia" w:ascii="宋体" w:hAnsi="宋体"/>
          <w:snapToGrid w:val="0"/>
          <w:color w:val="000000" w:themeColor="text1"/>
          <w:kern w:val="0"/>
          <w:position w:val="-2"/>
          <w:sz w:val="22"/>
          <w:szCs w:val="22"/>
          <w:highlight w:val="none"/>
          <w:u w:val="single"/>
        </w:rPr>
        <w:t>该工程的设计和可研编制</w:t>
      </w:r>
      <w:r>
        <w:rPr>
          <w:rFonts w:ascii="宋体" w:hAnsi="宋体"/>
          <w:snapToGrid w:val="0"/>
          <w:color w:val="000000" w:themeColor="text1"/>
          <w:kern w:val="0"/>
          <w:position w:val="-2"/>
          <w:sz w:val="22"/>
          <w:szCs w:val="22"/>
          <w:highlight w:val="none"/>
        </w:rPr>
        <w:t>进行</w:t>
      </w:r>
      <w:r>
        <w:rPr>
          <w:rFonts w:hint="eastAsia" w:ascii="宋体" w:hAnsi="宋体"/>
          <w:snapToGrid w:val="0"/>
          <w:color w:val="000000" w:themeColor="text1"/>
          <w:kern w:val="0"/>
          <w:position w:val="-2"/>
          <w:sz w:val="22"/>
          <w:szCs w:val="22"/>
          <w:highlight w:val="none"/>
        </w:rPr>
        <w:t>竞争性比选</w:t>
      </w:r>
      <w:r>
        <w:rPr>
          <w:rStyle w:val="67"/>
          <w:rFonts w:hint="eastAsia" w:ascii="宋体" w:hAnsi="宋体" w:cs="宋体"/>
          <w:color w:val="000000" w:themeColor="text1"/>
          <w:sz w:val="22"/>
          <w:szCs w:val="22"/>
          <w:highlight w:val="none"/>
        </w:rPr>
        <w:t>。</w:t>
      </w:r>
    </w:p>
    <w:p w14:paraId="0E6449E6">
      <w:pPr>
        <w:snapToGrid w:val="0"/>
        <w:spacing w:line="360" w:lineRule="auto"/>
        <w:outlineLvl w:val="1"/>
        <w:rPr>
          <w:rStyle w:val="67"/>
          <w:rFonts w:ascii="宋体" w:hAnsi="宋体" w:cs="宋体"/>
          <w:b/>
          <w:bCs/>
          <w:color w:val="000000" w:themeColor="text1"/>
          <w:sz w:val="24"/>
          <w:highlight w:val="none"/>
        </w:rPr>
      </w:pPr>
      <w:r>
        <w:rPr>
          <w:rStyle w:val="67"/>
          <w:rFonts w:hint="eastAsia" w:ascii="宋体" w:hAnsi="宋体" w:cs="宋体"/>
          <w:b/>
          <w:bCs/>
          <w:color w:val="000000" w:themeColor="text1"/>
          <w:sz w:val="24"/>
          <w:highlight w:val="none"/>
        </w:rPr>
        <w:t>2.项目概况及比选范围</w:t>
      </w:r>
    </w:p>
    <w:p w14:paraId="63271545">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 w:val="22"/>
          <w:szCs w:val="22"/>
          <w:highlight w:val="none"/>
          <w:u w:val="single"/>
          <w:lang w:eastAsia="zh-CN"/>
        </w:rPr>
      </w:pPr>
      <w:r>
        <w:rPr>
          <w:rStyle w:val="67"/>
          <w:rFonts w:hint="eastAsia" w:ascii="宋体" w:hAnsi="宋体" w:cs="宋体"/>
          <w:color w:val="000000" w:themeColor="text1"/>
          <w:szCs w:val="21"/>
          <w:highlight w:val="none"/>
        </w:rPr>
        <w:t>2</w:t>
      </w:r>
      <w:r>
        <w:rPr>
          <w:rFonts w:hint="eastAsia" w:ascii="宋体" w:hAnsi="宋体" w:cs="宋体"/>
          <w:snapToGrid w:val="0"/>
          <w:color w:val="000000" w:themeColor="text1"/>
          <w:kern w:val="0"/>
          <w:sz w:val="22"/>
          <w:szCs w:val="22"/>
          <w:highlight w:val="none"/>
        </w:rPr>
        <w:t>.1项目名称：</w:t>
      </w:r>
      <w:r>
        <w:rPr>
          <w:rFonts w:hint="eastAsia"/>
          <w:snapToGrid w:val="0"/>
          <w:color w:val="000000" w:themeColor="text1"/>
          <w:kern w:val="0"/>
          <w:sz w:val="22"/>
          <w:szCs w:val="22"/>
          <w:highlight w:val="none"/>
          <w:u w:val="single"/>
          <w:lang w:eastAsia="zh-CN"/>
        </w:rPr>
        <w:t>南岸区学校老旧线路改造及设备安装工程设计和可研编制</w:t>
      </w:r>
    </w:p>
    <w:p w14:paraId="4CFE2C41">
      <w:pPr>
        <w:tabs>
          <w:tab w:val="left" w:pos="3840"/>
          <w:tab w:val="left" w:pos="5300"/>
        </w:tabs>
        <w:autoSpaceDE w:val="0"/>
        <w:autoSpaceDN w:val="0"/>
        <w:adjustRightInd w:val="0"/>
        <w:snapToGrid w:val="0"/>
        <w:spacing w:line="360" w:lineRule="auto"/>
        <w:ind w:firstLine="440" w:firstLineChars="200"/>
        <w:jc w:val="left"/>
        <w:rPr>
          <w:rFonts w:ascii="宋体" w:hAnsi="宋体" w:cs="宋体"/>
          <w:snapToGrid w:val="0"/>
          <w:color w:val="000000" w:themeColor="text1"/>
          <w:kern w:val="0"/>
          <w:sz w:val="22"/>
          <w:szCs w:val="22"/>
          <w:highlight w:val="none"/>
          <w:u w:val="single"/>
        </w:rPr>
      </w:pPr>
      <w:r>
        <w:rPr>
          <w:rFonts w:hint="eastAsia" w:ascii="宋体" w:hAnsi="宋体" w:cs="宋体"/>
          <w:snapToGrid w:val="0"/>
          <w:color w:val="000000" w:themeColor="text1"/>
          <w:kern w:val="0"/>
          <w:sz w:val="22"/>
          <w:szCs w:val="22"/>
          <w:highlight w:val="none"/>
        </w:rPr>
        <w:t>2.2服务地点：</w:t>
      </w:r>
      <w:r>
        <w:rPr>
          <w:rFonts w:hint="eastAsia" w:ascii="宋体" w:hAnsi="宋体" w:cs="宋体"/>
          <w:snapToGrid w:val="0"/>
          <w:color w:val="000000" w:themeColor="text1"/>
          <w:kern w:val="0"/>
          <w:sz w:val="22"/>
          <w:szCs w:val="22"/>
          <w:highlight w:val="none"/>
          <w:u w:val="single"/>
        </w:rPr>
        <w:t>南岸区。</w:t>
      </w:r>
    </w:p>
    <w:p w14:paraId="539C5175">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u w:val="single"/>
        </w:rPr>
      </w:pPr>
      <w:r>
        <w:rPr>
          <w:rFonts w:hint="eastAsia" w:ascii="宋体" w:hAnsi="宋体" w:cs="宋体"/>
          <w:snapToGrid w:val="0"/>
          <w:color w:val="000000" w:themeColor="text1"/>
          <w:kern w:val="0"/>
          <w:sz w:val="22"/>
          <w:szCs w:val="22"/>
          <w:highlight w:val="none"/>
        </w:rPr>
        <w:t>2.3比选规模及内容：</w:t>
      </w:r>
      <w:r>
        <w:rPr>
          <w:rFonts w:hint="eastAsia" w:ascii="宋体" w:hAnsi="宋体" w:cs="宋体"/>
          <w:snapToGrid w:val="0"/>
          <w:color w:val="000000" w:themeColor="text1"/>
          <w:kern w:val="0"/>
          <w:sz w:val="22"/>
          <w:szCs w:val="22"/>
          <w:highlight w:val="none"/>
          <w:u w:val="single"/>
        </w:rPr>
        <w:t>全区53所中小学校安装空调及改造供配电系统，确保空调设备的安全稳定运行。</w:t>
      </w:r>
    </w:p>
    <w:p w14:paraId="5C828654">
      <w:pPr>
        <w:tabs>
          <w:tab w:val="left" w:pos="3840"/>
          <w:tab w:val="left" w:pos="5300"/>
        </w:tabs>
        <w:autoSpaceDE w:val="0"/>
        <w:autoSpaceDN w:val="0"/>
        <w:adjustRightInd w:val="0"/>
        <w:snapToGrid w:val="0"/>
        <w:spacing w:line="360" w:lineRule="auto"/>
        <w:ind w:firstLine="440" w:firstLineChars="200"/>
        <w:jc w:val="left"/>
        <w:rPr>
          <w:rFonts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2.4本项目比选总报价最高限价为</w:t>
      </w:r>
      <w:r>
        <w:rPr>
          <w:rFonts w:hint="eastAsia" w:ascii="宋体" w:hAnsi="宋体" w:cs="宋体"/>
          <w:snapToGrid w:val="0"/>
          <w:color w:val="000000" w:themeColor="text1"/>
          <w:kern w:val="0"/>
          <w:sz w:val="22"/>
          <w:szCs w:val="22"/>
          <w:highlight w:val="none"/>
          <w:lang w:eastAsia="zh-CN"/>
        </w:rPr>
        <w:t>：</w:t>
      </w:r>
      <w:r>
        <w:rPr>
          <w:rFonts w:hint="eastAsia" w:ascii="宋体" w:hAnsi="宋体" w:cs="宋体"/>
          <w:color w:val="000000" w:themeColor="text1"/>
          <w:szCs w:val="21"/>
          <w:highlight w:val="none"/>
          <w:u w:val="single"/>
          <w:lang w:val="en-US" w:eastAsia="zh-CN"/>
        </w:rPr>
        <w:t>设计固定费率最高限价为暂估工程费的1.67%，暂定服务费最高限价为835900.00元；可研编制固定费率最高限价为暂估工程费的0.13%，暂定服务费最高限价为63600.00元</w:t>
      </w:r>
      <w:r>
        <w:rPr>
          <w:rFonts w:hint="eastAsia" w:ascii="宋体" w:hAnsi="宋体" w:cs="宋体"/>
          <w:snapToGrid w:val="0"/>
          <w:color w:val="000000" w:themeColor="text1"/>
          <w:kern w:val="0"/>
          <w:sz w:val="22"/>
          <w:szCs w:val="22"/>
          <w:highlight w:val="none"/>
        </w:rPr>
        <w:t>。</w:t>
      </w:r>
    </w:p>
    <w:p w14:paraId="41ADF6F0">
      <w:pPr>
        <w:tabs>
          <w:tab w:val="left" w:pos="3840"/>
          <w:tab w:val="left" w:pos="5300"/>
        </w:tabs>
        <w:autoSpaceDE w:val="0"/>
        <w:autoSpaceDN w:val="0"/>
        <w:adjustRightInd w:val="0"/>
        <w:snapToGrid w:val="0"/>
        <w:spacing w:line="360" w:lineRule="auto"/>
        <w:ind w:firstLine="440" w:firstLineChars="200"/>
        <w:jc w:val="left"/>
        <w:rPr>
          <w:rFonts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2.5比选范围：</w:t>
      </w:r>
      <w:r>
        <w:rPr>
          <w:rFonts w:hint="eastAsia" w:ascii="宋体" w:hAnsi="宋体"/>
          <w:snapToGrid w:val="0"/>
          <w:color w:val="000000" w:themeColor="text1"/>
          <w:kern w:val="0"/>
          <w:szCs w:val="21"/>
          <w:highlight w:val="none"/>
          <w:u w:val="single"/>
        </w:rPr>
        <w:t>南岸区学校老旧线路改造及设备安装工程的</w:t>
      </w:r>
      <w:r>
        <w:rPr>
          <w:rFonts w:hint="eastAsia" w:cs="宋体" w:asciiTheme="minorEastAsia" w:hAnsiTheme="minorEastAsia" w:eastAsiaTheme="minorEastAsia"/>
          <w:color w:val="000000" w:themeColor="text1"/>
          <w:szCs w:val="21"/>
          <w:highlight w:val="none"/>
          <w:u w:val="single"/>
        </w:rPr>
        <w:t>设计和可研编制</w:t>
      </w:r>
      <w:r>
        <w:rPr>
          <w:rFonts w:hint="eastAsia" w:cs="宋体" w:asciiTheme="minorEastAsia" w:hAnsiTheme="minorEastAsia" w:eastAsiaTheme="minorEastAsia"/>
          <w:color w:val="000000" w:themeColor="text1"/>
          <w:szCs w:val="21"/>
          <w:highlight w:val="none"/>
          <w:u w:val="single"/>
          <w:lang w:eastAsia="zh-CN"/>
        </w:rPr>
        <w:t>，</w:t>
      </w:r>
      <w:r>
        <w:rPr>
          <w:rFonts w:hint="eastAsia" w:cs="宋体" w:asciiTheme="minorEastAsia" w:hAnsiTheme="minorEastAsia" w:eastAsiaTheme="minorEastAsia"/>
          <w:color w:val="000000" w:themeColor="text1"/>
          <w:szCs w:val="21"/>
          <w:highlight w:val="none"/>
          <w:u w:val="single"/>
          <w:lang w:val="en-US" w:eastAsia="zh-CN"/>
        </w:rPr>
        <w:t>设计内容包括初步设计（</w:t>
      </w:r>
      <w:r>
        <w:rPr>
          <w:rFonts w:hint="eastAsia" w:cs="宋体" w:asciiTheme="minorEastAsia" w:hAnsiTheme="minorEastAsia" w:eastAsiaTheme="minorEastAsia"/>
          <w:color w:val="000000" w:themeColor="text1"/>
          <w:szCs w:val="21"/>
          <w:highlight w:val="none"/>
          <w:u w:val="single"/>
        </w:rPr>
        <w:t>含概算</w:t>
      </w:r>
      <w:r>
        <w:rPr>
          <w:rFonts w:hint="eastAsia" w:cs="宋体" w:asciiTheme="minorEastAsia" w:hAnsiTheme="minorEastAsia" w:eastAsiaTheme="minorEastAsia"/>
          <w:color w:val="000000" w:themeColor="text1"/>
          <w:szCs w:val="21"/>
          <w:highlight w:val="none"/>
          <w:u w:val="single"/>
          <w:lang w:val="en-US" w:eastAsia="zh-CN"/>
        </w:rPr>
        <w:t>）</w:t>
      </w:r>
      <w:r>
        <w:rPr>
          <w:rFonts w:hint="eastAsia" w:cs="宋体" w:asciiTheme="minorEastAsia" w:hAnsiTheme="minorEastAsia" w:eastAsiaTheme="minorEastAsia"/>
          <w:color w:val="000000" w:themeColor="text1"/>
          <w:szCs w:val="21"/>
          <w:highlight w:val="none"/>
          <w:u w:val="single"/>
        </w:rPr>
        <w:t>、</w:t>
      </w:r>
      <w:r>
        <w:rPr>
          <w:rFonts w:hint="eastAsia" w:cs="宋体" w:asciiTheme="minorEastAsia" w:hAnsiTheme="minorEastAsia" w:eastAsiaTheme="minorEastAsia"/>
          <w:color w:val="000000" w:themeColor="text1"/>
          <w:szCs w:val="21"/>
          <w:highlight w:val="none"/>
          <w:u w:val="single"/>
          <w:lang w:eastAsia="zh-CN"/>
        </w:rPr>
        <w:t>施工图设计以及施工及竣工验收阶段、质量保修期的设计服务等工作</w:t>
      </w:r>
      <w:r>
        <w:rPr>
          <w:rFonts w:hint="eastAsia" w:cs="宋体" w:asciiTheme="minorEastAsia" w:hAnsiTheme="minorEastAsia" w:eastAsiaTheme="minorEastAsia"/>
          <w:color w:val="000000" w:themeColor="text1"/>
          <w:szCs w:val="21"/>
          <w:highlight w:val="none"/>
          <w:u w:val="single"/>
        </w:rPr>
        <w:t>等</w:t>
      </w:r>
      <w:r>
        <w:rPr>
          <w:rFonts w:hint="eastAsia" w:cs="宋体" w:asciiTheme="minorEastAsia" w:hAnsiTheme="minorEastAsia" w:eastAsiaTheme="minorEastAsia"/>
          <w:color w:val="000000" w:themeColor="text1"/>
          <w:szCs w:val="21"/>
          <w:highlight w:val="none"/>
          <w:u w:val="single"/>
          <w:lang w:eastAsia="zh-CN"/>
        </w:rPr>
        <w:t>，</w:t>
      </w:r>
      <w:r>
        <w:rPr>
          <w:rFonts w:hint="eastAsia" w:cs="宋体" w:asciiTheme="minorEastAsia" w:hAnsiTheme="minorEastAsia" w:eastAsiaTheme="minorEastAsia"/>
          <w:color w:val="000000" w:themeColor="text1"/>
          <w:szCs w:val="21"/>
          <w:highlight w:val="none"/>
          <w:u w:val="single"/>
          <w:lang w:val="en-US" w:eastAsia="zh-CN"/>
        </w:rPr>
        <w:t>可研编制内容包括项目概况、规划方案、建设运营方案、投融资方案、可行性研究、社会稳定风险评价等</w:t>
      </w:r>
      <w:r>
        <w:rPr>
          <w:rFonts w:hint="eastAsia" w:cs="宋体" w:asciiTheme="minorEastAsia" w:hAnsiTheme="minorEastAsia" w:eastAsiaTheme="minorEastAsia"/>
          <w:color w:val="000000" w:themeColor="text1"/>
          <w:szCs w:val="21"/>
          <w:highlight w:val="none"/>
          <w:u w:val="single"/>
        </w:rPr>
        <w:t>。</w:t>
      </w:r>
    </w:p>
    <w:p w14:paraId="0596FA99">
      <w:pPr>
        <w:tabs>
          <w:tab w:val="left" w:pos="3840"/>
          <w:tab w:val="left" w:pos="5300"/>
        </w:tabs>
        <w:autoSpaceDE w:val="0"/>
        <w:autoSpaceDN w:val="0"/>
        <w:adjustRightInd w:val="0"/>
        <w:snapToGrid w:val="0"/>
        <w:spacing w:line="360" w:lineRule="auto"/>
        <w:ind w:firstLine="440" w:firstLineChars="200"/>
        <w:jc w:val="left"/>
        <w:rPr>
          <w:color w:val="000000" w:themeColor="text1"/>
          <w:highlight w:val="none"/>
        </w:rPr>
      </w:pPr>
      <w:r>
        <w:rPr>
          <w:rFonts w:hint="eastAsia" w:ascii="宋体" w:hAnsi="宋体" w:cs="宋体"/>
          <w:snapToGrid w:val="0"/>
          <w:color w:val="000000" w:themeColor="text1"/>
          <w:kern w:val="0"/>
          <w:sz w:val="22"/>
          <w:szCs w:val="22"/>
          <w:highlight w:val="none"/>
        </w:rPr>
        <w:t>2.6设计周期：</w:t>
      </w:r>
      <w:r>
        <w:rPr>
          <w:rFonts w:hint="eastAsia" w:ascii="宋体" w:hAnsi="宋体" w:cs="宋体"/>
          <w:snapToGrid w:val="0"/>
          <w:color w:val="000000" w:themeColor="text1"/>
          <w:kern w:val="0"/>
          <w:sz w:val="22"/>
          <w:szCs w:val="22"/>
          <w:highlight w:val="none"/>
          <w:u w:val="single"/>
          <w:lang w:eastAsia="zh-CN"/>
        </w:rPr>
        <w:t>30天内</w:t>
      </w:r>
      <w:r>
        <w:rPr>
          <w:rFonts w:hint="eastAsia" w:ascii="宋体" w:hAnsi="宋体" w:eastAsia="宋体" w:cs="宋体"/>
          <w:snapToGrid w:val="0"/>
          <w:color w:val="000000" w:themeColor="text1"/>
          <w:kern w:val="0"/>
          <w:sz w:val="22"/>
          <w:szCs w:val="22"/>
          <w:highlight w:val="none"/>
          <w:u w:val="single"/>
        </w:rPr>
        <w:t>。</w:t>
      </w:r>
    </w:p>
    <w:p w14:paraId="20A8A57E">
      <w:pPr>
        <w:numPr>
          <w:ilvl w:val="0"/>
          <w:numId w:val="1"/>
        </w:numPr>
        <w:snapToGrid w:val="0"/>
        <w:spacing w:line="360" w:lineRule="auto"/>
        <w:outlineLvl w:val="1"/>
        <w:rPr>
          <w:rStyle w:val="67"/>
          <w:rFonts w:ascii="宋体" w:hAnsi="宋体" w:cs="宋体"/>
          <w:b/>
          <w:bCs/>
          <w:color w:val="000000" w:themeColor="text1"/>
          <w:sz w:val="24"/>
          <w:highlight w:val="none"/>
        </w:rPr>
      </w:pPr>
      <w:r>
        <w:rPr>
          <w:rStyle w:val="67"/>
          <w:rFonts w:hint="eastAsia" w:ascii="宋体" w:hAnsi="宋体" w:cs="宋体"/>
          <w:b/>
          <w:bCs/>
          <w:color w:val="000000" w:themeColor="text1"/>
          <w:sz w:val="24"/>
          <w:highlight w:val="none"/>
        </w:rPr>
        <w:t>比选申请人资格要求</w:t>
      </w:r>
    </w:p>
    <w:p w14:paraId="719770C0">
      <w:pPr>
        <w:tabs>
          <w:tab w:val="left" w:pos="3840"/>
          <w:tab w:val="left" w:pos="5300"/>
        </w:tabs>
        <w:autoSpaceDE w:val="0"/>
        <w:autoSpaceDN w:val="0"/>
        <w:adjustRightInd w:val="0"/>
        <w:snapToGrid w:val="0"/>
        <w:spacing w:line="360" w:lineRule="auto"/>
        <w:ind w:firstLine="440" w:firstLineChars="200"/>
        <w:jc w:val="left"/>
        <w:rPr>
          <w:rFonts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3.1本次比选要求比选申请人须具备以下条件：</w:t>
      </w:r>
    </w:p>
    <w:p w14:paraId="23EFA712">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 xml:space="preserve">3.1.1 </w:t>
      </w:r>
      <w:bookmarkStart w:id="1" w:name="OLE_LINK8"/>
      <w:r>
        <w:rPr>
          <w:rFonts w:hint="eastAsia" w:ascii="宋体" w:hAnsi="宋体" w:cs="宋体"/>
          <w:snapToGrid w:val="0"/>
          <w:color w:val="000000" w:themeColor="text1"/>
          <w:kern w:val="0"/>
          <w:sz w:val="22"/>
          <w:szCs w:val="22"/>
          <w:highlight w:val="none"/>
        </w:rPr>
        <w:t>本次比选要求比选申请人具备建设行政主管部门颁发的以下资质之一：</w:t>
      </w:r>
    </w:p>
    <w:p w14:paraId="6CD93425">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lang w:val="en-US" w:eastAsia="zh-CN"/>
        </w:rPr>
      </w:pPr>
      <w:r>
        <w:rPr>
          <w:rFonts w:hint="eastAsia" w:ascii="宋体" w:hAnsi="宋体" w:cs="宋体"/>
          <w:snapToGrid w:val="0"/>
          <w:color w:val="000000" w:themeColor="text1"/>
          <w:kern w:val="0"/>
          <w:sz w:val="22"/>
          <w:szCs w:val="22"/>
          <w:highlight w:val="none"/>
          <w:lang w:val="en-US" w:eastAsia="zh-CN"/>
        </w:rPr>
        <w:t>①工程设计综合甲级资质；</w:t>
      </w:r>
    </w:p>
    <w:p w14:paraId="7A803AC2">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lang w:val="en-US" w:eastAsia="zh-CN"/>
        </w:rPr>
      </w:pPr>
      <w:r>
        <w:rPr>
          <w:rFonts w:hint="eastAsia" w:ascii="宋体" w:hAnsi="宋体" w:cs="宋体"/>
          <w:snapToGrid w:val="0"/>
          <w:color w:val="000000" w:themeColor="text1"/>
          <w:kern w:val="0"/>
          <w:sz w:val="22"/>
          <w:szCs w:val="22"/>
          <w:highlight w:val="none"/>
          <w:lang w:val="en-US" w:eastAsia="zh-CN"/>
        </w:rPr>
        <w:t>②工程设计建筑行业乙级及以上资质；</w:t>
      </w:r>
    </w:p>
    <w:p w14:paraId="162A2EDE">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lang w:val="en-US" w:eastAsia="zh-CN"/>
        </w:rPr>
        <w:t>③工程设计建筑行业（建筑工程）乙级及以上资质。</w:t>
      </w:r>
    </w:p>
    <w:bookmarkEnd w:id="1"/>
    <w:p w14:paraId="5178DA2E">
      <w:pPr>
        <w:tabs>
          <w:tab w:val="left" w:pos="3840"/>
          <w:tab w:val="left" w:pos="5300"/>
        </w:tabs>
        <w:autoSpaceDE w:val="0"/>
        <w:autoSpaceDN w:val="0"/>
        <w:adjustRightInd w:val="0"/>
        <w:snapToGrid w:val="0"/>
        <w:spacing w:line="360" w:lineRule="auto"/>
        <w:ind w:firstLine="440" w:firstLineChars="200"/>
        <w:jc w:val="left"/>
        <w:rPr>
          <w:rFonts w:hint="eastAsia"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3.1.2 比选申请人还应在人员、设备、资金等方面具有相应的能力，详见比选文件第二章比选申请人须知前附表第1.4.1项内容。</w:t>
      </w:r>
    </w:p>
    <w:p w14:paraId="0BD32047">
      <w:pPr>
        <w:tabs>
          <w:tab w:val="left" w:pos="3045"/>
          <w:tab w:val="left" w:pos="8310"/>
        </w:tabs>
        <w:autoSpaceDE w:val="0"/>
        <w:autoSpaceDN w:val="0"/>
        <w:adjustRightInd w:val="0"/>
        <w:snapToGrid w:val="0"/>
        <w:spacing w:line="360" w:lineRule="auto"/>
        <w:ind w:firstLine="440" w:firstLineChars="200"/>
        <w:rPr>
          <w:rFonts w:ascii="宋体" w:hAnsi="宋体" w:cs="宋体"/>
          <w:snapToGrid w:val="0"/>
          <w:color w:val="000000" w:themeColor="text1"/>
          <w:kern w:val="0"/>
          <w:sz w:val="22"/>
          <w:szCs w:val="22"/>
          <w:highlight w:val="none"/>
        </w:rPr>
      </w:pPr>
      <w:r>
        <w:rPr>
          <w:rFonts w:hint="eastAsia" w:ascii="宋体" w:hAnsi="宋体" w:cs="宋体"/>
          <w:snapToGrid w:val="0"/>
          <w:color w:val="000000" w:themeColor="text1"/>
          <w:kern w:val="0"/>
          <w:sz w:val="22"/>
          <w:szCs w:val="22"/>
          <w:highlight w:val="none"/>
        </w:rPr>
        <w:t>3.2本次比选不接受联合体竞标。</w:t>
      </w:r>
    </w:p>
    <w:p w14:paraId="56D21DF2">
      <w:pPr>
        <w:snapToGrid w:val="0"/>
        <w:spacing w:line="360" w:lineRule="auto"/>
        <w:outlineLvl w:val="1"/>
        <w:rPr>
          <w:rStyle w:val="67"/>
          <w:rFonts w:ascii="宋体" w:hAnsi="宋体" w:cs="宋体"/>
          <w:b/>
          <w:bCs/>
          <w:color w:val="000000" w:themeColor="text1"/>
          <w:sz w:val="24"/>
          <w:highlight w:val="none"/>
        </w:rPr>
      </w:pPr>
      <w:r>
        <w:rPr>
          <w:rStyle w:val="67"/>
          <w:rFonts w:hint="eastAsia" w:ascii="宋体" w:hAnsi="宋体" w:cs="宋体"/>
          <w:b/>
          <w:bCs/>
          <w:color w:val="000000" w:themeColor="text1"/>
          <w:sz w:val="24"/>
          <w:highlight w:val="none"/>
        </w:rPr>
        <w:t>4. 竞争性比选文件的获取</w:t>
      </w:r>
    </w:p>
    <w:p w14:paraId="1B146E67">
      <w:pPr>
        <w:spacing w:line="360" w:lineRule="auto"/>
        <w:ind w:firstLine="420" w:firstLineChars="200"/>
        <w:rPr>
          <w:rFonts w:hint="eastAsia" w:ascii="宋体" w:hAnsi="宋体"/>
          <w:snapToGrid w:val="0"/>
          <w:color w:val="000000" w:themeColor="text1"/>
          <w:kern w:val="0"/>
          <w:highlight w:val="none"/>
        </w:rPr>
      </w:pPr>
      <w:bookmarkStart w:id="2" w:name="OLE_LINK10"/>
      <w:r>
        <w:rPr>
          <w:rFonts w:hint="eastAsia" w:ascii="宋体" w:hAnsi="宋体"/>
          <w:snapToGrid w:val="0"/>
          <w:color w:val="000000" w:themeColor="text1"/>
          <w:kern w:val="0"/>
          <w:highlight w:val="none"/>
        </w:rPr>
        <w:t>4.1</w:t>
      </w:r>
      <w:r>
        <w:rPr>
          <w:rFonts w:hint="eastAsia" w:ascii="宋体" w:hAnsi="宋体"/>
          <w:snapToGrid w:val="0"/>
          <w:color w:val="000000" w:themeColor="text1"/>
          <w:kern w:val="0"/>
          <w:highlight w:val="none"/>
          <w:lang w:eastAsia="zh-CN"/>
        </w:rPr>
        <w:t>比选申请人</w:t>
      </w:r>
      <w:r>
        <w:rPr>
          <w:rFonts w:hint="eastAsia" w:ascii="宋体" w:hAnsi="宋体"/>
          <w:snapToGrid w:val="0"/>
          <w:color w:val="000000" w:themeColor="text1"/>
          <w:kern w:val="0"/>
          <w:highlight w:val="none"/>
        </w:rPr>
        <w:t>应通过“行采家”网上（http://www.gec123.com）进行注册。</w:t>
      </w:r>
    </w:p>
    <w:p w14:paraId="5A735FCD">
      <w:pPr>
        <w:spacing w:line="360" w:lineRule="auto"/>
        <w:ind w:firstLine="420" w:firstLineChars="200"/>
        <w:rPr>
          <w:rFonts w:hint="eastAsia" w:ascii="宋体" w:hAnsi="宋体"/>
          <w:snapToGrid w:val="0"/>
          <w:color w:val="000000" w:themeColor="text1"/>
          <w:kern w:val="0"/>
          <w:highlight w:val="none"/>
        </w:rPr>
      </w:pPr>
      <w:r>
        <w:rPr>
          <w:rFonts w:hint="eastAsia" w:ascii="宋体" w:hAnsi="宋体"/>
          <w:snapToGrid w:val="0"/>
          <w:color w:val="000000" w:themeColor="text1"/>
          <w:kern w:val="0"/>
          <w:highlight w:val="none"/>
        </w:rPr>
        <w:t>4.2凡有意参加比选的</w:t>
      </w:r>
      <w:r>
        <w:rPr>
          <w:rFonts w:hint="eastAsia" w:ascii="宋体" w:hAnsi="宋体"/>
          <w:snapToGrid w:val="0"/>
          <w:color w:val="000000" w:themeColor="text1"/>
          <w:kern w:val="0"/>
          <w:highlight w:val="none"/>
          <w:lang w:eastAsia="zh-CN"/>
        </w:rPr>
        <w:t>比选申请人</w:t>
      </w:r>
      <w:r>
        <w:rPr>
          <w:rFonts w:hint="eastAsia" w:ascii="宋体" w:hAnsi="宋体"/>
          <w:snapToGrid w:val="0"/>
          <w:color w:val="000000" w:themeColor="text1"/>
          <w:kern w:val="0"/>
          <w:highlight w:val="none"/>
        </w:rPr>
        <w:t>，请于2025年</w:t>
      </w:r>
      <w:r>
        <w:rPr>
          <w:rFonts w:hint="eastAsia" w:ascii="宋体" w:hAnsi="宋体"/>
          <w:snapToGrid w:val="0"/>
          <w:color w:val="000000" w:themeColor="text1"/>
          <w:kern w:val="0"/>
          <w:highlight w:val="none"/>
          <w:lang w:val="en-US" w:eastAsia="zh-CN"/>
        </w:rPr>
        <w:t>4</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2</w:t>
      </w:r>
      <w:r>
        <w:rPr>
          <w:rFonts w:hint="eastAsia" w:ascii="宋体" w:hAnsi="宋体"/>
          <w:snapToGrid w:val="0"/>
          <w:color w:val="000000" w:themeColor="text1"/>
          <w:kern w:val="0"/>
          <w:highlight w:val="none"/>
        </w:rPr>
        <w:t>日-2025年</w:t>
      </w:r>
      <w:r>
        <w:rPr>
          <w:rFonts w:hint="eastAsia" w:ascii="宋体" w:hAnsi="宋体"/>
          <w:snapToGrid w:val="0"/>
          <w:color w:val="000000" w:themeColor="text1"/>
          <w:kern w:val="0"/>
          <w:highlight w:val="none"/>
          <w:lang w:val="en-US" w:eastAsia="zh-CN"/>
        </w:rPr>
        <w:t>4</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8</w:t>
      </w:r>
      <w:r>
        <w:rPr>
          <w:rFonts w:hint="eastAsia" w:ascii="宋体" w:hAnsi="宋体"/>
          <w:snapToGrid w:val="0"/>
          <w:color w:val="000000" w:themeColor="text1"/>
          <w:kern w:val="0"/>
          <w:highlight w:val="none"/>
        </w:rPr>
        <w:t>日（9:00-17:00）内完成报名，未在规定时间内完成报名不得参与竞标。报名方式为：</w:t>
      </w:r>
    </w:p>
    <w:p w14:paraId="66A30754">
      <w:pPr>
        <w:spacing w:line="360" w:lineRule="auto"/>
        <w:ind w:firstLine="420" w:firstLineChars="200"/>
        <w:rPr>
          <w:rFonts w:hint="eastAsia" w:ascii="宋体" w:hAnsi="宋体"/>
          <w:snapToGrid w:val="0"/>
          <w:color w:val="000000" w:themeColor="text1"/>
          <w:kern w:val="0"/>
          <w:highlight w:val="none"/>
        </w:rPr>
      </w:pPr>
      <w:r>
        <w:rPr>
          <w:rFonts w:hint="eastAsia" w:ascii="宋体" w:hAnsi="宋体"/>
          <w:snapToGrid w:val="0"/>
          <w:color w:val="000000" w:themeColor="text1"/>
          <w:kern w:val="0"/>
          <w:highlight w:val="none"/>
        </w:rPr>
        <w:t>4.2.1比选文件售价：300元/标段（售后不退）</w:t>
      </w:r>
    </w:p>
    <w:p w14:paraId="63010291">
      <w:pPr>
        <w:spacing w:line="360" w:lineRule="auto"/>
        <w:ind w:firstLine="420" w:firstLineChars="200"/>
        <w:rPr>
          <w:rFonts w:hint="eastAsia" w:ascii="宋体" w:hAnsi="宋体"/>
          <w:snapToGrid w:val="0"/>
          <w:color w:val="000000" w:themeColor="text1"/>
          <w:kern w:val="0"/>
          <w:highlight w:val="none"/>
        </w:rPr>
      </w:pPr>
      <w:r>
        <w:rPr>
          <w:rFonts w:hint="eastAsia" w:ascii="宋体" w:hAnsi="宋体"/>
          <w:snapToGrid w:val="0"/>
          <w:color w:val="000000" w:themeColor="text1"/>
          <w:kern w:val="0"/>
          <w:highlight w:val="none"/>
        </w:rPr>
        <w:t>4.2.2潜在</w:t>
      </w:r>
      <w:r>
        <w:rPr>
          <w:rFonts w:hint="eastAsia" w:ascii="宋体" w:hAnsi="宋体"/>
          <w:snapToGrid w:val="0"/>
          <w:color w:val="000000" w:themeColor="text1"/>
          <w:kern w:val="0"/>
          <w:highlight w:val="none"/>
          <w:lang w:eastAsia="zh-CN"/>
        </w:rPr>
        <w:t>比选申请人</w:t>
      </w:r>
      <w:r>
        <w:rPr>
          <w:rFonts w:hint="eastAsia" w:ascii="宋体" w:hAnsi="宋体"/>
          <w:snapToGrid w:val="0"/>
          <w:color w:val="000000" w:themeColor="text1"/>
          <w:kern w:val="0"/>
          <w:highlight w:val="none"/>
        </w:rPr>
        <w:t>将《比选文件发售登记表》（加盖</w:t>
      </w:r>
      <w:r>
        <w:rPr>
          <w:rFonts w:hint="eastAsia" w:ascii="宋体" w:hAnsi="宋体"/>
          <w:snapToGrid w:val="0"/>
          <w:color w:val="000000" w:themeColor="text1"/>
          <w:kern w:val="0"/>
          <w:highlight w:val="none"/>
          <w:lang w:eastAsia="zh-CN"/>
        </w:rPr>
        <w:t>比选申请人</w:t>
      </w:r>
      <w:r>
        <w:rPr>
          <w:rFonts w:hint="eastAsia" w:ascii="宋体" w:hAnsi="宋体"/>
          <w:snapToGrid w:val="0"/>
          <w:color w:val="000000" w:themeColor="text1"/>
          <w:kern w:val="0"/>
          <w:highlight w:val="none"/>
        </w:rPr>
        <w:t>公章）及标书费转账凭证扫描后发送至hulin@cqchinabase.com。</w:t>
      </w:r>
    </w:p>
    <w:p w14:paraId="4706BEDB">
      <w:pPr>
        <w:spacing w:line="360" w:lineRule="auto"/>
        <w:ind w:firstLine="420" w:firstLineChars="200"/>
        <w:rPr>
          <w:rFonts w:hint="eastAsia" w:ascii="宋体" w:hAnsi="宋体"/>
          <w:snapToGrid w:val="0"/>
          <w:color w:val="000000" w:themeColor="text1"/>
          <w:kern w:val="0"/>
          <w:highlight w:val="none"/>
        </w:rPr>
      </w:pPr>
      <w:r>
        <w:rPr>
          <w:rFonts w:hint="eastAsia" w:ascii="宋体" w:hAnsi="宋体"/>
          <w:snapToGrid w:val="0"/>
          <w:color w:val="000000" w:themeColor="text1"/>
          <w:kern w:val="0"/>
          <w:highlight w:val="none"/>
        </w:rPr>
        <w:t>4.2.3收款账户：</w:t>
      </w:r>
    </w:p>
    <w:p w14:paraId="1FF1EF4E">
      <w:pPr>
        <w:spacing w:line="360" w:lineRule="auto"/>
        <w:ind w:firstLine="420" w:firstLineChars="200"/>
        <w:rPr>
          <w:rFonts w:hint="eastAsia" w:ascii="宋体" w:hAnsi="宋体"/>
          <w:snapToGrid w:val="0"/>
          <w:color w:val="000000" w:themeColor="text1"/>
          <w:kern w:val="0"/>
          <w:highlight w:val="none"/>
        </w:rPr>
      </w:pPr>
      <w:r>
        <w:rPr>
          <w:rFonts w:hint="eastAsia" w:ascii="宋体" w:hAnsi="宋体"/>
          <w:snapToGrid w:val="0"/>
          <w:color w:val="000000" w:themeColor="text1"/>
          <w:kern w:val="0"/>
          <w:highlight w:val="none"/>
        </w:rPr>
        <w:t>户  名：重庆市中基致信招标代理有限公司</w:t>
      </w:r>
    </w:p>
    <w:p w14:paraId="7299D0C5">
      <w:pPr>
        <w:spacing w:line="360" w:lineRule="auto"/>
        <w:ind w:firstLine="420" w:firstLineChars="200"/>
        <w:rPr>
          <w:rFonts w:hint="eastAsia" w:ascii="宋体" w:hAnsi="宋体"/>
          <w:snapToGrid w:val="0"/>
          <w:color w:val="000000" w:themeColor="text1"/>
          <w:kern w:val="0"/>
          <w:highlight w:val="none"/>
        </w:rPr>
      </w:pPr>
      <w:r>
        <w:rPr>
          <w:rFonts w:hint="eastAsia" w:ascii="宋体" w:hAnsi="宋体"/>
          <w:snapToGrid w:val="0"/>
          <w:color w:val="000000" w:themeColor="text1"/>
          <w:kern w:val="0"/>
          <w:highlight w:val="none"/>
        </w:rPr>
        <w:t>开户行：中国银行重庆江北支行</w:t>
      </w:r>
    </w:p>
    <w:p w14:paraId="2061C068">
      <w:pPr>
        <w:spacing w:line="360" w:lineRule="auto"/>
        <w:ind w:firstLine="420" w:firstLineChars="200"/>
        <w:rPr>
          <w:rFonts w:hint="eastAsia" w:ascii="宋体" w:hAnsi="宋体"/>
          <w:snapToGrid w:val="0"/>
          <w:color w:val="000000" w:themeColor="text1"/>
          <w:kern w:val="0"/>
          <w:highlight w:val="none"/>
        </w:rPr>
      </w:pPr>
      <w:r>
        <w:rPr>
          <w:rFonts w:hint="eastAsia" w:ascii="宋体" w:hAnsi="宋体"/>
          <w:snapToGrid w:val="0"/>
          <w:color w:val="000000" w:themeColor="text1"/>
          <w:kern w:val="0"/>
          <w:highlight w:val="none"/>
        </w:rPr>
        <w:t>账  号：1144 6718 4234</w:t>
      </w:r>
    </w:p>
    <w:p w14:paraId="32EC40CE">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4.3潜在</w:t>
      </w:r>
      <w:r>
        <w:rPr>
          <w:rFonts w:hint="eastAsia" w:ascii="宋体" w:hAnsi="宋体"/>
          <w:snapToGrid w:val="0"/>
          <w:color w:val="000000" w:themeColor="text1"/>
          <w:kern w:val="0"/>
          <w:highlight w:val="none"/>
          <w:lang w:eastAsia="zh-CN"/>
        </w:rPr>
        <w:t>比选申请人</w:t>
      </w:r>
      <w:r>
        <w:rPr>
          <w:rFonts w:hint="eastAsia" w:ascii="宋体" w:hAnsi="宋体"/>
          <w:snapToGrid w:val="0"/>
          <w:color w:val="000000" w:themeColor="text1"/>
          <w:kern w:val="0"/>
          <w:highlight w:val="none"/>
        </w:rPr>
        <w:t>请在“行采家”网上下载本项目竞争性比选文件以及补遗等开标前公布的所有项目资料，无论比选申请人下载与否，均视为已知晓所有比选内容。</w:t>
      </w:r>
    </w:p>
    <w:bookmarkEnd w:id="2"/>
    <w:p w14:paraId="3154A588">
      <w:pPr>
        <w:snapToGrid w:val="0"/>
        <w:spacing w:line="360" w:lineRule="auto"/>
        <w:outlineLvl w:val="1"/>
        <w:rPr>
          <w:rStyle w:val="67"/>
          <w:rFonts w:ascii="宋体" w:hAnsi="宋体" w:cs="宋体"/>
          <w:b/>
          <w:bCs/>
          <w:color w:val="000000" w:themeColor="text1"/>
          <w:sz w:val="24"/>
          <w:highlight w:val="none"/>
        </w:rPr>
      </w:pPr>
      <w:r>
        <w:rPr>
          <w:rStyle w:val="67"/>
          <w:rFonts w:hint="eastAsia" w:ascii="宋体" w:hAnsi="宋体" w:cs="宋体"/>
          <w:b/>
          <w:bCs/>
          <w:color w:val="000000" w:themeColor="text1"/>
          <w:sz w:val="24"/>
          <w:highlight w:val="none"/>
        </w:rPr>
        <w:t>5. 比选申请文件的递交</w:t>
      </w:r>
    </w:p>
    <w:p w14:paraId="0D1038B4">
      <w:pPr>
        <w:widowControl/>
        <w:tabs>
          <w:tab w:val="center" w:pos="4620"/>
          <w:tab w:val="left" w:pos="8370"/>
        </w:tabs>
        <w:spacing w:line="360" w:lineRule="auto"/>
        <w:ind w:firstLine="525" w:firstLineChars="250"/>
        <w:rPr>
          <w:rFonts w:cs="宋体" w:asciiTheme="minorEastAsia" w:hAnsiTheme="minorEastAsia" w:eastAsiaTheme="minorEastAsia"/>
          <w:color w:val="000000" w:themeColor="text1"/>
          <w:szCs w:val="21"/>
          <w:highlight w:val="none"/>
        </w:rPr>
      </w:pPr>
      <w:bookmarkStart w:id="3" w:name="_Toc287620672"/>
      <w:bookmarkStart w:id="4" w:name="_Toc23796"/>
      <w:bookmarkStart w:id="5" w:name="_Toc509218697"/>
      <w:bookmarkStart w:id="6" w:name="_Toc277082541"/>
      <w:bookmarkStart w:id="7" w:name="_Toc224103304"/>
      <w:bookmarkStart w:id="8" w:name="_Toc287607733"/>
      <w:bookmarkStart w:id="9" w:name="_Toc200359243"/>
      <w:bookmarkStart w:id="10" w:name="_Toc430530421"/>
      <w:bookmarkStart w:id="11" w:name="_Toc200359432"/>
      <w:r>
        <w:rPr>
          <w:rFonts w:hint="eastAsia" w:cs="宋体" w:asciiTheme="minorEastAsia" w:hAnsiTheme="minorEastAsia" w:eastAsiaTheme="minorEastAsia"/>
          <w:color w:val="000000" w:themeColor="text1"/>
          <w:szCs w:val="21"/>
          <w:highlight w:val="none"/>
        </w:rPr>
        <w:t>5.1递交竞选文件的时间为:202</w:t>
      </w:r>
      <w:r>
        <w:rPr>
          <w:rFonts w:hint="eastAsia" w:cs="宋体" w:asciiTheme="minorEastAsia" w:hAnsiTheme="minorEastAsia" w:eastAsiaTheme="minorEastAsia"/>
          <w:color w:val="000000" w:themeColor="text1"/>
          <w:szCs w:val="21"/>
          <w:highlight w:val="none"/>
          <w:lang w:val="en-US" w:eastAsia="zh-CN"/>
        </w:rPr>
        <w:t>5</w:t>
      </w:r>
      <w:r>
        <w:rPr>
          <w:rFonts w:hint="eastAsia" w:cs="宋体" w:asciiTheme="minorEastAsia" w:hAnsiTheme="minorEastAsia" w:eastAsiaTheme="minorEastAsia"/>
          <w:color w:val="000000" w:themeColor="text1"/>
          <w:szCs w:val="21"/>
          <w:highlight w:val="none"/>
        </w:rPr>
        <w:t>年</w:t>
      </w:r>
      <w:r>
        <w:rPr>
          <w:rFonts w:cs="宋体" w:asciiTheme="minorEastAsia" w:hAnsiTheme="minorEastAsia" w:eastAsiaTheme="minorEastAsia"/>
          <w:color w:val="000000" w:themeColor="text1"/>
          <w:szCs w:val="21"/>
          <w:highlight w:val="none"/>
          <w:u w:val="single"/>
        </w:rPr>
        <w:t xml:space="preserve"> </w:t>
      </w:r>
      <w:r>
        <w:rPr>
          <w:rFonts w:hint="eastAsia" w:cs="宋体" w:asciiTheme="minorEastAsia" w:hAnsiTheme="minorEastAsia" w:eastAsiaTheme="minorEastAsia"/>
          <w:color w:val="000000" w:themeColor="text1"/>
          <w:szCs w:val="21"/>
          <w:highlight w:val="none"/>
          <w:u w:val="single"/>
          <w:lang w:val="en-US" w:eastAsia="zh-CN"/>
        </w:rPr>
        <w:t>4</w:t>
      </w:r>
      <w:r>
        <w:rPr>
          <w:rFonts w:hint="eastAsia" w:cs="宋体" w:asciiTheme="minorEastAsia" w:hAnsiTheme="minorEastAsia" w:eastAsiaTheme="minorEastAsia"/>
          <w:color w:val="000000" w:themeColor="text1"/>
          <w:szCs w:val="21"/>
          <w:highlight w:val="none"/>
          <w:u w:val="single"/>
        </w:rPr>
        <w:t xml:space="preserve"> </w:t>
      </w:r>
      <w:r>
        <w:rPr>
          <w:rFonts w:hint="eastAsia" w:cs="宋体" w:asciiTheme="minorEastAsia" w:hAnsiTheme="minorEastAsia" w:eastAsiaTheme="minorEastAsia"/>
          <w:color w:val="000000" w:themeColor="text1"/>
          <w:szCs w:val="21"/>
          <w:highlight w:val="none"/>
        </w:rPr>
        <w:t>月</w:t>
      </w:r>
      <w:r>
        <w:rPr>
          <w:rFonts w:cs="宋体" w:asciiTheme="minorEastAsia" w:hAnsiTheme="minorEastAsia" w:eastAsiaTheme="minorEastAsia"/>
          <w:color w:val="000000" w:themeColor="text1"/>
          <w:szCs w:val="21"/>
          <w:highlight w:val="none"/>
          <w:u w:val="single"/>
        </w:rPr>
        <w:t xml:space="preserve"> </w:t>
      </w:r>
      <w:r>
        <w:rPr>
          <w:rFonts w:hint="eastAsia" w:cs="宋体" w:asciiTheme="minorEastAsia" w:hAnsiTheme="minorEastAsia" w:eastAsiaTheme="minorEastAsia"/>
          <w:color w:val="000000" w:themeColor="text1"/>
          <w:szCs w:val="21"/>
          <w:highlight w:val="none"/>
          <w:u w:val="single"/>
          <w:lang w:val="en-US" w:eastAsia="zh-CN"/>
        </w:rPr>
        <w:t>9</w:t>
      </w:r>
      <w:r>
        <w:rPr>
          <w:rFonts w:cs="宋体" w:asciiTheme="minorEastAsia" w:hAnsiTheme="minorEastAsia" w:eastAsiaTheme="minorEastAsia"/>
          <w:color w:val="000000" w:themeColor="text1"/>
          <w:szCs w:val="21"/>
          <w:highlight w:val="none"/>
          <w:u w:val="single"/>
        </w:rPr>
        <w:t xml:space="preserve"> </w:t>
      </w:r>
      <w:r>
        <w:rPr>
          <w:rFonts w:hint="eastAsia" w:cs="宋体" w:asciiTheme="minorEastAsia" w:hAnsiTheme="minorEastAsia" w:eastAsiaTheme="minorEastAsia"/>
          <w:color w:val="000000" w:themeColor="text1"/>
          <w:szCs w:val="21"/>
          <w:highlight w:val="none"/>
        </w:rPr>
        <w:t>日</w:t>
      </w:r>
      <w:r>
        <w:rPr>
          <w:rFonts w:cs="宋体" w:asciiTheme="minorEastAsia" w:hAnsiTheme="minorEastAsia" w:eastAsiaTheme="minorEastAsia"/>
          <w:color w:val="000000" w:themeColor="text1"/>
          <w:szCs w:val="21"/>
          <w:highlight w:val="none"/>
        </w:rPr>
        <w:t>9</w:t>
      </w:r>
      <w:r>
        <w:rPr>
          <w:rFonts w:hint="eastAsia" w:cs="宋体" w:asciiTheme="minorEastAsia" w:hAnsiTheme="minorEastAsia" w:eastAsiaTheme="minorEastAsia"/>
          <w:color w:val="000000" w:themeColor="text1"/>
          <w:szCs w:val="21"/>
          <w:highlight w:val="none"/>
        </w:rPr>
        <w:t>时</w:t>
      </w:r>
      <w:r>
        <w:rPr>
          <w:rFonts w:cs="宋体" w:asciiTheme="minorEastAsia" w:hAnsiTheme="minorEastAsia" w:eastAsiaTheme="minorEastAsia"/>
          <w:color w:val="000000" w:themeColor="text1"/>
          <w:szCs w:val="21"/>
          <w:highlight w:val="none"/>
        </w:rPr>
        <w:t>3</w:t>
      </w:r>
      <w:r>
        <w:rPr>
          <w:rFonts w:hint="eastAsia" w:cs="宋体" w:asciiTheme="minorEastAsia" w:hAnsiTheme="minorEastAsia" w:eastAsiaTheme="minorEastAsia"/>
          <w:color w:val="000000" w:themeColor="text1"/>
          <w:szCs w:val="21"/>
          <w:highlight w:val="none"/>
        </w:rPr>
        <w:t>0分至</w:t>
      </w:r>
      <w:r>
        <w:rPr>
          <w:rFonts w:cs="宋体" w:asciiTheme="minorEastAsia" w:hAnsiTheme="minorEastAsia" w:eastAsiaTheme="minorEastAsia"/>
          <w:color w:val="000000" w:themeColor="text1"/>
          <w:szCs w:val="21"/>
          <w:highlight w:val="none"/>
        </w:rPr>
        <w:t>10</w:t>
      </w:r>
      <w:r>
        <w:rPr>
          <w:rFonts w:hint="eastAsia" w:cs="宋体" w:asciiTheme="minorEastAsia" w:hAnsiTheme="minorEastAsia" w:eastAsiaTheme="minorEastAsia"/>
          <w:color w:val="000000" w:themeColor="text1"/>
          <w:szCs w:val="21"/>
          <w:highlight w:val="none"/>
        </w:rPr>
        <w:t>时</w:t>
      </w:r>
      <w:r>
        <w:rPr>
          <w:rFonts w:cs="宋体" w:asciiTheme="minorEastAsia" w:hAnsiTheme="minorEastAsia" w:eastAsiaTheme="minorEastAsia"/>
          <w:color w:val="000000" w:themeColor="text1"/>
          <w:szCs w:val="21"/>
          <w:highlight w:val="none"/>
        </w:rPr>
        <w:t>00</w:t>
      </w:r>
      <w:r>
        <w:rPr>
          <w:rFonts w:hint="eastAsia" w:cs="宋体" w:asciiTheme="minorEastAsia" w:hAnsiTheme="minorEastAsia" w:eastAsiaTheme="minorEastAsia"/>
          <w:color w:val="000000" w:themeColor="text1"/>
          <w:szCs w:val="21"/>
          <w:highlight w:val="none"/>
        </w:rPr>
        <w:t>分（北京时间），比选时间：</w:t>
      </w:r>
      <w:r>
        <w:rPr>
          <w:rFonts w:hint="eastAsia" w:cs="宋体" w:asciiTheme="minorEastAsia" w:hAnsiTheme="minorEastAsia" w:eastAsiaTheme="minorEastAsia"/>
          <w:color w:val="000000" w:themeColor="text1"/>
          <w:szCs w:val="21"/>
          <w:highlight w:val="none"/>
          <w:lang w:eastAsia="zh-CN"/>
        </w:rPr>
        <w:t>2025年</w:t>
      </w:r>
      <w:r>
        <w:rPr>
          <w:rFonts w:cs="宋体" w:asciiTheme="minorEastAsia" w:hAnsiTheme="minorEastAsia" w:eastAsiaTheme="minorEastAsia"/>
          <w:color w:val="000000" w:themeColor="text1"/>
          <w:szCs w:val="21"/>
          <w:highlight w:val="none"/>
          <w:u w:val="single"/>
        </w:rPr>
        <w:t xml:space="preserve"> </w:t>
      </w:r>
      <w:r>
        <w:rPr>
          <w:rFonts w:hint="eastAsia" w:cs="宋体" w:asciiTheme="minorEastAsia" w:hAnsiTheme="minorEastAsia" w:eastAsiaTheme="minorEastAsia"/>
          <w:color w:val="000000" w:themeColor="text1"/>
          <w:szCs w:val="21"/>
          <w:highlight w:val="none"/>
          <w:u w:val="single"/>
          <w:lang w:val="en-US" w:eastAsia="zh-CN"/>
        </w:rPr>
        <w:t>4</w:t>
      </w:r>
      <w:r>
        <w:rPr>
          <w:rFonts w:cs="宋体" w:asciiTheme="minorEastAsia" w:hAnsiTheme="minorEastAsia" w:eastAsiaTheme="minorEastAsia"/>
          <w:color w:val="000000" w:themeColor="text1"/>
          <w:szCs w:val="21"/>
          <w:highlight w:val="none"/>
          <w:u w:val="single"/>
        </w:rPr>
        <w:t xml:space="preserve"> </w:t>
      </w:r>
      <w:r>
        <w:rPr>
          <w:rFonts w:hint="eastAsia" w:cs="宋体" w:asciiTheme="minorEastAsia" w:hAnsiTheme="minorEastAsia" w:eastAsiaTheme="minorEastAsia"/>
          <w:color w:val="000000" w:themeColor="text1"/>
          <w:szCs w:val="21"/>
          <w:highlight w:val="none"/>
        </w:rPr>
        <w:t>月</w:t>
      </w:r>
      <w:r>
        <w:rPr>
          <w:rFonts w:hint="eastAsia" w:cs="宋体" w:asciiTheme="minorEastAsia" w:hAnsiTheme="minorEastAsia" w:eastAsiaTheme="minorEastAsia"/>
          <w:color w:val="000000" w:themeColor="text1"/>
          <w:szCs w:val="21"/>
          <w:highlight w:val="none"/>
          <w:u w:val="single"/>
        </w:rPr>
        <w:t xml:space="preserve"> </w:t>
      </w:r>
      <w:r>
        <w:rPr>
          <w:rFonts w:hint="eastAsia" w:cs="宋体" w:asciiTheme="minorEastAsia" w:hAnsiTheme="minorEastAsia" w:eastAsiaTheme="minorEastAsia"/>
          <w:color w:val="000000" w:themeColor="text1"/>
          <w:szCs w:val="21"/>
          <w:highlight w:val="none"/>
          <w:u w:val="single"/>
          <w:lang w:val="en-US" w:eastAsia="zh-CN"/>
        </w:rPr>
        <w:t>9</w:t>
      </w:r>
      <w:r>
        <w:rPr>
          <w:rFonts w:cs="宋体" w:asciiTheme="minorEastAsia" w:hAnsiTheme="minorEastAsia" w:eastAsiaTheme="minorEastAsia"/>
          <w:color w:val="000000" w:themeColor="text1"/>
          <w:szCs w:val="21"/>
          <w:highlight w:val="none"/>
          <w:u w:val="single"/>
        </w:rPr>
        <w:t xml:space="preserve"> </w:t>
      </w:r>
      <w:r>
        <w:rPr>
          <w:rFonts w:hint="eastAsia" w:cs="宋体" w:asciiTheme="minorEastAsia" w:hAnsiTheme="minorEastAsia" w:eastAsiaTheme="minorEastAsia"/>
          <w:color w:val="000000" w:themeColor="text1"/>
          <w:szCs w:val="21"/>
          <w:highlight w:val="none"/>
        </w:rPr>
        <w:t>日</w:t>
      </w:r>
      <w:r>
        <w:rPr>
          <w:rFonts w:cs="宋体" w:asciiTheme="minorEastAsia" w:hAnsiTheme="minorEastAsia" w:eastAsiaTheme="minorEastAsia"/>
          <w:color w:val="000000" w:themeColor="text1"/>
          <w:szCs w:val="21"/>
          <w:highlight w:val="none"/>
        </w:rPr>
        <w:t>10</w:t>
      </w:r>
      <w:r>
        <w:rPr>
          <w:rFonts w:hint="eastAsia" w:cs="宋体" w:asciiTheme="minorEastAsia" w:hAnsiTheme="minorEastAsia" w:eastAsiaTheme="minorEastAsia"/>
          <w:color w:val="000000" w:themeColor="text1"/>
          <w:szCs w:val="21"/>
          <w:highlight w:val="none"/>
        </w:rPr>
        <w:t>时</w:t>
      </w:r>
      <w:r>
        <w:rPr>
          <w:rFonts w:cs="宋体" w:asciiTheme="minorEastAsia" w:hAnsiTheme="minorEastAsia" w:eastAsiaTheme="minorEastAsia"/>
          <w:color w:val="000000" w:themeColor="text1"/>
          <w:szCs w:val="21"/>
          <w:highlight w:val="none"/>
        </w:rPr>
        <w:t>00</w:t>
      </w:r>
      <w:r>
        <w:rPr>
          <w:rFonts w:hint="eastAsia" w:cs="宋体" w:asciiTheme="minorEastAsia" w:hAnsiTheme="minorEastAsia" w:eastAsiaTheme="minorEastAsia"/>
          <w:color w:val="000000" w:themeColor="text1"/>
          <w:szCs w:val="21"/>
          <w:highlight w:val="none"/>
        </w:rPr>
        <w:t>分，地点为:重庆市南岸区广福大道南岸行政中心B区3号楼</w:t>
      </w:r>
      <w:r>
        <w:rPr>
          <w:rFonts w:hint="eastAsia" w:cs="宋体" w:asciiTheme="minorEastAsia" w:hAnsiTheme="minorEastAsia" w:eastAsiaTheme="minorEastAsia"/>
          <w:color w:val="000000" w:themeColor="text1"/>
          <w:szCs w:val="21"/>
          <w:highlight w:val="none"/>
          <w:lang w:val="en-US" w:eastAsia="zh-CN"/>
        </w:rPr>
        <w:t>2012</w:t>
      </w:r>
      <w:r>
        <w:rPr>
          <w:rFonts w:hint="eastAsia" w:cs="宋体" w:asciiTheme="minorEastAsia" w:hAnsiTheme="minorEastAsia" w:eastAsiaTheme="minorEastAsia"/>
          <w:color w:val="000000" w:themeColor="text1"/>
          <w:szCs w:val="21"/>
          <w:highlight w:val="none"/>
        </w:rPr>
        <w:t>室</w:t>
      </w:r>
      <w:r>
        <w:rPr>
          <w:rFonts w:hint="eastAsia" w:cs="宋体" w:asciiTheme="minorEastAsia" w:hAnsiTheme="minorEastAsia" w:eastAsiaTheme="minorEastAsia"/>
          <w:color w:val="000000" w:themeColor="text1"/>
          <w:kern w:val="1"/>
          <w:szCs w:val="21"/>
          <w:highlight w:val="none"/>
        </w:rPr>
        <w:t>。</w:t>
      </w:r>
    </w:p>
    <w:p w14:paraId="425BF967">
      <w:pPr>
        <w:widowControl/>
        <w:tabs>
          <w:tab w:val="center" w:pos="4620"/>
          <w:tab w:val="left" w:pos="8370"/>
        </w:tabs>
        <w:spacing w:line="360" w:lineRule="auto"/>
        <w:ind w:left="53" w:leftChars="25"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5.2 逾期送达的或者未送达指定地点的竞选文件，比选人不予受理。</w:t>
      </w:r>
    </w:p>
    <w:p w14:paraId="42632ADA">
      <w:pPr>
        <w:pStyle w:val="3"/>
        <w:spacing w:before="100" w:after="100" w:line="460" w:lineRule="exact"/>
        <w:rPr>
          <w:rFonts w:ascii="宋体" w:hAnsi="宋体"/>
          <w:snapToGrid w:val="0"/>
          <w:color w:val="000000" w:themeColor="text1"/>
          <w:sz w:val="28"/>
          <w:szCs w:val="28"/>
          <w:highlight w:val="none"/>
        </w:rPr>
      </w:pPr>
      <w:r>
        <w:rPr>
          <w:rStyle w:val="67"/>
          <w:rFonts w:hint="eastAsia" w:ascii="宋体" w:hAnsi="宋体" w:cs="宋体"/>
          <w:color w:val="000000" w:themeColor="text1"/>
          <w:sz w:val="24"/>
          <w:szCs w:val="24"/>
          <w:highlight w:val="none"/>
        </w:rPr>
        <w:t>6. 发布公告的媒介</w:t>
      </w:r>
      <w:bookmarkEnd w:id="3"/>
      <w:bookmarkEnd w:id="4"/>
      <w:bookmarkEnd w:id="5"/>
      <w:bookmarkEnd w:id="6"/>
      <w:bookmarkEnd w:id="7"/>
      <w:bookmarkEnd w:id="8"/>
      <w:bookmarkEnd w:id="9"/>
      <w:bookmarkEnd w:id="10"/>
      <w:bookmarkEnd w:id="11"/>
    </w:p>
    <w:p w14:paraId="5316F52F">
      <w:pPr>
        <w:autoSpaceDE w:val="0"/>
        <w:autoSpaceDN w:val="0"/>
        <w:adjustRightInd w:val="0"/>
        <w:snapToGrid w:val="0"/>
        <w:spacing w:line="360" w:lineRule="auto"/>
        <w:ind w:firstLine="440" w:firstLineChars="200"/>
        <w:rPr>
          <w:color w:val="000000" w:themeColor="text1"/>
          <w:highlight w:val="none"/>
        </w:rPr>
      </w:pPr>
      <w:r>
        <w:rPr>
          <w:rFonts w:hint="eastAsia" w:ascii="宋体" w:hAnsi="宋体"/>
          <w:color w:val="000000" w:themeColor="text1"/>
          <w:kern w:val="0"/>
          <w:sz w:val="22"/>
          <w:szCs w:val="22"/>
          <w:highlight w:val="none"/>
        </w:rPr>
        <w:t>本次比选公告在行采家（https://www.gec123.com/）上发布。</w:t>
      </w:r>
    </w:p>
    <w:p w14:paraId="2FAF5A2F">
      <w:pPr>
        <w:pStyle w:val="3"/>
        <w:spacing w:before="100" w:after="100" w:line="460" w:lineRule="exact"/>
        <w:rPr>
          <w:rStyle w:val="67"/>
          <w:rFonts w:ascii="宋体" w:hAnsi="宋体" w:cs="宋体"/>
          <w:color w:val="000000" w:themeColor="text1"/>
          <w:sz w:val="24"/>
          <w:szCs w:val="24"/>
          <w:highlight w:val="none"/>
        </w:rPr>
      </w:pPr>
      <w:r>
        <w:rPr>
          <w:rStyle w:val="67"/>
          <w:rFonts w:hint="eastAsia" w:ascii="宋体" w:hAnsi="宋体" w:cs="宋体"/>
          <w:color w:val="000000" w:themeColor="text1"/>
          <w:sz w:val="24"/>
          <w:szCs w:val="24"/>
          <w:highlight w:val="none"/>
        </w:rPr>
        <w:t>7. 联系方式</w:t>
      </w:r>
    </w:p>
    <w:p w14:paraId="29B6F23F">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pPr>
      <w:bookmarkStart w:id="12" w:name="_Toc450"/>
      <w:r>
        <w:rPr>
          <w:rFonts w:hint="eastAsia" w:cs="宋体" w:asciiTheme="minorEastAsia" w:hAnsiTheme="minorEastAsia" w:eastAsiaTheme="minorEastAsia"/>
          <w:color w:val="000000" w:themeColor="text1"/>
          <w:szCs w:val="21"/>
          <w:highlight w:val="none"/>
        </w:rPr>
        <w:t>比选人名称：重庆市南岸区城市建设发展（集团）有限公司</w:t>
      </w:r>
    </w:p>
    <w:p w14:paraId="2EBF8EDD">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联系人：李老师</w:t>
      </w:r>
    </w:p>
    <w:p w14:paraId="67BF8C52">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电  话：023-62905607</w:t>
      </w:r>
    </w:p>
    <w:p w14:paraId="6F0E44CB">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地  址：重庆市南岸区广福大道南岸行政中心B区3号楼</w:t>
      </w:r>
    </w:p>
    <w:p w14:paraId="671068EA">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比选代理机构：重庆市中基致信招标代理有限公司</w:t>
      </w:r>
    </w:p>
    <w:p w14:paraId="19376871">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联系人：游建伟、胡琳</w:t>
      </w:r>
    </w:p>
    <w:p w14:paraId="3EEE5DF7">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电  话：023-88758847、88758852</w:t>
      </w:r>
    </w:p>
    <w:p w14:paraId="2FC5CC78">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传  真：023-88505947</w:t>
      </w:r>
    </w:p>
    <w:p w14:paraId="46EAB4F9">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rPr>
        <w:sectPr>
          <w:footerReference r:id="rId5" w:type="default"/>
          <w:pgSz w:w="11906" w:h="16838"/>
          <w:pgMar w:top="1247" w:right="1134" w:bottom="1134" w:left="1418" w:header="851" w:footer="522" w:gutter="0"/>
          <w:pgNumType w:start="1"/>
          <w:cols w:space="720" w:num="1"/>
          <w:docGrid w:type="lines" w:linePitch="312" w:charSpace="0"/>
        </w:sectPr>
      </w:pPr>
      <w:r>
        <w:rPr>
          <w:rFonts w:hint="eastAsia" w:cs="宋体" w:asciiTheme="minorEastAsia" w:hAnsiTheme="minorEastAsia" w:eastAsiaTheme="minorEastAsia"/>
          <w:color w:val="000000" w:themeColor="text1"/>
          <w:szCs w:val="21"/>
          <w:highlight w:val="none"/>
        </w:rPr>
        <w:t xml:space="preserve">地  址：重庆市渝北区财富大道2号财富大厦A座9楼 </w:t>
      </w:r>
    </w:p>
    <w:p w14:paraId="73BBF7A2">
      <w:pPr>
        <w:pStyle w:val="69"/>
        <w:snapToGrid w:val="0"/>
        <w:spacing w:line="360" w:lineRule="auto"/>
        <w:jc w:val="center"/>
        <w:outlineLvl w:val="0"/>
        <w:rPr>
          <w:rStyle w:val="67"/>
          <w:rFonts w:ascii="宋体" w:hAnsi="宋体" w:cs="宋体"/>
          <w:b/>
          <w:color w:val="000000" w:themeColor="text1"/>
          <w:kern w:val="0"/>
          <w:sz w:val="40"/>
          <w:szCs w:val="40"/>
          <w:highlight w:val="none"/>
        </w:rPr>
      </w:pPr>
      <w:r>
        <w:rPr>
          <w:rStyle w:val="67"/>
          <w:rFonts w:hint="eastAsia" w:ascii="宋体" w:hAnsi="宋体" w:cs="宋体"/>
          <w:b/>
          <w:bCs/>
          <w:color w:val="000000" w:themeColor="text1"/>
          <w:kern w:val="0"/>
          <w:sz w:val="40"/>
          <w:szCs w:val="40"/>
          <w:highlight w:val="none"/>
        </w:rPr>
        <w:t>第二章 比选申请人须知</w:t>
      </w:r>
      <w:bookmarkEnd w:id="12"/>
    </w:p>
    <w:p w14:paraId="071D60F2">
      <w:pPr>
        <w:pStyle w:val="72"/>
        <w:snapToGrid w:val="0"/>
        <w:spacing w:before="100" w:after="100" w:line="360" w:lineRule="auto"/>
        <w:rPr>
          <w:rStyle w:val="67"/>
          <w:rFonts w:ascii="宋体" w:hAnsi="宋体" w:cs="宋体"/>
          <w:b/>
          <w:bCs/>
          <w:color w:val="000000" w:themeColor="text1"/>
          <w:sz w:val="28"/>
          <w:szCs w:val="28"/>
          <w:highlight w:val="none"/>
        </w:rPr>
      </w:pPr>
      <w:r>
        <w:rPr>
          <w:rStyle w:val="67"/>
          <w:rFonts w:hint="eastAsia" w:ascii="宋体" w:hAnsi="宋体" w:cs="宋体"/>
          <w:b/>
          <w:bCs/>
          <w:color w:val="000000" w:themeColor="text1"/>
          <w:sz w:val="28"/>
          <w:szCs w:val="28"/>
          <w:highlight w:val="none"/>
        </w:rPr>
        <w:t>比选申请人须知前附表</w:t>
      </w:r>
    </w:p>
    <w:tbl>
      <w:tblPr>
        <w:tblStyle w:val="47"/>
        <w:tblW w:w="961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1666"/>
        <w:gridCol w:w="6600"/>
      </w:tblGrid>
      <w:tr w14:paraId="4700E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353" w:type="dxa"/>
            <w:tcBorders>
              <w:top w:val="single" w:color="000000" w:sz="8" w:space="0"/>
              <w:left w:val="single" w:color="000000" w:sz="8" w:space="0"/>
              <w:bottom w:val="single" w:color="000000" w:sz="4" w:space="0"/>
              <w:right w:val="single" w:color="000000" w:sz="4" w:space="0"/>
            </w:tcBorders>
            <w:vAlign w:val="center"/>
          </w:tcPr>
          <w:p w14:paraId="5B4A7128">
            <w:pPr>
              <w:snapToGrid w:val="0"/>
              <w:spacing w:line="400" w:lineRule="exact"/>
              <w:jc w:val="center"/>
              <w:rPr>
                <w:rStyle w:val="67"/>
                <w:rFonts w:hint="eastAsia" w:ascii="宋体" w:hAnsi="宋体" w:eastAsia="宋体" w:cs="宋体"/>
                <w:b/>
                <w:color w:val="000000" w:themeColor="text1"/>
                <w:kern w:val="0"/>
                <w:szCs w:val="21"/>
                <w:highlight w:val="none"/>
              </w:rPr>
            </w:pPr>
            <w:r>
              <w:rPr>
                <w:rStyle w:val="67"/>
                <w:rFonts w:hint="eastAsia" w:ascii="宋体" w:hAnsi="宋体" w:eastAsia="宋体" w:cs="宋体"/>
                <w:b/>
                <w:color w:val="000000" w:themeColor="text1"/>
                <w:kern w:val="0"/>
                <w:szCs w:val="21"/>
                <w:highlight w:val="none"/>
              </w:rPr>
              <w:t>条 款 号</w:t>
            </w:r>
          </w:p>
        </w:tc>
        <w:tc>
          <w:tcPr>
            <w:tcW w:w="1666" w:type="dxa"/>
            <w:tcBorders>
              <w:top w:val="single" w:color="000000" w:sz="8" w:space="0"/>
              <w:left w:val="single" w:color="000000" w:sz="4" w:space="0"/>
              <w:bottom w:val="single" w:color="000000" w:sz="4" w:space="0"/>
              <w:right w:val="single" w:color="000000" w:sz="4" w:space="0"/>
            </w:tcBorders>
            <w:vAlign w:val="center"/>
          </w:tcPr>
          <w:p w14:paraId="58C82E99">
            <w:pPr>
              <w:snapToGrid w:val="0"/>
              <w:spacing w:line="400" w:lineRule="exact"/>
              <w:jc w:val="center"/>
              <w:rPr>
                <w:rStyle w:val="67"/>
                <w:rFonts w:hint="eastAsia" w:ascii="宋体" w:hAnsi="宋体" w:eastAsia="宋体" w:cs="宋体"/>
                <w:b/>
                <w:color w:val="000000" w:themeColor="text1"/>
                <w:kern w:val="0"/>
                <w:szCs w:val="21"/>
                <w:highlight w:val="none"/>
              </w:rPr>
            </w:pPr>
            <w:r>
              <w:rPr>
                <w:rStyle w:val="67"/>
                <w:rFonts w:hint="eastAsia" w:ascii="宋体" w:hAnsi="宋体" w:eastAsia="宋体" w:cs="宋体"/>
                <w:b/>
                <w:color w:val="000000" w:themeColor="text1"/>
                <w:kern w:val="0"/>
                <w:szCs w:val="21"/>
                <w:highlight w:val="none"/>
              </w:rPr>
              <w:t>条款名称</w:t>
            </w:r>
          </w:p>
        </w:tc>
        <w:tc>
          <w:tcPr>
            <w:tcW w:w="6600" w:type="dxa"/>
            <w:tcBorders>
              <w:top w:val="single" w:color="000000" w:sz="8" w:space="0"/>
              <w:left w:val="single" w:color="000000" w:sz="4" w:space="0"/>
              <w:bottom w:val="single" w:color="000000" w:sz="4" w:space="0"/>
              <w:right w:val="single" w:color="000000" w:sz="8" w:space="0"/>
            </w:tcBorders>
            <w:vAlign w:val="center"/>
          </w:tcPr>
          <w:p w14:paraId="44E447CA">
            <w:pPr>
              <w:snapToGrid w:val="0"/>
              <w:spacing w:line="400" w:lineRule="exact"/>
              <w:jc w:val="center"/>
              <w:rPr>
                <w:rStyle w:val="67"/>
                <w:rFonts w:hint="eastAsia" w:ascii="宋体" w:hAnsi="宋体" w:eastAsia="宋体" w:cs="宋体"/>
                <w:b/>
                <w:color w:val="000000" w:themeColor="text1"/>
                <w:kern w:val="0"/>
                <w:szCs w:val="21"/>
                <w:highlight w:val="none"/>
              </w:rPr>
            </w:pPr>
            <w:r>
              <w:rPr>
                <w:rStyle w:val="67"/>
                <w:rFonts w:hint="eastAsia" w:ascii="宋体" w:hAnsi="宋体" w:eastAsia="宋体" w:cs="宋体"/>
                <w:b/>
                <w:color w:val="000000" w:themeColor="text1"/>
                <w:kern w:val="0"/>
                <w:szCs w:val="21"/>
                <w:highlight w:val="none"/>
              </w:rPr>
              <w:t>编  列  内  容</w:t>
            </w:r>
          </w:p>
        </w:tc>
      </w:tr>
      <w:tr w14:paraId="42DA3F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1C5EECC1">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1.1.2</w:t>
            </w:r>
          </w:p>
        </w:tc>
        <w:tc>
          <w:tcPr>
            <w:tcW w:w="1666" w:type="dxa"/>
            <w:tcBorders>
              <w:top w:val="single" w:color="000000" w:sz="4" w:space="0"/>
              <w:left w:val="single" w:color="000000" w:sz="4" w:space="0"/>
              <w:bottom w:val="single" w:color="000000" w:sz="4" w:space="0"/>
              <w:right w:val="single" w:color="000000" w:sz="4" w:space="0"/>
            </w:tcBorders>
            <w:vAlign w:val="center"/>
          </w:tcPr>
          <w:p w14:paraId="6018D21A">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比选人</w:t>
            </w:r>
          </w:p>
        </w:tc>
        <w:tc>
          <w:tcPr>
            <w:tcW w:w="6600" w:type="dxa"/>
            <w:tcBorders>
              <w:top w:val="single" w:color="000000" w:sz="4" w:space="0"/>
              <w:left w:val="single" w:color="000000" w:sz="4" w:space="0"/>
              <w:bottom w:val="single" w:color="000000" w:sz="4" w:space="0"/>
              <w:right w:val="single" w:color="000000" w:sz="8" w:space="0"/>
            </w:tcBorders>
            <w:vAlign w:val="center"/>
          </w:tcPr>
          <w:p w14:paraId="17AC0917">
            <w:pPr>
              <w:spacing w:line="400" w:lineRule="exact"/>
              <w:ind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比选人名称：重庆市南岸区城市建设发展（集团）有限公司</w:t>
            </w:r>
          </w:p>
          <w:p w14:paraId="7B59B643">
            <w:pPr>
              <w:spacing w:line="400" w:lineRule="exact"/>
              <w:ind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联系人：李老师</w:t>
            </w:r>
          </w:p>
          <w:p w14:paraId="1F8385A6">
            <w:pPr>
              <w:spacing w:line="400" w:lineRule="exact"/>
              <w:ind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电  话：023-62905607</w:t>
            </w:r>
          </w:p>
          <w:p w14:paraId="30C41442">
            <w:pPr>
              <w:spacing w:line="400" w:lineRule="exact"/>
              <w:ind w:firstLine="420" w:firstLineChars="200"/>
              <w:rPr>
                <w:rStyle w:val="67"/>
                <w:rFonts w:hint="eastAsia" w:ascii="宋体" w:hAnsi="宋体" w:eastAsia="宋体" w:cs="宋体"/>
                <w:color w:val="000000" w:themeColor="text1"/>
                <w:sz w:val="22"/>
                <w:szCs w:val="22"/>
                <w:highlight w:val="none"/>
              </w:rPr>
            </w:pPr>
            <w:r>
              <w:rPr>
                <w:rFonts w:hint="eastAsia" w:cs="宋体" w:asciiTheme="minorEastAsia" w:hAnsiTheme="minorEastAsia" w:eastAsiaTheme="minorEastAsia"/>
                <w:color w:val="000000" w:themeColor="text1"/>
                <w:szCs w:val="21"/>
                <w:highlight w:val="none"/>
              </w:rPr>
              <w:t>地  址：重庆市南岸区广福大道南岸行政中心B区3号楼</w:t>
            </w:r>
          </w:p>
        </w:tc>
      </w:tr>
      <w:tr w14:paraId="44ACDC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355A491B">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1.1.3</w:t>
            </w:r>
          </w:p>
        </w:tc>
        <w:tc>
          <w:tcPr>
            <w:tcW w:w="1666" w:type="dxa"/>
            <w:tcBorders>
              <w:top w:val="single" w:color="000000" w:sz="4" w:space="0"/>
              <w:left w:val="single" w:color="000000" w:sz="4" w:space="0"/>
              <w:bottom w:val="single" w:color="000000" w:sz="4" w:space="0"/>
              <w:right w:val="single" w:color="000000" w:sz="4" w:space="0"/>
            </w:tcBorders>
            <w:vAlign w:val="center"/>
          </w:tcPr>
          <w:p w14:paraId="0548A55B">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代理机构</w:t>
            </w:r>
          </w:p>
        </w:tc>
        <w:tc>
          <w:tcPr>
            <w:tcW w:w="6600" w:type="dxa"/>
            <w:tcBorders>
              <w:top w:val="single" w:color="000000" w:sz="4" w:space="0"/>
              <w:left w:val="single" w:color="000000" w:sz="4" w:space="0"/>
              <w:bottom w:val="single" w:color="000000" w:sz="4" w:space="0"/>
              <w:right w:val="single" w:color="000000" w:sz="8" w:space="0"/>
            </w:tcBorders>
            <w:vAlign w:val="center"/>
          </w:tcPr>
          <w:p w14:paraId="1DC1BF43">
            <w:pPr>
              <w:spacing w:line="400" w:lineRule="exact"/>
              <w:ind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比选代理机构：重庆市中基致信招标代理有限公司</w:t>
            </w:r>
          </w:p>
          <w:p w14:paraId="3085198A">
            <w:pPr>
              <w:spacing w:line="400" w:lineRule="exact"/>
              <w:ind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联系人：游建伟、胡琳</w:t>
            </w:r>
          </w:p>
          <w:p w14:paraId="4E48EE29">
            <w:pPr>
              <w:spacing w:line="400" w:lineRule="exact"/>
              <w:ind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电  话：023-88758847、88758852</w:t>
            </w:r>
          </w:p>
          <w:p w14:paraId="3F526622">
            <w:pPr>
              <w:spacing w:line="400" w:lineRule="exact"/>
              <w:ind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传  真：023-88505947</w:t>
            </w:r>
          </w:p>
          <w:p w14:paraId="35D8CC7F">
            <w:pPr>
              <w:spacing w:line="400" w:lineRule="exact"/>
              <w:ind w:firstLine="420" w:firstLineChars="200"/>
              <w:rPr>
                <w:rStyle w:val="67"/>
                <w:rFonts w:hint="eastAsia" w:ascii="宋体" w:hAnsi="宋体" w:eastAsia="宋体" w:cs="宋体"/>
                <w:color w:val="000000" w:themeColor="text1"/>
                <w:sz w:val="22"/>
                <w:szCs w:val="22"/>
                <w:highlight w:val="none"/>
              </w:rPr>
            </w:pPr>
            <w:r>
              <w:rPr>
                <w:rFonts w:hint="eastAsia" w:cs="宋体" w:asciiTheme="minorEastAsia" w:hAnsiTheme="minorEastAsia" w:eastAsiaTheme="minorEastAsia"/>
                <w:color w:val="000000" w:themeColor="text1"/>
                <w:szCs w:val="21"/>
                <w:highlight w:val="none"/>
              </w:rPr>
              <w:t xml:space="preserve">地  址：重庆市渝北区财富大道2号财富大厦A座9楼 </w:t>
            </w:r>
          </w:p>
        </w:tc>
      </w:tr>
      <w:tr w14:paraId="65821B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6BB5E461">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1.1.4</w:t>
            </w:r>
          </w:p>
        </w:tc>
        <w:tc>
          <w:tcPr>
            <w:tcW w:w="1666" w:type="dxa"/>
            <w:tcBorders>
              <w:top w:val="single" w:color="000000" w:sz="4" w:space="0"/>
              <w:left w:val="single" w:color="000000" w:sz="4" w:space="0"/>
              <w:bottom w:val="single" w:color="000000" w:sz="4" w:space="0"/>
              <w:right w:val="single" w:color="000000" w:sz="4" w:space="0"/>
            </w:tcBorders>
            <w:vAlign w:val="center"/>
          </w:tcPr>
          <w:p w14:paraId="632F6DE9">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项目名称</w:t>
            </w:r>
          </w:p>
        </w:tc>
        <w:tc>
          <w:tcPr>
            <w:tcW w:w="6600" w:type="dxa"/>
            <w:tcBorders>
              <w:top w:val="single" w:color="000000" w:sz="4" w:space="0"/>
              <w:left w:val="single" w:color="000000" w:sz="4" w:space="0"/>
              <w:bottom w:val="single" w:color="000000" w:sz="4" w:space="0"/>
              <w:right w:val="single" w:color="000000" w:sz="8" w:space="0"/>
            </w:tcBorders>
            <w:vAlign w:val="center"/>
          </w:tcPr>
          <w:p w14:paraId="1F562360">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cs="宋体"/>
                <w:color w:val="000000" w:themeColor="text1"/>
                <w:highlight w:val="none"/>
                <w:lang w:val="en-US" w:eastAsia="zh-CN"/>
              </w:rPr>
              <w:t>南岸区学校老旧线路改造及设备安装工程设计和可研编制</w:t>
            </w:r>
          </w:p>
        </w:tc>
      </w:tr>
      <w:tr w14:paraId="571ED7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7C101909">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1.1.5</w:t>
            </w:r>
          </w:p>
        </w:tc>
        <w:tc>
          <w:tcPr>
            <w:tcW w:w="1666" w:type="dxa"/>
            <w:tcBorders>
              <w:top w:val="single" w:color="000000" w:sz="4" w:space="0"/>
              <w:left w:val="single" w:color="000000" w:sz="4" w:space="0"/>
              <w:bottom w:val="single" w:color="000000" w:sz="4" w:space="0"/>
              <w:right w:val="single" w:color="000000" w:sz="4" w:space="0"/>
            </w:tcBorders>
            <w:vAlign w:val="center"/>
          </w:tcPr>
          <w:p w14:paraId="7B860D1A">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服务地点</w:t>
            </w:r>
          </w:p>
        </w:tc>
        <w:tc>
          <w:tcPr>
            <w:tcW w:w="6600" w:type="dxa"/>
            <w:tcBorders>
              <w:top w:val="single" w:color="000000" w:sz="4" w:space="0"/>
              <w:left w:val="single" w:color="000000" w:sz="4" w:space="0"/>
              <w:bottom w:val="single" w:color="000000" w:sz="4" w:space="0"/>
              <w:right w:val="single" w:color="000000" w:sz="8" w:space="0"/>
            </w:tcBorders>
            <w:vAlign w:val="center"/>
          </w:tcPr>
          <w:p w14:paraId="2B6F8945">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南岸区。</w:t>
            </w:r>
          </w:p>
        </w:tc>
      </w:tr>
      <w:tr w14:paraId="698777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3CC423D2">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1.1.6</w:t>
            </w:r>
          </w:p>
        </w:tc>
        <w:tc>
          <w:tcPr>
            <w:tcW w:w="1666" w:type="dxa"/>
            <w:tcBorders>
              <w:top w:val="single" w:color="000000" w:sz="4" w:space="0"/>
              <w:left w:val="single" w:color="000000" w:sz="4" w:space="0"/>
              <w:bottom w:val="single" w:color="000000" w:sz="4" w:space="0"/>
              <w:right w:val="single" w:color="000000" w:sz="4" w:space="0"/>
            </w:tcBorders>
            <w:vAlign w:val="center"/>
          </w:tcPr>
          <w:p w14:paraId="191A1397">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比选规模及内容</w:t>
            </w:r>
          </w:p>
        </w:tc>
        <w:tc>
          <w:tcPr>
            <w:tcW w:w="6600" w:type="dxa"/>
            <w:tcBorders>
              <w:top w:val="single" w:color="000000" w:sz="4" w:space="0"/>
              <w:left w:val="single" w:color="000000" w:sz="4" w:space="0"/>
              <w:bottom w:val="single" w:color="000000" w:sz="4" w:space="0"/>
              <w:right w:val="single" w:color="000000" w:sz="8" w:space="0"/>
            </w:tcBorders>
            <w:vAlign w:val="center"/>
          </w:tcPr>
          <w:p w14:paraId="32F97AA9">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全区53所中小学校安装空调及改造供配电系统，确保空调设备的安全稳定运行。</w:t>
            </w:r>
          </w:p>
        </w:tc>
      </w:tr>
      <w:tr w14:paraId="0EBA57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0217E509">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1.2.1</w:t>
            </w:r>
          </w:p>
        </w:tc>
        <w:tc>
          <w:tcPr>
            <w:tcW w:w="1666" w:type="dxa"/>
            <w:tcBorders>
              <w:top w:val="single" w:color="000000" w:sz="4" w:space="0"/>
              <w:left w:val="single" w:color="000000" w:sz="4" w:space="0"/>
              <w:bottom w:val="single" w:color="000000" w:sz="4" w:space="0"/>
              <w:right w:val="single" w:color="000000" w:sz="4" w:space="0"/>
            </w:tcBorders>
            <w:vAlign w:val="center"/>
          </w:tcPr>
          <w:p w14:paraId="0BE1FFE0">
            <w:pPr>
              <w:snapToGrid w:val="0"/>
              <w:spacing w:line="400" w:lineRule="exact"/>
              <w:jc w:val="center"/>
              <w:rPr>
                <w:rStyle w:val="67"/>
                <w:rFonts w:hint="eastAsia" w:ascii="宋体" w:hAnsi="宋体" w:eastAsia="宋体" w:cs="宋体"/>
                <w:color w:val="000000" w:themeColor="text1"/>
                <w:kern w:val="0"/>
                <w:sz w:val="22"/>
                <w:szCs w:val="22"/>
                <w:highlight w:val="none"/>
                <w:lang w:eastAsia="zh-CN"/>
              </w:rPr>
            </w:pPr>
            <w:r>
              <w:rPr>
                <w:rStyle w:val="67"/>
                <w:rFonts w:hint="eastAsia" w:ascii="宋体" w:hAnsi="宋体" w:eastAsia="宋体" w:cs="宋体"/>
                <w:color w:val="000000" w:themeColor="text1"/>
                <w:kern w:val="0"/>
                <w:sz w:val="22"/>
                <w:szCs w:val="22"/>
                <w:highlight w:val="none"/>
              </w:rPr>
              <w:t>资金</w:t>
            </w:r>
            <w:r>
              <w:rPr>
                <w:rStyle w:val="67"/>
                <w:rFonts w:hint="eastAsia" w:ascii="宋体" w:hAnsi="宋体" w:eastAsia="宋体" w:cs="宋体"/>
                <w:color w:val="000000" w:themeColor="text1"/>
                <w:kern w:val="0"/>
                <w:sz w:val="22"/>
                <w:szCs w:val="22"/>
                <w:highlight w:val="none"/>
                <w:lang w:val="en-US" w:eastAsia="zh-CN"/>
              </w:rPr>
              <w:t>性质</w:t>
            </w:r>
          </w:p>
        </w:tc>
        <w:tc>
          <w:tcPr>
            <w:tcW w:w="6600" w:type="dxa"/>
            <w:tcBorders>
              <w:top w:val="single" w:color="000000" w:sz="4" w:space="0"/>
              <w:left w:val="single" w:color="000000" w:sz="4" w:space="0"/>
              <w:bottom w:val="single" w:color="000000" w:sz="4" w:space="0"/>
              <w:right w:val="single" w:color="000000" w:sz="8" w:space="0"/>
            </w:tcBorders>
            <w:vAlign w:val="center"/>
          </w:tcPr>
          <w:p w14:paraId="729D6E3F">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国有资金</w:t>
            </w:r>
          </w:p>
        </w:tc>
      </w:tr>
      <w:tr w14:paraId="19BD13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6DBDD77F">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1.2.2</w:t>
            </w:r>
          </w:p>
        </w:tc>
        <w:tc>
          <w:tcPr>
            <w:tcW w:w="1666" w:type="dxa"/>
            <w:tcBorders>
              <w:top w:val="single" w:color="000000" w:sz="4" w:space="0"/>
              <w:left w:val="single" w:color="000000" w:sz="4" w:space="0"/>
              <w:bottom w:val="single" w:color="000000" w:sz="4" w:space="0"/>
              <w:right w:val="single" w:color="000000" w:sz="4" w:space="0"/>
            </w:tcBorders>
            <w:vAlign w:val="center"/>
          </w:tcPr>
          <w:p w14:paraId="1CF1F353">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出资比例</w:t>
            </w:r>
          </w:p>
        </w:tc>
        <w:tc>
          <w:tcPr>
            <w:tcW w:w="6600" w:type="dxa"/>
            <w:tcBorders>
              <w:top w:val="single" w:color="000000" w:sz="4" w:space="0"/>
              <w:left w:val="single" w:color="000000" w:sz="4" w:space="0"/>
              <w:bottom w:val="single" w:color="000000" w:sz="4" w:space="0"/>
              <w:right w:val="single" w:color="000000" w:sz="8" w:space="0"/>
            </w:tcBorders>
            <w:vAlign w:val="center"/>
          </w:tcPr>
          <w:p w14:paraId="43F1B075">
            <w:pPr>
              <w:snapToGrid w:val="0"/>
              <w:spacing w:line="360" w:lineRule="auto"/>
              <w:ind w:firstLine="420" w:firstLineChars="200"/>
              <w:rPr>
                <w:rStyle w:val="67"/>
                <w:rFonts w:hint="eastAsia" w:ascii="宋体" w:hAnsi="宋体" w:eastAsia="宋体" w:cs="宋体"/>
                <w:color w:val="000000" w:themeColor="text1"/>
                <w:highlight w:val="none"/>
                <w:lang w:val="en-US" w:eastAsia="zh-CN"/>
              </w:rPr>
            </w:pPr>
            <w:r>
              <w:rPr>
                <w:rStyle w:val="67"/>
                <w:rFonts w:hint="eastAsia" w:ascii="宋体" w:hAnsi="宋体" w:eastAsia="宋体" w:cs="宋体"/>
                <w:color w:val="000000" w:themeColor="text1"/>
                <w:highlight w:val="none"/>
                <w:lang w:val="en-US" w:eastAsia="zh-CN"/>
              </w:rPr>
              <w:t>100%</w:t>
            </w:r>
          </w:p>
        </w:tc>
      </w:tr>
      <w:tr w14:paraId="708E4C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24022D0D">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1.2.3</w:t>
            </w:r>
          </w:p>
        </w:tc>
        <w:tc>
          <w:tcPr>
            <w:tcW w:w="1666" w:type="dxa"/>
            <w:tcBorders>
              <w:top w:val="single" w:color="000000" w:sz="4" w:space="0"/>
              <w:left w:val="single" w:color="000000" w:sz="4" w:space="0"/>
              <w:bottom w:val="single" w:color="000000" w:sz="4" w:space="0"/>
              <w:right w:val="single" w:color="000000" w:sz="4" w:space="0"/>
            </w:tcBorders>
            <w:vAlign w:val="center"/>
          </w:tcPr>
          <w:p w14:paraId="508FC2D4">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资金落实情况</w:t>
            </w:r>
          </w:p>
        </w:tc>
        <w:tc>
          <w:tcPr>
            <w:tcW w:w="6600" w:type="dxa"/>
            <w:tcBorders>
              <w:top w:val="single" w:color="000000" w:sz="4" w:space="0"/>
              <w:left w:val="single" w:color="000000" w:sz="4" w:space="0"/>
              <w:bottom w:val="single" w:color="000000" w:sz="4" w:space="0"/>
              <w:right w:val="single" w:color="000000" w:sz="8" w:space="0"/>
            </w:tcBorders>
            <w:vAlign w:val="center"/>
          </w:tcPr>
          <w:p w14:paraId="13E43046">
            <w:pPr>
              <w:snapToGrid w:val="0"/>
              <w:spacing w:line="360" w:lineRule="auto"/>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已落实</w:t>
            </w:r>
          </w:p>
        </w:tc>
      </w:tr>
      <w:tr w14:paraId="533A8D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134D58EF">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1.3.1</w:t>
            </w:r>
          </w:p>
        </w:tc>
        <w:tc>
          <w:tcPr>
            <w:tcW w:w="1666" w:type="dxa"/>
            <w:tcBorders>
              <w:top w:val="single" w:color="000000" w:sz="4" w:space="0"/>
              <w:left w:val="single" w:color="000000" w:sz="4" w:space="0"/>
              <w:bottom w:val="single" w:color="000000" w:sz="4" w:space="0"/>
              <w:right w:val="single" w:color="000000" w:sz="4" w:space="0"/>
            </w:tcBorders>
            <w:vAlign w:val="center"/>
          </w:tcPr>
          <w:p w14:paraId="538C496E">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比选范围</w:t>
            </w:r>
          </w:p>
        </w:tc>
        <w:tc>
          <w:tcPr>
            <w:tcW w:w="6600" w:type="dxa"/>
            <w:tcBorders>
              <w:top w:val="single" w:color="000000" w:sz="4" w:space="0"/>
              <w:left w:val="single" w:color="000000" w:sz="4" w:space="0"/>
              <w:bottom w:val="single" w:color="000000" w:sz="4" w:space="0"/>
              <w:right w:val="single" w:color="000000" w:sz="8" w:space="0"/>
            </w:tcBorders>
            <w:vAlign w:val="center"/>
          </w:tcPr>
          <w:p w14:paraId="735A3E02">
            <w:pPr>
              <w:snapToGrid w:val="0"/>
              <w:spacing w:line="360" w:lineRule="auto"/>
              <w:ind w:firstLine="420" w:firstLineChars="200"/>
              <w:rPr>
                <w:rStyle w:val="67"/>
                <w:rFonts w:hint="eastAsia" w:ascii="宋体" w:hAnsi="宋体" w:eastAsia="宋体" w:cs="宋体"/>
                <w:color w:val="000000" w:themeColor="text1"/>
                <w:szCs w:val="21"/>
                <w:highlight w:val="none"/>
                <w:shd w:val="clear" w:color="auto" w:fill="FFFFFF"/>
              </w:rPr>
            </w:pPr>
            <w:r>
              <w:rPr>
                <w:rStyle w:val="67"/>
                <w:rFonts w:hint="eastAsia" w:ascii="宋体" w:hAnsi="宋体" w:eastAsia="宋体" w:cs="宋体"/>
                <w:color w:val="000000" w:themeColor="text1"/>
                <w:szCs w:val="21"/>
                <w:highlight w:val="none"/>
                <w:shd w:val="clear" w:color="auto" w:fill="FFFFFF"/>
              </w:rPr>
              <w:t>南岸区学校老旧线路改造及设备安装工程的设计和可研编制，</w:t>
            </w:r>
            <w:r>
              <w:rPr>
                <w:rFonts w:hint="eastAsia" w:cs="宋体" w:asciiTheme="minorEastAsia" w:hAnsiTheme="minorEastAsia" w:eastAsiaTheme="minorEastAsia"/>
                <w:color w:val="000000" w:themeColor="text1"/>
                <w:szCs w:val="21"/>
                <w:highlight w:val="none"/>
                <w:u w:val="single"/>
                <w:lang w:val="en-US" w:eastAsia="zh-CN"/>
              </w:rPr>
              <w:t>设计内容包括初步设计（</w:t>
            </w:r>
            <w:r>
              <w:rPr>
                <w:rFonts w:hint="eastAsia" w:cs="宋体" w:asciiTheme="minorEastAsia" w:hAnsiTheme="minorEastAsia" w:eastAsiaTheme="minorEastAsia"/>
                <w:color w:val="000000" w:themeColor="text1"/>
                <w:szCs w:val="21"/>
                <w:highlight w:val="none"/>
                <w:u w:val="single"/>
              </w:rPr>
              <w:t>含概算</w:t>
            </w:r>
            <w:r>
              <w:rPr>
                <w:rFonts w:hint="eastAsia" w:cs="宋体" w:asciiTheme="minorEastAsia" w:hAnsiTheme="minorEastAsia" w:eastAsiaTheme="minorEastAsia"/>
                <w:color w:val="000000" w:themeColor="text1"/>
                <w:szCs w:val="21"/>
                <w:highlight w:val="none"/>
                <w:u w:val="single"/>
                <w:lang w:val="en-US" w:eastAsia="zh-CN"/>
              </w:rPr>
              <w:t>）</w:t>
            </w:r>
            <w:r>
              <w:rPr>
                <w:rFonts w:hint="eastAsia" w:cs="宋体" w:asciiTheme="minorEastAsia" w:hAnsiTheme="minorEastAsia" w:eastAsiaTheme="minorEastAsia"/>
                <w:color w:val="000000" w:themeColor="text1"/>
                <w:szCs w:val="21"/>
                <w:highlight w:val="none"/>
                <w:u w:val="single"/>
              </w:rPr>
              <w:t>、</w:t>
            </w:r>
            <w:r>
              <w:rPr>
                <w:rFonts w:hint="eastAsia" w:cs="宋体" w:asciiTheme="minorEastAsia" w:hAnsiTheme="minorEastAsia" w:eastAsiaTheme="minorEastAsia"/>
                <w:color w:val="000000" w:themeColor="text1"/>
                <w:szCs w:val="21"/>
                <w:highlight w:val="none"/>
                <w:u w:val="single"/>
                <w:lang w:eastAsia="zh-CN"/>
              </w:rPr>
              <w:t>施工图设计以及施工及竣工验收阶段、质量保修期的设计服务等工作</w:t>
            </w:r>
            <w:r>
              <w:rPr>
                <w:rFonts w:hint="eastAsia" w:cs="宋体" w:asciiTheme="minorEastAsia" w:hAnsiTheme="minorEastAsia" w:eastAsiaTheme="minorEastAsia"/>
                <w:color w:val="000000" w:themeColor="text1"/>
                <w:szCs w:val="21"/>
                <w:highlight w:val="none"/>
                <w:u w:val="single"/>
              </w:rPr>
              <w:t>等</w:t>
            </w:r>
            <w:r>
              <w:rPr>
                <w:rFonts w:hint="eastAsia" w:cs="宋体" w:asciiTheme="minorEastAsia" w:hAnsiTheme="minorEastAsia" w:eastAsiaTheme="minorEastAsia"/>
                <w:color w:val="000000" w:themeColor="text1"/>
                <w:szCs w:val="21"/>
                <w:highlight w:val="none"/>
                <w:u w:val="single"/>
                <w:lang w:eastAsia="zh-CN"/>
              </w:rPr>
              <w:t>，</w:t>
            </w:r>
            <w:r>
              <w:rPr>
                <w:rFonts w:hint="eastAsia" w:cs="宋体" w:asciiTheme="minorEastAsia" w:hAnsiTheme="minorEastAsia" w:eastAsiaTheme="minorEastAsia"/>
                <w:color w:val="000000" w:themeColor="text1"/>
                <w:szCs w:val="21"/>
                <w:highlight w:val="none"/>
                <w:u w:val="single"/>
                <w:lang w:val="en-US" w:eastAsia="zh-CN"/>
              </w:rPr>
              <w:t>可研编制内容包括项目概况、规划方案、建设运营方案、投融资方案、可行性研究、社会稳定风险评价等</w:t>
            </w:r>
            <w:r>
              <w:rPr>
                <w:rStyle w:val="67"/>
                <w:rFonts w:hint="eastAsia" w:ascii="宋体" w:hAnsi="宋体" w:eastAsia="宋体" w:cs="宋体"/>
                <w:color w:val="000000" w:themeColor="text1"/>
                <w:szCs w:val="21"/>
                <w:highlight w:val="none"/>
                <w:shd w:val="clear" w:color="auto" w:fill="FFFFFF"/>
              </w:rPr>
              <w:t>。</w:t>
            </w:r>
          </w:p>
        </w:tc>
      </w:tr>
      <w:tr w14:paraId="1750C4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5E72079E">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1.3.2</w:t>
            </w:r>
          </w:p>
        </w:tc>
        <w:tc>
          <w:tcPr>
            <w:tcW w:w="1666" w:type="dxa"/>
            <w:tcBorders>
              <w:top w:val="single" w:color="000000" w:sz="4" w:space="0"/>
              <w:left w:val="single" w:color="000000" w:sz="4" w:space="0"/>
              <w:bottom w:val="single" w:color="000000" w:sz="4" w:space="0"/>
              <w:right w:val="single" w:color="000000" w:sz="4" w:space="0"/>
            </w:tcBorders>
            <w:vAlign w:val="center"/>
          </w:tcPr>
          <w:p w14:paraId="13ED9B38">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设计周期</w:t>
            </w:r>
          </w:p>
        </w:tc>
        <w:tc>
          <w:tcPr>
            <w:tcW w:w="6600" w:type="dxa"/>
            <w:tcBorders>
              <w:top w:val="single" w:color="000000" w:sz="4" w:space="0"/>
              <w:left w:val="single" w:color="000000" w:sz="4" w:space="0"/>
              <w:bottom w:val="single" w:color="000000" w:sz="4" w:space="0"/>
              <w:right w:val="single" w:color="000000" w:sz="8" w:space="0"/>
            </w:tcBorders>
            <w:vAlign w:val="center"/>
          </w:tcPr>
          <w:p w14:paraId="546800ED">
            <w:pPr>
              <w:snapToGrid w:val="0"/>
              <w:spacing w:line="400" w:lineRule="exact"/>
              <w:ind w:firstLine="220" w:firstLineChars="100"/>
              <w:rPr>
                <w:rStyle w:val="67"/>
                <w:rFonts w:hint="eastAsia" w:ascii="宋体" w:hAnsi="宋体" w:eastAsia="宋体" w:cs="宋体"/>
                <w:color w:val="000000" w:themeColor="text1"/>
                <w:kern w:val="0"/>
                <w:szCs w:val="21"/>
                <w:highlight w:val="none"/>
              </w:rPr>
            </w:pPr>
            <w:r>
              <w:rPr>
                <w:rStyle w:val="67"/>
                <w:rFonts w:hint="eastAsia" w:ascii="宋体" w:hAnsi="宋体" w:cs="宋体"/>
                <w:color w:val="000000" w:themeColor="text1"/>
                <w:kern w:val="0"/>
                <w:sz w:val="22"/>
                <w:szCs w:val="22"/>
                <w:highlight w:val="none"/>
                <w:lang w:eastAsia="zh-CN"/>
              </w:rPr>
              <w:t>30天内</w:t>
            </w:r>
            <w:r>
              <w:rPr>
                <w:rStyle w:val="67"/>
                <w:rFonts w:hint="eastAsia" w:ascii="宋体" w:hAnsi="宋体" w:eastAsia="宋体" w:cs="宋体"/>
                <w:color w:val="000000" w:themeColor="text1"/>
                <w:kern w:val="0"/>
                <w:sz w:val="22"/>
                <w:szCs w:val="22"/>
                <w:highlight w:val="none"/>
              </w:rPr>
              <w:t>。</w:t>
            </w:r>
          </w:p>
        </w:tc>
      </w:tr>
      <w:tr w14:paraId="27B753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097942F3">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1.3.3</w:t>
            </w:r>
          </w:p>
        </w:tc>
        <w:tc>
          <w:tcPr>
            <w:tcW w:w="1666" w:type="dxa"/>
            <w:tcBorders>
              <w:top w:val="single" w:color="000000" w:sz="4" w:space="0"/>
              <w:left w:val="single" w:color="000000" w:sz="4" w:space="0"/>
              <w:bottom w:val="single" w:color="000000" w:sz="4" w:space="0"/>
              <w:right w:val="single" w:color="000000" w:sz="4" w:space="0"/>
            </w:tcBorders>
            <w:vAlign w:val="center"/>
          </w:tcPr>
          <w:p w14:paraId="518DFA78">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设计要求</w:t>
            </w:r>
          </w:p>
        </w:tc>
        <w:tc>
          <w:tcPr>
            <w:tcW w:w="6600" w:type="dxa"/>
            <w:tcBorders>
              <w:top w:val="single" w:color="000000" w:sz="4" w:space="0"/>
              <w:left w:val="single" w:color="000000" w:sz="4" w:space="0"/>
              <w:bottom w:val="single" w:color="000000" w:sz="4" w:space="0"/>
              <w:right w:val="single" w:color="000000" w:sz="8" w:space="0"/>
            </w:tcBorders>
            <w:vAlign w:val="center"/>
          </w:tcPr>
          <w:p w14:paraId="2C2B7642">
            <w:pPr>
              <w:snapToGrid w:val="0"/>
              <w:spacing w:line="400" w:lineRule="exact"/>
              <w:ind w:firstLine="440" w:firstLineChars="200"/>
              <w:rPr>
                <w:rStyle w:val="67"/>
                <w:rFonts w:hint="eastAsia" w:ascii="宋体" w:hAnsi="宋体" w:eastAsia="宋体" w:cs="宋体"/>
                <w:color w:val="000000" w:themeColor="text1"/>
                <w:szCs w:val="21"/>
                <w:highlight w:val="none"/>
              </w:rPr>
            </w:pPr>
            <w:r>
              <w:rPr>
                <w:rFonts w:hint="eastAsia" w:ascii="宋体" w:hAnsi="宋体" w:eastAsia="宋体" w:cs="宋体"/>
                <w:snapToGrid w:val="0"/>
                <w:color w:val="000000" w:themeColor="text1"/>
                <w:kern w:val="0"/>
                <w:sz w:val="22"/>
                <w:szCs w:val="22"/>
                <w:highlight w:val="none"/>
              </w:rPr>
              <w:t>设计</w:t>
            </w:r>
            <w:r>
              <w:rPr>
                <w:rFonts w:hint="eastAsia" w:ascii="宋体" w:hAnsi="宋体" w:cs="宋体"/>
                <w:snapToGrid w:val="0"/>
                <w:color w:val="000000" w:themeColor="text1"/>
                <w:kern w:val="0"/>
                <w:sz w:val="22"/>
                <w:szCs w:val="22"/>
                <w:highlight w:val="none"/>
                <w:lang w:val="en-US" w:eastAsia="zh-CN"/>
              </w:rPr>
              <w:t>成果</w:t>
            </w:r>
            <w:r>
              <w:rPr>
                <w:rFonts w:hint="eastAsia" w:ascii="宋体" w:hAnsi="宋体" w:eastAsia="宋体" w:cs="宋体"/>
                <w:snapToGrid w:val="0"/>
                <w:color w:val="000000" w:themeColor="text1"/>
                <w:kern w:val="0"/>
                <w:sz w:val="22"/>
                <w:szCs w:val="22"/>
                <w:highlight w:val="none"/>
              </w:rPr>
              <w:t xml:space="preserve">应符合国家工程建设标准，符合现行规范、规程、规定等，且满足比选人使用功能要求，并通过相关部门评审。 </w:t>
            </w:r>
          </w:p>
        </w:tc>
      </w:tr>
      <w:tr w14:paraId="298EBE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61D9ED6D">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1180CA9">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DB3FAD3">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DE9F211">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6100EE64">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E7D9B8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55EEE29">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6C61B62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02C01AD">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65CBD1A">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4F295EC">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14EAB06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5340A3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99F00FF">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3CC381B">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A891122">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9488769">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616FD18">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1.4.1</w:t>
            </w:r>
          </w:p>
          <w:p w14:paraId="18C751F3">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6D8E966">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739EF2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E965259">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4A4D705">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0E93FA0">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118CCB3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C7E6305">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1E2B7480">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FB6BBD5">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3512400">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0725072">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40B5E314">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CCA34D3">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B252B2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AAFF01B">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482E7F9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C916CCD">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4ED066C0">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66042D7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C3BDB61">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1EC47039">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6B83EFD6">
            <w:pPr>
              <w:snapToGrid w:val="0"/>
              <w:spacing w:line="400" w:lineRule="exact"/>
              <w:rPr>
                <w:rStyle w:val="67"/>
                <w:rFonts w:hint="eastAsia" w:ascii="宋体" w:hAnsi="宋体" w:eastAsia="宋体" w:cs="宋体"/>
                <w:color w:val="000000" w:themeColor="text1"/>
                <w:kern w:val="0"/>
                <w:sz w:val="22"/>
                <w:szCs w:val="22"/>
                <w:highlight w:val="none"/>
              </w:rPr>
            </w:pPr>
          </w:p>
          <w:p w14:paraId="6BE3DB33">
            <w:pPr>
              <w:snapToGrid w:val="0"/>
              <w:spacing w:line="400" w:lineRule="exact"/>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1.4.1</w:t>
            </w:r>
          </w:p>
          <w:p w14:paraId="0F400B6E">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D3C469C">
            <w:pPr>
              <w:snapToGrid w:val="0"/>
              <w:spacing w:line="400" w:lineRule="exact"/>
              <w:rPr>
                <w:rStyle w:val="67"/>
                <w:rFonts w:hint="eastAsia" w:ascii="宋体" w:hAnsi="宋体" w:eastAsia="宋体" w:cs="宋体"/>
                <w:color w:val="000000" w:themeColor="text1"/>
                <w:kern w:val="0"/>
                <w:sz w:val="22"/>
                <w:szCs w:val="22"/>
                <w:highlight w:val="none"/>
              </w:rPr>
            </w:pPr>
          </w:p>
          <w:p w14:paraId="45F3AF76">
            <w:pPr>
              <w:snapToGrid w:val="0"/>
              <w:spacing w:line="400" w:lineRule="exact"/>
              <w:rPr>
                <w:rStyle w:val="67"/>
                <w:rFonts w:hint="eastAsia" w:ascii="宋体" w:hAnsi="宋体" w:eastAsia="宋体" w:cs="宋体"/>
                <w:color w:val="000000" w:themeColor="text1"/>
                <w:kern w:val="0"/>
                <w:sz w:val="22"/>
                <w:szCs w:val="22"/>
                <w:highlight w:val="none"/>
              </w:rPr>
            </w:pPr>
          </w:p>
          <w:p w14:paraId="4F03EC73">
            <w:pPr>
              <w:snapToGrid w:val="0"/>
              <w:spacing w:line="400" w:lineRule="exact"/>
              <w:rPr>
                <w:rStyle w:val="67"/>
                <w:rFonts w:hint="eastAsia" w:ascii="宋体" w:hAnsi="宋体" w:eastAsia="宋体" w:cs="宋体"/>
                <w:color w:val="000000" w:themeColor="text1"/>
                <w:kern w:val="0"/>
                <w:sz w:val="22"/>
                <w:szCs w:val="22"/>
                <w:highlight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492">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36331B1">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779FA83">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74098C2">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DF7811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B55954E">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BD3ACA4">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167F5BF">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077027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9648F7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1824D39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69754E40">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D530B7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B1BF602">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BAC1B0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B2AB18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7E1C175">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0C34FD0">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比选申请人资质条件、能力和信誉</w:t>
            </w:r>
          </w:p>
          <w:p w14:paraId="662DA4B3">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66B2EFBF">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6B1F3BA3">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60F165F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3C796CED">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691DAC5">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5CACEEB">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22C3C6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1652261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2E02477">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4BC1470F">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09C7BF3">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1D6BC47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1C9A9FCA">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29C6685E">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76906FF">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4C9633E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51E779F">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047539FB">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502DB000">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7CE70748">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4569792D">
            <w:pPr>
              <w:snapToGrid w:val="0"/>
              <w:spacing w:line="400" w:lineRule="exact"/>
              <w:jc w:val="center"/>
              <w:rPr>
                <w:rStyle w:val="67"/>
                <w:rFonts w:hint="eastAsia" w:ascii="宋体" w:hAnsi="宋体" w:eastAsia="宋体" w:cs="宋体"/>
                <w:color w:val="000000" w:themeColor="text1"/>
                <w:kern w:val="0"/>
                <w:sz w:val="22"/>
                <w:szCs w:val="22"/>
                <w:highlight w:val="none"/>
              </w:rPr>
            </w:pPr>
          </w:p>
          <w:p w14:paraId="42389A4E">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比选申请人资质条件、能力和信誉</w:t>
            </w:r>
          </w:p>
        </w:tc>
        <w:tc>
          <w:tcPr>
            <w:tcW w:w="66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43688B">
            <w:pPr>
              <w:autoSpaceDE w:val="0"/>
              <w:autoSpaceDN w:val="0"/>
              <w:adjustRightInd w:val="0"/>
              <w:snapToGrid w:val="0"/>
              <w:spacing w:line="360" w:lineRule="auto"/>
              <w:ind w:firstLine="440" w:firstLineChars="200"/>
              <w:rPr>
                <w:rFonts w:hint="eastAsia" w:ascii="宋体" w:hAnsi="宋体" w:eastAsia="宋体" w:cs="宋体"/>
                <w:color w:val="000000" w:themeColor="text1"/>
                <w:sz w:val="22"/>
                <w:szCs w:val="22"/>
                <w:highlight w:val="none"/>
              </w:rPr>
            </w:pPr>
            <w:bookmarkStart w:id="13" w:name="OLE_LINK1"/>
            <w:r>
              <w:rPr>
                <w:rFonts w:hint="eastAsia" w:ascii="宋体" w:hAnsi="宋体" w:eastAsia="宋体" w:cs="宋体"/>
                <w:color w:val="000000" w:themeColor="text1"/>
                <w:sz w:val="22"/>
                <w:szCs w:val="22"/>
                <w:highlight w:val="none"/>
              </w:rPr>
              <w:t>本项目比选实行资格后审，比选申请人应</w:t>
            </w:r>
            <w:bookmarkStart w:id="14" w:name="一是"/>
            <w:bookmarkEnd w:id="14"/>
            <w:r>
              <w:rPr>
                <w:rFonts w:hint="eastAsia" w:ascii="宋体" w:hAnsi="宋体" w:eastAsia="宋体" w:cs="宋体"/>
                <w:color w:val="000000" w:themeColor="text1"/>
                <w:sz w:val="22"/>
                <w:szCs w:val="22"/>
                <w:highlight w:val="none"/>
              </w:rPr>
              <w:t>具备以下资格条件：</w:t>
            </w:r>
          </w:p>
          <w:bookmarkEnd w:id="13"/>
          <w:p w14:paraId="425FEB10">
            <w:pPr>
              <w:autoSpaceDE w:val="0"/>
              <w:autoSpaceDN w:val="0"/>
              <w:adjustRightInd w:val="0"/>
              <w:snapToGrid w:val="0"/>
              <w:spacing w:line="360" w:lineRule="auto"/>
              <w:ind w:firstLine="442" w:firstLineChars="200"/>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1..资质条件、营业执照</w:t>
            </w:r>
          </w:p>
          <w:p w14:paraId="6AB9AD70">
            <w:pPr>
              <w:autoSpaceDE w:val="0"/>
              <w:autoSpaceDN w:val="0"/>
              <w:adjustRightInd w:val="0"/>
              <w:snapToGrid w:val="0"/>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（1）资质条件</w:t>
            </w:r>
          </w:p>
          <w:p w14:paraId="64979582">
            <w:pPr>
              <w:pStyle w:val="41"/>
              <w:shd w:val="clear" w:color="auto" w:fill="FFFFFF"/>
              <w:spacing w:before="0" w:beforeAutospacing="0" w:after="0" w:afterAutospacing="0" w:line="360" w:lineRule="auto"/>
              <w:ind w:firstLine="420"/>
              <w:jc w:val="both"/>
              <w:rPr>
                <w:rFonts w:hint="eastAsia" w:ascii="宋体" w:hAnsi="宋体" w:eastAsia="宋体" w:cs="宋体"/>
                <w:snapToGrid w:val="0"/>
                <w:color w:val="000000" w:themeColor="text1"/>
                <w:szCs w:val="21"/>
                <w:highlight w:val="none"/>
              </w:rPr>
            </w:pPr>
            <w:r>
              <w:rPr>
                <w:rFonts w:hint="eastAsia" w:ascii="宋体" w:hAnsi="宋体" w:eastAsia="宋体" w:cs="宋体"/>
                <w:snapToGrid w:val="0"/>
                <w:color w:val="000000" w:themeColor="text1"/>
                <w:szCs w:val="21"/>
                <w:highlight w:val="none"/>
              </w:rPr>
              <w:t>具备建设行政主管部门颁发的以下资质之一：</w:t>
            </w:r>
          </w:p>
          <w:p w14:paraId="2C21AEFC">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lang w:val="en-US" w:eastAsia="zh-CN"/>
              </w:rPr>
            </w:pPr>
            <w:r>
              <w:rPr>
                <w:rFonts w:hint="eastAsia" w:ascii="宋体" w:hAnsi="宋体" w:eastAsia="宋体" w:cs="宋体"/>
                <w:snapToGrid w:val="0"/>
                <w:color w:val="000000" w:themeColor="text1"/>
                <w:kern w:val="0"/>
                <w:sz w:val="22"/>
                <w:szCs w:val="22"/>
                <w:highlight w:val="none"/>
                <w:lang w:val="en-US" w:eastAsia="zh-CN"/>
              </w:rPr>
              <w:t>①工程设计综合甲级资质；</w:t>
            </w:r>
          </w:p>
          <w:p w14:paraId="1DC9F689">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lang w:val="en-US" w:eastAsia="zh-CN"/>
              </w:rPr>
            </w:pPr>
            <w:r>
              <w:rPr>
                <w:rFonts w:hint="eastAsia" w:ascii="宋体" w:hAnsi="宋体" w:eastAsia="宋体" w:cs="宋体"/>
                <w:snapToGrid w:val="0"/>
                <w:color w:val="000000" w:themeColor="text1"/>
                <w:kern w:val="0"/>
                <w:sz w:val="22"/>
                <w:szCs w:val="22"/>
                <w:highlight w:val="none"/>
                <w:lang w:val="en-US" w:eastAsia="zh-CN"/>
              </w:rPr>
              <w:t>②工程设计建筑行业乙级及以上资质；</w:t>
            </w:r>
          </w:p>
          <w:p w14:paraId="29B82FCC">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lang w:val="en-US" w:eastAsia="zh-CN"/>
              </w:rPr>
              <w:t>③工程设计建筑行业（建筑工程）乙级及以上资质。</w:t>
            </w:r>
          </w:p>
          <w:p w14:paraId="229091A3">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rPr>
              <w:t>比选申请人须在比选申请文件资格审查部分提供有效的资质证书复印件并加盖公章。</w:t>
            </w:r>
          </w:p>
          <w:p w14:paraId="4D594F22">
            <w:pPr>
              <w:autoSpaceDE w:val="0"/>
              <w:autoSpaceDN w:val="0"/>
              <w:adjustRightInd w:val="0"/>
              <w:snapToGrid w:val="0"/>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（2）具备有效的营业执照。</w:t>
            </w:r>
          </w:p>
          <w:p w14:paraId="468E80F4">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rPr>
              <w:t>比选申请人须在比选申请文件资格审查部分提供有效的营业执照复印件。</w:t>
            </w:r>
          </w:p>
          <w:p w14:paraId="7145BE6E">
            <w:pPr>
              <w:autoSpaceDE w:val="0"/>
              <w:autoSpaceDN w:val="0"/>
              <w:adjustRightInd w:val="0"/>
              <w:snapToGrid w:val="0"/>
              <w:spacing w:line="360" w:lineRule="auto"/>
              <w:ind w:firstLine="440" w:firstLineChars="200"/>
              <w:rPr>
                <w:rFonts w:hint="eastAsia" w:ascii="宋体" w:hAnsi="宋体" w:eastAsia="宋体" w:cs="宋体"/>
                <w:snapToGrid w:val="0"/>
                <w:color w:val="000000" w:themeColor="text1"/>
                <w:kern w:val="0"/>
                <w:sz w:val="22"/>
                <w:szCs w:val="22"/>
                <w:highlight w:val="none"/>
              </w:rPr>
            </w:pPr>
            <w:r>
              <w:rPr>
                <w:rFonts w:hint="eastAsia" w:ascii="宋体" w:hAnsi="宋体" w:eastAsia="宋体" w:cs="宋体"/>
                <w:snapToGrid w:val="0"/>
                <w:color w:val="000000" w:themeColor="text1"/>
                <w:kern w:val="0"/>
                <w:sz w:val="22"/>
                <w:szCs w:val="22"/>
                <w:highlight w:val="none"/>
              </w:rPr>
              <w:t>注：不得将比选申请人营业执照记载的经营范围作为评审因素。</w:t>
            </w:r>
          </w:p>
          <w:p w14:paraId="23DD06A0">
            <w:pPr>
              <w:adjustRightInd w:val="0"/>
              <w:snapToGrid w:val="0"/>
              <w:spacing w:line="400" w:lineRule="exact"/>
              <w:ind w:firstLine="422" w:firstLineChars="200"/>
              <w:jc w:val="left"/>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2.财务要求</w:t>
            </w:r>
          </w:p>
          <w:p w14:paraId="38F36DB4">
            <w:pPr>
              <w:snapToGrid w:val="0"/>
              <w:spacing w:line="380" w:lineRule="exact"/>
              <w:ind w:firstLine="420" w:firstLineChars="200"/>
              <w:rPr>
                <w:rStyle w:val="67"/>
                <w:rFonts w:hint="eastAsia" w:ascii="宋体" w:hAnsi="宋体" w:eastAsia="宋体" w:cs="宋体"/>
                <w:b/>
                <w:color w:val="000000" w:themeColor="text1"/>
                <w:sz w:val="22"/>
                <w:szCs w:val="22"/>
                <w:highlight w:val="none"/>
              </w:rPr>
            </w:pPr>
            <w:r>
              <w:rPr>
                <w:rFonts w:hint="eastAsia" w:ascii="宋体" w:hAnsi="宋体" w:eastAsia="宋体" w:cs="宋体"/>
                <w:bCs/>
                <w:color w:val="000000" w:themeColor="text1"/>
                <w:szCs w:val="21"/>
                <w:highlight w:val="none"/>
              </w:rPr>
              <w:t>无</w:t>
            </w:r>
            <w:r>
              <w:rPr>
                <w:rFonts w:hint="eastAsia" w:ascii="宋体" w:hAnsi="宋体" w:eastAsia="宋体" w:cs="宋体"/>
                <w:b/>
                <w:color w:val="000000" w:themeColor="text1"/>
                <w:szCs w:val="21"/>
                <w:highlight w:val="none"/>
              </w:rPr>
              <w:t>。</w:t>
            </w:r>
          </w:p>
          <w:p w14:paraId="3117B744">
            <w:pPr>
              <w:snapToGrid w:val="0"/>
              <w:spacing w:line="380" w:lineRule="exact"/>
              <w:ind w:firstLine="442" w:firstLineChars="200"/>
              <w:rPr>
                <w:rStyle w:val="67"/>
                <w:rFonts w:hint="eastAsia" w:ascii="宋体" w:hAnsi="宋体" w:eastAsia="宋体" w:cs="宋体"/>
                <w:b/>
                <w:color w:val="000000" w:themeColor="text1"/>
                <w:sz w:val="22"/>
                <w:szCs w:val="22"/>
                <w:highlight w:val="none"/>
              </w:rPr>
            </w:pPr>
            <w:r>
              <w:rPr>
                <w:rStyle w:val="67"/>
                <w:rFonts w:hint="eastAsia" w:ascii="宋体" w:hAnsi="宋体" w:eastAsia="宋体" w:cs="宋体"/>
                <w:b/>
                <w:color w:val="000000" w:themeColor="text1"/>
                <w:sz w:val="22"/>
                <w:szCs w:val="22"/>
                <w:highlight w:val="none"/>
              </w:rPr>
              <w:t>3.竞标截止日竞标资格情况</w:t>
            </w:r>
          </w:p>
          <w:p w14:paraId="76A49E5C">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比选申请人自行承诺不得存在下列情形之一：</w:t>
            </w:r>
          </w:p>
          <w:p w14:paraId="2095DD99">
            <w:pPr>
              <w:snapToGrid w:val="0"/>
              <w:spacing w:line="400" w:lineRule="exact"/>
              <w:ind w:firstLine="440" w:firstLineChars="200"/>
              <w:jc w:val="left"/>
              <w:rPr>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（1）被人民法院在“信用中国”网站（www.creditchina.gov.cn）列入失信被执行人名单且在被执行期内；</w:t>
            </w:r>
          </w:p>
          <w:p w14:paraId="55C1944A">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（2）被列入《重庆市工程建设领域招标投标信用管理暂行办法》规定的重点关注名单且记分达到12分且在记分有效期内；</w:t>
            </w:r>
          </w:p>
          <w:p w14:paraId="31A9F94B">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（3）被列入《重庆市工程建设领域招标投标信用管理暂行办法》规定的重庆市工程建设领域招标投标失信惩戒对象名单且在记分有效期内；</w:t>
            </w:r>
          </w:p>
          <w:p w14:paraId="27C7EEE6">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（4）被国家、重庆市（含市或任意区县）有关行政部门处以暂停投标资格行政处罚，且在处罚期限内；</w:t>
            </w:r>
          </w:p>
          <w:p w14:paraId="728E2D7F">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（5）被重庆市住房和城乡建设主管部门暂停在渝承揽新业务且在暂停期内。</w:t>
            </w:r>
          </w:p>
          <w:p w14:paraId="56C4CA44">
            <w:pPr>
              <w:snapToGrid w:val="0"/>
              <w:spacing w:line="38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比选申请人须在比选申请文件资格审查部分提供承诺。</w:t>
            </w:r>
          </w:p>
          <w:p w14:paraId="14C2F98D">
            <w:pPr>
              <w:snapToGrid w:val="0"/>
              <w:spacing w:line="400" w:lineRule="exact"/>
              <w:ind w:firstLine="442" w:firstLineChars="200"/>
              <w:rPr>
                <w:rStyle w:val="67"/>
                <w:rFonts w:hint="eastAsia" w:ascii="宋体" w:hAnsi="宋体" w:eastAsia="宋体" w:cs="宋体"/>
                <w:b/>
                <w:color w:val="000000" w:themeColor="text1"/>
                <w:sz w:val="22"/>
                <w:szCs w:val="22"/>
                <w:highlight w:val="none"/>
              </w:rPr>
            </w:pPr>
            <w:r>
              <w:rPr>
                <w:rStyle w:val="67"/>
                <w:rFonts w:hint="eastAsia" w:ascii="宋体" w:hAnsi="宋体" w:eastAsia="宋体" w:cs="宋体"/>
                <w:b/>
                <w:color w:val="000000" w:themeColor="text1"/>
                <w:sz w:val="22"/>
                <w:szCs w:val="22"/>
                <w:highlight w:val="none"/>
              </w:rPr>
              <w:t>4.项目负责人的资格要求</w:t>
            </w:r>
          </w:p>
          <w:p w14:paraId="003839E9">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kern w:val="0"/>
                <w:sz w:val="22"/>
                <w:szCs w:val="22"/>
                <w:highlight w:val="none"/>
              </w:rPr>
              <w:t>比选申请人拟派的项目负责人必须为本单位人员，具备</w:t>
            </w:r>
            <w:r>
              <w:rPr>
                <w:rFonts w:hint="eastAsia" w:ascii="宋体" w:hAnsi="宋体" w:eastAsia="宋体" w:cs="宋体"/>
                <w:color w:val="000000" w:themeColor="text1"/>
                <w:kern w:val="0"/>
                <w:sz w:val="22"/>
                <w:szCs w:val="22"/>
                <w:highlight w:val="none"/>
                <w:lang w:val="en-US" w:eastAsia="zh-CN"/>
              </w:rPr>
              <w:t>建筑</w:t>
            </w:r>
            <w:r>
              <w:rPr>
                <w:rFonts w:hint="eastAsia" w:ascii="宋体" w:hAnsi="宋体" w:eastAsia="宋体" w:cs="宋体"/>
                <w:color w:val="000000" w:themeColor="text1"/>
                <w:kern w:val="0"/>
                <w:sz w:val="22"/>
                <w:szCs w:val="22"/>
                <w:highlight w:val="none"/>
              </w:rPr>
              <w:t>相关专业中级及以上工程师职称，同时具有</w:t>
            </w:r>
            <w:r>
              <w:rPr>
                <w:rFonts w:hint="eastAsia" w:ascii="宋体" w:hAnsi="宋体" w:eastAsia="宋体" w:cs="宋体"/>
                <w:color w:val="000000" w:themeColor="text1"/>
                <w:kern w:val="0"/>
                <w:sz w:val="22"/>
                <w:szCs w:val="22"/>
                <w:highlight w:val="none"/>
                <w:lang w:val="en-US" w:eastAsia="zh-CN"/>
              </w:rPr>
              <w:t>有一级注册建筑师执业资格并已在投标人本单位注册执业</w:t>
            </w:r>
            <w:r>
              <w:rPr>
                <w:rFonts w:hint="eastAsia" w:ascii="宋体" w:hAnsi="宋体" w:eastAsia="宋体" w:cs="宋体"/>
                <w:color w:val="000000" w:themeColor="text1"/>
                <w:kern w:val="0"/>
                <w:sz w:val="22"/>
                <w:szCs w:val="22"/>
                <w:highlight w:val="none"/>
              </w:rPr>
              <w:t>。</w:t>
            </w:r>
          </w:p>
          <w:p w14:paraId="13CD23F7">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sz w:val="22"/>
                <w:szCs w:val="22"/>
                <w:highlight w:val="none"/>
              </w:rPr>
              <w:t>比选申请人</w:t>
            </w:r>
            <w:r>
              <w:rPr>
                <w:rFonts w:hint="eastAsia" w:ascii="宋体" w:hAnsi="宋体" w:eastAsia="宋体" w:cs="宋体"/>
                <w:color w:val="000000" w:themeColor="text1"/>
                <w:kern w:val="0"/>
                <w:sz w:val="22"/>
                <w:szCs w:val="22"/>
                <w:highlight w:val="none"/>
              </w:rPr>
              <w:t>须在比选申请文件资格审查部分提供在有效期内的拟派项目负责人身份证、职称证（职称证书无法体现专业的，可以提供学历证书或注册证书）、注册证（</w:t>
            </w:r>
            <w:r>
              <w:rPr>
                <w:rFonts w:hint="eastAsia" w:ascii="宋体" w:hAnsi="宋体" w:eastAsia="宋体" w:cs="宋体"/>
                <w:iCs/>
                <w:color w:val="000000" w:themeColor="text1"/>
                <w:sz w:val="22"/>
                <w:szCs w:val="22"/>
                <w:highlight w:val="none"/>
              </w:rPr>
              <w:t>国家未开展注册工作的，</w:t>
            </w:r>
            <w:r>
              <w:rPr>
                <w:rStyle w:val="67"/>
                <w:rFonts w:hint="eastAsia" w:ascii="宋体" w:hAnsi="宋体" w:eastAsia="宋体" w:cs="宋体"/>
                <w:color w:val="000000" w:themeColor="text1"/>
                <w:sz w:val="22"/>
                <w:szCs w:val="22"/>
                <w:highlight w:val="none"/>
              </w:rPr>
              <w:t>比选申请</w:t>
            </w:r>
            <w:r>
              <w:rPr>
                <w:rFonts w:hint="eastAsia" w:ascii="宋体" w:hAnsi="宋体" w:eastAsia="宋体" w:cs="宋体"/>
                <w:iCs/>
                <w:color w:val="000000" w:themeColor="text1"/>
                <w:sz w:val="22"/>
                <w:szCs w:val="22"/>
                <w:highlight w:val="none"/>
              </w:rPr>
              <w:t>人提供执业资格证书即可；注册证书不显示注册执业单位的，注册执业单位以</w:t>
            </w:r>
            <w:r>
              <w:rPr>
                <w:rFonts w:hint="eastAsia" w:ascii="宋体" w:hAnsi="宋体" w:eastAsia="宋体" w:cs="宋体"/>
                <w:color w:val="000000" w:themeColor="text1"/>
                <w:kern w:val="0"/>
                <w:sz w:val="22"/>
                <w:szCs w:val="22"/>
                <w:highlight w:val="none"/>
              </w:rPr>
              <w:t>养老保险证明材料为准）、</w:t>
            </w:r>
            <w:r>
              <w:rPr>
                <w:rStyle w:val="67"/>
                <w:rFonts w:hint="eastAsia" w:ascii="宋体" w:hAnsi="宋体" w:eastAsia="宋体" w:cs="宋体"/>
                <w:color w:val="000000" w:themeColor="text1"/>
                <w:sz w:val="22"/>
                <w:szCs w:val="22"/>
                <w:highlight w:val="none"/>
              </w:rPr>
              <w:t>比选申请人</w:t>
            </w:r>
            <w:r>
              <w:rPr>
                <w:rFonts w:hint="eastAsia" w:ascii="宋体" w:hAnsi="宋体" w:eastAsia="宋体" w:cs="宋体"/>
                <w:color w:val="000000" w:themeColor="text1"/>
                <w:kern w:val="0"/>
                <w:sz w:val="22"/>
                <w:szCs w:val="22"/>
                <w:highlight w:val="none"/>
              </w:rPr>
              <w:t>为其缴纳的养老保险证明材料。</w:t>
            </w:r>
          </w:p>
          <w:p w14:paraId="22136A88">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5.其他要求</w:t>
            </w:r>
          </w:p>
          <w:p w14:paraId="5086B541">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cs="宋体"/>
                <w:color w:val="000000" w:themeColor="text1"/>
                <w:kern w:val="0"/>
                <w:sz w:val="22"/>
                <w:szCs w:val="22"/>
                <w:highlight w:val="none"/>
                <w:lang w:eastAsia="zh-CN"/>
              </w:rPr>
              <w:t>（</w:t>
            </w:r>
            <w:r>
              <w:rPr>
                <w:rFonts w:hint="eastAsia" w:ascii="宋体" w:hAnsi="宋体" w:cs="宋体"/>
                <w:color w:val="000000" w:themeColor="text1"/>
                <w:kern w:val="0"/>
                <w:sz w:val="22"/>
                <w:szCs w:val="22"/>
                <w:highlight w:val="none"/>
                <w:lang w:val="en-US" w:eastAsia="zh-CN"/>
              </w:rPr>
              <w:t>1</w:t>
            </w:r>
            <w:r>
              <w:rPr>
                <w:rFonts w:hint="eastAsia" w:ascii="宋体" w:hAnsi="宋体" w:cs="宋体"/>
                <w:color w:val="000000" w:themeColor="text1"/>
                <w:kern w:val="0"/>
                <w:sz w:val="22"/>
                <w:szCs w:val="22"/>
                <w:highlight w:val="none"/>
                <w:lang w:eastAsia="zh-CN"/>
              </w:rPr>
              <w:t>）</w:t>
            </w:r>
            <w:r>
              <w:rPr>
                <w:rFonts w:hint="eastAsia" w:ascii="宋体" w:hAnsi="宋体" w:eastAsia="宋体" w:cs="宋体"/>
                <w:color w:val="000000" w:themeColor="text1"/>
                <w:kern w:val="0"/>
                <w:sz w:val="22"/>
                <w:szCs w:val="22"/>
                <w:highlight w:val="none"/>
              </w:rPr>
              <w:t>结构专业设计负责人：1人，须具有一级注册结构工程师职业资格。</w:t>
            </w:r>
          </w:p>
          <w:p w14:paraId="57156AC6">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kern w:val="0"/>
                <w:sz w:val="22"/>
                <w:szCs w:val="22"/>
                <w:highlight w:val="none"/>
                <w:lang w:eastAsia="zh-CN"/>
              </w:rPr>
              <w:t>（</w:t>
            </w:r>
            <w:r>
              <w:rPr>
                <w:rFonts w:hint="eastAsia" w:ascii="宋体" w:hAnsi="宋体" w:cs="宋体"/>
                <w:color w:val="000000" w:themeColor="text1"/>
                <w:kern w:val="0"/>
                <w:sz w:val="22"/>
                <w:szCs w:val="22"/>
                <w:highlight w:val="none"/>
                <w:lang w:val="en-US" w:eastAsia="zh-CN"/>
              </w:rPr>
              <w:t>2</w:t>
            </w:r>
            <w:r>
              <w:rPr>
                <w:rFonts w:hint="eastAsia" w:ascii="宋体" w:hAnsi="宋体" w:eastAsia="宋体" w:cs="宋体"/>
                <w:color w:val="000000" w:themeColor="text1"/>
                <w:kern w:val="0"/>
                <w:sz w:val="22"/>
                <w:szCs w:val="22"/>
                <w:highlight w:val="none"/>
                <w:lang w:eastAsia="zh-CN"/>
              </w:rPr>
              <w:t>）</w:t>
            </w:r>
            <w:r>
              <w:rPr>
                <w:rFonts w:hint="eastAsia" w:ascii="宋体" w:hAnsi="宋体" w:eastAsia="宋体" w:cs="宋体"/>
                <w:color w:val="000000" w:themeColor="text1"/>
                <w:kern w:val="0"/>
                <w:sz w:val="22"/>
                <w:szCs w:val="22"/>
                <w:highlight w:val="none"/>
              </w:rPr>
              <w:t>造价专业设计负责人：1人，须具备一级注册造价工程师职业资格。</w:t>
            </w:r>
          </w:p>
          <w:p w14:paraId="2592AFD4">
            <w:pPr>
              <w:snapToGrid w:val="0"/>
              <w:spacing w:line="400" w:lineRule="exact"/>
              <w:ind w:firstLine="440" w:firstLineChars="200"/>
              <w:rPr>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kern w:val="0"/>
                <w:sz w:val="22"/>
                <w:szCs w:val="22"/>
                <w:highlight w:val="none"/>
              </w:rPr>
              <w:t>比选申请人须在比选申请文件资格审查部分提供在有效期内的拟派给排水专业负责人身份证、职称证（职称证书无法体现专业的，可以提供学历证书或注册证书）、注册证（</w:t>
            </w:r>
            <w:r>
              <w:rPr>
                <w:rFonts w:hint="eastAsia" w:ascii="宋体" w:hAnsi="宋体" w:eastAsia="宋体" w:cs="宋体"/>
                <w:iCs/>
                <w:color w:val="000000" w:themeColor="text1"/>
                <w:sz w:val="22"/>
                <w:szCs w:val="22"/>
                <w:highlight w:val="none"/>
              </w:rPr>
              <w:t>国家未开展注册工作的，</w:t>
            </w:r>
            <w:r>
              <w:rPr>
                <w:rStyle w:val="67"/>
                <w:rFonts w:hint="eastAsia" w:ascii="宋体" w:hAnsi="宋体" w:eastAsia="宋体" w:cs="宋体"/>
                <w:color w:val="000000" w:themeColor="text1"/>
                <w:sz w:val="22"/>
                <w:szCs w:val="22"/>
                <w:highlight w:val="none"/>
              </w:rPr>
              <w:t>比选申请</w:t>
            </w:r>
            <w:r>
              <w:rPr>
                <w:rFonts w:hint="eastAsia" w:ascii="宋体" w:hAnsi="宋体" w:eastAsia="宋体" w:cs="宋体"/>
                <w:iCs/>
                <w:color w:val="000000" w:themeColor="text1"/>
                <w:sz w:val="22"/>
                <w:szCs w:val="22"/>
                <w:highlight w:val="none"/>
              </w:rPr>
              <w:t>人提供执业资格证书即可；注册证书不显示注册执业单位的，注册执业单位以</w:t>
            </w:r>
            <w:r>
              <w:rPr>
                <w:rFonts w:hint="eastAsia" w:ascii="宋体" w:hAnsi="宋体" w:eastAsia="宋体" w:cs="宋体"/>
                <w:color w:val="000000" w:themeColor="text1"/>
                <w:kern w:val="0"/>
                <w:sz w:val="22"/>
                <w:szCs w:val="22"/>
                <w:highlight w:val="none"/>
              </w:rPr>
              <w:t>养老保险证明材料为准）、</w:t>
            </w:r>
            <w:r>
              <w:rPr>
                <w:rStyle w:val="67"/>
                <w:rFonts w:hint="eastAsia" w:ascii="宋体" w:hAnsi="宋体" w:eastAsia="宋体" w:cs="宋体"/>
                <w:color w:val="000000" w:themeColor="text1"/>
                <w:sz w:val="22"/>
                <w:szCs w:val="22"/>
                <w:highlight w:val="none"/>
              </w:rPr>
              <w:t>比选申请人</w:t>
            </w:r>
            <w:r>
              <w:rPr>
                <w:rFonts w:hint="eastAsia" w:ascii="宋体" w:hAnsi="宋体" w:eastAsia="宋体" w:cs="宋体"/>
                <w:color w:val="000000" w:themeColor="text1"/>
                <w:kern w:val="0"/>
                <w:sz w:val="22"/>
                <w:szCs w:val="22"/>
                <w:highlight w:val="none"/>
              </w:rPr>
              <w:t>为其缴纳的养老保险证明材料。</w:t>
            </w:r>
          </w:p>
          <w:p w14:paraId="6D3FE78A">
            <w:pPr>
              <w:snapToGrid w:val="0"/>
              <w:spacing w:line="400" w:lineRule="exact"/>
              <w:ind w:firstLine="437" w:firstLineChars="198"/>
              <w:rPr>
                <w:rStyle w:val="67"/>
                <w:rFonts w:hint="eastAsia" w:ascii="宋体" w:hAnsi="宋体" w:eastAsia="宋体" w:cs="宋体"/>
                <w:b/>
                <w:color w:val="000000" w:themeColor="text1"/>
                <w:sz w:val="22"/>
                <w:szCs w:val="22"/>
                <w:highlight w:val="none"/>
              </w:rPr>
            </w:pPr>
            <w:r>
              <w:rPr>
                <w:rStyle w:val="67"/>
                <w:rFonts w:hint="eastAsia" w:ascii="宋体" w:hAnsi="宋体" w:eastAsia="宋体" w:cs="宋体"/>
                <w:b/>
                <w:color w:val="000000" w:themeColor="text1"/>
                <w:sz w:val="22"/>
                <w:szCs w:val="22"/>
                <w:highlight w:val="none"/>
              </w:rPr>
              <w:t>特别说明：</w:t>
            </w:r>
          </w:p>
          <w:p w14:paraId="793D0036">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 xml:space="preserve">（1）上述1～5条所须提交的相关证明材料复印件均应加盖比选申请单位法人章并装入比选申请文件资格审查部分中。上述1～5条，有一条不满足，则比选申请文件由评标委员会作否决投标处理。 </w:t>
            </w:r>
          </w:p>
          <w:p w14:paraId="315F83B5">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 xml:space="preserve">(2)比选人在合同签订前均有权对比选申请人提供的上述相关证明材料进行核实，若发现资料存在弄虚作假，按照相关法律法规处理， 其竞标保证金不予退还，比选申请人承担因此造成的相关责任并赔偿相应损失。 </w:t>
            </w:r>
          </w:p>
          <w:p w14:paraId="60BA1BEB">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 xml:space="preserve">(3)本竞争性比选文件中所要求的人员养老保险证明要求如下： </w:t>
            </w:r>
          </w:p>
          <w:p w14:paraId="56219377">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 xml:space="preserve">①社会单位提供养老保险证明，事业单位提供养老保险证明或行政主管部门在编证明。 </w:t>
            </w:r>
          </w:p>
          <w:p w14:paraId="0392AC21">
            <w:pPr>
              <w:pStyle w:val="75"/>
              <w:snapToGrid w:val="0"/>
              <w:spacing w:line="357" w:lineRule="auto"/>
              <w:ind w:left="112" w:right="-29" w:firstLine="420"/>
              <w:rPr>
                <w:rStyle w:val="67"/>
                <w:rFonts w:hint="eastAsia" w:ascii="宋体" w:hAnsi="宋体" w:eastAsia="宋体" w:cs="宋体"/>
                <w:color w:val="000000" w:themeColor="text1"/>
                <w:spacing w:val="1"/>
                <w:highlight w:val="none"/>
              </w:rPr>
            </w:pPr>
            <w:r>
              <w:rPr>
                <w:rStyle w:val="67"/>
                <w:rFonts w:hint="eastAsia" w:ascii="宋体" w:hAnsi="宋体" w:eastAsia="宋体" w:cs="宋体"/>
                <w:color w:val="000000" w:themeColor="text1"/>
                <w:spacing w:val="-2"/>
                <w:sz w:val="22"/>
                <w:szCs w:val="28"/>
                <w:highlight w:val="none"/>
              </w:rPr>
              <w:t>②比选申请文件中对养老保险的要求为：</w:t>
            </w:r>
            <w:r>
              <w:rPr>
                <w:rStyle w:val="67"/>
                <w:rFonts w:hint="eastAsia" w:ascii="宋体" w:hAnsi="宋体" w:eastAsia="宋体" w:cs="宋体"/>
                <w:color w:val="000000" w:themeColor="text1"/>
                <w:spacing w:val="1"/>
                <w:sz w:val="22"/>
                <w:szCs w:val="28"/>
                <w:highlight w:val="none"/>
              </w:rPr>
              <w:t>委托代理人的养老保险证明期限为</w:t>
            </w:r>
            <w:r>
              <w:rPr>
                <w:rStyle w:val="67"/>
                <w:rFonts w:hint="eastAsia" w:ascii="宋体" w:hAnsi="宋体" w:eastAsia="宋体" w:cs="宋体"/>
                <w:color w:val="000000" w:themeColor="text1"/>
                <w:sz w:val="22"/>
                <w:szCs w:val="28"/>
                <w:highlight w:val="none"/>
                <w:u w:val="single"/>
              </w:rPr>
              <w:t xml:space="preserve"> 202</w:t>
            </w:r>
            <w:r>
              <w:rPr>
                <w:rStyle w:val="67"/>
                <w:rFonts w:hint="eastAsia" w:ascii="宋体" w:hAnsi="宋体" w:eastAsia="宋体" w:cs="宋体"/>
                <w:color w:val="000000" w:themeColor="text1"/>
                <w:sz w:val="22"/>
                <w:szCs w:val="28"/>
                <w:highlight w:val="none"/>
                <w:u w:val="single"/>
                <w:lang w:val="en-US" w:eastAsia="zh-CN"/>
              </w:rPr>
              <w:t>4</w:t>
            </w:r>
            <w:r>
              <w:rPr>
                <w:rStyle w:val="67"/>
                <w:rFonts w:hint="eastAsia" w:ascii="宋体" w:hAnsi="宋体" w:eastAsia="宋体" w:cs="宋体"/>
                <w:color w:val="000000" w:themeColor="text1"/>
                <w:sz w:val="22"/>
                <w:szCs w:val="28"/>
                <w:highlight w:val="none"/>
              </w:rPr>
              <w:t>年</w:t>
            </w:r>
            <w:r>
              <w:rPr>
                <w:rStyle w:val="67"/>
                <w:rFonts w:hint="eastAsia" w:cs="宋体"/>
                <w:color w:val="000000" w:themeColor="text1"/>
                <w:sz w:val="22"/>
                <w:szCs w:val="28"/>
                <w:highlight w:val="none"/>
                <w:u w:val="single"/>
                <w:lang w:val="en-US" w:eastAsia="zh-CN"/>
              </w:rPr>
              <w:t>12</w:t>
            </w:r>
            <w:r>
              <w:rPr>
                <w:rStyle w:val="67"/>
                <w:rFonts w:hint="eastAsia" w:ascii="宋体" w:hAnsi="宋体" w:eastAsia="宋体" w:cs="宋体"/>
                <w:color w:val="000000" w:themeColor="text1"/>
                <w:spacing w:val="7"/>
                <w:sz w:val="22"/>
                <w:szCs w:val="28"/>
                <w:highlight w:val="none"/>
              </w:rPr>
              <w:t>月至</w:t>
            </w:r>
            <w:r>
              <w:rPr>
                <w:rStyle w:val="67"/>
                <w:rFonts w:hint="eastAsia" w:ascii="宋体" w:hAnsi="宋体" w:eastAsia="宋体" w:cs="宋体"/>
                <w:color w:val="000000" w:themeColor="text1"/>
                <w:spacing w:val="3"/>
                <w:sz w:val="22"/>
                <w:szCs w:val="28"/>
                <w:highlight w:val="none"/>
                <w:u w:val="single"/>
              </w:rPr>
              <w:t>202</w:t>
            </w:r>
            <w:r>
              <w:rPr>
                <w:rStyle w:val="67"/>
                <w:rFonts w:hint="eastAsia" w:cs="宋体"/>
                <w:color w:val="000000" w:themeColor="text1"/>
                <w:spacing w:val="3"/>
                <w:sz w:val="22"/>
                <w:szCs w:val="28"/>
                <w:highlight w:val="none"/>
                <w:u w:val="single"/>
                <w:lang w:val="en-US" w:eastAsia="zh-CN"/>
              </w:rPr>
              <w:t>5</w:t>
            </w:r>
            <w:r>
              <w:rPr>
                <w:rStyle w:val="67"/>
                <w:rFonts w:hint="eastAsia" w:ascii="宋体" w:hAnsi="宋体" w:eastAsia="宋体" w:cs="宋体"/>
                <w:color w:val="000000" w:themeColor="text1"/>
                <w:sz w:val="22"/>
                <w:szCs w:val="28"/>
                <w:highlight w:val="none"/>
              </w:rPr>
              <w:t>年</w:t>
            </w:r>
            <w:r>
              <w:rPr>
                <w:rStyle w:val="67"/>
                <w:rFonts w:hint="eastAsia" w:cs="宋体"/>
                <w:color w:val="000000" w:themeColor="text1"/>
                <w:spacing w:val="1"/>
                <w:sz w:val="22"/>
                <w:szCs w:val="28"/>
                <w:highlight w:val="none"/>
                <w:u w:val="single"/>
                <w:lang w:val="en-US" w:eastAsia="zh-CN"/>
              </w:rPr>
              <w:t>2</w:t>
            </w:r>
            <w:r>
              <w:rPr>
                <w:rStyle w:val="67"/>
                <w:rFonts w:hint="eastAsia" w:ascii="宋体" w:hAnsi="宋体" w:eastAsia="宋体" w:cs="宋体"/>
                <w:color w:val="000000" w:themeColor="text1"/>
                <w:spacing w:val="1"/>
                <w:sz w:val="22"/>
                <w:szCs w:val="28"/>
                <w:highlight w:val="none"/>
              </w:rPr>
              <w:t>月的连续养老保险。提供的养老保险参保证明（个人），必须包含身份证号（或社保号）和参保基本情况、参保缴费明细（养老保险），并带有社保部门公章（或有效的电子印章）。</w:t>
            </w:r>
          </w:p>
        </w:tc>
      </w:tr>
      <w:tr w14:paraId="4626EE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564F8A8A">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1.4.2</w:t>
            </w:r>
          </w:p>
        </w:tc>
        <w:tc>
          <w:tcPr>
            <w:tcW w:w="1666" w:type="dxa"/>
            <w:tcBorders>
              <w:top w:val="single" w:color="000000" w:sz="4" w:space="0"/>
              <w:left w:val="single" w:color="000000" w:sz="4" w:space="0"/>
              <w:bottom w:val="single" w:color="000000" w:sz="4" w:space="0"/>
              <w:right w:val="single" w:color="000000" w:sz="4" w:space="0"/>
            </w:tcBorders>
            <w:vAlign w:val="center"/>
          </w:tcPr>
          <w:p w14:paraId="6D6C0E12">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是否接受联合体投标</w:t>
            </w:r>
          </w:p>
        </w:tc>
        <w:tc>
          <w:tcPr>
            <w:tcW w:w="6600" w:type="dxa"/>
            <w:tcBorders>
              <w:top w:val="single" w:color="000000" w:sz="4" w:space="0"/>
              <w:left w:val="single" w:color="000000" w:sz="4" w:space="0"/>
              <w:bottom w:val="single" w:color="000000" w:sz="4" w:space="0"/>
              <w:right w:val="single" w:color="000000" w:sz="8" w:space="0"/>
            </w:tcBorders>
            <w:vAlign w:val="center"/>
          </w:tcPr>
          <w:p w14:paraId="39D5E424">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☑不接受</w:t>
            </w:r>
          </w:p>
        </w:tc>
      </w:tr>
      <w:tr w14:paraId="21262A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0EC2B8AE">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1.9.1</w:t>
            </w:r>
          </w:p>
        </w:tc>
        <w:tc>
          <w:tcPr>
            <w:tcW w:w="1666" w:type="dxa"/>
            <w:tcBorders>
              <w:top w:val="single" w:color="000000" w:sz="4" w:space="0"/>
              <w:left w:val="single" w:color="000000" w:sz="4" w:space="0"/>
              <w:bottom w:val="single" w:color="000000" w:sz="4" w:space="0"/>
              <w:right w:val="single" w:color="000000" w:sz="4" w:space="0"/>
            </w:tcBorders>
            <w:vAlign w:val="center"/>
          </w:tcPr>
          <w:p w14:paraId="3619C696">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踏勘现场</w:t>
            </w:r>
          </w:p>
        </w:tc>
        <w:tc>
          <w:tcPr>
            <w:tcW w:w="6600" w:type="dxa"/>
            <w:tcBorders>
              <w:top w:val="single" w:color="000000" w:sz="4" w:space="0"/>
              <w:left w:val="single" w:color="000000" w:sz="4" w:space="0"/>
              <w:bottom w:val="single" w:color="000000" w:sz="4" w:space="0"/>
              <w:right w:val="single" w:color="000000" w:sz="8" w:space="0"/>
            </w:tcBorders>
            <w:vAlign w:val="center"/>
          </w:tcPr>
          <w:p w14:paraId="19707C80">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☑不组织</w:t>
            </w:r>
          </w:p>
        </w:tc>
      </w:tr>
      <w:tr w14:paraId="09C0E0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351AB33B">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1.10.1</w:t>
            </w:r>
          </w:p>
        </w:tc>
        <w:tc>
          <w:tcPr>
            <w:tcW w:w="1666" w:type="dxa"/>
            <w:tcBorders>
              <w:top w:val="single" w:color="000000" w:sz="4" w:space="0"/>
              <w:left w:val="single" w:color="000000" w:sz="4" w:space="0"/>
              <w:bottom w:val="single" w:color="000000" w:sz="4" w:space="0"/>
              <w:right w:val="single" w:color="000000" w:sz="4" w:space="0"/>
            </w:tcBorders>
            <w:vAlign w:val="center"/>
          </w:tcPr>
          <w:p w14:paraId="45B9F4B1">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投标预备会</w:t>
            </w:r>
          </w:p>
        </w:tc>
        <w:tc>
          <w:tcPr>
            <w:tcW w:w="6600" w:type="dxa"/>
            <w:tcBorders>
              <w:top w:val="single" w:color="000000" w:sz="4" w:space="0"/>
              <w:left w:val="single" w:color="000000" w:sz="4" w:space="0"/>
              <w:bottom w:val="single" w:color="000000" w:sz="4" w:space="0"/>
              <w:right w:val="single" w:color="000000" w:sz="8" w:space="0"/>
            </w:tcBorders>
            <w:vAlign w:val="center"/>
          </w:tcPr>
          <w:p w14:paraId="095BF48C">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☑不召开</w:t>
            </w:r>
          </w:p>
        </w:tc>
      </w:tr>
      <w:tr w14:paraId="079AF1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3A858E6B">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1.11</w:t>
            </w:r>
          </w:p>
        </w:tc>
        <w:tc>
          <w:tcPr>
            <w:tcW w:w="1666" w:type="dxa"/>
            <w:tcBorders>
              <w:top w:val="single" w:color="000000" w:sz="4" w:space="0"/>
              <w:left w:val="single" w:color="000000" w:sz="4" w:space="0"/>
              <w:bottom w:val="single" w:color="000000" w:sz="4" w:space="0"/>
              <w:right w:val="single" w:color="000000" w:sz="4" w:space="0"/>
            </w:tcBorders>
            <w:vAlign w:val="center"/>
          </w:tcPr>
          <w:p w14:paraId="1DF89C2E">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分包</w:t>
            </w:r>
          </w:p>
        </w:tc>
        <w:tc>
          <w:tcPr>
            <w:tcW w:w="6600" w:type="dxa"/>
            <w:tcBorders>
              <w:top w:val="single" w:color="000000" w:sz="4" w:space="0"/>
              <w:left w:val="single" w:color="000000" w:sz="4" w:space="0"/>
              <w:bottom w:val="single" w:color="000000" w:sz="4" w:space="0"/>
              <w:right w:val="single" w:color="000000" w:sz="8" w:space="0"/>
            </w:tcBorders>
            <w:vAlign w:val="center"/>
          </w:tcPr>
          <w:p w14:paraId="0D152F5E">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☑不允许</w:t>
            </w:r>
          </w:p>
        </w:tc>
      </w:tr>
      <w:tr w14:paraId="1569E2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0DA5BA3C">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2.1</w:t>
            </w:r>
          </w:p>
        </w:tc>
        <w:tc>
          <w:tcPr>
            <w:tcW w:w="1666" w:type="dxa"/>
            <w:tcBorders>
              <w:top w:val="single" w:color="000000" w:sz="4" w:space="0"/>
              <w:left w:val="single" w:color="000000" w:sz="4" w:space="0"/>
              <w:bottom w:val="single" w:color="000000" w:sz="4" w:space="0"/>
              <w:right w:val="single" w:color="000000" w:sz="4" w:space="0"/>
            </w:tcBorders>
            <w:vAlign w:val="center"/>
          </w:tcPr>
          <w:p w14:paraId="1B627284">
            <w:pPr>
              <w:snapToGrid w:val="0"/>
              <w:spacing w:after="12"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构成竞争性比选文件的其他材料</w:t>
            </w:r>
          </w:p>
        </w:tc>
        <w:tc>
          <w:tcPr>
            <w:tcW w:w="6600" w:type="dxa"/>
            <w:tcBorders>
              <w:top w:val="single" w:color="000000" w:sz="4" w:space="0"/>
              <w:left w:val="single" w:color="000000" w:sz="4" w:space="0"/>
              <w:bottom w:val="single" w:color="000000" w:sz="4" w:space="0"/>
              <w:right w:val="single" w:color="000000" w:sz="8" w:space="0"/>
            </w:tcBorders>
            <w:vAlign w:val="center"/>
          </w:tcPr>
          <w:p w14:paraId="1D337BB2">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比选人发出的答疑及补遗书</w:t>
            </w:r>
          </w:p>
        </w:tc>
      </w:tr>
      <w:tr w14:paraId="57485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436912A9">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2.2.1</w:t>
            </w:r>
          </w:p>
        </w:tc>
        <w:tc>
          <w:tcPr>
            <w:tcW w:w="1666" w:type="dxa"/>
            <w:tcBorders>
              <w:top w:val="single" w:color="000000" w:sz="4" w:space="0"/>
              <w:left w:val="single" w:color="000000" w:sz="4" w:space="0"/>
              <w:bottom w:val="single" w:color="000000" w:sz="4" w:space="0"/>
              <w:right w:val="single" w:color="000000" w:sz="4" w:space="0"/>
            </w:tcBorders>
            <w:vAlign w:val="center"/>
          </w:tcPr>
          <w:p w14:paraId="756DE803">
            <w:pPr>
              <w:pStyle w:val="93"/>
              <w:spacing w:line="360" w:lineRule="auto"/>
              <w:jc w:val="center"/>
              <w:rPr>
                <w:rStyle w:val="67"/>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sz w:val="22"/>
                <w:szCs w:val="28"/>
                <w:highlight w:val="none"/>
              </w:rPr>
              <w:t>比选申请人要求澄清比选文件</w:t>
            </w:r>
          </w:p>
        </w:tc>
        <w:tc>
          <w:tcPr>
            <w:tcW w:w="6600" w:type="dxa"/>
            <w:tcBorders>
              <w:top w:val="single" w:color="000000" w:sz="4" w:space="0"/>
              <w:left w:val="single" w:color="000000" w:sz="4" w:space="0"/>
              <w:bottom w:val="single" w:color="000000" w:sz="4" w:space="0"/>
              <w:right w:val="single" w:color="000000" w:sz="8" w:space="0"/>
            </w:tcBorders>
          </w:tcPr>
          <w:p w14:paraId="7D77B7DE">
            <w:pPr>
              <w:spacing w:line="360" w:lineRule="auto"/>
              <w:ind w:firstLine="420"/>
              <w:rPr>
                <w:rStyle w:val="67"/>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sz w:val="22"/>
                <w:szCs w:val="28"/>
                <w:highlight w:val="none"/>
              </w:rPr>
              <w:t>竞标人应仔细阅读比选文件及附件的所有内容，如有文字表述不清，图纸尺寸标注不明以及存在错、漏、缺、概念模糊和有可能出现歧义或理解上的偏差的内容等应向比选人及比选代理机构书面提出。</w:t>
            </w:r>
          </w:p>
        </w:tc>
      </w:tr>
      <w:tr w14:paraId="4C9046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2E5E1E0A">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2.2.2</w:t>
            </w:r>
          </w:p>
        </w:tc>
        <w:tc>
          <w:tcPr>
            <w:tcW w:w="1666" w:type="dxa"/>
            <w:tcBorders>
              <w:top w:val="single" w:color="000000" w:sz="4" w:space="0"/>
              <w:left w:val="single" w:color="000000" w:sz="4" w:space="0"/>
              <w:bottom w:val="single" w:color="000000" w:sz="4" w:space="0"/>
              <w:right w:val="single" w:color="000000" w:sz="4" w:space="0"/>
            </w:tcBorders>
            <w:vAlign w:val="center"/>
          </w:tcPr>
          <w:p w14:paraId="00CD8808">
            <w:pPr>
              <w:pStyle w:val="93"/>
              <w:spacing w:line="360" w:lineRule="auto"/>
              <w:jc w:val="center"/>
              <w:rPr>
                <w:rStyle w:val="67"/>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sz w:val="22"/>
                <w:szCs w:val="28"/>
                <w:highlight w:val="none"/>
              </w:rPr>
              <w:t>比选文件澄清发出的形式</w:t>
            </w:r>
          </w:p>
        </w:tc>
        <w:tc>
          <w:tcPr>
            <w:tcW w:w="6600" w:type="dxa"/>
            <w:tcBorders>
              <w:top w:val="single" w:color="000000" w:sz="4" w:space="0"/>
              <w:left w:val="single" w:color="000000" w:sz="4" w:space="0"/>
              <w:bottom w:val="single" w:color="000000" w:sz="4" w:space="0"/>
              <w:right w:val="single" w:color="000000" w:sz="8" w:space="0"/>
            </w:tcBorders>
          </w:tcPr>
          <w:p w14:paraId="7AC000F7">
            <w:pPr>
              <w:spacing w:line="360" w:lineRule="auto"/>
              <w:ind w:firstLine="420"/>
              <w:rPr>
                <w:rStyle w:val="67"/>
                <w:rFonts w:hint="eastAsia" w:ascii="宋体" w:hAnsi="宋体" w:eastAsia="宋体" w:cs="宋体"/>
                <w:color w:val="000000" w:themeColor="text1"/>
                <w:kern w:val="0"/>
                <w:sz w:val="22"/>
                <w:szCs w:val="22"/>
                <w:highlight w:val="none"/>
              </w:rPr>
            </w:pPr>
            <w:r>
              <w:rPr>
                <w:rFonts w:hint="eastAsia" w:ascii="宋体" w:hAnsi="宋体" w:eastAsia="宋体" w:cs="宋体"/>
                <w:color w:val="000000" w:themeColor="text1"/>
                <w:sz w:val="22"/>
                <w:szCs w:val="28"/>
                <w:highlight w:val="none"/>
              </w:rPr>
              <w:t>比选文件澄清通过“行采家（http://www.gec123.com）”发布，各比选申请人自行下载，不再另行通知，比选申请人在开标前因未随时关注发布的澄清通知而产生的一切后果由比选申请人自负。</w:t>
            </w:r>
          </w:p>
        </w:tc>
      </w:tr>
      <w:tr w14:paraId="25C9BA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7F1E3383">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3.1.1</w:t>
            </w:r>
          </w:p>
        </w:tc>
        <w:tc>
          <w:tcPr>
            <w:tcW w:w="1666" w:type="dxa"/>
            <w:tcBorders>
              <w:top w:val="single" w:color="000000" w:sz="4" w:space="0"/>
              <w:left w:val="single" w:color="000000" w:sz="4" w:space="0"/>
              <w:bottom w:val="single" w:color="000000" w:sz="4" w:space="0"/>
              <w:right w:val="single" w:color="000000" w:sz="4" w:space="0"/>
            </w:tcBorders>
            <w:vAlign w:val="center"/>
          </w:tcPr>
          <w:p w14:paraId="1BA86038">
            <w:pPr>
              <w:snapToGrid w:val="0"/>
              <w:spacing w:after="24"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构成比选申请文件的其他材料</w:t>
            </w:r>
          </w:p>
        </w:tc>
        <w:tc>
          <w:tcPr>
            <w:tcW w:w="6600" w:type="dxa"/>
            <w:tcBorders>
              <w:top w:val="single" w:color="000000" w:sz="4" w:space="0"/>
              <w:left w:val="single" w:color="000000" w:sz="4" w:space="0"/>
              <w:bottom w:val="single" w:color="000000" w:sz="4" w:space="0"/>
              <w:right w:val="single" w:color="000000" w:sz="8" w:space="0"/>
            </w:tcBorders>
            <w:vAlign w:val="center"/>
          </w:tcPr>
          <w:p w14:paraId="550EB1B0">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比选申请人的书面澄清、说明和补正（但不得改变比选申请文件的实质性内容）</w:t>
            </w:r>
          </w:p>
        </w:tc>
      </w:tr>
      <w:tr w14:paraId="170F69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0ECD7975">
            <w:pPr>
              <w:pStyle w:val="93"/>
              <w:spacing w:line="360" w:lineRule="auto"/>
              <w:jc w:val="center"/>
              <w:rPr>
                <w:rFonts w:hint="eastAsia" w:ascii="宋体" w:hAnsi="宋体" w:eastAsia="宋体" w:cs="宋体"/>
                <w:color w:val="000000" w:themeColor="text1"/>
                <w:sz w:val="22"/>
                <w:szCs w:val="28"/>
                <w:highlight w:val="none"/>
                <w:lang w:val="en-US" w:eastAsia="zh-CN"/>
              </w:rPr>
            </w:pPr>
            <w:r>
              <w:rPr>
                <w:rFonts w:hint="eastAsia" w:ascii="宋体" w:hAnsi="宋体" w:eastAsia="宋体" w:cs="宋体"/>
                <w:color w:val="000000" w:themeColor="text1"/>
                <w:sz w:val="22"/>
                <w:szCs w:val="28"/>
                <w:highlight w:val="none"/>
                <w:lang w:val="en-US" w:eastAsia="zh-CN"/>
              </w:rPr>
              <w:t>3.2.1</w:t>
            </w:r>
          </w:p>
        </w:tc>
        <w:tc>
          <w:tcPr>
            <w:tcW w:w="1666" w:type="dxa"/>
            <w:tcBorders>
              <w:top w:val="single" w:color="000000" w:sz="4" w:space="0"/>
              <w:left w:val="single" w:color="000000" w:sz="4" w:space="0"/>
              <w:bottom w:val="single" w:color="000000" w:sz="4" w:space="0"/>
              <w:right w:val="single" w:color="000000" w:sz="4" w:space="0"/>
            </w:tcBorders>
            <w:vAlign w:val="center"/>
          </w:tcPr>
          <w:p w14:paraId="2174BE9A">
            <w:pPr>
              <w:pStyle w:val="93"/>
              <w:spacing w:line="360" w:lineRule="auto"/>
              <w:jc w:val="center"/>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kern w:val="0"/>
                <w:szCs w:val="21"/>
                <w:highlight w:val="none"/>
              </w:rPr>
              <w:t>报价方式</w:t>
            </w:r>
          </w:p>
        </w:tc>
        <w:tc>
          <w:tcPr>
            <w:tcW w:w="6600" w:type="dxa"/>
            <w:tcBorders>
              <w:top w:val="single" w:color="000000" w:sz="4" w:space="0"/>
              <w:left w:val="single" w:color="000000" w:sz="4" w:space="0"/>
              <w:bottom w:val="single" w:color="000000" w:sz="4" w:space="0"/>
              <w:right w:val="single" w:color="000000" w:sz="8" w:space="0"/>
            </w:tcBorders>
            <w:vAlign w:val="center"/>
          </w:tcPr>
          <w:p w14:paraId="329450EB">
            <w:pPr>
              <w:snapToGrid w:val="0"/>
              <w:spacing w:line="400" w:lineRule="exact"/>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方式一：固定费率</w:t>
            </w:r>
          </w:p>
          <w:p w14:paraId="5E5E699B">
            <w:pPr>
              <w:snapToGrid w:val="0"/>
              <w:spacing w:line="400" w:lineRule="exact"/>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kern w:val="0"/>
                <w:highlight w:val="none"/>
                <w:lang w:eastAsia="zh-CN"/>
              </w:rPr>
              <w:t>计费基数：</w:t>
            </w:r>
            <w:r>
              <w:rPr>
                <w:rFonts w:hint="eastAsia" w:ascii="宋体" w:hAnsi="宋体" w:eastAsia="宋体" w:cs="宋体"/>
                <w:color w:val="000000" w:themeColor="text1"/>
                <w:szCs w:val="21"/>
                <w:highlight w:val="none"/>
              </w:rPr>
              <w:t>本次招标项目</w:t>
            </w:r>
            <w:r>
              <w:rPr>
                <w:rFonts w:hint="eastAsia" w:ascii="宋体" w:hAnsi="宋体" w:eastAsia="宋体" w:cs="宋体"/>
                <w:color w:val="000000" w:themeColor="text1"/>
                <w:szCs w:val="21"/>
                <w:highlight w:val="none"/>
                <w:lang w:val="en-US" w:eastAsia="zh-CN"/>
              </w:rPr>
              <w:t>估算工程费</w:t>
            </w:r>
            <w:r>
              <w:rPr>
                <w:rFonts w:hint="eastAsia" w:ascii="宋体" w:hAnsi="宋体" w:eastAsia="宋体" w:cs="宋体"/>
                <w:color w:val="000000" w:themeColor="text1"/>
                <w:szCs w:val="21"/>
                <w:highlight w:val="none"/>
              </w:rPr>
              <w:t>金额</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u w:val="single"/>
                <w:lang w:val="en-US" w:eastAsia="zh-CN"/>
              </w:rPr>
              <w:t>5000</w:t>
            </w:r>
            <w:r>
              <w:rPr>
                <w:rFonts w:hint="eastAsia" w:ascii="宋体" w:hAnsi="宋体" w:eastAsia="宋体" w:cs="宋体"/>
                <w:color w:val="000000" w:themeColor="text1"/>
                <w:szCs w:val="21"/>
                <w:highlight w:val="none"/>
                <w:u w:val="single"/>
                <w:lang w:val="en-US" w:eastAsia="zh-CN"/>
              </w:rPr>
              <w:t>万元</w:t>
            </w:r>
            <w:r>
              <w:rPr>
                <w:rFonts w:hint="eastAsia" w:ascii="宋体" w:hAnsi="宋体" w:eastAsia="宋体" w:cs="宋体"/>
                <w:color w:val="000000" w:themeColor="text1"/>
                <w:szCs w:val="21"/>
                <w:highlight w:val="none"/>
                <w:u w:val="none"/>
                <w:lang w:val="en-US" w:eastAsia="zh-CN"/>
              </w:rPr>
              <w:t>；</w:t>
            </w:r>
          </w:p>
          <w:p w14:paraId="1F55E36E">
            <w:pPr>
              <w:snapToGrid w:val="0"/>
              <w:spacing w:line="400" w:lineRule="exact"/>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暂定设计费投标报价=</w:t>
            </w:r>
            <w:r>
              <w:rPr>
                <w:rFonts w:hint="eastAsia" w:ascii="宋体" w:hAnsi="宋体" w:eastAsia="宋体" w:cs="宋体"/>
                <w:color w:val="000000" w:themeColor="text1"/>
                <w:highlight w:val="none"/>
                <w:lang w:val="en-US" w:eastAsia="zh-CN"/>
              </w:rPr>
              <w:t>计费基数</w:t>
            </w:r>
            <w:r>
              <w:rPr>
                <w:rFonts w:hint="eastAsia" w:ascii="宋体" w:hAnsi="宋体" w:eastAsia="宋体" w:cs="宋体"/>
                <w:color w:val="000000" w:themeColor="text1"/>
                <w:highlight w:val="none"/>
              </w:rPr>
              <w:t>×固定费率报价。</w:t>
            </w:r>
          </w:p>
          <w:p w14:paraId="24EC9768">
            <w:pPr>
              <w:snapToGrid w:val="0"/>
              <w:spacing w:line="400" w:lineRule="exact"/>
              <w:ind w:firstLine="420" w:firstLineChars="200"/>
              <w:rPr>
                <w:rFonts w:hint="eastAsia" w:ascii="宋体" w:hAnsi="宋体" w:eastAsia="宋体" w:cs="宋体"/>
                <w:b/>
                <w:color w:val="000000" w:themeColor="text1"/>
                <w:sz w:val="22"/>
                <w:szCs w:val="22"/>
                <w:highlight w:val="none"/>
              </w:rPr>
            </w:pPr>
            <w:r>
              <w:rPr>
                <w:rFonts w:hint="eastAsia" w:ascii="宋体" w:hAnsi="宋体" w:eastAsia="宋体" w:cs="宋体"/>
                <w:color w:val="000000" w:themeColor="text1"/>
                <w:highlight w:val="none"/>
              </w:rPr>
              <w:t>固定费率报价以百分号为单位，百分号前保留两位小数，第三位四舍五入，不足两位的按实际位数保留。</w:t>
            </w:r>
          </w:p>
        </w:tc>
      </w:tr>
      <w:tr w14:paraId="095A6B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0EA1E5BE">
            <w:pPr>
              <w:pStyle w:val="93"/>
              <w:spacing w:line="360" w:lineRule="auto"/>
              <w:jc w:val="center"/>
              <w:rPr>
                <w:rFonts w:hint="eastAsia" w:ascii="宋体" w:hAnsi="宋体" w:eastAsia="宋体" w:cs="宋体"/>
                <w:color w:val="000000" w:themeColor="text1"/>
                <w:sz w:val="22"/>
                <w:szCs w:val="28"/>
                <w:highlight w:val="none"/>
                <w:lang w:val="en-US" w:eastAsia="zh-CN"/>
              </w:rPr>
            </w:pPr>
            <w:r>
              <w:rPr>
                <w:rFonts w:hint="eastAsia" w:ascii="宋体" w:hAnsi="宋体" w:eastAsia="宋体" w:cs="宋体"/>
                <w:color w:val="000000" w:themeColor="text1"/>
                <w:sz w:val="22"/>
                <w:szCs w:val="28"/>
                <w:highlight w:val="none"/>
                <w:lang w:val="en-US" w:eastAsia="zh-CN"/>
              </w:rPr>
              <w:t>3.2.2</w:t>
            </w:r>
          </w:p>
        </w:tc>
        <w:tc>
          <w:tcPr>
            <w:tcW w:w="1666" w:type="dxa"/>
            <w:tcBorders>
              <w:top w:val="single" w:color="000000" w:sz="4" w:space="0"/>
              <w:left w:val="single" w:color="000000" w:sz="4" w:space="0"/>
              <w:bottom w:val="single" w:color="000000" w:sz="4" w:space="0"/>
              <w:right w:val="single" w:color="000000" w:sz="4" w:space="0"/>
            </w:tcBorders>
            <w:vAlign w:val="center"/>
          </w:tcPr>
          <w:p w14:paraId="408774CC">
            <w:pPr>
              <w:pStyle w:val="93"/>
              <w:spacing w:line="360" w:lineRule="auto"/>
              <w:jc w:val="center"/>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kern w:val="0"/>
                <w:szCs w:val="21"/>
                <w:highlight w:val="none"/>
              </w:rPr>
              <w:t>最高投标限价</w:t>
            </w:r>
          </w:p>
        </w:tc>
        <w:tc>
          <w:tcPr>
            <w:tcW w:w="6600" w:type="dxa"/>
            <w:tcBorders>
              <w:top w:val="single" w:color="000000" w:sz="4" w:space="0"/>
              <w:left w:val="single" w:color="000000" w:sz="4" w:space="0"/>
              <w:bottom w:val="single" w:color="000000" w:sz="4" w:space="0"/>
              <w:right w:val="single" w:color="000000" w:sz="8" w:space="0"/>
            </w:tcBorders>
            <w:vAlign w:val="center"/>
          </w:tcPr>
          <w:p w14:paraId="5053BA6A">
            <w:pPr>
              <w:spacing w:line="400" w:lineRule="exact"/>
              <w:ind w:firstLine="420" w:firstLineChars="200"/>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lang w:val="en-US" w:eastAsia="zh-CN"/>
              </w:rPr>
              <w:t>设计固定费率最高限价为暂估工程费的1.67%，暂定服务费最高限价为835900.00元；可研编制固定费率最高限价为暂估工程费的0.13%，暂定服务费最高限价为63600.00元</w:t>
            </w:r>
            <w:r>
              <w:rPr>
                <w:rFonts w:hint="eastAsia" w:ascii="宋体" w:hAnsi="宋体" w:eastAsia="宋体" w:cs="宋体"/>
                <w:color w:val="000000" w:themeColor="text1"/>
                <w:szCs w:val="21"/>
                <w:highlight w:val="none"/>
              </w:rPr>
              <w:t>。</w:t>
            </w:r>
          </w:p>
          <w:p w14:paraId="6C381FD5">
            <w:pPr>
              <w:spacing w:line="400" w:lineRule="exact"/>
              <w:ind w:firstLine="420" w:firstLineChars="200"/>
              <w:jc w:val="left"/>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szCs w:val="21"/>
                <w:highlight w:val="none"/>
              </w:rPr>
              <w:t>投标人的投标报价不得超过其最高限价，否则由评标委员会作否决投标处理。</w:t>
            </w:r>
          </w:p>
        </w:tc>
      </w:tr>
      <w:tr w14:paraId="7E3660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7CF32D3C">
            <w:pPr>
              <w:pStyle w:val="93"/>
              <w:spacing w:line="360" w:lineRule="auto"/>
              <w:jc w:val="center"/>
              <w:rPr>
                <w:rFonts w:hint="eastAsia" w:ascii="宋体" w:hAnsi="宋体" w:eastAsia="宋体" w:cs="宋体"/>
                <w:color w:val="000000" w:themeColor="text1"/>
                <w:sz w:val="22"/>
                <w:szCs w:val="28"/>
                <w:highlight w:val="none"/>
                <w:lang w:val="en-US" w:eastAsia="zh-CN"/>
              </w:rPr>
            </w:pPr>
            <w:r>
              <w:rPr>
                <w:rFonts w:hint="eastAsia" w:ascii="宋体" w:hAnsi="宋体" w:eastAsia="宋体" w:cs="宋体"/>
                <w:color w:val="000000" w:themeColor="text1"/>
                <w:sz w:val="22"/>
                <w:szCs w:val="28"/>
                <w:highlight w:val="none"/>
                <w:lang w:val="en-US" w:eastAsia="zh-CN"/>
              </w:rPr>
              <w:t>3.2.3</w:t>
            </w:r>
          </w:p>
        </w:tc>
        <w:tc>
          <w:tcPr>
            <w:tcW w:w="1666" w:type="dxa"/>
            <w:tcBorders>
              <w:top w:val="single" w:color="000000" w:sz="4" w:space="0"/>
              <w:left w:val="single" w:color="000000" w:sz="4" w:space="0"/>
              <w:bottom w:val="single" w:color="000000" w:sz="4" w:space="0"/>
              <w:right w:val="single" w:color="000000" w:sz="4" w:space="0"/>
            </w:tcBorders>
            <w:vAlign w:val="center"/>
          </w:tcPr>
          <w:p w14:paraId="6B6B5867">
            <w:pPr>
              <w:pStyle w:val="93"/>
              <w:spacing w:line="360" w:lineRule="auto"/>
              <w:jc w:val="center"/>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kern w:val="0"/>
                <w:szCs w:val="21"/>
                <w:highlight w:val="none"/>
              </w:rPr>
              <w:t>投标报价的其他要求</w:t>
            </w:r>
          </w:p>
        </w:tc>
        <w:tc>
          <w:tcPr>
            <w:tcW w:w="6600" w:type="dxa"/>
            <w:tcBorders>
              <w:top w:val="single" w:color="000000" w:sz="4" w:space="0"/>
              <w:left w:val="single" w:color="000000" w:sz="4" w:space="0"/>
              <w:bottom w:val="single" w:color="000000" w:sz="4" w:space="0"/>
              <w:right w:val="single" w:color="000000" w:sz="8" w:space="0"/>
            </w:tcBorders>
            <w:vAlign w:val="center"/>
          </w:tcPr>
          <w:p w14:paraId="18DC2A68">
            <w:pPr>
              <w:spacing w:line="400" w:lineRule="exact"/>
              <w:ind w:firstLine="420" w:firstLineChars="200"/>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1.投标报价应为完成招标文件所确定的委托设计的范围和设计业务所需的全部费用</w:t>
            </w:r>
            <w:r>
              <w:rPr>
                <w:rFonts w:hint="eastAsia" w:ascii="宋体" w:hAnsi="宋体" w:eastAsia="宋体" w:cs="宋体"/>
                <w:b/>
                <w:bCs/>
                <w:color w:val="000000" w:themeColor="text1"/>
                <w:szCs w:val="21"/>
                <w:highlight w:val="none"/>
                <w:lang w:val="en-US" w:eastAsia="zh-CN"/>
              </w:rPr>
              <w:t>[</w:t>
            </w:r>
            <w:r>
              <w:rPr>
                <w:rFonts w:hint="eastAsia" w:ascii="宋体" w:hAnsi="宋体" w:eastAsia="宋体" w:cs="宋体"/>
                <w:b/>
                <w:bCs/>
                <w:color w:val="000000" w:themeColor="text1"/>
                <w:szCs w:val="21"/>
                <w:highlight w:val="none"/>
              </w:rPr>
              <w:t>设计</w:t>
            </w:r>
            <w:r>
              <w:rPr>
                <w:rFonts w:hint="eastAsia" w:ascii="宋体" w:hAnsi="宋体" w:cs="宋体"/>
                <w:b/>
                <w:bCs/>
                <w:color w:val="000000" w:themeColor="text1"/>
                <w:szCs w:val="21"/>
                <w:highlight w:val="none"/>
                <w:lang w:val="en-US" w:eastAsia="zh-CN"/>
              </w:rPr>
              <w:t>内容包括初步设计</w:t>
            </w:r>
            <w:r>
              <w:rPr>
                <w:rFonts w:hint="eastAsia" w:ascii="宋体" w:hAnsi="宋体" w:eastAsia="宋体" w:cs="宋体"/>
                <w:b/>
                <w:bCs/>
                <w:color w:val="000000" w:themeColor="text1"/>
                <w:szCs w:val="21"/>
                <w:highlight w:val="none"/>
              </w:rPr>
              <w:t>（含概算）、</w:t>
            </w:r>
            <w:r>
              <w:rPr>
                <w:rFonts w:hint="eastAsia" w:ascii="宋体" w:hAnsi="宋体" w:cs="宋体"/>
                <w:b/>
                <w:bCs/>
                <w:color w:val="000000" w:themeColor="text1"/>
                <w:szCs w:val="21"/>
                <w:highlight w:val="none"/>
                <w:lang w:eastAsia="zh-CN"/>
              </w:rPr>
              <w:t>施工图设计以及施工及竣工验收阶段、质量保修期的设计服务等工作</w:t>
            </w:r>
            <w:r>
              <w:rPr>
                <w:rFonts w:hint="eastAsia" w:ascii="宋体" w:hAnsi="宋体" w:eastAsia="宋体" w:cs="宋体"/>
                <w:b/>
                <w:bCs/>
                <w:color w:val="000000" w:themeColor="text1"/>
                <w:szCs w:val="21"/>
                <w:highlight w:val="none"/>
              </w:rPr>
              <w:t>等，可研编制内容</w:t>
            </w:r>
            <w:r>
              <w:rPr>
                <w:rFonts w:hint="eastAsia" w:ascii="宋体" w:hAnsi="宋体" w:cs="宋体"/>
                <w:b/>
                <w:bCs/>
                <w:color w:val="000000" w:themeColor="text1"/>
                <w:szCs w:val="21"/>
                <w:highlight w:val="none"/>
                <w:lang w:val="en-US" w:eastAsia="zh-CN"/>
              </w:rPr>
              <w:t>包括</w:t>
            </w:r>
            <w:r>
              <w:rPr>
                <w:rFonts w:hint="eastAsia" w:ascii="宋体" w:hAnsi="宋体" w:eastAsia="宋体" w:cs="宋体"/>
                <w:b/>
                <w:bCs/>
                <w:color w:val="000000" w:themeColor="text1"/>
                <w:szCs w:val="21"/>
                <w:highlight w:val="none"/>
              </w:rPr>
              <w:t>项目概况、规划方案、建设运营方案、投融资方案、可行性研究、社会稳定风险评价等</w:t>
            </w:r>
            <w:r>
              <w:rPr>
                <w:rFonts w:hint="eastAsia" w:ascii="宋体" w:hAnsi="宋体" w:eastAsia="宋体" w:cs="宋体"/>
                <w:b/>
                <w:bCs/>
                <w:color w:val="000000" w:themeColor="text1"/>
                <w:szCs w:val="21"/>
                <w:highlight w:val="none"/>
                <w:lang w:val="en-US" w:eastAsia="zh-CN"/>
              </w:rPr>
              <w:t>]</w:t>
            </w:r>
            <w:r>
              <w:rPr>
                <w:rFonts w:hint="eastAsia" w:ascii="宋体" w:hAnsi="宋体" w:eastAsia="宋体" w:cs="宋体"/>
                <w:color w:val="000000" w:themeColor="text1"/>
                <w:szCs w:val="21"/>
                <w:highlight w:val="none"/>
              </w:rPr>
              <w:t>。具体包括为实施和完成本项目全部设计工作所需的管理费、资料费、劳务费、技术服务费、办公家具、办公设施、通讯工具、通讯费用、交通工具、编制BIM模型、保险、税费、利润及协调配合费等实施工程设计所产生的一切费用。</w:t>
            </w:r>
          </w:p>
          <w:p w14:paraId="2F70E6E6">
            <w:pPr>
              <w:spacing w:line="400" w:lineRule="exact"/>
              <w:ind w:firstLine="420" w:firstLineChars="200"/>
              <w:jc w:val="left"/>
              <w:rPr>
                <w:rFonts w:hint="eastAsia" w:ascii="宋体" w:hAnsi="宋体" w:eastAsia="宋体" w:cs="宋体"/>
                <w:b/>
                <w:color w:val="000000" w:themeColor="text1"/>
                <w:sz w:val="22"/>
                <w:szCs w:val="22"/>
                <w:highlight w:val="none"/>
              </w:rPr>
            </w:pPr>
            <w:r>
              <w:rPr>
                <w:rFonts w:hint="eastAsia" w:ascii="宋体" w:hAnsi="宋体" w:eastAsia="宋体" w:cs="宋体"/>
                <w:color w:val="000000" w:themeColor="text1"/>
                <w:szCs w:val="21"/>
                <w:highlight w:val="none"/>
              </w:rPr>
              <w:t>2.根据住建部《危险性较大的分部分项工程安全管理规定》，设计单位应当在设计文件中注明涉及危大工程的重点部位和环节，提出保障工程周边环境安全和工程施工安全的意见，必要时进行专项设计。相关费用在投标报价时综合考虑。</w:t>
            </w:r>
          </w:p>
        </w:tc>
      </w:tr>
      <w:tr w14:paraId="494CA6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8" w:space="0"/>
              <w:right w:val="single" w:color="000000" w:sz="4" w:space="0"/>
            </w:tcBorders>
            <w:vAlign w:val="center"/>
          </w:tcPr>
          <w:p w14:paraId="7187D36D">
            <w:pPr>
              <w:spacing w:line="360" w:lineRule="auto"/>
              <w:ind w:firstLine="455" w:firstLineChars="207"/>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3.3.1</w:t>
            </w:r>
          </w:p>
        </w:tc>
        <w:tc>
          <w:tcPr>
            <w:tcW w:w="1666" w:type="dxa"/>
            <w:tcBorders>
              <w:top w:val="single" w:color="000000" w:sz="4" w:space="0"/>
              <w:left w:val="single" w:color="000000" w:sz="4" w:space="0"/>
              <w:bottom w:val="single" w:color="000000" w:sz="8" w:space="0"/>
              <w:right w:val="single" w:color="000000" w:sz="4" w:space="0"/>
            </w:tcBorders>
            <w:vAlign w:val="center"/>
          </w:tcPr>
          <w:p w14:paraId="1FB690D2">
            <w:pPr>
              <w:spacing w:line="360" w:lineRule="auto"/>
              <w:ind w:firstLine="455" w:firstLineChars="207"/>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竞标有效期</w:t>
            </w:r>
          </w:p>
        </w:tc>
        <w:tc>
          <w:tcPr>
            <w:tcW w:w="6600" w:type="dxa"/>
            <w:tcBorders>
              <w:top w:val="single" w:color="000000" w:sz="4" w:space="0"/>
              <w:left w:val="single" w:color="000000" w:sz="4" w:space="0"/>
              <w:bottom w:val="single" w:color="000000" w:sz="8" w:space="0"/>
              <w:right w:val="single" w:color="000000" w:sz="8" w:space="0"/>
            </w:tcBorders>
            <w:vAlign w:val="center"/>
          </w:tcPr>
          <w:p w14:paraId="1DD10BBB">
            <w:pPr>
              <w:snapToGrid w:val="0"/>
              <w:spacing w:line="400" w:lineRule="exact"/>
              <w:ind w:firstLine="440" w:firstLineChars="200"/>
              <w:jc w:val="left"/>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u w:val="single"/>
              </w:rPr>
              <w:t xml:space="preserve">  90  </w:t>
            </w:r>
            <w:r>
              <w:rPr>
                <w:rStyle w:val="67"/>
                <w:rFonts w:hint="eastAsia" w:ascii="宋体" w:hAnsi="宋体" w:eastAsia="宋体" w:cs="宋体"/>
                <w:color w:val="000000" w:themeColor="text1"/>
                <w:sz w:val="22"/>
                <w:szCs w:val="22"/>
                <w:highlight w:val="none"/>
              </w:rPr>
              <w:t>日历天（从提交比选申请文件截止日起计算）</w:t>
            </w:r>
          </w:p>
        </w:tc>
      </w:tr>
      <w:tr w14:paraId="37423B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8" w:space="0"/>
              <w:left w:val="single" w:color="000000" w:sz="8" w:space="0"/>
              <w:bottom w:val="single" w:color="000000" w:sz="4" w:space="0"/>
              <w:right w:val="single" w:color="000000" w:sz="4" w:space="0"/>
            </w:tcBorders>
            <w:vAlign w:val="center"/>
          </w:tcPr>
          <w:p w14:paraId="45C28D11">
            <w:pPr>
              <w:spacing w:line="360" w:lineRule="auto"/>
              <w:ind w:firstLine="455" w:firstLineChars="207"/>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3.4.1</w:t>
            </w:r>
          </w:p>
        </w:tc>
        <w:tc>
          <w:tcPr>
            <w:tcW w:w="1666" w:type="dxa"/>
            <w:tcBorders>
              <w:top w:val="single" w:color="000000" w:sz="8" w:space="0"/>
              <w:left w:val="single" w:color="000000" w:sz="4" w:space="0"/>
              <w:bottom w:val="single" w:color="000000" w:sz="4" w:space="0"/>
              <w:right w:val="single" w:color="000000" w:sz="4" w:space="0"/>
            </w:tcBorders>
            <w:vAlign w:val="center"/>
          </w:tcPr>
          <w:p w14:paraId="062EDD22">
            <w:pPr>
              <w:spacing w:line="360" w:lineRule="auto"/>
              <w:ind w:firstLine="455" w:firstLineChars="207"/>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竞标保证金</w:t>
            </w:r>
          </w:p>
        </w:tc>
        <w:tc>
          <w:tcPr>
            <w:tcW w:w="6600" w:type="dxa"/>
            <w:tcBorders>
              <w:top w:val="single" w:color="000000" w:sz="8" w:space="0"/>
              <w:left w:val="single" w:color="000000" w:sz="4" w:space="0"/>
              <w:bottom w:val="single" w:color="000000" w:sz="4" w:space="0"/>
              <w:right w:val="single" w:color="000000" w:sz="8" w:space="0"/>
            </w:tcBorders>
            <w:vAlign w:val="center"/>
          </w:tcPr>
          <w:p w14:paraId="6FE710C4">
            <w:pPr>
              <w:widowControl/>
              <w:spacing w:line="400" w:lineRule="exact"/>
              <w:ind w:firstLine="456"/>
              <w:jc w:val="left"/>
              <w:rPr>
                <w:color w:val="000000" w:themeColor="text1"/>
                <w:highlight w:val="none"/>
              </w:rPr>
            </w:pPr>
            <w:r>
              <w:rPr>
                <w:rFonts w:hint="eastAsia"/>
                <w:color w:val="000000" w:themeColor="text1"/>
                <w:highlight w:val="none"/>
              </w:rPr>
              <w:t>（一）保证金递交</w:t>
            </w:r>
          </w:p>
          <w:p w14:paraId="53E36E65">
            <w:pPr>
              <w:widowControl/>
              <w:spacing w:line="400" w:lineRule="exact"/>
              <w:ind w:firstLine="456"/>
              <w:jc w:val="left"/>
              <w:rPr>
                <w:rFonts w:ascii="宋体" w:hAnsi="宋体" w:cs="宋体"/>
                <w:color w:val="000000" w:themeColor="text1"/>
                <w:highlight w:val="none"/>
              </w:rPr>
            </w:pPr>
            <w:r>
              <w:rPr>
                <w:rFonts w:hint="eastAsia" w:ascii="宋体" w:hAnsi="宋体" w:cs="宋体"/>
                <w:color w:val="000000" w:themeColor="text1"/>
                <w:highlight w:val="none"/>
              </w:rPr>
              <w:t>1.</w:t>
            </w:r>
            <w:r>
              <w:rPr>
                <w:rFonts w:hint="eastAsia" w:ascii="宋体" w:hAnsi="宋体" w:cs="宋体"/>
                <w:color w:val="000000" w:themeColor="text1"/>
                <w:highlight w:val="none"/>
                <w:lang w:eastAsia="zh-CN"/>
              </w:rPr>
              <w:t>比选申请人</w:t>
            </w:r>
            <w:r>
              <w:rPr>
                <w:rFonts w:hint="eastAsia" w:ascii="宋体" w:hAnsi="宋体" w:cs="宋体"/>
                <w:color w:val="000000" w:themeColor="text1"/>
                <w:highlight w:val="none"/>
              </w:rPr>
              <w:t>须将保证金人民币：</w:t>
            </w:r>
            <w:r>
              <w:rPr>
                <w:rFonts w:hint="eastAsia" w:ascii="宋体" w:hAnsi="宋体" w:cs="宋体"/>
                <w:color w:val="000000" w:themeColor="text1"/>
                <w:highlight w:val="none"/>
                <w:lang w:val="en-US" w:eastAsia="zh-CN"/>
              </w:rPr>
              <w:t>16000</w:t>
            </w:r>
            <w:r>
              <w:rPr>
                <w:rFonts w:hint="eastAsia" w:ascii="宋体" w:hAnsi="宋体" w:cs="宋体"/>
                <w:color w:val="000000" w:themeColor="text1"/>
                <w:highlight w:val="none"/>
              </w:rPr>
              <w:t>元（大写：</w:t>
            </w:r>
            <w:r>
              <w:rPr>
                <w:rFonts w:hint="eastAsia" w:ascii="宋体" w:hAnsi="宋体" w:cs="宋体"/>
                <w:color w:val="000000" w:themeColor="text1"/>
                <w:highlight w:val="none"/>
                <w:lang w:val="en-US" w:eastAsia="zh-CN"/>
              </w:rPr>
              <w:t>壹万陆仟</w:t>
            </w:r>
            <w:r>
              <w:rPr>
                <w:rFonts w:hint="eastAsia" w:ascii="宋体" w:hAnsi="宋体" w:cs="宋体"/>
                <w:color w:val="000000" w:themeColor="text1"/>
                <w:highlight w:val="none"/>
              </w:rPr>
              <w:t>元整）于202</w:t>
            </w:r>
            <w:r>
              <w:rPr>
                <w:rFonts w:hint="eastAsia" w:ascii="宋体" w:hAnsi="宋体" w:cs="宋体"/>
                <w:color w:val="000000" w:themeColor="text1"/>
                <w:highlight w:val="none"/>
                <w:lang w:val="en-US" w:eastAsia="zh-CN"/>
              </w:rPr>
              <w:t>5</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8</w:t>
            </w:r>
            <w:r>
              <w:rPr>
                <w:rFonts w:hint="eastAsia" w:ascii="宋体" w:hAnsi="宋体" w:cs="宋体"/>
                <w:color w:val="000000" w:themeColor="text1"/>
                <w:highlight w:val="none"/>
              </w:rPr>
              <w:t>日17：00时前以竞标人的名义通过单位账户（以到账时间为准）递交到招标代理公司所指定的账户。</w:t>
            </w:r>
          </w:p>
          <w:p w14:paraId="52361EAB">
            <w:pPr>
              <w:widowControl/>
              <w:spacing w:line="400" w:lineRule="exact"/>
              <w:ind w:firstLine="456"/>
              <w:jc w:val="left"/>
              <w:rPr>
                <w:rFonts w:ascii="宋体" w:hAnsi="宋体" w:cs="宋体"/>
                <w:color w:val="000000" w:themeColor="text1"/>
                <w:highlight w:val="none"/>
              </w:rPr>
            </w:pPr>
            <w:r>
              <w:rPr>
                <w:rFonts w:hint="eastAsia" w:ascii="宋体" w:hAnsi="宋体" w:cs="宋体"/>
                <w:color w:val="000000" w:themeColor="text1"/>
                <w:highlight w:val="none"/>
              </w:rPr>
              <w:t>户  名：重庆市中基致信招标代理有限公司</w:t>
            </w:r>
          </w:p>
          <w:p w14:paraId="2AD9992C">
            <w:pPr>
              <w:widowControl/>
              <w:spacing w:line="400" w:lineRule="exact"/>
              <w:ind w:firstLine="456"/>
              <w:jc w:val="left"/>
              <w:rPr>
                <w:rFonts w:ascii="宋体" w:hAnsi="宋体" w:cs="宋体"/>
                <w:color w:val="000000" w:themeColor="text1"/>
                <w:highlight w:val="none"/>
              </w:rPr>
            </w:pPr>
            <w:r>
              <w:rPr>
                <w:rFonts w:hint="eastAsia" w:ascii="宋体" w:hAnsi="宋体" w:cs="宋体"/>
                <w:color w:val="000000" w:themeColor="text1"/>
                <w:highlight w:val="none"/>
              </w:rPr>
              <w:t>开户行：中国银行重庆江北支行</w:t>
            </w:r>
          </w:p>
          <w:p w14:paraId="696B5495">
            <w:pPr>
              <w:widowControl/>
              <w:spacing w:line="400" w:lineRule="exact"/>
              <w:ind w:firstLine="456"/>
              <w:jc w:val="left"/>
              <w:rPr>
                <w:rFonts w:ascii="宋体" w:hAnsi="宋体" w:cs="宋体"/>
                <w:color w:val="000000" w:themeColor="text1"/>
                <w:highlight w:val="none"/>
              </w:rPr>
            </w:pPr>
            <w:r>
              <w:rPr>
                <w:rFonts w:hint="eastAsia" w:ascii="宋体" w:hAnsi="宋体" w:cs="宋体"/>
                <w:color w:val="000000" w:themeColor="text1"/>
                <w:highlight w:val="none"/>
              </w:rPr>
              <w:t>账  号：1144 6718 4234</w:t>
            </w:r>
          </w:p>
          <w:p w14:paraId="655D237E">
            <w:pPr>
              <w:widowControl/>
              <w:spacing w:line="400" w:lineRule="exact"/>
              <w:ind w:firstLine="456"/>
              <w:jc w:val="left"/>
              <w:rPr>
                <w:rFonts w:hint="eastAsia" w:ascii="宋体" w:hAnsi="宋体" w:cs="宋体"/>
                <w:color w:val="000000" w:themeColor="text1"/>
                <w:highlight w:val="none"/>
              </w:rPr>
            </w:pPr>
            <w:r>
              <w:rPr>
                <w:rFonts w:hint="eastAsia" w:ascii="宋体" w:hAnsi="宋体" w:cs="宋体"/>
                <w:color w:val="000000" w:themeColor="text1"/>
                <w:highlight w:val="none"/>
              </w:rPr>
              <w:t>2.保证金打款时请批注“</w:t>
            </w:r>
            <w:r>
              <w:rPr>
                <w:rFonts w:hint="eastAsia" w:ascii="宋体" w:hAnsi="宋体" w:cs="宋体"/>
                <w:color w:val="000000" w:themeColor="text1"/>
                <w:highlight w:val="none"/>
                <w:lang w:val="en-US" w:eastAsia="zh-CN"/>
              </w:rPr>
              <w:t>南岸区学校老旧线路改造及设备安装工程设计和可研编制</w:t>
            </w:r>
            <w:r>
              <w:rPr>
                <w:rFonts w:hint="eastAsia" w:ascii="宋体" w:hAnsi="宋体" w:cs="宋体"/>
                <w:color w:val="000000" w:themeColor="text1"/>
                <w:highlight w:val="none"/>
              </w:rPr>
              <w:t>保证金（项目名称可简写或</w:t>
            </w:r>
            <w:r>
              <w:rPr>
                <w:rFonts w:hint="eastAsia" w:ascii="宋体" w:hAnsi="宋体" w:cs="宋体"/>
                <w:color w:val="000000" w:themeColor="text1"/>
                <w:highlight w:val="none"/>
                <w:lang w:val="en-US" w:eastAsia="zh-CN"/>
              </w:rPr>
              <w:t>只写</w:t>
            </w:r>
            <w:r>
              <w:rPr>
                <w:rFonts w:hint="eastAsia" w:ascii="宋体" w:hAnsi="宋体" w:cs="宋体"/>
                <w:color w:val="000000" w:themeColor="text1"/>
                <w:highlight w:val="none"/>
              </w:rPr>
              <w:t>项目号）”。</w:t>
            </w:r>
          </w:p>
          <w:p w14:paraId="69A2F4DD">
            <w:pPr>
              <w:widowControl/>
              <w:spacing w:line="400" w:lineRule="exact"/>
              <w:ind w:firstLine="456"/>
              <w:jc w:val="left"/>
              <w:rPr>
                <w:rFonts w:hint="eastAsia" w:ascii="宋体" w:hAnsi="宋体" w:cs="宋体"/>
                <w:color w:val="000000" w:themeColor="text1"/>
                <w:highlight w:val="none"/>
              </w:rPr>
            </w:pPr>
            <w:r>
              <w:rPr>
                <w:rFonts w:hint="eastAsia" w:ascii="宋体" w:hAnsi="宋体" w:cs="宋体"/>
                <w:color w:val="000000" w:themeColor="text1"/>
                <w:highlight w:val="none"/>
              </w:rPr>
              <w:t>（二）保证金退还方式</w:t>
            </w:r>
          </w:p>
          <w:p w14:paraId="52A231C2">
            <w:pPr>
              <w:widowControl/>
              <w:spacing w:line="400" w:lineRule="exact"/>
              <w:ind w:firstLine="456"/>
              <w:jc w:val="left"/>
              <w:rPr>
                <w:rFonts w:hint="eastAsia" w:ascii="宋体" w:hAnsi="宋体" w:cs="宋体"/>
                <w:color w:val="000000" w:themeColor="text1"/>
                <w:highlight w:val="none"/>
              </w:rPr>
            </w:pPr>
            <w:r>
              <w:rPr>
                <w:rFonts w:hint="eastAsia" w:ascii="宋体" w:hAnsi="宋体" w:cs="宋体"/>
                <w:color w:val="000000" w:themeColor="text1"/>
                <w:highlight w:val="none"/>
              </w:rPr>
              <w:t>1.未中选人的保证金，在成交结果公示后五个工作日内原路退还。</w:t>
            </w:r>
          </w:p>
          <w:p w14:paraId="6B76EFE3">
            <w:pPr>
              <w:widowControl/>
              <w:spacing w:line="400" w:lineRule="exact"/>
              <w:ind w:firstLine="456"/>
              <w:jc w:val="left"/>
              <w:rPr>
                <w:rStyle w:val="67"/>
                <w:rFonts w:hint="eastAsia" w:ascii="宋体" w:hAnsi="宋体" w:eastAsia="宋体" w:cs="宋体"/>
                <w:color w:val="000000" w:themeColor="text1"/>
                <w:kern w:val="0"/>
                <w:szCs w:val="21"/>
                <w:highlight w:val="none"/>
              </w:rPr>
            </w:pPr>
            <w:r>
              <w:rPr>
                <w:rFonts w:hint="eastAsia" w:ascii="宋体" w:hAnsi="宋体" w:cs="宋体"/>
                <w:color w:val="000000" w:themeColor="text1"/>
                <w:highlight w:val="none"/>
              </w:rPr>
              <w:t>2.中选人的保证金，在中选人与比选人签订合同后，请凭合同复印件至代购代理机构公司退款。</w:t>
            </w:r>
          </w:p>
        </w:tc>
      </w:tr>
      <w:tr w14:paraId="5A62A8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6594E798">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3.5.1</w:t>
            </w:r>
          </w:p>
        </w:tc>
        <w:tc>
          <w:tcPr>
            <w:tcW w:w="1666" w:type="dxa"/>
            <w:tcBorders>
              <w:top w:val="single" w:color="000000" w:sz="4" w:space="0"/>
              <w:left w:val="single" w:color="000000" w:sz="4" w:space="0"/>
              <w:bottom w:val="single" w:color="000000" w:sz="4" w:space="0"/>
              <w:right w:val="single" w:color="000000" w:sz="4" w:space="0"/>
            </w:tcBorders>
            <w:vAlign w:val="center"/>
          </w:tcPr>
          <w:p w14:paraId="3F18A52E">
            <w:pPr>
              <w:snapToGrid w:val="0"/>
              <w:spacing w:line="400" w:lineRule="exact"/>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资格审查资料</w:t>
            </w:r>
          </w:p>
        </w:tc>
        <w:tc>
          <w:tcPr>
            <w:tcW w:w="6600" w:type="dxa"/>
            <w:tcBorders>
              <w:top w:val="single" w:color="000000" w:sz="4" w:space="0"/>
              <w:left w:val="single" w:color="000000" w:sz="4" w:space="0"/>
              <w:bottom w:val="single" w:color="000000" w:sz="4" w:space="0"/>
              <w:right w:val="single" w:color="000000" w:sz="8" w:space="0"/>
            </w:tcBorders>
            <w:vAlign w:val="center"/>
          </w:tcPr>
          <w:p w14:paraId="21718D17">
            <w:pPr>
              <w:snapToGrid w:val="0"/>
              <w:spacing w:after="72"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比选申请人应附比选申请人须知前附表第1.4.1项中要求的相关证明材料</w:t>
            </w:r>
          </w:p>
        </w:tc>
      </w:tr>
      <w:tr w14:paraId="47AFE9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69868E9A">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3.6</w:t>
            </w:r>
          </w:p>
        </w:tc>
        <w:tc>
          <w:tcPr>
            <w:tcW w:w="1666" w:type="dxa"/>
            <w:tcBorders>
              <w:top w:val="single" w:color="000000" w:sz="4" w:space="0"/>
              <w:left w:val="single" w:color="000000" w:sz="4" w:space="0"/>
              <w:bottom w:val="single" w:color="000000" w:sz="4" w:space="0"/>
              <w:right w:val="single" w:color="000000" w:sz="4" w:space="0"/>
            </w:tcBorders>
            <w:vAlign w:val="center"/>
          </w:tcPr>
          <w:p w14:paraId="2D6AC342">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是否允许递交</w:t>
            </w:r>
          </w:p>
          <w:p w14:paraId="215A6575">
            <w:pPr>
              <w:snapToGrid w:val="0"/>
              <w:spacing w:after="72"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备选投标方案</w:t>
            </w:r>
          </w:p>
        </w:tc>
        <w:tc>
          <w:tcPr>
            <w:tcW w:w="6600" w:type="dxa"/>
            <w:tcBorders>
              <w:top w:val="single" w:color="000000" w:sz="4" w:space="0"/>
              <w:left w:val="single" w:color="000000" w:sz="4" w:space="0"/>
              <w:bottom w:val="single" w:color="000000" w:sz="4" w:space="0"/>
              <w:right w:val="single" w:color="000000" w:sz="8" w:space="0"/>
            </w:tcBorders>
            <w:vAlign w:val="center"/>
          </w:tcPr>
          <w:p w14:paraId="3E702D59">
            <w:pPr>
              <w:snapToGrid w:val="0"/>
              <w:spacing w:line="360" w:lineRule="auto"/>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sz w:val="22"/>
                <w:szCs w:val="22"/>
                <w:highlight w:val="none"/>
              </w:rPr>
              <w:t>☑</w:t>
            </w:r>
            <w:r>
              <w:rPr>
                <w:rStyle w:val="67"/>
                <w:rFonts w:hint="eastAsia" w:ascii="宋体" w:hAnsi="宋体" w:eastAsia="宋体" w:cs="宋体"/>
                <w:color w:val="000000" w:themeColor="text1"/>
                <w:kern w:val="0"/>
                <w:sz w:val="22"/>
                <w:szCs w:val="22"/>
                <w:highlight w:val="none"/>
              </w:rPr>
              <w:t>不允许</w:t>
            </w:r>
          </w:p>
        </w:tc>
      </w:tr>
      <w:tr w14:paraId="4A2FE3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1C04C033">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3.7.3</w:t>
            </w:r>
          </w:p>
        </w:tc>
        <w:tc>
          <w:tcPr>
            <w:tcW w:w="1666" w:type="dxa"/>
            <w:tcBorders>
              <w:top w:val="single" w:color="000000" w:sz="4" w:space="0"/>
              <w:left w:val="single" w:color="000000" w:sz="4" w:space="0"/>
              <w:bottom w:val="single" w:color="000000" w:sz="4" w:space="0"/>
              <w:right w:val="single" w:color="000000" w:sz="4" w:space="0"/>
            </w:tcBorders>
            <w:vAlign w:val="center"/>
          </w:tcPr>
          <w:p w14:paraId="088246C0">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签字盖章要求</w:t>
            </w:r>
          </w:p>
        </w:tc>
        <w:tc>
          <w:tcPr>
            <w:tcW w:w="6600" w:type="dxa"/>
            <w:tcBorders>
              <w:top w:val="single" w:color="000000" w:sz="4" w:space="0"/>
              <w:left w:val="single" w:color="000000" w:sz="4" w:space="0"/>
              <w:bottom w:val="single" w:color="000000" w:sz="4" w:space="0"/>
              <w:right w:val="single" w:color="000000" w:sz="8" w:space="0"/>
            </w:tcBorders>
            <w:vAlign w:val="center"/>
          </w:tcPr>
          <w:p w14:paraId="75C191A6">
            <w:pPr>
              <w:snapToGrid w:val="0"/>
              <w:spacing w:line="400" w:lineRule="exact"/>
              <w:ind w:firstLine="440" w:firstLineChars="200"/>
              <w:rPr>
                <w:rStyle w:val="67"/>
                <w:rFonts w:hint="eastAsia" w:ascii="宋体" w:hAnsi="宋体" w:eastAsia="宋体" w:cs="宋体"/>
                <w:i/>
                <w:color w:val="000000" w:themeColor="text1"/>
                <w:sz w:val="22"/>
                <w:szCs w:val="22"/>
                <w:highlight w:val="none"/>
              </w:rPr>
            </w:pPr>
            <w:r>
              <w:rPr>
                <w:rFonts w:hint="eastAsia" w:ascii="宋体" w:hAnsi="宋体" w:eastAsia="宋体" w:cs="宋体"/>
                <w:snapToGrid w:val="0"/>
                <w:color w:val="000000" w:themeColor="text1"/>
                <w:kern w:val="0"/>
                <w:position w:val="-2"/>
                <w:sz w:val="22"/>
                <w:szCs w:val="22"/>
                <w:highlight w:val="none"/>
              </w:rPr>
              <w:t>比选申请文件应用不褪色的材料书写或打印，并由比选申请人的法定代表人或其委托代理</w:t>
            </w:r>
            <w:r>
              <w:rPr>
                <w:rFonts w:hint="eastAsia" w:ascii="宋体" w:hAnsi="宋体" w:eastAsia="宋体" w:cs="宋体"/>
                <w:snapToGrid w:val="0"/>
                <w:color w:val="000000" w:themeColor="text1"/>
                <w:kern w:val="0"/>
                <w:sz w:val="22"/>
                <w:szCs w:val="22"/>
                <w:highlight w:val="none"/>
              </w:rPr>
              <w:t>人签字、盖单位法人章。委托代理人签字的，比选申请文件应附法定代表人签署的授权委托书。比选申请文件应尽量避免涂改、行间插字或删除。如果出现上述情况，改动之处应加盖单位法人章或由比选申请人的法定代表人或其授权的代理人签字确认。</w:t>
            </w:r>
          </w:p>
        </w:tc>
      </w:tr>
      <w:tr w14:paraId="0FAFD0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72C6D1D1">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3.7.4</w:t>
            </w:r>
          </w:p>
        </w:tc>
        <w:tc>
          <w:tcPr>
            <w:tcW w:w="1666" w:type="dxa"/>
            <w:tcBorders>
              <w:top w:val="single" w:color="000000" w:sz="4" w:space="0"/>
              <w:left w:val="single" w:color="000000" w:sz="4" w:space="0"/>
              <w:bottom w:val="single" w:color="000000" w:sz="4" w:space="0"/>
              <w:right w:val="single" w:color="000000" w:sz="4" w:space="0"/>
            </w:tcBorders>
            <w:vAlign w:val="center"/>
          </w:tcPr>
          <w:p w14:paraId="379F96BC">
            <w:pPr>
              <w:snapToGrid w:val="0"/>
              <w:spacing w:line="400" w:lineRule="exact"/>
              <w:rPr>
                <w:rStyle w:val="67"/>
                <w:rFonts w:hint="eastAsia" w:ascii="宋体" w:hAnsi="宋体" w:eastAsia="宋体" w:cs="宋体"/>
                <w:color w:val="000000" w:themeColor="text1"/>
                <w:spacing w:val="-6"/>
                <w:kern w:val="0"/>
                <w:sz w:val="22"/>
                <w:szCs w:val="22"/>
                <w:highlight w:val="none"/>
              </w:rPr>
            </w:pPr>
            <w:r>
              <w:rPr>
                <w:rStyle w:val="67"/>
                <w:rFonts w:hint="eastAsia" w:ascii="宋体" w:hAnsi="宋体" w:eastAsia="宋体" w:cs="宋体"/>
                <w:color w:val="000000" w:themeColor="text1"/>
                <w:spacing w:val="-6"/>
                <w:kern w:val="0"/>
                <w:sz w:val="22"/>
                <w:szCs w:val="22"/>
                <w:highlight w:val="none"/>
              </w:rPr>
              <w:t>比选申请文件的份数</w:t>
            </w:r>
          </w:p>
        </w:tc>
        <w:tc>
          <w:tcPr>
            <w:tcW w:w="6600" w:type="dxa"/>
            <w:tcBorders>
              <w:top w:val="single" w:color="000000" w:sz="4" w:space="0"/>
              <w:left w:val="single" w:color="000000" w:sz="4" w:space="0"/>
              <w:bottom w:val="single" w:color="000000" w:sz="4" w:space="0"/>
              <w:right w:val="single" w:color="000000" w:sz="8" w:space="0"/>
            </w:tcBorders>
            <w:vAlign w:val="center"/>
          </w:tcPr>
          <w:p w14:paraId="07B1DE2E">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2"/>
                <w:highlight w:val="none"/>
              </w:rPr>
              <w:t>正本1份，副本2份。</w:t>
            </w:r>
            <w:r>
              <w:rPr>
                <w:rFonts w:hint="eastAsia" w:ascii="宋体" w:hAnsi="宋体" w:eastAsia="宋体" w:cs="宋体"/>
                <w:color w:val="000000" w:themeColor="text1"/>
                <w:kern w:val="0"/>
                <w:sz w:val="22"/>
                <w:szCs w:val="22"/>
                <w:highlight w:val="none"/>
              </w:rPr>
              <w:t>技术部分3份，不分正副本；</w:t>
            </w:r>
            <w:r>
              <w:rPr>
                <w:rFonts w:hint="eastAsia" w:ascii="宋体" w:hAnsi="宋体" w:eastAsia="宋体" w:cs="宋体"/>
                <w:color w:val="000000" w:themeColor="text1"/>
                <w:sz w:val="22"/>
                <w:szCs w:val="22"/>
                <w:highlight w:val="none"/>
              </w:rPr>
              <w:t>电子文档1份U盘，包含竞标函部分、资格审查部分、技术部分所有资料的电子版，装入信封密封后标明项目名称、比选申请单位名称并加盖单位法人章，装入竞标函袋中提交。</w:t>
            </w:r>
          </w:p>
        </w:tc>
      </w:tr>
      <w:tr w14:paraId="31BC5F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7EE4441C">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3.7.5</w:t>
            </w:r>
          </w:p>
        </w:tc>
        <w:tc>
          <w:tcPr>
            <w:tcW w:w="1666" w:type="dxa"/>
            <w:tcBorders>
              <w:top w:val="single" w:color="000000" w:sz="4" w:space="0"/>
              <w:left w:val="single" w:color="000000" w:sz="4" w:space="0"/>
              <w:bottom w:val="single" w:color="000000" w:sz="4" w:space="0"/>
              <w:right w:val="single" w:color="000000" w:sz="4" w:space="0"/>
            </w:tcBorders>
            <w:vAlign w:val="center"/>
          </w:tcPr>
          <w:p w14:paraId="27190E00">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装订要求</w:t>
            </w:r>
          </w:p>
        </w:tc>
        <w:tc>
          <w:tcPr>
            <w:tcW w:w="6600" w:type="dxa"/>
            <w:tcBorders>
              <w:top w:val="single" w:color="000000" w:sz="4" w:space="0"/>
              <w:left w:val="single" w:color="000000" w:sz="4" w:space="0"/>
              <w:bottom w:val="single" w:color="000000" w:sz="4" w:space="0"/>
              <w:right w:val="single" w:color="000000" w:sz="8" w:space="0"/>
            </w:tcBorders>
            <w:vAlign w:val="center"/>
          </w:tcPr>
          <w:p w14:paraId="5B0D1B34">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1.本项目应将竞标函部分、技术部分、资格审查资料各自分别装订成册。</w:t>
            </w:r>
          </w:p>
          <w:p w14:paraId="597E3536">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2.装订</w:t>
            </w:r>
          </w:p>
          <w:p w14:paraId="157FA865">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（1）竞标函部分的装订要求</w:t>
            </w:r>
          </w:p>
          <w:p w14:paraId="6B56D63D">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应按照第五章规定格式</w:t>
            </w:r>
            <w:r>
              <w:rPr>
                <w:rStyle w:val="67"/>
                <w:rFonts w:hint="eastAsia" w:ascii="宋体" w:hAnsi="宋体" w:eastAsia="宋体" w:cs="宋体"/>
                <w:color w:val="000000" w:themeColor="text1"/>
                <w:sz w:val="22"/>
                <w:szCs w:val="22"/>
                <w:highlight w:val="none"/>
              </w:rPr>
              <w:t>装订成册</w:t>
            </w:r>
            <w:r>
              <w:rPr>
                <w:rStyle w:val="67"/>
                <w:rFonts w:hint="eastAsia" w:ascii="宋体" w:hAnsi="宋体" w:eastAsia="宋体" w:cs="宋体"/>
                <w:color w:val="000000" w:themeColor="text1"/>
                <w:sz w:val="22"/>
                <w:szCs w:val="28"/>
                <w:highlight w:val="none"/>
              </w:rPr>
              <w:t>，并应编制目录，</w:t>
            </w:r>
            <w:r>
              <w:rPr>
                <w:rFonts w:hint="eastAsia" w:ascii="宋体" w:hAnsi="宋体" w:eastAsia="宋体" w:cs="宋体"/>
                <w:color w:val="000000" w:themeColor="text1"/>
                <w:sz w:val="22"/>
                <w:szCs w:val="22"/>
                <w:highlight w:val="none"/>
              </w:rPr>
              <w:t>逐页标注页码。</w:t>
            </w:r>
          </w:p>
          <w:p w14:paraId="223E33A8">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（2）资格审查资料的装订要求</w:t>
            </w:r>
          </w:p>
          <w:p w14:paraId="767E0FA1">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应按照第五章规定格式装订成册，并应编制目录，</w:t>
            </w:r>
            <w:r>
              <w:rPr>
                <w:rStyle w:val="67"/>
                <w:rFonts w:hint="eastAsia" w:ascii="宋体" w:hAnsi="宋体" w:eastAsia="宋体" w:cs="宋体"/>
                <w:color w:val="000000" w:themeColor="text1"/>
                <w:szCs w:val="28"/>
                <w:highlight w:val="none"/>
              </w:rPr>
              <w:t>逐页标注页码。</w:t>
            </w:r>
          </w:p>
          <w:p w14:paraId="5042757B">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（3）技术部分的装订要求（明标）</w:t>
            </w:r>
          </w:p>
          <w:p w14:paraId="425D0D12">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8"/>
                <w:highlight w:val="none"/>
              </w:rPr>
              <w:t>投标文件技术部分明标设封面，图表内的字体、字号大小不限，图表部分采用A3或A4页面；（技术部分原则上不超过200页，但不得将页数作为评审因素。）</w:t>
            </w:r>
          </w:p>
        </w:tc>
      </w:tr>
      <w:tr w14:paraId="7B0B33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10B314A8">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4.1.1</w:t>
            </w:r>
          </w:p>
        </w:tc>
        <w:tc>
          <w:tcPr>
            <w:tcW w:w="1666" w:type="dxa"/>
            <w:tcBorders>
              <w:top w:val="single" w:color="000000" w:sz="4" w:space="0"/>
              <w:left w:val="single" w:color="000000" w:sz="4" w:space="0"/>
              <w:bottom w:val="single" w:color="000000" w:sz="4" w:space="0"/>
              <w:right w:val="single" w:color="000000" w:sz="4" w:space="0"/>
            </w:tcBorders>
            <w:vAlign w:val="center"/>
          </w:tcPr>
          <w:p w14:paraId="5B0702FE">
            <w:pPr>
              <w:snapToGrid w:val="0"/>
              <w:spacing w:line="400" w:lineRule="exact"/>
              <w:jc w:val="center"/>
              <w:rPr>
                <w:rStyle w:val="67"/>
                <w:rFonts w:hint="eastAsia" w:ascii="宋体" w:hAnsi="宋体" w:eastAsia="宋体" w:cs="宋体"/>
                <w:color w:val="000000" w:themeColor="text1"/>
                <w:spacing w:val="-6"/>
                <w:kern w:val="0"/>
                <w:sz w:val="22"/>
                <w:szCs w:val="22"/>
                <w:highlight w:val="none"/>
              </w:rPr>
            </w:pPr>
            <w:r>
              <w:rPr>
                <w:rStyle w:val="67"/>
                <w:rFonts w:hint="eastAsia" w:ascii="宋体" w:hAnsi="宋体" w:eastAsia="宋体" w:cs="宋体"/>
                <w:color w:val="000000" w:themeColor="text1"/>
                <w:spacing w:val="-6"/>
                <w:kern w:val="0"/>
                <w:sz w:val="22"/>
                <w:szCs w:val="22"/>
                <w:highlight w:val="none"/>
              </w:rPr>
              <w:t>比选申请文件的密封</w:t>
            </w:r>
          </w:p>
        </w:tc>
        <w:tc>
          <w:tcPr>
            <w:tcW w:w="6600" w:type="dxa"/>
            <w:tcBorders>
              <w:top w:val="single" w:color="000000" w:sz="4" w:space="0"/>
              <w:left w:val="single" w:color="000000" w:sz="4" w:space="0"/>
              <w:bottom w:val="single" w:color="000000" w:sz="4" w:space="0"/>
              <w:right w:val="single" w:color="000000" w:sz="8" w:space="0"/>
            </w:tcBorders>
            <w:vAlign w:val="center"/>
          </w:tcPr>
          <w:p w14:paraId="64C95DF5">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1. 比选申请文件袋使用“竞标函部分”袋、“技术部分”袋、“资格审查资料”袋以及“比选申请文件”大袋。</w:t>
            </w:r>
          </w:p>
          <w:p w14:paraId="5BDE73E8">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2. 竞标函部分和</w:t>
            </w:r>
            <w:r>
              <w:rPr>
                <w:rFonts w:hint="eastAsia" w:ascii="宋体" w:hAnsi="宋体" w:eastAsia="宋体" w:cs="宋体"/>
                <w:color w:val="000000" w:themeColor="text1"/>
                <w:sz w:val="22"/>
                <w:szCs w:val="22"/>
                <w:highlight w:val="none"/>
              </w:rPr>
              <w:t>电子文档</w:t>
            </w:r>
            <w:r>
              <w:rPr>
                <w:rStyle w:val="67"/>
                <w:rFonts w:hint="eastAsia" w:ascii="宋体" w:hAnsi="宋体" w:eastAsia="宋体" w:cs="宋体"/>
                <w:color w:val="000000" w:themeColor="text1"/>
                <w:sz w:val="22"/>
                <w:szCs w:val="28"/>
                <w:highlight w:val="none"/>
              </w:rPr>
              <w:t>装入“竞标函部分”袋中，密封并在袋上加盖比选申请人单位法人章。</w:t>
            </w:r>
          </w:p>
          <w:p w14:paraId="028D6DC1">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3.技术部分装入“技术部分”袋中，密封并在袋上加盖比选申请人单位法人章。</w:t>
            </w:r>
          </w:p>
          <w:p w14:paraId="634DB9BF">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4.“竞标函部分”、“技术部分”等小袋装入“比选申请文件”大袋中，密封并在大袋上加盖比选申请人单位法人章，同时“比选申请文件”大袋应按本表第4.1.2项的规定写明相应内容。</w:t>
            </w:r>
          </w:p>
          <w:p w14:paraId="17240304">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5.“资格审查资料”单独封装，密封并加盖比选申请人单位法人章，同时应按本表第4.1.2项的规定写明相应内容。</w:t>
            </w:r>
          </w:p>
          <w:p w14:paraId="6AB34E19">
            <w:pPr>
              <w:snapToGrid w:val="0"/>
              <w:spacing w:line="400" w:lineRule="exact"/>
              <w:ind w:firstLine="440" w:firstLineChars="200"/>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sz w:val="22"/>
                <w:szCs w:val="28"/>
                <w:highlight w:val="none"/>
              </w:rPr>
              <w:t>6．如果比选申请文件大袋未按上述规定封装和要求填写，比选人或比选代理机构应当拒绝接收。</w:t>
            </w:r>
          </w:p>
          <w:p w14:paraId="2E553349">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8"/>
                <w:highlight w:val="none"/>
              </w:rPr>
              <w:t>注：“竞标函部分”袋、“技术部分”袋只为方便比选申请文件分装，不作为判定密封合格与否的条件。但为了方便开标，请各比选申请人主动配合，按要求分装。</w:t>
            </w:r>
          </w:p>
        </w:tc>
      </w:tr>
      <w:tr w14:paraId="6C2234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00C8BB00">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4.1.2</w:t>
            </w:r>
          </w:p>
        </w:tc>
        <w:tc>
          <w:tcPr>
            <w:tcW w:w="1666" w:type="dxa"/>
            <w:tcBorders>
              <w:top w:val="single" w:color="000000" w:sz="4" w:space="0"/>
              <w:left w:val="single" w:color="000000" w:sz="4" w:space="0"/>
              <w:bottom w:val="single" w:color="000000" w:sz="4" w:space="0"/>
              <w:right w:val="single" w:color="000000" w:sz="4" w:space="0"/>
            </w:tcBorders>
            <w:vAlign w:val="center"/>
          </w:tcPr>
          <w:p w14:paraId="4B6C9960">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封套上写明</w:t>
            </w:r>
          </w:p>
        </w:tc>
        <w:tc>
          <w:tcPr>
            <w:tcW w:w="6600" w:type="dxa"/>
            <w:tcBorders>
              <w:top w:val="single" w:color="000000" w:sz="4" w:space="0"/>
              <w:left w:val="single" w:color="000000" w:sz="4" w:space="0"/>
              <w:bottom w:val="single" w:color="000000" w:sz="4" w:space="0"/>
              <w:right w:val="single" w:color="000000" w:sz="8" w:space="0"/>
            </w:tcBorders>
            <w:vAlign w:val="center"/>
          </w:tcPr>
          <w:p w14:paraId="4E005073">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应在“比选申请文件”大袋和“资格审查部分”封套上写明如下内容：</w:t>
            </w:r>
          </w:p>
          <w:p w14:paraId="6E6B6DF1">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比选人名称：</w:t>
            </w:r>
          </w:p>
          <w:p w14:paraId="120455BB">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（项目名称）</w:t>
            </w:r>
          </w:p>
          <w:p w14:paraId="3ADE3BDB">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kern w:val="0"/>
                <w:sz w:val="22"/>
                <w:szCs w:val="22"/>
                <w:highlight w:val="none"/>
              </w:rPr>
              <w:t>在  年   月   日  时  分前不得开启</w:t>
            </w:r>
          </w:p>
        </w:tc>
      </w:tr>
      <w:tr w14:paraId="5C4A36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71982DD9">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4.2.2</w:t>
            </w:r>
          </w:p>
        </w:tc>
        <w:tc>
          <w:tcPr>
            <w:tcW w:w="1666" w:type="dxa"/>
            <w:tcBorders>
              <w:top w:val="single" w:color="000000" w:sz="4" w:space="0"/>
              <w:left w:val="single" w:color="000000" w:sz="4" w:space="0"/>
              <w:bottom w:val="single" w:color="000000" w:sz="4" w:space="0"/>
              <w:right w:val="single" w:color="000000" w:sz="4" w:space="0"/>
            </w:tcBorders>
            <w:vAlign w:val="center"/>
          </w:tcPr>
          <w:p w14:paraId="5DA1F292">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递交比选申请文件地点</w:t>
            </w:r>
          </w:p>
        </w:tc>
        <w:tc>
          <w:tcPr>
            <w:tcW w:w="6600" w:type="dxa"/>
            <w:tcBorders>
              <w:top w:val="single" w:color="000000" w:sz="4" w:space="0"/>
              <w:left w:val="single" w:color="000000" w:sz="4" w:space="0"/>
              <w:bottom w:val="single" w:color="000000" w:sz="4" w:space="0"/>
              <w:right w:val="single" w:color="000000" w:sz="8" w:space="0"/>
            </w:tcBorders>
            <w:vAlign w:val="center"/>
          </w:tcPr>
          <w:p w14:paraId="48D974D9">
            <w:pPr>
              <w:pStyle w:val="75"/>
              <w:snapToGrid w:val="0"/>
              <w:spacing w:before="136"/>
              <w:ind w:left="112" w:right="-44"/>
              <w:jc w:val="left"/>
              <w:rPr>
                <w:rStyle w:val="67"/>
                <w:rFonts w:hint="eastAsia" w:ascii="宋体" w:hAnsi="宋体" w:eastAsia="宋体" w:cs="宋体"/>
                <w:bCs/>
                <w:i/>
                <w:color w:val="000000" w:themeColor="text1"/>
                <w:sz w:val="22"/>
                <w:szCs w:val="22"/>
                <w:highlight w:val="none"/>
                <w:lang w:val="en-US" w:eastAsia="zh-CN"/>
              </w:rPr>
            </w:pPr>
            <w:r>
              <w:rPr>
                <w:rStyle w:val="67"/>
                <w:rFonts w:hint="eastAsia" w:ascii="宋体" w:hAnsi="宋体" w:eastAsia="宋体" w:cs="宋体"/>
                <w:color w:val="000000" w:themeColor="text1"/>
                <w:sz w:val="22"/>
                <w:szCs w:val="22"/>
                <w:highlight w:val="none"/>
                <w:lang w:val="en-US" w:eastAsia="zh-CN"/>
              </w:rPr>
              <w:t>详见比选公告</w:t>
            </w:r>
          </w:p>
        </w:tc>
      </w:tr>
      <w:tr w14:paraId="132334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02777F59">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4.2.3</w:t>
            </w:r>
          </w:p>
        </w:tc>
        <w:tc>
          <w:tcPr>
            <w:tcW w:w="1666" w:type="dxa"/>
            <w:tcBorders>
              <w:top w:val="single" w:color="000000" w:sz="4" w:space="0"/>
              <w:left w:val="single" w:color="000000" w:sz="4" w:space="0"/>
              <w:bottom w:val="single" w:color="000000" w:sz="4" w:space="0"/>
              <w:right w:val="single" w:color="000000" w:sz="4" w:space="0"/>
            </w:tcBorders>
            <w:vAlign w:val="center"/>
          </w:tcPr>
          <w:p w14:paraId="60D712D5">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是否退还比选申请文件</w:t>
            </w:r>
          </w:p>
        </w:tc>
        <w:tc>
          <w:tcPr>
            <w:tcW w:w="6600" w:type="dxa"/>
            <w:tcBorders>
              <w:top w:val="single" w:color="000000" w:sz="4" w:space="0"/>
              <w:left w:val="single" w:color="000000" w:sz="4" w:space="0"/>
              <w:bottom w:val="single" w:color="000000" w:sz="4" w:space="0"/>
              <w:right w:val="single" w:color="000000" w:sz="8" w:space="0"/>
            </w:tcBorders>
            <w:vAlign w:val="center"/>
          </w:tcPr>
          <w:p w14:paraId="007F13E2">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☑否</w:t>
            </w:r>
          </w:p>
        </w:tc>
      </w:tr>
      <w:tr w14:paraId="4E3F6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129AECFB">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5.1.1</w:t>
            </w:r>
          </w:p>
        </w:tc>
        <w:tc>
          <w:tcPr>
            <w:tcW w:w="1666" w:type="dxa"/>
            <w:tcBorders>
              <w:top w:val="single" w:color="000000" w:sz="4" w:space="0"/>
              <w:left w:val="single" w:color="000000" w:sz="4" w:space="0"/>
              <w:bottom w:val="single" w:color="000000" w:sz="4" w:space="0"/>
              <w:right w:val="single" w:color="000000" w:sz="4" w:space="0"/>
            </w:tcBorders>
            <w:vAlign w:val="center"/>
          </w:tcPr>
          <w:p w14:paraId="1E777DB4">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开标时间和</w:t>
            </w:r>
          </w:p>
          <w:p w14:paraId="02CE5F6E">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地点</w:t>
            </w:r>
          </w:p>
        </w:tc>
        <w:tc>
          <w:tcPr>
            <w:tcW w:w="6600" w:type="dxa"/>
            <w:tcBorders>
              <w:top w:val="single" w:color="000000" w:sz="4" w:space="0"/>
              <w:left w:val="single" w:color="000000" w:sz="4" w:space="0"/>
              <w:bottom w:val="single" w:color="000000" w:sz="4" w:space="0"/>
              <w:right w:val="single" w:color="000000" w:sz="8" w:space="0"/>
            </w:tcBorders>
            <w:vAlign w:val="center"/>
          </w:tcPr>
          <w:p w14:paraId="5736E915">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开标时间：同比选截止时间</w:t>
            </w:r>
          </w:p>
          <w:p w14:paraId="5C9D0C53">
            <w:pPr>
              <w:snapToGrid w:val="0"/>
              <w:spacing w:line="400" w:lineRule="exact"/>
              <w:ind w:firstLine="440" w:firstLineChars="200"/>
              <w:rPr>
                <w:rStyle w:val="67"/>
                <w:rFonts w:hint="eastAsia" w:ascii="宋体" w:hAnsi="宋体" w:eastAsia="宋体" w:cs="宋体"/>
                <w:bCs/>
                <w:i/>
                <w:color w:val="000000" w:themeColor="text1"/>
                <w:sz w:val="22"/>
                <w:szCs w:val="22"/>
                <w:highlight w:val="none"/>
              </w:rPr>
            </w:pPr>
            <w:r>
              <w:rPr>
                <w:rStyle w:val="67"/>
                <w:rFonts w:hint="eastAsia" w:ascii="宋体" w:hAnsi="宋体" w:eastAsia="宋体" w:cs="宋体"/>
                <w:color w:val="000000" w:themeColor="text1"/>
                <w:kern w:val="0"/>
                <w:sz w:val="22"/>
                <w:szCs w:val="22"/>
                <w:highlight w:val="none"/>
              </w:rPr>
              <w:t>开标地点：</w:t>
            </w:r>
            <w:r>
              <w:rPr>
                <w:rStyle w:val="67"/>
                <w:rFonts w:hint="eastAsia" w:ascii="宋体" w:hAnsi="宋体" w:eastAsia="宋体" w:cs="宋体"/>
                <w:color w:val="000000" w:themeColor="text1"/>
                <w:sz w:val="22"/>
                <w:szCs w:val="22"/>
                <w:highlight w:val="none"/>
                <w:lang w:val="en-US" w:eastAsia="zh-CN"/>
              </w:rPr>
              <w:t>详见比选公告</w:t>
            </w:r>
          </w:p>
        </w:tc>
      </w:tr>
      <w:tr w14:paraId="58689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3A7A9AA8">
            <w:pPr>
              <w:snapToGrid w:val="0"/>
              <w:spacing w:line="400" w:lineRule="exact"/>
              <w:jc w:val="center"/>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5.2</w:t>
            </w:r>
          </w:p>
        </w:tc>
        <w:tc>
          <w:tcPr>
            <w:tcW w:w="1666" w:type="dxa"/>
            <w:tcBorders>
              <w:top w:val="single" w:color="000000" w:sz="4" w:space="0"/>
              <w:left w:val="single" w:color="000000" w:sz="4" w:space="0"/>
              <w:bottom w:val="single" w:color="000000" w:sz="4" w:space="0"/>
              <w:right w:val="single" w:color="000000" w:sz="4" w:space="0"/>
            </w:tcBorders>
            <w:vAlign w:val="center"/>
          </w:tcPr>
          <w:p w14:paraId="5D0B9236">
            <w:pPr>
              <w:snapToGrid w:val="0"/>
              <w:spacing w:line="400" w:lineRule="exact"/>
              <w:jc w:val="center"/>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开标程序</w:t>
            </w:r>
          </w:p>
        </w:tc>
        <w:tc>
          <w:tcPr>
            <w:tcW w:w="6600" w:type="dxa"/>
            <w:tcBorders>
              <w:top w:val="single" w:color="000000" w:sz="4" w:space="0"/>
              <w:left w:val="single" w:color="000000" w:sz="4" w:space="0"/>
              <w:bottom w:val="single" w:color="000000" w:sz="4" w:space="0"/>
              <w:right w:val="single" w:color="000000" w:sz="8" w:space="0"/>
            </w:tcBorders>
            <w:vAlign w:val="center"/>
          </w:tcPr>
          <w:p w14:paraId="6E7DE037">
            <w:pPr>
              <w:snapToGrid w:val="0"/>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8"/>
                <w:highlight w:val="none"/>
              </w:rPr>
              <w:t xml:space="preserve">1. </w:t>
            </w:r>
            <w:r>
              <w:rPr>
                <w:rFonts w:hint="eastAsia" w:ascii="宋体" w:hAnsi="宋体" w:eastAsia="宋体" w:cs="宋体"/>
                <w:color w:val="000000" w:themeColor="text1"/>
                <w:sz w:val="22"/>
                <w:szCs w:val="22"/>
                <w:highlight w:val="none"/>
              </w:rPr>
              <w:t>核验参加开标会议的比选申请人的法定代表人或委托代理人本人身份证，核验委托代理人的授权委托书，以确认其身份合法有效；若经核实委托代理人提供资料与实际不符的，不得参加开标会。</w:t>
            </w:r>
          </w:p>
          <w:p w14:paraId="51856434">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2. 宣布开标纪律。</w:t>
            </w:r>
          </w:p>
          <w:p w14:paraId="293DCF46">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3. 宣布开标人、唱标人、记录人、监标人等有关人员姓名。</w:t>
            </w:r>
          </w:p>
          <w:p w14:paraId="17BD4224">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4. 公布在比选截止时间前递交比选申请文件的比选申请人名称。</w:t>
            </w:r>
          </w:p>
          <w:p w14:paraId="6A39FA1F">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5. 比选申请文件的密封检查：比选申请人可对自己的比选申请文件封装情况进行检查，以确认其比选申请文件密封完好。</w:t>
            </w:r>
          </w:p>
          <w:p w14:paraId="6DF93C47">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6. 汇总竞标保证金缴纳情况</w:t>
            </w:r>
          </w:p>
          <w:p w14:paraId="57EE45A0">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7. 设有最高限价的，公布最高限价。</w:t>
            </w:r>
          </w:p>
          <w:p w14:paraId="3BFB3C35">
            <w:pPr>
              <w:snapToGrid w:val="0"/>
              <w:spacing w:line="360" w:lineRule="auto"/>
              <w:ind w:firstLine="440" w:firstLineChars="200"/>
              <w:rPr>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8. 逐单位随机开启比选申请文件。开启资格审查部分袋、比选申请文件大袋及竞标函部分袋、技术部分袋；公布比选申请人名称、比选申请报价、服务要求、设计周期及其他内容并记录在案。</w:t>
            </w:r>
          </w:p>
          <w:p w14:paraId="39892A42">
            <w:pPr>
              <w:snapToGrid w:val="0"/>
              <w:spacing w:line="360" w:lineRule="auto"/>
              <w:ind w:firstLine="440" w:firstLineChars="200"/>
              <w:rPr>
                <w:rStyle w:val="67"/>
                <w:rFonts w:hint="eastAsia" w:ascii="宋体" w:hAnsi="宋体" w:eastAsia="宋体" w:cs="宋体"/>
                <w:color w:val="000000" w:themeColor="text1"/>
                <w:sz w:val="22"/>
                <w:szCs w:val="28"/>
                <w:highlight w:val="none"/>
              </w:rPr>
            </w:pPr>
            <w:r>
              <w:rPr>
                <w:rFonts w:hint="eastAsia" w:ascii="宋体" w:hAnsi="宋体" w:eastAsia="宋体" w:cs="宋体"/>
                <w:color w:val="000000" w:themeColor="text1"/>
                <w:sz w:val="22"/>
                <w:szCs w:val="28"/>
                <w:highlight w:val="none"/>
              </w:rPr>
              <w:t>9.比选申请人代表、比选人代表、监标人、记录人等有关人员在开标记录上签字确认。</w:t>
            </w:r>
          </w:p>
        </w:tc>
      </w:tr>
      <w:tr w14:paraId="26F583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30240A1B">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6.1.1</w:t>
            </w:r>
          </w:p>
        </w:tc>
        <w:tc>
          <w:tcPr>
            <w:tcW w:w="1666" w:type="dxa"/>
            <w:tcBorders>
              <w:top w:val="single" w:color="000000" w:sz="4" w:space="0"/>
              <w:left w:val="single" w:color="000000" w:sz="4" w:space="0"/>
              <w:bottom w:val="single" w:color="000000" w:sz="4" w:space="0"/>
              <w:right w:val="single" w:color="000000" w:sz="4" w:space="0"/>
            </w:tcBorders>
            <w:vAlign w:val="center"/>
          </w:tcPr>
          <w:p w14:paraId="6FA2F53D">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评标委员会的组建</w:t>
            </w:r>
          </w:p>
        </w:tc>
        <w:tc>
          <w:tcPr>
            <w:tcW w:w="6600" w:type="dxa"/>
            <w:tcBorders>
              <w:top w:val="single" w:color="000000" w:sz="4" w:space="0"/>
              <w:left w:val="single" w:color="000000" w:sz="4" w:space="0"/>
              <w:bottom w:val="single" w:color="000000" w:sz="4" w:space="0"/>
              <w:right w:val="single" w:color="000000" w:sz="8" w:space="0"/>
            </w:tcBorders>
            <w:vAlign w:val="center"/>
          </w:tcPr>
          <w:p w14:paraId="73E19B28">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Style w:val="67"/>
                <w:rFonts w:hint="eastAsia" w:ascii="宋体" w:hAnsi="宋体" w:eastAsia="宋体" w:cs="宋体"/>
                <w:color w:val="000000" w:themeColor="text1"/>
                <w:sz w:val="22"/>
                <w:szCs w:val="22"/>
                <w:highlight w:val="none"/>
              </w:rPr>
              <w:t>1、评标委员会构成：3人。</w:t>
            </w:r>
          </w:p>
          <w:p w14:paraId="5ECBD956">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sz w:val="22"/>
                <w:szCs w:val="22"/>
                <w:highlight w:val="none"/>
              </w:rPr>
              <w:t>2、评标委员确定方式：由比选人自行组建。</w:t>
            </w:r>
          </w:p>
        </w:tc>
      </w:tr>
      <w:tr w14:paraId="1D2BF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5B2E6848">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7.1</w:t>
            </w:r>
          </w:p>
        </w:tc>
        <w:tc>
          <w:tcPr>
            <w:tcW w:w="1666" w:type="dxa"/>
            <w:tcBorders>
              <w:top w:val="single" w:color="000000" w:sz="4" w:space="0"/>
              <w:left w:val="single" w:color="000000" w:sz="4" w:space="0"/>
              <w:bottom w:val="single" w:color="000000" w:sz="4" w:space="0"/>
              <w:right w:val="single" w:color="000000" w:sz="4" w:space="0"/>
            </w:tcBorders>
            <w:vAlign w:val="center"/>
          </w:tcPr>
          <w:p w14:paraId="4A8760EF">
            <w:pPr>
              <w:snapToGrid w:val="0"/>
              <w:spacing w:after="48"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是否授权评标委员会确定比选申请人</w:t>
            </w:r>
          </w:p>
        </w:tc>
        <w:tc>
          <w:tcPr>
            <w:tcW w:w="6600" w:type="dxa"/>
            <w:tcBorders>
              <w:top w:val="single" w:color="000000" w:sz="4" w:space="0"/>
              <w:left w:val="single" w:color="000000" w:sz="4" w:space="0"/>
              <w:bottom w:val="single" w:color="000000" w:sz="4" w:space="0"/>
              <w:right w:val="single" w:color="000000" w:sz="8" w:space="0"/>
            </w:tcBorders>
            <w:vAlign w:val="center"/>
          </w:tcPr>
          <w:p w14:paraId="6455CAD3">
            <w:pPr>
              <w:snapToGrid w:val="0"/>
              <w:spacing w:line="400" w:lineRule="exact"/>
              <w:ind w:firstLine="440" w:firstLineChars="200"/>
              <w:rPr>
                <w:rStyle w:val="67"/>
                <w:rFonts w:hint="eastAsia" w:ascii="宋体" w:hAnsi="宋体" w:eastAsia="宋体" w:cs="宋体"/>
                <w:i/>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sym w:font="Wingdings 2" w:char="0052"/>
            </w:r>
            <w:r>
              <w:rPr>
                <w:rStyle w:val="67"/>
                <w:rFonts w:hint="eastAsia" w:ascii="宋体" w:hAnsi="宋体" w:eastAsia="宋体" w:cs="宋体"/>
                <w:color w:val="000000" w:themeColor="text1"/>
                <w:kern w:val="0"/>
                <w:sz w:val="22"/>
                <w:szCs w:val="22"/>
                <w:highlight w:val="none"/>
              </w:rPr>
              <w:t>否，推荐经评审综合得分由高到低排名前三名为中标候选人。</w:t>
            </w:r>
          </w:p>
        </w:tc>
      </w:tr>
      <w:tr w14:paraId="40B78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1DCB41DF">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7.2</w:t>
            </w:r>
          </w:p>
        </w:tc>
        <w:tc>
          <w:tcPr>
            <w:tcW w:w="1666" w:type="dxa"/>
            <w:tcBorders>
              <w:top w:val="single" w:color="000000" w:sz="4" w:space="0"/>
              <w:left w:val="single" w:color="000000" w:sz="4" w:space="0"/>
              <w:bottom w:val="single" w:color="000000" w:sz="4" w:space="0"/>
              <w:right w:val="single" w:color="000000" w:sz="4" w:space="0"/>
            </w:tcBorders>
            <w:vAlign w:val="center"/>
          </w:tcPr>
          <w:p w14:paraId="3D6EFDA4">
            <w:pPr>
              <w:snapToGrid w:val="0"/>
              <w:spacing w:after="48"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中标公示</w:t>
            </w:r>
          </w:p>
        </w:tc>
        <w:tc>
          <w:tcPr>
            <w:tcW w:w="6600" w:type="dxa"/>
            <w:tcBorders>
              <w:top w:val="single" w:color="000000" w:sz="4" w:space="0"/>
              <w:left w:val="single" w:color="000000" w:sz="4" w:space="0"/>
              <w:bottom w:val="single" w:color="000000" w:sz="4" w:space="0"/>
              <w:right w:val="single" w:color="000000" w:sz="8" w:space="0"/>
            </w:tcBorders>
            <w:vAlign w:val="center"/>
          </w:tcPr>
          <w:p w14:paraId="34238883">
            <w:pPr>
              <w:snapToGrid w:val="0"/>
              <w:spacing w:line="400" w:lineRule="exact"/>
              <w:ind w:firstLine="440" w:firstLineChars="200"/>
              <w:rPr>
                <w:rStyle w:val="67"/>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8"/>
                <w:highlight w:val="none"/>
              </w:rPr>
              <w:t>公示媒介：“行采家（http://www.gec123.com）”</w:t>
            </w:r>
            <w:r>
              <w:rPr>
                <w:rStyle w:val="67"/>
                <w:rFonts w:hint="eastAsia" w:ascii="宋体" w:hAnsi="宋体" w:eastAsia="宋体" w:cs="宋体"/>
                <w:color w:val="000000" w:themeColor="text1"/>
                <w:sz w:val="22"/>
                <w:szCs w:val="22"/>
                <w:highlight w:val="none"/>
              </w:rPr>
              <w:t>，公示期为3日。</w:t>
            </w:r>
          </w:p>
        </w:tc>
      </w:tr>
      <w:tr w14:paraId="738A4B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2A9E08DC">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7.3.1</w:t>
            </w:r>
          </w:p>
        </w:tc>
        <w:tc>
          <w:tcPr>
            <w:tcW w:w="1666" w:type="dxa"/>
            <w:tcBorders>
              <w:top w:val="single" w:color="000000" w:sz="4" w:space="0"/>
              <w:left w:val="single" w:color="000000" w:sz="4" w:space="0"/>
              <w:bottom w:val="single" w:color="000000" w:sz="4" w:space="0"/>
              <w:right w:val="single" w:color="000000" w:sz="4" w:space="0"/>
            </w:tcBorders>
            <w:vAlign w:val="center"/>
          </w:tcPr>
          <w:p w14:paraId="77D3EB03">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履约担保</w:t>
            </w:r>
          </w:p>
        </w:tc>
        <w:tc>
          <w:tcPr>
            <w:tcW w:w="6600" w:type="dxa"/>
            <w:tcBorders>
              <w:top w:val="single" w:color="000000" w:sz="4" w:space="0"/>
              <w:left w:val="single" w:color="000000" w:sz="4" w:space="0"/>
              <w:bottom w:val="single" w:color="000000" w:sz="4" w:space="0"/>
              <w:right w:val="single" w:color="000000" w:sz="8" w:space="0"/>
            </w:tcBorders>
            <w:vAlign w:val="center"/>
          </w:tcPr>
          <w:p w14:paraId="7B50B39B">
            <w:pPr>
              <w:snapToGrid w:val="0"/>
              <w:spacing w:line="400" w:lineRule="exact"/>
              <w:ind w:firstLine="220" w:firstLineChars="1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履约担保由双方签订合同时协商确定</w:t>
            </w:r>
          </w:p>
        </w:tc>
      </w:tr>
      <w:tr w14:paraId="349879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2FAD3E20">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8.1</w:t>
            </w:r>
          </w:p>
        </w:tc>
        <w:tc>
          <w:tcPr>
            <w:tcW w:w="1666" w:type="dxa"/>
            <w:tcBorders>
              <w:top w:val="single" w:color="000000" w:sz="4" w:space="0"/>
              <w:left w:val="single" w:color="000000" w:sz="4" w:space="0"/>
              <w:bottom w:val="single" w:color="000000" w:sz="4" w:space="0"/>
              <w:right w:val="single" w:color="000000" w:sz="4" w:space="0"/>
            </w:tcBorders>
            <w:vAlign w:val="center"/>
          </w:tcPr>
          <w:p w14:paraId="64E53F01">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重新比选</w:t>
            </w:r>
          </w:p>
        </w:tc>
        <w:tc>
          <w:tcPr>
            <w:tcW w:w="6600" w:type="dxa"/>
            <w:tcBorders>
              <w:top w:val="single" w:color="000000" w:sz="4" w:space="0"/>
              <w:left w:val="single" w:color="000000" w:sz="4" w:space="0"/>
              <w:bottom w:val="single" w:color="000000" w:sz="4" w:space="0"/>
              <w:right w:val="single" w:color="000000" w:sz="8" w:space="0"/>
            </w:tcBorders>
            <w:vAlign w:val="center"/>
          </w:tcPr>
          <w:p w14:paraId="1C723084">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1.按比选申请人须知第8.1（1）执行；</w:t>
            </w:r>
          </w:p>
          <w:p w14:paraId="1C0F1F86">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2.按比选申请人须知第8.1（2）执行；</w:t>
            </w:r>
          </w:p>
          <w:p w14:paraId="70B40712">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3.按比选申请人须知第8.1（3）执行；</w:t>
            </w:r>
          </w:p>
          <w:p w14:paraId="7679182D">
            <w:pPr>
              <w:snapToGrid w:val="0"/>
              <w:spacing w:after="48"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4.按比选申请人须知第8.1（4）执行。</w:t>
            </w:r>
          </w:p>
        </w:tc>
      </w:tr>
      <w:tr w14:paraId="1410B1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5BB84E4C">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8.2</w:t>
            </w:r>
          </w:p>
        </w:tc>
        <w:tc>
          <w:tcPr>
            <w:tcW w:w="1666" w:type="dxa"/>
            <w:tcBorders>
              <w:top w:val="single" w:color="000000" w:sz="4" w:space="0"/>
              <w:left w:val="single" w:color="000000" w:sz="4" w:space="0"/>
              <w:bottom w:val="single" w:color="000000" w:sz="4" w:space="0"/>
              <w:right w:val="single" w:color="000000" w:sz="4" w:space="0"/>
            </w:tcBorders>
            <w:vAlign w:val="center"/>
          </w:tcPr>
          <w:p w14:paraId="5B4344BE">
            <w:pPr>
              <w:snapToGrid w:val="0"/>
              <w:spacing w:line="400" w:lineRule="exact"/>
              <w:jc w:val="center"/>
              <w:rPr>
                <w:rStyle w:val="67"/>
                <w:rFonts w:hint="eastAsia" w:ascii="宋体" w:hAnsi="宋体" w:eastAsia="宋体" w:cs="宋体"/>
                <w:color w:val="000000" w:themeColor="text1"/>
                <w:sz w:val="22"/>
                <w:szCs w:val="28"/>
                <w:highlight w:val="none"/>
              </w:rPr>
            </w:pPr>
            <w:r>
              <w:rPr>
                <w:rStyle w:val="67"/>
                <w:rFonts w:hint="eastAsia" w:ascii="宋体" w:hAnsi="宋体" w:eastAsia="宋体" w:cs="宋体"/>
                <w:color w:val="000000" w:themeColor="text1"/>
                <w:kern w:val="0"/>
                <w:sz w:val="22"/>
                <w:szCs w:val="22"/>
                <w:highlight w:val="none"/>
              </w:rPr>
              <w:t>二次比选和不再比选</w:t>
            </w:r>
          </w:p>
        </w:tc>
        <w:tc>
          <w:tcPr>
            <w:tcW w:w="6600" w:type="dxa"/>
            <w:tcBorders>
              <w:top w:val="single" w:color="000000" w:sz="4" w:space="0"/>
              <w:left w:val="single" w:color="000000" w:sz="4" w:space="0"/>
              <w:bottom w:val="single" w:color="000000" w:sz="4" w:space="0"/>
              <w:right w:val="single" w:color="000000" w:sz="8" w:space="0"/>
            </w:tcBorders>
            <w:vAlign w:val="center"/>
          </w:tcPr>
          <w:p w14:paraId="21F0F3B0">
            <w:pPr>
              <w:snapToGrid w:val="0"/>
              <w:spacing w:after="48"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重新比选后比选申请人仍少于3个，按法定程序开标和评标，确定比选申请人。经评审无合格比选申请人，属于必须审批或核准的工程建设项目，经原审批或核准部门批准后不再进行比选。</w:t>
            </w:r>
          </w:p>
        </w:tc>
      </w:tr>
      <w:tr w14:paraId="1B7C92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74FB77D8">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w:t>
            </w:r>
          </w:p>
        </w:tc>
        <w:tc>
          <w:tcPr>
            <w:tcW w:w="8266" w:type="dxa"/>
            <w:gridSpan w:val="2"/>
            <w:tcBorders>
              <w:top w:val="single" w:color="000000" w:sz="4" w:space="0"/>
              <w:left w:val="single" w:color="000000" w:sz="4" w:space="0"/>
              <w:bottom w:val="single" w:color="000000" w:sz="4" w:space="0"/>
              <w:right w:val="single" w:color="000000" w:sz="8" w:space="0"/>
            </w:tcBorders>
            <w:vAlign w:val="center"/>
          </w:tcPr>
          <w:p w14:paraId="490AD3C5">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需要补充的其他内容</w:t>
            </w:r>
          </w:p>
        </w:tc>
      </w:tr>
      <w:tr w14:paraId="714A96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8" w:space="0"/>
              <w:right w:val="single" w:color="000000" w:sz="4" w:space="0"/>
            </w:tcBorders>
            <w:vAlign w:val="center"/>
          </w:tcPr>
          <w:p w14:paraId="740E8E1F">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10.1</w:t>
            </w:r>
          </w:p>
        </w:tc>
        <w:tc>
          <w:tcPr>
            <w:tcW w:w="1666" w:type="dxa"/>
            <w:tcBorders>
              <w:top w:val="single" w:color="000000" w:sz="4" w:space="0"/>
              <w:left w:val="single" w:color="000000" w:sz="4" w:space="0"/>
              <w:bottom w:val="single" w:color="000000" w:sz="8" w:space="0"/>
              <w:right w:val="single" w:color="000000" w:sz="4" w:space="0"/>
            </w:tcBorders>
            <w:vAlign w:val="center"/>
          </w:tcPr>
          <w:p w14:paraId="76DB5A3C">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投诉处理</w:t>
            </w:r>
          </w:p>
        </w:tc>
        <w:tc>
          <w:tcPr>
            <w:tcW w:w="6600" w:type="dxa"/>
            <w:tcBorders>
              <w:top w:val="single" w:color="000000" w:sz="4" w:space="0"/>
              <w:left w:val="single" w:color="000000" w:sz="4" w:space="0"/>
              <w:bottom w:val="single" w:color="000000" w:sz="8" w:space="0"/>
              <w:right w:val="single" w:color="000000" w:sz="8" w:space="0"/>
            </w:tcBorders>
            <w:vAlign w:val="center"/>
          </w:tcPr>
          <w:p w14:paraId="1F3CA218">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 比选申请人或者其他利害关系人就本项目的评标结果等事项提出异议或投诉的，应当先向比选人提出异议；比选人应当在规定时间内答复；对比选人的答复不满意，可向行政监督部门投诉。</w:t>
            </w:r>
          </w:p>
          <w:p w14:paraId="4911947B">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 行政监督部门依照《招标投标法》、《招标投标法实施条例》、《重庆市招标投标条例》、《工程建设项目招标投标活动投诉处理办法》（七部委令第11号（根据九部门2013年第23号令修正））、《重庆市招标投标活动投诉处理实施细则》（渝公管发[2021]54号）等法律法规文件处理投诉。</w:t>
            </w:r>
          </w:p>
          <w:p w14:paraId="761BE31D">
            <w:pPr>
              <w:snapToGrid w:val="0"/>
              <w:spacing w:after="96"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 根据《重庆市工程建设领域招标投标信用管理暂行办法》的规定，比选申请人捏造事实、伪造材料，或者以非法手段获取证明材料进行质疑或者投诉的，将被列入黑名单管理；给他人造成损失的，依法承担赔偿责任。</w:t>
            </w:r>
          </w:p>
        </w:tc>
      </w:tr>
      <w:tr w14:paraId="06E937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6E57AE96">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10.2</w:t>
            </w:r>
          </w:p>
        </w:tc>
        <w:tc>
          <w:tcPr>
            <w:tcW w:w="1666" w:type="dxa"/>
            <w:tcBorders>
              <w:top w:val="single" w:color="000000" w:sz="4" w:space="0"/>
              <w:left w:val="single" w:color="000000" w:sz="4" w:space="0"/>
              <w:bottom w:val="single" w:color="000000" w:sz="4" w:space="0"/>
              <w:right w:val="single" w:color="000000" w:sz="4" w:space="0"/>
            </w:tcBorders>
            <w:vAlign w:val="center"/>
          </w:tcPr>
          <w:p w14:paraId="6190BBDF">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关于对竞争性比选文件及投标争议的解释</w:t>
            </w:r>
          </w:p>
        </w:tc>
        <w:tc>
          <w:tcPr>
            <w:tcW w:w="6600" w:type="dxa"/>
            <w:tcBorders>
              <w:top w:val="single" w:color="000000" w:sz="4" w:space="0"/>
              <w:left w:val="single" w:color="000000" w:sz="4" w:space="0"/>
              <w:bottom w:val="single" w:color="000000" w:sz="4" w:space="0"/>
              <w:right w:val="single" w:color="000000" w:sz="8" w:space="0"/>
            </w:tcBorders>
            <w:vAlign w:val="center"/>
          </w:tcPr>
          <w:p w14:paraId="255C0181">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对资格预审文件或者竞争性比选文件的评标标准和方法，以及资格审查和否决投标条款理解有争议的，应当作出不利于比选人的解释，但违背国家利益、社会公共利益的除外。</w:t>
            </w:r>
          </w:p>
          <w:p w14:paraId="0293A753">
            <w:pPr>
              <w:snapToGrid w:val="0"/>
              <w:spacing w:line="400" w:lineRule="exact"/>
              <w:ind w:firstLine="440" w:firstLineChars="200"/>
              <w:rPr>
                <w:rStyle w:val="67"/>
                <w:rFonts w:hint="eastAsia" w:ascii="宋体" w:hAnsi="宋体" w:eastAsia="宋体" w:cs="宋体"/>
                <w:i/>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对比选申请文件理解有争议的，应当作出不利于提交该比选申请文件的比选申请人的解释。</w:t>
            </w:r>
          </w:p>
        </w:tc>
      </w:tr>
      <w:tr w14:paraId="33D099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3D4BDFF8">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10.3</w:t>
            </w:r>
          </w:p>
        </w:tc>
        <w:tc>
          <w:tcPr>
            <w:tcW w:w="1666" w:type="dxa"/>
            <w:tcBorders>
              <w:top w:val="single" w:color="000000" w:sz="4" w:space="0"/>
              <w:left w:val="single" w:color="000000" w:sz="4" w:space="0"/>
              <w:bottom w:val="single" w:color="000000" w:sz="4" w:space="0"/>
              <w:right w:val="single" w:color="000000" w:sz="4" w:space="0"/>
            </w:tcBorders>
            <w:vAlign w:val="center"/>
          </w:tcPr>
          <w:p w14:paraId="550AEEC1">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代理服务费</w:t>
            </w:r>
          </w:p>
        </w:tc>
        <w:tc>
          <w:tcPr>
            <w:tcW w:w="6600" w:type="dxa"/>
            <w:tcBorders>
              <w:top w:val="single" w:color="000000" w:sz="4" w:space="0"/>
              <w:left w:val="single" w:color="000000" w:sz="4" w:space="0"/>
              <w:bottom w:val="single" w:color="000000" w:sz="4" w:space="0"/>
              <w:right w:val="single" w:color="000000" w:sz="8" w:space="0"/>
            </w:tcBorders>
            <w:vAlign w:val="center"/>
          </w:tcPr>
          <w:p w14:paraId="7A0E32E8">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1.根据项目中标金额计算招标代理服务，收费按照渝招投协〔2015〕11号重庆市招标投标协会关于印发《重庆市招标代理服务规范（试行）》的通知收费标准70%计算。不足6000.00元按固定收费金额：6000.00元计算。</w:t>
            </w:r>
          </w:p>
          <w:p w14:paraId="5F162174">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2.比选代理费由</w:t>
            </w:r>
            <w:r>
              <w:rPr>
                <w:rStyle w:val="67"/>
                <w:rFonts w:hint="eastAsia" w:ascii="宋体" w:hAnsi="宋体" w:cs="宋体"/>
                <w:color w:val="000000" w:themeColor="text1"/>
                <w:kern w:val="0"/>
                <w:sz w:val="22"/>
                <w:szCs w:val="22"/>
                <w:highlight w:val="none"/>
                <w:lang w:eastAsia="zh-CN"/>
              </w:rPr>
              <w:t>中选人</w:t>
            </w:r>
            <w:r>
              <w:rPr>
                <w:rStyle w:val="67"/>
                <w:rFonts w:hint="eastAsia" w:ascii="宋体" w:hAnsi="宋体" w:eastAsia="宋体" w:cs="宋体"/>
                <w:color w:val="000000" w:themeColor="text1"/>
                <w:kern w:val="0"/>
                <w:sz w:val="22"/>
                <w:szCs w:val="22"/>
                <w:highlight w:val="none"/>
              </w:rPr>
              <w:t>在领取中标通知书时一次性向比选代理机构支付。</w:t>
            </w:r>
          </w:p>
          <w:p w14:paraId="0DAFD816">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3.比选代理服务费缴纳账户信息：</w:t>
            </w:r>
          </w:p>
          <w:p w14:paraId="599475C1">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户  名：重庆市中基致信招标代理有限公司</w:t>
            </w:r>
          </w:p>
          <w:p w14:paraId="680552A8">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开户行：中国银行重庆江北支行</w:t>
            </w:r>
          </w:p>
          <w:p w14:paraId="0E3DE5F1">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账  号：1144 6718 4234</w:t>
            </w:r>
          </w:p>
        </w:tc>
      </w:tr>
      <w:tr w14:paraId="5C5AF8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2B7119FC">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10.4</w:t>
            </w:r>
          </w:p>
        </w:tc>
        <w:tc>
          <w:tcPr>
            <w:tcW w:w="1666" w:type="dxa"/>
            <w:tcBorders>
              <w:top w:val="single" w:color="000000" w:sz="4" w:space="0"/>
              <w:left w:val="single" w:color="000000" w:sz="4" w:space="0"/>
              <w:bottom w:val="single" w:color="000000" w:sz="4" w:space="0"/>
              <w:right w:val="single" w:color="000000" w:sz="4" w:space="0"/>
            </w:tcBorders>
            <w:vAlign w:val="center"/>
          </w:tcPr>
          <w:p w14:paraId="7E6169EE">
            <w:pPr>
              <w:snapToGrid w:val="0"/>
              <w:spacing w:line="400" w:lineRule="exact"/>
              <w:jc w:val="center"/>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付款方式</w:t>
            </w:r>
          </w:p>
        </w:tc>
        <w:tc>
          <w:tcPr>
            <w:tcW w:w="6600" w:type="dxa"/>
            <w:tcBorders>
              <w:top w:val="single" w:color="000000" w:sz="4" w:space="0"/>
              <w:left w:val="single" w:color="000000" w:sz="4" w:space="0"/>
              <w:bottom w:val="single" w:color="000000" w:sz="4" w:space="0"/>
              <w:right w:val="single" w:color="000000" w:sz="8" w:space="0"/>
            </w:tcBorders>
            <w:vAlign w:val="center"/>
          </w:tcPr>
          <w:p w14:paraId="1946EC9B">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1若初步设计文件</w:t>
            </w:r>
            <w:r>
              <w:rPr>
                <w:rStyle w:val="67"/>
                <w:rFonts w:hint="eastAsia" w:ascii="宋体" w:hAnsi="宋体" w:cs="宋体"/>
                <w:color w:val="000000" w:themeColor="text1"/>
                <w:kern w:val="0"/>
                <w:sz w:val="22"/>
                <w:szCs w:val="22"/>
                <w:highlight w:val="none"/>
                <w:lang w:val="en-US" w:eastAsia="zh-CN"/>
              </w:rPr>
              <w:t>及可研报告</w:t>
            </w:r>
            <w:r>
              <w:rPr>
                <w:rStyle w:val="67"/>
                <w:rFonts w:hint="eastAsia" w:ascii="宋体" w:hAnsi="宋体" w:eastAsia="宋体" w:cs="宋体"/>
                <w:color w:val="000000" w:themeColor="text1"/>
                <w:kern w:val="0"/>
                <w:sz w:val="22"/>
                <w:szCs w:val="22"/>
                <w:highlight w:val="none"/>
              </w:rPr>
              <w:t>提交但未申请到政府财政资金的，设计人提出付款申请且发包人收到设计人交付的等额增值税专用发票后30天内，发包人向设计人支付成本费用，成本费最高不超过合同暂定签约金额的10%且不超过10万元，成本费用支付后本合同终止，设计人对此不持异议且不得提出任何费用索赔。</w:t>
            </w:r>
          </w:p>
          <w:p w14:paraId="58DBAC0A">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2若初步设计文件</w:t>
            </w:r>
            <w:r>
              <w:rPr>
                <w:rStyle w:val="67"/>
                <w:rFonts w:hint="eastAsia" w:ascii="宋体" w:hAnsi="宋体" w:cs="宋体"/>
                <w:color w:val="000000" w:themeColor="text1"/>
                <w:kern w:val="0"/>
                <w:sz w:val="22"/>
                <w:szCs w:val="22"/>
                <w:highlight w:val="none"/>
                <w:lang w:val="en-US" w:eastAsia="zh-CN"/>
              </w:rPr>
              <w:t>及可研报告</w:t>
            </w:r>
            <w:r>
              <w:rPr>
                <w:rStyle w:val="67"/>
                <w:rFonts w:hint="eastAsia" w:ascii="宋体" w:hAnsi="宋体" w:eastAsia="宋体" w:cs="宋体"/>
                <w:color w:val="000000" w:themeColor="text1"/>
                <w:kern w:val="0"/>
                <w:sz w:val="22"/>
                <w:szCs w:val="22"/>
                <w:highlight w:val="none"/>
              </w:rPr>
              <w:t>提交并成功申请到政府财政资金、取得行业主管部门初步设计批复的，设计人按本合同第12.1.1约定计取设计费。具体支付方式如下：</w:t>
            </w:r>
          </w:p>
          <w:p w14:paraId="55F16DD9">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①设计人提出付款申请且发包人收到设计人交付的等额增值税专用发票后30天内，发包人向设计人支付签约合同价的</w:t>
            </w:r>
            <w:r>
              <w:rPr>
                <w:rStyle w:val="67"/>
                <w:rFonts w:hint="eastAsia" w:ascii="宋体" w:hAnsi="宋体" w:eastAsia="宋体" w:cs="宋体"/>
                <w:color w:val="000000" w:themeColor="text1"/>
                <w:kern w:val="0"/>
                <w:sz w:val="22"/>
                <w:szCs w:val="22"/>
                <w:highlight w:val="none"/>
                <w:lang w:val="en-US" w:eastAsia="zh-CN"/>
              </w:rPr>
              <w:t>30</w:t>
            </w:r>
            <w:r>
              <w:rPr>
                <w:rStyle w:val="67"/>
                <w:rFonts w:hint="eastAsia" w:ascii="宋体" w:hAnsi="宋体" w:eastAsia="宋体" w:cs="宋体"/>
                <w:color w:val="000000" w:themeColor="text1"/>
                <w:kern w:val="0"/>
                <w:sz w:val="22"/>
                <w:szCs w:val="22"/>
                <w:highlight w:val="none"/>
              </w:rPr>
              <w:t xml:space="preserve"> %；</w:t>
            </w:r>
          </w:p>
          <w:p w14:paraId="3EE36E27">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②按发包人要求完成施工图设计及审查，在取得施工图审查合格书、设计人提出付款申请且发包人收到设计人交付的等额增值税专用发票后  30  天内，发包人向设计人支付签约合同价的</w:t>
            </w:r>
            <w:r>
              <w:rPr>
                <w:rStyle w:val="67"/>
                <w:rFonts w:hint="eastAsia" w:ascii="宋体" w:hAnsi="宋体" w:eastAsia="宋体" w:cs="宋体"/>
                <w:color w:val="000000" w:themeColor="text1"/>
                <w:kern w:val="0"/>
                <w:sz w:val="22"/>
                <w:szCs w:val="22"/>
                <w:highlight w:val="none"/>
                <w:lang w:val="en-US" w:eastAsia="zh-CN"/>
              </w:rPr>
              <w:t>50</w:t>
            </w:r>
            <w:r>
              <w:rPr>
                <w:rStyle w:val="67"/>
                <w:rFonts w:hint="eastAsia" w:ascii="宋体" w:hAnsi="宋体" w:eastAsia="宋体" w:cs="宋体"/>
                <w:color w:val="000000" w:themeColor="text1"/>
                <w:kern w:val="0"/>
                <w:sz w:val="22"/>
                <w:szCs w:val="22"/>
                <w:highlight w:val="none"/>
              </w:rPr>
              <w:t>%，</w:t>
            </w:r>
          </w:p>
          <w:p w14:paraId="05D98F0C">
            <w:pPr>
              <w:snapToGrid w:val="0"/>
              <w:spacing w:line="400" w:lineRule="exact"/>
              <w:ind w:firstLine="440" w:firstLineChars="200"/>
              <w:rPr>
                <w:rStyle w:val="67"/>
                <w:rFonts w:hint="eastAsia" w:ascii="宋体" w:hAnsi="宋体" w:eastAsia="宋体" w:cs="宋体"/>
                <w:color w:val="000000" w:themeColor="text1"/>
                <w:kern w:val="0"/>
                <w:sz w:val="22"/>
                <w:szCs w:val="22"/>
                <w:highlight w:val="none"/>
              </w:rPr>
            </w:pPr>
            <w:r>
              <w:rPr>
                <w:rStyle w:val="67"/>
                <w:rFonts w:hint="eastAsia" w:ascii="宋体" w:hAnsi="宋体" w:eastAsia="宋体" w:cs="宋体"/>
                <w:color w:val="000000" w:themeColor="text1"/>
                <w:kern w:val="0"/>
                <w:sz w:val="22"/>
                <w:szCs w:val="22"/>
                <w:highlight w:val="none"/>
              </w:rPr>
              <w:t>③工程竣工验收合格、设计人提出付款申请且发包人收到设计人交付的等额增值税专用发票后 30 天内，发包人按设计费结算价向设计人结清设计费；</w:t>
            </w:r>
          </w:p>
        </w:tc>
      </w:tr>
      <w:tr w14:paraId="0F23DD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295BA653">
            <w:pPr>
              <w:snapToGrid w:val="0"/>
              <w:spacing w:line="400" w:lineRule="exact"/>
              <w:ind w:firstLine="440" w:firstLineChars="200"/>
              <w:rPr>
                <w:rStyle w:val="67"/>
                <w:rFonts w:hint="default" w:ascii="宋体" w:hAnsi="宋体" w:eastAsia="宋体" w:cs="宋体"/>
                <w:color w:val="000000" w:themeColor="text1"/>
                <w:kern w:val="0"/>
                <w:sz w:val="22"/>
                <w:szCs w:val="22"/>
                <w:highlight w:val="none"/>
                <w:lang w:val="en-US" w:eastAsia="zh-CN"/>
              </w:rPr>
            </w:pPr>
            <w:r>
              <w:rPr>
                <w:rStyle w:val="67"/>
                <w:rFonts w:hint="eastAsia" w:ascii="宋体" w:hAnsi="宋体" w:cs="宋体"/>
                <w:color w:val="000000" w:themeColor="text1"/>
                <w:kern w:val="0"/>
                <w:sz w:val="22"/>
                <w:szCs w:val="22"/>
                <w:highlight w:val="none"/>
                <w:lang w:val="en-US" w:eastAsia="zh-CN"/>
              </w:rPr>
              <w:t>11</w:t>
            </w:r>
          </w:p>
        </w:tc>
        <w:tc>
          <w:tcPr>
            <w:tcW w:w="1666" w:type="dxa"/>
            <w:tcBorders>
              <w:top w:val="single" w:color="000000" w:sz="4" w:space="0"/>
              <w:left w:val="single" w:color="000000" w:sz="4" w:space="0"/>
              <w:bottom w:val="single" w:color="000000" w:sz="4" w:space="0"/>
              <w:right w:val="single" w:color="000000" w:sz="4" w:space="0"/>
            </w:tcBorders>
            <w:vAlign w:val="center"/>
          </w:tcPr>
          <w:p w14:paraId="0DC9636C">
            <w:pPr>
              <w:snapToGrid w:val="0"/>
              <w:spacing w:line="400" w:lineRule="exact"/>
              <w:jc w:val="center"/>
              <w:rPr>
                <w:rStyle w:val="67"/>
                <w:rFonts w:hint="eastAsia" w:ascii="宋体" w:hAnsi="宋体" w:eastAsia="宋体" w:cs="宋体"/>
                <w:color w:val="000000" w:themeColor="text1"/>
                <w:kern w:val="0"/>
                <w:sz w:val="22"/>
                <w:szCs w:val="22"/>
                <w:highlight w:val="none"/>
                <w:lang w:val="en-US" w:eastAsia="zh-CN"/>
              </w:rPr>
            </w:pPr>
            <w:r>
              <w:rPr>
                <w:rStyle w:val="67"/>
                <w:rFonts w:hint="eastAsia" w:ascii="宋体" w:hAnsi="宋体" w:cs="宋体"/>
                <w:color w:val="000000" w:themeColor="text1"/>
                <w:kern w:val="0"/>
                <w:sz w:val="22"/>
                <w:szCs w:val="22"/>
                <w:highlight w:val="none"/>
                <w:lang w:val="en-US" w:eastAsia="zh-CN"/>
              </w:rPr>
              <w:t>特别说明</w:t>
            </w:r>
          </w:p>
        </w:tc>
        <w:tc>
          <w:tcPr>
            <w:tcW w:w="6600" w:type="dxa"/>
            <w:tcBorders>
              <w:top w:val="single" w:color="000000" w:sz="4" w:space="0"/>
              <w:left w:val="single" w:color="000000" w:sz="4" w:space="0"/>
              <w:bottom w:val="single" w:color="000000" w:sz="4" w:space="0"/>
              <w:right w:val="single" w:color="000000" w:sz="8" w:space="0"/>
            </w:tcBorders>
            <w:vAlign w:val="center"/>
          </w:tcPr>
          <w:p w14:paraId="42C679E5">
            <w:pPr>
              <w:spacing w:line="312" w:lineRule="auto"/>
              <w:ind w:firstLine="48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本项目招标范围、实施内容及招标金额均为初步估算，最终以发包人在项目实施中确认的实施范围和内容为准。本工程项目如遇政策调整或发包人根据项目进展需要及实际情况</w:t>
            </w:r>
            <w:r>
              <w:rPr>
                <w:rFonts w:hint="eastAsia" w:ascii="宋体" w:hAnsi="宋体" w:cs="宋体"/>
                <w:color w:val="000000" w:themeColor="text1"/>
                <w:highlight w:val="none"/>
                <w:lang w:val="en-US" w:eastAsia="zh-CN"/>
              </w:rPr>
              <w:t xml:space="preserve"> </w:t>
            </w:r>
            <w:r>
              <w:rPr>
                <w:rFonts w:hint="eastAsia" w:ascii="宋体" w:hAnsi="宋体" w:eastAsia="宋体" w:cs="宋体"/>
                <w:color w:val="000000" w:themeColor="text1"/>
                <w:highlight w:val="none"/>
              </w:rPr>
              <w:t>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r w14:paraId="78510C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3" w:type="dxa"/>
            <w:tcBorders>
              <w:top w:val="single" w:color="000000" w:sz="4" w:space="0"/>
              <w:left w:val="single" w:color="000000" w:sz="8" w:space="0"/>
              <w:bottom w:val="single" w:color="000000" w:sz="4" w:space="0"/>
              <w:right w:val="single" w:color="000000" w:sz="4" w:space="0"/>
            </w:tcBorders>
            <w:vAlign w:val="center"/>
          </w:tcPr>
          <w:p w14:paraId="14D39C77">
            <w:pPr>
              <w:snapToGrid w:val="0"/>
              <w:spacing w:line="400" w:lineRule="exact"/>
              <w:ind w:firstLine="440" w:firstLineChars="200"/>
              <w:rPr>
                <w:rStyle w:val="67"/>
                <w:rFonts w:hint="default" w:ascii="宋体" w:hAnsi="宋体" w:cs="宋体"/>
                <w:color w:val="000000" w:themeColor="text1"/>
                <w:kern w:val="0"/>
                <w:sz w:val="22"/>
                <w:szCs w:val="22"/>
                <w:highlight w:val="none"/>
                <w:lang w:val="en-US" w:eastAsia="zh-CN"/>
              </w:rPr>
            </w:pPr>
            <w:r>
              <w:rPr>
                <w:rStyle w:val="67"/>
                <w:rFonts w:hint="eastAsia" w:ascii="宋体" w:hAnsi="宋体" w:cs="宋体"/>
                <w:color w:val="000000" w:themeColor="text1"/>
                <w:kern w:val="0"/>
                <w:sz w:val="22"/>
                <w:szCs w:val="22"/>
                <w:highlight w:val="none"/>
                <w:lang w:val="en-US" w:eastAsia="zh-CN"/>
              </w:rPr>
              <w:t>12</w:t>
            </w:r>
          </w:p>
        </w:tc>
        <w:tc>
          <w:tcPr>
            <w:tcW w:w="1666" w:type="dxa"/>
            <w:tcBorders>
              <w:top w:val="single" w:color="000000" w:sz="4" w:space="0"/>
              <w:left w:val="single" w:color="000000" w:sz="4" w:space="0"/>
              <w:bottom w:val="single" w:color="000000" w:sz="4" w:space="0"/>
              <w:right w:val="single" w:color="000000" w:sz="4" w:space="0"/>
            </w:tcBorders>
            <w:vAlign w:val="center"/>
          </w:tcPr>
          <w:p w14:paraId="15119915">
            <w:pPr>
              <w:snapToGrid w:val="0"/>
              <w:spacing w:line="400" w:lineRule="exact"/>
              <w:jc w:val="center"/>
              <w:rPr>
                <w:rStyle w:val="67"/>
                <w:rFonts w:hint="eastAsia" w:ascii="宋体" w:hAnsi="宋体" w:cs="宋体"/>
                <w:color w:val="000000" w:themeColor="text1"/>
                <w:kern w:val="0"/>
                <w:sz w:val="22"/>
                <w:szCs w:val="22"/>
                <w:highlight w:val="none"/>
                <w:lang w:val="en-US" w:eastAsia="zh-CN"/>
              </w:rPr>
            </w:pPr>
            <w:r>
              <w:rPr>
                <w:rStyle w:val="67"/>
                <w:rFonts w:hint="eastAsia" w:ascii="宋体" w:hAnsi="宋体" w:cs="宋体"/>
                <w:color w:val="000000" w:themeColor="text1"/>
                <w:kern w:val="0"/>
                <w:sz w:val="22"/>
                <w:szCs w:val="22"/>
                <w:highlight w:val="none"/>
                <w:lang w:val="en-US" w:eastAsia="zh-CN"/>
              </w:rPr>
              <w:t>低价风险担保</w:t>
            </w:r>
          </w:p>
        </w:tc>
        <w:tc>
          <w:tcPr>
            <w:tcW w:w="6600" w:type="dxa"/>
            <w:tcBorders>
              <w:top w:val="single" w:color="000000" w:sz="4" w:space="0"/>
              <w:left w:val="single" w:color="000000" w:sz="4" w:space="0"/>
              <w:bottom w:val="single" w:color="000000" w:sz="4" w:space="0"/>
              <w:right w:val="single" w:color="000000" w:sz="8" w:space="0"/>
            </w:tcBorders>
            <w:vAlign w:val="center"/>
          </w:tcPr>
          <w:p w14:paraId="198DEDD0">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1．低价风险担保：中标价低于最高限价的85%时提供，如不按时足额提供，视为</w:t>
            </w:r>
            <w:r>
              <w:rPr>
                <w:rFonts w:hint="eastAsia"/>
                <w:color w:val="000000" w:themeColor="text1"/>
                <w:highlight w:val="none"/>
                <w:lang w:eastAsia="zh-CN"/>
              </w:rPr>
              <w:t>中选人</w:t>
            </w:r>
            <w:r>
              <w:rPr>
                <w:rFonts w:hint="eastAsia"/>
                <w:color w:val="000000" w:themeColor="text1"/>
                <w:highlight w:val="none"/>
              </w:rPr>
              <w:t>放弃中标，招标人有权不退还其投标保证金，并报招标投标行政监督部门按照信用管理办法的规定处理，对</w:t>
            </w:r>
            <w:r>
              <w:rPr>
                <w:rFonts w:hint="eastAsia"/>
                <w:color w:val="000000" w:themeColor="text1"/>
                <w:highlight w:val="none"/>
                <w:lang w:eastAsia="zh-CN"/>
              </w:rPr>
              <w:t>中选人</w:t>
            </w:r>
            <w:r>
              <w:rPr>
                <w:rFonts w:hint="eastAsia"/>
                <w:color w:val="000000" w:themeColor="text1"/>
                <w:highlight w:val="none"/>
              </w:rPr>
              <w:t>的不良行为直接记12分，纳入重点关注名单。若投标人为联合体，由联合体牵头人或按照联合体协议的约定提交低价风险担保。</w:t>
            </w:r>
          </w:p>
          <w:p w14:paraId="33A296FA">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2．</w:t>
            </w:r>
            <w:r>
              <w:rPr>
                <w:rFonts w:hint="eastAsia"/>
                <w:color w:val="000000" w:themeColor="text1"/>
                <w:highlight w:val="none"/>
                <w:lang w:eastAsia="zh-CN"/>
              </w:rPr>
              <w:t>中选人</w:t>
            </w:r>
            <w:r>
              <w:rPr>
                <w:rFonts w:hint="eastAsia"/>
                <w:color w:val="000000" w:themeColor="text1"/>
                <w:highlight w:val="none"/>
              </w:rPr>
              <w:t>提供低价风险担保的形式、金额及期限：</w:t>
            </w:r>
          </w:p>
          <w:p w14:paraId="788E99A8">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（1）低价风险担保的形式：</w:t>
            </w:r>
            <w:bookmarkStart w:id="15" w:name="_Hlk58857485"/>
            <w:r>
              <w:rPr>
                <w:rFonts w:hint="eastAsia" w:ascii="宋体" w:hAnsi="宋体"/>
                <w:color w:val="000000" w:themeColor="text1"/>
                <w:kern w:val="0"/>
                <w:szCs w:val="21"/>
                <w:highlight w:val="none"/>
              </w:rPr>
              <w:t>现金或银行保函或现金</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银行保函的组合；采用银行保函形式的，保函必须为不可撤销、不可转让且见索即付的独立保函，</w:t>
            </w:r>
            <w:r>
              <w:rPr>
                <w:rFonts w:hint="eastAsia" w:ascii="宋体" w:hAnsi="宋体"/>
                <w:color w:val="000000" w:themeColor="text1"/>
                <w:kern w:val="0"/>
                <w:szCs w:val="21"/>
                <w:highlight w:val="none"/>
                <w:lang w:eastAsia="zh-CN"/>
              </w:rPr>
              <w:t>中选人</w:t>
            </w:r>
            <w:r>
              <w:rPr>
                <w:rFonts w:hint="eastAsia" w:ascii="宋体" w:hAnsi="宋体"/>
                <w:color w:val="000000" w:themeColor="text1"/>
                <w:kern w:val="0"/>
                <w:szCs w:val="21"/>
                <w:highlight w:val="none"/>
              </w:rPr>
              <w:t>出具保函时，不得修改“低价风险担保保函”名称，也不得对低价风险担保保函示范文本中付款条件等实质性内容进行修改，否则视为不符合招标文件规定。</w:t>
            </w:r>
            <w:bookmarkEnd w:id="15"/>
          </w:p>
          <w:p w14:paraId="3972CF34">
            <w:pPr>
              <w:autoSpaceDE w:val="0"/>
              <w:autoSpaceDN w:val="0"/>
              <w:adjustRightInd w:val="0"/>
              <w:snapToGrid w:val="0"/>
              <w:spacing w:line="400" w:lineRule="exact"/>
              <w:ind w:firstLine="420" w:firstLineChars="200"/>
              <w:rPr>
                <w:rFonts w:hint="eastAsia"/>
                <w:color w:val="000000" w:themeColor="text1"/>
                <w:highlight w:val="none"/>
              </w:rPr>
            </w:pPr>
            <w:r>
              <w:rPr>
                <w:rFonts w:hint="eastAsia"/>
                <w:color w:val="000000" w:themeColor="text1"/>
                <w:highlight w:val="none"/>
              </w:rPr>
              <w:t>（2）低价风险担保的金额：（最高限价×85%-中标价）×□1□2</w:t>
            </w:r>
            <w:r>
              <w:rPr>
                <w:rFonts w:hint="eastAsia"/>
                <w:color w:val="000000" w:themeColor="text1"/>
                <w:highlight w:val="none"/>
                <w:lang w:eastAsia="zh-CN"/>
              </w:rPr>
              <w:t>☑</w:t>
            </w:r>
            <w:r>
              <w:rPr>
                <w:rFonts w:hint="eastAsia"/>
                <w:color w:val="000000" w:themeColor="text1"/>
                <w:highlight w:val="none"/>
              </w:rPr>
              <w:t>3，且最高不超过最高限价的85%</w:t>
            </w:r>
            <w:r>
              <w:rPr>
                <w:rFonts w:hint="eastAsia"/>
                <w:color w:val="000000" w:themeColor="text1"/>
                <w:highlight w:val="none"/>
                <w:lang w:eastAsia="zh-CN"/>
              </w:rPr>
              <w:t>。</w:t>
            </w:r>
          </w:p>
          <w:p w14:paraId="4D1243DE">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（3）低价风险担保送达招标人的时间：从招标人中标通知书送达拟</w:t>
            </w:r>
            <w:r>
              <w:rPr>
                <w:rFonts w:hint="eastAsia"/>
                <w:color w:val="000000" w:themeColor="text1"/>
                <w:highlight w:val="none"/>
                <w:lang w:eastAsia="zh-CN"/>
              </w:rPr>
              <w:t>中选人</w:t>
            </w:r>
            <w:r>
              <w:rPr>
                <w:rFonts w:hint="eastAsia"/>
                <w:color w:val="000000" w:themeColor="text1"/>
                <w:highlight w:val="none"/>
              </w:rPr>
              <w:t>之日起</w:t>
            </w:r>
            <w:r>
              <w:rPr>
                <w:rFonts w:hint="eastAsia"/>
                <w:color w:val="000000" w:themeColor="text1"/>
                <w:highlight w:val="none"/>
                <w:u w:val="single"/>
              </w:rPr>
              <w:t xml:space="preserve">  </w:t>
            </w:r>
            <w:r>
              <w:rPr>
                <w:rFonts w:hint="eastAsia"/>
                <w:color w:val="000000" w:themeColor="text1"/>
                <w:highlight w:val="none"/>
                <w:u w:val="single"/>
                <w:lang w:val="en-US" w:eastAsia="zh-CN"/>
              </w:rPr>
              <w:t>7</w:t>
            </w:r>
            <w:r>
              <w:rPr>
                <w:rFonts w:hint="eastAsia"/>
                <w:color w:val="000000" w:themeColor="text1"/>
                <w:highlight w:val="none"/>
                <w:u w:val="single"/>
              </w:rPr>
              <w:t xml:space="preserve">  </w:t>
            </w:r>
            <w:r>
              <w:rPr>
                <w:rFonts w:hint="eastAsia"/>
                <w:color w:val="000000" w:themeColor="text1"/>
                <w:highlight w:val="none"/>
              </w:rPr>
              <w:t>工作日内。</w:t>
            </w:r>
          </w:p>
          <w:p w14:paraId="13D349CF">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（4）</w:t>
            </w:r>
            <w:r>
              <w:rPr>
                <w:rFonts w:hint="eastAsia"/>
                <w:color w:val="000000" w:themeColor="text1"/>
                <w:highlight w:val="none"/>
                <w:lang w:eastAsia="zh-CN"/>
              </w:rPr>
              <w:t>中选人</w:t>
            </w:r>
            <w:r>
              <w:rPr>
                <w:rFonts w:hint="eastAsia"/>
                <w:color w:val="000000" w:themeColor="text1"/>
                <w:highlight w:val="none"/>
              </w:rPr>
              <w:t>因自身原因未按中标通知书规定的时限与招标人签订合同的，招标人有权扣除其低价风险担保并取消中标资格。</w:t>
            </w:r>
          </w:p>
          <w:p w14:paraId="17FBACC8">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（5）低价风险担保的期限：见专用合同条款。</w:t>
            </w:r>
          </w:p>
          <w:p w14:paraId="63D0883C">
            <w:pPr>
              <w:widowControl/>
              <w:spacing w:line="400" w:lineRule="exact"/>
              <w:ind w:firstLine="420" w:firstLineChars="200"/>
              <w:rPr>
                <w:color w:val="000000" w:themeColor="text1"/>
                <w:highlight w:val="none"/>
              </w:rPr>
            </w:pPr>
            <w:r>
              <w:rPr>
                <w:rFonts w:hint="eastAsia"/>
                <w:color w:val="000000" w:themeColor="text1"/>
                <w:highlight w:val="none"/>
              </w:rPr>
              <w:t>3．低价风险担保的退还时间：见专用合同条款。</w:t>
            </w:r>
          </w:p>
          <w:p w14:paraId="0BA70975">
            <w:pPr>
              <w:spacing w:line="400" w:lineRule="exact"/>
              <w:ind w:firstLine="420" w:firstLineChars="200"/>
              <w:rPr>
                <w:color w:val="000000" w:themeColor="text1"/>
                <w:highlight w:val="none"/>
              </w:rPr>
            </w:pPr>
            <w:r>
              <w:rPr>
                <w:rFonts w:hint="eastAsia"/>
                <w:color w:val="000000" w:themeColor="text1"/>
                <w:highlight w:val="none"/>
              </w:rPr>
              <w:t>4．采用经评审最低投标价法的项目，拟</w:t>
            </w:r>
            <w:r>
              <w:rPr>
                <w:rFonts w:hint="eastAsia"/>
                <w:color w:val="000000" w:themeColor="text1"/>
                <w:highlight w:val="none"/>
                <w:lang w:eastAsia="zh-CN"/>
              </w:rPr>
              <w:t>中选人</w:t>
            </w:r>
            <w:r>
              <w:rPr>
                <w:rFonts w:hint="eastAsia"/>
                <w:color w:val="000000" w:themeColor="text1"/>
                <w:highlight w:val="none"/>
              </w:rPr>
              <w:t>或者</w:t>
            </w:r>
            <w:r>
              <w:rPr>
                <w:rFonts w:hint="eastAsia"/>
                <w:color w:val="000000" w:themeColor="text1"/>
                <w:highlight w:val="none"/>
                <w:lang w:eastAsia="zh-CN"/>
              </w:rPr>
              <w:t>中选人</w:t>
            </w:r>
            <w:r>
              <w:rPr>
                <w:rFonts w:hint="eastAsia"/>
                <w:color w:val="000000" w:themeColor="text1"/>
                <w:highlight w:val="none"/>
              </w:rPr>
              <w:t>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w:t>
            </w:r>
            <w:r>
              <w:rPr>
                <w:rFonts w:hint="eastAsia"/>
                <w:color w:val="000000" w:themeColor="text1"/>
                <w:highlight w:val="none"/>
                <w:lang w:eastAsia="zh-CN"/>
              </w:rPr>
              <w:t>中选人</w:t>
            </w:r>
            <w:r>
              <w:rPr>
                <w:rFonts w:hint="eastAsia"/>
                <w:color w:val="000000" w:themeColor="text1"/>
                <w:highlight w:val="none"/>
              </w:rPr>
              <w:t>或</w:t>
            </w:r>
            <w:r>
              <w:rPr>
                <w:rFonts w:hint="eastAsia"/>
                <w:color w:val="000000" w:themeColor="text1"/>
                <w:highlight w:val="none"/>
                <w:lang w:eastAsia="zh-CN"/>
              </w:rPr>
              <w:t>中选人</w:t>
            </w:r>
            <w:r>
              <w:rPr>
                <w:rFonts w:hint="eastAsia"/>
                <w:color w:val="000000" w:themeColor="text1"/>
                <w:highlight w:val="none"/>
              </w:rPr>
              <w:t>应对超过部分予以赔偿。</w:t>
            </w:r>
          </w:p>
          <w:p w14:paraId="39A79BD1">
            <w:pPr>
              <w:spacing w:line="400" w:lineRule="exact"/>
              <w:ind w:firstLine="420" w:firstLineChars="200"/>
              <w:rPr>
                <w:color w:val="000000" w:themeColor="text1"/>
                <w:highlight w:val="none"/>
              </w:rPr>
            </w:pPr>
            <w:r>
              <w:rPr>
                <w:rFonts w:hint="eastAsia"/>
                <w:color w:val="000000" w:themeColor="text1"/>
                <w:highlight w:val="none"/>
              </w:rPr>
              <w:t>备注：当</w:t>
            </w:r>
            <w:r>
              <w:rPr>
                <w:rFonts w:hint="eastAsia"/>
                <w:color w:val="000000" w:themeColor="text1"/>
                <w:highlight w:val="none"/>
                <w:lang w:eastAsia="zh-CN"/>
              </w:rPr>
              <w:t>中选人</w:t>
            </w:r>
            <w:r>
              <w:rPr>
                <w:rFonts w:hint="eastAsia"/>
                <w:color w:val="000000" w:themeColor="text1"/>
                <w:highlight w:val="none"/>
              </w:rPr>
              <w:t>或拟</w:t>
            </w:r>
            <w:r>
              <w:rPr>
                <w:rFonts w:hint="eastAsia"/>
                <w:color w:val="000000" w:themeColor="text1"/>
                <w:highlight w:val="none"/>
                <w:lang w:eastAsia="zh-CN"/>
              </w:rPr>
              <w:t>中选人</w:t>
            </w:r>
            <w:r>
              <w:rPr>
                <w:rFonts w:hint="eastAsia"/>
                <w:color w:val="000000" w:themeColor="text1"/>
                <w:highlight w:val="none"/>
              </w:rPr>
              <w:t>未按时提交低价风险担保，且属于可以延长低价风险担保提交期限的特殊情形时，经招标人同意，可适当延长低价风险担保的提交期限。</w:t>
            </w:r>
          </w:p>
          <w:p w14:paraId="20F8FE96">
            <w:pPr>
              <w:spacing w:line="312" w:lineRule="auto"/>
              <w:ind w:firstLine="480"/>
              <w:rPr>
                <w:rFonts w:hint="eastAsia" w:ascii="宋体" w:hAnsi="宋体" w:eastAsia="宋体" w:cs="宋体"/>
                <w:color w:val="000000" w:themeColor="text1"/>
                <w:highlight w:val="none"/>
              </w:rPr>
            </w:pPr>
            <w:r>
              <w:rPr>
                <w:rFonts w:hint="eastAsia"/>
                <w:color w:val="000000" w:themeColor="text1"/>
                <w:highlight w:val="none"/>
              </w:rPr>
              <w:t>5. 投标总报价低于最高限价85%的，投标人应在编制投标文件时，在投标函部分中递交低价风险担保提交承诺书。</w:t>
            </w:r>
          </w:p>
        </w:tc>
      </w:tr>
    </w:tbl>
    <w:p w14:paraId="5057AE6B">
      <w:pPr>
        <w:rPr>
          <w:rFonts w:ascii="宋体" w:hAnsi="宋体" w:cs="宋体"/>
          <w:color w:val="000000" w:themeColor="text1"/>
          <w:sz w:val="22"/>
          <w:szCs w:val="28"/>
          <w:highlight w:val="none"/>
        </w:rPr>
      </w:pPr>
    </w:p>
    <w:p w14:paraId="4C54EDA5">
      <w:pPr>
        <w:pStyle w:val="17"/>
        <w:rPr>
          <w:rFonts w:ascii="宋体" w:hAnsi="宋体" w:cs="宋体"/>
          <w:color w:val="000000" w:themeColor="text1"/>
          <w:highlight w:val="none"/>
        </w:rPr>
      </w:pPr>
    </w:p>
    <w:p w14:paraId="7D4A8685">
      <w:pPr>
        <w:jc w:val="left"/>
        <w:textAlignment w:val="auto"/>
        <w:rPr>
          <w:rFonts w:ascii="宋体" w:hAnsi="宋体" w:cs="宋体"/>
          <w:color w:val="000000" w:themeColor="text1"/>
          <w:highlight w:val="none"/>
        </w:rPr>
      </w:pPr>
      <w:r>
        <w:rPr>
          <w:rFonts w:hint="eastAsia" w:ascii="宋体" w:hAnsi="宋体" w:cs="宋体"/>
          <w:color w:val="000000" w:themeColor="text1"/>
          <w:highlight w:val="none"/>
        </w:rPr>
        <w:br w:type="page"/>
      </w:r>
    </w:p>
    <w:p w14:paraId="05697D5A">
      <w:pPr>
        <w:pStyle w:val="72"/>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highlight w:val="none"/>
        </w:rPr>
        <w:t>1.  总则</w:t>
      </w:r>
    </w:p>
    <w:p w14:paraId="6365C21F">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1.1  项目概况</w:t>
      </w:r>
    </w:p>
    <w:p w14:paraId="53D8289F">
      <w:pPr>
        <w:snapToGrid w:val="0"/>
        <w:spacing w:line="360" w:lineRule="auto"/>
        <w:ind w:firstLine="374" w:firstLineChars="17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1.1.1  根据《中华人民共和国招标投标法》等有关法律、法规和规章的规定，本比选项目已具备比选条件，现对本项目进行竞争性比选。</w:t>
      </w:r>
    </w:p>
    <w:p w14:paraId="1D8BCEAC">
      <w:pPr>
        <w:snapToGrid w:val="0"/>
        <w:spacing w:line="360" w:lineRule="auto"/>
        <w:ind w:firstLine="374" w:firstLineChars="17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1.1.2  本比选项目比选人：见比选申请人须知前附表。</w:t>
      </w:r>
    </w:p>
    <w:p w14:paraId="75BE02D4">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1.1.3  本标段比选代理机构：见比选申请人须知前附表。</w:t>
      </w:r>
    </w:p>
    <w:p w14:paraId="24006FD2">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1.1.4  本比选项目名称：见比选申请人须知前附表。</w:t>
      </w:r>
    </w:p>
    <w:p w14:paraId="6FBD90C9">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1.1.5  本标段服务地点：见比选申请人须知前附表。</w:t>
      </w:r>
    </w:p>
    <w:p w14:paraId="7FEB1EA6">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1.1.6  本标段比选规模：见比选申请人须知前附表。</w:t>
      </w:r>
    </w:p>
    <w:p w14:paraId="2091B4C5">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1.2  资金来源和落实情况</w:t>
      </w:r>
    </w:p>
    <w:p w14:paraId="3B5E5197">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1.2.1  本比选项目的资金来源：见比选申请人须知前附表。</w:t>
      </w:r>
    </w:p>
    <w:p w14:paraId="17CD90BC">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1.2.2  本比选项目的出资比例：见比选申请人须知前附表。</w:t>
      </w:r>
    </w:p>
    <w:p w14:paraId="409CDBA3">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1.2.3  本比选项目的资金落实情况：见比选申请人须知前附表。</w:t>
      </w:r>
    </w:p>
    <w:p w14:paraId="0D99F970">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1.3  比选范围、服务期和质量要求</w:t>
      </w:r>
    </w:p>
    <w:p w14:paraId="1889EF0B">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1.3.1  本次比选范围：见比选申请人须知前附表。</w:t>
      </w:r>
    </w:p>
    <w:p w14:paraId="1118F16E">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1.3.2  本标段的服务期：见比选申请人须知前附表。</w:t>
      </w:r>
    </w:p>
    <w:p w14:paraId="6DA854E4">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1.3.3  本标段的质量要求：见比选申请人须知前附表。</w:t>
      </w:r>
    </w:p>
    <w:p w14:paraId="19E8A75B">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1.4比选申请人资格要求</w:t>
      </w:r>
    </w:p>
    <w:p w14:paraId="08F2E3C7">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1.4.1 比选申请人应具备承担本标段的资质条件、能力和信誉。</w:t>
      </w:r>
    </w:p>
    <w:p w14:paraId="0DDA68B1">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w:t>
      </w:r>
      <w:r>
        <w:rPr>
          <w:rStyle w:val="67"/>
          <w:rFonts w:hint="eastAsia" w:ascii="宋体" w:hAnsi="宋体" w:cs="宋体"/>
          <w:color w:val="000000" w:themeColor="text1"/>
          <w:sz w:val="22"/>
          <w:szCs w:val="22"/>
          <w:highlight w:val="none"/>
        </w:rPr>
        <w:t>资质条件、营业执照</w:t>
      </w:r>
      <w:r>
        <w:rPr>
          <w:rStyle w:val="67"/>
          <w:rFonts w:hint="eastAsia" w:ascii="宋体" w:hAnsi="宋体" w:cs="宋体"/>
          <w:color w:val="000000" w:themeColor="text1"/>
          <w:kern w:val="0"/>
          <w:sz w:val="22"/>
          <w:szCs w:val="22"/>
          <w:highlight w:val="none"/>
        </w:rPr>
        <w:t>见比选申请人须知前附表；</w:t>
      </w:r>
    </w:p>
    <w:p w14:paraId="3C180A9C">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（2）竞标截止日竞标资格情况要求：见比选申请人须知前附表；</w:t>
      </w:r>
    </w:p>
    <w:p w14:paraId="48A02EF2">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（3）项目人员要求：见比选申请人须知前附表；</w:t>
      </w:r>
    </w:p>
    <w:p w14:paraId="7A851D7B">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（4）其他要求：见比选申请人须知前附表。</w:t>
      </w:r>
    </w:p>
    <w:p w14:paraId="42002BCC">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1.4.2  比选申请人须知前附表规定接受联合体投标的，除应符合本章第1.4.1项和比选申请人须知前附表的要求外，还应遵守以下规定：</w:t>
      </w:r>
    </w:p>
    <w:p w14:paraId="7EF9FAC7">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（1）联合体各方应按竞争性比选文件提供的格式签订联合体协议书，明确联合体牵头人和各方权利义务；</w:t>
      </w:r>
    </w:p>
    <w:p w14:paraId="223E3A09">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（2）联合体各方均应当具备承担比选项目的相应能力；联合体协议约定同一专业分工由两个及以上单位共同承担的，按照就低不就高的原则确定联合体资质；</w:t>
      </w:r>
    </w:p>
    <w:p w14:paraId="00B75616">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（3）联合体各方不得再以自己名义单独或参加其他联合体在同一标段中投标。</w:t>
      </w:r>
    </w:p>
    <w:p w14:paraId="05A7B67E">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1.4.3  比选申请人不得存在下列情形之一：</w:t>
      </w:r>
    </w:p>
    <w:p w14:paraId="1D42C57B">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position w:val="-2"/>
          <w:sz w:val="22"/>
          <w:szCs w:val="22"/>
          <w:highlight w:val="none"/>
        </w:rPr>
        <w:t>（1）与比选人存在利害关系可能影响比选公正性的法人、其他组织或者个人；</w:t>
      </w:r>
    </w:p>
    <w:p w14:paraId="521B6ADD">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（2）为本标段前期准备提供设计或咨询服务的，但设计施工总承包的除外；</w:t>
      </w:r>
    </w:p>
    <w:p w14:paraId="38BBC85A">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（3）为本标段的监理人；</w:t>
      </w:r>
    </w:p>
    <w:p w14:paraId="5D6A45A3">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（4）为本标段的代建人；</w:t>
      </w:r>
    </w:p>
    <w:p w14:paraId="60B9DC4B">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（5）为本标段提供比选代理服务的；</w:t>
      </w:r>
    </w:p>
    <w:p w14:paraId="01D36B2B">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（6）与本标段的监理人或代建人或比选代理机构同为一个法定代表人的；</w:t>
      </w:r>
    </w:p>
    <w:p w14:paraId="212D9B4E">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（7）与本标段的监理人或代建人或比选代理机构相互控股或参股的；</w:t>
      </w:r>
    </w:p>
    <w:p w14:paraId="34BC15E5">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（8）与本标段的监理人或代建人或比选代理机构相互任职或工作的；</w:t>
      </w:r>
    </w:p>
    <w:p w14:paraId="2A2AF0AE">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（9）被责令停业的；</w:t>
      </w:r>
    </w:p>
    <w:p w14:paraId="3B93C65C">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（10）被国家、重庆市（含市或任意区县）有关行政部门处以暂停投标资格行政处罚，且在处罚期限内的；</w:t>
      </w:r>
    </w:p>
    <w:p w14:paraId="7C9095A3">
      <w:pPr>
        <w:snapToGrid w:val="0"/>
        <w:spacing w:line="360" w:lineRule="auto"/>
        <w:ind w:firstLine="376" w:firstLine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（11）财产被接管或冻结的；</w:t>
      </w:r>
    </w:p>
    <w:p w14:paraId="7DBB88B8">
      <w:pPr>
        <w:snapToGrid w:val="0"/>
        <w:spacing w:line="360" w:lineRule="auto"/>
        <w:ind w:firstLine="376" w:firstLineChars="171"/>
        <w:rPr>
          <w:rStyle w:val="67"/>
          <w:rFonts w:ascii="宋体" w:hAnsi="宋体" w:cs="宋体"/>
          <w:color w:val="000000" w:themeColor="text1"/>
          <w:kern w:val="0"/>
          <w:szCs w:val="21"/>
          <w:highlight w:val="none"/>
        </w:rPr>
      </w:pPr>
      <w:r>
        <w:rPr>
          <w:rStyle w:val="67"/>
          <w:rFonts w:hint="eastAsia" w:ascii="宋体" w:hAnsi="宋体" w:cs="宋体"/>
          <w:color w:val="000000" w:themeColor="text1"/>
          <w:kern w:val="0"/>
          <w:sz w:val="22"/>
          <w:szCs w:val="22"/>
          <w:highlight w:val="none"/>
        </w:rPr>
        <w:t>（12）</w:t>
      </w:r>
      <w:r>
        <w:rPr>
          <w:rStyle w:val="67"/>
          <w:rFonts w:hint="eastAsia" w:ascii="宋体" w:hAnsi="宋体" w:cs="宋体"/>
          <w:color w:val="000000" w:themeColor="text1"/>
          <w:sz w:val="22"/>
          <w:szCs w:val="22"/>
          <w:highlight w:val="none"/>
        </w:rPr>
        <w:t>单位负责人为同一人或者存在控股、管理关系的不同单位，不得在同一标段中同时投标</w:t>
      </w:r>
      <w:r>
        <w:rPr>
          <w:rStyle w:val="67"/>
          <w:rFonts w:hint="eastAsia" w:ascii="宋体" w:hAnsi="宋体" w:cs="宋体"/>
          <w:color w:val="000000" w:themeColor="text1"/>
          <w:kern w:val="0"/>
          <w:szCs w:val="21"/>
          <w:highlight w:val="none"/>
        </w:rPr>
        <w:t>。</w:t>
      </w:r>
    </w:p>
    <w:p w14:paraId="3A57142C">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1.5  费用承担</w:t>
      </w:r>
    </w:p>
    <w:p w14:paraId="7373231D">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比选申请人准备和参加投标活动发生的费用自理。</w:t>
      </w:r>
    </w:p>
    <w:p w14:paraId="60B99E31">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1.6  保密</w:t>
      </w:r>
    </w:p>
    <w:p w14:paraId="1064327C">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参与比选活动的各方应对竞争性比选文件和比选申请文件中的商业和技术等秘密保密，违者应对由此造成的后果承担法律责任。</w:t>
      </w:r>
    </w:p>
    <w:p w14:paraId="06CA0939">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1.7  语言文字</w:t>
      </w:r>
    </w:p>
    <w:p w14:paraId="05FAE19E">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除专用术语外，与比选有关的语言均使用中文。必要时专用术语应附有中文注释。</w:t>
      </w:r>
    </w:p>
    <w:p w14:paraId="169785C2">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1.8  计量单位</w:t>
      </w:r>
    </w:p>
    <w:p w14:paraId="475DDD9A">
      <w:pPr>
        <w:snapToGrid w:val="0"/>
        <w:spacing w:line="360" w:lineRule="auto"/>
        <w:ind w:firstLine="444" w:firstLineChars="202"/>
        <w:rPr>
          <w:rStyle w:val="67"/>
          <w:rFonts w:ascii="宋体" w:hAnsi="宋体" w:cs="宋体"/>
          <w:color w:val="000000" w:themeColor="text1"/>
          <w:kern w:val="0"/>
          <w:szCs w:val="21"/>
          <w:highlight w:val="none"/>
        </w:rPr>
      </w:pPr>
      <w:r>
        <w:rPr>
          <w:rStyle w:val="67"/>
          <w:rFonts w:hint="eastAsia" w:ascii="宋体" w:hAnsi="宋体" w:cs="宋体"/>
          <w:color w:val="000000" w:themeColor="text1"/>
          <w:kern w:val="0"/>
          <w:sz w:val="22"/>
          <w:szCs w:val="22"/>
          <w:highlight w:val="none"/>
        </w:rPr>
        <w:t>所有计量均采用中华人民共和国法定计量单位。</w:t>
      </w:r>
    </w:p>
    <w:p w14:paraId="19C463B7">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1.9  踏勘现场</w:t>
      </w:r>
    </w:p>
    <w:p w14:paraId="7B1F2A91">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1.9.1  比选申请人须知前附表规定组织踏勘现场的，比选人按比选申请人须知前附表规定的时间、 地点组织比选申请人踏勘项目现场。</w:t>
      </w:r>
    </w:p>
    <w:p w14:paraId="403B0C97">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1.9.2  比选申请人踏勘现场发生的费用自理。</w:t>
      </w:r>
    </w:p>
    <w:p w14:paraId="370AAC49">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1.9.3  除比选人的原因外，比选申请人自行负责在踏勘现场中所发生的人员伤亡和财产损失。</w:t>
      </w:r>
    </w:p>
    <w:p w14:paraId="51A1157A">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1.9.4  比选人在踏勘现场中介绍的工程场地和相关的周边环境情况，供比选申请人在编制投 标文件时参考，比选人不对比选申请人据此做出的判断和决策负责。</w:t>
      </w:r>
    </w:p>
    <w:p w14:paraId="0AA5DEF7">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1.10  投标预备会</w:t>
      </w:r>
    </w:p>
    <w:p w14:paraId="5B039A99">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1.10.1  比选申请人须知前附表规定召开投标预备会的，比选人按比选申请人须知前附表规定的时间和地点召开投标预备会，澄清比选申请人提出的问题。</w:t>
      </w:r>
    </w:p>
    <w:p w14:paraId="269A4DAA">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1.10.2  比选申请人应在比选申请人须知前附表2.2.4规定的时间前，以书面形式将提出的问题送达比选人，以便比选人澄清。</w:t>
      </w:r>
    </w:p>
    <w:p w14:paraId="5D1E5AA4">
      <w:pPr>
        <w:snapToGrid w:val="0"/>
        <w:spacing w:line="360" w:lineRule="auto"/>
        <w:ind w:firstLine="444" w:firstLineChars="202"/>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1.10.3  比选人在比选申请人须知前附表规定的时间内，将对比选申请人所提</w:t>
      </w:r>
      <w:r>
        <w:rPr>
          <w:rStyle w:val="67"/>
          <w:rFonts w:hint="eastAsia" w:ascii="宋体" w:hAnsi="宋体" w:cs="宋体"/>
          <w:color w:val="000000" w:themeColor="text1"/>
          <w:kern w:val="0"/>
          <w:position w:val="-2"/>
          <w:sz w:val="22"/>
          <w:szCs w:val="22"/>
          <w:highlight w:val="none"/>
        </w:rPr>
        <w:t>的</w:t>
      </w:r>
      <w:r>
        <w:rPr>
          <w:rStyle w:val="67"/>
          <w:rFonts w:hint="eastAsia" w:ascii="宋体" w:hAnsi="宋体" w:cs="宋体"/>
          <w:color w:val="000000" w:themeColor="text1"/>
          <w:kern w:val="0"/>
          <w:sz w:val="22"/>
          <w:szCs w:val="22"/>
          <w:highlight w:val="none"/>
        </w:rPr>
        <w:t>问题</w:t>
      </w:r>
      <w:r>
        <w:rPr>
          <w:rStyle w:val="67"/>
          <w:rFonts w:hint="eastAsia" w:ascii="宋体" w:hAnsi="宋体" w:cs="宋体"/>
          <w:color w:val="000000" w:themeColor="text1"/>
          <w:kern w:val="0"/>
          <w:position w:val="-2"/>
          <w:sz w:val="22"/>
          <w:szCs w:val="22"/>
          <w:highlight w:val="none"/>
        </w:rPr>
        <w:t>进行澄清。该澄清内容为竞争性比选文件的组成部分。</w:t>
      </w:r>
    </w:p>
    <w:p w14:paraId="2EC9470F">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1.11  分包</w:t>
      </w:r>
    </w:p>
    <w:p w14:paraId="2963E272">
      <w:pPr>
        <w:snapToGrid w:val="0"/>
        <w:spacing w:line="360" w:lineRule="auto"/>
        <w:ind w:firstLine="426"/>
        <w:rPr>
          <w:rStyle w:val="67"/>
          <w:rFonts w:ascii="宋体" w:hAnsi="宋体" w:cs="宋体"/>
          <w:color w:val="000000" w:themeColor="text1"/>
          <w:kern w:val="0"/>
          <w:szCs w:val="21"/>
          <w:highlight w:val="none"/>
        </w:rPr>
      </w:pPr>
      <w:r>
        <w:rPr>
          <w:rStyle w:val="67"/>
          <w:rFonts w:hint="eastAsia" w:ascii="宋体" w:hAnsi="宋体" w:cs="宋体"/>
          <w:color w:val="000000" w:themeColor="text1"/>
          <w:kern w:val="0"/>
          <w:sz w:val="22"/>
          <w:szCs w:val="22"/>
          <w:highlight w:val="none"/>
        </w:rPr>
        <w:t>比选申请人拟在中标后将中标项目的部分非主体、非关键性工作进行分包的，应符合比选申请人须知前附表规定的分包内容、分包金额和接受分包的第三人资质要求等限制性条件。</w:t>
      </w:r>
    </w:p>
    <w:p w14:paraId="30DABF64">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1.12  偏离</w:t>
      </w:r>
    </w:p>
    <w:p w14:paraId="651E23C6">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比选申请人须知前附表允许比选申请文件偏离竞争性比选文件某些要求的，偏离应当符合竞争性比选文件规定 的偏离范围和幅度。</w:t>
      </w:r>
    </w:p>
    <w:p w14:paraId="6788661E">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2.  竞争性比选文件</w:t>
      </w:r>
    </w:p>
    <w:p w14:paraId="25B87432">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2.1  竞争性比选文件的组成</w:t>
      </w:r>
    </w:p>
    <w:p w14:paraId="4D32AE8B">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本竞争性比选文件包括：</w:t>
      </w:r>
    </w:p>
    <w:p w14:paraId="5863329B">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（1）竞争性比选邀请书；</w:t>
      </w:r>
    </w:p>
    <w:p w14:paraId="3E962A3C">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（2）比选申请人须知；</w:t>
      </w:r>
    </w:p>
    <w:p w14:paraId="1D5B41BD">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（3）评标办法；</w:t>
      </w:r>
    </w:p>
    <w:p w14:paraId="4E5283A0">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（4）合同条款及格式；</w:t>
      </w:r>
    </w:p>
    <w:p w14:paraId="6E9B1EEF">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（5）比选申请文件格式；</w:t>
      </w:r>
    </w:p>
    <w:p w14:paraId="407980C1">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（6）比选申请人须知前附表规定的其他材料。</w:t>
      </w:r>
    </w:p>
    <w:p w14:paraId="34E13B9C">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根据本章第1.10款、第2.2款和第2.3款对竞争性比选文件所作的澄清、修改，构成竞争性比选文件的组成部分。</w:t>
      </w:r>
    </w:p>
    <w:p w14:paraId="54668D5B">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2.2  竞争性比选文件的澄清</w:t>
      </w:r>
    </w:p>
    <w:p w14:paraId="2C5D4CF5">
      <w:pPr>
        <w:adjustRightInd w:val="0"/>
        <w:snapToGrid w:val="0"/>
        <w:spacing w:line="360" w:lineRule="auto"/>
        <w:ind w:firstLine="440" w:firstLineChars="200"/>
        <w:rPr>
          <w:rFonts w:ascii="宋体" w:hAnsi="宋体" w:cs="宋体"/>
          <w:color w:val="000000" w:themeColor="text1"/>
          <w:sz w:val="22"/>
          <w:szCs w:val="28"/>
          <w:highlight w:val="none"/>
        </w:rPr>
      </w:pPr>
      <w:r>
        <w:rPr>
          <w:rFonts w:hint="eastAsia" w:ascii="宋体" w:hAnsi="宋体" w:cs="宋体"/>
          <w:color w:val="000000" w:themeColor="text1"/>
          <w:sz w:val="22"/>
          <w:szCs w:val="28"/>
          <w:highlight w:val="none"/>
        </w:rPr>
        <w:t>2.2.1 比选申请人应仔细阅读和检查比选文件的全部内容。如发现缺页或附件不全，应及时向比选人提出，以便补齐。如有疑问，应在比选申请人须知前附表规定的时间和方式向比选人提出，比选人对比选文件予以澄清。</w:t>
      </w:r>
    </w:p>
    <w:p w14:paraId="4FF0CDDD">
      <w:pPr>
        <w:adjustRightInd w:val="0"/>
        <w:snapToGrid w:val="0"/>
        <w:spacing w:line="360" w:lineRule="auto"/>
        <w:ind w:firstLine="440" w:firstLineChars="200"/>
        <w:rPr>
          <w:rFonts w:ascii="宋体" w:hAnsi="宋体" w:cs="宋体"/>
          <w:color w:val="000000" w:themeColor="text1"/>
          <w:sz w:val="22"/>
          <w:szCs w:val="28"/>
          <w:highlight w:val="none"/>
        </w:rPr>
      </w:pPr>
      <w:r>
        <w:rPr>
          <w:rFonts w:hint="eastAsia" w:ascii="宋体" w:hAnsi="宋体" w:cs="宋体"/>
          <w:color w:val="000000" w:themeColor="text1"/>
          <w:sz w:val="22"/>
          <w:szCs w:val="28"/>
          <w:highlight w:val="none"/>
        </w:rPr>
        <w:t>2.2.2 比选文件的澄清由比选人或比选代理机构发布。</w:t>
      </w:r>
    </w:p>
    <w:p w14:paraId="7B6D9E1E">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2.3  竞争性比选文件的修改</w:t>
      </w:r>
    </w:p>
    <w:p w14:paraId="7BD50CEF">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按照本章2.2竞争性比选文件的澄清相关内容及方式执行。</w:t>
      </w:r>
    </w:p>
    <w:p w14:paraId="50826105">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3.  比选申请文件</w:t>
      </w:r>
    </w:p>
    <w:p w14:paraId="592E204E">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3.1  比选申请文件的组成</w:t>
      </w:r>
    </w:p>
    <w:p w14:paraId="5AED33B6">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3.1.1 比选申请文件应包括下列内容：</w:t>
      </w:r>
    </w:p>
    <w:p w14:paraId="62EEB35C">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（1）竞标函；</w:t>
      </w:r>
    </w:p>
    <w:p w14:paraId="1A022419">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（2）法定代表人身份证明或附有法定代表人身份证明的授权委托书；</w:t>
      </w:r>
    </w:p>
    <w:p w14:paraId="0BD15620">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（3）设计方案；</w:t>
      </w:r>
    </w:p>
    <w:p w14:paraId="325CFB8D">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（4）资格审查资料；</w:t>
      </w:r>
    </w:p>
    <w:p w14:paraId="1BF027EC">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（5）比选申请人须知前附表规定的其他材料。</w:t>
      </w:r>
    </w:p>
    <w:p w14:paraId="60D5B88E">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3.1.2  比选申请人须知前附表规定不接受联合体投标的，或比选申请人没有组成联合体的，比选申请文件不包括本章第3.1.1（3）目所指的联合体协议书。</w:t>
      </w:r>
    </w:p>
    <w:p w14:paraId="3A8094D5">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3.2  竞标报价</w:t>
      </w:r>
    </w:p>
    <w:p w14:paraId="39F4D59F">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3.2.1  比选申请人应按第五章“比选申请文件格式”的要求填写相应表格。</w:t>
      </w:r>
    </w:p>
    <w:p w14:paraId="339D790C">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3.2.2  比选申请人应认真阅读竞争性比选文件规定的计价、结算要求，自行填报报价。</w:t>
      </w:r>
    </w:p>
    <w:p w14:paraId="0A52A347">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3.3  竞标有效期</w:t>
      </w:r>
    </w:p>
    <w:p w14:paraId="59FE247B">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3.3.1  在比选申请人须知前附表规定的竞标有效期内，比选申请人不得要求撤销或修改其比选申请文件。</w:t>
      </w:r>
    </w:p>
    <w:p w14:paraId="43E17123">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3.3.2  出现特殊情况需要延长竞标有效期的，比选人以书面形式通知所有比选申请人延长竞标有效期。比选申请人同意延长的，应相应延长其竞标保证金的有效期，但不得要求或被允许修改或撤销其比选申请文件；比选申请人拒绝延长的，其投标失效，但比选申请人有权收回其竞标保证金。</w:t>
      </w:r>
    </w:p>
    <w:p w14:paraId="0595C331">
      <w:pPr>
        <w:pStyle w:val="74"/>
        <w:snapToGrid w:val="0"/>
        <w:spacing w:before="0" w:after="0" w:line="360" w:lineRule="auto"/>
        <w:rPr>
          <w:rStyle w:val="67"/>
          <w:rFonts w:ascii="宋体" w:hAnsi="宋体" w:cs="宋体"/>
          <w:bCs/>
          <w:color w:val="000000" w:themeColor="text1"/>
          <w:sz w:val="28"/>
          <w:szCs w:val="28"/>
          <w:highlight w:val="none"/>
        </w:rPr>
      </w:pPr>
      <w:r>
        <w:rPr>
          <w:rStyle w:val="67"/>
          <w:rFonts w:hint="eastAsia" w:ascii="宋体" w:hAnsi="宋体" w:cs="宋体"/>
          <w:bCs/>
          <w:color w:val="000000" w:themeColor="text1"/>
          <w:sz w:val="28"/>
          <w:szCs w:val="28"/>
          <w:highlight w:val="none"/>
        </w:rPr>
        <w:t>3.4  竞标保证金</w:t>
      </w:r>
    </w:p>
    <w:p w14:paraId="42512B7E">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3.4.1  比选申请人在递交比选申请文件的同时，应按比选申请人须知前附表规定的金额、担保形式递交竞标保证金，并作为其比选申请文件的组成部分。联合体投标的，其竞标保证金由牵头人递交，并应符合比选申请人须知前附表的规定。</w:t>
      </w:r>
    </w:p>
    <w:p w14:paraId="5ACB13A6">
      <w:pPr>
        <w:snapToGrid w:val="0"/>
        <w:spacing w:line="360" w:lineRule="auto"/>
        <w:ind w:left="13" w:leftChars="6" w:firstLine="424" w:firstLineChars="193"/>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3.4.2  比选申请人不按本章第 3.4.1 项要求提交竞标保证金的，其比选申请文件作否决投标处理。</w:t>
      </w:r>
    </w:p>
    <w:p w14:paraId="68F56D0E">
      <w:pPr>
        <w:snapToGrid w:val="0"/>
        <w:spacing w:line="360" w:lineRule="auto"/>
        <w:ind w:left="13" w:leftChars="6" w:firstLine="424" w:firstLineChars="193"/>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3.4.3  竞标保证金退还：见比选申请人须知前附表</w:t>
      </w:r>
      <w:r>
        <w:rPr>
          <w:rStyle w:val="67"/>
          <w:rFonts w:hint="eastAsia" w:ascii="宋体" w:hAnsi="宋体" w:cs="宋体"/>
          <w:color w:val="000000" w:themeColor="text1"/>
          <w:kern w:val="0"/>
          <w:position w:val="-2"/>
          <w:sz w:val="22"/>
          <w:szCs w:val="22"/>
          <w:highlight w:val="none"/>
        </w:rPr>
        <w:t>。</w:t>
      </w:r>
    </w:p>
    <w:p w14:paraId="1719631E">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3.4.4  有下列情形之一的，竞标保证金将不予退还：</w:t>
      </w:r>
    </w:p>
    <w:p w14:paraId="411D44D5">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（1）比选申请人在规定的竞标有效期内撤销或修改其比选申请文件；</w:t>
      </w:r>
    </w:p>
    <w:p w14:paraId="5E8A717A">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（2）比选申请人在收到中标通知书后，无正当理由拒签合同协议书或未按竞争性比选文件规定提交履约担保；</w:t>
      </w:r>
    </w:p>
    <w:p w14:paraId="5C85A1C0">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（3）违反本章9.2条对比选申请人的纪律要求的；</w:t>
      </w:r>
    </w:p>
    <w:p w14:paraId="03335818">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（4）法律法规和本竞争性比选文件规定的其他情形。</w:t>
      </w:r>
    </w:p>
    <w:p w14:paraId="4F5BD533">
      <w:pPr>
        <w:tabs>
          <w:tab w:val="left" w:pos="611"/>
          <w:tab w:val="left" w:pos="669"/>
        </w:tabs>
        <w:snapToGrid w:val="0"/>
        <w:spacing w:line="360" w:lineRule="auto"/>
        <w:ind w:firstLine="440" w:firstLineChars="200"/>
        <w:rPr>
          <w:rStyle w:val="67"/>
          <w:rFonts w:ascii="宋体" w:hAnsi="宋体" w:cs="宋体"/>
          <w:color w:val="000000" w:themeColor="text1"/>
          <w:kern w:val="0"/>
          <w:sz w:val="22"/>
          <w:szCs w:val="28"/>
          <w:highlight w:val="none"/>
        </w:rPr>
      </w:pPr>
      <w:r>
        <w:rPr>
          <w:rStyle w:val="67"/>
          <w:rFonts w:hint="eastAsia" w:ascii="宋体" w:hAnsi="宋体" w:cs="宋体"/>
          <w:color w:val="000000" w:themeColor="text1"/>
          <w:kern w:val="0"/>
          <w:sz w:val="22"/>
          <w:szCs w:val="22"/>
          <w:highlight w:val="none"/>
        </w:rPr>
        <w:t xml:space="preserve">3.4.5 </w:t>
      </w:r>
      <w:r>
        <w:rPr>
          <w:rStyle w:val="67"/>
          <w:rFonts w:hint="eastAsia" w:ascii="宋体" w:hAnsi="宋体" w:cs="宋体"/>
          <w:color w:val="000000" w:themeColor="text1"/>
          <w:kern w:val="0"/>
          <w:sz w:val="22"/>
          <w:szCs w:val="28"/>
          <w:highlight w:val="none"/>
        </w:rPr>
        <w:t>（1）竞标保证金为无条件担保；</w:t>
      </w:r>
    </w:p>
    <w:p w14:paraId="30909335">
      <w:pPr>
        <w:tabs>
          <w:tab w:val="left" w:pos="611"/>
          <w:tab w:val="left" w:pos="669"/>
        </w:tabs>
        <w:snapToGrid w:val="0"/>
        <w:spacing w:line="360" w:lineRule="auto"/>
        <w:ind w:firstLine="1100" w:firstLineChars="500"/>
        <w:rPr>
          <w:rStyle w:val="67"/>
          <w:rFonts w:ascii="宋体" w:hAnsi="宋体" w:cs="宋体"/>
          <w:color w:val="000000" w:themeColor="text1"/>
          <w:kern w:val="0"/>
          <w:sz w:val="22"/>
          <w:szCs w:val="28"/>
          <w:highlight w:val="none"/>
        </w:rPr>
      </w:pPr>
      <w:r>
        <w:rPr>
          <w:rStyle w:val="67"/>
          <w:rFonts w:hint="eastAsia" w:ascii="宋体" w:hAnsi="宋体" w:cs="宋体"/>
          <w:color w:val="000000" w:themeColor="text1"/>
          <w:kern w:val="0"/>
          <w:sz w:val="22"/>
          <w:szCs w:val="28"/>
          <w:highlight w:val="none"/>
        </w:rPr>
        <w:t>（2）竞标保证金的受益人为比选人。</w:t>
      </w:r>
    </w:p>
    <w:p w14:paraId="05278F84">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3.5 资格审查资料</w:t>
      </w:r>
    </w:p>
    <w:p w14:paraId="434726BE">
      <w:pPr>
        <w:pStyle w:val="66"/>
        <w:snapToGrid w:val="0"/>
        <w:spacing w:before="142"/>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 xml:space="preserve">比选申请人应附比选申请人须知前附表第1.4.1项中要求的相关证明材料。 </w:t>
      </w:r>
    </w:p>
    <w:p w14:paraId="0DF8F684">
      <w:pPr>
        <w:pStyle w:val="66"/>
        <w:snapToGrid w:val="0"/>
        <w:spacing w:before="137"/>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 xml:space="preserve">比选申请人须知前附表规定接受联合体投标的，详见比选申请人须知前附表联合体投标相关内容。 </w:t>
      </w:r>
    </w:p>
    <w:p w14:paraId="6EBBF46D">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3.6  备选投标方案</w:t>
      </w:r>
    </w:p>
    <w:p w14:paraId="49C9475E">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除比选申请人须知前附表另有规定外，比选申请人不得递交备选投标方案。允许比选申请人递交备选投标方案的，只有比选申请人所递交的备选投标方案方可予以考虑。评标委员会认为比选申请人的备 选投标方案优于其按照竞争性比选文件要求编制的投标方案的，比选人可以接受该备选投标方案。</w:t>
      </w:r>
    </w:p>
    <w:p w14:paraId="29450EE7">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3.7  比选申请文件的编制</w:t>
      </w:r>
    </w:p>
    <w:p w14:paraId="57144CFB">
      <w:pPr>
        <w:snapToGrid w:val="0"/>
        <w:spacing w:line="36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3.7.1  比选申请文件应按第五章“比选申请文件格式”进行编写，如有必要，可以增加附页，作为比选申请文件的组成部分。其中，竞标函附录在满足竞争性比选文件实质性要求的基础上，可以提出比竞争性比选文件要求更有利于比选人的承诺。</w:t>
      </w:r>
    </w:p>
    <w:p w14:paraId="6018992D">
      <w:pPr>
        <w:snapToGrid w:val="0"/>
        <w:spacing w:line="36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3.7.2  比选申请文件应当对竞争性比选文件有关服务期、竞标有效期、服务要求、技术标准和要求、比选范围等实质性内容做出响应。</w:t>
      </w:r>
    </w:p>
    <w:p w14:paraId="47BC82B6">
      <w:pPr>
        <w:snapToGrid w:val="0"/>
        <w:spacing w:line="360" w:lineRule="auto"/>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 xml:space="preserve">   3.7.3 比选申请文件应用不褪色的材料书写或打印，竞标函由比选申请人的法定代表人或其委托代理签字、盖单位法人章。委托代理人签字的，比选申请文件应附法定代表人签署的授权委托书。比选申请文件应尽量避免涂改、行间插字或删除。如果出现上述情况，改动之处应加盖单位法人章或由比选申请人的法定代表人或其授权的代理人签字确认。签字或盖章的具体要求见比选申请人须知前附表。</w:t>
      </w:r>
    </w:p>
    <w:p w14:paraId="55203A9C">
      <w:pPr>
        <w:snapToGrid w:val="0"/>
        <w:spacing w:line="360" w:lineRule="exact"/>
        <w:ind w:right="-164" w:firstLine="440" w:firstLineChars="200"/>
        <w:rPr>
          <w:rStyle w:val="67"/>
          <w:rFonts w:ascii="宋体" w:hAnsi="宋体" w:cs="宋体"/>
          <w:i/>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3.7.4  比选申请文件的份数见比选申请人须知前附表。正本和副本的封面上应清楚地标记“正本”或“副本”的字样，正本和副本封面均须加盖单位法人章，否则作否决投标处理。当副本和正本不一致时，以正本为准。</w:t>
      </w:r>
    </w:p>
    <w:p w14:paraId="7C6B257A">
      <w:pPr>
        <w:snapToGrid w:val="0"/>
        <w:spacing w:line="360" w:lineRule="exact"/>
        <w:ind w:right="-109"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3.7.5  比选申请文件的正本与副本应分别装订成册，并编制目录，具体装订要求见比选申请人须知前附表规定。</w:t>
      </w:r>
    </w:p>
    <w:p w14:paraId="6848753E">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4.  投标</w:t>
      </w:r>
    </w:p>
    <w:p w14:paraId="4E043FF6">
      <w:pPr>
        <w:pStyle w:val="76"/>
        <w:tabs>
          <w:tab w:val="left" w:pos="648"/>
        </w:tabs>
        <w:snapToGrid w:val="0"/>
        <w:spacing w:before="123" w:line="240" w:lineRule="auto"/>
        <w:ind w:left="705" w:leftChars="0" w:hanging="706"/>
        <w:jc w:val="left"/>
        <w:rPr>
          <w:rStyle w:val="67"/>
          <w:rFonts w:ascii="宋体" w:hAnsi="宋体" w:eastAsia="宋体" w:cs="宋体"/>
          <w:color w:val="000000" w:themeColor="text1"/>
          <w:sz w:val="24"/>
          <w:szCs w:val="24"/>
          <w:highlight w:val="none"/>
          <w:lang w:val="zh-CN" w:bidi="zh-CN"/>
        </w:rPr>
      </w:pPr>
      <w:r>
        <w:rPr>
          <w:rStyle w:val="67"/>
          <w:rFonts w:hint="eastAsia" w:ascii="宋体" w:hAnsi="宋体" w:eastAsia="宋体" w:cs="宋体"/>
          <w:color w:val="000000" w:themeColor="text1"/>
          <w:sz w:val="24"/>
          <w:szCs w:val="24"/>
          <w:highlight w:val="none"/>
          <w:lang w:bidi="zh-CN"/>
        </w:rPr>
        <w:t xml:space="preserve">4.1  </w:t>
      </w:r>
      <w:r>
        <w:rPr>
          <w:rStyle w:val="67"/>
          <w:rFonts w:hint="eastAsia" w:ascii="宋体" w:hAnsi="宋体" w:eastAsia="宋体" w:cs="宋体"/>
          <w:color w:val="000000" w:themeColor="text1"/>
          <w:sz w:val="24"/>
          <w:szCs w:val="24"/>
          <w:highlight w:val="none"/>
          <w:lang w:val="zh-CN" w:bidi="zh-CN"/>
        </w:rPr>
        <w:t xml:space="preserve">比选申请文件的密封和标记 </w:t>
      </w:r>
    </w:p>
    <w:p w14:paraId="1BBEE8D7">
      <w:pPr>
        <w:tabs>
          <w:tab w:val="left" w:pos="1233"/>
        </w:tabs>
        <w:snapToGrid w:val="0"/>
        <w:spacing w:before="158"/>
        <w:ind w:firstLine="440" w:firstLineChars="200"/>
        <w:jc w:val="left"/>
        <w:rPr>
          <w:rStyle w:val="67"/>
          <w:rFonts w:ascii="宋体" w:hAnsi="宋体" w:cs="宋体"/>
          <w:color w:val="000000" w:themeColor="text1"/>
          <w:sz w:val="22"/>
          <w:highlight w:val="none"/>
          <w:lang w:val="zh-CN" w:bidi="zh-CN"/>
        </w:rPr>
      </w:pPr>
      <w:r>
        <w:rPr>
          <w:rStyle w:val="67"/>
          <w:rFonts w:hint="eastAsia" w:ascii="宋体" w:hAnsi="宋体" w:cs="宋体"/>
          <w:color w:val="000000" w:themeColor="text1"/>
          <w:sz w:val="22"/>
          <w:highlight w:val="none"/>
          <w:lang w:bidi="zh-CN"/>
        </w:rPr>
        <w:t>4.1.1</w:t>
      </w:r>
      <w:r>
        <w:rPr>
          <w:rStyle w:val="67"/>
          <w:rFonts w:hint="eastAsia" w:ascii="宋体" w:hAnsi="宋体" w:cs="宋体"/>
          <w:color w:val="000000" w:themeColor="text1"/>
          <w:sz w:val="22"/>
          <w:highlight w:val="none"/>
          <w:lang w:val="zh-CN" w:bidi="zh-CN"/>
        </w:rPr>
        <w:t xml:space="preserve">比选申请文件的密封：见比选申请人须知前附表。 </w:t>
      </w:r>
    </w:p>
    <w:p w14:paraId="3D7CB113">
      <w:pPr>
        <w:tabs>
          <w:tab w:val="left" w:pos="1233"/>
        </w:tabs>
        <w:snapToGrid w:val="0"/>
        <w:spacing w:before="136"/>
        <w:ind w:firstLine="436" w:firstLineChars="200"/>
        <w:jc w:val="left"/>
        <w:rPr>
          <w:rStyle w:val="67"/>
          <w:rFonts w:ascii="宋体" w:hAnsi="宋体" w:cs="宋体"/>
          <w:color w:val="000000" w:themeColor="text1"/>
          <w:szCs w:val="22"/>
          <w:highlight w:val="none"/>
          <w:lang w:val="zh-CN" w:bidi="zh-CN"/>
        </w:rPr>
      </w:pPr>
      <w:r>
        <w:rPr>
          <w:rStyle w:val="67"/>
          <w:rFonts w:hint="eastAsia" w:ascii="宋体" w:hAnsi="宋体" w:cs="宋体"/>
          <w:color w:val="000000" w:themeColor="text1"/>
          <w:spacing w:val="-1"/>
          <w:sz w:val="22"/>
          <w:highlight w:val="none"/>
          <w:lang w:bidi="zh-CN"/>
        </w:rPr>
        <w:t>4.1.2</w:t>
      </w:r>
      <w:r>
        <w:rPr>
          <w:rStyle w:val="67"/>
          <w:rFonts w:hint="eastAsia" w:ascii="宋体" w:hAnsi="宋体" w:cs="宋体"/>
          <w:color w:val="000000" w:themeColor="text1"/>
          <w:spacing w:val="-1"/>
          <w:sz w:val="22"/>
          <w:highlight w:val="none"/>
          <w:lang w:val="zh-CN" w:bidi="zh-CN"/>
        </w:rPr>
        <w:t>比选申请文件的封套上应写明的内容：见比选申请人须知前附表。</w:t>
      </w:r>
    </w:p>
    <w:p w14:paraId="3C927A68">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4.2  比选申请文件的递交</w:t>
      </w:r>
    </w:p>
    <w:p w14:paraId="45B1C381">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4.2.1  比选申请人应在比选申请人须知前附表第 2.2.2 项规定的比选截止时间前递交比选申请文件。</w:t>
      </w:r>
    </w:p>
    <w:p w14:paraId="6B38920A">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4.2.2  比选申请人递交比选申请文件的地点：见比选申请人须知前附表。</w:t>
      </w:r>
    </w:p>
    <w:p w14:paraId="47CE5759">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4.2.3  除比选申请人须知前附表另有规定外，比选申请人所递交的比选申请文件不予退还。</w:t>
      </w:r>
    </w:p>
    <w:p w14:paraId="6F23C81E">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4.2.4  比选人收到比选申请文件后，向比选申请人出具签收凭证。</w:t>
      </w:r>
    </w:p>
    <w:p w14:paraId="291D8F4C">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4.2.5  逾期送达的或者未送达指定地点的比选申请文件，比选人不予受理。</w:t>
      </w:r>
    </w:p>
    <w:p w14:paraId="75ABB98E">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4.3  比选申请文件的修改与撤回</w:t>
      </w:r>
    </w:p>
    <w:p w14:paraId="682A06B3">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4.3.1  在比选申请人须知前附表第2.2.2项规定的比选截止时间前，比选申请人可以修改或撤回已递交的比选申请文件，但应以书面形式通知比选人。</w:t>
      </w:r>
    </w:p>
    <w:p w14:paraId="7027494F">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4.3.2  比选申请人修改或撤回已递交比选申请文件的书面通知应按照本章第3.7.3项的要求签字或盖章。比选人收到书面通知后，向比选申请人出具签收凭证。</w:t>
      </w:r>
    </w:p>
    <w:p w14:paraId="5F61D6CF">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4.3.3  修改的内容为比选申请文件的组成部分。修改的比选申请文件应按照本章第3条、第4条规定进行编制、密封、标记和递交，并标明“修改”字样。</w:t>
      </w:r>
    </w:p>
    <w:p w14:paraId="13AC5D03">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5.  开标</w:t>
      </w:r>
    </w:p>
    <w:p w14:paraId="3B3278E3">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5.1  开标时间和地点</w:t>
      </w:r>
    </w:p>
    <w:p w14:paraId="27C75DA7">
      <w:pPr>
        <w:snapToGrid w:val="0"/>
        <w:spacing w:line="36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比选人在比选申请人须知前附表第 2.2.2 项规定的比选截止时间（开标时间）和比选申请人须知前附表规定的地点公开开标，并邀请所有比选申请人的法定代表人或其委托代理人准时参加。</w:t>
      </w:r>
    </w:p>
    <w:p w14:paraId="7B23A6ED">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5.2  开标程序</w:t>
      </w:r>
    </w:p>
    <w:p w14:paraId="4289EDC6">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详见比选申请人须知前附表5.2开标程序。</w:t>
      </w:r>
    </w:p>
    <w:p w14:paraId="239A6C9D">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6.  评标</w:t>
      </w:r>
    </w:p>
    <w:p w14:paraId="366C93FF">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6.1  评标委员会</w:t>
      </w:r>
    </w:p>
    <w:p w14:paraId="085F7960">
      <w:pPr>
        <w:snapToGrid w:val="0"/>
        <w:spacing w:line="360" w:lineRule="auto"/>
        <w:ind w:firstLine="440" w:firstLineChars="200"/>
        <w:rPr>
          <w:rStyle w:val="67"/>
          <w:rFonts w:ascii="宋体" w:hAnsi="宋体" w:cs="宋体"/>
          <w:b/>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6.1.1  评标由比选人依据法律法规和相关规范性文件组建的评标委员会负责。</w:t>
      </w:r>
    </w:p>
    <w:p w14:paraId="78F8A9BF">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6.1.2  评标委员会成员有下列情形之一的，应当回避：</w:t>
      </w:r>
    </w:p>
    <w:p w14:paraId="0D31AE46">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（1）比选申请人或比选申请人的主要负责人的近亲属；</w:t>
      </w:r>
    </w:p>
    <w:p w14:paraId="641658F7">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（2）项目主管部门或者行政监督部门的人员；</w:t>
      </w:r>
    </w:p>
    <w:p w14:paraId="48345F3E">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（3）与比选申请人有利害关系，可能影响对投标公正评审的；</w:t>
      </w:r>
    </w:p>
    <w:p w14:paraId="7E6F6DA1">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（4）曾因在比选、评标以及其他与比选投标有关活动中从事违法行为而受过行政处罚或刑事处罚的。</w:t>
      </w:r>
    </w:p>
    <w:p w14:paraId="37FCA67B">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6.2  评标原则</w:t>
      </w:r>
    </w:p>
    <w:p w14:paraId="68FCB49D">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评标活动遵循公平、公正、科学和择优的原则。</w:t>
      </w:r>
    </w:p>
    <w:p w14:paraId="4BFB992E">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6.3  评标</w:t>
      </w:r>
    </w:p>
    <w:p w14:paraId="5FE983A6">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评标委员会按照第三章“评标办法”规定的方法、评审因素、标准和程序对比选申请文件进行评审。第三章“评标办法”没有规定的方法、评审因素和标准，不得作为评标依据。</w:t>
      </w:r>
    </w:p>
    <w:p w14:paraId="0A467888">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7.  合同授予</w:t>
      </w:r>
    </w:p>
    <w:p w14:paraId="2D799406">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7.1  定标方式</w:t>
      </w:r>
    </w:p>
    <w:p w14:paraId="4E3CB1D9">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国有资金占控股或者主导地位的依法必须进行比选的项目，比选人应当确定排名第一的中标候选人为比选申请人。排名第一的中标候选人放弃中标、因不可抗力不能履行合同、不按照竞争性比选文件要求提交履约保证金，或者被查实存在影响中标结果的违法行为等情形，不符合中标条件的，比选人可以按照评标委员会提出的中标候选人名单排序依次确定其他中标候选人为比选申请人，也可以重新比选。</w:t>
      </w:r>
    </w:p>
    <w:p w14:paraId="1F6C9384">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评标委员会推荐中标候选人的人数见比选申请人须知前附表。</w:t>
      </w:r>
    </w:p>
    <w:p w14:paraId="493EF589">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7.2  中标公示及中标通知</w:t>
      </w:r>
    </w:p>
    <w:p w14:paraId="15301682">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kern w:val="0"/>
          <w:sz w:val="22"/>
          <w:szCs w:val="22"/>
          <w:highlight w:val="none"/>
        </w:rPr>
        <w:t>比选人在收到评标报告之日起3日内公示中标候选人，公示期不得少于2个工作日</w:t>
      </w:r>
      <w:r>
        <w:rPr>
          <w:rStyle w:val="67"/>
          <w:rFonts w:hint="eastAsia" w:ascii="宋体" w:hAnsi="宋体" w:cs="宋体"/>
          <w:color w:val="000000" w:themeColor="text1"/>
          <w:sz w:val="22"/>
          <w:szCs w:val="22"/>
          <w:highlight w:val="none"/>
        </w:rPr>
        <w:t>。</w:t>
      </w:r>
    </w:p>
    <w:p w14:paraId="42641F00">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在本章第 3.3 款规定的竞标有效期内，且未有比选申请人的异议与投诉，比选人以书面形式向比选申请人发出中标通知书。</w:t>
      </w:r>
    </w:p>
    <w:p w14:paraId="4755A26C">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7.3  履约担保</w:t>
      </w:r>
    </w:p>
    <w:p w14:paraId="7D80CBCA">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7.3.1  在签订合同前，比选申请人应按比选申请人须知前附表规定的金额、担保形式和竞争性比选文件第四章“合同条款及格式”规定的履约担保格式向比选人提交履约担保。联合体中标的，其履约担保由牵头人递交，并应符合比选申请人须知前附表规定的金额、担保形式和竞争性比选文件第四章“合同条款及格式”规定的履约担保格式要求。</w:t>
      </w:r>
    </w:p>
    <w:p w14:paraId="5C165EA9">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7.3.2  比选申请人不能按本章第 7.3.1 项要求提交履约担保的，视为放弃中标，其竞标保证金不予退还，给比选人造成的损失超过竞标保证金数额的，比选申请人还应当对超过部分予以赔偿。</w:t>
      </w:r>
    </w:p>
    <w:p w14:paraId="1C39D1C4">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7.4  签订合同</w:t>
      </w:r>
    </w:p>
    <w:p w14:paraId="0564A67B">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7.4.1 比选人和比选申请人应当自中标通知书发出之日起 30 日内，根据竞争性比选文件和比选申请人的比选申请文件订立书面合同。比选申请人无正当理由拒签合同的，比选人取消其中标资格，其竞标保证金不予退还；给比选人造成的损失超过竞标保证金数额的，比选申请人还应当对超过部分予以赔偿。</w:t>
      </w:r>
    </w:p>
    <w:p w14:paraId="1F474A54">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7.4.2  发出中标通知书后，比选人无正当理由拒签合同的，比选人向比选申请人退还竞标保证金；给比选申请人造成损失的，还应当赔偿损失。</w:t>
      </w:r>
    </w:p>
    <w:p w14:paraId="62FE8F32">
      <w:pPr>
        <w:pStyle w:val="74"/>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8.  重新比选和不再比选</w:t>
      </w:r>
    </w:p>
    <w:p w14:paraId="2F4BA5C6">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8.1  重新比选</w:t>
      </w:r>
    </w:p>
    <w:p w14:paraId="4406F9E8">
      <w:pPr>
        <w:snapToGrid w:val="0"/>
        <w:spacing w:line="360" w:lineRule="auto"/>
        <w:ind w:left="359" w:leftChars="171"/>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有下列情形之一的，比选人将重新比选：</w:t>
      </w:r>
    </w:p>
    <w:p w14:paraId="2FEA8FED">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（1）比选截止时间止，比选申请人少于 3 个的；</w:t>
      </w:r>
    </w:p>
    <w:p w14:paraId="6864E010">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（2）经评标委员会评审后否决所有投标的；</w:t>
      </w:r>
    </w:p>
    <w:p w14:paraId="66887FF7">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3）经评标委员会评审后部分投标被否决，导致有效比选申请人不足三个的，评标委员会应当否决所有投标。但是有效比选申请人的经济、技术等指标仍然具有市场竞争力，能够满足竞争性比选文件要求的，评标委员会可以继续评标并确定中标候选人。</w:t>
      </w:r>
    </w:p>
    <w:p w14:paraId="22493438">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（4）法律法规规定的其他情形。</w:t>
      </w:r>
    </w:p>
    <w:p w14:paraId="6622A928">
      <w:pPr>
        <w:snapToGrid w:val="0"/>
        <w:spacing w:line="360" w:lineRule="auto"/>
        <w:ind w:firstLine="420"/>
        <w:rPr>
          <w:rStyle w:val="67"/>
          <w:rFonts w:ascii="宋体" w:hAnsi="宋体" w:cs="宋体"/>
          <w:color w:val="000000" w:themeColor="text1"/>
          <w:sz w:val="24"/>
          <w:highlight w:val="none"/>
        </w:rPr>
      </w:pPr>
      <w:r>
        <w:rPr>
          <w:rStyle w:val="67"/>
          <w:rFonts w:hint="eastAsia" w:ascii="宋体" w:hAnsi="宋体" w:cs="宋体"/>
          <w:color w:val="000000" w:themeColor="text1"/>
          <w:sz w:val="24"/>
          <w:highlight w:val="none"/>
        </w:rPr>
        <w:t>8.2  二次比选和不再比选</w:t>
      </w:r>
    </w:p>
    <w:p w14:paraId="7602DA9E">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重新比选后比选申请人仍少于3个，按法定程序开标和评标，确定比选申请人。经评审无合格比选申请人，属于必须审批或核准的工程建设项目，经原审批或核准部门批准后不再进行比选。</w:t>
      </w:r>
    </w:p>
    <w:p w14:paraId="2159778B">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9.  纪律和监督</w:t>
      </w:r>
    </w:p>
    <w:p w14:paraId="2F6467C9">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9.1  对比选人的纪律要求</w:t>
      </w:r>
    </w:p>
    <w:p w14:paraId="7EC84EE8">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kern w:val="0"/>
          <w:sz w:val="22"/>
          <w:szCs w:val="22"/>
          <w:highlight w:val="none"/>
        </w:rPr>
        <w:t>比选人不得泄漏比选投标活动中应当保密的情况和资料，不得与比选申请人串通损害国家利 益、社会公共利益或者他人合法权益，</w:t>
      </w:r>
      <w:r>
        <w:rPr>
          <w:rStyle w:val="67"/>
          <w:rFonts w:hint="eastAsia" w:ascii="宋体" w:hAnsi="宋体" w:cs="宋体"/>
          <w:color w:val="000000" w:themeColor="text1"/>
          <w:sz w:val="22"/>
          <w:szCs w:val="28"/>
          <w:highlight w:val="none"/>
        </w:rPr>
        <w:t>禁止比选人与比选申请人串通投标。</w:t>
      </w:r>
    </w:p>
    <w:p w14:paraId="1C0FE82A">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有下列情形之一的，属于比选人与比选申请人串通投标：</w:t>
      </w:r>
    </w:p>
    <w:p w14:paraId="14E55D4D">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（1）比选人在开标前开启比选申请文件并将有关信息泄露给其他比选申请人；</w:t>
      </w:r>
    </w:p>
    <w:p w14:paraId="3303B74E">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（2）比选人直接或者间接向比选申请人泄露标底、评标委员会成员等信息；</w:t>
      </w:r>
    </w:p>
    <w:p w14:paraId="0B02617F">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（3）比选人明示或者暗示比选申请人压低或者抬高竞标报价；</w:t>
      </w:r>
    </w:p>
    <w:p w14:paraId="656A53FC">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（4）比选人授意比选申请人撤换、修改比选申请文件；</w:t>
      </w:r>
    </w:p>
    <w:p w14:paraId="295B8BE9">
      <w:pPr>
        <w:snapToGrid w:val="0"/>
        <w:spacing w:line="360" w:lineRule="auto"/>
        <w:ind w:firstLine="42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（5）比选人明示或者暗示比选申请人为特定比选申请人中标提供方便；</w:t>
      </w:r>
    </w:p>
    <w:p w14:paraId="63107119">
      <w:pPr>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8"/>
          <w:highlight w:val="none"/>
        </w:rPr>
        <w:t>（6）比选人与比选申请人为谋求特定比选申请人中标而采取的其他串通行为。</w:t>
      </w:r>
    </w:p>
    <w:p w14:paraId="7516238A">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9.2  对比选申请人的纪律要求</w:t>
      </w:r>
    </w:p>
    <w:p w14:paraId="034E1A76">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kern w:val="0"/>
          <w:sz w:val="22"/>
          <w:szCs w:val="22"/>
          <w:highlight w:val="none"/>
        </w:rPr>
        <w:t>比选申请人不得相互串通投标或者与比选人串通投标，不得向比选人或者评标委员会成员行贿谋取中标，不得以他人名义投标或者以其他方式弄虚作假骗取中标；比选申请人不得以任何方式干扰、影响评标工作。</w:t>
      </w:r>
      <w:r>
        <w:rPr>
          <w:rStyle w:val="67"/>
          <w:rFonts w:hint="eastAsia" w:ascii="宋体" w:hAnsi="宋体" w:cs="宋体"/>
          <w:color w:val="000000" w:themeColor="text1"/>
          <w:sz w:val="22"/>
          <w:szCs w:val="28"/>
          <w:highlight w:val="none"/>
        </w:rPr>
        <w:t>有下列情形之一的，属于比选申请人相互串通投标：</w:t>
      </w:r>
    </w:p>
    <w:p w14:paraId="64B35244">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（1）比选申请人之间协商竞标报价等比选申请文件的实质性内容；</w:t>
      </w:r>
    </w:p>
    <w:p w14:paraId="6ADC9343">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（2）比选申请人之间约定比选申请人；</w:t>
      </w:r>
    </w:p>
    <w:p w14:paraId="0719E29C">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（3）比选申请人之间约定部分比选申请人放弃投标或者中标；</w:t>
      </w:r>
    </w:p>
    <w:p w14:paraId="66676F20">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（4）属于同一集团、协会、商会等组织成员的比选申请人按照该组织要求协同投标；</w:t>
      </w:r>
    </w:p>
    <w:p w14:paraId="7E8CA065">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（5）比选申请人之间为谋取中标或者排斥特定比选申请人而采取的其他联合行动。</w:t>
      </w:r>
    </w:p>
    <w:p w14:paraId="744AABA5">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有下列情形之一的，视为比选申请人相互串通投标：</w:t>
      </w:r>
    </w:p>
    <w:p w14:paraId="738A3657">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（1）不同比选申请人的比选申请文件由同一单位或者个人编制；</w:t>
      </w:r>
    </w:p>
    <w:p w14:paraId="02C4D384">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（2）不同比选申请人委托同一单位或者个人办理投标事宜；</w:t>
      </w:r>
    </w:p>
    <w:p w14:paraId="3E09DC08">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（3）不同比选申请人的比选申请文件载明的项目管理成员为同一人；</w:t>
      </w:r>
    </w:p>
    <w:p w14:paraId="584C69B4">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（4）不同比选申请人的比选申请文件异常一致或者竞标报价呈规律性差异；</w:t>
      </w:r>
    </w:p>
    <w:p w14:paraId="63AB1A7A">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（5）不同比选申请人的比选申请文件相互混装；</w:t>
      </w:r>
    </w:p>
    <w:p w14:paraId="1E5AD5E4">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（6）不同比选申请人的竞标保证金从同一单位或者个人的账户转出。</w:t>
      </w:r>
    </w:p>
    <w:p w14:paraId="290F20F5">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使用通过受让或者租借等方式获取的资格、资质证书投标的，属于以他人名义投标。</w:t>
      </w:r>
    </w:p>
    <w:p w14:paraId="2D2CB44B">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比选申请人有下列情形之一的，属于以其他方式弄虚作假的行为：</w:t>
      </w:r>
    </w:p>
    <w:p w14:paraId="7044C6E1">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（一）使用伪造、变造的许可证件；</w:t>
      </w:r>
    </w:p>
    <w:p w14:paraId="17FAD3FE">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（二）提供虚假的财务状况或者业绩；</w:t>
      </w:r>
    </w:p>
    <w:p w14:paraId="64E8F878">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（三）提供虚假的项目负责人或者主要技术人员简历、劳动关系证明；</w:t>
      </w:r>
    </w:p>
    <w:p w14:paraId="2597A6B9">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（四）提供虚假的信用状况；</w:t>
      </w:r>
    </w:p>
    <w:p w14:paraId="05941D28">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8"/>
          <w:highlight w:val="none"/>
        </w:rPr>
        <w:t>（五）其他弄虚作假的行为。</w:t>
      </w:r>
    </w:p>
    <w:p w14:paraId="4EDC8C83">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9.3  对评标委员会成员的纪律要求</w:t>
      </w:r>
    </w:p>
    <w:p w14:paraId="1EB2F73E">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委员会成员不得收受他人的财物或者其他好处，不得向他人透漏对比选申请文件的评审和比较、中标候选人的推荐情况以及评标有关的其他情况。在评标活动中，评标委员会成员不得擅离职守，影响评标程序正常进行，不得使用第三章“评标办法”没有规定的评审因素和标准进行评标。</w:t>
      </w:r>
    </w:p>
    <w:p w14:paraId="2AA61364">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9.4  对与评标活动有关的工作人员的纪律要求</w:t>
      </w:r>
    </w:p>
    <w:p w14:paraId="1AF75EE6">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与评标活动有关的工作人员不得收受他人的财物或者其他好处，不得向他人透漏对比选申请文件的评审和比较、中标候选人的推荐情况以及与评标有关的其他情况。在评标活动中，与评标活动有关的工作人员不得擅离职守，影响评标程序正常进行。</w:t>
      </w:r>
    </w:p>
    <w:p w14:paraId="0AC155C8">
      <w:pPr>
        <w:pStyle w:val="74"/>
        <w:snapToGrid w:val="0"/>
        <w:spacing w:before="0" w:after="0" w:line="360" w:lineRule="auto"/>
        <w:rPr>
          <w:rStyle w:val="67"/>
          <w:rFonts w:ascii="宋体" w:hAnsi="宋体" w:cs="宋体"/>
          <w:bCs/>
          <w:color w:val="000000" w:themeColor="text1"/>
          <w:szCs w:val="24"/>
          <w:highlight w:val="none"/>
        </w:rPr>
      </w:pPr>
      <w:r>
        <w:rPr>
          <w:rStyle w:val="67"/>
          <w:rFonts w:hint="eastAsia" w:ascii="宋体" w:hAnsi="宋体" w:cs="宋体"/>
          <w:bCs/>
          <w:color w:val="000000" w:themeColor="text1"/>
          <w:szCs w:val="24"/>
          <w:highlight w:val="none"/>
        </w:rPr>
        <w:t>9.5  投诉</w:t>
      </w:r>
    </w:p>
    <w:p w14:paraId="6FDE8CFC">
      <w:pPr>
        <w:snapToGrid w:val="0"/>
        <w:spacing w:line="360" w:lineRule="auto"/>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比选申请人和其他利害关系人认为本次比选活动违反法律、法规和规章规定的，有权向有关行政监督部门投诉。</w:t>
      </w:r>
    </w:p>
    <w:p w14:paraId="48D8B5F8">
      <w:pPr>
        <w:pStyle w:val="72"/>
        <w:snapToGrid w:val="0"/>
        <w:spacing w:before="0" w:after="0" w:line="360" w:lineRule="auto"/>
        <w:rPr>
          <w:rStyle w:val="67"/>
          <w:rFonts w:ascii="宋体" w:hAnsi="宋体" w:cs="宋体"/>
          <w:bCs/>
          <w:color w:val="000000" w:themeColor="text1"/>
          <w:highlight w:val="none"/>
        </w:rPr>
      </w:pPr>
      <w:r>
        <w:rPr>
          <w:rStyle w:val="67"/>
          <w:rFonts w:hint="eastAsia" w:ascii="宋体" w:hAnsi="宋体" w:cs="宋体"/>
          <w:bCs/>
          <w:color w:val="000000" w:themeColor="text1"/>
          <w:highlight w:val="none"/>
        </w:rPr>
        <w:t>10. 需要补充的其他内容</w:t>
      </w:r>
    </w:p>
    <w:p w14:paraId="520608ED">
      <w:pPr>
        <w:pStyle w:val="69"/>
        <w:snapToGrid w:val="0"/>
        <w:spacing w:before="240" w:after="240" w:line="240" w:lineRule="auto"/>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需要补充的其他内容：见比选申请人须知前附表。</w:t>
      </w:r>
    </w:p>
    <w:p w14:paraId="78B4219E">
      <w:pPr>
        <w:pStyle w:val="69"/>
        <w:snapToGrid w:val="0"/>
        <w:spacing w:before="240" w:after="240" w:line="240" w:lineRule="auto"/>
        <w:jc w:val="center"/>
        <w:rPr>
          <w:rFonts w:ascii="宋体" w:hAnsi="宋体" w:cs="宋体"/>
          <w:b/>
          <w:i/>
          <w:caps/>
          <w:color w:val="000000" w:themeColor="text1"/>
          <w:highlight w:val="none"/>
        </w:rPr>
      </w:pPr>
    </w:p>
    <w:p w14:paraId="7B8C4662">
      <w:pPr>
        <w:rPr>
          <w:rFonts w:ascii="宋体" w:hAnsi="宋体" w:cs="宋体"/>
          <w:color w:val="000000" w:themeColor="text1"/>
          <w:highlight w:val="none"/>
        </w:rPr>
      </w:pPr>
    </w:p>
    <w:p w14:paraId="7CA501B8">
      <w:pPr>
        <w:pStyle w:val="69"/>
        <w:snapToGrid w:val="0"/>
        <w:spacing w:before="240" w:after="240" w:line="240" w:lineRule="auto"/>
        <w:rPr>
          <w:rStyle w:val="67"/>
          <w:rFonts w:ascii="宋体" w:hAnsi="宋体" w:cs="宋体"/>
          <w:color w:val="000000" w:themeColor="text1"/>
          <w:kern w:val="0"/>
          <w:sz w:val="21"/>
          <w:szCs w:val="21"/>
          <w:highlight w:val="none"/>
        </w:rPr>
      </w:pPr>
      <w:r>
        <w:rPr>
          <w:rFonts w:hint="eastAsia" w:ascii="宋体" w:hAnsi="宋体" w:cs="宋体"/>
          <w:b/>
          <w:i/>
          <w:caps/>
          <w:color w:val="000000" w:themeColor="text1"/>
          <w:highlight w:val="none"/>
        </w:rPr>
        <w:br w:type="page"/>
      </w:r>
    </w:p>
    <w:p w14:paraId="5D4C6307">
      <w:pPr>
        <w:pStyle w:val="69"/>
        <w:snapToGrid w:val="0"/>
        <w:spacing w:before="240" w:after="240" w:line="240" w:lineRule="auto"/>
        <w:jc w:val="center"/>
        <w:outlineLvl w:val="0"/>
        <w:rPr>
          <w:rStyle w:val="67"/>
          <w:rFonts w:ascii="宋体" w:hAnsi="宋体" w:cs="宋体"/>
          <w:b/>
          <w:bCs/>
          <w:color w:val="000000" w:themeColor="text1"/>
          <w:sz w:val="36"/>
          <w:szCs w:val="36"/>
          <w:highlight w:val="none"/>
        </w:rPr>
      </w:pPr>
      <w:bookmarkStart w:id="16" w:name="_Toc31910"/>
      <w:r>
        <w:rPr>
          <w:rStyle w:val="67"/>
          <w:rFonts w:hint="eastAsia" w:ascii="宋体" w:hAnsi="宋体" w:cs="宋体"/>
          <w:b/>
          <w:bCs/>
          <w:color w:val="000000" w:themeColor="text1"/>
          <w:sz w:val="36"/>
          <w:szCs w:val="36"/>
          <w:highlight w:val="none"/>
        </w:rPr>
        <w:t>第三章  评标办法（综合评估法）</w:t>
      </w:r>
      <w:bookmarkEnd w:id="16"/>
    </w:p>
    <w:p w14:paraId="3CB3449B">
      <w:pPr>
        <w:snapToGrid w:val="0"/>
        <w:spacing w:line="360" w:lineRule="auto"/>
        <w:ind w:firstLine="482" w:firstLineChars="200"/>
        <w:rPr>
          <w:rStyle w:val="67"/>
          <w:rFonts w:ascii="宋体" w:hAnsi="宋体" w:cs="宋体"/>
          <w:b/>
          <w:bCs/>
          <w:color w:val="000000" w:themeColor="text1"/>
          <w:sz w:val="24"/>
          <w:szCs w:val="32"/>
          <w:highlight w:val="none"/>
        </w:rPr>
      </w:pPr>
      <w:r>
        <w:rPr>
          <w:rStyle w:val="67"/>
          <w:rFonts w:hint="eastAsia" w:ascii="宋体" w:hAnsi="宋体" w:cs="宋体"/>
          <w:b/>
          <w:bCs/>
          <w:color w:val="000000" w:themeColor="text1"/>
          <w:sz w:val="24"/>
          <w:szCs w:val="32"/>
          <w:highlight w:val="none"/>
        </w:rPr>
        <w:t>评标办法前附表</w:t>
      </w:r>
    </w:p>
    <w:p w14:paraId="188A2FDC">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评标办法前附表中的评审内容必须和比选申请人须知前附表中的对应内容一致，若比选申请人须知前附表中未作要求的内容，不得列入评标办法前附表作为评定依据。</w:t>
      </w:r>
    </w:p>
    <w:tbl>
      <w:tblPr>
        <w:tblStyle w:val="47"/>
        <w:tblW w:w="9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220"/>
        <w:gridCol w:w="1747"/>
        <w:gridCol w:w="6379"/>
      </w:tblGrid>
      <w:tr w14:paraId="3B5A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14:paraId="24C94070">
            <w:pPr>
              <w:snapToGrid w:val="0"/>
              <w:spacing w:line="276" w:lineRule="auto"/>
              <w:jc w:val="center"/>
              <w:rPr>
                <w:rStyle w:val="67"/>
                <w:rFonts w:ascii="宋体" w:hAnsi="宋体" w:cs="宋体"/>
                <w:b/>
                <w:color w:val="000000" w:themeColor="text1"/>
                <w:kern w:val="0"/>
                <w:sz w:val="22"/>
                <w:szCs w:val="22"/>
                <w:highlight w:val="none"/>
              </w:rPr>
            </w:pPr>
            <w:r>
              <w:rPr>
                <w:rStyle w:val="67"/>
                <w:rFonts w:hint="eastAsia" w:ascii="宋体" w:hAnsi="宋体" w:cs="宋体"/>
                <w:b/>
                <w:color w:val="000000" w:themeColor="text1"/>
                <w:kern w:val="0"/>
                <w:sz w:val="22"/>
                <w:szCs w:val="22"/>
                <w:highlight w:val="none"/>
              </w:rPr>
              <w:t>条款号</w:t>
            </w:r>
          </w:p>
        </w:tc>
        <w:tc>
          <w:tcPr>
            <w:tcW w:w="1747" w:type="dxa"/>
            <w:tcBorders>
              <w:top w:val="single" w:color="000000" w:sz="4" w:space="0"/>
              <w:left w:val="single" w:color="000000" w:sz="4" w:space="0"/>
              <w:bottom w:val="single" w:color="000000" w:sz="4" w:space="0"/>
              <w:right w:val="single" w:color="000000" w:sz="4" w:space="0"/>
            </w:tcBorders>
            <w:vAlign w:val="center"/>
          </w:tcPr>
          <w:p w14:paraId="67229A89">
            <w:pPr>
              <w:snapToGrid w:val="0"/>
              <w:spacing w:line="276" w:lineRule="auto"/>
              <w:jc w:val="center"/>
              <w:rPr>
                <w:rStyle w:val="67"/>
                <w:rFonts w:ascii="宋体" w:hAnsi="宋体" w:cs="宋体"/>
                <w:b/>
                <w:color w:val="000000" w:themeColor="text1"/>
                <w:kern w:val="0"/>
                <w:sz w:val="22"/>
                <w:szCs w:val="22"/>
                <w:highlight w:val="none"/>
              </w:rPr>
            </w:pPr>
            <w:r>
              <w:rPr>
                <w:rStyle w:val="67"/>
                <w:rFonts w:hint="eastAsia" w:ascii="宋体" w:hAnsi="宋体" w:cs="宋体"/>
                <w:b/>
                <w:color w:val="000000" w:themeColor="text1"/>
                <w:kern w:val="0"/>
                <w:sz w:val="22"/>
                <w:szCs w:val="22"/>
                <w:highlight w:val="none"/>
              </w:rPr>
              <w:t>评审因素</w:t>
            </w:r>
          </w:p>
        </w:tc>
        <w:tc>
          <w:tcPr>
            <w:tcW w:w="6379" w:type="dxa"/>
            <w:tcBorders>
              <w:top w:val="single" w:color="000000" w:sz="4" w:space="0"/>
              <w:left w:val="single" w:color="000000" w:sz="4" w:space="0"/>
              <w:bottom w:val="single" w:color="000000" w:sz="4" w:space="0"/>
              <w:right w:val="single" w:color="000000" w:sz="4" w:space="0"/>
            </w:tcBorders>
            <w:vAlign w:val="center"/>
          </w:tcPr>
          <w:p w14:paraId="56D0CA8C">
            <w:pPr>
              <w:snapToGrid w:val="0"/>
              <w:spacing w:line="276" w:lineRule="auto"/>
              <w:jc w:val="center"/>
              <w:rPr>
                <w:rStyle w:val="67"/>
                <w:rFonts w:ascii="宋体" w:hAnsi="宋体" w:cs="宋体"/>
                <w:b/>
                <w:color w:val="000000" w:themeColor="text1"/>
                <w:kern w:val="0"/>
                <w:sz w:val="22"/>
                <w:szCs w:val="22"/>
                <w:highlight w:val="none"/>
              </w:rPr>
            </w:pPr>
            <w:r>
              <w:rPr>
                <w:rStyle w:val="67"/>
                <w:rFonts w:hint="eastAsia" w:ascii="宋体" w:hAnsi="宋体" w:cs="宋体"/>
                <w:b/>
                <w:color w:val="000000" w:themeColor="text1"/>
                <w:kern w:val="0"/>
                <w:sz w:val="22"/>
                <w:szCs w:val="22"/>
                <w:highlight w:val="none"/>
              </w:rPr>
              <w:t>评审标准</w:t>
            </w:r>
          </w:p>
        </w:tc>
      </w:tr>
      <w:tr w14:paraId="5B5B2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2"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vAlign w:val="center"/>
          </w:tcPr>
          <w:p w14:paraId="523E7A9E">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2.1.1</w:t>
            </w:r>
          </w:p>
        </w:tc>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09BBB460">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形式评审标准</w:t>
            </w:r>
          </w:p>
        </w:tc>
        <w:tc>
          <w:tcPr>
            <w:tcW w:w="1747" w:type="dxa"/>
            <w:tcBorders>
              <w:top w:val="single" w:color="000000" w:sz="4" w:space="0"/>
              <w:left w:val="single" w:color="000000" w:sz="4" w:space="0"/>
              <w:bottom w:val="single" w:color="000000" w:sz="4" w:space="0"/>
              <w:right w:val="single" w:color="000000" w:sz="4" w:space="0"/>
            </w:tcBorders>
            <w:vAlign w:val="center"/>
          </w:tcPr>
          <w:p w14:paraId="3AA97D2C">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比选申请人名称</w:t>
            </w:r>
          </w:p>
        </w:tc>
        <w:tc>
          <w:tcPr>
            <w:tcW w:w="6379" w:type="dxa"/>
            <w:tcBorders>
              <w:top w:val="single" w:color="000000" w:sz="4" w:space="0"/>
              <w:left w:val="single" w:color="000000" w:sz="4" w:space="0"/>
              <w:bottom w:val="single" w:color="000000" w:sz="4" w:space="0"/>
              <w:right w:val="single" w:color="000000" w:sz="4" w:space="0"/>
            </w:tcBorders>
            <w:vAlign w:val="center"/>
          </w:tcPr>
          <w:p w14:paraId="372ACDAF">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与营业执照、</w:t>
            </w:r>
            <w:r>
              <w:rPr>
                <w:rStyle w:val="67"/>
                <w:rFonts w:hint="eastAsia" w:ascii="宋体" w:hAnsi="宋体" w:cs="宋体"/>
                <w:color w:val="000000" w:themeColor="text1"/>
                <w:sz w:val="22"/>
                <w:szCs w:val="22"/>
                <w:highlight w:val="none"/>
              </w:rPr>
              <w:t>资质证书</w:t>
            </w:r>
            <w:r>
              <w:rPr>
                <w:rStyle w:val="67"/>
                <w:rFonts w:hint="eastAsia" w:ascii="宋体" w:hAnsi="宋体" w:cs="宋体"/>
                <w:color w:val="000000" w:themeColor="text1"/>
                <w:kern w:val="0"/>
                <w:sz w:val="22"/>
                <w:szCs w:val="22"/>
                <w:highlight w:val="none"/>
              </w:rPr>
              <w:t>一致。</w:t>
            </w:r>
          </w:p>
        </w:tc>
      </w:tr>
      <w:tr w14:paraId="335E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3"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60279B12">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6BC9AF14">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236A7EFE">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竞标函签字盖章</w:t>
            </w:r>
          </w:p>
        </w:tc>
        <w:tc>
          <w:tcPr>
            <w:tcW w:w="6379" w:type="dxa"/>
            <w:tcBorders>
              <w:top w:val="single" w:color="000000" w:sz="4" w:space="0"/>
              <w:left w:val="single" w:color="000000" w:sz="4" w:space="0"/>
              <w:bottom w:val="single" w:color="000000" w:sz="4" w:space="0"/>
              <w:right w:val="single" w:color="000000" w:sz="4" w:space="0"/>
            </w:tcBorders>
            <w:vAlign w:val="center"/>
          </w:tcPr>
          <w:p w14:paraId="7076AD0D">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有法定代表人或其委托代理人签字（或盖章）、加盖单位法人章。</w:t>
            </w:r>
          </w:p>
        </w:tc>
      </w:tr>
      <w:tr w14:paraId="6E07F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547B840E">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07DE1EA8">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7354377B">
            <w:pPr>
              <w:spacing w:line="400" w:lineRule="exact"/>
              <w:jc w:val="center"/>
              <w:rPr>
                <w:rStyle w:val="67"/>
                <w:rFonts w:ascii="宋体" w:hAnsi="宋体" w:cs="宋体"/>
                <w:color w:val="000000" w:themeColor="text1"/>
                <w:kern w:val="0"/>
                <w:sz w:val="22"/>
                <w:szCs w:val="22"/>
                <w:highlight w:val="none"/>
              </w:rPr>
            </w:pPr>
            <w:r>
              <w:rPr>
                <w:rFonts w:hint="eastAsia" w:ascii="宋体" w:hAnsi="宋体" w:cs="宋体"/>
                <w:color w:val="000000" w:themeColor="text1"/>
                <w:kern w:val="0"/>
                <w:highlight w:val="none"/>
              </w:rPr>
              <w:t>投标文件份数</w:t>
            </w:r>
          </w:p>
        </w:tc>
        <w:tc>
          <w:tcPr>
            <w:tcW w:w="6379" w:type="dxa"/>
            <w:tcBorders>
              <w:top w:val="single" w:color="000000" w:sz="4" w:space="0"/>
              <w:left w:val="single" w:color="000000" w:sz="4" w:space="0"/>
              <w:bottom w:val="single" w:color="000000" w:sz="4" w:space="0"/>
              <w:right w:val="single" w:color="000000" w:sz="4" w:space="0"/>
            </w:tcBorders>
            <w:vAlign w:val="center"/>
          </w:tcPr>
          <w:p w14:paraId="26B0A7B7">
            <w:pPr>
              <w:spacing w:line="400" w:lineRule="exact"/>
              <w:ind w:firstLine="420" w:firstLineChars="200"/>
              <w:rPr>
                <w:rStyle w:val="67"/>
                <w:rFonts w:ascii="宋体" w:hAnsi="宋体" w:cs="宋体"/>
                <w:color w:val="000000" w:themeColor="text1"/>
                <w:sz w:val="22"/>
                <w:szCs w:val="22"/>
                <w:highlight w:val="none"/>
              </w:rPr>
            </w:pPr>
            <w:r>
              <w:rPr>
                <w:rFonts w:hint="eastAsia" w:ascii="宋体" w:hAnsi="宋体" w:cs="宋体"/>
                <w:color w:val="000000" w:themeColor="text1"/>
                <w:kern w:val="0"/>
                <w:highlight w:val="none"/>
              </w:rPr>
              <w:t>符合第二章“投标人须知”第3.7.4项规定。</w:t>
            </w:r>
          </w:p>
        </w:tc>
      </w:tr>
      <w:tr w14:paraId="6B25C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27A5CF5C">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49E10EBC">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5BEDEE76">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比选申请文件格式</w:t>
            </w:r>
          </w:p>
        </w:tc>
        <w:tc>
          <w:tcPr>
            <w:tcW w:w="6379" w:type="dxa"/>
            <w:tcBorders>
              <w:top w:val="single" w:color="000000" w:sz="4" w:space="0"/>
              <w:left w:val="single" w:color="000000" w:sz="4" w:space="0"/>
              <w:bottom w:val="single" w:color="000000" w:sz="4" w:space="0"/>
              <w:right w:val="single" w:color="000000" w:sz="4" w:space="0"/>
            </w:tcBorders>
            <w:vAlign w:val="center"/>
          </w:tcPr>
          <w:p w14:paraId="1D302FD8">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符合第五章“比选申请文件格式”的要求。</w:t>
            </w:r>
          </w:p>
        </w:tc>
      </w:tr>
      <w:tr w14:paraId="79C4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482473E3">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34BD7A5F">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480E17A5">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报价唯一</w:t>
            </w:r>
          </w:p>
        </w:tc>
        <w:tc>
          <w:tcPr>
            <w:tcW w:w="6379" w:type="dxa"/>
            <w:tcBorders>
              <w:top w:val="single" w:color="000000" w:sz="4" w:space="0"/>
              <w:left w:val="single" w:color="000000" w:sz="4" w:space="0"/>
              <w:bottom w:val="single" w:color="000000" w:sz="4" w:space="0"/>
              <w:right w:val="single" w:color="000000" w:sz="4" w:space="0"/>
            </w:tcBorders>
            <w:vAlign w:val="center"/>
          </w:tcPr>
          <w:p w14:paraId="69C307D4">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只能有一个有效报价，在竞争性比选文件没有规定的情况下，不得提交选择性报价。</w:t>
            </w:r>
          </w:p>
        </w:tc>
      </w:tr>
      <w:tr w14:paraId="77B8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7"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3EF70AD4">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205C4265">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21094B11">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比选申请文件的签署</w:t>
            </w:r>
          </w:p>
        </w:tc>
        <w:tc>
          <w:tcPr>
            <w:tcW w:w="6379" w:type="dxa"/>
            <w:tcBorders>
              <w:top w:val="single" w:color="000000" w:sz="4" w:space="0"/>
              <w:left w:val="single" w:color="000000" w:sz="4" w:space="0"/>
              <w:bottom w:val="single" w:color="000000" w:sz="4" w:space="0"/>
              <w:right w:val="single" w:color="000000" w:sz="4" w:space="0"/>
            </w:tcBorders>
            <w:vAlign w:val="center"/>
          </w:tcPr>
          <w:p w14:paraId="3CC21BC4">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比选申请文件上法定代表人或其授权代理人的签字或盖章齐全，符合竞争性比选文件规定。</w:t>
            </w:r>
          </w:p>
        </w:tc>
      </w:tr>
      <w:tr w14:paraId="4AA76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42209B20">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7CA830A9">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17F5FFE5">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委托代理人</w:t>
            </w:r>
          </w:p>
        </w:tc>
        <w:tc>
          <w:tcPr>
            <w:tcW w:w="6379" w:type="dxa"/>
            <w:tcBorders>
              <w:top w:val="single" w:color="000000" w:sz="4" w:space="0"/>
              <w:left w:val="single" w:color="000000" w:sz="4" w:space="0"/>
              <w:bottom w:val="single" w:color="000000" w:sz="4" w:space="0"/>
              <w:right w:val="single" w:color="000000" w:sz="4" w:space="0"/>
            </w:tcBorders>
            <w:vAlign w:val="center"/>
          </w:tcPr>
          <w:p w14:paraId="59546EC3">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比选申请人法定代表人的委托代理人有法定代表人签署的授权委托书和养老保险。</w:t>
            </w:r>
          </w:p>
        </w:tc>
      </w:tr>
      <w:tr w14:paraId="31452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jc w:val="center"/>
        </w:trPr>
        <w:tc>
          <w:tcPr>
            <w:tcW w:w="578" w:type="dxa"/>
            <w:vMerge w:val="restart"/>
            <w:tcBorders>
              <w:top w:val="single" w:color="000000" w:sz="4" w:space="0"/>
              <w:left w:val="single" w:color="000000" w:sz="4" w:space="0"/>
              <w:right w:val="single" w:color="000000" w:sz="4" w:space="0"/>
            </w:tcBorders>
            <w:vAlign w:val="center"/>
          </w:tcPr>
          <w:p w14:paraId="4B81CBAB">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2.1.2</w:t>
            </w:r>
          </w:p>
        </w:tc>
        <w:tc>
          <w:tcPr>
            <w:tcW w:w="1220" w:type="dxa"/>
            <w:vMerge w:val="restart"/>
            <w:tcBorders>
              <w:top w:val="single" w:color="000000" w:sz="4" w:space="0"/>
              <w:left w:val="single" w:color="000000" w:sz="4" w:space="0"/>
              <w:right w:val="single" w:color="000000" w:sz="4" w:space="0"/>
            </w:tcBorders>
            <w:vAlign w:val="center"/>
          </w:tcPr>
          <w:p w14:paraId="6700142C">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资格评审标准</w:t>
            </w:r>
          </w:p>
        </w:tc>
        <w:tc>
          <w:tcPr>
            <w:tcW w:w="1747" w:type="dxa"/>
            <w:tcBorders>
              <w:top w:val="single" w:color="000000" w:sz="4" w:space="0"/>
              <w:left w:val="single" w:color="000000" w:sz="4" w:space="0"/>
              <w:bottom w:val="single" w:color="000000" w:sz="4" w:space="0"/>
              <w:right w:val="single" w:color="000000" w:sz="4" w:space="0"/>
            </w:tcBorders>
            <w:vAlign w:val="center"/>
          </w:tcPr>
          <w:p w14:paraId="13F01235">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资质条件</w:t>
            </w:r>
          </w:p>
        </w:tc>
        <w:tc>
          <w:tcPr>
            <w:tcW w:w="6379" w:type="dxa"/>
            <w:tcBorders>
              <w:top w:val="single" w:color="000000" w:sz="4" w:space="0"/>
              <w:left w:val="single" w:color="000000" w:sz="4" w:space="0"/>
              <w:bottom w:val="single" w:color="000000" w:sz="4" w:space="0"/>
              <w:right w:val="single" w:color="000000" w:sz="4" w:space="0"/>
            </w:tcBorders>
            <w:vAlign w:val="center"/>
          </w:tcPr>
          <w:p w14:paraId="055C7AFD">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符合第二章“比选申请人须知”第1.4.1项规定</w:t>
            </w:r>
          </w:p>
        </w:tc>
      </w:tr>
      <w:tr w14:paraId="55533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2" w:hRule="atLeast"/>
          <w:jc w:val="center"/>
        </w:trPr>
        <w:tc>
          <w:tcPr>
            <w:tcW w:w="578" w:type="dxa"/>
            <w:vMerge w:val="continue"/>
            <w:tcBorders>
              <w:left w:val="single" w:color="000000" w:sz="4" w:space="0"/>
              <w:right w:val="single" w:color="000000" w:sz="4" w:space="0"/>
            </w:tcBorders>
            <w:vAlign w:val="center"/>
          </w:tcPr>
          <w:p w14:paraId="51458382">
            <w:pPr>
              <w:snapToGrid w:val="0"/>
              <w:spacing w:line="276" w:lineRule="auto"/>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14:paraId="38440923">
            <w:pPr>
              <w:snapToGrid w:val="0"/>
              <w:spacing w:line="276" w:lineRule="auto"/>
              <w:jc w:val="center"/>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right w:val="single" w:color="000000" w:sz="4" w:space="0"/>
            </w:tcBorders>
            <w:vAlign w:val="center"/>
          </w:tcPr>
          <w:p w14:paraId="3F4A2E00">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营业执照</w:t>
            </w:r>
          </w:p>
        </w:tc>
        <w:tc>
          <w:tcPr>
            <w:tcW w:w="6379" w:type="dxa"/>
            <w:tcBorders>
              <w:top w:val="single" w:color="000000" w:sz="4" w:space="0"/>
              <w:left w:val="single" w:color="000000" w:sz="4" w:space="0"/>
              <w:bottom w:val="single" w:color="000000" w:sz="4" w:space="0"/>
              <w:right w:val="single" w:color="000000" w:sz="4" w:space="0"/>
            </w:tcBorders>
            <w:vAlign w:val="center"/>
          </w:tcPr>
          <w:p w14:paraId="652EDB58">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14:paraId="38D06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2" w:hRule="atLeast"/>
          <w:jc w:val="center"/>
        </w:trPr>
        <w:tc>
          <w:tcPr>
            <w:tcW w:w="578" w:type="dxa"/>
            <w:vMerge w:val="continue"/>
            <w:tcBorders>
              <w:left w:val="single" w:color="000000" w:sz="4" w:space="0"/>
              <w:right w:val="single" w:color="000000" w:sz="4" w:space="0"/>
            </w:tcBorders>
            <w:vAlign w:val="center"/>
          </w:tcPr>
          <w:p w14:paraId="6B03CA3A">
            <w:pPr>
              <w:snapToGrid w:val="0"/>
              <w:spacing w:line="276" w:lineRule="auto"/>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14:paraId="72F171B8">
            <w:pPr>
              <w:snapToGrid w:val="0"/>
              <w:spacing w:line="276" w:lineRule="auto"/>
              <w:jc w:val="center"/>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right w:val="single" w:color="000000" w:sz="4" w:space="0"/>
            </w:tcBorders>
            <w:vAlign w:val="center"/>
          </w:tcPr>
          <w:p w14:paraId="3277DF96">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财务要求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09C41D9F">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14:paraId="59BF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78" w:type="dxa"/>
            <w:vMerge w:val="continue"/>
            <w:tcBorders>
              <w:left w:val="single" w:color="000000" w:sz="4" w:space="0"/>
              <w:right w:val="single" w:color="000000" w:sz="4" w:space="0"/>
            </w:tcBorders>
          </w:tcPr>
          <w:p w14:paraId="52A599F7">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left w:val="single" w:color="000000" w:sz="4" w:space="0"/>
              <w:right w:val="single" w:color="000000" w:sz="4" w:space="0"/>
            </w:tcBorders>
          </w:tcPr>
          <w:p w14:paraId="38A2F2B8">
            <w:pPr>
              <w:snapToGrid w:val="0"/>
              <w:spacing w:line="276" w:lineRule="auto"/>
              <w:jc w:val="center"/>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43B4933B">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竞标截止日竞标资格情况</w:t>
            </w:r>
          </w:p>
        </w:tc>
        <w:tc>
          <w:tcPr>
            <w:tcW w:w="6379" w:type="dxa"/>
            <w:tcBorders>
              <w:top w:val="single" w:color="000000" w:sz="4" w:space="0"/>
              <w:left w:val="single" w:color="000000" w:sz="4" w:space="0"/>
              <w:bottom w:val="single" w:color="000000" w:sz="4" w:space="0"/>
              <w:right w:val="single" w:color="000000" w:sz="4" w:space="0"/>
            </w:tcBorders>
            <w:vAlign w:val="center"/>
          </w:tcPr>
          <w:p w14:paraId="6E0737A0">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14:paraId="36A00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jc w:val="center"/>
        </w:trPr>
        <w:tc>
          <w:tcPr>
            <w:tcW w:w="578" w:type="dxa"/>
            <w:vMerge w:val="continue"/>
            <w:tcBorders>
              <w:left w:val="single" w:color="000000" w:sz="4" w:space="0"/>
              <w:right w:val="single" w:color="000000" w:sz="4" w:space="0"/>
            </w:tcBorders>
          </w:tcPr>
          <w:p w14:paraId="48A83131">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left w:val="single" w:color="000000" w:sz="4" w:space="0"/>
              <w:right w:val="single" w:color="000000" w:sz="4" w:space="0"/>
            </w:tcBorders>
          </w:tcPr>
          <w:p w14:paraId="5B49B93F">
            <w:pPr>
              <w:snapToGrid w:val="0"/>
              <w:spacing w:line="276" w:lineRule="auto"/>
              <w:ind w:firstLine="105"/>
              <w:jc w:val="left"/>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34BB5258">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项目负责人要求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3EC6168C">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14:paraId="23CDF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jc w:val="center"/>
        </w:trPr>
        <w:tc>
          <w:tcPr>
            <w:tcW w:w="578" w:type="dxa"/>
            <w:vMerge w:val="continue"/>
            <w:tcBorders>
              <w:left w:val="single" w:color="000000" w:sz="4" w:space="0"/>
              <w:bottom w:val="single" w:color="000000" w:sz="4" w:space="0"/>
              <w:right w:val="single" w:color="000000" w:sz="4" w:space="0"/>
            </w:tcBorders>
          </w:tcPr>
          <w:p w14:paraId="1B8BC182">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left w:val="single" w:color="000000" w:sz="4" w:space="0"/>
              <w:bottom w:val="single" w:color="000000" w:sz="4" w:space="0"/>
              <w:right w:val="single" w:color="000000" w:sz="4" w:space="0"/>
            </w:tcBorders>
          </w:tcPr>
          <w:p w14:paraId="4014EBFF">
            <w:pPr>
              <w:snapToGrid w:val="0"/>
              <w:spacing w:line="276" w:lineRule="auto"/>
              <w:ind w:firstLine="105"/>
              <w:jc w:val="left"/>
              <w:rPr>
                <w:rStyle w:val="67"/>
                <w:rFonts w:ascii="宋体" w:hAnsi="宋体" w:cs="宋体"/>
                <w:color w:val="000000" w:themeColor="text1"/>
                <w:kern w:val="0"/>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2E88296E">
            <w:pPr>
              <w:snapToGrid w:val="0"/>
              <w:jc w:val="center"/>
              <w:rPr>
                <w:rStyle w:val="67"/>
                <w:rFonts w:ascii="宋体" w:hAnsi="宋体" w:cs="宋体"/>
                <w:color w:val="000000" w:themeColor="text1"/>
                <w:kern w:val="0"/>
                <w:sz w:val="22"/>
                <w:szCs w:val="22"/>
                <w:highlight w:val="none"/>
              </w:rPr>
            </w:pPr>
            <w:r>
              <w:rPr>
                <w:rStyle w:val="67"/>
                <w:rFonts w:ascii="宋体" w:hAnsi="宋体"/>
                <w:color w:val="000000" w:themeColor="text1"/>
                <w:kern w:val="0"/>
                <w:sz w:val="22"/>
                <w:szCs w:val="22"/>
                <w:highlight w:val="none"/>
              </w:rPr>
              <w:t>其他要求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27F2752B">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符合第二章“比选申请人须知前附表”第1.4.1项规定</w:t>
            </w:r>
          </w:p>
        </w:tc>
      </w:tr>
      <w:tr w14:paraId="2DEA6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vAlign w:val="center"/>
          </w:tcPr>
          <w:p w14:paraId="59428901">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kern w:val="0"/>
                <w:sz w:val="22"/>
                <w:szCs w:val="22"/>
                <w:highlight w:val="none"/>
              </w:rPr>
              <w:t>2.1.3</w:t>
            </w:r>
          </w:p>
        </w:tc>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48215B4F">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kern w:val="0"/>
                <w:sz w:val="22"/>
                <w:szCs w:val="22"/>
                <w:highlight w:val="none"/>
              </w:rPr>
              <w:t>响应性评审标准</w:t>
            </w:r>
          </w:p>
        </w:tc>
        <w:tc>
          <w:tcPr>
            <w:tcW w:w="1747" w:type="dxa"/>
            <w:tcBorders>
              <w:top w:val="single" w:color="000000" w:sz="4" w:space="0"/>
              <w:left w:val="single" w:color="000000" w:sz="4" w:space="0"/>
              <w:bottom w:val="single" w:color="000000" w:sz="4" w:space="0"/>
              <w:right w:val="single" w:color="000000" w:sz="4" w:space="0"/>
            </w:tcBorders>
            <w:vAlign w:val="center"/>
          </w:tcPr>
          <w:p w14:paraId="732D05EB">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比选内容</w:t>
            </w:r>
          </w:p>
        </w:tc>
        <w:tc>
          <w:tcPr>
            <w:tcW w:w="6379" w:type="dxa"/>
            <w:tcBorders>
              <w:top w:val="single" w:color="000000" w:sz="4" w:space="0"/>
              <w:left w:val="single" w:color="000000" w:sz="4" w:space="0"/>
              <w:bottom w:val="single" w:color="000000" w:sz="4" w:space="0"/>
              <w:right w:val="single" w:color="000000" w:sz="4" w:space="0"/>
            </w:tcBorders>
            <w:vAlign w:val="center"/>
          </w:tcPr>
          <w:p w14:paraId="26801B6F">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符合第二章“比选申请人须知前附表”第1.3.1项规定</w:t>
            </w:r>
          </w:p>
        </w:tc>
      </w:tr>
      <w:tr w14:paraId="3B87E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26A178B1">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5F8BE666">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6CD18F35">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服务期</w:t>
            </w:r>
          </w:p>
        </w:tc>
        <w:tc>
          <w:tcPr>
            <w:tcW w:w="6379" w:type="dxa"/>
            <w:tcBorders>
              <w:top w:val="single" w:color="000000" w:sz="4" w:space="0"/>
              <w:left w:val="single" w:color="000000" w:sz="4" w:space="0"/>
              <w:bottom w:val="single" w:color="000000" w:sz="4" w:space="0"/>
              <w:right w:val="single" w:color="000000" w:sz="4" w:space="0"/>
            </w:tcBorders>
            <w:vAlign w:val="center"/>
          </w:tcPr>
          <w:p w14:paraId="39548A51">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符合第二章“比选申请人须知前附表”第1.3.2项规定</w:t>
            </w:r>
          </w:p>
        </w:tc>
      </w:tr>
      <w:tr w14:paraId="22E38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42680234">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4D47B538">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73E1ACDC">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服务要求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0206F4EC">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符合第二章“比选申请人须知前附表”第1.3.3项规定</w:t>
            </w:r>
          </w:p>
        </w:tc>
      </w:tr>
      <w:tr w14:paraId="6CE49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3D24E7C4">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15CEB810">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03EFFED0">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竞标报价</w:t>
            </w:r>
          </w:p>
        </w:tc>
        <w:tc>
          <w:tcPr>
            <w:tcW w:w="6379" w:type="dxa"/>
            <w:tcBorders>
              <w:top w:val="single" w:color="000000" w:sz="4" w:space="0"/>
              <w:left w:val="single" w:color="000000" w:sz="4" w:space="0"/>
              <w:bottom w:val="single" w:color="000000" w:sz="4" w:space="0"/>
              <w:right w:val="single" w:color="000000" w:sz="4" w:space="0"/>
            </w:tcBorders>
            <w:vAlign w:val="center"/>
          </w:tcPr>
          <w:p w14:paraId="584F1D5E">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竞标报价均不得高于比选人公布的相应最高限价。</w:t>
            </w:r>
          </w:p>
        </w:tc>
      </w:tr>
      <w:tr w14:paraId="03CD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76973C7D">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086C8838">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2A903C7F">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竞标有效期</w:t>
            </w:r>
          </w:p>
        </w:tc>
        <w:tc>
          <w:tcPr>
            <w:tcW w:w="6379" w:type="dxa"/>
            <w:tcBorders>
              <w:top w:val="single" w:color="000000" w:sz="4" w:space="0"/>
              <w:left w:val="single" w:color="000000" w:sz="4" w:space="0"/>
              <w:bottom w:val="single" w:color="000000" w:sz="4" w:space="0"/>
              <w:right w:val="single" w:color="000000" w:sz="4" w:space="0"/>
            </w:tcBorders>
            <w:vAlign w:val="center"/>
          </w:tcPr>
          <w:p w14:paraId="2E582ACD">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符合第二章“比选申请人须知”第3.3.1项规定</w:t>
            </w:r>
          </w:p>
        </w:tc>
      </w:tr>
      <w:tr w14:paraId="5D8D0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3C5B00E4">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4CE899B2">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08B30511">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竞标保证金</w:t>
            </w:r>
          </w:p>
        </w:tc>
        <w:tc>
          <w:tcPr>
            <w:tcW w:w="6379" w:type="dxa"/>
            <w:tcBorders>
              <w:top w:val="single" w:color="000000" w:sz="4" w:space="0"/>
              <w:left w:val="single" w:color="000000" w:sz="4" w:space="0"/>
              <w:bottom w:val="single" w:color="000000" w:sz="4" w:space="0"/>
              <w:right w:val="single" w:color="000000" w:sz="4" w:space="0"/>
            </w:tcBorders>
            <w:vAlign w:val="center"/>
          </w:tcPr>
          <w:p w14:paraId="476D1692">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符合第二章比选申请人须知前附表第3.4.1项规定</w:t>
            </w:r>
          </w:p>
        </w:tc>
      </w:tr>
      <w:tr w14:paraId="482D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0AFE9F3B">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2A4E27C0">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2AA5CCC1">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权利义务</w:t>
            </w:r>
          </w:p>
        </w:tc>
        <w:tc>
          <w:tcPr>
            <w:tcW w:w="6379" w:type="dxa"/>
            <w:tcBorders>
              <w:top w:val="single" w:color="000000" w:sz="4" w:space="0"/>
              <w:left w:val="single" w:color="000000" w:sz="4" w:space="0"/>
              <w:bottom w:val="single" w:color="000000" w:sz="4" w:space="0"/>
              <w:right w:val="single" w:color="000000" w:sz="4" w:space="0"/>
            </w:tcBorders>
            <w:vAlign w:val="center"/>
          </w:tcPr>
          <w:p w14:paraId="15518EFB">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符合第四章“合同条款及格式”规定，比选申请文件不应附有比选人不能接受的条件。</w:t>
            </w:r>
          </w:p>
        </w:tc>
      </w:tr>
      <w:tr w14:paraId="321C7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tcPr>
          <w:p w14:paraId="0EFE1435">
            <w:pPr>
              <w:snapToGrid w:val="0"/>
              <w:spacing w:line="276" w:lineRule="auto"/>
              <w:rPr>
                <w:rStyle w:val="67"/>
                <w:rFonts w:ascii="宋体" w:hAnsi="宋体" w:cs="宋体"/>
                <w:color w:val="000000" w:themeColor="text1"/>
                <w:sz w:val="22"/>
                <w:szCs w:val="22"/>
                <w:highlight w:val="none"/>
              </w:rPr>
            </w:pPr>
          </w:p>
        </w:tc>
        <w:tc>
          <w:tcPr>
            <w:tcW w:w="1220" w:type="dxa"/>
            <w:vMerge w:val="continue"/>
            <w:tcBorders>
              <w:top w:val="single" w:color="000000" w:sz="4" w:space="0"/>
              <w:left w:val="single" w:color="000000" w:sz="4" w:space="0"/>
              <w:bottom w:val="single" w:color="000000" w:sz="4" w:space="0"/>
              <w:right w:val="single" w:color="000000" w:sz="4" w:space="0"/>
            </w:tcBorders>
          </w:tcPr>
          <w:p w14:paraId="0620181C">
            <w:pPr>
              <w:snapToGrid w:val="0"/>
              <w:spacing w:line="276" w:lineRule="auto"/>
              <w:rPr>
                <w:rStyle w:val="67"/>
                <w:rFonts w:ascii="宋体" w:hAnsi="宋体" w:cs="宋体"/>
                <w:color w:val="000000" w:themeColor="text1"/>
                <w:sz w:val="22"/>
                <w:szCs w:val="22"/>
                <w:highlight w:val="none"/>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7A9D022D">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实质性要求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3FB48517">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8"/>
                <w:highlight w:val="none"/>
              </w:rPr>
              <w:t>涉嫌串通投标、弄虚作假等其他违反招投标相关法律、法规行为的。</w:t>
            </w:r>
          </w:p>
        </w:tc>
      </w:tr>
      <w:tr w14:paraId="1B3B0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14:paraId="70DE9098">
            <w:pPr>
              <w:snapToGrid w:val="0"/>
              <w:spacing w:line="276" w:lineRule="auto"/>
              <w:ind w:firstLine="220" w:firstLineChars="10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2.2.1</w:t>
            </w:r>
          </w:p>
        </w:tc>
        <w:tc>
          <w:tcPr>
            <w:tcW w:w="1747" w:type="dxa"/>
            <w:tcBorders>
              <w:top w:val="single" w:color="000000" w:sz="4" w:space="0"/>
              <w:left w:val="single" w:color="000000" w:sz="4" w:space="0"/>
              <w:bottom w:val="single" w:color="000000" w:sz="4" w:space="0"/>
              <w:right w:val="single" w:color="000000" w:sz="4" w:space="0"/>
            </w:tcBorders>
            <w:vAlign w:val="center"/>
          </w:tcPr>
          <w:p w14:paraId="204AA9DE">
            <w:pPr>
              <w:tabs>
                <w:tab w:val="left" w:pos="1875"/>
              </w:tabs>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分值构成</w:t>
            </w:r>
          </w:p>
          <w:p w14:paraId="26F7B157">
            <w:pPr>
              <w:tabs>
                <w:tab w:val="left" w:pos="1875"/>
              </w:tabs>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（总分100分）</w:t>
            </w:r>
          </w:p>
        </w:tc>
        <w:tc>
          <w:tcPr>
            <w:tcW w:w="6379" w:type="dxa"/>
            <w:tcBorders>
              <w:top w:val="single" w:color="000000" w:sz="4" w:space="0"/>
              <w:left w:val="single" w:color="000000" w:sz="4" w:space="0"/>
              <w:bottom w:val="single" w:color="000000" w:sz="4" w:space="0"/>
              <w:right w:val="single" w:color="000000" w:sz="4" w:space="0"/>
            </w:tcBorders>
            <w:vAlign w:val="center"/>
          </w:tcPr>
          <w:p w14:paraId="7885423D">
            <w:pPr>
              <w:snapToGrid w:val="0"/>
              <w:spacing w:line="400" w:lineRule="exact"/>
              <w:ind w:firstLine="440" w:firstLineChars="200"/>
              <w:rPr>
                <w:color w:val="000000" w:themeColor="text1"/>
                <w:sz w:val="22"/>
                <w:szCs w:val="22"/>
                <w:highlight w:val="none"/>
              </w:rPr>
            </w:pPr>
            <w:r>
              <w:rPr>
                <w:rFonts w:hint="eastAsia"/>
                <w:color w:val="000000" w:themeColor="text1"/>
                <w:sz w:val="22"/>
                <w:szCs w:val="22"/>
                <w:highlight w:val="none"/>
              </w:rPr>
              <w:t>1.比选申请报价：</w:t>
            </w:r>
            <w:r>
              <w:rPr>
                <w:rFonts w:hint="eastAsia"/>
                <w:color w:val="000000" w:themeColor="text1"/>
                <w:sz w:val="22"/>
                <w:szCs w:val="22"/>
                <w:highlight w:val="none"/>
                <w:lang w:val="en-US" w:eastAsia="zh-CN"/>
              </w:rPr>
              <w:t>3</w:t>
            </w:r>
            <w:r>
              <w:rPr>
                <w:rFonts w:hint="eastAsia"/>
                <w:color w:val="000000" w:themeColor="text1"/>
                <w:sz w:val="22"/>
                <w:szCs w:val="22"/>
                <w:highlight w:val="none"/>
              </w:rPr>
              <w:t>0分</w:t>
            </w:r>
          </w:p>
          <w:p w14:paraId="64CE3138">
            <w:pPr>
              <w:snapToGrid w:val="0"/>
              <w:spacing w:line="400" w:lineRule="exact"/>
              <w:ind w:firstLine="440" w:firstLineChars="200"/>
              <w:rPr>
                <w:color w:val="000000" w:themeColor="text1"/>
                <w:highlight w:val="none"/>
              </w:rPr>
            </w:pPr>
            <w:r>
              <w:rPr>
                <w:rFonts w:hint="eastAsia"/>
                <w:color w:val="000000" w:themeColor="text1"/>
                <w:sz w:val="22"/>
                <w:szCs w:val="22"/>
                <w:highlight w:val="none"/>
              </w:rPr>
              <w:t>2.技术部分：</w:t>
            </w:r>
            <w:r>
              <w:rPr>
                <w:rFonts w:hint="eastAsia"/>
                <w:color w:val="000000" w:themeColor="text1"/>
                <w:sz w:val="22"/>
                <w:szCs w:val="22"/>
                <w:highlight w:val="none"/>
                <w:lang w:val="en-US" w:eastAsia="zh-CN"/>
              </w:rPr>
              <w:t>7</w:t>
            </w:r>
            <w:r>
              <w:rPr>
                <w:rFonts w:hint="eastAsia"/>
                <w:color w:val="000000" w:themeColor="text1"/>
                <w:sz w:val="22"/>
                <w:szCs w:val="22"/>
                <w:highlight w:val="none"/>
              </w:rPr>
              <w:t>0分</w:t>
            </w:r>
          </w:p>
        </w:tc>
      </w:tr>
      <w:tr w14:paraId="2E34B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14:paraId="2B39E196">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2.2.2</w:t>
            </w:r>
          </w:p>
        </w:tc>
        <w:tc>
          <w:tcPr>
            <w:tcW w:w="1747" w:type="dxa"/>
            <w:tcBorders>
              <w:top w:val="single" w:color="000000" w:sz="4" w:space="0"/>
              <w:left w:val="single" w:color="000000" w:sz="4" w:space="0"/>
              <w:bottom w:val="single" w:color="000000" w:sz="4" w:space="0"/>
              <w:right w:val="single" w:color="000000" w:sz="4" w:space="0"/>
            </w:tcBorders>
            <w:vAlign w:val="center"/>
          </w:tcPr>
          <w:p w14:paraId="1C814200">
            <w:pPr>
              <w:snapToGrid w:val="0"/>
              <w:spacing w:line="276" w:lineRule="auto"/>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评标基准价计算方法</w:t>
            </w:r>
          </w:p>
        </w:tc>
        <w:tc>
          <w:tcPr>
            <w:tcW w:w="6379" w:type="dxa"/>
            <w:tcBorders>
              <w:top w:val="single" w:color="000000" w:sz="4" w:space="0"/>
              <w:left w:val="single" w:color="000000" w:sz="4" w:space="0"/>
              <w:bottom w:val="single" w:color="000000" w:sz="4" w:space="0"/>
              <w:right w:val="single" w:color="000000" w:sz="4" w:space="0"/>
            </w:tcBorders>
            <w:vAlign w:val="center"/>
          </w:tcPr>
          <w:p w14:paraId="4F9D10FD">
            <w:pPr>
              <w:snapToGrid w:val="0"/>
              <w:spacing w:line="360" w:lineRule="auto"/>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kern w:val="0"/>
                <w:sz w:val="22"/>
                <w:szCs w:val="22"/>
                <w:highlight w:val="none"/>
              </w:rPr>
              <w:t>1.</w:t>
            </w:r>
            <w:r>
              <w:rPr>
                <w:rStyle w:val="67"/>
                <w:rFonts w:hint="eastAsia" w:ascii="宋体" w:hAnsi="宋体" w:cs="宋体"/>
                <w:color w:val="000000" w:themeColor="text1"/>
                <w:kern w:val="0"/>
                <w:sz w:val="22"/>
                <w:szCs w:val="28"/>
                <w:highlight w:val="none"/>
              </w:rPr>
              <w:t>通过初步评审合格的为有效比选申请报价，在此基础上，</w:t>
            </w:r>
            <w:r>
              <w:rPr>
                <w:rStyle w:val="67"/>
                <w:rFonts w:hint="eastAsia" w:ascii="宋体" w:hAnsi="宋体" w:cs="宋体"/>
                <w:color w:val="000000" w:themeColor="text1"/>
                <w:sz w:val="22"/>
                <w:szCs w:val="22"/>
                <w:highlight w:val="none"/>
              </w:rPr>
              <w:t>比选申请报价去掉六分之一（不能整除的按小数前整数取整，不足六家报价则不去掉）的最低价和相同家数的最高价后进行算术平均，所得的算术平均值即为比选申请报价的评标基准价。以上计算取小数点后两位，第三位四舍五入。</w:t>
            </w:r>
          </w:p>
          <w:p w14:paraId="2BC011DF">
            <w:pPr>
              <w:snapToGrid w:val="0"/>
              <w:spacing w:line="40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2"/>
                <w:highlight w:val="none"/>
              </w:rPr>
              <w:t>在评标基准价计算完成后（除计算错误外），在后续的评审中不得再对其做出调整。</w:t>
            </w:r>
          </w:p>
        </w:tc>
      </w:tr>
      <w:tr w14:paraId="22E6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14:paraId="0AE12851">
            <w:pPr>
              <w:snapToGrid w:val="0"/>
              <w:spacing w:line="360" w:lineRule="exact"/>
              <w:jc w:val="center"/>
              <w:rPr>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8"/>
                <w:highlight w:val="none"/>
              </w:rPr>
              <w:t>2.2.3</w:t>
            </w:r>
          </w:p>
        </w:tc>
        <w:tc>
          <w:tcPr>
            <w:tcW w:w="1747" w:type="dxa"/>
            <w:tcBorders>
              <w:top w:val="single" w:color="000000" w:sz="4" w:space="0"/>
              <w:left w:val="single" w:color="000000" w:sz="4" w:space="0"/>
              <w:bottom w:val="single" w:color="000000" w:sz="4" w:space="0"/>
              <w:right w:val="single" w:color="000000" w:sz="4" w:space="0"/>
            </w:tcBorders>
            <w:vAlign w:val="center"/>
          </w:tcPr>
          <w:p w14:paraId="28A87844">
            <w:pPr>
              <w:snapToGrid w:val="0"/>
              <w:spacing w:line="400" w:lineRule="exact"/>
              <w:jc w:val="center"/>
              <w:rPr>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8"/>
                <w:highlight w:val="none"/>
              </w:rPr>
              <w:t>允许偏差率</w:t>
            </w:r>
          </w:p>
        </w:tc>
        <w:tc>
          <w:tcPr>
            <w:tcW w:w="6379" w:type="dxa"/>
            <w:tcBorders>
              <w:top w:val="single" w:color="000000" w:sz="4" w:space="0"/>
              <w:left w:val="single" w:color="000000" w:sz="4" w:space="0"/>
              <w:bottom w:val="single" w:color="000000" w:sz="4" w:space="0"/>
              <w:right w:val="single" w:color="000000" w:sz="4" w:space="0"/>
            </w:tcBorders>
            <w:vAlign w:val="center"/>
          </w:tcPr>
          <w:p w14:paraId="1A30F371">
            <w:pPr>
              <w:snapToGrid w:val="0"/>
              <w:spacing w:line="400" w:lineRule="exact"/>
              <w:ind w:firstLine="440" w:firstLineChars="200"/>
              <w:jc w:val="left"/>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比选申请报价的偏差率计算公式</w:t>
            </w:r>
          </w:p>
          <w:p w14:paraId="3C59BDD4">
            <w:pPr>
              <w:snapToGrid w:val="0"/>
              <w:spacing w:line="400" w:lineRule="exact"/>
              <w:ind w:firstLine="440" w:firstLineChars="200"/>
              <w:jc w:val="left"/>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偏差率=100％×（比选申请人报价一评标基准价）／评标基准价</w:t>
            </w:r>
          </w:p>
          <w:p w14:paraId="01429C10">
            <w:pPr>
              <w:snapToGrid w:val="0"/>
              <w:spacing w:line="400" w:lineRule="exact"/>
              <w:ind w:firstLine="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 xml:space="preserve">  偏差率计算保留小数点后两位，小数点后第三位“四舍五入”。</w:t>
            </w:r>
          </w:p>
          <w:p w14:paraId="6C70984C">
            <w:pPr>
              <w:snapToGrid w:val="0"/>
              <w:spacing w:line="400" w:lineRule="exact"/>
              <w:ind w:firstLine="440" w:firstLineChars="200"/>
              <w:jc w:val="left"/>
              <w:rPr>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32"/>
                <w:highlight w:val="none"/>
              </w:rPr>
              <w:t>本项目比选申请报价</w:t>
            </w:r>
            <w:r>
              <w:rPr>
                <w:rStyle w:val="67"/>
                <w:rFonts w:hint="eastAsia" w:ascii="宋体" w:hAnsi="宋体" w:cs="宋体"/>
                <w:color w:val="000000" w:themeColor="text1"/>
                <w:kern w:val="0"/>
                <w:sz w:val="22"/>
                <w:szCs w:val="28"/>
                <w:highlight w:val="none"/>
              </w:rPr>
              <w:t>不设偏差范围。</w:t>
            </w:r>
          </w:p>
        </w:tc>
      </w:tr>
      <w:tr w14:paraId="469C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578" w:type="dxa"/>
            <w:vMerge w:val="restart"/>
            <w:tcBorders>
              <w:top w:val="single" w:color="000000" w:sz="4" w:space="0"/>
              <w:left w:val="single" w:color="000000" w:sz="4" w:space="0"/>
              <w:right w:val="single" w:color="000000" w:sz="4" w:space="0"/>
            </w:tcBorders>
            <w:vAlign w:val="center"/>
          </w:tcPr>
          <w:p w14:paraId="68592F88">
            <w:pPr>
              <w:snapToGrid w:val="0"/>
              <w:spacing w:line="420" w:lineRule="exact"/>
              <w:ind w:left="105" w:hanging="105"/>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2.2.4</w:t>
            </w:r>
          </w:p>
          <w:p w14:paraId="108FDBBA">
            <w:pPr>
              <w:snapToGrid w:val="0"/>
              <w:spacing w:line="420" w:lineRule="exact"/>
              <w:ind w:left="105" w:hanging="105"/>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（1）</w:t>
            </w:r>
          </w:p>
        </w:tc>
        <w:tc>
          <w:tcPr>
            <w:tcW w:w="1220" w:type="dxa"/>
            <w:vMerge w:val="restart"/>
            <w:tcBorders>
              <w:top w:val="single" w:color="000000" w:sz="4" w:space="0"/>
              <w:left w:val="single" w:color="000000" w:sz="4" w:space="0"/>
              <w:right w:val="single" w:color="000000" w:sz="4" w:space="0"/>
            </w:tcBorders>
            <w:vAlign w:val="center"/>
          </w:tcPr>
          <w:p w14:paraId="43C4C548">
            <w:pPr>
              <w:spacing w:line="440" w:lineRule="exact"/>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技术部分</w:t>
            </w:r>
          </w:p>
          <w:p w14:paraId="046ED6DB">
            <w:pPr>
              <w:spacing w:line="440" w:lineRule="exact"/>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评分标准</w:t>
            </w:r>
          </w:p>
          <w:p w14:paraId="3FA99340">
            <w:pPr>
              <w:spacing w:line="440" w:lineRule="exact"/>
              <w:jc w:val="center"/>
              <w:rPr>
                <w:rStyle w:val="67"/>
                <w:rFonts w:ascii="宋体" w:hAnsi="宋体" w:cs="宋体"/>
                <w:color w:val="000000" w:themeColor="text1"/>
                <w:kern w:val="0"/>
                <w:sz w:val="22"/>
                <w:szCs w:val="22"/>
                <w:highlight w:val="none"/>
              </w:rPr>
            </w:pPr>
            <w:r>
              <w:rPr>
                <w:rFonts w:hint="eastAsia" w:ascii="宋体" w:hAnsi="宋体" w:cs="宋体"/>
                <w:color w:val="000000" w:themeColor="text1"/>
                <w:sz w:val="22"/>
                <w:szCs w:val="22"/>
                <w:highlight w:val="none"/>
              </w:rPr>
              <w:t>（</w:t>
            </w:r>
            <w:r>
              <w:rPr>
                <w:rFonts w:hint="eastAsia" w:ascii="宋体" w:hAnsi="宋体" w:cs="宋体"/>
                <w:color w:val="000000" w:themeColor="text1"/>
                <w:sz w:val="22"/>
                <w:szCs w:val="22"/>
                <w:highlight w:val="none"/>
                <w:lang w:val="en-US" w:eastAsia="zh-CN"/>
              </w:rPr>
              <w:t>7</w:t>
            </w:r>
            <w:r>
              <w:rPr>
                <w:rFonts w:hint="eastAsia" w:ascii="宋体" w:hAnsi="宋体" w:cs="宋体"/>
                <w:color w:val="000000" w:themeColor="text1"/>
                <w:sz w:val="22"/>
                <w:szCs w:val="22"/>
                <w:highlight w:val="none"/>
              </w:rPr>
              <w:t>0分)</w:t>
            </w:r>
          </w:p>
        </w:tc>
        <w:tc>
          <w:tcPr>
            <w:tcW w:w="1747" w:type="dxa"/>
            <w:tcBorders>
              <w:top w:val="single" w:color="000000" w:sz="4" w:space="0"/>
              <w:left w:val="single" w:color="000000" w:sz="4" w:space="0"/>
              <w:right w:val="single" w:color="000000" w:sz="4" w:space="0"/>
            </w:tcBorders>
            <w:vAlign w:val="center"/>
          </w:tcPr>
          <w:p w14:paraId="58B68371">
            <w:pPr>
              <w:jc w:val="center"/>
              <w:rPr>
                <w:rStyle w:val="67"/>
                <w:rFonts w:hint="eastAsia" w:ascii="宋体" w:hAnsi="宋体" w:eastAsia="宋体" w:cs="宋体"/>
                <w:color w:val="000000" w:themeColor="text1"/>
                <w:sz w:val="22"/>
                <w:szCs w:val="32"/>
                <w:highlight w:val="none"/>
                <w:lang w:eastAsia="zh-CN"/>
              </w:rPr>
            </w:pPr>
            <w:r>
              <w:rPr>
                <w:rFonts w:hint="eastAsia"/>
                <w:color w:val="000000" w:themeColor="text1"/>
                <w:highlight w:val="none"/>
              </w:rPr>
              <w:t>设计方案完整性、合规性</w:t>
            </w:r>
            <w:r>
              <w:rPr>
                <w:rFonts w:hint="eastAsia"/>
                <w:color w:val="000000" w:themeColor="text1"/>
                <w:highlight w:val="none"/>
                <w:lang w:eastAsia="zh-CN"/>
              </w:rPr>
              <w:t>（</w:t>
            </w:r>
            <w:r>
              <w:rPr>
                <w:rFonts w:hint="eastAsia"/>
                <w:color w:val="000000" w:themeColor="text1"/>
                <w:highlight w:val="none"/>
                <w:lang w:val="en-US" w:eastAsia="zh-CN"/>
              </w:rPr>
              <w:t>15分</w:t>
            </w:r>
            <w:r>
              <w:rPr>
                <w:rFonts w:hint="eastAsia"/>
                <w:color w:val="000000" w:themeColor="text1"/>
                <w:highlight w:val="none"/>
                <w:lang w:eastAsia="zh-CN"/>
              </w:rPr>
              <w:t>）</w:t>
            </w:r>
          </w:p>
        </w:tc>
        <w:tc>
          <w:tcPr>
            <w:tcW w:w="6379" w:type="dxa"/>
            <w:tcBorders>
              <w:top w:val="single" w:color="000000" w:sz="4" w:space="0"/>
              <w:left w:val="single" w:color="000000" w:sz="4" w:space="0"/>
              <w:bottom w:val="single" w:color="000000" w:sz="4" w:space="0"/>
              <w:right w:val="single" w:color="000000" w:sz="4" w:space="0"/>
            </w:tcBorders>
            <w:vAlign w:val="center"/>
          </w:tcPr>
          <w:p w14:paraId="0BE4A3AD">
            <w:pPr>
              <w:snapToGrid w:val="0"/>
              <w:spacing w:line="400" w:lineRule="exact"/>
              <w:ind w:firstLine="440" w:firstLineChars="200"/>
              <w:rPr>
                <w:rStyle w:val="67"/>
                <w:rFonts w:hint="eastAsia" w:ascii="宋体" w:hAnsi="宋体" w:eastAsia="宋体" w:cs="宋体"/>
                <w:color w:val="000000" w:themeColor="text1"/>
                <w:kern w:val="2"/>
                <w:sz w:val="22"/>
                <w:szCs w:val="28"/>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评审要点：设计文件是否完整（提交资料和图纸内容），设计原则和各专业说明是否符合国家规范和标准；优得</w:t>
            </w:r>
            <w:r>
              <w:rPr>
                <w:rStyle w:val="67"/>
                <w:rFonts w:hint="eastAsia" w:ascii="宋体" w:hAnsi="宋体" w:cs="宋体"/>
                <w:color w:val="000000" w:themeColor="text1"/>
                <w:kern w:val="2"/>
                <w:sz w:val="22"/>
                <w:szCs w:val="28"/>
                <w:highlight w:val="none"/>
                <w:lang w:val="en-US" w:eastAsia="zh-CN" w:bidi="ar-SA"/>
              </w:rPr>
              <w:t>12</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15</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8</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12</w:t>
            </w:r>
            <w:r>
              <w:rPr>
                <w:rStyle w:val="67"/>
                <w:rFonts w:hint="eastAsia" w:ascii="宋体" w:hAnsi="宋体" w:eastAsia="宋体" w:cs="宋体"/>
                <w:color w:val="000000" w:themeColor="text1"/>
                <w:kern w:val="2"/>
                <w:sz w:val="22"/>
                <w:szCs w:val="28"/>
                <w:highlight w:val="none"/>
                <w:lang w:val="en-US" w:eastAsia="zh-CN" w:bidi="ar-SA"/>
              </w:rPr>
              <w:t>分，一般得</w:t>
            </w:r>
            <w:r>
              <w:rPr>
                <w:rStyle w:val="67"/>
                <w:rFonts w:hint="eastAsia" w:ascii="宋体" w:hAnsi="宋体" w:cs="宋体"/>
                <w:color w:val="000000" w:themeColor="text1"/>
                <w:kern w:val="2"/>
                <w:sz w:val="22"/>
                <w:szCs w:val="28"/>
                <w:highlight w:val="none"/>
                <w:lang w:val="en-US" w:eastAsia="zh-CN" w:bidi="ar-SA"/>
              </w:rPr>
              <w:t>4</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8</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4</w:t>
            </w:r>
            <w:r>
              <w:rPr>
                <w:rStyle w:val="67"/>
                <w:rFonts w:hint="eastAsia" w:ascii="宋体" w:hAnsi="宋体" w:eastAsia="宋体" w:cs="宋体"/>
                <w:color w:val="000000" w:themeColor="text1"/>
                <w:kern w:val="2"/>
                <w:sz w:val="22"/>
                <w:szCs w:val="28"/>
                <w:highlight w:val="none"/>
                <w:lang w:val="en-US" w:eastAsia="zh-CN" w:bidi="ar-SA"/>
              </w:rPr>
              <w:t>分。</w:t>
            </w:r>
          </w:p>
        </w:tc>
      </w:tr>
      <w:tr w14:paraId="4B85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14:paraId="3BD5C087">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14:paraId="0B2B6C11">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vAlign w:val="center"/>
          </w:tcPr>
          <w:p w14:paraId="29DB94DA">
            <w:pPr>
              <w:jc w:val="center"/>
              <w:rPr>
                <w:rStyle w:val="67"/>
                <w:rFonts w:ascii="宋体" w:hAnsi="宋体" w:cs="宋体"/>
                <w:color w:val="000000" w:themeColor="text1"/>
                <w:sz w:val="22"/>
                <w:szCs w:val="32"/>
                <w:highlight w:val="none"/>
              </w:rPr>
            </w:pPr>
            <w:r>
              <w:rPr>
                <w:rFonts w:hint="eastAsia"/>
                <w:color w:val="000000" w:themeColor="text1"/>
                <w:highlight w:val="none"/>
              </w:rPr>
              <w:t>总体设计思路</w:t>
            </w:r>
            <w:r>
              <w:rPr>
                <w:rFonts w:hint="eastAsia"/>
                <w:color w:val="000000" w:themeColor="text1"/>
                <w:highlight w:val="none"/>
                <w:lang w:eastAsia="zh-CN"/>
              </w:rPr>
              <w:t>（</w:t>
            </w:r>
            <w:r>
              <w:rPr>
                <w:rFonts w:hint="eastAsia"/>
                <w:color w:val="000000" w:themeColor="text1"/>
                <w:highlight w:val="none"/>
                <w:lang w:val="en-US" w:eastAsia="zh-CN"/>
              </w:rPr>
              <w:t>15分</w:t>
            </w:r>
            <w:r>
              <w:rPr>
                <w:rFonts w:hint="eastAsia"/>
                <w:color w:val="000000" w:themeColor="text1"/>
                <w:highlight w:val="none"/>
                <w:lang w:eastAsia="zh-CN"/>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CA90">
            <w:pPr>
              <w:snapToGrid w:val="0"/>
              <w:spacing w:line="400" w:lineRule="exact"/>
              <w:ind w:firstLine="440" w:firstLineChars="200"/>
              <w:rPr>
                <w:rStyle w:val="67"/>
                <w:rFonts w:hint="eastAsia" w:ascii="宋体" w:hAnsi="宋体" w:eastAsia="宋体" w:cs="宋体"/>
                <w:color w:val="000000" w:themeColor="text1"/>
                <w:kern w:val="2"/>
                <w:sz w:val="22"/>
                <w:szCs w:val="28"/>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评审要点：对招标项目的理解和总体设计思路是否清晰，设计指标是否符合规划及招标文件提出的要求；优得</w:t>
            </w:r>
            <w:r>
              <w:rPr>
                <w:rStyle w:val="67"/>
                <w:rFonts w:hint="eastAsia" w:ascii="宋体" w:hAnsi="宋体" w:cs="宋体"/>
                <w:color w:val="000000" w:themeColor="text1"/>
                <w:kern w:val="2"/>
                <w:sz w:val="22"/>
                <w:szCs w:val="28"/>
                <w:highlight w:val="none"/>
                <w:lang w:val="en-US" w:eastAsia="zh-CN" w:bidi="ar-SA"/>
              </w:rPr>
              <w:t>12</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15</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8</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12</w:t>
            </w:r>
            <w:r>
              <w:rPr>
                <w:rStyle w:val="67"/>
                <w:rFonts w:hint="eastAsia" w:ascii="宋体" w:hAnsi="宋体" w:eastAsia="宋体" w:cs="宋体"/>
                <w:color w:val="000000" w:themeColor="text1"/>
                <w:kern w:val="2"/>
                <w:sz w:val="22"/>
                <w:szCs w:val="28"/>
                <w:highlight w:val="none"/>
                <w:lang w:val="en-US" w:eastAsia="zh-CN" w:bidi="ar-SA"/>
              </w:rPr>
              <w:t>分，一般得</w:t>
            </w:r>
            <w:r>
              <w:rPr>
                <w:rStyle w:val="67"/>
                <w:rFonts w:hint="eastAsia" w:ascii="宋体" w:hAnsi="宋体" w:cs="宋体"/>
                <w:color w:val="000000" w:themeColor="text1"/>
                <w:kern w:val="2"/>
                <w:sz w:val="22"/>
                <w:szCs w:val="28"/>
                <w:highlight w:val="none"/>
                <w:lang w:val="en-US" w:eastAsia="zh-CN" w:bidi="ar-SA"/>
              </w:rPr>
              <w:t>4</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8</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4</w:t>
            </w:r>
            <w:r>
              <w:rPr>
                <w:rStyle w:val="67"/>
                <w:rFonts w:hint="eastAsia" w:ascii="宋体" w:hAnsi="宋体" w:eastAsia="宋体" w:cs="宋体"/>
                <w:color w:val="000000" w:themeColor="text1"/>
                <w:kern w:val="2"/>
                <w:sz w:val="22"/>
                <w:szCs w:val="28"/>
                <w:highlight w:val="none"/>
                <w:lang w:val="en-US" w:eastAsia="zh-CN" w:bidi="ar-SA"/>
              </w:rPr>
              <w:t>分。</w:t>
            </w:r>
          </w:p>
        </w:tc>
      </w:tr>
      <w:tr w14:paraId="11DE9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14:paraId="7A08F879">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14:paraId="60D42389">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vAlign w:val="center"/>
          </w:tcPr>
          <w:p w14:paraId="0CBC9176">
            <w:pPr>
              <w:jc w:val="center"/>
              <w:rPr>
                <w:rFonts w:hint="eastAsia"/>
                <w:color w:val="000000" w:themeColor="text1"/>
                <w:highlight w:val="none"/>
              </w:rPr>
            </w:pPr>
            <w:r>
              <w:rPr>
                <w:rFonts w:hint="eastAsia" w:ascii="Times New Roman" w:hAnsi="Times New Roman" w:eastAsia="宋体" w:cs="Times New Roman"/>
                <w:color w:val="000000" w:themeColor="text1"/>
                <w:highlight w:val="none"/>
              </w:rPr>
              <w:t>平面布局</w:t>
            </w:r>
            <w:r>
              <w:rPr>
                <w:rFonts w:hint="eastAsia"/>
                <w:color w:val="000000" w:themeColor="text1"/>
                <w:highlight w:val="none"/>
                <w:lang w:eastAsia="zh-CN"/>
              </w:rPr>
              <w:t>（</w:t>
            </w:r>
            <w:r>
              <w:rPr>
                <w:rFonts w:hint="eastAsia"/>
                <w:color w:val="000000" w:themeColor="text1"/>
                <w:highlight w:val="none"/>
                <w:lang w:val="en-US" w:eastAsia="zh-CN"/>
              </w:rPr>
              <w:t>10分</w:t>
            </w:r>
            <w:r>
              <w:rPr>
                <w:rFonts w:hint="eastAsia"/>
                <w:color w:val="000000" w:themeColor="text1"/>
                <w:highlight w:val="none"/>
                <w:lang w:eastAsia="zh-CN"/>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EDCD">
            <w:pPr>
              <w:snapToGrid w:val="0"/>
              <w:spacing w:line="400" w:lineRule="exact"/>
              <w:ind w:firstLine="440" w:firstLineChars="200"/>
              <w:rPr>
                <w:rStyle w:val="67"/>
                <w:rFonts w:hint="eastAsia" w:ascii="宋体" w:hAnsi="宋体" w:eastAsia="宋体" w:cs="宋体"/>
                <w:color w:val="000000" w:themeColor="text1"/>
                <w:kern w:val="2"/>
                <w:sz w:val="22"/>
                <w:szCs w:val="28"/>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评审要点：总体布局是否合理，是否满足消防要求；功能分区是否明确；优得</w:t>
            </w:r>
            <w:r>
              <w:rPr>
                <w:rStyle w:val="67"/>
                <w:rFonts w:hint="eastAsia" w:ascii="宋体" w:hAnsi="宋体" w:cs="宋体"/>
                <w:color w:val="000000" w:themeColor="text1"/>
                <w:kern w:val="2"/>
                <w:sz w:val="22"/>
                <w:szCs w:val="28"/>
                <w:highlight w:val="none"/>
                <w:lang w:val="en-US" w:eastAsia="zh-CN" w:bidi="ar-SA"/>
              </w:rPr>
              <w:t>7.5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10</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7</w:t>
            </w:r>
            <w:r>
              <w:rPr>
                <w:rStyle w:val="67"/>
                <w:rFonts w:hint="eastAsia" w:ascii="宋体" w:hAnsi="宋体" w:eastAsia="宋体" w:cs="宋体"/>
                <w:color w:val="000000" w:themeColor="text1"/>
                <w:kern w:val="2"/>
                <w:sz w:val="22"/>
                <w:szCs w:val="28"/>
                <w:highlight w:val="none"/>
                <w:lang w:val="en-US" w:eastAsia="zh-CN" w:bidi="ar-SA"/>
              </w:rPr>
              <w:t>.5分，一般得</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5</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2.5</w:t>
            </w:r>
            <w:r>
              <w:rPr>
                <w:rStyle w:val="67"/>
                <w:rFonts w:hint="eastAsia" w:ascii="宋体" w:hAnsi="宋体" w:eastAsia="宋体" w:cs="宋体"/>
                <w:color w:val="000000" w:themeColor="text1"/>
                <w:kern w:val="2"/>
                <w:sz w:val="22"/>
                <w:szCs w:val="28"/>
                <w:highlight w:val="none"/>
                <w:lang w:val="en-US" w:eastAsia="zh-CN" w:bidi="ar-SA"/>
              </w:rPr>
              <w:t>分。</w:t>
            </w:r>
          </w:p>
        </w:tc>
      </w:tr>
      <w:tr w14:paraId="322F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14:paraId="187476C8">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14:paraId="33ACC513">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shd w:val="clear" w:color="auto" w:fill="auto"/>
            <w:vAlign w:val="center"/>
          </w:tcPr>
          <w:p w14:paraId="7A09D765">
            <w:pPr>
              <w:jc w:val="center"/>
              <w:rPr>
                <w:rFonts w:hint="eastAsia" w:ascii="Times New Roman" w:hAnsi="Times New Roman" w:eastAsia="宋体" w:cs="Times New Roman"/>
                <w:color w:val="000000" w:themeColor="text1"/>
                <w:highlight w:val="none"/>
                <w:lang w:val="en-US" w:eastAsia="zh-CN"/>
              </w:rPr>
            </w:pPr>
            <w:r>
              <w:rPr>
                <w:rFonts w:hint="eastAsia" w:ascii="Times New Roman" w:hAnsi="Times New Roman" w:eastAsia="宋体" w:cs="Times New Roman"/>
                <w:color w:val="000000" w:themeColor="text1"/>
                <w:highlight w:val="none"/>
              </w:rPr>
              <w:t>设计管理工作</w:t>
            </w:r>
            <w:r>
              <w:rPr>
                <w:rFonts w:hint="eastAsia"/>
                <w:color w:val="000000" w:themeColor="text1"/>
                <w:highlight w:val="none"/>
                <w:lang w:eastAsia="zh-CN"/>
              </w:rPr>
              <w:t>（</w:t>
            </w:r>
            <w:r>
              <w:rPr>
                <w:rFonts w:hint="eastAsia"/>
                <w:color w:val="000000" w:themeColor="text1"/>
                <w:highlight w:val="none"/>
                <w:lang w:val="en-US" w:eastAsia="zh-CN"/>
              </w:rPr>
              <w:t>15分</w:t>
            </w:r>
            <w:r>
              <w:rPr>
                <w:rFonts w:hint="eastAsia"/>
                <w:color w:val="000000" w:themeColor="text1"/>
                <w:highlight w:val="none"/>
                <w:lang w:eastAsia="zh-CN"/>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8C90">
            <w:pPr>
              <w:snapToGrid w:val="0"/>
              <w:spacing w:line="400" w:lineRule="exact"/>
              <w:ind w:firstLine="440" w:firstLineChars="200"/>
              <w:rPr>
                <w:rFonts w:hint="eastAsia" w:ascii="宋体" w:hAnsi="宋体" w:eastAsia="宋体" w:cs="Times New Roman"/>
                <w:color w:val="000000" w:themeColor="text1"/>
                <w:kern w:val="0"/>
                <w:sz w:val="21"/>
                <w:szCs w:val="24"/>
                <w:highlight w:val="non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评审要点：设计质量、安全、进度、保密等保证措施及伴随服务措施是否符合招标文件规定要求；优得</w:t>
            </w:r>
            <w:r>
              <w:rPr>
                <w:rStyle w:val="67"/>
                <w:rFonts w:hint="eastAsia" w:ascii="宋体" w:hAnsi="宋体" w:cs="宋体"/>
                <w:color w:val="000000" w:themeColor="text1"/>
                <w:kern w:val="2"/>
                <w:sz w:val="22"/>
                <w:szCs w:val="28"/>
                <w:highlight w:val="none"/>
                <w:lang w:val="en-US" w:eastAsia="zh-CN" w:bidi="ar-SA"/>
              </w:rPr>
              <w:t>12</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15</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8</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12</w:t>
            </w:r>
            <w:r>
              <w:rPr>
                <w:rStyle w:val="67"/>
                <w:rFonts w:hint="eastAsia" w:ascii="宋体" w:hAnsi="宋体" w:eastAsia="宋体" w:cs="宋体"/>
                <w:color w:val="000000" w:themeColor="text1"/>
                <w:kern w:val="2"/>
                <w:sz w:val="22"/>
                <w:szCs w:val="28"/>
                <w:highlight w:val="none"/>
                <w:lang w:val="en-US" w:eastAsia="zh-CN" w:bidi="ar-SA"/>
              </w:rPr>
              <w:t>分，一般得</w:t>
            </w:r>
            <w:r>
              <w:rPr>
                <w:rStyle w:val="67"/>
                <w:rFonts w:hint="eastAsia" w:ascii="宋体" w:hAnsi="宋体" w:cs="宋体"/>
                <w:color w:val="000000" w:themeColor="text1"/>
                <w:kern w:val="2"/>
                <w:sz w:val="22"/>
                <w:szCs w:val="28"/>
                <w:highlight w:val="none"/>
                <w:lang w:val="en-US" w:eastAsia="zh-CN" w:bidi="ar-SA"/>
              </w:rPr>
              <w:t>4</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8</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4</w:t>
            </w:r>
            <w:r>
              <w:rPr>
                <w:rStyle w:val="67"/>
                <w:rFonts w:hint="eastAsia" w:ascii="宋体" w:hAnsi="宋体" w:eastAsia="宋体" w:cs="宋体"/>
                <w:color w:val="000000" w:themeColor="text1"/>
                <w:kern w:val="2"/>
                <w:sz w:val="22"/>
                <w:szCs w:val="28"/>
                <w:highlight w:val="none"/>
                <w:lang w:val="en-US" w:eastAsia="zh-CN" w:bidi="ar-SA"/>
              </w:rPr>
              <w:t>分。</w:t>
            </w:r>
          </w:p>
        </w:tc>
      </w:tr>
      <w:tr w14:paraId="7F5F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78" w:type="dxa"/>
            <w:vMerge w:val="continue"/>
            <w:tcBorders>
              <w:left w:val="single" w:color="000000" w:sz="4" w:space="0"/>
              <w:right w:val="single" w:color="000000" w:sz="4" w:space="0"/>
            </w:tcBorders>
            <w:vAlign w:val="center"/>
          </w:tcPr>
          <w:p w14:paraId="638FF3D5">
            <w:pPr>
              <w:snapToGrid w:val="0"/>
              <w:spacing w:line="420" w:lineRule="exact"/>
              <w:ind w:left="105" w:hanging="105"/>
              <w:jc w:val="center"/>
              <w:rPr>
                <w:rStyle w:val="67"/>
                <w:rFonts w:ascii="宋体" w:hAnsi="宋体" w:cs="宋体"/>
                <w:color w:val="000000" w:themeColor="text1"/>
                <w:kern w:val="0"/>
                <w:sz w:val="22"/>
                <w:szCs w:val="22"/>
                <w:highlight w:val="none"/>
              </w:rPr>
            </w:pPr>
          </w:p>
        </w:tc>
        <w:tc>
          <w:tcPr>
            <w:tcW w:w="1220" w:type="dxa"/>
            <w:vMerge w:val="continue"/>
            <w:tcBorders>
              <w:left w:val="single" w:color="000000" w:sz="4" w:space="0"/>
              <w:right w:val="single" w:color="000000" w:sz="4" w:space="0"/>
            </w:tcBorders>
            <w:vAlign w:val="center"/>
          </w:tcPr>
          <w:p w14:paraId="4253D85A">
            <w:pPr>
              <w:spacing w:line="440" w:lineRule="exact"/>
              <w:jc w:val="center"/>
              <w:rPr>
                <w:rFonts w:ascii="宋体" w:hAnsi="宋体" w:cs="宋体"/>
                <w:color w:val="000000" w:themeColor="text1"/>
                <w:sz w:val="22"/>
                <w:szCs w:val="22"/>
                <w:highlight w:val="none"/>
              </w:rPr>
            </w:pPr>
          </w:p>
        </w:tc>
        <w:tc>
          <w:tcPr>
            <w:tcW w:w="1747" w:type="dxa"/>
            <w:tcBorders>
              <w:top w:val="single" w:color="000000" w:sz="4" w:space="0"/>
              <w:left w:val="single" w:color="000000" w:sz="4" w:space="0"/>
              <w:right w:val="single" w:color="000000" w:sz="4" w:space="0"/>
            </w:tcBorders>
            <w:shd w:val="clear" w:color="auto" w:fill="auto"/>
            <w:vAlign w:val="center"/>
          </w:tcPr>
          <w:p w14:paraId="4344F6B1">
            <w:pPr>
              <w:jc w:val="center"/>
              <w:rPr>
                <w:rFonts w:hint="eastAsia" w:ascii="Times New Roman" w:hAnsi="Times New Roman" w:eastAsia="宋体" w:cs="Times New Roman"/>
                <w:color w:val="000000" w:themeColor="text1"/>
                <w:highlight w:val="none"/>
                <w:lang w:val="en-US" w:eastAsia="zh-CN"/>
              </w:rPr>
            </w:pPr>
            <w:r>
              <w:rPr>
                <w:rFonts w:hint="eastAsia" w:ascii="Times New Roman" w:hAnsi="Times New Roman" w:eastAsia="宋体" w:cs="Times New Roman"/>
                <w:color w:val="000000" w:themeColor="text1"/>
                <w:highlight w:val="none"/>
              </w:rPr>
              <w:t>重难点分析及合理化建议</w:t>
            </w:r>
            <w:r>
              <w:rPr>
                <w:rFonts w:hint="eastAsia"/>
                <w:color w:val="000000" w:themeColor="text1"/>
                <w:highlight w:val="none"/>
                <w:lang w:eastAsia="zh-CN"/>
              </w:rPr>
              <w:t>（</w:t>
            </w:r>
            <w:r>
              <w:rPr>
                <w:rFonts w:hint="eastAsia"/>
                <w:color w:val="000000" w:themeColor="text1"/>
                <w:highlight w:val="none"/>
                <w:lang w:val="en-US" w:eastAsia="zh-CN"/>
              </w:rPr>
              <w:t>15分</w:t>
            </w:r>
            <w:r>
              <w:rPr>
                <w:rFonts w:hint="eastAsia"/>
                <w:color w:val="000000" w:themeColor="text1"/>
                <w:highlight w:val="none"/>
                <w:lang w:eastAsia="zh-CN"/>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D96C">
            <w:pPr>
              <w:snapToGrid w:val="0"/>
              <w:spacing w:line="400" w:lineRule="exact"/>
              <w:ind w:firstLine="440" w:firstLineChars="200"/>
              <w:rPr>
                <w:rFonts w:ascii="宋体" w:hAnsi="宋体" w:eastAsia="宋体" w:cs="Times New Roman"/>
                <w:color w:val="000000" w:themeColor="text1"/>
                <w:kern w:val="2"/>
                <w:sz w:val="21"/>
                <w:szCs w:val="24"/>
                <w:highlight w:val="none"/>
                <w:u w:val="single"/>
                <w:lang w:val="en-US" w:eastAsia="zh-CN" w:bidi="ar-SA"/>
              </w:rPr>
            </w:pPr>
            <w:r>
              <w:rPr>
                <w:rStyle w:val="67"/>
                <w:rFonts w:hint="eastAsia" w:ascii="宋体" w:hAnsi="宋体" w:eastAsia="宋体" w:cs="宋体"/>
                <w:color w:val="000000" w:themeColor="text1"/>
                <w:kern w:val="2"/>
                <w:sz w:val="22"/>
                <w:szCs w:val="28"/>
                <w:highlight w:val="none"/>
                <w:lang w:val="en-US" w:eastAsia="zh-CN" w:bidi="ar-SA"/>
              </w:rPr>
              <w:t>评审要点：对招标项目重难点描述是否准确，关键技术问题解决方案是否完整、切实可行；是否提出针对性的合理化建议；优得</w:t>
            </w:r>
            <w:r>
              <w:rPr>
                <w:rStyle w:val="67"/>
                <w:rFonts w:hint="eastAsia" w:ascii="宋体" w:hAnsi="宋体" w:cs="宋体"/>
                <w:color w:val="000000" w:themeColor="text1"/>
                <w:kern w:val="2"/>
                <w:sz w:val="22"/>
                <w:szCs w:val="28"/>
                <w:highlight w:val="none"/>
                <w:lang w:val="en-US" w:eastAsia="zh-CN" w:bidi="ar-SA"/>
              </w:rPr>
              <w:t>12</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15</w:t>
            </w:r>
            <w:r>
              <w:rPr>
                <w:rStyle w:val="67"/>
                <w:rFonts w:hint="eastAsia" w:ascii="宋体" w:hAnsi="宋体" w:eastAsia="宋体" w:cs="宋体"/>
                <w:color w:val="000000" w:themeColor="text1"/>
                <w:kern w:val="2"/>
                <w:sz w:val="22"/>
                <w:szCs w:val="28"/>
                <w:highlight w:val="none"/>
                <w:lang w:val="en-US" w:eastAsia="zh-CN" w:bidi="ar-SA"/>
              </w:rPr>
              <w:t>分，良得</w:t>
            </w:r>
            <w:r>
              <w:rPr>
                <w:rStyle w:val="67"/>
                <w:rFonts w:hint="eastAsia" w:ascii="宋体" w:hAnsi="宋体" w:cs="宋体"/>
                <w:color w:val="000000" w:themeColor="text1"/>
                <w:kern w:val="2"/>
                <w:sz w:val="22"/>
                <w:szCs w:val="28"/>
                <w:highlight w:val="none"/>
                <w:lang w:val="en-US" w:eastAsia="zh-CN" w:bidi="ar-SA"/>
              </w:rPr>
              <w:t>8</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12</w:t>
            </w:r>
            <w:r>
              <w:rPr>
                <w:rStyle w:val="67"/>
                <w:rFonts w:hint="eastAsia" w:ascii="宋体" w:hAnsi="宋体" w:eastAsia="宋体" w:cs="宋体"/>
                <w:color w:val="000000" w:themeColor="text1"/>
                <w:kern w:val="2"/>
                <w:sz w:val="22"/>
                <w:szCs w:val="28"/>
                <w:highlight w:val="none"/>
                <w:lang w:val="en-US" w:eastAsia="zh-CN" w:bidi="ar-SA"/>
              </w:rPr>
              <w:t>分，一般得</w:t>
            </w:r>
            <w:r>
              <w:rPr>
                <w:rStyle w:val="67"/>
                <w:rFonts w:hint="eastAsia" w:ascii="宋体" w:hAnsi="宋体" w:cs="宋体"/>
                <w:color w:val="000000" w:themeColor="text1"/>
                <w:kern w:val="2"/>
                <w:sz w:val="22"/>
                <w:szCs w:val="28"/>
                <w:highlight w:val="none"/>
                <w:lang w:val="en-US" w:eastAsia="zh-CN" w:bidi="ar-SA"/>
              </w:rPr>
              <w:t>4</w:t>
            </w:r>
            <w:r>
              <w:rPr>
                <w:rStyle w:val="67"/>
                <w:rFonts w:hint="eastAsia" w:ascii="宋体" w:hAnsi="宋体" w:eastAsia="宋体" w:cs="宋体"/>
                <w:color w:val="000000" w:themeColor="text1"/>
                <w:kern w:val="2"/>
                <w:sz w:val="22"/>
                <w:szCs w:val="28"/>
                <w:highlight w:val="none"/>
                <w:lang w:val="en-US" w:eastAsia="zh-CN" w:bidi="ar-SA"/>
              </w:rPr>
              <w:t>分-</w:t>
            </w:r>
            <w:r>
              <w:rPr>
                <w:rStyle w:val="67"/>
                <w:rFonts w:hint="eastAsia" w:ascii="宋体" w:hAnsi="宋体" w:cs="宋体"/>
                <w:color w:val="000000" w:themeColor="text1"/>
                <w:kern w:val="2"/>
                <w:sz w:val="22"/>
                <w:szCs w:val="28"/>
                <w:highlight w:val="none"/>
                <w:lang w:val="en-US" w:eastAsia="zh-CN" w:bidi="ar-SA"/>
              </w:rPr>
              <w:t>8</w:t>
            </w:r>
            <w:r>
              <w:rPr>
                <w:rStyle w:val="67"/>
                <w:rFonts w:hint="eastAsia" w:ascii="宋体" w:hAnsi="宋体" w:eastAsia="宋体" w:cs="宋体"/>
                <w:color w:val="000000" w:themeColor="text1"/>
                <w:kern w:val="2"/>
                <w:sz w:val="22"/>
                <w:szCs w:val="28"/>
                <w:highlight w:val="none"/>
                <w:lang w:val="en-US" w:eastAsia="zh-CN" w:bidi="ar-SA"/>
              </w:rPr>
              <w:t>分，差得0分-</w:t>
            </w:r>
            <w:r>
              <w:rPr>
                <w:rStyle w:val="67"/>
                <w:rFonts w:hint="eastAsia" w:ascii="宋体" w:hAnsi="宋体" w:cs="宋体"/>
                <w:color w:val="000000" w:themeColor="text1"/>
                <w:kern w:val="2"/>
                <w:sz w:val="22"/>
                <w:szCs w:val="28"/>
                <w:highlight w:val="none"/>
                <w:lang w:val="en-US" w:eastAsia="zh-CN" w:bidi="ar-SA"/>
              </w:rPr>
              <w:t>4</w:t>
            </w:r>
            <w:r>
              <w:rPr>
                <w:rStyle w:val="67"/>
                <w:rFonts w:hint="eastAsia" w:ascii="宋体" w:hAnsi="宋体" w:eastAsia="宋体" w:cs="宋体"/>
                <w:color w:val="000000" w:themeColor="text1"/>
                <w:kern w:val="2"/>
                <w:sz w:val="22"/>
                <w:szCs w:val="28"/>
                <w:highlight w:val="none"/>
                <w:lang w:val="en-US" w:eastAsia="zh-CN" w:bidi="ar-SA"/>
              </w:rPr>
              <w:t>分。</w:t>
            </w:r>
          </w:p>
        </w:tc>
      </w:tr>
      <w:tr w14:paraId="3AAB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65163196">
            <w:pPr>
              <w:snapToGrid w:val="0"/>
              <w:spacing w:line="420" w:lineRule="exact"/>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3</w:t>
            </w:r>
          </w:p>
        </w:tc>
        <w:tc>
          <w:tcPr>
            <w:tcW w:w="1220" w:type="dxa"/>
            <w:tcBorders>
              <w:top w:val="single" w:color="000000" w:sz="4" w:space="0"/>
              <w:left w:val="single" w:color="000000" w:sz="4" w:space="0"/>
              <w:bottom w:val="single" w:color="000000" w:sz="4" w:space="0"/>
              <w:right w:val="single" w:color="000000" w:sz="4" w:space="0"/>
            </w:tcBorders>
            <w:vAlign w:val="center"/>
          </w:tcPr>
          <w:p w14:paraId="093AB198">
            <w:pPr>
              <w:snapToGrid w:val="0"/>
              <w:spacing w:line="420" w:lineRule="exact"/>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评标程序</w:t>
            </w:r>
          </w:p>
        </w:tc>
        <w:tc>
          <w:tcPr>
            <w:tcW w:w="8126" w:type="dxa"/>
            <w:gridSpan w:val="2"/>
            <w:tcBorders>
              <w:top w:val="single" w:color="000000" w:sz="4" w:space="0"/>
              <w:left w:val="single" w:color="000000" w:sz="4" w:space="0"/>
              <w:bottom w:val="single" w:color="000000" w:sz="4" w:space="0"/>
              <w:right w:val="single" w:color="000000" w:sz="4" w:space="0"/>
            </w:tcBorders>
            <w:vAlign w:val="center"/>
          </w:tcPr>
          <w:p w14:paraId="1FAA9D0F">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1.按本章评标办法第3.1款进行初步评审。</w:t>
            </w:r>
          </w:p>
          <w:p w14:paraId="0591142C">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2.按本章评标办法前附表2.2.4（1）及3.2.1（2）项的规定对设计方案进行暗标评审。</w:t>
            </w:r>
          </w:p>
          <w:p w14:paraId="10DACA2B">
            <w:pPr>
              <w:snapToGrid w:val="0"/>
              <w:spacing w:line="400" w:lineRule="exact"/>
              <w:ind w:firstLine="440" w:firstLineChars="200"/>
              <w:rPr>
                <w:rFonts w:ascii="宋体" w:hAnsi="宋体" w:cs="宋体"/>
                <w:color w:val="000000" w:themeColor="text1"/>
                <w:sz w:val="22"/>
                <w:szCs w:val="28"/>
                <w:highlight w:val="none"/>
              </w:rPr>
            </w:pPr>
            <w:r>
              <w:rPr>
                <w:rStyle w:val="67"/>
                <w:rFonts w:hint="eastAsia" w:ascii="宋体" w:hAnsi="宋体" w:cs="宋体"/>
                <w:color w:val="000000" w:themeColor="text1"/>
                <w:sz w:val="22"/>
                <w:szCs w:val="22"/>
                <w:highlight w:val="none"/>
              </w:rPr>
              <w:t>3.对初步评审合格的比选申请人按照本章2.2.2项计算方法计算评标基准价，并按本附表3.2.1（1）规定的评分方法对比选申请报价进行评分。</w:t>
            </w:r>
          </w:p>
          <w:p w14:paraId="38C8EB83">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4.对技术部分、比选申请报价得分进行汇总，确定得分由高至低前三名比选申请人为中标候选人。</w:t>
            </w:r>
          </w:p>
          <w:p w14:paraId="526E5249">
            <w:pPr>
              <w:snapToGrid w:val="0"/>
              <w:spacing w:line="42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2"/>
                <w:highlight w:val="none"/>
              </w:rPr>
              <w:t>6.因评标委员会作否决投标处理导致有效比选申请人不足三个的，评标委员会应当否决所有投标。但是有效比选申请人的经济、技术等指标仍然具有市场竞争力，能够满足竞争性比选文件要求的，评标委员会可以继续评标并确定中标候选人。</w:t>
            </w:r>
          </w:p>
        </w:tc>
      </w:tr>
      <w:tr w14:paraId="105C6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14:paraId="6AD22304">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3.2.1（1）</w:t>
            </w:r>
          </w:p>
        </w:tc>
        <w:tc>
          <w:tcPr>
            <w:tcW w:w="1747" w:type="dxa"/>
            <w:tcBorders>
              <w:top w:val="single" w:color="000000" w:sz="4" w:space="0"/>
              <w:left w:val="single" w:color="000000" w:sz="4" w:space="0"/>
              <w:bottom w:val="single" w:color="000000" w:sz="4" w:space="0"/>
              <w:right w:val="single" w:color="000000" w:sz="4" w:space="0"/>
            </w:tcBorders>
            <w:vAlign w:val="center"/>
          </w:tcPr>
          <w:p w14:paraId="33B0F220">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比选申请报价</w:t>
            </w:r>
          </w:p>
          <w:p w14:paraId="3BACCF88">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（A）</w:t>
            </w:r>
            <w:r>
              <w:rPr>
                <w:rStyle w:val="67"/>
                <w:rFonts w:hint="eastAsia" w:ascii="宋体" w:hAnsi="宋体" w:cs="宋体"/>
                <w:color w:val="000000" w:themeColor="text1"/>
                <w:sz w:val="22"/>
                <w:szCs w:val="22"/>
                <w:highlight w:val="none"/>
                <w:lang w:val="en-US" w:eastAsia="zh-CN"/>
              </w:rPr>
              <w:t>30</w:t>
            </w:r>
            <w:r>
              <w:rPr>
                <w:rStyle w:val="67"/>
                <w:rFonts w:hint="eastAsia" w:ascii="宋体" w:hAnsi="宋体" w:cs="宋体"/>
                <w:color w:val="000000" w:themeColor="text1"/>
                <w:sz w:val="22"/>
                <w:szCs w:val="28"/>
                <w:highlight w:val="none"/>
              </w:rPr>
              <w:t>分</w:t>
            </w:r>
          </w:p>
        </w:tc>
        <w:tc>
          <w:tcPr>
            <w:tcW w:w="6379" w:type="dxa"/>
            <w:tcBorders>
              <w:top w:val="single" w:color="000000" w:sz="4" w:space="0"/>
              <w:left w:val="single" w:color="000000" w:sz="4" w:space="0"/>
              <w:bottom w:val="single" w:color="000000" w:sz="4" w:space="0"/>
              <w:right w:val="single" w:color="000000" w:sz="4" w:space="0"/>
            </w:tcBorders>
            <w:vAlign w:val="center"/>
          </w:tcPr>
          <w:p w14:paraId="4796EFE3">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rPr>
              <w:t>所有通过初步评审评审合格的比选申请人，比选申请报价得本附表第2.2.1项规定分值的满分</w:t>
            </w:r>
            <w:r>
              <w:rPr>
                <w:rFonts w:hint="eastAsia" w:ascii="宋体" w:hAnsi="宋体" w:cs="宋体"/>
                <w:color w:val="000000" w:themeColor="text1"/>
                <w:kern w:val="0"/>
                <w:sz w:val="22"/>
                <w:szCs w:val="22"/>
                <w:highlight w:val="none"/>
                <w:u w:val="single"/>
                <w:lang w:val="en-US" w:eastAsia="zh-CN"/>
              </w:rPr>
              <w:t>3</w:t>
            </w:r>
            <w:r>
              <w:rPr>
                <w:rFonts w:hint="eastAsia" w:ascii="宋体" w:hAnsi="宋体" w:cs="宋体"/>
                <w:color w:val="000000" w:themeColor="text1"/>
                <w:kern w:val="0"/>
                <w:sz w:val="22"/>
                <w:szCs w:val="22"/>
                <w:highlight w:val="none"/>
                <w:u w:val="single"/>
              </w:rPr>
              <w:t xml:space="preserve">0 </w:t>
            </w:r>
            <w:r>
              <w:rPr>
                <w:rFonts w:hint="eastAsia" w:ascii="宋体" w:hAnsi="宋体" w:cs="宋体"/>
                <w:color w:val="000000" w:themeColor="text1"/>
                <w:kern w:val="0"/>
                <w:sz w:val="22"/>
                <w:szCs w:val="22"/>
                <w:highlight w:val="none"/>
              </w:rPr>
              <w:t>分。</w:t>
            </w:r>
            <w:r>
              <w:rPr>
                <w:rFonts w:hint="eastAsia" w:ascii="宋体" w:hAnsi="宋体" w:cs="宋体"/>
                <w:color w:val="000000" w:themeColor="text1"/>
                <w:sz w:val="22"/>
                <w:szCs w:val="22"/>
                <w:highlight w:val="none"/>
              </w:rPr>
              <w:t>在此基础上，比选申请报价与评标基准价相比，每增加1%扣</w:t>
            </w:r>
            <w:r>
              <w:rPr>
                <w:rFonts w:hint="eastAsia" w:ascii="宋体" w:hAnsi="宋体" w:cs="宋体"/>
                <w:color w:val="000000" w:themeColor="text1"/>
                <w:sz w:val="22"/>
                <w:szCs w:val="22"/>
                <w:highlight w:val="none"/>
                <w:u w:val="single"/>
              </w:rPr>
              <w:t>　0.</w:t>
            </w:r>
            <w:r>
              <w:rPr>
                <w:rFonts w:hint="eastAsia" w:ascii="宋体" w:hAnsi="宋体" w:cs="宋体"/>
                <w:color w:val="000000" w:themeColor="text1"/>
                <w:sz w:val="22"/>
                <w:szCs w:val="22"/>
                <w:highlight w:val="none"/>
                <w:u w:val="single"/>
                <w:lang w:val="en-US" w:eastAsia="zh-CN"/>
              </w:rPr>
              <w:t>5</w:t>
            </w:r>
            <w:r>
              <w:rPr>
                <w:rFonts w:hint="eastAsia" w:ascii="宋体" w:hAnsi="宋体" w:cs="宋体"/>
                <w:color w:val="000000" w:themeColor="text1"/>
                <w:sz w:val="22"/>
                <w:szCs w:val="22"/>
                <w:highlight w:val="none"/>
                <w:u w:val="single"/>
              </w:rPr>
              <w:t>　</w:t>
            </w:r>
            <w:r>
              <w:rPr>
                <w:rFonts w:hint="eastAsia" w:ascii="宋体" w:hAnsi="宋体" w:cs="宋体"/>
                <w:color w:val="000000" w:themeColor="text1"/>
                <w:sz w:val="22"/>
                <w:szCs w:val="22"/>
                <w:highlight w:val="none"/>
              </w:rPr>
              <w:t>分，每减少1%扣</w:t>
            </w:r>
            <w:r>
              <w:rPr>
                <w:rFonts w:hint="eastAsia" w:ascii="宋体" w:hAnsi="宋体" w:cs="宋体"/>
                <w:color w:val="000000" w:themeColor="text1"/>
                <w:sz w:val="22"/>
                <w:szCs w:val="22"/>
                <w:highlight w:val="none"/>
                <w:u w:val="single"/>
              </w:rPr>
              <w:t>　0.</w:t>
            </w:r>
            <w:r>
              <w:rPr>
                <w:rFonts w:hint="eastAsia" w:ascii="宋体" w:hAnsi="宋体" w:cs="宋体"/>
                <w:color w:val="000000" w:themeColor="text1"/>
                <w:sz w:val="22"/>
                <w:szCs w:val="22"/>
                <w:highlight w:val="none"/>
                <w:u w:val="single"/>
                <w:lang w:val="en-US" w:eastAsia="zh-CN"/>
              </w:rPr>
              <w:t>25</w:t>
            </w:r>
            <w:r>
              <w:rPr>
                <w:rFonts w:hint="eastAsia" w:ascii="宋体" w:hAnsi="宋体" w:cs="宋体"/>
                <w:color w:val="000000" w:themeColor="text1"/>
                <w:sz w:val="22"/>
                <w:szCs w:val="22"/>
                <w:highlight w:val="none"/>
              </w:rPr>
              <w:t>分，最多扣</w:t>
            </w:r>
            <w:r>
              <w:rPr>
                <w:rFonts w:hint="eastAsia" w:ascii="宋体" w:hAnsi="宋体" w:cs="宋体"/>
                <w:color w:val="000000" w:themeColor="text1"/>
                <w:sz w:val="22"/>
                <w:szCs w:val="22"/>
                <w:highlight w:val="none"/>
                <w:u w:val="single"/>
              </w:rPr>
              <w:t>5</w:t>
            </w:r>
            <w:r>
              <w:rPr>
                <w:rFonts w:hint="eastAsia" w:ascii="宋体" w:hAnsi="宋体" w:cs="宋体"/>
                <w:color w:val="000000" w:themeColor="text1"/>
                <w:sz w:val="22"/>
                <w:szCs w:val="22"/>
                <w:highlight w:val="none"/>
              </w:rPr>
              <w:t>分。</w:t>
            </w:r>
          </w:p>
          <w:p w14:paraId="4FFD7112">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按插入法计算得分。</w:t>
            </w:r>
          </w:p>
          <w:p w14:paraId="78A3C23B">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未参与评标基准价计算的竞标报价，仍应参加计算相应分值。</w:t>
            </w:r>
          </w:p>
          <w:p w14:paraId="6D1BDD10">
            <w:pPr>
              <w:snapToGrid w:val="0"/>
              <w:spacing w:line="400" w:lineRule="exact"/>
              <w:ind w:firstLine="440" w:firstLineChars="200"/>
              <w:rPr>
                <w:rStyle w:val="67"/>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rPr>
              <w:t>比选申请报价最终结果取小数点后两位，第三位四舍五入。</w:t>
            </w:r>
          </w:p>
        </w:tc>
      </w:tr>
      <w:tr w14:paraId="76223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14:paraId="50CBE459">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3.2.1（2）</w:t>
            </w:r>
          </w:p>
        </w:tc>
        <w:tc>
          <w:tcPr>
            <w:tcW w:w="1747" w:type="dxa"/>
            <w:tcBorders>
              <w:top w:val="single" w:color="000000" w:sz="4" w:space="0"/>
              <w:left w:val="single" w:color="000000" w:sz="4" w:space="0"/>
              <w:bottom w:val="single" w:color="000000" w:sz="4" w:space="0"/>
              <w:right w:val="single" w:color="000000" w:sz="4" w:space="0"/>
            </w:tcBorders>
            <w:vAlign w:val="center"/>
          </w:tcPr>
          <w:p w14:paraId="00C82C01">
            <w:pPr>
              <w:snapToGrid w:val="0"/>
              <w:spacing w:line="276" w:lineRule="auto"/>
              <w:ind w:firstLine="19" w:firstLineChars="9"/>
              <w:jc w:val="center"/>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技术部分（B）</w:t>
            </w:r>
          </w:p>
          <w:p w14:paraId="699FBBBE">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highlight w:val="none"/>
                <w:lang w:val="en-US" w:eastAsia="zh-CN"/>
              </w:rPr>
              <w:t>3</w:t>
            </w:r>
            <w:r>
              <w:rPr>
                <w:rStyle w:val="67"/>
                <w:rFonts w:hint="eastAsia" w:ascii="宋体" w:hAnsi="宋体" w:cs="宋体"/>
                <w:color w:val="000000" w:themeColor="text1"/>
                <w:sz w:val="22"/>
                <w:highlight w:val="none"/>
              </w:rPr>
              <w:t>0分</w:t>
            </w:r>
          </w:p>
        </w:tc>
        <w:tc>
          <w:tcPr>
            <w:tcW w:w="6379" w:type="dxa"/>
            <w:tcBorders>
              <w:top w:val="single" w:color="000000" w:sz="4" w:space="0"/>
              <w:left w:val="single" w:color="000000" w:sz="4" w:space="0"/>
              <w:bottom w:val="single" w:color="000000" w:sz="4" w:space="0"/>
              <w:right w:val="single" w:color="000000" w:sz="4" w:space="0"/>
            </w:tcBorders>
            <w:vAlign w:val="center"/>
          </w:tcPr>
          <w:p w14:paraId="24223DEC">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8"/>
                <w:highlight w:val="none"/>
              </w:rPr>
              <w:t>按2.2.4（1)</w:t>
            </w:r>
            <w:r>
              <w:rPr>
                <w:rStyle w:val="67"/>
                <w:rFonts w:hint="eastAsia" w:ascii="宋体" w:hAnsi="宋体" w:cs="宋体"/>
                <w:color w:val="000000" w:themeColor="text1"/>
                <w:sz w:val="22"/>
                <w:szCs w:val="22"/>
                <w:highlight w:val="none"/>
              </w:rPr>
              <w:t>项各评审因素设定的分值评分。</w:t>
            </w:r>
            <w:r>
              <w:rPr>
                <w:rStyle w:val="67"/>
                <w:rFonts w:hint="eastAsia" w:ascii="宋体" w:hAnsi="宋体" w:cs="宋体"/>
                <w:color w:val="000000" w:themeColor="text1"/>
                <w:kern w:val="0"/>
                <w:sz w:val="22"/>
                <w:szCs w:val="22"/>
                <w:highlight w:val="none"/>
              </w:rPr>
              <w:t>竞争性比选文件中设有技术部分评审的，评标委员会全体成员对技术部分进行评审，取算术平均值为该比选申请人技术部分得分。</w:t>
            </w:r>
          </w:p>
          <w:p w14:paraId="6ABAFCD8">
            <w:pPr>
              <w:spacing w:line="400" w:lineRule="exact"/>
              <w:ind w:firstLine="440" w:firstLineChars="200"/>
              <w:rPr>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以上计算取小数点后两位，第三位四舍五入</w:t>
            </w:r>
          </w:p>
        </w:tc>
      </w:tr>
      <w:tr w14:paraId="2590A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798" w:type="dxa"/>
            <w:gridSpan w:val="2"/>
            <w:tcBorders>
              <w:top w:val="single" w:color="000000" w:sz="4" w:space="0"/>
              <w:left w:val="single" w:color="000000" w:sz="4" w:space="0"/>
              <w:bottom w:val="single" w:color="000000" w:sz="4" w:space="0"/>
              <w:right w:val="single" w:color="000000" w:sz="4" w:space="0"/>
            </w:tcBorders>
            <w:vAlign w:val="center"/>
          </w:tcPr>
          <w:p w14:paraId="7260AF71">
            <w:pPr>
              <w:snapToGrid w:val="0"/>
              <w:spacing w:line="276" w:lineRule="auto"/>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3.2.2</w:t>
            </w:r>
          </w:p>
        </w:tc>
        <w:tc>
          <w:tcPr>
            <w:tcW w:w="1747" w:type="dxa"/>
            <w:tcBorders>
              <w:top w:val="single" w:color="000000" w:sz="4" w:space="0"/>
              <w:left w:val="single" w:color="000000" w:sz="4" w:space="0"/>
              <w:bottom w:val="single" w:color="000000" w:sz="4" w:space="0"/>
              <w:right w:val="single" w:color="000000" w:sz="4" w:space="0"/>
            </w:tcBorders>
            <w:vAlign w:val="center"/>
          </w:tcPr>
          <w:p w14:paraId="46ED13FA">
            <w:pPr>
              <w:snapToGrid w:val="0"/>
              <w:spacing w:line="276" w:lineRule="auto"/>
              <w:ind w:firstLine="19" w:firstLineChars="9"/>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比选申请人得分</w:t>
            </w:r>
          </w:p>
        </w:tc>
        <w:tc>
          <w:tcPr>
            <w:tcW w:w="6379" w:type="dxa"/>
            <w:tcBorders>
              <w:top w:val="single" w:color="000000" w:sz="4" w:space="0"/>
              <w:left w:val="single" w:color="000000" w:sz="4" w:space="0"/>
              <w:bottom w:val="single" w:color="000000" w:sz="4" w:space="0"/>
              <w:right w:val="single" w:color="000000" w:sz="4" w:space="0"/>
            </w:tcBorders>
            <w:vAlign w:val="center"/>
          </w:tcPr>
          <w:p w14:paraId="6A1F8AE1">
            <w:pPr>
              <w:snapToGrid w:val="0"/>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比选申请人得分=A+B</w:t>
            </w:r>
          </w:p>
        </w:tc>
      </w:tr>
    </w:tbl>
    <w:p w14:paraId="79E39E10">
      <w:pPr>
        <w:snapToGrid w:val="0"/>
        <w:ind w:firstLine="420" w:firstLineChars="200"/>
        <w:rPr>
          <w:rStyle w:val="67"/>
          <w:rFonts w:ascii="宋体" w:hAnsi="宋体" w:cs="宋体"/>
          <w:color w:val="000000" w:themeColor="text1"/>
          <w:highlight w:val="none"/>
        </w:rPr>
        <w:sectPr>
          <w:headerReference r:id="rId6" w:type="default"/>
          <w:footerReference r:id="rId7" w:type="default"/>
          <w:pgSz w:w="11906" w:h="16838"/>
          <w:pgMar w:top="1134" w:right="1134" w:bottom="1134" w:left="1134" w:header="567" w:footer="567" w:gutter="0"/>
          <w:pgNumType w:start="1"/>
          <w:cols w:space="720" w:num="1"/>
          <w:docGrid w:linePitch="312" w:charSpace="0"/>
        </w:sectPr>
      </w:pPr>
    </w:p>
    <w:p w14:paraId="78CB16F5">
      <w:pPr>
        <w:snapToGrid w:val="0"/>
        <w:spacing w:line="360" w:lineRule="auto"/>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1.  评标方法</w:t>
      </w:r>
    </w:p>
    <w:p w14:paraId="68840202">
      <w:pPr>
        <w:snapToGrid w:val="0"/>
        <w:spacing w:line="400" w:lineRule="exact"/>
        <w:ind w:firstLine="440" w:firstLineChars="200"/>
        <w:rPr>
          <w:rStyle w:val="67"/>
          <w:rFonts w:ascii="宋体" w:hAnsi="宋体" w:cs="宋体"/>
          <w:b/>
          <w:color w:val="000000" w:themeColor="text1"/>
          <w:sz w:val="22"/>
          <w:szCs w:val="22"/>
          <w:highlight w:val="none"/>
        </w:rPr>
      </w:pPr>
      <w:r>
        <w:rPr>
          <w:rStyle w:val="67"/>
          <w:rFonts w:hint="eastAsia" w:ascii="宋体" w:hAnsi="宋体" w:cs="宋体"/>
          <w:color w:val="000000" w:themeColor="text1"/>
          <w:sz w:val="22"/>
          <w:szCs w:val="22"/>
          <w:highlight w:val="none"/>
        </w:rPr>
        <w:t>本次评标采用综合评估法。评标委员会按照本章第 2.2 款规定的评分标准进行打分，按得分由高到低顺序推荐中标候选人，</w:t>
      </w:r>
      <w:r>
        <w:rPr>
          <w:rStyle w:val="67"/>
          <w:rFonts w:hint="eastAsia" w:ascii="宋体" w:hAnsi="宋体" w:cs="宋体"/>
          <w:color w:val="000000" w:themeColor="text1"/>
          <w:kern w:val="0"/>
          <w:sz w:val="22"/>
          <w:szCs w:val="22"/>
          <w:highlight w:val="none"/>
        </w:rPr>
        <w:t>或根据比选人授权直接确定比选申请人</w:t>
      </w:r>
      <w:r>
        <w:rPr>
          <w:rStyle w:val="67"/>
          <w:rFonts w:hint="eastAsia" w:ascii="宋体" w:hAnsi="宋体" w:cs="宋体"/>
          <w:color w:val="000000" w:themeColor="text1"/>
          <w:sz w:val="22"/>
          <w:szCs w:val="22"/>
          <w:highlight w:val="none"/>
        </w:rPr>
        <w:t>。</w:t>
      </w:r>
      <w:r>
        <w:rPr>
          <w:rStyle w:val="67"/>
          <w:rFonts w:hint="eastAsia" w:ascii="宋体" w:hAnsi="宋体" w:cs="宋体"/>
          <w:color w:val="000000" w:themeColor="text1"/>
          <w:kern w:val="0"/>
          <w:sz w:val="22"/>
          <w:szCs w:val="22"/>
          <w:highlight w:val="none"/>
        </w:rPr>
        <w:t>综合评分相等时</w:t>
      </w:r>
      <w:r>
        <w:rPr>
          <w:rStyle w:val="67"/>
          <w:rFonts w:hint="eastAsia" w:ascii="宋体" w:hAnsi="宋体" w:cs="宋体"/>
          <w:color w:val="000000" w:themeColor="text1"/>
          <w:sz w:val="22"/>
          <w:szCs w:val="22"/>
          <w:highlight w:val="none"/>
        </w:rPr>
        <w:t>，以竞标报价低的优先；</w:t>
      </w:r>
      <w:r>
        <w:rPr>
          <w:rStyle w:val="67"/>
          <w:rFonts w:hint="eastAsia" w:ascii="宋体" w:hAnsi="宋体" w:cs="宋体"/>
          <w:color w:val="000000" w:themeColor="text1"/>
          <w:kern w:val="0"/>
          <w:sz w:val="22"/>
          <w:szCs w:val="22"/>
          <w:highlight w:val="none"/>
        </w:rPr>
        <w:t>竞标报价也相等的，以技术部分得分高的优先；技术部分得分也相等的，由比选人自行确定</w:t>
      </w:r>
      <w:r>
        <w:rPr>
          <w:rStyle w:val="67"/>
          <w:rFonts w:hint="eastAsia" w:ascii="宋体" w:hAnsi="宋体" w:cs="宋体"/>
          <w:color w:val="000000" w:themeColor="text1"/>
          <w:sz w:val="22"/>
          <w:szCs w:val="22"/>
          <w:highlight w:val="none"/>
        </w:rPr>
        <w:t>。</w:t>
      </w:r>
    </w:p>
    <w:p w14:paraId="6FC8B81B">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2.  评审标准</w:t>
      </w:r>
    </w:p>
    <w:p w14:paraId="46B346BA">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2.1  初步评审标准</w:t>
      </w:r>
    </w:p>
    <w:p w14:paraId="0968831C">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2.1.1  形式评审标准：见评标办法前附表。</w:t>
      </w:r>
    </w:p>
    <w:p w14:paraId="1FD96CE0">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2.1.2  资格评审标准：见评标办法前附表。</w:t>
      </w:r>
    </w:p>
    <w:p w14:paraId="5293619E">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2.1.3  响应性评审标准：见评标办法前附表。</w:t>
      </w:r>
    </w:p>
    <w:p w14:paraId="15A0DCB8">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2.2  分值构成与评分标准</w:t>
      </w:r>
    </w:p>
    <w:p w14:paraId="5E3F6D44">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2.2.1  分值构成</w:t>
      </w:r>
    </w:p>
    <w:p w14:paraId="4296CC63">
      <w:pPr>
        <w:snapToGrid w:val="0"/>
        <w:spacing w:line="400" w:lineRule="exact"/>
        <w:ind w:firstLine="440" w:firstLineChars="200"/>
        <w:rPr>
          <w:color w:val="000000" w:themeColor="text1"/>
          <w:highlight w:val="none"/>
        </w:rPr>
      </w:pPr>
      <w:r>
        <w:rPr>
          <w:rStyle w:val="67"/>
          <w:rFonts w:hint="eastAsia" w:ascii="宋体" w:hAnsi="宋体" w:cs="宋体"/>
          <w:color w:val="000000" w:themeColor="text1"/>
          <w:sz w:val="22"/>
          <w:szCs w:val="22"/>
          <w:highlight w:val="none"/>
        </w:rPr>
        <w:t>（1）技术部分：见评标办法前附表；</w:t>
      </w:r>
    </w:p>
    <w:p w14:paraId="42A74E6A">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（2）比选申请报价：见评标办法前附表。</w:t>
      </w:r>
    </w:p>
    <w:p w14:paraId="3C3FECC2">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2.2.2  评标基准价计算</w:t>
      </w:r>
    </w:p>
    <w:p w14:paraId="7ECC096B">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评标基准价计算方法：见评标办法前附表。</w:t>
      </w:r>
    </w:p>
    <w:p w14:paraId="5BC8B5DE">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2.2.3 比选申请报价的偏差率计算</w:t>
      </w:r>
    </w:p>
    <w:p w14:paraId="004EC90C">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投标报价的偏差率计算公式：见评标办法前附表；</w:t>
      </w:r>
    </w:p>
    <w:p w14:paraId="0DDB35CF">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2.2.4  评审标准</w:t>
      </w:r>
    </w:p>
    <w:p w14:paraId="0C12BAB6">
      <w:pPr>
        <w:snapToGrid w:val="0"/>
        <w:spacing w:line="400" w:lineRule="exact"/>
        <w:ind w:firstLine="440" w:firstLineChars="200"/>
        <w:rPr>
          <w:color w:val="000000" w:themeColor="text1"/>
          <w:highlight w:val="none"/>
        </w:rPr>
      </w:pPr>
      <w:r>
        <w:rPr>
          <w:rStyle w:val="67"/>
          <w:rFonts w:hint="eastAsia" w:ascii="宋体" w:hAnsi="宋体" w:cs="宋体"/>
          <w:color w:val="000000" w:themeColor="text1"/>
          <w:sz w:val="22"/>
          <w:szCs w:val="22"/>
          <w:highlight w:val="none"/>
        </w:rPr>
        <w:t>（1）技术部分评分标准：见评标办法前附表；</w:t>
      </w:r>
    </w:p>
    <w:p w14:paraId="1502D240">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（2）比选申请报价评分标准：见评标办法前附表。</w:t>
      </w:r>
    </w:p>
    <w:p w14:paraId="6BF8FCC2">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  评标程序</w:t>
      </w:r>
    </w:p>
    <w:p w14:paraId="4BBE2660">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3.1  初步评审</w:t>
      </w:r>
    </w:p>
    <w:p w14:paraId="5CC7DB83">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3.1.1  评标委员会依据本章第 2.1 款规定的标准对比选申请文件进行初步评审。有一项不符合评审标准的，作否决投标处理。</w:t>
      </w:r>
    </w:p>
    <w:p w14:paraId="1DD750CB">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3.1.2  比选申请人有以下情形之一的，其投标作废标处理：</w:t>
      </w:r>
    </w:p>
    <w:p w14:paraId="20DA4DB7">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（1）第二章“比选申请人须知”第 1.4.3 项规定的任何一种情形的；</w:t>
      </w:r>
    </w:p>
    <w:p w14:paraId="3F5D4085">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（2）串通投标或弄虚作假或有其他违法行为的；</w:t>
      </w:r>
    </w:p>
    <w:p w14:paraId="26C4FA97">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（3）不按评标委员会要求澄清、说明或补正的；</w:t>
      </w:r>
    </w:p>
    <w:p w14:paraId="4A3F0F95">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（4）本竞争性比选文件中约定的其它废标条款；</w:t>
      </w:r>
    </w:p>
    <w:p w14:paraId="27BF0042">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（5）违反第二章“比选申请人须知”9.2条对比选申请人的纪律要求。</w:t>
      </w:r>
    </w:p>
    <w:p w14:paraId="6A802FB9">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3.1.3  比选申请报价有算术错误的，评标委员会按以下原则对竞标报价进行修正，修正的价格经比选申请人书面确认后具有约束力。比选申请人不接受修正价格的，其投标作废标处理。</w:t>
      </w:r>
    </w:p>
    <w:p w14:paraId="29A319D1">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（1）比选申请文件中的大写金额与小写金额不一致的，以大写金额为准；</w:t>
      </w:r>
    </w:p>
    <w:p w14:paraId="74AA8548">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（2）总价金额与依据单价计算出的结果不一致的，以单价金额为准修正总价，但单价金额小数点有明显错误的除外。</w:t>
      </w:r>
    </w:p>
    <w:p w14:paraId="57080DB2">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3.2  详细评审</w:t>
      </w:r>
    </w:p>
    <w:p w14:paraId="2EB04956">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3.2.1  评标委员会按本章第2.2款规定的量化因素和分值进行打分，并计算出综合评估得分。</w:t>
      </w:r>
    </w:p>
    <w:p w14:paraId="73A8D01A">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（1）按本章第 3.2.1（1）目规定的评审因素和分值对技术部分计算出得分 A；</w:t>
      </w:r>
    </w:p>
    <w:p w14:paraId="2E9EF653">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（2）按本章第3.2.1（2）目规定的评审因素和分值对比选申请报价计算出得分B；</w:t>
      </w:r>
    </w:p>
    <w:p w14:paraId="4D287E0D">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3.2.2  评分分值计算保留小数点后两位，小数点后第三位“四舍五入”。</w:t>
      </w:r>
    </w:p>
    <w:p w14:paraId="2EB2D675">
      <w:pPr>
        <w:snapToGrid w:val="0"/>
        <w:spacing w:line="4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z w:val="22"/>
          <w:szCs w:val="22"/>
          <w:highlight w:val="none"/>
        </w:rPr>
        <w:t>3.2.3  比选申请人得分=</w:t>
      </w:r>
      <w:r>
        <w:rPr>
          <w:rStyle w:val="67"/>
          <w:rFonts w:hint="eastAsia" w:ascii="宋体" w:hAnsi="宋体" w:cs="宋体"/>
          <w:color w:val="000000" w:themeColor="text1"/>
          <w:kern w:val="0"/>
          <w:sz w:val="22"/>
          <w:szCs w:val="22"/>
          <w:highlight w:val="none"/>
        </w:rPr>
        <w:t>A+B</w:t>
      </w:r>
    </w:p>
    <w:p w14:paraId="03036E82">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3.2.4 评标委员会发现比选申请人的报价明显低于其他竞标报价，或者在设有标底时明显低于标底，使得其竞标报价可能低于其个别成本的，应当要求该比选申请人做出书面说明并提供相应的证明材料。比选申请人不能合理说明或者不能提供相应证明材料的，由评标委员会认定该比选申请人以低于成本报价竞标，其投标作废标处理。</w:t>
      </w:r>
    </w:p>
    <w:p w14:paraId="3E20B1CE">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3.3  比选申请文件的澄清和补正</w:t>
      </w:r>
    </w:p>
    <w:p w14:paraId="5ABDF413">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3.3.1  在评标过程中，评标委员会可以书面形式要求比选申请人对所提交比选申请文件中不明确的内容进行书面澄清或说明，或者对细微偏差进行补正。评标委员会不接受比选申请人主动提出的澄清、说明或补正。</w:t>
      </w:r>
    </w:p>
    <w:p w14:paraId="266F7389">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3.3.2  澄清、说明和补正不得改变比选申请文件的实质性内容（算术性错误修正的除外）。比选申请人的书面澄清、说明和补正属于比选申请文件的组成部分。</w:t>
      </w:r>
    </w:p>
    <w:p w14:paraId="71A08636">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3.3.3  评标委员会对比选申请人提交的澄清、说明或补正有疑问的，可以要求比选申请人进一步澄清、说明或补正，直至满足评标委员会的要求。</w:t>
      </w:r>
    </w:p>
    <w:p w14:paraId="104D7E9E">
      <w:pPr>
        <w:snapToGrid w:val="0"/>
        <w:spacing w:line="400" w:lineRule="exact"/>
        <w:ind w:firstLine="442" w:firstLineChars="200"/>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3.4  评标结果</w:t>
      </w:r>
    </w:p>
    <w:p w14:paraId="28BB04C4">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3.4.1  除第二章“比选申请人须知”前附表授权直接确定比选申请人外，评标委员会按照得分由高到低的顺序推荐中标候选人。</w:t>
      </w:r>
    </w:p>
    <w:p w14:paraId="71F78FC0">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3.4.2  评标委员会完成评标后，应当向比选人提交书面评标报告。</w:t>
      </w:r>
    </w:p>
    <w:p w14:paraId="6A862F7E">
      <w:pPr>
        <w:snapToGrid w:val="0"/>
        <w:rPr>
          <w:rStyle w:val="67"/>
          <w:rFonts w:ascii="宋体" w:hAnsi="宋体" w:cs="宋体"/>
          <w:color w:val="000000" w:themeColor="text1"/>
          <w:sz w:val="22"/>
          <w:szCs w:val="28"/>
          <w:highlight w:val="none"/>
        </w:rPr>
      </w:pPr>
    </w:p>
    <w:p w14:paraId="15907B2D">
      <w:pPr>
        <w:pStyle w:val="33"/>
        <w:snapToGrid w:val="0"/>
        <w:spacing w:line="360" w:lineRule="auto"/>
        <w:rPr>
          <w:rStyle w:val="67"/>
          <w:rFonts w:ascii="宋体" w:hAnsi="宋体" w:cs="宋体"/>
          <w:b/>
          <w:color w:val="000000" w:themeColor="text1"/>
          <w:sz w:val="32"/>
          <w:szCs w:val="32"/>
          <w:highlight w:val="none"/>
          <w:lang w:eastAsia="zh-CN"/>
        </w:rPr>
      </w:pPr>
    </w:p>
    <w:p w14:paraId="2CE830CA">
      <w:pPr>
        <w:pStyle w:val="33"/>
        <w:snapToGrid w:val="0"/>
        <w:spacing w:line="360" w:lineRule="auto"/>
        <w:rPr>
          <w:rStyle w:val="67"/>
          <w:rFonts w:ascii="宋体" w:hAnsi="宋体" w:cs="宋体"/>
          <w:b/>
          <w:color w:val="000000" w:themeColor="text1"/>
          <w:sz w:val="32"/>
          <w:szCs w:val="32"/>
          <w:highlight w:val="none"/>
          <w:lang w:eastAsia="zh-CN"/>
        </w:rPr>
      </w:pPr>
    </w:p>
    <w:p w14:paraId="14036BCA">
      <w:pPr>
        <w:pStyle w:val="33"/>
        <w:snapToGrid w:val="0"/>
        <w:spacing w:line="360" w:lineRule="auto"/>
        <w:rPr>
          <w:rStyle w:val="67"/>
          <w:rFonts w:ascii="宋体" w:hAnsi="宋体" w:cs="宋体"/>
          <w:b/>
          <w:color w:val="000000" w:themeColor="text1"/>
          <w:sz w:val="32"/>
          <w:szCs w:val="32"/>
          <w:highlight w:val="none"/>
          <w:lang w:eastAsia="zh-CN"/>
        </w:rPr>
      </w:pPr>
      <w:r>
        <w:rPr>
          <w:rStyle w:val="67"/>
          <w:rFonts w:hint="eastAsia" w:ascii="宋体" w:hAnsi="宋体" w:cs="宋体"/>
          <w:b/>
          <w:color w:val="000000" w:themeColor="text1"/>
          <w:sz w:val="32"/>
          <w:szCs w:val="32"/>
          <w:highlight w:val="none"/>
          <w:lang w:eastAsia="zh-CN"/>
        </w:rPr>
        <w:br w:type="page"/>
      </w:r>
      <w:r>
        <w:rPr>
          <w:rStyle w:val="67"/>
          <w:rFonts w:hint="eastAsia" w:ascii="宋体" w:hAnsi="宋体" w:cs="宋体"/>
          <w:b/>
          <w:color w:val="000000" w:themeColor="text1"/>
          <w:sz w:val="32"/>
          <w:szCs w:val="32"/>
          <w:highlight w:val="none"/>
          <w:lang w:eastAsia="zh-CN"/>
        </w:rPr>
        <w:t>附件A：综合评估法否决投标情况一览表</w:t>
      </w:r>
    </w:p>
    <w:p w14:paraId="298CE2EC">
      <w:pPr>
        <w:pStyle w:val="33"/>
        <w:snapToGrid w:val="0"/>
        <w:spacing w:line="360" w:lineRule="auto"/>
        <w:ind w:firstLine="440" w:firstLineChars="200"/>
        <w:jc w:val="both"/>
        <w:rPr>
          <w:rStyle w:val="67"/>
          <w:rFonts w:ascii="宋体" w:hAnsi="宋体" w:cs="宋体"/>
          <w:color w:val="000000" w:themeColor="text1"/>
          <w:sz w:val="21"/>
          <w:szCs w:val="28"/>
          <w:highlight w:val="none"/>
          <w:lang w:eastAsia="zh-CN"/>
        </w:rPr>
      </w:pPr>
      <w:r>
        <w:rPr>
          <w:rStyle w:val="67"/>
          <w:rFonts w:hint="eastAsia" w:ascii="宋体" w:hAnsi="宋体" w:cs="宋体"/>
          <w:color w:val="000000" w:themeColor="text1"/>
          <w:sz w:val="22"/>
          <w:szCs w:val="22"/>
          <w:highlight w:val="none"/>
          <w:lang w:eastAsia="zh-CN"/>
        </w:rPr>
        <w:t>一览表中比选申请人有下列情形之一的，其投标作否决投标处理，否决投标条件之外的评标委员会不得判为重大偏差。</w:t>
      </w:r>
    </w:p>
    <w:tbl>
      <w:tblPr>
        <w:tblStyle w:val="47"/>
        <w:tblW w:w="948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7"/>
        <w:gridCol w:w="1899"/>
        <w:gridCol w:w="6350"/>
      </w:tblGrid>
      <w:tr w14:paraId="08FF7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tcBorders>
              <w:top w:val="single" w:color="000000" w:sz="8" w:space="0"/>
              <w:left w:val="single" w:color="000000" w:sz="8" w:space="0"/>
              <w:bottom w:val="single" w:color="000000" w:sz="4" w:space="0"/>
              <w:right w:val="single" w:color="000000" w:sz="4" w:space="0"/>
            </w:tcBorders>
            <w:vAlign w:val="center"/>
          </w:tcPr>
          <w:p w14:paraId="687C5408">
            <w:pPr>
              <w:snapToGrid w:val="0"/>
              <w:spacing w:line="400" w:lineRule="exact"/>
              <w:jc w:val="center"/>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章节号</w:t>
            </w:r>
          </w:p>
        </w:tc>
        <w:tc>
          <w:tcPr>
            <w:tcW w:w="1899" w:type="dxa"/>
            <w:tcBorders>
              <w:top w:val="single" w:color="000000" w:sz="8" w:space="0"/>
              <w:left w:val="single" w:color="000000" w:sz="4" w:space="0"/>
              <w:bottom w:val="single" w:color="000000" w:sz="4" w:space="0"/>
              <w:right w:val="single" w:color="000000" w:sz="4" w:space="0"/>
            </w:tcBorders>
            <w:vAlign w:val="center"/>
          </w:tcPr>
          <w:p w14:paraId="155F0A6C">
            <w:pPr>
              <w:snapToGrid w:val="0"/>
              <w:spacing w:line="400" w:lineRule="exact"/>
              <w:jc w:val="center"/>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条款名称</w:t>
            </w:r>
          </w:p>
        </w:tc>
        <w:tc>
          <w:tcPr>
            <w:tcW w:w="6350" w:type="dxa"/>
            <w:tcBorders>
              <w:top w:val="single" w:color="000000" w:sz="8" w:space="0"/>
              <w:left w:val="single" w:color="000000" w:sz="4" w:space="0"/>
              <w:bottom w:val="single" w:color="000000" w:sz="4" w:space="0"/>
              <w:right w:val="single" w:color="000000" w:sz="8" w:space="0"/>
            </w:tcBorders>
            <w:vAlign w:val="center"/>
          </w:tcPr>
          <w:p w14:paraId="1ADBA5B0">
            <w:pPr>
              <w:snapToGrid w:val="0"/>
              <w:spacing w:line="400" w:lineRule="exact"/>
              <w:jc w:val="center"/>
              <w:rPr>
                <w:rStyle w:val="67"/>
                <w:rFonts w:ascii="宋体" w:hAnsi="宋体" w:cs="宋体"/>
                <w:b/>
                <w:color w:val="000000" w:themeColor="text1"/>
                <w:sz w:val="22"/>
                <w:szCs w:val="22"/>
                <w:highlight w:val="none"/>
              </w:rPr>
            </w:pPr>
            <w:r>
              <w:rPr>
                <w:rStyle w:val="67"/>
                <w:rFonts w:hint="eastAsia" w:ascii="宋体" w:hAnsi="宋体" w:cs="宋体"/>
                <w:b/>
                <w:color w:val="000000" w:themeColor="text1"/>
                <w:sz w:val="22"/>
                <w:szCs w:val="22"/>
                <w:highlight w:val="none"/>
              </w:rPr>
              <w:t>否决投标条件</w:t>
            </w:r>
          </w:p>
        </w:tc>
      </w:tr>
      <w:tr w14:paraId="7E45E7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0" w:hRule="atLeast"/>
          <w:tblHeader/>
          <w:jc w:val="center"/>
        </w:trPr>
        <w:tc>
          <w:tcPr>
            <w:tcW w:w="1237" w:type="dxa"/>
            <w:tcBorders>
              <w:top w:val="single" w:color="000000" w:sz="4" w:space="0"/>
              <w:left w:val="single" w:color="000000" w:sz="8" w:space="0"/>
              <w:bottom w:val="single" w:color="000000" w:sz="4" w:space="0"/>
              <w:right w:val="single" w:color="000000" w:sz="4" w:space="0"/>
            </w:tcBorders>
            <w:vAlign w:val="center"/>
          </w:tcPr>
          <w:p w14:paraId="62CC60A0">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第二章</w:t>
            </w:r>
          </w:p>
          <w:p w14:paraId="29444BF0">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3.2</w:t>
            </w:r>
          </w:p>
        </w:tc>
        <w:tc>
          <w:tcPr>
            <w:tcW w:w="1899" w:type="dxa"/>
            <w:tcBorders>
              <w:top w:val="single" w:color="000000" w:sz="4" w:space="0"/>
              <w:left w:val="single" w:color="000000" w:sz="4" w:space="0"/>
              <w:bottom w:val="single" w:color="000000" w:sz="4" w:space="0"/>
              <w:right w:val="single" w:color="000000" w:sz="4" w:space="0"/>
            </w:tcBorders>
            <w:vAlign w:val="center"/>
          </w:tcPr>
          <w:p w14:paraId="1C68C26D">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竞标报价</w:t>
            </w:r>
          </w:p>
        </w:tc>
        <w:tc>
          <w:tcPr>
            <w:tcW w:w="6350" w:type="dxa"/>
            <w:tcBorders>
              <w:top w:val="single" w:color="000000" w:sz="4" w:space="0"/>
              <w:left w:val="single" w:color="000000" w:sz="4" w:space="0"/>
              <w:bottom w:val="single" w:color="000000" w:sz="4" w:space="0"/>
              <w:right w:val="single" w:color="000000" w:sz="8" w:space="0"/>
            </w:tcBorders>
            <w:vAlign w:val="center"/>
          </w:tcPr>
          <w:p w14:paraId="25135D2D">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A-1比选申请人的比选申请报价不得超过最高限价，否则由评标委员会作否决投标处理。</w:t>
            </w:r>
          </w:p>
        </w:tc>
      </w:tr>
      <w:tr w14:paraId="5C8CC7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237" w:type="dxa"/>
            <w:tcBorders>
              <w:top w:val="single" w:color="000000" w:sz="4" w:space="0"/>
              <w:left w:val="single" w:color="000000" w:sz="8" w:space="0"/>
              <w:bottom w:val="single" w:color="000000" w:sz="4" w:space="0"/>
              <w:right w:val="single" w:color="000000" w:sz="4" w:space="0"/>
            </w:tcBorders>
            <w:vAlign w:val="center"/>
          </w:tcPr>
          <w:p w14:paraId="0AF0179D">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第二章</w:t>
            </w:r>
          </w:p>
          <w:p w14:paraId="1D58CB31">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3.4</w:t>
            </w:r>
          </w:p>
        </w:tc>
        <w:tc>
          <w:tcPr>
            <w:tcW w:w="1899" w:type="dxa"/>
            <w:tcBorders>
              <w:top w:val="single" w:color="000000" w:sz="4" w:space="0"/>
              <w:left w:val="single" w:color="000000" w:sz="4" w:space="0"/>
              <w:bottom w:val="single" w:color="000000" w:sz="4" w:space="0"/>
              <w:right w:val="single" w:color="000000" w:sz="4" w:space="0"/>
            </w:tcBorders>
            <w:vAlign w:val="center"/>
          </w:tcPr>
          <w:p w14:paraId="2639CB59">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竞标保证金</w:t>
            </w:r>
          </w:p>
          <w:p w14:paraId="220C90D3">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6AAF3885">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A-2比选申请人应按比选申请人须知前附表规定的金额、担保形式等递交竞标保证金，并作为其比选申请文件的组成部分。</w:t>
            </w:r>
          </w:p>
        </w:tc>
      </w:tr>
      <w:tr w14:paraId="39A0A0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237" w:type="dxa"/>
            <w:tcBorders>
              <w:top w:val="single" w:color="000000" w:sz="4" w:space="0"/>
              <w:left w:val="single" w:color="000000" w:sz="8" w:space="0"/>
              <w:bottom w:val="single" w:color="000000" w:sz="4" w:space="0"/>
              <w:right w:val="single" w:color="000000" w:sz="4" w:space="0"/>
            </w:tcBorders>
            <w:vAlign w:val="center"/>
          </w:tcPr>
          <w:p w14:paraId="178A3547">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第二章</w:t>
            </w:r>
          </w:p>
          <w:p w14:paraId="5D42A091">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3.7.3</w:t>
            </w:r>
          </w:p>
        </w:tc>
        <w:tc>
          <w:tcPr>
            <w:tcW w:w="1899" w:type="dxa"/>
            <w:tcBorders>
              <w:top w:val="single" w:color="000000" w:sz="4" w:space="0"/>
              <w:left w:val="single" w:color="000000" w:sz="4" w:space="0"/>
              <w:bottom w:val="single" w:color="000000" w:sz="4" w:space="0"/>
              <w:right w:val="single" w:color="000000" w:sz="4" w:space="0"/>
            </w:tcBorders>
            <w:vAlign w:val="center"/>
          </w:tcPr>
          <w:p w14:paraId="01FB0B76">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签字盖章要求</w:t>
            </w:r>
          </w:p>
        </w:tc>
        <w:tc>
          <w:tcPr>
            <w:tcW w:w="6350" w:type="dxa"/>
            <w:tcBorders>
              <w:top w:val="single" w:color="000000" w:sz="4" w:space="0"/>
              <w:left w:val="single" w:color="000000" w:sz="4" w:space="0"/>
              <w:bottom w:val="single" w:color="000000" w:sz="4" w:space="0"/>
              <w:right w:val="single" w:color="000000" w:sz="8" w:space="0"/>
            </w:tcBorders>
            <w:vAlign w:val="center"/>
          </w:tcPr>
          <w:p w14:paraId="26948A08">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A-3按本章比选申请人须知3.7.3款执行，否则由评标委员会作否决投标处理。</w:t>
            </w:r>
          </w:p>
        </w:tc>
      </w:tr>
      <w:tr w14:paraId="784A9C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restart"/>
            <w:tcBorders>
              <w:top w:val="single" w:color="000000" w:sz="4" w:space="0"/>
              <w:left w:val="single" w:color="000000" w:sz="8" w:space="0"/>
              <w:bottom w:val="single" w:color="000000" w:sz="4" w:space="0"/>
              <w:right w:val="single" w:color="000000" w:sz="4" w:space="0"/>
            </w:tcBorders>
            <w:vAlign w:val="center"/>
          </w:tcPr>
          <w:p w14:paraId="5C308C95">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第三章</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15371653">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形式评审</w:t>
            </w:r>
          </w:p>
        </w:tc>
        <w:tc>
          <w:tcPr>
            <w:tcW w:w="6350" w:type="dxa"/>
            <w:tcBorders>
              <w:top w:val="single" w:color="000000" w:sz="4" w:space="0"/>
              <w:left w:val="single" w:color="000000" w:sz="4" w:space="0"/>
              <w:bottom w:val="single" w:color="000000" w:sz="4" w:space="0"/>
              <w:right w:val="single" w:color="000000" w:sz="8" w:space="0"/>
            </w:tcBorders>
          </w:tcPr>
          <w:p w14:paraId="54B740C8">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A-4比选申请人名称必须与营业执照、资质证书一致，否则由评标委员会作否决投标处理。</w:t>
            </w:r>
          </w:p>
        </w:tc>
      </w:tr>
      <w:tr w14:paraId="7E8784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3B8BFBB7">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4011C678">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14:paraId="4FA16908">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A-5竞标函规定签字、盖章的位置有法定代表人或其委托代理人签字（或盖章）、加盖单位法人章，否则由评标委员会作否决投标处理。</w:t>
            </w:r>
          </w:p>
        </w:tc>
      </w:tr>
      <w:tr w14:paraId="12260E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CD2147C">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40EACFD5">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14:paraId="318CB637">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A-6比选申请文件格式符合第五章“比选申请文件格式”的要求，否则由评标委员会作否决投标处理。</w:t>
            </w:r>
          </w:p>
        </w:tc>
      </w:tr>
      <w:tr w14:paraId="367AE4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4F018776">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B7DE3C3">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14:paraId="43F46DCF">
            <w:pPr>
              <w:snapToGrid w:val="0"/>
              <w:spacing w:line="400" w:lineRule="exact"/>
              <w:ind w:firstLine="420" w:firstLineChars="200"/>
              <w:rPr>
                <w:rStyle w:val="67"/>
                <w:rFonts w:ascii="宋体" w:hAnsi="宋体" w:cs="宋体"/>
                <w:color w:val="000000" w:themeColor="text1"/>
                <w:sz w:val="22"/>
                <w:szCs w:val="22"/>
                <w:highlight w:val="none"/>
              </w:rPr>
            </w:pPr>
            <w:r>
              <w:rPr>
                <w:rFonts w:hint="eastAsia" w:ascii="宋体" w:hAnsi="宋体" w:cs="宋体"/>
                <w:color w:val="000000" w:themeColor="text1"/>
                <w:szCs w:val="21"/>
                <w:highlight w:val="none"/>
              </w:rPr>
              <w:t>-7</w:t>
            </w:r>
            <w:r>
              <w:rPr>
                <w:rStyle w:val="67"/>
                <w:rFonts w:hint="eastAsia" w:ascii="宋体" w:hAnsi="宋体" w:cs="宋体"/>
                <w:color w:val="000000" w:themeColor="text1"/>
                <w:sz w:val="22"/>
                <w:szCs w:val="22"/>
                <w:highlight w:val="none"/>
              </w:rPr>
              <w:t>比选申请文件</w:t>
            </w:r>
            <w:r>
              <w:rPr>
                <w:rFonts w:hint="eastAsia" w:ascii="宋体" w:hAnsi="宋体" w:cs="宋体"/>
                <w:color w:val="000000" w:themeColor="text1"/>
                <w:szCs w:val="21"/>
                <w:highlight w:val="none"/>
              </w:rPr>
              <w:t>份数符合第二章“</w:t>
            </w:r>
            <w:r>
              <w:rPr>
                <w:rStyle w:val="67"/>
                <w:rFonts w:hint="eastAsia" w:ascii="宋体" w:hAnsi="宋体" w:cs="宋体"/>
                <w:color w:val="000000" w:themeColor="text1"/>
                <w:sz w:val="22"/>
                <w:szCs w:val="22"/>
                <w:highlight w:val="none"/>
              </w:rPr>
              <w:t>比选申请人</w:t>
            </w:r>
            <w:r>
              <w:rPr>
                <w:rFonts w:hint="eastAsia" w:ascii="宋体" w:hAnsi="宋体" w:cs="宋体"/>
                <w:color w:val="000000" w:themeColor="text1"/>
                <w:szCs w:val="21"/>
                <w:highlight w:val="none"/>
              </w:rPr>
              <w:t>须知”第3.7.4项的规定，</w:t>
            </w:r>
            <w:r>
              <w:rPr>
                <w:rFonts w:hint="eastAsia" w:ascii="宋体" w:hAnsi="宋体" w:cs="宋体"/>
                <w:color w:val="000000" w:themeColor="text1"/>
                <w:kern w:val="0"/>
                <w:szCs w:val="21"/>
                <w:highlight w:val="none"/>
              </w:rPr>
              <w:t>否则由评标委员会作否决投标处理。</w:t>
            </w:r>
          </w:p>
        </w:tc>
      </w:tr>
      <w:tr w14:paraId="5CDC1B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2DD4509D">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5A6DC5E0">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14:paraId="6C10A07B">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A-8只能有一个有效报价。在竞争性比选文件没有规定的情况下，不得提交选择性报价，否则由评标委员会作否决投标处理。</w:t>
            </w:r>
          </w:p>
        </w:tc>
      </w:tr>
      <w:tr w14:paraId="1B0010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32B2C0C2">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3AA8A80">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14:paraId="05E23E53">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A-9比选申请文件中比选申请文件格式要求须法定代表人或其委托代理人的签字（或盖章）须齐全，否则由评标委员会作否决投标处理。</w:t>
            </w:r>
          </w:p>
        </w:tc>
      </w:tr>
      <w:tr w14:paraId="019422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2173EF2">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19BB95E">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tcPr>
          <w:p w14:paraId="26347E90">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A-10比选申请人法定代表人的委托代理人有法定代表人签署的授权委托书。</w:t>
            </w:r>
          </w:p>
        </w:tc>
      </w:tr>
      <w:tr w14:paraId="60837F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D6FEC0B">
            <w:pPr>
              <w:snapToGrid w:val="0"/>
              <w:spacing w:line="400" w:lineRule="exact"/>
              <w:jc w:val="center"/>
              <w:rPr>
                <w:rStyle w:val="67"/>
                <w:rFonts w:ascii="宋体" w:hAnsi="宋体" w:cs="宋体"/>
                <w:color w:val="000000" w:themeColor="text1"/>
                <w:sz w:val="22"/>
                <w:szCs w:val="22"/>
                <w:highlight w:val="none"/>
              </w:rPr>
            </w:pP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7A631927">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资格评审</w:t>
            </w:r>
          </w:p>
        </w:tc>
        <w:tc>
          <w:tcPr>
            <w:tcW w:w="6350" w:type="dxa"/>
            <w:tcBorders>
              <w:top w:val="single" w:color="000000" w:sz="4" w:space="0"/>
              <w:left w:val="single" w:color="000000" w:sz="4" w:space="0"/>
              <w:bottom w:val="single" w:color="000000" w:sz="4" w:space="0"/>
              <w:right w:val="single" w:color="000000" w:sz="8" w:space="0"/>
            </w:tcBorders>
            <w:vAlign w:val="center"/>
          </w:tcPr>
          <w:p w14:paraId="08DB58E7">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A-11比选申请人的营业执照须满足比选申请人须知前附表1.4.1项的要求，否则由评标委员会作否决投标处理。</w:t>
            </w:r>
          </w:p>
        </w:tc>
      </w:tr>
      <w:tr w14:paraId="6CBD93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25DD3B2E">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565E49C">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02227192">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A-12比选申请人的财务须满足比选申请人须知前附表1.4.1项的要求，否则由评标委员会作否决投标处理（如有）。</w:t>
            </w:r>
          </w:p>
        </w:tc>
      </w:tr>
      <w:tr w14:paraId="289439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02EE83B8">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56F32218">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6427D287">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A-13比选申请人的竞标截止日竞标资格情况须满足比选申请人须知前附表1.4.1项的要求，否则由评标委员会作否决投标处理。</w:t>
            </w:r>
          </w:p>
        </w:tc>
      </w:tr>
      <w:tr w14:paraId="448C9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0212E1F">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76608B8E">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6ED3F70B">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A-14比选申请人的项目负责人要求须满足比选申请人须知前附表1.4.1项的要求，否则由评标委员会作否决投标处理。</w:t>
            </w:r>
          </w:p>
        </w:tc>
      </w:tr>
      <w:tr w14:paraId="6E822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4A0192C3">
            <w:pPr>
              <w:snapToGrid w:val="0"/>
              <w:spacing w:line="400" w:lineRule="exact"/>
              <w:jc w:val="center"/>
              <w:rPr>
                <w:rStyle w:val="67"/>
                <w:rFonts w:ascii="宋体" w:hAnsi="宋体" w:cs="宋体"/>
                <w:color w:val="000000" w:themeColor="text1"/>
                <w:sz w:val="22"/>
                <w:szCs w:val="22"/>
                <w:highlight w:val="none"/>
              </w:rPr>
            </w:pPr>
          </w:p>
        </w:tc>
        <w:tc>
          <w:tcPr>
            <w:tcW w:w="1899" w:type="dxa"/>
            <w:tcBorders>
              <w:top w:val="single" w:color="000000" w:sz="4" w:space="0"/>
              <w:left w:val="single" w:color="000000" w:sz="4" w:space="0"/>
              <w:bottom w:val="single" w:color="000000" w:sz="4" w:space="0"/>
              <w:right w:val="single" w:color="000000" w:sz="4" w:space="0"/>
            </w:tcBorders>
            <w:vAlign w:val="center"/>
          </w:tcPr>
          <w:p w14:paraId="198049B1">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6E53F4CF">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ascii="宋体" w:hAnsi="宋体"/>
                <w:color w:val="000000" w:themeColor="text1"/>
                <w:sz w:val="22"/>
                <w:szCs w:val="22"/>
                <w:highlight w:val="none"/>
              </w:rPr>
              <w:t>A-1</w:t>
            </w:r>
            <w:r>
              <w:rPr>
                <w:rStyle w:val="67"/>
                <w:rFonts w:hint="eastAsia" w:ascii="宋体" w:hAnsi="宋体"/>
                <w:color w:val="000000" w:themeColor="text1"/>
                <w:sz w:val="22"/>
                <w:szCs w:val="22"/>
                <w:highlight w:val="none"/>
              </w:rPr>
              <w:t>5比选申请人</w:t>
            </w:r>
            <w:r>
              <w:rPr>
                <w:rStyle w:val="67"/>
                <w:rFonts w:ascii="宋体" w:hAnsi="宋体"/>
                <w:color w:val="000000" w:themeColor="text1"/>
                <w:sz w:val="22"/>
                <w:szCs w:val="22"/>
                <w:highlight w:val="none"/>
              </w:rPr>
              <w:t>的其他要求须满足</w:t>
            </w:r>
            <w:r>
              <w:rPr>
                <w:rStyle w:val="67"/>
                <w:rFonts w:hint="eastAsia" w:ascii="宋体" w:hAnsi="宋体"/>
                <w:color w:val="000000" w:themeColor="text1"/>
                <w:sz w:val="22"/>
                <w:szCs w:val="22"/>
                <w:highlight w:val="none"/>
              </w:rPr>
              <w:t>比选申请人</w:t>
            </w:r>
            <w:r>
              <w:rPr>
                <w:rStyle w:val="67"/>
                <w:rFonts w:ascii="宋体" w:hAnsi="宋体"/>
                <w:color w:val="000000" w:themeColor="text1"/>
                <w:sz w:val="22"/>
                <w:szCs w:val="22"/>
                <w:highlight w:val="none"/>
              </w:rPr>
              <w:t>须知前附表1.4.1项的要求，否则由评标委员会作否决投标处理。</w:t>
            </w:r>
          </w:p>
        </w:tc>
      </w:tr>
      <w:tr w14:paraId="221442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02759289">
            <w:pPr>
              <w:snapToGrid w:val="0"/>
              <w:spacing w:line="400" w:lineRule="exact"/>
              <w:jc w:val="center"/>
              <w:rPr>
                <w:rStyle w:val="67"/>
                <w:rFonts w:ascii="宋体" w:hAnsi="宋体" w:cs="宋体"/>
                <w:color w:val="000000" w:themeColor="text1"/>
                <w:sz w:val="22"/>
                <w:szCs w:val="22"/>
                <w:highlight w:val="none"/>
              </w:rPr>
            </w:pP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17420481">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响应性评审</w:t>
            </w:r>
          </w:p>
        </w:tc>
        <w:tc>
          <w:tcPr>
            <w:tcW w:w="6350" w:type="dxa"/>
            <w:tcBorders>
              <w:top w:val="single" w:color="000000" w:sz="4" w:space="0"/>
              <w:left w:val="single" w:color="000000" w:sz="4" w:space="0"/>
              <w:bottom w:val="single" w:color="000000" w:sz="4" w:space="0"/>
              <w:right w:val="single" w:color="000000" w:sz="8" w:space="0"/>
            </w:tcBorders>
            <w:vAlign w:val="center"/>
          </w:tcPr>
          <w:p w14:paraId="119388DE">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A-16比选范围符合第二章“比选申请人须知”第1.3.1项规定，否则由评标委员会作否决投标处理。</w:t>
            </w:r>
          </w:p>
        </w:tc>
      </w:tr>
      <w:tr w14:paraId="1EE632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4D108A37">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7A5BD46F">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5390A900">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A-17设计周期符合第二章“比选申请人须知”第1.3.2项规定，否则由评标委员会作否决投标处理。</w:t>
            </w:r>
          </w:p>
        </w:tc>
      </w:tr>
      <w:tr w14:paraId="042C30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75C9EAC">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B6BD3E5">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03CF47B9">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A-18服务要求符合第二章“比选申请人须知”第1.3.3项规定，否则由评标委员会作否决投标处理。</w:t>
            </w:r>
          </w:p>
        </w:tc>
      </w:tr>
      <w:tr w14:paraId="763F90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FBD04D0">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41D8550">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76FC33EF">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A-19竞标有效期符合第二章“比选申请人须知”第3.3.1项规定，否则由评标委员会作否决投标处理。</w:t>
            </w:r>
          </w:p>
        </w:tc>
      </w:tr>
      <w:tr w14:paraId="09B8A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3C9E62D2">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7D9DC16D">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224DA866">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-20竞标报价有算术错误的，评标委员会按竞争性比选文件规定的原则对竞标报价进行修正，修正的价格经比选申请人书面确认后具有约束力。比选申请人不接受修正价格的，其投标由评标委员会作否决投标处理。</w:t>
            </w:r>
          </w:p>
        </w:tc>
      </w:tr>
      <w:tr w14:paraId="0ED83B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229567E6">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9272AC0">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4AFF7157">
            <w:pPr>
              <w:snapToGrid w:val="0"/>
              <w:spacing w:line="400" w:lineRule="exact"/>
              <w:ind w:firstLine="440" w:firstLineChars="200"/>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A-21不得有涉嫌串通投标、弄虚作假等违反招投标相关法律、法规的行为，否则由评标委员会作否决投标处理。</w:t>
            </w:r>
          </w:p>
        </w:tc>
      </w:tr>
      <w:tr w14:paraId="1C7471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435C7533">
            <w:pPr>
              <w:snapToGrid w:val="0"/>
              <w:spacing w:line="400" w:lineRule="exact"/>
              <w:jc w:val="center"/>
              <w:rPr>
                <w:rStyle w:val="67"/>
                <w:rFonts w:ascii="宋体" w:hAnsi="宋体" w:cs="宋体"/>
                <w:color w:val="000000" w:themeColor="text1"/>
                <w:sz w:val="22"/>
                <w:szCs w:val="22"/>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5202C4FF">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4" w:space="0"/>
              <w:right w:val="single" w:color="000000" w:sz="8" w:space="0"/>
            </w:tcBorders>
            <w:vAlign w:val="center"/>
          </w:tcPr>
          <w:p w14:paraId="7A12709C">
            <w:pPr>
              <w:snapToGrid w:val="0"/>
              <w:spacing w:line="40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A-22比选申请人有以下情形之一的，其比选申请文件由评标委员会作否决投标处理：</w:t>
            </w:r>
          </w:p>
          <w:p w14:paraId="00DEB89E">
            <w:pPr>
              <w:snapToGrid w:val="0"/>
              <w:spacing w:line="40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1.第二章“比选申请人须知”第1.4.3项规定的任何一种情形；</w:t>
            </w:r>
          </w:p>
          <w:p w14:paraId="358F2DDB">
            <w:pPr>
              <w:snapToGrid w:val="0"/>
              <w:spacing w:line="400" w:lineRule="exact"/>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2.不按评标委员会要求澄清、说明或补正的。</w:t>
            </w:r>
          </w:p>
        </w:tc>
      </w:tr>
      <w:tr w14:paraId="1E3455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37" w:type="dxa"/>
            <w:tcBorders>
              <w:top w:val="single" w:color="000000" w:sz="4" w:space="0"/>
              <w:left w:val="single" w:color="000000" w:sz="8" w:space="0"/>
              <w:bottom w:val="single" w:color="000000" w:sz="8" w:space="0"/>
              <w:right w:val="single" w:color="000000" w:sz="4" w:space="0"/>
            </w:tcBorders>
            <w:vAlign w:val="center"/>
          </w:tcPr>
          <w:p w14:paraId="47CEC2F0">
            <w:pPr>
              <w:snapToGrid w:val="0"/>
              <w:spacing w:line="400" w:lineRule="exact"/>
              <w:jc w:val="center"/>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其他</w:t>
            </w:r>
          </w:p>
        </w:tc>
        <w:tc>
          <w:tcPr>
            <w:tcW w:w="1899" w:type="dxa"/>
            <w:tcBorders>
              <w:top w:val="single" w:color="000000" w:sz="4" w:space="0"/>
              <w:left w:val="single" w:color="000000" w:sz="4" w:space="0"/>
              <w:bottom w:val="single" w:color="000000" w:sz="8" w:space="0"/>
              <w:right w:val="single" w:color="000000" w:sz="4" w:space="0"/>
            </w:tcBorders>
            <w:vAlign w:val="center"/>
          </w:tcPr>
          <w:p w14:paraId="0E78EBFA">
            <w:pPr>
              <w:snapToGrid w:val="0"/>
              <w:spacing w:line="400" w:lineRule="exact"/>
              <w:jc w:val="center"/>
              <w:rPr>
                <w:rStyle w:val="67"/>
                <w:rFonts w:ascii="宋体" w:hAnsi="宋体" w:cs="宋体"/>
                <w:color w:val="000000" w:themeColor="text1"/>
                <w:sz w:val="22"/>
                <w:szCs w:val="22"/>
                <w:highlight w:val="none"/>
              </w:rPr>
            </w:pPr>
          </w:p>
        </w:tc>
        <w:tc>
          <w:tcPr>
            <w:tcW w:w="6350" w:type="dxa"/>
            <w:tcBorders>
              <w:top w:val="single" w:color="000000" w:sz="4" w:space="0"/>
              <w:left w:val="single" w:color="000000" w:sz="4" w:space="0"/>
              <w:bottom w:val="single" w:color="000000" w:sz="8" w:space="0"/>
              <w:right w:val="single" w:color="000000" w:sz="8" w:space="0"/>
            </w:tcBorders>
          </w:tcPr>
          <w:p w14:paraId="3C3972A5">
            <w:pPr>
              <w:snapToGrid w:val="0"/>
              <w:spacing w:line="400" w:lineRule="exact"/>
              <w:ind w:firstLine="440" w:firstLineChars="200"/>
              <w:rPr>
                <w:rStyle w:val="67"/>
                <w:rFonts w:ascii="宋体" w:hAnsi="宋体" w:cs="宋体"/>
                <w:i/>
                <w:color w:val="000000" w:themeColor="text1"/>
                <w:sz w:val="22"/>
                <w:szCs w:val="22"/>
                <w:highlight w:val="none"/>
              </w:rPr>
            </w:pPr>
            <w:r>
              <w:rPr>
                <w:rStyle w:val="67"/>
                <w:rFonts w:hint="eastAsia" w:ascii="宋体" w:hAnsi="宋体" w:cs="宋体"/>
                <w:color w:val="000000" w:themeColor="text1"/>
                <w:sz w:val="22"/>
                <w:szCs w:val="28"/>
                <w:highlight w:val="none"/>
              </w:rPr>
              <w:t>无</w:t>
            </w:r>
          </w:p>
        </w:tc>
      </w:tr>
    </w:tbl>
    <w:p w14:paraId="37DADABD">
      <w:pPr>
        <w:snapToGrid w:val="0"/>
        <w:ind w:firstLine="440" w:firstLineChars="200"/>
        <w:rPr>
          <w:rStyle w:val="67"/>
          <w:rFonts w:ascii="宋体" w:hAnsi="宋体" w:cs="宋体"/>
          <w:color w:val="000000" w:themeColor="text1"/>
          <w:sz w:val="22"/>
          <w:szCs w:val="28"/>
          <w:highlight w:val="none"/>
        </w:rPr>
        <w:sectPr>
          <w:pgSz w:w="11906" w:h="16838"/>
          <w:pgMar w:top="1134" w:right="1134" w:bottom="1134" w:left="1134" w:header="567" w:footer="567" w:gutter="0"/>
          <w:cols w:space="720" w:num="1"/>
          <w:docGrid w:linePitch="312" w:charSpace="0"/>
        </w:sectPr>
      </w:pPr>
    </w:p>
    <w:p w14:paraId="337B534C">
      <w:pPr>
        <w:snapToGrid w:val="0"/>
        <w:spacing w:line="360" w:lineRule="auto"/>
        <w:ind w:firstLine="420" w:firstLineChars="200"/>
        <w:jc w:val="center"/>
        <w:rPr>
          <w:rStyle w:val="67"/>
          <w:rFonts w:ascii="宋体" w:hAnsi="宋体" w:cs="宋体"/>
          <w:color w:val="000000" w:themeColor="text1"/>
          <w:kern w:val="0"/>
          <w:highlight w:val="none"/>
        </w:rPr>
      </w:pPr>
    </w:p>
    <w:p w14:paraId="2C9AE16B">
      <w:pPr>
        <w:pStyle w:val="69"/>
        <w:snapToGrid w:val="0"/>
        <w:spacing w:line="360" w:lineRule="auto"/>
        <w:jc w:val="center"/>
        <w:rPr>
          <w:rStyle w:val="67"/>
          <w:rFonts w:ascii="宋体" w:hAnsi="宋体" w:cs="宋体"/>
          <w:b/>
          <w:bCs/>
          <w:color w:val="000000" w:themeColor="text1"/>
          <w:kern w:val="0"/>
          <w:highlight w:val="none"/>
        </w:rPr>
      </w:pPr>
    </w:p>
    <w:p w14:paraId="734A89A9">
      <w:pPr>
        <w:pStyle w:val="69"/>
        <w:snapToGrid w:val="0"/>
        <w:spacing w:line="360" w:lineRule="auto"/>
        <w:jc w:val="center"/>
        <w:outlineLvl w:val="0"/>
        <w:rPr>
          <w:rStyle w:val="67"/>
          <w:rFonts w:ascii="宋体" w:hAnsi="宋体" w:cs="宋体"/>
          <w:b/>
          <w:bCs/>
          <w:color w:val="000000" w:themeColor="text1"/>
          <w:kern w:val="0"/>
          <w:highlight w:val="none"/>
        </w:rPr>
      </w:pPr>
      <w:bookmarkStart w:id="17" w:name="_Toc16818"/>
      <w:r>
        <w:rPr>
          <w:rStyle w:val="67"/>
          <w:rFonts w:hint="eastAsia" w:ascii="宋体" w:hAnsi="宋体" w:cs="宋体"/>
          <w:b/>
          <w:bCs/>
          <w:color w:val="000000" w:themeColor="text1"/>
          <w:kern w:val="0"/>
          <w:highlight w:val="none"/>
        </w:rPr>
        <w:t>第四章  合同条款及格式</w:t>
      </w:r>
      <w:bookmarkEnd w:id="17"/>
    </w:p>
    <w:p w14:paraId="389A1D28">
      <w:pPr>
        <w:snapToGrid w:val="0"/>
        <w:rPr>
          <w:rStyle w:val="67"/>
          <w:rFonts w:ascii="宋体" w:hAnsi="宋体" w:cs="宋体"/>
          <w:color w:val="000000" w:themeColor="text1"/>
          <w:sz w:val="44"/>
          <w:szCs w:val="44"/>
          <w:highlight w:val="none"/>
        </w:rPr>
      </w:pPr>
    </w:p>
    <w:p w14:paraId="58E5FC7B">
      <w:pPr>
        <w:snapToGrid w:val="0"/>
        <w:spacing w:line="360" w:lineRule="auto"/>
        <w:rPr>
          <w:rStyle w:val="67"/>
          <w:rFonts w:ascii="宋体" w:hAnsi="宋体" w:cs="宋体"/>
          <w:b/>
          <w:bCs/>
          <w:color w:val="000000" w:themeColor="text1"/>
          <w:sz w:val="44"/>
          <w:szCs w:val="44"/>
          <w:highlight w:val="none"/>
        </w:rPr>
      </w:pPr>
    </w:p>
    <w:p w14:paraId="5A025560">
      <w:pPr>
        <w:pStyle w:val="77"/>
        <w:snapToGrid w:val="0"/>
        <w:spacing w:before="0" w:line="360" w:lineRule="auto"/>
        <w:ind w:firstLine="562" w:firstLineChars="200"/>
        <w:rPr>
          <w:rStyle w:val="67"/>
          <w:rFonts w:ascii="宋体" w:hAnsi="宋体" w:cs="宋体"/>
          <w:b/>
          <w:bCs/>
          <w:color w:val="000000" w:themeColor="text1"/>
          <w:highlight w:val="none"/>
        </w:rPr>
      </w:pPr>
    </w:p>
    <w:p w14:paraId="61FEEA8A">
      <w:pPr>
        <w:snapToGrid w:val="0"/>
        <w:jc w:val="center"/>
        <w:rPr>
          <w:rStyle w:val="67"/>
          <w:rFonts w:ascii="宋体" w:hAnsi="宋体" w:cs="宋体"/>
          <w:color w:val="000000" w:themeColor="text1"/>
          <w:sz w:val="44"/>
          <w:szCs w:val="44"/>
          <w:highlight w:val="none"/>
        </w:rPr>
      </w:pPr>
    </w:p>
    <w:p w14:paraId="731D7C26">
      <w:pPr>
        <w:pStyle w:val="17"/>
        <w:rPr>
          <w:rFonts w:ascii="宋体" w:hAnsi="宋体" w:cs="宋体"/>
          <w:color w:val="000000" w:themeColor="text1"/>
          <w:highlight w:val="none"/>
        </w:rPr>
      </w:pPr>
    </w:p>
    <w:p w14:paraId="307EDB3D">
      <w:pPr>
        <w:snapToGrid w:val="0"/>
        <w:jc w:val="center"/>
        <w:rPr>
          <w:rStyle w:val="67"/>
          <w:rFonts w:ascii="宋体" w:hAnsi="宋体" w:cs="宋体"/>
          <w:color w:val="000000" w:themeColor="text1"/>
          <w:sz w:val="44"/>
          <w:szCs w:val="44"/>
          <w:highlight w:val="none"/>
        </w:rPr>
      </w:pPr>
    </w:p>
    <w:p w14:paraId="3B772DD9">
      <w:pPr>
        <w:snapToGrid w:val="0"/>
        <w:jc w:val="center"/>
        <w:rPr>
          <w:rStyle w:val="67"/>
          <w:rFonts w:ascii="宋体" w:hAnsi="宋体" w:cs="宋体"/>
          <w:color w:val="000000" w:themeColor="text1"/>
          <w:sz w:val="44"/>
          <w:szCs w:val="44"/>
          <w:highlight w:val="none"/>
        </w:rPr>
      </w:pPr>
    </w:p>
    <w:p w14:paraId="4A5E5468">
      <w:pPr>
        <w:snapToGrid w:val="0"/>
        <w:jc w:val="center"/>
        <w:rPr>
          <w:rStyle w:val="67"/>
          <w:rFonts w:ascii="宋体" w:hAnsi="宋体" w:cs="宋体"/>
          <w:b/>
          <w:bCs/>
          <w:color w:val="000000" w:themeColor="text1"/>
          <w:sz w:val="62"/>
          <w:highlight w:val="none"/>
        </w:rPr>
      </w:pPr>
    </w:p>
    <w:p w14:paraId="1B0FB0E1">
      <w:pPr>
        <w:snapToGrid w:val="0"/>
        <w:jc w:val="center"/>
        <w:rPr>
          <w:rStyle w:val="67"/>
          <w:rFonts w:ascii="宋体" w:hAnsi="宋体" w:cs="宋体"/>
          <w:b/>
          <w:bCs/>
          <w:color w:val="000000" w:themeColor="text1"/>
          <w:sz w:val="62"/>
          <w:highlight w:val="none"/>
        </w:rPr>
      </w:pPr>
      <w:r>
        <w:rPr>
          <w:rStyle w:val="67"/>
          <w:rFonts w:hint="eastAsia" w:ascii="宋体" w:hAnsi="宋体" w:cs="宋体"/>
          <w:b/>
          <w:bCs/>
          <w:color w:val="000000" w:themeColor="text1"/>
          <w:sz w:val="62"/>
          <w:highlight w:val="none"/>
        </w:rPr>
        <w:br w:type="page"/>
      </w:r>
    </w:p>
    <w:p w14:paraId="5FB0358B">
      <w:pPr>
        <w:jc w:val="center"/>
        <w:rPr>
          <w:rFonts w:ascii="宋体" w:hAnsi="宋体"/>
          <w:b/>
          <w:color w:val="000000" w:themeColor="text1"/>
          <w:sz w:val="72"/>
          <w:szCs w:val="72"/>
          <w:highlight w:val="none"/>
        </w:rPr>
      </w:pPr>
      <w:bookmarkStart w:id="18" w:name="_Toc351203494"/>
      <w:bookmarkStart w:id="19" w:name="_Toc30057"/>
      <w:bookmarkStart w:id="20" w:name="_Toc534185765"/>
      <w:bookmarkStart w:id="21" w:name="_Toc509218786"/>
      <w:bookmarkStart w:id="22" w:name="_Toc7727"/>
    </w:p>
    <w:bookmarkEnd w:id="18"/>
    <w:bookmarkEnd w:id="19"/>
    <w:bookmarkEnd w:id="20"/>
    <w:bookmarkEnd w:id="21"/>
    <w:p w14:paraId="1E10D061">
      <w:pPr>
        <w:jc w:val="center"/>
        <w:rPr>
          <w:rFonts w:ascii="宋体" w:hAnsi="宋体"/>
          <w:b/>
          <w:color w:val="000000" w:themeColor="text1"/>
          <w:sz w:val="72"/>
          <w:szCs w:val="72"/>
          <w:highlight w:val="none"/>
        </w:rPr>
      </w:pPr>
      <w:bookmarkStart w:id="23" w:name="_Toc351203632"/>
    </w:p>
    <w:p w14:paraId="59B8DEE3">
      <w:pPr>
        <w:jc w:val="center"/>
        <w:rPr>
          <w:rFonts w:ascii="宋体" w:hAnsi="宋体"/>
          <w:b/>
          <w:color w:val="000000" w:themeColor="text1"/>
          <w:sz w:val="72"/>
          <w:szCs w:val="72"/>
          <w:highlight w:val="none"/>
        </w:rPr>
      </w:pPr>
    </w:p>
    <w:p w14:paraId="1719CCF2">
      <w:pPr>
        <w:jc w:val="center"/>
        <w:rPr>
          <w:rFonts w:ascii="宋体" w:hAnsi="宋体"/>
          <w:b/>
          <w:color w:val="000000" w:themeColor="text1"/>
          <w:sz w:val="72"/>
          <w:szCs w:val="72"/>
          <w:highlight w:val="none"/>
        </w:rPr>
      </w:pPr>
      <w:r>
        <w:rPr>
          <w:rFonts w:ascii="宋体" w:hAnsi="宋体"/>
          <w:b/>
          <w:color w:val="000000" w:themeColor="text1"/>
          <w:sz w:val="72"/>
          <w:szCs w:val="72"/>
          <w:highlight w:val="none"/>
        </w:rPr>
        <w:t>建设工程设计合同</w:t>
      </w:r>
    </w:p>
    <w:p w14:paraId="5150718D">
      <w:pPr>
        <w:rPr>
          <w:color w:val="000000" w:themeColor="text1"/>
          <w:sz w:val="32"/>
          <w:szCs w:val="32"/>
          <w:highlight w:val="none"/>
        </w:rPr>
      </w:pPr>
    </w:p>
    <w:p w14:paraId="4DC0F98B">
      <w:pPr>
        <w:rPr>
          <w:color w:val="000000" w:themeColor="text1"/>
          <w:sz w:val="32"/>
          <w:szCs w:val="32"/>
          <w:highlight w:val="none"/>
        </w:rPr>
      </w:pPr>
    </w:p>
    <w:p w14:paraId="281E5F3F">
      <w:pPr>
        <w:rPr>
          <w:color w:val="000000" w:themeColor="text1"/>
          <w:sz w:val="32"/>
          <w:szCs w:val="32"/>
          <w:highlight w:val="none"/>
        </w:rPr>
      </w:pPr>
    </w:p>
    <w:p w14:paraId="41D9C9E3">
      <w:pPr>
        <w:ind w:left="3198" w:hanging="2560"/>
        <w:rPr>
          <w:color w:val="000000" w:themeColor="text1"/>
          <w:sz w:val="32"/>
          <w:szCs w:val="32"/>
          <w:highlight w:val="none"/>
          <w:u w:val="single"/>
        </w:rPr>
      </w:pPr>
      <w:r>
        <w:rPr>
          <w:color w:val="000000" w:themeColor="text1"/>
          <w:spacing w:val="160"/>
          <w:sz w:val="32"/>
          <w:szCs w:val="32"/>
          <w:highlight w:val="none"/>
        </w:rPr>
        <w:t>工程名</w:t>
      </w:r>
      <w:r>
        <w:rPr>
          <w:color w:val="000000" w:themeColor="text1"/>
          <w:sz w:val="32"/>
          <w:szCs w:val="32"/>
          <w:highlight w:val="none"/>
        </w:rPr>
        <w:t>称：</w:t>
      </w:r>
      <w:r>
        <w:rPr>
          <w:color w:val="000000" w:themeColor="text1"/>
          <w:sz w:val="32"/>
          <w:szCs w:val="32"/>
          <w:highlight w:val="none"/>
          <w:u w:val="single"/>
        </w:rPr>
        <w:t xml:space="preserve">                                     </w:t>
      </w:r>
    </w:p>
    <w:p w14:paraId="38499C7C">
      <w:pPr>
        <w:ind w:firstLine="640"/>
        <w:rPr>
          <w:color w:val="000000" w:themeColor="text1"/>
          <w:sz w:val="32"/>
          <w:szCs w:val="32"/>
          <w:highlight w:val="none"/>
          <w:u w:val="single"/>
        </w:rPr>
      </w:pPr>
      <w:r>
        <w:rPr>
          <w:color w:val="000000" w:themeColor="text1"/>
          <w:sz w:val="32"/>
          <w:szCs w:val="32"/>
          <w:highlight w:val="none"/>
        </w:rPr>
        <w:t>工  程  地  址：</w:t>
      </w:r>
      <w:r>
        <w:rPr>
          <w:color w:val="000000" w:themeColor="text1"/>
          <w:sz w:val="32"/>
          <w:szCs w:val="32"/>
          <w:highlight w:val="none"/>
          <w:u w:val="single"/>
        </w:rPr>
        <w:t xml:space="preserve">                                  </w:t>
      </w:r>
    </w:p>
    <w:p w14:paraId="736ECC86">
      <w:pPr>
        <w:ind w:firstLine="718"/>
        <w:rPr>
          <w:color w:val="000000" w:themeColor="text1"/>
          <w:sz w:val="32"/>
          <w:szCs w:val="32"/>
          <w:highlight w:val="none"/>
          <w:u w:val="single"/>
        </w:rPr>
      </w:pPr>
      <w:r>
        <w:rPr>
          <w:color w:val="000000" w:themeColor="text1"/>
          <w:spacing w:val="30"/>
          <w:sz w:val="32"/>
          <w:szCs w:val="32"/>
          <w:highlight w:val="none"/>
        </w:rPr>
        <w:t>设计证书等级</w:t>
      </w:r>
      <w:r>
        <w:rPr>
          <w:color w:val="000000" w:themeColor="text1"/>
          <w:sz w:val="32"/>
          <w:szCs w:val="32"/>
          <w:highlight w:val="none"/>
        </w:rPr>
        <w:t>：</w:t>
      </w:r>
      <w:r>
        <w:rPr>
          <w:color w:val="000000" w:themeColor="text1"/>
          <w:sz w:val="32"/>
          <w:szCs w:val="32"/>
          <w:highlight w:val="none"/>
          <w:u w:val="single"/>
        </w:rPr>
        <w:t xml:space="preserve">                                         </w:t>
      </w:r>
    </w:p>
    <w:p w14:paraId="0928DC06">
      <w:pPr>
        <w:ind w:firstLine="720"/>
        <w:rPr>
          <w:color w:val="000000" w:themeColor="text1"/>
          <w:sz w:val="32"/>
          <w:szCs w:val="32"/>
          <w:highlight w:val="none"/>
          <w:u w:val="single"/>
        </w:rPr>
      </w:pPr>
      <w:r>
        <w:rPr>
          <w:color w:val="000000" w:themeColor="text1"/>
          <w:spacing w:val="20"/>
          <w:sz w:val="32"/>
          <w:szCs w:val="32"/>
          <w:highlight w:val="none"/>
        </w:rPr>
        <w:t>发   包   人</w:t>
      </w:r>
      <w:r>
        <w:rPr>
          <w:color w:val="000000" w:themeColor="text1"/>
          <w:sz w:val="32"/>
          <w:szCs w:val="32"/>
          <w:highlight w:val="none"/>
        </w:rPr>
        <w:t>：</w:t>
      </w:r>
      <w:r>
        <w:rPr>
          <w:color w:val="000000" w:themeColor="text1"/>
          <w:sz w:val="32"/>
          <w:szCs w:val="32"/>
          <w:highlight w:val="none"/>
          <w:u w:val="single"/>
        </w:rPr>
        <w:t xml:space="preserve">                                     </w:t>
      </w:r>
    </w:p>
    <w:p w14:paraId="5BD373D1">
      <w:pPr>
        <w:ind w:firstLine="720"/>
        <w:rPr>
          <w:color w:val="000000" w:themeColor="text1"/>
          <w:sz w:val="32"/>
          <w:szCs w:val="32"/>
          <w:highlight w:val="none"/>
          <w:u w:val="single"/>
        </w:rPr>
      </w:pPr>
      <w:r>
        <w:rPr>
          <w:color w:val="000000" w:themeColor="text1"/>
          <w:spacing w:val="20"/>
          <w:sz w:val="32"/>
          <w:szCs w:val="32"/>
          <w:highlight w:val="none"/>
        </w:rPr>
        <w:t>设   计   人</w:t>
      </w:r>
      <w:r>
        <w:rPr>
          <w:color w:val="000000" w:themeColor="text1"/>
          <w:sz w:val="32"/>
          <w:szCs w:val="32"/>
          <w:highlight w:val="none"/>
        </w:rPr>
        <w:t>：</w:t>
      </w:r>
      <w:r>
        <w:rPr>
          <w:color w:val="000000" w:themeColor="text1"/>
          <w:sz w:val="32"/>
          <w:szCs w:val="32"/>
          <w:highlight w:val="none"/>
          <w:u w:val="single"/>
        </w:rPr>
        <w:t xml:space="preserve">                                            </w:t>
      </w:r>
    </w:p>
    <w:p w14:paraId="2A812CB0">
      <w:pPr>
        <w:ind w:firstLine="717"/>
        <w:rPr>
          <w:color w:val="000000" w:themeColor="text1"/>
          <w:sz w:val="32"/>
          <w:szCs w:val="32"/>
          <w:highlight w:val="none"/>
          <w:u w:val="single"/>
        </w:rPr>
      </w:pPr>
      <w:r>
        <w:rPr>
          <w:color w:val="000000" w:themeColor="text1"/>
          <w:spacing w:val="160"/>
          <w:sz w:val="32"/>
          <w:szCs w:val="32"/>
          <w:highlight w:val="none"/>
        </w:rPr>
        <w:t>签订日</w:t>
      </w:r>
      <w:r>
        <w:rPr>
          <w:color w:val="000000" w:themeColor="text1"/>
          <w:sz w:val="32"/>
          <w:szCs w:val="32"/>
          <w:highlight w:val="none"/>
        </w:rPr>
        <w:t>期：</w:t>
      </w:r>
      <w:r>
        <w:rPr>
          <w:color w:val="000000" w:themeColor="text1"/>
          <w:sz w:val="32"/>
          <w:szCs w:val="32"/>
          <w:highlight w:val="none"/>
          <w:u w:val="single"/>
        </w:rPr>
        <w:t xml:space="preserve">                                      </w:t>
      </w:r>
    </w:p>
    <w:p w14:paraId="1F39D83B">
      <w:pPr>
        <w:pStyle w:val="4"/>
        <w:rPr>
          <w:color w:val="000000" w:themeColor="text1"/>
          <w:highlight w:val="none"/>
        </w:rPr>
      </w:pPr>
      <w:r>
        <w:rPr>
          <w:color w:val="000000" w:themeColor="text1"/>
          <w:highlight w:val="none"/>
        </w:rPr>
        <w:br w:type="page"/>
      </w:r>
    </w:p>
    <w:p w14:paraId="44BC4DA6">
      <w:pPr>
        <w:pStyle w:val="2"/>
        <w:spacing w:line="360" w:lineRule="auto"/>
        <w:jc w:val="center"/>
        <w:rPr>
          <w:rFonts w:ascii="宋体" w:hAnsi="宋体"/>
          <w:color w:val="000000" w:themeColor="text1"/>
          <w:kern w:val="0"/>
          <w:sz w:val="28"/>
          <w:szCs w:val="28"/>
          <w:highlight w:val="none"/>
        </w:rPr>
      </w:pPr>
      <w:r>
        <w:rPr>
          <w:rFonts w:ascii="宋体" w:hAnsi="宋体"/>
          <w:color w:val="000000" w:themeColor="text1"/>
          <w:kern w:val="0"/>
          <w:sz w:val="28"/>
          <w:szCs w:val="28"/>
          <w:highlight w:val="none"/>
        </w:rPr>
        <w:t>第一部分 合同协议书</w:t>
      </w:r>
    </w:p>
    <w:p w14:paraId="20AB650B">
      <w:pPr>
        <w:rPr>
          <w:color w:val="000000" w:themeColor="text1"/>
          <w:highlight w:val="none"/>
        </w:rPr>
      </w:pPr>
    </w:p>
    <w:p w14:paraId="5ACD33AF">
      <w:pPr>
        <w:widowControl/>
        <w:tabs>
          <w:tab w:val="left" w:pos="1820"/>
          <w:tab w:val="left" w:pos="9072"/>
          <w:tab w:val="left" w:pos="9781"/>
        </w:tabs>
        <w:spacing w:line="360" w:lineRule="auto"/>
        <w:ind w:firstLine="422"/>
        <w:jc w:val="left"/>
        <w:rPr>
          <w:rFonts w:ascii="宋体" w:hAnsi="宋体"/>
          <w:b/>
          <w:color w:val="000000" w:themeColor="text1"/>
          <w:kern w:val="0"/>
          <w:szCs w:val="21"/>
          <w:highlight w:val="none"/>
          <w:u w:val="single"/>
        </w:rPr>
      </w:pPr>
      <w:r>
        <w:rPr>
          <w:rFonts w:ascii="宋体" w:hAnsi="宋体"/>
          <w:b/>
          <w:color w:val="000000" w:themeColor="text1"/>
          <w:kern w:val="0"/>
          <w:szCs w:val="21"/>
          <w:highlight w:val="none"/>
        </w:rPr>
        <w:t>发包人：</w:t>
      </w:r>
      <w:r>
        <w:rPr>
          <w:rFonts w:ascii="宋体" w:hAnsi="宋体"/>
          <w:b/>
          <w:color w:val="000000" w:themeColor="text1"/>
          <w:kern w:val="0"/>
          <w:szCs w:val="21"/>
          <w:highlight w:val="none"/>
          <w:u w:val="single"/>
        </w:rPr>
        <w:t xml:space="preserve">                </w:t>
      </w:r>
    </w:p>
    <w:p w14:paraId="485BBEBE">
      <w:pPr>
        <w:widowControl/>
        <w:tabs>
          <w:tab w:val="left" w:pos="1820"/>
          <w:tab w:val="left" w:pos="9072"/>
          <w:tab w:val="left" w:pos="9781"/>
        </w:tabs>
        <w:spacing w:line="360" w:lineRule="auto"/>
        <w:ind w:firstLine="422"/>
        <w:jc w:val="left"/>
        <w:rPr>
          <w:rFonts w:ascii="宋体" w:hAnsi="宋体"/>
          <w:b/>
          <w:color w:val="000000" w:themeColor="text1"/>
          <w:kern w:val="0"/>
          <w:szCs w:val="21"/>
          <w:highlight w:val="none"/>
        </w:rPr>
      </w:pPr>
      <w:r>
        <w:rPr>
          <w:rFonts w:ascii="宋体" w:hAnsi="宋体"/>
          <w:b/>
          <w:color w:val="000000" w:themeColor="text1"/>
          <w:kern w:val="0"/>
          <w:szCs w:val="21"/>
          <w:highlight w:val="none"/>
        </w:rPr>
        <w:t>设计人：</w:t>
      </w:r>
      <w:r>
        <w:rPr>
          <w:rFonts w:ascii="宋体" w:hAnsi="宋体"/>
          <w:b/>
          <w:color w:val="000000" w:themeColor="text1"/>
          <w:kern w:val="0"/>
          <w:szCs w:val="21"/>
          <w:highlight w:val="none"/>
          <w:u w:val="single"/>
        </w:rPr>
        <w:t xml:space="preserve">                </w:t>
      </w:r>
    </w:p>
    <w:p w14:paraId="07A0353E">
      <w:pPr>
        <w:widowControl/>
        <w:tabs>
          <w:tab w:val="left" w:pos="1044"/>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依据《</w:t>
      </w:r>
      <w:r>
        <w:rPr>
          <w:rFonts w:ascii="宋体" w:hAnsi="宋体"/>
          <w:color w:val="000000" w:themeColor="text1"/>
          <w:szCs w:val="21"/>
          <w:highlight w:val="none"/>
        </w:rPr>
        <w:t>中华人民共和国民法典》、《中华人民共和国建筑法》、《建设工程勘察设计管理条例》</w:t>
      </w:r>
      <w:r>
        <w:rPr>
          <w:rFonts w:ascii="宋体" w:hAnsi="宋体"/>
          <w:color w:val="000000" w:themeColor="text1"/>
          <w:kern w:val="0"/>
          <w:szCs w:val="21"/>
          <w:highlight w:val="none"/>
        </w:rPr>
        <w:t>及有关法律规定，遵循平等、自愿、公平和诚实信用的原则，双方就</w:t>
      </w:r>
      <w:r>
        <w:rPr>
          <w:rFonts w:ascii="宋体" w:hAnsi="宋体"/>
          <w:color w:val="000000" w:themeColor="text1"/>
          <w:kern w:val="0"/>
          <w:szCs w:val="21"/>
          <w:highlight w:val="none"/>
          <w:u w:val="single"/>
        </w:rPr>
        <w:t xml:space="preserve">      （项目名称）       </w:t>
      </w:r>
      <w:r>
        <w:rPr>
          <w:rFonts w:ascii="宋体" w:hAnsi="宋体"/>
          <w:color w:val="000000" w:themeColor="text1"/>
          <w:kern w:val="0"/>
          <w:szCs w:val="21"/>
          <w:highlight w:val="none"/>
        </w:rPr>
        <w:t>服务及有关事项协商一致，共同达成如下协议：</w:t>
      </w:r>
    </w:p>
    <w:p w14:paraId="3CF93BA2">
      <w:pPr>
        <w:widowControl/>
        <w:tabs>
          <w:tab w:val="left" w:pos="1044"/>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1.下列文件一起构成合同文件：</w:t>
      </w:r>
    </w:p>
    <w:p w14:paraId="41873295">
      <w:pPr>
        <w:widowControl/>
        <w:tabs>
          <w:tab w:val="left" w:pos="1044"/>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（1）合同协议书及补充协议（如果有）；</w:t>
      </w:r>
    </w:p>
    <w:p w14:paraId="4697FDE6">
      <w:pPr>
        <w:widowControl/>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 招标文件或比选文件（包括但不限于本工程的招标或比选文件、图纸、其他技术资料及招标人发出的对招标或比选文件所作的澄清、修改、补遗等资料）（若有）；</w:t>
      </w:r>
    </w:p>
    <w:p w14:paraId="1E46C34F">
      <w:pPr>
        <w:widowControl/>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（3）中标（选）通知书；</w:t>
      </w:r>
    </w:p>
    <w:p w14:paraId="54E50ED1">
      <w:pPr>
        <w:widowControl/>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（4）投标函及投标函附录；</w:t>
      </w:r>
    </w:p>
    <w:p w14:paraId="5BA61E9C">
      <w:pPr>
        <w:widowControl/>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（5）专用合同条款及其附件；</w:t>
      </w:r>
    </w:p>
    <w:p w14:paraId="3DAD086C">
      <w:pPr>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（6）通用合同条款；</w:t>
      </w:r>
    </w:p>
    <w:p w14:paraId="5B076A3B">
      <w:pPr>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（7）招标文件及补遗文件；</w:t>
      </w:r>
    </w:p>
    <w:p w14:paraId="1AD4D976">
      <w:pPr>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（8）投标文件（含评标期间的澄清文件和补充资料）；</w:t>
      </w:r>
    </w:p>
    <w:p w14:paraId="0DC500AB">
      <w:pPr>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（9）技术标准和要求；</w:t>
      </w:r>
    </w:p>
    <w:p w14:paraId="4C36BEA2">
      <w:pPr>
        <w:widowControl/>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（10）图纸；</w:t>
      </w:r>
    </w:p>
    <w:p w14:paraId="02734EB1">
      <w:pPr>
        <w:widowControl/>
        <w:tabs>
          <w:tab w:val="left" w:pos="1044"/>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（11）其他合同文件。</w:t>
      </w:r>
    </w:p>
    <w:p w14:paraId="2BCAD202">
      <w:pPr>
        <w:widowControl/>
        <w:tabs>
          <w:tab w:val="left" w:pos="1044"/>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上述各项合同文件包括合同当事人就该项合同文件所作出的补充和修改，属于同一类内容的文件，应以最新签署的为准。</w:t>
      </w:r>
    </w:p>
    <w:p w14:paraId="249F2C55">
      <w:pPr>
        <w:widowControl/>
        <w:tabs>
          <w:tab w:val="left" w:pos="1044"/>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2.上述合同文件互相补充和解释。如果合同文件之间存在矛盾或不一致之处，以上述文件的排列顺序在先者为准，但专用条款约定优先。</w:t>
      </w:r>
    </w:p>
    <w:p w14:paraId="38F4C5A2">
      <w:pPr>
        <w:widowControl/>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3.项目名称、投资及设计内容：</w:t>
      </w:r>
    </w:p>
    <w:p w14:paraId="008840AE">
      <w:pPr>
        <w:widowControl/>
        <w:tabs>
          <w:tab w:val="left" w:pos="9072"/>
          <w:tab w:val="left" w:pos="9230"/>
        </w:tabs>
        <w:spacing w:line="360" w:lineRule="auto"/>
        <w:ind w:firstLine="420"/>
        <w:jc w:val="left"/>
        <w:rPr>
          <w:rFonts w:ascii="宋体" w:hAnsi="宋体"/>
          <w:color w:val="000000" w:themeColor="text1"/>
          <w:kern w:val="0"/>
          <w:szCs w:val="21"/>
          <w:highlight w:val="none"/>
        </w:rPr>
      </w:pPr>
      <w:r>
        <w:rPr>
          <w:rFonts w:ascii="宋体" w:hAnsi="宋体" w:cs="宋体"/>
          <w:bCs/>
          <w:color w:val="000000" w:themeColor="text1"/>
          <w:kern w:val="0"/>
          <w:szCs w:val="21"/>
          <w:highlight w:val="none"/>
        </w:rPr>
        <w:t>①</w:t>
      </w:r>
      <w:r>
        <w:rPr>
          <w:rFonts w:ascii="宋体" w:hAnsi="宋体"/>
          <w:color w:val="000000" w:themeColor="text1"/>
          <w:kern w:val="0"/>
          <w:szCs w:val="21"/>
          <w:highlight w:val="none"/>
        </w:rPr>
        <w:t>项目</w:t>
      </w:r>
      <w:r>
        <w:rPr>
          <w:rFonts w:ascii="宋体" w:hAnsi="宋体"/>
          <w:bCs/>
          <w:color w:val="000000" w:themeColor="text1"/>
          <w:kern w:val="0"/>
          <w:szCs w:val="21"/>
          <w:highlight w:val="none"/>
        </w:rPr>
        <w:t>名称</w:t>
      </w:r>
      <w:r>
        <w:rPr>
          <w:rFonts w:ascii="宋体" w:hAnsi="宋体"/>
          <w:color w:val="000000" w:themeColor="text1"/>
          <w:kern w:val="0"/>
          <w:szCs w:val="21"/>
          <w:highlight w:val="none"/>
        </w:rPr>
        <w:t>：</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5DFF708B">
      <w:pPr>
        <w:widowControl/>
        <w:spacing w:line="360" w:lineRule="auto"/>
        <w:ind w:firstLine="420"/>
        <w:jc w:val="left"/>
        <w:rPr>
          <w:rFonts w:ascii="宋体" w:hAnsi="宋体"/>
          <w:color w:val="000000" w:themeColor="text1"/>
          <w:kern w:val="0"/>
          <w:szCs w:val="21"/>
          <w:highlight w:val="none"/>
          <w:u w:val="single"/>
        </w:rPr>
      </w:pPr>
      <w:r>
        <w:rPr>
          <w:rFonts w:ascii="宋体" w:hAnsi="宋体" w:cs="宋体"/>
          <w:bCs/>
          <w:color w:val="000000" w:themeColor="text1"/>
          <w:kern w:val="0"/>
          <w:szCs w:val="21"/>
          <w:highlight w:val="none"/>
        </w:rPr>
        <w:t>②</w:t>
      </w:r>
      <w:r>
        <w:rPr>
          <w:rFonts w:ascii="宋体" w:hAnsi="宋体"/>
          <w:color w:val="000000" w:themeColor="text1"/>
          <w:kern w:val="0"/>
          <w:szCs w:val="21"/>
          <w:highlight w:val="none"/>
        </w:rPr>
        <w:t>规模（房屋建筑工程）：规划占地面积：</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平方米，总建筑面积：</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平方米（其中地上约</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平方米，地下约</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平方米）；地上</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层，地下</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层；建筑高度</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米。</w:t>
      </w:r>
    </w:p>
    <w:p w14:paraId="4D2D9974">
      <w:pPr>
        <w:widowControl/>
        <w:tabs>
          <w:tab w:val="left" w:pos="9072"/>
          <w:tab w:val="left" w:pos="922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（市政道路工程）：道路长约</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km，设计时速为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km/h，路幅宽度为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路面；有</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立交</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处；桥梁</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座，计长</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m；隧道</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座，计长</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m。</w:t>
      </w:r>
    </w:p>
    <w:p w14:paraId="1F985ED0">
      <w:pPr>
        <w:widowControl/>
        <w:tabs>
          <w:tab w:val="left" w:pos="9072"/>
          <w:tab w:val="left" w:pos="922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（市政公用工程）：厂区占地面积：</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平方米，总建筑面积：</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平方米，日处理量</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591B8C88">
      <w:pPr>
        <w:widowControl/>
        <w:tabs>
          <w:tab w:val="left" w:pos="9072"/>
          <w:tab w:val="left" w:pos="922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（以上内容须根据工程特点自行填写）</w:t>
      </w:r>
    </w:p>
    <w:p w14:paraId="0D556D42">
      <w:pPr>
        <w:widowControl/>
        <w:tabs>
          <w:tab w:val="left" w:pos="9072"/>
          <w:tab w:val="left" w:pos="9781"/>
        </w:tabs>
        <w:spacing w:line="360" w:lineRule="auto"/>
        <w:ind w:firstLine="420"/>
        <w:jc w:val="left"/>
        <w:rPr>
          <w:rFonts w:ascii="宋体" w:hAnsi="宋体"/>
          <w:bCs/>
          <w:color w:val="000000" w:themeColor="text1"/>
          <w:kern w:val="0"/>
          <w:szCs w:val="21"/>
          <w:highlight w:val="none"/>
        </w:rPr>
      </w:pPr>
      <w:r>
        <w:rPr>
          <w:rFonts w:ascii="宋体" w:hAnsi="宋体" w:cs="宋体"/>
          <w:bCs/>
          <w:color w:val="000000" w:themeColor="text1"/>
          <w:kern w:val="0"/>
          <w:szCs w:val="21"/>
          <w:highlight w:val="none"/>
        </w:rPr>
        <w:t>③</w:t>
      </w:r>
      <w:r>
        <w:rPr>
          <w:rFonts w:ascii="宋体" w:hAnsi="宋体"/>
          <w:color w:val="000000" w:themeColor="text1"/>
          <w:kern w:val="0"/>
          <w:szCs w:val="21"/>
          <w:highlight w:val="none"/>
        </w:rPr>
        <w:t>项目</w:t>
      </w:r>
      <w:r>
        <w:rPr>
          <w:rFonts w:ascii="宋体" w:hAnsi="宋体"/>
          <w:bCs/>
          <w:color w:val="000000" w:themeColor="text1"/>
          <w:kern w:val="0"/>
          <w:szCs w:val="21"/>
          <w:highlight w:val="none"/>
        </w:rPr>
        <w:t>地点：</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219A6EE1">
      <w:pPr>
        <w:widowControl/>
        <w:tabs>
          <w:tab w:val="left" w:pos="9072"/>
          <w:tab w:val="left" w:pos="9781"/>
        </w:tabs>
        <w:spacing w:line="360" w:lineRule="auto"/>
        <w:ind w:firstLine="420"/>
        <w:jc w:val="left"/>
        <w:rPr>
          <w:rFonts w:ascii="宋体" w:hAnsi="宋体"/>
          <w:bCs/>
          <w:color w:val="000000" w:themeColor="text1"/>
          <w:kern w:val="0"/>
          <w:szCs w:val="21"/>
          <w:highlight w:val="none"/>
        </w:rPr>
      </w:pPr>
      <w:r>
        <w:rPr>
          <w:rFonts w:ascii="宋体" w:hAnsi="宋体" w:cs="宋体"/>
          <w:bCs/>
          <w:color w:val="000000" w:themeColor="text1"/>
          <w:kern w:val="0"/>
          <w:szCs w:val="21"/>
          <w:highlight w:val="none"/>
        </w:rPr>
        <w:t>④</w:t>
      </w:r>
      <w:r>
        <w:rPr>
          <w:rFonts w:ascii="宋体" w:hAnsi="宋体"/>
          <w:color w:val="000000" w:themeColor="text1"/>
          <w:kern w:val="0"/>
          <w:szCs w:val="21"/>
          <w:highlight w:val="none"/>
        </w:rPr>
        <w:t>项目</w:t>
      </w:r>
      <w:r>
        <w:rPr>
          <w:rFonts w:ascii="宋体" w:hAnsi="宋体"/>
          <w:bCs/>
          <w:color w:val="000000" w:themeColor="text1"/>
          <w:kern w:val="0"/>
          <w:szCs w:val="21"/>
          <w:highlight w:val="none"/>
        </w:rPr>
        <w:t>立项：</w:t>
      </w:r>
      <w:r>
        <w:rPr>
          <w:rFonts w:ascii="宋体" w:hAnsi="宋体"/>
          <w:color w:val="000000" w:themeColor="text1"/>
          <w:kern w:val="0"/>
          <w:szCs w:val="21"/>
          <w:highlight w:val="none"/>
          <w:u w:val="single"/>
        </w:rPr>
        <w:t xml:space="preserve">              </w:t>
      </w:r>
      <w:r>
        <w:rPr>
          <w:rFonts w:ascii="宋体" w:hAnsi="宋体"/>
          <w:bCs/>
          <w:color w:val="000000" w:themeColor="text1"/>
          <w:kern w:val="0"/>
          <w:szCs w:val="21"/>
          <w:highlight w:val="none"/>
        </w:rPr>
        <w:t>。</w:t>
      </w:r>
    </w:p>
    <w:p w14:paraId="64E2630D">
      <w:pPr>
        <w:widowControl/>
        <w:tabs>
          <w:tab w:val="left" w:pos="9072"/>
          <w:tab w:val="left" w:pos="9781"/>
        </w:tabs>
        <w:spacing w:line="360" w:lineRule="auto"/>
        <w:ind w:firstLine="420"/>
        <w:jc w:val="left"/>
        <w:rPr>
          <w:rFonts w:ascii="宋体" w:hAnsi="宋体"/>
          <w:bCs/>
          <w:color w:val="000000" w:themeColor="text1"/>
          <w:kern w:val="0"/>
          <w:szCs w:val="21"/>
          <w:highlight w:val="none"/>
        </w:rPr>
      </w:pPr>
      <w:r>
        <w:rPr>
          <w:rFonts w:ascii="宋体" w:hAnsi="宋体" w:cs="宋体"/>
          <w:bCs/>
          <w:color w:val="000000" w:themeColor="text1"/>
          <w:kern w:val="0"/>
          <w:szCs w:val="21"/>
          <w:highlight w:val="none"/>
        </w:rPr>
        <w:t>⑤</w:t>
      </w:r>
      <w:r>
        <w:rPr>
          <w:rFonts w:ascii="宋体" w:hAnsi="宋体"/>
          <w:bCs/>
          <w:color w:val="000000" w:themeColor="text1"/>
          <w:kern w:val="0"/>
          <w:szCs w:val="21"/>
          <w:highlight w:val="none"/>
        </w:rPr>
        <w:t>资金来源：</w:t>
      </w:r>
      <w:r>
        <w:rPr>
          <w:rFonts w:ascii="宋体" w:hAnsi="宋体"/>
          <w:color w:val="000000" w:themeColor="text1"/>
          <w:kern w:val="0"/>
          <w:szCs w:val="21"/>
          <w:highlight w:val="none"/>
          <w:u w:val="single"/>
        </w:rPr>
        <w:t xml:space="preserve">               </w:t>
      </w:r>
      <w:r>
        <w:rPr>
          <w:rFonts w:ascii="宋体" w:hAnsi="宋体"/>
          <w:bCs/>
          <w:color w:val="000000" w:themeColor="text1"/>
          <w:kern w:val="0"/>
          <w:szCs w:val="21"/>
          <w:highlight w:val="none"/>
        </w:rPr>
        <w:t>。</w:t>
      </w:r>
    </w:p>
    <w:p w14:paraId="1AEE0DB5">
      <w:pPr>
        <w:widowControl/>
        <w:tabs>
          <w:tab w:val="left" w:pos="9072"/>
          <w:tab w:val="left" w:pos="9781"/>
        </w:tabs>
        <w:spacing w:line="360" w:lineRule="auto"/>
        <w:ind w:firstLine="420"/>
        <w:jc w:val="left"/>
        <w:rPr>
          <w:rFonts w:ascii="宋体" w:hAnsi="宋体"/>
          <w:bCs/>
          <w:color w:val="000000" w:themeColor="text1"/>
          <w:kern w:val="0"/>
          <w:szCs w:val="21"/>
          <w:highlight w:val="none"/>
        </w:rPr>
      </w:pPr>
      <w:r>
        <w:rPr>
          <w:rFonts w:ascii="宋体" w:hAnsi="宋体" w:cs="宋体"/>
          <w:bCs/>
          <w:color w:val="000000" w:themeColor="text1"/>
          <w:kern w:val="0"/>
          <w:szCs w:val="21"/>
          <w:highlight w:val="none"/>
        </w:rPr>
        <w:t>⑥</w:t>
      </w:r>
      <w:r>
        <w:rPr>
          <w:rFonts w:ascii="宋体" w:hAnsi="宋体"/>
          <w:color w:val="000000" w:themeColor="text1"/>
          <w:kern w:val="0"/>
          <w:szCs w:val="21"/>
          <w:highlight w:val="none"/>
        </w:rPr>
        <w:t>工作内容</w:t>
      </w:r>
      <w:r>
        <w:rPr>
          <w:rFonts w:ascii="宋体" w:hAnsi="宋体"/>
          <w:bCs/>
          <w:color w:val="000000" w:themeColor="text1"/>
          <w:kern w:val="0"/>
          <w:szCs w:val="21"/>
          <w:highlight w:val="none"/>
        </w:rPr>
        <w:t>：</w:t>
      </w:r>
      <w:r>
        <w:rPr>
          <w:rFonts w:ascii="宋体" w:hAnsi="宋体"/>
          <w:color w:val="000000" w:themeColor="text1"/>
          <w:kern w:val="0"/>
          <w:szCs w:val="21"/>
          <w:highlight w:val="none"/>
          <w:u w:val="single"/>
        </w:rPr>
        <w:t xml:space="preserve">               </w:t>
      </w:r>
      <w:r>
        <w:rPr>
          <w:rFonts w:ascii="宋体" w:hAnsi="宋体"/>
          <w:bCs/>
          <w:color w:val="000000" w:themeColor="text1"/>
          <w:kern w:val="0"/>
          <w:szCs w:val="21"/>
          <w:highlight w:val="none"/>
        </w:rPr>
        <w:t xml:space="preserve">。 </w:t>
      </w:r>
    </w:p>
    <w:p w14:paraId="74CC5C19">
      <w:pPr>
        <w:widowControl/>
        <w:tabs>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4.暂定签约合同价：人民币（大写）</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，税率：    %，可研</w:t>
      </w:r>
      <w:r>
        <w:rPr>
          <w:rFonts w:ascii="宋体" w:hAnsi="宋体"/>
          <w:color w:val="000000" w:themeColor="text1"/>
          <w:szCs w:val="21"/>
          <w:highlight w:val="none"/>
        </w:rPr>
        <w:t>中标费率/签约费率</w:t>
      </w:r>
      <w:r>
        <w:rPr>
          <w:rFonts w:ascii="宋体" w:hAnsi="宋体"/>
          <w:color w:val="000000" w:themeColor="text1"/>
          <w:kern w:val="0"/>
          <w:szCs w:val="21"/>
          <w:highlight w:val="none"/>
        </w:rPr>
        <w:t>：    %，设计中标费率/签约费率：    %。</w:t>
      </w:r>
    </w:p>
    <w:p w14:paraId="50B32CCF">
      <w:pPr>
        <w:widowControl/>
        <w:tabs>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计取方式：固定费率。</w:t>
      </w:r>
    </w:p>
    <w:p w14:paraId="3AE23864">
      <w:pPr>
        <w:widowControl/>
        <w:tabs>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完成本合同可研服务范围及工作内容，以可研批复的工程费金额为基数乘以中标费率</w:t>
      </w:r>
      <w:r>
        <w:rPr>
          <w:rFonts w:ascii="宋体" w:hAnsi="宋体"/>
          <w:color w:val="000000" w:themeColor="text1"/>
          <w:szCs w:val="21"/>
          <w:highlight w:val="none"/>
        </w:rPr>
        <w:t>/签约费率</w:t>
      </w:r>
      <w:r>
        <w:rPr>
          <w:rFonts w:ascii="宋体" w:hAnsi="宋体"/>
          <w:color w:val="000000" w:themeColor="text1"/>
          <w:kern w:val="0"/>
          <w:szCs w:val="21"/>
          <w:highlight w:val="none"/>
        </w:rPr>
        <w:t>计算，暂定金额为     元。</w:t>
      </w:r>
    </w:p>
    <w:p w14:paraId="5D4D8519">
      <w:pPr>
        <w:widowControl/>
        <w:tabs>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完成本合同设计服务范围及工作内容，以概算批复（无概算批复则以预算送审）的工程费金额为基数乘以中标费率/签约费率计算，暂定金额为     元。</w:t>
      </w:r>
    </w:p>
    <w:p w14:paraId="365128D8">
      <w:pPr>
        <w:widowControl/>
        <w:tabs>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该费用包括但不限于设计人为履行本合同项下所有义务可能支付的费用、承担的税费、人工费、资料费、交通费、保险费等及应享有的合理利润。除本合同约定的暂定总金额外，委托人不另行支付任何费用，且最终费用金额不能超过暂定签约合同金额。</w:t>
      </w:r>
    </w:p>
    <w:p w14:paraId="2ED8F434">
      <w:pPr>
        <w:widowControl/>
        <w:tabs>
          <w:tab w:val="left" w:pos="9072"/>
          <w:tab w:val="left" w:pos="9640"/>
        </w:tabs>
        <w:spacing w:line="360" w:lineRule="auto"/>
        <w:ind w:firstLine="420"/>
        <w:jc w:val="left"/>
        <w:rPr>
          <w:rFonts w:ascii="宋体" w:hAnsi="宋体"/>
          <w:bCs/>
          <w:color w:val="000000" w:themeColor="text1"/>
          <w:kern w:val="0"/>
          <w:szCs w:val="21"/>
          <w:highlight w:val="none"/>
        </w:rPr>
      </w:pPr>
      <w:r>
        <w:rPr>
          <w:rFonts w:ascii="宋体" w:hAnsi="宋体"/>
          <w:color w:val="000000" w:themeColor="text1"/>
          <w:kern w:val="0"/>
          <w:szCs w:val="21"/>
          <w:highlight w:val="none"/>
        </w:rPr>
        <w:t>5.项目负责人：</w:t>
      </w:r>
      <w:r>
        <w:rPr>
          <w:rFonts w:ascii="宋体" w:hAnsi="宋体"/>
          <w:color w:val="000000" w:themeColor="text1"/>
          <w:kern w:val="0"/>
          <w:szCs w:val="21"/>
          <w:highlight w:val="none"/>
          <w:u w:val="single"/>
        </w:rPr>
        <w:t xml:space="preserve">          </w:t>
      </w:r>
      <w:r>
        <w:rPr>
          <w:rFonts w:ascii="宋体" w:hAnsi="宋体"/>
          <w:bCs/>
          <w:color w:val="000000" w:themeColor="text1"/>
          <w:kern w:val="0"/>
          <w:szCs w:val="21"/>
          <w:highlight w:val="none"/>
        </w:rPr>
        <w:t>。</w:t>
      </w:r>
    </w:p>
    <w:p w14:paraId="5B050193">
      <w:pPr>
        <w:widowControl/>
        <w:tabs>
          <w:tab w:val="left" w:pos="9072"/>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6.设计工作质量符合的标准和要求：</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3F17AA7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7.设计人承诺按合同约定承担工程的设计工作。</w:t>
      </w:r>
    </w:p>
    <w:p w14:paraId="234855D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8.发包人承诺按合同约定的条件、时间和方式向设计人支付合同价款。</w:t>
      </w:r>
    </w:p>
    <w:p w14:paraId="0A2D7907">
      <w:pPr>
        <w:widowControl/>
        <w:tabs>
          <w:tab w:val="left" w:pos="9072"/>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9.设计人计划开始设计日期：</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，实际日期以发包人在开始设计通知中载明的开始设计日期为准。设计服务期限从开始设计通知中载明的开始设计日期起至竣工验收合格之日止。</w:t>
      </w:r>
    </w:p>
    <w:p w14:paraId="78E19E41">
      <w:pPr>
        <w:widowControl/>
        <w:tabs>
          <w:tab w:val="left" w:pos="9072"/>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其中：可研</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天；方案设计</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天；初步设计</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天；施工图设计</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天。</w:t>
      </w:r>
    </w:p>
    <w:p w14:paraId="37B9E196">
      <w:pPr>
        <w:widowControl/>
        <w:tabs>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设计人按照合同约定的计量计价原则进行支付和结算，设计人对此不持异议且不得提出任何费用索赔。设计人将该因素综合考虑在投标报价中。</w:t>
      </w:r>
    </w:p>
    <w:p w14:paraId="308E0D89">
      <w:pPr>
        <w:widowControl/>
        <w:tabs>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11.合同生效：本合同自</w:t>
      </w:r>
      <w:r>
        <w:rPr>
          <w:rFonts w:ascii="宋体" w:hAnsi="宋体"/>
          <w:color w:val="000000" w:themeColor="text1"/>
          <w:kern w:val="0"/>
          <w:szCs w:val="21"/>
          <w:highlight w:val="none"/>
          <w:u w:val="single"/>
        </w:rPr>
        <w:t xml:space="preserve">  签章完成   </w:t>
      </w:r>
      <w:r>
        <w:rPr>
          <w:rFonts w:ascii="宋体" w:hAnsi="宋体"/>
          <w:color w:val="000000" w:themeColor="text1"/>
          <w:kern w:val="0"/>
          <w:szCs w:val="21"/>
          <w:highlight w:val="none"/>
        </w:rPr>
        <w:t>生效。</w:t>
      </w:r>
    </w:p>
    <w:p w14:paraId="29305721">
      <w:pPr>
        <w:widowControl/>
        <w:tabs>
          <w:tab w:val="left" w:pos="9072"/>
          <w:tab w:val="left" w:pos="964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12.本合同协议书一式</w:t>
      </w:r>
      <w:r>
        <w:rPr>
          <w:rFonts w:ascii="宋体" w:hAnsi="宋体"/>
          <w:color w:val="000000" w:themeColor="text1"/>
          <w:kern w:val="0"/>
          <w:szCs w:val="21"/>
          <w:highlight w:val="none"/>
          <w:u w:val="single"/>
        </w:rPr>
        <w:t xml:space="preserve"> 6 </w:t>
      </w:r>
      <w:r>
        <w:rPr>
          <w:rFonts w:ascii="宋体" w:hAnsi="宋体"/>
          <w:color w:val="000000" w:themeColor="text1"/>
          <w:kern w:val="0"/>
          <w:szCs w:val="21"/>
          <w:highlight w:val="none"/>
        </w:rPr>
        <w:t>份，发包人执</w:t>
      </w:r>
      <w:r>
        <w:rPr>
          <w:rFonts w:ascii="宋体" w:hAnsi="宋体"/>
          <w:color w:val="000000" w:themeColor="text1"/>
          <w:kern w:val="0"/>
          <w:szCs w:val="21"/>
          <w:highlight w:val="none"/>
          <w:u w:val="single"/>
        </w:rPr>
        <w:t xml:space="preserve">  2  </w:t>
      </w:r>
      <w:r>
        <w:rPr>
          <w:rFonts w:ascii="宋体" w:hAnsi="宋体"/>
          <w:color w:val="000000" w:themeColor="text1"/>
          <w:kern w:val="0"/>
          <w:szCs w:val="21"/>
          <w:highlight w:val="none"/>
        </w:rPr>
        <w:t>份，设计人执</w:t>
      </w:r>
      <w:r>
        <w:rPr>
          <w:rFonts w:ascii="宋体" w:hAnsi="宋体"/>
          <w:color w:val="000000" w:themeColor="text1"/>
          <w:kern w:val="0"/>
          <w:szCs w:val="21"/>
          <w:highlight w:val="none"/>
          <w:u w:val="single"/>
        </w:rPr>
        <w:t xml:space="preserve">  4  </w:t>
      </w:r>
      <w:r>
        <w:rPr>
          <w:rFonts w:ascii="宋体" w:hAnsi="宋体"/>
          <w:color w:val="000000" w:themeColor="text1"/>
          <w:kern w:val="0"/>
          <w:szCs w:val="21"/>
          <w:highlight w:val="none"/>
        </w:rPr>
        <w:t>份。</w:t>
      </w:r>
    </w:p>
    <w:p w14:paraId="0E4D7262">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合同未尽事宜，双方另行签订补充协议。补充协议是合同的组成部分。本合同正文若出现手写内容，手写内容未经双方盖章确认则无效。本合同载明的委托代理人未经书面授权，仅代表在本合同签名，其他单方承诺或认可内容无效。</w:t>
      </w:r>
    </w:p>
    <w:p w14:paraId="27BB0629">
      <w:pPr>
        <w:pStyle w:val="17"/>
        <w:rPr>
          <w:color w:val="000000" w:themeColor="text1"/>
          <w:highlight w:val="none"/>
        </w:rPr>
      </w:pPr>
    </w:p>
    <w:p w14:paraId="5761D01F">
      <w:pPr>
        <w:widowControl/>
        <w:tabs>
          <w:tab w:val="left" w:pos="9072"/>
          <w:tab w:val="left" w:pos="9781"/>
        </w:tabs>
        <w:spacing w:line="360" w:lineRule="auto"/>
        <w:ind w:right="120" w:firstLine="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     （盖单位章）                 设计人：         （盖单位章）</w:t>
      </w:r>
    </w:p>
    <w:p w14:paraId="60D65C5A">
      <w:pPr>
        <w:pStyle w:val="17"/>
        <w:rPr>
          <w:color w:val="000000" w:themeColor="text1"/>
          <w:highlight w:val="none"/>
        </w:rPr>
      </w:pPr>
    </w:p>
    <w:p w14:paraId="2C1F1413">
      <w:pPr>
        <w:widowControl/>
        <w:tabs>
          <w:tab w:val="left" w:pos="9072"/>
          <w:tab w:val="left" w:pos="9781"/>
        </w:tabs>
        <w:spacing w:line="360" w:lineRule="auto"/>
        <w:ind w:right="120" w:firstLine="0"/>
        <w:jc w:val="left"/>
        <w:rPr>
          <w:rFonts w:ascii="宋体" w:hAnsi="宋体"/>
          <w:color w:val="000000" w:themeColor="text1"/>
          <w:kern w:val="0"/>
          <w:szCs w:val="21"/>
          <w:highlight w:val="none"/>
        </w:rPr>
      </w:pPr>
      <w:r>
        <w:rPr>
          <w:rFonts w:ascii="宋体" w:hAnsi="宋体"/>
          <w:color w:val="000000" w:themeColor="text1"/>
          <w:kern w:val="0"/>
          <w:szCs w:val="21"/>
          <w:highlight w:val="none"/>
        </w:rPr>
        <w:t>法定代表人或其委托代理人：                法定代表人或其委托代理人：</w:t>
      </w:r>
    </w:p>
    <w:p w14:paraId="2722256C">
      <w:pPr>
        <w:widowControl/>
        <w:tabs>
          <w:tab w:val="left" w:pos="9072"/>
          <w:tab w:val="left" w:pos="9781"/>
        </w:tabs>
        <w:spacing w:line="360" w:lineRule="auto"/>
        <w:ind w:left="2289" w:right="120" w:hanging="1785"/>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                   （签名）                                    （签名）</w:t>
      </w:r>
    </w:p>
    <w:p w14:paraId="4635B40B">
      <w:pPr>
        <w:widowControl/>
        <w:tabs>
          <w:tab w:val="left" w:pos="4410"/>
        </w:tabs>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统一社会信用代码：</w:t>
      </w:r>
      <w:r>
        <w:rPr>
          <w:rFonts w:ascii="宋体" w:hAnsi="宋体"/>
          <w:color w:val="000000" w:themeColor="text1"/>
          <w:kern w:val="0"/>
          <w:szCs w:val="21"/>
          <w:highlight w:val="none"/>
          <w:u w:val="single"/>
        </w:rPr>
        <w:t>  </w:t>
      </w:r>
      <w:r>
        <w:rPr>
          <w:rFonts w:ascii="宋体" w:hAnsi="宋体"/>
          <w:color w:val="000000" w:themeColor="text1"/>
          <w:kern w:val="0"/>
          <w:szCs w:val="21"/>
          <w:highlight w:val="none"/>
        </w:rPr>
        <w:t xml:space="preserve">                统一社会信用代码：</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 xml:space="preserve"> </w:t>
      </w:r>
    </w:p>
    <w:p w14:paraId="28499EED">
      <w:pPr>
        <w:widowControl/>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地  址：</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 xml:space="preserve">                地  址：</w:t>
      </w:r>
      <w:r>
        <w:rPr>
          <w:rFonts w:ascii="宋体" w:hAnsi="宋体"/>
          <w:color w:val="000000" w:themeColor="text1"/>
          <w:kern w:val="0"/>
          <w:szCs w:val="21"/>
          <w:highlight w:val="none"/>
          <w:u w:val="single"/>
        </w:rPr>
        <w:t xml:space="preserve">         </w:t>
      </w:r>
    </w:p>
    <w:p w14:paraId="4D605A3D">
      <w:pPr>
        <w:widowControl/>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邮政编码：</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 xml:space="preserve">                邮政编码：</w:t>
      </w:r>
      <w:r>
        <w:rPr>
          <w:rFonts w:ascii="宋体" w:hAnsi="宋体"/>
          <w:color w:val="000000" w:themeColor="text1"/>
          <w:kern w:val="0"/>
          <w:szCs w:val="21"/>
          <w:highlight w:val="none"/>
          <w:u w:val="single"/>
        </w:rPr>
        <w:t xml:space="preserve">    </w:t>
      </w:r>
    </w:p>
    <w:p w14:paraId="42268DC2">
      <w:pPr>
        <w:widowControl/>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电  话：</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电  话：</w:t>
      </w:r>
      <w:r>
        <w:rPr>
          <w:rFonts w:ascii="宋体" w:hAnsi="宋体"/>
          <w:color w:val="000000" w:themeColor="text1"/>
          <w:kern w:val="0"/>
          <w:szCs w:val="21"/>
          <w:highlight w:val="none"/>
          <w:u w:val="single"/>
        </w:rPr>
        <w:t xml:space="preserve">       </w:t>
      </w:r>
    </w:p>
    <w:p w14:paraId="07A153FB">
      <w:pPr>
        <w:widowControl/>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传  真：</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传  真：</w:t>
      </w:r>
      <w:r>
        <w:rPr>
          <w:rFonts w:ascii="宋体" w:hAnsi="宋体"/>
          <w:color w:val="000000" w:themeColor="text1"/>
          <w:kern w:val="0"/>
          <w:szCs w:val="21"/>
          <w:highlight w:val="none"/>
          <w:u w:val="single"/>
        </w:rPr>
        <w:t xml:space="preserve">       </w:t>
      </w:r>
    </w:p>
    <w:p w14:paraId="3824F376">
      <w:pPr>
        <w:widowControl/>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电子信箱：</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电子信箱：</w:t>
      </w:r>
      <w:r>
        <w:rPr>
          <w:rFonts w:ascii="宋体" w:hAnsi="宋体"/>
          <w:color w:val="000000" w:themeColor="text1"/>
          <w:kern w:val="0"/>
          <w:szCs w:val="21"/>
          <w:highlight w:val="none"/>
          <w:u w:val="single"/>
        </w:rPr>
        <w:t xml:space="preserve">     </w:t>
      </w:r>
    </w:p>
    <w:p w14:paraId="4E3C8AD2">
      <w:pPr>
        <w:widowControl/>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开户银行：</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开户银行：</w:t>
      </w:r>
      <w:r>
        <w:rPr>
          <w:rFonts w:ascii="宋体" w:hAnsi="宋体"/>
          <w:color w:val="000000" w:themeColor="text1"/>
          <w:kern w:val="0"/>
          <w:szCs w:val="21"/>
          <w:highlight w:val="none"/>
          <w:u w:val="single"/>
        </w:rPr>
        <w:t xml:space="preserve">     </w:t>
      </w:r>
    </w:p>
    <w:p w14:paraId="7B9BC19B">
      <w:pPr>
        <w:widowControl/>
        <w:spacing w:line="360" w:lineRule="auto"/>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账  号：</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 xml:space="preserve">               账  号：</w:t>
      </w:r>
      <w:r>
        <w:rPr>
          <w:rFonts w:ascii="宋体" w:hAnsi="宋体"/>
          <w:color w:val="000000" w:themeColor="text1"/>
          <w:kern w:val="0"/>
          <w:szCs w:val="21"/>
          <w:highlight w:val="none"/>
          <w:u w:val="single"/>
        </w:rPr>
        <w:t xml:space="preserve">       </w:t>
      </w:r>
    </w:p>
    <w:p w14:paraId="2446D35F">
      <w:pPr>
        <w:spacing w:line="360" w:lineRule="auto"/>
        <w:ind w:firstLine="210"/>
        <w:rPr>
          <w:rFonts w:ascii="宋体" w:hAnsi="宋体"/>
          <w:color w:val="000000" w:themeColor="text1"/>
          <w:kern w:val="0"/>
          <w:szCs w:val="21"/>
          <w:highlight w:val="none"/>
        </w:rPr>
      </w:pPr>
      <w:r>
        <w:rPr>
          <w:rFonts w:ascii="宋体" w:hAnsi="宋体"/>
          <w:color w:val="000000" w:themeColor="text1"/>
          <w:kern w:val="0"/>
          <w:szCs w:val="21"/>
          <w:highlight w:val="none"/>
        </w:rPr>
        <w:t>签约时间：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                   签约时间：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w:t>
      </w:r>
      <w:r>
        <w:rPr>
          <w:color w:val="000000" w:themeColor="text1"/>
          <w:highlight w:val="none"/>
        </w:rPr>
        <w:br w:type="page"/>
      </w:r>
    </w:p>
    <w:p w14:paraId="2F9610FB">
      <w:pPr>
        <w:pStyle w:val="2"/>
        <w:spacing w:line="360" w:lineRule="auto"/>
        <w:jc w:val="center"/>
        <w:rPr>
          <w:rFonts w:ascii="宋体" w:hAnsi="宋体"/>
          <w:bCs w:val="0"/>
          <w:color w:val="000000" w:themeColor="text1"/>
          <w:sz w:val="21"/>
          <w:szCs w:val="21"/>
          <w:highlight w:val="none"/>
        </w:rPr>
      </w:pPr>
      <w:bookmarkStart w:id="24" w:name="_Toc7544"/>
      <w:bookmarkStart w:id="25" w:name="_Toc532375586"/>
      <w:bookmarkStart w:id="26" w:name="_Toc529388289"/>
      <w:bookmarkStart w:id="27" w:name="_Toc532377179"/>
      <w:r>
        <w:rPr>
          <w:rFonts w:ascii="宋体" w:hAnsi="宋体"/>
          <w:color w:val="000000" w:themeColor="text1"/>
          <w:kern w:val="0"/>
          <w:sz w:val="28"/>
          <w:szCs w:val="28"/>
          <w:highlight w:val="none"/>
        </w:rPr>
        <w:t>第二部分 通用合同条款</w:t>
      </w:r>
      <w:bookmarkEnd w:id="24"/>
      <w:bookmarkEnd w:id="25"/>
      <w:bookmarkEnd w:id="26"/>
      <w:bookmarkEnd w:id="27"/>
    </w:p>
    <w:p w14:paraId="01DE3C8F">
      <w:pPr>
        <w:pStyle w:val="3"/>
        <w:spacing w:before="0" w:after="0" w:line="360" w:lineRule="auto"/>
        <w:rPr>
          <w:rFonts w:ascii="宋体" w:hAnsi="宋体"/>
          <w:b w:val="0"/>
          <w:color w:val="000000" w:themeColor="text1"/>
          <w:sz w:val="24"/>
          <w:szCs w:val="24"/>
          <w:highlight w:val="none"/>
        </w:rPr>
      </w:pPr>
      <w:bookmarkStart w:id="28" w:name="_Toc532384164"/>
      <w:bookmarkStart w:id="29" w:name="_Toc531632599"/>
      <w:bookmarkStart w:id="30" w:name="_Toc26810"/>
      <w:r>
        <w:rPr>
          <w:rFonts w:ascii="宋体" w:hAnsi="宋体"/>
          <w:b w:val="0"/>
          <w:color w:val="000000" w:themeColor="text1"/>
          <w:sz w:val="24"/>
          <w:szCs w:val="24"/>
          <w:highlight w:val="none"/>
        </w:rPr>
        <w:t>1.一般约定</w:t>
      </w:r>
      <w:bookmarkEnd w:id="28"/>
      <w:bookmarkEnd w:id="29"/>
      <w:bookmarkEnd w:id="30"/>
    </w:p>
    <w:p w14:paraId="39FD56FF">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 词语定义</w:t>
      </w:r>
    </w:p>
    <w:p w14:paraId="171C96B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通用合同条款、专用合同条款中的下列词语应具有本款所赋予的含义。</w:t>
      </w:r>
    </w:p>
    <w:p w14:paraId="654F2FE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 合同</w:t>
      </w:r>
    </w:p>
    <w:p w14:paraId="52502DF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1.1.1.1 合同文件（或称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构成合同组成部分的文件。</w:t>
      </w:r>
    </w:p>
    <w:p w14:paraId="13C87A2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1.1.1.2 合同协议书：指发包人和设计人共同签署的合同协议书。</w:t>
      </w:r>
    </w:p>
    <w:p w14:paraId="5A4FBEC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1.1.1.3 中标通知书：指发包人通知设计人中标的函件。</w:t>
      </w:r>
    </w:p>
    <w:p w14:paraId="3FCECE2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1.1.1.4 投标函：指由设计人填写并签署的，名为“投标函”的函件。</w:t>
      </w:r>
    </w:p>
    <w:p w14:paraId="0A365C4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1.1.1.5 投标函附录：指由设计人填写并签署的、附在投标函后，名为“投标函附录”的函件。</w:t>
      </w:r>
    </w:p>
    <w:p w14:paraId="11343BF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1.1.1.6 发包人要求：指合同文件中名为“发包人要求”的文件。</w:t>
      </w:r>
    </w:p>
    <w:p w14:paraId="081DD9F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1.1.1.7 技术标准：是指构成合同的设计应当遵守的或指导设计的国家、行业或地方的技术标准和要求，以及合同约定的技术标准和要求。</w:t>
      </w:r>
    </w:p>
    <w:p w14:paraId="336122F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1.1.1.8 设计方案：指设计人提供的方案设计文件。</w:t>
      </w:r>
    </w:p>
    <w:p w14:paraId="1C5F124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1.1.1.9 设计费用清单：指设计人在投标文件中的设计费用清单。</w:t>
      </w:r>
    </w:p>
    <w:p w14:paraId="55F3F28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1.1.1.10 其他合同文件：指经合同双方当事人确认构成合同文件的其他文件。</w:t>
      </w:r>
    </w:p>
    <w:p w14:paraId="0D01AA3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 合同当事人和人员</w:t>
      </w:r>
    </w:p>
    <w:p w14:paraId="654B9A4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1.1.2.1 合同当事人：指发包人和（或）设计人。</w:t>
      </w:r>
    </w:p>
    <w:p w14:paraId="50888BB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1.1.2.2 发包人：指与设计人签订合同协议书的当事人，及其合法继承人。</w:t>
      </w:r>
    </w:p>
    <w:p w14:paraId="4E4FB95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1.1.2.3 设计人：指与发包人签订合同协议书的当事人，及其合法继承人。</w:t>
      </w:r>
    </w:p>
    <w:p w14:paraId="451AFBA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1.1.2.4 发包人代表：指由发包人任命，并在授权范围和期限内代表发包人行使权利和履行义务的全权负责人。</w:t>
      </w:r>
    </w:p>
    <w:p w14:paraId="67BB4FA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1.1.2.5 项目负责人：指由设计人任命，代表设计人行使权利和履行义务的全权负责人。</w:t>
      </w:r>
    </w:p>
    <w:p w14:paraId="1618D3B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1.1.2.6项目协调人：指由设计人任命，并由项目负责人书面授权，代表项目负责人负责行使现场联络、协调工作等。</w:t>
      </w:r>
    </w:p>
    <w:p w14:paraId="1184FBD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1.1.2.7 分包人：是指按照法律规定和合同约定，分包部分工程设计工作，并与设计人签订分包合同的具有相应资质的法人。</w:t>
      </w:r>
    </w:p>
    <w:p w14:paraId="409713B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1.1.2.8 联合体：是指两个以上设计人联合，以一个设计人身份为发包人提供工程设计服务的临时性组织。</w:t>
      </w:r>
    </w:p>
    <w:p w14:paraId="66D678E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 工程和设计</w:t>
      </w:r>
    </w:p>
    <w:p w14:paraId="561A0A2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1.1.3.1 工程：指专用合同条款中指明进行设计的工程。</w:t>
      </w:r>
    </w:p>
    <w:p w14:paraId="20A52E4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1.1.3.2 设计服务：指设计人按照合同约定履行的服务，包括编制设计文件和设计概算、预算、提供技术交底、施工配合、参加竣工验收或发包人委托的其他服务。</w:t>
      </w:r>
    </w:p>
    <w:p w14:paraId="1349873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1.1.3.3 暂停设计：是指不能按照合同约定履行全部或部分义务情形而暂时中止设计服务的行为。</w:t>
      </w:r>
    </w:p>
    <w:p w14:paraId="153013F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bookmarkStart w:id="31" w:name="page50"/>
      <w:bookmarkEnd w:id="31"/>
      <w:r>
        <w:rPr>
          <w:rFonts w:ascii="宋体" w:hAnsi="宋体"/>
          <w:color w:val="000000" w:themeColor="text1"/>
          <w:kern w:val="0"/>
          <w:szCs w:val="21"/>
          <w:highlight w:val="none"/>
        </w:rPr>
        <w:t>1.1.3.4 设计资料：是发包人按合同约定向设计人提供的，用于完成设计服务范围与内容所需要的资料。</w:t>
      </w:r>
    </w:p>
    <w:p w14:paraId="2B43660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1.1.3.5 设计文件：指设计人按合同约定向发包人提交的设计说明、图纸、图板、模型、计算书、软件和其他文件等，包括阶段性文件和最终文件，且应当采用合同中双方约定的格式和载体。</w:t>
      </w:r>
    </w:p>
    <w:p w14:paraId="1767224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1.1.4 日期</w:t>
      </w:r>
    </w:p>
    <w:p w14:paraId="75DA097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1.1.4.1 开始设计通知：指发包人按第 6.1 款通知设计人开始设计的函件。</w:t>
      </w:r>
    </w:p>
    <w:p w14:paraId="741F1D6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1.1.4.2 开始设计日期：指发包人按第 6.1 款发出的开始设计通知中写明的开始设计日期。</w:t>
      </w:r>
    </w:p>
    <w:p w14:paraId="3677085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1.1.4.3 设计服务期限：指设计人在投标函中承诺的完成合同设计服务所需的期限，包括按第 6.2 款、第 6.4 款和第 6.6 款约定所作的调整。</w:t>
      </w:r>
    </w:p>
    <w:p w14:paraId="02A3B83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1.1.4.4 完成设计日期：指第 1.1.4.3 目约定设计服务期限届满时的日期。</w:t>
      </w:r>
    </w:p>
    <w:p w14:paraId="480E163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1.1.4.5 基准日：指投标截止时间前 28 天的日期。</w:t>
      </w:r>
    </w:p>
    <w:p w14:paraId="7C042AE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1.1.4.6 天：除特别指明外，指日历天。合同中按天计算时间的，开始当天不计入，从次日开始计算。期限最后一天的截止时间为当天 24:00。</w:t>
      </w:r>
    </w:p>
    <w:p w14:paraId="7CC0D03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1.1.5 合同价格和费用</w:t>
      </w:r>
    </w:p>
    <w:p w14:paraId="50B12DB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1.1.5.1 签约合同价：指签订合同时合同协议书中写明的设计费用总金额。</w:t>
      </w:r>
    </w:p>
    <w:p w14:paraId="637C620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1.1.5.2 合同价格：指设计人按合同约定完成了全部设计工作后，发包人应付给设计人的金额，包括在履行合同过程中按合同约定进行的变更和调整。</w:t>
      </w:r>
    </w:p>
    <w:p w14:paraId="1FCC71A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1.1.5.3 费用：指为履行合同所发生的或将要发生的所有合理开支，包括管理费和应分摊的其他费用，但不包括利润。</w:t>
      </w:r>
    </w:p>
    <w:p w14:paraId="2F5CF6D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1.1.5.4 暂列金额：指暂时未定的，包括在合同中，并在报价清单汇总表中以此名称标明的金额，用于进行本工程可能发生的额外设计工作或作为不可预见费用，按照合同条款第 12.5 款的规定使用。</w:t>
      </w:r>
    </w:p>
    <w:p w14:paraId="750E633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1.1.6 其他</w:t>
      </w:r>
    </w:p>
    <w:p w14:paraId="765AF78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1.1.6.1 书面形式：指合同文件、信件和数据电文（包括电报、电传、传真、电子数据交换和电子邮件）等可以有形地表现所载内容的形式。</w:t>
      </w:r>
    </w:p>
    <w:p w14:paraId="7CEC29E5">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1.2 语言文字</w:t>
      </w:r>
    </w:p>
    <w:p w14:paraId="7F8287F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合同以中国的汉语简体文字编写、解释和说明。合同当事人在专用合同条款中约定使用两种以上语言时，汉语为优先解释和说明合同的语言。</w:t>
      </w:r>
    </w:p>
    <w:p w14:paraId="52956852">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1.3 适用法律</w:t>
      </w:r>
    </w:p>
    <w:p w14:paraId="6597891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适用于合同的法律包括中华人民共和国法律、行政法规、部门规章，以及工程所在地的地方法规、自治条例、单行条例和地方政府规章。</w:t>
      </w:r>
    </w:p>
    <w:p w14:paraId="099939D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本合同适用的其他规范性文件，可在专用合同条款中约定。</w:t>
      </w:r>
    </w:p>
    <w:p w14:paraId="08CB30BB">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1.4 技术标准</w:t>
      </w:r>
    </w:p>
    <w:p w14:paraId="08B8D49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 适用于现行有效的国家标准、行业标准、工程所在地的地方性标准，以及相应的规范、规程等，合同当事人有特别要求的，应在专用合同条款中约定。</w:t>
      </w:r>
    </w:p>
    <w:p w14:paraId="24DACA0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1.4.2 发包人要求使用国外技术标准的，发包人与设计人在专用合同条款中约定原文版本和中文译本提供方及提供标准的名称、份数、时间及费用承担等事项。</w:t>
      </w:r>
    </w:p>
    <w:p w14:paraId="4717579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3FF7F6FC">
      <w:pPr>
        <w:keepNext/>
        <w:keepLines/>
        <w:numPr>
          <w:ilvl w:val="0"/>
          <w:numId w:val="0"/>
        </w:numPr>
        <w:spacing w:before="120" w:after="120" w:line="360" w:lineRule="auto"/>
        <w:ind w:firstLine="420"/>
        <w:outlineLvl w:val="4"/>
        <w:rPr>
          <w:rFonts w:ascii="宋体" w:hAnsi="宋体"/>
          <w:bCs/>
          <w:color w:val="000000" w:themeColor="text1"/>
          <w:szCs w:val="21"/>
          <w:highlight w:val="none"/>
        </w:rPr>
      </w:pPr>
      <w:bookmarkStart w:id="32" w:name="page51"/>
      <w:bookmarkEnd w:id="32"/>
      <w:r>
        <w:rPr>
          <w:rFonts w:ascii="宋体" w:hAnsi="宋体"/>
          <w:bCs/>
          <w:color w:val="000000" w:themeColor="text1"/>
          <w:szCs w:val="21"/>
          <w:highlight w:val="none"/>
        </w:rPr>
        <w:t>1.5 合同文件的优先顺序</w:t>
      </w:r>
    </w:p>
    <w:p w14:paraId="0446BD4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组成合同的各项文件应互相解释，互为说明。除专用合同条款另有约定外，解释合同文件的优先顺序如下：</w:t>
      </w:r>
    </w:p>
    <w:p w14:paraId="30C00C56">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（1）合同协议书及补充协议（如果有）；</w:t>
      </w:r>
    </w:p>
    <w:p w14:paraId="2B714F87">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（2）中标通知书；</w:t>
      </w:r>
    </w:p>
    <w:p w14:paraId="21E246C6">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（3）投标函及投标函附录；</w:t>
      </w:r>
    </w:p>
    <w:p w14:paraId="28734B92">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（4）专用合同条款及其附件；</w:t>
      </w:r>
    </w:p>
    <w:p w14:paraId="6862AB1B">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（5）通用合同条款；</w:t>
      </w:r>
    </w:p>
    <w:p w14:paraId="7E0451B2">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（6）投标文件（含评标期间的澄清文件和补充资料）；</w:t>
      </w:r>
    </w:p>
    <w:p w14:paraId="01669D44">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（7）招标文件及补遗文件；</w:t>
      </w:r>
    </w:p>
    <w:p w14:paraId="267CBB53">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（8）技术标准和要求；</w:t>
      </w:r>
    </w:p>
    <w:p w14:paraId="3ED482A2">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（9）图纸；</w:t>
      </w:r>
    </w:p>
    <w:p w14:paraId="30AB713B">
      <w:pPr>
        <w:widowControl/>
        <w:tabs>
          <w:tab w:val="left" w:pos="9072"/>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（10）其他合同文件。</w:t>
      </w:r>
    </w:p>
    <w:p w14:paraId="7D13F7C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上述各项合同文件包括合同当事人就该项合同文件所作出的补充和修改，属于同一类内容的文件，应以最新签署的为准。</w:t>
      </w:r>
    </w:p>
    <w:p w14:paraId="558245A6">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1.6 合同协议书</w:t>
      </w:r>
      <w:r>
        <w:rPr>
          <w:rFonts w:ascii="宋体" w:hAnsi="宋体"/>
          <w:bCs/>
          <w:color w:val="000000" w:themeColor="text1"/>
          <w:szCs w:val="21"/>
          <w:highlight w:val="none"/>
        </w:rPr>
        <w:tab/>
      </w:r>
    </w:p>
    <w:p w14:paraId="0DB7840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设计人按中标通知书规定的时间与发包人签订合同协议书。除法律另有规定或合同另有约定外，发包人和设计人的法定代表人或其委托代理人在合同协议书上签名并盖合同专用章或法定名称章，依法生效。</w:t>
      </w:r>
    </w:p>
    <w:p w14:paraId="6D49A95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1.7 文件的提供</w:t>
      </w:r>
    </w:p>
    <w:p w14:paraId="36D99B1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1.7.1 设计文件的提供</w:t>
      </w:r>
    </w:p>
    <w:p w14:paraId="6DEF691D">
      <w:pPr>
        <w:widowControl/>
        <w:tabs>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除专用合同条款另有约定外，设计人应在合理的期限内按照合同约定向发包人提供设计文件。合同约定设计文件应经发包人批复的，发包人应当在合同约定的期限内批复或提出修改意见。</w:t>
      </w:r>
    </w:p>
    <w:p w14:paraId="5ADFE34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1.7.2 发包人提供的文件</w:t>
      </w:r>
    </w:p>
    <w:p w14:paraId="36782B0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按专用合同条款约定由发包人提供的文件，包括基础资料、勘察报告、设计任务书等，发包人应按约定的数量和期限交给设计人。由于发包人未按时提供文件造成设计服务期限延误的，按第 6.2 款约定执行。</w:t>
      </w:r>
    </w:p>
    <w:p w14:paraId="5026B44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1.7.3 文件错误的通知</w:t>
      </w:r>
    </w:p>
    <w:p w14:paraId="2CD677C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任何一方当事人发现文件中存在的明显错误或疏忽，均应及时通知对方当事人，并应立即采取适当的措施防止损失扩大。</w:t>
      </w:r>
    </w:p>
    <w:p w14:paraId="33B885F9">
      <w:pPr>
        <w:keepNext/>
        <w:keepLines/>
        <w:numPr>
          <w:ilvl w:val="0"/>
          <w:numId w:val="0"/>
        </w:numPr>
        <w:spacing w:before="120" w:after="120" w:line="360" w:lineRule="auto"/>
        <w:ind w:firstLine="420"/>
        <w:outlineLvl w:val="4"/>
        <w:rPr>
          <w:rFonts w:ascii="宋体" w:hAnsi="宋体"/>
          <w:bCs/>
          <w:color w:val="000000" w:themeColor="text1"/>
          <w:szCs w:val="21"/>
          <w:highlight w:val="none"/>
        </w:rPr>
      </w:pPr>
      <w:bookmarkStart w:id="33" w:name="page52"/>
      <w:bookmarkEnd w:id="33"/>
      <w:r>
        <w:rPr>
          <w:rFonts w:ascii="宋体" w:hAnsi="宋体"/>
          <w:bCs/>
          <w:color w:val="000000" w:themeColor="text1"/>
          <w:szCs w:val="21"/>
          <w:highlight w:val="none"/>
        </w:rPr>
        <w:t>1.8 联络</w:t>
      </w:r>
    </w:p>
    <w:p w14:paraId="20D1E06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1.8.1 与合同有关的通知、批准、证明、证书、指示、要求、请求、同意、确定和决定等，均应采用书面形式，并应在合同约定的期限内送达接收人和送达地点。</w:t>
      </w:r>
    </w:p>
    <w:p w14:paraId="02C919A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1.8.2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6A743C2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1.8.3 发包人和设计人应当及时签收另一方送达至送达地点和指定接收人的来往信函，如确有充分证据证明一方无正当理由拒不签收的，视为拒绝签收一方认可往来信函的内容。</w:t>
      </w:r>
    </w:p>
    <w:p w14:paraId="4923D15F">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1.9 转让</w:t>
      </w:r>
    </w:p>
    <w:p w14:paraId="7ADD2E1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除专用合同条款另有约定外，未经对方当事人同意，一方当事人不得将合同权利全部或部分转让给第三人，也不得全部或部分转移合同义务。</w:t>
      </w:r>
    </w:p>
    <w:p w14:paraId="21409968">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1.10 严禁贿赂</w:t>
      </w:r>
    </w:p>
    <w:p w14:paraId="67C2354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合同双方当事人不得以贿赂或变相贿赂的方式，谋取不当利益或损害对方权益。因贿赂造成对方当事人损失的，行为人应当赔偿损失，并承担相应的法律责任。</w:t>
      </w:r>
    </w:p>
    <w:p w14:paraId="65FD3B73">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1.11 知识产权</w:t>
      </w:r>
    </w:p>
    <w:p w14:paraId="68A0F75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41D4DC5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53A4472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1.11.3设计人在从事设计活动时，不得侵犯他人的知识产权。因侵犯专利权或其他知识产权所引起的责任，由设计人自行承担。因发包人提供的设计资料导致侵权的，由发包人承担责任。 </w:t>
      </w:r>
    </w:p>
    <w:p w14:paraId="4C2CD50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1.11.4 设计人在设计文件中采用专利技术、专有技术的，相应的使用费视为已包含在合同价格之中。</w:t>
      </w:r>
    </w:p>
    <w:p w14:paraId="31BC25EC">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1.12 文件及信息的保密</w:t>
      </w:r>
    </w:p>
    <w:p w14:paraId="3AEB82A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未经对方同意，任何一方当事人不得将有关文件、技术秘密、需要保密的资料和信息泄露给他人或公开发表与引用。</w:t>
      </w:r>
    </w:p>
    <w:p w14:paraId="38D32F67">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1.13发包人要求</w:t>
      </w:r>
    </w:p>
    <w:p w14:paraId="1270F1A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1.13.1 设计人应认真阅读、复核发包人要求，发现错误的，应及时书面通知发包人。无论是否存在错误，发包人均有权修改发包人要求，并在修改后 3 日内通知设计人。</w:t>
      </w:r>
    </w:p>
    <w:p w14:paraId="4383ABC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0DE2B9B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1.13.3 发包人要求采用国外规范和标准进行设计时，应由发包人负责提供该规范和标准的外国文本和中文译本，提供的时间、份数和其他要求在专用合同条款中约定。</w:t>
      </w:r>
    </w:p>
    <w:p w14:paraId="2EF42EB9">
      <w:pPr>
        <w:pStyle w:val="3"/>
        <w:spacing w:before="0" w:after="0" w:line="360" w:lineRule="auto"/>
        <w:rPr>
          <w:rFonts w:ascii="宋体" w:hAnsi="宋体"/>
          <w:b w:val="0"/>
          <w:color w:val="000000" w:themeColor="text1"/>
          <w:sz w:val="24"/>
          <w:szCs w:val="24"/>
          <w:highlight w:val="none"/>
        </w:rPr>
      </w:pPr>
      <w:bookmarkStart w:id="34" w:name="_Toc531632600"/>
      <w:bookmarkStart w:id="35" w:name="_Toc31250"/>
      <w:bookmarkStart w:id="36" w:name="_Toc532384165"/>
      <w:r>
        <w:rPr>
          <w:rFonts w:ascii="宋体" w:hAnsi="宋体"/>
          <w:b w:val="0"/>
          <w:color w:val="000000" w:themeColor="text1"/>
          <w:sz w:val="24"/>
          <w:szCs w:val="24"/>
          <w:highlight w:val="none"/>
        </w:rPr>
        <w:t>2.发包人义务</w:t>
      </w:r>
      <w:bookmarkEnd w:id="34"/>
      <w:bookmarkEnd w:id="35"/>
      <w:bookmarkEnd w:id="36"/>
    </w:p>
    <w:p w14:paraId="4B7D4D02">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2.1 遵守法律</w:t>
      </w:r>
    </w:p>
    <w:p w14:paraId="6B445EE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发包人在履行合同过程中应遵守法律，并保证设计人免于承担因发包人违反法律而引起的任何责任。</w:t>
      </w:r>
    </w:p>
    <w:p w14:paraId="5DF0F0CD">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2.2 发出开始设计通知</w:t>
      </w:r>
    </w:p>
    <w:p w14:paraId="7FFE653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发包人应按第 6.1 款的约定向设计人发出开始设计通知。</w:t>
      </w:r>
    </w:p>
    <w:p w14:paraId="42F4E98D">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2.3 办理证件和批件</w:t>
      </w:r>
    </w:p>
    <w:p w14:paraId="4A39CF6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法律规定和（或）合同约定由发包人负责办理的工程建设项目必须履行的各类审批、核准或备案手续，发包人应当按时办理，设计人应给予必要的协助。法律规定和（或）合同约定由设计人负责办理的设计所需的证件和批件，发包人应给予必要的协助。</w:t>
      </w:r>
    </w:p>
    <w:p w14:paraId="6A8F1BEC">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2.4 支付合同价款</w:t>
      </w:r>
    </w:p>
    <w:p w14:paraId="77494B1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发包人应按合同约定向设计人及时支付合同价款。</w:t>
      </w:r>
    </w:p>
    <w:p w14:paraId="5AFE41D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2.5 提供设计资料</w:t>
      </w:r>
    </w:p>
    <w:p w14:paraId="074EA21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发包人应按第 1.7.2 项的约定向设计人提供设计资料。</w:t>
      </w:r>
    </w:p>
    <w:p w14:paraId="19903DAC">
      <w:pPr>
        <w:keepNext/>
        <w:keepLines/>
        <w:numPr>
          <w:ilvl w:val="0"/>
          <w:numId w:val="0"/>
        </w:numPr>
        <w:spacing w:before="120" w:after="120" w:line="360" w:lineRule="auto"/>
        <w:ind w:firstLine="420"/>
        <w:outlineLvl w:val="4"/>
        <w:rPr>
          <w:rFonts w:ascii="宋体" w:hAnsi="宋体"/>
          <w:bCs/>
          <w:color w:val="000000" w:themeColor="text1"/>
          <w:szCs w:val="21"/>
          <w:highlight w:val="none"/>
        </w:rPr>
      </w:pPr>
      <w:bookmarkStart w:id="37" w:name="page54"/>
      <w:bookmarkEnd w:id="37"/>
      <w:r>
        <w:rPr>
          <w:rFonts w:ascii="宋体" w:hAnsi="宋体"/>
          <w:bCs/>
          <w:color w:val="000000" w:themeColor="text1"/>
          <w:szCs w:val="21"/>
          <w:highlight w:val="none"/>
        </w:rPr>
        <w:t>2.6 其他义务</w:t>
      </w:r>
    </w:p>
    <w:p w14:paraId="342337F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发包人应履行合同约定的其他义务。</w:t>
      </w:r>
    </w:p>
    <w:p w14:paraId="4D1CB888">
      <w:pPr>
        <w:pStyle w:val="3"/>
        <w:spacing w:before="0" w:after="0" w:line="360" w:lineRule="auto"/>
        <w:rPr>
          <w:rFonts w:ascii="宋体" w:hAnsi="宋体"/>
          <w:b w:val="0"/>
          <w:color w:val="000000" w:themeColor="text1"/>
          <w:sz w:val="24"/>
          <w:szCs w:val="24"/>
          <w:highlight w:val="none"/>
        </w:rPr>
      </w:pPr>
      <w:bookmarkStart w:id="38" w:name="_Toc531632601"/>
      <w:bookmarkStart w:id="39" w:name="_Toc532384166"/>
      <w:bookmarkStart w:id="40" w:name="_Toc29791"/>
      <w:r>
        <w:rPr>
          <w:rFonts w:ascii="宋体" w:hAnsi="宋体"/>
          <w:b w:val="0"/>
          <w:color w:val="000000" w:themeColor="text1"/>
          <w:sz w:val="24"/>
          <w:szCs w:val="24"/>
          <w:highlight w:val="none"/>
        </w:rPr>
        <w:t>3.发包人管理</w:t>
      </w:r>
      <w:bookmarkEnd w:id="38"/>
      <w:bookmarkEnd w:id="39"/>
      <w:bookmarkEnd w:id="40"/>
    </w:p>
    <w:p w14:paraId="3F39D45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3.1 发包人代表</w:t>
      </w:r>
    </w:p>
    <w:p w14:paraId="4EE8862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3.1.1 除专用合同条款另有约定外，发包人应在合同签订时，在专用合同条款中明确其负责工程设计的发包人代表的姓名、职务、联系方式、授权范围及授权期限等事项。由发包人代表在其授权范围和授权期限内，代表发包人行使权利、履行义务和处理合同履行中的具体事宜。发包人代表在授权范围内的行为由发包人承担法律责任。</w:t>
      </w:r>
    </w:p>
    <w:p w14:paraId="172D4C9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3.1.2发包人代表违反法律法规、违背职业道德守则或者不按合同约定履行职责及义务，导致合同无法继续正常履行的，设计人有权通知发包人更换发包人代表。发包人收到通知后 7 天内，应当核实完毕并将处理结果通知设计人。发包人同意更换发包人代表的，按通用条款3.1.3项执行。发包人不同意更换发包人代表的，设计人须继续履行合同义务。</w:t>
      </w:r>
    </w:p>
    <w:p w14:paraId="1CE6EAF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3.1.3 发包人更换发包人代表的，应提前 14 天将更换人员的姓名、职务、联系方式、授权范围和授权期限书面通知设计人。</w:t>
      </w:r>
    </w:p>
    <w:p w14:paraId="7223544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3.1.4 发包人代表可以授权发包人的其他人员负责执行其指派的一项或多项工作。发包人代表应将被授权人员的姓名及其授权范围以书面形式通知设计人。被授权人员在授权范围内发出的指示视为已得到发包人代表的同意，与发包人代表发出的指示具有同等效力。</w:t>
      </w:r>
    </w:p>
    <w:p w14:paraId="7E86EB7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3.2 监理人</w:t>
      </w:r>
    </w:p>
    <w:p w14:paraId="13E3E22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454FD78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3.2.2 合同约定应由设计人承担的义务和责任，不因监理人对设计文件的审查或批准，以及为实施监理作出的指示等职务行为而减轻或解除。</w:t>
      </w:r>
    </w:p>
    <w:p w14:paraId="3DE84B2C">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3.3 发包人的指示</w:t>
      </w:r>
    </w:p>
    <w:p w14:paraId="26DFBFB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3.3.1 发包人应按合同约定向设计人发出指示，发包人的指示应盖有发包人单位法定名称章，并由发包人代表签名确认。</w:t>
      </w:r>
    </w:p>
    <w:p w14:paraId="24182F2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bookmarkStart w:id="41" w:name="page55"/>
      <w:bookmarkEnd w:id="41"/>
      <w:r>
        <w:rPr>
          <w:rFonts w:ascii="宋体" w:hAnsi="宋体"/>
          <w:color w:val="000000" w:themeColor="text1"/>
          <w:kern w:val="0"/>
          <w:szCs w:val="21"/>
          <w:highlight w:val="none"/>
        </w:rPr>
        <w:t xml:space="preserve">3.3.2 设计人收到发包人作出的指示后应遵照执行。指示构成变更的，应按第 11 条执行。 </w:t>
      </w:r>
    </w:p>
    <w:p w14:paraId="4D50456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3.3.3 在紧急情况下，发包人代表或其授权人员可以当场签发临时书面指示，设计人应遵照执行。发包人代表应在临时书面指示发出后 24 小时内发出书面确认函，逾期未发出书面确认函的，该临时书面指示应被视为发包人的正式指示。</w:t>
      </w:r>
    </w:p>
    <w:p w14:paraId="356C6FC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3.3.4 除专用合同条款另有约定外，设计人只从发包人代表或按第 3.1.4 项约定的被授权人员处取得指示。</w:t>
      </w:r>
    </w:p>
    <w:p w14:paraId="3D044268">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3.4 决定或答复</w:t>
      </w:r>
    </w:p>
    <w:p w14:paraId="6114A13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3.4.1 发包人在法律允许的范围内有权对设计人的设计工作和（或）设计文件作出处理决定，设计人应按照发包人的决定执行，涉及设计服务期限或设计费用等问题按第 11 条的约定处理。</w:t>
      </w:r>
    </w:p>
    <w:p w14:paraId="14C8BC6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3.4.2 发包人应在专用合同条款约定的时间之内，对设计人书面提出的事项作出书面答复；逾期没有做出答复的，视为已获得发包人的批准。</w:t>
      </w:r>
    </w:p>
    <w:p w14:paraId="50564558">
      <w:pPr>
        <w:pStyle w:val="3"/>
        <w:spacing w:before="0" w:after="0" w:line="360" w:lineRule="auto"/>
        <w:rPr>
          <w:rFonts w:ascii="宋体" w:hAnsi="宋体"/>
          <w:b w:val="0"/>
          <w:color w:val="000000" w:themeColor="text1"/>
          <w:sz w:val="24"/>
          <w:szCs w:val="24"/>
          <w:highlight w:val="none"/>
        </w:rPr>
      </w:pPr>
      <w:bookmarkStart w:id="42" w:name="_Toc531632602"/>
      <w:bookmarkStart w:id="43" w:name="_Toc9064"/>
      <w:bookmarkStart w:id="44" w:name="_Toc532384167"/>
      <w:r>
        <w:rPr>
          <w:rFonts w:ascii="宋体" w:hAnsi="宋体"/>
          <w:b w:val="0"/>
          <w:color w:val="000000" w:themeColor="text1"/>
          <w:sz w:val="24"/>
          <w:szCs w:val="24"/>
          <w:highlight w:val="none"/>
        </w:rPr>
        <w:t>4.设计人义务</w:t>
      </w:r>
      <w:bookmarkEnd w:id="42"/>
      <w:bookmarkEnd w:id="43"/>
      <w:bookmarkEnd w:id="44"/>
    </w:p>
    <w:p w14:paraId="4758DBF0">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4.1 设计人的一般义务</w:t>
      </w:r>
    </w:p>
    <w:p w14:paraId="6F8F851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4.1.1 遵守法律</w:t>
      </w:r>
    </w:p>
    <w:p w14:paraId="6AC2A1A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设计人在履行合同过程中应遵守法律，并保证发包人免于承担因设计人违反法律而引起的任何责任。</w:t>
      </w:r>
    </w:p>
    <w:p w14:paraId="5C18F18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4.1.2 依法纳税</w:t>
      </w:r>
    </w:p>
    <w:p w14:paraId="5589811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设计人应按有关法律规定纳税，应缴纳的税金（含增值税）包括在合同价格之中。</w:t>
      </w:r>
    </w:p>
    <w:p w14:paraId="07EFE4C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4.1.3 完成全部设计工作</w:t>
      </w:r>
    </w:p>
    <w:p w14:paraId="1D7259E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设计人应按合同约定以及发包人要求，完成合同约定的全部工作，并对工作中的任何缺陷进行整改、完善和修补，使其满足合同约定的目的。设计人应按合同约定提供设计文件及相关服务等。</w:t>
      </w:r>
    </w:p>
    <w:p w14:paraId="05195229">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 其他义务</w:t>
      </w:r>
    </w:p>
    <w:p w14:paraId="6C82973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设计人应履行合同约定的其他义务。</w:t>
      </w:r>
    </w:p>
    <w:p w14:paraId="2937C970">
      <w:pPr>
        <w:keepNext/>
        <w:keepLines/>
        <w:numPr>
          <w:ilvl w:val="0"/>
          <w:numId w:val="0"/>
        </w:numPr>
        <w:spacing w:before="120" w:after="120" w:line="360" w:lineRule="auto"/>
        <w:ind w:firstLine="420"/>
        <w:outlineLvl w:val="4"/>
        <w:rPr>
          <w:rFonts w:ascii="宋体" w:hAnsi="宋体"/>
          <w:bCs/>
          <w:color w:val="000000" w:themeColor="text1"/>
          <w:szCs w:val="21"/>
          <w:highlight w:val="none"/>
        </w:rPr>
      </w:pPr>
      <w:bookmarkStart w:id="45" w:name="page56"/>
      <w:bookmarkEnd w:id="45"/>
      <w:r>
        <w:rPr>
          <w:rFonts w:ascii="宋体" w:hAnsi="宋体"/>
          <w:bCs/>
          <w:color w:val="000000" w:themeColor="text1"/>
          <w:szCs w:val="21"/>
          <w:highlight w:val="none"/>
        </w:rPr>
        <w:t>4.2履约保证金</w:t>
      </w:r>
    </w:p>
    <w:p w14:paraId="789C06B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除专用合同条款另有约定外，履约保证金自合同生效之日起生效，在发包人签收最后一批设计成果文件之日起 28 日后失效。如果设计人不履行合同约定的义务或其履行不符合合同的约定，发包人有权从履约保证金中直接扣除相应金额的违约金。</w:t>
      </w:r>
    </w:p>
    <w:p w14:paraId="57881DE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4.3 分包和不得转包</w:t>
      </w:r>
    </w:p>
    <w:p w14:paraId="1A4F6369">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4.3.1 设计人不得将其设计的全部工作转包给第三人。</w:t>
      </w:r>
    </w:p>
    <w:p w14:paraId="266EDC9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4.3.2 设计人不得将设计的主体、关键性工作分包给第三人。除专用合同条款另有约定外，未经发包人同意，设计人也不得将非主体、非关键性工作分包给第三人。</w:t>
      </w:r>
    </w:p>
    <w:p w14:paraId="29BEA36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4.3.3 发包人同意设计人分包工作的，设计人应向发包人提交 1 份分包合同副本，并对分包设计工作质量承担连带责任。分包人不得再行分包或转包设计工作。除专用合同条款另有约定外，分包人的设计费用由设计人向分包人自行支付。</w:t>
      </w:r>
    </w:p>
    <w:p w14:paraId="59B36B6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4.3.4 分包人的资格能力应与其分包工作的标准和规模相适应，包括必要的企业资质、人员、设备和类似业绩等。</w:t>
      </w:r>
    </w:p>
    <w:p w14:paraId="5EA964F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4.3.5分包工程设计费</w:t>
      </w:r>
    </w:p>
    <w:p w14:paraId="4480A6D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（1）除本项第（2）目约定的情况或专用合同条款另有约定外，分包工程设计费由设计人与分包人结算，未经设计人同意，发包人不得向分包人支付分包工程设计费；</w:t>
      </w:r>
    </w:p>
    <w:p w14:paraId="091D15F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（2）生效的法院判决书或仲裁裁决书要求发包人向分包人支付分包工程设计费的，发包人有权从应付设计人合同价款中扣除该部分费用。</w:t>
      </w:r>
    </w:p>
    <w:p w14:paraId="0ECF1EA9">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4.4 联合体</w:t>
      </w:r>
    </w:p>
    <w:p w14:paraId="24AC83F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4.4.1 联合体各方应共同与发包人签订合同。联合体各方应为履行合同承担连带责任。</w:t>
      </w:r>
    </w:p>
    <w:p w14:paraId="6C930A8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4.4.2 联合体协议经发包人确认后作为合同附件。在履行合同过程中，未经发包人同意，不得修改联合体协议。</w:t>
      </w:r>
    </w:p>
    <w:p w14:paraId="771C7759">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4.4.3 联合体牵头人或联合体授权的代表负责与发包人联系，并接受指示，负责组织联合体各成员全面履行合同。</w:t>
      </w:r>
    </w:p>
    <w:p w14:paraId="7479F8A3">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4.5 项目负责人</w:t>
      </w:r>
    </w:p>
    <w:p w14:paraId="516C82C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4.5.1设计人应按合同协议书的约定指派项目负责人，并在约定的期限内到职。设计人更换项目负责人应事先征得发包人同意，并应在更换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020C09C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1347E85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4.5.3 设计人为履行合同发出的一切函件均应盖有设计人单位法定名称章，并由设计人的项目负责人</w:t>
      </w:r>
      <w:bookmarkStart w:id="46" w:name="page57"/>
      <w:bookmarkEnd w:id="46"/>
      <w:r>
        <w:rPr>
          <w:rFonts w:ascii="宋体" w:hAnsi="宋体"/>
          <w:color w:val="000000" w:themeColor="text1"/>
          <w:kern w:val="0"/>
          <w:szCs w:val="21"/>
          <w:highlight w:val="none"/>
        </w:rPr>
        <w:t>签名确认。</w:t>
      </w:r>
    </w:p>
    <w:p w14:paraId="15AADB8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4.5.4 按照专用合同条款约定，项目负责人可以授权其下属人员履行其某项职责，但事先应将这些人员的姓名和授权范围书面通知发包人。 </w:t>
      </w:r>
    </w:p>
    <w:p w14:paraId="382587CE">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4.6 设计人员的管理</w:t>
      </w:r>
    </w:p>
    <w:p w14:paraId="58DB090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4.6.1设计人应在接到开始设计通知之日起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14:paraId="23B9FCD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4.6.2 除专用合同条款另有约定外，主要设计人员包括项目负责人、专业负责人、审核人、审定人、项目协调人等；其他人员包括各专业的设计人员、管理人员等。</w:t>
      </w:r>
    </w:p>
    <w:p w14:paraId="2DCE432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4.6.3 设计人应保证其主要设计人员（含分包人）在合同期限内的任何时候，都能按时参加发包人组织的工作会议。</w:t>
      </w:r>
    </w:p>
    <w:p w14:paraId="197FEFD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4.6.4 国家规定应当持证上岗的工作人员均应持有相应的资格证明，发包人有权随时检查。发包人认为有必要时，可以进行现场考核。</w:t>
      </w:r>
    </w:p>
    <w:p w14:paraId="6A2502C8">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4.7 撤换项目负责人和其他人员</w:t>
      </w:r>
    </w:p>
    <w:p w14:paraId="23D3F4E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设计人应对其项目负责人和其他人员进行有效管理。发包人要求撤换不能胜任本职工作、行为不端或玩忽职守的项目负责人和其他人员的，设计人应予以撤换。</w:t>
      </w:r>
    </w:p>
    <w:p w14:paraId="3AD009A5">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4.8 保障人员的合法权益</w:t>
      </w:r>
    </w:p>
    <w:p w14:paraId="2E2987E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4.8.1 设计人应与其雇佣的人员签订劳动合同，并按时发放工资。</w:t>
      </w:r>
    </w:p>
    <w:p w14:paraId="029329F9">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4.8.2 设计人应按劳动法的规定安排工作时间，保证其雇佣人员享有休息和休假的权利。因设计需要占用休假日或延长工作时间的，应不超过法律规定的限度，并按法律规定给予补休或付酬。</w:t>
      </w:r>
    </w:p>
    <w:p w14:paraId="3288CD1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4.8.3 设计人应按有关法律规定和合同约定，为其雇佣人员办理保险。</w:t>
      </w:r>
    </w:p>
    <w:p w14:paraId="1E495BBC">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4.9 合同价款应专款专用</w:t>
      </w:r>
    </w:p>
    <w:p w14:paraId="0887155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发包人按合同约定支付给设计人的各项价款，应专用于合同设计工作。</w:t>
      </w:r>
    </w:p>
    <w:p w14:paraId="1A6E0CE2">
      <w:pPr>
        <w:pStyle w:val="3"/>
        <w:spacing w:before="0" w:after="0" w:line="360" w:lineRule="auto"/>
        <w:rPr>
          <w:rFonts w:ascii="宋体" w:hAnsi="宋体"/>
          <w:b w:val="0"/>
          <w:color w:val="000000" w:themeColor="text1"/>
          <w:sz w:val="24"/>
          <w:szCs w:val="24"/>
          <w:highlight w:val="none"/>
        </w:rPr>
      </w:pPr>
      <w:bookmarkStart w:id="47" w:name="page58"/>
      <w:bookmarkEnd w:id="47"/>
      <w:bookmarkStart w:id="48" w:name="_Toc531632603"/>
      <w:bookmarkStart w:id="49" w:name="_Toc532384168"/>
      <w:bookmarkStart w:id="50" w:name="_Toc430"/>
      <w:r>
        <w:rPr>
          <w:rFonts w:ascii="宋体" w:hAnsi="宋体"/>
          <w:b w:val="0"/>
          <w:color w:val="000000" w:themeColor="text1"/>
          <w:sz w:val="24"/>
          <w:szCs w:val="24"/>
          <w:highlight w:val="none"/>
        </w:rPr>
        <w:t>5.设计要求</w:t>
      </w:r>
      <w:bookmarkEnd w:id="48"/>
      <w:bookmarkEnd w:id="49"/>
      <w:bookmarkEnd w:id="50"/>
    </w:p>
    <w:p w14:paraId="73D44D6D">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5.1 一般要求</w:t>
      </w:r>
    </w:p>
    <w:p w14:paraId="3030139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5.1.1 发包人应当遵守法律和规范标准，不得以任何理由要求设计人违反法律和工程质量、安全标准进行设计服务，降低工程质量。</w:t>
      </w:r>
    </w:p>
    <w:p w14:paraId="740B8A7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5.1.2 设计人应按照法律规定，以及国家、行业和地方的规范和标准完成设计工作，并应符合发包人要求。各项规范、标准和发包人要求之间如对同一内容的描述不一致时，应以描述更为严格的内容为准。</w:t>
      </w:r>
    </w:p>
    <w:p w14:paraId="09E9997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14:paraId="12A4122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5.1.4 设计人在设计服务中选用的材料、设备，应当注明其规格、型号、性能等技术指标及适应性，但不得指定生产厂、供应商和产品品牌，满足质量、安全、节能、环保等要求。</w:t>
      </w:r>
    </w:p>
    <w:p w14:paraId="6393A020">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5.2 设计依据</w:t>
      </w:r>
    </w:p>
    <w:p w14:paraId="003EE2D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除专用合同条款另有约定外，本工程的设计依据如下：</w:t>
      </w:r>
    </w:p>
    <w:p w14:paraId="56FF6FF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（1）适用的法律、行政法规及部门规章；</w:t>
      </w:r>
    </w:p>
    <w:p w14:paraId="062576D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（2）与工程有关的规范、标准、规程；</w:t>
      </w:r>
    </w:p>
    <w:p w14:paraId="2349214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（3）工程基础资料及其他文件；</w:t>
      </w:r>
    </w:p>
    <w:p w14:paraId="1C3A88A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（4）本设计服务合同及补充合同；</w:t>
      </w:r>
    </w:p>
    <w:p w14:paraId="239C088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（5）本工程勘察文件和施工需求；</w:t>
      </w:r>
    </w:p>
    <w:p w14:paraId="50E2F5B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（6）合同履行中与设计服务有关的来往函件；</w:t>
      </w:r>
    </w:p>
    <w:p w14:paraId="5939A77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（7）其他设计依据。</w:t>
      </w:r>
    </w:p>
    <w:p w14:paraId="5A9B168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5.3 设计范围</w:t>
      </w:r>
    </w:p>
    <w:p w14:paraId="689B246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5.3.1 本合同的设计范围包括工程范围、阶段范围和工作范围，具体设计范围应当根据三者之间的关联内容进行确定。</w:t>
      </w:r>
    </w:p>
    <w:p w14:paraId="62F8D5E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5.3.2 工程范围指所设计工程的建设内容，具体范围在专用合同条款中约定。</w:t>
      </w:r>
    </w:p>
    <w:p w14:paraId="16CFA899">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bookmarkStart w:id="51" w:name="page59"/>
      <w:bookmarkEnd w:id="51"/>
      <w:r>
        <w:rPr>
          <w:rFonts w:ascii="宋体" w:hAnsi="宋体"/>
          <w:color w:val="000000" w:themeColor="text1"/>
          <w:kern w:val="0"/>
          <w:szCs w:val="21"/>
          <w:highlight w:val="none"/>
        </w:rPr>
        <w:t>5.3.3 阶段范围指工程建设程序中的方案设计、初步设计、扩大初步（技术）设计、施工图设计等阶段中的一个或者多个阶段，具体范围在专用合同条款中约定。</w:t>
      </w:r>
    </w:p>
    <w:p w14:paraId="0EC377E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5.3.4 工作范围指编制设计文件、编制设计概算、预算、提供技术交底、施工配合、参加试车（试运行）、编制竣工图、竣工验收和发包人委托的其他服务中的一项或者多项工作，具体范围在专用合同条款中约定。</w:t>
      </w:r>
    </w:p>
    <w:p w14:paraId="443779B9">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5.4 设计文件要求</w:t>
      </w:r>
    </w:p>
    <w:p w14:paraId="60591A9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5.4.1 设计文件的编制应符合法律法规、规范标准的强制性规定和发包人要求，相关设计依据应完整、准确、可靠，设计方案论证充分，计算成果规范可靠，并能够实施。</w:t>
      </w:r>
    </w:p>
    <w:p w14:paraId="37A2C2B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5.4.2 设计服务应当根据法律、规范标准和发包人要求，保证工程的合理使用寿命年限，并在设计文件中予以注明。</w:t>
      </w:r>
    </w:p>
    <w:p w14:paraId="0A748B47">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5.4.3 设计文件的深度应满足本合同相应设计阶段的规定要求，满足发包人的下步工作需要，并应符合国家和行业现行规定。</w:t>
      </w:r>
    </w:p>
    <w:p w14:paraId="005FB39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5.4.4 设计文件必须保证工程质量和施工安全等方面的要求，按照有关法律法规规定在设计文件中提出保障施工作业人员安全和预防生产安全事故的措施建议。</w:t>
      </w:r>
    </w:p>
    <w:p w14:paraId="27A1B12B">
      <w:pPr>
        <w:pStyle w:val="3"/>
        <w:spacing w:before="0" w:after="0" w:line="360" w:lineRule="auto"/>
        <w:rPr>
          <w:rFonts w:ascii="宋体" w:hAnsi="宋体"/>
          <w:b w:val="0"/>
          <w:color w:val="000000" w:themeColor="text1"/>
          <w:sz w:val="24"/>
          <w:szCs w:val="24"/>
          <w:highlight w:val="none"/>
        </w:rPr>
      </w:pPr>
      <w:bookmarkStart w:id="52" w:name="_Toc5417"/>
      <w:bookmarkStart w:id="53" w:name="_Toc531632604"/>
      <w:bookmarkStart w:id="54" w:name="_Toc532384169"/>
      <w:r>
        <w:rPr>
          <w:rFonts w:ascii="宋体" w:hAnsi="宋体"/>
          <w:b w:val="0"/>
          <w:color w:val="000000" w:themeColor="text1"/>
          <w:sz w:val="24"/>
          <w:szCs w:val="24"/>
          <w:highlight w:val="none"/>
        </w:rPr>
        <w:t>6.开始设计和完成设计</w:t>
      </w:r>
      <w:bookmarkEnd w:id="52"/>
      <w:bookmarkEnd w:id="53"/>
      <w:bookmarkEnd w:id="54"/>
    </w:p>
    <w:p w14:paraId="484D60E9">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6.1 开始设计</w:t>
      </w:r>
    </w:p>
    <w:p w14:paraId="6E680C2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6.1.1 符合专用合同条款约定的开始设计条件的，发包人应提前 7 天向设计人发出开始设计通知。设计服务期限自开始设计通知中载明的开始设计日期起计算。</w:t>
      </w:r>
    </w:p>
    <w:p w14:paraId="18E885F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6.1.2 除专用合同条款另有约定外，因发包人原因造成合同签订之日起 90 天内未能发出开始设计通知的，设计人有权提出价格调整要求，或者解除合同。发包人应当承担由此增加的费用和（或）周期延误。</w:t>
      </w:r>
    </w:p>
    <w:p w14:paraId="7ED0FC1E">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6.2 发包人引起的周期延误</w:t>
      </w:r>
    </w:p>
    <w:p w14:paraId="67A3051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在履行合同过程中，由于发包人的下列原因造成设计服务期限延误的，发包人应当延长设计服务期限，具体方法在专用合同条款中约定。</w:t>
      </w:r>
    </w:p>
    <w:p w14:paraId="67FE25E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（1）合同变更；</w:t>
      </w:r>
    </w:p>
    <w:p w14:paraId="0254236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（2）未按合同约定期限及时答复设计事项；</w:t>
      </w:r>
    </w:p>
    <w:p w14:paraId="103D4AF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（3）因发包人原因导致的暂停设计；</w:t>
      </w:r>
    </w:p>
    <w:p w14:paraId="0E9A182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bookmarkStart w:id="55" w:name="page60"/>
      <w:bookmarkEnd w:id="55"/>
      <w:r>
        <w:rPr>
          <w:rFonts w:ascii="宋体" w:hAnsi="宋体"/>
          <w:color w:val="000000" w:themeColor="text1"/>
          <w:kern w:val="0"/>
          <w:szCs w:val="21"/>
          <w:highlight w:val="none"/>
        </w:rPr>
        <w:t>（4）未按合同约定及时支付设计费用；</w:t>
      </w:r>
    </w:p>
    <w:p w14:paraId="6658571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（5）发包人提供的基准资料错误；</w:t>
      </w:r>
    </w:p>
    <w:p w14:paraId="5770024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（6）未及时按照合同约定履行相关义务；</w:t>
      </w:r>
    </w:p>
    <w:p w14:paraId="72F81A39">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（7）未能按照合同约定期限对设计文件进行审查；</w:t>
      </w:r>
    </w:p>
    <w:p w14:paraId="52E2E51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（8）发包人造成周期延误的其他原因。</w:t>
      </w:r>
    </w:p>
    <w:p w14:paraId="49414CBB">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6.3 设计人引起的周期延误</w:t>
      </w:r>
    </w:p>
    <w:p w14:paraId="781D260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由于设计人原因造成周期延误，设计人应支付逾期违约金。逾期违约金的计算方法和最高限额在专用合同条款中约定。</w:t>
      </w:r>
    </w:p>
    <w:p w14:paraId="7217A917">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6.4 第三人引起的周期延误</w:t>
      </w:r>
    </w:p>
    <w:p w14:paraId="4F8DC33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由于行政管理部门审查或其他第三人原因造成周期延误的，由发包人承担。</w:t>
      </w:r>
    </w:p>
    <w:p w14:paraId="7EE1C6F1">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6.5 完成设计</w:t>
      </w:r>
    </w:p>
    <w:p w14:paraId="09F5E7F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6.5.1 设计人完成设计服务之后，应当根据法律、规范标准、合同约定和发包人要求编制设计文件。</w:t>
      </w:r>
    </w:p>
    <w:p w14:paraId="0477081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6.5.2 设计文件是工程设计的最终成果和施工的重要依据，应当根据本工程的设计内容和不同阶段的设计任务、目的和要求等进行编制。设计文件的内容和深度应当满足对应阶段的规范要求。</w:t>
      </w:r>
    </w:p>
    <w:p w14:paraId="185C899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6.5.3 除专用合同条款另有约定外，设计文件包括纸质文件和电子文件两种形式，两者若有不一致时，应以纸质文件为准。纸质文件应当加盖单位法定名称章、单位设计资质章和国家规定的注册执业印章；电子文件应使用光盘和 U 盘分别贮存。</w:t>
      </w:r>
    </w:p>
    <w:p w14:paraId="250A651F">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6.6 提前完成设计</w:t>
      </w:r>
    </w:p>
    <w:p w14:paraId="3B655A0E">
      <w:pPr>
        <w:widowControl/>
        <w:tabs>
          <w:tab w:val="left" w:pos="9072"/>
          <w:tab w:val="left" w:pos="9781"/>
          <w:tab w:val="left" w:pos="10065"/>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w:t>
      </w:r>
    </w:p>
    <w:p w14:paraId="29F7539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6.6.2 发包人要求提前完成设计但设计人认为无法实施的，应在收到发包人书面指示后 7 天内提出异议，说明不能提前完成的理由。发包人应在收到异议后 7 天内予以答复。</w:t>
      </w:r>
      <w:bookmarkStart w:id="56" w:name="page61"/>
      <w:bookmarkEnd w:id="56"/>
    </w:p>
    <w:p w14:paraId="7140D3B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6.6.3 由于设计人提前完成设计而给发包人带来经济效益的，发包人可以在专用合同条款中约定设计人因此获得的奖励内容。</w:t>
      </w:r>
    </w:p>
    <w:p w14:paraId="526448DA">
      <w:pPr>
        <w:pStyle w:val="3"/>
        <w:spacing w:before="0" w:after="0" w:line="360" w:lineRule="auto"/>
        <w:rPr>
          <w:rFonts w:ascii="宋体" w:hAnsi="宋体"/>
          <w:b w:val="0"/>
          <w:color w:val="000000" w:themeColor="text1"/>
          <w:sz w:val="24"/>
          <w:szCs w:val="24"/>
          <w:highlight w:val="none"/>
        </w:rPr>
      </w:pPr>
      <w:bookmarkStart w:id="57" w:name="_Toc16003"/>
      <w:bookmarkStart w:id="58" w:name="_Toc531632605"/>
      <w:bookmarkStart w:id="59" w:name="_Toc532384170"/>
      <w:r>
        <w:rPr>
          <w:rFonts w:ascii="宋体" w:hAnsi="宋体"/>
          <w:b w:val="0"/>
          <w:color w:val="000000" w:themeColor="text1"/>
          <w:sz w:val="24"/>
          <w:szCs w:val="24"/>
          <w:highlight w:val="none"/>
        </w:rPr>
        <w:t>7.暂停设计</w:t>
      </w:r>
      <w:bookmarkEnd w:id="57"/>
      <w:bookmarkEnd w:id="58"/>
      <w:bookmarkEnd w:id="59"/>
    </w:p>
    <w:p w14:paraId="5EF3FB9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7.1 发包人原因暂停设计</w:t>
      </w:r>
    </w:p>
    <w:p w14:paraId="3DDADC3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合同履行中发生下列情形之一的，设计人可向发包人发出通知，要求发包人采取有效措施予以纠正。发包人收到设计人通知后的 28 天内仍不履行合同义务时，设计人有权暂停设计并通知发包人；发包人应承担由此导致的周期延误。</w:t>
      </w:r>
    </w:p>
    <w:p w14:paraId="1620063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（1）发包人确定暂停设计；</w:t>
      </w:r>
    </w:p>
    <w:p w14:paraId="2FC4536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（2）合同约定由发包人承担责任的其他情形。</w:t>
      </w:r>
    </w:p>
    <w:p w14:paraId="620A23C6">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7.2 设计人原因暂停设计</w:t>
      </w:r>
    </w:p>
    <w:p w14:paraId="4B106C79">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合同履行中发生下列情形之一的，发包人可向设计人发出通知暂停设计，由此造成费用的增加和（或）周期延误由设计人承担：</w:t>
      </w:r>
    </w:p>
    <w:p w14:paraId="0D98061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 设计人违约；</w:t>
      </w:r>
    </w:p>
    <w:p w14:paraId="527170C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 设计人擅自暂停设计；</w:t>
      </w:r>
    </w:p>
    <w:p w14:paraId="1EA50EE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 合同约定由设计人承担责任的其他情形。</w:t>
      </w:r>
    </w:p>
    <w:p w14:paraId="3AB8B65B">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7.3 暂停期间的文件照管</w:t>
      </w:r>
    </w:p>
    <w:p w14:paraId="47C0A7E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不论由于何种原因引起暂停设计的，暂停期间设计人应负责妥善保护已完部分的设计文件，由此增加的费用由责任方承担。</w:t>
      </w:r>
    </w:p>
    <w:p w14:paraId="6943EE9E">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7.4暂停设计后的复工</w:t>
      </w:r>
    </w:p>
    <w:p w14:paraId="0F8DCC2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暂停设计后，发包人和设计人应采取有效措施积极消除暂停设计的影响。当工程具备复工条件时，发包人向设计人发出复工通知，设计人应按照复工通知要求复工。</w:t>
      </w:r>
    </w:p>
    <w:p w14:paraId="1B42D020">
      <w:pPr>
        <w:pStyle w:val="3"/>
        <w:spacing w:before="0" w:after="0" w:line="360" w:lineRule="auto"/>
        <w:rPr>
          <w:rFonts w:ascii="宋体" w:hAnsi="宋体"/>
          <w:b w:val="0"/>
          <w:color w:val="000000" w:themeColor="text1"/>
          <w:sz w:val="24"/>
          <w:szCs w:val="24"/>
          <w:highlight w:val="none"/>
        </w:rPr>
      </w:pPr>
      <w:bookmarkStart w:id="60" w:name="_Toc532384171"/>
      <w:bookmarkStart w:id="61" w:name="_Toc2818"/>
      <w:bookmarkStart w:id="62" w:name="_Toc531632606"/>
      <w:r>
        <w:rPr>
          <w:rFonts w:ascii="宋体" w:hAnsi="宋体"/>
          <w:b w:val="0"/>
          <w:color w:val="000000" w:themeColor="text1"/>
          <w:sz w:val="24"/>
          <w:szCs w:val="24"/>
          <w:highlight w:val="none"/>
        </w:rPr>
        <w:t>8.设计文件</w:t>
      </w:r>
      <w:bookmarkEnd w:id="60"/>
      <w:bookmarkEnd w:id="61"/>
      <w:bookmarkEnd w:id="62"/>
    </w:p>
    <w:p w14:paraId="7ECEA27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8.1 设计文件接收</w:t>
      </w:r>
    </w:p>
    <w:p w14:paraId="13C9CA6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8.1.1 发包人应当及时接收设计人提交的设计文件。如无正当理由拒收的，视为发包人已经接收设计文件。</w:t>
      </w:r>
    </w:p>
    <w:p w14:paraId="118FFAF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bookmarkStart w:id="63" w:name="page62"/>
      <w:bookmarkEnd w:id="63"/>
      <w:r>
        <w:rPr>
          <w:rFonts w:ascii="宋体" w:hAnsi="宋体"/>
          <w:color w:val="000000" w:themeColor="text1"/>
          <w:kern w:val="0"/>
          <w:szCs w:val="21"/>
          <w:highlight w:val="none"/>
        </w:rPr>
        <w:t>8.1.2 发包人接收设计文件时，应向设计人出具文件签收凭证，凭证内容包括图纸名称、图纸内容、图纸形式、份数、提交和接收日期、提交人与接收人的亲笔签名等。</w:t>
      </w:r>
    </w:p>
    <w:p w14:paraId="2E9141C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8.1.3 设计文件提交的份数、内容、纸幅、装订格式、电子文件、展板、模型、沙盘、动画等要求，在专用合同条款中约定。</w:t>
      </w:r>
    </w:p>
    <w:p w14:paraId="37319B3E">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8.2 发包人审查设计文件</w:t>
      </w:r>
    </w:p>
    <w:p w14:paraId="6988D8A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14:paraId="5C605CA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8.2.2 除专用合同条款另有约定外，发包人对于设计文件的审查期限，自文件接收之日起不应超过 28 天。发包人逾期未做出审查结论且未提出异议的，视为设计人的设计文件已经通过发包人审查。</w:t>
      </w:r>
    </w:p>
    <w:p w14:paraId="2BBC88A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8.2.3 发包人审查后不同意设计文件的，应以书面形式通知设计人，说明审查不通过的理由及其具体内容。设计人应根据发包人的审查意见修改完善设计文件，并重新报送发包人审查，审查期限重新起算。</w:t>
      </w:r>
    </w:p>
    <w:p w14:paraId="62BAED3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8.3 审查机构审查设计文件</w:t>
      </w:r>
    </w:p>
    <w:p w14:paraId="55AA350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8.3.1设计文件需经政府有关部门审查或批准的，发包人应在审查同意后，按照有关主管部门要求，将设计文件和相关资料报送审查机构进行审查。发包人的审查和审查机构的审查不减免设计人因为质量问题而应承担的设计责任。</w:t>
      </w:r>
    </w:p>
    <w:p w14:paraId="4284EE9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14:paraId="5826E58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8.3.3 由于自身原因造成设计文件未通过审查机构审查的，设计人应当承担违约责任，采取补救措施直至达到合同约定的质量标准，并自行承担由此导致的费用增加和（或）周期延误。</w:t>
      </w:r>
    </w:p>
    <w:p w14:paraId="3950AF52">
      <w:pPr>
        <w:pStyle w:val="3"/>
        <w:spacing w:before="0" w:after="0" w:line="360" w:lineRule="auto"/>
        <w:rPr>
          <w:rFonts w:ascii="宋体" w:hAnsi="宋体"/>
          <w:b w:val="0"/>
          <w:color w:val="000000" w:themeColor="text1"/>
          <w:sz w:val="24"/>
          <w:szCs w:val="24"/>
          <w:highlight w:val="none"/>
        </w:rPr>
      </w:pPr>
      <w:bookmarkStart w:id="64" w:name="_Toc12305"/>
      <w:bookmarkStart w:id="65" w:name="_Toc532384172"/>
      <w:bookmarkStart w:id="66" w:name="_Toc531632607"/>
      <w:r>
        <w:rPr>
          <w:rFonts w:ascii="宋体" w:hAnsi="宋体"/>
          <w:b w:val="0"/>
          <w:color w:val="000000" w:themeColor="text1"/>
          <w:sz w:val="24"/>
          <w:szCs w:val="24"/>
          <w:highlight w:val="none"/>
        </w:rPr>
        <w:t>9.设计责任与保险</w:t>
      </w:r>
      <w:bookmarkEnd w:id="64"/>
      <w:bookmarkEnd w:id="65"/>
      <w:bookmarkEnd w:id="66"/>
    </w:p>
    <w:p w14:paraId="04D20C52">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9.1 工作质量责任</w:t>
      </w:r>
    </w:p>
    <w:p w14:paraId="7AD8FB3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9.1.1 设计工作质量应满足法律规定、规范标准、合同约定和发包人要求等。</w:t>
      </w:r>
    </w:p>
    <w:p w14:paraId="78D6D1F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9.1.2 设计人应做好设计服务的质量与技术管理工作，建立健全内部质量管理体系和质量责</w:t>
      </w:r>
      <w:bookmarkStart w:id="67" w:name="page63"/>
      <w:bookmarkEnd w:id="67"/>
      <w:r>
        <w:rPr>
          <w:rFonts w:ascii="宋体" w:hAnsi="宋体"/>
          <w:color w:val="000000" w:themeColor="text1"/>
          <w:kern w:val="0"/>
          <w:szCs w:val="21"/>
          <w:highlight w:val="none"/>
        </w:rPr>
        <w:t>任制度，加强设计服务全过程的质量控制，建立完整的设计文件的设计、复核、审核、会签和批准制度，明确各阶段的责任人。</w:t>
      </w:r>
    </w:p>
    <w:p w14:paraId="79EFD0D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9.1.3 设计人应按合同约定对设计服务进行全过程的质量检查和检验，并作详细记录。</w:t>
      </w:r>
    </w:p>
    <w:p w14:paraId="76C92FE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14:paraId="72D3E561">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9.2 设计文件错误责任</w:t>
      </w:r>
    </w:p>
    <w:p w14:paraId="2DA0233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9.2.1 设计文件存在错误、遗漏、含混、矛盾、不充分之处或其他缺陷，无论设计人是否通过了发包人审查或审查机构审查，设计人均应自费对前述问题带来的缺陷和工程问题进行改正，但因第1.7.2 项约定由发包人提供的文件错误导致的除外。</w:t>
      </w:r>
    </w:p>
    <w:p w14:paraId="37E689D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9.2.2 因设计人原因造成设计文件不合格的，发包人有权要求设计人采取补救措施，直至达到合同要求的质量标准，并按第 14.1 款的约定承担责任。</w:t>
      </w:r>
    </w:p>
    <w:p w14:paraId="73CDF40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9.2.3 因发包人原因造成设计文件不合格的，设计人应当采取补救措施，直至达到合同要求的质量标准，由此造成的设计费用增加和（或）设计服务期限延误由发包人承担。</w:t>
      </w:r>
    </w:p>
    <w:p w14:paraId="2692D776">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9.3 设计责任主体</w:t>
      </w:r>
    </w:p>
    <w:p w14:paraId="478FD0E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9.3.1 设计人应运用一切合理的专业技术、知识技能和项目经验，按照职业道德准则和行业公认标准尽其全部职责，勤勉、谨慎、公正地履行其在本合同项下的责任和义务。</w:t>
      </w:r>
    </w:p>
    <w:p w14:paraId="72E8BCD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9.3.2 设计责任为设计单位项目负责人终身责任制。项目负责人应当保证设计文件符合法律法规和工程建设强制性标准的要求，对因设计导致的工程质量事故或质量问题承担责任。</w:t>
      </w:r>
    </w:p>
    <w:p w14:paraId="4F279C8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9.3.3 项目负责人应当在办理工程质量监督手续前签署工程质量终身责任承诺书，连同法定代表人出具的授权书，报工程质量监督机构备案。</w:t>
      </w:r>
    </w:p>
    <w:p w14:paraId="480D58AE">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9.4 设计责任保险</w:t>
      </w:r>
    </w:p>
    <w:p w14:paraId="6B7A2D5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14:paraId="7CC2DE9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9.4.2 工程设计责任险的保险范围，应当包括由于设计人的疏忽或过失而造成的工程质量事故损失，以及由于事故引发的第三者人身伤亡、财产损失或费用赔偿等。</w:t>
      </w:r>
    </w:p>
    <w:p w14:paraId="646E8C89">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bookmarkStart w:id="68" w:name="page64"/>
      <w:bookmarkEnd w:id="68"/>
      <w:r>
        <w:rPr>
          <w:rFonts w:ascii="宋体" w:hAnsi="宋体"/>
          <w:color w:val="000000" w:themeColor="text1"/>
          <w:kern w:val="0"/>
          <w:szCs w:val="21"/>
          <w:highlight w:val="none"/>
        </w:rPr>
        <w:t>9.4.3 发生工程设计保险事故后，设计人应按保险人要求进行报告，并负责办理保险理赔业务；保险金不足以补偿损失的，由设计人自行补偿。</w:t>
      </w:r>
    </w:p>
    <w:p w14:paraId="2BF8A660">
      <w:pPr>
        <w:pStyle w:val="3"/>
        <w:spacing w:before="0" w:after="0" w:line="360" w:lineRule="auto"/>
        <w:rPr>
          <w:rFonts w:ascii="宋体" w:hAnsi="宋体"/>
          <w:b w:val="0"/>
          <w:color w:val="000000" w:themeColor="text1"/>
          <w:sz w:val="24"/>
          <w:szCs w:val="24"/>
          <w:highlight w:val="none"/>
        </w:rPr>
      </w:pPr>
      <w:bookmarkStart w:id="69" w:name="_Toc531632608"/>
      <w:bookmarkStart w:id="70" w:name="_Toc532384173"/>
      <w:bookmarkStart w:id="71" w:name="_Toc13482"/>
      <w:r>
        <w:rPr>
          <w:rFonts w:ascii="宋体" w:hAnsi="宋体"/>
          <w:b w:val="0"/>
          <w:color w:val="000000" w:themeColor="text1"/>
          <w:sz w:val="24"/>
          <w:szCs w:val="24"/>
          <w:highlight w:val="none"/>
        </w:rPr>
        <w:t>10.施工期间配合</w:t>
      </w:r>
      <w:bookmarkEnd w:id="69"/>
      <w:bookmarkEnd w:id="70"/>
      <w:bookmarkEnd w:id="71"/>
    </w:p>
    <w:p w14:paraId="415643A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10.1 施工配合指设计人配合施工承包人，在施工期间提供的设计服务或其他配合工作，直至工程通过竣工验收为止。</w:t>
      </w:r>
    </w:p>
    <w:p w14:paraId="3CB8D13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10.2 除专用合同条款另有约定外，发包人应为设计人派赴施工现场的工作人员提供便利，包括在施工期间提供办公房间、办公桌椅、互联网接口、冷暖设施、生活设施、进出现场交通服务和其他便利条件。</w:t>
      </w:r>
    </w:p>
    <w:p w14:paraId="0AD7FCA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10.3 设计人应在本工程的施工期间，积极提供设计配合服务，包括并不限于设计技术交底、施工现场服务、参与施工过程验收、参与投产试车（试运行）、参与工程竣工验收等工作。</w:t>
      </w:r>
    </w:p>
    <w:p w14:paraId="678A12B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10.4 发包人应当组织设计技术交底会，由设计人向发包人、监理人和施工承包人等进行设计交底，对本工程的设计意图、设计文件和施工要求等进行系统地说明和解释。</w:t>
      </w:r>
    </w:p>
    <w:p w14:paraId="627B9CE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14:paraId="0F9964B6">
      <w:pPr>
        <w:pStyle w:val="3"/>
        <w:spacing w:before="0" w:after="0" w:line="360" w:lineRule="auto"/>
        <w:rPr>
          <w:rFonts w:ascii="宋体" w:hAnsi="宋体"/>
          <w:b w:val="0"/>
          <w:color w:val="000000" w:themeColor="text1"/>
          <w:sz w:val="24"/>
          <w:szCs w:val="24"/>
          <w:highlight w:val="none"/>
        </w:rPr>
      </w:pPr>
      <w:bookmarkStart w:id="72" w:name="_Toc20799"/>
      <w:bookmarkStart w:id="73" w:name="_Toc532384174"/>
      <w:bookmarkStart w:id="74" w:name="_Toc531632609"/>
      <w:r>
        <w:rPr>
          <w:rFonts w:ascii="宋体" w:hAnsi="宋体"/>
          <w:b w:val="0"/>
          <w:color w:val="000000" w:themeColor="text1"/>
          <w:sz w:val="24"/>
          <w:szCs w:val="24"/>
          <w:highlight w:val="none"/>
        </w:rPr>
        <w:t>11.合同变更</w:t>
      </w:r>
      <w:bookmarkEnd w:id="72"/>
      <w:bookmarkEnd w:id="73"/>
      <w:bookmarkEnd w:id="74"/>
    </w:p>
    <w:p w14:paraId="048D1C59">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11.1 变更情形</w:t>
      </w:r>
    </w:p>
    <w:p w14:paraId="3735FB9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11.1.1 合同履行中发生下述情形时，合同一方均可向对方提出变更请求，经双方协商一致后进行变更，设计服务期限和设计费用的调整方法在专用合同条款中约定。</w:t>
      </w:r>
    </w:p>
    <w:p w14:paraId="6BB974B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（1）设计范围、内容、标准发生变化；</w:t>
      </w:r>
    </w:p>
    <w:p w14:paraId="6A96F07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（2）除不可抗力外，非设计人的原因引起的周期延误；</w:t>
      </w:r>
    </w:p>
    <w:p w14:paraId="58FFBEC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（3）非设计人的原因，对工程同一部分重复进行设计；</w:t>
      </w:r>
    </w:p>
    <w:p w14:paraId="46E2D02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（4）非设计人的原因，对工程暂停设计及恢复设计。</w:t>
      </w:r>
    </w:p>
    <w:p w14:paraId="235C8C1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11.1.2 基准日后，因颁布新的或修订原有法律、法规、规范和标准等引发合同变更情形的，按照上述约定进行调整。</w:t>
      </w:r>
    </w:p>
    <w:p w14:paraId="3249713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11.1.3合同双方必须严格执行经批准的设计文件，不得擅自变更。确需变更设计的，应按照相关主管部门规定办理，经批准后方可实施，重大设计变更、投资超概等应按程序报批。</w:t>
      </w:r>
    </w:p>
    <w:p w14:paraId="6C399F67">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11.2 合理化建议</w:t>
      </w:r>
    </w:p>
    <w:p w14:paraId="0D9A141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11.2.1 合同履行中，设计人可对发包人要求提出合理化建议。合理化建议应以书面形式提交发包人，被发包人采纳并构成变更的，执行第 11.1 款约定。</w:t>
      </w:r>
    </w:p>
    <w:p w14:paraId="42E7EEB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11.2.2 设计人提出的合理化建议降低了工程投资、缩短了施工期限或者提高了工程经济效益的，发包人应按专用合同条款中的约定给予奖励。</w:t>
      </w:r>
    </w:p>
    <w:p w14:paraId="0F183B72">
      <w:pPr>
        <w:pStyle w:val="3"/>
        <w:spacing w:before="0" w:after="0" w:line="360" w:lineRule="auto"/>
        <w:rPr>
          <w:rFonts w:ascii="宋体" w:hAnsi="宋体"/>
          <w:b w:val="0"/>
          <w:color w:val="000000" w:themeColor="text1"/>
          <w:sz w:val="24"/>
          <w:szCs w:val="24"/>
          <w:highlight w:val="none"/>
        </w:rPr>
      </w:pPr>
      <w:bookmarkStart w:id="75" w:name="_Toc531632610"/>
      <w:bookmarkStart w:id="76" w:name="_Toc11091"/>
      <w:bookmarkStart w:id="77" w:name="_Toc532384175"/>
      <w:r>
        <w:rPr>
          <w:rFonts w:ascii="宋体" w:hAnsi="宋体"/>
          <w:b w:val="0"/>
          <w:color w:val="000000" w:themeColor="text1"/>
          <w:sz w:val="24"/>
          <w:szCs w:val="24"/>
          <w:highlight w:val="none"/>
        </w:rPr>
        <w:t>12.合同价格与支付</w:t>
      </w:r>
      <w:bookmarkEnd w:id="75"/>
      <w:bookmarkEnd w:id="76"/>
      <w:bookmarkEnd w:id="77"/>
    </w:p>
    <w:p w14:paraId="31D59F88">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12.1 合同价格</w:t>
      </w:r>
    </w:p>
    <w:p w14:paraId="1DA5C67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12.1.1 本合同的价款计算方式、支付方式、调整方式和风险范围划分，在专用合同条款中约定。</w:t>
      </w:r>
    </w:p>
    <w:p w14:paraId="3D22ED2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12.1.2 本合同的价款实行分阶段支付，即设计人完成阶段设计文件后，发包人按专用条款约定方式支付。</w:t>
      </w:r>
    </w:p>
    <w:p w14:paraId="3AE7950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12.1.3 除专用合同条款另有约定外，合同设计费应当包括收集资料、踏勘现场、设计、编制设计文件、施工配合等合同约定范围内的设计工作费用和国家规定的增值税税金。</w:t>
      </w:r>
    </w:p>
    <w:p w14:paraId="7E6C5B3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12.1.4除专用合同条款另有约定外，发包人要求设计人进行外出考察、试验检测、专项咨询或专家评审时，相应费用不含在合同价格之中，由发包人另行支付。</w:t>
      </w:r>
    </w:p>
    <w:p w14:paraId="12E24B81">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12.2 定金或预付款</w:t>
      </w:r>
    </w:p>
    <w:p w14:paraId="5BF475A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12.2.1 定金或预付款应专用于本工程的设计。定金或预付款的额度、支付方式及抵扣方式在专用合同条款中约定。</w:t>
      </w:r>
    </w:p>
    <w:p w14:paraId="4BFA5A0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12.2.2 发包人应在收到定金或预付款支付申请后 28 天内，将定金或预付款支付给设计人；设计人应当提供等额的增值税发票。</w:t>
      </w:r>
    </w:p>
    <w:p w14:paraId="220A6EE8">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12.2.3 设计服务完成之前，由于不可抗力或其他非设计人的原因解除合同时，定金不予退还。</w:t>
      </w:r>
    </w:p>
    <w:p w14:paraId="4DD71BA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12.3 中期支付</w:t>
      </w:r>
    </w:p>
    <w:p w14:paraId="6F0A09A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12.3.1 设计人应按发包人批准或专用合同条款约定的格式及份数，向发包人提交中期支付申请，并附相应的支持性证明文件。</w:t>
      </w:r>
    </w:p>
    <w:p w14:paraId="2754314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12.3.2 发包人应在收到中期支付申请后的 28 天内，将应付款项支付给设计人；设计人应当</w:t>
      </w:r>
      <w:bookmarkStart w:id="78" w:name="page66"/>
      <w:bookmarkEnd w:id="78"/>
      <w:r>
        <w:rPr>
          <w:rFonts w:ascii="宋体" w:hAnsi="宋体"/>
          <w:color w:val="000000" w:themeColor="text1"/>
          <w:kern w:val="0"/>
          <w:szCs w:val="21"/>
          <w:highlight w:val="none"/>
        </w:rPr>
        <w:t>提供等额的增值税发票。发包人未能在前述时间内完成审批或不予答复的，视为发包人同意中期支付申请。发包人不按期支付的，按专用合同条款的约定支付逾期付款违约金。</w:t>
      </w:r>
    </w:p>
    <w:p w14:paraId="495DCA2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12.3.3 中期支付涉及政府投资资金的，按照国库集中支付等国家相关规定和专用合同条款的约定执行。</w:t>
      </w:r>
    </w:p>
    <w:p w14:paraId="549AFD05">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12.4 费用结算</w:t>
      </w:r>
    </w:p>
    <w:p w14:paraId="6AFF241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12.4.1 合同工作完成后，设计人可按专用合同条款约定的份数和期限，向发包人提交设计费用结算申请，并提供相关证明材料。</w:t>
      </w:r>
    </w:p>
    <w:p w14:paraId="54773A2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12.4.2 发包人应在收到费用结算申请后的 28 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48A2E99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12.4.3 发包人对费用结算申请内容有异议的，有权要求设计人进行修正和提供补充资料，由设计人重新提交。设计人对此有异议的，按第 15 条的约定执行。</w:t>
      </w:r>
    </w:p>
    <w:p w14:paraId="6B51179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12.4.4 最终结清付款涉及政府投资资金的，按第 12.3.3 项的约定执行。</w:t>
      </w:r>
    </w:p>
    <w:p w14:paraId="6001457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12.5 暂列金额</w:t>
      </w:r>
    </w:p>
    <w:p w14:paraId="6D79790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12.5.1 本合同的暂列金额在专用合同条款中约定。暂列金额应按发包人的书面指示全部或部分地使用，或根本不予动用。</w:t>
      </w:r>
    </w:p>
    <w:p w14:paraId="201882B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12.5.2 如果使用暂列金额进行某项额外设计工作、专题研究、审查和会务工作，其费用应按实际发生的工作费用经发包人核实后支付。</w:t>
      </w:r>
    </w:p>
    <w:p w14:paraId="28B7483D">
      <w:pPr>
        <w:pStyle w:val="3"/>
        <w:spacing w:before="0" w:after="0" w:line="360" w:lineRule="auto"/>
        <w:rPr>
          <w:rFonts w:ascii="宋体" w:hAnsi="宋体"/>
          <w:b w:val="0"/>
          <w:color w:val="000000" w:themeColor="text1"/>
          <w:sz w:val="24"/>
          <w:szCs w:val="24"/>
          <w:highlight w:val="none"/>
        </w:rPr>
      </w:pPr>
      <w:bookmarkStart w:id="79" w:name="_Toc532384176"/>
      <w:bookmarkStart w:id="80" w:name="_Toc16589"/>
      <w:bookmarkStart w:id="81" w:name="_Toc531632611"/>
      <w:r>
        <w:rPr>
          <w:rFonts w:ascii="宋体" w:hAnsi="宋体"/>
          <w:b w:val="0"/>
          <w:color w:val="000000" w:themeColor="text1"/>
          <w:sz w:val="24"/>
          <w:szCs w:val="24"/>
          <w:highlight w:val="none"/>
        </w:rPr>
        <w:t>13.不可抗力</w:t>
      </w:r>
      <w:bookmarkEnd w:id="79"/>
      <w:bookmarkEnd w:id="80"/>
      <w:bookmarkEnd w:id="81"/>
    </w:p>
    <w:p w14:paraId="608C9B0D">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13.1 不可抗力的确认</w:t>
      </w:r>
    </w:p>
    <w:p w14:paraId="3EAD0E9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13.1.1 不可抗力是指设计人和发包人在订立合同时不可预见，在履行合同过程中不可避免发生并不能克服的自然灾害和社会性突发事件，如地震、海啸、瘟疫、水灾、骚乱、暴动、战争和专用合同条款约定的其他情形。</w:t>
      </w:r>
    </w:p>
    <w:p w14:paraId="77BEE41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13.1.2 不可抗力发生后，发包人和设计人应及时认真统计所造成的损失，收集不可抗力造成损失的证据。合同双方对是否属于不可抗力或其损失的意见不一致的，由合同双方协商确定。</w:t>
      </w:r>
    </w:p>
    <w:p w14:paraId="67F8D8DF">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13.2 不可抗力的通知</w:t>
      </w:r>
    </w:p>
    <w:p w14:paraId="2A6D2C72">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13.2.1 合同一方当事人遇到不可抗力事件，使其履行合同义务受到阻碍时，应立即通知合同另一方当事人，书面说明不可抗力和受阻碍的详细情况，并提供必要的证明。</w:t>
      </w:r>
    </w:p>
    <w:p w14:paraId="24F867A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13.2.2 如不可抗力持续发生，合同一方当事人应及时向合同另一方当事人提交中间报告，说明不可抗力和履行合同受阻的情况，并于不可抗力事件结束后 28 天内提交最终报告及有关资料。</w:t>
      </w:r>
    </w:p>
    <w:p w14:paraId="57BE3307">
      <w:pPr>
        <w:keepNext/>
        <w:keepLines/>
        <w:numPr>
          <w:ilvl w:val="0"/>
          <w:numId w:val="0"/>
        </w:numPr>
        <w:spacing w:before="120" w:after="120" w:line="360" w:lineRule="auto"/>
        <w:ind w:firstLine="420"/>
        <w:outlineLvl w:val="4"/>
        <w:rPr>
          <w:rFonts w:ascii="宋体" w:hAnsi="宋体"/>
          <w:bCs/>
          <w:color w:val="000000" w:themeColor="text1"/>
          <w:szCs w:val="21"/>
          <w:highlight w:val="none"/>
        </w:rPr>
      </w:pPr>
      <w:bookmarkStart w:id="82" w:name="page67"/>
      <w:bookmarkEnd w:id="82"/>
      <w:r>
        <w:rPr>
          <w:rFonts w:ascii="宋体" w:hAnsi="宋体"/>
          <w:bCs/>
          <w:color w:val="000000" w:themeColor="text1"/>
          <w:szCs w:val="21"/>
          <w:highlight w:val="none"/>
        </w:rPr>
        <w:t>13.3 不可抗力后果及其处理</w:t>
      </w:r>
    </w:p>
    <w:p w14:paraId="1283466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13.3.1 不可抗力引起的后果及其损失，应由合同当事人依据法律规定各自承担。不可抗力发生前已完成的设计工作，应当按照合同约定进行支付。</w:t>
      </w:r>
    </w:p>
    <w:p w14:paraId="2B07CE21">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13.3.2 不可抗力发生后，合同当事人应当采取有效措施避免损失进一步扩大，如未采取有效措施致使损失扩大的，应当自行承担扩大部分的损失。</w:t>
      </w:r>
    </w:p>
    <w:p w14:paraId="2A8F1206">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13.3.3 因一方当事人迟延履行合同义务，致使迟延履行期间遭遇不可抗力的，应由该当事人承担全部损失。</w:t>
      </w:r>
    </w:p>
    <w:p w14:paraId="3DD9083C">
      <w:pPr>
        <w:pStyle w:val="3"/>
        <w:spacing w:before="0" w:after="0" w:line="360" w:lineRule="auto"/>
        <w:rPr>
          <w:rFonts w:ascii="宋体" w:hAnsi="宋体"/>
          <w:b w:val="0"/>
          <w:color w:val="000000" w:themeColor="text1"/>
          <w:sz w:val="24"/>
          <w:szCs w:val="24"/>
          <w:highlight w:val="none"/>
        </w:rPr>
      </w:pPr>
      <w:bookmarkStart w:id="83" w:name="_Toc15275"/>
      <w:bookmarkStart w:id="84" w:name="_Toc531632612"/>
      <w:bookmarkStart w:id="85" w:name="_Toc532384177"/>
      <w:r>
        <w:rPr>
          <w:rFonts w:ascii="宋体" w:hAnsi="宋体"/>
          <w:b w:val="0"/>
          <w:color w:val="000000" w:themeColor="text1"/>
          <w:sz w:val="24"/>
          <w:szCs w:val="24"/>
          <w:highlight w:val="none"/>
        </w:rPr>
        <w:t>14.违约</w:t>
      </w:r>
      <w:bookmarkEnd w:id="83"/>
      <w:bookmarkEnd w:id="84"/>
      <w:bookmarkEnd w:id="85"/>
    </w:p>
    <w:p w14:paraId="62877631">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14.1 设计人违约</w:t>
      </w:r>
    </w:p>
    <w:p w14:paraId="0FBF738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14.1.1合同履行中发生下列情况之一的，属设计人违约：</w:t>
      </w:r>
    </w:p>
    <w:p w14:paraId="45B0A694">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（1）设计文件不符合法律、行政法规等规定；</w:t>
      </w:r>
    </w:p>
    <w:p w14:paraId="5F3A7B7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（2）设计文件不符合合同约定； </w:t>
      </w:r>
    </w:p>
    <w:p w14:paraId="5D37972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（3）设计人转包、违法分包或者未经发包人同意擅自分包；</w:t>
      </w:r>
    </w:p>
    <w:p w14:paraId="628A3C1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（4）设计人未按合同计划完成设计，从而造成工程损失；</w:t>
      </w:r>
    </w:p>
    <w:p w14:paraId="5EB4E91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（5）设计人无故停止履行合同的；</w:t>
      </w:r>
    </w:p>
    <w:p w14:paraId="0877173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（6）因设计人原因，导致合同无法继续履行；</w:t>
      </w:r>
    </w:p>
    <w:p w14:paraId="134BE52C">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（7）设计人不履行合同约定的其他义务。</w:t>
      </w:r>
    </w:p>
    <w:p w14:paraId="47641A9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14.1.2 合同履行中发生14.1.1项之一的，发包人可向设计人发出整改通知，设计人应按照发包人的要求在限定期限内整改并向发包人支付违约金；设计人在发包人限定整改期限内未完成整改的，发包人未解除合同的，设计人的违约状态持续的，设计人应向发包人支付违约金；设计人在发包人限定整改期限内拒不整改的，发包人有权单方解除合同并向设计人发出解除合同通知，设计人应向发包人支付违约金。设计人应当承担由于违约所造成的费用增加、周期延误和发包人损失等。设计人向发包人支付的违约金在专用合同条款中约定。</w:t>
      </w:r>
    </w:p>
    <w:p w14:paraId="3EA7F7AD">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14.1.3合同生效后，设计人因自身原因要求终止或解除合同，设计人应按发包人已支付的定金金额双倍返还给发包人。</w:t>
      </w:r>
    </w:p>
    <w:p w14:paraId="74D03D8B">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14.2 发包人违约</w:t>
      </w:r>
    </w:p>
    <w:p w14:paraId="41389D5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14.2.1 合同履行中发生下列情况之一的，属发包人违约：</w:t>
      </w:r>
    </w:p>
    <w:p w14:paraId="6B51A0F5">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（1）发包人要求违反法律规定；</w:t>
      </w:r>
    </w:p>
    <w:p w14:paraId="42648C2F">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（2）发包人未按合同约定支付设计费用；</w:t>
      </w:r>
    </w:p>
    <w:p w14:paraId="0CA1A88E">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（3）发包人原因造成设计停止；</w:t>
      </w:r>
    </w:p>
    <w:p w14:paraId="2BF47DC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（4）因发包人原因，导致合同无法继续履行；</w:t>
      </w:r>
    </w:p>
    <w:p w14:paraId="6662528B">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（5）发包人不履行合同约定的其他义务。</w:t>
      </w:r>
    </w:p>
    <w:p w14:paraId="2B1ED5C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14.2.2 发包人发生违约情况时，设计人可向发包人发出履约通知，要求其在限定期限内履行合同；限期内仍未履行合同的，设计人有权解除合同并向发包人发出解除合同通知。发包人应当承担由于违约所造成的周期延误。</w:t>
      </w:r>
    </w:p>
    <w:p w14:paraId="714555B5">
      <w:pPr>
        <w:keepNext/>
        <w:keepLines/>
        <w:numPr>
          <w:ilvl w:val="0"/>
          <w:numId w:val="0"/>
        </w:numPr>
        <w:spacing w:before="120" w:after="120" w:line="360" w:lineRule="auto"/>
        <w:ind w:firstLine="420"/>
        <w:outlineLvl w:val="4"/>
        <w:rPr>
          <w:rFonts w:ascii="宋体" w:hAnsi="宋体"/>
          <w:bCs/>
          <w:color w:val="000000" w:themeColor="text1"/>
          <w:szCs w:val="21"/>
          <w:highlight w:val="none"/>
        </w:rPr>
      </w:pPr>
      <w:bookmarkStart w:id="86" w:name="page68"/>
      <w:bookmarkEnd w:id="86"/>
      <w:r>
        <w:rPr>
          <w:rFonts w:ascii="宋体" w:hAnsi="宋体"/>
          <w:bCs/>
          <w:color w:val="000000" w:themeColor="text1"/>
          <w:szCs w:val="21"/>
          <w:highlight w:val="none"/>
        </w:rPr>
        <w:t>14.3 第三人造成的违约</w:t>
      </w:r>
    </w:p>
    <w:p w14:paraId="49B65900">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在履行合同过程中，一方当事人因第三人的原因造成违约的，应当向对方当事人承担违约责任。一方当事人和第三人之间的纠纷，依照法律规定或者按照约定解决。</w:t>
      </w:r>
    </w:p>
    <w:p w14:paraId="2C71D75F">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14.4任何一方按照前述约定行使合同解除权的，应提前30天书面通知对方。</w:t>
      </w:r>
    </w:p>
    <w:p w14:paraId="574EC0EB">
      <w:pPr>
        <w:pStyle w:val="3"/>
        <w:spacing w:before="0" w:after="0" w:line="360" w:lineRule="auto"/>
        <w:rPr>
          <w:rFonts w:ascii="宋体" w:hAnsi="宋体"/>
          <w:b w:val="0"/>
          <w:color w:val="000000" w:themeColor="text1"/>
          <w:sz w:val="24"/>
          <w:szCs w:val="24"/>
          <w:highlight w:val="none"/>
        </w:rPr>
      </w:pPr>
      <w:bookmarkStart w:id="87" w:name="_Toc531632613"/>
      <w:bookmarkStart w:id="88" w:name="_Toc26078"/>
      <w:r>
        <w:rPr>
          <w:rFonts w:ascii="宋体" w:hAnsi="宋体"/>
          <w:b w:val="0"/>
          <w:color w:val="000000" w:themeColor="text1"/>
          <w:sz w:val="24"/>
          <w:szCs w:val="24"/>
          <w:highlight w:val="none"/>
        </w:rPr>
        <w:t>15.争议的解决</w:t>
      </w:r>
      <w:bookmarkEnd w:id="87"/>
      <w:bookmarkEnd w:id="88"/>
    </w:p>
    <w:p w14:paraId="49549D43">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发包人和设计人在履行合同中发生争议的，可以友好协商解决。合同当事人友好协商解决不成的，可在专用合同条款中约定下列一种方式解决：</w:t>
      </w:r>
    </w:p>
    <w:p w14:paraId="0D203F2A">
      <w:pPr>
        <w:widowControl/>
        <w:tabs>
          <w:tab w:val="left" w:pos="9072"/>
          <w:tab w:val="left" w:pos="9781"/>
        </w:tabs>
        <w:spacing w:line="360" w:lineRule="auto"/>
        <w:ind w:right="120"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（1）向约定的仲裁委员会申请仲裁；</w:t>
      </w:r>
    </w:p>
    <w:p w14:paraId="5B7D9AF8">
      <w:pPr>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（2）向有管辖权的人民法院提起诉讼。</w:t>
      </w:r>
    </w:p>
    <w:p w14:paraId="5F811CFB">
      <w:pPr>
        <w:keepNext/>
        <w:keepLines/>
        <w:numPr>
          <w:ilvl w:val="0"/>
          <w:numId w:val="0"/>
        </w:numPr>
        <w:snapToGrid w:val="0"/>
        <w:spacing w:before="260" w:after="260" w:line="360" w:lineRule="auto"/>
        <w:outlineLvl w:val="2"/>
        <w:rPr>
          <w:rFonts w:ascii="宋体" w:hAnsi="宋体"/>
          <w:b/>
          <w:bCs/>
          <w:color w:val="000000" w:themeColor="text1"/>
          <w:szCs w:val="21"/>
          <w:highlight w:val="none"/>
          <w:lang w:val="zh-CN"/>
        </w:rPr>
      </w:pPr>
      <w:r>
        <w:rPr>
          <w:color w:val="000000" w:themeColor="text1"/>
          <w:highlight w:val="none"/>
        </w:rPr>
        <w:br w:type="page"/>
      </w:r>
    </w:p>
    <w:p w14:paraId="7D170FE8">
      <w:pPr>
        <w:pStyle w:val="2"/>
        <w:spacing w:line="360" w:lineRule="auto"/>
        <w:jc w:val="center"/>
        <w:rPr>
          <w:rFonts w:ascii="宋体" w:hAnsi="宋体"/>
          <w:color w:val="000000" w:themeColor="text1"/>
          <w:kern w:val="0"/>
          <w:sz w:val="28"/>
          <w:szCs w:val="28"/>
          <w:highlight w:val="none"/>
        </w:rPr>
      </w:pPr>
      <w:bookmarkStart w:id="89" w:name="_Toc28878"/>
      <w:bookmarkStart w:id="90" w:name="_Toc532375607"/>
      <w:bookmarkStart w:id="91" w:name="_Toc529388290"/>
      <w:bookmarkStart w:id="92" w:name="_Toc532377320"/>
      <w:r>
        <w:rPr>
          <w:rFonts w:ascii="宋体" w:hAnsi="宋体"/>
          <w:color w:val="000000" w:themeColor="text1"/>
          <w:kern w:val="0"/>
          <w:sz w:val="28"/>
          <w:szCs w:val="28"/>
          <w:highlight w:val="none"/>
        </w:rPr>
        <w:t>第三部分 专用合同条款</w:t>
      </w:r>
      <w:bookmarkEnd w:id="89"/>
      <w:bookmarkEnd w:id="90"/>
      <w:bookmarkEnd w:id="91"/>
      <w:bookmarkEnd w:id="92"/>
    </w:p>
    <w:p w14:paraId="0AB491A7">
      <w:pPr>
        <w:pStyle w:val="3"/>
        <w:spacing w:before="0" w:after="0" w:line="360" w:lineRule="auto"/>
        <w:rPr>
          <w:rFonts w:ascii="宋体" w:hAnsi="宋体"/>
          <w:b w:val="0"/>
          <w:color w:val="000000" w:themeColor="text1"/>
          <w:sz w:val="24"/>
          <w:szCs w:val="24"/>
          <w:highlight w:val="none"/>
        </w:rPr>
      </w:pPr>
      <w:bookmarkStart w:id="93" w:name="_Toc531632615"/>
      <w:bookmarkStart w:id="94" w:name="_Toc532384179"/>
      <w:bookmarkStart w:id="95" w:name="_Toc26009"/>
      <w:r>
        <w:rPr>
          <w:rFonts w:ascii="宋体" w:hAnsi="宋体"/>
          <w:b w:val="0"/>
          <w:color w:val="000000" w:themeColor="text1"/>
          <w:sz w:val="24"/>
          <w:szCs w:val="24"/>
          <w:highlight w:val="none"/>
        </w:rPr>
        <w:t>1.一般约定</w:t>
      </w:r>
      <w:bookmarkEnd w:id="93"/>
      <w:bookmarkEnd w:id="94"/>
      <w:bookmarkEnd w:id="95"/>
    </w:p>
    <w:p w14:paraId="67D7AC75">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1.1词语定义</w:t>
      </w:r>
    </w:p>
    <w:p w14:paraId="1CB7429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1.1.3.1 工程名称：</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3B7287C8">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1.1.3.2 设计服务：</w:t>
      </w:r>
      <w:r>
        <w:rPr>
          <w:rFonts w:ascii="宋体" w:hAnsi="宋体"/>
          <w:color w:val="000000" w:themeColor="text1"/>
          <w:kern w:val="0"/>
          <w:szCs w:val="21"/>
          <w:highlight w:val="none"/>
          <w:u w:val="single"/>
        </w:rPr>
        <w:t xml:space="preserve">初步设计阶段（工作内容含概算、现场勘查、初设图纸绘制）、施工图设计阶段（工作内容含现场复测、施工图绘制）等工程的设计工作及后期服务。施工招标期内招标人的答疑资料、澄清资料、其他补遗资料、技术交底等 </w:t>
      </w:r>
      <w:r>
        <w:rPr>
          <w:rFonts w:ascii="宋体" w:hAnsi="宋体"/>
          <w:color w:val="000000" w:themeColor="text1"/>
          <w:kern w:val="0"/>
          <w:szCs w:val="21"/>
          <w:highlight w:val="none"/>
        </w:rPr>
        <w:t>。</w:t>
      </w:r>
    </w:p>
    <w:p w14:paraId="31CE7047">
      <w:pPr>
        <w:widowControl/>
        <w:numPr>
          <w:ilvl w:val="0"/>
          <w:numId w:val="0"/>
        </w:numPr>
        <w:tabs>
          <w:tab w:val="left" w:pos="9072"/>
          <w:tab w:val="left" w:pos="9781"/>
        </w:tabs>
        <w:spacing w:line="360" w:lineRule="auto"/>
        <w:ind w:firstLine="420"/>
        <w:jc w:val="left"/>
        <w:outlineLvl w:val="4"/>
        <w:rPr>
          <w:rFonts w:ascii="宋体" w:hAnsi="宋体"/>
          <w:color w:val="000000" w:themeColor="text1"/>
          <w:kern w:val="0"/>
          <w:szCs w:val="21"/>
          <w:highlight w:val="none"/>
        </w:rPr>
      </w:pPr>
      <w:r>
        <w:rPr>
          <w:rFonts w:ascii="宋体" w:hAnsi="宋体"/>
          <w:bCs/>
          <w:color w:val="000000" w:themeColor="text1"/>
          <w:szCs w:val="21"/>
          <w:highlight w:val="none"/>
        </w:rPr>
        <w:t>1.3适用法律</w:t>
      </w:r>
      <w:r>
        <w:rPr>
          <w:rFonts w:ascii="宋体" w:hAnsi="宋体"/>
          <w:color w:val="000000" w:themeColor="text1"/>
          <w:kern w:val="0"/>
          <w:szCs w:val="21"/>
          <w:highlight w:val="none"/>
        </w:rPr>
        <w:t>：</w:t>
      </w:r>
      <w:r>
        <w:rPr>
          <w:rFonts w:ascii="宋体" w:hAnsi="宋体"/>
          <w:color w:val="000000" w:themeColor="text1"/>
          <w:kern w:val="0"/>
          <w:szCs w:val="21"/>
          <w:highlight w:val="none"/>
          <w:u w:val="single"/>
        </w:rPr>
        <w:t>《中华人民共和国民法典》《中华人民共和国建筑法》《建设工程勘察设计合同条例》</w:t>
      </w:r>
      <w:r>
        <w:rPr>
          <w:rFonts w:ascii="宋体" w:hAnsi="宋体"/>
          <w:color w:val="000000" w:themeColor="text1"/>
          <w:kern w:val="0"/>
          <w:szCs w:val="21"/>
          <w:highlight w:val="none"/>
        </w:rPr>
        <w:t>。</w:t>
      </w:r>
    </w:p>
    <w:p w14:paraId="41714760">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1.4 技术标准</w:t>
      </w:r>
    </w:p>
    <w:p w14:paraId="530EA36E">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w:t>
      </w:r>
      <w:r>
        <w:rPr>
          <w:rFonts w:ascii="宋体" w:hAnsi="宋体"/>
          <w:color w:val="000000" w:themeColor="text1"/>
          <w:kern w:val="0"/>
          <w:szCs w:val="21"/>
          <w:highlight w:val="none"/>
          <w:u w:val="single"/>
        </w:rPr>
        <w:t>（本工程的国家标准、行业标准、工程所在地的地方性标准等及发包人提出的设计要求进行工程设计）</w:t>
      </w:r>
      <w:r>
        <w:rPr>
          <w:rFonts w:ascii="宋体" w:hAnsi="宋体"/>
          <w:color w:val="000000" w:themeColor="text1"/>
          <w:kern w:val="0"/>
          <w:szCs w:val="21"/>
          <w:highlight w:val="none"/>
        </w:rPr>
        <w:t>。</w:t>
      </w:r>
    </w:p>
    <w:p w14:paraId="7771AE6E">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1.4.2：国外技术标准原文版本和中文译本的提供方：</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w:t>
      </w:r>
    </w:p>
    <w:p w14:paraId="66675B00">
      <w:pPr>
        <w:widowControl/>
        <w:spacing w:line="360" w:lineRule="auto"/>
        <w:ind w:firstLine="42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提供国外技术标准的名称：</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w:t>
      </w:r>
    </w:p>
    <w:p w14:paraId="427C7186">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提供国外技术标准的份数：</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w:t>
      </w:r>
    </w:p>
    <w:p w14:paraId="3DB44DD9">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提供国外技术标准的时间：</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w:t>
      </w:r>
    </w:p>
    <w:p w14:paraId="6DD6CDD8">
      <w:pPr>
        <w:widowControl/>
        <w:spacing w:line="360" w:lineRule="auto"/>
        <w:ind w:firstLine="42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提供国外技术标准的费用承担：</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w:t>
      </w:r>
    </w:p>
    <w:p w14:paraId="2CFD1CB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1.4.3：</w:t>
      </w:r>
      <w:r>
        <w:rPr>
          <w:rFonts w:ascii="宋体" w:hAnsi="宋体"/>
          <w:color w:val="000000" w:themeColor="text1"/>
          <w:kern w:val="0"/>
          <w:szCs w:val="21"/>
          <w:highlight w:val="none"/>
          <w:u w:val="single"/>
        </w:rPr>
        <w:t>（本工程的特殊技术标准、功能要求）</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01A9963C">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1.7文件的提供</w:t>
      </w:r>
    </w:p>
    <w:p w14:paraId="1BABB36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1.7.2 发包人提供的文件</w:t>
      </w:r>
    </w:p>
    <w:p w14:paraId="01A97686">
      <w:pPr>
        <w:widowControl/>
        <w:tabs>
          <w:tab w:val="left" w:pos="9072"/>
          <w:tab w:val="left" w:pos="9781"/>
        </w:tabs>
        <w:spacing w:line="36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发包人提供的文件名称、份数、提交时间见下表（市政公用工程）：</w:t>
      </w:r>
    </w:p>
    <w:tbl>
      <w:tblPr>
        <w:tblStyle w:val="47"/>
        <w:tblW w:w="9266" w:type="dxa"/>
        <w:jc w:val="center"/>
        <w:tblLayout w:type="fixed"/>
        <w:tblCellMar>
          <w:top w:w="0" w:type="dxa"/>
          <w:left w:w="108" w:type="dxa"/>
          <w:bottom w:w="0" w:type="dxa"/>
          <w:right w:w="108" w:type="dxa"/>
        </w:tblCellMar>
      </w:tblPr>
      <w:tblGrid>
        <w:gridCol w:w="716"/>
        <w:gridCol w:w="3436"/>
        <w:gridCol w:w="1134"/>
        <w:gridCol w:w="2608"/>
        <w:gridCol w:w="1372"/>
      </w:tblGrid>
      <w:tr w14:paraId="60AE6063">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73D72B12">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序号</w:t>
            </w:r>
          </w:p>
        </w:tc>
        <w:tc>
          <w:tcPr>
            <w:tcW w:w="3436" w:type="dxa"/>
            <w:tcBorders>
              <w:top w:val="single" w:color="000000" w:sz="4" w:space="0"/>
              <w:left w:val="single" w:color="000000" w:sz="4" w:space="0"/>
              <w:bottom w:val="single" w:color="000000" w:sz="4" w:space="0"/>
              <w:right w:val="single" w:color="000000" w:sz="4" w:space="0"/>
            </w:tcBorders>
            <w:vAlign w:val="center"/>
          </w:tcPr>
          <w:p w14:paraId="13DDA34B">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发包人提供的文件名称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2C3E1E3">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份数</w:t>
            </w:r>
          </w:p>
        </w:tc>
        <w:tc>
          <w:tcPr>
            <w:tcW w:w="2608" w:type="dxa"/>
            <w:tcBorders>
              <w:top w:val="single" w:color="000000" w:sz="4" w:space="0"/>
              <w:left w:val="single" w:color="000000" w:sz="4" w:space="0"/>
              <w:bottom w:val="single" w:color="000000" w:sz="4" w:space="0"/>
              <w:right w:val="single" w:color="000000" w:sz="4" w:space="0"/>
            </w:tcBorders>
            <w:vAlign w:val="center"/>
          </w:tcPr>
          <w:p w14:paraId="2E095434">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提交时间</w:t>
            </w:r>
          </w:p>
        </w:tc>
        <w:tc>
          <w:tcPr>
            <w:tcW w:w="1372" w:type="dxa"/>
            <w:tcBorders>
              <w:top w:val="single" w:color="000000" w:sz="4" w:space="0"/>
              <w:left w:val="single" w:color="000000" w:sz="4" w:space="0"/>
              <w:bottom w:val="single" w:color="000000" w:sz="4" w:space="0"/>
              <w:right w:val="single" w:color="000000" w:sz="4" w:space="0"/>
            </w:tcBorders>
            <w:vAlign w:val="center"/>
          </w:tcPr>
          <w:p w14:paraId="3D95CA5E">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备注</w:t>
            </w:r>
          </w:p>
        </w:tc>
      </w:tr>
      <w:tr w14:paraId="7AE833D2">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1C642544">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1</w:t>
            </w:r>
          </w:p>
        </w:tc>
        <w:tc>
          <w:tcPr>
            <w:tcW w:w="3436" w:type="dxa"/>
            <w:tcBorders>
              <w:top w:val="single" w:color="000000" w:sz="4" w:space="0"/>
              <w:left w:val="single" w:color="000000" w:sz="4" w:space="0"/>
              <w:bottom w:val="single" w:color="000000" w:sz="4" w:space="0"/>
              <w:right w:val="single" w:color="000000" w:sz="4" w:space="0"/>
            </w:tcBorders>
            <w:vAlign w:val="center"/>
          </w:tcPr>
          <w:p w14:paraId="618A1DD9">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项目立项报告和审批文件</w:t>
            </w:r>
          </w:p>
        </w:tc>
        <w:tc>
          <w:tcPr>
            <w:tcW w:w="1134" w:type="dxa"/>
            <w:tcBorders>
              <w:top w:val="single" w:color="000000" w:sz="4" w:space="0"/>
              <w:left w:val="single" w:color="000000" w:sz="4" w:space="0"/>
              <w:bottom w:val="single" w:color="000000" w:sz="4" w:space="0"/>
              <w:right w:val="single" w:color="000000" w:sz="4" w:space="0"/>
            </w:tcBorders>
            <w:vAlign w:val="center"/>
          </w:tcPr>
          <w:p w14:paraId="671805D0">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 xml:space="preserve"> </w:t>
            </w:r>
          </w:p>
        </w:tc>
        <w:tc>
          <w:tcPr>
            <w:tcW w:w="2608" w:type="dxa"/>
            <w:tcBorders>
              <w:top w:val="single" w:color="000000" w:sz="4" w:space="0"/>
              <w:left w:val="single" w:color="000000" w:sz="4" w:space="0"/>
              <w:bottom w:val="single" w:color="000000" w:sz="4" w:space="0"/>
              <w:right w:val="single" w:color="000000" w:sz="4" w:space="0"/>
            </w:tcBorders>
            <w:vAlign w:val="center"/>
          </w:tcPr>
          <w:p w14:paraId="0714DA97">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59342619">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47782AC4">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1DD6E20B">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2</w:t>
            </w:r>
          </w:p>
        </w:tc>
        <w:tc>
          <w:tcPr>
            <w:tcW w:w="3436" w:type="dxa"/>
            <w:tcBorders>
              <w:top w:val="single" w:color="000000" w:sz="4" w:space="0"/>
              <w:left w:val="single" w:color="000000" w:sz="4" w:space="0"/>
              <w:bottom w:val="single" w:color="000000" w:sz="4" w:space="0"/>
              <w:right w:val="single" w:color="000000" w:sz="4" w:space="0"/>
            </w:tcBorders>
            <w:vAlign w:val="center"/>
          </w:tcPr>
          <w:p w14:paraId="0B0FE1BE">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发包人要求即设计任务书（含对工艺、土建、设备等专业的具体要求）</w:t>
            </w:r>
          </w:p>
        </w:tc>
        <w:tc>
          <w:tcPr>
            <w:tcW w:w="1134" w:type="dxa"/>
            <w:tcBorders>
              <w:top w:val="single" w:color="000000" w:sz="4" w:space="0"/>
              <w:left w:val="single" w:color="000000" w:sz="4" w:space="0"/>
              <w:bottom w:val="single" w:color="000000" w:sz="4" w:space="0"/>
              <w:right w:val="single" w:color="000000" w:sz="4" w:space="0"/>
            </w:tcBorders>
            <w:vAlign w:val="center"/>
          </w:tcPr>
          <w:p w14:paraId="1222BFE1">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 xml:space="preserve"> </w:t>
            </w:r>
          </w:p>
        </w:tc>
        <w:tc>
          <w:tcPr>
            <w:tcW w:w="2608" w:type="dxa"/>
            <w:tcBorders>
              <w:top w:val="single" w:color="000000" w:sz="4" w:space="0"/>
              <w:left w:val="single" w:color="000000" w:sz="4" w:space="0"/>
              <w:bottom w:val="single" w:color="000000" w:sz="4" w:space="0"/>
              <w:right w:val="single" w:color="000000" w:sz="4" w:space="0"/>
            </w:tcBorders>
            <w:vAlign w:val="center"/>
          </w:tcPr>
          <w:p w14:paraId="5E5FC323">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00B68072">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417241BE">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348CEAB2">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3</w:t>
            </w:r>
          </w:p>
        </w:tc>
        <w:tc>
          <w:tcPr>
            <w:tcW w:w="3436" w:type="dxa"/>
            <w:tcBorders>
              <w:top w:val="single" w:color="000000" w:sz="4" w:space="0"/>
              <w:left w:val="single" w:color="000000" w:sz="4" w:space="0"/>
              <w:bottom w:val="single" w:color="000000" w:sz="4" w:space="0"/>
              <w:right w:val="single" w:color="000000" w:sz="4" w:space="0"/>
            </w:tcBorders>
            <w:vAlign w:val="center"/>
          </w:tcPr>
          <w:p w14:paraId="14F4C94A">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厂址选择报告、土地使用协议、建筑红线图，建筑钉桩图</w:t>
            </w:r>
          </w:p>
        </w:tc>
        <w:tc>
          <w:tcPr>
            <w:tcW w:w="1134" w:type="dxa"/>
            <w:tcBorders>
              <w:top w:val="single" w:color="000000" w:sz="4" w:space="0"/>
              <w:left w:val="single" w:color="000000" w:sz="4" w:space="0"/>
              <w:bottom w:val="single" w:color="000000" w:sz="4" w:space="0"/>
              <w:right w:val="single" w:color="000000" w:sz="4" w:space="0"/>
            </w:tcBorders>
            <w:vAlign w:val="center"/>
          </w:tcPr>
          <w:p w14:paraId="55CB48C6">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 xml:space="preserve"> </w:t>
            </w:r>
          </w:p>
        </w:tc>
        <w:tc>
          <w:tcPr>
            <w:tcW w:w="2608" w:type="dxa"/>
            <w:tcBorders>
              <w:top w:val="single" w:color="000000" w:sz="4" w:space="0"/>
              <w:left w:val="single" w:color="000000" w:sz="4" w:space="0"/>
              <w:bottom w:val="single" w:color="000000" w:sz="4" w:space="0"/>
              <w:right w:val="single" w:color="000000" w:sz="4" w:space="0"/>
            </w:tcBorders>
            <w:vAlign w:val="center"/>
          </w:tcPr>
          <w:p w14:paraId="2EE61DDC">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531FFA67">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1610DDB4">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30A157D0">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4</w:t>
            </w:r>
          </w:p>
        </w:tc>
        <w:tc>
          <w:tcPr>
            <w:tcW w:w="3436" w:type="dxa"/>
            <w:tcBorders>
              <w:top w:val="single" w:color="000000" w:sz="4" w:space="0"/>
              <w:left w:val="single" w:color="000000" w:sz="4" w:space="0"/>
              <w:bottom w:val="single" w:color="000000" w:sz="4" w:space="0"/>
              <w:right w:val="single" w:color="000000" w:sz="4" w:space="0"/>
            </w:tcBorders>
            <w:vAlign w:val="center"/>
          </w:tcPr>
          <w:p w14:paraId="081A4AD5">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当地规划部门的规划意见书</w:t>
            </w:r>
          </w:p>
        </w:tc>
        <w:tc>
          <w:tcPr>
            <w:tcW w:w="1134" w:type="dxa"/>
            <w:tcBorders>
              <w:top w:val="single" w:color="000000" w:sz="4" w:space="0"/>
              <w:left w:val="single" w:color="000000" w:sz="4" w:space="0"/>
              <w:bottom w:val="single" w:color="000000" w:sz="4" w:space="0"/>
              <w:right w:val="single" w:color="000000" w:sz="4" w:space="0"/>
            </w:tcBorders>
            <w:vAlign w:val="center"/>
          </w:tcPr>
          <w:p w14:paraId="2BA92A49">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4FE18DF9">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26FC2641">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3ED30AAA">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4446CAB2">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5</w:t>
            </w:r>
          </w:p>
        </w:tc>
        <w:tc>
          <w:tcPr>
            <w:tcW w:w="3436" w:type="dxa"/>
            <w:tcBorders>
              <w:top w:val="single" w:color="000000" w:sz="4" w:space="0"/>
              <w:left w:val="single" w:color="000000" w:sz="4" w:space="0"/>
              <w:bottom w:val="single" w:color="000000" w:sz="4" w:space="0"/>
              <w:right w:val="single" w:color="000000" w:sz="4" w:space="0"/>
            </w:tcBorders>
            <w:vAlign w:val="center"/>
          </w:tcPr>
          <w:p w14:paraId="3EF72408">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自然资源、气象条件、地形地貌、水文及工程详细地质勘察报告</w:t>
            </w:r>
          </w:p>
        </w:tc>
        <w:tc>
          <w:tcPr>
            <w:tcW w:w="1134" w:type="dxa"/>
            <w:tcBorders>
              <w:top w:val="single" w:color="000000" w:sz="4" w:space="0"/>
              <w:left w:val="single" w:color="000000" w:sz="4" w:space="0"/>
              <w:bottom w:val="single" w:color="000000" w:sz="4" w:space="0"/>
              <w:right w:val="single" w:color="000000" w:sz="4" w:space="0"/>
            </w:tcBorders>
            <w:vAlign w:val="center"/>
          </w:tcPr>
          <w:p w14:paraId="5FD5D6CE">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01FD73C8">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1398DFDB">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4F374BDF">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4AADA7F7">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6</w:t>
            </w:r>
          </w:p>
        </w:tc>
        <w:tc>
          <w:tcPr>
            <w:tcW w:w="3436" w:type="dxa"/>
            <w:tcBorders>
              <w:top w:val="single" w:color="000000" w:sz="4" w:space="0"/>
              <w:left w:val="single" w:color="000000" w:sz="4" w:space="0"/>
              <w:bottom w:val="single" w:color="000000" w:sz="4" w:space="0"/>
              <w:right w:val="single" w:color="000000" w:sz="4" w:space="0"/>
            </w:tcBorders>
            <w:vAlign w:val="center"/>
          </w:tcPr>
          <w:p w14:paraId="32AC0926">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各阶段主管部门的审批意见</w:t>
            </w:r>
          </w:p>
        </w:tc>
        <w:tc>
          <w:tcPr>
            <w:tcW w:w="1134" w:type="dxa"/>
            <w:tcBorders>
              <w:top w:val="single" w:color="000000" w:sz="4" w:space="0"/>
              <w:left w:val="single" w:color="000000" w:sz="4" w:space="0"/>
              <w:bottom w:val="single" w:color="000000" w:sz="4" w:space="0"/>
              <w:right w:val="single" w:color="000000" w:sz="4" w:space="0"/>
            </w:tcBorders>
            <w:vAlign w:val="center"/>
          </w:tcPr>
          <w:p w14:paraId="02F5CEF5">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10D223AF">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26C5327A">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488C1A64">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3C604901">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7</w:t>
            </w:r>
          </w:p>
        </w:tc>
        <w:tc>
          <w:tcPr>
            <w:tcW w:w="3436" w:type="dxa"/>
            <w:tcBorders>
              <w:top w:val="single" w:color="000000" w:sz="4" w:space="0"/>
              <w:left w:val="single" w:color="000000" w:sz="4" w:space="0"/>
              <w:bottom w:val="single" w:color="000000" w:sz="4" w:space="0"/>
              <w:right w:val="single" w:color="000000" w:sz="4" w:space="0"/>
            </w:tcBorders>
            <w:vAlign w:val="center"/>
          </w:tcPr>
          <w:p w14:paraId="60B3B1C8">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初步设计确认单</w:t>
            </w:r>
          </w:p>
        </w:tc>
        <w:tc>
          <w:tcPr>
            <w:tcW w:w="1134" w:type="dxa"/>
            <w:tcBorders>
              <w:top w:val="single" w:color="000000" w:sz="4" w:space="0"/>
              <w:left w:val="single" w:color="000000" w:sz="4" w:space="0"/>
              <w:bottom w:val="single" w:color="000000" w:sz="4" w:space="0"/>
              <w:right w:val="single" w:color="000000" w:sz="4" w:space="0"/>
            </w:tcBorders>
            <w:vAlign w:val="center"/>
          </w:tcPr>
          <w:p w14:paraId="5C7E5F5D">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557AA821">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25BFE77B">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702AA2B4">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750A52CE">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8</w:t>
            </w:r>
          </w:p>
        </w:tc>
        <w:tc>
          <w:tcPr>
            <w:tcW w:w="3436" w:type="dxa"/>
            <w:tcBorders>
              <w:top w:val="single" w:color="000000" w:sz="4" w:space="0"/>
              <w:left w:val="single" w:color="000000" w:sz="4" w:space="0"/>
              <w:bottom w:val="single" w:color="000000" w:sz="4" w:space="0"/>
              <w:right w:val="single" w:color="000000" w:sz="4" w:space="0"/>
            </w:tcBorders>
            <w:vAlign w:val="center"/>
          </w:tcPr>
          <w:p w14:paraId="305042A5">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工程所在地地形图（1/500）电子版及区域位置图</w:t>
            </w:r>
          </w:p>
        </w:tc>
        <w:tc>
          <w:tcPr>
            <w:tcW w:w="1134" w:type="dxa"/>
            <w:tcBorders>
              <w:top w:val="single" w:color="000000" w:sz="4" w:space="0"/>
              <w:left w:val="single" w:color="000000" w:sz="4" w:space="0"/>
              <w:bottom w:val="single" w:color="000000" w:sz="4" w:space="0"/>
              <w:right w:val="single" w:color="000000" w:sz="4" w:space="0"/>
            </w:tcBorders>
            <w:vAlign w:val="center"/>
          </w:tcPr>
          <w:p w14:paraId="54F1873B">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014EFEFF">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114BE134">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4BAD53E3">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2B45304E">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9</w:t>
            </w:r>
          </w:p>
        </w:tc>
        <w:tc>
          <w:tcPr>
            <w:tcW w:w="3436" w:type="dxa"/>
            <w:tcBorders>
              <w:top w:val="single" w:color="000000" w:sz="4" w:space="0"/>
              <w:left w:val="single" w:color="000000" w:sz="4" w:space="0"/>
              <w:bottom w:val="single" w:color="000000" w:sz="4" w:space="0"/>
              <w:right w:val="single" w:color="000000" w:sz="4" w:space="0"/>
            </w:tcBorders>
            <w:vAlign w:val="center"/>
          </w:tcPr>
          <w:p w14:paraId="156EBE48">
            <w:pPr>
              <w:widowControl w:val="0"/>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交通、原料、外部供水、排水、供电、电信等位置、标高、坐标、管径或能力等资料</w:t>
            </w:r>
          </w:p>
        </w:tc>
        <w:tc>
          <w:tcPr>
            <w:tcW w:w="1134" w:type="dxa"/>
            <w:tcBorders>
              <w:top w:val="single" w:color="000000" w:sz="4" w:space="0"/>
              <w:left w:val="single" w:color="000000" w:sz="4" w:space="0"/>
              <w:bottom w:val="single" w:color="000000" w:sz="4" w:space="0"/>
              <w:right w:val="single" w:color="000000" w:sz="4" w:space="0"/>
            </w:tcBorders>
            <w:vAlign w:val="center"/>
          </w:tcPr>
          <w:p w14:paraId="6647A595">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52EF1BC9">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1951B002">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0452973D">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3AD4E564">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10</w:t>
            </w:r>
          </w:p>
        </w:tc>
        <w:tc>
          <w:tcPr>
            <w:tcW w:w="3436" w:type="dxa"/>
            <w:tcBorders>
              <w:top w:val="single" w:color="000000" w:sz="4" w:space="0"/>
              <w:left w:val="single" w:color="000000" w:sz="4" w:space="0"/>
              <w:bottom w:val="single" w:color="000000" w:sz="4" w:space="0"/>
              <w:right w:val="single" w:color="000000" w:sz="4" w:space="0"/>
            </w:tcBorders>
            <w:vAlign w:val="center"/>
          </w:tcPr>
          <w:p w14:paraId="0D5CCB52">
            <w:pPr>
              <w:widowControl w:val="0"/>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10F99FC3">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7CF202B9">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0A102F74">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2210F425">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751DA0FB">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11</w:t>
            </w:r>
          </w:p>
        </w:tc>
        <w:tc>
          <w:tcPr>
            <w:tcW w:w="3436" w:type="dxa"/>
            <w:tcBorders>
              <w:top w:val="single" w:color="000000" w:sz="4" w:space="0"/>
              <w:left w:val="single" w:color="000000" w:sz="4" w:space="0"/>
              <w:bottom w:val="single" w:color="000000" w:sz="4" w:space="0"/>
              <w:right w:val="single" w:color="000000" w:sz="4" w:space="0"/>
            </w:tcBorders>
            <w:vAlign w:val="center"/>
          </w:tcPr>
          <w:p w14:paraId="0F340654">
            <w:pPr>
              <w:widowControl w:val="0"/>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6CD42EBB">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621A9C0C">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5A6A5B44">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5B326938">
        <w:tblPrEx>
          <w:tblCellMar>
            <w:top w:w="0" w:type="dxa"/>
            <w:left w:w="108" w:type="dxa"/>
            <w:bottom w:w="0" w:type="dxa"/>
            <w:right w:w="108"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2839A3C5">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12</w:t>
            </w:r>
          </w:p>
        </w:tc>
        <w:tc>
          <w:tcPr>
            <w:tcW w:w="3436" w:type="dxa"/>
            <w:tcBorders>
              <w:top w:val="single" w:color="000000" w:sz="4" w:space="0"/>
              <w:left w:val="single" w:color="000000" w:sz="4" w:space="0"/>
              <w:bottom w:val="single" w:color="000000" w:sz="4" w:space="0"/>
              <w:right w:val="single" w:color="000000" w:sz="4" w:space="0"/>
            </w:tcBorders>
            <w:vAlign w:val="center"/>
          </w:tcPr>
          <w:p w14:paraId="41A3972F">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44B30458">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14:paraId="500C233C">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1372" w:type="dxa"/>
            <w:tcBorders>
              <w:top w:val="single" w:color="000000" w:sz="4" w:space="0"/>
              <w:left w:val="single" w:color="000000" w:sz="4" w:space="0"/>
              <w:bottom w:val="single" w:color="000000" w:sz="4" w:space="0"/>
              <w:right w:val="single" w:color="000000" w:sz="4" w:space="0"/>
            </w:tcBorders>
          </w:tcPr>
          <w:p w14:paraId="1DFDC3B6">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7859ABF9">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tcPr>
          <w:p w14:paraId="14A08C40">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说明</w:t>
            </w:r>
          </w:p>
        </w:tc>
        <w:tc>
          <w:tcPr>
            <w:tcW w:w="8550" w:type="dxa"/>
            <w:gridSpan w:val="4"/>
            <w:tcBorders>
              <w:top w:val="single" w:color="000000" w:sz="4" w:space="0"/>
              <w:left w:val="single" w:color="000000" w:sz="4" w:space="0"/>
              <w:bottom w:val="single" w:color="000000" w:sz="4" w:space="0"/>
              <w:right w:val="single" w:color="000000" w:sz="4" w:space="0"/>
            </w:tcBorders>
          </w:tcPr>
          <w:p w14:paraId="6D115617">
            <w:pPr>
              <w:widowControl w:val="0"/>
              <w:tabs>
                <w:tab w:val="left" w:pos="9072"/>
                <w:tab w:val="left" w:pos="9781"/>
              </w:tabs>
              <w:spacing w:line="360" w:lineRule="auto"/>
              <w:jc w:val="left"/>
              <w:rPr>
                <w:rFonts w:ascii="宋体" w:hAnsi="宋体"/>
                <w:color w:val="000000" w:themeColor="text1"/>
                <w:kern w:val="0"/>
                <w:szCs w:val="21"/>
                <w:highlight w:val="none"/>
              </w:rPr>
            </w:pPr>
          </w:p>
        </w:tc>
      </w:tr>
    </w:tbl>
    <w:p w14:paraId="534AD30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（上表内容仅供参考，发包人和设计人应当根据项目具体情况详细列举）</w:t>
      </w:r>
    </w:p>
    <w:p w14:paraId="07C43C8E">
      <w:pPr>
        <w:widowControl/>
        <w:tabs>
          <w:tab w:val="left" w:pos="9072"/>
          <w:tab w:val="left" w:pos="9781"/>
        </w:tabs>
        <w:spacing w:line="360" w:lineRule="auto"/>
        <w:ind w:firstLine="422"/>
        <w:jc w:val="left"/>
        <w:rPr>
          <w:rFonts w:ascii="宋体" w:hAnsi="宋体"/>
          <w:b/>
          <w:bCs/>
          <w:color w:val="000000" w:themeColor="text1"/>
          <w:kern w:val="0"/>
          <w:szCs w:val="21"/>
          <w:highlight w:val="none"/>
        </w:rPr>
      </w:pPr>
      <w:r>
        <w:rPr>
          <w:rFonts w:ascii="宋体" w:hAnsi="宋体"/>
          <w:b/>
          <w:bCs/>
          <w:color w:val="000000" w:themeColor="text1"/>
          <w:kern w:val="0"/>
          <w:szCs w:val="21"/>
          <w:highlight w:val="none"/>
        </w:rPr>
        <w:t>注：以上资料发包人如有时，设计人向发包人处索取。若发包人已书面告知设计人部分资料无法提供或已经提供完毕，设计人未提出异议，则视为发包人已经提供完整有效的资料，设计人应按期履行完义务。</w:t>
      </w:r>
    </w:p>
    <w:p w14:paraId="32F77F6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1.8 联络</w:t>
      </w:r>
    </w:p>
    <w:p w14:paraId="4EBABB11">
      <w:pPr>
        <w:widowControl/>
        <w:tabs>
          <w:tab w:val="left" w:pos="9072"/>
          <w:tab w:val="left" w:pos="9781"/>
        </w:tabs>
        <w:spacing w:line="360" w:lineRule="auto"/>
        <w:ind w:firstLine="42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1.8.2发包人指定的接收人：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送达地点：</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电子邮箱：</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电话：</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63F3596C">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设计人指定的接收人：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送达地点：</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电子邮箱：</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电话：</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5F3A44F2">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1.8.3 上述地址为双方履行合同义务、解决合同争议时接收其他方文件信函或司法机关（法院、仲裁机构）诉讼、仲裁文书的唯一送达地址及联系方式。若一方送达地址、联系人、联系电话发生变更，应书面告知另一方。变更通知送达前，另一方按前述方式送达的文书均视为有效送达，并产生相应法律效力。按照前述方式送达时，自寄出五日起，则视为有效送达。在因本合同及本合同相关事宜发生诉讼/仲裁的情形下，上述约定的各方地址，同时作为各方的诉讼/仲裁文书送达地址，该通讯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4132B11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1.8.4若地址为空白，则以国家企业信用信息公示系统查询的住所作为通讯地址。</w:t>
      </w:r>
    </w:p>
    <w:p w14:paraId="36AB7BDB">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1.9 转让</w:t>
      </w:r>
    </w:p>
    <w:p w14:paraId="263F4F8F">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设计人不得将合同义务转让给第三人。</w:t>
      </w:r>
      <w:bookmarkStart w:id="96" w:name="_Toc531632616"/>
    </w:p>
    <w:p w14:paraId="431CEC4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1.11知识产权</w:t>
      </w:r>
    </w:p>
    <w:p w14:paraId="1ECF33E7">
      <w:pPr>
        <w:widowControl/>
        <w:spacing w:line="360" w:lineRule="auto"/>
        <w:ind w:firstLine="42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1.11.1关于发包人提供给设计人的图纸、发包人为实施工程自行编制或委托编制的技术规格以及反映发包人关于合同要求或其他类似性质的文件的著作权的归属：</w:t>
      </w:r>
      <w:r>
        <w:rPr>
          <w:rFonts w:ascii="宋体" w:hAnsi="宋体"/>
          <w:color w:val="000000" w:themeColor="text1"/>
          <w:kern w:val="0"/>
          <w:szCs w:val="21"/>
          <w:highlight w:val="none"/>
          <w:u w:val="single"/>
        </w:rPr>
        <w:t xml:space="preserve">发包人  </w:t>
      </w:r>
      <w:r>
        <w:rPr>
          <w:rFonts w:ascii="宋体" w:hAnsi="宋体"/>
          <w:color w:val="000000" w:themeColor="text1"/>
          <w:kern w:val="0"/>
          <w:szCs w:val="21"/>
          <w:highlight w:val="none"/>
        </w:rPr>
        <w:t>。</w:t>
      </w:r>
    </w:p>
    <w:p w14:paraId="5BFDA15D">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关于发包人提供的上述文件的使用限制的要求：</w:t>
      </w:r>
      <w:r>
        <w:rPr>
          <w:rFonts w:ascii="宋体" w:hAnsi="宋体"/>
          <w:color w:val="000000" w:themeColor="text1"/>
          <w:kern w:val="0"/>
          <w:szCs w:val="21"/>
          <w:highlight w:val="none"/>
          <w:u w:val="single"/>
        </w:rPr>
        <w:t xml:space="preserve">  至本工程竣工验收备案止  </w:t>
      </w:r>
      <w:r>
        <w:rPr>
          <w:rFonts w:ascii="宋体" w:hAnsi="宋体"/>
          <w:color w:val="000000" w:themeColor="text1"/>
          <w:kern w:val="0"/>
          <w:szCs w:val="21"/>
          <w:highlight w:val="none"/>
        </w:rPr>
        <w:t>。</w:t>
      </w:r>
    </w:p>
    <w:p w14:paraId="0AFF0676">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1.11.2关于设计人为实施工程所编制文件的著作权的归属：</w:t>
      </w:r>
      <w:r>
        <w:rPr>
          <w:rFonts w:ascii="宋体" w:hAnsi="宋体"/>
          <w:color w:val="000000" w:themeColor="text1"/>
          <w:kern w:val="0"/>
          <w:szCs w:val="21"/>
          <w:highlight w:val="none"/>
          <w:u w:val="single"/>
        </w:rPr>
        <w:t xml:space="preserve"> 发包人  </w:t>
      </w:r>
      <w:r>
        <w:rPr>
          <w:rFonts w:ascii="宋体" w:hAnsi="宋体"/>
          <w:color w:val="000000" w:themeColor="text1"/>
          <w:kern w:val="0"/>
          <w:szCs w:val="21"/>
          <w:highlight w:val="none"/>
        </w:rPr>
        <w:t>。</w:t>
      </w:r>
    </w:p>
    <w:p w14:paraId="28E872D7">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关于设计人提供的上述文件的使用限制的要求：</w:t>
      </w:r>
      <w:r>
        <w:rPr>
          <w:rFonts w:ascii="宋体" w:hAnsi="宋体"/>
          <w:color w:val="000000" w:themeColor="text1"/>
          <w:kern w:val="0"/>
          <w:szCs w:val="21"/>
          <w:highlight w:val="none"/>
          <w:u w:val="single"/>
        </w:rPr>
        <w:t xml:space="preserve">发包人可长期使用   </w:t>
      </w:r>
      <w:r>
        <w:rPr>
          <w:rFonts w:ascii="宋体" w:hAnsi="宋体"/>
          <w:color w:val="000000" w:themeColor="text1"/>
          <w:kern w:val="0"/>
          <w:szCs w:val="21"/>
          <w:highlight w:val="none"/>
        </w:rPr>
        <w:t>。</w:t>
      </w:r>
    </w:p>
    <w:p w14:paraId="72162735">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1.11.4设计人在设计过程中所采用的专利、专有技术的使用费的承担方式：</w:t>
      </w:r>
      <w:r>
        <w:rPr>
          <w:rFonts w:ascii="宋体" w:hAnsi="宋体"/>
          <w:color w:val="000000" w:themeColor="text1"/>
          <w:kern w:val="0"/>
          <w:szCs w:val="21"/>
          <w:highlight w:val="none"/>
          <w:u w:val="single"/>
        </w:rPr>
        <w:t xml:space="preserve"> 由设计人承担  </w:t>
      </w:r>
      <w:r>
        <w:rPr>
          <w:rFonts w:ascii="宋体" w:hAnsi="宋体"/>
          <w:color w:val="000000" w:themeColor="text1"/>
          <w:kern w:val="0"/>
          <w:szCs w:val="21"/>
          <w:highlight w:val="none"/>
        </w:rPr>
        <w:t>。</w:t>
      </w:r>
    </w:p>
    <w:p w14:paraId="14D148C5">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1.12文件及信息的保密</w:t>
      </w:r>
    </w:p>
    <w:p w14:paraId="405AA4DF">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保密期限：</w:t>
      </w:r>
      <w:r>
        <w:rPr>
          <w:rFonts w:ascii="宋体" w:hAnsi="宋体"/>
          <w:color w:val="000000" w:themeColor="text1"/>
          <w:kern w:val="0"/>
          <w:szCs w:val="21"/>
          <w:highlight w:val="none"/>
          <w:u w:val="single"/>
        </w:rPr>
        <w:t xml:space="preserve">   （根据项目情况设置） </w:t>
      </w:r>
      <w:r>
        <w:rPr>
          <w:rFonts w:ascii="宋体" w:hAnsi="宋体"/>
          <w:color w:val="000000" w:themeColor="text1"/>
          <w:kern w:val="0"/>
          <w:szCs w:val="21"/>
          <w:highlight w:val="none"/>
        </w:rPr>
        <w:t>年，保密费已包含在合同价格中。</w:t>
      </w:r>
    </w:p>
    <w:p w14:paraId="4763E6DB">
      <w:pPr>
        <w:pStyle w:val="3"/>
        <w:spacing w:before="0" w:after="0" w:line="360" w:lineRule="auto"/>
        <w:rPr>
          <w:rFonts w:ascii="宋体" w:hAnsi="宋体"/>
          <w:b w:val="0"/>
          <w:color w:val="000000" w:themeColor="text1"/>
          <w:sz w:val="24"/>
          <w:szCs w:val="24"/>
          <w:highlight w:val="none"/>
        </w:rPr>
      </w:pPr>
      <w:bookmarkStart w:id="97" w:name="_Toc532384180"/>
      <w:bookmarkStart w:id="98" w:name="_Toc28628"/>
      <w:r>
        <w:rPr>
          <w:rFonts w:ascii="宋体" w:hAnsi="宋体"/>
          <w:b w:val="0"/>
          <w:color w:val="000000" w:themeColor="text1"/>
          <w:sz w:val="24"/>
          <w:szCs w:val="24"/>
          <w:highlight w:val="none"/>
        </w:rPr>
        <w:t>2.发包人义务</w:t>
      </w:r>
      <w:bookmarkEnd w:id="96"/>
      <w:bookmarkEnd w:id="97"/>
      <w:bookmarkEnd w:id="98"/>
    </w:p>
    <w:p w14:paraId="7A427132">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2.3办理证件和批件：</w:t>
      </w:r>
    </w:p>
    <w:p w14:paraId="3B0DFE41">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发包人应遵守法律法规等规定，并办理规定由其办理的许可、核准或备案，包括但不限于(</w:t>
      </w:r>
      <w:r>
        <w:rPr>
          <w:rFonts w:ascii="宋体" w:hAnsi="宋体"/>
          <w:color w:val="000000" w:themeColor="text1"/>
          <w:kern w:val="0"/>
          <w:szCs w:val="21"/>
          <w:highlight w:val="none"/>
          <w:u w:val="single"/>
        </w:rPr>
        <w:t>建设用地规划许可证、建设工程规划许可证、建设工程方案设计批准、施工图设计审查)</w:t>
      </w:r>
      <w:r>
        <w:rPr>
          <w:rFonts w:ascii="宋体" w:hAnsi="宋体"/>
          <w:color w:val="000000" w:themeColor="text1"/>
          <w:kern w:val="0"/>
          <w:szCs w:val="21"/>
          <w:highlight w:val="none"/>
        </w:rPr>
        <w:t>等许可、核准或备案。</w:t>
      </w:r>
    </w:p>
    <w:p w14:paraId="5F1158E7">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发包人负责本项目各阶段设计文件向规划设计管理部门的送审报批工作，并负责将报批结果书面通知设计人，设计人无条件配合发包人办理。</w:t>
      </w:r>
    </w:p>
    <w:p w14:paraId="6F29F65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2.6 其他义务</w:t>
      </w:r>
    </w:p>
    <w:p w14:paraId="018AF29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2.6.1合同期内，发包人应提前(</w:t>
      </w:r>
      <w:r>
        <w:rPr>
          <w:rFonts w:ascii="宋体" w:hAnsi="宋体"/>
          <w:color w:val="000000" w:themeColor="text1"/>
          <w:kern w:val="0"/>
          <w:szCs w:val="21"/>
          <w:highlight w:val="none"/>
          <w:u w:val="single"/>
        </w:rPr>
        <w:t xml:space="preserve"> 6 )</w:t>
      </w:r>
      <w:r>
        <w:rPr>
          <w:rFonts w:ascii="宋体" w:hAnsi="宋体"/>
          <w:color w:val="000000" w:themeColor="text1"/>
          <w:kern w:val="0"/>
          <w:szCs w:val="21"/>
          <w:highlight w:val="none"/>
        </w:rPr>
        <w:t xml:space="preserve">小时通知设计人到达现场或会场。 </w:t>
      </w:r>
    </w:p>
    <w:p w14:paraId="0334669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2.6.2合同期内，如需更换主要设计人员，发包人应提前</w:t>
      </w:r>
      <w:r>
        <w:rPr>
          <w:rFonts w:ascii="宋体" w:hAnsi="宋体"/>
          <w:color w:val="000000" w:themeColor="text1"/>
          <w:kern w:val="0"/>
          <w:szCs w:val="21"/>
          <w:highlight w:val="none"/>
          <w:u w:val="single"/>
        </w:rPr>
        <w:t>( 5 )</w:t>
      </w:r>
      <w:r>
        <w:rPr>
          <w:rFonts w:ascii="宋体" w:hAnsi="宋体"/>
          <w:color w:val="000000" w:themeColor="text1"/>
          <w:kern w:val="0"/>
          <w:szCs w:val="21"/>
          <w:highlight w:val="none"/>
        </w:rPr>
        <w:t>天通知。</w:t>
      </w:r>
    </w:p>
    <w:p w14:paraId="0DFE7CC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2.6.3合同期内，发包人为设计人派赴现场的设计服务人员，提供必要的工作方便（含沟通、协调等）条件。</w:t>
      </w:r>
    </w:p>
    <w:p w14:paraId="7233B041">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2.6.4发包人按本合同规定的内容，在规定的时间内向设计人提交资料及文件，并对其完整性、正确性、及时性负责，发包人不得要求设计人违反国家有关标准进行设计。 </w:t>
      </w:r>
    </w:p>
    <w:p w14:paraId="2BCC0A84">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2.6.5发包人应组织专家或委托咨询单位对设计文件和为了满足设计需要而进行的各种研究试验成果进行审查，并负责设计文件的报审工作，向设计人提供行业主管部门对设计文件进行审查后的批复意见。对设计人在贯彻落实审查意见时提出的有关问题应及时予以认真解答，但并不免除设计人根据本合同规定应负的责任。</w:t>
      </w:r>
    </w:p>
    <w:p w14:paraId="108BF40F">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2.6.6发包人不应对设计人提出不符合工程安全生产法律、法规和工程建设强制性标准规定的要求。发包人不应随意压缩合同规定的设计周期。</w:t>
      </w:r>
    </w:p>
    <w:p w14:paraId="7E9E813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2.6.7由于执行发包人的书面指令而造成的设计质量事故应由发包人承担责任。但不免除设计人根据《建设工程勘察设计管理条例》及相关规定应负的责任。</w:t>
      </w:r>
    </w:p>
    <w:p w14:paraId="66FFD244">
      <w:pPr>
        <w:pStyle w:val="3"/>
        <w:spacing w:before="0" w:after="0" w:line="360" w:lineRule="auto"/>
        <w:rPr>
          <w:rFonts w:ascii="宋体" w:hAnsi="宋体"/>
          <w:b w:val="0"/>
          <w:color w:val="000000" w:themeColor="text1"/>
          <w:sz w:val="24"/>
          <w:szCs w:val="24"/>
          <w:highlight w:val="none"/>
        </w:rPr>
      </w:pPr>
      <w:bookmarkStart w:id="99" w:name="_Toc23291"/>
      <w:bookmarkStart w:id="100" w:name="_Toc532384181"/>
      <w:bookmarkStart w:id="101" w:name="_Toc531632617"/>
      <w:r>
        <w:rPr>
          <w:rFonts w:ascii="宋体" w:hAnsi="宋体"/>
          <w:b w:val="0"/>
          <w:color w:val="000000" w:themeColor="text1"/>
          <w:sz w:val="24"/>
          <w:szCs w:val="24"/>
          <w:highlight w:val="none"/>
        </w:rPr>
        <w:t>3.发包人管理</w:t>
      </w:r>
      <w:bookmarkEnd w:id="99"/>
      <w:bookmarkEnd w:id="100"/>
      <w:bookmarkEnd w:id="101"/>
    </w:p>
    <w:p w14:paraId="7D968DC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3.1 发包人代表</w:t>
      </w:r>
    </w:p>
    <w:p w14:paraId="31545147">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姓    名：</w:t>
      </w:r>
      <w:r>
        <w:rPr>
          <w:rFonts w:ascii="宋体" w:hAnsi="宋体"/>
          <w:color w:val="000000" w:themeColor="text1"/>
          <w:kern w:val="0"/>
          <w:szCs w:val="21"/>
          <w:highlight w:val="none"/>
          <w:u w:val="single"/>
        </w:rPr>
        <w:t xml:space="preserve">                  </w:t>
      </w:r>
      <w:r>
        <w:rPr>
          <w:rFonts w:ascii="宋体" w:hAnsi="宋体"/>
          <w:color w:val="000000" w:themeColor="text1"/>
          <w:kern w:val="0"/>
          <w:szCs w:val="21"/>
          <w:highlight w:val="none"/>
        </w:rPr>
        <w:t>；</w:t>
      </w:r>
    </w:p>
    <w:p w14:paraId="0BDA1A27">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职    务：</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65D45053">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联系电话：</w:t>
      </w:r>
      <w:r>
        <w:rPr>
          <w:rFonts w:ascii="宋体" w:hAnsi="宋体"/>
          <w:color w:val="000000" w:themeColor="text1"/>
          <w:kern w:val="0"/>
          <w:szCs w:val="21"/>
          <w:highlight w:val="none"/>
          <w:u w:val="single"/>
        </w:rPr>
        <w:t xml:space="preserve">                  </w:t>
      </w:r>
      <w:r>
        <w:rPr>
          <w:rFonts w:ascii="宋体" w:hAnsi="宋体"/>
          <w:color w:val="000000" w:themeColor="text1"/>
          <w:kern w:val="0"/>
          <w:szCs w:val="21"/>
          <w:highlight w:val="none"/>
        </w:rPr>
        <w:t>；</w:t>
      </w:r>
    </w:p>
    <w:p w14:paraId="154F2D03">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电子信箱：</w:t>
      </w:r>
      <w:r>
        <w:rPr>
          <w:rFonts w:ascii="宋体" w:hAnsi="宋体"/>
          <w:color w:val="000000" w:themeColor="text1"/>
          <w:kern w:val="0"/>
          <w:szCs w:val="21"/>
          <w:highlight w:val="none"/>
          <w:u w:val="single"/>
        </w:rPr>
        <w:t xml:space="preserve">                  </w:t>
      </w:r>
      <w:r>
        <w:rPr>
          <w:rFonts w:ascii="宋体" w:hAnsi="宋体"/>
          <w:color w:val="000000" w:themeColor="text1"/>
          <w:kern w:val="0"/>
          <w:szCs w:val="21"/>
          <w:highlight w:val="none"/>
        </w:rPr>
        <w:t>；</w:t>
      </w:r>
    </w:p>
    <w:p w14:paraId="4C73A62C">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通信地址：</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57439039">
      <w:pPr>
        <w:widowControl/>
        <w:spacing w:line="360" w:lineRule="auto"/>
        <w:ind w:firstLine="42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3.1.1发包人对发包人代表的授权范围及授权期限如下：</w:t>
      </w:r>
      <w:r>
        <w:rPr>
          <w:rFonts w:ascii="宋体" w:hAnsi="宋体"/>
          <w:color w:val="000000" w:themeColor="text1"/>
          <w:kern w:val="0"/>
          <w:szCs w:val="21"/>
          <w:highlight w:val="none"/>
          <w:u w:val="single"/>
        </w:rPr>
        <w:t xml:space="preserve">业务沟通、提供资料、发布指示指令、解决设计问题等  </w:t>
      </w:r>
      <w:r>
        <w:rPr>
          <w:rFonts w:ascii="宋体" w:hAnsi="宋体"/>
          <w:color w:val="000000" w:themeColor="text1"/>
          <w:kern w:val="0"/>
          <w:szCs w:val="21"/>
          <w:highlight w:val="none"/>
        </w:rPr>
        <w:t>。</w:t>
      </w:r>
    </w:p>
    <w:p w14:paraId="081FBBC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bCs/>
          <w:color w:val="000000" w:themeColor="text1"/>
          <w:szCs w:val="21"/>
          <w:highlight w:val="none"/>
        </w:rPr>
        <w:t>3.2 监理人</w:t>
      </w:r>
      <w:r>
        <w:rPr>
          <w:rFonts w:ascii="宋体" w:hAnsi="宋体"/>
          <w:color w:val="000000" w:themeColor="text1"/>
          <w:kern w:val="0"/>
          <w:szCs w:val="21"/>
          <w:highlight w:val="none"/>
        </w:rPr>
        <w:t xml:space="preserve">（如有）： </w:t>
      </w:r>
    </w:p>
    <w:p w14:paraId="2E5B7323">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总监理工程师：</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75CA7203">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执业资格及等级：</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2DF6FD48">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注册证书号：</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w:t>
      </w:r>
    </w:p>
    <w:p w14:paraId="20BD7084">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联系电话：</w:t>
      </w:r>
      <w:r>
        <w:rPr>
          <w:rFonts w:ascii="宋体" w:hAnsi="宋体"/>
          <w:color w:val="000000" w:themeColor="text1"/>
          <w:kern w:val="0"/>
          <w:szCs w:val="21"/>
          <w:highlight w:val="none"/>
          <w:u w:val="single"/>
        </w:rPr>
        <w:t xml:space="preserve">                   </w:t>
      </w:r>
      <w:r>
        <w:rPr>
          <w:rFonts w:ascii="宋体" w:hAnsi="宋体"/>
          <w:color w:val="000000" w:themeColor="text1"/>
          <w:kern w:val="0"/>
          <w:szCs w:val="21"/>
          <w:highlight w:val="none"/>
        </w:rPr>
        <w:t>；</w:t>
      </w:r>
    </w:p>
    <w:p w14:paraId="2077DCC6">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电子信箱：</w:t>
      </w:r>
      <w:r>
        <w:rPr>
          <w:rFonts w:ascii="宋体" w:hAnsi="宋体"/>
          <w:color w:val="000000" w:themeColor="text1"/>
          <w:kern w:val="0"/>
          <w:szCs w:val="21"/>
          <w:highlight w:val="none"/>
          <w:u w:val="single"/>
        </w:rPr>
        <w:t xml:space="preserve">                   </w:t>
      </w:r>
      <w:r>
        <w:rPr>
          <w:rFonts w:ascii="宋体" w:hAnsi="宋体"/>
          <w:color w:val="000000" w:themeColor="text1"/>
          <w:kern w:val="0"/>
          <w:szCs w:val="21"/>
          <w:highlight w:val="none"/>
        </w:rPr>
        <w:t>；</w:t>
      </w:r>
    </w:p>
    <w:p w14:paraId="36F41473">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通信地址：</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051B10DE">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监理范围：</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18BA8DF3">
      <w:pPr>
        <w:widowControl/>
        <w:tabs>
          <w:tab w:val="left" w:pos="9072"/>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职责权限：</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5C18D2B1">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3.3 发包人的指示</w:t>
      </w:r>
    </w:p>
    <w:p w14:paraId="1AA7A6DE">
      <w:pPr>
        <w:widowControl/>
        <w:tabs>
          <w:tab w:val="left" w:pos="9781"/>
        </w:tabs>
        <w:spacing w:line="360" w:lineRule="auto"/>
        <w:ind w:firstLine="42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3.3.4监理人（如有）指示：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70EF1C44">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3.4 决定或答复</w:t>
      </w:r>
    </w:p>
    <w:p w14:paraId="35246511">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3.4.2发包人应在（7）日内，对设计人书面提出的事项作出明确答复。</w:t>
      </w:r>
    </w:p>
    <w:p w14:paraId="1CA82914">
      <w:pPr>
        <w:pStyle w:val="3"/>
        <w:spacing w:before="0" w:after="0" w:line="360" w:lineRule="auto"/>
        <w:rPr>
          <w:rFonts w:ascii="宋体" w:hAnsi="宋体"/>
          <w:b w:val="0"/>
          <w:color w:val="000000" w:themeColor="text1"/>
          <w:sz w:val="24"/>
          <w:szCs w:val="24"/>
          <w:highlight w:val="none"/>
        </w:rPr>
      </w:pPr>
      <w:bookmarkStart w:id="102" w:name="_Toc28910"/>
      <w:bookmarkStart w:id="103" w:name="_Toc531632618"/>
      <w:bookmarkStart w:id="104" w:name="_Toc532384182"/>
      <w:r>
        <w:rPr>
          <w:rFonts w:ascii="宋体" w:hAnsi="宋体"/>
          <w:b w:val="0"/>
          <w:color w:val="000000" w:themeColor="text1"/>
          <w:sz w:val="24"/>
          <w:szCs w:val="24"/>
          <w:highlight w:val="none"/>
        </w:rPr>
        <w:t>4.设计人义务</w:t>
      </w:r>
      <w:bookmarkEnd w:id="102"/>
      <w:bookmarkEnd w:id="103"/>
      <w:bookmarkEnd w:id="104"/>
    </w:p>
    <w:p w14:paraId="7C34E26D">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4.1.4其他义务</w:t>
      </w:r>
    </w:p>
    <w:p w14:paraId="57567CB5">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4.1.4.1设计人应在满足国家技术规范、标准、规程及地方的设计规范基础上，根据发包人提出的设计要求，进行工程设计提交全部设计成果，并对其及时性、规范性、完整性、准确性、真实性负责。</w:t>
      </w:r>
    </w:p>
    <w:p w14:paraId="376FAEAD">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4.1.4.2在设计过程中，设计人应</w:t>
      </w:r>
      <w:r>
        <w:rPr>
          <w:rFonts w:ascii="宋体" w:hAnsi="宋体" w:cs="Arial"/>
          <w:color w:val="000000" w:themeColor="text1"/>
          <w:kern w:val="0"/>
          <w:szCs w:val="21"/>
          <w:highlight w:val="none"/>
        </w:rPr>
        <w:t>积极配合并协助发包人</w:t>
      </w:r>
      <w:r>
        <w:rPr>
          <w:rFonts w:ascii="宋体" w:hAnsi="宋体"/>
          <w:color w:val="000000" w:themeColor="text1"/>
          <w:kern w:val="0"/>
          <w:szCs w:val="21"/>
          <w:highlight w:val="none"/>
        </w:rPr>
        <w:t xml:space="preserve">与项目相干扰的铁路、航道、水利、管线、电力电信及其他相关建筑设施或特殊保护区域的主管部门进行协商，获得项目相干扰部门的认同意见、协议、批准文件或纪要等，以确保本项目顺利实施。 </w:t>
      </w:r>
    </w:p>
    <w:p w14:paraId="179D9C3B">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4.1.4.3设计人在进行设计时，应采取相应的安全、保卫和环境保护措施。对于设计人在设计过程中发生的人员伤亡或财产损失，或造成第三方的人员伤亡、财产损失，或由此而引起的其他一切损害和损失，发包人均不承担责任。</w:t>
      </w:r>
    </w:p>
    <w:p w14:paraId="2073FDCD">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4.1.4.4设计人为完成设计任务，应购买发包人所投保险以外的其他有关的雇主责任保险，以使设计任务顺利进行。设计人将全部保险费（如工程设计的人身安全险和设备险等）计入合同报价中，发包人不另行支付。 </w:t>
      </w:r>
    </w:p>
    <w:p w14:paraId="51DB4A83">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4.1.4.5施工服务期内，设计人指定现场设计服务人员，定期负责到施工现场提供设计技术服务；积极配合解决施工中涉及的设计问题和现场的相关技术问题。</w:t>
      </w:r>
    </w:p>
    <w:p w14:paraId="21985253">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4.1.4.6项目负责人在施工关键节点和出现关键性技术问题时，应及时赶到现场。</w:t>
      </w:r>
    </w:p>
    <w:p w14:paraId="7EA46EE3">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4.1.4.7设计开始至保修期内，设计人须配合工程建设的有关检查、审查、稽察、审计、事故调查处理、后评估等；</w:t>
      </w:r>
    </w:p>
    <w:p w14:paraId="1D8FB1F6">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4.1.4.8设计人交付设计资料及文件后，按规定参加有关的设计审查，并根据审查结论负责对不超出原定范围的内容做必要调整补充。设计人按合同规定时限交付设计资料及文件。配合发包人招标采购并做好招标采购方面的招标答疑；负责向发包人及施工单位进行设计交底、处理有关设计问题和参加竣工验收。</w:t>
      </w:r>
    </w:p>
    <w:p w14:paraId="08580A2C">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4.1.4.9设计人应充分依据项目实际情况开展设计工作，对设计成果的质量及可实施性负责。设计人应负责根据工程现场情况按发包人要求对设计文件修改、设计变更等工作，该工作不得影响工程施工进度。一次或多次设计修改，已包含在合同金额内不再另行收设计费。 若设计质量出现较大问题，设计人按照本合同14.1.2.3条对发包人承担违约责任。</w:t>
      </w:r>
    </w:p>
    <w:p w14:paraId="78E6BD11">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4.1.4.10设计人应当依照法律法规、设计规范和概算文件，履行概算控制责任。初步设计及概算应当符合可行性研究报告批复文件的要求，并达到相应的深度和质量要求。初步设计及概算批复核定后，项目实行限额设计的，施工图设计应当符合初步设计及概算，若设计成果超出委托人设计限额的，设计人应无条件修订设计成果文件直至满足设计限额要求，且设计周期不延长，造成委托人经济损失的应承担违约责任。</w:t>
      </w:r>
    </w:p>
    <w:p w14:paraId="3158909A">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4.1.4.11发包人在办理专用合同条款的相关证件和批件时，设计人应履行协助义务。</w:t>
      </w:r>
    </w:p>
    <w:p w14:paraId="74B3DE3F">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4.1.4.12若发包人申报项目所需资料与本合同服务有关，则由设计人免费向发包人提供，若设计人未提供，则发包人有权委托第三人提供，委托第三人产生的费用由设计人承担。</w:t>
      </w:r>
    </w:p>
    <w:p w14:paraId="62FFC92C">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4.1.4.13本合同履行过程中，设计人为履行本合同所安排员工的安全责任由设计人承担，若发包人承担责任，有权向设计人追偿。</w:t>
      </w:r>
    </w:p>
    <w:p w14:paraId="27DAFBEC">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4.1.4.14发包人有权要求设计人更换为履行本合同义务所安排的员工，未更换，则视为设计人违约。</w:t>
      </w:r>
    </w:p>
    <w:p w14:paraId="11FDD99A">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4.1.4.15若出现设计人员工因欠付工资向发包人讨薪或信访、上访情形的，视为设计人违约，同时，发包人有权选择将设计人欠付的工资支付并有权从应支付给设计人的费用中扣除。</w:t>
      </w:r>
    </w:p>
    <w:p w14:paraId="58804F93">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4.1.4.16对于发包人提出的合理整改意见，设计人应进行整改，未整改，则视为设计人违约。</w:t>
      </w:r>
    </w:p>
    <w:p w14:paraId="3F8356E5">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4.1.4.17设计人对设计文件出现的遗漏或错误或不合格负责修改或补充。由于设计人设计错误造成工程质量事故损失，设计人除负责采取补救措施外，应免收受损失部分的设计费，并根据损失程度向发包人支付赔偿金。若设计人未进行修改或补充，则视为设计人违约。</w:t>
      </w:r>
    </w:p>
    <w:p w14:paraId="26D2F311">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4.1.4.18设计人免费向发包人提供口头或现场咨询服务，否则视为设计人违约。</w:t>
      </w:r>
    </w:p>
    <w:p w14:paraId="5B7269C7">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4.1.4.19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w:t>
      </w:r>
    </w:p>
    <w:p w14:paraId="15167CCC">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4.1.4.20设计人不得将本合同权利义务部分或者全部转让给第三方，否则视为设计人违约。</w:t>
      </w:r>
    </w:p>
    <w:p w14:paraId="4D665250">
      <w:pPr>
        <w:widowControl/>
        <w:tabs>
          <w:tab w:val="left" w:pos="760"/>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4.1.4.21设计人保证为履行本合同形成的知识成果归发包人所有，并保证未侵害第三方权益，否则视为设计人违约。</w:t>
      </w:r>
    </w:p>
    <w:p w14:paraId="22EF0D3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4.2履约保证金</w:t>
      </w:r>
    </w:p>
    <w:p w14:paraId="3C0FC85C">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履约保证金形式：现金或履约保函；采用保函形式的，保函必须为发包人认可的担保公司或银行提供的不可撤销且见索即付，且应选择在渝依法设立总部或者设有分支机构的金融机构开具履约保函（包括纸质保函或电子保函）。</w:t>
      </w:r>
    </w:p>
    <w:p w14:paraId="28E4A86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履约保证金的金额：为签约合同价的</w:t>
      </w:r>
      <w:r>
        <w:rPr>
          <w:rFonts w:ascii="宋体" w:hAnsi="宋体"/>
          <w:color w:val="000000" w:themeColor="text1"/>
          <w:kern w:val="0"/>
          <w:szCs w:val="21"/>
          <w:highlight w:val="none"/>
          <w:u w:val="single"/>
        </w:rPr>
        <w:t xml:space="preserve"> 10 </w:t>
      </w:r>
      <w:r>
        <w:rPr>
          <w:rFonts w:ascii="宋体" w:hAnsi="宋体"/>
          <w:color w:val="000000" w:themeColor="text1"/>
          <w:kern w:val="0"/>
          <w:szCs w:val="21"/>
          <w:highlight w:val="none"/>
        </w:rPr>
        <w:t>%。</w:t>
      </w:r>
    </w:p>
    <w:p w14:paraId="6006134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履约保证金的提交时间：</w:t>
      </w:r>
      <w:r>
        <w:rPr>
          <w:rFonts w:ascii="宋体" w:hAnsi="宋体"/>
          <w:color w:val="000000" w:themeColor="text1"/>
          <w:kern w:val="0"/>
          <w:szCs w:val="21"/>
          <w:highlight w:val="none"/>
          <w:u w:val="single"/>
        </w:rPr>
        <w:t>中标通知书送达之日起10天内/合同签订前</w:t>
      </w:r>
      <w:r>
        <w:rPr>
          <w:rFonts w:ascii="宋体" w:hAnsi="宋体"/>
          <w:color w:val="000000" w:themeColor="text1"/>
          <w:kern w:val="0"/>
          <w:szCs w:val="21"/>
          <w:highlight w:val="none"/>
        </w:rPr>
        <w:t>。</w:t>
      </w:r>
    </w:p>
    <w:p w14:paraId="29FDFCD4">
      <w:pPr>
        <w:widowControl/>
        <w:tabs>
          <w:tab w:val="left" w:pos="9072"/>
          <w:tab w:val="left" w:pos="9660"/>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履约保证金的期限：</w:t>
      </w:r>
      <w:r>
        <w:rPr>
          <w:rFonts w:ascii="宋体" w:hAnsi="宋体"/>
          <w:color w:val="000000" w:themeColor="text1"/>
          <w:kern w:val="0"/>
          <w:szCs w:val="21"/>
          <w:highlight w:val="none"/>
          <w:u w:val="single"/>
        </w:rPr>
        <w:t>自本合同加盖公章之日起至通过施工图审查合格之日</w:t>
      </w:r>
      <w:r>
        <w:rPr>
          <w:rFonts w:ascii="宋体" w:hAnsi="宋体"/>
          <w:color w:val="000000" w:themeColor="text1"/>
          <w:kern w:val="0"/>
          <w:szCs w:val="21"/>
          <w:highlight w:val="none"/>
        </w:rPr>
        <w:t>。</w:t>
      </w:r>
    </w:p>
    <w:p w14:paraId="78195FEA">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rPr>
        <w:t>履约保证金的退还时间：</w:t>
      </w:r>
    </w:p>
    <w:p w14:paraId="0314E821">
      <w:pPr>
        <w:pStyle w:val="78"/>
        <w:widowControl/>
        <w:numPr>
          <w:ilvl w:val="0"/>
          <w:numId w:val="2"/>
        </w:numPr>
        <w:tabs>
          <w:tab w:val="left" w:pos="9072"/>
          <w:tab w:val="left" w:pos="9781"/>
        </w:tabs>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现金担保，合同履行期间设计人无违约，通过</w:t>
      </w:r>
      <w:r>
        <w:rPr>
          <w:rFonts w:ascii="宋体" w:hAnsi="宋体"/>
          <w:color w:val="000000" w:themeColor="text1"/>
          <w:kern w:val="0"/>
          <w:szCs w:val="21"/>
          <w:highlight w:val="none"/>
          <w:u w:val="single"/>
        </w:rPr>
        <w:t>施工图审查合格</w:t>
      </w:r>
      <w:r>
        <w:rPr>
          <w:rFonts w:ascii="宋体" w:hAnsi="宋体"/>
          <w:color w:val="000000" w:themeColor="text1"/>
          <w:kern w:val="0"/>
          <w:szCs w:val="21"/>
          <w:highlight w:val="none"/>
        </w:rPr>
        <w:t>之日起28日内无息退还。</w:t>
      </w:r>
    </w:p>
    <w:p w14:paraId="68994348">
      <w:pPr>
        <w:pStyle w:val="78"/>
        <w:widowControl/>
        <w:numPr>
          <w:ilvl w:val="0"/>
          <w:numId w:val="2"/>
        </w:numPr>
        <w:tabs>
          <w:tab w:val="left" w:pos="9072"/>
          <w:tab w:val="left" w:pos="9781"/>
        </w:tabs>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保函担保，合同履行期间设计人无违约，通过</w:t>
      </w:r>
      <w:r>
        <w:rPr>
          <w:rFonts w:ascii="宋体" w:hAnsi="宋体"/>
          <w:color w:val="000000" w:themeColor="text1"/>
          <w:kern w:val="0"/>
          <w:szCs w:val="21"/>
          <w:highlight w:val="none"/>
          <w:u w:val="single"/>
        </w:rPr>
        <w:t>施工图审查合格</w:t>
      </w:r>
      <w:r>
        <w:rPr>
          <w:rFonts w:ascii="宋体" w:hAnsi="宋体"/>
          <w:color w:val="000000" w:themeColor="text1"/>
          <w:kern w:val="0"/>
          <w:szCs w:val="21"/>
          <w:highlight w:val="none"/>
        </w:rPr>
        <w:t>之日起 28 日后失效。</w:t>
      </w:r>
    </w:p>
    <w:p w14:paraId="202A4E98">
      <w:pPr>
        <w:keepNext/>
        <w:keepLines/>
        <w:widowControl/>
        <w:numPr>
          <w:ilvl w:val="0"/>
          <w:numId w:val="0"/>
        </w:numPr>
        <w:spacing w:before="120" w:after="120" w:line="360" w:lineRule="auto"/>
        <w:ind w:firstLine="420"/>
        <w:jc w:val="left"/>
        <w:outlineLvl w:val="4"/>
        <w:rPr>
          <w:rFonts w:ascii="宋体" w:hAnsi="宋体"/>
          <w:bCs/>
          <w:color w:val="000000" w:themeColor="text1"/>
          <w:szCs w:val="21"/>
          <w:highlight w:val="none"/>
        </w:rPr>
      </w:pPr>
      <w:r>
        <w:rPr>
          <w:rFonts w:ascii="宋体" w:hAnsi="宋体"/>
          <w:bCs/>
          <w:color w:val="000000" w:themeColor="text1"/>
          <w:szCs w:val="21"/>
          <w:highlight w:val="none"/>
          <w:lang w:bidi="ar-SA"/>
        </w:rPr>
        <w:t>增加：低价风险担保</w:t>
      </w:r>
    </w:p>
    <w:p w14:paraId="28130BDA">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设计人提供低价风险担保的情形：投标报价低于最高限价85%时。</w:t>
      </w:r>
    </w:p>
    <w:p w14:paraId="0C83D70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lang w:bidi="ar-SA"/>
        </w:rPr>
        <w:t>低价风险担保形式：</w:t>
      </w:r>
      <w:r>
        <w:rPr>
          <w:rFonts w:ascii="宋体" w:hAnsi="宋体"/>
          <w:color w:val="000000" w:themeColor="text1"/>
          <w:kern w:val="0"/>
          <w:szCs w:val="21"/>
          <w:highlight w:val="none"/>
        </w:rPr>
        <w:t>现金或履约保函；采用保函形式的，保函必须为发包人认可的担保公司或银行提供的不可撤销且见索即付，且应选择在渝依法设立总部或者设有分支机构的金融机构开具履约保函（包括纸质保函或电子保函）。</w:t>
      </w:r>
    </w:p>
    <w:p w14:paraId="767E4D44">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低价风险担保的金额：</w:t>
      </w:r>
      <w:r>
        <w:rPr>
          <w:rFonts w:ascii="宋体" w:hAnsi="宋体" w:cs="宋体"/>
          <w:color w:val="000000" w:themeColor="text1"/>
          <w:kern w:val="0"/>
          <w:szCs w:val="21"/>
          <w:highlight w:val="none"/>
          <w:u w:val="single"/>
          <w:lang w:bidi="ar-SA"/>
        </w:rPr>
        <w:t>（最高限价85%时-中标合同价）×3</w:t>
      </w:r>
      <w:r>
        <w:rPr>
          <w:rFonts w:ascii="宋体" w:hAnsi="宋体" w:cs="宋体"/>
          <w:color w:val="000000" w:themeColor="text1"/>
          <w:kern w:val="0"/>
          <w:szCs w:val="21"/>
          <w:highlight w:val="none"/>
          <w:lang w:bidi="ar-SA"/>
        </w:rPr>
        <w:t>。</w:t>
      </w:r>
    </w:p>
    <w:p w14:paraId="439FD323">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低价风险担保的提交时间：从招标人低价风险担保书面通知送达中标候选人之日起7个工作日内。</w:t>
      </w:r>
    </w:p>
    <w:p w14:paraId="111DAB46">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低价风险担保的期限：自提交低价风险担保之日起至通过</w:t>
      </w:r>
      <w:r>
        <w:rPr>
          <w:rFonts w:ascii="宋体" w:hAnsi="宋体"/>
          <w:color w:val="000000" w:themeColor="text1"/>
          <w:kern w:val="0"/>
          <w:szCs w:val="21"/>
          <w:highlight w:val="none"/>
          <w:u w:val="single"/>
        </w:rPr>
        <w:t>施工图审查合格</w:t>
      </w:r>
      <w:r>
        <w:rPr>
          <w:rFonts w:ascii="宋体" w:hAnsi="宋体" w:cs="宋体"/>
          <w:color w:val="000000" w:themeColor="text1"/>
          <w:kern w:val="0"/>
          <w:szCs w:val="21"/>
          <w:highlight w:val="none"/>
          <w:lang w:bidi="ar-SA"/>
        </w:rPr>
        <w:t>之日止。</w:t>
      </w:r>
    </w:p>
    <w:p w14:paraId="06B4DE14">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低价风险担保的退还时间：采用现金担保的，通过</w:t>
      </w:r>
      <w:r>
        <w:rPr>
          <w:rFonts w:ascii="宋体" w:hAnsi="宋体"/>
          <w:color w:val="000000" w:themeColor="text1"/>
          <w:kern w:val="0"/>
          <w:szCs w:val="21"/>
          <w:highlight w:val="none"/>
          <w:u w:val="single"/>
        </w:rPr>
        <w:t>施工图审查合格</w:t>
      </w:r>
      <w:r>
        <w:rPr>
          <w:rFonts w:ascii="宋体" w:hAnsi="宋体" w:cs="宋体"/>
          <w:color w:val="000000" w:themeColor="text1"/>
          <w:kern w:val="0"/>
          <w:szCs w:val="21"/>
          <w:highlight w:val="none"/>
          <w:lang w:bidi="ar-SA"/>
        </w:rPr>
        <w:t>之日起28天内无息退还；采用银行保函的，工程竣工验收合格之日起28天后失效。</w:t>
      </w:r>
    </w:p>
    <w:p w14:paraId="310F8B0B">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低价风险担保的扣减：</w:t>
      </w:r>
    </w:p>
    <w:p w14:paraId="0B581E9A">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①因设计人原因导致设计工作停止或未在规定期限内交出设计成果文件，给发包人造成直接经济损失且拒绝承担的，按低价风险担保金额的50～100%扣减，直至解除合同；</w:t>
      </w:r>
    </w:p>
    <w:p w14:paraId="3CCA429F">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②设计成果文件不符合发包人要求，且拒绝整改或整改后仍不符合要求的，按低价风险担保金额的50～100%扣减，直至解除合同；</w:t>
      </w:r>
    </w:p>
    <w:p w14:paraId="69F6326C">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③因设计人原因被解除合同的，低价风险担保将全额扣除；</w:t>
      </w:r>
    </w:p>
    <w:p w14:paraId="5BA39019">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lang w:bidi="ar-SA"/>
        </w:rPr>
        <w:t xml:space="preserve">④因承包人过错导致的其他情形：      </w:t>
      </w:r>
      <w:r>
        <w:rPr>
          <w:rFonts w:ascii="宋体" w:hAnsi="宋体" w:cs="宋体"/>
          <w:color w:val="000000" w:themeColor="text1"/>
          <w:kern w:val="0"/>
          <w:szCs w:val="21"/>
          <w:highlight w:val="none"/>
        </w:rPr>
        <w:t xml:space="preserve"> </w:t>
      </w:r>
    </w:p>
    <w:p w14:paraId="0B199A8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4.3 分包和不得转包</w:t>
      </w:r>
    </w:p>
    <w:p w14:paraId="0611B17C">
      <w:pPr>
        <w:widowControl/>
        <w:tabs>
          <w:tab w:val="left" w:pos="9214"/>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4.3.2禁止分包的工程设计包括：</w:t>
      </w:r>
      <w:r>
        <w:rPr>
          <w:rFonts w:ascii="宋体" w:hAnsi="宋体"/>
          <w:color w:val="000000" w:themeColor="text1"/>
          <w:kern w:val="0"/>
          <w:szCs w:val="21"/>
          <w:highlight w:val="none"/>
          <w:u w:val="single"/>
        </w:rPr>
        <w:t>全部设计内容</w:t>
      </w:r>
      <w:r>
        <w:rPr>
          <w:rFonts w:ascii="宋体" w:hAnsi="宋体"/>
          <w:color w:val="000000" w:themeColor="text1"/>
          <w:kern w:val="0"/>
          <w:szCs w:val="21"/>
          <w:highlight w:val="none"/>
        </w:rPr>
        <w:t>。</w:t>
      </w:r>
    </w:p>
    <w:p w14:paraId="02B15627">
      <w:pPr>
        <w:widowControl/>
        <w:tabs>
          <w:tab w:val="left" w:pos="9214"/>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主体结构、关键性工作的范围：</w:t>
      </w:r>
      <w:r>
        <w:rPr>
          <w:rFonts w:ascii="宋体" w:hAnsi="宋体"/>
          <w:color w:val="000000" w:themeColor="text1"/>
          <w:kern w:val="0"/>
          <w:szCs w:val="21"/>
          <w:highlight w:val="none"/>
          <w:u w:val="single"/>
        </w:rPr>
        <w:t>/</w:t>
      </w:r>
      <w:r>
        <w:rPr>
          <w:rFonts w:ascii="宋体" w:hAnsi="宋体"/>
          <w:color w:val="000000" w:themeColor="text1"/>
          <w:kern w:val="0"/>
          <w:szCs w:val="21"/>
          <w:highlight w:val="none"/>
        </w:rPr>
        <w:t>。</w:t>
      </w:r>
    </w:p>
    <w:p w14:paraId="69002910">
      <w:pPr>
        <w:widowControl/>
        <w:tabs>
          <w:tab w:val="left" w:pos="9214"/>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4.3.3允许分包的专业工程设计包括：</w:t>
      </w:r>
      <w:r>
        <w:rPr>
          <w:rFonts w:ascii="宋体" w:hAnsi="宋体"/>
          <w:color w:val="000000" w:themeColor="text1"/>
          <w:kern w:val="0"/>
          <w:szCs w:val="21"/>
          <w:highlight w:val="none"/>
          <w:u w:val="single"/>
        </w:rPr>
        <w:t>不允许</w:t>
      </w:r>
      <w:r>
        <w:rPr>
          <w:rFonts w:ascii="宋体" w:hAnsi="宋体"/>
          <w:color w:val="000000" w:themeColor="text1"/>
          <w:kern w:val="0"/>
          <w:szCs w:val="21"/>
          <w:highlight w:val="none"/>
        </w:rPr>
        <w:t>。</w:t>
      </w:r>
    </w:p>
    <w:p w14:paraId="06804A0A">
      <w:pPr>
        <w:widowControl/>
        <w:tabs>
          <w:tab w:val="left" w:pos="9214"/>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其他关于分包的约定：</w:t>
      </w:r>
      <w:r>
        <w:rPr>
          <w:rFonts w:ascii="宋体" w:hAnsi="宋体"/>
          <w:color w:val="000000" w:themeColor="text1"/>
          <w:kern w:val="0"/>
          <w:szCs w:val="21"/>
          <w:highlight w:val="none"/>
          <w:u w:val="single"/>
        </w:rPr>
        <w:t>/</w:t>
      </w:r>
      <w:r>
        <w:rPr>
          <w:rFonts w:ascii="宋体" w:hAnsi="宋体"/>
          <w:color w:val="000000" w:themeColor="text1"/>
          <w:kern w:val="0"/>
          <w:szCs w:val="21"/>
          <w:highlight w:val="none"/>
        </w:rPr>
        <w:t>。</w:t>
      </w:r>
    </w:p>
    <w:p w14:paraId="3CF50870">
      <w:pPr>
        <w:widowControl/>
        <w:tabs>
          <w:tab w:val="left" w:pos="8760"/>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分包工程设计费支付方式：</w:t>
      </w:r>
      <w:r>
        <w:rPr>
          <w:rFonts w:ascii="宋体" w:hAnsi="宋体"/>
          <w:color w:val="000000" w:themeColor="text1"/>
          <w:kern w:val="0"/>
          <w:szCs w:val="21"/>
          <w:highlight w:val="none"/>
          <w:u w:val="single"/>
        </w:rPr>
        <w:t xml:space="preserve">  /     支付</w:t>
      </w:r>
      <w:r>
        <w:rPr>
          <w:rFonts w:ascii="宋体" w:hAnsi="宋体"/>
          <w:color w:val="000000" w:themeColor="text1"/>
          <w:kern w:val="0"/>
          <w:szCs w:val="21"/>
          <w:highlight w:val="none"/>
        </w:rPr>
        <w:t>。</w:t>
      </w:r>
    </w:p>
    <w:p w14:paraId="5844845F">
      <w:pPr>
        <w:widowControl/>
        <w:tabs>
          <w:tab w:val="left" w:pos="9214"/>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4.3.4设计人向发包人提交有关分包人资料包括：</w:t>
      </w:r>
      <w:r>
        <w:rPr>
          <w:rFonts w:ascii="宋体" w:hAnsi="宋体"/>
          <w:color w:val="000000" w:themeColor="text1"/>
          <w:kern w:val="0"/>
          <w:szCs w:val="21"/>
          <w:highlight w:val="none"/>
          <w:u w:val="single"/>
        </w:rPr>
        <w:t>/</w:t>
      </w:r>
      <w:r>
        <w:rPr>
          <w:rFonts w:ascii="宋体" w:hAnsi="宋体"/>
          <w:color w:val="000000" w:themeColor="text1"/>
          <w:kern w:val="0"/>
          <w:szCs w:val="21"/>
          <w:highlight w:val="none"/>
        </w:rPr>
        <w:t>。</w:t>
      </w:r>
    </w:p>
    <w:p w14:paraId="4824FD27">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4.4 联合体</w:t>
      </w:r>
    </w:p>
    <w:p w14:paraId="78D546FF">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4.4.4发包人向联合体支付设计费用的方式：</w:t>
      </w:r>
      <w:r>
        <w:rPr>
          <w:rFonts w:ascii="宋体" w:hAnsi="宋体"/>
          <w:color w:val="000000" w:themeColor="text1"/>
          <w:kern w:val="0"/>
          <w:szCs w:val="21"/>
          <w:highlight w:val="none"/>
          <w:u w:val="single"/>
        </w:rPr>
        <w:t xml:space="preserve">(此处由发包人结合项目实际情况自行确定向联合体牵头人或成员支付设计费用)。   </w:t>
      </w:r>
    </w:p>
    <w:p w14:paraId="3E9A56DC">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4.5 项目负责人</w:t>
      </w:r>
    </w:p>
    <w:p w14:paraId="302107AD">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姓    名：</w:t>
      </w:r>
      <w:r>
        <w:rPr>
          <w:rFonts w:ascii="宋体" w:hAnsi="宋体"/>
          <w:color w:val="000000" w:themeColor="text1"/>
          <w:kern w:val="0"/>
          <w:szCs w:val="21"/>
          <w:highlight w:val="none"/>
          <w:u w:val="single"/>
        </w:rPr>
        <w:t xml:space="preserve">                 </w:t>
      </w:r>
      <w:r>
        <w:rPr>
          <w:rFonts w:ascii="宋体" w:hAnsi="宋体"/>
          <w:color w:val="000000" w:themeColor="text1"/>
          <w:kern w:val="0"/>
          <w:szCs w:val="21"/>
          <w:highlight w:val="none"/>
        </w:rPr>
        <w:t>；</w:t>
      </w:r>
    </w:p>
    <w:p w14:paraId="02076DC3">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身份证号：</w:t>
      </w:r>
      <w:r>
        <w:rPr>
          <w:rFonts w:ascii="宋体" w:hAnsi="宋体"/>
          <w:color w:val="000000" w:themeColor="text1"/>
          <w:kern w:val="0"/>
          <w:szCs w:val="21"/>
          <w:highlight w:val="none"/>
          <w:u w:val="single"/>
        </w:rPr>
        <w:t xml:space="preserve">                   </w:t>
      </w:r>
      <w:r>
        <w:rPr>
          <w:rFonts w:ascii="宋体" w:hAnsi="宋体"/>
          <w:color w:val="000000" w:themeColor="text1"/>
          <w:kern w:val="0"/>
          <w:szCs w:val="21"/>
          <w:highlight w:val="none"/>
        </w:rPr>
        <w:t>；</w:t>
      </w:r>
    </w:p>
    <w:p w14:paraId="20782CA7">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职称及专业：</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67D4AD9E">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执业资格及等级：</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0751193A">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注册证书号：</w:t>
      </w:r>
      <w:r>
        <w:rPr>
          <w:rFonts w:ascii="宋体" w:hAnsi="宋体"/>
          <w:color w:val="000000" w:themeColor="text1"/>
          <w:kern w:val="0"/>
          <w:szCs w:val="21"/>
          <w:highlight w:val="none"/>
          <w:u w:val="single"/>
        </w:rPr>
        <w:t xml:space="preserve">               </w:t>
      </w:r>
      <w:r>
        <w:rPr>
          <w:rFonts w:ascii="宋体" w:hAnsi="宋体"/>
          <w:color w:val="000000" w:themeColor="text1"/>
          <w:kern w:val="0"/>
          <w:szCs w:val="21"/>
          <w:highlight w:val="none"/>
        </w:rPr>
        <w:t>；</w:t>
      </w:r>
    </w:p>
    <w:p w14:paraId="73415D19">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联系电话：</w:t>
      </w:r>
      <w:r>
        <w:rPr>
          <w:rFonts w:ascii="宋体" w:hAnsi="宋体"/>
          <w:color w:val="000000" w:themeColor="text1"/>
          <w:kern w:val="0"/>
          <w:szCs w:val="21"/>
          <w:highlight w:val="none"/>
          <w:u w:val="single"/>
        </w:rPr>
        <w:t xml:space="preserve">                 </w:t>
      </w:r>
      <w:r>
        <w:rPr>
          <w:rFonts w:ascii="宋体" w:hAnsi="宋体"/>
          <w:color w:val="000000" w:themeColor="text1"/>
          <w:kern w:val="0"/>
          <w:szCs w:val="21"/>
          <w:highlight w:val="none"/>
        </w:rPr>
        <w:t>；</w:t>
      </w:r>
    </w:p>
    <w:p w14:paraId="3612349B">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电子信箱：</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6096EF6D">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通信地址：</w:t>
      </w:r>
      <w:r>
        <w:rPr>
          <w:rFonts w:ascii="宋体" w:hAnsi="宋体"/>
          <w:color w:val="000000" w:themeColor="text1"/>
          <w:kern w:val="0"/>
          <w:szCs w:val="21"/>
          <w:highlight w:val="none"/>
          <w:u w:val="single"/>
        </w:rPr>
        <w:t xml:space="preserve">                 </w:t>
      </w:r>
      <w:r>
        <w:rPr>
          <w:rFonts w:ascii="宋体" w:hAnsi="宋体"/>
          <w:color w:val="000000" w:themeColor="text1"/>
          <w:kern w:val="0"/>
          <w:szCs w:val="21"/>
          <w:highlight w:val="none"/>
        </w:rPr>
        <w:t>。</w:t>
      </w:r>
    </w:p>
    <w:p w14:paraId="1115951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4.5.1 设计人应按合同协议书的约定指派项目负责人，并在约定的期限内到职。设计人更换项目负责人应事先征得发包人同意，并应在更换</w:t>
      </w:r>
      <w:r>
        <w:rPr>
          <w:rFonts w:ascii="宋体" w:hAnsi="宋体"/>
          <w:color w:val="000000" w:themeColor="text1"/>
          <w:kern w:val="0"/>
          <w:szCs w:val="21"/>
          <w:highlight w:val="none"/>
          <w:u w:val="single"/>
        </w:rPr>
        <w:t xml:space="preserve"> （3）</w:t>
      </w:r>
      <w:r>
        <w:rPr>
          <w:rFonts w:ascii="宋体" w:hAnsi="宋体"/>
          <w:color w:val="000000" w:themeColor="text1"/>
          <w:kern w:val="0"/>
          <w:szCs w:val="21"/>
          <w:highlight w:val="none"/>
        </w:rPr>
        <w:t>天前将拟更换的项目负责人的姓名和详细资料提交发包人。项目负责人连续</w:t>
      </w:r>
      <w:r>
        <w:rPr>
          <w:rFonts w:ascii="宋体" w:hAnsi="宋体"/>
          <w:color w:val="000000" w:themeColor="text1"/>
          <w:kern w:val="0"/>
          <w:szCs w:val="21"/>
          <w:highlight w:val="none"/>
          <w:u w:val="single"/>
        </w:rPr>
        <w:t>（2）</w:t>
      </w:r>
      <w:r>
        <w:rPr>
          <w:rFonts w:ascii="宋体" w:hAnsi="宋体"/>
          <w:color w:val="000000" w:themeColor="text1"/>
          <w:kern w:val="0"/>
          <w:szCs w:val="21"/>
          <w:highlight w:val="none"/>
        </w:rPr>
        <w:t>天不能履行职责的，应事先征得发包人同意，并委派代表代行其职责。项目负责人连续</w:t>
      </w:r>
      <w:r>
        <w:rPr>
          <w:rFonts w:ascii="宋体" w:hAnsi="宋体"/>
          <w:color w:val="000000" w:themeColor="text1"/>
          <w:kern w:val="0"/>
          <w:szCs w:val="21"/>
          <w:highlight w:val="none"/>
          <w:u w:val="single"/>
        </w:rPr>
        <w:t xml:space="preserve"> （3） </w:t>
      </w:r>
      <w:r>
        <w:rPr>
          <w:rFonts w:ascii="宋体" w:hAnsi="宋体"/>
          <w:color w:val="000000" w:themeColor="text1"/>
          <w:kern w:val="0"/>
          <w:szCs w:val="21"/>
          <w:highlight w:val="none"/>
        </w:rPr>
        <w:t>天不能履行职责的，发包人可以要求设计人更换项目负责人。项目负责人连续</w:t>
      </w:r>
      <w:r>
        <w:rPr>
          <w:rFonts w:ascii="宋体" w:hAnsi="宋体"/>
          <w:color w:val="000000" w:themeColor="text1"/>
          <w:kern w:val="0"/>
          <w:szCs w:val="21"/>
          <w:highlight w:val="none"/>
          <w:u w:val="single"/>
        </w:rPr>
        <w:t xml:space="preserve"> （5） </w:t>
      </w:r>
      <w:r>
        <w:rPr>
          <w:rFonts w:ascii="宋体" w:hAnsi="宋体"/>
          <w:color w:val="000000" w:themeColor="text1"/>
          <w:kern w:val="0"/>
          <w:szCs w:val="21"/>
          <w:highlight w:val="none"/>
        </w:rPr>
        <w:t>天及以上不能履行职责，且设计人不更换项目负责人的，该状态每持续</w:t>
      </w:r>
      <w:r>
        <w:rPr>
          <w:rFonts w:ascii="宋体" w:hAnsi="宋体"/>
          <w:color w:val="000000" w:themeColor="text1"/>
          <w:kern w:val="0"/>
          <w:szCs w:val="21"/>
          <w:highlight w:val="none"/>
          <w:u w:val="single"/>
        </w:rPr>
        <w:t>（1）</w:t>
      </w:r>
      <w:r>
        <w:rPr>
          <w:rFonts w:ascii="宋体" w:hAnsi="宋体"/>
          <w:color w:val="000000" w:themeColor="text1"/>
          <w:kern w:val="0"/>
          <w:szCs w:val="21"/>
          <w:highlight w:val="none"/>
        </w:rPr>
        <w:t>天，设计人减收签约合同价的(</w:t>
      </w:r>
      <w:r>
        <w:rPr>
          <w:rFonts w:ascii="宋体" w:hAnsi="宋体"/>
          <w:color w:val="000000" w:themeColor="text1"/>
          <w:kern w:val="0"/>
          <w:szCs w:val="21"/>
          <w:highlight w:val="none"/>
          <w:u w:val="single"/>
        </w:rPr>
        <w:t>0.2%</w:t>
      </w:r>
      <w:r>
        <w:rPr>
          <w:rFonts w:ascii="宋体" w:hAnsi="宋体"/>
          <w:color w:val="000000" w:themeColor="text1"/>
          <w:kern w:val="0"/>
          <w:szCs w:val="21"/>
          <w:highlight w:val="none"/>
        </w:rPr>
        <w:t>)。该状态持续</w:t>
      </w:r>
      <w:r>
        <w:rPr>
          <w:rFonts w:ascii="宋体" w:hAnsi="宋体"/>
          <w:color w:val="000000" w:themeColor="text1"/>
          <w:kern w:val="0"/>
          <w:szCs w:val="21"/>
          <w:highlight w:val="none"/>
          <w:u w:val="single"/>
        </w:rPr>
        <w:t>（7）</w:t>
      </w:r>
      <w:r>
        <w:rPr>
          <w:rFonts w:ascii="宋体" w:hAnsi="宋体"/>
          <w:color w:val="000000" w:themeColor="text1"/>
          <w:kern w:val="0"/>
          <w:szCs w:val="21"/>
          <w:highlight w:val="none"/>
        </w:rPr>
        <w:t>天以上时，发包人有权解除本合同，设计人应当赔偿发包人因此所遭受的损失。</w:t>
      </w:r>
    </w:p>
    <w:p w14:paraId="648FEF0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4.5.4项目负责人不可以授权其他人员履行的职责：</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3A8467AF">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4.6 设计人员的管理</w:t>
      </w:r>
    </w:p>
    <w:p w14:paraId="67537F2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设计人员基本情况表</w:t>
      </w:r>
    </w:p>
    <w:tbl>
      <w:tblPr>
        <w:tblStyle w:val="47"/>
        <w:tblW w:w="9360" w:type="dxa"/>
        <w:jc w:val="center"/>
        <w:tblLayout w:type="fixed"/>
        <w:tblCellMar>
          <w:top w:w="0" w:type="dxa"/>
          <w:left w:w="108" w:type="dxa"/>
          <w:bottom w:w="0" w:type="dxa"/>
          <w:right w:w="108" w:type="dxa"/>
        </w:tblCellMar>
      </w:tblPr>
      <w:tblGrid>
        <w:gridCol w:w="683"/>
        <w:gridCol w:w="1241"/>
        <w:gridCol w:w="1240"/>
        <w:gridCol w:w="1020"/>
        <w:gridCol w:w="993"/>
        <w:gridCol w:w="2043"/>
        <w:gridCol w:w="970"/>
        <w:gridCol w:w="1169"/>
      </w:tblGrid>
      <w:tr w14:paraId="5752E5BB">
        <w:tblPrEx>
          <w:tblCellMar>
            <w:top w:w="0" w:type="dxa"/>
            <w:left w:w="108" w:type="dxa"/>
            <w:bottom w:w="0" w:type="dxa"/>
            <w:right w:w="108" w:type="dxa"/>
          </w:tblCellMar>
        </w:tblPrEx>
        <w:trPr>
          <w:trHeight w:val="940" w:hRule="atLeast"/>
          <w:jc w:val="center"/>
        </w:trPr>
        <w:tc>
          <w:tcPr>
            <w:tcW w:w="683" w:type="dxa"/>
            <w:tcBorders>
              <w:top w:val="single" w:color="000000" w:sz="4" w:space="0"/>
              <w:left w:val="single" w:color="000000" w:sz="4" w:space="0"/>
              <w:bottom w:val="single" w:color="000000" w:sz="6" w:space="0"/>
              <w:right w:val="single" w:color="000000" w:sz="6" w:space="0"/>
            </w:tcBorders>
            <w:vAlign w:val="center"/>
          </w:tcPr>
          <w:p w14:paraId="167444C0">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序号</w:t>
            </w:r>
          </w:p>
        </w:tc>
        <w:tc>
          <w:tcPr>
            <w:tcW w:w="1241" w:type="dxa"/>
            <w:tcBorders>
              <w:top w:val="single" w:color="000000" w:sz="4" w:space="0"/>
              <w:left w:val="single" w:color="000000" w:sz="6" w:space="0"/>
              <w:bottom w:val="single" w:color="000000" w:sz="6" w:space="0"/>
              <w:right w:val="single" w:color="000000" w:sz="6" w:space="0"/>
            </w:tcBorders>
            <w:vAlign w:val="center"/>
          </w:tcPr>
          <w:p w14:paraId="37CD78E7">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姓名</w:t>
            </w:r>
          </w:p>
        </w:tc>
        <w:tc>
          <w:tcPr>
            <w:tcW w:w="1240" w:type="dxa"/>
            <w:tcBorders>
              <w:top w:val="single" w:color="000000" w:sz="4" w:space="0"/>
              <w:left w:val="single" w:color="000000" w:sz="6" w:space="0"/>
              <w:bottom w:val="single" w:color="000000" w:sz="6" w:space="0"/>
              <w:right w:val="single" w:color="000000" w:sz="6" w:space="0"/>
            </w:tcBorders>
            <w:vAlign w:val="center"/>
          </w:tcPr>
          <w:p w14:paraId="151DA349">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性别</w:t>
            </w:r>
          </w:p>
        </w:tc>
        <w:tc>
          <w:tcPr>
            <w:tcW w:w="1020" w:type="dxa"/>
            <w:tcBorders>
              <w:top w:val="single" w:color="000000" w:sz="4" w:space="0"/>
              <w:left w:val="single" w:color="000000" w:sz="6" w:space="0"/>
              <w:bottom w:val="single" w:color="000000" w:sz="6" w:space="0"/>
              <w:right w:val="single" w:color="000000" w:sz="6" w:space="0"/>
            </w:tcBorders>
            <w:vAlign w:val="center"/>
          </w:tcPr>
          <w:p w14:paraId="4B9D79F0">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专业</w:t>
            </w:r>
          </w:p>
        </w:tc>
        <w:tc>
          <w:tcPr>
            <w:tcW w:w="993" w:type="dxa"/>
            <w:tcBorders>
              <w:top w:val="single" w:color="000000" w:sz="4" w:space="0"/>
              <w:left w:val="single" w:color="000000" w:sz="6" w:space="0"/>
              <w:bottom w:val="single" w:color="000000" w:sz="6" w:space="0"/>
              <w:right w:val="single" w:color="000000" w:sz="6" w:space="0"/>
            </w:tcBorders>
            <w:vAlign w:val="center"/>
          </w:tcPr>
          <w:p w14:paraId="68ADEC07">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职务</w:t>
            </w:r>
          </w:p>
        </w:tc>
        <w:tc>
          <w:tcPr>
            <w:tcW w:w="2043" w:type="dxa"/>
            <w:tcBorders>
              <w:top w:val="single" w:color="000000" w:sz="4" w:space="0"/>
              <w:left w:val="single" w:color="000000" w:sz="6" w:space="0"/>
              <w:bottom w:val="single" w:color="000000" w:sz="6" w:space="0"/>
              <w:right w:val="single" w:color="000000" w:sz="6" w:space="0"/>
            </w:tcBorders>
            <w:vAlign w:val="center"/>
          </w:tcPr>
          <w:p w14:paraId="4E6EDEEC">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注 册 情 况</w:t>
            </w:r>
          </w:p>
          <w:p w14:paraId="78485455">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职 称 情 况</w:t>
            </w:r>
          </w:p>
        </w:tc>
        <w:tc>
          <w:tcPr>
            <w:tcW w:w="970" w:type="dxa"/>
            <w:tcBorders>
              <w:top w:val="single" w:color="000000" w:sz="4" w:space="0"/>
              <w:left w:val="single" w:color="000000" w:sz="6" w:space="0"/>
              <w:bottom w:val="single" w:color="000000" w:sz="6" w:space="0"/>
              <w:right w:val="single" w:color="000000" w:sz="6" w:space="0"/>
            </w:tcBorders>
            <w:vAlign w:val="center"/>
          </w:tcPr>
          <w:p w14:paraId="42AE6209">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联系电话</w:t>
            </w:r>
          </w:p>
        </w:tc>
        <w:tc>
          <w:tcPr>
            <w:tcW w:w="1169" w:type="dxa"/>
            <w:tcBorders>
              <w:top w:val="single" w:color="000000" w:sz="4" w:space="0"/>
              <w:left w:val="single" w:color="000000" w:sz="6" w:space="0"/>
              <w:bottom w:val="single" w:color="000000" w:sz="6" w:space="0"/>
              <w:right w:val="single" w:color="000000" w:sz="4" w:space="0"/>
            </w:tcBorders>
            <w:vAlign w:val="center"/>
          </w:tcPr>
          <w:p w14:paraId="176011EF">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本项目</w:t>
            </w:r>
          </w:p>
          <w:p w14:paraId="4D55C1A0">
            <w:pPr>
              <w:widowControl w:val="0"/>
              <w:tabs>
                <w:tab w:val="left" w:pos="9072"/>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拟任职务</w:t>
            </w:r>
          </w:p>
        </w:tc>
      </w:tr>
      <w:tr w14:paraId="45156471">
        <w:tblPrEx>
          <w:tblCellMar>
            <w:top w:w="0" w:type="dxa"/>
            <w:left w:w="108" w:type="dxa"/>
            <w:bottom w:w="0" w:type="dxa"/>
            <w:right w:w="108" w:type="dxa"/>
          </w:tblCellMar>
        </w:tblPrEx>
        <w:trPr>
          <w:trHeight w:val="454" w:hRule="atLeast"/>
          <w:jc w:val="center"/>
        </w:trPr>
        <w:tc>
          <w:tcPr>
            <w:tcW w:w="683" w:type="dxa"/>
            <w:tcBorders>
              <w:top w:val="single" w:color="000000" w:sz="6" w:space="0"/>
              <w:left w:val="single" w:color="000000" w:sz="4" w:space="0"/>
              <w:bottom w:val="single" w:color="000000" w:sz="6" w:space="0"/>
              <w:right w:val="single" w:color="000000" w:sz="6" w:space="0"/>
            </w:tcBorders>
            <w:vAlign w:val="center"/>
          </w:tcPr>
          <w:p w14:paraId="2784A5A1">
            <w:pPr>
              <w:widowControl w:val="0"/>
              <w:tabs>
                <w:tab w:val="left" w:pos="9072"/>
              </w:tabs>
              <w:spacing w:line="360" w:lineRule="auto"/>
              <w:jc w:val="center"/>
              <w:rPr>
                <w:rFonts w:ascii="宋体" w:hAnsi="宋体"/>
                <w:color w:val="000000" w:themeColor="text1"/>
                <w:kern w:val="0"/>
                <w:szCs w:val="21"/>
                <w:highlight w:val="none"/>
              </w:rPr>
            </w:pPr>
          </w:p>
        </w:tc>
        <w:tc>
          <w:tcPr>
            <w:tcW w:w="1241" w:type="dxa"/>
            <w:tcBorders>
              <w:top w:val="single" w:color="000000" w:sz="6" w:space="0"/>
              <w:left w:val="single" w:color="000000" w:sz="6" w:space="0"/>
              <w:bottom w:val="single" w:color="000000" w:sz="6" w:space="0"/>
              <w:right w:val="single" w:color="000000" w:sz="6" w:space="0"/>
            </w:tcBorders>
            <w:vAlign w:val="center"/>
          </w:tcPr>
          <w:p w14:paraId="57027066">
            <w:pPr>
              <w:widowControl w:val="0"/>
              <w:tabs>
                <w:tab w:val="left" w:pos="9072"/>
              </w:tabs>
              <w:spacing w:line="360" w:lineRule="auto"/>
              <w:jc w:val="center"/>
              <w:rPr>
                <w:rFonts w:ascii="宋体" w:hAnsi="宋体"/>
                <w:color w:val="000000" w:themeColor="text1"/>
                <w:kern w:val="0"/>
                <w:szCs w:val="21"/>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2471DDF5">
            <w:pPr>
              <w:widowControl w:val="0"/>
              <w:tabs>
                <w:tab w:val="left" w:pos="9072"/>
              </w:tabs>
              <w:spacing w:line="360" w:lineRule="auto"/>
              <w:jc w:val="center"/>
              <w:rPr>
                <w:rFonts w:ascii="宋体" w:hAnsi="宋体"/>
                <w:color w:val="000000" w:themeColor="text1"/>
                <w:kern w:val="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54E0475B">
            <w:pPr>
              <w:widowControl w:val="0"/>
              <w:tabs>
                <w:tab w:val="left" w:pos="9072"/>
              </w:tabs>
              <w:spacing w:line="360" w:lineRule="auto"/>
              <w:jc w:val="center"/>
              <w:rPr>
                <w:rFonts w:ascii="宋体" w:hAnsi="宋体"/>
                <w:color w:val="000000" w:themeColor="text1"/>
                <w:kern w:val="0"/>
                <w:szCs w:val="21"/>
                <w:highlight w:val="none"/>
              </w:rPr>
            </w:pPr>
          </w:p>
        </w:tc>
        <w:tc>
          <w:tcPr>
            <w:tcW w:w="993" w:type="dxa"/>
            <w:tcBorders>
              <w:top w:val="single" w:color="000000" w:sz="6" w:space="0"/>
              <w:left w:val="single" w:color="000000" w:sz="6" w:space="0"/>
              <w:bottom w:val="single" w:color="000000" w:sz="6" w:space="0"/>
              <w:right w:val="single" w:color="000000" w:sz="6" w:space="0"/>
            </w:tcBorders>
            <w:vAlign w:val="center"/>
          </w:tcPr>
          <w:p w14:paraId="51F96224">
            <w:pPr>
              <w:widowControl w:val="0"/>
              <w:tabs>
                <w:tab w:val="left" w:pos="9072"/>
              </w:tabs>
              <w:spacing w:line="360" w:lineRule="auto"/>
              <w:jc w:val="center"/>
              <w:rPr>
                <w:rFonts w:ascii="宋体" w:hAnsi="宋体"/>
                <w:color w:val="000000" w:themeColor="text1"/>
                <w:kern w:val="0"/>
                <w:szCs w:val="21"/>
                <w:highlight w:val="none"/>
              </w:rPr>
            </w:pPr>
          </w:p>
        </w:tc>
        <w:tc>
          <w:tcPr>
            <w:tcW w:w="2043" w:type="dxa"/>
            <w:tcBorders>
              <w:top w:val="single" w:color="000000" w:sz="6" w:space="0"/>
              <w:left w:val="single" w:color="000000" w:sz="6" w:space="0"/>
              <w:bottom w:val="single" w:color="000000" w:sz="6" w:space="0"/>
              <w:right w:val="single" w:color="000000" w:sz="6" w:space="0"/>
            </w:tcBorders>
            <w:vAlign w:val="center"/>
          </w:tcPr>
          <w:p w14:paraId="6A723351">
            <w:pPr>
              <w:widowControl w:val="0"/>
              <w:tabs>
                <w:tab w:val="left" w:pos="9072"/>
              </w:tabs>
              <w:spacing w:line="360" w:lineRule="auto"/>
              <w:jc w:val="center"/>
              <w:rPr>
                <w:rFonts w:ascii="宋体" w:hAnsi="宋体"/>
                <w:color w:val="000000" w:themeColor="text1"/>
                <w:kern w:val="0"/>
                <w:szCs w:val="21"/>
                <w:highlight w:val="none"/>
              </w:rPr>
            </w:pPr>
          </w:p>
        </w:tc>
        <w:tc>
          <w:tcPr>
            <w:tcW w:w="970" w:type="dxa"/>
            <w:tcBorders>
              <w:top w:val="single" w:color="000000" w:sz="6" w:space="0"/>
              <w:left w:val="single" w:color="000000" w:sz="6" w:space="0"/>
              <w:bottom w:val="single" w:color="000000" w:sz="6" w:space="0"/>
              <w:right w:val="single" w:color="000000" w:sz="6" w:space="0"/>
            </w:tcBorders>
            <w:vAlign w:val="center"/>
          </w:tcPr>
          <w:p w14:paraId="162D4938">
            <w:pPr>
              <w:widowControl w:val="0"/>
              <w:tabs>
                <w:tab w:val="left" w:pos="9072"/>
              </w:tabs>
              <w:spacing w:line="360" w:lineRule="auto"/>
              <w:jc w:val="center"/>
              <w:rPr>
                <w:rFonts w:ascii="宋体" w:hAnsi="宋体"/>
                <w:color w:val="000000" w:themeColor="text1"/>
                <w:kern w:val="0"/>
                <w:szCs w:val="21"/>
                <w:highlight w:val="none"/>
              </w:rPr>
            </w:pPr>
          </w:p>
        </w:tc>
        <w:tc>
          <w:tcPr>
            <w:tcW w:w="1169" w:type="dxa"/>
            <w:tcBorders>
              <w:top w:val="single" w:color="000000" w:sz="6" w:space="0"/>
              <w:left w:val="single" w:color="000000" w:sz="6" w:space="0"/>
              <w:bottom w:val="single" w:color="000000" w:sz="6" w:space="0"/>
              <w:right w:val="single" w:color="000000" w:sz="4" w:space="0"/>
            </w:tcBorders>
            <w:vAlign w:val="center"/>
          </w:tcPr>
          <w:p w14:paraId="1C2284F9">
            <w:pPr>
              <w:widowControl w:val="0"/>
              <w:tabs>
                <w:tab w:val="left" w:pos="9072"/>
              </w:tabs>
              <w:spacing w:line="360" w:lineRule="auto"/>
              <w:jc w:val="center"/>
              <w:rPr>
                <w:rFonts w:ascii="宋体" w:hAnsi="宋体"/>
                <w:color w:val="000000" w:themeColor="text1"/>
                <w:kern w:val="0"/>
                <w:szCs w:val="21"/>
                <w:highlight w:val="none"/>
              </w:rPr>
            </w:pPr>
          </w:p>
        </w:tc>
      </w:tr>
      <w:tr w14:paraId="432E7B8B">
        <w:tblPrEx>
          <w:tblCellMar>
            <w:top w:w="0" w:type="dxa"/>
            <w:left w:w="108" w:type="dxa"/>
            <w:bottom w:w="0" w:type="dxa"/>
            <w:right w:w="108" w:type="dxa"/>
          </w:tblCellMar>
        </w:tblPrEx>
        <w:trPr>
          <w:trHeight w:val="454" w:hRule="atLeast"/>
          <w:jc w:val="center"/>
        </w:trPr>
        <w:tc>
          <w:tcPr>
            <w:tcW w:w="683" w:type="dxa"/>
            <w:tcBorders>
              <w:top w:val="single" w:color="000000" w:sz="6" w:space="0"/>
              <w:left w:val="single" w:color="000000" w:sz="4" w:space="0"/>
              <w:bottom w:val="single" w:color="000000" w:sz="6" w:space="0"/>
              <w:right w:val="single" w:color="000000" w:sz="6" w:space="0"/>
            </w:tcBorders>
            <w:vAlign w:val="center"/>
          </w:tcPr>
          <w:p w14:paraId="6EAC07AF">
            <w:pPr>
              <w:widowControl w:val="0"/>
              <w:tabs>
                <w:tab w:val="left" w:pos="9072"/>
              </w:tabs>
              <w:spacing w:line="360" w:lineRule="auto"/>
              <w:jc w:val="center"/>
              <w:rPr>
                <w:rFonts w:ascii="宋体" w:hAnsi="宋体"/>
                <w:color w:val="000000" w:themeColor="text1"/>
                <w:kern w:val="0"/>
                <w:szCs w:val="21"/>
                <w:highlight w:val="none"/>
              </w:rPr>
            </w:pPr>
          </w:p>
        </w:tc>
        <w:tc>
          <w:tcPr>
            <w:tcW w:w="1241" w:type="dxa"/>
            <w:tcBorders>
              <w:top w:val="single" w:color="000000" w:sz="6" w:space="0"/>
              <w:left w:val="single" w:color="000000" w:sz="6" w:space="0"/>
              <w:bottom w:val="single" w:color="000000" w:sz="6" w:space="0"/>
              <w:right w:val="single" w:color="000000" w:sz="6" w:space="0"/>
            </w:tcBorders>
            <w:vAlign w:val="center"/>
          </w:tcPr>
          <w:p w14:paraId="68364E2A">
            <w:pPr>
              <w:widowControl w:val="0"/>
              <w:tabs>
                <w:tab w:val="left" w:pos="9072"/>
              </w:tabs>
              <w:spacing w:line="360" w:lineRule="auto"/>
              <w:jc w:val="center"/>
              <w:rPr>
                <w:rFonts w:ascii="宋体" w:hAnsi="宋体"/>
                <w:color w:val="000000" w:themeColor="text1"/>
                <w:kern w:val="0"/>
                <w:szCs w:val="21"/>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15A11333">
            <w:pPr>
              <w:widowControl w:val="0"/>
              <w:tabs>
                <w:tab w:val="left" w:pos="9072"/>
              </w:tabs>
              <w:spacing w:line="360" w:lineRule="auto"/>
              <w:jc w:val="center"/>
              <w:rPr>
                <w:rFonts w:ascii="宋体" w:hAnsi="宋体"/>
                <w:color w:val="000000" w:themeColor="text1"/>
                <w:kern w:val="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48B60479">
            <w:pPr>
              <w:widowControl w:val="0"/>
              <w:tabs>
                <w:tab w:val="left" w:pos="9072"/>
              </w:tabs>
              <w:spacing w:line="360" w:lineRule="auto"/>
              <w:jc w:val="center"/>
              <w:rPr>
                <w:rFonts w:ascii="宋体" w:hAnsi="宋体"/>
                <w:color w:val="000000" w:themeColor="text1"/>
                <w:kern w:val="0"/>
                <w:szCs w:val="21"/>
                <w:highlight w:val="none"/>
              </w:rPr>
            </w:pPr>
          </w:p>
        </w:tc>
        <w:tc>
          <w:tcPr>
            <w:tcW w:w="993" w:type="dxa"/>
            <w:tcBorders>
              <w:top w:val="single" w:color="000000" w:sz="6" w:space="0"/>
              <w:left w:val="single" w:color="000000" w:sz="6" w:space="0"/>
              <w:bottom w:val="single" w:color="000000" w:sz="6" w:space="0"/>
              <w:right w:val="single" w:color="000000" w:sz="6" w:space="0"/>
            </w:tcBorders>
            <w:vAlign w:val="center"/>
          </w:tcPr>
          <w:p w14:paraId="530301AC">
            <w:pPr>
              <w:widowControl w:val="0"/>
              <w:tabs>
                <w:tab w:val="left" w:pos="9072"/>
              </w:tabs>
              <w:spacing w:line="360" w:lineRule="auto"/>
              <w:jc w:val="center"/>
              <w:rPr>
                <w:rFonts w:ascii="宋体" w:hAnsi="宋体"/>
                <w:color w:val="000000" w:themeColor="text1"/>
                <w:kern w:val="0"/>
                <w:szCs w:val="21"/>
                <w:highlight w:val="none"/>
              </w:rPr>
            </w:pPr>
          </w:p>
        </w:tc>
        <w:tc>
          <w:tcPr>
            <w:tcW w:w="2043" w:type="dxa"/>
            <w:tcBorders>
              <w:top w:val="single" w:color="000000" w:sz="6" w:space="0"/>
              <w:left w:val="single" w:color="000000" w:sz="6" w:space="0"/>
              <w:bottom w:val="single" w:color="000000" w:sz="6" w:space="0"/>
              <w:right w:val="single" w:color="000000" w:sz="6" w:space="0"/>
            </w:tcBorders>
            <w:vAlign w:val="center"/>
          </w:tcPr>
          <w:p w14:paraId="206F7DC1">
            <w:pPr>
              <w:widowControl w:val="0"/>
              <w:tabs>
                <w:tab w:val="left" w:pos="9072"/>
              </w:tabs>
              <w:spacing w:line="360" w:lineRule="auto"/>
              <w:jc w:val="center"/>
              <w:rPr>
                <w:rFonts w:ascii="宋体" w:hAnsi="宋体"/>
                <w:color w:val="000000" w:themeColor="text1"/>
                <w:kern w:val="0"/>
                <w:szCs w:val="21"/>
                <w:highlight w:val="none"/>
              </w:rPr>
            </w:pPr>
          </w:p>
        </w:tc>
        <w:tc>
          <w:tcPr>
            <w:tcW w:w="970" w:type="dxa"/>
            <w:tcBorders>
              <w:top w:val="single" w:color="000000" w:sz="6" w:space="0"/>
              <w:left w:val="single" w:color="000000" w:sz="6" w:space="0"/>
              <w:bottom w:val="single" w:color="000000" w:sz="6" w:space="0"/>
              <w:right w:val="single" w:color="000000" w:sz="6" w:space="0"/>
            </w:tcBorders>
            <w:vAlign w:val="center"/>
          </w:tcPr>
          <w:p w14:paraId="11E9D33E">
            <w:pPr>
              <w:widowControl w:val="0"/>
              <w:tabs>
                <w:tab w:val="left" w:pos="9072"/>
              </w:tabs>
              <w:spacing w:line="360" w:lineRule="auto"/>
              <w:jc w:val="center"/>
              <w:rPr>
                <w:rFonts w:ascii="宋体" w:hAnsi="宋体"/>
                <w:color w:val="000000" w:themeColor="text1"/>
                <w:kern w:val="0"/>
                <w:szCs w:val="21"/>
                <w:highlight w:val="none"/>
              </w:rPr>
            </w:pPr>
          </w:p>
        </w:tc>
        <w:tc>
          <w:tcPr>
            <w:tcW w:w="1169" w:type="dxa"/>
            <w:tcBorders>
              <w:top w:val="single" w:color="000000" w:sz="6" w:space="0"/>
              <w:left w:val="single" w:color="000000" w:sz="6" w:space="0"/>
              <w:bottom w:val="single" w:color="000000" w:sz="6" w:space="0"/>
              <w:right w:val="single" w:color="000000" w:sz="4" w:space="0"/>
            </w:tcBorders>
            <w:vAlign w:val="center"/>
          </w:tcPr>
          <w:p w14:paraId="7390CD86">
            <w:pPr>
              <w:widowControl w:val="0"/>
              <w:tabs>
                <w:tab w:val="left" w:pos="9072"/>
              </w:tabs>
              <w:spacing w:line="360" w:lineRule="auto"/>
              <w:jc w:val="center"/>
              <w:rPr>
                <w:rFonts w:ascii="宋体" w:hAnsi="宋体"/>
                <w:color w:val="000000" w:themeColor="text1"/>
                <w:kern w:val="0"/>
                <w:szCs w:val="21"/>
                <w:highlight w:val="none"/>
              </w:rPr>
            </w:pPr>
          </w:p>
        </w:tc>
      </w:tr>
      <w:tr w14:paraId="708F5BB9">
        <w:tblPrEx>
          <w:tblCellMar>
            <w:top w:w="0" w:type="dxa"/>
            <w:left w:w="108" w:type="dxa"/>
            <w:bottom w:w="0" w:type="dxa"/>
            <w:right w:w="108" w:type="dxa"/>
          </w:tblCellMar>
        </w:tblPrEx>
        <w:trPr>
          <w:trHeight w:val="454" w:hRule="atLeast"/>
          <w:jc w:val="center"/>
        </w:trPr>
        <w:tc>
          <w:tcPr>
            <w:tcW w:w="683" w:type="dxa"/>
            <w:tcBorders>
              <w:top w:val="single" w:color="000000" w:sz="6" w:space="0"/>
              <w:left w:val="single" w:color="000000" w:sz="4" w:space="0"/>
              <w:bottom w:val="single" w:color="000000" w:sz="4" w:space="0"/>
              <w:right w:val="single" w:color="000000" w:sz="6" w:space="0"/>
            </w:tcBorders>
            <w:vAlign w:val="center"/>
          </w:tcPr>
          <w:p w14:paraId="241A6F14">
            <w:pPr>
              <w:widowControl w:val="0"/>
              <w:tabs>
                <w:tab w:val="left" w:pos="9072"/>
              </w:tabs>
              <w:spacing w:line="360" w:lineRule="auto"/>
              <w:jc w:val="center"/>
              <w:rPr>
                <w:rFonts w:ascii="宋体" w:hAnsi="宋体"/>
                <w:color w:val="000000" w:themeColor="text1"/>
                <w:kern w:val="0"/>
                <w:szCs w:val="21"/>
                <w:highlight w:val="none"/>
              </w:rPr>
            </w:pPr>
          </w:p>
        </w:tc>
        <w:tc>
          <w:tcPr>
            <w:tcW w:w="1241" w:type="dxa"/>
            <w:tcBorders>
              <w:top w:val="single" w:color="000000" w:sz="6" w:space="0"/>
              <w:left w:val="single" w:color="000000" w:sz="6" w:space="0"/>
              <w:bottom w:val="single" w:color="000000" w:sz="4" w:space="0"/>
              <w:right w:val="single" w:color="000000" w:sz="6" w:space="0"/>
            </w:tcBorders>
            <w:vAlign w:val="center"/>
          </w:tcPr>
          <w:p w14:paraId="0E06944B">
            <w:pPr>
              <w:widowControl w:val="0"/>
              <w:tabs>
                <w:tab w:val="left" w:pos="9072"/>
              </w:tabs>
              <w:spacing w:line="360" w:lineRule="auto"/>
              <w:jc w:val="center"/>
              <w:rPr>
                <w:rFonts w:ascii="宋体" w:hAnsi="宋体"/>
                <w:color w:val="000000" w:themeColor="text1"/>
                <w:kern w:val="0"/>
                <w:szCs w:val="21"/>
                <w:highlight w:val="none"/>
              </w:rPr>
            </w:pPr>
          </w:p>
        </w:tc>
        <w:tc>
          <w:tcPr>
            <w:tcW w:w="1240" w:type="dxa"/>
            <w:tcBorders>
              <w:top w:val="single" w:color="000000" w:sz="6" w:space="0"/>
              <w:left w:val="single" w:color="000000" w:sz="6" w:space="0"/>
              <w:bottom w:val="single" w:color="000000" w:sz="4" w:space="0"/>
              <w:right w:val="single" w:color="000000" w:sz="6" w:space="0"/>
            </w:tcBorders>
            <w:vAlign w:val="center"/>
          </w:tcPr>
          <w:p w14:paraId="3FE8A455">
            <w:pPr>
              <w:widowControl w:val="0"/>
              <w:tabs>
                <w:tab w:val="left" w:pos="9072"/>
              </w:tabs>
              <w:spacing w:line="360" w:lineRule="auto"/>
              <w:jc w:val="center"/>
              <w:rPr>
                <w:rFonts w:ascii="宋体" w:hAnsi="宋体"/>
                <w:color w:val="000000" w:themeColor="text1"/>
                <w:kern w:val="0"/>
                <w:szCs w:val="21"/>
                <w:highlight w:val="none"/>
              </w:rPr>
            </w:pPr>
          </w:p>
        </w:tc>
        <w:tc>
          <w:tcPr>
            <w:tcW w:w="1020" w:type="dxa"/>
            <w:tcBorders>
              <w:top w:val="single" w:color="000000" w:sz="6" w:space="0"/>
              <w:left w:val="single" w:color="000000" w:sz="6" w:space="0"/>
              <w:bottom w:val="single" w:color="000000" w:sz="4" w:space="0"/>
              <w:right w:val="single" w:color="000000" w:sz="6" w:space="0"/>
            </w:tcBorders>
            <w:vAlign w:val="center"/>
          </w:tcPr>
          <w:p w14:paraId="601D3DC5">
            <w:pPr>
              <w:widowControl w:val="0"/>
              <w:tabs>
                <w:tab w:val="left" w:pos="9072"/>
              </w:tabs>
              <w:spacing w:line="360" w:lineRule="auto"/>
              <w:jc w:val="center"/>
              <w:rPr>
                <w:rFonts w:ascii="宋体" w:hAnsi="宋体"/>
                <w:color w:val="000000" w:themeColor="text1"/>
                <w:kern w:val="0"/>
                <w:szCs w:val="21"/>
                <w:highlight w:val="none"/>
              </w:rPr>
            </w:pPr>
          </w:p>
        </w:tc>
        <w:tc>
          <w:tcPr>
            <w:tcW w:w="993" w:type="dxa"/>
            <w:tcBorders>
              <w:top w:val="single" w:color="000000" w:sz="6" w:space="0"/>
              <w:left w:val="single" w:color="000000" w:sz="6" w:space="0"/>
              <w:bottom w:val="single" w:color="000000" w:sz="4" w:space="0"/>
              <w:right w:val="single" w:color="000000" w:sz="6" w:space="0"/>
            </w:tcBorders>
            <w:vAlign w:val="center"/>
          </w:tcPr>
          <w:p w14:paraId="1D0CCF1E">
            <w:pPr>
              <w:widowControl w:val="0"/>
              <w:tabs>
                <w:tab w:val="left" w:pos="9072"/>
              </w:tabs>
              <w:spacing w:line="360" w:lineRule="auto"/>
              <w:jc w:val="center"/>
              <w:rPr>
                <w:rFonts w:ascii="宋体" w:hAnsi="宋体"/>
                <w:color w:val="000000" w:themeColor="text1"/>
                <w:kern w:val="0"/>
                <w:szCs w:val="21"/>
                <w:highlight w:val="none"/>
              </w:rPr>
            </w:pPr>
          </w:p>
        </w:tc>
        <w:tc>
          <w:tcPr>
            <w:tcW w:w="2043" w:type="dxa"/>
            <w:tcBorders>
              <w:top w:val="single" w:color="000000" w:sz="6" w:space="0"/>
              <w:left w:val="single" w:color="000000" w:sz="6" w:space="0"/>
              <w:bottom w:val="single" w:color="000000" w:sz="4" w:space="0"/>
              <w:right w:val="single" w:color="000000" w:sz="6" w:space="0"/>
            </w:tcBorders>
            <w:vAlign w:val="center"/>
          </w:tcPr>
          <w:p w14:paraId="0DA88BB0">
            <w:pPr>
              <w:widowControl w:val="0"/>
              <w:tabs>
                <w:tab w:val="left" w:pos="9072"/>
              </w:tabs>
              <w:spacing w:line="360" w:lineRule="auto"/>
              <w:jc w:val="center"/>
              <w:rPr>
                <w:rFonts w:ascii="宋体" w:hAnsi="宋体"/>
                <w:color w:val="000000" w:themeColor="text1"/>
                <w:kern w:val="0"/>
                <w:szCs w:val="21"/>
                <w:highlight w:val="none"/>
              </w:rPr>
            </w:pPr>
          </w:p>
        </w:tc>
        <w:tc>
          <w:tcPr>
            <w:tcW w:w="970" w:type="dxa"/>
            <w:tcBorders>
              <w:top w:val="single" w:color="000000" w:sz="6" w:space="0"/>
              <w:left w:val="single" w:color="000000" w:sz="6" w:space="0"/>
              <w:bottom w:val="single" w:color="000000" w:sz="4" w:space="0"/>
              <w:right w:val="single" w:color="000000" w:sz="6" w:space="0"/>
            </w:tcBorders>
            <w:vAlign w:val="center"/>
          </w:tcPr>
          <w:p w14:paraId="2960B3B1">
            <w:pPr>
              <w:widowControl w:val="0"/>
              <w:tabs>
                <w:tab w:val="left" w:pos="9072"/>
              </w:tabs>
              <w:spacing w:line="360" w:lineRule="auto"/>
              <w:jc w:val="center"/>
              <w:rPr>
                <w:rFonts w:ascii="宋体" w:hAnsi="宋体"/>
                <w:color w:val="000000" w:themeColor="text1"/>
                <w:kern w:val="0"/>
                <w:szCs w:val="21"/>
                <w:highlight w:val="none"/>
              </w:rPr>
            </w:pPr>
          </w:p>
        </w:tc>
        <w:tc>
          <w:tcPr>
            <w:tcW w:w="1169" w:type="dxa"/>
            <w:tcBorders>
              <w:top w:val="single" w:color="000000" w:sz="6" w:space="0"/>
              <w:left w:val="single" w:color="000000" w:sz="6" w:space="0"/>
              <w:bottom w:val="single" w:color="000000" w:sz="4" w:space="0"/>
              <w:right w:val="single" w:color="000000" w:sz="4" w:space="0"/>
            </w:tcBorders>
            <w:vAlign w:val="center"/>
          </w:tcPr>
          <w:p w14:paraId="45A155F8">
            <w:pPr>
              <w:widowControl w:val="0"/>
              <w:tabs>
                <w:tab w:val="left" w:pos="9072"/>
              </w:tabs>
              <w:spacing w:line="360" w:lineRule="auto"/>
              <w:jc w:val="center"/>
              <w:rPr>
                <w:rFonts w:ascii="宋体" w:hAnsi="宋体"/>
                <w:color w:val="000000" w:themeColor="text1"/>
                <w:kern w:val="0"/>
                <w:szCs w:val="21"/>
                <w:highlight w:val="none"/>
              </w:rPr>
            </w:pPr>
          </w:p>
        </w:tc>
      </w:tr>
    </w:tbl>
    <w:p w14:paraId="6646F96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设计项目机构组成人员可按照合同约定进行更换，但更换后人员不得低于设计人合同签订时提供的设计人员资质和技术水平。</w:t>
      </w:r>
    </w:p>
    <w:p w14:paraId="26462AA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4.6.5施工服务期内，设计人指定一名项目协调人，根据发包人需求，定期负责到现场提供设计技术、协调等服务。</w:t>
      </w:r>
    </w:p>
    <w:p w14:paraId="52621B20">
      <w:pPr>
        <w:pStyle w:val="3"/>
        <w:spacing w:before="0" w:after="0" w:line="360" w:lineRule="auto"/>
        <w:rPr>
          <w:rFonts w:ascii="宋体" w:hAnsi="宋体"/>
          <w:b w:val="0"/>
          <w:color w:val="000000" w:themeColor="text1"/>
          <w:sz w:val="24"/>
          <w:szCs w:val="24"/>
          <w:highlight w:val="none"/>
        </w:rPr>
      </w:pPr>
      <w:bookmarkStart w:id="105" w:name="_Toc2578"/>
      <w:bookmarkStart w:id="106" w:name="_Toc532384183"/>
      <w:r>
        <w:rPr>
          <w:rFonts w:ascii="宋体" w:hAnsi="宋体"/>
          <w:b w:val="0"/>
          <w:color w:val="000000" w:themeColor="text1"/>
          <w:sz w:val="24"/>
          <w:szCs w:val="24"/>
          <w:highlight w:val="none"/>
        </w:rPr>
        <w:t>5.设计要求</w:t>
      </w:r>
      <w:bookmarkEnd w:id="105"/>
      <w:bookmarkEnd w:id="106"/>
    </w:p>
    <w:p w14:paraId="433E0445">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5.1 一般要求</w:t>
      </w:r>
    </w:p>
    <w:p w14:paraId="11DD962A">
      <w:pPr>
        <w:widowControl/>
        <w:tabs>
          <w:tab w:val="left" w:pos="9072"/>
          <w:tab w:val="left" w:pos="9781"/>
        </w:tabs>
        <w:spacing w:line="360" w:lineRule="auto"/>
        <w:ind w:firstLine="42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5.1.3</w:t>
      </w:r>
      <w:r>
        <w:rPr>
          <w:rFonts w:ascii="宋体" w:hAnsi="宋体"/>
          <w:color w:val="000000" w:themeColor="text1"/>
          <w:kern w:val="0"/>
          <w:szCs w:val="21"/>
          <w:highlight w:val="none"/>
          <w:u w:val="single"/>
        </w:rPr>
        <w:t>设计人向发包人提出遵守新规定的建议，自发包人收到建议函后7 天内未发出指示的，默认同意遵守新规定。</w:t>
      </w:r>
    </w:p>
    <w:p w14:paraId="404300A1">
      <w:pPr>
        <w:widowControl/>
        <w:tabs>
          <w:tab w:val="left" w:pos="9072"/>
          <w:tab w:val="left" w:pos="9781"/>
        </w:tabs>
        <w:spacing w:before="120" w:after="120" w:line="360" w:lineRule="auto"/>
        <w:ind w:firstLine="420"/>
        <w:jc w:val="left"/>
        <w:rPr>
          <w:rFonts w:ascii="宋体" w:hAnsi="宋体"/>
          <w:color w:val="000000" w:themeColor="text1"/>
          <w:kern w:val="0"/>
          <w:szCs w:val="21"/>
          <w:highlight w:val="none"/>
        </w:rPr>
      </w:pPr>
      <w:r>
        <w:rPr>
          <w:rFonts w:ascii="宋体" w:hAnsi="宋体"/>
          <w:bCs/>
          <w:color w:val="000000" w:themeColor="text1"/>
          <w:szCs w:val="21"/>
          <w:highlight w:val="none"/>
        </w:rPr>
        <w:t>5.2 设计依据：</w:t>
      </w:r>
      <w:r>
        <w:rPr>
          <w:rFonts w:ascii="宋体" w:hAnsi="宋体"/>
          <w:color w:val="000000" w:themeColor="text1"/>
          <w:kern w:val="0"/>
          <w:szCs w:val="21"/>
          <w:highlight w:val="none"/>
          <w:u w:val="single"/>
        </w:rPr>
        <w:t>（按发包人要求填写）</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37F4AE21">
      <w:pPr>
        <w:widowControl/>
        <w:tabs>
          <w:tab w:val="left" w:pos="9072"/>
          <w:tab w:val="left" w:pos="9781"/>
        </w:tabs>
        <w:spacing w:before="120" w:after="120" w:line="360" w:lineRule="auto"/>
        <w:ind w:firstLine="420"/>
        <w:jc w:val="left"/>
        <w:rPr>
          <w:rFonts w:ascii="宋体" w:hAnsi="宋体"/>
          <w:bCs/>
          <w:color w:val="000000" w:themeColor="text1"/>
          <w:szCs w:val="21"/>
          <w:highlight w:val="none"/>
        </w:rPr>
      </w:pPr>
      <w:r>
        <w:rPr>
          <w:rFonts w:ascii="宋体" w:hAnsi="宋体"/>
          <w:bCs/>
          <w:color w:val="000000" w:themeColor="text1"/>
          <w:szCs w:val="21"/>
          <w:highlight w:val="none"/>
        </w:rPr>
        <w:t>5.3 设计范围</w:t>
      </w:r>
    </w:p>
    <w:p w14:paraId="4B7EEE51">
      <w:pPr>
        <w:widowControl/>
        <w:tabs>
          <w:tab w:val="left" w:pos="9072"/>
          <w:tab w:val="left" w:pos="9781"/>
        </w:tabs>
        <w:spacing w:before="120" w:after="120"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5.3.2工程范围：</w:t>
      </w:r>
      <w:r>
        <w:rPr>
          <w:rFonts w:ascii="宋体" w:hAnsi="宋体"/>
          <w:color w:val="000000" w:themeColor="text1"/>
          <w:kern w:val="0"/>
          <w:szCs w:val="21"/>
          <w:highlight w:val="none"/>
          <w:u w:val="single"/>
        </w:rPr>
        <w:t>（按发包人要求填写）</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475B111D">
      <w:pPr>
        <w:widowControl/>
        <w:tabs>
          <w:tab w:val="left" w:pos="9072"/>
          <w:tab w:val="left" w:pos="9781"/>
        </w:tabs>
        <w:spacing w:before="120" w:after="120"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5.3.3阶段范围：</w:t>
      </w:r>
      <w:r>
        <w:rPr>
          <w:rFonts w:ascii="宋体" w:hAnsi="宋体"/>
          <w:color w:val="000000" w:themeColor="text1"/>
          <w:kern w:val="0"/>
          <w:szCs w:val="21"/>
          <w:highlight w:val="none"/>
          <w:u w:val="single"/>
        </w:rPr>
        <w:t>（按发包人要求填写）</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4982A5A7">
      <w:pPr>
        <w:widowControl/>
        <w:tabs>
          <w:tab w:val="left" w:pos="9072"/>
          <w:tab w:val="left" w:pos="9781"/>
        </w:tabs>
        <w:spacing w:before="120" w:after="120"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5.3.4工作范围：</w:t>
      </w:r>
      <w:r>
        <w:rPr>
          <w:rFonts w:ascii="宋体" w:hAnsi="宋体"/>
          <w:color w:val="000000" w:themeColor="text1"/>
          <w:kern w:val="0"/>
          <w:szCs w:val="21"/>
          <w:highlight w:val="none"/>
          <w:u w:val="single"/>
        </w:rPr>
        <w:t>（按发包人要求填写）</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2AC63943">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5.4 成果文件要求</w:t>
      </w:r>
    </w:p>
    <w:p w14:paraId="07EF5C6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5.4.2 设计人的服务应当根据法律、规范标准和发包人要求，保证工程的设计合理使用寿命年限</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年，并在设计文件中予以注明。</w:t>
      </w:r>
    </w:p>
    <w:p w14:paraId="14C615EC">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5.4.3：</w:t>
      </w:r>
      <w:r>
        <w:rPr>
          <w:rFonts w:ascii="宋体" w:hAnsi="宋体"/>
          <w:color w:val="000000" w:themeColor="text1"/>
          <w:kern w:val="0"/>
          <w:szCs w:val="21"/>
          <w:highlight w:val="none"/>
          <w:u w:val="single"/>
        </w:rPr>
        <w:t>（设计文件的深度，根据工程特点填写，并以最新规范为准，以下供参考）《建筑工程设计文件编制深度规定》（2016年版）、《市政公用工程设计文件编制深度规定》（2013年版）</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3D1A5CD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5.4.5设计人应在设计文件中注明涉及危大工程的重点部位和环节，提出保障工程周边环境安全和工程施工安全的意见，必要时进行专项设计。</w:t>
      </w:r>
    </w:p>
    <w:p w14:paraId="6CFFDA88">
      <w:pPr>
        <w:keepNext/>
        <w:keepLines/>
        <w:numPr>
          <w:ilvl w:val="0"/>
          <w:numId w:val="0"/>
        </w:numPr>
        <w:spacing w:before="120" w:after="120" w:line="360" w:lineRule="auto"/>
        <w:ind w:firstLine="420"/>
        <w:outlineLvl w:val="4"/>
        <w:rPr>
          <w:rFonts w:ascii="宋体" w:hAnsi="宋体"/>
          <w:bCs/>
          <w:color w:val="000000" w:themeColor="text1"/>
          <w:szCs w:val="21"/>
          <w:highlight w:val="none"/>
        </w:rPr>
      </w:pPr>
      <w:bookmarkStart w:id="107" w:name="_Toc532383285"/>
      <w:r>
        <w:rPr>
          <w:rFonts w:ascii="宋体" w:hAnsi="宋体"/>
          <w:bCs/>
          <w:color w:val="000000" w:themeColor="text1"/>
          <w:szCs w:val="21"/>
          <w:highlight w:val="none"/>
        </w:rPr>
        <w:t>5.5设计成果获奖要求及奖励：</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ab/>
      </w:r>
      <w:r>
        <w:rPr>
          <w:rFonts w:ascii="宋体" w:hAnsi="宋体"/>
          <w:bCs/>
          <w:color w:val="000000" w:themeColor="text1"/>
          <w:szCs w:val="21"/>
          <w:highlight w:val="none"/>
        </w:rPr>
        <w:t>。</w:t>
      </w:r>
      <w:bookmarkEnd w:id="107"/>
    </w:p>
    <w:p w14:paraId="11B6E10D">
      <w:pPr>
        <w:pStyle w:val="3"/>
        <w:spacing w:before="0" w:after="0" w:line="360" w:lineRule="auto"/>
        <w:rPr>
          <w:rFonts w:ascii="宋体" w:hAnsi="宋体"/>
          <w:b w:val="0"/>
          <w:color w:val="000000" w:themeColor="text1"/>
          <w:sz w:val="24"/>
          <w:szCs w:val="24"/>
          <w:highlight w:val="none"/>
        </w:rPr>
      </w:pPr>
      <w:bookmarkStart w:id="108" w:name="_Toc18975"/>
      <w:bookmarkStart w:id="109" w:name="_Toc532384184"/>
      <w:bookmarkStart w:id="110" w:name="_Toc531632619"/>
      <w:r>
        <w:rPr>
          <w:rFonts w:ascii="宋体" w:hAnsi="宋体"/>
          <w:b w:val="0"/>
          <w:color w:val="000000" w:themeColor="text1"/>
          <w:sz w:val="24"/>
          <w:szCs w:val="24"/>
          <w:highlight w:val="none"/>
        </w:rPr>
        <w:t>6.开始设计和完成设计</w:t>
      </w:r>
      <w:bookmarkEnd w:id="108"/>
      <w:bookmarkEnd w:id="109"/>
      <w:bookmarkEnd w:id="110"/>
    </w:p>
    <w:p w14:paraId="3043C4A7">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6.1 开始设计</w:t>
      </w:r>
    </w:p>
    <w:p w14:paraId="25FB5FB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6.1.1开始设计条件：</w:t>
      </w:r>
      <w:r>
        <w:rPr>
          <w:rFonts w:ascii="宋体" w:hAnsi="宋体"/>
          <w:color w:val="000000" w:themeColor="text1"/>
          <w:kern w:val="0"/>
          <w:szCs w:val="21"/>
          <w:highlight w:val="none"/>
          <w:u w:val="single"/>
        </w:rPr>
        <w:t>设计人收到发包人提供的合同约定的设计基础资料</w:t>
      </w:r>
      <w:r>
        <w:rPr>
          <w:rFonts w:ascii="宋体" w:hAnsi="宋体"/>
          <w:color w:val="000000" w:themeColor="text1"/>
          <w:kern w:val="0"/>
          <w:szCs w:val="21"/>
          <w:highlight w:val="none"/>
        </w:rPr>
        <w:t>。</w:t>
      </w:r>
    </w:p>
    <w:p w14:paraId="73BF00F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bCs/>
          <w:color w:val="000000" w:themeColor="text1"/>
          <w:szCs w:val="21"/>
          <w:highlight w:val="none"/>
        </w:rPr>
        <w:t>6.3 设计人引起的周期延误</w:t>
      </w:r>
      <w:r>
        <w:rPr>
          <w:rFonts w:ascii="宋体" w:hAnsi="宋体"/>
          <w:color w:val="000000" w:themeColor="text1"/>
          <w:kern w:val="0"/>
          <w:szCs w:val="21"/>
          <w:highlight w:val="none"/>
        </w:rPr>
        <w:t>：由于设计人原因，延误了设计文件交付时间，按专用合同条款执行。</w:t>
      </w:r>
    </w:p>
    <w:p w14:paraId="6F5231BD">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6.6 提前完成设计</w:t>
      </w:r>
    </w:p>
    <w:p w14:paraId="5F05176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6.6.1 </w:t>
      </w:r>
      <w:r>
        <w:rPr>
          <w:rFonts w:ascii="宋体" w:hAnsi="宋体"/>
          <w:color w:val="000000" w:themeColor="text1"/>
          <w:kern w:val="0"/>
          <w:szCs w:val="21"/>
          <w:highlight w:val="none"/>
          <w:u w:val="single"/>
        </w:rPr>
        <w:t>提前完成设计不调整设计费用</w:t>
      </w:r>
      <w:r>
        <w:rPr>
          <w:rFonts w:ascii="宋体" w:hAnsi="宋体"/>
          <w:color w:val="000000" w:themeColor="text1"/>
          <w:kern w:val="0"/>
          <w:szCs w:val="21"/>
          <w:highlight w:val="none"/>
        </w:rPr>
        <w:t>。</w:t>
      </w:r>
    </w:p>
    <w:p w14:paraId="70BA76F2">
      <w:pPr>
        <w:widowControl/>
        <w:tabs>
          <w:tab w:val="left" w:pos="5218"/>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6.6.3设计人提前完成设计奖励：</w:t>
      </w:r>
      <w:r>
        <w:rPr>
          <w:rFonts w:ascii="宋体" w:hAnsi="宋体"/>
          <w:color w:val="000000" w:themeColor="text1"/>
          <w:kern w:val="0"/>
          <w:szCs w:val="21"/>
          <w:highlight w:val="none"/>
          <w:u w:val="single"/>
        </w:rPr>
        <w:t>无</w:t>
      </w:r>
      <w:r>
        <w:rPr>
          <w:rFonts w:ascii="宋体" w:hAnsi="宋体"/>
          <w:color w:val="000000" w:themeColor="text1"/>
          <w:kern w:val="0"/>
          <w:szCs w:val="21"/>
          <w:highlight w:val="none"/>
        </w:rPr>
        <w:t>。</w:t>
      </w:r>
    </w:p>
    <w:p w14:paraId="29B782C8">
      <w:pPr>
        <w:pStyle w:val="3"/>
        <w:spacing w:before="0" w:after="0" w:line="360" w:lineRule="auto"/>
        <w:rPr>
          <w:rFonts w:ascii="宋体" w:hAnsi="宋体"/>
          <w:b w:val="0"/>
          <w:color w:val="000000" w:themeColor="text1"/>
          <w:sz w:val="24"/>
          <w:szCs w:val="24"/>
          <w:highlight w:val="none"/>
        </w:rPr>
      </w:pPr>
      <w:bookmarkStart w:id="111" w:name="_Toc532384185"/>
      <w:bookmarkStart w:id="112" w:name="_Toc531632620"/>
      <w:bookmarkStart w:id="113" w:name="_Toc21049"/>
      <w:r>
        <w:rPr>
          <w:rFonts w:ascii="宋体" w:hAnsi="宋体"/>
          <w:b w:val="0"/>
          <w:color w:val="000000" w:themeColor="text1"/>
          <w:sz w:val="24"/>
          <w:szCs w:val="24"/>
          <w:highlight w:val="none"/>
        </w:rPr>
        <w:t>8.设计文件</w:t>
      </w:r>
      <w:bookmarkEnd w:id="111"/>
      <w:bookmarkEnd w:id="112"/>
      <w:bookmarkEnd w:id="113"/>
    </w:p>
    <w:p w14:paraId="28237D71">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8.1 设计文件接收</w:t>
      </w:r>
    </w:p>
    <w:p w14:paraId="7A5EF97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8.1.3 设计文件包括纸质文件和电子文件两种形式。提交文件名称、份数和时间见下表：</w:t>
      </w:r>
    </w:p>
    <w:p w14:paraId="614E9128">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计划开始设计日期：20</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w:t>
      </w:r>
    </w:p>
    <w:p w14:paraId="4D5DABB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计划完成设计日期：20</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w:t>
      </w:r>
    </w:p>
    <w:tbl>
      <w:tblPr>
        <w:tblStyle w:val="47"/>
        <w:tblW w:w="8983" w:type="dxa"/>
        <w:jc w:val="center"/>
        <w:tblLayout w:type="fixed"/>
        <w:tblCellMar>
          <w:top w:w="0" w:type="dxa"/>
          <w:left w:w="108" w:type="dxa"/>
          <w:bottom w:w="0" w:type="dxa"/>
          <w:right w:w="108" w:type="dxa"/>
        </w:tblCellMar>
      </w:tblPr>
      <w:tblGrid>
        <w:gridCol w:w="763"/>
        <w:gridCol w:w="2631"/>
        <w:gridCol w:w="900"/>
        <w:gridCol w:w="3982"/>
        <w:gridCol w:w="707"/>
      </w:tblGrid>
      <w:tr w14:paraId="50487F2A">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024E8DC1">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序号</w:t>
            </w:r>
          </w:p>
        </w:tc>
        <w:tc>
          <w:tcPr>
            <w:tcW w:w="2631" w:type="dxa"/>
            <w:tcBorders>
              <w:top w:val="single" w:color="000000" w:sz="4" w:space="0"/>
              <w:left w:val="single" w:color="000000" w:sz="4" w:space="0"/>
              <w:bottom w:val="single" w:color="000000" w:sz="4" w:space="0"/>
              <w:right w:val="single" w:color="000000" w:sz="4" w:space="0"/>
            </w:tcBorders>
            <w:vAlign w:val="center"/>
          </w:tcPr>
          <w:p w14:paraId="5BCC5244">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资料及文件名称</w:t>
            </w:r>
          </w:p>
        </w:tc>
        <w:tc>
          <w:tcPr>
            <w:tcW w:w="900" w:type="dxa"/>
            <w:tcBorders>
              <w:top w:val="single" w:color="000000" w:sz="4" w:space="0"/>
              <w:left w:val="single" w:color="000000" w:sz="4" w:space="0"/>
              <w:bottom w:val="single" w:color="000000" w:sz="4" w:space="0"/>
              <w:right w:val="single" w:color="000000" w:sz="4" w:space="0"/>
            </w:tcBorders>
            <w:vAlign w:val="center"/>
          </w:tcPr>
          <w:p w14:paraId="6758A00F">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份数</w:t>
            </w:r>
          </w:p>
        </w:tc>
        <w:tc>
          <w:tcPr>
            <w:tcW w:w="3982" w:type="dxa"/>
            <w:tcBorders>
              <w:top w:val="single" w:color="000000" w:sz="4" w:space="0"/>
              <w:left w:val="single" w:color="000000" w:sz="4" w:space="0"/>
              <w:bottom w:val="single" w:color="000000" w:sz="4" w:space="0"/>
              <w:right w:val="single" w:color="000000" w:sz="4" w:space="0"/>
            </w:tcBorders>
            <w:vAlign w:val="center"/>
          </w:tcPr>
          <w:p w14:paraId="0568DD97">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提交日期</w:t>
            </w:r>
          </w:p>
        </w:tc>
        <w:tc>
          <w:tcPr>
            <w:tcW w:w="707" w:type="dxa"/>
            <w:tcBorders>
              <w:top w:val="single" w:color="000000" w:sz="4" w:space="0"/>
              <w:left w:val="single" w:color="000000" w:sz="4" w:space="0"/>
              <w:bottom w:val="single" w:color="000000" w:sz="4" w:space="0"/>
              <w:right w:val="single" w:color="000000" w:sz="4" w:space="0"/>
            </w:tcBorders>
            <w:vAlign w:val="center"/>
          </w:tcPr>
          <w:p w14:paraId="71768184">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备注</w:t>
            </w:r>
          </w:p>
        </w:tc>
      </w:tr>
      <w:tr w14:paraId="40AB6280">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013D043B">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1</w:t>
            </w:r>
          </w:p>
        </w:tc>
        <w:tc>
          <w:tcPr>
            <w:tcW w:w="2631" w:type="dxa"/>
            <w:tcBorders>
              <w:top w:val="single" w:color="000000" w:sz="4" w:space="0"/>
              <w:left w:val="single" w:color="000000" w:sz="4" w:space="0"/>
              <w:bottom w:val="single" w:color="000000" w:sz="4" w:space="0"/>
              <w:right w:val="single" w:color="000000" w:sz="4" w:space="0"/>
            </w:tcBorders>
            <w:vAlign w:val="center"/>
          </w:tcPr>
          <w:p w14:paraId="6436F55F">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方案设计</w:t>
            </w:r>
          </w:p>
        </w:tc>
        <w:tc>
          <w:tcPr>
            <w:tcW w:w="900" w:type="dxa"/>
            <w:tcBorders>
              <w:top w:val="single" w:color="000000" w:sz="4" w:space="0"/>
              <w:left w:val="single" w:color="000000" w:sz="4" w:space="0"/>
              <w:bottom w:val="single" w:color="000000" w:sz="4" w:space="0"/>
              <w:right w:val="single" w:color="000000" w:sz="4" w:space="0"/>
            </w:tcBorders>
            <w:vAlign w:val="center"/>
          </w:tcPr>
          <w:p w14:paraId="1B79E6FB">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 xml:space="preserve">6 </w:t>
            </w:r>
          </w:p>
        </w:tc>
        <w:tc>
          <w:tcPr>
            <w:tcW w:w="3982" w:type="dxa"/>
            <w:tcBorders>
              <w:top w:val="single" w:color="000000" w:sz="4" w:space="0"/>
              <w:left w:val="single" w:color="000000" w:sz="4" w:space="0"/>
              <w:bottom w:val="single" w:color="000000" w:sz="4" w:space="0"/>
              <w:right w:val="single" w:color="000000" w:sz="4" w:space="0"/>
            </w:tcBorders>
            <w:vAlign w:val="center"/>
          </w:tcPr>
          <w:p w14:paraId="63D5A4F8">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合同签订后 日内</w:t>
            </w:r>
          </w:p>
        </w:tc>
        <w:tc>
          <w:tcPr>
            <w:tcW w:w="707" w:type="dxa"/>
            <w:tcBorders>
              <w:top w:val="single" w:color="000000" w:sz="4" w:space="0"/>
              <w:left w:val="single" w:color="000000" w:sz="4" w:space="0"/>
              <w:bottom w:val="single" w:color="000000" w:sz="4" w:space="0"/>
              <w:right w:val="single" w:color="000000" w:sz="4" w:space="0"/>
            </w:tcBorders>
          </w:tcPr>
          <w:p w14:paraId="23AEDCA8">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236DABD6">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22B174EC">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2</w:t>
            </w:r>
          </w:p>
        </w:tc>
        <w:tc>
          <w:tcPr>
            <w:tcW w:w="2631" w:type="dxa"/>
            <w:tcBorders>
              <w:top w:val="single" w:color="000000" w:sz="4" w:space="0"/>
              <w:left w:val="single" w:color="000000" w:sz="4" w:space="0"/>
              <w:bottom w:val="single" w:color="000000" w:sz="4" w:space="0"/>
              <w:right w:val="single" w:color="000000" w:sz="4" w:space="0"/>
            </w:tcBorders>
            <w:vAlign w:val="center"/>
          </w:tcPr>
          <w:p w14:paraId="0329DFD5">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初步设计（含概算）</w:t>
            </w:r>
          </w:p>
        </w:tc>
        <w:tc>
          <w:tcPr>
            <w:tcW w:w="900" w:type="dxa"/>
            <w:tcBorders>
              <w:top w:val="single" w:color="000000" w:sz="4" w:space="0"/>
              <w:left w:val="single" w:color="000000" w:sz="4" w:space="0"/>
              <w:bottom w:val="single" w:color="000000" w:sz="4" w:space="0"/>
              <w:right w:val="single" w:color="000000" w:sz="4" w:space="0"/>
            </w:tcBorders>
            <w:vAlign w:val="center"/>
          </w:tcPr>
          <w:p w14:paraId="0D25CF17">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 xml:space="preserve">6 </w:t>
            </w:r>
          </w:p>
        </w:tc>
        <w:tc>
          <w:tcPr>
            <w:tcW w:w="3982" w:type="dxa"/>
            <w:tcBorders>
              <w:top w:val="single" w:color="000000" w:sz="4" w:space="0"/>
              <w:left w:val="single" w:color="000000" w:sz="4" w:space="0"/>
              <w:bottom w:val="single" w:color="000000" w:sz="4" w:space="0"/>
              <w:right w:val="single" w:color="000000" w:sz="4" w:space="0"/>
            </w:tcBorders>
            <w:vAlign w:val="center"/>
          </w:tcPr>
          <w:p w14:paraId="4AD87ADA">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合同签订后 日内</w:t>
            </w:r>
          </w:p>
        </w:tc>
        <w:tc>
          <w:tcPr>
            <w:tcW w:w="707" w:type="dxa"/>
            <w:tcBorders>
              <w:top w:val="single" w:color="000000" w:sz="4" w:space="0"/>
              <w:left w:val="single" w:color="000000" w:sz="4" w:space="0"/>
              <w:bottom w:val="single" w:color="000000" w:sz="4" w:space="0"/>
              <w:right w:val="single" w:color="000000" w:sz="4" w:space="0"/>
            </w:tcBorders>
          </w:tcPr>
          <w:p w14:paraId="34BBD149">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349807F7">
        <w:tblPrEx>
          <w:tblCellMar>
            <w:top w:w="0" w:type="dxa"/>
            <w:left w:w="108" w:type="dxa"/>
            <w:bottom w:w="0" w:type="dxa"/>
            <w:right w:w="108" w:type="dxa"/>
          </w:tblCellMar>
        </w:tblPrEx>
        <w:trPr>
          <w:trHeight w:val="527"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0DD73B31">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3</w:t>
            </w:r>
          </w:p>
        </w:tc>
        <w:tc>
          <w:tcPr>
            <w:tcW w:w="2631" w:type="dxa"/>
            <w:tcBorders>
              <w:top w:val="single" w:color="000000" w:sz="4" w:space="0"/>
              <w:left w:val="single" w:color="000000" w:sz="4" w:space="0"/>
              <w:bottom w:val="single" w:color="000000" w:sz="4" w:space="0"/>
              <w:right w:val="single" w:color="000000" w:sz="4" w:space="0"/>
            </w:tcBorders>
            <w:vAlign w:val="center"/>
          </w:tcPr>
          <w:p w14:paraId="14FC64EF">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施工图设计</w:t>
            </w:r>
          </w:p>
        </w:tc>
        <w:tc>
          <w:tcPr>
            <w:tcW w:w="900" w:type="dxa"/>
            <w:tcBorders>
              <w:top w:val="single" w:color="000000" w:sz="4" w:space="0"/>
              <w:left w:val="single" w:color="000000" w:sz="4" w:space="0"/>
              <w:bottom w:val="single" w:color="000000" w:sz="4" w:space="0"/>
              <w:right w:val="single" w:color="000000" w:sz="4" w:space="0"/>
            </w:tcBorders>
            <w:vAlign w:val="center"/>
          </w:tcPr>
          <w:p w14:paraId="7F8B8283">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 xml:space="preserve">10 </w:t>
            </w:r>
          </w:p>
        </w:tc>
        <w:tc>
          <w:tcPr>
            <w:tcW w:w="3982" w:type="dxa"/>
            <w:tcBorders>
              <w:top w:val="single" w:color="000000" w:sz="4" w:space="0"/>
              <w:left w:val="single" w:color="000000" w:sz="4" w:space="0"/>
              <w:bottom w:val="single" w:color="000000" w:sz="4" w:space="0"/>
              <w:right w:val="single" w:color="000000" w:sz="4" w:space="0"/>
            </w:tcBorders>
            <w:vAlign w:val="center"/>
          </w:tcPr>
          <w:p w14:paraId="31EDCDDC">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初步设计审批通过后  日内</w:t>
            </w:r>
          </w:p>
        </w:tc>
        <w:tc>
          <w:tcPr>
            <w:tcW w:w="707" w:type="dxa"/>
            <w:tcBorders>
              <w:top w:val="single" w:color="000000" w:sz="4" w:space="0"/>
              <w:left w:val="single" w:color="000000" w:sz="4" w:space="0"/>
              <w:bottom w:val="single" w:color="000000" w:sz="4" w:space="0"/>
              <w:right w:val="single" w:color="000000" w:sz="4" w:space="0"/>
            </w:tcBorders>
          </w:tcPr>
          <w:p w14:paraId="3A1E3BDC">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58AF5A48">
        <w:tblPrEx>
          <w:tblCellMar>
            <w:top w:w="0" w:type="dxa"/>
            <w:left w:w="108" w:type="dxa"/>
            <w:bottom w:w="0" w:type="dxa"/>
            <w:right w:w="108" w:type="dxa"/>
          </w:tblCellMar>
        </w:tblPrEx>
        <w:trPr>
          <w:trHeight w:val="527"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1DFD89D1">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4</w:t>
            </w:r>
          </w:p>
        </w:tc>
        <w:tc>
          <w:tcPr>
            <w:tcW w:w="2631" w:type="dxa"/>
            <w:tcBorders>
              <w:top w:val="single" w:color="000000" w:sz="4" w:space="0"/>
              <w:left w:val="single" w:color="000000" w:sz="4" w:space="0"/>
              <w:bottom w:val="single" w:color="000000" w:sz="4" w:space="0"/>
              <w:right w:val="single" w:color="000000" w:sz="4" w:space="0"/>
            </w:tcBorders>
            <w:vAlign w:val="center"/>
          </w:tcPr>
          <w:p w14:paraId="2199252F">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电子版（光盘）</w:t>
            </w:r>
          </w:p>
        </w:tc>
        <w:tc>
          <w:tcPr>
            <w:tcW w:w="900" w:type="dxa"/>
            <w:tcBorders>
              <w:top w:val="single" w:color="000000" w:sz="4" w:space="0"/>
              <w:left w:val="single" w:color="000000" w:sz="4" w:space="0"/>
              <w:bottom w:val="single" w:color="000000" w:sz="4" w:space="0"/>
              <w:right w:val="single" w:color="000000" w:sz="4" w:space="0"/>
            </w:tcBorders>
            <w:vAlign w:val="center"/>
          </w:tcPr>
          <w:p w14:paraId="73194FE8">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3982" w:type="dxa"/>
            <w:tcBorders>
              <w:top w:val="single" w:color="000000" w:sz="4" w:space="0"/>
              <w:left w:val="single" w:color="000000" w:sz="4" w:space="0"/>
              <w:bottom w:val="single" w:color="000000" w:sz="4" w:space="0"/>
              <w:right w:val="single" w:color="000000" w:sz="4" w:space="0"/>
            </w:tcBorders>
            <w:vAlign w:val="center"/>
          </w:tcPr>
          <w:p w14:paraId="0ACCE4DE">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同设计文件</w:t>
            </w:r>
          </w:p>
        </w:tc>
        <w:tc>
          <w:tcPr>
            <w:tcW w:w="707" w:type="dxa"/>
            <w:tcBorders>
              <w:top w:val="single" w:color="000000" w:sz="4" w:space="0"/>
              <w:left w:val="single" w:color="000000" w:sz="4" w:space="0"/>
              <w:bottom w:val="single" w:color="000000" w:sz="4" w:space="0"/>
              <w:right w:val="single" w:color="000000" w:sz="4" w:space="0"/>
            </w:tcBorders>
          </w:tcPr>
          <w:p w14:paraId="1BBED78D">
            <w:pPr>
              <w:widowControl w:val="0"/>
              <w:tabs>
                <w:tab w:val="left" w:pos="9072"/>
                <w:tab w:val="left" w:pos="9781"/>
              </w:tabs>
              <w:spacing w:line="360" w:lineRule="auto"/>
              <w:rPr>
                <w:rFonts w:ascii="宋体" w:hAnsi="宋体"/>
                <w:color w:val="000000" w:themeColor="text1"/>
                <w:kern w:val="0"/>
                <w:szCs w:val="21"/>
                <w:highlight w:val="none"/>
              </w:rPr>
            </w:pPr>
          </w:p>
        </w:tc>
      </w:tr>
      <w:tr w14:paraId="30BB754B">
        <w:tblPrEx>
          <w:tblCellMar>
            <w:top w:w="0" w:type="dxa"/>
            <w:left w:w="108" w:type="dxa"/>
            <w:bottom w:w="0" w:type="dxa"/>
            <w:right w:w="108" w:type="dxa"/>
          </w:tblCellMar>
        </w:tblPrEx>
        <w:trPr>
          <w:trHeight w:val="527"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0CAE2EFD">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5</w:t>
            </w:r>
          </w:p>
        </w:tc>
        <w:tc>
          <w:tcPr>
            <w:tcW w:w="2631" w:type="dxa"/>
            <w:tcBorders>
              <w:top w:val="single" w:color="000000" w:sz="4" w:space="0"/>
              <w:left w:val="single" w:color="000000" w:sz="4" w:space="0"/>
              <w:bottom w:val="single" w:color="000000" w:sz="4" w:space="0"/>
              <w:right w:val="single" w:color="000000" w:sz="4" w:space="0"/>
            </w:tcBorders>
            <w:vAlign w:val="center"/>
          </w:tcPr>
          <w:p w14:paraId="62D48524">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1109D7">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3982" w:type="dxa"/>
            <w:tcBorders>
              <w:top w:val="single" w:color="000000" w:sz="4" w:space="0"/>
              <w:left w:val="single" w:color="000000" w:sz="4" w:space="0"/>
              <w:bottom w:val="single" w:color="000000" w:sz="4" w:space="0"/>
              <w:right w:val="single" w:color="000000" w:sz="4" w:space="0"/>
            </w:tcBorders>
            <w:vAlign w:val="center"/>
          </w:tcPr>
          <w:p w14:paraId="416356EF">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707" w:type="dxa"/>
            <w:tcBorders>
              <w:top w:val="single" w:color="000000" w:sz="4" w:space="0"/>
              <w:left w:val="single" w:color="000000" w:sz="4" w:space="0"/>
              <w:bottom w:val="single" w:color="000000" w:sz="4" w:space="0"/>
              <w:right w:val="single" w:color="000000" w:sz="4" w:space="0"/>
            </w:tcBorders>
          </w:tcPr>
          <w:p w14:paraId="19AB792C">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0409A1E9">
        <w:tblPrEx>
          <w:tblCellMar>
            <w:top w:w="0" w:type="dxa"/>
            <w:left w:w="108" w:type="dxa"/>
            <w:bottom w:w="0" w:type="dxa"/>
            <w:right w:w="108" w:type="dxa"/>
          </w:tblCellMar>
        </w:tblPrEx>
        <w:trPr>
          <w:trHeight w:val="527"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5F6C2386">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6</w:t>
            </w:r>
          </w:p>
        </w:tc>
        <w:tc>
          <w:tcPr>
            <w:tcW w:w="2631" w:type="dxa"/>
            <w:tcBorders>
              <w:top w:val="single" w:color="000000" w:sz="4" w:space="0"/>
              <w:left w:val="single" w:color="000000" w:sz="4" w:space="0"/>
              <w:bottom w:val="single" w:color="000000" w:sz="4" w:space="0"/>
              <w:right w:val="single" w:color="000000" w:sz="4" w:space="0"/>
            </w:tcBorders>
            <w:vAlign w:val="center"/>
          </w:tcPr>
          <w:p w14:paraId="11B122DE">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5D81D55">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3982" w:type="dxa"/>
            <w:tcBorders>
              <w:top w:val="single" w:color="000000" w:sz="4" w:space="0"/>
              <w:left w:val="single" w:color="000000" w:sz="4" w:space="0"/>
              <w:bottom w:val="single" w:color="000000" w:sz="4" w:space="0"/>
              <w:right w:val="single" w:color="000000" w:sz="4" w:space="0"/>
            </w:tcBorders>
            <w:vAlign w:val="center"/>
          </w:tcPr>
          <w:p w14:paraId="79A2A681">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707" w:type="dxa"/>
            <w:tcBorders>
              <w:top w:val="single" w:color="000000" w:sz="4" w:space="0"/>
              <w:left w:val="single" w:color="000000" w:sz="4" w:space="0"/>
              <w:bottom w:val="single" w:color="000000" w:sz="4" w:space="0"/>
              <w:right w:val="single" w:color="000000" w:sz="4" w:space="0"/>
            </w:tcBorders>
          </w:tcPr>
          <w:p w14:paraId="0E064C5B">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1426E098">
        <w:tblPrEx>
          <w:tblCellMar>
            <w:top w:w="0" w:type="dxa"/>
            <w:left w:w="108" w:type="dxa"/>
            <w:bottom w:w="0" w:type="dxa"/>
            <w:right w:w="108" w:type="dxa"/>
          </w:tblCellMar>
        </w:tblPrEx>
        <w:trPr>
          <w:trHeight w:val="527"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57C6C715">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7</w:t>
            </w:r>
          </w:p>
        </w:tc>
        <w:tc>
          <w:tcPr>
            <w:tcW w:w="2631" w:type="dxa"/>
            <w:tcBorders>
              <w:top w:val="single" w:color="000000" w:sz="4" w:space="0"/>
              <w:left w:val="single" w:color="000000" w:sz="4" w:space="0"/>
              <w:bottom w:val="single" w:color="000000" w:sz="4" w:space="0"/>
              <w:right w:val="single" w:color="000000" w:sz="4" w:space="0"/>
            </w:tcBorders>
            <w:vAlign w:val="center"/>
          </w:tcPr>
          <w:p w14:paraId="2CFA7CF9">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80DFD49">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3982" w:type="dxa"/>
            <w:tcBorders>
              <w:top w:val="single" w:color="000000" w:sz="4" w:space="0"/>
              <w:left w:val="single" w:color="000000" w:sz="4" w:space="0"/>
              <w:bottom w:val="single" w:color="000000" w:sz="4" w:space="0"/>
              <w:right w:val="single" w:color="000000" w:sz="4" w:space="0"/>
            </w:tcBorders>
            <w:vAlign w:val="center"/>
          </w:tcPr>
          <w:p w14:paraId="72773B80">
            <w:pPr>
              <w:widowControl w:val="0"/>
              <w:tabs>
                <w:tab w:val="left" w:pos="9072"/>
                <w:tab w:val="left" w:pos="9781"/>
              </w:tabs>
              <w:spacing w:line="360" w:lineRule="auto"/>
              <w:jc w:val="center"/>
              <w:rPr>
                <w:rFonts w:ascii="宋体" w:hAnsi="宋体"/>
                <w:color w:val="000000" w:themeColor="text1"/>
                <w:kern w:val="0"/>
                <w:szCs w:val="21"/>
                <w:highlight w:val="none"/>
              </w:rPr>
            </w:pPr>
          </w:p>
        </w:tc>
        <w:tc>
          <w:tcPr>
            <w:tcW w:w="707" w:type="dxa"/>
            <w:tcBorders>
              <w:top w:val="single" w:color="000000" w:sz="4" w:space="0"/>
              <w:left w:val="single" w:color="000000" w:sz="4" w:space="0"/>
              <w:bottom w:val="single" w:color="000000" w:sz="4" w:space="0"/>
              <w:right w:val="single" w:color="000000" w:sz="4" w:space="0"/>
            </w:tcBorders>
          </w:tcPr>
          <w:p w14:paraId="37DFB5A5">
            <w:pPr>
              <w:widowControl w:val="0"/>
              <w:tabs>
                <w:tab w:val="left" w:pos="9072"/>
                <w:tab w:val="left" w:pos="9781"/>
              </w:tabs>
              <w:spacing w:line="360" w:lineRule="auto"/>
              <w:jc w:val="center"/>
              <w:rPr>
                <w:rFonts w:ascii="宋体" w:hAnsi="宋体"/>
                <w:color w:val="000000" w:themeColor="text1"/>
                <w:kern w:val="0"/>
                <w:szCs w:val="21"/>
                <w:highlight w:val="none"/>
              </w:rPr>
            </w:pPr>
          </w:p>
        </w:tc>
      </w:tr>
      <w:tr w14:paraId="6E03B56D">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Pr>
          <w:p w14:paraId="69C046B7">
            <w:pPr>
              <w:widowControl w:val="0"/>
              <w:tabs>
                <w:tab w:val="left" w:pos="9072"/>
                <w:tab w:val="left" w:pos="9781"/>
              </w:tabs>
              <w:spacing w:line="360" w:lineRule="auto"/>
              <w:jc w:val="center"/>
              <w:rPr>
                <w:rFonts w:ascii="宋体" w:hAnsi="宋体"/>
                <w:color w:val="000000" w:themeColor="text1"/>
                <w:kern w:val="0"/>
                <w:szCs w:val="21"/>
                <w:highlight w:val="none"/>
              </w:rPr>
            </w:pPr>
            <w:r>
              <w:rPr>
                <w:rFonts w:ascii="宋体" w:hAnsi="宋体"/>
                <w:color w:val="000000" w:themeColor="text1"/>
                <w:kern w:val="0"/>
                <w:szCs w:val="21"/>
                <w:highlight w:val="none"/>
              </w:rPr>
              <w:t>说明</w:t>
            </w:r>
          </w:p>
        </w:tc>
        <w:tc>
          <w:tcPr>
            <w:tcW w:w="8220" w:type="dxa"/>
            <w:gridSpan w:val="4"/>
            <w:tcBorders>
              <w:top w:val="single" w:color="000000" w:sz="4" w:space="0"/>
              <w:left w:val="single" w:color="000000" w:sz="4" w:space="0"/>
              <w:bottom w:val="single" w:color="000000" w:sz="4" w:space="0"/>
              <w:right w:val="single" w:color="000000" w:sz="4" w:space="0"/>
            </w:tcBorders>
          </w:tcPr>
          <w:p w14:paraId="27092BAA">
            <w:pPr>
              <w:widowControl w:val="0"/>
              <w:tabs>
                <w:tab w:val="left" w:pos="9072"/>
                <w:tab w:val="left" w:pos="9781"/>
              </w:tabs>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1.纸质文件应当加盖单位法定名称章、单位设计资质章和规定的注册执业印章；电子文件中的文字为</w:t>
            </w:r>
            <w:r>
              <w:rPr>
                <w:rFonts w:ascii="宋体" w:hAnsi="宋体"/>
                <w:color w:val="000000" w:themeColor="text1"/>
                <w:kern w:val="0"/>
                <w:szCs w:val="21"/>
                <w:highlight w:val="none"/>
                <w:u w:val="single"/>
              </w:rPr>
              <w:t xml:space="preserve">  Word、Excle和PDF  </w:t>
            </w:r>
            <w:r>
              <w:rPr>
                <w:rFonts w:ascii="宋体" w:hAnsi="宋体"/>
                <w:color w:val="000000" w:themeColor="text1"/>
                <w:kern w:val="0"/>
                <w:szCs w:val="21"/>
                <w:highlight w:val="none"/>
              </w:rPr>
              <w:t>格式、图形为</w:t>
            </w:r>
            <w:r>
              <w:rPr>
                <w:rFonts w:ascii="宋体" w:hAnsi="宋体"/>
                <w:color w:val="000000" w:themeColor="text1"/>
                <w:kern w:val="0"/>
                <w:szCs w:val="21"/>
                <w:highlight w:val="none"/>
                <w:u w:val="single"/>
              </w:rPr>
              <w:t xml:space="preserve">  CAD和PDF  </w:t>
            </w:r>
            <w:r>
              <w:rPr>
                <w:rFonts w:ascii="宋体" w:hAnsi="宋体"/>
                <w:color w:val="000000" w:themeColor="text1"/>
                <w:kern w:val="0"/>
                <w:szCs w:val="21"/>
                <w:highlight w:val="none"/>
              </w:rPr>
              <w:t>格式，并应使用光盘和 U 盘分别贮存。</w:t>
            </w:r>
          </w:p>
          <w:p w14:paraId="08E3C462">
            <w:pPr>
              <w:widowControl w:val="0"/>
              <w:tabs>
                <w:tab w:val="left" w:pos="9072"/>
                <w:tab w:val="left" w:pos="9781"/>
              </w:tabs>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2.在发包人所提供的设计资料（含设计确认单、规划部门批文、政府各部门批文等）能满足设计人进行各阶段设计的前提下开始计算各阶段的设计时间。</w:t>
            </w:r>
          </w:p>
          <w:p w14:paraId="3A35A5C8">
            <w:pPr>
              <w:widowControl w:val="0"/>
              <w:tabs>
                <w:tab w:val="left" w:pos="9072"/>
                <w:tab w:val="left" w:pos="9781"/>
              </w:tabs>
              <w:spacing w:line="360" w:lineRule="auto"/>
              <w:jc w:val="left"/>
              <w:rPr>
                <w:rFonts w:ascii="宋体" w:hAnsi="宋体"/>
                <w:color w:val="000000" w:themeColor="text1"/>
                <w:kern w:val="0"/>
                <w:szCs w:val="21"/>
                <w:highlight w:val="none"/>
              </w:rPr>
            </w:pPr>
            <w:r>
              <w:rPr>
                <w:rFonts w:ascii="宋体" w:hAnsi="宋体"/>
                <w:color w:val="000000" w:themeColor="text1"/>
                <w:kern w:val="0"/>
                <w:szCs w:val="21"/>
                <w:highlight w:val="none"/>
              </w:rPr>
              <w:t>3.如发包人要求提供超过合同约定份数的工程设计文件，则设计人仍应按发包人的要求免费提供。</w:t>
            </w:r>
          </w:p>
        </w:tc>
      </w:tr>
    </w:tbl>
    <w:p w14:paraId="1967230F">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8.1.4设计文件纸质版的送达时间：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，送达形式：</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02BD036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设计文件电子版的送达时间：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，送达形式：</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4A05CBE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到达指定地点或邮箱，对双方具有约束力。</w:t>
      </w:r>
    </w:p>
    <w:p w14:paraId="615267BE">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指定联系人：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电话：</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通讯地址：</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邮箱：</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2A095D4E">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8.2 发包人审查设计文件</w:t>
      </w:r>
    </w:p>
    <w:p w14:paraId="19776091">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8.2.1发包人接收设计文件之后，可以自行或者组织专家会或者委托第三方进行审查，设计人应当给予配合。审查范围、内容：</w:t>
      </w:r>
      <w:r>
        <w:rPr>
          <w:rFonts w:ascii="宋体" w:hAnsi="宋体"/>
          <w:color w:val="000000" w:themeColor="text1"/>
          <w:kern w:val="0"/>
          <w:szCs w:val="21"/>
          <w:highlight w:val="none"/>
          <w:u w:val="single"/>
        </w:rPr>
        <w:t xml:space="preserve"> 设计全部文件 </w:t>
      </w:r>
      <w:r>
        <w:rPr>
          <w:rFonts w:ascii="宋体" w:hAnsi="宋体"/>
          <w:color w:val="000000" w:themeColor="text1"/>
          <w:kern w:val="0"/>
          <w:szCs w:val="21"/>
          <w:highlight w:val="none"/>
        </w:rPr>
        <w:t>，费用由</w:t>
      </w:r>
      <w:r>
        <w:rPr>
          <w:rFonts w:ascii="宋体" w:hAnsi="宋体"/>
          <w:color w:val="000000" w:themeColor="text1"/>
          <w:kern w:val="0"/>
          <w:szCs w:val="21"/>
          <w:highlight w:val="none"/>
          <w:u w:val="single"/>
        </w:rPr>
        <w:t xml:space="preserve"> 发包人 </w:t>
      </w:r>
      <w:r>
        <w:rPr>
          <w:rFonts w:ascii="宋体" w:hAnsi="宋体"/>
          <w:color w:val="000000" w:themeColor="text1"/>
          <w:kern w:val="0"/>
          <w:szCs w:val="21"/>
          <w:highlight w:val="none"/>
        </w:rPr>
        <w:t>承担。</w:t>
      </w:r>
    </w:p>
    <w:p w14:paraId="18FE4E9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8.2.2发包人对于设计文件的审查期限，自文件送达之日起不应超过</w:t>
      </w:r>
      <w:r>
        <w:rPr>
          <w:rFonts w:ascii="宋体" w:hAnsi="宋体"/>
          <w:color w:val="000000" w:themeColor="text1"/>
          <w:kern w:val="0"/>
          <w:szCs w:val="21"/>
          <w:highlight w:val="none"/>
          <w:u w:val="single"/>
        </w:rPr>
        <w:t xml:space="preserve"> 28  </w:t>
      </w:r>
      <w:r>
        <w:rPr>
          <w:rFonts w:ascii="宋体" w:hAnsi="宋体"/>
          <w:color w:val="000000" w:themeColor="text1"/>
          <w:kern w:val="0"/>
          <w:szCs w:val="21"/>
          <w:highlight w:val="none"/>
        </w:rPr>
        <w:t>天。</w:t>
      </w:r>
      <w:bookmarkStart w:id="114" w:name="_Toc531632621"/>
      <w:r>
        <w:rPr>
          <w:rFonts w:ascii="宋体" w:hAnsi="宋体"/>
          <w:color w:val="000000" w:themeColor="text1"/>
          <w:kern w:val="0"/>
          <w:szCs w:val="21"/>
          <w:highlight w:val="none"/>
        </w:rPr>
        <w:t>因发包人委托第三方对设计文件进行审查，需延期提供审查意见的，发包人应书面通知设计人。具体延长时间以发包人书面通知为准。</w:t>
      </w:r>
    </w:p>
    <w:p w14:paraId="7992E47E">
      <w:pPr>
        <w:pStyle w:val="3"/>
        <w:spacing w:before="0" w:after="0" w:line="360" w:lineRule="auto"/>
        <w:rPr>
          <w:rFonts w:ascii="宋体" w:hAnsi="宋体"/>
          <w:b w:val="0"/>
          <w:color w:val="000000" w:themeColor="text1"/>
          <w:sz w:val="24"/>
          <w:szCs w:val="24"/>
          <w:highlight w:val="none"/>
        </w:rPr>
      </w:pPr>
      <w:bookmarkStart w:id="115" w:name="_Toc24860"/>
      <w:bookmarkStart w:id="116" w:name="_Toc532384186"/>
      <w:r>
        <w:rPr>
          <w:rFonts w:ascii="宋体" w:hAnsi="宋体"/>
          <w:b w:val="0"/>
          <w:color w:val="000000" w:themeColor="text1"/>
          <w:sz w:val="24"/>
          <w:szCs w:val="24"/>
          <w:highlight w:val="none"/>
        </w:rPr>
        <w:t>9.设计责任与保险</w:t>
      </w:r>
      <w:bookmarkEnd w:id="114"/>
      <w:bookmarkEnd w:id="115"/>
      <w:bookmarkEnd w:id="116"/>
    </w:p>
    <w:p w14:paraId="30741357">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9.4 设计责任保险</w:t>
      </w:r>
    </w:p>
    <w:p w14:paraId="70C52904">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9.4.1设计人购买保险类型：</w:t>
      </w:r>
      <w:r>
        <w:rPr>
          <w:rFonts w:ascii="宋体" w:hAnsi="宋体"/>
          <w:color w:val="000000" w:themeColor="text1"/>
          <w:kern w:val="0"/>
          <w:szCs w:val="21"/>
          <w:highlight w:val="none"/>
          <w:u w:val="single"/>
        </w:rPr>
        <w:t>（单位险/项目险/不采用）</w:t>
      </w:r>
      <w:r>
        <w:rPr>
          <w:rFonts w:ascii="宋体" w:hAnsi="宋体"/>
          <w:color w:val="000000" w:themeColor="text1"/>
          <w:kern w:val="0"/>
          <w:szCs w:val="21"/>
          <w:highlight w:val="none"/>
        </w:rPr>
        <w:t>，购买时间：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，保额：</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5080D43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发包人购买保险类型：</w:t>
      </w:r>
      <w:r>
        <w:rPr>
          <w:rFonts w:ascii="宋体" w:hAnsi="宋体"/>
          <w:color w:val="000000" w:themeColor="text1"/>
          <w:kern w:val="0"/>
          <w:szCs w:val="21"/>
          <w:highlight w:val="none"/>
          <w:u w:val="single"/>
        </w:rPr>
        <w:t xml:space="preserve">     （项目险/不采用）       </w:t>
      </w:r>
      <w:r>
        <w:rPr>
          <w:rFonts w:ascii="宋体" w:hAnsi="宋体"/>
          <w:color w:val="000000" w:themeColor="text1"/>
          <w:kern w:val="0"/>
          <w:szCs w:val="21"/>
          <w:highlight w:val="none"/>
        </w:rPr>
        <w:t>，购买时间：</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，保额：</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0EA38507">
      <w:pPr>
        <w:pStyle w:val="3"/>
        <w:spacing w:before="0" w:after="0" w:line="360" w:lineRule="auto"/>
        <w:rPr>
          <w:rFonts w:ascii="宋体" w:hAnsi="宋体"/>
          <w:b w:val="0"/>
          <w:color w:val="000000" w:themeColor="text1"/>
          <w:sz w:val="24"/>
          <w:szCs w:val="24"/>
          <w:highlight w:val="none"/>
        </w:rPr>
      </w:pPr>
      <w:bookmarkStart w:id="117" w:name="_Toc531632622"/>
      <w:bookmarkStart w:id="118" w:name="_Toc32526"/>
      <w:bookmarkStart w:id="119" w:name="_Toc532384187"/>
      <w:r>
        <w:rPr>
          <w:rFonts w:ascii="宋体" w:hAnsi="宋体"/>
          <w:b w:val="0"/>
          <w:color w:val="000000" w:themeColor="text1"/>
          <w:sz w:val="24"/>
          <w:szCs w:val="24"/>
          <w:highlight w:val="none"/>
        </w:rPr>
        <w:t>10.施工期间配合</w:t>
      </w:r>
      <w:bookmarkEnd w:id="117"/>
      <w:bookmarkEnd w:id="118"/>
      <w:bookmarkEnd w:id="119"/>
    </w:p>
    <w:p w14:paraId="5F57797E">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10.6 施工过程中、缺陷责任期、工程的合理设计使用寿命年限内，因设计缺陷或设计原因导致的安全事故责任，由设计人承担。</w:t>
      </w:r>
    </w:p>
    <w:p w14:paraId="1442E21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10.7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14:paraId="74F8BDD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10.8本项目设计变更的设计由设计人承担，设计人应及时完成设计，提交设计变更文件，并对设计变更文件承担相应责任。除本合同第11条规定之外的设计变更，其设计费用应视为已含入合同价格中，发包人不再另行支付。</w:t>
      </w:r>
    </w:p>
    <w:p w14:paraId="2F7CE7B7">
      <w:pPr>
        <w:pStyle w:val="3"/>
        <w:spacing w:before="0" w:after="0" w:line="360" w:lineRule="auto"/>
        <w:rPr>
          <w:rFonts w:ascii="宋体" w:hAnsi="宋体"/>
          <w:b w:val="0"/>
          <w:color w:val="000000" w:themeColor="text1"/>
          <w:sz w:val="24"/>
          <w:szCs w:val="24"/>
          <w:highlight w:val="none"/>
        </w:rPr>
      </w:pPr>
      <w:bookmarkStart w:id="120" w:name="_Toc17627"/>
      <w:bookmarkStart w:id="121" w:name="_Toc532384188"/>
      <w:bookmarkStart w:id="122" w:name="_Toc531632623"/>
      <w:r>
        <w:rPr>
          <w:rFonts w:ascii="宋体" w:hAnsi="宋体"/>
          <w:b w:val="0"/>
          <w:color w:val="000000" w:themeColor="text1"/>
          <w:sz w:val="24"/>
          <w:szCs w:val="24"/>
          <w:highlight w:val="none"/>
        </w:rPr>
        <w:t>11.合同变更</w:t>
      </w:r>
      <w:bookmarkEnd w:id="120"/>
      <w:bookmarkEnd w:id="121"/>
      <w:bookmarkEnd w:id="122"/>
    </w:p>
    <w:p w14:paraId="239ACA0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11.1 变更情形</w:t>
      </w:r>
    </w:p>
    <w:p w14:paraId="67F4A0CA">
      <w:pPr>
        <w:spacing w:line="36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11.1.1设计服务期和设计费用的调整方法：</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387122EF">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11.2 合理化建议</w:t>
      </w:r>
    </w:p>
    <w:p w14:paraId="25CBD02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11.2.2 设计人提出的合理化建议降低了工程投资、缩短了施工期限或者提高了工程经济效益的奖励的方法和金额为：</w:t>
      </w:r>
      <w:r>
        <w:rPr>
          <w:rFonts w:ascii="宋体" w:hAnsi="宋体"/>
          <w:color w:val="000000" w:themeColor="text1"/>
          <w:kern w:val="0"/>
          <w:szCs w:val="21"/>
          <w:highlight w:val="none"/>
          <w:u w:val="single"/>
        </w:rPr>
        <w:tab/>
      </w:r>
    </w:p>
    <w:p w14:paraId="0C37C12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5B729A0D">
      <w:pPr>
        <w:pStyle w:val="3"/>
        <w:spacing w:before="0" w:after="0" w:line="360" w:lineRule="auto"/>
        <w:rPr>
          <w:rFonts w:ascii="宋体" w:hAnsi="宋体"/>
          <w:b w:val="0"/>
          <w:color w:val="000000" w:themeColor="text1"/>
          <w:sz w:val="24"/>
          <w:szCs w:val="24"/>
          <w:highlight w:val="none"/>
        </w:rPr>
      </w:pPr>
      <w:bookmarkStart w:id="123" w:name="_Toc531632624"/>
      <w:bookmarkStart w:id="124" w:name="_Toc532384189"/>
      <w:bookmarkStart w:id="125" w:name="_Toc22069"/>
      <w:r>
        <w:rPr>
          <w:rFonts w:ascii="宋体" w:hAnsi="宋体"/>
          <w:b w:val="0"/>
          <w:color w:val="000000" w:themeColor="text1"/>
          <w:sz w:val="24"/>
          <w:szCs w:val="24"/>
          <w:highlight w:val="none"/>
        </w:rPr>
        <w:t>12.合同价格与支付</w:t>
      </w:r>
      <w:bookmarkEnd w:id="123"/>
      <w:bookmarkEnd w:id="124"/>
      <w:bookmarkEnd w:id="125"/>
    </w:p>
    <w:p w14:paraId="7AE58D64">
      <w:pPr>
        <w:keepNext/>
        <w:keepLines/>
        <w:numPr>
          <w:ilvl w:val="0"/>
          <w:numId w:val="0"/>
        </w:numPr>
        <w:spacing w:before="120" w:after="120" w:line="360" w:lineRule="auto"/>
        <w:ind w:firstLine="420"/>
        <w:outlineLvl w:val="4"/>
        <w:rPr>
          <w:rFonts w:ascii="宋体" w:hAnsi="宋体" w:cs="Arial"/>
          <w:bCs/>
          <w:color w:val="000000" w:themeColor="text1"/>
          <w:szCs w:val="21"/>
          <w:highlight w:val="none"/>
        </w:rPr>
      </w:pPr>
      <w:r>
        <w:rPr>
          <w:rFonts w:ascii="宋体" w:hAnsi="宋体"/>
          <w:bCs/>
          <w:color w:val="000000" w:themeColor="text1"/>
          <w:szCs w:val="21"/>
          <w:highlight w:val="none"/>
        </w:rPr>
        <w:t>12.1 合同价格</w:t>
      </w:r>
    </w:p>
    <w:p w14:paraId="47514E6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12.1.1合同价格：按以下第</w:t>
      </w:r>
      <w:r>
        <w:rPr>
          <w:rFonts w:ascii="宋体" w:hAnsi="宋体"/>
          <w:color w:val="000000" w:themeColor="text1"/>
          <w:kern w:val="0"/>
          <w:szCs w:val="21"/>
          <w:highlight w:val="none"/>
          <w:u w:val="single"/>
        </w:rPr>
        <w:t xml:space="preserve">   一   </w:t>
      </w:r>
      <w:r>
        <w:rPr>
          <w:rFonts w:ascii="宋体" w:hAnsi="宋体"/>
          <w:color w:val="000000" w:themeColor="text1"/>
          <w:kern w:val="0"/>
          <w:szCs w:val="21"/>
          <w:highlight w:val="none"/>
        </w:rPr>
        <w:t>种方式结算。</w:t>
      </w:r>
    </w:p>
    <w:p w14:paraId="751AB3A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方式一：按费率包干结算。双方商定，可研费按包干费率</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%，设计费按包干费率</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%，根据工程估算价</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元，可研费暂定为￥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元（大写：人民币</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元），计算设计费暂定为￥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元（大写：人民币</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元）。最终结算时，依据可研批复、初步设计批复概算（无概算批复的项目则以预算送审）中的建筑安装工程费为计费额。最终结算价=建筑安装工程费×包干费率±合同约定的其他费用。</w:t>
      </w:r>
    </w:p>
    <w:p w14:paraId="002426A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方式二：按单价包干结算。双方商定，设计费按</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元/（计量单位）。根据暂定建设规模</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，计算设计费暂定为￥</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元（大写：人民币</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元）。最终结算价=∑以竣工验收合格的工作量×包干单价±合同约定的其他费用。</w:t>
      </w:r>
    </w:p>
    <w:p w14:paraId="34E1F218">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方式三：总价包干结算。双方商定，设计费按</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元（大写：人民币</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元）包干使用。最终结算价=签约合同价±合同约定的其他费用。除此之外，发包人不再支付其他费用。</w:t>
      </w:r>
    </w:p>
    <w:p w14:paraId="6CF85DE3">
      <w:pPr>
        <w:widowControl/>
        <w:tabs>
          <w:tab w:val="left" w:pos="9072"/>
          <w:tab w:val="left" w:pos="9781"/>
        </w:tabs>
        <w:spacing w:line="360" w:lineRule="auto"/>
        <w:ind w:firstLine="420"/>
        <w:jc w:val="left"/>
        <w:rPr>
          <w:color w:val="000000" w:themeColor="text1"/>
          <w:highlight w:val="none"/>
        </w:rPr>
      </w:pPr>
      <w:r>
        <w:rPr>
          <w:color w:val="000000" w:themeColor="text1"/>
          <w:highlight w:val="none"/>
        </w:rPr>
        <w:t>方式四：</w:t>
      </w:r>
      <w:r>
        <w:rPr>
          <w:rFonts w:ascii="宋体" w:hAnsi="宋体"/>
          <w:color w:val="000000" w:themeColor="text1"/>
          <w:kern w:val="0"/>
          <w:szCs w:val="21"/>
          <w:highlight w:val="none"/>
          <w:u w:val="single"/>
        </w:rPr>
        <w:t xml:space="preserve">     </w:t>
      </w:r>
    </w:p>
    <w:p w14:paraId="26F1FF2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12.1.2 本合同费用计取与支付：</w:t>
      </w:r>
    </w:p>
    <w:p w14:paraId="128E218B">
      <w:pPr>
        <w:widowControl/>
        <w:tabs>
          <w:tab w:val="left" w:pos="9072"/>
          <w:tab w:val="left" w:pos="9781"/>
        </w:tabs>
        <w:spacing w:line="360" w:lineRule="auto"/>
        <w:ind w:left="420" w:firstLine="0"/>
        <w:jc w:val="left"/>
        <w:rPr>
          <w:rFonts w:ascii="宋体" w:hAnsi="宋体"/>
          <w:color w:val="000000" w:themeColor="text1"/>
          <w:kern w:val="0"/>
          <w:szCs w:val="21"/>
          <w:highlight w:val="none"/>
        </w:rPr>
      </w:pPr>
      <w:r>
        <w:rPr>
          <w:rFonts w:ascii="宋体" w:hAnsi="宋体"/>
          <w:color w:val="000000" w:themeColor="text1"/>
          <w:kern w:val="0"/>
          <w:szCs w:val="21"/>
          <w:highlight w:val="none"/>
        </w:rPr>
        <w:t>12.1.2.1若可研文件提交但未申请到政府财政资金的，设计人提出付款申请</w:t>
      </w:r>
      <w:r>
        <w:rPr>
          <w:color w:val="000000" w:themeColor="text1"/>
          <w:highlight w:val="none"/>
        </w:rPr>
        <w:t>且发包人收到设计人交付的等额增值税专用发票</w:t>
      </w:r>
      <w:r>
        <w:rPr>
          <w:rFonts w:ascii="宋体" w:hAnsi="宋体"/>
          <w:color w:val="000000" w:themeColor="text1"/>
          <w:kern w:val="0"/>
          <w:szCs w:val="21"/>
          <w:highlight w:val="none"/>
        </w:rPr>
        <w:t>后</w:t>
      </w:r>
      <w:r>
        <w:rPr>
          <w:rFonts w:ascii="宋体" w:hAnsi="宋体"/>
          <w:color w:val="000000" w:themeColor="text1"/>
          <w:kern w:val="0"/>
          <w:szCs w:val="21"/>
          <w:highlight w:val="none"/>
          <w:u w:val="single"/>
        </w:rPr>
        <w:t xml:space="preserve">  30  </w:t>
      </w:r>
      <w:r>
        <w:rPr>
          <w:rFonts w:ascii="宋体" w:hAnsi="宋体"/>
          <w:color w:val="000000" w:themeColor="text1"/>
          <w:kern w:val="0"/>
          <w:szCs w:val="21"/>
          <w:highlight w:val="none"/>
        </w:rPr>
        <w:t>天内，发包人向设计人支付成本费用，成本费最高不超过10万元，成本费用支付后本合同终止，设计人对此不持异议且不得提出任何费用索赔。</w:t>
      </w:r>
    </w:p>
    <w:p w14:paraId="08B32D83">
      <w:pPr>
        <w:widowControl/>
        <w:tabs>
          <w:tab w:val="left" w:pos="9072"/>
          <w:tab w:val="left" w:pos="9781"/>
        </w:tabs>
        <w:spacing w:line="360" w:lineRule="auto"/>
        <w:ind w:left="420" w:firstLine="0"/>
        <w:jc w:val="left"/>
        <w:rPr>
          <w:rFonts w:ascii="宋体" w:hAnsi="宋体"/>
          <w:color w:val="000000" w:themeColor="text1"/>
          <w:kern w:val="0"/>
          <w:szCs w:val="21"/>
          <w:highlight w:val="none"/>
        </w:rPr>
      </w:pPr>
      <w:r>
        <w:rPr>
          <w:rFonts w:ascii="宋体" w:hAnsi="宋体"/>
          <w:color w:val="000000" w:themeColor="text1"/>
          <w:kern w:val="0"/>
          <w:szCs w:val="21"/>
          <w:highlight w:val="none"/>
        </w:rPr>
        <w:t>12.1.2.2若可研文件提交并成功申请到政府财政资金、取得行业主管部门可研批复的，设计人提出付款申请且发包人收到设计人交付的等额增值税专用发票后</w:t>
      </w:r>
      <w:r>
        <w:rPr>
          <w:rFonts w:ascii="宋体" w:hAnsi="宋体"/>
          <w:color w:val="000000" w:themeColor="text1"/>
          <w:kern w:val="0"/>
          <w:szCs w:val="21"/>
          <w:highlight w:val="none"/>
          <w:u w:val="single"/>
        </w:rPr>
        <w:t xml:space="preserve">  30  </w:t>
      </w:r>
      <w:r>
        <w:rPr>
          <w:rFonts w:ascii="宋体" w:hAnsi="宋体"/>
          <w:color w:val="000000" w:themeColor="text1"/>
          <w:kern w:val="0"/>
          <w:szCs w:val="21"/>
          <w:highlight w:val="none"/>
        </w:rPr>
        <w:t>天内，</w:t>
      </w:r>
      <w:r>
        <w:rPr>
          <w:rFonts w:ascii="宋体" w:hAnsi="宋体"/>
          <w:color w:val="000000" w:themeColor="text1"/>
          <w:kern w:val="0"/>
          <w:sz w:val="21"/>
          <w:szCs w:val="21"/>
          <w:highlight w:val="none"/>
          <w:u w:val="single"/>
        </w:rPr>
        <w:t>发包人一次性支付给设计人可研费用</w:t>
      </w:r>
      <w:r>
        <w:rPr>
          <w:rFonts w:ascii="宋体" w:hAnsi="宋体" w:cs="宋体"/>
          <w:color w:val="000000" w:themeColor="text1"/>
          <w:kern w:val="0"/>
          <w:sz w:val="21"/>
          <w:szCs w:val="21"/>
          <w:highlight w:val="none"/>
          <w:u w:val="single"/>
          <w:lang w:val="en-US" w:eastAsia="zh-CN"/>
        </w:rPr>
        <w:t xml:space="preserve">¥       元（大写：人民币   </w:t>
      </w:r>
      <w:r>
        <w:rPr>
          <w:rFonts w:ascii="宋体" w:hAnsi="宋体" w:cs="宋体"/>
          <w:color w:val="000000" w:themeColor="text1"/>
          <w:kern w:val="0"/>
          <w:sz w:val="21"/>
          <w:szCs w:val="21"/>
          <w:highlight w:val="none"/>
          <w:u w:val="single"/>
        </w:rPr>
        <w:t>元整</w:t>
      </w:r>
      <w:r>
        <w:rPr>
          <w:rFonts w:ascii="宋体" w:hAnsi="宋体" w:cs="宋体"/>
          <w:color w:val="000000" w:themeColor="text1"/>
          <w:kern w:val="0"/>
          <w:sz w:val="21"/>
          <w:szCs w:val="21"/>
          <w:highlight w:val="none"/>
          <w:u w:val="single"/>
          <w:lang w:val="en-US" w:eastAsia="zh-CN"/>
        </w:rPr>
        <w:t>）。</w:t>
      </w:r>
    </w:p>
    <w:p w14:paraId="194CDFEA">
      <w:pPr>
        <w:widowControl/>
        <w:tabs>
          <w:tab w:val="left" w:pos="9072"/>
          <w:tab w:val="left" w:pos="9781"/>
        </w:tabs>
        <w:spacing w:line="360" w:lineRule="auto"/>
        <w:ind w:left="420" w:firstLine="0"/>
        <w:jc w:val="left"/>
        <w:rPr>
          <w:rFonts w:ascii="宋体" w:hAnsi="宋体"/>
          <w:color w:val="000000" w:themeColor="text1"/>
          <w:kern w:val="0"/>
          <w:szCs w:val="21"/>
          <w:highlight w:val="none"/>
        </w:rPr>
      </w:pPr>
      <w:r>
        <w:rPr>
          <w:rFonts w:ascii="宋体" w:hAnsi="宋体"/>
          <w:color w:val="000000" w:themeColor="text1"/>
          <w:kern w:val="0"/>
          <w:szCs w:val="21"/>
          <w:highlight w:val="none"/>
        </w:rPr>
        <w:t>12.1.2.3设计人按本合同第12.1.1约定计取设计费。具体支付方式如下：</w:t>
      </w:r>
    </w:p>
    <w:p w14:paraId="4310E884">
      <w:pPr>
        <w:widowControl/>
        <w:tabs>
          <w:tab w:val="left" w:pos="9072"/>
          <w:tab w:val="left" w:pos="9781"/>
        </w:tabs>
        <w:spacing w:line="360" w:lineRule="auto"/>
        <w:ind w:left="420" w:firstLine="0"/>
        <w:jc w:val="left"/>
        <w:rPr>
          <w:rFonts w:ascii="宋体" w:hAnsi="宋体"/>
          <w:color w:val="000000" w:themeColor="text1"/>
          <w:kern w:val="0"/>
          <w:szCs w:val="21"/>
          <w:highlight w:val="none"/>
        </w:rPr>
      </w:pPr>
      <w:r>
        <w:rPr>
          <w:rFonts w:ascii="宋体" w:hAnsi="宋体"/>
          <w:color w:val="000000" w:themeColor="text1"/>
          <w:kern w:val="0"/>
          <w:szCs w:val="21"/>
          <w:highlight w:val="none"/>
        </w:rPr>
        <w:t>①初步设计文件提交并取得行业主管部门初步设计批复的，设计人提出付款申请</w:t>
      </w:r>
      <w:r>
        <w:rPr>
          <w:color w:val="000000" w:themeColor="text1"/>
          <w:highlight w:val="none"/>
        </w:rPr>
        <w:t>且发包人收到设计人交付的等额增值税专用发票</w:t>
      </w:r>
      <w:r>
        <w:rPr>
          <w:rFonts w:ascii="宋体" w:hAnsi="宋体"/>
          <w:color w:val="000000" w:themeColor="text1"/>
          <w:kern w:val="0"/>
          <w:szCs w:val="21"/>
          <w:highlight w:val="none"/>
        </w:rPr>
        <w:t>后</w:t>
      </w:r>
      <w:r>
        <w:rPr>
          <w:rFonts w:ascii="宋体" w:hAnsi="宋体"/>
          <w:color w:val="000000" w:themeColor="text1"/>
          <w:kern w:val="0"/>
          <w:szCs w:val="21"/>
          <w:highlight w:val="none"/>
          <w:u w:val="single"/>
        </w:rPr>
        <w:t xml:space="preserve">  30  </w:t>
      </w:r>
      <w:r>
        <w:rPr>
          <w:rFonts w:ascii="宋体" w:hAnsi="宋体"/>
          <w:color w:val="000000" w:themeColor="text1"/>
          <w:kern w:val="0"/>
          <w:szCs w:val="21"/>
          <w:highlight w:val="none"/>
        </w:rPr>
        <w:t>天内，发包人向设计人支付至设计签约合同价的</w:t>
      </w:r>
      <w:r>
        <w:rPr>
          <w:rFonts w:ascii="宋体" w:hAnsi="宋体"/>
          <w:color w:val="000000" w:themeColor="text1"/>
          <w:kern w:val="0"/>
          <w:szCs w:val="21"/>
          <w:highlight w:val="none"/>
          <w:u w:val="single"/>
        </w:rPr>
        <w:t xml:space="preserve">  30  </w:t>
      </w:r>
      <w:r>
        <w:rPr>
          <w:rFonts w:ascii="宋体" w:hAnsi="宋体"/>
          <w:color w:val="000000" w:themeColor="text1"/>
          <w:kern w:val="0"/>
          <w:szCs w:val="21"/>
          <w:highlight w:val="none"/>
        </w:rPr>
        <w:t>%，即</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 xml:space="preserve"> 元；</w:t>
      </w:r>
    </w:p>
    <w:p w14:paraId="313685EA">
      <w:pPr>
        <w:widowControl/>
        <w:tabs>
          <w:tab w:val="left" w:pos="9072"/>
          <w:tab w:val="left" w:pos="9781"/>
        </w:tabs>
        <w:spacing w:line="360" w:lineRule="auto"/>
        <w:ind w:left="420" w:firstLine="0"/>
        <w:jc w:val="left"/>
        <w:rPr>
          <w:rFonts w:ascii="宋体" w:hAnsi="宋体"/>
          <w:color w:val="000000" w:themeColor="text1"/>
          <w:kern w:val="0"/>
          <w:szCs w:val="21"/>
          <w:highlight w:val="none"/>
        </w:rPr>
      </w:pPr>
      <w:r>
        <w:rPr>
          <w:rFonts w:ascii="宋体" w:hAnsi="宋体"/>
          <w:color w:val="000000" w:themeColor="text1"/>
          <w:kern w:val="0"/>
          <w:szCs w:val="21"/>
          <w:highlight w:val="none"/>
        </w:rPr>
        <w:t>②按发包人要求完成施工图设计及审查，在取得施工图审查合格书、设计人提出付款申请</w:t>
      </w:r>
      <w:r>
        <w:rPr>
          <w:color w:val="000000" w:themeColor="text1"/>
          <w:highlight w:val="none"/>
        </w:rPr>
        <w:t>且发包人收到设计人交付的等额增值税专用发票</w:t>
      </w:r>
      <w:r>
        <w:rPr>
          <w:rFonts w:ascii="宋体" w:hAnsi="宋体"/>
          <w:color w:val="000000" w:themeColor="text1"/>
          <w:kern w:val="0"/>
          <w:szCs w:val="21"/>
          <w:highlight w:val="none"/>
        </w:rPr>
        <w:t>后</w:t>
      </w:r>
      <w:r>
        <w:rPr>
          <w:rFonts w:ascii="宋体" w:hAnsi="宋体"/>
          <w:color w:val="000000" w:themeColor="text1"/>
          <w:kern w:val="0"/>
          <w:szCs w:val="21"/>
          <w:highlight w:val="none"/>
          <w:u w:val="single"/>
        </w:rPr>
        <w:t xml:space="preserve">  30  </w:t>
      </w:r>
      <w:r>
        <w:rPr>
          <w:rFonts w:ascii="宋体" w:hAnsi="宋体"/>
          <w:color w:val="000000" w:themeColor="text1"/>
          <w:kern w:val="0"/>
          <w:szCs w:val="21"/>
          <w:highlight w:val="none"/>
        </w:rPr>
        <w:t>天内，发包人向设计人支付至设计签约合同价的</w:t>
      </w:r>
      <w:r>
        <w:rPr>
          <w:rFonts w:ascii="宋体" w:hAnsi="宋体"/>
          <w:color w:val="000000" w:themeColor="text1"/>
          <w:kern w:val="0"/>
          <w:szCs w:val="21"/>
          <w:highlight w:val="none"/>
          <w:u w:val="single"/>
        </w:rPr>
        <w:t xml:space="preserve">   80  </w:t>
      </w:r>
      <w:r>
        <w:rPr>
          <w:rFonts w:ascii="宋体" w:hAnsi="宋体"/>
          <w:color w:val="000000" w:themeColor="text1"/>
          <w:kern w:val="0"/>
          <w:szCs w:val="21"/>
          <w:highlight w:val="none"/>
        </w:rPr>
        <w:t>%，即</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元；</w:t>
      </w:r>
    </w:p>
    <w:p w14:paraId="1739113D">
      <w:pPr>
        <w:widowControl/>
        <w:numPr>
          <w:ilvl w:val="0"/>
          <w:numId w:val="0"/>
        </w:numPr>
        <w:tabs>
          <w:tab w:val="left" w:pos="9072"/>
          <w:tab w:val="left" w:pos="9781"/>
        </w:tabs>
        <w:spacing w:line="360" w:lineRule="auto"/>
        <w:ind w:left="420" w:firstLine="0"/>
        <w:jc w:val="left"/>
        <w:rPr>
          <w:rFonts w:ascii="宋体" w:hAnsi="宋体"/>
          <w:color w:val="000000" w:themeColor="text1"/>
          <w:kern w:val="0"/>
          <w:szCs w:val="21"/>
          <w:highlight w:val="none"/>
        </w:rPr>
      </w:pPr>
      <w:r>
        <w:rPr>
          <w:rFonts w:ascii="宋体" w:hAnsi="宋体"/>
          <w:color w:val="000000" w:themeColor="text1"/>
          <w:kern w:val="0"/>
          <w:szCs w:val="21"/>
          <w:highlight w:val="none"/>
        </w:rPr>
        <w:t>③工程竣工验收合格、设计人提出付款申请</w:t>
      </w:r>
      <w:r>
        <w:rPr>
          <w:color w:val="000000" w:themeColor="text1"/>
          <w:highlight w:val="none"/>
        </w:rPr>
        <w:t>且发包人收到设计人交付的等额增值税专用发票</w:t>
      </w:r>
      <w:r>
        <w:rPr>
          <w:rFonts w:ascii="宋体" w:hAnsi="宋体"/>
          <w:color w:val="000000" w:themeColor="text1"/>
          <w:kern w:val="0"/>
          <w:szCs w:val="21"/>
          <w:highlight w:val="none"/>
        </w:rPr>
        <w:t>后</w:t>
      </w:r>
      <w:r>
        <w:rPr>
          <w:rFonts w:ascii="宋体" w:hAnsi="宋体"/>
          <w:color w:val="000000" w:themeColor="text1"/>
          <w:kern w:val="0"/>
          <w:szCs w:val="21"/>
          <w:highlight w:val="none"/>
          <w:u w:val="single"/>
        </w:rPr>
        <w:t xml:space="preserve">  30  </w:t>
      </w:r>
      <w:r>
        <w:rPr>
          <w:rFonts w:ascii="宋体" w:hAnsi="宋体"/>
          <w:color w:val="000000" w:themeColor="text1"/>
          <w:kern w:val="0"/>
          <w:szCs w:val="21"/>
          <w:highlight w:val="none"/>
        </w:rPr>
        <w:t>天内，发包人按设计费结算价向设计人结清设计费；</w:t>
      </w:r>
    </w:p>
    <w:p w14:paraId="5A4C573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本工程若因非设计人原因导致需分期分部取得批复或完成施工图的，发包人按上述支付原则支付设计人对应完成部分的设计费。</w:t>
      </w:r>
    </w:p>
    <w:p w14:paraId="047F8127">
      <w:pPr>
        <w:widowControl/>
        <w:tabs>
          <w:tab w:val="left" w:pos="9072"/>
          <w:tab w:val="left" w:pos="9781"/>
        </w:tabs>
        <w:spacing w:line="360" w:lineRule="auto"/>
        <w:ind w:firstLine="42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12.1.3本项目合同设计费包含：</w:t>
      </w:r>
      <w:r>
        <w:rPr>
          <w:rFonts w:ascii="宋体" w:hAnsi="宋体"/>
          <w:color w:val="000000" w:themeColor="text1"/>
          <w:kern w:val="0"/>
          <w:szCs w:val="21"/>
          <w:highlight w:val="none"/>
          <w:u w:val="single"/>
        </w:rPr>
        <w:t xml:space="preserve">   合同范围内所有工作费用，发包人不再另外支付任何费用   </w:t>
      </w:r>
      <w:r>
        <w:rPr>
          <w:rFonts w:ascii="宋体" w:hAnsi="宋体"/>
          <w:color w:val="000000" w:themeColor="text1"/>
          <w:kern w:val="0"/>
          <w:szCs w:val="21"/>
          <w:highlight w:val="none"/>
        </w:rPr>
        <w:t>。</w:t>
      </w:r>
    </w:p>
    <w:p w14:paraId="38787D1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12.1.4发包人要求设计人进行外出考察、试验检测、专项咨询或专家评审的相应费用</w:t>
      </w:r>
      <w:r>
        <w:rPr>
          <w:rFonts w:ascii="宋体" w:hAnsi="宋体"/>
          <w:color w:val="000000" w:themeColor="text1"/>
          <w:kern w:val="0"/>
          <w:szCs w:val="21"/>
          <w:highlight w:val="none"/>
          <w:u w:val="single"/>
        </w:rPr>
        <w:t xml:space="preserve">  （是/否） </w:t>
      </w:r>
      <w:r>
        <w:rPr>
          <w:rFonts w:ascii="宋体" w:hAnsi="宋体"/>
          <w:color w:val="000000" w:themeColor="text1"/>
          <w:kern w:val="0"/>
          <w:szCs w:val="21"/>
          <w:highlight w:val="none"/>
        </w:rPr>
        <w:t>包含在本项目合同设计费中。</w:t>
      </w:r>
    </w:p>
    <w:p w14:paraId="30A0A78B">
      <w:pPr>
        <w:widowControl/>
        <w:tabs>
          <w:tab w:val="left" w:pos="9072"/>
          <w:tab w:val="left" w:pos="9781"/>
        </w:tabs>
        <w:spacing w:line="360" w:lineRule="auto"/>
        <w:ind w:firstLine="422"/>
        <w:jc w:val="left"/>
        <w:rPr>
          <w:rFonts w:ascii="宋体" w:hAnsi="宋体"/>
          <w:b/>
          <w:bCs/>
          <w:color w:val="000000" w:themeColor="text1"/>
          <w:kern w:val="0"/>
          <w:szCs w:val="21"/>
          <w:highlight w:val="none"/>
        </w:rPr>
      </w:pPr>
      <w:r>
        <w:rPr>
          <w:rFonts w:ascii="宋体" w:hAnsi="宋体"/>
          <w:b/>
          <w:bCs/>
          <w:color w:val="000000" w:themeColor="text1"/>
          <w:kern w:val="0"/>
          <w:szCs w:val="21"/>
          <w:highlight w:val="none"/>
        </w:rPr>
        <w:t>12.1.5若存在下列情形时，下列情形作为付款条件之一，同时适用，若涉及进度款支付则不包括下列情形第3种（但最终尾款结算仍适用该约定）：</w:t>
      </w:r>
    </w:p>
    <w:p w14:paraId="5C798217">
      <w:pPr>
        <w:widowControl/>
        <w:tabs>
          <w:tab w:val="left" w:pos="9072"/>
          <w:tab w:val="left" w:pos="9781"/>
        </w:tabs>
        <w:spacing w:line="360" w:lineRule="auto"/>
        <w:ind w:firstLine="422"/>
        <w:jc w:val="left"/>
        <w:rPr>
          <w:rFonts w:ascii="宋体" w:hAnsi="宋体"/>
          <w:b/>
          <w:bCs/>
          <w:color w:val="000000" w:themeColor="text1"/>
          <w:kern w:val="0"/>
          <w:szCs w:val="21"/>
          <w:highlight w:val="none"/>
        </w:rPr>
      </w:pPr>
      <w:r>
        <w:rPr>
          <w:rFonts w:ascii="宋体" w:hAnsi="宋体"/>
          <w:b/>
          <w:bCs/>
          <w:color w:val="000000" w:themeColor="text1"/>
          <w:kern w:val="0"/>
          <w:szCs w:val="21"/>
          <w:highlight w:val="none"/>
        </w:rPr>
        <w:t>（1）每次付款前，设计人须向发包人提供有效等额增值税专用发票。未足额提供的发票的，委托人有权拒绝付款；</w:t>
      </w:r>
    </w:p>
    <w:p w14:paraId="01A0E31B">
      <w:pPr>
        <w:widowControl/>
        <w:tabs>
          <w:tab w:val="left" w:pos="9072"/>
          <w:tab w:val="left" w:pos="9781"/>
        </w:tabs>
        <w:spacing w:line="360" w:lineRule="auto"/>
        <w:ind w:firstLine="422"/>
        <w:jc w:val="left"/>
        <w:rPr>
          <w:rFonts w:ascii="宋体" w:hAnsi="宋体"/>
          <w:b/>
          <w:bCs/>
          <w:color w:val="000000" w:themeColor="text1"/>
          <w:kern w:val="0"/>
          <w:szCs w:val="21"/>
          <w:highlight w:val="none"/>
        </w:rPr>
      </w:pPr>
      <w:r>
        <w:rPr>
          <w:rFonts w:ascii="宋体" w:hAnsi="宋体"/>
          <w:b/>
          <w:bCs/>
          <w:color w:val="000000" w:themeColor="text1"/>
          <w:kern w:val="0"/>
          <w:szCs w:val="21"/>
          <w:highlight w:val="none"/>
        </w:rPr>
        <w:t>（2）若本合同涉及财政资金或专项资金支持，在发包人未收到财政资金或专项资金的情形下，发包人有权迟延付款且不承担违约责任，在符合其他付款条件且收到财政资金或专项资金后付款；</w:t>
      </w:r>
    </w:p>
    <w:p w14:paraId="06327BA8">
      <w:pPr>
        <w:widowControl/>
        <w:tabs>
          <w:tab w:val="left" w:pos="9072"/>
          <w:tab w:val="left" w:pos="9781"/>
        </w:tabs>
        <w:spacing w:line="360" w:lineRule="auto"/>
        <w:ind w:firstLine="422"/>
        <w:jc w:val="left"/>
        <w:rPr>
          <w:rFonts w:ascii="宋体" w:hAnsi="宋体"/>
          <w:b/>
          <w:bCs/>
          <w:color w:val="000000" w:themeColor="text1"/>
          <w:kern w:val="0"/>
          <w:szCs w:val="21"/>
          <w:highlight w:val="none"/>
        </w:rPr>
      </w:pPr>
      <w:r>
        <w:rPr>
          <w:rFonts w:ascii="宋体" w:hAnsi="宋体"/>
          <w:b/>
          <w:bCs/>
          <w:color w:val="000000" w:themeColor="text1"/>
          <w:kern w:val="0"/>
          <w:szCs w:val="21"/>
          <w:highlight w:val="none"/>
        </w:rPr>
        <w:t>（3）若需对工程进行审计或财评，则在审计或财评结果未出之前，委托人有权迟延付款且不承担违约责任。</w:t>
      </w:r>
    </w:p>
    <w:p w14:paraId="1C127A3C">
      <w:pPr>
        <w:widowControl/>
        <w:tabs>
          <w:tab w:val="left" w:pos="9072"/>
          <w:tab w:val="left" w:pos="9781"/>
        </w:tabs>
        <w:spacing w:line="360" w:lineRule="auto"/>
        <w:ind w:firstLine="422"/>
        <w:jc w:val="left"/>
        <w:rPr>
          <w:rFonts w:ascii="宋体" w:hAnsi="宋体"/>
          <w:b/>
          <w:bCs/>
          <w:color w:val="000000" w:themeColor="text1"/>
          <w:kern w:val="0"/>
          <w:szCs w:val="21"/>
          <w:highlight w:val="none"/>
        </w:rPr>
      </w:pPr>
      <w:r>
        <w:rPr>
          <w:rFonts w:ascii="宋体" w:hAnsi="宋体"/>
          <w:b/>
          <w:bCs/>
          <w:color w:val="000000" w:themeColor="text1"/>
          <w:kern w:val="0"/>
          <w:szCs w:val="21"/>
          <w:highlight w:val="none"/>
        </w:rPr>
        <w:t>本合同的审计包括发包人委托第三方审计、重庆市南岸区财政局审计或重庆市南岸区审计局审计，若需重庆市南岸区财政局审计或重庆市南岸区审计局审计，则以重庆市南岸区财政局审计或重庆市南岸区审计局审计结果为准。</w:t>
      </w:r>
    </w:p>
    <w:p w14:paraId="2722DA3A">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12.4费用结算</w:t>
      </w:r>
    </w:p>
    <w:p w14:paraId="42DEB3EF">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12.4.2双方约定按以下方式支付：</w:t>
      </w:r>
    </w:p>
    <w:p w14:paraId="19EE264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发包人以</w:t>
      </w:r>
      <w:r>
        <w:rPr>
          <w:rFonts w:ascii="宋体" w:hAnsi="宋体"/>
          <w:color w:val="000000" w:themeColor="text1"/>
          <w:kern w:val="0"/>
          <w:szCs w:val="21"/>
          <w:highlight w:val="none"/>
          <w:u w:val="single"/>
        </w:rPr>
        <w:t>（承兑汇票/转账支票）</w:t>
      </w:r>
      <w:r>
        <w:rPr>
          <w:rFonts w:ascii="宋体" w:hAnsi="宋体"/>
          <w:color w:val="000000" w:themeColor="text1"/>
          <w:kern w:val="0"/>
          <w:szCs w:val="21"/>
          <w:highlight w:val="none"/>
        </w:rPr>
        <w:t>支付给设计人，设计人应当于每次支付前向发包人提交增值税专用发票。否则，发包人有权延期付款，并不承担逾期付款的违约责任。同时，设计人不得以此为理由拒绝履行合同义务。</w:t>
      </w:r>
    </w:p>
    <w:p w14:paraId="45E4F85E">
      <w:pPr>
        <w:keepNext/>
        <w:keepLines/>
        <w:numPr>
          <w:ilvl w:val="0"/>
          <w:numId w:val="0"/>
        </w:numPr>
        <w:spacing w:before="120" w:after="120" w:line="360" w:lineRule="auto"/>
        <w:ind w:firstLine="420"/>
        <w:outlineLvl w:val="4"/>
        <w:rPr>
          <w:rFonts w:ascii="宋体" w:hAnsi="宋体"/>
          <w:b/>
          <w:bCs/>
          <w:color w:val="000000" w:themeColor="text1"/>
          <w:szCs w:val="21"/>
          <w:highlight w:val="none"/>
        </w:rPr>
      </w:pPr>
      <w:r>
        <w:rPr>
          <w:rFonts w:ascii="宋体" w:hAnsi="宋体"/>
          <w:bCs/>
          <w:color w:val="000000" w:themeColor="text1"/>
          <w:szCs w:val="21"/>
          <w:highlight w:val="none"/>
        </w:rPr>
        <w:t>12.5 暂列金额</w:t>
      </w:r>
    </w:p>
    <w:p w14:paraId="6AFF174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12.5.1 本合同的暂列金额为</w:t>
      </w:r>
      <w:r>
        <w:rPr>
          <w:rFonts w:ascii="宋体" w:hAnsi="宋体"/>
          <w:color w:val="000000" w:themeColor="text1"/>
          <w:kern w:val="0"/>
          <w:szCs w:val="21"/>
          <w:highlight w:val="none"/>
          <w:u w:val="single"/>
        </w:rPr>
        <w:tab/>
      </w:r>
      <w:r>
        <w:rPr>
          <w:rFonts w:ascii="宋体" w:hAnsi="宋体"/>
          <w:color w:val="000000" w:themeColor="text1"/>
          <w:kern w:val="0"/>
          <w:szCs w:val="21"/>
          <w:highlight w:val="none"/>
        </w:rPr>
        <w:t>。</w:t>
      </w:r>
    </w:p>
    <w:p w14:paraId="5F3FF9CD">
      <w:pPr>
        <w:pStyle w:val="3"/>
        <w:spacing w:before="0" w:after="0" w:line="360" w:lineRule="auto"/>
        <w:rPr>
          <w:rFonts w:ascii="宋体" w:hAnsi="宋体"/>
          <w:b w:val="0"/>
          <w:color w:val="000000" w:themeColor="text1"/>
          <w:sz w:val="24"/>
          <w:szCs w:val="24"/>
          <w:highlight w:val="none"/>
        </w:rPr>
      </w:pPr>
      <w:bookmarkStart w:id="126" w:name="_Toc29906"/>
      <w:bookmarkStart w:id="127" w:name="_Toc532384190"/>
      <w:r>
        <w:rPr>
          <w:rFonts w:ascii="宋体" w:hAnsi="宋体"/>
          <w:b w:val="0"/>
          <w:color w:val="000000" w:themeColor="text1"/>
          <w:sz w:val="24"/>
          <w:szCs w:val="24"/>
          <w:highlight w:val="none"/>
        </w:rPr>
        <w:t>13.不可抗力</w:t>
      </w:r>
      <w:bookmarkEnd w:id="126"/>
      <w:bookmarkEnd w:id="127"/>
    </w:p>
    <w:p w14:paraId="17DB16FB">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13.1不可抗力的确认</w:t>
      </w:r>
    </w:p>
    <w:p w14:paraId="43BBA457">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除通用合同条款约定的不可抗力事件之外，视为不可抗力的其他情形：</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616409D8">
      <w:pPr>
        <w:pStyle w:val="3"/>
        <w:spacing w:before="0" w:after="0" w:line="360" w:lineRule="auto"/>
        <w:rPr>
          <w:rFonts w:ascii="宋体" w:hAnsi="宋体"/>
          <w:b w:val="0"/>
          <w:color w:val="000000" w:themeColor="text1"/>
          <w:sz w:val="24"/>
          <w:szCs w:val="24"/>
          <w:highlight w:val="none"/>
        </w:rPr>
      </w:pPr>
      <w:bookmarkStart w:id="128" w:name="_Toc532384191"/>
      <w:bookmarkStart w:id="129" w:name="_Toc28717"/>
      <w:bookmarkStart w:id="130" w:name="_Toc531632625"/>
      <w:r>
        <w:rPr>
          <w:rFonts w:ascii="宋体" w:hAnsi="宋体"/>
          <w:b w:val="0"/>
          <w:color w:val="000000" w:themeColor="text1"/>
          <w:sz w:val="24"/>
          <w:szCs w:val="24"/>
          <w:highlight w:val="none"/>
        </w:rPr>
        <w:t>14.违约</w:t>
      </w:r>
      <w:bookmarkEnd w:id="128"/>
      <w:bookmarkEnd w:id="129"/>
      <w:bookmarkEnd w:id="130"/>
    </w:p>
    <w:p w14:paraId="0B9B5C03">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14.1 设计人违约</w:t>
      </w:r>
    </w:p>
    <w:p w14:paraId="05A47A5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14.1.2 设计人未按合同条款要求，发生违约情况时，将根据以下约定进行相应的处罚：</w:t>
      </w:r>
    </w:p>
    <w:p w14:paraId="424725D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14.1.2.1项目主要设计人员配备，违反合同文件及相关约定</w:t>
      </w:r>
    </w:p>
    <w:p w14:paraId="1C88F244">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（1）</w:t>
      </w:r>
      <w:r>
        <w:rPr>
          <w:rFonts w:ascii="宋体" w:hAnsi="宋体"/>
          <w:color w:val="000000" w:themeColor="text1"/>
          <w:kern w:val="0"/>
          <w:szCs w:val="21"/>
          <w:highlight w:val="none"/>
        </w:rPr>
        <w:t>未经发包人同意，擅自更换主要设计人员的，按照以下方式承担违约责任：</w:t>
      </w:r>
    </w:p>
    <w:p w14:paraId="635C4E9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=1 \* GB3</w:instrText>
      </w:r>
      <w:r>
        <w:rPr>
          <w:rFonts w:ascii="宋体" w:hAnsi="宋体"/>
          <w:color w:val="000000" w:themeColor="text1"/>
          <w:kern w:val="0"/>
          <w:szCs w:val="21"/>
          <w:highlight w:val="none"/>
        </w:rPr>
        <w:fldChar w:fldCharType="separate"/>
      </w:r>
      <w:r>
        <w:rPr>
          <w:rFonts w:ascii="宋体" w:hAnsi="宋体"/>
          <w:color w:val="000000" w:themeColor="text1"/>
          <w:kern w:val="0"/>
          <w:szCs w:val="21"/>
          <w:highlight w:val="none"/>
        </w:rPr>
        <w:t>①</w:t>
      </w:r>
      <w:r>
        <w:rPr>
          <w:rFonts w:ascii="宋体" w:hAnsi="宋体"/>
          <w:color w:val="000000" w:themeColor="text1"/>
          <w:kern w:val="0"/>
          <w:szCs w:val="21"/>
          <w:highlight w:val="none"/>
        </w:rPr>
        <w:fldChar w:fldCharType="end"/>
      </w:r>
      <w:r>
        <w:rPr>
          <w:rFonts w:ascii="宋体" w:hAnsi="宋体"/>
          <w:color w:val="000000" w:themeColor="text1"/>
          <w:kern w:val="0"/>
          <w:szCs w:val="21"/>
          <w:highlight w:val="none"/>
        </w:rPr>
        <w:t>擅自更换项目负责人的，设计人每更换一次向发包人支付</w:t>
      </w:r>
      <w:r>
        <w:rPr>
          <w:rFonts w:ascii="宋体" w:hAnsi="宋体"/>
          <w:color w:val="000000" w:themeColor="text1"/>
          <w:kern w:val="0"/>
          <w:szCs w:val="21"/>
          <w:highlight w:val="none"/>
          <w:u w:val="single"/>
        </w:rPr>
        <w:t>签约合同价的1%</w:t>
      </w:r>
      <w:r>
        <w:rPr>
          <w:rFonts w:ascii="宋体" w:hAnsi="宋体"/>
          <w:color w:val="000000" w:themeColor="text1"/>
          <w:kern w:val="0"/>
          <w:szCs w:val="21"/>
          <w:highlight w:val="none"/>
        </w:rPr>
        <w:t>的违约金；</w:t>
      </w:r>
    </w:p>
    <w:p w14:paraId="66076A6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擅自更换除项目负责人外的其他主要设计人员的，每更换一人，设计人向发包人支付</w:t>
      </w:r>
      <w:r>
        <w:rPr>
          <w:rFonts w:ascii="宋体" w:hAnsi="宋体"/>
          <w:color w:val="000000" w:themeColor="text1"/>
          <w:kern w:val="0"/>
          <w:szCs w:val="21"/>
          <w:highlight w:val="none"/>
          <w:u w:val="single"/>
        </w:rPr>
        <w:t>签约合同价的0.5%</w:t>
      </w:r>
      <w:r>
        <w:rPr>
          <w:rFonts w:ascii="宋体" w:hAnsi="宋体"/>
          <w:color w:val="000000" w:themeColor="text1"/>
          <w:kern w:val="0"/>
          <w:szCs w:val="21"/>
          <w:highlight w:val="none"/>
        </w:rPr>
        <w:t>的违约金；</w:t>
      </w:r>
    </w:p>
    <w:p w14:paraId="4328067E">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③</w:t>
      </w:r>
      <w:r>
        <w:rPr>
          <w:rFonts w:ascii="宋体" w:hAnsi="宋体"/>
          <w:color w:val="000000" w:themeColor="text1"/>
          <w:kern w:val="0"/>
          <w:szCs w:val="21"/>
          <w:highlight w:val="none"/>
        </w:rPr>
        <w:t>未经发包人同意，擅自更换项目主要设计人员超过三次的，发包人有权终止合同。设计人应承担由此给发包人造成的经济损失。</w:t>
      </w:r>
    </w:p>
    <w:p w14:paraId="710929D4">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（2）</w:t>
      </w:r>
      <w:r>
        <w:rPr>
          <w:rFonts w:ascii="宋体" w:hAnsi="宋体"/>
          <w:color w:val="000000" w:themeColor="text1"/>
          <w:kern w:val="0"/>
          <w:szCs w:val="21"/>
          <w:highlight w:val="none"/>
        </w:rPr>
        <w:t>因下列原因之一，发包人有权要求更换项目主要设计人员。</w:t>
      </w:r>
    </w:p>
    <w:p w14:paraId="0040A88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=1 \* GB3</w:instrText>
      </w:r>
      <w:r>
        <w:rPr>
          <w:rFonts w:ascii="宋体" w:hAnsi="宋体"/>
          <w:color w:val="000000" w:themeColor="text1"/>
          <w:kern w:val="0"/>
          <w:szCs w:val="21"/>
          <w:highlight w:val="none"/>
        </w:rPr>
        <w:fldChar w:fldCharType="separate"/>
      </w:r>
      <w:r>
        <w:rPr>
          <w:rFonts w:ascii="宋体" w:hAnsi="宋体"/>
          <w:color w:val="000000" w:themeColor="text1"/>
          <w:kern w:val="0"/>
          <w:szCs w:val="21"/>
          <w:highlight w:val="none"/>
        </w:rPr>
        <w:t>①</w:t>
      </w:r>
      <w:r>
        <w:rPr>
          <w:rFonts w:ascii="宋体" w:hAnsi="宋体"/>
          <w:color w:val="000000" w:themeColor="text1"/>
          <w:kern w:val="0"/>
          <w:szCs w:val="21"/>
          <w:highlight w:val="none"/>
        </w:rPr>
        <w:fldChar w:fldCharType="end"/>
      </w:r>
      <w:r>
        <w:rPr>
          <w:rFonts w:ascii="宋体" w:hAnsi="宋体"/>
          <w:color w:val="000000" w:themeColor="text1"/>
          <w:kern w:val="0"/>
          <w:szCs w:val="21"/>
          <w:highlight w:val="none"/>
        </w:rPr>
        <w:t>严重过失行为的；</w:t>
      </w:r>
      <w:r>
        <w:rPr>
          <w:rFonts w:ascii="宋体" w:hAnsi="宋体" w:cs="宋体"/>
          <w:color w:val="000000" w:themeColor="text1"/>
          <w:kern w:val="0"/>
          <w:szCs w:val="21"/>
          <w:highlight w:val="none"/>
        </w:rPr>
        <w:t>②</w:t>
      </w:r>
      <w:r>
        <w:rPr>
          <w:rFonts w:ascii="宋体" w:hAnsi="宋体"/>
          <w:color w:val="000000" w:themeColor="text1"/>
          <w:kern w:val="0"/>
          <w:szCs w:val="21"/>
          <w:highlight w:val="none"/>
        </w:rPr>
        <w:t>有违法行为不能履行职责的；</w:t>
      </w:r>
      <w:r>
        <w:rPr>
          <w:rFonts w:ascii="宋体" w:hAnsi="宋体" w:cs="宋体"/>
          <w:color w:val="000000" w:themeColor="text1"/>
          <w:kern w:val="0"/>
          <w:szCs w:val="21"/>
          <w:highlight w:val="none"/>
        </w:rPr>
        <w:t>③</w:t>
      </w:r>
      <w:r>
        <w:rPr>
          <w:rFonts w:ascii="宋体" w:hAnsi="宋体"/>
          <w:color w:val="000000" w:themeColor="text1"/>
          <w:kern w:val="0"/>
          <w:szCs w:val="21"/>
          <w:highlight w:val="none"/>
        </w:rPr>
        <w:t>涉嫌犯罪的；</w:t>
      </w:r>
      <w:r>
        <w:rPr>
          <w:rFonts w:ascii="宋体" w:hAnsi="宋体" w:cs="宋体"/>
          <w:color w:val="000000" w:themeColor="text1"/>
          <w:kern w:val="0"/>
          <w:szCs w:val="21"/>
          <w:highlight w:val="none"/>
        </w:rPr>
        <w:t>④</w:t>
      </w:r>
      <w:r>
        <w:rPr>
          <w:rFonts w:ascii="宋体" w:hAnsi="宋体"/>
          <w:color w:val="000000" w:themeColor="text1"/>
          <w:kern w:val="0"/>
          <w:szCs w:val="21"/>
          <w:highlight w:val="none"/>
        </w:rPr>
        <w:t>不能胜任岗位职责的；</w:t>
      </w:r>
      <w:r>
        <w:rPr>
          <w:rFonts w:ascii="宋体" w:hAnsi="宋体" w:cs="宋体"/>
          <w:color w:val="000000" w:themeColor="text1"/>
          <w:kern w:val="0"/>
          <w:szCs w:val="21"/>
          <w:highlight w:val="none"/>
        </w:rPr>
        <w:t>⑤</w:t>
      </w:r>
      <w:r>
        <w:rPr>
          <w:rFonts w:ascii="宋体" w:hAnsi="宋体"/>
          <w:color w:val="000000" w:themeColor="text1"/>
          <w:kern w:val="0"/>
          <w:szCs w:val="21"/>
          <w:highlight w:val="none"/>
        </w:rPr>
        <w:t>严重违反职业道德的；</w:t>
      </w:r>
      <w:r>
        <w:rPr>
          <w:rFonts w:ascii="宋体" w:hAnsi="宋体" w:cs="宋体"/>
          <w:color w:val="000000" w:themeColor="text1"/>
          <w:kern w:val="0"/>
          <w:szCs w:val="21"/>
          <w:highlight w:val="none"/>
        </w:rPr>
        <w:t>⑥发包人提出整改意见未整改的人员；⑦</w:t>
      </w:r>
      <w:r>
        <w:rPr>
          <w:rFonts w:ascii="宋体" w:hAnsi="宋体"/>
          <w:color w:val="000000" w:themeColor="text1"/>
          <w:kern w:val="0"/>
          <w:szCs w:val="21"/>
          <w:highlight w:val="none"/>
        </w:rPr>
        <w:t>其他不能履约的情形；</w:t>
      </w:r>
    </w:p>
    <w:p w14:paraId="3BE3881E">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color w:val="000000" w:themeColor="text1"/>
          <w:highlight w:val="none"/>
        </w:rPr>
        <w:t>因以上原因导致更换设计人员的，设计人</w:t>
      </w:r>
      <w:r>
        <w:rPr>
          <w:rFonts w:ascii="宋体" w:hAnsi="宋体"/>
          <w:color w:val="000000" w:themeColor="text1"/>
          <w:kern w:val="0"/>
          <w:szCs w:val="21"/>
          <w:highlight w:val="none"/>
        </w:rPr>
        <w:t>应向发包人承担下述违约责任：</w:t>
      </w:r>
    </w:p>
    <w:p w14:paraId="79CA8674">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=1 \* GB3</w:instrText>
      </w:r>
      <w:r>
        <w:rPr>
          <w:rFonts w:ascii="宋体" w:hAnsi="宋体"/>
          <w:color w:val="000000" w:themeColor="text1"/>
          <w:kern w:val="0"/>
          <w:szCs w:val="21"/>
          <w:highlight w:val="none"/>
        </w:rPr>
        <w:fldChar w:fldCharType="separate"/>
      </w:r>
      <w:r>
        <w:rPr>
          <w:rFonts w:ascii="宋体" w:hAnsi="宋体"/>
          <w:color w:val="000000" w:themeColor="text1"/>
          <w:kern w:val="0"/>
          <w:szCs w:val="21"/>
          <w:highlight w:val="none"/>
        </w:rPr>
        <w:t>①</w:t>
      </w:r>
      <w:r>
        <w:rPr>
          <w:rFonts w:ascii="宋体" w:hAnsi="宋体"/>
          <w:color w:val="000000" w:themeColor="text1"/>
          <w:kern w:val="0"/>
          <w:szCs w:val="21"/>
          <w:highlight w:val="none"/>
        </w:rPr>
        <w:fldChar w:fldCharType="end"/>
      </w:r>
      <w:r>
        <w:rPr>
          <w:rFonts w:ascii="宋体" w:hAnsi="宋体"/>
          <w:color w:val="000000" w:themeColor="text1"/>
          <w:kern w:val="0"/>
          <w:szCs w:val="21"/>
          <w:highlight w:val="none"/>
        </w:rPr>
        <w:t>更换项目负责人的，设计人每更换一次向发包人支付</w:t>
      </w:r>
      <w:r>
        <w:rPr>
          <w:rFonts w:ascii="宋体" w:hAnsi="宋体"/>
          <w:color w:val="000000" w:themeColor="text1"/>
          <w:kern w:val="0"/>
          <w:szCs w:val="21"/>
          <w:highlight w:val="none"/>
          <w:u w:val="single"/>
        </w:rPr>
        <w:t>签约合同价的1%</w:t>
      </w:r>
      <w:r>
        <w:rPr>
          <w:rFonts w:ascii="宋体" w:hAnsi="宋体"/>
          <w:color w:val="000000" w:themeColor="text1"/>
          <w:kern w:val="0"/>
          <w:szCs w:val="21"/>
          <w:highlight w:val="none"/>
        </w:rPr>
        <w:t>的违约金；</w:t>
      </w:r>
    </w:p>
    <w:p w14:paraId="3EEB8C61">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更换除项目负责人外的其他主要设计人员的，每更换一名设计人向发包人支付</w:t>
      </w:r>
      <w:r>
        <w:rPr>
          <w:rFonts w:ascii="宋体" w:hAnsi="宋体"/>
          <w:color w:val="000000" w:themeColor="text1"/>
          <w:kern w:val="0"/>
          <w:szCs w:val="21"/>
          <w:highlight w:val="none"/>
          <w:u w:val="single"/>
        </w:rPr>
        <w:t>签约合同价的0.5%</w:t>
      </w:r>
      <w:r>
        <w:rPr>
          <w:rFonts w:ascii="宋体" w:hAnsi="宋体"/>
          <w:color w:val="000000" w:themeColor="text1"/>
          <w:kern w:val="0"/>
          <w:szCs w:val="21"/>
          <w:highlight w:val="none"/>
        </w:rPr>
        <w:t xml:space="preserve">的违约金； </w:t>
      </w:r>
    </w:p>
    <w:p w14:paraId="1E96E42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③</w:t>
      </w:r>
      <w:r>
        <w:rPr>
          <w:rFonts w:ascii="宋体" w:hAnsi="宋体"/>
          <w:color w:val="000000" w:themeColor="text1"/>
          <w:kern w:val="0"/>
          <w:szCs w:val="21"/>
          <w:highlight w:val="none"/>
        </w:rPr>
        <w:t>因设计人原因，导致发包人要求更换项目主要设计人员变更超过三次的，发包人有权终止合同。设计人应承担由此给发包人造成的经济损失。</w:t>
      </w:r>
    </w:p>
    <w:p w14:paraId="6D75C8C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14.1.2.2 设计人提交设计成果，违反合同约定期限及相关规定</w:t>
      </w:r>
    </w:p>
    <w:p w14:paraId="0057BB6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（1）</w:t>
      </w:r>
      <w:r>
        <w:rPr>
          <w:rFonts w:ascii="宋体" w:hAnsi="宋体"/>
          <w:color w:val="000000" w:themeColor="text1"/>
          <w:kern w:val="0"/>
          <w:szCs w:val="21"/>
          <w:highlight w:val="none"/>
        </w:rPr>
        <w:t>因设计人原因，延迟提交设计成果或变更图纸及意见的，设计人应向发包人承担下述违约责任：</w:t>
      </w:r>
    </w:p>
    <w:p w14:paraId="674DC56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=1 \* GB3</w:instrText>
      </w:r>
      <w:r>
        <w:rPr>
          <w:rFonts w:ascii="宋体" w:hAnsi="宋体"/>
          <w:color w:val="000000" w:themeColor="text1"/>
          <w:kern w:val="0"/>
          <w:szCs w:val="21"/>
          <w:highlight w:val="none"/>
        </w:rPr>
        <w:fldChar w:fldCharType="separate"/>
      </w:r>
      <w:r>
        <w:rPr>
          <w:rFonts w:ascii="宋体" w:hAnsi="宋体"/>
          <w:color w:val="000000" w:themeColor="text1"/>
          <w:kern w:val="0"/>
          <w:szCs w:val="21"/>
          <w:highlight w:val="none"/>
        </w:rPr>
        <w:t>①</w:t>
      </w:r>
      <w:r>
        <w:rPr>
          <w:rFonts w:ascii="宋体" w:hAnsi="宋体"/>
          <w:color w:val="000000" w:themeColor="text1"/>
          <w:kern w:val="0"/>
          <w:szCs w:val="21"/>
          <w:highlight w:val="none"/>
        </w:rPr>
        <w:fldChar w:fldCharType="end"/>
      </w:r>
      <w:r>
        <w:rPr>
          <w:rFonts w:ascii="宋体" w:hAnsi="宋体"/>
          <w:color w:val="000000" w:themeColor="text1"/>
          <w:kern w:val="0"/>
          <w:szCs w:val="21"/>
          <w:highlight w:val="none"/>
        </w:rPr>
        <w:t>第一次延迟提交设计成果或变更图纸及意见的，每逾期一天设计人向发包人支付</w:t>
      </w:r>
      <w:r>
        <w:rPr>
          <w:rFonts w:ascii="宋体" w:hAnsi="宋体"/>
          <w:color w:val="000000" w:themeColor="text1"/>
          <w:kern w:val="0"/>
          <w:szCs w:val="21"/>
          <w:highlight w:val="none"/>
          <w:u w:val="single"/>
        </w:rPr>
        <w:t>签约合同价的0.2%</w:t>
      </w:r>
      <w:r>
        <w:rPr>
          <w:rFonts w:ascii="宋体" w:hAnsi="宋体"/>
          <w:color w:val="000000" w:themeColor="text1"/>
          <w:kern w:val="0"/>
          <w:szCs w:val="21"/>
          <w:highlight w:val="none"/>
        </w:rPr>
        <w:t>的违约金；影响开工时间或工程进度的，设计人向发包人支付</w:t>
      </w:r>
      <w:r>
        <w:rPr>
          <w:rFonts w:ascii="宋体" w:hAnsi="宋体"/>
          <w:color w:val="000000" w:themeColor="text1"/>
          <w:kern w:val="0"/>
          <w:szCs w:val="21"/>
          <w:highlight w:val="none"/>
          <w:u w:val="single"/>
        </w:rPr>
        <w:t>签约合同价的5%</w:t>
      </w:r>
      <w:r>
        <w:rPr>
          <w:rFonts w:ascii="宋体" w:hAnsi="宋体"/>
          <w:color w:val="000000" w:themeColor="text1"/>
          <w:kern w:val="0"/>
          <w:szCs w:val="21"/>
          <w:highlight w:val="none"/>
        </w:rPr>
        <w:t>的违约金，且发包人有权要求设计人撤换项目负责人；</w:t>
      </w:r>
    </w:p>
    <w:p w14:paraId="0352E213">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第二次及以上延迟提交设计成果或变更图纸及意见的，每逾期一天设计人向发包人支付</w:t>
      </w:r>
      <w:r>
        <w:rPr>
          <w:rFonts w:ascii="宋体" w:hAnsi="宋体"/>
          <w:color w:val="000000" w:themeColor="text1"/>
          <w:kern w:val="0"/>
          <w:szCs w:val="21"/>
          <w:highlight w:val="none"/>
          <w:u w:val="single"/>
        </w:rPr>
        <w:t>签约合同价的0.5%</w:t>
      </w:r>
      <w:r>
        <w:rPr>
          <w:rFonts w:ascii="宋体" w:hAnsi="宋体"/>
          <w:color w:val="000000" w:themeColor="text1"/>
          <w:kern w:val="0"/>
          <w:szCs w:val="21"/>
          <w:highlight w:val="none"/>
        </w:rPr>
        <w:t>的违约金；影响开工时间或工程进度的，可根据情况拒付全部或部分设计费用，同时发包人有权终止合同。</w:t>
      </w:r>
    </w:p>
    <w:p w14:paraId="740620D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（2）</w:t>
      </w:r>
      <w:r>
        <w:rPr>
          <w:rFonts w:ascii="宋体" w:hAnsi="宋体"/>
          <w:color w:val="000000" w:themeColor="text1"/>
          <w:kern w:val="0"/>
          <w:szCs w:val="21"/>
          <w:highlight w:val="none"/>
        </w:rPr>
        <w:t>设计人出现设计成果文件未盖章、责任人未签名或签名不全、盖章不规范，设计人应向发包人承担下述违约责任：</w:t>
      </w:r>
    </w:p>
    <w:p w14:paraId="34C16AD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=1 \* GB3</w:instrText>
      </w:r>
      <w:r>
        <w:rPr>
          <w:rFonts w:ascii="宋体" w:hAnsi="宋体"/>
          <w:color w:val="000000" w:themeColor="text1"/>
          <w:kern w:val="0"/>
          <w:szCs w:val="21"/>
          <w:highlight w:val="none"/>
        </w:rPr>
        <w:fldChar w:fldCharType="separate"/>
      </w:r>
      <w:r>
        <w:rPr>
          <w:rFonts w:ascii="宋体" w:hAnsi="宋体"/>
          <w:color w:val="000000" w:themeColor="text1"/>
          <w:kern w:val="0"/>
          <w:szCs w:val="21"/>
          <w:highlight w:val="none"/>
        </w:rPr>
        <w:t>①</w:t>
      </w:r>
      <w:r>
        <w:rPr>
          <w:rFonts w:ascii="宋体" w:hAnsi="宋体"/>
          <w:color w:val="000000" w:themeColor="text1"/>
          <w:kern w:val="0"/>
          <w:szCs w:val="21"/>
          <w:highlight w:val="none"/>
        </w:rPr>
        <w:fldChar w:fldCharType="end"/>
      </w:r>
      <w:r>
        <w:rPr>
          <w:rFonts w:ascii="宋体" w:hAnsi="宋体"/>
          <w:color w:val="000000" w:themeColor="text1"/>
          <w:kern w:val="0"/>
          <w:szCs w:val="21"/>
          <w:highlight w:val="none"/>
        </w:rPr>
        <w:t>重新提交并向发包人支付</w:t>
      </w:r>
      <w:r>
        <w:rPr>
          <w:rFonts w:ascii="宋体" w:hAnsi="宋体"/>
          <w:color w:val="000000" w:themeColor="text1"/>
          <w:kern w:val="0"/>
          <w:szCs w:val="21"/>
          <w:highlight w:val="none"/>
          <w:u w:val="single"/>
        </w:rPr>
        <w:t>签约合同价的0.25%</w:t>
      </w:r>
      <w:r>
        <w:rPr>
          <w:rFonts w:ascii="宋体" w:hAnsi="宋体"/>
          <w:color w:val="000000" w:themeColor="text1"/>
          <w:kern w:val="0"/>
          <w:szCs w:val="21"/>
          <w:highlight w:val="none"/>
        </w:rPr>
        <w:t>的违约金；</w:t>
      </w:r>
    </w:p>
    <w:p w14:paraId="39F828A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两次重新提交并向发包人支付</w:t>
      </w:r>
      <w:r>
        <w:rPr>
          <w:rFonts w:ascii="宋体" w:hAnsi="宋体"/>
          <w:color w:val="000000" w:themeColor="text1"/>
          <w:kern w:val="0"/>
          <w:szCs w:val="21"/>
          <w:highlight w:val="none"/>
          <w:u w:val="single"/>
        </w:rPr>
        <w:t>签约合同价的0.5%</w:t>
      </w:r>
      <w:r>
        <w:rPr>
          <w:rFonts w:ascii="宋体" w:hAnsi="宋体"/>
          <w:color w:val="000000" w:themeColor="text1"/>
          <w:kern w:val="0"/>
          <w:szCs w:val="21"/>
          <w:highlight w:val="none"/>
        </w:rPr>
        <w:t>的违约金；</w:t>
      </w:r>
    </w:p>
    <w:p w14:paraId="2D9014B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③</w:t>
      </w:r>
      <w:r>
        <w:rPr>
          <w:rFonts w:ascii="宋体" w:hAnsi="宋体"/>
          <w:color w:val="000000" w:themeColor="text1"/>
          <w:kern w:val="0"/>
          <w:szCs w:val="21"/>
          <w:highlight w:val="none"/>
        </w:rPr>
        <w:t>连续出现三次及以上出现设计成果文件未盖章、责任人未签名或签名不全、盖章不规范的情形，发包人有权终止合同；</w:t>
      </w:r>
    </w:p>
    <w:p w14:paraId="1B35B0C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（3）</w:t>
      </w:r>
      <w:r>
        <w:rPr>
          <w:rFonts w:ascii="宋体" w:hAnsi="宋体"/>
          <w:color w:val="000000" w:themeColor="text1"/>
          <w:kern w:val="0"/>
          <w:szCs w:val="21"/>
          <w:highlight w:val="none"/>
        </w:rPr>
        <w:t>设计人对提交的设计成果弄虚作假、提供虚假成果资料，被查证属实：</w:t>
      </w:r>
    </w:p>
    <w:p w14:paraId="5548F85C">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=1 \* GB3</w:instrText>
      </w:r>
      <w:r>
        <w:rPr>
          <w:rFonts w:ascii="宋体" w:hAnsi="宋体"/>
          <w:color w:val="000000" w:themeColor="text1"/>
          <w:kern w:val="0"/>
          <w:szCs w:val="21"/>
          <w:highlight w:val="none"/>
        </w:rPr>
        <w:fldChar w:fldCharType="separate"/>
      </w:r>
      <w:r>
        <w:rPr>
          <w:rFonts w:ascii="宋体" w:hAnsi="宋体"/>
          <w:color w:val="000000" w:themeColor="text1"/>
          <w:kern w:val="0"/>
          <w:szCs w:val="21"/>
          <w:highlight w:val="none"/>
        </w:rPr>
        <w:t>①</w:t>
      </w:r>
      <w:r>
        <w:rPr>
          <w:rFonts w:ascii="宋体" w:hAnsi="宋体"/>
          <w:color w:val="000000" w:themeColor="text1"/>
          <w:kern w:val="0"/>
          <w:szCs w:val="21"/>
          <w:highlight w:val="none"/>
        </w:rPr>
        <w:fldChar w:fldCharType="end"/>
      </w:r>
      <w:r>
        <w:rPr>
          <w:rFonts w:ascii="宋体" w:hAnsi="宋体"/>
          <w:color w:val="000000" w:themeColor="text1"/>
          <w:kern w:val="0"/>
          <w:szCs w:val="21"/>
          <w:highlight w:val="none"/>
        </w:rPr>
        <w:t>未造成不良后果，并限时纠正，设计人向发包人支付</w:t>
      </w:r>
      <w:r>
        <w:rPr>
          <w:rFonts w:ascii="宋体" w:hAnsi="宋体"/>
          <w:color w:val="000000" w:themeColor="text1"/>
          <w:kern w:val="0"/>
          <w:szCs w:val="21"/>
          <w:highlight w:val="none"/>
          <w:u w:val="single"/>
        </w:rPr>
        <w:t>签约合同价的5%</w:t>
      </w:r>
      <w:r>
        <w:rPr>
          <w:rFonts w:ascii="宋体" w:hAnsi="宋体"/>
          <w:color w:val="000000" w:themeColor="text1"/>
          <w:kern w:val="0"/>
          <w:szCs w:val="21"/>
          <w:highlight w:val="none"/>
        </w:rPr>
        <w:t>的违约金；</w:t>
      </w:r>
    </w:p>
    <w:p w14:paraId="0DF1F228">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造成不良后果，发包人有权要求撤换项目负责人，追究设计人责任，设计人向发包人支付</w:t>
      </w:r>
      <w:r>
        <w:rPr>
          <w:rFonts w:ascii="宋体" w:hAnsi="宋体"/>
          <w:color w:val="000000" w:themeColor="text1"/>
          <w:kern w:val="0"/>
          <w:szCs w:val="21"/>
          <w:highlight w:val="none"/>
          <w:u w:val="single"/>
        </w:rPr>
        <w:t>签约合同价的10%</w:t>
      </w:r>
      <w:r>
        <w:rPr>
          <w:rFonts w:ascii="宋体" w:hAnsi="宋体"/>
          <w:color w:val="000000" w:themeColor="text1"/>
          <w:kern w:val="0"/>
          <w:szCs w:val="21"/>
          <w:highlight w:val="none"/>
        </w:rPr>
        <w:t>的违约金。</w:t>
      </w:r>
    </w:p>
    <w:p w14:paraId="0648B3B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（4）</w:t>
      </w:r>
      <w:r>
        <w:rPr>
          <w:rFonts w:ascii="宋体" w:hAnsi="宋体"/>
          <w:color w:val="000000" w:themeColor="text1"/>
          <w:kern w:val="0"/>
          <w:szCs w:val="21"/>
          <w:highlight w:val="none"/>
        </w:rPr>
        <w:t>因设计人过失引起的设计变更，造成工程投资增加超过概算5%的，视情节轻重扣除（</w:t>
      </w:r>
      <w:r>
        <w:rPr>
          <w:rFonts w:ascii="宋体" w:hAnsi="宋体"/>
          <w:color w:val="000000" w:themeColor="text1"/>
          <w:kern w:val="0"/>
          <w:szCs w:val="21"/>
          <w:highlight w:val="none"/>
          <w:u w:val="single"/>
        </w:rPr>
        <w:t>30 %</w:t>
      </w:r>
      <w:r>
        <w:rPr>
          <w:rFonts w:ascii="宋体" w:hAnsi="宋体"/>
          <w:color w:val="000000" w:themeColor="text1"/>
          <w:kern w:val="0"/>
          <w:szCs w:val="21"/>
          <w:highlight w:val="none"/>
        </w:rPr>
        <w:t>）的设计费，并报主管部门予以处罚。</w:t>
      </w:r>
    </w:p>
    <w:p w14:paraId="0B40CF9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（5）</w:t>
      </w:r>
      <w:r>
        <w:rPr>
          <w:rFonts w:ascii="宋体" w:hAnsi="宋体"/>
          <w:color w:val="000000" w:themeColor="text1"/>
          <w:kern w:val="0"/>
          <w:szCs w:val="21"/>
          <w:highlight w:val="none"/>
        </w:rPr>
        <w:t>设计人转包、违法分包或者未经发包人同意擅自分包的。一经查实，设计人的履约保证金不予退还，设计人另向发包人支付签约合同价的（</w:t>
      </w:r>
      <w:r>
        <w:rPr>
          <w:rFonts w:ascii="宋体" w:hAnsi="宋体"/>
          <w:color w:val="000000" w:themeColor="text1"/>
          <w:kern w:val="0"/>
          <w:szCs w:val="21"/>
          <w:highlight w:val="none"/>
          <w:u w:val="single"/>
        </w:rPr>
        <w:t>30%</w:t>
      </w:r>
      <w:r>
        <w:rPr>
          <w:rFonts w:ascii="宋体" w:hAnsi="宋体"/>
          <w:color w:val="000000" w:themeColor="text1"/>
          <w:kern w:val="0"/>
          <w:szCs w:val="21"/>
          <w:highlight w:val="none"/>
        </w:rPr>
        <w:t>）违约金，同时发包人报请相关行政监管部门对设计人进行罚款、限制投标、降低资质等处罚、公开曝光，记入不良行为记录，且发包人有权单方解除合同。</w:t>
      </w:r>
    </w:p>
    <w:p w14:paraId="7F517C6C">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（6）</w:t>
      </w:r>
      <w:r>
        <w:rPr>
          <w:rFonts w:ascii="宋体" w:hAnsi="宋体"/>
          <w:color w:val="000000" w:themeColor="text1"/>
          <w:kern w:val="0"/>
          <w:szCs w:val="21"/>
          <w:highlight w:val="none"/>
        </w:rPr>
        <w:t>设计人串通或参与串通其他参建方，谋取非法利益的，由监察部门、主管部门给予处罚，构成犯罪的，移交司法机关处理。</w:t>
      </w:r>
    </w:p>
    <w:p w14:paraId="5EFC2ABD">
      <w:pPr>
        <w:widowControl/>
        <w:tabs>
          <w:tab w:val="left" w:pos="9072"/>
          <w:tab w:val="left" w:pos="9781"/>
        </w:tabs>
        <w:spacing w:line="360" w:lineRule="auto"/>
        <w:ind w:firstLine="420"/>
        <w:jc w:val="left"/>
        <w:rPr>
          <w:rFonts w:ascii="宋体" w:hAnsi="宋体" w:cs="宋体"/>
          <w:color w:val="000000" w:themeColor="text1"/>
          <w:kern w:val="0"/>
          <w:szCs w:val="21"/>
          <w:highlight w:val="none"/>
        </w:rPr>
      </w:pPr>
      <w:r>
        <w:rPr>
          <w:rFonts w:ascii="宋体" w:hAnsi="宋体" w:cs="宋体"/>
          <w:color w:val="000000" w:themeColor="text1"/>
          <w:kern w:val="0"/>
          <w:szCs w:val="21"/>
          <w:highlight w:val="none"/>
        </w:rPr>
        <w:t>（7）本工程设计资料及文件中，建筑材料、建筑构配件和设备，应当注明其规格、型号、性能等技术指标。除经发包人认可，设计人不得设定国内生产、供应商不足三家的技术指标。不得通过设定相关指标限制或指定生产、供应商。若出现以上情况，设计人应按发包人要求对设计文件进行无偿修改。设计人拒绝修改的，发包人有权解除合同，不支付设计费用，且设计人按照本合同总价10%/次向发包人承担违约金。</w:t>
      </w:r>
    </w:p>
    <w:p w14:paraId="628DB79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14.1.2.3设计人提交设计成果，存在明显不合理，较大缺漏项及设计错误</w:t>
      </w:r>
    </w:p>
    <w:p w14:paraId="62E1960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（1）</w:t>
      </w:r>
      <w:r>
        <w:rPr>
          <w:rFonts w:ascii="宋体" w:hAnsi="宋体"/>
          <w:color w:val="000000" w:themeColor="text1"/>
          <w:kern w:val="0"/>
          <w:szCs w:val="21"/>
          <w:highlight w:val="none"/>
        </w:rPr>
        <w:t>方案设计及初步设计阶段经专家评审时，发现设计有存在明显不合理或存在较大缺漏项及错误，导致送审的设计方案调整较大，设计人负责补充或修改，最终概算调整超过上报概算5%的，且视情节轻重扣除该阶段（</w:t>
      </w:r>
      <w:r>
        <w:rPr>
          <w:rFonts w:ascii="宋体" w:hAnsi="宋体"/>
          <w:color w:val="000000" w:themeColor="text1"/>
          <w:kern w:val="0"/>
          <w:szCs w:val="21"/>
          <w:highlight w:val="none"/>
          <w:u w:val="single"/>
        </w:rPr>
        <w:t>30 %</w:t>
      </w:r>
      <w:r>
        <w:rPr>
          <w:rFonts w:ascii="宋体" w:hAnsi="宋体"/>
          <w:color w:val="000000" w:themeColor="text1"/>
          <w:kern w:val="0"/>
          <w:szCs w:val="21"/>
          <w:highlight w:val="none"/>
        </w:rPr>
        <w:t>）的设计费，并记入履约不良行为记录。</w:t>
      </w:r>
    </w:p>
    <w:p w14:paraId="50373C2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（2）</w:t>
      </w:r>
      <w:r>
        <w:rPr>
          <w:rFonts w:ascii="宋体" w:hAnsi="宋体"/>
          <w:color w:val="000000" w:themeColor="text1"/>
          <w:kern w:val="0"/>
          <w:szCs w:val="21"/>
          <w:highlight w:val="none"/>
        </w:rPr>
        <w:t>对审核通过的施工图纸进行定期抽查，发现仍有设计明显不合理或缺漏项及错误的，设计人负责补充或修改。同时，每发现一次，设计人向发包人支付</w:t>
      </w:r>
      <w:r>
        <w:rPr>
          <w:rFonts w:ascii="宋体" w:hAnsi="宋体"/>
          <w:color w:val="000000" w:themeColor="text1"/>
          <w:kern w:val="0"/>
          <w:szCs w:val="21"/>
          <w:highlight w:val="none"/>
          <w:u w:val="single"/>
        </w:rPr>
        <w:t>签约合同价的0.5%</w:t>
      </w:r>
      <w:r>
        <w:rPr>
          <w:rFonts w:ascii="宋体" w:hAnsi="宋体"/>
          <w:color w:val="000000" w:themeColor="text1"/>
          <w:kern w:val="0"/>
          <w:szCs w:val="21"/>
          <w:highlight w:val="none"/>
        </w:rPr>
        <w:t>的违约金。</w:t>
      </w:r>
    </w:p>
    <w:p w14:paraId="276CBB8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（3）</w:t>
      </w:r>
      <w:r>
        <w:rPr>
          <w:rFonts w:ascii="宋体" w:hAnsi="宋体"/>
          <w:color w:val="000000" w:themeColor="text1"/>
          <w:kern w:val="0"/>
          <w:szCs w:val="21"/>
          <w:highlight w:val="none"/>
        </w:rPr>
        <w:t>因设计人原因，施工图与初步设计差异较大，最终清单控制价高于初步设计概算5%的，设计人负责补充或修改，应向发包人支付</w:t>
      </w:r>
      <w:r>
        <w:rPr>
          <w:rFonts w:ascii="宋体" w:hAnsi="宋体"/>
          <w:color w:val="000000" w:themeColor="text1"/>
          <w:kern w:val="0"/>
          <w:szCs w:val="21"/>
          <w:highlight w:val="none"/>
          <w:u w:val="single"/>
        </w:rPr>
        <w:t>签约合同价的0.5%</w:t>
      </w:r>
      <w:r>
        <w:rPr>
          <w:rFonts w:ascii="宋体" w:hAnsi="宋体"/>
          <w:color w:val="000000" w:themeColor="text1"/>
          <w:kern w:val="0"/>
          <w:szCs w:val="21"/>
          <w:highlight w:val="none"/>
        </w:rPr>
        <w:t>的违约金。未经业主同意，设计人私下调整施工图纸的，应向发包人支付</w:t>
      </w:r>
      <w:r>
        <w:rPr>
          <w:rFonts w:ascii="宋体" w:hAnsi="宋体"/>
          <w:color w:val="000000" w:themeColor="text1"/>
          <w:kern w:val="0"/>
          <w:szCs w:val="21"/>
          <w:highlight w:val="none"/>
          <w:u w:val="single"/>
        </w:rPr>
        <w:t>签约合同价的1%</w:t>
      </w:r>
      <w:r>
        <w:rPr>
          <w:rFonts w:ascii="宋体" w:hAnsi="宋体"/>
          <w:color w:val="000000" w:themeColor="text1"/>
          <w:kern w:val="0"/>
          <w:szCs w:val="21"/>
          <w:highlight w:val="none"/>
        </w:rPr>
        <w:t>的违约金，并接受主管部门的处理；情节严重的，发包人有权解除或终止合同。</w:t>
      </w:r>
    </w:p>
    <w:p w14:paraId="2DBF9564">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（4）</w:t>
      </w:r>
      <w:r>
        <w:rPr>
          <w:rFonts w:ascii="宋体" w:hAnsi="宋体"/>
          <w:color w:val="000000" w:themeColor="text1"/>
          <w:kern w:val="0"/>
          <w:szCs w:val="21"/>
          <w:highlight w:val="none"/>
        </w:rPr>
        <w:t>工程施工阶段，发现设计人的设计文件有缺漏项或设计错误的，设计人除负责补充或修改外，还应视情节严重程度，并接受违约处理：</w:t>
      </w:r>
    </w:p>
    <w:p w14:paraId="0E100E6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①</w:t>
      </w:r>
      <w:r>
        <w:rPr>
          <w:rFonts w:ascii="宋体" w:hAnsi="宋体"/>
          <w:color w:val="000000" w:themeColor="text1"/>
          <w:kern w:val="0"/>
          <w:szCs w:val="21"/>
          <w:highlight w:val="none"/>
        </w:rPr>
        <w:t>施工图设计文件本身存在漏项、缺项、错误而产生设计变更，设计人负责补充修改，当设计变更造成工程造价累计变更超过施工合同总价5%的，设计人向发包人支付</w:t>
      </w:r>
      <w:r>
        <w:rPr>
          <w:rFonts w:ascii="宋体" w:hAnsi="宋体"/>
          <w:color w:val="000000" w:themeColor="text1"/>
          <w:kern w:val="0"/>
          <w:szCs w:val="21"/>
          <w:highlight w:val="none"/>
          <w:u w:val="single"/>
        </w:rPr>
        <w:t>签约合同价的10%</w:t>
      </w:r>
      <w:r>
        <w:rPr>
          <w:rFonts w:ascii="宋体" w:hAnsi="宋体"/>
          <w:color w:val="000000" w:themeColor="text1"/>
          <w:kern w:val="0"/>
          <w:szCs w:val="21"/>
          <w:highlight w:val="none"/>
        </w:rPr>
        <w:t>的违约金。</w:t>
      </w:r>
    </w:p>
    <w:p w14:paraId="0ACF9B0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由于设计人的原因，造成工程质量事故的，设计人除向发包人支付</w:t>
      </w:r>
      <w:r>
        <w:rPr>
          <w:rFonts w:ascii="宋体" w:hAnsi="宋体"/>
          <w:color w:val="000000" w:themeColor="text1"/>
          <w:kern w:val="0"/>
          <w:szCs w:val="21"/>
          <w:highlight w:val="none"/>
          <w:u w:val="single"/>
        </w:rPr>
        <w:t>签约合同价的30%</w:t>
      </w:r>
      <w:r>
        <w:rPr>
          <w:rFonts w:ascii="宋体" w:hAnsi="宋体"/>
          <w:color w:val="000000" w:themeColor="text1"/>
          <w:kern w:val="0"/>
          <w:szCs w:val="21"/>
          <w:highlight w:val="none"/>
        </w:rPr>
        <w:t>的违约金、采取补救措施、向发包人承担直接经济损失外，还需按照相关规定承担其他法律责任。</w:t>
      </w:r>
    </w:p>
    <w:p w14:paraId="4EF8B45C">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设计人应充分依据项目实际情况开展设计工作，对设计成果的质量及可实施性负责。因设计认未充分参照项目实际情况导致设计成果无法落地，引起设计变更、返工或未按期提交设计文件拖延工期造成损失，由设计单位继续完善设计任务，并应视造成的损失浪费大小或问题程度减收或免设计费，设计费扣减比例不得低于本合同费用的5%/次。对于因设计错误而造成工程重大质量事故者，设计单位除免收受损失部分的设计费外，还应付与直接受损失部分设计费相等的赔偿金。</w:t>
      </w:r>
    </w:p>
    <w:p w14:paraId="1F3A23C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14.1.2.4项目服务期内，设计人未按要求提供相应服务</w:t>
      </w:r>
    </w:p>
    <w:p w14:paraId="4FA1DB9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（1）</w:t>
      </w:r>
      <w:r>
        <w:rPr>
          <w:rFonts w:ascii="宋体" w:hAnsi="宋体"/>
          <w:color w:val="000000" w:themeColor="text1"/>
          <w:kern w:val="0"/>
          <w:szCs w:val="21"/>
          <w:highlight w:val="none"/>
        </w:rPr>
        <w:t>设计人须根据发包人要求，积极配合完成方案汇报及审批工作，专题会议项目负责人或专业负责人缺席参会的按照下列方式处理：</w:t>
      </w:r>
    </w:p>
    <w:p w14:paraId="518FB13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①</w:t>
      </w:r>
      <w:r>
        <w:rPr>
          <w:rFonts w:ascii="宋体" w:hAnsi="宋体"/>
          <w:color w:val="000000" w:themeColor="text1"/>
          <w:spacing w:val="-6"/>
          <w:kern w:val="0"/>
          <w:szCs w:val="21"/>
          <w:highlight w:val="none"/>
        </w:rPr>
        <w:t>第一次缺席参会的，设计人应向发包人支付违约金(签约合同价的0.5%</w:t>
      </w:r>
      <w:r>
        <w:rPr>
          <w:rFonts w:ascii="宋体" w:hAnsi="宋体"/>
          <w:color w:val="000000" w:themeColor="text1"/>
          <w:spacing w:val="-6"/>
          <w:kern w:val="0"/>
          <w:szCs w:val="21"/>
          <w:highlight w:val="none"/>
          <w:u w:val="single"/>
        </w:rPr>
        <w:t>)</w:t>
      </w:r>
      <w:r>
        <w:rPr>
          <w:rFonts w:ascii="宋体" w:hAnsi="宋体"/>
          <w:color w:val="000000" w:themeColor="text1"/>
          <w:spacing w:val="-6"/>
          <w:kern w:val="0"/>
          <w:szCs w:val="21"/>
          <w:highlight w:val="none"/>
        </w:rPr>
        <w:t>元；</w:t>
      </w:r>
    </w:p>
    <w:p w14:paraId="77F1B030">
      <w:pPr>
        <w:widowControl/>
        <w:tabs>
          <w:tab w:val="left" w:pos="9072"/>
          <w:tab w:val="left" w:pos="9781"/>
        </w:tabs>
        <w:spacing w:line="360" w:lineRule="auto"/>
        <w:ind w:firstLine="396"/>
        <w:jc w:val="left"/>
        <w:rPr>
          <w:rFonts w:ascii="宋体" w:hAnsi="宋体"/>
          <w:color w:val="000000" w:themeColor="text1"/>
          <w:spacing w:val="-6"/>
          <w:kern w:val="0"/>
          <w:szCs w:val="21"/>
          <w:highlight w:val="none"/>
        </w:rPr>
      </w:pPr>
      <w:r>
        <w:rPr>
          <w:rFonts w:ascii="宋体" w:hAnsi="宋体" w:cs="宋体"/>
          <w:color w:val="000000" w:themeColor="text1"/>
          <w:spacing w:val="-6"/>
          <w:kern w:val="0"/>
          <w:szCs w:val="21"/>
          <w:highlight w:val="none"/>
        </w:rPr>
        <w:t>②</w:t>
      </w:r>
      <w:r>
        <w:rPr>
          <w:rFonts w:ascii="宋体" w:hAnsi="宋体"/>
          <w:color w:val="000000" w:themeColor="text1"/>
          <w:spacing w:val="-6"/>
          <w:kern w:val="0"/>
          <w:szCs w:val="21"/>
          <w:highlight w:val="none"/>
        </w:rPr>
        <w:t>第二次缺席参会的，设计人应向发包人支付违约金(</w:t>
      </w:r>
      <w:r>
        <w:rPr>
          <w:rFonts w:ascii="宋体" w:hAnsi="宋体"/>
          <w:color w:val="000000" w:themeColor="text1"/>
          <w:kern w:val="0"/>
          <w:szCs w:val="21"/>
          <w:highlight w:val="none"/>
          <w:u w:val="single"/>
        </w:rPr>
        <w:t>签约合同价的1%</w:t>
      </w:r>
      <w:r>
        <w:rPr>
          <w:rFonts w:ascii="宋体" w:hAnsi="宋体"/>
          <w:color w:val="000000" w:themeColor="text1"/>
          <w:spacing w:val="-6"/>
          <w:kern w:val="0"/>
          <w:szCs w:val="21"/>
          <w:highlight w:val="none"/>
          <w:u w:val="single"/>
        </w:rPr>
        <w:t>)</w:t>
      </w:r>
      <w:r>
        <w:rPr>
          <w:rFonts w:ascii="宋体" w:hAnsi="宋体"/>
          <w:color w:val="000000" w:themeColor="text1"/>
          <w:spacing w:val="-6"/>
          <w:kern w:val="0"/>
          <w:szCs w:val="21"/>
          <w:highlight w:val="none"/>
        </w:rPr>
        <w:t>元；</w:t>
      </w:r>
    </w:p>
    <w:p w14:paraId="2299F728">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③</w:t>
      </w:r>
      <w:r>
        <w:rPr>
          <w:rFonts w:ascii="宋体" w:hAnsi="宋体"/>
          <w:color w:val="000000" w:themeColor="text1"/>
          <w:kern w:val="0"/>
          <w:szCs w:val="21"/>
          <w:highlight w:val="none"/>
        </w:rPr>
        <w:t>第三次缺席参会的，设计人除按照发包人要求更换项目负责人外，还应向发包人支付违约金(</w:t>
      </w:r>
      <w:r>
        <w:rPr>
          <w:rFonts w:ascii="宋体" w:hAnsi="宋体"/>
          <w:color w:val="000000" w:themeColor="text1"/>
          <w:kern w:val="0"/>
          <w:szCs w:val="21"/>
          <w:highlight w:val="none"/>
          <w:u w:val="single"/>
        </w:rPr>
        <w:t>签约合同价的3%）</w:t>
      </w:r>
      <w:r>
        <w:rPr>
          <w:rFonts w:ascii="宋体" w:hAnsi="宋体"/>
          <w:color w:val="000000" w:themeColor="text1"/>
          <w:kern w:val="0"/>
          <w:szCs w:val="21"/>
          <w:highlight w:val="none"/>
        </w:rPr>
        <w:t>元。</w:t>
      </w:r>
    </w:p>
    <w:p w14:paraId="71ED088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（2）</w:t>
      </w:r>
      <w:r>
        <w:rPr>
          <w:rFonts w:ascii="宋体" w:hAnsi="宋体"/>
          <w:color w:val="000000" w:themeColor="text1"/>
          <w:kern w:val="0"/>
          <w:szCs w:val="21"/>
          <w:highlight w:val="none"/>
        </w:rPr>
        <w:t>施工服务期内，设计人指定的现场设计服务人员达不到现场工作要求的，应在（</w:t>
      </w:r>
      <w:r>
        <w:rPr>
          <w:rFonts w:ascii="宋体" w:hAnsi="宋体"/>
          <w:color w:val="000000" w:themeColor="text1"/>
          <w:kern w:val="0"/>
          <w:szCs w:val="21"/>
          <w:highlight w:val="none"/>
          <w:u w:val="single"/>
        </w:rPr>
        <w:t>4~24）</w:t>
      </w:r>
      <w:r>
        <w:rPr>
          <w:rFonts w:ascii="宋体" w:hAnsi="宋体"/>
          <w:color w:val="000000" w:themeColor="text1"/>
          <w:kern w:val="0"/>
          <w:szCs w:val="21"/>
          <w:highlight w:val="none"/>
        </w:rPr>
        <w:t>小时内另行指派能解决问题的现场设计服务人员到达现场，并向发包人支付违约金(</w:t>
      </w:r>
      <w:r>
        <w:rPr>
          <w:rFonts w:ascii="宋体" w:hAnsi="宋体"/>
          <w:color w:val="000000" w:themeColor="text1"/>
          <w:kern w:val="0"/>
          <w:szCs w:val="21"/>
          <w:highlight w:val="none"/>
          <w:u w:val="single"/>
        </w:rPr>
        <w:t>签约合同价的1%)</w:t>
      </w:r>
      <w:r>
        <w:rPr>
          <w:rFonts w:ascii="宋体" w:hAnsi="宋体"/>
          <w:color w:val="000000" w:themeColor="text1"/>
          <w:kern w:val="0"/>
          <w:szCs w:val="21"/>
          <w:highlight w:val="none"/>
        </w:rPr>
        <w:t>元。</w:t>
      </w:r>
    </w:p>
    <w:p w14:paraId="1D8FA87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（3）</w:t>
      </w:r>
      <w:r>
        <w:rPr>
          <w:rFonts w:ascii="宋体" w:hAnsi="宋体"/>
          <w:color w:val="000000" w:themeColor="text1"/>
          <w:kern w:val="0"/>
          <w:szCs w:val="21"/>
          <w:highlight w:val="none"/>
        </w:rPr>
        <w:t>项目负责人在施工关键节点和出现关键性技术问题时，应及时赶到现场。否则，视为设计人违约，每发生一次设计人向发包人支付违约金(</w:t>
      </w:r>
      <w:r>
        <w:rPr>
          <w:rFonts w:ascii="宋体" w:hAnsi="宋体"/>
          <w:color w:val="000000" w:themeColor="text1"/>
          <w:kern w:val="0"/>
          <w:szCs w:val="21"/>
          <w:highlight w:val="none"/>
          <w:u w:val="single"/>
        </w:rPr>
        <w:t>签约合同价的1%)</w:t>
      </w:r>
      <w:r>
        <w:rPr>
          <w:rFonts w:ascii="宋体" w:hAnsi="宋体"/>
          <w:color w:val="000000" w:themeColor="text1"/>
          <w:kern w:val="0"/>
          <w:szCs w:val="21"/>
          <w:highlight w:val="none"/>
        </w:rPr>
        <w:t>元。</w:t>
      </w:r>
    </w:p>
    <w:p w14:paraId="35FD7A6E">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（4）</w:t>
      </w:r>
      <w:r>
        <w:rPr>
          <w:rFonts w:ascii="宋体" w:hAnsi="宋体"/>
          <w:color w:val="000000" w:themeColor="text1"/>
          <w:kern w:val="0"/>
          <w:szCs w:val="21"/>
          <w:highlight w:val="none"/>
        </w:rPr>
        <w:t>设计人现场勘查、交底、验收缺位的，应向发包人承担下述违约责任：</w:t>
      </w:r>
    </w:p>
    <w:p w14:paraId="716CB4E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①</w:t>
      </w:r>
      <w:r>
        <w:rPr>
          <w:rFonts w:ascii="宋体" w:hAnsi="宋体"/>
          <w:color w:val="000000" w:themeColor="text1"/>
          <w:kern w:val="0"/>
          <w:szCs w:val="21"/>
          <w:highlight w:val="none"/>
        </w:rPr>
        <w:t>第一次不到位，设计人向发包人支付违约金</w:t>
      </w:r>
      <w:r>
        <w:rPr>
          <w:rFonts w:ascii="宋体" w:hAnsi="宋体"/>
          <w:color w:val="000000" w:themeColor="text1"/>
          <w:kern w:val="0"/>
          <w:szCs w:val="21"/>
          <w:highlight w:val="none"/>
          <w:u w:val="single"/>
        </w:rPr>
        <w:t>签约合同价的1%)</w:t>
      </w:r>
      <w:r>
        <w:rPr>
          <w:rFonts w:ascii="宋体" w:hAnsi="宋体"/>
          <w:color w:val="000000" w:themeColor="text1"/>
          <w:kern w:val="0"/>
          <w:szCs w:val="21"/>
          <w:highlight w:val="none"/>
        </w:rPr>
        <w:t>元。</w:t>
      </w:r>
    </w:p>
    <w:p w14:paraId="56400834">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第二次及以上每发生一次设计人向发包人支付违约金(</w:t>
      </w:r>
      <w:r>
        <w:rPr>
          <w:rFonts w:ascii="宋体" w:hAnsi="宋体"/>
          <w:color w:val="000000" w:themeColor="text1"/>
          <w:kern w:val="0"/>
          <w:szCs w:val="21"/>
          <w:highlight w:val="none"/>
          <w:u w:val="single"/>
        </w:rPr>
        <w:t>签约合同价的1%)</w:t>
      </w:r>
      <w:r>
        <w:rPr>
          <w:rFonts w:ascii="宋体" w:hAnsi="宋体"/>
          <w:color w:val="000000" w:themeColor="text1"/>
          <w:kern w:val="0"/>
          <w:szCs w:val="21"/>
          <w:highlight w:val="none"/>
        </w:rPr>
        <w:t>元。</w:t>
      </w:r>
    </w:p>
    <w:p w14:paraId="134D2ED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③</w:t>
      </w:r>
      <w:r>
        <w:rPr>
          <w:rFonts w:ascii="宋体" w:hAnsi="宋体"/>
          <w:color w:val="000000" w:themeColor="text1"/>
          <w:kern w:val="0"/>
          <w:szCs w:val="21"/>
          <w:highlight w:val="none"/>
        </w:rPr>
        <w:t>连续发生三次的将书面上报主管部门进行处理。</w:t>
      </w:r>
    </w:p>
    <w:p w14:paraId="515432E9">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（5）</w:t>
      </w:r>
      <w:r>
        <w:rPr>
          <w:rFonts w:ascii="宋体" w:hAnsi="宋体"/>
          <w:color w:val="000000" w:themeColor="text1"/>
          <w:kern w:val="0"/>
          <w:szCs w:val="21"/>
          <w:highlight w:val="none"/>
        </w:rPr>
        <w:t>设计人工程质量问题处理缺位的，应向发包人承担下述违约责任：</w:t>
      </w:r>
    </w:p>
    <w:p w14:paraId="794CD79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①</w:t>
      </w:r>
      <w:r>
        <w:rPr>
          <w:rFonts w:ascii="宋体" w:hAnsi="宋体"/>
          <w:color w:val="000000" w:themeColor="text1"/>
          <w:kern w:val="0"/>
          <w:szCs w:val="21"/>
          <w:highlight w:val="none"/>
        </w:rPr>
        <w:t>未造成不良后果，记录在案，设计人向发包人支付</w:t>
      </w:r>
      <w:r>
        <w:rPr>
          <w:rFonts w:ascii="宋体" w:hAnsi="宋体"/>
          <w:color w:val="000000" w:themeColor="text1"/>
          <w:kern w:val="0"/>
          <w:szCs w:val="21"/>
          <w:highlight w:val="none"/>
          <w:u w:val="single"/>
        </w:rPr>
        <w:t>签约合同价的 0.05%</w:t>
      </w:r>
      <w:r>
        <w:rPr>
          <w:rFonts w:ascii="宋体" w:hAnsi="宋体"/>
          <w:color w:val="000000" w:themeColor="text1"/>
          <w:kern w:val="0"/>
          <w:szCs w:val="21"/>
          <w:highlight w:val="none"/>
        </w:rPr>
        <w:t>的违约金。</w:t>
      </w:r>
    </w:p>
    <w:p w14:paraId="443405E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造成不良后果，撤换项目负责人，设计人向发包人支付</w:t>
      </w:r>
      <w:r>
        <w:rPr>
          <w:rFonts w:ascii="宋体" w:hAnsi="宋体"/>
          <w:color w:val="000000" w:themeColor="text1"/>
          <w:kern w:val="0"/>
          <w:szCs w:val="21"/>
          <w:highlight w:val="none"/>
          <w:u w:val="single"/>
        </w:rPr>
        <w:t>签约合同价的0.3%</w:t>
      </w:r>
      <w:r>
        <w:rPr>
          <w:rFonts w:ascii="宋体" w:hAnsi="宋体"/>
          <w:color w:val="000000" w:themeColor="text1"/>
          <w:kern w:val="0"/>
          <w:szCs w:val="21"/>
          <w:highlight w:val="none"/>
        </w:rPr>
        <w:t>的违约金。</w:t>
      </w:r>
    </w:p>
    <w:p w14:paraId="2365E163">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（6）</w:t>
      </w:r>
      <w:r>
        <w:rPr>
          <w:rFonts w:ascii="宋体" w:hAnsi="宋体"/>
          <w:color w:val="000000" w:themeColor="text1"/>
          <w:kern w:val="0"/>
          <w:szCs w:val="21"/>
          <w:highlight w:val="none"/>
        </w:rPr>
        <w:t>设计人未按照规定程序修改、变更设计文件的，应向发包人承担下述违约责任：</w:t>
      </w:r>
    </w:p>
    <w:p w14:paraId="710FEF6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①</w:t>
      </w:r>
      <w:r>
        <w:rPr>
          <w:rFonts w:ascii="宋体" w:hAnsi="宋体"/>
          <w:color w:val="000000" w:themeColor="text1"/>
          <w:kern w:val="0"/>
          <w:szCs w:val="21"/>
          <w:highlight w:val="none"/>
        </w:rPr>
        <w:t>未造成不良后果的，限时纠正，设计人向发包人支付</w:t>
      </w:r>
      <w:r>
        <w:rPr>
          <w:rFonts w:ascii="宋体" w:hAnsi="宋体"/>
          <w:color w:val="000000" w:themeColor="text1"/>
          <w:kern w:val="0"/>
          <w:szCs w:val="21"/>
          <w:highlight w:val="none"/>
          <w:u w:val="single"/>
        </w:rPr>
        <w:t>签约合同价的0.05%</w:t>
      </w:r>
      <w:r>
        <w:rPr>
          <w:rFonts w:ascii="宋体" w:hAnsi="宋体"/>
          <w:color w:val="000000" w:themeColor="text1"/>
          <w:kern w:val="0"/>
          <w:szCs w:val="21"/>
          <w:highlight w:val="none"/>
        </w:rPr>
        <w:t>的违约金。</w:t>
      </w:r>
    </w:p>
    <w:p w14:paraId="0405BF3D">
      <w:pPr>
        <w:widowControl/>
        <w:tabs>
          <w:tab w:val="left" w:pos="9072"/>
          <w:tab w:val="left" w:pos="9781"/>
        </w:tabs>
        <w:spacing w:line="360" w:lineRule="auto"/>
        <w:ind w:firstLine="420"/>
        <w:jc w:val="left"/>
        <w:rPr>
          <w:rFonts w:ascii="宋体" w:hAnsi="宋体"/>
          <w:color w:val="000000" w:themeColor="text1"/>
          <w:kern w:val="0"/>
          <w:szCs w:val="21"/>
          <w:highlight w:val="none"/>
          <w:u w:val="singl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已造成不良后果的，变更不予认可，设计人向发包人支付</w:t>
      </w:r>
      <w:r>
        <w:rPr>
          <w:rFonts w:ascii="宋体" w:hAnsi="宋体"/>
          <w:color w:val="000000" w:themeColor="text1"/>
          <w:kern w:val="0"/>
          <w:szCs w:val="21"/>
          <w:highlight w:val="none"/>
          <w:u w:val="single"/>
        </w:rPr>
        <w:t>签约合同价的0.3%</w:t>
      </w:r>
      <w:r>
        <w:rPr>
          <w:rFonts w:ascii="宋体" w:hAnsi="宋体"/>
          <w:color w:val="000000" w:themeColor="text1"/>
          <w:kern w:val="0"/>
          <w:szCs w:val="21"/>
          <w:highlight w:val="none"/>
        </w:rPr>
        <w:t>的违约金</w:t>
      </w:r>
      <w:r>
        <w:rPr>
          <w:rFonts w:ascii="宋体" w:hAnsi="宋体"/>
          <w:color w:val="000000" w:themeColor="text1"/>
          <w:kern w:val="0"/>
          <w:szCs w:val="21"/>
          <w:highlight w:val="none"/>
          <w:u w:val="single"/>
        </w:rPr>
        <w:t>。</w:t>
      </w:r>
    </w:p>
    <w:p w14:paraId="7F981FC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14.1.3 合同生效后，设计人因自身原因要求终止或解除合同，设计人应按发包人已支付的定金金额双倍返还给发包人。若未约定定金，则按签约合同价20%向发包人支付违约金。</w:t>
      </w:r>
    </w:p>
    <w:p w14:paraId="0CC8B47F">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14.1.4除其他条款的约定外，若设计人违约，发包人有权解除本合同且要求设计人按照合同金额的30%向发包人承担违约金。</w:t>
      </w:r>
    </w:p>
    <w:p w14:paraId="2050BF5E">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14.1.5合同终止后2日内，设计人应退场，逾期退场，发包人有权强制设计人退场，若场地内留有设计人物品，视为遗弃物，发包人有权任意处置，处置费用由设计人承担，处置所得款项归发包人所有，场地内留有的设计人物品，委托人有权无偿使用；逾期退场，每逾期一日，设计人按照10000元/日向发包人承担损失。同时，合同终止后2日内，设计人负责将本合同有关资料整理一套交付发包人，逾期交付的，每逾期一日，监理人按照10000元/日向委托人承担损失。</w:t>
      </w:r>
    </w:p>
    <w:p w14:paraId="36F1552D">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14.1.6设计人违约或因设计人原因造成发包人损失的，设计人应负责赔偿，赔偿范围包括但不限于违约金、赔偿金、律师费、诉讼费、财产保全费、财产保全担保费、差旅费、评估费、审计费、鉴定费、公证费、公告费等。</w:t>
      </w:r>
    </w:p>
    <w:p w14:paraId="5EABF3A8">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14.1.7合同履行期间，在设计人无违约的情形下，发包人有权要求提前终止或解除合同且不承担任何违约责任，设计人未开始设计工作或涉设计工作未过半的，发包人不支付费用；已开始设计工作的，且工作量过半，发包人应根据设计人已进行的实际工作量，支付该阶段实际完成的设计费，支付费用前，设计人应先向发包人交付等额增值税专用发票，未收到发票，发包人有权拒绝付款，一切责任由设计人承担。</w:t>
      </w:r>
    </w:p>
    <w:p w14:paraId="78B7E02F">
      <w:pPr>
        <w:keepNext/>
        <w:keepLines/>
        <w:numPr>
          <w:ilvl w:val="0"/>
          <w:numId w:val="0"/>
        </w:numPr>
        <w:spacing w:before="120" w:after="120" w:line="360" w:lineRule="auto"/>
        <w:ind w:firstLine="420"/>
        <w:outlineLvl w:val="4"/>
        <w:rPr>
          <w:rFonts w:ascii="宋体" w:hAnsi="宋体"/>
          <w:bCs/>
          <w:color w:val="000000" w:themeColor="text1"/>
          <w:szCs w:val="21"/>
          <w:highlight w:val="none"/>
        </w:rPr>
      </w:pPr>
      <w:r>
        <w:rPr>
          <w:rFonts w:ascii="宋体" w:hAnsi="宋体"/>
          <w:bCs/>
          <w:color w:val="000000" w:themeColor="text1"/>
          <w:szCs w:val="21"/>
          <w:highlight w:val="none"/>
        </w:rPr>
        <w:t>14.2 发包人违约</w:t>
      </w:r>
    </w:p>
    <w:p w14:paraId="37F9184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14.2.3发包人违约其他情形</w:t>
      </w:r>
    </w:p>
    <w:p w14:paraId="1803A5D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14.2.3.1发包人应按本合同规定的金额和日期向设计人支付设计费，逾期付款时承担逾期付款利息，逾期付款利息＝当期应付款总额×中国人民银行同期活期存款利息÷365天×拖延支付天数。</w:t>
      </w:r>
    </w:p>
    <w:p w14:paraId="227225F4">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14.2.3.2在设计人已开始设计工作，因发包人原因，导致合同不能履行的，设计人已完成的设计工作不足该阶段的一半时，发包人按该阶段设计费的一半支付；超过一半时，发包人按该阶段设计费的全部支付。</w:t>
      </w:r>
    </w:p>
    <w:p w14:paraId="192519A2">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（1）发包人需支付的设计费的计费依据按下列方式确定：（下列方式与合同方式对应选择一种）</w:t>
      </w:r>
    </w:p>
    <w:p w14:paraId="20D0EF5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方式一、合同价格采用费率包干形式的： </w:t>
      </w:r>
    </w:p>
    <w:p w14:paraId="00988ACA">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①</w:t>
      </w:r>
      <w:r>
        <w:rPr>
          <w:rFonts w:ascii="宋体" w:hAnsi="宋体"/>
          <w:color w:val="000000" w:themeColor="text1"/>
          <w:kern w:val="0"/>
          <w:szCs w:val="21"/>
          <w:highlight w:val="none"/>
        </w:rPr>
        <w:t xml:space="preserve">方案设计阶段合同不能履行的，以经批准的立项批复建筑安装工程费与设备购置费之和为计费额。 </w:t>
      </w:r>
    </w:p>
    <w:p w14:paraId="2C0D3C21">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初步设计阶段合同不能履行的，以经批准的方案设计批复的建筑安装工程费与设备购置费之和为计费额。</w:t>
      </w:r>
    </w:p>
    <w:p w14:paraId="1DF87742">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③</w:t>
      </w:r>
      <w:r>
        <w:rPr>
          <w:rFonts w:ascii="宋体" w:hAnsi="宋体"/>
          <w:color w:val="000000" w:themeColor="text1"/>
          <w:kern w:val="0"/>
          <w:szCs w:val="21"/>
          <w:highlight w:val="none"/>
        </w:rPr>
        <w:t>施工图设计阶段合同不能履行的，以经批准的初步设计批复的建筑安装工程费与设备购置费之和为计费额。</w:t>
      </w:r>
    </w:p>
    <w:p w14:paraId="34E6A72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方式二、合同价格采用单价包干形式的：</w:t>
      </w:r>
    </w:p>
    <w:p w14:paraId="5A7BE841">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①</w:t>
      </w:r>
      <w:r>
        <w:rPr>
          <w:rFonts w:ascii="宋体" w:hAnsi="宋体"/>
          <w:color w:val="000000" w:themeColor="text1"/>
          <w:kern w:val="0"/>
          <w:szCs w:val="21"/>
          <w:highlight w:val="none"/>
        </w:rPr>
        <w:t xml:space="preserve">方案设计阶段合同不能履行的，以经批准的立项批复建设规模为依据。 </w:t>
      </w:r>
    </w:p>
    <w:p w14:paraId="00167942">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②</w:t>
      </w:r>
      <w:r>
        <w:rPr>
          <w:rFonts w:ascii="宋体" w:hAnsi="宋体"/>
          <w:color w:val="000000" w:themeColor="text1"/>
          <w:kern w:val="0"/>
          <w:szCs w:val="21"/>
          <w:highlight w:val="none"/>
        </w:rPr>
        <w:t>初步设计阶段合同不能履行的，以经批准的方案设计批复的建设规模为依据。</w:t>
      </w:r>
    </w:p>
    <w:p w14:paraId="64A8F9CB">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s="宋体"/>
          <w:color w:val="000000" w:themeColor="text1"/>
          <w:kern w:val="0"/>
          <w:szCs w:val="21"/>
          <w:highlight w:val="none"/>
        </w:rPr>
        <w:t>③</w:t>
      </w:r>
      <w:r>
        <w:rPr>
          <w:rFonts w:ascii="宋体" w:hAnsi="宋体"/>
          <w:color w:val="000000" w:themeColor="text1"/>
          <w:kern w:val="0"/>
          <w:szCs w:val="21"/>
          <w:highlight w:val="none"/>
        </w:rPr>
        <w:t>施工图设计阶段合同不能履行的，以经批准的初步设计批复的建设规模为依据。</w:t>
      </w:r>
    </w:p>
    <w:p w14:paraId="2565AC80">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方式三、合同价格采用总价包干形式的：</w:t>
      </w:r>
    </w:p>
    <w:p w14:paraId="6AA04FF3">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以签约合同价格为依据。</w:t>
      </w:r>
    </w:p>
    <w:p w14:paraId="6CAC157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（2）设计各阶段工作费用比例：</w:t>
      </w:r>
    </w:p>
    <w:p w14:paraId="28B07D2F">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方案设计阶段的设计费占本合同设计费总额的</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%，初步设计阶段的设计费占本合同设计费总额的</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%,施工图设计阶段的设计费占本合同设计费总额的</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%，施工配合阶段的设计费占本合同设计费总额的</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w:t>
      </w:r>
    </w:p>
    <w:p w14:paraId="3390C809">
      <w:pPr>
        <w:widowControl/>
        <w:tabs>
          <w:tab w:val="left" w:pos="9072"/>
          <w:tab w:val="left" w:pos="9781"/>
        </w:tabs>
        <w:spacing w:line="36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14.2.3.3发包人逾期提交资料及文件的，超过的期限相应顺延，但不增加设计费用。若发包人提供的资料有误或违法违规要求造成设计修改，发包人应承担修改部分相应设计费（</w:t>
      </w:r>
      <w:r>
        <w:rPr>
          <w:rFonts w:ascii="宋体" w:hAnsi="宋体"/>
          <w:color w:val="000000" w:themeColor="text1"/>
          <w:kern w:val="0"/>
          <w:szCs w:val="21"/>
          <w:highlight w:val="none"/>
          <w:u w:val="single"/>
        </w:rPr>
        <w:t>70%~100%</w:t>
      </w:r>
      <w:r>
        <w:rPr>
          <w:rFonts w:ascii="宋体" w:hAnsi="宋体"/>
          <w:color w:val="000000" w:themeColor="text1"/>
          <w:kern w:val="0"/>
          <w:szCs w:val="21"/>
          <w:highlight w:val="none"/>
        </w:rPr>
        <w:t>）,超过的期限相应顺延。</w:t>
      </w:r>
    </w:p>
    <w:p w14:paraId="3BF62B16">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14.2.3.4因发包人原因未能及时办理完毕专用合同条款2.3款的相关许可、核准或备案手续，导致设计工作量增加和（或）设计周期延长时，由发包人承担由此增加的设计费用和（或）延长的设计周期。</w:t>
      </w:r>
    </w:p>
    <w:p w14:paraId="45A9C7A6">
      <w:pPr>
        <w:pStyle w:val="3"/>
        <w:spacing w:before="0" w:after="0" w:line="360" w:lineRule="auto"/>
        <w:ind w:firstLine="420"/>
        <w:rPr>
          <w:rFonts w:ascii="宋体" w:hAnsi="宋体"/>
          <w:b w:val="0"/>
          <w:bCs w:val="0"/>
          <w:color w:val="000000" w:themeColor="text1"/>
          <w:kern w:val="0"/>
          <w:sz w:val="21"/>
          <w:szCs w:val="21"/>
          <w:highlight w:val="none"/>
        </w:rPr>
      </w:pPr>
      <w:bookmarkStart w:id="131" w:name="_Toc532384192"/>
      <w:bookmarkStart w:id="132" w:name="_Toc19191"/>
      <w:bookmarkStart w:id="133" w:name="_Toc531632626"/>
      <w:r>
        <w:rPr>
          <w:rFonts w:ascii="宋体" w:hAnsi="宋体"/>
          <w:b w:val="0"/>
          <w:bCs w:val="0"/>
          <w:color w:val="000000" w:themeColor="text1"/>
          <w:kern w:val="0"/>
          <w:sz w:val="21"/>
          <w:szCs w:val="21"/>
          <w:highlight w:val="none"/>
        </w:rPr>
        <w:t>15.设计人承担建设智慧平台管理第三方单位管理培训费：XXX元（大写：XXX元整），承包人在合同签订后一次性支付给第三方单位管理培训机构。(合同签约金额20万元以下无费用；合同签约金额20万-50万（含）费用500元；合同签约金额50万-100万（含）费用1000元；合同签约金额100万-500万（含）费用2000元若同一单位无需增加系统端口，则取最高签约合同金额缴费一次，不再重复缴费。）.</w:t>
      </w:r>
    </w:p>
    <w:p w14:paraId="467628B4">
      <w:pPr>
        <w:pStyle w:val="3"/>
        <w:spacing w:before="0" w:after="0" w:line="360" w:lineRule="auto"/>
        <w:ind w:firstLine="480"/>
        <w:rPr>
          <w:rFonts w:ascii="宋体" w:hAnsi="宋体"/>
          <w:b w:val="0"/>
          <w:color w:val="000000" w:themeColor="text1"/>
          <w:sz w:val="24"/>
          <w:szCs w:val="24"/>
          <w:highlight w:val="none"/>
        </w:rPr>
      </w:pPr>
      <w:r>
        <w:rPr>
          <w:rFonts w:ascii="宋体" w:hAnsi="宋体"/>
          <w:b w:val="0"/>
          <w:color w:val="000000" w:themeColor="text1"/>
          <w:sz w:val="24"/>
          <w:szCs w:val="24"/>
          <w:highlight w:val="none"/>
        </w:rPr>
        <w:t>16.争议的解决</w:t>
      </w:r>
      <w:bookmarkEnd w:id="131"/>
      <w:bookmarkEnd w:id="132"/>
      <w:bookmarkEnd w:id="133"/>
    </w:p>
    <w:p w14:paraId="1B4F0497">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因合同履行发生争议的，双方同意按下列第</w:t>
      </w:r>
      <w:r>
        <w:rPr>
          <w:rFonts w:ascii="宋体" w:hAnsi="宋体"/>
          <w:color w:val="000000" w:themeColor="text1"/>
          <w:kern w:val="0"/>
          <w:szCs w:val="21"/>
          <w:highlight w:val="none"/>
          <w:u w:val="single"/>
        </w:rPr>
        <w:t xml:space="preserve">  二   </w:t>
      </w:r>
      <w:r>
        <w:rPr>
          <w:rFonts w:ascii="宋体" w:hAnsi="宋体"/>
          <w:color w:val="000000" w:themeColor="text1"/>
          <w:kern w:val="0"/>
          <w:szCs w:val="21"/>
          <w:highlight w:val="none"/>
        </w:rPr>
        <w:t>种方式解决：</w:t>
      </w:r>
    </w:p>
    <w:p w14:paraId="66C4B596">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（1）向 </w:t>
      </w:r>
      <w:r>
        <w:rPr>
          <w:rFonts w:ascii="宋体" w:hAnsi="宋体"/>
          <w:color w:val="000000" w:themeColor="text1"/>
          <w:kern w:val="0"/>
          <w:szCs w:val="21"/>
          <w:highlight w:val="none"/>
          <w:u w:val="single"/>
        </w:rPr>
        <w:t xml:space="preserve">（发包人所在地） </w:t>
      </w:r>
      <w:r>
        <w:rPr>
          <w:rFonts w:ascii="宋体" w:hAnsi="宋体"/>
          <w:color w:val="000000" w:themeColor="text1"/>
          <w:kern w:val="0"/>
          <w:szCs w:val="21"/>
          <w:highlight w:val="none"/>
        </w:rPr>
        <w:t>仲裁委员会申请仲裁；</w:t>
      </w:r>
    </w:p>
    <w:p w14:paraId="1354B265">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（2）向 </w:t>
      </w:r>
      <w:r>
        <w:rPr>
          <w:rFonts w:ascii="宋体" w:hAnsi="宋体"/>
          <w:color w:val="000000" w:themeColor="text1"/>
          <w:kern w:val="0"/>
          <w:szCs w:val="21"/>
          <w:highlight w:val="none"/>
          <w:u w:val="single"/>
        </w:rPr>
        <w:t xml:space="preserve">（发包人所在地） </w:t>
      </w:r>
      <w:r>
        <w:rPr>
          <w:rFonts w:ascii="宋体" w:hAnsi="宋体"/>
          <w:color w:val="000000" w:themeColor="text1"/>
          <w:kern w:val="0"/>
          <w:szCs w:val="21"/>
          <w:highlight w:val="none"/>
        </w:rPr>
        <w:t>人民法院起诉。</w:t>
      </w:r>
    </w:p>
    <w:p w14:paraId="2938BD0C">
      <w:pPr>
        <w:numPr>
          <w:ilvl w:val="0"/>
          <w:numId w:val="0"/>
        </w:numPr>
        <w:spacing w:before="16" w:after="0" w:line="360" w:lineRule="auto"/>
        <w:jc w:val="left"/>
        <w:outlineLvl w:val="2"/>
        <w:rPr>
          <w:rFonts w:ascii="宋体" w:hAnsi="宋体"/>
          <w:color w:val="000000" w:themeColor="text1"/>
          <w:kern w:val="0"/>
          <w:szCs w:val="21"/>
          <w:highlight w:val="none"/>
        </w:rPr>
      </w:pPr>
    </w:p>
    <w:p w14:paraId="612DE479">
      <w:pPr>
        <w:pStyle w:val="3"/>
        <w:spacing w:before="0" w:after="0" w:line="360" w:lineRule="auto"/>
        <w:rPr>
          <w:rFonts w:ascii="宋体" w:hAnsi="宋体"/>
          <w:b w:val="0"/>
          <w:color w:val="000000" w:themeColor="text1"/>
          <w:sz w:val="24"/>
          <w:szCs w:val="24"/>
          <w:highlight w:val="none"/>
        </w:rPr>
      </w:pPr>
      <w:bookmarkStart w:id="134" w:name="_Toc531632627"/>
      <w:bookmarkStart w:id="135" w:name="_Toc532384193"/>
      <w:bookmarkStart w:id="136" w:name="_Toc7353"/>
      <w:r>
        <w:rPr>
          <w:rFonts w:ascii="宋体" w:hAnsi="宋体"/>
          <w:b w:val="0"/>
          <w:color w:val="000000" w:themeColor="text1"/>
          <w:sz w:val="24"/>
          <w:szCs w:val="24"/>
          <w:highlight w:val="none"/>
        </w:rPr>
        <w:t>合同附件</w:t>
      </w:r>
      <w:bookmarkEnd w:id="134"/>
      <w:bookmarkEnd w:id="135"/>
      <w:bookmarkEnd w:id="136"/>
    </w:p>
    <w:p w14:paraId="179B87DC">
      <w:pPr>
        <w:widowControl/>
        <w:tabs>
          <w:tab w:val="left" w:pos="9072"/>
          <w:tab w:val="left" w:pos="9781"/>
        </w:tabs>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附件一：履约担保格式</w:t>
      </w:r>
    </w:p>
    <w:p w14:paraId="75E7134E">
      <w:pPr>
        <w:pStyle w:val="6"/>
        <w:spacing w:before="0" w:beforeAutospacing="0" w:after="0" w:afterAutospacing="0" w:line="360" w:lineRule="auto"/>
        <w:ind w:firstLine="420"/>
        <w:rPr>
          <w:color w:val="000000" w:themeColor="text1"/>
          <w:sz w:val="21"/>
          <w:szCs w:val="21"/>
          <w:highlight w:val="none"/>
        </w:rPr>
      </w:pPr>
      <w:r>
        <w:rPr>
          <w:rFonts w:cs="Times New Roman"/>
          <w:b w:val="0"/>
          <w:bCs w:val="0"/>
          <w:color w:val="000000" w:themeColor="text1"/>
          <w:sz w:val="21"/>
          <w:szCs w:val="21"/>
          <w:highlight w:val="none"/>
        </w:rPr>
        <w:t>附件二：支付担保格式</w:t>
      </w:r>
    </w:p>
    <w:p w14:paraId="19424116">
      <w:pPr>
        <w:pStyle w:val="6"/>
        <w:spacing w:before="0" w:beforeAutospacing="0" w:after="0" w:afterAutospacing="0" w:line="360" w:lineRule="auto"/>
        <w:ind w:firstLine="420"/>
        <w:rPr>
          <w:color w:val="000000" w:themeColor="text1"/>
          <w:sz w:val="21"/>
          <w:szCs w:val="21"/>
          <w:highlight w:val="none"/>
        </w:rPr>
      </w:pPr>
      <w:r>
        <w:rPr>
          <w:rFonts w:cs="Times New Roman"/>
          <w:b w:val="0"/>
          <w:bCs w:val="0"/>
          <w:color w:val="000000" w:themeColor="text1"/>
          <w:sz w:val="21"/>
          <w:szCs w:val="21"/>
          <w:highlight w:val="none"/>
        </w:rPr>
        <w:t>附件三：廉洁从业合同</w:t>
      </w:r>
      <w:r>
        <w:rPr>
          <w:color w:val="000000" w:themeColor="text1"/>
          <w:highlight w:val="none"/>
        </w:rPr>
        <w:br w:type="page"/>
      </w:r>
    </w:p>
    <w:p w14:paraId="224B237F">
      <w:pPr>
        <w:spacing w:line="360" w:lineRule="auto"/>
        <w:rPr>
          <w:rFonts w:ascii="宋体" w:hAnsi="宋体"/>
          <w:color w:val="000000" w:themeColor="text1"/>
          <w:szCs w:val="21"/>
          <w:highlight w:val="none"/>
        </w:rPr>
      </w:pPr>
      <w:bookmarkStart w:id="137" w:name="baidusnap7"/>
      <w:bookmarkEnd w:id="137"/>
      <w:bookmarkStart w:id="138" w:name="baidusnap3"/>
      <w:bookmarkEnd w:id="138"/>
      <w:r>
        <w:rPr>
          <w:rFonts w:ascii="宋体" w:hAnsi="宋体"/>
          <w:color w:val="000000" w:themeColor="text1"/>
          <w:szCs w:val="21"/>
          <w:highlight w:val="none"/>
        </w:rPr>
        <w:t>附</w:t>
      </w:r>
      <w:bookmarkStart w:id="139" w:name="_Toc296346727"/>
      <w:bookmarkStart w:id="140" w:name="_Toc296503226"/>
      <w:bookmarkStart w:id="141" w:name="_Toc267261693"/>
      <w:bookmarkStart w:id="142" w:name="_Toc296347225"/>
      <w:bookmarkStart w:id="143" w:name="_Toc296891054"/>
      <w:bookmarkStart w:id="144" w:name="_Toc296944565"/>
      <w:bookmarkStart w:id="145" w:name="_Toc296891266"/>
      <w:r>
        <w:rPr>
          <w:rFonts w:ascii="宋体" w:hAnsi="宋体"/>
          <w:color w:val="000000" w:themeColor="text1"/>
          <w:szCs w:val="21"/>
          <w:highlight w:val="none"/>
        </w:rPr>
        <w:t>件1：</w:t>
      </w:r>
      <w:bookmarkEnd w:id="139"/>
      <w:bookmarkEnd w:id="140"/>
      <w:bookmarkEnd w:id="141"/>
      <w:bookmarkEnd w:id="142"/>
      <w:bookmarkEnd w:id="143"/>
      <w:bookmarkEnd w:id="144"/>
      <w:bookmarkEnd w:id="145"/>
    </w:p>
    <w:p w14:paraId="421E4FEF">
      <w:pPr>
        <w:spacing w:before="156" w:after="156" w:line="480" w:lineRule="auto"/>
        <w:jc w:val="center"/>
        <w:rPr>
          <w:rFonts w:ascii="宋体" w:hAnsi="宋体"/>
          <w:color w:val="000000" w:themeColor="text1"/>
          <w:szCs w:val="21"/>
          <w:highlight w:val="none"/>
        </w:rPr>
      </w:pPr>
      <w:r>
        <w:rPr>
          <w:rFonts w:ascii="宋体" w:hAnsi="宋体"/>
          <w:color w:val="000000" w:themeColor="text1"/>
          <w:szCs w:val="21"/>
          <w:highlight w:val="none"/>
        </w:rPr>
        <w:t>履约保函（如有）</w:t>
      </w:r>
    </w:p>
    <w:p w14:paraId="7817FBAD">
      <w:pPr>
        <w:spacing w:line="360" w:lineRule="auto"/>
        <w:ind w:firstLine="420"/>
        <w:rPr>
          <w:rFonts w:ascii="宋体" w:hAnsi="宋体"/>
          <w:color w:val="000000" w:themeColor="text1"/>
          <w:kern w:val="0"/>
          <w:szCs w:val="21"/>
          <w:highlight w:val="none"/>
        </w:rPr>
      </w:pPr>
      <w:r>
        <w:rPr>
          <w:rFonts w:ascii="宋体" w:hAnsi="宋体"/>
          <w:color w:val="000000" w:themeColor="text1"/>
          <w:szCs w:val="21"/>
          <w:highlight w:val="none"/>
          <w:u w:val="single"/>
        </w:rPr>
        <w:t>[注：参照《建市〔2021〕11号 住房和城乡建设部关于印发工程保函示范文本的通知》中“履约保函示范文本（独立保函）”执行。]</w:t>
      </w:r>
      <w:r>
        <w:rPr>
          <w:color w:val="000000" w:themeColor="text1"/>
          <w:highlight w:val="none"/>
        </w:rPr>
        <w:br w:type="page"/>
      </w:r>
    </w:p>
    <w:p w14:paraId="458A60C4">
      <w:pPr>
        <w:widowControl/>
        <w:jc w:val="left"/>
        <w:rPr>
          <w:rFonts w:ascii="宋体" w:hAnsi="宋体"/>
          <w:color w:val="000000" w:themeColor="text1"/>
          <w:szCs w:val="21"/>
          <w:highlight w:val="none"/>
        </w:rPr>
      </w:pPr>
      <w:r>
        <w:rPr>
          <w:rFonts w:ascii="宋体" w:hAnsi="宋体"/>
          <w:color w:val="000000" w:themeColor="text1"/>
          <w:szCs w:val="21"/>
          <w:highlight w:val="none"/>
        </w:rPr>
        <w:t>附件2：</w:t>
      </w:r>
    </w:p>
    <w:p w14:paraId="05B3E5D9">
      <w:pPr>
        <w:spacing w:before="156" w:after="156" w:line="480" w:lineRule="auto"/>
        <w:jc w:val="center"/>
        <w:rPr>
          <w:rFonts w:ascii="宋体" w:hAnsi="宋体"/>
          <w:color w:val="000000" w:themeColor="text1"/>
          <w:szCs w:val="21"/>
          <w:highlight w:val="none"/>
        </w:rPr>
      </w:pPr>
      <w:r>
        <w:rPr>
          <w:rFonts w:ascii="宋体" w:hAnsi="宋体"/>
          <w:color w:val="000000" w:themeColor="text1"/>
          <w:szCs w:val="21"/>
          <w:highlight w:val="none"/>
        </w:rPr>
        <w:t>支付担保（如有）</w:t>
      </w:r>
    </w:p>
    <w:p w14:paraId="0CC1BE27">
      <w:pPr>
        <w:widowControl/>
        <w:spacing w:line="360" w:lineRule="auto"/>
        <w:ind w:firstLine="420"/>
        <w:jc w:val="left"/>
        <w:rPr>
          <w:rFonts w:ascii="宋体" w:hAnsi="宋体"/>
          <w:color w:val="000000" w:themeColor="text1"/>
          <w:szCs w:val="21"/>
          <w:highlight w:val="none"/>
          <w:u w:val="single"/>
        </w:rPr>
      </w:pPr>
      <w:r>
        <w:rPr>
          <w:rFonts w:ascii="宋体" w:hAnsi="宋体"/>
          <w:color w:val="000000" w:themeColor="text1"/>
          <w:szCs w:val="21"/>
          <w:highlight w:val="none"/>
          <w:u w:val="single"/>
        </w:rPr>
        <w:t>[注：参照《建市〔2021〕11号 住房和城乡建设部关于印发工程保函示范文本的通知》中“支付保函示范文本（独立保函）”执行。]</w:t>
      </w:r>
    </w:p>
    <w:p w14:paraId="4478863A">
      <w:pPr>
        <w:widowControl/>
        <w:spacing w:line="360" w:lineRule="auto"/>
        <w:ind w:firstLine="420"/>
        <w:jc w:val="right"/>
        <w:rPr>
          <w:rFonts w:ascii="宋体" w:hAnsi="宋体"/>
          <w:color w:val="000000" w:themeColor="text1"/>
          <w:szCs w:val="21"/>
          <w:highlight w:val="none"/>
        </w:rPr>
      </w:pPr>
    </w:p>
    <w:p w14:paraId="270F490A">
      <w:pPr>
        <w:pStyle w:val="17"/>
        <w:rPr>
          <w:color w:val="000000" w:themeColor="text1"/>
          <w:highlight w:val="none"/>
        </w:rPr>
      </w:pPr>
      <w:r>
        <w:rPr>
          <w:color w:val="000000" w:themeColor="text1"/>
          <w:highlight w:val="none"/>
        </w:rPr>
        <w:br w:type="page"/>
      </w:r>
    </w:p>
    <w:p w14:paraId="163E09BC">
      <w:pPr>
        <w:pStyle w:val="17"/>
        <w:rPr>
          <w:color w:val="000000" w:themeColor="text1"/>
          <w:highlight w:val="none"/>
        </w:rPr>
      </w:pPr>
      <w:r>
        <w:rPr>
          <w:rFonts w:ascii="宋体" w:hAnsi="宋体"/>
          <w:color w:val="000000" w:themeColor="text1"/>
          <w:szCs w:val="21"/>
          <w:highlight w:val="none"/>
        </w:rPr>
        <w:t>附件3：</w:t>
      </w:r>
    </w:p>
    <w:p w14:paraId="672E2A80">
      <w:pPr>
        <w:spacing w:before="156" w:after="156" w:line="440" w:lineRule="exact"/>
        <w:jc w:val="center"/>
        <w:rPr>
          <w:rFonts w:ascii="宋体" w:hAnsi="宋体"/>
          <w:color w:val="000000" w:themeColor="text1"/>
          <w:szCs w:val="21"/>
          <w:highlight w:val="none"/>
        </w:rPr>
      </w:pPr>
      <w:r>
        <w:rPr>
          <w:rFonts w:ascii="宋体" w:hAnsi="宋体"/>
          <w:color w:val="000000" w:themeColor="text1"/>
          <w:szCs w:val="21"/>
          <w:highlight w:val="none"/>
        </w:rPr>
        <w:t>廉洁从业合同</w:t>
      </w:r>
    </w:p>
    <w:p w14:paraId="225619AF">
      <w:pPr>
        <w:widowControl/>
        <w:spacing w:line="360" w:lineRule="auto"/>
        <w:ind w:firstLine="420"/>
        <w:jc w:val="left"/>
        <w:rPr>
          <w:rFonts w:ascii="宋体" w:hAnsi="宋体"/>
          <w:color w:val="000000" w:themeColor="text1"/>
          <w:kern w:val="0"/>
          <w:szCs w:val="21"/>
          <w:highlight w:val="none"/>
        </w:rPr>
      </w:pPr>
    </w:p>
    <w:p w14:paraId="0A45C05F">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w:t>
      </w:r>
    </w:p>
    <w:p w14:paraId="48C50119">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设计人：</w:t>
      </w:r>
    </w:p>
    <w:p w14:paraId="2B8B5982">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14:paraId="2E555763">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一、总则</w:t>
      </w:r>
    </w:p>
    <w:p w14:paraId="39CB8F2C">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1、应严格遵守国家关于市场准入、项目招标投标、工程设计和市场活动的有关法律、法规，相关政策，以及廉政建设的各项规定。</w:t>
      </w:r>
    </w:p>
    <w:p w14:paraId="157EE592">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2、严格执行建设工程设计合同文件，自觉按合同办事。</w:t>
      </w:r>
    </w:p>
    <w:p w14:paraId="635865D4">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14:paraId="616BC2E5">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4、发现对方在业务活动中有违规、违纪、违法行为的，应及时提醒对方，情节严重的，应向其上级主管部门或纪检监察、司法等有关机关举报。</w:t>
      </w:r>
    </w:p>
    <w:p w14:paraId="0378D243">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二、发包人的责任</w:t>
      </w:r>
    </w:p>
    <w:p w14:paraId="6946DBD8">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发包人的领导和从事该建设工程项目的工作人员在工程建设的事前、事中、事后应遵守以下规定：</w:t>
      </w:r>
    </w:p>
    <w:p w14:paraId="1CF47DB5">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1、发包人及其工作人员不得索要或接受设计人的礼金、有价证券和贵重物品，不得在设计人报销任何应由发包人或个人支付的费用。</w:t>
      </w:r>
    </w:p>
    <w:p w14:paraId="4A9BF67D">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2、发包人工作人员不得参加设计人安排的宴请或可能对公正执行建设管理行为有影响的其他活动；不得接受设计人提供的通讯工具、交通工具和高档办公用品。</w:t>
      </w:r>
    </w:p>
    <w:p w14:paraId="6E41EAF7">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3、发包人及其工作人员不得要求或接受设计人为其住房装修、婚丧嫁娶活动、旅游等提供方便。</w:t>
      </w:r>
    </w:p>
    <w:p w14:paraId="56D23990">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4、发包人工作人员的家属、亲戚不得从事与发包人工程有关的材料设备供应、工程分包、劳务等经济活动。</w:t>
      </w:r>
    </w:p>
    <w:p w14:paraId="5767A486">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三、 设计人的责任</w:t>
      </w:r>
    </w:p>
    <w:p w14:paraId="4BCF11FA">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14:paraId="0DC5B542">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1、设计人不得以任何理由向发包人及其工作人员行贿或馈赠礼金、有价证券、贵重礼品。</w:t>
      </w:r>
    </w:p>
    <w:p w14:paraId="7FBB5806">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2、设计人不得以任何名义为发包人及其工作人员报销应由发包人单位或个人支付的费用。</w:t>
      </w:r>
    </w:p>
    <w:p w14:paraId="689B40EB">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3、设计人不得以任何理由邀请发包人工作人员外出旅游或安排发包人工作人员参加宴请、健身、娱乐等活动。</w:t>
      </w:r>
    </w:p>
    <w:p w14:paraId="7D019641">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4、设计人不得与工程承包人联合作假，如计量、验收，提供虚假资料，接收好处或提成。</w:t>
      </w:r>
    </w:p>
    <w:p w14:paraId="6A95B841">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5、设计人不得以任何理由索要或接受工程承包人的礼金、有价证券和贵重物品，不得在工程承包人报销任何应由设计人或个人支付的费用。</w:t>
      </w:r>
    </w:p>
    <w:p w14:paraId="41ABEB82">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6、设计人不准参加有可能影响公正执行公务的工程承包人的宴请、健身、娱乐等活动。</w:t>
      </w:r>
    </w:p>
    <w:p w14:paraId="0C1EB4BE">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7、设计人及其工作人员不得要求或接受工程承包人为其住房装修、婚丧嫁娶活动、旅游等提供方便。</w:t>
      </w:r>
    </w:p>
    <w:p w14:paraId="54DDECE2">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8、设计人不准向工程承包人介绍或为配偶、子女、亲属参与同项目工程合同有关的设备、材料、工程分包、劳务等经济活动。不得以任何理由向施工单位推荐分包单位和要求购买与项目工程合同规定以外的材料、设备等。</w:t>
      </w:r>
    </w:p>
    <w:p w14:paraId="6419C437">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9、设计人及其工作人员应严格按设计规程办事，不得为谋取私利向发包人人员非法行贿，私下串通，损害发包人利益，同时必须履行向发包人承诺的上述其他的廉政义务。</w:t>
      </w:r>
    </w:p>
    <w:p w14:paraId="53F31CC9">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10、设计人如果发现发包人工作人员有违反廉政规定的行为，应向发包人组织或上级单位举报。发包人均不得找任何借口对设计人进行报复。</w:t>
      </w:r>
    </w:p>
    <w:p w14:paraId="4AB92DF9">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四、违约责任及相关处罚</w:t>
      </w:r>
    </w:p>
    <w:p w14:paraId="54C9FC6D">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14:paraId="021C551A">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2、设计人工作人员有违反本合同第一、三条责任行为的，将自觉接受发包人相应的处罚，具体内容如下：</w:t>
      </w:r>
    </w:p>
    <w:p w14:paraId="585CFA46">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2.1 发现设计人接受工程承包人的宴请或娱乐活动，第一次给予警告；发现第二次，参与宴请或娱乐活动的设计人员写出书面检查，并接受</w:t>
      </w:r>
      <w:r>
        <w:rPr>
          <w:rFonts w:ascii="宋体" w:hAnsi="宋体"/>
          <w:color w:val="000000" w:themeColor="text1"/>
          <w:kern w:val="0"/>
          <w:szCs w:val="21"/>
          <w:highlight w:val="none"/>
          <w:u w:val="single"/>
        </w:rPr>
        <w:t>500</w:t>
      </w:r>
      <w:r>
        <w:rPr>
          <w:rFonts w:ascii="宋体" w:hAnsi="宋体"/>
          <w:color w:val="000000" w:themeColor="text1"/>
          <w:kern w:val="0"/>
          <w:szCs w:val="21"/>
          <w:highlight w:val="none"/>
        </w:rPr>
        <w:t>元/人的经济处罚，设计项目负责人接受</w:t>
      </w:r>
      <w:r>
        <w:rPr>
          <w:rFonts w:ascii="宋体" w:hAnsi="宋体"/>
          <w:color w:val="000000" w:themeColor="text1"/>
          <w:kern w:val="0"/>
          <w:szCs w:val="21"/>
          <w:highlight w:val="none"/>
          <w:u w:val="single"/>
        </w:rPr>
        <w:t>1000</w:t>
      </w:r>
      <w:r>
        <w:rPr>
          <w:rFonts w:ascii="宋体" w:hAnsi="宋体"/>
          <w:color w:val="000000" w:themeColor="text1"/>
          <w:kern w:val="0"/>
          <w:szCs w:val="21"/>
          <w:highlight w:val="none"/>
        </w:rPr>
        <w:t>元的经济处罚；发现第三次，参与宴请或娱乐活动的设计人员清退出场，设计人接受</w:t>
      </w:r>
      <w:r>
        <w:rPr>
          <w:rFonts w:ascii="宋体" w:hAnsi="宋体"/>
          <w:color w:val="000000" w:themeColor="text1"/>
          <w:kern w:val="0"/>
          <w:szCs w:val="21"/>
          <w:highlight w:val="none"/>
          <w:u w:val="single"/>
        </w:rPr>
        <w:t>5000</w:t>
      </w:r>
      <w:r>
        <w:rPr>
          <w:rFonts w:ascii="宋体" w:hAnsi="宋体"/>
          <w:color w:val="000000" w:themeColor="text1"/>
          <w:kern w:val="0"/>
          <w:szCs w:val="21"/>
          <w:highlight w:val="none"/>
        </w:rPr>
        <w:t>元的经济处罚。</w:t>
      </w:r>
    </w:p>
    <w:p w14:paraId="6BA069FB">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2.2 发现设计人工作人员接受工程承包人为其住房装修、婚丧嫁娶活动、旅游等提供方便的行为，发现一次处罚一次。第一次发现，对设计人处以</w:t>
      </w:r>
      <w:r>
        <w:rPr>
          <w:rFonts w:ascii="宋体" w:hAnsi="宋体"/>
          <w:color w:val="000000" w:themeColor="text1"/>
          <w:kern w:val="0"/>
          <w:szCs w:val="21"/>
          <w:highlight w:val="none"/>
          <w:u w:val="single"/>
        </w:rPr>
        <w:t>2000</w:t>
      </w:r>
      <w:r>
        <w:rPr>
          <w:rFonts w:ascii="宋体" w:hAnsi="宋体"/>
          <w:color w:val="000000" w:themeColor="text1"/>
          <w:kern w:val="0"/>
          <w:szCs w:val="21"/>
          <w:highlight w:val="none"/>
        </w:rPr>
        <w:t>元的罚款，对设计人警告，相关人员写出书面检查；以后每发现一次，对设计人处以</w:t>
      </w:r>
      <w:r>
        <w:rPr>
          <w:rFonts w:ascii="宋体" w:hAnsi="宋体"/>
          <w:color w:val="000000" w:themeColor="text1"/>
          <w:kern w:val="0"/>
          <w:szCs w:val="21"/>
          <w:highlight w:val="none"/>
          <w:u w:val="single"/>
        </w:rPr>
        <w:t>5000</w:t>
      </w:r>
      <w:r>
        <w:rPr>
          <w:rFonts w:ascii="宋体" w:hAnsi="宋体"/>
          <w:color w:val="000000" w:themeColor="text1"/>
          <w:kern w:val="0"/>
          <w:szCs w:val="21"/>
          <w:highlight w:val="none"/>
        </w:rPr>
        <w:t>元的罚款，清退相关设计人员。</w:t>
      </w:r>
    </w:p>
    <w:p w14:paraId="097074FA">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2.3 设计人不得索要或接受工程承包人的礼金、有价证券和贵重物品。若情况属实，设计人除了退还所收物品外，还要接受发包人的处罚，即：第一次发现，对设计人警告，相关人员写出书面检查；第二次发现，对设计人处以</w:t>
      </w:r>
      <w:r>
        <w:rPr>
          <w:rFonts w:ascii="宋体" w:hAnsi="宋体"/>
          <w:color w:val="000000" w:themeColor="text1"/>
          <w:kern w:val="0"/>
          <w:szCs w:val="21"/>
          <w:highlight w:val="none"/>
          <w:u w:val="single"/>
        </w:rPr>
        <w:t>1000</w:t>
      </w:r>
      <w:r>
        <w:rPr>
          <w:rFonts w:ascii="宋体" w:hAnsi="宋体"/>
          <w:color w:val="000000" w:themeColor="text1"/>
          <w:kern w:val="0"/>
          <w:szCs w:val="21"/>
          <w:highlight w:val="none"/>
        </w:rPr>
        <w:t xml:space="preserve">元的罚款，清退相关设计人员。 </w:t>
      </w:r>
    </w:p>
    <w:p w14:paraId="0F9C0ED5">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2.4 设计人不得介绍建筑材料或介绍劳务单位参与工程建设。若情况属实，发现一次处罚一次，每发现一次对设计人处以</w:t>
      </w:r>
      <w:r>
        <w:rPr>
          <w:rFonts w:ascii="宋体" w:hAnsi="宋体"/>
          <w:color w:val="000000" w:themeColor="text1"/>
          <w:kern w:val="0"/>
          <w:szCs w:val="21"/>
          <w:highlight w:val="none"/>
          <w:u w:val="single"/>
        </w:rPr>
        <w:t>5000</w:t>
      </w:r>
      <w:r>
        <w:rPr>
          <w:rFonts w:ascii="宋体" w:hAnsi="宋体"/>
          <w:color w:val="000000" w:themeColor="text1"/>
          <w:kern w:val="0"/>
          <w:szCs w:val="21"/>
          <w:highlight w:val="none"/>
        </w:rPr>
        <w:t>元的罚款。</w:t>
      </w:r>
    </w:p>
    <w:p w14:paraId="27DBFF1E">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14:paraId="61E4FA3D">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（以下无正文）</w:t>
      </w:r>
    </w:p>
    <w:p w14:paraId="4774A086">
      <w:pPr>
        <w:widowControl/>
        <w:spacing w:line="360" w:lineRule="auto"/>
        <w:ind w:firstLine="420"/>
        <w:jc w:val="left"/>
        <w:rPr>
          <w:rFonts w:ascii="宋体" w:hAnsi="宋体"/>
          <w:color w:val="000000" w:themeColor="text1"/>
          <w:kern w:val="0"/>
          <w:szCs w:val="21"/>
          <w:highlight w:val="none"/>
        </w:rPr>
      </w:pPr>
    </w:p>
    <w:p w14:paraId="48352488">
      <w:pPr>
        <w:widowControl/>
        <w:spacing w:line="360" w:lineRule="auto"/>
        <w:ind w:firstLine="420"/>
        <w:jc w:val="left"/>
        <w:rPr>
          <w:rFonts w:ascii="宋体" w:hAnsi="宋体"/>
          <w:color w:val="000000" w:themeColor="text1"/>
          <w:kern w:val="0"/>
          <w:szCs w:val="21"/>
          <w:highlight w:val="none"/>
        </w:rPr>
      </w:pPr>
    </w:p>
    <w:p w14:paraId="7F36C089">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 xml:space="preserve">发包人：                                    设计人： </w:t>
      </w:r>
    </w:p>
    <w:p w14:paraId="0A03C3D0">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法定代表人                                  法定代表人</w:t>
      </w:r>
    </w:p>
    <w:p w14:paraId="45B9E75B">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或委托代理人：                              或委托代理人：</w:t>
      </w:r>
    </w:p>
    <w:p w14:paraId="0AE18C71">
      <w:pPr>
        <w:widowControl/>
        <w:spacing w:line="360" w:lineRule="auto"/>
        <w:ind w:firstLine="420"/>
        <w:jc w:val="left"/>
        <w:rPr>
          <w:rFonts w:ascii="宋体" w:hAnsi="宋体"/>
          <w:color w:val="000000" w:themeColor="text1"/>
          <w:kern w:val="0"/>
          <w:szCs w:val="21"/>
          <w:highlight w:val="none"/>
        </w:rPr>
      </w:pPr>
    </w:p>
    <w:p w14:paraId="74FFF804">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联系人：                                    联系人：</w:t>
      </w:r>
    </w:p>
    <w:p w14:paraId="3E5D23BB">
      <w:pPr>
        <w:widowControl/>
        <w:spacing w:line="36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联系电话：                                  联系电话：</w:t>
      </w:r>
    </w:p>
    <w:p w14:paraId="11ED885D">
      <w:pPr>
        <w:spacing w:line="480" w:lineRule="auto"/>
        <w:ind w:firstLine="3570"/>
        <w:rPr>
          <w:rStyle w:val="67"/>
          <w:rFonts w:ascii="宋体" w:hAnsi="宋体" w:cs="宋体"/>
          <w:b/>
          <w:bCs/>
          <w:color w:val="000000" w:themeColor="text1"/>
          <w:sz w:val="36"/>
          <w:szCs w:val="36"/>
          <w:highlight w:val="none"/>
        </w:rPr>
      </w:pPr>
      <w:bookmarkStart w:id="146" w:name="_Toc267261701"/>
      <w:r>
        <w:rPr>
          <w:rFonts w:ascii="宋体" w:hAnsi="宋体"/>
          <w:color w:val="000000" w:themeColor="text1"/>
          <w:kern w:val="0"/>
          <w:szCs w:val="21"/>
          <w:highlight w:val="none"/>
        </w:rPr>
        <w:t>签约时间：    年   月   日</w:t>
      </w:r>
      <w:bookmarkEnd w:id="146"/>
      <w:r>
        <w:rPr>
          <w:rFonts w:ascii="宋体" w:hAnsi="宋体"/>
          <w:color w:val="000000" w:themeColor="text1"/>
          <w:szCs w:val="21"/>
          <w:highlight w:val="none"/>
        </w:rPr>
        <w:br w:type="page"/>
      </w:r>
      <w:bookmarkEnd w:id="23"/>
    </w:p>
    <w:p w14:paraId="0C793703">
      <w:pPr>
        <w:pStyle w:val="17"/>
        <w:rPr>
          <w:color w:val="000000" w:themeColor="text1"/>
          <w:highlight w:val="none"/>
        </w:rPr>
      </w:pPr>
    </w:p>
    <w:p w14:paraId="5C281144">
      <w:pPr>
        <w:rPr>
          <w:color w:val="000000" w:themeColor="text1"/>
          <w:highlight w:val="none"/>
        </w:rPr>
      </w:pPr>
    </w:p>
    <w:p w14:paraId="256A2B1C">
      <w:pPr>
        <w:rPr>
          <w:color w:val="000000" w:themeColor="text1"/>
          <w:highlight w:val="none"/>
        </w:rPr>
      </w:pPr>
    </w:p>
    <w:p w14:paraId="6B99211F">
      <w:pPr>
        <w:rPr>
          <w:color w:val="000000" w:themeColor="text1"/>
          <w:highlight w:val="none"/>
        </w:rPr>
      </w:pPr>
    </w:p>
    <w:p w14:paraId="56A10163">
      <w:pPr>
        <w:rPr>
          <w:color w:val="000000" w:themeColor="text1"/>
          <w:highlight w:val="none"/>
        </w:rPr>
      </w:pPr>
    </w:p>
    <w:p w14:paraId="4F9BA273">
      <w:pPr>
        <w:rPr>
          <w:color w:val="000000" w:themeColor="text1"/>
          <w:highlight w:val="none"/>
        </w:rPr>
      </w:pPr>
    </w:p>
    <w:p w14:paraId="3C6D9C1E">
      <w:pPr>
        <w:rPr>
          <w:color w:val="000000" w:themeColor="text1"/>
          <w:highlight w:val="none"/>
        </w:rPr>
      </w:pPr>
    </w:p>
    <w:p w14:paraId="0D77635B">
      <w:pPr>
        <w:rPr>
          <w:color w:val="000000" w:themeColor="text1"/>
          <w:highlight w:val="none"/>
        </w:rPr>
      </w:pPr>
    </w:p>
    <w:p w14:paraId="002EA2FC">
      <w:pPr>
        <w:snapToGrid w:val="0"/>
        <w:spacing w:line="360" w:lineRule="auto"/>
        <w:jc w:val="center"/>
        <w:outlineLvl w:val="0"/>
        <w:rPr>
          <w:rStyle w:val="67"/>
          <w:rFonts w:ascii="宋体" w:hAnsi="宋体" w:cs="宋体"/>
          <w:b/>
          <w:bCs/>
          <w:color w:val="000000" w:themeColor="text1"/>
          <w:sz w:val="36"/>
          <w:szCs w:val="36"/>
          <w:highlight w:val="none"/>
        </w:rPr>
      </w:pPr>
      <w:r>
        <w:rPr>
          <w:rStyle w:val="67"/>
          <w:rFonts w:hint="eastAsia" w:ascii="宋体" w:hAnsi="宋体" w:cs="宋体"/>
          <w:b/>
          <w:bCs/>
          <w:color w:val="000000" w:themeColor="text1"/>
          <w:sz w:val="36"/>
          <w:szCs w:val="36"/>
          <w:highlight w:val="none"/>
        </w:rPr>
        <w:t>第五章  比选申请文件格式</w:t>
      </w:r>
      <w:bookmarkEnd w:id="22"/>
    </w:p>
    <w:p w14:paraId="65B1F3B4">
      <w:pPr>
        <w:snapToGrid w:val="0"/>
        <w:spacing w:line="360" w:lineRule="auto"/>
        <w:rPr>
          <w:rStyle w:val="67"/>
          <w:rFonts w:ascii="宋体" w:hAnsi="宋体" w:cs="宋体"/>
          <w:color w:val="000000" w:themeColor="text1"/>
          <w:sz w:val="32"/>
          <w:szCs w:val="32"/>
          <w:highlight w:val="none"/>
        </w:rPr>
      </w:pPr>
    </w:p>
    <w:p w14:paraId="39734A51">
      <w:pPr>
        <w:snapToGrid w:val="0"/>
        <w:spacing w:line="360" w:lineRule="auto"/>
        <w:jc w:val="center"/>
        <w:rPr>
          <w:rFonts w:ascii="宋体" w:hAnsi="宋体" w:cs="宋体"/>
          <w:b/>
          <w:i/>
          <w:caps/>
          <w:color w:val="000000" w:themeColor="text1"/>
          <w:highlight w:val="none"/>
        </w:rPr>
      </w:pPr>
    </w:p>
    <w:p w14:paraId="131E0B5F">
      <w:pPr>
        <w:pStyle w:val="17"/>
        <w:rPr>
          <w:rFonts w:ascii="宋体" w:hAnsi="宋体" w:cs="宋体"/>
          <w:color w:val="000000" w:themeColor="text1"/>
          <w:highlight w:val="none"/>
        </w:rPr>
      </w:pPr>
    </w:p>
    <w:p w14:paraId="5A25E2EF">
      <w:pPr>
        <w:snapToGrid w:val="0"/>
        <w:spacing w:line="360" w:lineRule="auto"/>
        <w:jc w:val="center"/>
        <w:rPr>
          <w:rStyle w:val="67"/>
          <w:rFonts w:ascii="宋体" w:hAnsi="宋体" w:cs="宋体"/>
          <w:color w:val="000000" w:themeColor="text1"/>
          <w:szCs w:val="20"/>
          <w:highlight w:val="none"/>
        </w:rPr>
      </w:pPr>
      <w:r>
        <w:rPr>
          <w:rFonts w:hint="eastAsia" w:ascii="宋体" w:hAnsi="宋体" w:cs="宋体"/>
          <w:b/>
          <w:i/>
          <w:caps/>
          <w:color w:val="000000" w:themeColor="text1"/>
          <w:highlight w:val="none"/>
        </w:rPr>
        <w:br w:type="page"/>
      </w:r>
    </w:p>
    <w:p w14:paraId="0082F8B3">
      <w:pPr>
        <w:snapToGrid w:val="0"/>
        <w:spacing w:line="360" w:lineRule="auto"/>
        <w:jc w:val="center"/>
        <w:outlineLvl w:val="0"/>
        <w:rPr>
          <w:rStyle w:val="67"/>
          <w:rFonts w:ascii="宋体" w:hAnsi="宋体" w:cs="宋体"/>
          <w:color w:val="000000" w:themeColor="text1"/>
          <w:sz w:val="36"/>
          <w:szCs w:val="36"/>
          <w:highlight w:val="none"/>
        </w:rPr>
      </w:pPr>
      <w:bookmarkStart w:id="147" w:name="_Toc838"/>
      <w:r>
        <w:rPr>
          <w:rStyle w:val="67"/>
          <w:rFonts w:hint="eastAsia" w:ascii="宋体" w:hAnsi="宋体" w:cs="宋体"/>
          <w:color w:val="000000" w:themeColor="text1"/>
          <w:sz w:val="36"/>
          <w:szCs w:val="36"/>
          <w:highlight w:val="none"/>
        </w:rPr>
        <w:t>目  录</w:t>
      </w:r>
      <w:bookmarkEnd w:id="147"/>
    </w:p>
    <w:p w14:paraId="0C5698E6">
      <w:pPr>
        <w:snapToGrid w:val="0"/>
        <w:spacing w:line="360" w:lineRule="auto"/>
        <w:jc w:val="center"/>
        <w:rPr>
          <w:rStyle w:val="67"/>
          <w:rFonts w:ascii="宋体" w:hAnsi="宋体" w:cs="宋体"/>
          <w:color w:val="000000" w:themeColor="text1"/>
          <w:szCs w:val="20"/>
          <w:highlight w:val="none"/>
        </w:rPr>
      </w:pPr>
    </w:p>
    <w:p w14:paraId="0C138AF1">
      <w:pPr>
        <w:numPr>
          <w:ilvl w:val="0"/>
          <w:numId w:val="3"/>
        </w:numPr>
        <w:snapToGrid w:val="0"/>
        <w:spacing w:line="360" w:lineRule="auto"/>
        <w:outlineLvl w:val="0"/>
        <w:rPr>
          <w:rStyle w:val="67"/>
          <w:rFonts w:ascii="宋体" w:hAnsi="宋体" w:cs="宋体"/>
          <w:b/>
          <w:color w:val="000000" w:themeColor="text1"/>
          <w:highlight w:val="none"/>
        </w:rPr>
      </w:pPr>
      <w:bookmarkStart w:id="148" w:name="_Toc11271"/>
      <w:r>
        <w:rPr>
          <w:rStyle w:val="67"/>
          <w:rFonts w:hint="eastAsia" w:ascii="宋体" w:hAnsi="宋体" w:cs="宋体"/>
          <w:b/>
          <w:color w:val="000000" w:themeColor="text1"/>
          <w:highlight w:val="none"/>
        </w:rPr>
        <w:t>竞标函部分</w:t>
      </w:r>
      <w:bookmarkEnd w:id="148"/>
    </w:p>
    <w:p w14:paraId="4483E6CB">
      <w:pPr>
        <w:adjustRightInd w:val="0"/>
        <w:spacing w:line="36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（一）竞标函</w:t>
      </w:r>
    </w:p>
    <w:p w14:paraId="27209B8D">
      <w:pPr>
        <w:adjustRightInd w:val="0"/>
        <w:spacing w:line="360" w:lineRule="auto"/>
        <w:ind w:firstLine="440" w:firstLineChars="200"/>
        <w:rPr>
          <w:rFonts w:ascii="宋体" w:hAnsi="宋体"/>
          <w:iCs/>
          <w:color w:val="000000" w:themeColor="text1"/>
          <w:kern w:val="0"/>
          <w:szCs w:val="21"/>
          <w:highlight w:val="none"/>
        </w:rPr>
      </w:pPr>
      <w:r>
        <w:rPr>
          <w:rFonts w:hint="eastAsia" w:ascii="宋体" w:hAnsi="宋体" w:cs="宋体"/>
          <w:color w:val="000000" w:themeColor="text1"/>
          <w:sz w:val="22"/>
          <w:szCs w:val="22"/>
          <w:highlight w:val="none"/>
        </w:rPr>
        <w:t>（二）法定代表人身份证明或附有法定代表人身份证明的授权委托书</w:t>
      </w:r>
      <w:bookmarkStart w:id="149" w:name="_Toc4772"/>
    </w:p>
    <w:p w14:paraId="35245E94">
      <w:pPr>
        <w:pStyle w:val="66"/>
        <w:snapToGrid w:val="0"/>
        <w:outlineLvl w:val="0"/>
        <w:rPr>
          <w:rStyle w:val="67"/>
          <w:rFonts w:ascii="宋体" w:hAnsi="宋体" w:cs="宋体"/>
          <w:b/>
          <w:bCs/>
          <w:color w:val="000000" w:themeColor="text1"/>
          <w:highlight w:val="none"/>
        </w:rPr>
      </w:pPr>
      <w:r>
        <w:rPr>
          <w:rStyle w:val="67"/>
          <w:rFonts w:hint="eastAsia" w:ascii="宋体" w:hAnsi="宋体" w:cs="宋体"/>
          <w:b/>
          <w:bCs/>
          <w:color w:val="000000" w:themeColor="text1"/>
          <w:highlight w:val="none"/>
        </w:rPr>
        <w:t>二、技术部分</w:t>
      </w:r>
      <w:bookmarkEnd w:id="149"/>
    </w:p>
    <w:p w14:paraId="2D65AFEA">
      <w:pPr>
        <w:snapToGrid w:val="0"/>
        <w:spacing w:line="360" w:lineRule="auto"/>
        <w:outlineLvl w:val="0"/>
        <w:rPr>
          <w:rStyle w:val="67"/>
          <w:rFonts w:ascii="宋体" w:hAnsi="宋体" w:cs="宋体"/>
          <w:b/>
          <w:color w:val="000000" w:themeColor="text1"/>
          <w:highlight w:val="none"/>
        </w:rPr>
      </w:pPr>
      <w:bookmarkStart w:id="150" w:name="_Toc16734"/>
      <w:r>
        <w:rPr>
          <w:rStyle w:val="67"/>
          <w:rFonts w:hint="eastAsia" w:ascii="宋体" w:hAnsi="宋体" w:cs="宋体"/>
          <w:b/>
          <w:color w:val="000000" w:themeColor="text1"/>
          <w:highlight w:val="none"/>
        </w:rPr>
        <w:t>三、资格审查部分</w:t>
      </w:r>
      <w:bookmarkEnd w:id="150"/>
    </w:p>
    <w:p w14:paraId="3568928C">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（一）法定代表人身份证明或附有法定代表人身份证明的授权委托书</w:t>
      </w:r>
    </w:p>
    <w:p w14:paraId="64580794">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（二）比选申请人基本情况表</w:t>
      </w:r>
    </w:p>
    <w:p w14:paraId="728CC799">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（三）项目负责人简历</w:t>
      </w:r>
    </w:p>
    <w:p w14:paraId="37AF3904">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（四）承诺</w:t>
      </w:r>
    </w:p>
    <w:p w14:paraId="3E793867">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（五）其他资料</w:t>
      </w:r>
    </w:p>
    <w:p w14:paraId="2E3B5C06">
      <w:pPr>
        <w:pStyle w:val="17"/>
        <w:rPr>
          <w:rFonts w:ascii="宋体" w:hAnsi="宋体" w:cs="宋体"/>
          <w:color w:val="000000" w:themeColor="text1"/>
          <w:highlight w:val="none"/>
        </w:rPr>
      </w:pPr>
    </w:p>
    <w:p w14:paraId="58F5309B">
      <w:pPr>
        <w:snapToGrid w:val="0"/>
        <w:spacing w:line="276" w:lineRule="auto"/>
        <w:ind w:right="-23"/>
        <w:jc w:val="left"/>
        <w:rPr>
          <w:rStyle w:val="67"/>
          <w:rFonts w:ascii="宋体" w:hAnsi="宋体" w:cs="宋体"/>
          <w:b/>
          <w:color w:val="000000" w:themeColor="text1"/>
          <w:kern w:val="0"/>
          <w:sz w:val="24"/>
          <w:highlight w:val="none"/>
        </w:rPr>
      </w:pPr>
    </w:p>
    <w:p w14:paraId="7CE23FF6">
      <w:pPr>
        <w:pStyle w:val="72"/>
        <w:snapToGrid w:val="0"/>
        <w:spacing w:line="360" w:lineRule="auto"/>
        <w:jc w:val="center"/>
        <w:outlineLvl w:val="0"/>
        <w:rPr>
          <w:rStyle w:val="67"/>
          <w:rFonts w:ascii="宋体" w:hAnsi="宋体" w:cs="宋体"/>
          <w:color w:val="000000" w:themeColor="text1"/>
          <w:sz w:val="44"/>
          <w:szCs w:val="44"/>
          <w:highlight w:val="none"/>
        </w:rPr>
      </w:pPr>
      <w:r>
        <w:rPr>
          <w:rStyle w:val="67"/>
          <w:rFonts w:hint="eastAsia" w:ascii="宋体" w:hAnsi="宋体" w:cs="宋体"/>
          <w:color w:val="000000" w:themeColor="text1"/>
          <w:sz w:val="44"/>
          <w:szCs w:val="44"/>
          <w:highlight w:val="none"/>
        </w:rPr>
        <w:br w:type="page"/>
      </w:r>
      <w:bookmarkStart w:id="151" w:name="_Toc15854"/>
      <w:r>
        <w:rPr>
          <w:rStyle w:val="67"/>
          <w:rFonts w:hint="eastAsia" w:ascii="宋体" w:hAnsi="宋体" w:cs="宋体"/>
          <w:color w:val="000000" w:themeColor="text1"/>
          <w:sz w:val="44"/>
          <w:szCs w:val="44"/>
          <w:highlight w:val="none"/>
        </w:rPr>
        <w:t>一、竞标函部分</w:t>
      </w:r>
      <w:bookmarkEnd w:id="151"/>
    </w:p>
    <w:p w14:paraId="62F1533D">
      <w:pPr>
        <w:tabs>
          <w:tab w:val="left" w:pos="2580"/>
          <w:tab w:val="left" w:pos="5940"/>
        </w:tabs>
        <w:snapToGrid w:val="0"/>
        <w:spacing w:line="360" w:lineRule="auto"/>
        <w:ind w:firstLine="2940"/>
        <w:jc w:val="center"/>
        <w:rPr>
          <w:rStyle w:val="67"/>
          <w:rFonts w:ascii="宋体" w:hAnsi="宋体" w:cs="宋体"/>
          <w:color w:val="000000" w:themeColor="text1"/>
          <w:kern w:val="0"/>
          <w:sz w:val="28"/>
          <w:szCs w:val="28"/>
          <w:highlight w:val="none"/>
        </w:rPr>
      </w:pPr>
    </w:p>
    <w:p w14:paraId="29D36101">
      <w:pPr>
        <w:pStyle w:val="17"/>
        <w:rPr>
          <w:rFonts w:ascii="宋体" w:hAnsi="宋体" w:cs="宋体"/>
          <w:color w:val="000000" w:themeColor="text1"/>
          <w:highlight w:val="none"/>
        </w:rPr>
      </w:pPr>
    </w:p>
    <w:p w14:paraId="5B3E18B0">
      <w:pPr>
        <w:tabs>
          <w:tab w:val="left" w:pos="2580"/>
          <w:tab w:val="left" w:pos="5940"/>
        </w:tabs>
        <w:snapToGrid w:val="0"/>
        <w:spacing w:line="360" w:lineRule="auto"/>
        <w:ind w:firstLine="2940"/>
        <w:jc w:val="center"/>
        <w:rPr>
          <w:rStyle w:val="67"/>
          <w:rFonts w:ascii="宋体" w:hAnsi="宋体" w:cs="宋体"/>
          <w:color w:val="000000" w:themeColor="text1"/>
          <w:highlight w:val="none"/>
        </w:rPr>
      </w:pPr>
    </w:p>
    <w:p w14:paraId="1E4EEDBC">
      <w:pPr>
        <w:snapToGrid w:val="0"/>
        <w:spacing w:line="360" w:lineRule="auto"/>
        <w:jc w:val="center"/>
        <w:rPr>
          <w:rStyle w:val="67"/>
          <w:rFonts w:ascii="宋体" w:hAnsi="宋体" w:cs="宋体"/>
          <w:color w:val="000000" w:themeColor="text1"/>
          <w:kern w:val="0"/>
          <w:sz w:val="32"/>
          <w:szCs w:val="32"/>
          <w:highlight w:val="none"/>
          <w:u w:val="single"/>
        </w:rPr>
      </w:pPr>
      <w:r>
        <w:rPr>
          <w:rStyle w:val="67"/>
          <w:rFonts w:hint="eastAsia" w:ascii="宋体" w:hAnsi="宋体" w:cs="宋体"/>
          <w:color w:val="000000" w:themeColor="text1"/>
          <w:kern w:val="0"/>
          <w:sz w:val="32"/>
          <w:szCs w:val="32"/>
          <w:highlight w:val="none"/>
          <w:u w:val="single"/>
        </w:rPr>
        <w:br w:type="page"/>
      </w:r>
      <w:r>
        <w:rPr>
          <w:rStyle w:val="67"/>
          <w:rFonts w:hint="eastAsia" w:ascii="宋体" w:hAnsi="宋体" w:cs="宋体"/>
          <w:color w:val="000000" w:themeColor="text1"/>
          <w:kern w:val="0"/>
          <w:sz w:val="32"/>
          <w:szCs w:val="32"/>
          <w:highlight w:val="none"/>
          <w:u w:val="single"/>
        </w:rPr>
        <w:t xml:space="preserve">                             （项目名称）      </w:t>
      </w:r>
    </w:p>
    <w:p w14:paraId="5A5D04BE">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14:paraId="192CEF09">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14:paraId="554EA58A">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14:paraId="4FE6998D">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14:paraId="487C199C">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14:paraId="671FF0CD">
      <w:pPr>
        <w:tabs>
          <w:tab w:val="left" w:pos="3600"/>
          <w:tab w:val="left" w:pos="4480"/>
          <w:tab w:val="left" w:pos="5360"/>
        </w:tabs>
        <w:snapToGrid w:val="0"/>
        <w:spacing w:line="360" w:lineRule="auto"/>
        <w:jc w:val="center"/>
        <w:rPr>
          <w:rStyle w:val="67"/>
          <w:rFonts w:ascii="宋体" w:hAnsi="宋体" w:cs="宋体"/>
          <w:color w:val="000000" w:themeColor="text1"/>
          <w:kern w:val="0"/>
          <w:sz w:val="72"/>
          <w:szCs w:val="72"/>
          <w:highlight w:val="none"/>
        </w:rPr>
      </w:pPr>
      <w:r>
        <w:rPr>
          <w:rStyle w:val="67"/>
          <w:rFonts w:hint="eastAsia" w:ascii="宋体" w:hAnsi="宋体" w:cs="宋体"/>
          <w:color w:val="000000" w:themeColor="text1"/>
          <w:kern w:val="0"/>
          <w:sz w:val="72"/>
          <w:szCs w:val="72"/>
          <w:highlight w:val="none"/>
        </w:rPr>
        <w:t>比选申请文件</w:t>
      </w:r>
    </w:p>
    <w:p w14:paraId="013F2CF9">
      <w:pPr>
        <w:snapToGrid w:val="0"/>
        <w:spacing w:line="360" w:lineRule="auto"/>
        <w:jc w:val="left"/>
        <w:rPr>
          <w:rStyle w:val="67"/>
          <w:rFonts w:ascii="宋体" w:hAnsi="宋体" w:cs="宋体"/>
          <w:color w:val="000000" w:themeColor="text1"/>
          <w:kern w:val="0"/>
          <w:sz w:val="16"/>
          <w:szCs w:val="16"/>
          <w:highlight w:val="none"/>
        </w:rPr>
      </w:pPr>
    </w:p>
    <w:p w14:paraId="3EFC8113">
      <w:pPr>
        <w:snapToGrid w:val="0"/>
        <w:spacing w:line="360" w:lineRule="auto"/>
        <w:jc w:val="center"/>
        <w:outlineLvl w:val="0"/>
        <w:rPr>
          <w:rStyle w:val="67"/>
          <w:rFonts w:ascii="宋体" w:hAnsi="宋体" w:cs="宋体"/>
          <w:color w:val="000000" w:themeColor="text1"/>
          <w:kern w:val="0"/>
          <w:sz w:val="36"/>
          <w:szCs w:val="36"/>
          <w:highlight w:val="none"/>
        </w:rPr>
      </w:pPr>
      <w:bookmarkStart w:id="152" w:name="_Toc23738"/>
      <w:r>
        <w:rPr>
          <w:rStyle w:val="67"/>
          <w:rFonts w:hint="eastAsia" w:ascii="宋体" w:hAnsi="宋体" w:cs="宋体"/>
          <w:color w:val="000000" w:themeColor="text1"/>
          <w:kern w:val="0"/>
          <w:sz w:val="36"/>
          <w:szCs w:val="36"/>
          <w:highlight w:val="none"/>
        </w:rPr>
        <w:t>竞标函部分</w:t>
      </w:r>
      <w:bookmarkEnd w:id="152"/>
    </w:p>
    <w:p w14:paraId="7CB6B92B">
      <w:pPr>
        <w:snapToGrid w:val="0"/>
        <w:spacing w:line="360" w:lineRule="auto"/>
        <w:jc w:val="left"/>
        <w:rPr>
          <w:rStyle w:val="67"/>
          <w:rFonts w:ascii="宋体" w:hAnsi="宋体" w:cs="宋体"/>
          <w:b/>
          <w:color w:val="000000" w:themeColor="text1"/>
          <w:kern w:val="0"/>
          <w:sz w:val="20"/>
          <w:szCs w:val="20"/>
          <w:highlight w:val="none"/>
        </w:rPr>
      </w:pPr>
    </w:p>
    <w:p w14:paraId="42013ABD">
      <w:pPr>
        <w:snapToGrid w:val="0"/>
        <w:spacing w:line="360" w:lineRule="auto"/>
        <w:jc w:val="left"/>
        <w:rPr>
          <w:rStyle w:val="67"/>
          <w:rFonts w:ascii="宋体" w:hAnsi="宋体" w:cs="宋体"/>
          <w:b/>
          <w:color w:val="000000" w:themeColor="text1"/>
          <w:kern w:val="0"/>
          <w:sz w:val="20"/>
          <w:szCs w:val="20"/>
          <w:highlight w:val="none"/>
        </w:rPr>
      </w:pPr>
    </w:p>
    <w:p w14:paraId="63FF92F1">
      <w:pPr>
        <w:snapToGrid w:val="0"/>
        <w:spacing w:line="360" w:lineRule="auto"/>
        <w:jc w:val="left"/>
        <w:rPr>
          <w:rStyle w:val="67"/>
          <w:rFonts w:ascii="宋体" w:hAnsi="宋体" w:cs="宋体"/>
          <w:b/>
          <w:color w:val="000000" w:themeColor="text1"/>
          <w:kern w:val="0"/>
          <w:sz w:val="20"/>
          <w:szCs w:val="20"/>
          <w:highlight w:val="none"/>
        </w:rPr>
      </w:pPr>
    </w:p>
    <w:p w14:paraId="251056A9">
      <w:pPr>
        <w:snapToGrid w:val="0"/>
        <w:spacing w:line="360" w:lineRule="auto"/>
        <w:jc w:val="left"/>
        <w:rPr>
          <w:rStyle w:val="67"/>
          <w:rFonts w:ascii="宋体" w:hAnsi="宋体" w:cs="宋体"/>
          <w:b/>
          <w:color w:val="000000" w:themeColor="text1"/>
          <w:kern w:val="0"/>
          <w:sz w:val="20"/>
          <w:szCs w:val="20"/>
          <w:highlight w:val="none"/>
        </w:rPr>
      </w:pPr>
    </w:p>
    <w:p w14:paraId="4E4FB5AA">
      <w:pPr>
        <w:snapToGrid w:val="0"/>
        <w:spacing w:line="360" w:lineRule="auto"/>
        <w:jc w:val="left"/>
        <w:rPr>
          <w:rStyle w:val="67"/>
          <w:rFonts w:ascii="宋体" w:hAnsi="宋体" w:cs="宋体"/>
          <w:b/>
          <w:color w:val="000000" w:themeColor="text1"/>
          <w:kern w:val="0"/>
          <w:sz w:val="20"/>
          <w:szCs w:val="20"/>
          <w:highlight w:val="none"/>
        </w:rPr>
      </w:pPr>
    </w:p>
    <w:p w14:paraId="3FCFC7AA">
      <w:pPr>
        <w:snapToGrid w:val="0"/>
        <w:spacing w:line="360" w:lineRule="auto"/>
        <w:jc w:val="left"/>
        <w:rPr>
          <w:rStyle w:val="67"/>
          <w:rFonts w:ascii="宋体" w:hAnsi="宋体" w:cs="宋体"/>
          <w:b/>
          <w:color w:val="000000" w:themeColor="text1"/>
          <w:kern w:val="0"/>
          <w:sz w:val="20"/>
          <w:szCs w:val="20"/>
          <w:highlight w:val="none"/>
        </w:rPr>
      </w:pPr>
    </w:p>
    <w:p w14:paraId="54894368">
      <w:pPr>
        <w:snapToGrid w:val="0"/>
        <w:spacing w:line="360" w:lineRule="auto"/>
        <w:jc w:val="left"/>
        <w:rPr>
          <w:rStyle w:val="67"/>
          <w:rFonts w:ascii="宋体" w:hAnsi="宋体" w:cs="宋体"/>
          <w:b/>
          <w:color w:val="000000" w:themeColor="text1"/>
          <w:kern w:val="0"/>
          <w:sz w:val="20"/>
          <w:szCs w:val="20"/>
          <w:highlight w:val="none"/>
        </w:rPr>
      </w:pPr>
    </w:p>
    <w:p w14:paraId="0AD3DA31">
      <w:pPr>
        <w:snapToGrid w:val="0"/>
        <w:spacing w:line="360" w:lineRule="auto"/>
        <w:jc w:val="left"/>
        <w:rPr>
          <w:rStyle w:val="67"/>
          <w:rFonts w:ascii="宋体" w:hAnsi="宋体" w:cs="宋体"/>
          <w:b/>
          <w:color w:val="000000" w:themeColor="text1"/>
          <w:kern w:val="0"/>
          <w:sz w:val="20"/>
          <w:szCs w:val="20"/>
          <w:highlight w:val="none"/>
        </w:rPr>
      </w:pPr>
    </w:p>
    <w:p w14:paraId="0CBA5804">
      <w:pPr>
        <w:snapToGrid w:val="0"/>
        <w:spacing w:line="360" w:lineRule="auto"/>
        <w:jc w:val="left"/>
        <w:rPr>
          <w:rStyle w:val="67"/>
          <w:rFonts w:ascii="宋体" w:hAnsi="宋体" w:cs="宋体"/>
          <w:b/>
          <w:color w:val="000000" w:themeColor="text1"/>
          <w:kern w:val="0"/>
          <w:sz w:val="20"/>
          <w:szCs w:val="20"/>
          <w:highlight w:val="none"/>
        </w:rPr>
      </w:pPr>
    </w:p>
    <w:p w14:paraId="6733FED5">
      <w:pPr>
        <w:snapToGrid w:val="0"/>
        <w:spacing w:line="360" w:lineRule="auto"/>
        <w:jc w:val="left"/>
        <w:rPr>
          <w:rStyle w:val="67"/>
          <w:rFonts w:ascii="宋体" w:hAnsi="宋体" w:cs="宋体"/>
          <w:b/>
          <w:color w:val="000000" w:themeColor="text1"/>
          <w:kern w:val="0"/>
          <w:sz w:val="20"/>
          <w:szCs w:val="20"/>
          <w:highlight w:val="none"/>
        </w:rPr>
      </w:pPr>
    </w:p>
    <w:p w14:paraId="637564C3">
      <w:pPr>
        <w:snapToGrid w:val="0"/>
        <w:spacing w:line="360" w:lineRule="auto"/>
        <w:jc w:val="left"/>
        <w:rPr>
          <w:rStyle w:val="67"/>
          <w:rFonts w:ascii="宋体" w:hAnsi="宋体" w:cs="宋体"/>
          <w:b/>
          <w:color w:val="000000" w:themeColor="text1"/>
          <w:kern w:val="0"/>
          <w:sz w:val="20"/>
          <w:szCs w:val="20"/>
          <w:highlight w:val="none"/>
        </w:rPr>
      </w:pPr>
    </w:p>
    <w:p w14:paraId="11111664">
      <w:pPr>
        <w:tabs>
          <w:tab w:val="left" w:pos="6080"/>
          <w:tab w:val="left" w:pos="6640"/>
        </w:tabs>
        <w:snapToGrid w:val="0"/>
        <w:spacing w:after="156" w:line="360" w:lineRule="auto"/>
        <w:jc w:val="center"/>
        <w:rPr>
          <w:rStyle w:val="67"/>
          <w:rFonts w:ascii="宋体" w:hAnsi="宋体" w:cs="宋体"/>
          <w:color w:val="000000" w:themeColor="text1"/>
          <w:w w:val="99"/>
          <w:kern w:val="0"/>
          <w:sz w:val="28"/>
          <w:szCs w:val="28"/>
          <w:highlight w:val="none"/>
        </w:rPr>
      </w:pPr>
      <w:r>
        <w:rPr>
          <w:rStyle w:val="67"/>
          <w:rFonts w:hint="eastAsia" w:ascii="宋体" w:hAnsi="宋体" w:cs="宋体"/>
          <w:color w:val="000000" w:themeColor="text1"/>
          <w:w w:val="99"/>
          <w:kern w:val="0"/>
          <w:sz w:val="28"/>
          <w:szCs w:val="28"/>
          <w:highlight w:val="none"/>
        </w:rPr>
        <w:t>比选申请人</w:t>
      </w:r>
      <w:r>
        <w:rPr>
          <w:rStyle w:val="67"/>
          <w:rFonts w:hint="eastAsia" w:ascii="宋体" w:hAnsi="宋体" w:cs="宋体"/>
          <w:color w:val="000000" w:themeColor="text1"/>
          <w:spacing w:val="1"/>
          <w:w w:val="99"/>
          <w:kern w:val="0"/>
          <w:sz w:val="28"/>
          <w:szCs w:val="28"/>
          <w:highlight w:val="none"/>
        </w:rPr>
        <w:t>：</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（盖单位法人章）</w:t>
      </w:r>
    </w:p>
    <w:p w14:paraId="77E877F6">
      <w:pPr>
        <w:tabs>
          <w:tab w:val="left" w:pos="6080"/>
          <w:tab w:val="left" w:pos="6640"/>
        </w:tabs>
        <w:snapToGrid w:val="0"/>
        <w:spacing w:after="156" w:line="360" w:lineRule="auto"/>
        <w:ind w:firstLine="831" w:firstLineChars="300"/>
        <w:rPr>
          <w:rStyle w:val="67"/>
          <w:rFonts w:ascii="宋体" w:hAnsi="宋体" w:cs="宋体"/>
          <w:color w:val="000000" w:themeColor="text1"/>
          <w:kern w:val="0"/>
          <w:sz w:val="28"/>
          <w:szCs w:val="28"/>
          <w:highlight w:val="none"/>
        </w:rPr>
      </w:pPr>
      <w:r>
        <w:rPr>
          <w:rStyle w:val="67"/>
          <w:rFonts w:hint="eastAsia" w:ascii="宋体" w:hAnsi="宋体" w:cs="宋体"/>
          <w:color w:val="000000" w:themeColor="text1"/>
          <w:w w:val="99"/>
          <w:kern w:val="0"/>
          <w:sz w:val="28"/>
          <w:szCs w:val="28"/>
          <w:highlight w:val="none"/>
        </w:rPr>
        <w:t xml:space="preserve">法定代表人或其委托代理人： </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（签字或盖章）</w:t>
      </w:r>
    </w:p>
    <w:p w14:paraId="1E7C05DC">
      <w:pPr>
        <w:snapToGrid w:val="0"/>
        <w:spacing w:line="360" w:lineRule="auto"/>
        <w:jc w:val="center"/>
        <w:rPr>
          <w:rStyle w:val="67"/>
          <w:rFonts w:ascii="宋体" w:hAnsi="宋体" w:cs="宋体"/>
          <w:color w:val="000000" w:themeColor="text1"/>
          <w:w w:val="99"/>
          <w:kern w:val="0"/>
          <w:sz w:val="28"/>
          <w:szCs w:val="28"/>
          <w:highlight w:val="none"/>
        </w:rPr>
      </w:pP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年</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月</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日</w:t>
      </w:r>
    </w:p>
    <w:p w14:paraId="2CCCA79A">
      <w:pPr>
        <w:pStyle w:val="17"/>
        <w:rPr>
          <w:rFonts w:ascii="宋体" w:hAnsi="宋体" w:cs="宋体"/>
          <w:color w:val="000000" w:themeColor="text1"/>
          <w:highlight w:val="none"/>
        </w:rPr>
      </w:pPr>
    </w:p>
    <w:p w14:paraId="51633A20">
      <w:pPr>
        <w:snapToGrid w:val="0"/>
        <w:spacing w:line="360" w:lineRule="auto"/>
        <w:jc w:val="center"/>
        <w:rPr>
          <w:rStyle w:val="67"/>
          <w:rFonts w:ascii="宋体" w:hAnsi="宋体" w:cs="宋体"/>
          <w:color w:val="000000" w:themeColor="text1"/>
          <w:kern w:val="0"/>
          <w:sz w:val="24"/>
          <w:szCs w:val="21"/>
          <w:highlight w:val="none"/>
        </w:rPr>
      </w:pPr>
    </w:p>
    <w:p w14:paraId="0437F3C8">
      <w:pPr>
        <w:snapToGrid w:val="0"/>
        <w:spacing w:line="360" w:lineRule="auto"/>
        <w:jc w:val="center"/>
        <w:outlineLvl w:val="0"/>
        <w:rPr>
          <w:rStyle w:val="67"/>
          <w:rFonts w:ascii="宋体" w:hAnsi="宋体" w:cs="宋体"/>
          <w:color w:val="000000" w:themeColor="text1"/>
          <w:kern w:val="0"/>
          <w:sz w:val="36"/>
          <w:szCs w:val="36"/>
          <w:highlight w:val="none"/>
        </w:rPr>
      </w:pPr>
      <w:bookmarkStart w:id="153" w:name="_Toc30417"/>
      <w:r>
        <w:rPr>
          <w:rStyle w:val="67"/>
          <w:rFonts w:hint="eastAsia" w:ascii="宋体" w:hAnsi="宋体" w:cs="宋体"/>
          <w:color w:val="000000" w:themeColor="text1"/>
          <w:kern w:val="0"/>
          <w:sz w:val="36"/>
          <w:szCs w:val="36"/>
          <w:highlight w:val="none"/>
        </w:rPr>
        <w:t>目  录</w:t>
      </w:r>
      <w:bookmarkEnd w:id="153"/>
    </w:p>
    <w:p w14:paraId="26B0F5AA">
      <w:pPr>
        <w:snapToGrid w:val="0"/>
        <w:spacing w:line="360" w:lineRule="auto"/>
        <w:jc w:val="left"/>
        <w:rPr>
          <w:rStyle w:val="67"/>
          <w:rFonts w:ascii="宋体" w:hAnsi="宋体" w:cs="宋体"/>
          <w:color w:val="000000" w:themeColor="text1"/>
          <w:kern w:val="0"/>
          <w:sz w:val="24"/>
          <w:szCs w:val="21"/>
          <w:highlight w:val="none"/>
        </w:rPr>
      </w:pPr>
    </w:p>
    <w:p w14:paraId="17D543AE">
      <w:pPr>
        <w:snapToGrid w:val="0"/>
        <w:spacing w:line="360" w:lineRule="auto"/>
        <w:ind w:firstLine="480" w:firstLineChars="200"/>
        <w:jc w:val="left"/>
        <w:outlineLvl w:val="0"/>
        <w:rPr>
          <w:rStyle w:val="67"/>
          <w:rFonts w:ascii="宋体" w:hAnsi="宋体" w:cs="宋体"/>
          <w:color w:val="000000" w:themeColor="text1"/>
          <w:kern w:val="0"/>
          <w:sz w:val="24"/>
          <w:highlight w:val="none"/>
        </w:rPr>
      </w:pPr>
      <w:bookmarkStart w:id="154" w:name="_Toc26953"/>
      <w:r>
        <w:rPr>
          <w:rStyle w:val="67"/>
          <w:rFonts w:hint="eastAsia" w:ascii="宋体" w:hAnsi="宋体" w:cs="宋体"/>
          <w:color w:val="000000" w:themeColor="text1"/>
          <w:kern w:val="0"/>
          <w:sz w:val="24"/>
          <w:highlight w:val="none"/>
        </w:rPr>
        <w:t>（一）</w:t>
      </w:r>
      <w:bookmarkEnd w:id="154"/>
      <w:r>
        <w:rPr>
          <w:rStyle w:val="67"/>
          <w:rFonts w:hint="eastAsia" w:ascii="宋体" w:hAnsi="宋体" w:cs="宋体"/>
          <w:color w:val="000000" w:themeColor="text1"/>
          <w:kern w:val="0"/>
          <w:sz w:val="24"/>
          <w:highlight w:val="none"/>
        </w:rPr>
        <w:t>竞标函</w:t>
      </w:r>
    </w:p>
    <w:p w14:paraId="54F8D6FE">
      <w:pPr>
        <w:snapToGrid w:val="0"/>
        <w:spacing w:line="360" w:lineRule="auto"/>
        <w:ind w:firstLine="480" w:firstLineChars="200"/>
        <w:jc w:val="left"/>
        <w:outlineLvl w:val="0"/>
        <w:rPr>
          <w:rStyle w:val="67"/>
          <w:rFonts w:ascii="宋体" w:hAnsi="宋体" w:cs="宋体"/>
          <w:color w:val="000000" w:themeColor="text1"/>
          <w:kern w:val="0"/>
          <w:sz w:val="24"/>
          <w:highlight w:val="none"/>
        </w:rPr>
      </w:pPr>
      <w:bookmarkStart w:id="155" w:name="_Toc8984"/>
      <w:r>
        <w:rPr>
          <w:rStyle w:val="67"/>
          <w:rFonts w:hint="eastAsia" w:ascii="宋体" w:hAnsi="宋体" w:cs="宋体"/>
          <w:color w:val="000000" w:themeColor="text1"/>
          <w:kern w:val="0"/>
          <w:sz w:val="24"/>
          <w:highlight w:val="none"/>
        </w:rPr>
        <w:t>（二）</w:t>
      </w:r>
      <w:bookmarkEnd w:id="155"/>
      <w:r>
        <w:rPr>
          <w:rStyle w:val="67"/>
          <w:rFonts w:hint="eastAsia" w:ascii="宋体" w:hAnsi="宋体" w:cs="宋体"/>
          <w:color w:val="000000" w:themeColor="text1"/>
          <w:kern w:val="0"/>
          <w:sz w:val="24"/>
          <w:highlight w:val="none"/>
        </w:rPr>
        <w:t>法定代表人身份证明或附有法定代表人身份证明的授权委托书</w:t>
      </w:r>
    </w:p>
    <w:p w14:paraId="06F28AFE">
      <w:pPr>
        <w:snapToGrid w:val="0"/>
        <w:spacing w:line="360" w:lineRule="auto"/>
        <w:ind w:firstLine="480" w:firstLineChars="200"/>
        <w:jc w:val="left"/>
        <w:outlineLvl w:val="0"/>
        <w:rPr>
          <w:rStyle w:val="67"/>
          <w:rFonts w:ascii="宋体" w:hAnsi="宋体" w:cs="宋体"/>
          <w:color w:val="000000" w:themeColor="text1"/>
          <w:kern w:val="0"/>
          <w:sz w:val="24"/>
          <w:highlight w:val="none"/>
        </w:rPr>
      </w:pPr>
    </w:p>
    <w:p w14:paraId="5A815CEA">
      <w:pPr>
        <w:snapToGrid w:val="0"/>
        <w:spacing w:line="360" w:lineRule="auto"/>
        <w:ind w:firstLine="480" w:firstLineChars="200"/>
        <w:jc w:val="left"/>
        <w:rPr>
          <w:rStyle w:val="67"/>
          <w:rFonts w:ascii="宋体" w:hAnsi="宋体" w:cs="宋体"/>
          <w:color w:val="000000" w:themeColor="text1"/>
          <w:kern w:val="0"/>
          <w:sz w:val="24"/>
          <w:highlight w:val="none"/>
        </w:rPr>
      </w:pPr>
    </w:p>
    <w:p w14:paraId="5F71EA6B">
      <w:pPr>
        <w:snapToGrid w:val="0"/>
        <w:spacing w:line="360" w:lineRule="auto"/>
        <w:jc w:val="left"/>
        <w:rPr>
          <w:rStyle w:val="67"/>
          <w:rFonts w:ascii="宋体" w:hAnsi="宋体" w:cs="宋体"/>
          <w:color w:val="000000" w:themeColor="text1"/>
          <w:kern w:val="0"/>
          <w:szCs w:val="21"/>
          <w:highlight w:val="none"/>
        </w:rPr>
      </w:pPr>
    </w:p>
    <w:p w14:paraId="6E7C4CF3">
      <w:pPr>
        <w:snapToGrid w:val="0"/>
        <w:spacing w:line="360" w:lineRule="auto"/>
        <w:jc w:val="left"/>
        <w:rPr>
          <w:rStyle w:val="67"/>
          <w:rFonts w:ascii="宋体" w:hAnsi="宋体" w:cs="宋体"/>
          <w:color w:val="000000" w:themeColor="text1"/>
          <w:kern w:val="0"/>
          <w:szCs w:val="21"/>
          <w:highlight w:val="none"/>
        </w:rPr>
      </w:pPr>
    </w:p>
    <w:p w14:paraId="393815BE">
      <w:pPr>
        <w:snapToGrid w:val="0"/>
        <w:spacing w:line="360" w:lineRule="auto"/>
        <w:jc w:val="left"/>
        <w:rPr>
          <w:rStyle w:val="67"/>
          <w:rFonts w:ascii="宋体" w:hAnsi="宋体" w:cs="宋体"/>
          <w:color w:val="000000" w:themeColor="text1"/>
          <w:kern w:val="0"/>
          <w:szCs w:val="21"/>
          <w:highlight w:val="none"/>
        </w:rPr>
      </w:pPr>
    </w:p>
    <w:p w14:paraId="501D1359">
      <w:pPr>
        <w:snapToGrid w:val="0"/>
        <w:spacing w:line="360" w:lineRule="auto"/>
        <w:jc w:val="left"/>
        <w:rPr>
          <w:rStyle w:val="67"/>
          <w:rFonts w:ascii="宋体" w:hAnsi="宋体" w:cs="宋体"/>
          <w:color w:val="000000" w:themeColor="text1"/>
          <w:kern w:val="0"/>
          <w:highlight w:val="none"/>
        </w:rPr>
      </w:pPr>
    </w:p>
    <w:p w14:paraId="26CC8136">
      <w:pPr>
        <w:snapToGrid w:val="0"/>
        <w:spacing w:line="360" w:lineRule="auto"/>
        <w:jc w:val="left"/>
        <w:rPr>
          <w:rStyle w:val="67"/>
          <w:rFonts w:ascii="宋体" w:hAnsi="宋体" w:cs="宋体"/>
          <w:color w:val="000000" w:themeColor="text1"/>
          <w:kern w:val="0"/>
          <w:highlight w:val="none"/>
        </w:rPr>
      </w:pPr>
    </w:p>
    <w:p w14:paraId="69BA0A43">
      <w:pPr>
        <w:snapToGrid w:val="0"/>
        <w:spacing w:line="360" w:lineRule="auto"/>
        <w:jc w:val="left"/>
        <w:rPr>
          <w:rStyle w:val="67"/>
          <w:rFonts w:ascii="宋体" w:hAnsi="宋体" w:cs="宋体"/>
          <w:color w:val="000000" w:themeColor="text1"/>
          <w:kern w:val="0"/>
          <w:highlight w:val="none"/>
        </w:rPr>
      </w:pPr>
    </w:p>
    <w:p w14:paraId="4D8155FC">
      <w:pPr>
        <w:snapToGrid w:val="0"/>
        <w:spacing w:line="360" w:lineRule="auto"/>
        <w:jc w:val="left"/>
        <w:rPr>
          <w:rStyle w:val="67"/>
          <w:rFonts w:ascii="宋体" w:hAnsi="宋体" w:cs="宋体"/>
          <w:color w:val="000000" w:themeColor="text1"/>
          <w:kern w:val="0"/>
          <w:highlight w:val="none"/>
        </w:rPr>
      </w:pPr>
    </w:p>
    <w:p w14:paraId="15C60011">
      <w:pPr>
        <w:snapToGrid w:val="0"/>
        <w:spacing w:line="360" w:lineRule="auto"/>
        <w:jc w:val="left"/>
        <w:rPr>
          <w:rStyle w:val="67"/>
          <w:rFonts w:ascii="宋体" w:hAnsi="宋体" w:cs="宋体"/>
          <w:color w:val="000000" w:themeColor="text1"/>
          <w:kern w:val="0"/>
          <w:highlight w:val="none"/>
        </w:rPr>
      </w:pPr>
    </w:p>
    <w:p w14:paraId="5EBEEAA6">
      <w:pPr>
        <w:snapToGrid w:val="0"/>
        <w:spacing w:line="360" w:lineRule="auto"/>
        <w:jc w:val="left"/>
        <w:rPr>
          <w:rStyle w:val="67"/>
          <w:rFonts w:ascii="宋体" w:hAnsi="宋体" w:cs="宋体"/>
          <w:color w:val="000000" w:themeColor="text1"/>
          <w:kern w:val="0"/>
          <w:highlight w:val="none"/>
        </w:rPr>
      </w:pPr>
    </w:p>
    <w:p w14:paraId="22762F74">
      <w:pPr>
        <w:snapToGrid w:val="0"/>
        <w:spacing w:line="360" w:lineRule="auto"/>
        <w:jc w:val="left"/>
        <w:rPr>
          <w:rStyle w:val="67"/>
          <w:rFonts w:ascii="宋体" w:hAnsi="宋体" w:cs="宋体"/>
          <w:color w:val="000000" w:themeColor="text1"/>
          <w:kern w:val="0"/>
          <w:highlight w:val="none"/>
        </w:rPr>
      </w:pPr>
    </w:p>
    <w:p w14:paraId="6BA68206">
      <w:pPr>
        <w:snapToGrid w:val="0"/>
        <w:spacing w:line="360" w:lineRule="auto"/>
        <w:jc w:val="left"/>
        <w:rPr>
          <w:rStyle w:val="67"/>
          <w:rFonts w:ascii="宋体" w:hAnsi="宋体" w:cs="宋体"/>
          <w:color w:val="000000" w:themeColor="text1"/>
          <w:kern w:val="0"/>
          <w:highlight w:val="none"/>
        </w:rPr>
      </w:pPr>
    </w:p>
    <w:p w14:paraId="60FC62A9">
      <w:pPr>
        <w:snapToGrid w:val="0"/>
        <w:spacing w:line="360" w:lineRule="auto"/>
        <w:jc w:val="left"/>
        <w:rPr>
          <w:rStyle w:val="67"/>
          <w:rFonts w:ascii="宋体" w:hAnsi="宋体" w:cs="宋体"/>
          <w:color w:val="000000" w:themeColor="text1"/>
          <w:w w:val="99"/>
          <w:kern w:val="0"/>
          <w:sz w:val="28"/>
          <w:szCs w:val="28"/>
          <w:highlight w:val="none"/>
        </w:rPr>
      </w:pPr>
    </w:p>
    <w:p w14:paraId="3615EEA9">
      <w:pPr>
        <w:snapToGrid w:val="0"/>
        <w:spacing w:line="360" w:lineRule="auto"/>
        <w:jc w:val="left"/>
        <w:rPr>
          <w:rStyle w:val="67"/>
          <w:rFonts w:ascii="宋体" w:hAnsi="宋体" w:cs="宋体"/>
          <w:color w:val="000000" w:themeColor="text1"/>
          <w:w w:val="99"/>
          <w:kern w:val="0"/>
          <w:sz w:val="28"/>
          <w:szCs w:val="28"/>
          <w:highlight w:val="none"/>
        </w:rPr>
      </w:pPr>
    </w:p>
    <w:p w14:paraId="010E78A1">
      <w:pPr>
        <w:snapToGrid w:val="0"/>
        <w:spacing w:line="360" w:lineRule="auto"/>
        <w:jc w:val="left"/>
        <w:rPr>
          <w:rStyle w:val="67"/>
          <w:rFonts w:ascii="宋体" w:hAnsi="宋体" w:cs="宋体"/>
          <w:color w:val="000000" w:themeColor="text1"/>
          <w:w w:val="99"/>
          <w:kern w:val="0"/>
          <w:sz w:val="28"/>
          <w:szCs w:val="28"/>
          <w:highlight w:val="none"/>
        </w:rPr>
      </w:pPr>
    </w:p>
    <w:p w14:paraId="5AC62D40">
      <w:pPr>
        <w:snapToGrid w:val="0"/>
        <w:spacing w:line="360" w:lineRule="auto"/>
        <w:jc w:val="left"/>
        <w:rPr>
          <w:rStyle w:val="67"/>
          <w:rFonts w:ascii="宋体" w:hAnsi="宋体" w:cs="宋体"/>
          <w:color w:val="000000" w:themeColor="text1"/>
          <w:w w:val="99"/>
          <w:kern w:val="0"/>
          <w:sz w:val="28"/>
          <w:szCs w:val="28"/>
          <w:highlight w:val="none"/>
        </w:rPr>
      </w:pPr>
    </w:p>
    <w:p w14:paraId="1FDE8D7F">
      <w:pPr>
        <w:pStyle w:val="74"/>
        <w:snapToGrid w:val="0"/>
        <w:jc w:val="center"/>
        <w:rPr>
          <w:rStyle w:val="67"/>
          <w:rFonts w:ascii="宋体" w:hAnsi="宋体" w:cs="宋体"/>
          <w:b/>
          <w:bCs/>
          <w:color w:val="000000" w:themeColor="text1"/>
          <w:highlight w:val="none"/>
        </w:rPr>
      </w:pPr>
    </w:p>
    <w:p w14:paraId="6BCDC5F6">
      <w:pPr>
        <w:rPr>
          <w:rFonts w:ascii="宋体" w:hAnsi="宋体" w:cs="宋体"/>
          <w:color w:val="000000" w:themeColor="text1"/>
          <w:highlight w:val="none"/>
        </w:rPr>
      </w:pPr>
    </w:p>
    <w:p w14:paraId="5EE9A9FC">
      <w:pPr>
        <w:pStyle w:val="74"/>
        <w:snapToGrid w:val="0"/>
        <w:jc w:val="center"/>
        <w:outlineLvl w:val="0"/>
        <w:rPr>
          <w:rStyle w:val="67"/>
          <w:rFonts w:ascii="宋体" w:hAnsi="宋体" w:cs="宋体"/>
          <w:color w:val="000000" w:themeColor="text1"/>
          <w:kern w:val="0"/>
          <w:sz w:val="22"/>
          <w:szCs w:val="22"/>
          <w:highlight w:val="none"/>
        </w:rPr>
      </w:pPr>
      <w:r>
        <w:rPr>
          <w:rStyle w:val="67"/>
          <w:rFonts w:hint="eastAsia" w:ascii="宋体" w:hAnsi="宋体" w:cs="宋体"/>
          <w:b/>
          <w:bCs/>
          <w:color w:val="000000" w:themeColor="text1"/>
          <w:sz w:val="28"/>
          <w:highlight w:val="none"/>
        </w:rPr>
        <w:br w:type="page"/>
      </w:r>
      <w:bookmarkStart w:id="156" w:name="_Toc1978"/>
      <w:r>
        <w:rPr>
          <w:rStyle w:val="67"/>
          <w:rFonts w:hint="eastAsia" w:ascii="宋体" w:hAnsi="宋体" w:cs="宋体"/>
          <w:b/>
          <w:bCs/>
          <w:color w:val="000000" w:themeColor="text1"/>
          <w:sz w:val="28"/>
          <w:highlight w:val="none"/>
        </w:rPr>
        <w:t xml:space="preserve">（一） </w:t>
      </w:r>
      <w:bookmarkEnd w:id="156"/>
      <w:r>
        <w:rPr>
          <w:rStyle w:val="67"/>
          <w:rFonts w:hint="eastAsia" w:ascii="宋体" w:hAnsi="宋体" w:cs="宋体"/>
          <w:b/>
          <w:bCs/>
          <w:color w:val="000000" w:themeColor="text1"/>
          <w:sz w:val="28"/>
          <w:highlight w:val="none"/>
        </w:rPr>
        <w:t>竞标函</w:t>
      </w:r>
    </w:p>
    <w:p w14:paraId="2DDA5D94">
      <w:pPr>
        <w:snapToGrid w:val="0"/>
        <w:spacing w:line="380" w:lineRule="exact"/>
        <w:rPr>
          <w:rStyle w:val="67"/>
          <w:rFonts w:ascii="宋体" w:hAnsi="宋体" w:cs="宋体"/>
          <w:color w:val="000000" w:themeColor="text1"/>
          <w:sz w:val="22"/>
          <w:szCs w:val="22"/>
          <w:highlight w:val="none"/>
        </w:rPr>
      </w:pPr>
      <w:r>
        <w:rPr>
          <w:rStyle w:val="67"/>
          <w:rFonts w:hint="eastAsia" w:ascii="宋体" w:hAnsi="宋体" w:cs="宋体"/>
          <w:color w:val="000000" w:themeColor="text1"/>
          <w:sz w:val="22"/>
          <w:szCs w:val="22"/>
          <w:highlight w:val="none"/>
        </w:rPr>
        <w:t>致：</w:t>
      </w:r>
      <w:r>
        <w:rPr>
          <w:rStyle w:val="67"/>
          <w:rFonts w:hint="eastAsia" w:ascii="宋体" w:hAnsi="宋体" w:cs="宋体"/>
          <w:color w:val="000000" w:themeColor="text1"/>
          <w:sz w:val="22"/>
          <w:szCs w:val="22"/>
          <w:highlight w:val="none"/>
          <w:u w:val="single"/>
        </w:rPr>
        <w:t xml:space="preserve">   （比选人名称）                     </w:t>
      </w:r>
    </w:p>
    <w:p w14:paraId="68D2BEB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1</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我方已仔细研究了</w:t>
      </w:r>
      <w:r>
        <w:rPr>
          <w:rFonts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ab/>
      </w:r>
      <w:r>
        <w:rPr>
          <w:rFonts w:ascii="宋体" w:hAnsi="宋体"/>
          <w:snapToGrid w:val="0"/>
          <w:color w:val="000000" w:themeColor="text1"/>
          <w:kern w:val="0"/>
          <w:szCs w:val="21"/>
          <w:highlight w:val="none"/>
          <w:u w:val="single"/>
        </w:rPr>
        <w:tab/>
      </w:r>
      <w:r>
        <w:rPr>
          <w:rFonts w:ascii="宋体" w:hAnsi="宋体"/>
          <w:snapToGrid w:val="0"/>
          <w:color w:val="000000" w:themeColor="text1"/>
          <w:kern w:val="0"/>
          <w:szCs w:val="21"/>
          <w:highlight w:val="none"/>
          <w:u w:val="none"/>
        </w:rPr>
        <w:t>（</w:t>
      </w:r>
      <w:r>
        <w:rPr>
          <w:rFonts w:ascii="宋体" w:hAnsi="宋体"/>
          <w:snapToGrid w:val="0"/>
          <w:color w:val="000000" w:themeColor="text1"/>
          <w:kern w:val="0"/>
          <w:szCs w:val="21"/>
          <w:highlight w:val="none"/>
        </w:rPr>
        <w:t>项目名称）设计招标项目</w:t>
      </w:r>
      <w:r>
        <w:rPr>
          <w:rFonts w:hint="eastAsia" w:ascii="宋体" w:hAnsi="宋体"/>
          <w:snapToGrid w:val="0"/>
          <w:color w:val="000000" w:themeColor="text1"/>
          <w:kern w:val="0"/>
          <w:szCs w:val="21"/>
          <w:highlight w:val="none"/>
          <w:lang w:val="en-US" w:eastAsia="zh-CN"/>
        </w:rPr>
        <w:t>比选</w:t>
      </w:r>
      <w:r>
        <w:rPr>
          <w:rFonts w:ascii="宋体" w:hAnsi="宋体"/>
          <w:snapToGrid w:val="0"/>
          <w:color w:val="000000" w:themeColor="text1"/>
          <w:kern w:val="0"/>
          <w:szCs w:val="21"/>
          <w:highlight w:val="none"/>
        </w:rPr>
        <w:t>文件的全部内容，愿意以</w:t>
      </w:r>
      <w:r>
        <w:rPr>
          <w:rFonts w:hint="default" w:ascii="宋体" w:hAnsi="宋体" w:eastAsia="宋体"/>
          <w:snapToGrid w:val="0"/>
          <w:color w:val="000000" w:themeColor="text1"/>
          <w:kern w:val="0"/>
          <w:szCs w:val="21"/>
          <w:highlight w:val="none"/>
          <w:lang w:val="en-US" w:eastAsia="zh-CN"/>
        </w:rPr>
        <w:t>下列方式对</w:t>
      </w:r>
      <w:r>
        <w:rPr>
          <w:rFonts w:hint="eastAsia" w:ascii="宋体" w:hAnsi="宋体"/>
          <w:snapToGrid w:val="0"/>
          <w:color w:val="000000" w:themeColor="text1"/>
          <w:kern w:val="0"/>
          <w:szCs w:val="21"/>
          <w:highlight w:val="none"/>
          <w:lang w:val="en-US" w:eastAsia="zh-CN"/>
        </w:rPr>
        <w:t>设计费</w:t>
      </w:r>
      <w:r>
        <w:rPr>
          <w:rFonts w:hint="default" w:ascii="宋体" w:hAnsi="宋体" w:eastAsia="宋体"/>
          <w:snapToGrid w:val="0"/>
          <w:color w:val="000000" w:themeColor="text1"/>
          <w:kern w:val="0"/>
          <w:szCs w:val="21"/>
          <w:highlight w:val="none"/>
          <w:lang w:val="en-US" w:eastAsia="zh-CN"/>
        </w:rPr>
        <w:t>进行报价</w:t>
      </w:r>
      <w:r>
        <w:rPr>
          <w:rFonts w:hint="eastAsia" w:ascii="宋体" w:hAnsi="宋体"/>
          <w:snapToGrid w:val="0"/>
          <w:color w:val="000000" w:themeColor="text1"/>
          <w:kern w:val="0"/>
          <w:szCs w:val="21"/>
          <w:highlight w:val="none"/>
          <w:lang w:eastAsia="zh-CN"/>
        </w:rPr>
        <w:t>：</w:t>
      </w:r>
      <w:r>
        <w:rPr>
          <w:rFonts w:hint="eastAsia" w:ascii="宋体" w:hAnsi="宋体" w:cs="宋体"/>
          <w:color w:val="000000" w:themeColor="text1"/>
          <w:szCs w:val="21"/>
          <w:highlight w:val="none"/>
          <w:lang w:eastAsia="zh-CN"/>
        </w:rPr>
        <w:t>设计固定费率</w:t>
      </w:r>
      <w:r>
        <w:rPr>
          <w:rFonts w:hint="eastAsia" w:ascii="宋体" w:hAnsi="宋体" w:cs="宋体"/>
          <w:color w:val="000000" w:themeColor="text1"/>
          <w:szCs w:val="21"/>
          <w:highlight w:val="none"/>
          <w:lang w:val="en-US" w:eastAsia="zh-CN"/>
        </w:rPr>
        <w:t>为暂估工程费的</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w:t>
      </w:r>
      <w:r>
        <w:rPr>
          <w:rFonts w:hint="eastAsia" w:ascii="宋体" w:hAnsi="宋体" w:cs="宋体"/>
          <w:color w:val="000000" w:themeColor="text1"/>
          <w:szCs w:val="21"/>
          <w:highlight w:val="none"/>
          <w:u w:val="none"/>
          <w:lang w:eastAsia="zh-CN"/>
        </w:rPr>
        <w:t>，</w:t>
      </w:r>
      <w:r>
        <w:rPr>
          <w:rFonts w:hint="eastAsia" w:ascii="宋体" w:hAnsi="宋体" w:eastAsia="宋体" w:cs="宋体"/>
          <w:color w:val="000000" w:themeColor="text1"/>
          <w:szCs w:val="21"/>
          <w:highlight w:val="none"/>
          <w:lang w:val="en-US" w:eastAsia="zh-CN"/>
        </w:rPr>
        <w:t>暂定</w:t>
      </w:r>
      <w:r>
        <w:rPr>
          <w:rFonts w:hint="eastAsia" w:ascii="宋体" w:hAnsi="宋体" w:cs="宋体"/>
          <w:color w:val="000000" w:themeColor="text1"/>
          <w:szCs w:val="21"/>
          <w:highlight w:val="none"/>
          <w:lang w:val="en-US" w:eastAsia="zh-CN"/>
        </w:rPr>
        <w:t>设计服务</w:t>
      </w:r>
      <w:r>
        <w:rPr>
          <w:rFonts w:hint="eastAsia" w:ascii="宋体" w:hAnsi="宋体" w:eastAsia="宋体" w:cs="宋体"/>
          <w:color w:val="000000" w:themeColor="text1"/>
          <w:szCs w:val="21"/>
          <w:highlight w:val="none"/>
          <w:lang w:val="en-US" w:eastAsia="zh-CN"/>
        </w:rPr>
        <w:t>费为</w:t>
      </w:r>
      <w:r>
        <w:rPr>
          <w:rFonts w:hint="eastAsia" w:ascii="宋体" w:hAnsi="宋体" w:eastAsia="宋体" w:cs="宋体"/>
          <w:color w:val="000000" w:themeColor="text1"/>
          <w:szCs w:val="21"/>
          <w:highlight w:val="none"/>
          <w:u w:val="single"/>
        </w:rPr>
        <w:t>人民币（大写）</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eastAsia="zh-CN"/>
        </w:rPr>
        <w:t>；可研编制固定费率为暂估工程费的</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w:t>
      </w:r>
      <w:r>
        <w:rPr>
          <w:rFonts w:hint="eastAsia" w:ascii="宋体" w:hAnsi="宋体" w:cs="宋体"/>
          <w:color w:val="000000" w:themeColor="text1"/>
          <w:szCs w:val="21"/>
          <w:highlight w:val="none"/>
          <w:lang w:eastAsia="zh-CN"/>
        </w:rPr>
        <w:t>，暂定</w:t>
      </w:r>
      <w:r>
        <w:rPr>
          <w:rFonts w:hint="eastAsia" w:ascii="宋体" w:hAnsi="宋体" w:cs="宋体"/>
          <w:color w:val="000000" w:themeColor="text1"/>
          <w:szCs w:val="21"/>
          <w:highlight w:val="none"/>
          <w:lang w:val="en-US" w:eastAsia="zh-CN"/>
        </w:rPr>
        <w:t>可研编制</w:t>
      </w:r>
      <w:r>
        <w:rPr>
          <w:rFonts w:hint="eastAsia" w:ascii="宋体" w:hAnsi="宋体" w:cs="宋体"/>
          <w:color w:val="000000" w:themeColor="text1"/>
          <w:szCs w:val="21"/>
          <w:highlight w:val="none"/>
          <w:lang w:eastAsia="zh-CN"/>
        </w:rPr>
        <w:t>服务费</w:t>
      </w:r>
      <w:r>
        <w:rPr>
          <w:rFonts w:hint="eastAsia" w:ascii="宋体" w:hAnsi="宋体" w:eastAsia="宋体" w:cs="宋体"/>
          <w:color w:val="000000" w:themeColor="text1"/>
          <w:szCs w:val="21"/>
          <w:highlight w:val="none"/>
          <w:lang w:val="en-US" w:eastAsia="zh-CN"/>
        </w:rPr>
        <w:t>为</w:t>
      </w:r>
      <w:r>
        <w:rPr>
          <w:rFonts w:hint="eastAsia" w:ascii="宋体" w:hAnsi="宋体" w:eastAsia="宋体" w:cs="宋体"/>
          <w:color w:val="000000" w:themeColor="text1"/>
          <w:szCs w:val="21"/>
          <w:highlight w:val="none"/>
          <w:u w:val="single"/>
        </w:rPr>
        <w:t>人民币（大写）</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eastAsia="zh-CN"/>
        </w:rPr>
        <w:t>。</w:t>
      </w:r>
      <w:bookmarkStart w:id="173" w:name="_GoBack"/>
      <w:bookmarkEnd w:id="173"/>
      <w:r>
        <w:rPr>
          <w:rFonts w:hint="eastAsia" w:ascii="宋体" w:hAnsi="宋体"/>
          <w:snapToGrid w:val="0"/>
          <w:color w:val="000000" w:themeColor="text1"/>
          <w:kern w:val="0"/>
          <w:szCs w:val="21"/>
          <w:highlight w:val="none"/>
        </w:rPr>
        <w:t>项目负责人为</w:t>
      </w:r>
      <w:r>
        <w:rPr>
          <w:rFonts w:hint="eastAsia" w:ascii="宋体" w:hAnsi="宋体"/>
          <w:snapToGrid w:val="0"/>
          <w:color w:val="000000" w:themeColor="text1"/>
          <w:kern w:val="0"/>
          <w:highlight w:val="none"/>
          <w:u w:val="single"/>
        </w:rPr>
        <w:t xml:space="preserve">        </w:t>
      </w:r>
      <w:r>
        <w:rPr>
          <w:rFonts w:hint="eastAsia" w:ascii="宋体" w:hAnsi="宋体"/>
          <w:snapToGrid w:val="0"/>
          <w:color w:val="000000" w:themeColor="text1"/>
          <w:kern w:val="0"/>
          <w:szCs w:val="21"/>
          <w:highlight w:val="none"/>
        </w:rPr>
        <w:t>，委托代理人为：</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rPr>
        <w:t>。</w:t>
      </w:r>
      <w:r>
        <w:rPr>
          <w:rFonts w:ascii="宋体" w:hAnsi="宋体"/>
          <w:snapToGrid w:val="0"/>
          <w:color w:val="000000" w:themeColor="text1"/>
          <w:kern w:val="0"/>
          <w:szCs w:val="21"/>
          <w:highlight w:val="none"/>
        </w:rPr>
        <w:t>设计服务期限</w:t>
      </w:r>
      <w:r>
        <w:rPr>
          <w:rFonts w:hint="eastAsia" w:ascii="宋体" w:hAnsi="宋体"/>
          <w:snapToGrid w:val="0"/>
          <w:color w:val="000000" w:themeColor="text1"/>
          <w:kern w:val="0"/>
          <w:szCs w:val="21"/>
          <w:highlight w:val="none"/>
          <w:u w:val="single"/>
        </w:rPr>
        <w:t>符合招标文件的要求</w:t>
      </w:r>
      <w:r>
        <w:rPr>
          <w:rFonts w:ascii="宋体" w:hAnsi="宋体"/>
          <w:snapToGrid w:val="0"/>
          <w:color w:val="000000" w:themeColor="text1"/>
          <w:kern w:val="0"/>
          <w:szCs w:val="21"/>
          <w:highlight w:val="none"/>
        </w:rPr>
        <w:t>，</w:t>
      </w:r>
      <w:r>
        <w:rPr>
          <w:rFonts w:hint="eastAsia" w:ascii="宋体" w:hAnsi="宋体" w:eastAsia="宋体" w:cs="宋体"/>
          <w:color w:val="000000" w:themeColor="text1"/>
          <w:szCs w:val="21"/>
          <w:highlight w:val="none"/>
          <w:lang w:val="en-US" w:eastAsia="zh-CN"/>
        </w:rPr>
        <w:t>设计服务质量</w:t>
      </w:r>
      <w:r>
        <w:rPr>
          <w:rFonts w:hint="eastAsia" w:ascii="宋体" w:hAnsi="宋体" w:eastAsia="宋体" w:cs="宋体"/>
          <w:color w:val="000000" w:themeColor="text1"/>
          <w:szCs w:val="21"/>
          <w:highlight w:val="none"/>
          <w:u w:val="single"/>
          <w:lang w:val="en-US" w:eastAsia="zh-CN"/>
        </w:rPr>
        <w:t>达到招标文件的要求</w:t>
      </w:r>
      <w:r>
        <w:rPr>
          <w:rFonts w:hint="eastAsia" w:ascii="宋体" w:hAnsi="宋体" w:eastAsia="宋体" w:cs="宋体"/>
          <w:color w:val="000000" w:themeColor="text1"/>
          <w:szCs w:val="21"/>
          <w:highlight w:val="none"/>
          <w:lang w:val="en-US" w:eastAsia="zh-CN"/>
        </w:rPr>
        <w:t>，</w:t>
      </w:r>
      <w:r>
        <w:rPr>
          <w:rFonts w:ascii="宋体" w:hAnsi="宋体"/>
          <w:snapToGrid w:val="0"/>
          <w:color w:val="000000" w:themeColor="text1"/>
          <w:kern w:val="0"/>
          <w:szCs w:val="21"/>
          <w:highlight w:val="none"/>
        </w:rPr>
        <w:t>按合同约定完成设计工作。</w:t>
      </w:r>
    </w:p>
    <w:p w14:paraId="76889C22">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rPr>
      </w:pPr>
      <w:r>
        <w:rPr>
          <w:rFonts w:ascii="宋体" w:hAnsi="宋体"/>
          <w:snapToGrid w:val="0"/>
          <w:color w:val="000000" w:themeColor="text1"/>
          <w:kern w:val="0"/>
          <w:szCs w:val="21"/>
          <w:highlight w:val="none"/>
        </w:rPr>
        <w:t>2</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我方承诺</w:t>
      </w:r>
      <w:r>
        <w:rPr>
          <w:rFonts w:hint="eastAsia" w:ascii="宋体" w:hAnsi="宋体"/>
          <w:snapToGrid w:val="0"/>
          <w:color w:val="000000" w:themeColor="text1"/>
          <w:kern w:val="0"/>
          <w:szCs w:val="21"/>
          <w:highlight w:val="none"/>
        </w:rPr>
        <w:t>响应招标文件规定的投标有效期，</w:t>
      </w:r>
      <w:r>
        <w:rPr>
          <w:rFonts w:ascii="宋体" w:hAnsi="宋体"/>
          <w:snapToGrid w:val="0"/>
          <w:color w:val="000000" w:themeColor="text1"/>
          <w:kern w:val="0"/>
          <w:szCs w:val="21"/>
          <w:highlight w:val="none"/>
        </w:rPr>
        <w:t>在投标有效期内不修改、撤销投标文件。</w:t>
      </w:r>
    </w:p>
    <w:p w14:paraId="05F0127D">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rPr>
      </w:pPr>
      <w:r>
        <w:rPr>
          <w:rFonts w:ascii="宋体" w:hAnsi="宋体"/>
          <w:snapToGrid w:val="0"/>
          <w:color w:val="000000" w:themeColor="text1"/>
          <w:kern w:val="0"/>
          <w:szCs w:val="21"/>
          <w:highlight w:val="none"/>
        </w:rPr>
        <w:t>3</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随同本投标函提交投标保证金一份，金额为人民币（大写）</w:t>
      </w:r>
      <w:r>
        <w:rPr>
          <w:rFonts w:ascii="宋体" w:hAnsi="宋体"/>
          <w:snapToGrid w:val="0"/>
          <w:color w:val="000000" w:themeColor="text1"/>
          <w:kern w:val="0"/>
          <w:szCs w:val="21"/>
          <w:highlight w:val="none"/>
          <w:u w:val="single"/>
        </w:rPr>
        <w:tab/>
      </w:r>
      <w:r>
        <w:rPr>
          <w:rFonts w:ascii="宋体" w:hAnsi="宋体"/>
          <w:snapToGrid w:val="0"/>
          <w:color w:val="000000" w:themeColor="text1"/>
          <w:kern w:val="0"/>
          <w:szCs w:val="21"/>
          <w:highlight w:val="none"/>
        </w:rPr>
        <w:t>（¥</w:t>
      </w:r>
      <w:r>
        <w:rPr>
          <w:rFonts w:ascii="宋体" w:hAnsi="宋体"/>
          <w:snapToGrid w:val="0"/>
          <w:color w:val="000000" w:themeColor="text1"/>
          <w:kern w:val="0"/>
          <w:szCs w:val="21"/>
          <w:highlight w:val="none"/>
          <w:u w:val="single"/>
        </w:rPr>
        <w:tab/>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rPr>
        <w:t>）。</w:t>
      </w:r>
      <w:r>
        <w:rPr>
          <w:rFonts w:hint="eastAsia" w:ascii="宋体" w:hAnsi="宋体"/>
          <w:snapToGrid w:val="0"/>
          <w:color w:val="000000" w:themeColor="text1"/>
          <w:kern w:val="0"/>
          <w:szCs w:val="21"/>
          <w:highlight w:val="none"/>
        </w:rPr>
        <w:t>投标保证金有效期</w:t>
      </w:r>
      <w:r>
        <w:rPr>
          <w:rFonts w:ascii="宋体" w:hAnsi="宋体"/>
          <w:snapToGrid w:val="0"/>
          <w:color w:val="000000" w:themeColor="text1"/>
          <w:kern w:val="0"/>
          <w:szCs w:val="21"/>
          <w:highlight w:val="none"/>
        </w:rPr>
        <w:t>与</w:t>
      </w:r>
      <w:r>
        <w:rPr>
          <w:rFonts w:hint="eastAsia" w:ascii="宋体" w:hAnsi="宋体"/>
          <w:snapToGrid w:val="0"/>
          <w:color w:val="000000" w:themeColor="text1"/>
          <w:kern w:val="0"/>
          <w:szCs w:val="21"/>
          <w:highlight w:val="none"/>
        </w:rPr>
        <w:t>投标有效期</w:t>
      </w:r>
      <w:r>
        <w:rPr>
          <w:rFonts w:ascii="宋体" w:hAnsi="宋体"/>
          <w:snapToGrid w:val="0"/>
          <w:color w:val="000000" w:themeColor="text1"/>
          <w:kern w:val="0"/>
          <w:szCs w:val="21"/>
          <w:highlight w:val="none"/>
        </w:rPr>
        <w:t>一致，在此期间，若我方违反招投标有关法律、法规及本招标文件的相关规定，投标保证金的受益人为招标人。</w:t>
      </w:r>
    </w:p>
    <w:p w14:paraId="32CABE26">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4</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如我方中标</w:t>
      </w:r>
      <w:r>
        <w:rPr>
          <w:rFonts w:hint="eastAsia" w:ascii="宋体" w:hAnsi="宋体"/>
          <w:snapToGrid w:val="0"/>
          <w:color w:val="000000" w:themeColor="text1"/>
          <w:kern w:val="0"/>
          <w:szCs w:val="21"/>
          <w:highlight w:val="none"/>
        </w:rPr>
        <w:t>，</w:t>
      </w:r>
      <w:r>
        <w:rPr>
          <w:rFonts w:ascii="宋体" w:hAnsi="宋体"/>
          <w:snapToGrid w:val="0"/>
          <w:color w:val="000000" w:themeColor="text1"/>
          <w:kern w:val="0"/>
          <w:szCs w:val="21"/>
          <w:highlight w:val="none"/>
        </w:rPr>
        <w:t>我方承诺：</w:t>
      </w:r>
    </w:p>
    <w:p w14:paraId="49CAFE3D">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（1）在收到中标通知书后，在中标通知书规定的期限内与你方签订合同；</w:t>
      </w:r>
    </w:p>
    <w:p w14:paraId="5D334C62">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（2）在签订合同时不向你方提出附加条件；</w:t>
      </w:r>
    </w:p>
    <w:p w14:paraId="423F72D7">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（3）按照招标文件要求提交履约保证金；</w:t>
      </w:r>
    </w:p>
    <w:p w14:paraId="5E47294B">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（4）在合同约定的期限内完成合同规定的全部义务。</w:t>
      </w:r>
    </w:p>
    <w:p w14:paraId="0B7E568A">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（5）我方承诺以不低于招标文件第</w:t>
      </w:r>
      <w:r>
        <w:rPr>
          <w:rFonts w:hint="eastAsia" w:ascii="宋体" w:hAnsi="宋体"/>
          <w:snapToGrid w:val="0"/>
          <w:color w:val="000000" w:themeColor="text1"/>
          <w:kern w:val="0"/>
          <w:szCs w:val="21"/>
          <w:highlight w:val="none"/>
        </w:rPr>
        <w:t>五</w:t>
      </w:r>
      <w:r>
        <w:rPr>
          <w:rFonts w:ascii="宋体" w:hAnsi="宋体"/>
          <w:snapToGrid w:val="0"/>
          <w:color w:val="000000" w:themeColor="text1"/>
          <w:kern w:val="0"/>
          <w:szCs w:val="21"/>
          <w:highlight w:val="none"/>
        </w:rPr>
        <w:t>章“发包人要求”中所列的技术指标和参数要求完成全部合同</w:t>
      </w:r>
      <w:r>
        <w:rPr>
          <w:rFonts w:hint="eastAsia" w:ascii="宋体" w:hAnsi="宋体"/>
          <w:snapToGrid w:val="0"/>
          <w:color w:val="000000" w:themeColor="text1"/>
          <w:kern w:val="0"/>
          <w:szCs w:val="21"/>
          <w:highlight w:val="none"/>
        </w:rPr>
        <w:t>设计工作</w:t>
      </w:r>
      <w:r>
        <w:rPr>
          <w:rFonts w:ascii="宋体" w:hAnsi="宋体"/>
          <w:snapToGrid w:val="0"/>
          <w:color w:val="000000" w:themeColor="text1"/>
          <w:kern w:val="0"/>
          <w:szCs w:val="21"/>
          <w:highlight w:val="none"/>
        </w:rPr>
        <w:t>。</w:t>
      </w:r>
    </w:p>
    <w:p w14:paraId="2A2A8A2C">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hint="eastAsia"/>
          <w:color w:val="000000" w:themeColor="text1"/>
          <w:szCs w:val="21"/>
          <w:highlight w:val="none"/>
        </w:rPr>
        <w:t>（6）设计成果符合相关行业标准，满足相关部门验收要求。</w:t>
      </w:r>
    </w:p>
    <w:p w14:paraId="676EC085">
      <w:pPr>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5</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我方</w:t>
      </w:r>
      <w:r>
        <w:rPr>
          <w:rFonts w:ascii="宋体" w:hAnsi="宋体"/>
          <w:snapToGrid w:val="0"/>
          <w:color w:val="000000" w:themeColor="text1"/>
          <w:spacing w:val="-2"/>
          <w:kern w:val="0"/>
          <w:szCs w:val="21"/>
          <w:highlight w:val="none"/>
        </w:rPr>
        <w:t>在此声明，所递交的投标文件及有关资料内容完整、真实和准确，且不存在第二章“投标人</w:t>
      </w:r>
      <w:r>
        <w:rPr>
          <w:rFonts w:ascii="宋体" w:hAnsi="宋体"/>
          <w:snapToGrid w:val="0"/>
          <w:color w:val="000000" w:themeColor="text1"/>
          <w:kern w:val="0"/>
          <w:szCs w:val="21"/>
          <w:highlight w:val="none"/>
        </w:rPr>
        <w:t>须知”第 1.4.3 项规定的任何一种情形。同时我方承诺接受招标文件及附件、</w:t>
      </w:r>
      <w:r>
        <w:rPr>
          <w:rFonts w:hint="eastAsia" w:ascii="宋体" w:hAnsi="宋体"/>
          <w:snapToGrid w:val="0"/>
          <w:color w:val="000000" w:themeColor="text1"/>
          <w:kern w:val="0"/>
          <w:szCs w:val="21"/>
          <w:highlight w:val="none"/>
        </w:rPr>
        <w:t>澄清</w:t>
      </w:r>
      <w:r>
        <w:rPr>
          <w:rFonts w:ascii="宋体" w:hAnsi="宋体"/>
          <w:snapToGrid w:val="0"/>
          <w:color w:val="000000" w:themeColor="text1"/>
          <w:kern w:val="0"/>
          <w:szCs w:val="21"/>
          <w:highlight w:val="none"/>
        </w:rPr>
        <w:t>及</w:t>
      </w:r>
      <w:r>
        <w:rPr>
          <w:rFonts w:hint="eastAsia" w:ascii="宋体" w:hAnsi="宋体"/>
          <w:snapToGrid w:val="0"/>
          <w:color w:val="000000" w:themeColor="text1"/>
          <w:kern w:val="0"/>
          <w:szCs w:val="21"/>
          <w:highlight w:val="none"/>
        </w:rPr>
        <w:t>修改</w:t>
      </w:r>
      <w:r>
        <w:rPr>
          <w:rFonts w:ascii="宋体" w:hAnsi="宋体"/>
          <w:snapToGrid w:val="0"/>
          <w:color w:val="000000" w:themeColor="text1"/>
          <w:kern w:val="0"/>
          <w:szCs w:val="21"/>
          <w:highlight w:val="none"/>
        </w:rPr>
        <w:t>通知中所有的内容。</w:t>
      </w:r>
    </w:p>
    <w:p w14:paraId="6F5EB514">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6</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w w:val="200"/>
          <w:kern w:val="0"/>
          <w:szCs w:val="21"/>
          <w:highlight w:val="none"/>
          <w:u w:val="single"/>
        </w:rPr>
        <w:t xml:space="preserve"> </w:t>
      </w:r>
      <w:r>
        <w:rPr>
          <w:rFonts w:ascii="宋体" w:hAnsi="宋体"/>
          <w:snapToGrid w:val="0"/>
          <w:color w:val="000000" w:themeColor="text1"/>
          <w:kern w:val="0"/>
          <w:szCs w:val="21"/>
          <w:highlight w:val="none"/>
          <w:u w:val="single"/>
        </w:rPr>
        <w:t xml:space="preserve">    （其他补充说明）</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rPr>
        <w:t>。</w:t>
      </w:r>
    </w:p>
    <w:p w14:paraId="7B4A0F0E">
      <w:pPr>
        <w:tabs>
          <w:tab w:val="left" w:pos="0"/>
          <w:tab w:val="left" w:pos="6300"/>
        </w:tabs>
        <w:snapToGrid w:val="0"/>
        <w:spacing w:line="380" w:lineRule="exact"/>
        <w:ind w:firstLine="420" w:firstLineChars="200"/>
        <w:rPr>
          <w:rStyle w:val="67"/>
          <w:rFonts w:ascii="宋体" w:hAnsi="宋体" w:cs="宋体"/>
          <w:color w:val="000000" w:themeColor="text1"/>
          <w:szCs w:val="21"/>
          <w:highlight w:val="none"/>
        </w:rPr>
      </w:pPr>
    </w:p>
    <w:p w14:paraId="7BA8473F">
      <w:pPr>
        <w:spacing w:line="360" w:lineRule="auto"/>
        <w:ind w:firstLine="660" w:firstLineChars="300"/>
        <w:jc w:val="left"/>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比选申请人：</w:t>
      </w:r>
      <w:r>
        <w:rPr>
          <w:rStyle w:val="67"/>
          <w:rFonts w:hint="eastAsia" w:ascii="宋体" w:hAnsi="宋体" w:cs="宋体"/>
          <w:color w:val="000000" w:themeColor="text1"/>
          <w:w w:val="198"/>
          <w:kern w:val="0"/>
          <w:sz w:val="28"/>
          <w:szCs w:val="28"/>
          <w:highlight w:val="none"/>
          <w:u w:val="single"/>
        </w:rPr>
        <w:t xml:space="preserve"> 　                </w:t>
      </w:r>
      <w:r>
        <w:rPr>
          <w:rFonts w:hint="eastAsia" w:ascii="宋体" w:hAnsi="宋体" w:cs="宋体"/>
          <w:color w:val="000000" w:themeColor="text1"/>
          <w:sz w:val="22"/>
          <w:szCs w:val="22"/>
          <w:highlight w:val="none"/>
        </w:rPr>
        <w:t>（盖单位法人章）</w:t>
      </w:r>
    </w:p>
    <w:p w14:paraId="633A7A31">
      <w:pPr>
        <w:spacing w:line="360" w:lineRule="auto"/>
        <w:ind w:firstLine="660" w:firstLineChars="300"/>
        <w:jc w:val="left"/>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法定代表人或其委托代理人：</w:t>
      </w:r>
      <w:r>
        <w:rPr>
          <w:rStyle w:val="67"/>
          <w:rFonts w:hint="eastAsia" w:ascii="宋体" w:hAnsi="宋体" w:cs="宋体"/>
          <w:color w:val="000000" w:themeColor="text1"/>
          <w:w w:val="198"/>
          <w:kern w:val="0"/>
          <w:sz w:val="28"/>
          <w:szCs w:val="28"/>
          <w:highlight w:val="none"/>
          <w:u w:val="single"/>
        </w:rPr>
        <w:t xml:space="preserve"> 　            </w:t>
      </w:r>
      <w:r>
        <w:rPr>
          <w:rFonts w:hint="eastAsia" w:ascii="宋体" w:hAnsi="宋体" w:cs="宋体"/>
          <w:color w:val="000000" w:themeColor="text1"/>
          <w:sz w:val="22"/>
          <w:szCs w:val="22"/>
          <w:highlight w:val="none"/>
        </w:rPr>
        <w:t>（签字或盖章）</w:t>
      </w:r>
    </w:p>
    <w:p w14:paraId="400741F5">
      <w:pPr>
        <w:spacing w:line="360" w:lineRule="auto"/>
        <w:ind w:firstLine="437"/>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  单位地址：</w:t>
      </w:r>
      <w:r>
        <w:rPr>
          <w:rStyle w:val="67"/>
          <w:rFonts w:hint="eastAsia" w:ascii="宋体" w:hAnsi="宋体" w:cs="宋体"/>
          <w:color w:val="000000" w:themeColor="text1"/>
          <w:w w:val="198"/>
          <w:kern w:val="0"/>
          <w:sz w:val="28"/>
          <w:szCs w:val="28"/>
          <w:highlight w:val="none"/>
          <w:u w:val="single"/>
        </w:rPr>
        <w:t xml:space="preserve"> 　            </w:t>
      </w:r>
    </w:p>
    <w:p w14:paraId="0542E302">
      <w:pPr>
        <w:spacing w:line="360" w:lineRule="auto"/>
        <w:ind w:firstLine="437"/>
        <w:rPr>
          <w:rFonts w:ascii="宋体" w:hAnsi="宋体" w:cs="宋体"/>
          <w:color w:val="000000" w:themeColor="text1"/>
          <w:sz w:val="22"/>
          <w:szCs w:val="22"/>
          <w:highlight w:val="none"/>
          <w:u w:val="single"/>
        </w:rPr>
      </w:pPr>
      <w:r>
        <w:rPr>
          <w:rFonts w:hint="eastAsia" w:ascii="宋体" w:hAnsi="宋体" w:cs="宋体"/>
          <w:color w:val="000000" w:themeColor="text1"/>
          <w:sz w:val="22"/>
          <w:szCs w:val="22"/>
          <w:highlight w:val="none"/>
        </w:rPr>
        <w:t xml:space="preserve">  邮政编码：</w:t>
      </w:r>
      <w:r>
        <w:rPr>
          <w:rStyle w:val="67"/>
          <w:rFonts w:hint="eastAsia" w:ascii="宋体" w:hAnsi="宋体" w:cs="宋体"/>
          <w:color w:val="000000" w:themeColor="text1"/>
          <w:w w:val="198"/>
          <w:kern w:val="0"/>
          <w:sz w:val="28"/>
          <w:szCs w:val="28"/>
          <w:highlight w:val="none"/>
          <w:u w:val="single"/>
        </w:rPr>
        <w:t xml:space="preserve"> 　            </w:t>
      </w:r>
    </w:p>
    <w:p w14:paraId="738F47BE">
      <w:pPr>
        <w:spacing w:line="360" w:lineRule="auto"/>
        <w:ind w:firstLine="677" w:firstLineChars="308"/>
        <w:rPr>
          <w:rFonts w:ascii="宋体" w:hAnsi="宋体" w:cs="宋体"/>
          <w:color w:val="000000" w:themeColor="text1"/>
          <w:sz w:val="22"/>
          <w:szCs w:val="22"/>
          <w:highlight w:val="none"/>
          <w:u w:val="single"/>
        </w:rPr>
      </w:pPr>
      <w:r>
        <w:rPr>
          <w:rFonts w:hint="eastAsia" w:ascii="宋体" w:hAnsi="宋体" w:cs="宋体"/>
          <w:color w:val="000000" w:themeColor="text1"/>
          <w:sz w:val="22"/>
          <w:szCs w:val="22"/>
          <w:highlight w:val="none"/>
        </w:rPr>
        <w:t xml:space="preserve">单位电话（座机）： </w:t>
      </w:r>
      <w:r>
        <w:rPr>
          <w:rStyle w:val="67"/>
          <w:rFonts w:hint="eastAsia" w:ascii="宋体" w:hAnsi="宋体" w:cs="宋体"/>
          <w:color w:val="000000" w:themeColor="text1"/>
          <w:w w:val="198"/>
          <w:kern w:val="0"/>
          <w:sz w:val="28"/>
          <w:szCs w:val="28"/>
          <w:highlight w:val="none"/>
          <w:u w:val="single"/>
        </w:rPr>
        <w:t xml:space="preserve"> 　            </w:t>
      </w:r>
    </w:p>
    <w:p w14:paraId="54C45438">
      <w:pPr>
        <w:spacing w:line="360" w:lineRule="auto"/>
        <w:ind w:firstLine="677" w:firstLineChars="308"/>
        <w:rPr>
          <w:rFonts w:ascii="宋体" w:hAnsi="宋体" w:cs="宋体"/>
          <w:color w:val="000000" w:themeColor="text1"/>
          <w:sz w:val="22"/>
          <w:szCs w:val="22"/>
          <w:highlight w:val="none"/>
          <w:u w:val="single"/>
        </w:rPr>
      </w:pPr>
      <w:r>
        <w:rPr>
          <w:rFonts w:hint="eastAsia" w:ascii="宋体" w:hAnsi="宋体" w:cs="宋体"/>
          <w:color w:val="000000" w:themeColor="text1"/>
          <w:sz w:val="22"/>
          <w:szCs w:val="22"/>
          <w:highlight w:val="none"/>
        </w:rPr>
        <w:t>委托代理人电话（手机）：</w:t>
      </w:r>
      <w:r>
        <w:rPr>
          <w:rStyle w:val="67"/>
          <w:rFonts w:hint="eastAsia" w:ascii="宋体" w:hAnsi="宋体" w:cs="宋体"/>
          <w:color w:val="000000" w:themeColor="text1"/>
          <w:w w:val="198"/>
          <w:kern w:val="0"/>
          <w:sz w:val="28"/>
          <w:szCs w:val="28"/>
          <w:highlight w:val="none"/>
          <w:u w:val="single"/>
        </w:rPr>
        <w:t xml:space="preserve"> 　            </w:t>
      </w:r>
    </w:p>
    <w:p w14:paraId="7346634F">
      <w:pPr>
        <w:spacing w:line="360" w:lineRule="auto"/>
        <w:jc w:val="right"/>
        <w:rPr>
          <w:rStyle w:val="67"/>
          <w:rFonts w:ascii="宋体" w:hAnsi="宋体" w:cs="宋体"/>
          <w:b/>
          <w:bCs/>
          <w:color w:val="000000" w:themeColor="text1"/>
          <w:highlight w:val="none"/>
        </w:rPr>
      </w:pPr>
      <w:r>
        <w:rPr>
          <w:rFonts w:hint="eastAsia" w:ascii="宋体" w:hAnsi="宋体" w:cs="宋体"/>
          <w:color w:val="000000" w:themeColor="text1"/>
          <w:sz w:val="22"/>
          <w:szCs w:val="22"/>
          <w:highlight w:val="none"/>
        </w:rPr>
        <w:t>年月日</w:t>
      </w:r>
    </w:p>
    <w:p w14:paraId="3A6E9C34">
      <w:pPr>
        <w:pStyle w:val="4"/>
        <w:spacing w:before="0" w:after="0" w:line="240" w:lineRule="auto"/>
        <w:jc w:val="center"/>
        <w:rPr>
          <w:rFonts w:ascii="宋体" w:hAnsi="宋体"/>
          <w:snapToGrid w:val="0"/>
          <w:color w:val="000000" w:themeColor="text1"/>
          <w:kern w:val="0"/>
          <w:szCs w:val="21"/>
          <w:highlight w:val="none"/>
        </w:rPr>
      </w:pPr>
      <w:bookmarkStart w:id="157" w:name="_Toc4758"/>
      <w:r>
        <w:rPr>
          <w:rStyle w:val="67"/>
          <w:rFonts w:hint="eastAsia" w:ascii="宋体" w:hAnsi="宋体" w:cs="宋体"/>
          <w:color w:val="000000" w:themeColor="text1"/>
          <w:sz w:val="28"/>
          <w:highlight w:val="none"/>
        </w:rPr>
        <w:t xml:space="preserve">（二） </w:t>
      </w:r>
      <w:bookmarkEnd w:id="157"/>
      <w:r>
        <w:rPr>
          <w:rFonts w:hint="eastAsia" w:ascii="宋体" w:hAnsi="宋体"/>
          <w:b w:val="0"/>
          <w:bCs w:val="0"/>
          <w:color w:val="000000" w:themeColor="text1"/>
          <w:sz w:val="30"/>
          <w:szCs w:val="30"/>
          <w:highlight w:val="none"/>
        </w:rPr>
        <w:t>法定代表人身份证明或附有法定代表人身份证明的授权委托书</w:t>
      </w:r>
    </w:p>
    <w:p w14:paraId="034E81B8">
      <w:pPr>
        <w:spacing w:line="480" w:lineRule="auto"/>
        <w:jc w:val="center"/>
        <w:rPr>
          <w:rFonts w:ascii="宋体" w:hAnsi="宋体"/>
          <w:color w:val="000000" w:themeColor="text1"/>
          <w:sz w:val="28"/>
          <w:highlight w:val="none"/>
        </w:rPr>
      </w:pPr>
      <w:r>
        <w:rPr>
          <w:rFonts w:hint="eastAsia" w:ascii="宋体" w:hAnsi="宋体"/>
          <w:color w:val="000000" w:themeColor="text1"/>
          <w:sz w:val="28"/>
          <w:highlight w:val="none"/>
        </w:rPr>
        <w:t>法定代表人身份证明</w:t>
      </w:r>
    </w:p>
    <w:p w14:paraId="200FEF1C">
      <w:pPr>
        <w:snapToGrid w:val="0"/>
        <w:jc w:val="center"/>
        <w:outlineLvl w:val="0"/>
        <w:rPr>
          <w:rStyle w:val="67"/>
          <w:rFonts w:ascii="宋体" w:hAnsi="宋体" w:cs="宋体"/>
          <w:b/>
          <w:color w:val="000000" w:themeColor="text1"/>
          <w:highlight w:val="none"/>
        </w:rPr>
      </w:pPr>
    </w:p>
    <w:p w14:paraId="72F528C4">
      <w:pPr>
        <w:snapToGrid w:val="0"/>
        <w:ind w:left="765"/>
        <w:rPr>
          <w:rStyle w:val="67"/>
          <w:rFonts w:ascii="宋体" w:hAnsi="宋体" w:cs="宋体"/>
          <w:color w:val="000000" w:themeColor="text1"/>
          <w:highlight w:val="none"/>
        </w:rPr>
      </w:pPr>
    </w:p>
    <w:p w14:paraId="174D10FD">
      <w:pPr>
        <w:tabs>
          <w:tab w:val="left" w:pos="556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比选申请人名称：</w:t>
      </w:r>
      <w:r>
        <w:rPr>
          <w:rStyle w:val="67"/>
          <w:rFonts w:hint="eastAsia" w:ascii="宋体" w:hAnsi="宋体" w:cs="宋体"/>
          <w:color w:val="000000" w:themeColor="text1"/>
          <w:kern w:val="0"/>
          <w:sz w:val="22"/>
          <w:szCs w:val="22"/>
          <w:highlight w:val="none"/>
          <w:u w:val="single"/>
        </w:rPr>
        <w:tab/>
      </w:r>
    </w:p>
    <w:p w14:paraId="7BEE92AF">
      <w:pPr>
        <w:snapToGrid w:val="0"/>
        <w:spacing w:line="360" w:lineRule="auto"/>
        <w:ind w:firstLine="390" w:firstLineChars="186"/>
        <w:jc w:val="left"/>
        <w:rPr>
          <w:rStyle w:val="67"/>
          <w:rFonts w:ascii="宋体" w:hAnsi="宋体" w:cs="宋体"/>
          <w:color w:val="000000" w:themeColor="text1"/>
          <w:kern w:val="0"/>
          <w:szCs w:val="21"/>
          <w:highlight w:val="none"/>
        </w:rPr>
      </w:pPr>
    </w:p>
    <w:p w14:paraId="17D3900F">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单位性质：</w:t>
      </w:r>
      <w:r>
        <w:rPr>
          <w:rStyle w:val="67"/>
          <w:rFonts w:hint="eastAsia" w:ascii="宋体" w:hAnsi="宋体" w:cs="宋体"/>
          <w:color w:val="000000" w:themeColor="text1"/>
          <w:kern w:val="0"/>
          <w:sz w:val="22"/>
          <w:szCs w:val="22"/>
          <w:highlight w:val="none"/>
          <w:u w:val="single"/>
        </w:rPr>
        <w:tab/>
      </w:r>
    </w:p>
    <w:p w14:paraId="49EE463A">
      <w:pPr>
        <w:snapToGrid w:val="0"/>
        <w:spacing w:line="360" w:lineRule="auto"/>
        <w:ind w:firstLine="390" w:firstLineChars="186"/>
        <w:jc w:val="left"/>
        <w:rPr>
          <w:rStyle w:val="67"/>
          <w:rFonts w:ascii="宋体" w:hAnsi="宋体" w:cs="宋体"/>
          <w:color w:val="000000" w:themeColor="text1"/>
          <w:kern w:val="0"/>
          <w:szCs w:val="21"/>
          <w:highlight w:val="none"/>
        </w:rPr>
      </w:pPr>
    </w:p>
    <w:p w14:paraId="738B9211">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地址：</w:t>
      </w:r>
      <w:r>
        <w:rPr>
          <w:rStyle w:val="67"/>
          <w:rFonts w:hint="eastAsia" w:ascii="宋体" w:hAnsi="宋体" w:cs="宋体"/>
          <w:color w:val="000000" w:themeColor="text1"/>
          <w:kern w:val="0"/>
          <w:sz w:val="22"/>
          <w:szCs w:val="22"/>
          <w:highlight w:val="none"/>
          <w:u w:val="single"/>
        </w:rPr>
        <w:tab/>
      </w:r>
    </w:p>
    <w:p w14:paraId="52C20154">
      <w:pPr>
        <w:snapToGrid w:val="0"/>
        <w:spacing w:line="360" w:lineRule="auto"/>
        <w:ind w:firstLine="390" w:firstLineChars="186"/>
        <w:jc w:val="left"/>
        <w:rPr>
          <w:rStyle w:val="67"/>
          <w:rFonts w:ascii="宋体" w:hAnsi="宋体" w:cs="宋体"/>
          <w:color w:val="000000" w:themeColor="text1"/>
          <w:kern w:val="0"/>
          <w:szCs w:val="21"/>
          <w:highlight w:val="none"/>
        </w:rPr>
      </w:pPr>
    </w:p>
    <w:p w14:paraId="76DFA3E7">
      <w:pPr>
        <w:tabs>
          <w:tab w:val="left" w:pos="2520"/>
          <w:tab w:val="left" w:pos="3836"/>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成立时间：</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月</w:t>
      </w:r>
      <w:r>
        <w:rPr>
          <w:rStyle w:val="67"/>
          <w:rFonts w:hint="eastAsia" w:ascii="宋体" w:hAnsi="宋体" w:cs="宋体"/>
          <w:color w:val="000000" w:themeColor="text1"/>
          <w:kern w:val="0"/>
          <w:sz w:val="22"/>
          <w:szCs w:val="22"/>
          <w:highlight w:val="none"/>
        </w:rPr>
        <w:t>日</w:t>
      </w:r>
    </w:p>
    <w:p w14:paraId="1F1192CB">
      <w:pPr>
        <w:snapToGrid w:val="0"/>
        <w:spacing w:line="360" w:lineRule="auto"/>
        <w:ind w:firstLine="204" w:firstLineChars="186"/>
        <w:jc w:val="left"/>
        <w:rPr>
          <w:rStyle w:val="67"/>
          <w:rFonts w:ascii="宋体" w:hAnsi="宋体" w:cs="宋体"/>
          <w:color w:val="000000" w:themeColor="text1"/>
          <w:kern w:val="0"/>
          <w:sz w:val="11"/>
          <w:szCs w:val="11"/>
          <w:highlight w:val="none"/>
        </w:rPr>
      </w:pPr>
    </w:p>
    <w:p w14:paraId="2A32EF58">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经营期限：</w:t>
      </w:r>
      <w:r>
        <w:rPr>
          <w:rStyle w:val="67"/>
          <w:rFonts w:hint="eastAsia" w:ascii="宋体" w:hAnsi="宋体" w:cs="宋体"/>
          <w:color w:val="000000" w:themeColor="text1"/>
          <w:kern w:val="0"/>
          <w:sz w:val="22"/>
          <w:szCs w:val="22"/>
          <w:highlight w:val="none"/>
          <w:u w:val="single"/>
        </w:rPr>
        <w:tab/>
      </w:r>
    </w:p>
    <w:p w14:paraId="625BE004">
      <w:pPr>
        <w:snapToGrid w:val="0"/>
        <w:spacing w:line="360" w:lineRule="auto"/>
        <w:ind w:firstLine="390" w:firstLineChars="186"/>
        <w:jc w:val="left"/>
        <w:rPr>
          <w:rStyle w:val="67"/>
          <w:rFonts w:ascii="宋体" w:hAnsi="宋体" w:cs="宋体"/>
          <w:color w:val="000000" w:themeColor="text1"/>
          <w:kern w:val="0"/>
          <w:szCs w:val="21"/>
          <w:highlight w:val="none"/>
        </w:rPr>
      </w:pPr>
    </w:p>
    <w:p w14:paraId="3E9FC06F">
      <w:pPr>
        <w:tabs>
          <w:tab w:val="left" w:pos="1580"/>
          <w:tab w:val="left" w:pos="3260"/>
          <w:tab w:val="left" w:pos="4840"/>
          <w:tab w:val="left" w:pos="6300"/>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姓名：</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性别</w:t>
      </w:r>
      <w:r>
        <w:rPr>
          <w:rStyle w:val="67"/>
          <w:rFonts w:hint="eastAsia" w:ascii="宋体" w:hAnsi="宋体" w:cs="宋体"/>
          <w:color w:val="000000" w:themeColor="text1"/>
          <w:spacing w:val="-1"/>
          <w:kern w:val="0"/>
          <w:sz w:val="22"/>
          <w:szCs w:val="22"/>
          <w:highlight w:val="none"/>
        </w:rPr>
        <w:t>：</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rPr>
        <w:t>龄：</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职务：</w:t>
      </w:r>
      <w:r>
        <w:rPr>
          <w:rStyle w:val="67"/>
          <w:rFonts w:hint="eastAsia" w:ascii="宋体" w:hAnsi="宋体" w:cs="宋体"/>
          <w:color w:val="000000" w:themeColor="text1"/>
          <w:kern w:val="0"/>
          <w:sz w:val="22"/>
          <w:szCs w:val="22"/>
          <w:highlight w:val="none"/>
          <w:u w:val="single"/>
        </w:rPr>
        <w:tab/>
      </w:r>
    </w:p>
    <w:p w14:paraId="7732549A">
      <w:pPr>
        <w:snapToGrid w:val="0"/>
        <w:spacing w:line="360" w:lineRule="auto"/>
        <w:ind w:firstLine="390" w:firstLineChars="186"/>
        <w:jc w:val="left"/>
        <w:rPr>
          <w:rStyle w:val="67"/>
          <w:rFonts w:ascii="宋体" w:hAnsi="宋体" w:cs="宋体"/>
          <w:color w:val="000000" w:themeColor="text1"/>
          <w:kern w:val="0"/>
          <w:szCs w:val="21"/>
          <w:highlight w:val="none"/>
        </w:rPr>
      </w:pPr>
    </w:p>
    <w:p w14:paraId="1395700C">
      <w:pPr>
        <w:tabs>
          <w:tab w:val="left" w:pos="3360"/>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系</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（比选申请人名称）的法定代表人。</w:t>
      </w:r>
    </w:p>
    <w:p w14:paraId="1024A7BB">
      <w:pPr>
        <w:snapToGrid w:val="0"/>
        <w:spacing w:line="360" w:lineRule="auto"/>
        <w:ind w:firstLine="204" w:firstLineChars="186"/>
        <w:jc w:val="left"/>
        <w:rPr>
          <w:rStyle w:val="67"/>
          <w:rFonts w:ascii="宋体" w:hAnsi="宋体" w:cs="宋体"/>
          <w:color w:val="000000" w:themeColor="text1"/>
          <w:kern w:val="0"/>
          <w:sz w:val="11"/>
          <w:szCs w:val="11"/>
          <w:highlight w:val="none"/>
        </w:rPr>
      </w:pPr>
    </w:p>
    <w:p w14:paraId="7A838483">
      <w:pPr>
        <w:snapToGrid w:val="0"/>
        <w:spacing w:line="360" w:lineRule="auto"/>
        <w:ind w:firstLine="440" w:firstLineChars="200"/>
        <w:jc w:val="left"/>
        <w:rPr>
          <w:rFonts w:ascii="宋体" w:hAnsi="宋体"/>
          <w:color w:val="000000" w:themeColor="text1"/>
          <w:kern w:val="0"/>
          <w:szCs w:val="21"/>
          <w:highlight w:val="none"/>
        </w:rPr>
      </w:pPr>
      <w:r>
        <w:rPr>
          <w:rStyle w:val="67"/>
          <w:rFonts w:hint="eastAsia" w:ascii="宋体" w:hAnsi="宋体" w:cs="宋体"/>
          <w:color w:val="000000" w:themeColor="text1"/>
          <w:kern w:val="0"/>
          <w:sz w:val="22"/>
          <w:szCs w:val="22"/>
          <w:highlight w:val="none"/>
        </w:rPr>
        <w:t>特此证明。</w:t>
      </w:r>
    </w:p>
    <w:p w14:paraId="677405B5">
      <w:pPr>
        <w:autoSpaceDE w:val="0"/>
        <w:autoSpaceDN w:val="0"/>
        <w:adjustRightInd w:val="0"/>
        <w:snapToGrid w:val="0"/>
        <w:spacing w:line="480" w:lineRule="auto"/>
        <w:ind w:firstLine="1226" w:firstLineChars="584"/>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附：法定代表人身份证明扫描件（双面）</w:t>
      </w:r>
    </w:p>
    <w:p w14:paraId="6B145AD5">
      <w:pPr>
        <w:snapToGrid w:val="0"/>
        <w:spacing w:line="360" w:lineRule="auto"/>
        <w:jc w:val="left"/>
        <w:rPr>
          <w:rStyle w:val="67"/>
          <w:rFonts w:ascii="宋体" w:hAnsi="宋体" w:cs="宋体"/>
          <w:color w:val="000000" w:themeColor="text1"/>
          <w:kern w:val="0"/>
          <w:szCs w:val="21"/>
          <w:highlight w:val="none"/>
        </w:rPr>
      </w:pPr>
    </w:p>
    <w:p w14:paraId="7CE5A4C0">
      <w:pPr>
        <w:pStyle w:val="17"/>
        <w:rPr>
          <w:rStyle w:val="67"/>
          <w:rFonts w:ascii="宋体" w:hAnsi="宋体" w:cs="宋体"/>
          <w:color w:val="000000" w:themeColor="text1"/>
          <w:kern w:val="0"/>
          <w:szCs w:val="21"/>
          <w:highlight w:val="none"/>
        </w:rPr>
      </w:pPr>
    </w:p>
    <w:p w14:paraId="2A963568">
      <w:pPr>
        <w:rPr>
          <w:rStyle w:val="67"/>
          <w:rFonts w:ascii="宋体" w:hAnsi="宋体" w:cs="宋体"/>
          <w:color w:val="000000" w:themeColor="text1"/>
          <w:kern w:val="0"/>
          <w:szCs w:val="21"/>
          <w:highlight w:val="none"/>
        </w:rPr>
      </w:pPr>
    </w:p>
    <w:p w14:paraId="1070FDAD">
      <w:pPr>
        <w:pStyle w:val="17"/>
        <w:rPr>
          <w:rStyle w:val="67"/>
          <w:rFonts w:ascii="宋体" w:hAnsi="宋体" w:cs="宋体"/>
          <w:color w:val="000000" w:themeColor="text1"/>
          <w:kern w:val="0"/>
          <w:szCs w:val="21"/>
          <w:highlight w:val="none"/>
        </w:rPr>
      </w:pPr>
    </w:p>
    <w:p w14:paraId="639811A1">
      <w:pPr>
        <w:rPr>
          <w:rStyle w:val="67"/>
          <w:rFonts w:ascii="宋体" w:hAnsi="宋体" w:cs="宋体"/>
          <w:color w:val="000000" w:themeColor="text1"/>
          <w:kern w:val="0"/>
          <w:szCs w:val="21"/>
          <w:highlight w:val="none"/>
        </w:rPr>
      </w:pPr>
    </w:p>
    <w:p w14:paraId="0E805263">
      <w:pPr>
        <w:pStyle w:val="17"/>
        <w:rPr>
          <w:color w:val="000000" w:themeColor="text1"/>
          <w:highlight w:val="none"/>
        </w:rPr>
      </w:pPr>
    </w:p>
    <w:p w14:paraId="096A7771">
      <w:pPr>
        <w:rPr>
          <w:rStyle w:val="67"/>
          <w:rFonts w:ascii="宋体" w:hAnsi="宋体" w:cs="宋体"/>
          <w:color w:val="000000" w:themeColor="text1"/>
          <w:kern w:val="0"/>
          <w:szCs w:val="21"/>
          <w:highlight w:val="none"/>
        </w:rPr>
      </w:pPr>
    </w:p>
    <w:p w14:paraId="4D70344E">
      <w:pPr>
        <w:pStyle w:val="17"/>
        <w:rPr>
          <w:color w:val="000000" w:themeColor="text1"/>
          <w:highlight w:val="none"/>
        </w:rPr>
      </w:pPr>
    </w:p>
    <w:p w14:paraId="29ACC5DA">
      <w:pPr>
        <w:tabs>
          <w:tab w:val="left" w:pos="5460"/>
        </w:tabs>
        <w:snapToGrid w:val="0"/>
        <w:spacing w:line="360" w:lineRule="auto"/>
        <w:ind w:firstLine="2100"/>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w:t>
      </w:r>
      <w:r>
        <w:rPr>
          <w:rStyle w:val="67"/>
          <w:rFonts w:hint="eastAsia" w:ascii="宋体" w:hAnsi="宋体" w:cs="宋体"/>
          <w:color w:val="000000" w:themeColor="text1"/>
          <w:kern w:val="0"/>
          <w:sz w:val="22"/>
          <w:szCs w:val="22"/>
          <w:highlight w:val="none"/>
        </w:rPr>
        <w:t>盖单位法人章）</w:t>
      </w:r>
    </w:p>
    <w:p w14:paraId="41C45F90">
      <w:pPr>
        <w:snapToGrid w:val="0"/>
        <w:spacing w:line="360" w:lineRule="auto"/>
        <w:jc w:val="left"/>
        <w:rPr>
          <w:rStyle w:val="67"/>
          <w:rFonts w:ascii="宋体" w:hAnsi="宋体" w:cs="宋体"/>
          <w:color w:val="000000" w:themeColor="text1"/>
          <w:kern w:val="0"/>
          <w:szCs w:val="21"/>
          <w:highlight w:val="none"/>
        </w:rPr>
      </w:pPr>
    </w:p>
    <w:p w14:paraId="20923F27">
      <w:pPr>
        <w:tabs>
          <w:tab w:val="left" w:pos="4935"/>
          <w:tab w:val="left" w:pos="5460"/>
          <w:tab w:val="left" w:pos="6400"/>
        </w:tabs>
        <w:snapToGrid w:val="0"/>
        <w:spacing w:line="360" w:lineRule="auto"/>
        <w:ind w:firstLine="378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rPr>
        <w:t>月日</w:t>
      </w:r>
    </w:p>
    <w:p w14:paraId="755F5073">
      <w:pPr>
        <w:snapToGrid w:val="0"/>
        <w:spacing w:line="360" w:lineRule="auto"/>
        <w:jc w:val="left"/>
        <w:rPr>
          <w:rStyle w:val="67"/>
          <w:rFonts w:ascii="宋体" w:hAnsi="宋体" w:cs="宋体"/>
          <w:color w:val="000000" w:themeColor="text1"/>
          <w:kern w:val="0"/>
          <w:sz w:val="22"/>
          <w:szCs w:val="28"/>
          <w:highlight w:val="none"/>
        </w:rPr>
      </w:pPr>
    </w:p>
    <w:p w14:paraId="794B8EDB">
      <w:pPr>
        <w:spacing w:line="360" w:lineRule="auto"/>
        <w:rPr>
          <w:rStyle w:val="67"/>
          <w:rFonts w:ascii="宋体" w:hAnsi="宋体" w:cs="宋体"/>
          <w:color w:val="000000" w:themeColor="text1"/>
          <w:kern w:val="0"/>
          <w:highlight w:val="none"/>
        </w:rPr>
      </w:pPr>
      <w:r>
        <w:rPr>
          <w:rFonts w:ascii="宋体" w:hAnsi="宋体"/>
          <w:color w:val="000000" w:themeColor="text1"/>
          <w:highlight w:val="none"/>
        </w:rPr>
        <w:t>注：法定代表人身份证明需按上述格式填写完整，不可缺少内容。在此基础上增加内容的不影响其有效性。</w:t>
      </w:r>
    </w:p>
    <w:p w14:paraId="2331D737">
      <w:pPr>
        <w:tabs>
          <w:tab w:val="left" w:pos="1680"/>
          <w:tab w:val="left" w:pos="4215"/>
          <w:tab w:val="left" w:pos="4305"/>
          <w:tab w:val="left" w:pos="8000"/>
        </w:tabs>
        <w:snapToGrid w:val="0"/>
        <w:spacing w:line="360" w:lineRule="auto"/>
        <w:jc w:val="center"/>
        <w:outlineLvl w:val="0"/>
        <w:rPr>
          <w:rStyle w:val="67"/>
          <w:rFonts w:ascii="宋体" w:hAnsi="宋体" w:cs="宋体"/>
          <w:b/>
          <w:color w:val="000000" w:themeColor="text1"/>
          <w:kern w:val="0"/>
          <w:sz w:val="28"/>
          <w:szCs w:val="28"/>
          <w:highlight w:val="none"/>
        </w:rPr>
      </w:pPr>
      <w:bookmarkStart w:id="158" w:name="_Toc19883"/>
      <w:r>
        <w:rPr>
          <w:rStyle w:val="67"/>
          <w:rFonts w:hint="eastAsia" w:ascii="宋体" w:hAnsi="宋体" w:cs="宋体"/>
          <w:b/>
          <w:color w:val="000000" w:themeColor="text1"/>
          <w:kern w:val="0"/>
          <w:sz w:val="28"/>
          <w:szCs w:val="28"/>
          <w:highlight w:val="none"/>
        </w:rPr>
        <w:t>授权委托书</w:t>
      </w:r>
      <w:bookmarkEnd w:id="158"/>
    </w:p>
    <w:p w14:paraId="586763FD">
      <w:pPr>
        <w:snapToGrid w:val="0"/>
        <w:spacing w:line="360" w:lineRule="auto"/>
        <w:jc w:val="left"/>
        <w:rPr>
          <w:rStyle w:val="67"/>
          <w:rFonts w:ascii="宋体" w:hAnsi="宋体" w:cs="宋体"/>
          <w:color w:val="000000" w:themeColor="text1"/>
          <w:kern w:val="0"/>
          <w:sz w:val="12"/>
          <w:szCs w:val="12"/>
          <w:highlight w:val="none"/>
        </w:rPr>
      </w:pPr>
    </w:p>
    <w:p w14:paraId="21300332">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本人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（姓名）</w:t>
      </w:r>
      <w:r>
        <w:rPr>
          <w:rStyle w:val="67"/>
          <w:rFonts w:hint="eastAsia" w:ascii="宋体" w:hAnsi="宋体" w:cs="宋体"/>
          <w:color w:val="000000" w:themeColor="text1"/>
          <w:kern w:val="0"/>
          <w:sz w:val="22"/>
          <w:szCs w:val="22"/>
          <w:highlight w:val="none"/>
        </w:rPr>
        <w:t>系</w:t>
      </w:r>
      <w:r>
        <w:rPr>
          <w:rStyle w:val="67"/>
          <w:rFonts w:hint="eastAsia" w:ascii="宋体" w:hAnsi="宋体" w:cs="宋体"/>
          <w:color w:val="000000" w:themeColor="text1"/>
          <w:kern w:val="0"/>
          <w:sz w:val="22"/>
          <w:szCs w:val="22"/>
          <w:highlight w:val="none"/>
          <w:u w:val="single"/>
        </w:rPr>
        <w:t xml:space="preserve">     （</w:t>
      </w:r>
      <w:r>
        <w:rPr>
          <w:rStyle w:val="67"/>
          <w:rFonts w:hint="eastAsia" w:ascii="宋体" w:hAnsi="宋体" w:cs="宋体"/>
          <w:color w:val="000000" w:themeColor="text1"/>
          <w:spacing w:val="-1"/>
          <w:kern w:val="0"/>
          <w:sz w:val="22"/>
          <w:szCs w:val="22"/>
          <w:highlight w:val="none"/>
          <w:u w:val="single"/>
        </w:rPr>
        <w:t>比选申请人</w:t>
      </w:r>
      <w:r>
        <w:rPr>
          <w:rStyle w:val="67"/>
          <w:rFonts w:hint="eastAsia" w:ascii="宋体" w:hAnsi="宋体" w:cs="宋体"/>
          <w:color w:val="000000" w:themeColor="text1"/>
          <w:kern w:val="0"/>
          <w:sz w:val="22"/>
          <w:szCs w:val="22"/>
          <w:highlight w:val="none"/>
          <w:u w:val="single"/>
        </w:rPr>
        <w:t>名称</w:t>
      </w:r>
      <w:r>
        <w:rPr>
          <w:rStyle w:val="67"/>
          <w:rFonts w:hint="eastAsia" w:ascii="宋体" w:hAnsi="宋体" w:cs="宋体"/>
          <w:color w:val="000000" w:themeColor="text1"/>
          <w:spacing w:val="1"/>
          <w:kern w:val="0"/>
          <w:sz w:val="22"/>
          <w:szCs w:val="22"/>
          <w:highlight w:val="none"/>
          <w:u w:val="single"/>
        </w:rPr>
        <w:t xml:space="preserve">）      </w:t>
      </w:r>
      <w:r>
        <w:rPr>
          <w:rStyle w:val="67"/>
          <w:rFonts w:hint="eastAsia" w:ascii="宋体" w:hAnsi="宋体" w:cs="宋体"/>
          <w:color w:val="000000" w:themeColor="text1"/>
          <w:kern w:val="0"/>
          <w:sz w:val="22"/>
          <w:szCs w:val="22"/>
          <w:highlight w:val="none"/>
        </w:rPr>
        <w:t>的法定代</w:t>
      </w:r>
      <w:r>
        <w:rPr>
          <w:rStyle w:val="67"/>
          <w:rFonts w:hint="eastAsia" w:ascii="宋体" w:hAnsi="宋体" w:cs="宋体"/>
          <w:color w:val="000000" w:themeColor="text1"/>
          <w:spacing w:val="1"/>
          <w:kern w:val="0"/>
          <w:sz w:val="22"/>
          <w:szCs w:val="22"/>
          <w:highlight w:val="none"/>
        </w:rPr>
        <w:t>表</w:t>
      </w:r>
      <w:r>
        <w:rPr>
          <w:rStyle w:val="67"/>
          <w:rFonts w:hint="eastAsia" w:ascii="宋体" w:hAnsi="宋体" w:cs="宋体"/>
          <w:color w:val="000000" w:themeColor="text1"/>
          <w:kern w:val="0"/>
          <w:sz w:val="22"/>
          <w:szCs w:val="22"/>
          <w:highlight w:val="none"/>
        </w:rPr>
        <w:t>人，现委托</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（姓 名）</w:t>
      </w:r>
      <w:r>
        <w:rPr>
          <w:rStyle w:val="67"/>
          <w:rFonts w:hint="eastAsia" w:ascii="宋体" w:hAnsi="宋体" w:cs="宋体"/>
          <w:color w:val="000000" w:themeColor="text1"/>
          <w:kern w:val="0"/>
          <w:sz w:val="22"/>
          <w:szCs w:val="22"/>
          <w:highlight w:val="none"/>
        </w:rPr>
        <w:t>为我方代理人。代理人根据授权，以我方名义签署、澄清、说明、补正、递交、撤回、 修改</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（项</w:t>
      </w:r>
      <w:r>
        <w:rPr>
          <w:rStyle w:val="67"/>
          <w:rFonts w:hint="eastAsia" w:ascii="宋体" w:hAnsi="宋体" w:cs="宋体"/>
          <w:color w:val="000000" w:themeColor="text1"/>
          <w:spacing w:val="-1"/>
          <w:kern w:val="0"/>
          <w:sz w:val="22"/>
          <w:szCs w:val="22"/>
          <w:highlight w:val="none"/>
          <w:u w:val="single"/>
        </w:rPr>
        <w:t>目</w:t>
      </w:r>
      <w:r>
        <w:rPr>
          <w:rStyle w:val="67"/>
          <w:rFonts w:hint="eastAsia" w:ascii="宋体" w:hAnsi="宋体" w:cs="宋体"/>
          <w:color w:val="000000" w:themeColor="text1"/>
          <w:kern w:val="0"/>
          <w:sz w:val="22"/>
          <w:szCs w:val="22"/>
          <w:highlight w:val="none"/>
          <w:u w:val="single"/>
        </w:rPr>
        <w:t>名称）</w:t>
      </w:r>
      <w:r>
        <w:rPr>
          <w:rStyle w:val="67"/>
          <w:rFonts w:hint="eastAsia" w:ascii="宋体" w:hAnsi="宋体" w:cs="宋体"/>
          <w:color w:val="000000" w:themeColor="text1"/>
          <w:kern w:val="0"/>
          <w:sz w:val="22"/>
          <w:szCs w:val="22"/>
          <w:highlight w:val="none"/>
        </w:rPr>
        <w:t>比选申请文件、签订合同和处理有关事宜， 其法律后果由我方承担。</w:t>
      </w:r>
    </w:p>
    <w:p w14:paraId="2D0587FF">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w:t>
      </w:r>
      <w:r>
        <w:rPr>
          <w:rStyle w:val="67"/>
          <w:rFonts w:hint="eastAsia" w:ascii="宋体" w:hAnsi="宋体" w:cs="宋体"/>
          <w:color w:val="000000" w:themeColor="text1"/>
          <w:spacing w:val="-1"/>
          <w:kern w:val="0"/>
          <w:sz w:val="22"/>
          <w:szCs w:val="22"/>
          <w:highlight w:val="none"/>
        </w:rPr>
        <w:t>期</w:t>
      </w:r>
      <w:r>
        <w:rPr>
          <w:rStyle w:val="67"/>
          <w:rFonts w:hint="eastAsia" w:ascii="宋体" w:hAnsi="宋体" w:cs="宋体"/>
          <w:color w:val="000000" w:themeColor="text1"/>
          <w:kern w:val="0"/>
          <w:sz w:val="22"/>
          <w:szCs w:val="22"/>
          <w:highlight w:val="none"/>
        </w:rPr>
        <w:t>限：</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w:t>
      </w:r>
    </w:p>
    <w:p w14:paraId="55A34334">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代理人无转委托权。</w:t>
      </w:r>
    </w:p>
    <w:p w14:paraId="5C78F707">
      <w:pPr>
        <w:snapToGrid w:val="0"/>
        <w:spacing w:line="360" w:lineRule="auto"/>
        <w:jc w:val="left"/>
        <w:rPr>
          <w:rStyle w:val="67"/>
          <w:rFonts w:ascii="宋体" w:hAnsi="宋体" w:cs="宋体"/>
          <w:color w:val="000000" w:themeColor="text1"/>
          <w:kern w:val="0"/>
          <w:sz w:val="13"/>
          <w:szCs w:val="13"/>
          <w:highlight w:val="none"/>
        </w:rPr>
      </w:pPr>
    </w:p>
    <w:p w14:paraId="2ED5F032">
      <w:pPr>
        <w:snapToGrid w:val="0"/>
        <w:spacing w:line="360" w:lineRule="auto"/>
        <w:jc w:val="left"/>
        <w:rPr>
          <w:rStyle w:val="67"/>
          <w:rFonts w:ascii="宋体" w:hAnsi="宋体" w:cs="宋体"/>
          <w:color w:val="000000" w:themeColor="text1"/>
          <w:kern w:val="0"/>
          <w:szCs w:val="21"/>
          <w:highlight w:val="none"/>
        </w:rPr>
      </w:pPr>
    </w:p>
    <w:p w14:paraId="5A07DB13">
      <w:pPr>
        <w:tabs>
          <w:tab w:val="left" w:pos="4200"/>
          <w:tab w:val="left" w:pos="462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w:t>
      </w:r>
      <w:r>
        <w:rPr>
          <w:rStyle w:val="67"/>
          <w:rFonts w:hint="eastAsia" w:ascii="宋体" w:hAnsi="宋体" w:cs="宋体"/>
          <w:color w:val="000000" w:themeColor="text1"/>
          <w:spacing w:val="-1"/>
          <w:kern w:val="0"/>
          <w:sz w:val="22"/>
          <w:szCs w:val="22"/>
          <w:highlight w:val="none"/>
        </w:rPr>
        <w:t>盖</w:t>
      </w:r>
      <w:r>
        <w:rPr>
          <w:rStyle w:val="67"/>
          <w:rFonts w:hint="eastAsia" w:ascii="宋体" w:hAnsi="宋体" w:cs="宋体"/>
          <w:color w:val="000000" w:themeColor="text1"/>
          <w:kern w:val="0"/>
          <w:sz w:val="22"/>
          <w:szCs w:val="22"/>
          <w:highlight w:val="none"/>
        </w:rPr>
        <w:t xml:space="preserve">单位法人章） </w:t>
      </w:r>
    </w:p>
    <w:p w14:paraId="17273552">
      <w:pPr>
        <w:tabs>
          <w:tab w:val="left" w:pos="630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法定代表人：</w:t>
      </w:r>
      <w:r>
        <w:rPr>
          <w:rStyle w:val="67"/>
          <w:rFonts w:hint="eastAsia" w:ascii="宋体" w:hAnsi="宋体" w:cs="宋体"/>
          <w:color w:val="000000" w:themeColor="text1"/>
          <w:kern w:val="0"/>
          <w:sz w:val="22"/>
          <w:szCs w:val="22"/>
          <w:highlight w:val="none"/>
          <w:u w:val="single"/>
        </w:rPr>
        <w:tab/>
      </w:r>
      <w:r>
        <w:rPr>
          <w:rFonts w:hint="eastAsia" w:ascii="宋体" w:hAnsi="宋体" w:cs="宋体"/>
          <w:color w:val="000000" w:themeColor="text1"/>
          <w:sz w:val="22"/>
          <w:szCs w:val="28"/>
          <w:highlight w:val="none"/>
          <w:u w:val="single"/>
        </w:rPr>
        <w:tab/>
      </w:r>
      <w:r>
        <w:rPr>
          <w:rStyle w:val="67"/>
          <w:rFonts w:hint="eastAsia" w:ascii="宋体" w:hAnsi="宋体" w:cs="宋体"/>
          <w:color w:val="000000" w:themeColor="text1"/>
          <w:kern w:val="0"/>
          <w:sz w:val="22"/>
          <w:szCs w:val="22"/>
          <w:highlight w:val="none"/>
        </w:rPr>
        <w:t>（签字或盖章）</w:t>
      </w:r>
    </w:p>
    <w:p w14:paraId="46C86D95">
      <w:pPr>
        <w:tabs>
          <w:tab w:val="left" w:pos="526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身份证号码：</w:t>
      </w:r>
      <w:r>
        <w:rPr>
          <w:rStyle w:val="67"/>
          <w:rFonts w:hint="eastAsia" w:ascii="宋体" w:hAnsi="宋体" w:cs="宋体"/>
          <w:color w:val="000000" w:themeColor="text1"/>
          <w:kern w:val="0"/>
          <w:sz w:val="22"/>
          <w:szCs w:val="22"/>
          <w:highlight w:val="none"/>
          <w:u w:val="single"/>
        </w:rPr>
        <w:tab/>
      </w:r>
    </w:p>
    <w:p w14:paraId="05CE6BC1">
      <w:pPr>
        <w:tabs>
          <w:tab w:val="left" w:pos="672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委托代理人：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（签</w:t>
      </w:r>
      <w:r>
        <w:rPr>
          <w:rStyle w:val="67"/>
          <w:rFonts w:hint="eastAsia" w:ascii="宋体" w:hAnsi="宋体" w:cs="宋体"/>
          <w:color w:val="000000" w:themeColor="text1"/>
          <w:spacing w:val="-1"/>
          <w:kern w:val="0"/>
          <w:sz w:val="22"/>
          <w:szCs w:val="22"/>
          <w:highlight w:val="none"/>
        </w:rPr>
        <w:t>字</w:t>
      </w:r>
      <w:r>
        <w:rPr>
          <w:rStyle w:val="67"/>
          <w:rFonts w:hint="eastAsia" w:ascii="宋体" w:hAnsi="宋体" w:cs="宋体"/>
          <w:color w:val="000000" w:themeColor="text1"/>
          <w:kern w:val="0"/>
          <w:sz w:val="22"/>
          <w:szCs w:val="22"/>
          <w:highlight w:val="none"/>
        </w:rPr>
        <w:t>）</w:t>
      </w:r>
    </w:p>
    <w:p w14:paraId="6EC901BF">
      <w:pPr>
        <w:tabs>
          <w:tab w:val="left" w:pos="6825"/>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身份证号码：</w:t>
      </w:r>
      <w:r>
        <w:rPr>
          <w:rStyle w:val="67"/>
          <w:rFonts w:hint="eastAsia" w:ascii="宋体" w:hAnsi="宋体" w:cs="宋体"/>
          <w:color w:val="000000" w:themeColor="text1"/>
          <w:kern w:val="0"/>
          <w:sz w:val="22"/>
          <w:szCs w:val="22"/>
          <w:highlight w:val="none"/>
          <w:u w:val="single"/>
        </w:rPr>
        <w:tab/>
      </w:r>
    </w:p>
    <w:p w14:paraId="31D48862">
      <w:pPr>
        <w:tabs>
          <w:tab w:val="left" w:pos="6825"/>
        </w:tabs>
        <w:autoSpaceDE w:val="0"/>
        <w:autoSpaceDN w:val="0"/>
        <w:adjustRightInd w:val="0"/>
        <w:snapToGrid w:val="0"/>
        <w:spacing w:line="480" w:lineRule="auto"/>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单位电话（座机）：</w:t>
      </w:r>
      <w:r>
        <w:rPr>
          <w:rFonts w:hint="eastAsia" w:ascii="宋体" w:hAnsi="宋体"/>
          <w:color w:val="000000" w:themeColor="text1"/>
          <w:kern w:val="0"/>
          <w:szCs w:val="21"/>
          <w:highlight w:val="none"/>
          <w:u w:val="single"/>
        </w:rPr>
        <w:t xml:space="preserve">                              </w:t>
      </w:r>
    </w:p>
    <w:p w14:paraId="4538BEF8">
      <w:pPr>
        <w:tabs>
          <w:tab w:val="left" w:pos="6825"/>
        </w:tabs>
        <w:autoSpaceDE w:val="0"/>
        <w:autoSpaceDN w:val="0"/>
        <w:adjustRightInd w:val="0"/>
        <w:snapToGrid w:val="0"/>
        <w:spacing w:line="480" w:lineRule="auto"/>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委托代理人电话（手机）：</w:t>
      </w:r>
      <w:r>
        <w:rPr>
          <w:rFonts w:hint="eastAsia" w:ascii="宋体" w:hAnsi="宋体"/>
          <w:color w:val="000000" w:themeColor="text1"/>
          <w:kern w:val="0"/>
          <w:szCs w:val="21"/>
          <w:highlight w:val="none"/>
          <w:u w:val="single"/>
        </w:rPr>
        <w:t xml:space="preserve">                          </w:t>
      </w:r>
    </w:p>
    <w:p w14:paraId="3680A511">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附：法定代表人和委托代理人身份证明扫描件（双面）</w:t>
      </w:r>
    </w:p>
    <w:p w14:paraId="453DDAB8">
      <w:pPr>
        <w:pStyle w:val="17"/>
        <w:rPr>
          <w:color w:val="000000" w:themeColor="text1"/>
          <w:highlight w:val="none"/>
        </w:rPr>
      </w:pPr>
    </w:p>
    <w:p w14:paraId="0B49FDF5">
      <w:pPr>
        <w:snapToGrid w:val="0"/>
        <w:spacing w:line="360" w:lineRule="auto"/>
        <w:jc w:val="left"/>
        <w:rPr>
          <w:rStyle w:val="67"/>
          <w:rFonts w:ascii="宋体" w:hAnsi="宋体" w:cs="宋体"/>
          <w:color w:val="000000" w:themeColor="text1"/>
          <w:kern w:val="0"/>
          <w:szCs w:val="21"/>
          <w:highlight w:val="none"/>
        </w:rPr>
      </w:pPr>
    </w:p>
    <w:p w14:paraId="0A00478A">
      <w:pPr>
        <w:snapToGrid w:val="0"/>
        <w:spacing w:line="360" w:lineRule="auto"/>
        <w:jc w:val="left"/>
        <w:rPr>
          <w:rStyle w:val="67"/>
          <w:rFonts w:ascii="宋体" w:hAnsi="宋体" w:cs="宋体"/>
          <w:color w:val="000000" w:themeColor="text1"/>
          <w:kern w:val="0"/>
          <w:sz w:val="32"/>
          <w:szCs w:val="32"/>
          <w:highlight w:val="none"/>
        </w:rPr>
      </w:pPr>
    </w:p>
    <w:p w14:paraId="6E0374E3">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年月日</w:t>
      </w:r>
    </w:p>
    <w:p w14:paraId="5C7A1ABC">
      <w:pPr>
        <w:tabs>
          <w:tab w:val="left" w:pos="4005"/>
          <w:tab w:val="left" w:pos="4100"/>
          <w:tab w:val="left" w:pos="5040"/>
        </w:tabs>
        <w:snapToGrid w:val="0"/>
        <w:spacing w:line="360" w:lineRule="auto"/>
        <w:ind w:firstLine="3780"/>
        <w:jc w:val="left"/>
        <w:rPr>
          <w:rStyle w:val="67"/>
          <w:rFonts w:ascii="宋体" w:hAnsi="宋体" w:cs="宋体"/>
          <w:color w:val="000000" w:themeColor="text1"/>
          <w:kern w:val="0"/>
          <w:sz w:val="22"/>
          <w:szCs w:val="22"/>
          <w:highlight w:val="none"/>
        </w:rPr>
      </w:pPr>
    </w:p>
    <w:p w14:paraId="72A68D6A">
      <w:pPr>
        <w:tabs>
          <w:tab w:val="left" w:pos="4005"/>
          <w:tab w:val="left" w:pos="4100"/>
          <w:tab w:val="left" w:pos="5040"/>
        </w:tabs>
        <w:snapToGrid w:val="0"/>
        <w:spacing w:line="360" w:lineRule="auto"/>
        <w:ind w:firstLine="3780"/>
        <w:jc w:val="left"/>
        <w:rPr>
          <w:rStyle w:val="67"/>
          <w:rFonts w:ascii="宋体" w:hAnsi="宋体" w:cs="宋体"/>
          <w:color w:val="000000" w:themeColor="text1"/>
          <w:kern w:val="0"/>
          <w:sz w:val="22"/>
          <w:szCs w:val="22"/>
          <w:highlight w:val="none"/>
        </w:rPr>
      </w:pPr>
    </w:p>
    <w:p w14:paraId="2F63DED1">
      <w:pPr>
        <w:pStyle w:val="74"/>
        <w:snapToGrid w:val="0"/>
        <w:rPr>
          <w:rStyle w:val="67"/>
          <w:rFonts w:ascii="宋体" w:hAnsi="宋体" w:cs="宋体"/>
          <w:b/>
          <w:bCs/>
          <w:color w:val="000000" w:themeColor="text1"/>
          <w:sz w:val="28"/>
          <w:szCs w:val="36"/>
          <w:highlight w:val="none"/>
        </w:rPr>
      </w:pPr>
    </w:p>
    <w:p w14:paraId="3840B55A">
      <w:pPr>
        <w:snapToGrid w:val="0"/>
        <w:rPr>
          <w:rStyle w:val="67"/>
          <w:rFonts w:ascii="宋体" w:hAnsi="宋体" w:cs="宋体"/>
          <w:color w:val="000000" w:themeColor="text1"/>
          <w:sz w:val="22"/>
          <w:szCs w:val="28"/>
          <w:highlight w:val="none"/>
        </w:rPr>
      </w:pPr>
    </w:p>
    <w:p w14:paraId="1D22D3C2">
      <w:pPr>
        <w:snapToGrid w:val="0"/>
        <w:spacing w:line="360" w:lineRule="auto"/>
        <w:jc w:val="left"/>
        <w:rPr>
          <w:rStyle w:val="67"/>
          <w:rFonts w:ascii="宋体" w:hAnsi="宋体" w:cs="宋体"/>
          <w:color w:val="000000" w:themeColor="text1"/>
          <w:kern w:val="0"/>
          <w:sz w:val="22"/>
          <w:szCs w:val="28"/>
          <w:highlight w:val="none"/>
        </w:rPr>
      </w:pPr>
    </w:p>
    <w:p w14:paraId="50DC2B72">
      <w:pPr>
        <w:tabs>
          <w:tab w:val="left" w:pos="5760"/>
        </w:tabs>
        <w:snapToGrid w:val="0"/>
        <w:spacing w:line="3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AAB9E4C">
      <w:pPr>
        <w:tabs>
          <w:tab w:val="left" w:pos="5760"/>
        </w:tabs>
        <w:snapToGrid w:val="0"/>
        <w:spacing w:line="300" w:lineRule="exact"/>
        <w:ind w:firstLine="440" w:firstLineChars="200"/>
        <w:rPr>
          <w:rStyle w:val="67"/>
          <w:rFonts w:ascii="宋体" w:hAnsi="宋体" w:cs="宋体"/>
          <w:b/>
          <w:color w:val="000000" w:themeColor="text1"/>
          <w:sz w:val="32"/>
          <w:szCs w:val="32"/>
          <w:highlight w:val="none"/>
        </w:rPr>
      </w:pPr>
      <w:r>
        <w:rPr>
          <w:rStyle w:val="67"/>
          <w:rFonts w:hint="eastAsia" w:ascii="宋体" w:hAnsi="宋体" w:cs="宋体"/>
          <w:color w:val="000000" w:themeColor="text1"/>
          <w:kern w:val="0"/>
          <w:sz w:val="22"/>
          <w:szCs w:val="22"/>
          <w:highlight w:val="none"/>
        </w:rPr>
        <w:t>2.法定代表人身份证明及授权委托书原件装入比选申请文件一并递交。另外还须准备一份在开标现场出具。</w:t>
      </w:r>
      <w:bookmarkStart w:id="159" w:name="_Toc32482"/>
    </w:p>
    <w:p w14:paraId="6D61FDB9">
      <w:pPr>
        <w:snapToGrid w:val="0"/>
        <w:jc w:val="center"/>
        <w:outlineLvl w:val="0"/>
        <w:rPr>
          <w:rStyle w:val="67"/>
          <w:rFonts w:ascii="宋体" w:hAnsi="宋体" w:cs="宋体"/>
          <w:b/>
          <w:color w:val="000000" w:themeColor="text1"/>
          <w:sz w:val="32"/>
          <w:szCs w:val="32"/>
          <w:highlight w:val="none"/>
        </w:rPr>
      </w:pPr>
    </w:p>
    <w:p w14:paraId="0135C3CC">
      <w:pPr>
        <w:snapToGrid w:val="0"/>
        <w:outlineLvl w:val="0"/>
        <w:rPr>
          <w:rStyle w:val="67"/>
          <w:rFonts w:ascii="宋体" w:hAnsi="宋体" w:cs="宋体"/>
          <w:b/>
          <w:color w:val="000000" w:themeColor="text1"/>
          <w:sz w:val="32"/>
          <w:szCs w:val="32"/>
          <w:highlight w:val="none"/>
        </w:rPr>
      </w:pPr>
    </w:p>
    <w:p w14:paraId="087D921D">
      <w:pPr>
        <w:snapToGrid w:val="0"/>
        <w:jc w:val="center"/>
        <w:outlineLvl w:val="0"/>
        <w:rPr>
          <w:rStyle w:val="67"/>
          <w:rFonts w:ascii="宋体" w:hAnsi="宋体" w:cs="宋体"/>
          <w:b/>
          <w:color w:val="000000" w:themeColor="text1"/>
          <w:sz w:val="32"/>
          <w:szCs w:val="32"/>
          <w:highlight w:val="none"/>
        </w:rPr>
      </w:pPr>
      <w:r>
        <w:rPr>
          <w:rStyle w:val="67"/>
          <w:rFonts w:hint="eastAsia" w:ascii="宋体" w:hAnsi="宋体" w:cs="宋体"/>
          <w:b/>
          <w:color w:val="000000" w:themeColor="text1"/>
          <w:sz w:val="32"/>
          <w:szCs w:val="32"/>
          <w:highlight w:val="none"/>
        </w:rPr>
        <w:t>二、技术部分</w:t>
      </w:r>
      <w:bookmarkEnd w:id="159"/>
    </w:p>
    <w:p w14:paraId="473E5667">
      <w:pPr>
        <w:pStyle w:val="72"/>
        <w:snapToGrid w:val="0"/>
        <w:spacing w:line="360" w:lineRule="auto"/>
        <w:jc w:val="center"/>
        <w:rPr>
          <w:rFonts w:ascii="宋体" w:hAnsi="宋体" w:cs="宋体"/>
          <w:bCs/>
          <w:iCs/>
          <w:caps/>
          <w:color w:val="000000" w:themeColor="text1"/>
          <w:highlight w:val="none"/>
        </w:rPr>
      </w:pPr>
      <w:r>
        <w:rPr>
          <w:rFonts w:hint="eastAsia" w:ascii="宋体" w:hAnsi="宋体" w:cs="宋体"/>
          <w:bCs/>
          <w:iCs/>
          <w:caps/>
          <w:color w:val="000000" w:themeColor="text1"/>
          <w:highlight w:val="none"/>
        </w:rPr>
        <w:t>格式自拟</w:t>
      </w:r>
    </w:p>
    <w:p w14:paraId="3A93B42F">
      <w:pPr>
        <w:rPr>
          <w:rFonts w:ascii="宋体" w:hAnsi="宋体" w:cs="宋体"/>
          <w:color w:val="000000" w:themeColor="text1"/>
          <w:highlight w:val="none"/>
        </w:rPr>
      </w:pPr>
    </w:p>
    <w:p w14:paraId="30E6D864">
      <w:pPr>
        <w:pStyle w:val="72"/>
        <w:snapToGrid w:val="0"/>
        <w:spacing w:line="360" w:lineRule="auto"/>
        <w:jc w:val="center"/>
        <w:rPr>
          <w:rStyle w:val="67"/>
          <w:rFonts w:ascii="宋体" w:hAnsi="宋体" w:cs="宋体"/>
          <w:color w:val="000000" w:themeColor="text1"/>
          <w:sz w:val="44"/>
          <w:szCs w:val="44"/>
          <w:highlight w:val="none"/>
        </w:rPr>
      </w:pPr>
    </w:p>
    <w:p w14:paraId="38EF4C67">
      <w:pPr>
        <w:snapToGrid w:val="0"/>
        <w:spacing w:line="360" w:lineRule="auto"/>
        <w:jc w:val="center"/>
        <w:rPr>
          <w:rStyle w:val="67"/>
          <w:rFonts w:ascii="宋体" w:hAnsi="宋体" w:cs="宋体"/>
          <w:b/>
          <w:color w:val="000000" w:themeColor="text1"/>
          <w:kern w:val="0"/>
          <w:sz w:val="32"/>
          <w:szCs w:val="32"/>
          <w:highlight w:val="none"/>
        </w:rPr>
      </w:pPr>
    </w:p>
    <w:p w14:paraId="21A8656A">
      <w:pPr>
        <w:snapToGrid w:val="0"/>
        <w:spacing w:line="360" w:lineRule="auto"/>
        <w:jc w:val="center"/>
        <w:rPr>
          <w:rStyle w:val="67"/>
          <w:rFonts w:ascii="宋体" w:hAnsi="宋体" w:cs="宋体"/>
          <w:b/>
          <w:color w:val="000000" w:themeColor="text1"/>
          <w:kern w:val="0"/>
          <w:sz w:val="32"/>
          <w:szCs w:val="32"/>
          <w:highlight w:val="none"/>
        </w:rPr>
      </w:pPr>
    </w:p>
    <w:p w14:paraId="59DC1761">
      <w:pPr>
        <w:snapToGrid w:val="0"/>
        <w:spacing w:line="360" w:lineRule="auto"/>
        <w:jc w:val="center"/>
        <w:rPr>
          <w:rStyle w:val="67"/>
          <w:rFonts w:ascii="宋体" w:hAnsi="宋体" w:cs="宋体"/>
          <w:b/>
          <w:color w:val="000000" w:themeColor="text1"/>
          <w:kern w:val="0"/>
          <w:sz w:val="32"/>
          <w:szCs w:val="32"/>
          <w:highlight w:val="none"/>
        </w:rPr>
      </w:pPr>
    </w:p>
    <w:p w14:paraId="46EB562F">
      <w:pPr>
        <w:snapToGrid w:val="0"/>
        <w:spacing w:line="360" w:lineRule="auto"/>
        <w:jc w:val="center"/>
        <w:rPr>
          <w:rStyle w:val="67"/>
          <w:rFonts w:ascii="宋体" w:hAnsi="宋体" w:cs="宋体"/>
          <w:b/>
          <w:color w:val="000000" w:themeColor="text1"/>
          <w:kern w:val="0"/>
          <w:sz w:val="32"/>
          <w:szCs w:val="32"/>
          <w:highlight w:val="none"/>
        </w:rPr>
      </w:pPr>
    </w:p>
    <w:p w14:paraId="1637776E">
      <w:pPr>
        <w:snapToGrid w:val="0"/>
        <w:spacing w:line="360" w:lineRule="auto"/>
        <w:jc w:val="center"/>
        <w:rPr>
          <w:rStyle w:val="67"/>
          <w:rFonts w:ascii="宋体" w:hAnsi="宋体" w:cs="宋体"/>
          <w:b/>
          <w:color w:val="000000" w:themeColor="text1"/>
          <w:kern w:val="0"/>
          <w:sz w:val="32"/>
          <w:szCs w:val="32"/>
          <w:highlight w:val="none"/>
        </w:rPr>
      </w:pPr>
    </w:p>
    <w:p w14:paraId="3664E3DF">
      <w:pPr>
        <w:snapToGrid w:val="0"/>
        <w:spacing w:line="360" w:lineRule="auto"/>
        <w:jc w:val="center"/>
        <w:rPr>
          <w:rStyle w:val="67"/>
          <w:rFonts w:ascii="宋体" w:hAnsi="宋体" w:cs="宋体"/>
          <w:b/>
          <w:color w:val="000000" w:themeColor="text1"/>
          <w:kern w:val="0"/>
          <w:sz w:val="32"/>
          <w:szCs w:val="32"/>
          <w:highlight w:val="none"/>
        </w:rPr>
      </w:pPr>
    </w:p>
    <w:p w14:paraId="24C0AF40">
      <w:pPr>
        <w:snapToGrid w:val="0"/>
        <w:spacing w:line="360" w:lineRule="auto"/>
        <w:jc w:val="center"/>
        <w:rPr>
          <w:rStyle w:val="67"/>
          <w:rFonts w:ascii="宋体" w:hAnsi="宋体" w:cs="宋体"/>
          <w:b/>
          <w:color w:val="000000" w:themeColor="text1"/>
          <w:kern w:val="0"/>
          <w:sz w:val="32"/>
          <w:szCs w:val="32"/>
          <w:highlight w:val="none"/>
        </w:rPr>
      </w:pPr>
    </w:p>
    <w:p w14:paraId="4AC117A7">
      <w:pPr>
        <w:snapToGrid w:val="0"/>
        <w:spacing w:line="360" w:lineRule="auto"/>
        <w:jc w:val="center"/>
        <w:rPr>
          <w:rStyle w:val="67"/>
          <w:rFonts w:ascii="宋体" w:hAnsi="宋体" w:cs="宋体"/>
          <w:b/>
          <w:color w:val="000000" w:themeColor="text1"/>
          <w:kern w:val="0"/>
          <w:sz w:val="32"/>
          <w:szCs w:val="32"/>
          <w:highlight w:val="none"/>
        </w:rPr>
      </w:pPr>
    </w:p>
    <w:p w14:paraId="7D779881">
      <w:pPr>
        <w:snapToGrid w:val="0"/>
        <w:spacing w:line="360" w:lineRule="auto"/>
        <w:jc w:val="center"/>
        <w:rPr>
          <w:rStyle w:val="67"/>
          <w:rFonts w:ascii="宋体" w:hAnsi="宋体" w:cs="宋体"/>
          <w:b/>
          <w:color w:val="000000" w:themeColor="text1"/>
          <w:kern w:val="0"/>
          <w:sz w:val="32"/>
          <w:szCs w:val="32"/>
          <w:highlight w:val="none"/>
        </w:rPr>
      </w:pPr>
    </w:p>
    <w:p w14:paraId="6682EAAA">
      <w:pPr>
        <w:snapToGrid w:val="0"/>
        <w:spacing w:line="360" w:lineRule="auto"/>
        <w:jc w:val="center"/>
        <w:rPr>
          <w:rStyle w:val="67"/>
          <w:rFonts w:ascii="宋体" w:hAnsi="宋体" w:cs="宋体"/>
          <w:b/>
          <w:color w:val="000000" w:themeColor="text1"/>
          <w:kern w:val="0"/>
          <w:sz w:val="32"/>
          <w:szCs w:val="32"/>
          <w:highlight w:val="none"/>
        </w:rPr>
      </w:pPr>
    </w:p>
    <w:p w14:paraId="4B24DE59">
      <w:pPr>
        <w:rPr>
          <w:rFonts w:ascii="宋体" w:hAnsi="宋体" w:cs="宋体"/>
          <w:color w:val="000000" w:themeColor="text1"/>
          <w:highlight w:val="none"/>
        </w:rPr>
      </w:pPr>
    </w:p>
    <w:p w14:paraId="79598B20">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14:paraId="5976EEE6">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14:paraId="040754AE">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14:paraId="3892F71E">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14:paraId="08AFA2AF">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14:paraId="45C7A563">
      <w:pPr>
        <w:tabs>
          <w:tab w:val="left" w:pos="2580"/>
          <w:tab w:val="left" w:pos="5940"/>
        </w:tabs>
        <w:snapToGrid w:val="0"/>
        <w:spacing w:line="360" w:lineRule="auto"/>
        <w:ind w:firstLine="2940"/>
        <w:jc w:val="left"/>
        <w:rPr>
          <w:rStyle w:val="67"/>
          <w:rFonts w:ascii="宋体" w:hAnsi="宋体" w:cs="宋体"/>
          <w:color w:val="000000" w:themeColor="text1"/>
          <w:kern w:val="0"/>
          <w:sz w:val="28"/>
          <w:szCs w:val="28"/>
          <w:highlight w:val="none"/>
        </w:rPr>
      </w:pPr>
    </w:p>
    <w:p w14:paraId="11732CBD">
      <w:pPr>
        <w:snapToGrid w:val="0"/>
        <w:spacing w:line="360" w:lineRule="auto"/>
        <w:rPr>
          <w:rStyle w:val="67"/>
          <w:rFonts w:ascii="宋体" w:hAnsi="宋体" w:cs="宋体"/>
          <w:color w:val="000000" w:themeColor="text1"/>
          <w:sz w:val="36"/>
          <w:szCs w:val="36"/>
          <w:highlight w:val="none"/>
        </w:rPr>
      </w:pPr>
    </w:p>
    <w:p w14:paraId="0C61DA2D">
      <w:pPr>
        <w:pStyle w:val="72"/>
        <w:snapToGrid w:val="0"/>
        <w:spacing w:line="360" w:lineRule="auto"/>
        <w:jc w:val="center"/>
        <w:outlineLvl w:val="0"/>
        <w:rPr>
          <w:rStyle w:val="67"/>
          <w:rFonts w:ascii="宋体" w:hAnsi="宋体" w:cs="宋体"/>
          <w:b/>
          <w:color w:val="000000" w:themeColor="text1"/>
          <w:highlight w:val="none"/>
        </w:rPr>
      </w:pPr>
      <w:bookmarkStart w:id="160" w:name="_Toc18613"/>
      <w:r>
        <w:rPr>
          <w:rStyle w:val="67"/>
          <w:rFonts w:hint="eastAsia" w:ascii="宋体" w:hAnsi="宋体" w:cs="宋体"/>
          <w:b/>
          <w:color w:val="000000" w:themeColor="text1"/>
          <w:highlight w:val="none"/>
        </w:rPr>
        <w:t>三、资格审查部分</w:t>
      </w:r>
      <w:bookmarkEnd w:id="160"/>
    </w:p>
    <w:p w14:paraId="0AA5B16E">
      <w:pPr>
        <w:snapToGrid w:val="0"/>
        <w:spacing w:line="360" w:lineRule="auto"/>
        <w:rPr>
          <w:rStyle w:val="67"/>
          <w:rFonts w:ascii="宋体" w:hAnsi="宋体" w:cs="宋体"/>
          <w:color w:val="000000" w:themeColor="text1"/>
          <w:sz w:val="32"/>
          <w:szCs w:val="32"/>
          <w:highlight w:val="none"/>
        </w:rPr>
      </w:pPr>
    </w:p>
    <w:p w14:paraId="6173FFFF">
      <w:pPr>
        <w:snapToGrid w:val="0"/>
        <w:spacing w:line="360" w:lineRule="auto"/>
        <w:rPr>
          <w:rStyle w:val="67"/>
          <w:rFonts w:ascii="宋体" w:hAnsi="宋体" w:cs="宋体"/>
          <w:color w:val="000000" w:themeColor="text1"/>
          <w:sz w:val="32"/>
          <w:szCs w:val="32"/>
          <w:highlight w:val="none"/>
        </w:rPr>
      </w:pPr>
    </w:p>
    <w:p w14:paraId="69D933F3">
      <w:pPr>
        <w:snapToGrid w:val="0"/>
        <w:spacing w:line="360" w:lineRule="auto"/>
        <w:rPr>
          <w:rStyle w:val="67"/>
          <w:rFonts w:ascii="宋体" w:hAnsi="宋体" w:cs="宋体"/>
          <w:color w:val="000000" w:themeColor="text1"/>
          <w:sz w:val="32"/>
          <w:szCs w:val="32"/>
          <w:highlight w:val="none"/>
        </w:rPr>
      </w:pPr>
    </w:p>
    <w:p w14:paraId="31AE37A9">
      <w:pPr>
        <w:snapToGrid w:val="0"/>
        <w:spacing w:line="360" w:lineRule="auto"/>
        <w:rPr>
          <w:rStyle w:val="67"/>
          <w:rFonts w:ascii="宋体" w:hAnsi="宋体" w:cs="宋体"/>
          <w:color w:val="000000" w:themeColor="text1"/>
          <w:sz w:val="32"/>
          <w:szCs w:val="32"/>
          <w:highlight w:val="none"/>
        </w:rPr>
      </w:pPr>
    </w:p>
    <w:p w14:paraId="6F9FF98C">
      <w:pPr>
        <w:snapToGrid w:val="0"/>
        <w:spacing w:line="360" w:lineRule="auto"/>
        <w:rPr>
          <w:rStyle w:val="67"/>
          <w:rFonts w:ascii="宋体" w:hAnsi="宋体" w:cs="宋体"/>
          <w:color w:val="000000" w:themeColor="text1"/>
          <w:sz w:val="32"/>
          <w:szCs w:val="32"/>
          <w:highlight w:val="none"/>
        </w:rPr>
      </w:pPr>
    </w:p>
    <w:p w14:paraId="2D5F936F">
      <w:pPr>
        <w:snapToGrid w:val="0"/>
        <w:spacing w:line="360" w:lineRule="auto"/>
        <w:rPr>
          <w:rStyle w:val="67"/>
          <w:rFonts w:ascii="宋体" w:hAnsi="宋体" w:cs="宋体"/>
          <w:color w:val="000000" w:themeColor="text1"/>
          <w:sz w:val="32"/>
          <w:szCs w:val="32"/>
          <w:highlight w:val="none"/>
        </w:rPr>
      </w:pPr>
    </w:p>
    <w:p w14:paraId="751DB777">
      <w:pPr>
        <w:snapToGrid w:val="0"/>
        <w:spacing w:line="360" w:lineRule="auto"/>
        <w:rPr>
          <w:rStyle w:val="67"/>
          <w:rFonts w:ascii="宋体" w:hAnsi="宋体" w:cs="宋体"/>
          <w:color w:val="000000" w:themeColor="text1"/>
          <w:sz w:val="32"/>
          <w:szCs w:val="32"/>
          <w:highlight w:val="none"/>
        </w:rPr>
      </w:pPr>
    </w:p>
    <w:p w14:paraId="662D6429">
      <w:pPr>
        <w:snapToGrid w:val="0"/>
        <w:spacing w:line="360" w:lineRule="auto"/>
        <w:rPr>
          <w:rStyle w:val="67"/>
          <w:rFonts w:ascii="宋体" w:hAnsi="宋体" w:cs="宋体"/>
          <w:color w:val="000000" w:themeColor="text1"/>
          <w:sz w:val="32"/>
          <w:szCs w:val="32"/>
          <w:highlight w:val="none"/>
        </w:rPr>
      </w:pPr>
    </w:p>
    <w:p w14:paraId="1754842C">
      <w:pPr>
        <w:snapToGrid w:val="0"/>
        <w:spacing w:line="360" w:lineRule="auto"/>
        <w:rPr>
          <w:rStyle w:val="67"/>
          <w:rFonts w:ascii="宋体" w:hAnsi="宋体" w:cs="宋体"/>
          <w:color w:val="000000" w:themeColor="text1"/>
          <w:sz w:val="32"/>
          <w:szCs w:val="32"/>
          <w:highlight w:val="none"/>
        </w:rPr>
      </w:pPr>
    </w:p>
    <w:p w14:paraId="5016C330">
      <w:pPr>
        <w:snapToGrid w:val="0"/>
        <w:spacing w:line="360" w:lineRule="auto"/>
        <w:rPr>
          <w:rStyle w:val="67"/>
          <w:rFonts w:ascii="宋体" w:hAnsi="宋体" w:cs="宋体"/>
          <w:color w:val="000000" w:themeColor="text1"/>
          <w:sz w:val="32"/>
          <w:szCs w:val="32"/>
          <w:highlight w:val="none"/>
        </w:rPr>
      </w:pPr>
    </w:p>
    <w:p w14:paraId="557E2901">
      <w:pPr>
        <w:snapToGrid w:val="0"/>
        <w:spacing w:line="360" w:lineRule="auto"/>
        <w:rPr>
          <w:rStyle w:val="67"/>
          <w:rFonts w:ascii="宋体" w:hAnsi="宋体" w:cs="宋体"/>
          <w:color w:val="000000" w:themeColor="text1"/>
          <w:sz w:val="32"/>
          <w:szCs w:val="32"/>
          <w:highlight w:val="none"/>
        </w:rPr>
      </w:pPr>
    </w:p>
    <w:p w14:paraId="5CBCCEBE">
      <w:pPr>
        <w:snapToGrid w:val="0"/>
        <w:spacing w:line="360" w:lineRule="auto"/>
        <w:rPr>
          <w:rStyle w:val="67"/>
          <w:rFonts w:ascii="宋体" w:hAnsi="宋体" w:cs="宋体"/>
          <w:color w:val="000000" w:themeColor="text1"/>
          <w:sz w:val="32"/>
          <w:szCs w:val="32"/>
          <w:highlight w:val="none"/>
        </w:rPr>
      </w:pPr>
    </w:p>
    <w:p w14:paraId="2B260141">
      <w:pPr>
        <w:snapToGrid w:val="0"/>
        <w:spacing w:line="360" w:lineRule="auto"/>
        <w:rPr>
          <w:rStyle w:val="67"/>
          <w:rFonts w:ascii="宋体" w:hAnsi="宋体" w:cs="宋体"/>
          <w:color w:val="000000" w:themeColor="text1"/>
          <w:sz w:val="32"/>
          <w:szCs w:val="32"/>
          <w:highlight w:val="none"/>
        </w:rPr>
      </w:pPr>
    </w:p>
    <w:p w14:paraId="3EA7522C">
      <w:pPr>
        <w:snapToGrid w:val="0"/>
        <w:spacing w:line="360" w:lineRule="auto"/>
        <w:rPr>
          <w:rStyle w:val="67"/>
          <w:rFonts w:ascii="宋体" w:hAnsi="宋体" w:cs="宋体"/>
          <w:color w:val="000000" w:themeColor="text1"/>
          <w:sz w:val="32"/>
          <w:szCs w:val="32"/>
          <w:highlight w:val="none"/>
        </w:rPr>
      </w:pPr>
    </w:p>
    <w:p w14:paraId="4B361A6A">
      <w:pPr>
        <w:snapToGrid w:val="0"/>
        <w:spacing w:line="360" w:lineRule="auto"/>
        <w:rPr>
          <w:rStyle w:val="67"/>
          <w:rFonts w:ascii="宋体" w:hAnsi="宋体" w:cs="宋体"/>
          <w:color w:val="000000" w:themeColor="text1"/>
          <w:sz w:val="32"/>
          <w:szCs w:val="32"/>
          <w:highlight w:val="none"/>
        </w:rPr>
      </w:pPr>
    </w:p>
    <w:p w14:paraId="17D5F45F">
      <w:pPr>
        <w:snapToGrid w:val="0"/>
        <w:spacing w:line="360" w:lineRule="auto"/>
        <w:rPr>
          <w:rFonts w:ascii="宋体" w:hAnsi="宋体" w:cs="宋体"/>
          <w:b/>
          <w:i/>
          <w:caps/>
          <w:color w:val="000000" w:themeColor="text1"/>
          <w:highlight w:val="none"/>
        </w:rPr>
      </w:pPr>
    </w:p>
    <w:p w14:paraId="4366A615">
      <w:pPr>
        <w:pStyle w:val="17"/>
        <w:rPr>
          <w:rFonts w:ascii="宋体" w:hAnsi="宋体" w:cs="宋体"/>
          <w:b/>
          <w:i/>
          <w:caps/>
          <w:color w:val="000000" w:themeColor="text1"/>
          <w:highlight w:val="none"/>
        </w:rPr>
      </w:pPr>
    </w:p>
    <w:p w14:paraId="020505CA">
      <w:pPr>
        <w:rPr>
          <w:rFonts w:ascii="宋体" w:hAnsi="宋体" w:cs="宋体"/>
          <w:b/>
          <w:i/>
          <w:caps/>
          <w:color w:val="000000" w:themeColor="text1"/>
          <w:highlight w:val="none"/>
        </w:rPr>
      </w:pPr>
    </w:p>
    <w:p w14:paraId="5E323A64">
      <w:pPr>
        <w:pStyle w:val="17"/>
        <w:rPr>
          <w:rFonts w:ascii="宋体" w:hAnsi="宋体" w:cs="宋体"/>
          <w:b/>
          <w:i/>
          <w:caps/>
          <w:color w:val="000000" w:themeColor="text1"/>
          <w:highlight w:val="none"/>
        </w:rPr>
      </w:pPr>
    </w:p>
    <w:p w14:paraId="1D5B48C1">
      <w:pPr>
        <w:rPr>
          <w:rFonts w:ascii="宋体" w:hAnsi="宋体" w:cs="宋体"/>
          <w:b/>
          <w:i/>
          <w:caps/>
          <w:color w:val="000000" w:themeColor="text1"/>
          <w:highlight w:val="none"/>
        </w:rPr>
      </w:pPr>
    </w:p>
    <w:p w14:paraId="4AAE3AC6">
      <w:pPr>
        <w:pStyle w:val="17"/>
        <w:rPr>
          <w:rFonts w:ascii="宋体" w:hAnsi="宋体" w:cs="宋体"/>
          <w:b/>
          <w:i/>
          <w:caps/>
          <w:color w:val="000000" w:themeColor="text1"/>
          <w:highlight w:val="none"/>
        </w:rPr>
      </w:pPr>
    </w:p>
    <w:p w14:paraId="6D2D0D5A">
      <w:pPr>
        <w:rPr>
          <w:rFonts w:ascii="宋体" w:hAnsi="宋体" w:cs="宋体"/>
          <w:b/>
          <w:i/>
          <w:caps/>
          <w:color w:val="000000" w:themeColor="text1"/>
          <w:highlight w:val="none"/>
        </w:rPr>
      </w:pPr>
    </w:p>
    <w:p w14:paraId="5BEEDCE8">
      <w:pPr>
        <w:pStyle w:val="17"/>
        <w:rPr>
          <w:color w:val="000000" w:themeColor="text1"/>
          <w:highlight w:val="none"/>
        </w:rPr>
      </w:pPr>
    </w:p>
    <w:p w14:paraId="7D1EC010">
      <w:pPr>
        <w:snapToGrid w:val="0"/>
        <w:spacing w:line="360" w:lineRule="auto"/>
        <w:rPr>
          <w:rFonts w:ascii="宋体" w:hAnsi="宋体" w:cs="宋体"/>
          <w:b/>
          <w:i/>
          <w:caps/>
          <w:color w:val="000000" w:themeColor="text1"/>
          <w:highlight w:val="none"/>
        </w:rPr>
      </w:pPr>
    </w:p>
    <w:p w14:paraId="6A755D76">
      <w:pPr>
        <w:pStyle w:val="17"/>
        <w:rPr>
          <w:rFonts w:ascii="宋体" w:hAnsi="宋体" w:cs="宋体"/>
          <w:color w:val="000000" w:themeColor="text1"/>
          <w:highlight w:val="none"/>
        </w:rPr>
      </w:pPr>
    </w:p>
    <w:p w14:paraId="307646E3">
      <w:pPr>
        <w:snapToGrid w:val="0"/>
        <w:spacing w:line="360" w:lineRule="auto"/>
        <w:jc w:val="center"/>
        <w:rPr>
          <w:rStyle w:val="67"/>
          <w:rFonts w:ascii="宋体" w:hAnsi="宋体" w:cs="宋体"/>
          <w:color w:val="000000" w:themeColor="text1"/>
          <w:kern w:val="0"/>
          <w:sz w:val="32"/>
          <w:szCs w:val="32"/>
          <w:highlight w:val="none"/>
          <w:u w:val="single"/>
        </w:rPr>
      </w:pPr>
      <w:r>
        <w:rPr>
          <w:rStyle w:val="67"/>
          <w:rFonts w:hint="eastAsia" w:ascii="宋体" w:hAnsi="宋体" w:cs="宋体"/>
          <w:color w:val="000000" w:themeColor="text1"/>
          <w:kern w:val="0"/>
          <w:sz w:val="32"/>
          <w:szCs w:val="32"/>
          <w:highlight w:val="none"/>
          <w:u w:val="single"/>
        </w:rPr>
        <w:t xml:space="preserve">                             （项目名称）      </w:t>
      </w:r>
    </w:p>
    <w:p w14:paraId="2D9E51F3">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14:paraId="6379A93D">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14:paraId="2E8099FE">
      <w:pPr>
        <w:tabs>
          <w:tab w:val="left" w:pos="3600"/>
          <w:tab w:val="left" w:pos="4480"/>
          <w:tab w:val="left" w:pos="5360"/>
        </w:tabs>
        <w:snapToGrid w:val="0"/>
        <w:spacing w:line="360" w:lineRule="auto"/>
        <w:jc w:val="left"/>
        <w:rPr>
          <w:rStyle w:val="67"/>
          <w:rFonts w:ascii="宋体" w:hAnsi="宋体" w:cs="宋体"/>
          <w:color w:val="000000" w:themeColor="text1"/>
          <w:kern w:val="0"/>
          <w:sz w:val="44"/>
          <w:szCs w:val="44"/>
          <w:highlight w:val="none"/>
        </w:rPr>
      </w:pPr>
    </w:p>
    <w:p w14:paraId="13CCC931">
      <w:pPr>
        <w:tabs>
          <w:tab w:val="left" w:pos="3600"/>
          <w:tab w:val="left" w:pos="4480"/>
          <w:tab w:val="left" w:pos="5360"/>
        </w:tabs>
        <w:snapToGrid w:val="0"/>
        <w:spacing w:line="360" w:lineRule="auto"/>
        <w:jc w:val="center"/>
        <w:rPr>
          <w:rStyle w:val="67"/>
          <w:rFonts w:ascii="宋体" w:hAnsi="宋体" w:cs="宋体"/>
          <w:color w:val="000000" w:themeColor="text1"/>
          <w:kern w:val="0"/>
          <w:sz w:val="72"/>
          <w:szCs w:val="72"/>
          <w:highlight w:val="none"/>
        </w:rPr>
      </w:pPr>
      <w:r>
        <w:rPr>
          <w:rStyle w:val="67"/>
          <w:rFonts w:hint="eastAsia" w:ascii="宋体" w:hAnsi="宋体" w:cs="宋体"/>
          <w:color w:val="000000" w:themeColor="text1"/>
          <w:kern w:val="0"/>
          <w:sz w:val="72"/>
          <w:szCs w:val="72"/>
          <w:highlight w:val="none"/>
        </w:rPr>
        <w:t>比选申请文件</w:t>
      </w:r>
    </w:p>
    <w:p w14:paraId="4105F1E5">
      <w:pPr>
        <w:snapToGrid w:val="0"/>
        <w:spacing w:line="360" w:lineRule="auto"/>
        <w:jc w:val="left"/>
        <w:rPr>
          <w:rStyle w:val="67"/>
          <w:rFonts w:ascii="宋体" w:hAnsi="宋体" w:cs="宋体"/>
          <w:color w:val="000000" w:themeColor="text1"/>
          <w:kern w:val="0"/>
          <w:sz w:val="16"/>
          <w:szCs w:val="16"/>
          <w:highlight w:val="none"/>
        </w:rPr>
      </w:pPr>
    </w:p>
    <w:p w14:paraId="63901655">
      <w:pPr>
        <w:snapToGrid w:val="0"/>
        <w:spacing w:line="360" w:lineRule="auto"/>
        <w:jc w:val="center"/>
        <w:outlineLvl w:val="0"/>
        <w:rPr>
          <w:rStyle w:val="67"/>
          <w:rFonts w:ascii="宋体" w:hAnsi="宋体" w:cs="宋体"/>
          <w:color w:val="000000" w:themeColor="text1"/>
          <w:kern w:val="0"/>
          <w:sz w:val="36"/>
          <w:szCs w:val="36"/>
          <w:highlight w:val="none"/>
        </w:rPr>
      </w:pPr>
      <w:bookmarkStart w:id="161" w:name="_Toc17671"/>
      <w:r>
        <w:rPr>
          <w:rStyle w:val="67"/>
          <w:rFonts w:hint="eastAsia" w:ascii="宋体" w:hAnsi="宋体" w:cs="宋体"/>
          <w:color w:val="000000" w:themeColor="text1"/>
          <w:kern w:val="0"/>
          <w:sz w:val="36"/>
          <w:szCs w:val="36"/>
          <w:highlight w:val="none"/>
        </w:rPr>
        <w:t>资格审查部分</w:t>
      </w:r>
      <w:bookmarkEnd w:id="161"/>
    </w:p>
    <w:p w14:paraId="43BCB86D">
      <w:pPr>
        <w:snapToGrid w:val="0"/>
        <w:spacing w:line="360" w:lineRule="auto"/>
        <w:jc w:val="left"/>
        <w:rPr>
          <w:rStyle w:val="67"/>
          <w:rFonts w:ascii="宋体" w:hAnsi="宋体" w:cs="宋体"/>
          <w:color w:val="000000" w:themeColor="text1"/>
          <w:kern w:val="0"/>
          <w:sz w:val="20"/>
          <w:szCs w:val="20"/>
          <w:highlight w:val="none"/>
        </w:rPr>
      </w:pPr>
    </w:p>
    <w:p w14:paraId="2475900A">
      <w:pPr>
        <w:snapToGrid w:val="0"/>
        <w:spacing w:line="264" w:lineRule="auto"/>
        <w:rPr>
          <w:rStyle w:val="67"/>
          <w:rFonts w:ascii="宋体" w:hAnsi="宋体" w:cs="宋体"/>
          <w:color w:val="000000" w:themeColor="text1"/>
          <w:szCs w:val="21"/>
          <w:highlight w:val="none"/>
        </w:rPr>
      </w:pPr>
    </w:p>
    <w:p w14:paraId="639C1647">
      <w:pPr>
        <w:snapToGrid w:val="0"/>
        <w:spacing w:line="360" w:lineRule="auto"/>
        <w:jc w:val="left"/>
        <w:rPr>
          <w:rStyle w:val="67"/>
          <w:rFonts w:ascii="宋体" w:hAnsi="宋体" w:cs="宋体"/>
          <w:color w:val="000000" w:themeColor="text1"/>
          <w:kern w:val="0"/>
          <w:sz w:val="20"/>
          <w:szCs w:val="20"/>
          <w:highlight w:val="none"/>
        </w:rPr>
      </w:pPr>
    </w:p>
    <w:p w14:paraId="767BFD01">
      <w:pPr>
        <w:snapToGrid w:val="0"/>
        <w:spacing w:line="360" w:lineRule="auto"/>
        <w:jc w:val="left"/>
        <w:rPr>
          <w:rStyle w:val="67"/>
          <w:rFonts w:ascii="宋体" w:hAnsi="宋体" w:cs="宋体"/>
          <w:color w:val="000000" w:themeColor="text1"/>
          <w:kern w:val="0"/>
          <w:sz w:val="20"/>
          <w:szCs w:val="20"/>
          <w:highlight w:val="none"/>
        </w:rPr>
      </w:pPr>
    </w:p>
    <w:p w14:paraId="23EC4FEF">
      <w:pPr>
        <w:snapToGrid w:val="0"/>
        <w:spacing w:line="360" w:lineRule="auto"/>
        <w:jc w:val="left"/>
        <w:rPr>
          <w:rStyle w:val="67"/>
          <w:rFonts w:ascii="宋体" w:hAnsi="宋体" w:cs="宋体"/>
          <w:color w:val="000000" w:themeColor="text1"/>
          <w:kern w:val="0"/>
          <w:sz w:val="20"/>
          <w:szCs w:val="20"/>
          <w:highlight w:val="none"/>
        </w:rPr>
      </w:pPr>
    </w:p>
    <w:p w14:paraId="1FE41732">
      <w:pPr>
        <w:snapToGrid w:val="0"/>
        <w:spacing w:line="360" w:lineRule="auto"/>
        <w:jc w:val="left"/>
        <w:rPr>
          <w:rStyle w:val="67"/>
          <w:rFonts w:ascii="宋体" w:hAnsi="宋体" w:cs="宋体"/>
          <w:color w:val="000000" w:themeColor="text1"/>
          <w:kern w:val="0"/>
          <w:sz w:val="20"/>
          <w:szCs w:val="20"/>
          <w:highlight w:val="none"/>
        </w:rPr>
      </w:pPr>
    </w:p>
    <w:p w14:paraId="443B3FAF">
      <w:pPr>
        <w:snapToGrid w:val="0"/>
        <w:spacing w:line="360" w:lineRule="auto"/>
        <w:jc w:val="left"/>
        <w:rPr>
          <w:rStyle w:val="67"/>
          <w:rFonts w:ascii="宋体" w:hAnsi="宋体" w:cs="宋体"/>
          <w:color w:val="000000" w:themeColor="text1"/>
          <w:kern w:val="0"/>
          <w:sz w:val="20"/>
          <w:szCs w:val="20"/>
          <w:highlight w:val="none"/>
        </w:rPr>
      </w:pPr>
    </w:p>
    <w:p w14:paraId="4DF5811E">
      <w:pPr>
        <w:snapToGrid w:val="0"/>
        <w:spacing w:line="360" w:lineRule="auto"/>
        <w:jc w:val="left"/>
        <w:rPr>
          <w:rStyle w:val="67"/>
          <w:rFonts w:ascii="宋体" w:hAnsi="宋体" w:cs="宋体"/>
          <w:color w:val="000000" w:themeColor="text1"/>
          <w:kern w:val="0"/>
          <w:sz w:val="20"/>
          <w:szCs w:val="20"/>
          <w:highlight w:val="none"/>
        </w:rPr>
      </w:pPr>
    </w:p>
    <w:p w14:paraId="60E0208E">
      <w:pPr>
        <w:snapToGrid w:val="0"/>
        <w:spacing w:line="360" w:lineRule="auto"/>
        <w:jc w:val="left"/>
        <w:rPr>
          <w:rStyle w:val="67"/>
          <w:rFonts w:ascii="宋体" w:hAnsi="宋体" w:cs="宋体"/>
          <w:color w:val="000000" w:themeColor="text1"/>
          <w:kern w:val="0"/>
          <w:sz w:val="20"/>
          <w:szCs w:val="20"/>
          <w:highlight w:val="none"/>
        </w:rPr>
      </w:pPr>
    </w:p>
    <w:p w14:paraId="405660F5">
      <w:pPr>
        <w:snapToGrid w:val="0"/>
        <w:spacing w:line="360" w:lineRule="auto"/>
        <w:jc w:val="left"/>
        <w:rPr>
          <w:rStyle w:val="67"/>
          <w:rFonts w:ascii="宋体" w:hAnsi="宋体" w:cs="宋体"/>
          <w:color w:val="000000" w:themeColor="text1"/>
          <w:kern w:val="0"/>
          <w:sz w:val="20"/>
          <w:szCs w:val="20"/>
          <w:highlight w:val="none"/>
        </w:rPr>
      </w:pPr>
    </w:p>
    <w:p w14:paraId="46EB5919">
      <w:pPr>
        <w:snapToGrid w:val="0"/>
        <w:spacing w:line="360" w:lineRule="auto"/>
        <w:jc w:val="left"/>
        <w:rPr>
          <w:rStyle w:val="67"/>
          <w:rFonts w:ascii="宋体" w:hAnsi="宋体" w:cs="宋体"/>
          <w:color w:val="000000" w:themeColor="text1"/>
          <w:kern w:val="0"/>
          <w:sz w:val="20"/>
          <w:szCs w:val="20"/>
          <w:highlight w:val="none"/>
        </w:rPr>
      </w:pPr>
    </w:p>
    <w:p w14:paraId="3EEEAEA9">
      <w:pPr>
        <w:snapToGrid w:val="0"/>
        <w:spacing w:line="360" w:lineRule="auto"/>
        <w:jc w:val="left"/>
        <w:rPr>
          <w:rStyle w:val="67"/>
          <w:rFonts w:ascii="宋体" w:hAnsi="宋体" w:cs="宋体"/>
          <w:color w:val="000000" w:themeColor="text1"/>
          <w:kern w:val="0"/>
          <w:sz w:val="20"/>
          <w:szCs w:val="20"/>
          <w:highlight w:val="none"/>
        </w:rPr>
      </w:pPr>
    </w:p>
    <w:p w14:paraId="2CDE588B">
      <w:pPr>
        <w:snapToGrid w:val="0"/>
        <w:spacing w:line="360" w:lineRule="auto"/>
        <w:jc w:val="left"/>
        <w:rPr>
          <w:rStyle w:val="67"/>
          <w:rFonts w:ascii="宋体" w:hAnsi="宋体" w:cs="宋体"/>
          <w:color w:val="000000" w:themeColor="text1"/>
          <w:kern w:val="0"/>
          <w:sz w:val="20"/>
          <w:szCs w:val="20"/>
          <w:highlight w:val="none"/>
        </w:rPr>
      </w:pPr>
    </w:p>
    <w:p w14:paraId="4E893EA8">
      <w:pPr>
        <w:snapToGrid w:val="0"/>
        <w:spacing w:line="360" w:lineRule="auto"/>
        <w:jc w:val="left"/>
        <w:rPr>
          <w:rStyle w:val="67"/>
          <w:rFonts w:ascii="宋体" w:hAnsi="宋体" w:cs="宋体"/>
          <w:color w:val="000000" w:themeColor="text1"/>
          <w:kern w:val="0"/>
          <w:sz w:val="20"/>
          <w:szCs w:val="20"/>
          <w:highlight w:val="none"/>
        </w:rPr>
      </w:pPr>
    </w:p>
    <w:p w14:paraId="1E6E67C9">
      <w:pPr>
        <w:snapToGrid w:val="0"/>
        <w:spacing w:line="360" w:lineRule="auto"/>
        <w:jc w:val="left"/>
        <w:rPr>
          <w:rStyle w:val="67"/>
          <w:rFonts w:ascii="宋体" w:hAnsi="宋体" w:cs="宋体"/>
          <w:color w:val="000000" w:themeColor="text1"/>
          <w:kern w:val="0"/>
          <w:sz w:val="20"/>
          <w:szCs w:val="20"/>
          <w:highlight w:val="none"/>
        </w:rPr>
      </w:pPr>
    </w:p>
    <w:p w14:paraId="0CD2051E">
      <w:pPr>
        <w:tabs>
          <w:tab w:val="left" w:pos="6080"/>
          <w:tab w:val="left" w:pos="6640"/>
        </w:tabs>
        <w:snapToGrid w:val="0"/>
        <w:spacing w:line="480" w:lineRule="auto"/>
        <w:jc w:val="center"/>
        <w:rPr>
          <w:rStyle w:val="67"/>
          <w:rFonts w:ascii="宋体" w:hAnsi="宋体" w:cs="宋体"/>
          <w:color w:val="000000" w:themeColor="text1"/>
          <w:w w:val="99"/>
          <w:kern w:val="0"/>
          <w:sz w:val="28"/>
          <w:szCs w:val="28"/>
          <w:highlight w:val="none"/>
        </w:rPr>
      </w:pPr>
      <w:r>
        <w:rPr>
          <w:rStyle w:val="67"/>
          <w:rFonts w:hint="eastAsia" w:ascii="宋体" w:hAnsi="宋体" w:cs="宋体"/>
          <w:color w:val="000000" w:themeColor="text1"/>
          <w:w w:val="99"/>
          <w:kern w:val="0"/>
          <w:sz w:val="28"/>
          <w:szCs w:val="28"/>
          <w:highlight w:val="none"/>
        </w:rPr>
        <w:t>比选申请人</w:t>
      </w:r>
      <w:r>
        <w:rPr>
          <w:rStyle w:val="67"/>
          <w:rFonts w:hint="eastAsia" w:ascii="宋体" w:hAnsi="宋体" w:cs="宋体"/>
          <w:color w:val="000000" w:themeColor="text1"/>
          <w:spacing w:val="1"/>
          <w:w w:val="99"/>
          <w:kern w:val="0"/>
          <w:sz w:val="28"/>
          <w:szCs w:val="28"/>
          <w:highlight w:val="none"/>
        </w:rPr>
        <w:t>：</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（盖单位法人章）</w:t>
      </w:r>
    </w:p>
    <w:p w14:paraId="3646D961">
      <w:pPr>
        <w:tabs>
          <w:tab w:val="left" w:pos="6080"/>
          <w:tab w:val="left" w:pos="6640"/>
        </w:tabs>
        <w:snapToGrid w:val="0"/>
        <w:spacing w:line="480" w:lineRule="auto"/>
        <w:jc w:val="center"/>
        <w:rPr>
          <w:rStyle w:val="67"/>
          <w:rFonts w:ascii="宋体" w:hAnsi="宋体" w:cs="宋体"/>
          <w:color w:val="000000" w:themeColor="text1"/>
          <w:kern w:val="0"/>
          <w:sz w:val="28"/>
          <w:szCs w:val="28"/>
          <w:highlight w:val="none"/>
        </w:rPr>
      </w:pPr>
      <w:r>
        <w:rPr>
          <w:rStyle w:val="67"/>
          <w:rFonts w:hint="eastAsia" w:ascii="宋体" w:hAnsi="宋体" w:cs="宋体"/>
          <w:color w:val="000000" w:themeColor="text1"/>
          <w:w w:val="99"/>
          <w:kern w:val="0"/>
          <w:sz w:val="28"/>
          <w:szCs w:val="28"/>
          <w:highlight w:val="none"/>
        </w:rPr>
        <w:t>法定代表人或其委托代理人：</w:t>
      </w:r>
      <w:r>
        <w:rPr>
          <w:rStyle w:val="67"/>
          <w:rFonts w:hint="eastAsia" w:ascii="宋体" w:hAnsi="宋体" w:cs="宋体"/>
          <w:color w:val="000000" w:themeColor="text1"/>
          <w:w w:val="198"/>
          <w:kern w:val="0"/>
          <w:sz w:val="28"/>
          <w:szCs w:val="28"/>
          <w:highlight w:val="none"/>
          <w:u w:val="single"/>
        </w:rPr>
        <w:t xml:space="preserve"> 　 　</w:t>
      </w:r>
      <w:r>
        <w:rPr>
          <w:rStyle w:val="67"/>
          <w:rFonts w:hint="eastAsia" w:ascii="宋体" w:hAnsi="宋体" w:cs="宋体"/>
          <w:color w:val="000000" w:themeColor="text1"/>
          <w:w w:val="99"/>
          <w:kern w:val="0"/>
          <w:sz w:val="28"/>
          <w:szCs w:val="28"/>
          <w:highlight w:val="none"/>
        </w:rPr>
        <w:t>（签字或盖章）</w:t>
      </w:r>
    </w:p>
    <w:p w14:paraId="297CCE15">
      <w:pPr>
        <w:tabs>
          <w:tab w:val="left" w:pos="3280"/>
          <w:tab w:val="left" w:pos="4680"/>
          <w:tab w:val="left" w:pos="6080"/>
        </w:tabs>
        <w:snapToGrid w:val="0"/>
        <w:spacing w:line="480" w:lineRule="auto"/>
        <w:jc w:val="center"/>
        <w:rPr>
          <w:rStyle w:val="67"/>
          <w:rFonts w:ascii="宋体" w:hAnsi="宋体" w:cs="宋体"/>
          <w:b/>
          <w:color w:val="000000" w:themeColor="text1"/>
          <w:kern w:val="0"/>
          <w:sz w:val="28"/>
          <w:szCs w:val="28"/>
          <w:highlight w:val="none"/>
        </w:rPr>
      </w:pPr>
      <w:r>
        <w:rPr>
          <w:rStyle w:val="67"/>
          <w:rFonts w:hint="eastAsia" w:ascii="宋体" w:hAnsi="宋体" w:cs="宋体"/>
          <w:color w:val="000000" w:themeColor="text1"/>
          <w:w w:val="99"/>
          <w:kern w:val="0"/>
          <w:sz w:val="28"/>
          <w:szCs w:val="28"/>
          <w:highlight w:val="none"/>
        </w:rPr>
        <w:t>年月日</w:t>
      </w:r>
    </w:p>
    <w:p w14:paraId="5F304177">
      <w:pPr>
        <w:snapToGrid w:val="0"/>
        <w:jc w:val="center"/>
        <w:rPr>
          <w:rStyle w:val="67"/>
          <w:rFonts w:ascii="宋体" w:hAnsi="宋体" w:cs="宋体"/>
          <w:color w:val="000000" w:themeColor="text1"/>
          <w:kern w:val="0"/>
          <w:sz w:val="36"/>
          <w:szCs w:val="36"/>
          <w:highlight w:val="none"/>
        </w:rPr>
      </w:pPr>
    </w:p>
    <w:p w14:paraId="6922A010">
      <w:pPr>
        <w:snapToGrid w:val="0"/>
        <w:jc w:val="center"/>
        <w:outlineLvl w:val="0"/>
        <w:rPr>
          <w:rStyle w:val="67"/>
          <w:rFonts w:ascii="宋体" w:hAnsi="宋体" w:cs="宋体"/>
          <w:color w:val="000000" w:themeColor="text1"/>
          <w:kern w:val="0"/>
          <w:sz w:val="36"/>
          <w:szCs w:val="36"/>
          <w:highlight w:val="none"/>
        </w:rPr>
      </w:pPr>
      <w:bookmarkStart w:id="162" w:name="_Toc11296"/>
      <w:r>
        <w:rPr>
          <w:rStyle w:val="67"/>
          <w:rFonts w:hint="eastAsia" w:ascii="宋体" w:hAnsi="宋体" w:cs="宋体"/>
          <w:color w:val="000000" w:themeColor="text1"/>
          <w:kern w:val="0"/>
          <w:sz w:val="36"/>
          <w:szCs w:val="36"/>
          <w:highlight w:val="none"/>
        </w:rPr>
        <w:t>目  录</w:t>
      </w:r>
      <w:bookmarkEnd w:id="162"/>
    </w:p>
    <w:p w14:paraId="2287EC85">
      <w:pPr>
        <w:snapToGrid w:val="0"/>
        <w:spacing w:line="360" w:lineRule="auto"/>
        <w:ind w:firstLine="420" w:firstLineChars="200"/>
        <w:rPr>
          <w:rStyle w:val="67"/>
          <w:rFonts w:ascii="宋体" w:hAnsi="宋体" w:cs="宋体"/>
          <w:color w:val="000000" w:themeColor="text1"/>
          <w:szCs w:val="21"/>
          <w:highlight w:val="none"/>
        </w:rPr>
      </w:pPr>
    </w:p>
    <w:p w14:paraId="3734D0F1">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（一）法定代表人身份证明或附有法定代表人身份证明的授权委托书法定代表人身份证明</w:t>
      </w:r>
    </w:p>
    <w:p w14:paraId="4F412293">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（二）比选申请人基本情况表</w:t>
      </w:r>
    </w:p>
    <w:p w14:paraId="26841BE4">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（三）项目负责人简历</w:t>
      </w:r>
    </w:p>
    <w:p w14:paraId="170BDA38">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（四）承诺</w:t>
      </w:r>
    </w:p>
    <w:p w14:paraId="225B03BF">
      <w:pPr>
        <w:snapToGrid w:val="0"/>
        <w:spacing w:line="360" w:lineRule="auto"/>
        <w:ind w:firstLine="440" w:firstLineChars="200"/>
        <w:rPr>
          <w:rStyle w:val="67"/>
          <w:rFonts w:ascii="宋体" w:hAnsi="宋体" w:cs="宋体"/>
          <w:color w:val="000000" w:themeColor="text1"/>
          <w:sz w:val="22"/>
          <w:szCs w:val="28"/>
          <w:highlight w:val="none"/>
        </w:rPr>
      </w:pPr>
      <w:r>
        <w:rPr>
          <w:rStyle w:val="67"/>
          <w:rFonts w:hint="eastAsia" w:ascii="宋体" w:hAnsi="宋体" w:cs="宋体"/>
          <w:color w:val="000000" w:themeColor="text1"/>
          <w:sz w:val="22"/>
          <w:szCs w:val="28"/>
          <w:highlight w:val="none"/>
        </w:rPr>
        <w:t>（五）其他资料</w:t>
      </w:r>
    </w:p>
    <w:p w14:paraId="27A2DABD">
      <w:pPr>
        <w:snapToGrid w:val="0"/>
        <w:spacing w:line="360" w:lineRule="auto"/>
        <w:rPr>
          <w:rStyle w:val="67"/>
          <w:rFonts w:ascii="宋体" w:hAnsi="宋体" w:cs="宋体"/>
          <w:color w:val="000000" w:themeColor="text1"/>
          <w:sz w:val="22"/>
          <w:szCs w:val="28"/>
          <w:highlight w:val="none"/>
        </w:rPr>
      </w:pPr>
    </w:p>
    <w:p w14:paraId="74A5B891">
      <w:pPr>
        <w:snapToGrid w:val="0"/>
        <w:spacing w:line="360" w:lineRule="auto"/>
        <w:jc w:val="center"/>
        <w:rPr>
          <w:rStyle w:val="67"/>
          <w:rFonts w:ascii="宋体" w:hAnsi="宋体" w:cs="宋体"/>
          <w:b/>
          <w:color w:val="000000" w:themeColor="text1"/>
          <w:kern w:val="0"/>
          <w:sz w:val="32"/>
          <w:szCs w:val="32"/>
          <w:highlight w:val="none"/>
        </w:rPr>
      </w:pPr>
    </w:p>
    <w:p w14:paraId="1F28690A">
      <w:pPr>
        <w:snapToGrid w:val="0"/>
        <w:spacing w:line="360" w:lineRule="auto"/>
        <w:jc w:val="center"/>
        <w:rPr>
          <w:rStyle w:val="67"/>
          <w:rFonts w:ascii="宋体" w:hAnsi="宋体" w:cs="宋体"/>
          <w:b/>
          <w:color w:val="000000" w:themeColor="text1"/>
          <w:kern w:val="0"/>
          <w:sz w:val="32"/>
          <w:szCs w:val="32"/>
          <w:highlight w:val="none"/>
        </w:rPr>
      </w:pPr>
    </w:p>
    <w:p w14:paraId="535F6E6A">
      <w:pPr>
        <w:pStyle w:val="74"/>
        <w:snapToGrid w:val="0"/>
        <w:spacing w:before="0" w:after="0" w:line="240" w:lineRule="auto"/>
        <w:jc w:val="center"/>
        <w:rPr>
          <w:rStyle w:val="67"/>
          <w:rFonts w:ascii="宋体" w:hAnsi="宋体" w:cs="宋体"/>
          <w:b/>
          <w:bCs/>
          <w:color w:val="000000" w:themeColor="text1"/>
          <w:highlight w:val="none"/>
        </w:rPr>
      </w:pPr>
    </w:p>
    <w:p w14:paraId="45950834">
      <w:pPr>
        <w:rPr>
          <w:rFonts w:ascii="宋体" w:hAnsi="宋体" w:cs="宋体"/>
          <w:color w:val="000000" w:themeColor="text1"/>
          <w:highlight w:val="none"/>
        </w:rPr>
      </w:pPr>
    </w:p>
    <w:p w14:paraId="6DC2A49A">
      <w:pPr>
        <w:pStyle w:val="4"/>
        <w:spacing w:before="0" w:after="0" w:line="240" w:lineRule="auto"/>
        <w:jc w:val="center"/>
        <w:rPr>
          <w:rFonts w:ascii="宋体" w:hAnsi="宋体"/>
          <w:snapToGrid w:val="0"/>
          <w:color w:val="000000" w:themeColor="text1"/>
          <w:kern w:val="0"/>
          <w:szCs w:val="21"/>
          <w:highlight w:val="none"/>
        </w:rPr>
      </w:pPr>
      <w:r>
        <w:rPr>
          <w:rStyle w:val="67"/>
          <w:rFonts w:hint="eastAsia" w:ascii="宋体" w:hAnsi="宋体" w:cs="宋体"/>
          <w:color w:val="000000" w:themeColor="text1"/>
          <w:highlight w:val="none"/>
        </w:rPr>
        <w:br w:type="page"/>
      </w:r>
      <w:bookmarkStart w:id="163" w:name="_Toc26205"/>
      <w:r>
        <w:rPr>
          <w:rStyle w:val="67"/>
          <w:rFonts w:hint="eastAsia" w:ascii="宋体" w:hAnsi="宋体" w:cs="宋体"/>
          <w:color w:val="000000" w:themeColor="text1"/>
          <w:sz w:val="28"/>
          <w:szCs w:val="24"/>
          <w:highlight w:val="none"/>
        </w:rPr>
        <w:t>（一）</w:t>
      </w:r>
      <w:bookmarkEnd w:id="163"/>
      <w:r>
        <w:rPr>
          <w:rFonts w:hint="eastAsia" w:ascii="宋体" w:hAnsi="宋体"/>
          <w:b w:val="0"/>
          <w:bCs w:val="0"/>
          <w:color w:val="000000" w:themeColor="text1"/>
          <w:sz w:val="30"/>
          <w:szCs w:val="30"/>
          <w:highlight w:val="none"/>
        </w:rPr>
        <w:t>法定代表人身份证明或附有法定代表人身份证明的授权委托书</w:t>
      </w:r>
    </w:p>
    <w:p w14:paraId="46D0FFCB">
      <w:pPr>
        <w:spacing w:line="480" w:lineRule="auto"/>
        <w:jc w:val="center"/>
        <w:rPr>
          <w:rFonts w:ascii="宋体" w:hAnsi="宋体"/>
          <w:color w:val="000000" w:themeColor="text1"/>
          <w:sz w:val="28"/>
          <w:highlight w:val="none"/>
        </w:rPr>
      </w:pPr>
      <w:r>
        <w:rPr>
          <w:rFonts w:hint="eastAsia" w:ascii="宋体" w:hAnsi="宋体"/>
          <w:color w:val="000000" w:themeColor="text1"/>
          <w:sz w:val="28"/>
          <w:highlight w:val="none"/>
        </w:rPr>
        <w:t>法定代表人身份证明</w:t>
      </w:r>
    </w:p>
    <w:p w14:paraId="726E2CDA">
      <w:pPr>
        <w:snapToGrid w:val="0"/>
        <w:rPr>
          <w:rStyle w:val="67"/>
          <w:rFonts w:ascii="宋体" w:hAnsi="宋体" w:cs="宋体"/>
          <w:b/>
          <w:color w:val="000000" w:themeColor="text1"/>
          <w:sz w:val="28"/>
          <w:highlight w:val="none"/>
        </w:rPr>
      </w:pPr>
    </w:p>
    <w:p w14:paraId="00B46318">
      <w:pPr>
        <w:snapToGrid w:val="0"/>
        <w:jc w:val="center"/>
        <w:rPr>
          <w:rStyle w:val="67"/>
          <w:rFonts w:ascii="宋体" w:hAnsi="宋体" w:cs="宋体"/>
          <w:b/>
          <w:color w:val="000000" w:themeColor="text1"/>
          <w:sz w:val="28"/>
          <w:highlight w:val="none"/>
        </w:rPr>
      </w:pPr>
    </w:p>
    <w:p w14:paraId="0F97EB85">
      <w:pPr>
        <w:tabs>
          <w:tab w:val="left" w:pos="556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比选申请人名称：</w:t>
      </w:r>
      <w:r>
        <w:rPr>
          <w:rStyle w:val="67"/>
          <w:rFonts w:hint="eastAsia" w:ascii="宋体" w:hAnsi="宋体" w:cs="宋体"/>
          <w:color w:val="000000" w:themeColor="text1"/>
          <w:kern w:val="0"/>
          <w:sz w:val="22"/>
          <w:szCs w:val="22"/>
          <w:highlight w:val="none"/>
          <w:u w:val="single"/>
        </w:rPr>
        <w:tab/>
      </w:r>
    </w:p>
    <w:p w14:paraId="4FD95EBC">
      <w:pPr>
        <w:snapToGrid w:val="0"/>
        <w:spacing w:line="360" w:lineRule="auto"/>
        <w:ind w:firstLine="390" w:firstLineChars="186"/>
        <w:jc w:val="left"/>
        <w:rPr>
          <w:rStyle w:val="67"/>
          <w:rFonts w:ascii="宋体" w:hAnsi="宋体" w:cs="宋体"/>
          <w:color w:val="000000" w:themeColor="text1"/>
          <w:kern w:val="0"/>
          <w:szCs w:val="21"/>
          <w:highlight w:val="none"/>
        </w:rPr>
      </w:pPr>
    </w:p>
    <w:p w14:paraId="38AD0D65">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单位性质：</w:t>
      </w:r>
      <w:r>
        <w:rPr>
          <w:rStyle w:val="67"/>
          <w:rFonts w:hint="eastAsia" w:ascii="宋体" w:hAnsi="宋体" w:cs="宋体"/>
          <w:color w:val="000000" w:themeColor="text1"/>
          <w:kern w:val="0"/>
          <w:sz w:val="22"/>
          <w:szCs w:val="22"/>
          <w:highlight w:val="none"/>
          <w:u w:val="single"/>
        </w:rPr>
        <w:tab/>
      </w:r>
    </w:p>
    <w:p w14:paraId="6A6A213E">
      <w:pPr>
        <w:snapToGrid w:val="0"/>
        <w:spacing w:line="360" w:lineRule="auto"/>
        <w:ind w:firstLine="390" w:firstLineChars="186"/>
        <w:jc w:val="left"/>
        <w:rPr>
          <w:rStyle w:val="67"/>
          <w:rFonts w:ascii="宋体" w:hAnsi="宋体" w:cs="宋体"/>
          <w:color w:val="000000" w:themeColor="text1"/>
          <w:kern w:val="0"/>
          <w:szCs w:val="21"/>
          <w:highlight w:val="none"/>
        </w:rPr>
      </w:pPr>
    </w:p>
    <w:p w14:paraId="364F4F01">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地址：</w:t>
      </w:r>
      <w:r>
        <w:rPr>
          <w:rStyle w:val="67"/>
          <w:rFonts w:hint="eastAsia" w:ascii="宋体" w:hAnsi="宋体" w:cs="宋体"/>
          <w:color w:val="000000" w:themeColor="text1"/>
          <w:kern w:val="0"/>
          <w:sz w:val="22"/>
          <w:szCs w:val="22"/>
          <w:highlight w:val="none"/>
          <w:u w:val="single"/>
        </w:rPr>
        <w:tab/>
      </w:r>
    </w:p>
    <w:p w14:paraId="1F453D42">
      <w:pPr>
        <w:snapToGrid w:val="0"/>
        <w:spacing w:line="360" w:lineRule="auto"/>
        <w:ind w:firstLine="390" w:firstLineChars="186"/>
        <w:jc w:val="left"/>
        <w:rPr>
          <w:rStyle w:val="67"/>
          <w:rFonts w:ascii="宋体" w:hAnsi="宋体" w:cs="宋体"/>
          <w:color w:val="000000" w:themeColor="text1"/>
          <w:kern w:val="0"/>
          <w:szCs w:val="21"/>
          <w:highlight w:val="none"/>
        </w:rPr>
      </w:pPr>
    </w:p>
    <w:p w14:paraId="329F30F7">
      <w:pPr>
        <w:tabs>
          <w:tab w:val="left" w:pos="2520"/>
          <w:tab w:val="left" w:pos="3836"/>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成立时间：</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月</w:t>
      </w:r>
      <w:r>
        <w:rPr>
          <w:rStyle w:val="67"/>
          <w:rFonts w:hint="eastAsia" w:ascii="宋体" w:hAnsi="宋体" w:cs="宋体"/>
          <w:color w:val="000000" w:themeColor="text1"/>
          <w:kern w:val="0"/>
          <w:sz w:val="22"/>
          <w:szCs w:val="22"/>
          <w:highlight w:val="none"/>
        </w:rPr>
        <w:t>日</w:t>
      </w:r>
    </w:p>
    <w:p w14:paraId="5D816180">
      <w:pPr>
        <w:snapToGrid w:val="0"/>
        <w:spacing w:line="360" w:lineRule="auto"/>
        <w:ind w:firstLine="204" w:firstLineChars="186"/>
        <w:jc w:val="left"/>
        <w:rPr>
          <w:rStyle w:val="67"/>
          <w:rFonts w:ascii="宋体" w:hAnsi="宋体" w:cs="宋体"/>
          <w:color w:val="000000" w:themeColor="text1"/>
          <w:kern w:val="0"/>
          <w:sz w:val="11"/>
          <w:szCs w:val="11"/>
          <w:highlight w:val="none"/>
        </w:rPr>
      </w:pPr>
    </w:p>
    <w:p w14:paraId="6FAF443D">
      <w:pPr>
        <w:tabs>
          <w:tab w:val="left" w:pos="5475"/>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经营期限：</w:t>
      </w:r>
      <w:r>
        <w:rPr>
          <w:rStyle w:val="67"/>
          <w:rFonts w:hint="eastAsia" w:ascii="宋体" w:hAnsi="宋体" w:cs="宋体"/>
          <w:color w:val="000000" w:themeColor="text1"/>
          <w:kern w:val="0"/>
          <w:sz w:val="22"/>
          <w:szCs w:val="22"/>
          <w:highlight w:val="none"/>
          <w:u w:val="single"/>
        </w:rPr>
        <w:tab/>
      </w:r>
    </w:p>
    <w:p w14:paraId="366999BB">
      <w:pPr>
        <w:snapToGrid w:val="0"/>
        <w:spacing w:line="360" w:lineRule="auto"/>
        <w:ind w:firstLine="390" w:firstLineChars="186"/>
        <w:jc w:val="left"/>
        <w:rPr>
          <w:rStyle w:val="67"/>
          <w:rFonts w:ascii="宋体" w:hAnsi="宋体" w:cs="宋体"/>
          <w:color w:val="000000" w:themeColor="text1"/>
          <w:kern w:val="0"/>
          <w:szCs w:val="21"/>
          <w:highlight w:val="none"/>
        </w:rPr>
      </w:pPr>
    </w:p>
    <w:p w14:paraId="3F88DB0F">
      <w:pPr>
        <w:tabs>
          <w:tab w:val="left" w:pos="1580"/>
          <w:tab w:val="left" w:pos="3260"/>
          <w:tab w:val="left" w:pos="4840"/>
          <w:tab w:val="left" w:pos="6300"/>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姓名：</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性别</w:t>
      </w:r>
      <w:r>
        <w:rPr>
          <w:rStyle w:val="67"/>
          <w:rFonts w:hint="eastAsia" w:ascii="宋体" w:hAnsi="宋体" w:cs="宋体"/>
          <w:color w:val="000000" w:themeColor="text1"/>
          <w:spacing w:val="-1"/>
          <w:kern w:val="0"/>
          <w:sz w:val="22"/>
          <w:szCs w:val="22"/>
          <w:highlight w:val="none"/>
        </w:rPr>
        <w:t>：</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rPr>
        <w:t>龄：</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职务：</w:t>
      </w:r>
      <w:r>
        <w:rPr>
          <w:rStyle w:val="67"/>
          <w:rFonts w:hint="eastAsia" w:ascii="宋体" w:hAnsi="宋体" w:cs="宋体"/>
          <w:color w:val="000000" w:themeColor="text1"/>
          <w:kern w:val="0"/>
          <w:sz w:val="22"/>
          <w:szCs w:val="22"/>
          <w:highlight w:val="none"/>
          <w:u w:val="single"/>
        </w:rPr>
        <w:tab/>
      </w:r>
    </w:p>
    <w:p w14:paraId="521288E7">
      <w:pPr>
        <w:snapToGrid w:val="0"/>
        <w:spacing w:line="360" w:lineRule="auto"/>
        <w:ind w:firstLine="390" w:firstLineChars="186"/>
        <w:jc w:val="left"/>
        <w:rPr>
          <w:rStyle w:val="67"/>
          <w:rFonts w:ascii="宋体" w:hAnsi="宋体" w:cs="宋体"/>
          <w:color w:val="000000" w:themeColor="text1"/>
          <w:kern w:val="0"/>
          <w:szCs w:val="21"/>
          <w:highlight w:val="none"/>
        </w:rPr>
      </w:pPr>
    </w:p>
    <w:p w14:paraId="553D79CE">
      <w:pPr>
        <w:tabs>
          <w:tab w:val="left" w:pos="3360"/>
        </w:tabs>
        <w:snapToGrid w:val="0"/>
        <w:spacing w:line="360" w:lineRule="auto"/>
        <w:ind w:firstLine="409" w:firstLineChars="186"/>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系</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（比选申请人名称）的法定代表人。</w:t>
      </w:r>
    </w:p>
    <w:p w14:paraId="14CE7E54">
      <w:pPr>
        <w:snapToGrid w:val="0"/>
        <w:spacing w:line="360" w:lineRule="auto"/>
        <w:ind w:firstLine="204" w:firstLineChars="186"/>
        <w:jc w:val="left"/>
        <w:rPr>
          <w:rStyle w:val="67"/>
          <w:rFonts w:ascii="宋体" w:hAnsi="宋体" w:cs="宋体"/>
          <w:color w:val="000000" w:themeColor="text1"/>
          <w:kern w:val="0"/>
          <w:sz w:val="11"/>
          <w:szCs w:val="11"/>
          <w:highlight w:val="none"/>
        </w:rPr>
      </w:pPr>
    </w:p>
    <w:p w14:paraId="4490B0CB">
      <w:pPr>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特此证明。</w:t>
      </w:r>
    </w:p>
    <w:p w14:paraId="6E975BC9">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附：法定代表人身份证明扫描件（双面）</w:t>
      </w:r>
    </w:p>
    <w:p w14:paraId="620ED8C9">
      <w:pPr>
        <w:snapToGrid w:val="0"/>
        <w:spacing w:line="360" w:lineRule="auto"/>
        <w:jc w:val="left"/>
        <w:rPr>
          <w:rStyle w:val="67"/>
          <w:rFonts w:ascii="宋体" w:hAnsi="宋体" w:cs="宋体"/>
          <w:color w:val="000000" w:themeColor="text1"/>
          <w:kern w:val="0"/>
          <w:szCs w:val="21"/>
          <w:highlight w:val="none"/>
        </w:rPr>
      </w:pPr>
    </w:p>
    <w:p w14:paraId="272CFA78">
      <w:pPr>
        <w:pStyle w:val="17"/>
        <w:rPr>
          <w:rStyle w:val="67"/>
          <w:rFonts w:ascii="宋体" w:hAnsi="宋体" w:cs="宋体"/>
          <w:color w:val="000000" w:themeColor="text1"/>
          <w:kern w:val="0"/>
          <w:szCs w:val="21"/>
          <w:highlight w:val="none"/>
        </w:rPr>
      </w:pPr>
    </w:p>
    <w:p w14:paraId="7F5FF8C2">
      <w:pPr>
        <w:rPr>
          <w:rStyle w:val="67"/>
          <w:rFonts w:ascii="宋体" w:hAnsi="宋体" w:cs="宋体"/>
          <w:color w:val="000000" w:themeColor="text1"/>
          <w:kern w:val="0"/>
          <w:szCs w:val="21"/>
          <w:highlight w:val="none"/>
        </w:rPr>
      </w:pPr>
    </w:p>
    <w:p w14:paraId="263508E4">
      <w:pPr>
        <w:pStyle w:val="17"/>
        <w:rPr>
          <w:rStyle w:val="67"/>
          <w:rFonts w:ascii="宋体" w:hAnsi="宋体" w:cs="宋体"/>
          <w:color w:val="000000" w:themeColor="text1"/>
          <w:kern w:val="0"/>
          <w:szCs w:val="21"/>
          <w:highlight w:val="none"/>
        </w:rPr>
      </w:pPr>
    </w:p>
    <w:p w14:paraId="13AE9590">
      <w:pPr>
        <w:rPr>
          <w:rStyle w:val="67"/>
          <w:rFonts w:ascii="宋体" w:hAnsi="宋体" w:cs="宋体"/>
          <w:color w:val="000000" w:themeColor="text1"/>
          <w:kern w:val="0"/>
          <w:szCs w:val="21"/>
          <w:highlight w:val="none"/>
        </w:rPr>
      </w:pPr>
    </w:p>
    <w:p w14:paraId="20BFF801">
      <w:pPr>
        <w:pStyle w:val="17"/>
        <w:rPr>
          <w:rStyle w:val="67"/>
          <w:rFonts w:ascii="宋体" w:hAnsi="宋体" w:cs="宋体"/>
          <w:color w:val="000000" w:themeColor="text1"/>
          <w:kern w:val="0"/>
          <w:szCs w:val="21"/>
          <w:highlight w:val="none"/>
        </w:rPr>
      </w:pPr>
    </w:p>
    <w:p w14:paraId="163BF928">
      <w:pPr>
        <w:rPr>
          <w:color w:val="000000" w:themeColor="text1"/>
          <w:highlight w:val="none"/>
        </w:rPr>
      </w:pPr>
    </w:p>
    <w:p w14:paraId="5F59EE00">
      <w:pPr>
        <w:tabs>
          <w:tab w:val="left" w:pos="5460"/>
        </w:tabs>
        <w:snapToGrid w:val="0"/>
        <w:spacing w:line="360" w:lineRule="auto"/>
        <w:ind w:firstLine="2100"/>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spacing w:val="-1"/>
          <w:kern w:val="0"/>
          <w:sz w:val="22"/>
          <w:szCs w:val="22"/>
          <w:highlight w:val="none"/>
        </w:rPr>
        <w:t>（</w:t>
      </w:r>
      <w:r>
        <w:rPr>
          <w:rStyle w:val="67"/>
          <w:rFonts w:hint="eastAsia" w:ascii="宋体" w:hAnsi="宋体" w:cs="宋体"/>
          <w:color w:val="000000" w:themeColor="text1"/>
          <w:kern w:val="0"/>
          <w:sz w:val="22"/>
          <w:szCs w:val="22"/>
          <w:highlight w:val="none"/>
        </w:rPr>
        <w:t>盖单位法人章）</w:t>
      </w:r>
    </w:p>
    <w:p w14:paraId="2691CC91">
      <w:pPr>
        <w:snapToGrid w:val="0"/>
        <w:spacing w:line="360" w:lineRule="auto"/>
        <w:jc w:val="left"/>
        <w:rPr>
          <w:rStyle w:val="67"/>
          <w:rFonts w:ascii="宋体" w:hAnsi="宋体" w:cs="宋体"/>
          <w:color w:val="000000" w:themeColor="text1"/>
          <w:kern w:val="0"/>
          <w:szCs w:val="21"/>
          <w:highlight w:val="none"/>
        </w:rPr>
      </w:pPr>
    </w:p>
    <w:p w14:paraId="4429D872">
      <w:pPr>
        <w:tabs>
          <w:tab w:val="left" w:pos="4935"/>
          <w:tab w:val="left" w:pos="5460"/>
          <w:tab w:val="left" w:pos="6400"/>
        </w:tabs>
        <w:snapToGrid w:val="0"/>
        <w:spacing w:line="360" w:lineRule="auto"/>
        <w:ind w:firstLine="3780"/>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ab/>
      </w:r>
      <w:r>
        <w:rPr>
          <w:rStyle w:val="67"/>
          <w:rFonts w:hint="eastAsia" w:ascii="宋体" w:hAnsi="宋体" w:cs="宋体"/>
          <w:color w:val="000000" w:themeColor="text1"/>
          <w:spacing w:val="-1"/>
          <w:kern w:val="0"/>
          <w:sz w:val="22"/>
          <w:szCs w:val="22"/>
          <w:highlight w:val="none"/>
        </w:rPr>
        <w:t>年</w:t>
      </w:r>
      <w:r>
        <w:rPr>
          <w:rStyle w:val="67"/>
          <w:rFonts w:hint="eastAsia" w:ascii="宋体" w:hAnsi="宋体" w:cs="宋体"/>
          <w:color w:val="000000" w:themeColor="text1"/>
          <w:kern w:val="0"/>
          <w:sz w:val="22"/>
          <w:szCs w:val="22"/>
          <w:highlight w:val="none"/>
        </w:rPr>
        <w:t>月日</w:t>
      </w:r>
    </w:p>
    <w:p w14:paraId="437F6670">
      <w:pPr>
        <w:snapToGrid w:val="0"/>
        <w:spacing w:line="360" w:lineRule="auto"/>
        <w:jc w:val="left"/>
        <w:rPr>
          <w:rStyle w:val="67"/>
          <w:rFonts w:ascii="宋体" w:hAnsi="宋体" w:cs="宋体"/>
          <w:color w:val="000000" w:themeColor="text1"/>
          <w:kern w:val="0"/>
          <w:sz w:val="22"/>
          <w:szCs w:val="28"/>
          <w:highlight w:val="none"/>
        </w:rPr>
      </w:pPr>
    </w:p>
    <w:p w14:paraId="2BBEA49B">
      <w:pPr>
        <w:pStyle w:val="17"/>
        <w:rPr>
          <w:color w:val="000000" w:themeColor="text1"/>
          <w:highlight w:val="none"/>
        </w:rPr>
      </w:pPr>
    </w:p>
    <w:p w14:paraId="78BF228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rPr>
      </w:pPr>
      <w:r>
        <w:rPr>
          <w:rFonts w:ascii="宋体" w:hAnsi="宋体"/>
          <w:color w:val="000000" w:themeColor="text1"/>
          <w:highlight w:val="none"/>
        </w:rPr>
        <w:t>注：法定代表人身份证明需按上述格式填写完整，不可缺少内容。在此基础上增加内容的不影响其有效性</w:t>
      </w:r>
      <w:r>
        <w:rPr>
          <w:rFonts w:hint="eastAsia" w:ascii="宋体" w:hAnsi="宋体"/>
          <w:color w:val="000000" w:themeColor="text1"/>
          <w:kern w:val="0"/>
          <w:szCs w:val="21"/>
          <w:highlight w:val="none"/>
        </w:rPr>
        <w:t>。</w:t>
      </w:r>
    </w:p>
    <w:p w14:paraId="32A3B147">
      <w:pPr>
        <w:tabs>
          <w:tab w:val="left" w:pos="1680"/>
          <w:tab w:val="left" w:pos="4215"/>
          <w:tab w:val="left" w:pos="4305"/>
          <w:tab w:val="left" w:pos="8000"/>
        </w:tabs>
        <w:snapToGrid w:val="0"/>
        <w:spacing w:line="360" w:lineRule="auto"/>
        <w:jc w:val="center"/>
        <w:outlineLvl w:val="0"/>
        <w:rPr>
          <w:rStyle w:val="67"/>
          <w:rFonts w:ascii="宋体" w:hAnsi="宋体" w:cs="宋体"/>
          <w:b/>
          <w:color w:val="000000" w:themeColor="text1"/>
          <w:kern w:val="0"/>
          <w:sz w:val="28"/>
          <w:szCs w:val="28"/>
          <w:highlight w:val="none"/>
        </w:rPr>
      </w:pPr>
      <w:bookmarkStart w:id="164" w:name="_Toc7675"/>
      <w:r>
        <w:rPr>
          <w:rStyle w:val="67"/>
          <w:rFonts w:hint="eastAsia" w:ascii="宋体" w:hAnsi="宋体" w:cs="宋体"/>
          <w:b/>
          <w:color w:val="000000" w:themeColor="text1"/>
          <w:kern w:val="0"/>
          <w:sz w:val="28"/>
          <w:szCs w:val="28"/>
          <w:highlight w:val="none"/>
        </w:rPr>
        <w:t>授权委托书</w:t>
      </w:r>
      <w:bookmarkEnd w:id="164"/>
    </w:p>
    <w:p w14:paraId="190C1705">
      <w:pPr>
        <w:snapToGrid w:val="0"/>
        <w:spacing w:line="360" w:lineRule="auto"/>
        <w:jc w:val="left"/>
        <w:rPr>
          <w:rStyle w:val="67"/>
          <w:rFonts w:ascii="宋体" w:hAnsi="宋体" w:cs="宋体"/>
          <w:color w:val="000000" w:themeColor="text1"/>
          <w:kern w:val="0"/>
          <w:sz w:val="12"/>
          <w:szCs w:val="12"/>
          <w:highlight w:val="none"/>
        </w:rPr>
      </w:pPr>
    </w:p>
    <w:p w14:paraId="16DFAC02">
      <w:pPr>
        <w:tabs>
          <w:tab w:val="left" w:pos="1680"/>
          <w:tab w:val="left" w:pos="4215"/>
          <w:tab w:val="left" w:pos="4305"/>
          <w:tab w:val="left" w:pos="8000"/>
        </w:tabs>
        <w:snapToGrid w:val="0"/>
        <w:spacing w:line="360" w:lineRule="auto"/>
        <w:ind w:left="218" w:leftChars="104" w:firstLine="220" w:firstLineChars="1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本人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（姓名）</w:t>
      </w:r>
      <w:r>
        <w:rPr>
          <w:rStyle w:val="67"/>
          <w:rFonts w:hint="eastAsia" w:ascii="宋体" w:hAnsi="宋体" w:cs="宋体"/>
          <w:color w:val="000000" w:themeColor="text1"/>
          <w:kern w:val="0"/>
          <w:sz w:val="22"/>
          <w:szCs w:val="22"/>
          <w:highlight w:val="none"/>
        </w:rPr>
        <w:t>系</w:t>
      </w:r>
      <w:r>
        <w:rPr>
          <w:rStyle w:val="67"/>
          <w:rFonts w:hint="eastAsia" w:ascii="宋体" w:hAnsi="宋体" w:cs="宋体"/>
          <w:color w:val="000000" w:themeColor="text1"/>
          <w:kern w:val="0"/>
          <w:sz w:val="22"/>
          <w:szCs w:val="22"/>
          <w:highlight w:val="none"/>
          <w:u w:val="single"/>
        </w:rPr>
        <w:t xml:space="preserve">    （</w:t>
      </w:r>
      <w:r>
        <w:rPr>
          <w:rStyle w:val="67"/>
          <w:rFonts w:hint="eastAsia" w:ascii="宋体" w:hAnsi="宋体" w:cs="宋体"/>
          <w:color w:val="000000" w:themeColor="text1"/>
          <w:spacing w:val="-1"/>
          <w:kern w:val="0"/>
          <w:sz w:val="22"/>
          <w:szCs w:val="22"/>
          <w:highlight w:val="none"/>
          <w:u w:val="single"/>
        </w:rPr>
        <w:t>比选申请人</w:t>
      </w:r>
      <w:r>
        <w:rPr>
          <w:rStyle w:val="67"/>
          <w:rFonts w:hint="eastAsia" w:ascii="宋体" w:hAnsi="宋体" w:cs="宋体"/>
          <w:color w:val="000000" w:themeColor="text1"/>
          <w:kern w:val="0"/>
          <w:sz w:val="22"/>
          <w:szCs w:val="22"/>
          <w:highlight w:val="none"/>
          <w:u w:val="single"/>
        </w:rPr>
        <w:t>名称</w:t>
      </w:r>
      <w:r>
        <w:rPr>
          <w:rStyle w:val="67"/>
          <w:rFonts w:hint="eastAsia" w:ascii="宋体" w:hAnsi="宋体" w:cs="宋体"/>
          <w:color w:val="000000" w:themeColor="text1"/>
          <w:spacing w:val="1"/>
          <w:kern w:val="0"/>
          <w:sz w:val="22"/>
          <w:szCs w:val="22"/>
          <w:highlight w:val="none"/>
          <w:u w:val="single"/>
        </w:rPr>
        <w:t xml:space="preserve">）    </w:t>
      </w:r>
      <w:r>
        <w:rPr>
          <w:rStyle w:val="67"/>
          <w:rFonts w:hint="eastAsia" w:ascii="宋体" w:hAnsi="宋体" w:cs="宋体"/>
          <w:color w:val="000000" w:themeColor="text1"/>
          <w:kern w:val="0"/>
          <w:sz w:val="22"/>
          <w:szCs w:val="22"/>
          <w:highlight w:val="none"/>
        </w:rPr>
        <w:t>的法定代</w:t>
      </w:r>
      <w:r>
        <w:rPr>
          <w:rStyle w:val="67"/>
          <w:rFonts w:hint="eastAsia" w:ascii="宋体" w:hAnsi="宋体" w:cs="宋体"/>
          <w:color w:val="000000" w:themeColor="text1"/>
          <w:spacing w:val="1"/>
          <w:kern w:val="0"/>
          <w:sz w:val="22"/>
          <w:szCs w:val="22"/>
          <w:highlight w:val="none"/>
        </w:rPr>
        <w:t>表</w:t>
      </w:r>
      <w:r>
        <w:rPr>
          <w:rStyle w:val="67"/>
          <w:rFonts w:hint="eastAsia" w:ascii="宋体" w:hAnsi="宋体" w:cs="宋体"/>
          <w:color w:val="000000" w:themeColor="text1"/>
          <w:kern w:val="0"/>
          <w:sz w:val="22"/>
          <w:szCs w:val="22"/>
          <w:highlight w:val="none"/>
        </w:rPr>
        <w:t>人，现委托</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 xml:space="preserve">  （姓 名）</w:t>
      </w:r>
      <w:r>
        <w:rPr>
          <w:rStyle w:val="67"/>
          <w:rFonts w:hint="eastAsia" w:ascii="宋体" w:hAnsi="宋体" w:cs="宋体"/>
          <w:color w:val="000000" w:themeColor="text1"/>
          <w:kern w:val="0"/>
          <w:sz w:val="22"/>
          <w:szCs w:val="22"/>
          <w:highlight w:val="none"/>
        </w:rPr>
        <w:t>为我方代理人。代理人根据授权，以我方名义签署、澄清、说明、补正、递交、撤回、 修改</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u w:val="single"/>
        </w:rPr>
        <w:t>（项</w:t>
      </w:r>
      <w:r>
        <w:rPr>
          <w:rStyle w:val="67"/>
          <w:rFonts w:hint="eastAsia" w:ascii="宋体" w:hAnsi="宋体" w:cs="宋体"/>
          <w:color w:val="000000" w:themeColor="text1"/>
          <w:spacing w:val="-1"/>
          <w:kern w:val="0"/>
          <w:sz w:val="22"/>
          <w:szCs w:val="22"/>
          <w:highlight w:val="none"/>
          <w:u w:val="single"/>
        </w:rPr>
        <w:t>目</w:t>
      </w:r>
      <w:r>
        <w:rPr>
          <w:rStyle w:val="67"/>
          <w:rFonts w:hint="eastAsia" w:ascii="宋体" w:hAnsi="宋体" w:cs="宋体"/>
          <w:color w:val="000000" w:themeColor="text1"/>
          <w:kern w:val="0"/>
          <w:sz w:val="22"/>
          <w:szCs w:val="22"/>
          <w:highlight w:val="none"/>
          <w:u w:val="single"/>
        </w:rPr>
        <w:t>名称）</w:t>
      </w:r>
      <w:r>
        <w:rPr>
          <w:rStyle w:val="67"/>
          <w:rFonts w:hint="eastAsia" w:ascii="宋体" w:hAnsi="宋体" w:cs="宋体"/>
          <w:color w:val="000000" w:themeColor="text1"/>
          <w:kern w:val="0"/>
          <w:sz w:val="22"/>
          <w:szCs w:val="22"/>
          <w:highlight w:val="none"/>
        </w:rPr>
        <w:t>比选申请文件、签订合同和处理有关事宜， 其法律后果由我方承担。</w:t>
      </w:r>
    </w:p>
    <w:p w14:paraId="6A26C91B">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w:t>
      </w:r>
      <w:r>
        <w:rPr>
          <w:rStyle w:val="67"/>
          <w:rFonts w:hint="eastAsia" w:ascii="宋体" w:hAnsi="宋体" w:cs="宋体"/>
          <w:color w:val="000000" w:themeColor="text1"/>
          <w:spacing w:val="-1"/>
          <w:kern w:val="0"/>
          <w:sz w:val="22"/>
          <w:szCs w:val="22"/>
          <w:highlight w:val="none"/>
        </w:rPr>
        <w:t>期</w:t>
      </w:r>
      <w:r>
        <w:rPr>
          <w:rStyle w:val="67"/>
          <w:rFonts w:hint="eastAsia" w:ascii="宋体" w:hAnsi="宋体" w:cs="宋体"/>
          <w:color w:val="000000" w:themeColor="text1"/>
          <w:kern w:val="0"/>
          <w:sz w:val="22"/>
          <w:szCs w:val="22"/>
          <w:highlight w:val="none"/>
        </w:rPr>
        <w:t>限：</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 xml:space="preserve">。 </w:t>
      </w:r>
    </w:p>
    <w:p w14:paraId="2D370D1F">
      <w:pPr>
        <w:tabs>
          <w:tab w:val="left" w:pos="1680"/>
          <w:tab w:val="left" w:pos="4215"/>
          <w:tab w:val="left" w:pos="4305"/>
          <w:tab w:val="left" w:pos="8000"/>
        </w:tabs>
        <w:snapToGrid w:val="0"/>
        <w:spacing w:line="360" w:lineRule="auto"/>
        <w:ind w:firstLine="42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代理人无转委托权。</w:t>
      </w:r>
    </w:p>
    <w:p w14:paraId="6B501452">
      <w:pPr>
        <w:snapToGrid w:val="0"/>
        <w:spacing w:line="360" w:lineRule="auto"/>
        <w:jc w:val="left"/>
        <w:rPr>
          <w:rStyle w:val="67"/>
          <w:rFonts w:ascii="宋体" w:hAnsi="宋体" w:cs="宋体"/>
          <w:color w:val="000000" w:themeColor="text1"/>
          <w:kern w:val="0"/>
          <w:sz w:val="13"/>
          <w:szCs w:val="13"/>
          <w:highlight w:val="none"/>
        </w:rPr>
      </w:pPr>
    </w:p>
    <w:p w14:paraId="1759563B">
      <w:pPr>
        <w:snapToGrid w:val="0"/>
        <w:spacing w:line="360" w:lineRule="auto"/>
        <w:jc w:val="left"/>
        <w:rPr>
          <w:rStyle w:val="67"/>
          <w:rFonts w:ascii="宋体" w:hAnsi="宋体" w:cs="宋体"/>
          <w:color w:val="000000" w:themeColor="text1"/>
          <w:kern w:val="0"/>
          <w:szCs w:val="21"/>
          <w:highlight w:val="none"/>
        </w:rPr>
      </w:pPr>
    </w:p>
    <w:p w14:paraId="66200435">
      <w:pPr>
        <w:tabs>
          <w:tab w:val="left" w:pos="4200"/>
          <w:tab w:val="left" w:pos="462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w:t>
      </w:r>
      <w:r>
        <w:rPr>
          <w:rStyle w:val="67"/>
          <w:rFonts w:hint="eastAsia" w:ascii="宋体" w:hAnsi="宋体" w:cs="宋体"/>
          <w:color w:val="000000" w:themeColor="text1"/>
          <w:spacing w:val="-1"/>
          <w:kern w:val="0"/>
          <w:sz w:val="22"/>
          <w:szCs w:val="22"/>
          <w:highlight w:val="none"/>
        </w:rPr>
        <w:t>盖</w:t>
      </w:r>
      <w:r>
        <w:rPr>
          <w:rStyle w:val="67"/>
          <w:rFonts w:hint="eastAsia" w:ascii="宋体" w:hAnsi="宋体" w:cs="宋体"/>
          <w:color w:val="000000" w:themeColor="text1"/>
          <w:kern w:val="0"/>
          <w:sz w:val="22"/>
          <w:szCs w:val="22"/>
          <w:highlight w:val="none"/>
        </w:rPr>
        <w:t xml:space="preserve">单位法人章） </w:t>
      </w:r>
    </w:p>
    <w:p w14:paraId="744402EE">
      <w:pPr>
        <w:tabs>
          <w:tab w:val="left" w:pos="630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法定代表人：</w:t>
      </w:r>
      <w:r>
        <w:rPr>
          <w:rStyle w:val="67"/>
          <w:rFonts w:hint="eastAsia" w:ascii="宋体" w:hAnsi="宋体" w:cs="宋体"/>
          <w:color w:val="000000" w:themeColor="text1"/>
          <w:kern w:val="0"/>
          <w:sz w:val="22"/>
          <w:szCs w:val="22"/>
          <w:highlight w:val="none"/>
          <w:u w:val="single"/>
        </w:rPr>
        <w:tab/>
      </w:r>
      <w:r>
        <w:rPr>
          <w:rFonts w:hint="eastAsia" w:ascii="宋体" w:hAnsi="宋体" w:cs="宋体"/>
          <w:color w:val="000000" w:themeColor="text1"/>
          <w:sz w:val="22"/>
          <w:szCs w:val="28"/>
          <w:highlight w:val="none"/>
          <w:u w:val="single"/>
        </w:rPr>
        <w:tab/>
      </w:r>
      <w:r>
        <w:rPr>
          <w:rStyle w:val="67"/>
          <w:rFonts w:hint="eastAsia" w:ascii="宋体" w:hAnsi="宋体" w:cs="宋体"/>
          <w:color w:val="000000" w:themeColor="text1"/>
          <w:kern w:val="0"/>
          <w:sz w:val="22"/>
          <w:szCs w:val="22"/>
          <w:highlight w:val="none"/>
        </w:rPr>
        <w:t>（签字或盖章）</w:t>
      </w:r>
    </w:p>
    <w:p w14:paraId="527C811A">
      <w:pPr>
        <w:tabs>
          <w:tab w:val="left" w:pos="526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身份证号码：</w:t>
      </w:r>
      <w:r>
        <w:rPr>
          <w:rStyle w:val="67"/>
          <w:rFonts w:hint="eastAsia" w:ascii="宋体" w:hAnsi="宋体" w:cs="宋体"/>
          <w:color w:val="000000" w:themeColor="text1"/>
          <w:kern w:val="0"/>
          <w:sz w:val="22"/>
          <w:szCs w:val="22"/>
          <w:highlight w:val="none"/>
          <w:u w:val="single"/>
        </w:rPr>
        <w:tab/>
      </w:r>
    </w:p>
    <w:p w14:paraId="4DCA3494">
      <w:pPr>
        <w:tabs>
          <w:tab w:val="left" w:pos="6720"/>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委托代理人：</w:t>
      </w:r>
      <w:r>
        <w:rPr>
          <w:rStyle w:val="67"/>
          <w:rFonts w:hint="eastAsia" w:ascii="宋体" w:hAnsi="宋体" w:cs="宋体"/>
          <w:color w:val="000000" w:themeColor="text1"/>
          <w:kern w:val="0"/>
          <w:sz w:val="22"/>
          <w:szCs w:val="22"/>
          <w:highlight w:val="none"/>
          <w:u w:val="single"/>
        </w:rPr>
        <w:tab/>
      </w:r>
      <w:r>
        <w:rPr>
          <w:rStyle w:val="67"/>
          <w:rFonts w:hint="eastAsia" w:ascii="宋体" w:hAnsi="宋体" w:cs="宋体"/>
          <w:color w:val="000000" w:themeColor="text1"/>
          <w:kern w:val="0"/>
          <w:sz w:val="22"/>
          <w:szCs w:val="22"/>
          <w:highlight w:val="none"/>
        </w:rPr>
        <w:t>（签</w:t>
      </w:r>
      <w:r>
        <w:rPr>
          <w:rStyle w:val="67"/>
          <w:rFonts w:hint="eastAsia" w:ascii="宋体" w:hAnsi="宋体" w:cs="宋体"/>
          <w:color w:val="000000" w:themeColor="text1"/>
          <w:spacing w:val="-1"/>
          <w:kern w:val="0"/>
          <w:sz w:val="22"/>
          <w:szCs w:val="22"/>
          <w:highlight w:val="none"/>
        </w:rPr>
        <w:t>字</w:t>
      </w:r>
      <w:r>
        <w:rPr>
          <w:rStyle w:val="67"/>
          <w:rFonts w:hint="eastAsia" w:ascii="宋体" w:hAnsi="宋体" w:cs="宋体"/>
          <w:color w:val="000000" w:themeColor="text1"/>
          <w:kern w:val="0"/>
          <w:sz w:val="22"/>
          <w:szCs w:val="22"/>
          <w:highlight w:val="none"/>
        </w:rPr>
        <w:t>）</w:t>
      </w:r>
    </w:p>
    <w:p w14:paraId="5007F46F">
      <w:pPr>
        <w:tabs>
          <w:tab w:val="left" w:pos="6825"/>
        </w:tabs>
        <w:snapToGrid w:val="0"/>
        <w:spacing w:line="360" w:lineRule="auto"/>
        <w:jc w:val="lef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身份证号码：</w:t>
      </w:r>
      <w:r>
        <w:rPr>
          <w:rStyle w:val="67"/>
          <w:rFonts w:hint="eastAsia" w:ascii="宋体" w:hAnsi="宋体" w:cs="宋体"/>
          <w:color w:val="000000" w:themeColor="text1"/>
          <w:kern w:val="0"/>
          <w:sz w:val="22"/>
          <w:szCs w:val="22"/>
          <w:highlight w:val="none"/>
          <w:u w:val="single"/>
        </w:rPr>
        <w:tab/>
      </w:r>
    </w:p>
    <w:p w14:paraId="6B8D25FE">
      <w:pPr>
        <w:tabs>
          <w:tab w:val="left" w:pos="6825"/>
        </w:tabs>
        <w:autoSpaceDE w:val="0"/>
        <w:autoSpaceDN w:val="0"/>
        <w:adjustRightInd w:val="0"/>
        <w:snapToGrid w:val="0"/>
        <w:spacing w:line="480" w:lineRule="auto"/>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单位电话（座机）：</w:t>
      </w:r>
      <w:r>
        <w:rPr>
          <w:rFonts w:hint="eastAsia" w:ascii="宋体" w:hAnsi="宋体"/>
          <w:color w:val="000000" w:themeColor="text1"/>
          <w:kern w:val="0"/>
          <w:szCs w:val="21"/>
          <w:highlight w:val="none"/>
          <w:u w:val="single"/>
        </w:rPr>
        <w:t xml:space="preserve">                              </w:t>
      </w:r>
    </w:p>
    <w:p w14:paraId="1296BE2C">
      <w:pPr>
        <w:tabs>
          <w:tab w:val="left" w:pos="6825"/>
        </w:tabs>
        <w:autoSpaceDE w:val="0"/>
        <w:autoSpaceDN w:val="0"/>
        <w:adjustRightInd w:val="0"/>
        <w:snapToGrid w:val="0"/>
        <w:spacing w:line="480" w:lineRule="auto"/>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委托代理人电话（手机）：</w:t>
      </w:r>
      <w:r>
        <w:rPr>
          <w:rFonts w:hint="eastAsia" w:ascii="宋体" w:hAnsi="宋体"/>
          <w:color w:val="000000" w:themeColor="text1"/>
          <w:kern w:val="0"/>
          <w:szCs w:val="21"/>
          <w:highlight w:val="none"/>
          <w:u w:val="single"/>
        </w:rPr>
        <w:t xml:space="preserve">                          </w:t>
      </w:r>
    </w:p>
    <w:p w14:paraId="57A1B5D4">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附：法定代表人和委托代理人身份证明扫描件（双面）</w:t>
      </w:r>
    </w:p>
    <w:p w14:paraId="4AF06548">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380DC7EE">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7196F70A">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55106B41">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76E3839D">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72010807">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07641EA6">
      <w:pPr>
        <w:pStyle w:val="17"/>
        <w:rPr>
          <w:rStyle w:val="67"/>
          <w:rFonts w:ascii="宋体" w:hAnsi="宋体" w:cs="宋体"/>
          <w:color w:val="000000" w:themeColor="text1"/>
          <w:kern w:val="0"/>
          <w:sz w:val="22"/>
          <w:szCs w:val="22"/>
          <w:highlight w:val="none"/>
        </w:rPr>
      </w:pPr>
    </w:p>
    <w:p w14:paraId="6AB12E47">
      <w:pPr>
        <w:rPr>
          <w:color w:val="000000" w:themeColor="text1"/>
          <w:highlight w:val="none"/>
        </w:rPr>
      </w:pPr>
    </w:p>
    <w:p w14:paraId="45915662">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68FC33EA">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03030553">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p>
    <w:p w14:paraId="183E0BDF">
      <w:pPr>
        <w:tabs>
          <w:tab w:val="left" w:pos="4005"/>
          <w:tab w:val="left" w:pos="4100"/>
          <w:tab w:val="left" w:pos="5040"/>
        </w:tabs>
        <w:snapToGrid w:val="0"/>
        <w:spacing w:line="360" w:lineRule="auto"/>
        <w:ind w:firstLine="3780"/>
        <w:jc w:val="right"/>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年月日</w:t>
      </w:r>
    </w:p>
    <w:p w14:paraId="092D7F74">
      <w:pPr>
        <w:tabs>
          <w:tab w:val="left" w:pos="5760"/>
        </w:tabs>
        <w:snapToGrid w:val="0"/>
        <w:spacing w:line="300" w:lineRule="exact"/>
        <w:rPr>
          <w:rStyle w:val="67"/>
          <w:rFonts w:ascii="宋体" w:hAnsi="宋体" w:cs="宋体"/>
          <w:color w:val="000000" w:themeColor="text1"/>
          <w:kern w:val="0"/>
          <w:sz w:val="22"/>
          <w:szCs w:val="22"/>
          <w:highlight w:val="none"/>
        </w:rPr>
      </w:pPr>
    </w:p>
    <w:p w14:paraId="2CD8B54A">
      <w:pPr>
        <w:tabs>
          <w:tab w:val="left" w:pos="5760"/>
        </w:tabs>
        <w:snapToGrid w:val="0"/>
        <w:spacing w:line="300" w:lineRule="exact"/>
        <w:rPr>
          <w:rStyle w:val="67"/>
          <w:rFonts w:ascii="宋体" w:hAnsi="宋体" w:cs="宋体"/>
          <w:color w:val="000000" w:themeColor="text1"/>
          <w:kern w:val="0"/>
          <w:sz w:val="22"/>
          <w:szCs w:val="22"/>
          <w:highlight w:val="none"/>
        </w:rPr>
      </w:pPr>
    </w:p>
    <w:p w14:paraId="105732DB">
      <w:pPr>
        <w:tabs>
          <w:tab w:val="left" w:pos="5760"/>
        </w:tabs>
        <w:snapToGrid w:val="0"/>
        <w:spacing w:line="3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62D35E1">
      <w:pPr>
        <w:tabs>
          <w:tab w:val="left" w:pos="5760"/>
        </w:tabs>
        <w:snapToGrid w:val="0"/>
        <w:spacing w:line="300" w:lineRule="exact"/>
        <w:ind w:firstLine="440" w:firstLineChars="200"/>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2.法定代表人身份证明及授权委托书原件装入比选申请文件一并递交。另外还须准备一份在开标现场出具。</w:t>
      </w:r>
      <w:bookmarkStart w:id="165" w:name="_Toc25935"/>
    </w:p>
    <w:p w14:paraId="1FDBC375">
      <w:pPr>
        <w:tabs>
          <w:tab w:val="left" w:pos="5760"/>
        </w:tabs>
        <w:snapToGrid w:val="0"/>
        <w:spacing w:line="300" w:lineRule="exact"/>
        <w:ind w:firstLine="560" w:firstLineChars="200"/>
        <w:jc w:val="center"/>
        <w:rPr>
          <w:rStyle w:val="67"/>
          <w:rFonts w:ascii="宋体" w:hAnsi="宋体" w:cs="宋体"/>
          <w:color w:val="000000" w:themeColor="text1"/>
          <w:sz w:val="28"/>
          <w:highlight w:val="none"/>
        </w:rPr>
      </w:pPr>
      <w:r>
        <w:rPr>
          <w:rStyle w:val="67"/>
          <w:rFonts w:hint="eastAsia" w:ascii="宋体" w:hAnsi="宋体" w:cs="宋体"/>
          <w:color w:val="000000" w:themeColor="text1"/>
          <w:sz w:val="28"/>
          <w:highlight w:val="none"/>
        </w:rPr>
        <w:t>（二）比选申请人基本情况表</w:t>
      </w:r>
      <w:bookmarkEnd w:id="165"/>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AAEC6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8" w:space="0"/>
              <w:left w:val="single" w:color="000000" w:sz="8" w:space="0"/>
              <w:bottom w:val="single" w:color="000000" w:sz="4" w:space="0"/>
              <w:right w:val="single" w:color="000000" w:sz="4" w:space="0"/>
            </w:tcBorders>
            <w:vAlign w:val="center"/>
          </w:tcPr>
          <w:p w14:paraId="671F34B0">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比选申请人名称</w:t>
            </w:r>
          </w:p>
        </w:tc>
        <w:tc>
          <w:tcPr>
            <w:tcW w:w="7607" w:type="dxa"/>
            <w:gridSpan w:val="9"/>
            <w:tcBorders>
              <w:top w:val="single" w:color="000000" w:sz="8" w:space="0"/>
              <w:left w:val="single" w:color="000000" w:sz="4" w:space="0"/>
              <w:bottom w:val="single" w:color="000000" w:sz="4" w:space="0"/>
              <w:right w:val="single" w:color="000000" w:sz="8" w:space="0"/>
            </w:tcBorders>
            <w:vAlign w:val="center"/>
          </w:tcPr>
          <w:p w14:paraId="4438AC48">
            <w:pPr>
              <w:snapToGrid w:val="0"/>
              <w:jc w:val="center"/>
              <w:rPr>
                <w:rStyle w:val="67"/>
                <w:rFonts w:ascii="宋体" w:hAnsi="宋体" w:cs="宋体"/>
                <w:color w:val="000000" w:themeColor="text1"/>
                <w:kern w:val="0"/>
                <w:sz w:val="22"/>
                <w:szCs w:val="22"/>
                <w:highlight w:val="none"/>
              </w:rPr>
            </w:pPr>
          </w:p>
        </w:tc>
      </w:tr>
      <w:tr w14:paraId="3A4A6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41DFF279">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注册地址</w:t>
            </w:r>
          </w:p>
        </w:tc>
        <w:tc>
          <w:tcPr>
            <w:tcW w:w="3450" w:type="dxa"/>
            <w:gridSpan w:val="5"/>
            <w:tcBorders>
              <w:top w:val="single" w:color="000000" w:sz="4" w:space="0"/>
              <w:left w:val="single" w:color="000000" w:sz="4" w:space="0"/>
              <w:bottom w:val="single" w:color="000000" w:sz="4" w:space="0"/>
              <w:right w:val="single" w:color="000000" w:sz="4" w:space="0"/>
            </w:tcBorders>
            <w:vAlign w:val="center"/>
          </w:tcPr>
          <w:p w14:paraId="6A98CB8C">
            <w:pPr>
              <w:snapToGrid w:val="0"/>
              <w:jc w:val="center"/>
              <w:rPr>
                <w:rStyle w:val="67"/>
                <w:rFonts w:ascii="宋体" w:hAnsi="宋体" w:cs="宋体"/>
                <w:color w:val="000000" w:themeColor="text1"/>
                <w:kern w:val="0"/>
                <w:sz w:val="22"/>
                <w:szCs w:val="22"/>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607E9A99">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邮政编码</w:t>
            </w:r>
          </w:p>
        </w:tc>
        <w:tc>
          <w:tcPr>
            <w:tcW w:w="2765" w:type="dxa"/>
            <w:gridSpan w:val="3"/>
            <w:tcBorders>
              <w:top w:val="single" w:color="000000" w:sz="4" w:space="0"/>
              <w:left w:val="single" w:color="000000" w:sz="4" w:space="0"/>
              <w:bottom w:val="single" w:color="000000" w:sz="4" w:space="0"/>
              <w:right w:val="single" w:color="000000" w:sz="8" w:space="0"/>
            </w:tcBorders>
            <w:vAlign w:val="center"/>
          </w:tcPr>
          <w:p w14:paraId="6A44CC4B">
            <w:pPr>
              <w:snapToGrid w:val="0"/>
              <w:jc w:val="center"/>
              <w:rPr>
                <w:rStyle w:val="67"/>
                <w:rFonts w:ascii="宋体" w:hAnsi="宋体" w:cs="宋体"/>
                <w:color w:val="000000" w:themeColor="text1"/>
                <w:kern w:val="0"/>
                <w:sz w:val="22"/>
                <w:szCs w:val="22"/>
                <w:highlight w:val="none"/>
              </w:rPr>
            </w:pPr>
          </w:p>
        </w:tc>
      </w:tr>
      <w:tr w14:paraId="31740D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tcBorders>
              <w:top w:val="single" w:color="000000" w:sz="4" w:space="0"/>
              <w:left w:val="single" w:color="000000" w:sz="8" w:space="0"/>
              <w:bottom w:val="single" w:color="000000" w:sz="4" w:space="0"/>
              <w:right w:val="single" w:color="000000" w:sz="4" w:space="0"/>
            </w:tcBorders>
            <w:vAlign w:val="center"/>
          </w:tcPr>
          <w:p w14:paraId="19F73C87">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联系方式</w:t>
            </w:r>
          </w:p>
        </w:tc>
        <w:tc>
          <w:tcPr>
            <w:tcW w:w="967" w:type="dxa"/>
            <w:tcBorders>
              <w:top w:val="single" w:color="000000" w:sz="4" w:space="0"/>
              <w:left w:val="single" w:color="000000" w:sz="4" w:space="0"/>
              <w:bottom w:val="single" w:color="000000" w:sz="4" w:space="0"/>
              <w:right w:val="single" w:color="000000" w:sz="4" w:space="0"/>
            </w:tcBorders>
            <w:vAlign w:val="center"/>
          </w:tcPr>
          <w:p w14:paraId="6DE6052A">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联系人</w:t>
            </w:r>
          </w:p>
        </w:tc>
        <w:tc>
          <w:tcPr>
            <w:tcW w:w="2483" w:type="dxa"/>
            <w:gridSpan w:val="4"/>
            <w:tcBorders>
              <w:top w:val="single" w:color="000000" w:sz="4" w:space="0"/>
              <w:left w:val="single" w:color="000000" w:sz="4" w:space="0"/>
              <w:bottom w:val="single" w:color="000000" w:sz="4" w:space="0"/>
              <w:right w:val="single" w:color="000000" w:sz="4" w:space="0"/>
            </w:tcBorders>
            <w:vAlign w:val="center"/>
          </w:tcPr>
          <w:p w14:paraId="038B0C4A">
            <w:pPr>
              <w:snapToGrid w:val="0"/>
              <w:jc w:val="center"/>
              <w:rPr>
                <w:rStyle w:val="67"/>
                <w:rFonts w:ascii="宋体" w:hAnsi="宋体" w:cs="宋体"/>
                <w:color w:val="000000" w:themeColor="text1"/>
                <w:kern w:val="0"/>
                <w:sz w:val="22"/>
                <w:szCs w:val="22"/>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3A312619">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电话</w:t>
            </w:r>
          </w:p>
        </w:tc>
        <w:tc>
          <w:tcPr>
            <w:tcW w:w="2765" w:type="dxa"/>
            <w:gridSpan w:val="3"/>
            <w:tcBorders>
              <w:top w:val="single" w:color="000000" w:sz="4" w:space="0"/>
              <w:left w:val="single" w:color="000000" w:sz="4" w:space="0"/>
              <w:bottom w:val="single" w:color="000000" w:sz="4" w:space="0"/>
              <w:right w:val="single" w:color="000000" w:sz="8" w:space="0"/>
            </w:tcBorders>
            <w:vAlign w:val="center"/>
          </w:tcPr>
          <w:p w14:paraId="5DEFA8FB">
            <w:pPr>
              <w:snapToGrid w:val="0"/>
              <w:jc w:val="center"/>
              <w:rPr>
                <w:rStyle w:val="67"/>
                <w:rFonts w:ascii="宋体" w:hAnsi="宋体" w:cs="宋体"/>
                <w:color w:val="000000" w:themeColor="text1"/>
                <w:kern w:val="0"/>
                <w:sz w:val="22"/>
                <w:szCs w:val="22"/>
                <w:highlight w:val="none"/>
              </w:rPr>
            </w:pPr>
          </w:p>
        </w:tc>
      </w:tr>
      <w:tr w14:paraId="7CABD3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tcBorders>
              <w:top w:val="single" w:color="000000" w:sz="4" w:space="0"/>
              <w:left w:val="single" w:color="000000" w:sz="8" w:space="0"/>
              <w:bottom w:val="single" w:color="000000" w:sz="4" w:space="0"/>
              <w:right w:val="single" w:color="000000" w:sz="4" w:space="0"/>
            </w:tcBorders>
            <w:vAlign w:val="center"/>
          </w:tcPr>
          <w:p w14:paraId="483AD3DF">
            <w:pPr>
              <w:snapToGrid w:val="0"/>
              <w:jc w:val="center"/>
              <w:rPr>
                <w:rStyle w:val="67"/>
                <w:rFonts w:ascii="宋体" w:hAnsi="宋体" w:cs="宋体"/>
                <w:color w:val="000000" w:themeColor="text1"/>
                <w:kern w:val="0"/>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vAlign w:val="center"/>
          </w:tcPr>
          <w:p w14:paraId="25A006AD">
            <w:pPr>
              <w:tabs>
                <w:tab w:val="left" w:pos="540"/>
              </w:tabs>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传  真</w:t>
            </w:r>
          </w:p>
        </w:tc>
        <w:tc>
          <w:tcPr>
            <w:tcW w:w="2483" w:type="dxa"/>
            <w:gridSpan w:val="4"/>
            <w:tcBorders>
              <w:top w:val="single" w:color="000000" w:sz="4" w:space="0"/>
              <w:left w:val="single" w:color="000000" w:sz="4" w:space="0"/>
              <w:bottom w:val="single" w:color="000000" w:sz="4" w:space="0"/>
              <w:right w:val="single" w:color="000000" w:sz="4" w:space="0"/>
            </w:tcBorders>
            <w:vAlign w:val="center"/>
          </w:tcPr>
          <w:p w14:paraId="326447CF">
            <w:pPr>
              <w:snapToGrid w:val="0"/>
              <w:jc w:val="center"/>
              <w:rPr>
                <w:rStyle w:val="67"/>
                <w:rFonts w:ascii="宋体" w:hAnsi="宋体" w:cs="宋体"/>
                <w:color w:val="000000" w:themeColor="text1"/>
                <w:kern w:val="0"/>
                <w:sz w:val="22"/>
                <w:szCs w:val="22"/>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14:paraId="6C8C701B">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网址</w:t>
            </w:r>
          </w:p>
        </w:tc>
        <w:tc>
          <w:tcPr>
            <w:tcW w:w="2765" w:type="dxa"/>
            <w:gridSpan w:val="3"/>
            <w:tcBorders>
              <w:top w:val="single" w:color="000000" w:sz="4" w:space="0"/>
              <w:left w:val="single" w:color="000000" w:sz="4" w:space="0"/>
              <w:bottom w:val="single" w:color="000000" w:sz="4" w:space="0"/>
              <w:right w:val="single" w:color="000000" w:sz="8" w:space="0"/>
            </w:tcBorders>
            <w:vAlign w:val="center"/>
          </w:tcPr>
          <w:p w14:paraId="47603BB2">
            <w:pPr>
              <w:snapToGrid w:val="0"/>
              <w:jc w:val="center"/>
              <w:rPr>
                <w:rStyle w:val="67"/>
                <w:rFonts w:ascii="宋体" w:hAnsi="宋体" w:cs="宋体"/>
                <w:color w:val="000000" w:themeColor="text1"/>
                <w:kern w:val="0"/>
                <w:sz w:val="22"/>
                <w:szCs w:val="22"/>
                <w:highlight w:val="none"/>
              </w:rPr>
            </w:pPr>
          </w:p>
        </w:tc>
      </w:tr>
      <w:tr w14:paraId="7A4B6F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699F2A31">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组织结构</w:t>
            </w:r>
          </w:p>
        </w:tc>
        <w:tc>
          <w:tcPr>
            <w:tcW w:w="7607" w:type="dxa"/>
            <w:gridSpan w:val="9"/>
            <w:tcBorders>
              <w:top w:val="single" w:color="000000" w:sz="4" w:space="0"/>
              <w:left w:val="single" w:color="000000" w:sz="4" w:space="0"/>
              <w:bottom w:val="single" w:color="000000" w:sz="4" w:space="0"/>
              <w:right w:val="single" w:color="000000" w:sz="8" w:space="0"/>
            </w:tcBorders>
            <w:vAlign w:val="center"/>
          </w:tcPr>
          <w:p w14:paraId="0A95735A">
            <w:pPr>
              <w:snapToGrid w:val="0"/>
              <w:jc w:val="center"/>
              <w:rPr>
                <w:rStyle w:val="67"/>
                <w:rFonts w:ascii="宋体" w:hAnsi="宋体" w:cs="宋体"/>
                <w:color w:val="000000" w:themeColor="text1"/>
                <w:kern w:val="0"/>
                <w:sz w:val="22"/>
                <w:szCs w:val="22"/>
                <w:highlight w:val="none"/>
              </w:rPr>
            </w:pPr>
          </w:p>
        </w:tc>
      </w:tr>
      <w:tr w14:paraId="06ACD4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0F3CBBC6">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法定代表人</w:t>
            </w:r>
          </w:p>
        </w:tc>
        <w:tc>
          <w:tcPr>
            <w:tcW w:w="967" w:type="dxa"/>
            <w:tcBorders>
              <w:top w:val="single" w:color="000000" w:sz="4" w:space="0"/>
              <w:left w:val="single" w:color="000000" w:sz="4" w:space="0"/>
              <w:bottom w:val="single" w:color="000000" w:sz="4" w:space="0"/>
              <w:right w:val="single" w:color="000000" w:sz="4" w:space="0"/>
            </w:tcBorders>
            <w:vAlign w:val="center"/>
          </w:tcPr>
          <w:p w14:paraId="218F53E4">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姓  名</w:t>
            </w:r>
          </w:p>
        </w:tc>
        <w:tc>
          <w:tcPr>
            <w:tcW w:w="1024" w:type="dxa"/>
            <w:tcBorders>
              <w:top w:val="single" w:color="000000" w:sz="4" w:space="0"/>
              <w:left w:val="single" w:color="000000" w:sz="4" w:space="0"/>
              <w:bottom w:val="single" w:color="000000" w:sz="4" w:space="0"/>
              <w:right w:val="single" w:color="000000" w:sz="4" w:space="0"/>
            </w:tcBorders>
            <w:vAlign w:val="center"/>
          </w:tcPr>
          <w:p w14:paraId="2CED61BC">
            <w:pPr>
              <w:snapToGrid w:val="0"/>
              <w:jc w:val="center"/>
              <w:rPr>
                <w:rStyle w:val="67"/>
                <w:rFonts w:ascii="宋体" w:hAnsi="宋体" w:cs="宋体"/>
                <w:color w:val="000000" w:themeColor="text1"/>
                <w:kern w:val="0"/>
                <w:sz w:val="22"/>
                <w:szCs w:val="22"/>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14:paraId="411B9AF5">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技术职称</w:t>
            </w:r>
          </w:p>
        </w:tc>
        <w:tc>
          <w:tcPr>
            <w:tcW w:w="2024" w:type="dxa"/>
            <w:gridSpan w:val="3"/>
            <w:tcBorders>
              <w:top w:val="single" w:color="000000" w:sz="4" w:space="0"/>
              <w:left w:val="single" w:color="000000" w:sz="4" w:space="0"/>
              <w:bottom w:val="single" w:color="000000" w:sz="4" w:space="0"/>
              <w:right w:val="single" w:color="000000" w:sz="4" w:space="0"/>
            </w:tcBorders>
            <w:vAlign w:val="center"/>
          </w:tcPr>
          <w:p w14:paraId="2F47A095">
            <w:pPr>
              <w:snapToGrid w:val="0"/>
              <w:jc w:val="center"/>
              <w:rPr>
                <w:rStyle w:val="67"/>
                <w:rFonts w:ascii="宋体" w:hAnsi="宋体" w:cs="宋体"/>
                <w:color w:val="000000" w:themeColor="text1"/>
                <w:kern w:val="0"/>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2D7B8F00">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电  话</w:t>
            </w:r>
          </w:p>
        </w:tc>
        <w:tc>
          <w:tcPr>
            <w:tcW w:w="1311" w:type="dxa"/>
            <w:tcBorders>
              <w:top w:val="single" w:color="000000" w:sz="4" w:space="0"/>
              <w:left w:val="single" w:color="000000" w:sz="4" w:space="0"/>
              <w:bottom w:val="single" w:color="000000" w:sz="4" w:space="0"/>
              <w:right w:val="single" w:color="000000" w:sz="8" w:space="0"/>
            </w:tcBorders>
            <w:vAlign w:val="center"/>
          </w:tcPr>
          <w:p w14:paraId="105436FA">
            <w:pPr>
              <w:snapToGrid w:val="0"/>
              <w:jc w:val="center"/>
              <w:rPr>
                <w:rStyle w:val="67"/>
                <w:rFonts w:ascii="宋体" w:hAnsi="宋体" w:cs="宋体"/>
                <w:color w:val="000000" w:themeColor="text1"/>
                <w:kern w:val="0"/>
                <w:sz w:val="22"/>
                <w:szCs w:val="22"/>
                <w:highlight w:val="none"/>
              </w:rPr>
            </w:pPr>
          </w:p>
        </w:tc>
      </w:tr>
      <w:tr w14:paraId="45A3D5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152CEE6E">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技术负责人</w:t>
            </w:r>
          </w:p>
        </w:tc>
        <w:tc>
          <w:tcPr>
            <w:tcW w:w="967" w:type="dxa"/>
            <w:tcBorders>
              <w:top w:val="single" w:color="000000" w:sz="4" w:space="0"/>
              <w:left w:val="single" w:color="000000" w:sz="4" w:space="0"/>
              <w:bottom w:val="single" w:color="000000" w:sz="4" w:space="0"/>
              <w:right w:val="single" w:color="000000" w:sz="4" w:space="0"/>
            </w:tcBorders>
            <w:vAlign w:val="center"/>
          </w:tcPr>
          <w:p w14:paraId="0A3C5C3E">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姓  名</w:t>
            </w:r>
          </w:p>
        </w:tc>
        <w:tc>
          <w:tcPr>
            <w:tcW w:w="1024" w:type="dxa"/>
            <w:tcBorders>
              <w:top w:val="single" w:color="000000" w:sz="4" w:space="0"/>
              <w:left w:val="single" w:color="000000" w:sz="4" w:space="0"/>
              <w:bottom w:val="single" w:color="000000" w:sz="4" w:space="0"/>
              <w:right w:val="single" w:color="000000" w:sz="4" w:space="0"/>
            </w:tcBorders>
            <w:vAlign w:val="center"/>
          </w:tcPr>
          <w:p w14:paraId="5A29B404">
            <w:pPr>
              <w:snapToGrid w:val="0"/>
              <w:jc w:val="center"/>
              <w:rPr>
                <w:rStyle w:val="67"/>
                <w:rFonts w:ascii="宋体" w:hAnsi="宋体" w:cs="宋体"/>
                <w:color w:val="000000" w:themeColor="text1"/>
                <w:kern w:val="0"/>
                <w:sz w:val="22"/>
                <w:szCs w:val="22"/>
                <w:highlight w:val="none"/>
              </w:rPr>
            </w:pP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14:paraId="7E355BC6">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技术职称</w:t>
            </w:r>
          </w:p>
        </w:tc>
        <w:tc>
          <w:tcPr>
            <w:tcW w:w="2024" w:type="dxa"/>
            <w:gridSpan w:val="3"/>
            <w:tcBorders>
              <w:top w:val="single" w:color="000000" w:sz="4" w:space="0"/>
              <w:left w:val="single" w:color="000000" w:sz="4" w:space="0"/>
              <w:bottom w:val="single" w:color="000000" w:sz="4" w:space="0"/>
              <w:right w:val="single" w:color="000000" w:sz="4" w:space="0"/>
            </w:tcBorders>
            <w:vAlign w:val="center"/>
          </w:tcPr>
          <w:p w14:paraId="5DCD049C">
            <w:pPr>
              <w:snapToGrid w:val="0"/>
              <w:jc w:val="center"/>
              <w:rPr>
                <w:rStyle w:val="67"/>
                <w:rFonts w:ascii="宋体" w:hAnsi="宋体" w:cs="宋体"/>
                <w:color w:val="000000" w:themeColor="text1"/>
                <w:kern w:val="0"/>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106C62E1">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电  话</w:t>
            </w:r>
          </w:p>
        </w:tc>
        <w:tc>
          <w:tcPr>
            <w:tcW w:w="1311" w:type="dxa"/>
            <w:tcBorders>
              <w:top w:val="single" w:color="000000" w:sz="4" w:space="0"/>
              <w:left w:val="single" w:color="000000" w:sz="4" w:space="0"/>
              <w:bottom w:val="single" w:color="000000" w:sz="4" w:space="0"/>
              <w:right w:val="single" w:color="000000" w:sz="8" w:space="0"/>
            </w:tcBorders>
            <w:vAlign w:val="center"/>
          </w:tcPr>
          <w:p w14:paraId="18BDB013">
            <w:pPr>
              <w:snapToGrid w:val="0"/>
              <w:jc w:val="center"/>
              <w:rPr>
                <w:rStyle w:val="67"/>
                <w:rFonts w:ascii="宋体" w:hAnsi="宋体" w:cs="宋体"/>
                <w:color w:val="000000" w:themeColor="text1"/>
                <w:kern w:val="0"/>
                <w:sz w:val="22"/>
                <w:szCs w:val="22"/>
                <w:highlight w:val="none"/>
              </w:rPr>
            </w:pPr>
          </w:p>
        </w:tc>
      </w:tr>
      <w:tr w14:paraId="1051F1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2B9E3B47">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成立时间</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14:paraId="6B3807C7">
            <w:pPr>
              <w:snapToGrid w:val="0"/>
              <w:jc w:val="center"/>
              <w:rPr>
                <w:rStyle w:val="67"/>
                <w:rFonts w:ascii="宋体" w:hAnsi="宋体" w:cs="宋体"/>
                <w:color w:val="000000" w:themeColor="text1"/>
                <w:kern w:val="0"/>
                <w:sz w:val="22"/>
                <w:szCs w:val="22"/>
                <w:highlight w:val="none"/>
              </w:rPr>
            </w:pPr>
          </w:p>
        </w:tc>
        <w:tc>
          <w:tcPr>
            <w:tcW w:w="5616" w:type="dxa"/>
            <w:gridSpan w:val="7"/>
            <w:tcBorders>
              <w:top w:val="single" w:color="000000" w:sz="4" w:space="0"/>
              <w:left w:val="single" w:color="000000" w:sz="4" w:space="0"/>
              <w:bottom w:val="single" w:color="000000" w:sz="4" w:space="0"/>
              <w:right w:val="single" w:color="000000" w:sz="8" w:space="0"/>
            </w:tcBorders>
            <w:vAlign w:val="center"/>
          </w:tcPr>
          <w:p w14:paraId="5C5DE785">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员工总人数：</w:t>
            </w:r>
          </w:p>
        </w:tc>
      </w:tr>
      <w:tr w14:paraId="198116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4C86A288">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企业资质等级</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14:paraId="6588D99D">
            <w:pPr>
              <w:snapToGrid w:val="0"/>
              <w:jc w:val="center"/>
              <w:rPr>
                <w:rStyle w:val="67"/>
                <w:rFonts w:ascii="宋体" w:hAnsi="宋体" w:cs="宋体"/>
                <w:color w:val="000000" w:themeColor="text1"/>
                <w:kern w:val="0"/>
                <w:sz w:val="22"/>
                <w:szCs w:val="22"/>
                <w:highlight w:val="none"/>
              </w:rPr>
            </w:pPr>
          </w:p>
        </w:tc>
        <w:tc>
          <w:tcPr>
            <w:tcW w:w="904" w:type="dxa"/>
            <w:vMerge w:val="restart"/>
            <w:tcBorders>
              <w:top w:val="single" w:color="000000" w:sz="4" w:space="0"/>
              <w:left w:val="single" w:color="000000" w:sz="4" w:space="0"/>
              <w:bottom w:val="single" w:color="000000" w:sz="4" w:space="0"/>
              <w:right w:val="single" w:color="000000" w:sz="4" w:space="0"/>
            </w:tcBorders>
            <w:vAlign w:val="center"/>
          </w:tcPr>
          <w:p w14:paraId="1BB29117">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其中</w:t>
            </w: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14:paraId="410B3969">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项目技术负责人</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14:paraId="5FC7116B">
            <w:pPr>
              <w:snapToGrid w:val="0"/>
              <w:jc w:val="center"/>
              <w:rPr>
                <w:rStyle w:val="67"/>
                <w:rFonts w:ascii="宋体" w:hAnsi="宋体" w:cs="宋体"/>
                <w:color w:val="000000" w:themeColor="text1"/>
                <w:kern w:val="0"/>
                <w:sz w:val="22"/>
                <w:szCs w:val="22"/>
                <w:highlight w:val="none"/>
              </w:rPr>
            </w:pPr>
          </w:p>
        </w:tc>
      </w:tr>
      <w:tr w14:paraId="63300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15BE481D">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营业执照号</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14:paraId="641FF76D">
            <w:pPr>
              <w:snapToGrid w:val="0"/>
              <w:jc w:val="center"/>
              <w:rPr>
                <w:rStyle w:val="67"/>
                <w:rFonts w:ascii="宋体" w:hAnsi="宋体" w:cs="宋体"/>
                <w:color w:val="000000" w:themeColor="text1"/>
                <w:kern w:val="0"/>
                <w:sz w:val="22"/>
                <w:szCs w:val="22"/>
                <w:highlight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33662FE1">
            <w:pPr>
              <w:snapToGrid w:val="0"/>
              <w:jc w:val="center"/>
              <w:rPr>
                <w:rStyle w:val="67"/>
                <w:rFonts w:ascii="宋体" w:hAnsi="宋体" w:cs="宋体"/>
                <w:color w:val="000000" w:themeColor="text1"/>
                <w:kern w:val="0"/>
                <w:sz w:val="22"/>
                <w:szCs w:val="22"/>
                <w:highlight w:val="none"/>
              </w:rPr>
            </w:pP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14:paraId="7F560BD0">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高级职称人员</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14:paraId="79D1194A">
            <w:pPr>
              <w:snapToGrid w:val="0"/>
              <w:jc w:val="center"/>
              <w:rPr>
                <w:rStyle w:val="67"/>
                <w:rFonts w:ascii="宋体" w:hAnsi="宋体" w:cs="宋体"/>
                <w:color w:val="000000" w:themeColor="text1"/>
                <w:kern w:val="0"/>
                <w:sz w:val="22"/>
                <w:szCs w:val="22"/>
                <w:highlight w:val="none"/>
              </w:rPr>
            </w:pPr>
          </w:p>
        </w:tc>
      </w:tr>
      <w:tr w14:paraId="5FE2D8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0FF55710">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注册资金</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14:paraId="0759E0D5">
            <w:pPr>
              <w:snapToGrid w:val="0"/>
              <w:jc w:val="center"/>
              <w:rPr>
                <w:rStyle w:val="67"/>
                <w:rFonts w:ascii="宋体" w:hAnsi="宋体" w:cs="宋体"/>
                <w:color w:val="000000" w:themeColor="text1"/>
                <w:kern w:val="0"/>
                <w:sz w:val="22"/>
                <w:szCs w:val="22"/>
                <w:highlight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2C9D2361">
            <w:pPr>
              <w:snapToGrid w:val="0"/>
              <w:jc w:val="center"/>
              <w:rPr>
                <w:rStyle w:val="67"/>
                <w:rFonts w:ascii="宋体" w:hAnsi="宋体" w:cs="宋体"/>
                <w:color w:val="000000" w:themeColor="text1"/>
                <w:kern w:val="0"/>
                <w:sz w:val="22"/>
                <w:szCs w:val="22"/>
                <w:highlight w:val="none"/>
              </w:rPr>
            </w:pP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14:paraId="7FBBA22A">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中级职称人员</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14:paraId="17392845">
            <w:pPr>
              <w:snapToGrid w:val="0"/>
              <w:jc w:val="center"/>
              <w:rPr>
                <w:rStyle w:val="67"/>
                <w:rFonts w:ascii="宋体" w:hAnsi="宋体" w:cs="宋体"/>
                <w:color w:val="000000" w:themeColor="text1"/>
                <w:kern w:val="0"/>
                <w:sz w:val="22"/>
                <w:szCs w:val="22"/>
                <w:highlight w:val="none"/>
              </w:rPr>
            </w:pPr>
          </w:p>
        </w:tc>
      </w:tr>
      <w:tr w14:paraId="4C742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04D9B4F3">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开户银行</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14:paraId="1B4FAB92">
            <w:pPr>
              <w:snapToGrid w:val="0"/>
              <w:jc w:val="center"/>
              <w:rPr>
                <w:rStyle w:val="67"/>
                <w:rFonts w:ascii="宋体" w:hAnsi="宋体" w:cs="宋体"/>
                <w:color w:val="000000" w:themeColor="text1"/>
                <w:kern w:val="0"/>
                <w:sz w:val="22"/>
                <w:szCs w:val="22"/>
                <w:highlight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38772D67">
            <w:pPr>
              <w:snapToGrid w:val="0"/>
              <w:jc w:val="center"/>
              <w:rPr>
                <w:rStyle w:val="67"/>
                <w:rFonts w:ascii="宋体" w:hAnsi="宋体" w:cs="宋体"/>
                <w:color w:val="000000" w:themeColor="text1"/>
                <w:kern w:val="0"/>
                <w:sz w:val="22"/>
                <w:szCs w:val="22"/>
                <w:highlight w:val="none"/>
              </w:rPr>
            </w:pP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14:paraId="38EC44B5">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初级职称人员</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14:paraId="120ECD30">
            <w:pPr>
              <w:snapToGrid w:val="0"/>
              <w:jc w:val="center"/>
              <w:rPr>
                <w:rStyle w:val="67"/>
                <w:rFonts w:ascii="宋体" w:hAnsi="宋体" w:cs="宋体"/>
                <w:color w:val="000000" w:themeColor="text1"/>
                <w:kern w:val="0"/>
                <w:sz w:val="22"/>
                <w:szCs w:val="22"/>
                <w:highlight w:val="none"/>
              </w:rPr>
            </w:pPr>
          </w:p>
        </w:tc>
      </w:tr>
      <w:tr w14:paraId="18B2AC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019B6764">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账号</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14:paraId="1DBC6FC4">
            <w:pPr>
              <w:snapToGrid w:val="0"/>
              <w:jc w:val="center"/>
              <w:rPr>
                <w:rStyle w:val="67"/>
                <w:rFonts w:ascii="宋体" w:hAnsi="宋体" w:cs="宋体"/>
                <w:color w:val="000000" w:themeColor="text1"/>
                <w:kern w:val="0"/>
                <w:sz w:val="22"/>
                <w:szCs w:val="22"/>
                <w:highlight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30BC1D90">
            <w:pPr>
              <w:snapToGrid w:val="0"/>
              <w:jc w:val="center"/>
              <w:rPr>
                <w:rStyle w:val="67"/>
                <w:rFonts w:ascii="宋体" w:hAnsi="宋体" w:cs="宋体"/>
                <w:color w:val="000000" w:themeColor="text1"/>
                <w:kern w:val="0"/>
                <w:sz w:val="22"/>
                <w:szCs w:val="22"/>
                <w:highlight w:val="none"/>
              </w:rPr>
            </w:pP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14:paraId="5CFC7020">
            <w:pPr>
              <w:tabs>
                <w:tab w:val="left" w:pos="1240"/>
              </w:tabs>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技</w:t>
            </w:r>
            <w:r>
              <w:rPr>
                <w:rStyle w:val="67"/>
                <w:rFonts w:hint="eastAsia" w:ascii="宋体" w:hAnsi="宋体" w:cs="宋体"/>
                <w:color w:val="000000" w:themeColor="text1"/>
                <w:kern w:val="0"/>
                <w:sz w:val="22"/>
                <w:szCs w:val="22"/>
                <w:highlight w:val="none"/>
              </w:rPr>
              <w:tab/>
            </w:r>
            <w:r>
              <w:rPr>
                <w:rStyle w:val="67"/>
                <w:rFonts w:hint="eastAsia" w:ascii="宋体" w:hAnsi="宋体" w:cs="宋体"/>
                <w:color w:val="000000" w:themeColor="text1"/>
                <w:kern w:val="0"/>
                <w:sz w:val="22"/>
                <w:szCs w:val="22"/>
                <w:highlight w:val="none"/>
              </w:rPr>
              <w:t>工</w:t>
            </w:r>
          </w:p>
        </w:tc>
        <w:tc>
          <w:tcPr>
            <w:tcW w:w="2236" w:type="dxa"/>
            <w:gridSpan w:val="2"/>
            <w:tcBorders>
              <w:top w:val="single" w:color="000000" w:sz="4" w:space="0"/>
              <w:left w:val="single" w:color="000000" w:sz="4" w:space="0"/>
              <w:bottom w:val="single" w:color="000000" w:sz="4" w:space="0"/>
              <w:right w:val="single" w:color="000000" w:sz="8" w:space="0"/>
            </w:tcBorders>
            <w:vAlign w:val="center"/>
          </w:tcPr>
          <w:p w14:paraId="149E609C">
            <w:pPr>
              <w:snapToGrid w:val="0"/>
              <w:jc w:val="center"/>
              <w:rPr>
                <w:rStyle w:val="67"/>
                <w:rFonts w:ascii="宋体" w:hAnsi="宋体" w:cs="宋体"/>
                <w:color w:val="000000" w:themeColor="text1"/>
                <w:kern w:val="0"/>
                <w:sz w:val="22"/>
                <w:szCs w:val="22"/>
                <w:highlight w:val="none"/>
              </w:rPr>
            </w:pPr>
          </w:p>
        </w:tc>
      </w:tr>
      <w:tr w14:paraId="612F78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4" w:space="0"/>
              <w:right w:val="single" w:color="000000" w:sz="4" w:space="0"/>
            </w:tcBorders>
            <w:vAlign w:val="center"/>
          </w:tcPr>
          <w:p w14:paraId="3C215DB0">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经营范围</w:t>
            </w:r>
          </w:p>
        </w:tc>
        <w:tc>
          <w:tcPr>
            <w:tcW w:w="7607" w:type="dxa"/>
            <w:gridSpan w:val="9"/>
            <w:tcBorders>
              <w:top w:val="single" w:color="000000" w:sz="4" w:space="0"/>
              <w:left w:val="single" w:color="000000" w:sz="4" w:space="0"/>
              <w:bottom w:val="single" w:color="000000" w:sz="4" w:space="0"/>
              <w:right w:val="single" w:color="000000" w:sz="8" w:space="0"/>
            </w:tcBorders>
            <w:vAlign w:val="center"/>
          </w:tcPr>
          <w:p w14:paraId="46CFCB5C">
            <w:pPr>
              <w:snapToGrid w:val="0"/>
              <w:jc w:val="center"/>
              <w:rPr>
                <w:rStyle w:val="67"/>
                <w:rFonts w:ascii="宋体" w:hAnsi="宋体" w:cs="宋体"/>
                <w:color w:val="000000" w:themeColor="text1"/>
                <w:kern w:val="0"/>
                <w:sz w:val="22"/>
                <w:szCs w:val="22"/>
                <w:highlight w:val="none"/>
              </w:rPr>
            </w:pPr>
          </w:p>
        </w:tc>
      </w:tr>
      <w:tr w14:paraId="78575D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tcBorders>
              <w:top w:val="single" w:color="000000" w:sz="4" w:space="0"/>
              <w:left w:val="single" w:color="000000" w:sz="8" w:space="0"/>
              <w:bottom w:val="single" w:color="000000" w:sz="8" w:space="0"/>
              <w:right w:val="single" w:color="000000" w:sz="4" w:space="0"/>
            </w:tcBorders>
            <w:vAlign w:val="center"/>
          </w:tcPr>
          <w:p w14:paraId="76139FBB">
            <w:pPr>
              <w:snapToGrid w:val="0"/>
              <w:jc w:val="center"/>
              <w:rPr>
                <w:rStyle w:val="67"/>
                <w:rFonts w:ascii="宋体" w:hAnsi="宋体" w:cs="宋体"/>
                <w:color w:val="000000" w:themeColor="text1"/>
                <w:kern w:val="0"/>
                <w:sz w:val="22"/>
                <w:szCs w:val="22"/>
                <w:highlight w:val="none"/>
              </w:rPr>
            </w:pPr>
            <w:r>
              <w:rPr>
                <w:rStyle w:val="67"/>
                <w:rFonts w:hint="eastAsia" w:ascii="宋体" w:hAnsi="宋体" w:cs="宋体"/>
                <w:color w:val="000000" w:themeColor="text1"/>
                <w:kern w:val="0"/>
                <w:sz w:val="22"/>
                <w:szCs w:val="22"/>
                <w:highlight w:val="none"/>
              </w:rPr>
              <w:t>备注</w:t>
            </w:r>
          </w:p>
        </w:tc>
        <w:tc>
          <w:tcPr>
            <w:tcW w:w="7607" w:type="dxa"/>
            <w:gridSpan w:val="9"/>
            <w:tcBorders>
              <w:top w:val="single" w:color="000000" w:sz="4" w:space="0"/>
              <w:left w:val="single" w:color="000000" w:sz="4" w:space="0"/>
              <w:bottom w:val="single" w:color="000000" w:sz="8" w:space="0"/>
              <w:right w:val="single" w:color="000000" w:sz="8" w:space="0"/>
            </w:tcBorders>
            <w:vAlign w:val="center"/>
          </w:tcPr>
          <w:p w14:paraId="4AB64AE8">
            <w:pPr>
              <w:snapToGrid w:val="0"/>
              <w:jc w:val="center"/>
              <w:rPr>
                <w:rStyle w:val="67"/>
                <w:rFonts w:ascii="宋体" w:hAnsi="宋体" w:cs="宋体"/>
                <w:color w:val="000000" w:themeColor="text1"/>
                <w:kern w:val="0"/>
                <w:sz w:val="22"/>
                <w:szCs w:val="22"/>
                <w:highlight w:val="none"/>
              </w:rPr>
            </w:pPr>
          </w:p>
        </w:tc>
      </w:tr>
    </w:tbl>
    <w:p w14:paraId="31F4DB69">
      <w:pPr>
        <w:snapToGrid w:val="0"/>
        <w:rPr>
          <w:rStyle w:val="67"/>
          <w:rFonts w:ascii="宋体" w:hAnsi="宋体" w:cs="宋体"/>
          <w:color w:val="000000" w:themeColor="text1"/>
          <w:highlight w:val="none"/>
        </w:rPr>
      </w:pPr>
    </w:p>
    <w:p w14:paraId="287258F7">
      <w:pPr>
        <w:snapToGrid w:val="0"/>
        <w:rPr>
          <w:rStyle w:val="67"/>
          <w:rFonts w:ascii="宋体" w:hAnsi="宋体" w:cs="宋体"/>
          <w:color w:val="000000" w:themeColor="text1"/>
          <w:highlight w:val="none"/>
        </w:rPr>
      </w:pPr>
    </w:p>
    <w:p w14:paraId="4185D4EE">
      <w:pPr>
        <w:snapToGrid w:val="0"/>
        <w:rPr>
          <w:rStyle w:val="67"/>
          <w:rFonts w:ascii="宋体" w:hAnsi="宋体" w:cs="宋体"/>
          <w:color w:val="000000" w:themeColor="text1"/>
          <w:highlight w:val="none"/>
        </w:rPr>
      </w:pPr>
    </w:p>
    <w:p w14:paraId="7FB388C9">
      <w:pPr>
        <w:snapToGrid w:val="0"/>
        <w:rPr>
          <w:rStyle w:val="67"/>
          <w:rFonts w:ascii="宋体" w:hAnsi="宋体" w:cs="宋体"/>
          <w:color w:val="000000" w:themeColor="text1"/>
          <w:highlight w:val="none"/>
        </w:rPr>
      </w:pPr>
    </w:p>
    <w:p w14:paraId="163A86F4">
      <w:pPr>
        <w:spacing w:line="360" w:lineRule="auto"/>
        <w:ind w:firstLine="560" w:firstLineChars="200"/>
        <w:jc w:val="center"/>
        <w:rPr>
          <w:rStyle w:val="67"/>
          <w:rFonts w:ascii="宋体" w:hAnsi="宋体" w:cs="宋体"/>
          <w:color w:val="000000" w:themeColor="text1"/>
          <w:sz w:val="28"/>
          <w:highlight w:val="none"/>
        </w:rPr>
      </w:pPr>
      <w:bookmarkStart w:id="166" w:name="_Toc534185840"/>
      <w:bookmarkStart w:id="167" w:name="_Toc27983328"/>
      <w:bookmarkStart w:id="168" w:name="_Toc509218863"/>
      <w:bookmarkStart w:id="169" w:name="_Toc42180916"/>
      <w:r>
        <w:rPr>
          <w:rStyle w:val="67"/>
          <w:rFonts w:hint="eastAsia" w:ascii="宋体" w:hAnsi="宋体" w:cs="宋体"/>
          <w:color w:val="000000" w:themeColor="text1"/>
          <w:sz w:val="28"/>
          <w:highlight w:val="none"/>
        </w:rPr>
        <w:t>（三）</w:t>
      </w:r>
      <w:bookmarkEnd w:id="166"/>
      <w:bookmarkEnd w:id="167"/>
      <w:bookmarkEnd w:id="168"/>
      <w:bookmarkEnd w:id="169"/>
      <w:bookmarkStart w:id="170" w:name="_Toc32"/>
      <w:r>
        <w:rPr>
          <w:rStyle w:val="67"/>
          <w:rFonts w:hint="eastAsia" w:ascii="宋体" w:hAnsi="宋体" w:cs="宋体"/>
          <w:color w:val="000000" w:themeColor="text1"/>
          <w:sz w:val="28"/>
          <w:highlight w:val="none"/>
        </w:rPr>
        <w:t>项目负责人简历表</w:t>
      </w:r>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C706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ign w:val="center"/>
          </w:tcPr>
          <w:p w14:paraId="2FC1E7D0">
            <w:pPr>
              <w:tabs>
                <w:tab w:val="left" w:pos="520"/>
              </w:tabs>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姓名</w:t>
            </w:r>
          </w:p>
        </w:tc>
        <w:tc>
          <w:tcPr>
            <w:tcW w:w="1190" w:type="dxa"/>
            <w:gridSpan w:val="2"/>
            <w:noWrap/>
            <w:vAlign w:val="center"/>
          </w:tcPr>
          <w:p w14:paraId="68630EE6">
            <w:pPr>
              <w:autoSpaceDE w:val="0"/>
              <w:autoSpaceDN w:val="0"/>
              <w:adjustRightInd w:val="0"/>
              <w:snapToGrid w:val="0"/>
              <w:jc w:val="center"/>
              <w:rPr>
                <w:rFonts w:ascii="宋体" w:hAnsi="宋体" w:cs="宋体"/>
                <w:color w:val="000000" w:themeColor="text1"/>
                <w:kern w:val="0"/>
                <w:szCs w:val="21"/>
                <w:highlight w:val="none"/>
              </w:rPr>
            </w:pPr>
          </w:p>
        </w:tc>
        <w:tc>
          <w:tcPr>
            <w:tcW w:w="1020" w:type="dxa"/>
            <w:noWrap/>
            <w:vAlign w:val="center"/>
          </w:tcPr>
          <w:p w14:paraId="780EE5C6">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年龄</w:t>
            </w:r>
          </w:p>
        </w:tc>
        <w:tc>
          <w:tcPr>
            <w:tcW w:w="1175" w:type="dxa"/>
            <w:noWrap/>
            <w:vAlign w:val="center"/>
          </w:tcPr>
          <w:p w14:paraId="56FF27E1">
            <w:pPr>
              <w:autoSpaceDE w:val="0"/>
              <w:autoSpaceDN w:val="0"/>
              <w:adjustRightInd w:val="0"/>
              <w:snapToGrid w:val="0"/>
              <w:jc w:val="center"/>
              <w:rPr>
                <w:rFonts w:ascii="宋体" w:hAnsi="宋体" w:cs="宋体"/>
                <w:color w:val="000000" w:themeColor="text1"/>
                <w:kern w:val="0"/>
                <w:szCs w:val="21"/>
                <w:highlight w:val="none"/>
              </w:rPr>
            </w:pPr>
          </w:p>
        </w:tc>
        <w:tc>
          <w:tcPr>
            <w:tcW w:w="2346" w:type="dxa"/>
            <w:gridSpan w:val="3"/>
            <w:noWrap/>
            <w:vAlign w:val="center"/>
          </w:tcPr>
          <w:p w14:paraId="556F0F56">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学历</w:t>
            </w:r>
          </w:p>
        </w:tc>
        <w:tc>
          <w:tcPr>
            <w:tcW w:w="2528" w:type="dxa"/>
            <w:noWrap/>
            <w:vAlign w:val="center"/>
          </w:tcPr>
          <w:p w14:paraId="1D034FE9">
            <w:pPr>
              <w:autoSpaceDE w:val="0"/>
              <w:autoSpaceDN w:val="0"/>
              <w:adjustRightInd w:val="0"/>
              <w:snapToGrid w:val="0"/>
              <w:jc w:val="center"/>
              <w:rPr>
                <w:rFonts w:ascii="宋体" w:hAnsi="宋体" w:cs="宋体"/>
                <w:color w:val="000000" w:themeColor="text1"/>
                <w:kern w:val="0"/>
                <w:szCs w:val="21"/>
                <w:highlight w:val="none"/>
              </w:rPr>
            </w:pPr>
          </w:p>
        </w:tc>
      </w:tr>
      <w:tr w14:paraId="7F2A5A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ign w:val="center"/>
          </w:tcPr>
          <w:p w14:paraId="43476EEE">
            <w:pPr>
              <w:tabs>
                <w:tab w:val="left" w:pos="520"/>
              </w:tabs>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职称</w:t>
            </w:r>
          </w:p>
        </w:tc>
        <w:tc>
          <w:tcPr>
            <w:tcW w:w="1190" w:type="dxa"/>
            <w:gridSpan w:val="2"/>
            <w:noWrap/>
            <w:vAlign w:val="center"/>
          </w:tcPr>
          <w:p w14:paraId="7FAA9EC3">
            <w:pPr>
              <w:autoSpaceDE w:val="0"/>
              <w:autoSpaceDN w:val="0"/>
              <w:adjustRightInd w:val="0"/>
              <w:snapToGrid w:val="0"/>
              <w:jc w:val="center"/>
              <w:rPr>
                <w:rFonts w:ascii="宋体" w:hAnsi="宋体" w:cs="宋体"/>
                <w:color w:val="000000" w:themeColor="text1"/>
                <w:kern w:val="0"/>
                <w:szCs w:val="21"/>
                <w:highlight w:val="none"/>
              </w:rPr>
            </w:pPr>
          </w:p>
        </w:tc>
        <w:tc>
          <w:tcPr>
            <w:tcW w:w="1020" w:type="dxa"/>
            <w:noWrap/>
            <w:vAlign w:val="center"/>
          </w:tcPr>
          <w:p w14:paraId="7C11FE9A">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职务</w:t>
            </w:r>
          </w:p>
        </w:tc>
        <w:tc>
          <w:tcPr>
            <w:tcW w:w="1175" w:type="dxa"/>
            <w:noWrap/>
            <w:vAlign w:val="center"/>
          </w:tcPr>
          <w:p w14:paraId="5BD475AB">
            <w:pPr>
              <w:autoSpaceDE w:val="0"/>
              <w:autoSpaceDN w:val="0"/>
              <w:adjustRightInd w:val="0"/>
              <w:snapToGrid w:val="0"/>
              <w:jc w:val="center"/>
              <w:rPr>
                <w:rFonts w:ascii="宋体" w:hAnsi="宋体" w:cs="宋体"/>
                <w:color w:val="000000" w:themeColor="text1"/>
                <w:kern w:val="0"/>
                <w:szCs w:val="21"/>
                <w:highlight w:val="none"/>
              </w:rPr>
            </w:pPr>
          </w:p>
        </w:tc>
        <w:tc>
          <w:tcPr>
            <w:tcW w:w="2346" w:type="dxa"/>
            <w:gridSpan w:val="3"/>
            <w:noWrap/>
            <w:vAlign w:val="center"/>
          </w:tcPr>
          <w:p w14:paraId="6A767149">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拟在本合同任职</w:t>
            </w:r>
          </w:p>
        </w:tc>
        <w:tc>
          <w:tcPr>
            <w:tcW w:w="2528" w:type="dxa"/>
            <w:noWrap/>
            <w:vAlign w:val="center"/>
          </w:tcPr>
          <w:p w14:paraId="14894DB2">
            <w:pPr>
              <w:autoSpaceDE w:val="0"/>
              <w:autoSpaceDN w:val="0"/>
              <w:adjustRightInd w:val="0"/>
              <w:snapToGrid w:val="0"/>
              <w:jc w:val="center"/>
              <w:rPr>
                <w:rFonts w:ascii="宋体" w:hAnsi="宋体" w:cs="宋体"/>
                <w:color w:val="000000" w:themeColor="text1"/>
                <w:kern w:val="0"/>
                <w:szCs w:val="21"/>
                <w:highlight w:val="none"/>
              </w:rPr>
            </w:pPr>
          </w:p>
        </w:tc>
      </w:tr>
      <w:tr w14:paraId="4CF637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ign w:val="center"/>
          </w:tcPr>
          <w:p w14:paraId="6BDC0ED6">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毕业学校</w:t>
            </w:r>
          </w:p>
        </w:tc>
        <w:tc>
          <w:tcPr>
            <w:tcW w:w="8259" w:type="dxa"/>
            <w:gridSpan w:val="8"/>
            <w:noWrap/>
            <w:vAlign w:val="center"/>
          </w:tcPr>
          <w:p w14:paraId="1BF13649">
            <w:pPr>
              <w:tabs>
                <w:tab w:val="left" w:pos="2820"/>
                <w:tab w:val="left" w:pos="4080"/>
              </w:tabs>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年</w:t>
            </w:r>
            <w:r>
              <w:rPr>
                <w:rFonts w:hint="eastAsia" w:ascii="宋体" w:hAnsi="宋体" w:cs="宋体"/>
                <w:color w:val="000000" w:themeColor="text1"/>
                <w:spacing w:val="-1"/>
                <w:kern w:val="0"/>
                <w:szCs w:val="21"/>
                <w:highlight w:val="none"/>
              </w:rPr>
              <w:t>毕</w:t>
            </w:r>
            <w:r>
              <w:rPr>
                <w:rFonts w:hint="eastAsia" w:ascii="宋体" w:hAnsi="宋体" w:cs="宋体"/>
                <w:color w:val="000000" w:themeColor="text1"/>
                <w:kern w:val="0"/>
                <w:szCs w:val="21"/>
                <w:highlight w:val="none"/>
              </w:rPr>
              <w:t>业于</w:t>
            </w:r>
            <w:r>
              <w:rPr>
                <w:rFonts w:hint="eastAsia" w:ascii="宋体" w:hAnsi="宋体" w:cs="宋体"/>
                <w:color w:val="000000" w:themeColor="text1"/>
                <w:kern w:val="0"/>
                <w:szCs w:val="21"/>
                <w:highlight w:val="none"/>
              </w:rPr>
              <w:tab/>
            </w:r>
            <w:r>
              <w:rPr>
                <w:rFonts w:hint="eastAsia" w:ascii="宋体" w:hAnsi="宋体" w:cs="宋体"/>
                <w:color w:val="000000" w:themeColor="text1"/>
                <w:kern w:val="0"/>
                <w:szCs w:val="21"/>
                <w:highlight w:val="none"/>
              </w:rPr>
              <w:t>学校</w:t>
            </w:r>
            <w:r>
              <w:rPr>
                <w:rFonts w:hint="eastAsia" w:ascii="宋体" w:hAnsi="宋体" w:cs="宋体"/>
                <w:color w:val="000000" w:themeColor="text1"/>
                <w:kern w:val="0"/>
                <w:szCs w:val="21"/>
                <w:highlight w:val="none"/>
              </w:rPr>
              <w:tab/>
            </w:r>
            <w:r>
              <w:rPr>
                <w:rFonts w:hint="eastAsia" w:ascii="宋体" w:hAnsi="宋体" w:cs="宋体"/>
                <w:color w:val="000000" w:themeColor="text1"/>
                <w:kern w:val="0"/>
                <w:szCs w:val="21"/>
                <w:highlight w:val="none"/>
              </w:rPr>
              <w:t>专业</w:t>
            </w:r>
          </w:p>
        </w:tc>
      </w:tr>
      <w:tr w14:paraId="0F911F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noWrap/>
            <w:vAlign w:val="center"/>
          </w:tcPr>
          <w:p w14:paraId="2D999C26">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主要工作经历</w:t>
            </w:r>
          </w:p>
        </w:tc>
      </w:tr>
      <w:tr w14:paraId="274B3A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256AA4D4">
            <w:pPr>
              <w:tabs>
                <w:tab w:val="left" w:pos="520"/>
              </w:tabs>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时间</w:t>
            </w:r>
          </w:p>
        </w:tc>
        <w:tc>
          <w:tcPr>
            <w:tcW w:w="3768" w:type="dxa"/>
            <w:gridSpan w:val="4"/>
            <w:noWrap/>
            <w:vAlign w:val="center"/>
          </w:tcPr>
          <w:p w14:paraId="61BD5581">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参加过的类似项目</w:t>
            </w:r>
          </w:p>
        </w:tc>
        <w:tc>
          <w:tcPr>
            <w:tcW w:w="1388" w:type="dxa"/>
            <w:noWrap/>
            <w:vAlign w:val="center"/>
          </w:tcPr>
          <w:p w14:paraId="57EA61A2">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担任职务</w:t>
            </w:r>
          </w:p>
        </w:tc>
        <w:tc>
          <w:tcPr>
            <w:tcW w:w="2706" w:type="dxa"/>
            <w:gridSpan w:val="2"/>
            <w:noWrap/>
            <w:vAlign w:val="center"/>
          </w:tcPr>
          <w:p w14:paraId="2718D910">
            <w:pPr>
              <w:autoSpaceDE w:val="0"/>
              <w:autoSpaceDN w:val="0"/>
              <w:adjustRightInd w:val="0"/>
              <w:snapToGrid w:val="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发包人及联系电话</w:t>
            </w:r>
          </w:p>
        </w:tc>
      </w:tr>
      <w:tr w14:paraId="139BDC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1534F263">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5EB3DE77">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15DB4FF1">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53A1A1C0">
            <w:pPr>
              <w:autoSpaceDE w:val="0"/>
              <w:autoSpaceDN w:val="0"/>
              <w:adjustRightInd w:val="0"/>
              <w:snapToGrid w:val="0"/>
              <w:jc w:val="center"/>
              <w:rPr>
                <w:rFonts w:ascii="宋体" w:hAnsi="宋体" w:cs="宋体"/>
                <w:color w:val="000000" w:themeColor="text1"/>
                <w:kern w:val="0"/>
                <w:szCs w:val="21"/>
                <w:highlight w:val="none"/>
              </w:rPr>
            </w:pPr>
          </w:p>
        </w:tc>
      </w:tr>
      <w:tr w14:paraId="64419F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5D01E5FC">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1015930C">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1C9062B9">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55CD3FF4">
            <w:pPr>
              <w:autoSpaceDE w:val="0"/>
              <w:autoSpaceDN w:val="0"/>
              <w:adjustRightInd w:val="0"/>
              <w:snapToGrid w:val="0"/>
              <w:jc w:val="center"/>
              <w:rPr>
                <w:rFonts w:ascii="宋体" w:hAnsi="宋体" w:cs="宋体"/>
                <w:color w:val="000000" w:themeColor="text1"/>
                <w:kern w:val="0"/>
                <w:szCs w:val="21"/>
                <w:highlight w:val="none"/>
              </w:rPr>
            </w:pPr>
          </w:p>
        </w:tc>
      </w:tr>
      <w:tr w14:paraId="45F1F8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29665E33">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1151D632">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138B4763">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6E1E7CFB">
            <w:pPr>
              <w:autoSpaceDE w:val="0"/>
              <w:autoSpaceDN w:val="0"/>
              <w:adjustRightInd w:val="0"/>
              <w:snapToGrid w:val="0"/>
              <w:jc w:val="center"/>
              <w:rPr>
                <w:rFonts w:ascii="宋体" w:hAnsi="宋体" w:cs="宋体"/>
                <w:color w:val="000000" w:themeColor="text1"/>
                <w:kern w:val="0"/>
                <w:szCs w:val="21"/>
                <w:highlight w:val="none"/>
              </w:rPr>
            </w:pPr>
          </w:p>
        </w:tc>
      </w:tr>
      <w:tr w14:paraId="12BDFE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61171231">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54BC4DD6">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66C9A4EC">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1F6F446E">
            <w:pPr>
              <w:autoSpaceDE w:val="0"/>
              <w:autoSpaceDN w:val="0"/>
              <w:adjustRightInd w:val="0"/>
              <w:snapToGrid w:val="0"/>
              <w:jc w:val="center"/>
              <w:rPr>
                <w:rFonts w:ascii="宋体" w:hAnsi="宋体" w:cs="宋体"/>
                <w:color w:val="000000" w:themeColor="text1"/>
                <w:kern w:val="0"/>
                <w:szCs w:val="21"/>
                <w:highlight w:val="none"/>
              </w:rPr>
            </w:pPr>
          </w:p>
        </w:tc>
      </w:tr>
      <w:tr w14:paraId="616F62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33C12E65">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04A440C7">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0E5300E5">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52B15B2F">
            <w:pPr>
              <w:autoSpaceDE w:val="0"/>
              <w:autoSpaceDN w:val="0"/>
              <w:adjustRightInd w:val="0"/>
              <w:snapToGrid w:val="0"/>
              <w:jc w:val="center"/>
              <w:rPr>
                <w:rFonts w:ascii="宋体" w:hAnsi="宋体" w:cs="宋体"/>
                <w:color w:val="000000" w:themeColor="text1"/>
                <w:kern w:val="0"/>
                <w:szCs w:val="21"/>
                <w:highlight w:val="none"/>
              </w:rPr>
            </w:pPr>
          </w:p>
        </w:tc>
      </w:tr>
      <w:tr w14:paraId="604155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678768BA">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5AACF1ED">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00AC6EB2">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4142F6F9">
            <w:pPr>
              <w:autoSpaceDE w:val="0"/>
              <w:autoSpaceDN w:val="0"/>
              <w:adjustRightInd w:val="0"/>
              <w:snapToGrid w:val="0"/>
              <w:jc w:val="center"/>
              <w:rPr>
                <w:rFonts w:ascii="宋体" w:hAnsi="宋体" w:cs="宋体"/>
                <w:color w:val="000000" w:themeColor="text1"/>
                <w:kern w:val="0"/>
                <w:szCs w:val="21"/>
                <w:highlight w:val="none"/>
              </w:rPr>
            </w:pPr>
          </w:p>
        </w:tc>
      </w:tr>
      <w:tr w14:paraId="4D99F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5FC394C9">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00EC5157">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00996C77">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49D4E3E8">
            <w:pPr>
              <w:autoSpaceDE w:val="0"/>
              <w:autoSpaceDN w:val="0"/>
              <w:adjustRightInd w:val="0"/>
              <w:snapToGrid w:val="0"/>
              <w:jc w:val="center"/>
              <w:rPr>
                <w:rFonts w:ascii="宋体" w:hAnsi="宋体" w:cs="宋体"/>
                <w:color w:val="000000" w:themeColor="text1"/>
                <w:kern w:val="0"/>
                <w:szCs w:val="21"/>
                <w:highlight w:val="none"/>
              </w:rPr>
            </w:pPr>
          </w:p>
        </w:tc>
      </w:tr>
      <w:tr w14:paraId="5089E1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41E1C3DB">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625067C2">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0CB2293E">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407A54EB">
            <w:pPr>
              <w:autoSpaceDE w:val="0"/>
              <w:autoSpaceDN w:val="0"/>
              <w:adjustRightInd w:val="0"/>
              <w:snapToGrid w:val="0"/>
              <w:jc w:val="center"/>
              <w:rPr>
                <w:rFonts w:ascii="宋体" w:hAnsi="宋体" w:cs="宋体"/>
                <w:color w:val="000000" w:themeColor="text1"/>
                <w:kern w:val="0"/>
                <w:szCs w:val="21"/>
                <w:highlight w:val="none"/>
              </w:rPr>
            </w:pPr>
          </w:p>
        </w:tc>
      </w:tr>
      <w:tr w14:paraId="1FE070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076E1001">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2DC3D688">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56A17B5E">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560E6438">
            <w:pPr>
              <w:autoSpaceDE w:val="0"/>
              <w:autoSpaceDN w:val="0"/>
              <w:adjustRightInd w:val="0"/>
              <w:snapToGrid w:val="0"/>
              <w:jc w:val="center"/>
              <w:rPr>
                <w:rFonts w:ascii="宋体" w:hAnsi="宋体" w:cs="宋体"/>
                <w:color w:val="000000" w:themeColor="text1"/>
                <w:kern w:val="0"/>
                <w:szCs w:val="21"/>
                <w:highlight w:val="none"/>
              </w:rPr>
            </w:pPr>
          </w:p>
        </w:tc>
      </w:tr>
      <w:tr w14:paraId="5A7BF8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ign w:val="center"/>
          </w:tcPr>
          <w:p w14:paraId="1D420E6E">
            <w:pPr>
              <w:autoSpaceDE w:val="0"/>
              <w:autoSpaceDN w:val="0"/>
              <w:adjustRightInd w:val="0"/>
              <w:snapToGrid w:val="0"/>
              <w:jc w:val="center"/>
              <w:rPr>
                <w:rFonts w:ascii="宋体" w:hAnsi="宋体" w:cs="宋体"/>
                <w:color w:val="000000" w:themeColor="text1"/>
                <w:kern w:val="0"/>
                <w:szCs w:val="21"/>
                <w:highlight w:val="none"/>
              </w:rPr>
            </w:pPr>
          </w:p>
        </w:tc>
        <w:tc>
          <w:tcPr>
            <w:tcW w:w="3768" w:type="dxa"/>
            <w:gridSpan w:val="4"/>
            <w:noWrap/>
            <w:vAlign w:val="center"/>
          </w:tcPr>
          <w:p w14:paraId="03BF4ED7">
            <w:pPr>
              <w:autoSpaceDE w:val="0"/>
              <w:autoSpaceDN w:val="0"/>
              <w:adjustRightInd w:val="0"/>
              <w:snapToGrid w:val="0"/>
              <w:jc w:val="center"/>
              <w:rPr>
                <w:rFonts w:ascii="宋体" w:hAnsi="宋体" w:cs="宋体"/>
                <w:color w:val="000000" w:themeColor="text1"/>
                <w:kern w:val="0"/>
                <w:szCs w:val="21"/>
                <w:highlight w:val="none"/>
              </w:rPr>
            </w:pPr>
          </w:p>
        </w:tc>
        <w:tc>
          <w:tcPr>
            <w:tcW w:w="1388" w:type="dxa"/>
            <w:noWrap/>
            <w:vAlign w:val="center"/>
          </w:tcPr>
          <w:p w14:paraId="51921B03">
            <w:pPr>
              <w:autoSpaceDE w:val="0"/>
              <w:autoSpaceDN w:val="0"/>
              <w:adjustRightInd w:val="0"/>
              <w:snapToGrid w:val="0"/>
              <w:jc w:val="center"/>
              <w:rPr>
                <w:rFonts w:ascii="宋体" w:hAnsi="宋体" w:cs="宋体"/>
                <w:color w:val="000000" w:themeColor="text1"/>
                <w:kern w:val="0"/>
                <w:szCs w:val="21"/>
                <w:highlight w:val="none"/>
              </w:rPr>
            </w:pPr>
          </w:p>
        </w:tc>
        <w:tc>
          <w:tcPr>
            <w:tcW w:w="2706" w:type="dxa"/>
            <w:gridSpan w:val="2"/>
            <w:noWrap/>
            <w:vAlign w:val="center"/>
          </w:tcPr>
          <w:p w14:paraId="14EDB33D">
            <w:pPr>
              <w:autoSpaceDE w:val="0"/>
              <w:autoSpaceDN w:val="0"/>
              <w:adjustRightInd w:val="0"/>
              <w:snapToGrid w:val="0"/>
              <w:jc w:val="center"/>
              <w:rPr>
                <w:rFonts w:ascii="宋体" w:hAnsi="宋体" w:cs="宋体"/>
                <w:color w:val="000000" w:themeColor="text1"/>
                <w:kern w:val="0"/>
                <w:szCs w:val="21"/>
                <w:highlight w:val="none"/>
              </w:rPr>
            </w:pPr>
          </w:p>
        </w:tc>
      </w:tr>
    </w:tbl>
    <w:p w14:paraId="7D3C0F62">
      <w:pPr>
        <w:spacing w:line="360" w:lineRule="auto"/>
        <w:rPr>
          <w:rFonts w:ascii="宋体" w:hAnsi="宋体" w:cs="宋体"/>
          <w:color w:val="000000" w:themeColor="text1"/>
          <w:highlight w:val="none"/>
        </w:rPr>
      </w:pPr>
    </w:p>
    <w:p w14:paraId="1CAEF419">
      <w:pPr>
        <w:pStyle w:val="17"/>
        <w:rPr>
          <w:rFonts w:ascii="宋体" w:hAnsi="宋体" w:cs="宋体"/>
          <w:color w:val="000000" w:themeColor="text1"/>
          <w:highlight w:val="none"/>
        </w:rPr>
      </w:pPr>
    </w:p>
    <w:p w14:paraId="293BD71E">
      <w:pPr>
        <w:rPr>
          <w:rFonts w:ascii="宋体" w:hAnsi="宋体" w:cs="宋体"/>
          <w:color w:val="000000" w:themeColor="text1"/>
          <w:highlight w:val="none"/>
        </w:rPr>
      </w:pPr>
    </w:p>
    <w:p w14:paraId="6C2F4935">
      <w:pPr>
        <w:pStyle w:val="17"/>
        <w:rPr>
          <w:color w:val="000000" w:themeColor="text1"/>
          <w:highlight w:val="none"/>
        </w:rPr>
      </w:pPr>
    </w:p>
    <w:p w14:paraId="4A6EFB64">
      <w:pPr>
        <w:pStyle w:val="17"/>
        <w:rPr>
          <w:rFonts w:ascii="宋体" w:hAnsi="宋体" w:cs="宋体"/>
          <w:color w:val="000000" w:themeColor="text1"/>
          <w:highlight w:val="none"/>
        </w:rPr>
      </w:pPr>
    </w:p>
    <w:p w14:paraId="2E9C482A">
      <w:pPr>
        <w:spacing w:line="360" w:lineRule="auto"/>
        <w:ind w:firstLine="560" w:firstLineChars="200"/>
        <w:jc w:val="center"/>
        <w:rPr>
          <w:rStyle w:val="67"/>
          <w:rFonts w:ascii="宋体" w:hAnsi="宋体" w:cs="宋体"/>
          <w:color w:val="000000" w:themeColor="text1"/>
          <w:sz w:val="28"/>
          <w:highlight w:val="none"/>
        </w:rPr>
      </w:pPr>
    </w:p>
    <w:bookmarkEnd w:id="170"/>
    <w:p w14:paraId="6E42F64A">
      <w:pPr>
        <w:pStyle w:val="74"/>
        <w:snapToGrid w:val="0"/>
        <w:spacing w:before="0" w:after="0" w:line="240" w:lineRule="auto"/>
        <w:jc w:val="center"/>
        <w:outlineLvl w:val="0"/>
        <w:rPr>
          <w:rFonts w:ascii="宋体" w:hAnsi="宋体" w:cs="宋体"/>
          <w:color w:val="000000" w:themeColor="text1"/>
          <w:sz w:val="36"/>
          <w:szCs w:val="36"/>
          <w:highlight w:val="none"/>
        </w:rPr>
      </w:pPr>
      <w:bookmarkStart w:id="171" w:name="_Toc11421"/>
      <w:r>
        <w:rPr>
          <w:rFonts w:hint="eastAsia" w:ascii="宋体" w:hAnsi="宋体" w:cs="宋体"/>
          <w:color w:val="000000" w:themeColor="text1"/>
          <w:sz w:val="36"/>
          <w:szCs w:val="36"/>
          <w:highlight w:val="none"/>
        </w:rPr>
        <w:t>（四）承诺</w:t>
      </w:r>
      <w:bookmarkEnd w:id="171"/>
    </w:p>
    <w:p w14:paraId="7E4098E0">
      <w:pPr>
        <w:snapToGrid w:val="0"/>
        <w:spacing w:line="400" w:lineRule="exact"/>
        <w:rPr>
          <w:rFonts w:ascii="宋体" w:hAnsi="宋体" w:cs="宋体"/>
          <w:color w:val="000000" w:themeColor="text1"/>
          <w:szCs w:val="21"/>
          <w:highlight w:val="none"/>
          <w:u w:val="single"/>
        </w:rPr>
      </w:pPr>
      <w:r>
        <w:rPr>
          <w:rFonts w:hint="eastAsia" w:ascii="宋体" w:hAnsi="宋体" w:cs="宋体"/>
          <w:color w:val="000000" w:themeColor="text1"/>
          <w:szCs w:val="21"/>
          <w:highlight w:val="none"/>
          <w:u w:val="single"/>
        </w:rPr>
        <w:t xml:space="preserve">        （比选人名称）</w:t>
      </w:r>
      <w:r>
        <w:rPr>
          <w:rFonts w:hint="eastAsia" w:ascii="宋体" w:hAnsi="宋体" w:cs="宋体"/>
          <w:color w:val="000000" w:themeColor="text1"/>
          <w:szCs w:val="21"/>
          <w:highlight w:val="none"/>
        </w:rPr>
        <w:t>：</w:t>
      </w:r>
    </w:p>
    <w:p w14:paraId="6804C90E">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我公司</w:t>
      </w:r>
      <w:r>
        <w:rPr>
          <w:rFonts w:hint="eastAsia" w:ascii="宋体" w:hAnsi="宋体" w:cs="宋体"/>
          <w:color w:val="000000" w:themeColor="text1"/>
          <w:szCs w:val="21"/>
          <w:highlight w:val="none"/>
          <w:u w:val="single"/>
        </w:rPr>
        <w:t xml:space="preserve">        （比选申请人名称）</w:t>
      </w:r>
      <w:r>
        <w:rPr>
          <w:rFonts w:hint="eastAsia" w:ascii="宋体" w:hAnsi="宋体" w:cs="宋体"/>
          <w:color w:val="000000" w:themeColor="text1"/>
          <w:szCs w:val="21"/>
          <w:highlight w:val="none"/>
        </w:rPr>
        <w:t>参加了贵单位</w:t>
      </w:r>
      <w:r>
        <w:rPr>
          <w:rFonts w:hint="eastAsia" w:ascii="宋体" w:hAnsi="宋体" w:cs="宋体"/>
          <w:color w:val="000000" w:themeColor="text1"/>
          <w:szCs w:val="21"/>
          <w:highlight w:val="none"/>
          <w:u w:val="single"/>
        </w:rPr>
        <w:t xml:space="preserve">        （项目名称）</w:t>
      </w:r>
      <w:r>
        <w:rPr>
          <w:rFonts w:hint="eastAsia" w:ascii="宋体" w:hAnsi="宋体" w:cs="宋体"/>
          <w:color w:val="000000" w:themeColor="text1"/>
          <w:szCs w:val="21"/>
          <w:highlight w:val="none"/>
        </w:rPr>
        <w:t>的投标，自愿作出以下承诺：</w:t>
      </w:r>
    </w:p>
    <w:p w14:paraId="566C9E84">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1、我公司竞标截止日投标资格情况不存在下列情形之一：</w:t>
      </w:r>
    </w:p>
    <w:p w14:paraId="35D39D28">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（1）被人民法院在“信用中国”网站（www.creditchina.gov.cn）列入失信被执行人名单且在被执行期内；</w:t>
      </w:r>
    </w:p>
    <w:p w14:paraId="3F099972">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（2）被列入《重庆市工程建设领域招标投标信用管理暂行办法》规定的重点关注名单且记分达到12分且在记分有效期内；</w:t>
      </w:r>
    </w:p>
    <w:p w14:paraId="0250D51E">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（3）被列入《重庆市工程建设领域招标投标信用管理暂行办法》规定的重庆市工程建设领域招标投标失信惩戒对象名单且在记分有效期内；</w:t>
      </w:r>
    </w:p>
    <w:p w14:paraId="211DCB8A">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（4）被国家、重庆市（含市或任意区县）有关行政部门处以暂停投标资格行政处罚，且在处罚期限内；</w:t>
      </w:r>
    </w:p>
    <w:p w14:paraId="10455EC5">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（5）被重庆市住房和城乡建设主管部门暂停在渝承揽新业务且在暂停期内。</w:t>
      </w:r>
    </w:p>
    <w:p w14:paraId="462FFB55">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我公司在资格审查部分中提供的相关证明材料真实有效，不存在弄虚作假情形。比选人在合同签订前均有权对我司提供的资料进行核实，若发现弄虚作假，取消中标资格，并按相关法律法规报招标投标监督部门处理，投标保证金不予退还，我司自愿承担因此造成的相关责任并赔偿相应损失。</w:t>
      </w:r>
    </w:p>
    <w:p w14:paraId="65ABFE3F">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3、我公司编制的比选申请文件符合第二章“比选申请人须知”的规定和第四章“合同条款及格式”中的实质性要求和条件，比选申请文件中没有比选人不能接受的条件。</w:t>
      </w:r>
    </w:p>
    <w:p w14:paraId="162D3918">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4、我公司编制的比选申请文件符合招标文件中的实质性要求和条件。</w:t>
      </w:r>
    </w:p>
    <w:p w14:paraId="7A16CF88">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rPr>
      </w:pPr>
    </w:p>
    <w:p w14:paraId="5AA45B5F">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rPr>
      </w:pPr>
    </w:p>
    <w:p w14:paraId="674AACA6">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比选申请人： （</w:t>
      </w:r>
      <w:r>
        <w:rPr>
          <w:rFonts w:hint="eastAsia" w:ascii="宋体" w:hAnsi="宋体" w:cs="宋体"/>
          <w:color w:val="000000" w:themeColor="text1"/>
          <w:spacing w:val="-1"/>
          <w:kern w:val="0"/>
          <w:szCs w:val="21"/>
          <w:highlight w:val="none"/>
        </w:rPr>
        <w:t>盖单位法人章</w:t>
      </w:r>
      <w:r>
        <w:rPr>
          <w:rFonts w:hint="eastAsia" w:ascii="宋体" w:hAnsi="宋体" w:cs="宋体"/>
          <w:color w:val="000000" w:themeColor="text1"/>
          <w:kern w:val="0"/>
          <w:szCs w:val="21"/>
          <w:highlight w:val="none"/>
        </w:rPr>
        <w:t>）</w:t>
      </w:r>
    </w:p>
    <w:p w14:paraId="03B5F6EB">
      <w:pPr>
        <w:tabs>
          <w:tab w:val="left" w:pos="630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法定代表人： （签名或盖章）</w:t>
      </w:r>
    </w:p>
    <w:p w14:paraId="1669A852">
      <w:pPr>
        <w:snapToGrid w:val="0"/>
        <w:spacing w:line="400" w:lineRule="exact"/>
        <w:ind w:firstLine="420" w:firstLineChars="200"/>
        <w:jc w:val="right"/>
        <w:rPr>
          <w:rStyle w:val="67"/>
          <w:rFonts w:ascii="宋体" w:hAnsi="宋体" w:cs="宋体"/>
          <w:bCs/>
          <w:color w:val="000000" w:themeColor="text1"/>
          <w:highlight w:val="none"/>
        </w:rPr>
      </w:pPr>
      <w:r>
        <w:rPr>
          <w:rFonts w:hint="eastAsia" w:ascii="宋体" w:hAnsi="宋体" w:cs="宋体"/>
          <w:color w:val="000000" w:themeColor="text1"/>
          <w:kern w:val="0"/>
          <w:szCs w:val="21"/>
          <w:highlight w:val="none"/>
        </w:rPr>
        <w:t>年月日</w:t>
      </w:r>
    </w:p>
    <w:p w14:paraId="4192B18F">
      <w:pPr>
        <w:pStyle w:val="23"/>
        <w:rPr>
          <w:rStyle w:val="67"/>
          <w:rFonts w:hAnsi="宋体" w:cs="宋体"/>
          <w:bCs/>
          <w:color w:val="000000" w:themeColor="text1"/>
          <w:highlight w:val="none"/>
        </w:rPr>
      </w:pPr>
    </w:p>
    <w:p w14:paraId="228C79C0">
      <w:pPr>
        <w:pStyle w:val="23"/>
        <w:rPr>
          <w:rStyle w:val="67"/>
          <w:rFonts w:hAnsi="宋体" w:cs="宋体"/>
          <w:bCs/>
          <w:color w:val="000000" w:themeColor="text1"/>
          <w:highlight w:val="none"/>
        </w:rPr>
      </w:pPr>
    </w:p>
    <w:p w14:paraId="6D889052">
      <w:pPr>
        <w:pStyle w:val="23"/>
        <w:rPr>
          <w:rStyle w:val="67"/>
          <w:rFonts w:hAnsi="宋体" w:cs="宋体"/>
          <w:bCs/>
          <w:color w:val="000000" w:themeColor="text1"/>
          <w:highlight w:val="none"/>
        </w:rPr>
      </w:pPr>
    </w:p>
    <w:p w14:paraId="64F4D394">
      <w:pPr>
        <w:pStyle w:val="23"/>
        <w:rPr>
          <w:rStyle w:val="67"/>
          <w:rFonts w:hAnsi="宋体" w:cs="宋体"/>
          <w:bCs/>
          <w:color w:val="000000" w:themeColor="text1"/>
          <w:highlight w:val="none"/>
        </w:rPr>
      </w:pPr>
    </w:p>
    <w:p w14:paraId="0B2D5641">
      <w:pPr>
        <w:pStyle w:val="23"/>
        <w:rPr>
          <w:rStyle w:val="67"/>
          <w:rFonts w:hAnsi="宋体" w:cs="宋体"/>
          <w:bCs/>
          <w:color w:val="000000" w:themeColor="text1"/>
          <w:highlight w:val="none"/>
        </w:rPr>
      </w:pPr>
    </w:p>
    <w:p w14:paraId="16444F34">
      <w:pPr>
        <w:pStyle w:val="23"/>
        <w:rPr>
          <w:rStyle w:val="67"/>
          <w:rFonts w:hAnsi="宋体" w:cs="宋体"/>
          <w:bCs/>
          <w:color w:val="000000" w:themeColor="text1"/>
          <w:highlight w:val="none"/>
        </w:rPr>
      </w:pPr>
    </w:p>
    <w:p w14:paraId="12349CA2">
      <w:pPr>
        <w:pStyle w:val="23"/>
        <w:rPr>
          <w:rStyle w:val="67"/>
          <w:rFonts w:hAnsi="宋体" w:cs="宋体"/>
          <w:bCs/>
          <w:color w:val="000000" w:themeColor="text1"/>
          <w:highlight w:val="none"/>
        </w:rPr>
      </w:pPr>
    </w:p>
    <w:p w14:paraId="6CB642C9">
      <w:pPr>
        <w:pStyle w:val="23"/>
        <w:rPr>
          <w:rStyle w:val="67"/>
          <w:rFonts w:hAnsi="宋体" w:cs="宋体"/>
          <w:bCs/>
          <w:color w:val="000000" w:themeColor="text1"/>
          <w:highlight w:val="none"/>
        </w:rPr>
      </w:pPr>
    </w:p>
    <w:p w14:paraId="645C1070">
      <w:pPr>
        <w:pStyle w:val="23"/>
        <w:rPr>
          <w:rStyle w:val="67"/>
          <w:rFonts w:hAnsi="宋体" w:cs="宋体"/>
          <w:bCs/>
          <w:color w:val="000000" w:themeColor="text1"/>
          <w:highlight w:val="none"/>
        </w:rPr>
      </w:pPr>
    </w:p>
    <w:p w14:paraId="6C4146B2">
      <w:pPr>
        <w:pStyle w:val="23"/>
        <w:rPr>
          <w:rStyle w:val="67"/>
          <w:rFonts w:hAnsi="宋体" w:cs="宋体"/>
          <w:bCs/>
          <w:color w:val="000000" w:themeColor="text1"/>
          <w:highlight w:val="none"/>
        </w:rPr>
      </w:pPr>
    </w:p>
    <w:p w14:paraId="04F3265F">
      <w:pPr>
        <w:pStyle w:val="23"/>
        <w:rPr>
          <w:rStyle w:val="67"/>
          <w:rFonts w:hAnsi="宋体" w:cs="宋体"/>
          <w:bCs/>
          <w:color w:val="000000" w:themeColor="text1"/>
          <w:highlight w:val="none"/>
        </w:rPr>
      </w:pPr>
    </w:p>
    <w:p w14:paraId="55044A6C">
      <w:pPr>
        <w:pStyle w:val="23"/>
        <w:rPr>
          <w:rStyle w:val="67"/>
          <w:rFonts w:hAnsi="宋体" w:cs="宋体"/>
          <w:bCs/>
          <w:color w:val="000000" w:themeColor="text1"/>
          <w:highlight w:val="none"/>
        </w:rPr>
      </w:pPr>
    </w:p>
    <w:p w14:paraId="5DA273C9">
      <w:pPr>
        <w:pStyle w:val="74"/>
        <w:snapToGrid w:val="0"/>
        <w:spacing w:before="0" w:after="0" w:line="240" w:lineRule="auto"/>
        <w:jc w:val="center"/>
        <w:outlineLvl w:val="0"/>
        <w:rPr>
          <w:rStyle w:val="67"/>
          <w:rFonts w:ascii="宋体" w:hAnsi="宋体" w:cs="宋体"/>
          <w:color w:val="000000" w:themeColor="text1"/>
          <w:sz w:val="28"/>
          <w:szCs w:val="24"/>
          <w:highlight w:val="none"/>
        </w:rPr>
      </w:pPr>
      <w:bookmarkStart w:id="172" w:name="_Toc934"/>
      <w:r>
        <w:rPr>
          <w:rStyle w:val="67"/>
          <w:rFonts w:hint="eastAsia" w:ascii="宋体" w:hAnsi="宋体" w:cs="宋体"/>
          <w:color w:val="000000" w:themeColor="text1"/>
          <w:sz w:val="28"/>
          <w:szCs w:val="24"/>
          <w:highlight w:val="none"/>
        </w:rPr>
        <w:t>（五）其他资料</w:t>
      </w:r>
      <w:bookmarkEnd w:id="172"/>
    </w:p>
    <w:p w14:paraId="75193945">
      <w:pPr>
        <w:snapToGrid w:val="0"/>
        <w:rPr>
          <w:rStyle w:val="67"/>
          <w:rFonts w:ascii="宋体" w:hAnsi="宋体" w:cs="宋体"/>
          <w:b/>
          <w:color w:val="000000" w:themeColor="text1"/>
          <w:highlight w:val="none"/>
        </w:rPr>
      </w:pPr>
    </w:p>
    <w:p w14:paraId="0B60B068">
      <w:pPr>
        <w:rPr>
          <w:rFonts w:ascii="宋体" w:hAnsi="宋体" w:cs="宋体"/>
          <w:color w:val="000000" w:themeColor="text1"/>
          <w:highlight w:val="none"/>
        </w:rPr>
      </w:pPr>
    </w:p>
    <w:sectPr>
      <w:headerReference r:id="rId8" w:type="default"/>
      <w:footerReference r:id="rId9" w:type="default"/>
      <w:footerReference r:id="rId10"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ˎ̥">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5A5DF">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F0BC4">
    <w:pPr>
      <w:pStyle w:val="29"/>
      <w:ind w:right="360"/>
    </w:pPr>
    <w:r>
      <w:pict>
        <v:shape id="文本框 14" o:spid="_x0000_s103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2QtMk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LZC0yQEAAJsDAAAOAAAAAAAAAAEAIAAAAB4BAABkcnMvZTJvRG9j&#10;LnhtbFBLBQYAAAAABgAGAFkBAABZBQAAAAA=&#10;">
          <v:path/>
          <v:fill on="f" focussize="0,0"/>
          <v:stroke on="f"/>
          <v:imagedata o:title=""/>
          <o:lock v:ext="edit" aspectratio="f"/>
          <v:textbox inset="0mm,0mm,0mm,0mm" style="mso-fit-shape-to-text:t;">
            <w:txbxContent>
              <w:p w14:paraId="5D629CD6">
                <w:pPr>
                  <w:pStyle w:val="2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C439">
    <w:pPr>
      <w:pStyle w:val="29"/>
      <w:rPr>
        <w:rStyle w:val="67"/>
      </w:rPr>
    </w:pPr>
    <w:r>
      <w:pict>
        <v:shape id="文本框 102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bGsoJs8BAACbAwAADgAAAAAAAAABACAAAAAfAQAAZHJz&#10;L2Uyb0RvYy54bWxQSwUGAAAAAAYABgBZAQAAYAUAAAAA&#10;">
          <v:path/>
          <v:fill on="f" focussize="0,0"/>
          <v:stroke on="f" joinstyle="miter"/>
          <v:imagedata o:title=""/>
          <o:lock v:ext="edit"/>
          <v:textbox inset="0mm,0mm,0mm,0mm" style="mso-fit-shape-to-text:t;">
            <w:txbxContent>
              <w:p w14:paraId="68295183">
                <w:pPr>
                  <w:pStyle w:val="29"/>
                </w:pPr>
                <w:r>
                  <w:fldChar w:fldCharType="begin"/>
                </w:r>
                <w:r>
                  <w:instrText xml:space="preserve"> PAGE  \* MERGEFORMAT </w:instrText>
                </w:r>
                <w:r>
                  <w:fldChar w:fldCharType="separate"/>
                </w:r>
                <w:r>
                  <w:t>1</w:t>
                </w:r>
                <w:r>
                  <w:fldChar w:fldCharType="end"/>
                </w:r>
              </w:p>
            </w:txbxContent>
          </v:textbox>
        </v:shape>
      </w:pict>
    </w:r>
    <w:r>
      <w:rPr>
        <w:rStyle w:val="67"/>
      </w:rPr>
      <w:pict>
        <v:shape id="_x0000_s1029" o:spid="_x0000_s1029"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C6Hzr3wwEAAIsDAAAOAAAAAAAAAAEAIAAAACEBAABkcnMvZTJvRG9jLnht&#10;bFBLBQYAAAAABgAGAFkBAABWBQAAAAA=&#10;">
          <v:path/>
          <v:fill on="f" focussize="0,0"/>
          <v:stroke on="f" weight="1.25pt" joinstyle="miter"/>
          <v:imagedata o:title=""/>
          <o:lock v:ext="edit"/>
          <v:textbox inset="0mm,0mm,0mm,0mm">
            <w:txbxContent>
              <w:p w14:paraId="55173397">
                <w:pPr>
                  <w:pStyle w:val="29"/>
                  <w:rPr>
                    <w:rStyle w:val="67"/>
                  </w:rPr>
                </w:pPr>
              </w:p>
              <w:p w14:paraId="2CFA6CF0">
                <w:pPr>
                  <w:rPr>
                    <w:rStyle w:val="67"/>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B07E">
    <w:pPr>
      <w:pStyle w:val="29"/>
      <w:jc w:val="center"/>
      <w:rPr>
        <w:rStyle w:val="67"/>
      </w:rPr>
    </w:pPr>
    <w:r>
      <w:pict>
        <v:shape id="文本框 1029" o:spid="_x0000_s1028"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jLcgM8BAACcAwAADgAAAAAAAAABACAAAAAfAQAAZHJz&#10;L2Uyb0RvYy54bWxQSwUGAAAAAAYABgBZAQAAYAUAAAAA&#10;">
          <v:path/>
          <v:fill on="f" focussize="0,0"/>
          <v:stroke on="f" joinstyle="miter"/>
          <v:imagedata o:title=""/>
          <o:lock v:ext="edit"/>
          <v:textbox inset="0mm,0mm,0mm,0mm" style="mso-fit-shape-to-text:t;">
            <w:txbxContent>
              <w:p w14:paraId="2C7C839F">
                <w:pPr>
                  <w:pStyle w:val="29"/>
                </w:pPr>
                <w:r>
                  <w:fldChar w:fldCharType="begin"/>
                </w:r>
                <w:r>
                  <w:instrText xml:space="preserve"> PAGE  \* MERGEFORMAT </w:instrText>
                </w:r>
                <w:r>
                  <w:fldChar w:fldCharType="separate"/>
                </w:r>
                <w:r>
                  <w:t>29</w:t>
                </w:r>
                <w:r>
                  <w:fldChar w:fldCharType="end"/>
                </w:r>
              </w:p>
            </w:txbxContent>
          </v:textbox>
        </v:shape>
      </w:pict>
    </w:r>
    <w:r>
      <w:rPr>
        <w:rStyle w:val="67"/>
      </w:rPr>
      <w:pict>
        <v:shape id="_x0000_s1027" o:spid="_x0000_s1027"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A1gcBdwwEAAIsDAAAOAAAAAAAAAAEAIAAAACEBAABkcnMvZTJvRG9jLnht&#10;bFBLBQYAAAAABgAGAFkBAABWBQAAAAA=&#10;">
          <v:path/>
          <v:fill on="f" focussize="0,0"/>
          <v:stroke on="f" weight="1.25pt" joinstyle="miter"/>
          <v:imagedata o:title=""/>
          <o:lock v:ext="edit"/>
          <v:textbox inset="0mm,0mm,0mm,0mm">
            <w:txbxContent>
              <w:p w14:paraId="7B128BAA">
                <w:pPr>
                  <w:pStyle w:val="29"/>
                  <w:jc w:val="center"/>
                  <w:rPr>
                    <w:rStyle w:val="67"/>
                  </w:rPr>
                </w:pPr>
                <w:r>
                  <w:rPr>
                    <w:rStyle w:val="67"/>
                  </w:rPr>
                  <w:t>-  -</w:t>
                </w:r>
              </w:p>
              <w:p w14:paraId="6DE718B6">
                <w:pPr>
                  <w:rPr>
                    <w:rStyle w:val="67"/>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BD53">
    <w:pPr>
      <w:pStyle w:val="29"/>
      <w:framePr w:wrap="around" w:vAnchor="margin" w:hAnchor="text" w:xAlign="center" w:y="1"/>
      <w:rPr>
        <w:rStyle w:val="85"/>
      </w:rPr>
    </w:pPr>
  </w:p>
  <w:p w14:paraId="156D773B">
    <w:pPr>
      <w:pStyle w:val="29"/>
      <w:rPr>
        <w:rStyle w:val="6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F25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E5594">
    <w:pPr>
      <w:pStyle w:val="30"/>
      <w:pBdr>
        <w:bottom w:val="none" w:color="auto" w:sz="0" w:space="0"/>
      </w:pBdr>
      <w:rPr>
        <w:rStyle w:val="6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BD39C">
    <w:pPr>
      <w:pStyle w:val="30"/>
      <w:pBdr>
        <w:bottom w:val="none" w:color="auto" w:sz="0" w:space="0"/>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875FF"/>
    <w:multiLevelType w:val="multilevel"/>
    <w:tmpl w:val="836875FF"/>
    <w:lvl w:ilvl="0" w:tentative="0">
      <w:start w:val="3"/>
      <w:numFmt w:val="decimal"/>
      <w:suff w:val="space"/>
      <w:lvlText w:val="%1."/>
      <w:lvlJc w:val="left"/>
      <w:pPr>
        <w:ind w:left="120" w:firstLine="0"/>
      </w:pPr>
    </w:lvl>
    <w:lvl w:ilvl="1" w:tentative="0">
      <w:start w:val="1"/>
      <w:numFmt w:val="decimal"/>
      <w:isLgl/>
      <w:lvlText w:val="%1.%2"/>
      <w:lvlJc w:val="left"/>
      <w:pPr>
        <w:ind w:left="955" w:hanging="675"/>
      </w:pPr>
      <w:rPr>
        <w:rFonts w:hint="default"/>
      </w:rPr>
    </w:lvl>
    <w:lvl w:ilvl="2" w:tentative="0">
      <w:start w:val="2"/>
      <w:numFmt w:val="decimal"/>
      <w:isLgl/>
      <w:lvlText w:val="%1.%2.%3"/>
      <w:lvlJc w:val="left"/>
      <w:pPr>
        <w:ind w:left="720" w:hanging="720"/>
      </w:pPr>
      <w:rPr>
        <w:rFonts w:hint="default"/>
      </w:rPr>
    </w:lvl>
    <w:lvl w:ilvl="3" w:tentative="0">
      <w:start w:val="1"/>
      <w:numFmt w:val="decimal"/>
      <w:isLgl/>
      <w:lvlText w:val="%1.%2.%3.%4"/>
      <w:lvlJc w:val="left"/>
      <w:pPr>
        <w:ind w:left="1320" w:hanging="720"/>
      </w:pPr>
      <w:rPr>
        <w:rFonts w:hint="default"/>
      </w:rPr>
    </w:lvl>
    <w:lvl w:ilvl="4" w:tentative="0">
      <w:start w:val="1"/>
      <w:numFmt w:val="decimal"/>
      <w:isLgl/>
      <w:lvlText w:val="%1.%2.%3.%4.%5"/>
      <w:lvlJc w:val="left"/>
      <w:pPr>
        <w:ind w:left="1840" w:hanging="1080"/>
      </w:pPr>
      <w:rPr>
        <w:rFonts w:hint="default"/>
      </w:rPr>
    </w:lvl>
    <w:lvl w:ilvl="5" w:tentative="0">
      <w:start w:val="1"/>
      <w:numFmt w:val="decimal"/>
      <w:isLgl/>
      <w:lvlText w:val="%1.%2.%3.%4.%5.%6"/>
      <w:lvlJc w:val="left"/>
      <w:pPr>
        <w:ind w:left="2000" w:hanging="1080"/>
      </w:pPr>
      <w:rPr>
        <w:rFonts w:hint="default"/>
      </w:rPr>
    </w:lvl>
    <w:lvl w:ilvl="6" w:tentative="0">
      <w:start w:val="1"/>
      <w:numFmt w:val="decimal"/>
      <w:isLgl/>
      <w:lvlText w:val="%1.%2.%3.%4.%5.%6.%7"/>
      <w:lvlJc w:val="left"/>
      <w:pPr>
        <w:ind w:left="2160" w:hanging="1080"/>
      </w:pPr>
      <w:rPr>
        <w:rFonts w:hint="default"/>
      </w:rPr>
    </w:lvl>
    <w:lvl w:ilvl="7" w:tentative="0">
      <w:start w:val="1"/>
      <w:numFmt w:val="decimal"/>
      <w:isLgl/>
      <w:lvlText w:val="%1.%2.%3.%4.%5.%6.%7.%8"/>
      <w:lvlJc w:val="left"/>
      <w:pPr>
        <w:ind w:left="2680" w:hanging="1440"/>
      </w:pPr>
      <w:rPr>
        <w:rFonts w:hint="default"/>
      </w:rPr>
    </w:lvl>
    <w:lvl w:ilvl="8" w:tentative="0">
      <w:start w:val="1"/>
      <w:numFmt w:val="decimal"/>
      <w:isLgl/>
      <w:lvlText w:val="%1.%2.%3.%4.%5.%6.%7.%8.%9"/>
      <w:lvlJc w:val="left"/>
      <w:pPr>
        <w:ind w:left="2840" w:hanging="1440"/>
      </w:pPr>
      <w:rPr>
        <w:rFonts w:hint="default"/>
      </w:rPr>
    </w:lvl>
  </w:abstractNum>
  <w:abstractNum w:abstractNumId="1">
    <w:nsid w:val="0053208E"/>
    <w:multiLevelType w:val="multilevel"/>
    <w:tmpl w:val="0053208E"/>
    <w:lvl w:ilvl="0" w:tentative="0">
      <w:start w:val="1"/>
      <w:numFmt w:val="decimalEnclosedCircle"/>
      <w:lvlText w:val="%1"/>
      <w:lvlJc w:val="left"/>
      <w:pPr>
        <w:tabs>
          <w:tab w:val="left" w:pos="0"/>
        </w:tabs>
        <w:ind w:left="780" w:hanging="360"/>
      </w:pPr>
      <w:rPr>
        <w:rFonts w:cs="宋体"/>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
    <w:nsid w:val="30732F15"/>
    <w:multiLevelType w:val="singleLevel"/>
    <w:tmpl w:val="30732F15"/>
    <w:lvl w:ilvl="0" w:tentative="0">
      <w:start w:val="1"/>
      <w:numFmt w:val="chineseCounting"/>
      <w:suff w:val="nothing"/>
      <w:lvlText w:val="%1、"/>
      <w:lvlJc w:val="left"/>
      <w:pPr>
        <w:textAlignment w:val="baseline"/>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zMzEwNDYxZjRmY2FiM2ViZjM4Nzc0ZWUxMzc5MzMifQ=="/>
    <w:docVar w:name="KSO_WPS_MARK_KEY" w:val="aab7415c-91b4-4a87-b505-f429695a95b8"/>
  </w:docVars>
  <w:rsids>
    <w:rsidRoot w:val="3E566371"/>
    <w:rsid w:val="000076CA"/>
    <w:rsid w:val="00012619"/>
    <w:rsid w:val="000156A5"/>
    <w:rsid w:val="00020ED4"/>
    <w:rsid w:val="00063C5A"/>
    <w:rsid w:val="0007354C"/>
    <w:rsid w:val="0007469B"/>
    <w:rsid w:val="00083940"/>
    <w:rsid w:val="00085844"/>
    <w:rsid w:val="00085AAA"/>
    <w:rsid w:val="000940FF"/>
    <w:rsid w:val="000A0637"/>
    <w:rsid w:val="000A4060"/>
    <w:rsid w:val="000A4180"/>
    <w:rsid w:val="000B433E"/>
    <w:rsid w:val="000B6F9A"/>
    <w:rsid w:val="000C1FF9"/>
    <w:rsid w:val="000C6A77"/>
    <w:rsid w:val="000D2A81"/>
    <w:rsid w:val="000E114B"/>
    <w:rsid w:val="0011792F"/>
    <w:rsid w:val="001231D4"/>
    <w:rsid w:val="00124B86"/>
    <w:rsid w:val="00174A88"/>
    <w:rsid w:val="00182D12"/>
    <w:rsid w:val="001851FC"/>
    <w:rsid w:val="00194999"/>
    <w:rsid w:val="001972FA"/>
    <w:rsid w:val="001B0A35"/>
    <w:rsid w:val="001C4955"/>
    <w:rsid w:val="001C5FEB"/>
    <w:rsid w:val="001C7535"/>
    <w:rsid w:val="001E06EF"/>
    <w:rsid w:val="001F62CE"/>
    <w:rsid w:val="001F726C"/>
    <w:rsid w:val="002028B0"/>
    <w:rsid w:val="0020489A"/>
    <w:rsid w:val="00204F23"/>
    <w:rsid w:val="00225CB1"/>
    <w:rsid w:val="002403FD"/>
    <w:rsid w:val="00256DC8"/>
    <w:rsid w:val="00262DAF"/>
    <w:rsid w:val="002732B7"/>
    <w:rsid w:val="002775CD"/>
    <w:rsid w:val="00283A3E"/>
    <w:rsid w:val="00290EF8"/>
    <w:rsid w:val="002B4A09"/>
    <w:rsid w:val="002C4398"/>
    <w:rsid w:val="002D3147"/>
    <w:rsid w:val="002E641D"/>
    <w:rsid w:val="002F0C08"/>
    <w:rsid w:val="002F14EF"/>
    <w:rsid w:val="00305B53"/>
    <w:rsid w:val="00311083"/>
    <w:rsid w:val="0033336A"/>
    <w:rsid w:val="00346F92"/>
    <w:rsid w:val="003521C8"/>
    <w:rsid w:val="003612AE"/>
    <w:rsid w:val="0036532B"/>
    <w:rsid w:val="00366852"/>
    <w:rsid w:val="00373DBC"/>
    <w:rsid w:val="0037612C"/>
    <w:rsid w:val="00380E17"/>
    <w:rsid w:val="00382268"/>
    <w:rsid w:val="00385F0D"/>
    <w:rsid w:val="003B7E18"/>
    <w:rsid w:val="003C2D02"/>
    <w:rsid w:val="003D03CC"/>
    <w:rsid w:val="003D3970"/>
    <w:rsid w:val="003F3FE5"/>
    <w:rsid w:val="003F7F29"/>
    <w:rsid w:val="004059B0"/>
    <w:rsid w:val="0045004B"/>
    <w:rsid w:val="004513FC"/>
    <w:rsid w:val="00453F5C"/>
    <w:rsid w:val="0046628D"/>
    <w:rsid w:val="00467D5A"/>
    <w:rsid w:val="004710FC"/>
    <w:rsid w:val="004719B6"/>
    <w:rsid w:val="0047234F"/>
    <w:rsid w:val="00472976"/>
    <w:rsid w:val="004821D5"/>
    <w:rsid w:val="00483EA3"/>
    <w:rsid w:val="00485A20"/>
    <w:rsid w:val="00486BA1"/>
    <w:rsid w:val="00490CB4"/>
    <w:rsid w:val="004927FE"/>
    <w:rsid w:val="004D17AD"/>
    <w:rsid w:val="00501305"/>
    <w:rsid w:val="00517771"/>
    <w:rsid w:val="00532562"/>
    <w:rsid w:val="00544A6E"/>
    <w:rsid w:val="00546A3A"/>
    <w:rsid w:val="00553A73"/>
    <w:rsid w:val="00561197"/>
    <w:rsid w:val="00561A2A"/>
    <w:rsid w:val="00563C00"/>
    <w:rsid w:val="00566822"/>
    <w:rsid w:val="0057678E"/>
    <w:rsid w:val="00582331"/>
    <w:rsid w:val="005956D8"/>
    <w:rsid w:val="005A301E"/>
    <w:rsid w:val="005A5D1F"/>
    <w:rsid w:val="005B01D4"/>
    <w:rsid w:val="005C2AF1"/>
    <w:rsid w:val="005F31B0"/>
    <w:rsid w:val="006134EF"/>
    <w:rsid w:val="00623081"/>
    <w:rsid w:val="0063444C"/>
    <w:rsid w:val="006409CC"/>
    <w:rsid w:val="006419AB"/>
    <w:rsid w:val="006557E8"/>
    <w:rsid w:val="00681823"/>
    <w:rsid w:val="006846DD"/>
    <w:rsid w:val="0068589E"/>
    <w:rsid w:val="0069444F"/>
    <w:rsid w:val="006946BB"/>
    <w:rsid w:val="006C14D9"/>
    <w:rsid w:val="006C1C88"/>
    <w:rsid w:val="006C1D84"/>
    <w:rsid w:val="006C3B88"/>
    <w:rsid w:val="006C7984"/>
    <w:rsid w:val="006D3BAF"/>
    <w:rsid w:val="006E240B"/>
    <w:rsid w:val="007470E6"/>
    <w:rsid w:val="007540D9"/>
    <w:rsid w:val="007724BD"/>
    <w:rsid w:val="0079525A"/>
    <w:rsid w:val="007A06DD"/>
    <w:rsid w:val="007A0A36"/>
    <w:rsid w:val="007A34C9"/>
    <w:rsid w:val="007A3CFA"/>
    <w:rsid w:val="007B6DE6"/>
    <w:rsid w:val="007B7D77"/>
    <w:rsid w:val="007C1071"/>
    <w:rsid w:val="007D1D2C"/>
    <w:rsid w:val="007D7834"/>
    <w:rsid w:val="007F7CF8"/>
    <w:rsid w:val="008002A7"/>
    <w:rsid w:val="008009D2"/>
    <w:rsid w:val="00802C5C"/>
    <w:rsid w:val="008043F6"/>
    <w:rsid w:val="00804F38"/>
    <w:rsid w:val="008061C5"/>
    <w:rsid w:val="00841EBB"/>
    <w:rsid w:val="0085269F"/>
    <w:rsid w:val="00876C78"/>
    <w:rsid w:val="00892F53"/>
    <w:rsid w:val="008D1317"/>
    <w:rsid w:val="008E4649"/>
    <w:rsid w:val="008E49FD"/>
    <w:rsid w:val="008E5507"/>
    <w:rsid w:val="008F1050"/>
    <w:rsid w:val="0091002E"/>
    <w:rsid w:val="0093554B"/>
    <w:rsid w:val="00941E04"/>
    <w:rsid w:val="00942C78"/>
    <w:rsid w:val="00942E9E"/>
    <w:rsid w:val="009619EE"/>
    <w:rsid w:val="00964526"/>
    <w:rsid w:val="00982E02"/>
    <w:rsid w:val="009869C4"/>
    <w:rsid w:val="00997B47"/>
    <w:rsid w:val="009A4502"/>
    <w:rsid w:val="009B66FE"/>
    <w:rsid w:val="009C2480"/>
    <w:rsid w:val="009C5B1B"/>
    <w:rsid w:val="009D0E99"/>
    <w:rsid w:val="009D3391"/>
    <w:rsid w:val="009D382A"/>
    <w:rsid w:val="009D4478"/>
    <w:rsid w:val="009E4DC2"/>
    <w:rsid w:val="00A0027A"/>
    <w:rsid w:val="00A10A72"/>
    <w:rsid w:val="00A13970"/>
    <w:rsid w:val="00A221F8"/>
    <w:rsid w:val="00A3295D"/>
    <w:rsid w:val="00A34BAF"/>
    <w:rsid w:val="00A419C7"/>
    <w:rsid w:val="00A438E7"/>
    <w:rsid w:val="00A47C3E"/>
    <w:rsid w:val="00A51AFB"/>
    <w:rsid w:val="00A551C7"/>
    <w:rsid w:val="00A5596B"/>
    <w:rsid w:val="00A6430E"/>
    <w:rsid w:val="00A67A8A"/>
    <w:rsid w:val="00A718E3"/>
    <w:rsid w:val="00A975AF"/>
    <w:rsid w:val="00AA2A2B"/>
    <w:rsid w:val="00AA369C"/>
    <w:rsid w:val="00AA64D9"/>
    <w:rsid w:val="00AB0753"/>
    <w:rsid w:val="00AB6441"/>
    <w:rsid w:val="00AC1FC6"/>
    <w:rsid w:val="00AE2692"/>
    <w:rsid w:val="00B12A74"/>
    <w:rsid w:val="00B54172"/>
    <w:rsid w:val="00B608F4"/>
    <w:rsid w:val="00B9092A"/>
    <w:rsid w:val="00B935BD"/>
    <w:rsid w:val="00BA3A19"/>
    <w:rsid w:val="00BA4B5C"/>
    <w:rsid w:val="00BA73E8"/>
    <w:rsid w:val="00BC01A2"/>
    <w:rsid w:val="00BC630E"/>
    <w:rsid w:val="00BD4095"/>
    <w:rsid w:val="00BD5F40"/>
    <w:rsid w:val="00BE7F06"/>
    <w:rsid w:val="00BF264E"/>
    <w:rsid w:val="00BF4CA5"/>
    <w:rsid w:val="00BF54B2"/>
    <w:rsid w:val="00C1445E"/>
    <w:rsid w:val="00C146F8"/>
    <w:rsid w:val="00C54CD6"/>
    <w:rsid w:val="00C66A91"/>
    <w:rsid w:val="00C67C6E"/>
    <w:rsid w:val="00C80977"/>
    <w:rsid w:val="00C85617"/>
    <w:rsid w:val="00C865C3"/>
    <w:rsid w:val="00C874D4"/>
    <w:rsid w:val="00C975ED"/>
    <w:rsid w:val="00C9775A"/>
    <w:rsid w:val="00CA368F"/>
    <w:rsid w:val="00CA582B"/>
    <w:rsid w:val="00CB052E"/>
    <w:rsid w:val="00CE2FAC"/>
    <w:rsid w:val="00CE49DB"/>
    <w:rsid w:val="00D01F1A"/>
    <w:rsid w:val="00D06D99"/>
    <w:rsid w:val="00D1040D"/>
    <w:rsid w:val="00D173FF"/>
    <w:rsid w:val="00D46E32"/>
    <w:rsid w:val="00D6056B"/>
    <w:rsid w:val="00D62EF2"/>
    <w:rsid w:val="00D6419B"/>
    <w:rsid w:val="00D82AFE"/>
    <w:rsid w:val="00DC476E"/>
    <w:rsid w:val="00DC74C4"/>
    <w:rsid w:val="00DE7531"/>
    <w:rsid w:val="00DF4234"/>
    <w:rsid w:val="00E35615"/>
    <w:rsid w:val="00E37BB3"/>
    <w:rsid w:val="00E42927"/>
    <w:rsid w:val="00E477E5"/>
    <w:rsid w:val="00E672A4"/>
    <w:rsid w:val="00E80F9F"/>
    <w:rsid w:val="00E817F5"/>
    <w:rsid w:val="00E82DCF"/>
    <w:rsid w:val="00E91D1A"/>
    <w:rsid w:val="00EA2795"/>
    <w:rsid w:val="00EB5580"/>
    <w:rsid w:val="00EC2DC9"/>
    <w:rsid w:val="00EE4402"/>
    <w:rsid w:val="00EE5A25"/>
    <w:rsid w:val="00EF4BE7"/>
    <w:rsid w:val="00F344C0"/>
    <w:rsid w:val="00F47D6F"/>
    <w:rsid w:val="00F60039"/>
    <w:rsid w:val="00F62E60"/>
    <w:rsid w:val="00F66F7B"/>
    <w:rsid w:val="00F90BF2"/>
    <w:rsid w:val="00FB7D1E"/>
    <w:rsid w:val="00FD6F91"/>
    <w:rsid w:val="00FD72E8"/>
    <w:rsid w:val="00FE6D11"/>
    <w:rsid w:val="00FE6E16"/>
    <w:rsid w:val="00FF7881"/>
    <w:rsid w:val="01436E5E"/>
    <w:rsid w:val="01CD7566"/>
    <w:rsid w:val="01DA3ED2"/>
    <w:rsid w:val="02105DD0"/>
    <w:rsid w:val="0213766F"/>
    <w:rsid w:val="02197C09"/>
    <w:rsid w:val="022C6982"/>
    <w:rsid w:val="027D2D3A"/>
    <w:rsid w:val="028823EF"/>
    <w:rsid w:val="02C46068"/>
    <w:rsid w:val="02F70D3E"/>
    <w:rsid w:val="03A771F0"/>
    <w:rsid w:val="03D00579"/>
    <w:rsid w:val="040038C0"/>
    <w:rsid w:val="040D00EE"/>
    <w:rsid w:val="04117BDE"/>
    <w:rsid w:val="041B66FE"/>
    <w:rsid w:val="041D3998"/>
    <w:rsid w:val="044416B1"/>
    <w:rsid w:val="04754704"/>
    <w:rsid w:val="04825BA5"/>
    <w:rsid w:val="052B3ABE"/>
    <w:rsid w:val="0538022B"/>
    <w:rsid w:val="05717302"/>
    <w:rsid w:val="057F77DC"/>
    <w:rsid w:val="05B733D3"/>
    <w:rsid w:val="066D6177"/>
    <w:rsid w:val="06935222"/>
    <w:rsid w:val="069F300E"/>
    <w:rsid w:val="06DF5D47"/>
    <w:rsid w:val="074A0B66"/>
    <w:rsid w:val="075F4A87"/>
    <w:rsid w:val="078F3B2F"/>
    <w:rsid w:val="07AD59F9"/>
    <w:rsid w:val="07C531B9"/>
    <w:rsid w:val="07D121E9"/>
    <w:rsid w:val="07D93108"/>
    <w:rsid w:val="07E90DF7"/>
    <w:rsid w:val="07F11C83"/>
    <w:rsid w:val="08121DFA"/>
    <w:rsid w:val="08A6363E"/>
    <w:rsid w:val="08F327BB"/>
    <w:rsid w:val="08FF5DF3"/>
    <w:rsid w:val="091837BC"/>
    <w:rsid w:val="09A836FC"/>
    <w:rsid w:val="09B714FB"/>
    <w:rsid w:val="0A604B90"/>
    <w:rsid w:val="0A682D99"/>
    <w:rsid w:val="0A8C4462"/>
    <w:rsid w:val="0A99092D"/>
    <w:rsid w:val="0A9C65DF"/>
    <w:rsid w:val="0AAF3DE5"/>
    <w:rsid w:val="0AC27E84"/>
    <w:rsid w:val="0B2E25D7"/>
    <w:rsid w:val="0B693A46"/>
    <w:rsid w:val="0C0054E2"/>
    <w:rsid w:val="0C041DA8"/>
    <w:rsid w:val="0C105340"/>
    <w:rsid w:val="0C192B8C"/>
    <w:rsid w:val="0C24069A"/>
    <w:rsid w:val="0C571ED6"/>
    <w:rsid w:val="0C7650D2"/>
    <w:rsid w:val="0CB35DB4"/>
    <w:rsid w:val="0CC93246"/>
    <w:rsid w:val="0D064164"/>
    <w:rsid w:val="0D0C53E6"/>
    <w:rsid w:val="0D466B4A"/>
    <w:rsid w:val="0E165A24"/>
    <w:rsid w:val="0E367C2E"/>
    <w:rsid w:val="0E6815E2"/>
    <w:rsid w:val="0E906BA8"/>
    <w:rsid w:val="0EE960BA"/>
    <w:rsid w:val="0F5139E1"/>
    <w:rsid w:val="0F655FB6"/>
    <w:rsid w:val="0F96377D"/>
    <w:rsid w:val="0F985657"/>
    <w:rsid w:val="0FA527B8"/>
    <w:rsid w:val="0FAC0E16"/>
    <w:rsid w:val="0FF34D2A"/>
    <w:rsid w:val="100965D0"/>
    <w:rsid w:val="101649F7"/>
    <w:rsid w:val="103012A2"/>
    <w:rsid w:val="10DE353E"/>
    <w:rsid w:val="10EB4728"/>
    <w:rsid w:val="113C5E8C"/>
    <w:rsid w:val="115B2DE0"/>
    <w:rsid w:val="119B31DD"/>
    <w:rsid w:val="12827959"/>
    <w:rsid w:val="12883249"/>
    <w:rsid w:val="1320343C"/>
    <w:rsid w:val="137807FA"/>
    <w:rsid w:val="138959E3"/>
    <w:rsid w:val="1393319C"/>
    <w:rsid w:val="13EE1CEA"/>
    <w:rsid w:val="141604C7"/>
    <w:rsid w:val="14173643"/>
    <w:rsid w:val="1461234F"/>
    <w:rsid w:val="147A357D"/>
    <w:rsid w:val="149976CC"/>
    <w:rsid w:val="15163C58"/>
    <w:rsid w:val="154562AC"/>
    <w:rsid w:val="15571C04"/>
    <w:rsid w:val="155F367C"/>
    <w:rsid w:val="158B01CB"/>
    <w:rsid w:val="159132DB"/>
    <w:rsid w:val="163574D3"/>
    <w:rsid w:val="164264C2"/>
    <w:rsid w:val="169922BA"/>
    <w:rsid w:val="16D71A79"/>
    <w:rsid w:val="16F56B06"/>
    <w:rsid w:val="1723614E"/>
    <w:rsid w:val="17942D33"/>
    <w:rsid w:val="17D33F70"/>
    <w:rsid w:val="1800023D"/>
    <w:rsid w:val="180259EB"/>
    <w:rsid w:val="180B10BC"/>
    <w:rsid w:val="182B350C"/>
    <w:rsid w:val="1845308C"/>
    <w:rsid w:val="1886652E"/>
    <w:rsid w:val="19017DC9"/>
    <w:rsid w:val="19434886"/>
    <w:rsid w:val="19726F19"/>
    <w:rsid w:val="197E3C85"/>
    <w:rsid w:val="19AC242B"/>
    <w:rsid w:val="19CE5D0A"/>
    <w:rsid w:val="1A0F5BFA"/>
    <w:rsid w:val="1A223074"/>
    <w:rsid w:val="1A432946"/>
    <w:rsid w:val="1A603B02"/>
    <w:rsid w:val="1A82500A"/>
    <w:rsid w:val="1A8F59ED"/>
    <w:rsid w:val="1AD87250"/>
    <w:rsid w:val="1B62753D"/>
    <w:rsid w:val="1B636B19"/>
    <w:rsid w:val="1BAA0946"/>
    <w:rsid w:val="1BB07CE2"/>
    <w:rsid w:val="1C2C7FE2"/>
    <w:rsid w:val="1CF249D4"/>
    <w:rsid w:val="1D5316F3"/>
    <w:rsid w:val="1D5E1C8E"/>
    <w:rsid w:val="1DAC7CF2"/>
    <w:rsid w:val="1DD55013"/>
    <w:rsid w:val="1E6C3F37"/>
    <w:rsid w:val="1EB73936"/>
    <w:rsid w:val="1EE704E2"/>
    <w:rsid w:val="1F402A48"/>
    <w:rsid w:val="1F551FE9"/>
    <w:rsid w:val="1F7624A9"/>
    <w:rsid w:val="1FA616CA"/>
    <w:rsid w:val="1FC754D9"/>
    <w:rsid w:val="2027280B"/>
    <w:rsid w:val="20CC6ABB"/>
    <w:rsid w:val="20F12E19"/>
    <w:rsid w:val="21136E0C"/>
    <w:rsid w:val="21222FD3"/>
    <w:rsid w:val="21A63C04"/>
    <w:rsid w:val="21AE2AB8"/>
    <w:rsid w:val="21B614D3"/>
    <w:rsid w:val="21C67E86"/>
    <w:rsid w:val="220F17F9"/>
    <w:rsid w:val="223C6900"/>
    <w:rsid w:val="22573150"/>
    <w:rsid w:val="22BD7457"/>
    <w:rsid w:val="22C5455D"/>
    <w:rsid w:val="22D90EE3"/>
    <w:rsid w:val="231177A3"/>
    <w:rsid w:val="23183CD1"/>
    <w:rsid w:val="236C5D86"/>
    <w:rsid w:val="239F10C6"/>
    <w:rsid w:val="23A608E8"/>
    <w:rsid w:val="23D61152"/>
    <w:rsid w:val="23E42B4C"/>
    <w:rsid w:val="23F52C20"/>
    <w:rsid w:val="23F81819"/>
    <w:rsid w:val="23FF75FB"/>
    <w:rsid w:val="24261B2C"/>
    <w:rsid w:val="24AE0DEE"/>
    <w:rsid w:val="251039DE"/>
    <w:rsid w:val="25423D74"/>
    <w:rsid w:val="254C2D14"/>
    <w:rsid w:val="2574490F"/>
    <w:rsid w:val="257D7660"/>
    <w:rsid w:val="258204E4"/>
    <w:rsid w:val="259D42D0"/>
    <w:rsid w:val="25A17961"/>
    <w:rsid w:val="25A81454"/>
    <w:rsid w:val="25B368EF"/>
    <w:rsid w:val="26772619"/>
    <w:rsid w:val="26806DDC"/>
    <w:rsid w:val="26867B60"/>
    <w:rsid w:val="26947FF6"/>
    <w:rsid w:val="269D53C6"/>
    <w:rsid w:val="26C75C98"/>
    <w:rsid w:val="270F2AA3"/>
    <w:rsid w:val="275421C0"/>
    <w:rsid w:val="280D0F8A"/>
    <w:rsid w:val="28100CC6"/>
    <w:rsid w:val="283C7070"/>
    <w:rsid w:val="284977CA"/>
    <w:rsid w:val="28722B7B"/>
    <w:rsid w:val="28923B9D"/>
    <w:rsid w:val="28971E48"/>
    <w:rsid w:val="28D14630"/>
    <w:rsid w:val="28F711EC"/>
    <w:rsid w:val="29690477"/>
    <w:rsid w:val="29932CBF"/>
    <w:rsid w:val="2994507C"/>
    <w:rsid w:val="29C869CF"/>
    <w:rsid w:val="29CC4423"/>
    <w:rsid w:val="2A886012"/>
    <w:rsid w:val="2B3C1135"/>
    <w:rsid w:val="2B7664E4"/>
    <w:rsid w:val="2B7C45D6"/>
    <w:rsid w:val="2BB6094E"/>
    <w:rsid w:val="2BC74EA2"/>
    <w:rsid w:val="2BD7542B"/>
    <w:rsid w:val="2BE01AC0"/>
    <w:rsid w:val="2C226858"/>
    <w:rsid w:val="2C2E603D"/>
    <w:rsid w:val="2C674B07"/>
    <w:rsid w:val="2C7538F6"/>
    <w:rsid w:val="2CA25210"/>
    <w:rsid w:val="2D2A2840"/>
    <w:rsid w:val="2D334A18"/>
    <w:rsid w:val="2D9D235F"/>
    <w:rsid w:val="2DB54A70"/>
    <w:rsid w:val="2DB919BF"/>
    <w:rsid w:val="2DEC1434"/>
    <w:rsid w:val="2E564741"/>
    <w:rsid w:val="2ECF3792"/>
    <w:rsid w:val="2ED72A3C"/>
    <w:rsid w:val="2FAC17E2"/>
    <w:rsid w:val="2FB76FDC"/>
    <w:rsid w:val="2FEB6A78"/>
    <w:rsid w:val="30063D65"/>
    <w:rsid w:val="302A1EA4"/>
    <w:rsid w:val="30593F56"/>
    <w:rsid w:val="310B5831"/>
    <w:rsid w:val="311872C8"/>
    <w:rsid w:val="316311C9"/>
    <w:rsid w:val="319B7E06"/>
    <w:rsid w:val="31C422DC"/>
    <w:rsid w:val="31C93239"/>
    <w:rsid w:val="31E760A8"/>
    <w:rsid w:val="32195D2C"/>
    <w:rsid w:val="321D23F7"/>
    <w:rsid w:val="32342B66"/>
    <w:rsid w:val="324D017F"/>
    <w:rsid w:val="328A5382"/>
    <w:rsid w:val="32A8039A"/>
    <w:rsid w:val="32BB6DE3"/>
    <w:rsid w:val="333F7A14"/>
    <w:rsid w:val="33BB0C57"/>
    <w:rsid w:val="33C82C49"/>
    <w:rsid w:val="34085136"/>
    <w:rsid w:val="347344F1"/>
    <w:rsid w:val="34782210"/>
    <w:rsid w:val="3489363D"/>
    <w:rsid w:val="34A86C01"/>
    <w:rsid w:val="34CF1173"/>
    <w:rsid w:val="34E918E2"/>
    <w:rsid w:val="352D4F1C"/>
    <w:rsid w:val="3581696D"/>
    <w:rsid w:val="35B25AA6"/>
    <w:rsid w:val="35EA711C"/>
    <w:rsid w:val="360C6D6B"/>
    <w:rsid w:val="366440E4"/>
    <w:rsid w:val="36781428"/>
    <w:rsid w:val="36940077"/>
    <w:rsid w:val="36980912"/>
    <w:rsid w:val="36B85B13"/>
    <w:rsid w:val="36FA1181"/>
    <w:rsid w:val="374F74B8"/>
    <w:rsid w:val="37AC46C5"/>
    <w:rsid w:val="37F61463"/>
    <w:rsid w:val="38327B47"/>
    <w:rsid w:val="3838427A"/>
    <w:rsid w:val="385E093C"/>
    <w:rsid w:val="38C60702"/>
    <w:rsid w:val="38CE7A6E"/>
    <w:rsid w:val="39214440"/>
    <w:rsid w:val="39227583"/>
    <w:rsid w:val="39635B1F"/>
    <w:rsid w:val="397E0EBE"/>
    <w:rsid w:val="39BE76C4"/>
    <w:rsid w:val="39E3559D"/>
    <w:rsid w:val="3A091780"/>
    <w:rsid w:val="3A166AA6"/>
    <w:rsid w:val="3AE16BAB"/>
    <w:rsid w:val="3AEE45A6"/>
    <w:rsid w:val="3AF36A9B"/>
    <w:rsid w:val="3B1E1074"/>
    <w:rsid w:val="3B6959EC"/>
    <w:rsid w:val="3B9C2617"/>
    <w:rsid w:val="3BD9314A"/>
    <w:rsid w:val="3BDF7FE6"/>
    <w:rsid w:val="3BE61494"/>
    <w:rsid w:val="3C012485"/>
    <w:rsid w:val="3C850B8E"/>
    <w:rsid w:val="3C9F32D2"/>
    <w:rsid w:val="3CA441FE"/>
    <w:rsid w:val="3CD75B2C"/>
    <w:rsid w:val="3CE6557E"/>
    <w:rsid w:val="3D2F519B"/>
    <w:rsid w:val="3D810ABD"/>
    <w:rsid w:val="3DAA35F6"/>
    <w:rsid w:val="3DD46E95"/>
    <w:rsid w:val="3DDC65FE"/>
    <w:rsid w:val="3DF216A5"/>
    <w:rsid w:val="3E532419"/>
    <w:rsid w:val="3E566371"/>
    <w:rsid w:val="3E594080"/>
    <w:rsid w:val="3E8D3D29"/>
    <w:rsid w:val="3ED44CAA"/>
    <w:rsid w:val="3F013127"/>
    <w:rsid w:val="3F3E554B"/>
    <w:rsid w:val="3F47212A"/>
    <w:rsid w:val="3F501F20"/>
    <w:rsid w:val="3FA21D9D"/>
    <w:rsid w:val="3FF66C49"/>
    <w:rsid w:val="3FFF2A05"/>
    <w:rsid w:val="40143510"/>
    <w:rsid w:val="404B593C"/>
    <w:rsid w:val="40752CC7"/>
    <w:rsid w:val="40773F1A"/>
    <w:rsid w:val="40B90E06"/>
    <w:rsid w:val="41471F6E"/>
    <w:rsid w:val="417E204F"/>
    <w:rsid w:val="41E22D6F"/>
    <w:rsid w:val="41F83BB0"/>
    <w:rsid w:val="421973DD"/>
    <w:rsid w:val="42845443"/>
    <w:rsid w:val="42B018F5"/>
    <w:rsid w:val="42C94FDE"/>
    <w:rsid w:val="42CB4E20"/>
    <w:rsid w:val="43180D1F"/>
    <w:rsid w:val="43545D79"/>
    <w:rsid w:val="436A288B"/>
    <w:rsid w:val="438020AF"/>
    <w:rsid w:val="43DD782D"/>
    <w:rsid w:val="43F8414A"/>
    <w:rsid w:val="43F917EC"/>
    <w:rsid w:val="43FB562C"/>
    <w:rsid w:val="440700DA"/>
    <w:rsid w:val="4416656F"/>
    <w:rsid w:val="4453331F"/>
    <w:rsid w:val="44663053"/>
    <w:rsid w:val="44D225FC"/>
    <w:rsid w:val="44F50C0F"/>
    <w:rsid w:val="45004453"/>
    <w:rsid w:val="45BF6CB2"/>
    <w:rsid w:val="45FE037A"/>
    <w:rsid w:val="46101199"/>
    <w:rsid w:val="466940CB"/>
    <w:rsid w:val="46807744"/>
    <w:rsid w:val="4699195A"/>
    <w:rsid w:val="46A46BD6"/>
    <w:rsid w:val="46BC13D0"/>
    <w:rsid w:val="46E84D9C"/>
    <w:rsid w:val="46F30DEA"/>
    <w:rsid w:val="47637196"/>
    <w:rsid w:val="477D17D3"/>
    <w:rsid w:val="47B16A29"/>
    <w:rsid w:val="47B46964"/>
    <w:rsid w:val="47B94FC7"/>
    <w:rsid w:val="47E12E1B"/>
    <w:rsid w:val="47EB56E7"/>
    <w:rsid w:val="47EF0C7A"/>
    <w:rsid w:val="483D40CA"/>
    <w:rsid w:val="48435459"/>
    <w:rsid w:val="484C255F"/>
    <w:rsid w:val="487D4E0F"/>
    <w:rsid w:val="48977E54"/>
    <w:rsid w:val="49186518"/>
    <w:rsid w:val="492D19A1"/>
    <w:rsid w:val="49311755"/>
    <w:rsid w:val="49325444"/>
    <w:rsid w:val="4955760D"/>
    <w:rsid w:val="4999150A"/>
    <w:rsid w:val="49C40F78"/>
    <w:rsid w:val="4A145B5D"/>
    <w:rsid w:val="4A465393"/>
    <w:rsid w:val="4A8D24BB"/>
    <w:rsid w:val="4AA6489C"/>
    <w:rsid w:val="4B0610EB"/>
    <w:rsid w:val="4B3C0070"/>
    <w:rsid w:val="4B72052F"/>
    <w:rsid w:val="4BAF023C"/>
    <w:rsid w:val="4BFC2444"/>
    <w:rsid w:val="4C2C41B0"/>
    <w:rsid w:val="4C3457E4"/>
    <w:rsid w:val="4C7A2163"/>
    <w:rsid w:val="4C871DB8"/>
    <w:rsid w:val="4CA05F1B"/>
    <w:rsid w:val="4CF6699B"/>
    <w:rsid w:val="4D1565A7"/>
    <w:rsid w:val="4D510618"/>
    <w:rsid w:val="4D615FAF"/>
    <w:rsid w:val="4DC27B74"/>
    <w:rsid w:val="4DF214C3"/>
    <w:rsid w:val="4E2875CB"/>
    <w:rsid w:val="4E320D7C"/>
    <w:rsid w:val="4E3D532A"/>
    <w:rsid w:val="4E402B66"/>
    <w:rsid w:val="4E684351"/>
    <w:rsid w:val="4E850579"/>
    <w:rsid w:val="4F1445F1"/>
    <w:rsid w:val="4F1638C7"/>
    <w:rsid w:val="4F2073FF"/>
    <w:rsid w:val="4F395567"/>
    <w:rsid w:val="4F6603AB"/>
    <w:rsid w:val="4F7C7563"/>
    <w:rsid w:val="5023004A"/>
    <w:rsid w:val="506B19F1"/>
    <w:rsid w:val="508151DC"/>
    <w:rsid w:val="50D21503"/>
    <w:rsid w:val="510F4A72"/>
    <w:rsid w:val="51652C53"/>
    <w:rsid w:val="516E7C42"/>
    <w:rsid w:val="517D7B69"/>
    <w:rsid w:val="51AD7A5C"/>
    <w:rsid w:val="51BD27F3"/>
    <w:rsid w:val="520B5DB5"/>
    <w:rsid w:val="525D1D9E"/>
    <w:rsid w:val="52870CFA"/>
    <w:rsid w:val="52C35B14"/>
    <w:rsid w:val="5303382C"/>
    <w:rsid w:val="53464EF5"/>
    <w:rsid w:val="53A66520"/>
    <w:rsid w:val="53FF02BE"/>
    <w:rsid w:val="54526762"/>
    <w:rsid w:val="546D21DB"/>
    <w:rsid w:val="54833F17"/>
    <w:rsid w:val="54E3424B"/>
    <w:rsid w:val="54F4095F"/>
    <w:rsid w:val="552A07A9"/>
    <w:rsid w:val="555D1EAD"/>
    <w:rsid w:val="55A06FF4"/>
    <w:rsid w:val="55D818D6"/>
    <w:rsid w:val="56200030"/>
    <w:rsid w:val="5628760B"/>
    <w:rsid w:val="56906B97"/>
    <w:rsid w:val="571F3AAB"/>
    <w:rsid w:val="572D3AFF"/>
    <w:rsid w:val="573214BA"/>
    <w:rsid w:val="57566F57"/>
    <w:rsid w:val="576008E1"/>
    <w:rsid w:val="57D63BF4"/>
    <w:rsid w:val="58654F68"/>
    <w:rsid w:val="586E207E"/>
    <w:rsid w:val="58DF0F13"/>
    <w:rsid w:val="58F15565"/>
    <w:rsid w:val="5919648E"/>
    <w:rsid w:val="594C7EF4"/>
    <w:rsid w:val="596A0A97"/>
    <w:rsid w:val="59B15B2F"/>
    <w:rsid w:val="59B63CDD"/>
    <w:rsid w:val="59BE0DE3"/>
    <w:rsid w:val="5A0709DC"/>
    <w:rsid w:val="5A29624A"/>
    <w:rsid w:val="5A492E3C"/>
    <w:rsid w:val="5A711F99"/>
    <w:rsid w:val="5AB159CC"/>
    <w:rsid w:val="5ACB18EF"/>
    <w:rsid w:val="5B547C51"/>
    <w:rsid w:val="5B6D24D4"/>
    <w:rsid w:val="5BA10A27"/>
    <w:rsid w:val="5BA91082"/>
    <w:rsid w:val="5BAA15FC"/>
    <w:rsid w:val="5BBB4319"/>
    <w:rsid w:val="5BD84C56"/>
    <w:rsid w:val="5C203D99"/>
    <w:rsid w:val="5C9B540C"/>
    <w:rsid w:val="5CAC799C"/>
    <w:rsid w:val="5CCD7479"/>
    <w:rsid w:val="5CF736A7"/>
    <w:rsid w:val="5D617135"/>
    <w:rsid w:val="5DC1061F"/>
    <w:rsid w:val="5DC67BD4"/>
    <w:rsid w:val="5DEB12FA"/>
    <w:rsid w:val="5E0611C1"/>
    <w:rsid w:val="5E6B4DFF"/>
    <w:rsid w:val="5E860986"/>
    <w:rsid w:val="5E90548D"/>
    <w:rsid w:val="5EB0317D"/>
    <w:rsid w:val="5F0B4827"/>
    <w:rsid w:val="5F116597"/>
    <w:rsid w:val="5F4B7C78"/>
    <w:rsid w:val="5F4D0675"/>
    <w:rsid w:val="5FBF294C"/>
    <w:rsid w:val="5FE86BBA"/>
    <w:rsid w:val="5FEF619A"/>
    <w:rsid w:val="5FF30826"/>
    <w:rsid w:val="5FFA069D"/>
    <w:rsid w:val="603A5251"/>
    <w:rsid w:val="606B159D"/>
    <w:rsid w:val="60E42D0D"/>
    <w:rsid w:val="60F015EA"/>
    <w:rsid w:val="60F4167D"/>
    <w:rsid w:val="61342E67"/>
    <w:rsid w:val="614C2B61"/>
    <w:rsid w:val="615A7643"/>
    <w:rsid w:val="615F7C85"/>
    <w:rsid w:val="619C183A"/>
    <w:rsid w:val="61B5107C"/>
    <w:rsid w:val="61E65359"/>
    <w:rsid w:val="61FA0570"/>
    <w:rsid w:val="620F6680"/>
    <w:rsid w:val="62634C1E"/>
    <w:rsid w:val="62A337CE"/>
    <w:rsid w:val="63A647E7"/>
    <w:rsid w:val="63D5360F"/>
    <w:rsid w:val="63E16139"/>
    <w:rsid w:val="64700DA5"/>
    <w:rsid w:val="64B82FFF"/>
    <w:rsid w:val="64E93C0F"/>
    <w:rsid w:val="64FA26AB"/>
    <w:rsid w:val="658B24C1"/>
    <w:rsid w:val="65CB57C2"/>
    <w:rsid w:val="65D942C7"/>
    <w:rsid w:val="66214BD4"/>
    <w:rsid w:val="662E06FC"/>
    <w:rsid w:val="6659436D"/>
    <w:rsid w:val="66623861"/>
    <w:rsid w:val="667146CE"/>
    <w:rsid w:val="66AA4BC9"/>
    <w:rsid w:val="66AF0CE5"/>
    <w:rsid w:val="66B01A27"/>
    <w:rsid w:val="66C34762"/>
    <w:rsid w:val="66E84437"/>
    <w:rsid w:val="66F81AF1"/>
    <w:rsid w:val="66F97392"/>
    <w:rsid w:val="66FE3167"/>
    <w:rsid w:val="670C1258"/>
    <w:rsid w:val="67144738"/>
    <w:rsid w:val="67584BCF"/>
    <w:rsid w:val="681D536B"/>
    <w:rsid w:val="684D2719"/>
    <w:rsid w:val="68753EC8"/>
    <w:rsid w:val="6879384F"/>
    <w:rsid w:val="68A5066C"/>
    <w:rsid w:val="68A52C78"/>
    <w:rsid w:val="68AA438C"/>
    <w:rsid w:val="68F46DE3"/>
    <w:rsid w:val="6959235B"/>
    <w:rsid w:val="69D56401"/>
    <w:rsid w:val="69EE301F"/>
    <w:rsid w:val="6A281EDC"/>
    <w:rsid w:val="6A29440D"/>
    <w:rsid w:val="6A5A4B58"/>
    <w:rsid w:val="6AA039F0"/>
    <w:rsid w:val="6AB03A3F"/>
    <w:rsid w:val="6AD95A7D"/>
    <w:rsid w:val="6ADF3F89"/>
    <w:rsid w:val="6AF67B70"/>
    <w:rsid w:val="6B092A71"/>
    <w:rsid w:val="6B4F3F91"/>
    <w:rsid w:val="6BAA5565"/>
    <w:rsid w:val="6BC32289"/>
    <w:rsid w:val="6BD559B1"/>
    <w:rsid w:val="6BE22BC1"/>
    <w:rsid w:val="6C764EB3"/>
    <w:rsid w:val="6C865434"/>
    <w:rsid w:val="6C904861"/>
    <w:rsid w:val="6CCA7D73"/>
    <w:rsid w:val="6D1E1901"/>
    <w:rsid w:val="6D624A6C"/>
    <w:rsid w:val="6D86589A"/>
    <w:rsid w:val="6D9263B7"/>
    <w:rsid w:val="6DD1543B"/>
    <w:rsid w:val="6DDB6561"/>
    <w:rsid w:val="6DE76703"/>
    <w:rsid w:val="6DFC4776"/>
    <w:rsid w:val="6E0F1E09"/>
    <w:rsid w:val="6EAF41CB"/>
    <w:rsid w:val="6F907348"/>
    <w:rsid w:val="6FC37415"/>
    <w:rsid w:val="6FCA49BB"/>
    <w:rsid w:val="6FF84336"/>
    <w:rsid w:val="704736D9"/>
    <w:rsid w:val="706666F5"/>
    <w:rsid w:val="70796E27"/>
    <w:rsid w:val="70B52227"/>
    <w:rsid w:val="70C205FA"/>
    <w:rsid w:val="70D92991"/>
    <w:rsid w:val="71052DC5"/>
    <w:rsid w:val="71A23318"/>
    <w:rsid w:val="71BB06D4"/>
    <w:rsid w:val="71BF4624"/>
    <w:rsid w:val="72046201"/>
    <w:rsid w:val="722F4992"/>
    <w:rsid w:val="72301753"/>
    <w:rsid w:val="733E2945"/>
    <w:rsid w:val="73D7372F"/>
    <w:rsid w:val="73DE48E4"/>
    <w:rsid w:val="74221BDF"/>
    <w:rsid w:val="74713B88"/>
    <w:rsid w:val="74827185"/>
    <w:rsid w:val="74F511D9"/>
    <w:rsid w:val="752D2027"/>
    <w:rsid w:val="757C0A70"/>
    <w:rsid w:val="75B73E29"/>
    <w:rsid w:val="75FB7F8D"/>
    <w:rsid w:val="761E5F4F"/>
    <w:rsid w:val="76296C9C"/>
    <w:rsid w:val="76C9653E"/>
    <w:rsid w:val="76F73676"/>
    <w:rsid w:val="76F81981"/>
    <w:rsid w:val="77374F1B"/>
    <w:rsid w:val="777B7598"/>
    <w:rsid w:val="77CD585F"/>
    <w:rsid w:val="787E6637"/>
    <w:rsid w:val="79111C5E"/>
    <w:rsid w:val="791505C8"/>
    <w:rsid w:val="794C3849"/>
    <w:rsid w:val="799D05BD"/>
    <w:rsid w:val="79F3524B"/>
    <w:rsid w:val="79FE42DA"/>
    <w:rsid w:val="7A3E5253"/>
    <w:rsid w:val="7A4F18B8"/>
    <w:rsid w:val="7A5E7D4D"/>
    <w:rsid w:val="7A6B5472"/>
    <w:rsid w:val="7AA232F9"/>
    <w:rsid w:val="7AC5601E"/>
    <w:rsid w:val="7B450F0D"/>
    <w:rsid w:val="7B5D1D49"/>
    <w:rsid w:val="7BBB10FB"/>
    <w:rsid w:val="7BC45653"/>
    <w:rsid w:val="7BDB3C9F"/>
    <w:rsid w:val="7BDD1CD9"/>
    <w:rsid w:val="7BDF224D"/>
    <w:rsid w:val="7C071505"/>
    <w:rsid w:val="7C4D0079"/>
    <w:rsid w:val="7C7A31C0"/>
    <w:rsid w:val="7C947A56"/>
    <w:rsid w:val="7CCD4B69"/>
    <w:rsid w:val="7CF46746"/>
    <w:rsid w:val="7CFB7AD5"/>
    <w:rsid w:val="7CFC69FA"/>
    <w:rsid w:val="7D185C8F"/>
    <w:rsid w:val="7D383C2E"/>
    <w:rsid w:val="7DB67916"/>
    <w:rsid w:val="7DCA5ED3"/>
    <w:rsid w:val="7E017809"/>
    <w:rsid w:val="7E5630DC"/>
    <w:rsid w:val="7E8F78A8"/>
    <w:rsid w:val="7F1A7CC6"/>
    <w:rsid w:val="7F9A1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240"/>
    <w:qFormat/>
    <w:uiPriority w:val="9"/>
    <w:pPr>
      <w:autoSpaceDE w:val="0"/>
      <w:autoSpaceDN w:val="0"/>
      <w:adjustRightInd w:val="0"/>
      <w:snapToGrid w:val="0"/>
      <w:spacing w:line="360" w:lineRule="auto"/>
      <w:ind w:left="3105" w:hanging="1320"/>
      <w:jc w:val="center"/>
      <w:outlineLvl w:val="0"/>
    </w:pPr>
    <w:rPr>
      <w:rFonts w:eastAsia="黑体"/>
      <w:sz w:val="44"/>
    </w:rPr>
  </w:style>
  <w:style w:type="paragraph" w:styleId="3">
    <w:name w:val="heading 2"/>
    <w:basedOn w:val="1"/>
    <w:next w:val="1"/>
    <w:link w:val="22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1"/>
    <w:qFormat/>
    <w:uiPriority w:val="0"/>
    <w:pPr>
      <w:keepNext/>
      <w:keepLines/>
      <w:spacing w:before="260" w:after="260" w:line="416" w:lineRule="auto"/>
      <w:outlineLvl w:val="2"/>
    </w:pPr>
    <w:rPr>
      <w:b/>
      <w:bCs/>
      <w:sz w:val="32"/>
      <w:szCs w:val="32"/>
    </w:rPr>
  </w:style>
  <w:style w:type="paragraph" w:styleId="5">
    <w:name w:val="heading 4"/>
    <w:basedOn w:val="1"/>
    <w:next w:val="1"/>
    <w:link w:val="225"/>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212"/>
    <w:qFormat/>
    <w:uiPriority w:val="0"/>
    <w:pPr>
      <w:keepNext/>
      <w:keepLines/>
      <w:spacing w:before="280" w:after="290" w:line="372" w:lineRule="auto"/>
      <w:outlineLvl w:val="4"/>
    </w:pPr>
    <w:rPr>
      <w:b/>
      <w:bCs/>
      <w:sz w:val="28"/>
      <w:szCs w:val="28"/>
    </w:rPr>
  </w:style>
  <w:style w:type="paragraph" w:styleId="7">
    <w:name w:val="heading 6"/>
    <w:basedOn w:val="8"/>
    <w:next w:val="1"/>
    <w:link w:val="100"/>
    <w:qFormat/>
    <w:uiPriority w:val="0"/>
    <w:pPr>
      <w:keepNext/>
      <w:keepLines/>
      <w:ind w:firstLine="200" w:firstLineChars="200"/>
      <w:outlineLvl w:val="5"/>
    </w:pPr>
    <w:rPr>
      <w:rFonts w:hAnsi="Arial"/>
    </w:rPr>
  </w:style>
  <w:style w:type="paragraph" w:styleId="9">
    <w:name w:val="heading 7"/>
    <w:basedOn w:val="1"/>
    <w:next w:val="1"/>
    <w:link w:val="101"/>
    <w:qFormat/>
    <w:uiPriority w:val="0"/>
    <w:pPr>
      <w:keepNext/>
      <w:keepLines/>
      <w:widowControl w:val="0"/>
      <w:adjustRightInd w:val="0"/>
      <w:spacing w:line="480" w:lineRule="atLeast"/>
      <w:ind w:left="1425" w:leftChars="175" w:hanging="900" w:hangingChars="300"/>
      <w:outlineLvl w:val="6"/>
    </w:pPr>
    <w:rPr>
      <w:rFonts w:eastAsia="仿宋_GB2312"/>
      <w:kern w:val="0"/>
      <w:sz w:val="30"/>
      <w:szCs w:val="20"/>
    </w:rPr>
  </w:style>
  <w:style w:type="paragraph" w:styleId="10">
    <w:name w:val="heading 8"/>
    <w:basedOn w:val="1"/>
    <w:next w:val="1"/>
    <w:link w:val="102"/>
    <w:qFormat/>
    <w:uiPriority w:val="0"/>
    <w:pPr>
      <w:widowControl w:val="0"/>
      <w:adjustRightInd w:val="0"/>
      <w:spacing w:line="480" w:lineRule="atLeast"/>
      <w:ind w:left="2232" w:leftChars="450" w:hanging="882" w:hangingChars="294"/>
      <w:outlineLvl w:val="7"/>
    </w:pPr>
    <w:rPr>
      <w:rFonts w:hAnsi="Arial" w:eastAsia="仿宋_GB2312"/>
      <w:kern w:val="0"/>
      <w:sz w:val="30"/>
      <w:szCs w:val="20"/>
    </w:rPr>
  </w:style>
  <w:style w:type="paragraph" w:styleId="11">
    <w:name w:val="heading 9"/>
    <w:basedOn w:val="1"/>
    <w:next w:val="1"/>
    <w:link w:val="103"/>
    <w:qFormat/>
    <w:uiPriority w:val="0"/>
    <w:pPr>
      <w:keepNext/>
      <w:keepLines/>
      <w:widowControl w:val="0"/>
      <w:adjustRightInd w:val="0"/>
      <w:spacing w:line="480" w:lineRule="atLeast"/>
      <w:ind w:left="2979" w:leftChars="715" w:hanging="834" w:hangingChars="278"/>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widowControl w:val="0"/>
      <w:adjustRightInd w:val="0"/>
      <w:spacing w:line="480" w:lineRule="atLeast"/>
      <w:ind w:firstLine="600"/>
    </w:pPr>
    <w:rPr>
      <w:rFonts w:eastAsia="仿宋_GB2312"/>
      <w:kern w:val="0"/>
      <w:sz w:val="30"/>
      <w:szCs w:val="20"/>
    </w:rPr>
  </w:style>
  <w:style w:type="paragraph" w:styleId="12">
    <w:name w:val="toc 7"/>
    <w:basedOn w:val="1"/>
    <w:next w:val="1"/>
    <w:qFormat/>
    <w:uiPriority w:val="39"/>
    <w:pPr>
      <w:widowControl w:val="0"/>
      <w:ind w:left="1260"/>
      <w:jc w:val="left"/>
      <w:textAlignment w:val="auto"/>
    </w:pPr>
    <w:rPr>
      <w:sz w:val="18"/>
      <w:szCs w:val="18"/>
    </w:rPr>
  </w:style>
  <w:style w:type="paragraph" w:styleId="13">
    <w:name w:val="caption"/>
    <w:basedOn w:val="1"/>
    <w:next w:val="1"/>
    <w:qFormat/>
    <w:uiPriority w:val="0"/>
    <w:pPr>
      <w:widowControl w:val="0"/>
      <w:textAlignment w:val="auto"/>
    </w:pPr>
    <w:rPr>
      <w:rFonts w:ascii="Cambria" w:hAnsi="Cambria" w:eastAsia="黑体"/>
      <w:sz w:val="20"/>
      <w:szCs w:val="20"/>
    </w:rPr>
  </w:style>
  <w:style w:type="paragraph" w:styleId="14">
    <w:name w:val="Document Map"/>
    <w:basedOn w:val="1"/>
    <w:link w:val="206"/>
    <w:qFormat/>
    <w:uiPriority w:val="0"/>
    <w:pPr>
      <w:widowControl w:val="0"/>
      <w:shd w:val="clear" w:color="auto" w:fill="000080"/>
      <w:textAlignment w:val="auto"/>
    </w:pPr>
    <w:rPr>
      <w:kern w:val="0"/>
      <w:sz w:val="20"/>
    </w:rPr>
  </w:style>
  <w:style w:type="paragraph" w:styleId="15">
    <w:name w:val="annotation text"/>
    <w:basedOn w:val="1"/>
    <w:link w:val="337"/>
    <w:qFormat/>
    <w:uiPriority w:val="0"/>
    <w:pPr>
      <w:jc w:val="left"/>
    </w:pPr>
  </w:style>
  <w:style w:type="paragraph" w:styleId="16">
    <w:name w:val="Body Text 3"/>
    <w:basedOn w:val="1"/>
    <w:link w:val="204"/>
    <w:qFormat/>
    <w:uiPriority w:val="0"/>
    <w:pPr>
      <w:widowControl w:val="0"/>
      <w:spacing w:after="120"/>
      <w:textAlignment w:val="auto"/>
    </w:pPr>
    <w:rPr>
      <w:kern w:val="0"/>
      <w:sz w:val="16"/>
      <w:szCs w:val="16"/>
    </w:rPr>
  </w:style>
  <w:style w:type="paragraph" w:styleId="17">
    <w:name w:val="Body Text"/>
    <w:basedOn w:val="1"/>
    <w:next w:val="1"/>
    <w:link w:val="239"/>
    <w:qFormat/>
    <w:uiPriority w:val="0"/>
    <w:pPr>
      <w:spacing w:after="120"/>
    </w:pPr>
  </w:style>
  <w:style w:type="paragraph" w:styleId="18">
    <w:name w:val="Body Text Indent"/>
    <w:basedOn w:val="1"/>
    <w:link w:val="199"/>
    <w:unhideWhenUsed/>
    <w:qFormat/>
    <w:uiPriority w:val="0"/>
    <w:pPr>
      <w:spacing w:after="120"/>
      <w:ind w:left="420" w:leftChars="200"/>
    </w:pPr>
  </w:style>
  <w:style w:type="paragraph" w:styleId="19">
    <w:name w:val="Block Text"/>
    <w:basedOn w:val="1"/>
    <w:qFormat/>
    <w:uiPriority w:val="0"/>
    <w:pPr>
      <w:widowControl w:val="0"/>
      <w:autoSpaceDE w:val="0"/>
      <w:autoSpaceDN w:val="0"/>
      <w:adjustRightInd w:val="0"/>
      <w:spacing w:line="1270" w:lineRule="exact"/>
      <w:ind w:left="2160" w:right="-20" w:hanging="2160" w:hangingChars="300"/>
      <w:jc w:val="left"/>
      <w:textAlignment w:val="auto"/>
    </w:pPr>
    <w:rPr>
      <w:rFonts w:eastAsia="仿宋_GB2312"/>
      <w:sz w:val="72"/>
    </w:rPr>
  </w:style>
  <w:style w:type="paragraph" w:styleId="20">
    <w:name w:val="index 4"/>
    <w:basedOn w:val="1"/>
    <w:next w:val="1"/>
    <w:qFormat/>
    <w:uiPriority w:val="0"/>
    <w:pPr>
      <w:widowControl w:val="0"/>
      <w:ind w:left="600" w:leftChars="600"/>
      <w:textAlignment w:val="auto"/>
    </w:pPr>
  </w:style>
  <w:style w:type="paragraph" w:styleId="21">
    <w:name w:val="toc 5"/>
    <w:basedOn w:val="1"/>
    <w:next w:val="1"/>
    <w:qFormat/>
    <w:uiPriority w:val="39"/>
    <w:pPr>
      <w:widowControl w:val="0"/>
      <w:ind w:left="840"/>
      <w:jc w:val="left"/>
      <w:textAlignment w:val="auto"/>
    </w:pPr>
    <w:rPr>
      <w:sz w:val="18"/>
      <w:szCs w:val="18"/>
    </w:rPr>
  </w:style>
  <w:style w:type="paragraph" w:styleId="22">
    <w:name w:val="toc 3"/>
    <w:basedOn w:val="4"/>
    <w:next w:val="1"/>
    <w:qFormat/>
    <w:uiPriority w:val="39"/>
    <w:pPr>
      <w:keepNext w:val="0"/>
      <w:keepLines w:val="0"/>
      <w:widowControl w:val="0"/>
      <w:spacing w:before="0" w:after="0" w:line="240" w:lineRule="auto"/>
      <w:ind w:left="420"/>
      <w:jc w:val="left"/>
      <w:textAlignment w:val="auto"/>
      <w:outlineLvl w:val="9"/>
    </w:pPr>
    <w:rPr>
      <w:b w:val="0"/>
      <w:bCs w:val="0"/>
      <w:i/>
      <w:iCs/>
      <w:sz w:val="20"/>
      <w:szCs w:val="20"/>
    </w:rPr>
  </w:style>
  <w:style w:type="paragraph" w:styleId="23">
    <w:name w:val="Plain Text"/>
    <w:basedOn w:val="1"/>
    <w:link w:val="97"/>
    <w:qFormat/>
    <w:uiPriority w:val="0"/>
    <w:rPr>
      <w:rFonts w:ascii="宋体" w:hAnsi="Courier New"/>
    </w:rPr>
  </w:style>
  <w:style w:type="paragraph" w:styleId="24">
    <w:name w:val="toc 8"/>
    <w:basedOn w:val="1"/>
    <w:next w:val="1"/>
    <w:qFormat/>
    <w:uiPriority w:val="39"/>
    <w:pPr>
      <w:widowControl w:val="0"/>
      <w:ind w:left="1470"/>
      <w:jc w:val="left"/>
      <w:textAlignment w:val="auto"/>
    </w:pPr>
    <w:rPr>
      <w:sz w:val="18"/>
      <w:szCs w:val="18"/>
    </w:rPr>
  </w:style>
  <w:style w:type="paragraph" w:styleId="25">
    <w:name w:val="Date"/>
    <w:basedOn w:val="1"/>
    <w:next w:val="1"/>
    <w:link w:val="203"/>
    <w:qFormat/>
    <w:uiPriority w:val="99"/>
    <w:pPr>
      <w:widowControl w:val="0"/>
      <w:ind w:left="100" w:leftChars="2500"/>
      <w:textAlignment w:val="auto"/>
    </w:pPr>
    <w:rPr>
      <w:kern w:val="0"/>
      <w:sz w:val="20"/>
    </w:rPr>
  </w:style>
  <w:style w:type="paragraph" w:styleId="26">
    <w:name w:val="Body Text Indent 2"/>
    <w:basedOn w:val="1"/>
    <w:link w:val="198"/>
    <w:qFormat/>
    <w:uiPriority w:val="0"/>
    <w:pPr>
      <w:spacing w:line="480" w:lineRule="auto"/>
      <w:ind w:firstLine="560"/>
      <w:jc w:val="left"/>
      <w:textAlignment w:val="auto"/>
    </w:pPr>
    <w:rPr>
      <w:kern w:val="0"/>
      <w:sz w:val="28"/>
    </w:rPr>
  </w:style>
  <w:style w:type="paragraph" w:styleId="27">
    <w:name w:val="endnote text"/>
    <w:basedOn w:val="1"/>
    <w:link w:val="253"/>
    <w:qFormat/>
    <w:uiPriority w:val="0"/>
    <w:pPr>
      <w:snapToGrid w:val="0"/>
      <w:jc w:val="left"/>
      <w:textAlignment w:val="auto"/>
    </w:pPr>
    <w:rPr>
      <w:rFonts w:ascii="Arial" w:hAnsi="Arial" w:cs="Arial"/>
      <w:kern w:val="0"/>
      <w:sz w:val="20"/>
      <w:lang w:eastAsia="en-US"/>
    </w:rPr>
  </w:style>
  <w:style w:type="paragraph" w:styleId="28">
    <w:name w:val="Balloon Text"/>
    <w:basedOn w:val="1"/>
    <w:link w:val="96"/>
    <w:qFormat/>
    <w:uiPriority w:val="99"/>
    <w:rPr>
      <w:sz w:val="18"/>
      <w:szCs w:val="18"/>
    </w:rPr>
  </w:style>
  <w:style w:type="paragraph" w:styleId="29">
    <w:name w:val="footer"/>
    <w:basedOn w:val="1"/>
    <w:link w:val="196"/>
    <w:qFormat/>
    <w:uiPriority w:val="99"/>
    <w:pPr>
      <w:tabs>
        <w:tab w:val="center" w:pos="4153"/>
        <w:tab w:val="right" w:pos="8306"/>
      </w:tabs>
      <w:snapToGrid w:val="0"/>
      <w:jc w:val="left"/>
    </w:pPr>
    <w:rPr>
      <w:sz w:val="18"/>
      <w:szCs w:val="18"/>
    </w:rPr>
  </w:style>
  <w:style w:type="paragraph" w:styleId="30">
    <w:name w:val="header"/>
    <w:basedOn w:val="1"/>
    <w:link w:val="95"/>
    <w:qFormat/>
    <w:uiPriority w:val="99"/>
    <w:pPr>
      <w:pBdr>
        <w:bottom w:val="single" w:color="000000" w:sz="6" w:space="1"/>
      </w:pBdr>
      <w:tabs>
        <w:tab w:val="center" w:pos="4153"/>
        <w:tab w:val="right" w:pos="8306"/>
      </w:tabs>
      <w:snapToGrid w:val="0"/>
      <w:jc w:val="center"/>
    </w:pPr>
    <w:rPr>
      <w:sz w:val="18"/>
      <w:szCs w:val="18"/>
    </w:rPr>
  </w:style>
  <w:style w:type="paragraph" w:styleId="31">
    <w:name w:val="toc 1"/>
    <w:basedOn w:val="2"/>
    <w:next w:val="1"/>
    <w:qFormat/>
    <w:uiPriority w:val="39"/>
    <w:pPr>
      <w:widowControl w:val="0"/>
      <w:autoSpaceDE/>
      <w:autoSpaceDN/>
      <w:adjustRightInd/>
      <w:snapToGrid/>
      <w:spacing w:before="120" w:after="120" w:line="240" w:lineRule="auto"/>
      <w:ind w:left="0" w:firstLine="0"/>
      <w:jc w:val="left"/>
      <w:textAlignment w:val="auto"/>
      <w:outlineLvl w:val="9"/>
    </w:pPr>
    <w:rPr>
      <w:rFonts w:eastAsia="宋体"/>
      <w:b/>
      <w:bCs/>
      <w:caps/>
      <w:sz w:val="20"/>
      <w:szCs w:val="20"/>
    </w:rPr>
  </w:style>
  <w:style w:type="paragraph" w:styleId="32">
    <w:name w:val="toc 4"/>
    <w:basedOn w:val="5"/>
    <w:next w:val="1"/>
    <w:qFormat/>
    <w:uiPriority w:val="39"/>
    <w:pPr>
      <w:keepNext w:val="0"/>
      <w:keepLines w:val="0"/>
      <w:widowControl w:val="0"/>
      <w:spacing w:before="0" w:after="0" w:line="240" w:lineRule="auto"/>
      <w:ind w:left="630"/>
      <w:jc w:val="left"/>
      <w:textAlignment w:val="auto"/>
      <w:outlineLvl w:val="9"/>
    </w:pPr>
    <w:rPr>
      <w:rFonts w:ascii="Times New Roman" w:hAnsi="Times New Roman"/>
      <w:b w:val="0"/>
      <w:bCs w:val="0"/>
      <w:sz w:val="18"/>
      <w:szCs w:val="18"/>
    </w:rPr>
  </w:style>
  <w:style w:type="paragraph" w:styleId="33">
    <w:name w:val="Subtitle"/>
    <w:basedOn w:val="1"/>
    <w:link w:val="193"/>
    <w:qFormat/>
    <w:uiPriority w:val="0"/>
    <w:pPr>
      <w:jc w:val="center"/>
    </w:pPr>
    <w:rPr>
      <w:kern w:val="0"/>
      <w:sz w:val="20"/>
      <w:u w:val="single"/>
      <w:lang w:eastAsia="en-US"/>
    </w:rPr>
  </w:style>
  <w:style w:type="paragraph" w:styleId="34">
    <w:name w:val="footnote text"/>
    <w:basedOn w:val="1"/>
    <w:link w:val="176"/>
    <w:qFormat/>
    <w:uiPriority w:val="0"/>
    <w:pPr>
      <w:snapToGrid w:val="0"/>
      <w:jc w:val="left"/>
      <w:textAlignment w:val="auto"/>
    </w:pPr>
    <w:rPr>
      <w:rFonts w:ascii="Arial" w:hAnsi="Arial" w:cs="Arial"/>
      <w:kern w:val="0"/>
      <w:sz w:val="18"/>
      <w:szCs w:val="18"/>
      <w:lang w:eastAsia="en-US"/>
    </w:rPr>
  </w:style>
  <w:style w:type="paragraph" w:styleId="35">
    <w:name w:val="toc 6"/>
    <w:basedOn w:val="1"/>
    <w:next w:val="1"/>
    <w:qFormat/>
    <w:uiPriority w:val="39"/>
    <w:pPr>
      <w:widowControl w:val="0"/>
      <w:ind w:left="1050"/>
      <w:jc w:val="left"/>
      <w:textAlignment w:val="auto"/>
    </w:pPr>
    <w:rPr>
      <w:sz w:val="18"/>
      <w:szCs w:val="18"/>
    </w:rPr>
  </w:style>
  <w:style w:type="paragraph" w:styleId="36">
    <w:name w:val="Body Text Indent 3"/>
    <w:basedOn w:val="1"/>
    <w:link w:val="188"/>
    <w:qFormat/>
    <w:uiPriority w:val="0"/>
    <w:pPr>
      <w:widowControl w:val="0"/>
      <w:spacing w:line="360" w:lineRule="auto"/>
      <w:ind w:firstLine="280" w:firstLineChars="100"/>
      <w:textAlignment w:val="auto"/>
    </w:pPr>
    <w:rPr>
      <w:rFonts w:ascii="宋体" w:hAnsi="宋体"/>
      <w:kern w:val="0"/>
      <w:sz w:val="28"/>
      <w:szCs w:val="28"/>
    </w:rPr>
  </w:style>
  <w:style w:type="paragraph" w:styleId="37">
    <w:name w:val="toc 2"/>
    <w:basedOn w:val="3"/>
    <w:next w:val="1"/>
    <w:qFormat/>
    <w:uiPriority w:val="39"/>
    <w:pPr>
      <w:keepNext w:val="0"/>
      <w:keepLines w:val="0"/>
      <w:widowControl w:val="0"/>
      <w:spacing w:before="0" w:after="0" w:line="240" w:lineRule="auto"/>
      <w:ind w:left="210"/>
      <w:jc w:val="left"/>
      <w:textAlignment w:val="auto"/>
      <w:outlineLvl w:val="9"/>
    </w:pPr>
    <w:rPr>
      <w:rFonts w:ascii="Times New Roman" w:hAnsi="Times New Roman"/>
      <w:b w:val="0"/>
      <w:bCs w:val="0"/>
      <w:smallCaps/>
      <w:sz w:val="20"/>
      <w:szCs w:val="20"/>
    </w:rPr>
  </w:style>
  <w:style w:type="paragraph" w:styleId="38">
    <w:name w:val="toc 9"/>
    <w:basedOn w:val="1"/>
    <w:next w:val="1"/>
    <w:qFormat/>
    <w:uiPriority w:val="39"/>
    <w:pPr>
      <w:widowControl w:val="0"/>
      <w:ind w:left="1680"/>
      <w:jc w:val="left"/>
      <w:textAlignment w:val="auto"/>
    </w:pPr>
    <w:rPr>
      <w:sz w:val="18"/>
      <w:szCs w:val="18"/>
    </w:rPr>
  </w:style>
  <w:style w:type="paragraph" w:styleId="39">
    <w:name w:val="Body Text 2"/>
    <w:basedOn w:val="1"/>
    <w:link w:val="184"/>
    <w:qFormat/>
    <w:uiPriority w:val="0"/>
    <w:pPr>
      <w:widowControl w:val="0"/>
      <w:textAlignment w:val="auto"/>
    </w:pPr>
    <w:rPr>
      <w:i/>
      <w:iCs/>
      <w:kern w:val="0"/>
      <w:sz w:val="26"/>
    </w:rPr>
  </w:style>
  <w:style w:type="paragraph" w:styleId="40">
    <w:name w:val="HTML Preformatted"/>
    <w:basedOn w:val="1"/>
    <w:link w:val="18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宋体" w:hAnsi="宋体" w:cs="宋体"/>
      <w:color w:val="000000"/>
      <w:kern w:val="0"/>
      <w:sz w:val="24"/>
    </w:rPr>
  </w:style>
  <w:style w:type="paragraph" w:styleId="41">
    <w:name w:val="Normal (Web)"/>
    <w:basedOn w:val="1"/>
    <w:qFormat/>
    <w:uiPriority w:val="0"/>
    <w:pPr>
      <w:spacing w:before="100" w:beforeAutospacing="1" w:after="100" w:afterAutospacing="1"/>
      <w:jc w:val="left"/>
    </w:pPr>
    <w:rPr>
      <w:rFonts w:ascii="宋体" w:hAnsi="宋体"/>
      <w:kern w:val="0"/>
      <w:sz w:val="24"/>
    </w:rPr>
  </w:style>
  <w:style w:type="paragraph" w:styleId="42">
    <w:name w:val="index 1"/>
    <w:basedOn w:val="1"/>
    <w:next w:val="1"/>
    <w:qFormat/>
    <w:uiPriority w:val="0"/>
    <w:pPr>
      <w:widowControl w:val="0"/>
      <w:spacing w:line="220" w:lineRule="exact"/>
      <w:jc w:val="center"/>
      <w:textAlignment w:val="auto"/>
    </w:pPr>
    <w:rPr>
      <w:rFonts w:ascii="仿宋_GB2312" w:eastAsia="仿宋_GB2312"/>
      <w:szCs w:val="21"/>
    </w:rPr>
  </w:style>
  <w:style w:type="paragraph" w:styleId="43">
    <w:name w:val="Title"/>
    <w:basedOn w:val="1"/>
    <w:link w:val="248"/>
    <w:qFormat/>
    <w:uiPriority w:val="0"/>
    <w:pPr>
      <w:jc w:val="center"/>
      <w:textAlignment w:val="auto"/>
    </w:pPr>
    <w:rPr>
      <w:kern w:val="0"/>
      <w:sz w:val="20"/>
      <w:u w:val="single"/>
      <w:lang w:eastAsia="en-US"/>
    </w:rPr>
  </w:style>
  <w:style w:type="paragraph" w:styleId="44">
    <w:name w:val="annotation subject"/>
    <w:basedOn w:val="15"/>
    <w:next w:val="15"/>
    <w:link w:val="210"/>
    <w:qFormat/>
    <w:uiPriority w:val="99"/>
    <w:pPr>
      <w:widowControl w:val="0"/>
      <w:textAlignment w:val="auto"/>
    </w:pPr>
    <w:rPr>
      <w:b/>
      <w:bCs/>
      <w:kern w:val="0"/>
      <w:sz w:val="20"/>
    </w:rPr>
  </w:style>
  <w:style w:type="paragraph" w:styleId="45">
    <w:name w:val="Body Text First Indent"/>
    <w:basedOn w:val="17"/>
    <w:next w:val="1"/>
    <w:qFormat/>
    <w:uiPriority w:val="0"/>
    <w:pPr>
      <w:spacing w:line="275" w:lineRule="atLeast"/>
      <w:ind w:firstLine="420"/>
    </w:pPr>
    <w:rPr>
      <w:rFonts w:eastAsia="楷体"/>
      <w:kern w:val="1"/>
      <w:sz w:val="26"/>
      <w:szCs w:val="20"/>
    </w:rPr>
  </w:style>
  <w:style w:type="paragraph" w:styleId="46">
    <w:name w:val="Body Text First Indent 2"/>
    <w:basedOn w:val="18"/>
    <w:next w:val="1"/>
    <w:qFormat/>
    <w:uiPriority w:val="0"/>
    <w:pPr>
      <w:ind w:firstLine="420" w:firstLineChars="200"/>
    </w:p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rPr>
      <w:lang w:val="en-US" w:eastAsia="en-US" w:bidi="ar-SA"/>
    </w:rPr>
  </w:style>
  <w:style w:type="character" w:styleId="52">
    <w:name w:val="FollowedHyperlink"/>
    <w:basedOn w:val="48"/>
    <w:qFormat/>
    <w:uiPriority w:val="99"/>
    <w:rPr>
      <w:color w:val="800080"/>
      <w:u w:val="non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Typewriter"/>
    <w:basedOn w:val="48"/>
    <w:qFormat/>
    <w:uiPriority w:val="0"/>
    <w:rPr>
      <w:rFonts w:ascii="monospace" w:hAnsi="monospace" w:eastAsia="monospace" w:cs="monospace"/>
      <w:sz w:val="20"/>
    </w:rPr>
  </w:style>
  <w:style w:type="character" w:styleId="56">
    <w:name w:val="HTML Acronym"/>
    <w:basedOn w:val="48"/>
    <w:qFormat/>
    <w:uiPriority w:val="0"/>
  </w:style>
  <w:style w:type="character" w:styleId="57">
    <w:name w:val="HTML Variable"/>
    <w:basedOn w:val="48"/>
    <w:unhideWhenUsed/>
    <w:qFormat/>
    <w:uiPriority w:val="99"/>
  </w:style>
  <w:style w:type="character" w:styleId="58">
    <w:name w:val="Hyperlink"/>
    <w:basedOn w:val="48"/>
    <w:qFormat/>
    <w:uiPriority w:val="99"/>
    <w:rPr>
      <w:color w:val="0000FF"/>
      <w:u w:val="none"/>
    </w:rPr>
  </w:style>
  <w:style w:type="character" w:styleId="59">
    <w:name w:val="HTML Code"/>
    <w:unhideWhenUsed/>
    <w:qFormat/>
    <w:uiPriority w:val="99"/>
    <w:rPr>
      <w:rFonts w:ascii="Courier New" w:hAnsi="Courier New"/>
      <w:sz w:val="20"/>
    </w:rPr>
  </w:style>
  <w:style w:type="character" w:styleId="60">
    <w:name w:val="annotation reference"/>
    <w:qFormat/>
    <w:uiPriority w:val="0"/>
    <w:rPr>
      <w:sz w:val="21"/>
    </w:rPr>
  </w:style>
  <w:style w:type="character" w:styleId="61">
    <w:name w:val="HTML Cite"/>
    <w:basedOn w:val="48"/>
    <w:unhideWhenUsed/>
    <w:qFormat/>
    <w:uiPriority w:val="99"/>
  </w:style>
  <w:style w:type="character" w:styleId="62">
    <w:name w:val="footnote reference"/>
    <w:qFormat/>
    <w:uiPriority w:val="0"/>
    <w:rPr>
      <w:vertAlign w:val="superscript"/>
    </w:rPr>
  </w:style>
  <w:style w:type="character" w:styleId="63">
    <w:name w:val="HTML Keyboard"/>
    <w:basedOn w:val="48"/>
    <w:qFormat/>
    <w:uiPriority w:val="0"/>
    <w:rPr>
      <w:rFonts w:hint="default"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66">
    <w:name w:val="BodyText"/>
    <w:basedOn w:val="1"/>
    <w:next w:val="1"/>
    <w:qFormat/>
    <w:uiPriority w:val="0"/>
    <w:pPr>
      <w:spacing w:after="120"/>
    </w:pPr>
  </w:style>
  <w:style w:type="character" w:customStyle="1" w:styleId="67">
    <w:name w:val="NormalCharacter"/>
    <w:qFormat/>
    <w:uiPriority w:val="0"/>
  </w:style>
  <w:style w:type="paragraph" w:customStyle="1" w:styleId="68">
    <w:name w:val="BodyText1I"/>
    <w:basedOn w:val="66"/>
    <w:next w:val="1"/>
    <w:qFormat/>
    <w:uiPriority w:val="0"/>
    <w:pPr>
      <w:spacing w:line="275" w:lineRule="atLeast"/>
      <w:ind w:firstLine="420"/>
    </w:pPr>
    <w:rPr>
      <w:rFonts w:eastAsia="楷体"/>
      <w:kern w:val="1"/>
      <w:sz w:val="26"/>
      <w:szCs w:val="20"/>
    </w:rPr>
  </w:style>
  <w:style w:type="paragraph" w:customStyle="1" w:styleId="69">
    <w:name w:val="Heading1"/>
    <w:basedOn w:val="1"/>
    <w:next w:val="1"/>
    <w:qFormat/>
    <w:uiPriority w:val="0"/>
    <w:pPr>
      <w:keepNext/>
      <w:keepLines/>
      <w:spacing w:before="340" w:after="330" w:line="578" w:lineRule="auto"/>
    </w:pPr>
    <w:rPr>
      <w:kern w:val="44"/>
      <w:sz w:val="44"/>
      <w:szCs w:val="44"/>
    </w:rPr>
  </w:style>
  <w:style w:type="paragraph" w:customStyle="1" w:styleId="70">
    <w:name w:val="TOC1"/>
    <w:basedOn w:val="69"/>
    <w:next w:val="1"/>
    <w:qFormat/>
    <w:uiPriority w:val="0"/>
    <w:pPr>
      <w:spacing w:before="120" w:after="120" w:line="240" w:lineRule="auto"/>
      <w:jc w:val="left"/>
    </w:pPr>
    <w:rPr>
      <w:kern w:val="2"/>
      <w:sz w:val="20"/>
      <w:szCs w:val="20"/>
    </w:rPr>
  </w:style>
  <w:style w:type="paragraph" w:customStyle="1" w:styleId="71">
    <w:name w:val="TOC2"/>
    <w:basedOn w:val="72"/>
    <w:next w:val="1"/>
    <w:qFormat/>
    <w:uiPriority w:val="0"/>
    <w:pPr>
      <w:spacing w:before="0" w:after="0" w:line="240" w:lineRule="auto"/>
      <w:ind w:left="210"/>
      <w:jc w:val="left"/>
    </w:pPr>
    <w:rPr>
      <w:rFonts w:ascii="Times New Roman" w:hAnsi="Times New Roman"/>
      <w:sz w:val="20"/>
      <w:szCs w:val="20"/>
    </w:rPr>
  </w:style>
  <w:style w:type="paragraph" w:customStyle="1" w:styleId="72">
    <w:name w:val="Heading2"/>
    <w:basedOn w:val="1"/>
    <w:next w:val="1"/>
    <w:qFormat/>
    <w:uiPriority w:val="0"/>
    <w:pPr>
      <w:keepNext/>
      <w:keepLines/>
      <w:spacing w:before="260" w:after="260" w:line="416" w:lineRule="auto"/>
    </w:pPr>
    <w:rPr>
      <w:rFonts w:ascii="Cambria" w:hAnsi="Cambria"/>
      <w:sz w:val="32"/>
      <w:szCs w:val="32"/>
    </w:rPr>
  </w:style>
  <w:style w:type="paragraph" w:customStyle="1" w:styleId="73">
    <w:name w:val="TOC3"/>
    <w:basedOn w:val="74"/>
    <w:next w:val="1"/>
    <w:qFormat/>
    <w:uiPriority w:val="0"/>
    <w:pPr>
      <w:spacing w:before="0" w:after="0" w:line="240" w:lineRule="auto"/>
      <w:ind w:left="420"/>
      <w:jc w:val="left"/>
    </w:pPr>
    <w:rPr>
      <w:sz w:val="20"/>
      <w:szCs w:val="20"/>
    </w:rPr>
  </w:style>
  <w:style w:type="paragraph" w:customStyle="1" w:styleId="74">
    <w:name w:val="Heading3"/>
    <w:basedOn w:val="1"/>
    <w:next w:val="1"/>
    <w:qFormat/>
    <w:uiPriority w:val="0"/>
    <w:pPr>
      <w:keepNext/>
      <w:keepLines/>
      <w:spacing w:before="260" w:after="260" w:line="416" w:lineRule="auto"/>
    </w:pPr>
    <w:rPr>
      <w:sz w:val="24"/>
      <w:szCs w:val="32"/>
    </w:rPr>
  </w:style>
  <w:style w:type="paragraph" w:customStyle="1" w:styleId="75">
    <w:name w:val="UserStyle_186"/>
    <w:basedOn w:val="1"/>
    <w:qFormat/>
    <w:uiPriority w:val="0"/>
    <w:rPr>
      <w:rFonts w:ascii="宋体" w:hAnsi="宋体"/>
      <w:lang w:val="zh-CN" w:bidi="zh-CN"/>
    </w:rPr>
  </w:style>
  <w:style w:type="paragraph" w:customStyle="1" w:styleId="76">
    <w:name w:val="Heading8"/>
    <w:basedOn w:val="1"/>
    <w:next w:val="1"/>
    <w:qFormat/>
    <w:uiPriority w:val="0"/>
    <w:pPr>
      <w:spacing w:line="480" w:lineRule="atLeast"/>
      <w:ind w:left="2232" w:leftChars="450" w:hanging="882" w:hangingChars="294"/>
    </w:pPr>
    <w:rPr>
      <w:rFonts w:hAnsi="Arial" w:eastAsia="仿宋_GB2312"/>
      <w:kern w:val="0"/>
      <w:sz w:val="30"/>
      <w:szCs w:val="20"/>
    </w:rPr>
  </w:style>
  <w:style w:type="paragraph" w:customStyle="1" w:styleId="77">
    <w:name w:val="UserStyle_188"/>
    <w:basedOn w:val="69"/>
    <w:next w:val="1"/>
    <w:qFormat/>
    <w:uiPriority w:val="0"/>
    <w:pPr>
      <w:spacing w:before="480" w:after="0" w:line="276" w:lineRule="auto"/>
      <w:jc w:val="left"/>
    </w:pPr>
    <w:rPr>
      <w:rFonts w:ascii="Cambria" w:hAnsi="Cambria"/>
      <w:color w:val="365F91"/>
      <w:kern w:val="0"/>
      <w:sz w:val="28"/>
      <w:szCs w:val="28"/>
    </w:rPr>
  </w:style>
  <w:style w:type="paragraph" w:styleId="78">
    <w:name w:val="List Paragraph"/>
    <w:basedOn w:val="1"/>
    <w:qFormat/>
    <w:uiPriority w:val="34"/>
    <w:pPr>
      <w:widowControl w:val="0"/>
      <w:ind w:firstLine="420" w:firstLineChars="200"/>
      <w:textAlignment w:val="auto"/>
    </w:pPr>
    <w:rPr>
      <w:rFonts w:asciiTheme="minorHAnsi" w:hAnsiTheme="minorHAnsi" w:eastAsiaTheme="minorEastAsia" w:cstheme="minorBidi"/>
      <w:szCs w:val="22"/>
    </w:rPr>
  </w:style>
  <w:style w:type="paragraph" w:customStyle="1" w:styleId="79">
    <w:name w:val="BodyTextIndent2"/>
    <w:basedOn w:val="1"/>
    <w:qFormat/>
    <w:uiPriority w:val="0"/>
    <w:pPr>
      <w:spacing w:line="480" w:lineRule="auto"/>
      <w:ind w:firstLine="560"/>
      <w:jc w:val="left"/>
    </w:pPr>
    <w:rPr>
      <w:kern w:val="0"/>
      <w:sz w:val="28"/>
    </w:rPr>
  </w:style>
  <w:style w:type="paragraph" w:customStyle="1" w:styleId="80">
    <w:name w:val="UserStyle_211"/>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81">
    <w:name w:val="UserStyle_201"/>
    <w:basedOn w:val="1"/>
    <w:qFormat/>
    <w:uiPriority w:val="0"/>
    <w:pPr>
      <w:spacing w:line="400" w:lineRule="exact"/>
    </w:pPr>
    <w:rPr>
      <w:sz w:val="24"/>
    </w:rPr>
  </w:style>
  <w:style w:type="paragraph" w:customStyle="1" w:styleId="82">
    <w:name w:val="BodyText1I2"/>
    <w:basedOn w:val="83"/>
    <w:next w:val="1"/>
    <w:qFormat/>
    <w:uiPriority w:val="0"/>
    <w:pPr>
      <w:spacing w:after="156"/>
      <w:ind w:left="420" w:leftChars="200" w:firstLine="420"/>
      <w:jc w:val="left"/>
    </w:pPr>
    <w:rPr>
      <w:sz w:val="24"/>
    </w:rPr>
  </w:style>
  <w:style w:type="paragraph" w:customStyle="1" w:styleId="83">
    <w:name w:val="BodyTextIndent"/>
    <w:basedOn w:val="1"/>
    <w:qFormat/>
    <w:uiPriority w:val="0"/>
    <w:pPr>
      <w:ind w:firstLine="407" w:firstLineChars="200"/>
    </w:pPr>
  </w:style>
  <w:style w:type="paragraph" w:customStyle="1" w:styleId="84">
    <w:name w:val="UserStyle_231"/>
    <w:basedOn w:val="66"/>
    <w:qFormat/>
    <w:uiPriority w:val="0"/>
    <w:pPr>
      <w:ind w:firstLine="480" w:firstLineChars="200"/>
    </w:pPr>
  </w:style>
  <w:style w:type="character" w:customStyle="1" w:styleId="85">
    <w:name w:val="PageNumber"/>
    <w:basedOn w:val="67"/>
    <w:qFormat/>
    <w:uiPriority w:val="0"/>
  </w:style>
  <w:style w:type="paragraph" w:customStyle="1" w:styleId="86">
    <w:name w:val="_Style 1"/>
    <w:basedOn w:val="1"/>
    <w:qFormat/>
    <w:uiPriority w:val="34"/>
    <w:pPr>
      <w:ind w:firstLine="420" w:firstLineChars="200"/>
    </w:pPr>
  </w:style>
  <w:style w:type="paragraph" w:customStyle="1" w:styleId="87">
    <w:name w:val="无间隔1"/>
    <w:qFormat/>
    <w:uiPriority w:val="0"/>
    <w:pPr>
      <w:widowControl w:val="0"/>
      <w:jc w:val="both"/>
    </w:pPr>
    <w:rPr>
      <w:rFonts w:ascii="Times New Roman" w:hAnsi="Times New Roman" w:eastAsia="方正仿宋_GBK" w:cs="Times New Roman"/>
      <w:kern w:val="2"/>
      <w:sz w:val="21"/>
      <w:szCs w:val="22"/>
      <w:lang w:val="en-US" w:eastAsia="zh-CN" w:bidi="ar-SA"/>
    </w:rPr>
  </w:style>
  <w:style w:type="paragraph" w:customStyle="1" w:styleId="88">
    <w:name w:val="列出段落1"/>
    <w:basedOn w:val="1"/>
    <w:qFormat/>
    <w:uiPriority w:val="0"/>
    <w:pPr>
      <w:ind w:firstLine="420" w:firstLineChars="200"/>
    </w:pPr>
    <w:rPr>
      <w:rFonts w:ascii="Calibri" w:hAnsi="Calibri"/>
      <w:szCs w:val="22"/>
    </w:rPr>
  </w:style>
  <w:style w:type="paragraph" w:customStyle="1" w:styleId="89">
    <w:name w:val="招标节"/>
    <w:basedOn w:val="1"/>
    <w:next w:val="90"/>
    <w:qFormat/>
    <w:uiPriority w:val="0"/>
    <w:pPr>
      <w:spacing w:beforeLines="50" w:afterLines="50"/>
      <w:outlineLvl w:val="1"/>
    </w:pPr>
    <w:rPr>
      <w:b/>
      <w:kern w:val="0"/>
      <w:sz w:val="24"/>
    </w:rPr>
  </w:style>
  <w:style w:type="paragraph" w:customStyle="1" w:styleId="90">
    <w:name w:val="小标题"/>
    <w:basedOn w:val="91"/>
    <w:next w:val="91"/>
    <w:qFormat/>
    <w:uiPriority w:val="0"/>
    <w:pPr>
      <w:outlineLvl w:val="2"/>
    </w:pPr>
  </w:style>
  <w:style w:type="paragraph" w:customStyle="1" w:styleId="91">
    <w:name w:val="招标正文"/>
    <w:basedOn w:val="1"/>
    <w:qFormat/>
    <w:uiPriority w:val="0"/>
    <w:pPr>
      <w:spacing w:line="300" w:lineRule="auto"/>
      <w:ind w:firstLine="420" w:firstLineChars="200"/>
    </w:pPr>
    <w:rPr>
      <w:rFonts w:ascii="宋体" w:hAnsi="宋体"/>
      <w:kern w:val="0"/>
      <w:sz w:val="20"/>
      <w:szCs w:val="21"/>
    </w:rPr>
  </w:style>
  <w:style w:type="paragraph" w:customStyle="1" w:styleId="92">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paragraph" w:customStyle="1" w:styleId="93">
    <w:name w:val="2.表内内容"/>
    <w:basedOn w:val="1"/>
    <w:qFormat/>
    <w:uiPriority w:val="0"/>
    <w:pPr>
      <w:spacing w:line="300" w:lineRule="exact"/>
    </w:pPr>
  </w:style>
  <w:style w:type="paragraph" w:customStyle="1" w:styleId="94">
    <w:name w:val="WPSOffice手动目录 1"/>
    <w:qFormat/>
    <w:uiPriority w:val="0"/>
    <w:rPr>
      <w:rFonts w:ascii="Times New Roman" w:hAnsi="Times New Roman" w:eastAsia="宋体" w:cs="Times New Roman"/>
      <w:lang w:val="en-US" w:eastAsia="zh-CN" w:bidi="ar-SA"/>
    </w:rPr>
  </w:style>
  <w:style w:type="character" w:customStyle="1" w:styleId="95">
    <w:name w:val="页眉 Char1"/>
    <w:basedOn w:val="48"/>
    <w:link w:val="30"/>
    <w:qFormat/>
    <w:uiPriority w:val="99"/>
    <w:rPr>
      <w:kern w:val="2"/>
      <w:sz w:val="18"/>
      <w:szCs w:val="18"/>
    </w:rPr>
  </w:style>
  <w:style w:type="character" w:customStyle="1" w:styleId="96">
    <w:name w:val="批注框文本 Char3"/>
    <w:basedOn w:val="48"/>
    <w:link w:val="28"/>
    <w:qFormat/>
    <w:uiPriority w:val="99"/>
    <w:rPr>
      <w:kern w:val="2"/>
      <w:sz w:val="18"/>
      <w:szCs w:val="18"/>
    </w:rPr>
  </w:style>
  <w:style w:type="character" w:customStyle="1" w:styleId="97">
    <w:name w:val="纯文本 Char2"/>
    <w:basedOn w:val="48"/>
    <w:link w:val="23"/>
    <w:qFormat/>
    <w:uiPriority w:val="0"/>
    <w:rPr>
      <w:rFonts w:ascii="宋体" w:hAnsi="Courier New"/>
      <w:kern w:val="2"/>
      <w:sz w:val="21"/>
      <w:szCs w:val="24"/>
    </w:rPr>
  </w:style>
  <w:style w:type="paragraph" w:customStyle="1" w:styleId="98">
    <w:name w:val="pa-34"/>
    <w:basedOn w:val="1"/>
    <w:qFormat/>
    <w:uiPriority w:val="0"/>
    <w:pPr>
      <w:spacing w:line="360" w:lineRule="atLeast"/>
      <w:ind w:firstLine="420"/>
      <w:jc w:val="left"/>
      <w:textAlignment w:val="auto"/>
    </w:pPr>
    <w:rPr>
      <w:rFonts w:ascii="宋体" w:hAnsi="宋体" w:cs="宋体"/>
      <w:kern w:val="0"/>
      <w:sz w:val="24"/>
    </w:rPr>
  </w:style>
  <w:style w:type="paragraph" w:customStyle="1" w:styleId="9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00">
    <w:name w:val="标题 6 Char2"/>
    <w:basedOn w:val="48"/>
    <w:link w:val="7"/>
    <w:qFormat/>
    <w:uiPriority w:val="0"/>
    <w:rPr>
      <w:rFonts w:hAnsi="Arial" w:eastAsia="仿宋_GB2312"/>
      <w:sz w:val="30"/>
    </w:rPr>
  </w:style>
  <w:style w:type="character" w:customStyle="1" w:styleId="101">
    <w:name w:val="标题 7 Char2"/>
    <w:basedOn w:val="48"/>
    <w:link w:val="9"/>
    <w:qFormat/>
    <w:uiPriority w:val="0"/>
    <w:rPr>
      <w:rFonts w:eastAsia="仿宋_GB2312"/>
      <w:sz w:val="30"/>
    </w:rPr>
  </w:style>
  <w:style w:type="character" w:customStyle="1" w:styleId="102">
    <w:name w:val="标题 8 Char2"/>
    <w:basedOn w:val="48"/>
    <w:link w:val="10"/>
    <w:qFormat/>
    <w:uiPriority w:val="0"/>
    <w:rPr>
      <w:rFonts w:hAnsi="Arial" w:eastAsia="仿宋_GB2312"/>
      <w:sz w:val="30"/>
    </w:rPr>
  </w:style>
  <w:style w:type="character" w:customStyle="1" w:styleId="103">
    <w:name w:val="标题 9 Char2"/>
    <w:basedOn w:val="48"/>
    <w:link w:val="11"/>
    <w:qFormat/>
    <w:uiPriority w:val="0"/>
    <w:rPr>
      <w:rFonts w:eastAsia="仿宋_GB2312"/>
      <w:sz w:val="30"/>
    </w:rPr>
  </w:style>
  <w:style w:type="character" w:customStyle="1" w:styleId="104">
    <w:name w:val="未处理的提及4"/>
    <w:unhideWhenUsed/>
    <w:qFormat/>
    <w:uiPriority w:val="99"/>
    <w:rPr>
      <w:color w:val="605E5C"/>
      <w:shd w:val="clear" w:color="auto" w:fill="E1DFDD"/>
    </w:rPr>
  </w:style>
  <w:style w:type="character" w:customStyle="1" w:styleId="105">
    <w:name w:val="datetime3"/>
    <w:basedOn w:val="48"/>
    <w:qFormat/>
    <w:uiPriority w:val="0"/>
  </w:style>
  <w:style w:type="character" w:customStyle="1" w:styleId="106">
    <w:name w:val="datetime2"/>
    <w:basedOn w:val="48"/>
    <w:qFormat/>
    <w:uiPriority w:val="0"/>
  </w:style>
  <w:style w:type="character" w:customStyle="1" w:styleId="107">
    <w:name w:val="datetime1"/>
    <w:basedOn w:val="48"/>
    <w:qFormat/>
    <w:uiPriority w:val="0"/>
  </w:style>
  <w:style w:type="character" w:customStyle="1" w:styleId="108">
    <w:name w:val="datetime"/>
    <w:qFormat/>
    <w:uiPriority w:val="0"/>
    <w:rPr>
      <w:color w:val="808080"/>
      <w:sz w:val="21"/>
      <w:szCs w:val="21"/>
    </w:rPr>
  </w:style>
  <w:style w:type="character" w:customStyle="1" w:styleId="109">
    <w:name w:val="不明显参考1"/>
    <w:qFormat/>
    <w:uiPriority w:val="0"/>
    <w:rPr>
      <w:smallCaps/>
      <w:color w:val="C0504D"/>
      <w:u w:val="single"/>
    </w:rPr>
  </w:style>
  <w:style w:type="character" w:customStyle="1" w:styleId="110">
    <w:name w:val="ITTHEADER2 Char"/>
    <w:qFormat/>
    <w:uiPriority w:val="0"/>
    <w:rPr>
      <w:rFonts w:ascii="仿宋_GB2312" w:eastAsia="仿宋_GB2312" w:cs="MingLiU"/>
      <w:b/>
      <w:spacing w:val="1"/>
      <w:w w:val="99"/>
      <w:sz w:val="28"/>
      <w:szCs w:val="32"/>
      <w:lang w:val="en-US" w:eastAsia="zh-CN" w:bidi="ar-SA"/>
    </w:rPr>
  </w:style>
  <w:style w:type="character" w:customStyle="1" w:styleId="111">
    <w:name w:val="书籍标题1"/>
    <w:qFormat/>
    <w:uiPriority w:val="0"/>
    <w:rPr>
      <w:b/>
      <w:bCs/>
      <w:smallCaps/>
      <w:spacing w:val="5"/>
    </w:rPr>
  </w:style>
  <w:style w:type="character" w:customStyle="1" w:styleId="112">
    <w:name w:val="标题 4 Char1"/>
    <w:qFormat/>
    <w:uiPriority w:val="0"/>
    <w:rPr>
      <w:rFonts w:ascii="宋体" w:hAnsi="宋体" w:eastAsia="宋体" w:cs="宋体"/>
      <w:b/>
      <w:bCs/>
      <w:sz w:val="24"/>
      <w:szCs w:val="24"/>
    </w:rPr>
  </w:style>
  <w:style w:type="character" w:customStyle="1" w:styleId="113">
    <w:name w:val="标题 6 Char1"/>
    <w:qFormat/>
    <w:uiPriority w:val="0"/>
    <w:rPr>
      <w:rFonts w:ascii="Times New Roman" w:hAnsi="Arial" w:eastAsia="仿宋_GB2312" w:cs="Times New Roman"/>
      <w:sz w:val="30"/>
      <w:szCs w:val="20"/>
    </w:rPr>
  </w:style>
  <w:style w:type="character" w:customStyle="1" w:styleId="114">
    <w:name w:val="批注文字 Char2"/>
    <w:qFormat/>
    <w:uiPriority w:val="0"/>
    <w:rPr>
      <w:rFonts w:ascii="Calibri" w:hAnsi="Calibri" w:eastAsia="宋体" w:cs="Times New Roman"/>
      <w:szCs w:val="24"/>
    </w:rPr>
  </w:style>
  <w:style w:type="character" w:customStyle="1" w:styleId="115">
    <w:name w:val="color_red1"/>
    <w:qFormat/>
    <w:uiPriority w:val="0"/>
    <w:rPr>
      <w:color w:val="FA0004"/>
    </w:rPr>
  </w:style>
  <w:style w:type="character" w:customStyle="1" w:styleId="116">
    <w:name w:val="不明显强调1"/>
    <w:qFormat/>
    <w:uiPriority w:val="0"/>
    <w:rPr>
      <w:i/>
      <w:iCs/>
      <w:color w:val="808080"/>
    </w:rPr>
  </w:style>
  <w:style w:type="character" w:customStyle="1" w:styleId="117">
    <w:name w:val="明显引用 Char3"/>
    <w:qFormat/>
    <w:uiPriority w:val="30"/>
    <w:rPr>
      <w:rFonts w:ascii="Calibri" w:hAnsi="Calibri" w:eastAsia="宋体" w:cs="Times New Roman"/>
      <w:b/>
      <w:bCs/>
      <w:i/>
      <w:iCs/>
      <w:color w:val="4F81BD"/>
      <w:szCs w:val="24"/>
    </w:rPr>
  </w:style>
  <w:style w:type="character" w:customStyle="1" w:styleId="118">
    <w:name w:val="Char Char12"/>
    <w:qFormat/>
    <w:uiPriority w:val="0"/>
    <w:rPr>
      <w:rFonts w:eastAsia="黑体"/>
      <w:kern w:val="2"/>
      <w:sz w:val="44"/>
      <w:szCs w:val="44"/>
      <w:lang w:val="en-US" w:eastAsia="zh-CN" w:bidi="ar-SA"/>
    </w:rPr>
  </w:style>
  <w:style w:type="character" w:customStyle="1" w:styleId="119">
    <w:name w:val="批注文字 Char1"/>
    <w:qFormat/>
    <w:uiPriority w:val="99"/>
    <w:rPr>
      <w:rFonts w:ascii="Times New Roman" w:hAnsi="Times New Roman" w:eastAsia="宋体" w:cs="Times New Roman"/>
      <w:szCs w:val="24"/>
    </w:rPr>
  </w:style>
  <w:style w:type="character" w:customStyle="1" w:styleId="120">
    <w:name w:val="Char Char11"/>
    <w:qFormat/>
    <w:locked/>
    <w:uiPriority w:val="0"/>
    <w:rPr>
      <w:rFonts w:eastAsia="黑体"/>
      <w:kern w:val="2"/>
      <w:sz w:val="44"/>
      <w:szCs w:val="44"/>
      <w:lang w:val="en-US" w:eastAsia="zh-CN" w:bidi="ar-SA"/>
    </w:rPr>
  </w:style>
  <w:style w:type="character" w:customStyle="1" w:styleId="121">
    <w:name w:val="style161"/>
    <w:qFormat/>
    <w:uiPriority w:val="0"/>
    <w:rPr>
      <w:b/>
      <w:bCs/>
      <w:color w:val="333333"/>
    </w:rPr>
  </w:style>
  <w:style w:type="character" w:customStyle="1" w:styleId="122">
    <w:name w:val="标题 Char1"/>
    <w:qFormat/>
    <w:uiPriority w:val="10"/>
    <w:rPr>
      <w:szCs w:val="24"/>
      <w:u w:val="single"/>
      <w:lang w:eastAsia="en-US"/>
    </w:rPr>
  </w:style>
  <w:style w:type="character" w:customStyle="1" w:styleId="123">
    <w:name w:val="ca-141"/>
    <w:qFormat/>
    <w:uiPriority w:val="0"/>
    <w:rPr>
      <w:rFonts w:hint="eastAsia" w:ascii="仿宋_GB2312" w:eastAsia="仿宋_GB2312"/>
      <w:sz w:val="21"/>
      <w:szCs w:val="21"/>
    </w:rPr>
  </w:style>
  <w:style w:type="character" w:customStyle="1" w:styleId="124">
    <w:name w:val="引用 Char1"/>
    <w:qFormat/>
    <w:uiPriority w:val="29"/>
    <w:rPr>
      <w:rFonts w:ascii="Times New Roman" w:hAnsi="Times New Roman" w:eastAsia="宋体" w:cs="Times New Roman"/>
      <w:i/>
      <w:iCs/>
      <w:color w:val="000000"/>
      <w:szCs w:val="20"/>
    </w:rPr>
  </w:style>
  <w:style w:type="character" w:customStyle="1" w:styleId="125">
    <w:name w:val="批注主题 Char1"/>
    <w:qFormat/>
    <w:uiPriority w:val="0"/>
    <w:rPr>
      <w:b/>
      <w:bCs/>
      <w:kern w:val="2"/>
      <w:sz w:val="21"/>
      <w:szCs w:val="22"/>
    </w:rPr>
  </w:style>
  <w:style w:type="character" w:customStyle="1" w:styleId="126">
    <w:name w:val="unnamed1"/>
    <w:basedOn w:val="48"/>
    <w:qFormat/>
    <w:uiPriority w:val="0"/>
  </w:style>
  <w:style w:type="character" w:customStyle="1" w:styleId="127">
    <w:name w:val="Char Char17"/>
    <w:qFormat/>
    <w:uiPriority w:val="0"/>
    <w:rPr>
      <w:kern w:val="2"/>
      <w:sz w:val="26"/>
      <w:szCs w:val="24"/>
    </w:rPr>
  </w:style>
  <w:style w:type="character" w:customStyle="1" w:styleId="128">
    <w:name w:val="标题 2 Char1"/>
    <w:qFormat/>
    <w:uiPriority w:val="0"/>
    <w:rPr>
      <w:rFonts w:ascii="Cambria" w:hAnsi="Cambria" w:eastAsia="宋体" w:cs="Times New Roman"/>
      <w:b/>
      <w:bCs/>
      <w:kern w:val="2"/>
      <w:sz w:val="32"/>
      <w:szCs w:val="32"/>
    </w:rPr>
  </w:style>
  <w:style w:type="character" w:customStyle="1" w:styleId="129">
    <w:name w:val="批注框文本 Char1"/>
    <w:qFormat/>
    <w:uiPriority w:val="0"/>
    <w:rPr>
      <w:kern w:val="2"/>
      <w:sz w:val="18"/>
      <w:szCs w:val="18"/>
    </w:rPr>
  </w:style>
  <w:style w:type="character" w:customStyle="1" w:styleId="130">
    <w:name w:val="标题 Char2"/>
    <w:qFormat/>
    <w:uiPriority w:val="10"/>
    <w:rPr>
      <w:rFonts w:ascii="Cambria" w:hAnsi="Cambria" w:eastAsia="宋体" w:cs="Times New Roman"/>
      <w:b/>
      <w:bCs/>
      <w:sz w:val="32"/>
      <w:szCs w:val="32"/>
    </w:rPr>
  </w:style>
  <w:style w:type="character" w:customStyle="1" w:styleId="131">
    <w:name w:val="ITTHEADER1 Char"/>
    <w:qFormat/>
    <w:uiPriority w:val="0"/>
    <w:rPr>
      <w:rFonts w:eastAsia="黑体"/>
      <w:kern w:val="2"/>
      <w:sz w:val="44"/>
      <w:szCs w:val="44"/>
      <w:lang w:val="en-US" w:eastAsia="zh-CN" w:bidi="ar-SA"/>
    </w:rPr>
  </w:style>
  <w:style w:type="character" w:customStyle="1" w:styleId="132">
    <w:name w:val="docpro"/>
    <w:basedOn w:val="48"/>
    <w:qFormat/>
    <w:uiPriority w:val="0"/>
  </w:style>
  <w:style w:type="character" w:customStyle="1" w:styleId="133">
    <w:name w:val="main_tdbg_7601"/>
    <w:qFormat/>
    <w:uiPriority w:val="0"/>
    <w:rPr>
      <w:sz w:val="14"/>
      <w:szCs w:val="14"/>
    </w:rPr>
  </w:style>
  <w:style w:type="character" w:customStyle="1" w:styleId="134">
    <w:name w:val="副标题 Char2"/>
    <w:qFormat/>
    <w:uiPriority w:val="11"/>
    <w:rPr>
      <w:rFonts w:ascii="Cambria" w:hAnsi="Cambria" w:eastAsia="宋体" w:cs="Times New Roman"/>
      <w:b/>
      <w:bCs/>
      <w:kern w:val="28"/>
      <w:sz w:val="32"/>
      <w:szCs w:val="32"/>
    </w:rPr>
  </w:style>
  <w:style w:type="character" w:customStyle="1" w:styleId="135">
    <w:name w:val="标题 1 Char1"/>
    <w:qFormat/>
    <w:uiPriority w:val="0"/>
    <w:rPr>
      <w:rFonts w:ascii="Times New Roman" w:hAnsi="Times New Roman" w:eastAsia="宋体" w:cs="Times New Roman"/>
      <w:b/>
      <w:bCs/>
      <w:kern w:val="44"/>
      <w:sz w:val="44"/>
      <w:szCs w:val="44"/>
    </w:rPr>
  </w:style>
  <w:style w:type="character" w:customStyle="1" w:styleId="136">
    <w:name w:val="明显参考1"/>
    <w:qFormat/>
    <w:uiPriority w:val="0"/>
    <w:rPr>
      <w:b/>
      <w:bCs/>
      <w:smallCaps/>
      <w:color w:val="C0504D"/>
      <w:spacing w:val="5"/>
      <w:u w:val="single"/>
    </w:rPr>
  </w:style>
  <w:style w:type="character" w:customStyle="1" w:styleId="137">
    <w:name w:val="普通文字 Char Char1"/>
    <w:qFormat/>
    <w:uiPriority w:val="0"/>
    <w:rPr>
      <w:rFonts w:ascii="宋体" w:hAnsi="Courier New"/>
      <w:kern w:val="2"/>
      <w:sz w:val="28"/>
      <w:szCs w:val="28"/>
    </w:rPr>
  </w:style>
  <w:style w:type="character" w:customStyle="1" w:styleId="138">
    <w:name w:val="引用 Char3"/>
    <w:qFormat/>
    <w:uiPriority w:val="29"/>
    <w:rPr>
      <w:rFonts w:ascii="Calibri" w:hAnsi="Calibri" w:eastAsia="宋体" w:cs="Times New Roman"/>
      <w:i/>
      <w:iCs/>
      <w:color w:val="000000"/>
      <w:szCs w:val="24"/>
    </w:rPr>
  </w:style>
  <w:style w:type="character" w:customStyle="1" w:styleId="139">
    <w:name w:val="脚注文本 Char1"/>
    <w:qFormat/>
    <w:uiPriority w:val="0"/>
    <w:rPr>
      <w:rFonts w:ascii="Arial" w:hAnsi="Arial" w:cs="Arial"/>
      <w:sz w:val="18"/>
      <w:szCs w:val="18"/>
      <w:lang w:eastAsia="en-US"/>
    </w:rPr>
  </w:style>
  <w:style w:type="character" w:customStyle="1" w:styleId="140">
    <w:name w:val="标题 9 Char1"/>
    <w:qFormat/>
    <w:uiPriority w:val="0"/>
    <w:rPr>
      <w:rFonts w:ascii="Times New Roman" w:hAnsi="Times New Roman" w:eastAsia="仿宋_GB2312" w:cs="Times New Roman"/>
      <w:sz w:val="30"/>
      <w:szCs w:val="20"/>
    </w:rPr>
  </w:style>
  <w:style w:type="character" w:customStyle="1" w:styleId="141">
    <w:name w:val="日期 Char1"/>
    <w:qFormat/>
    <w:uiPriority w:val="0"/>
    <w:rPr>
      <w:kern w:val="2"/>
      <w:sz w:val="21"/>
      <w:szCs w:val="22"/>
    </w:rPr>
  </w:style>
  <w:style w:type="character" w:customStyle="1" w:styleId="142">
    <w:name w:val="Char Char24"/>
    <w:qFormat/>
    <w:uiPriority w:val="0"/>
    <w:rPr>
      <w:b/>
      <w:bCs/>
      <w:kern w:val="44"/>
      <w:sz w:val="44"/>
      <w:szCs w:val="44"/>
    </w:rPr>
  </w:style>
  <w:style w:type="character" w:customStyle="1" w:styleId="143">
    <w:name w:val="style21"/>
    <w:qFormat/>
    <w:uiPriority w:val="0"/>
    <w:rPr>
      <w:b/>
      <w:bCs/>
      <w:sz w:val="28"/>
      <w:szCs w:val="28"/>
    </w:rPr>
  </w:style>
  <w:style w:type="character" w:customStyle="1" w:styleId="144">
    <w:name w:val="l1"/>
    <w:basedOn w:val="48"/>
    <w:qFormat/>
    <w:uiPriority w:val="0"/>
  </w:style>
  <w:style w:type="character" w:customStyle="1" w:styleId="145">
    <w:name w:val="明显引用 Char2"/>
    <w:qFormat/>
    <w:uiPriority w:val="99"/>
    <w:rPr>
      <w:b/>
      <w:bCs/>
      <w:i/>
      <w:iCs/>
      <w:color w:val="4F81BD"/>
      <w:kern w:val="2"/>
      <w:sz w:val="21"/>
      <w:szCs w:val="24"/>
    </w:rPr>
  </w:style>
  <w:style w:type="character" w:customStyle="1" w:styleId="146">
    <w:name w:val="title11"/>
    <w:qFormat/>
    <w:uiPriority w:val="0"/>
    <w:rPr>
      <w:b/>
      <w:bCs/>
      <w:color w:val="FFFFFF"/>
      <w:sz w:val="11"/>
      <w:szCs w:val="11"/>
    </w:rPr>
  </w:style>
  <w:style w:type="character" w:customStyle="1" w:styleId="147">
    <w:name w:val="日期 Char2"/>
    <w:qFormat/>
    <w:uiPriority w:val="99"/>
    <w:rPr>
      <w:kern w:val="2"/>
      <w:sz w:val="21"/>
      <w:szCs w:val="24"/>
    </w:rPr>
  </w:style>
  <w:style w:type="character" w:customStyle="1" w:styleId="148">
    <w:name w:val="Char Char35"/>
    <w:qFormat/>
    <w:uiPriority w:val="0"/>
    <w:rPr>
      <w:rFonts w:ascii="仿宋_GB2312" w:eastAsia="仿宋_GB2312" w:cs="MingLiU"/>
      <w:b/>
      <w:sz w:val="24"/>
      <w:szCs w:val="28"/>
    </w:rPr>
  </w:style>
  <w:style w:type="character" w:customStyle="1" w:styleId="149">
    <w:name w:val="标题 5 Char1"/>
    <w:qFormat/>
    <w:uiPriority w:val="0"/>
    <w:rPr>
      <w:rFonts w:ascii="宋体" w:hAnsi="宋体" w:eastAsia="宋体" w:cs="宋体"/>
      <w:b/>
      <w:bCs/>
      <w:sz w:val="20"/>
      <w:szCs w:val="20"/>
    </w:rPr>
  </w:style>
  <w:style w:type="character" w:customStyle="1" w:styleId="150">
    <w:name w:val="正文文本缩进 2 Char1"/>
    <w:qFormat/>
    <w:uiPriority w:val="0"/>
    <w:rPr>
      <w:sz w:val="28"/>
      <w:szCs w:val="24"/>
    </w:rPr>
  </w:style>
  <w:style w:type="character" w:customStyle="1" w:styleId="151">
    <w:name w:val="Char Char36"/>
    <w:qFormat/>
    <w:uiPriority w:val="0"/>
    <w:rPr>
      <w:rFonts w:ascii="仿宋_GB2312" w:eastAsia="仿宋_GB2312" w:cs="MingLiU"/>
      <w:b/>
      <w:sz w:val="24"/>
      <w:szCs w:val="28"/>
    </w:rPr>
  </w:style>
  <w:style w:type="character" w:customStyle="1" w:styleId="152">
    <w:name w:val="ht1"/>
    <w:qFormat/>
    <w:uiPriority w:val="0"/>
    <w:rPr>
      <w:rFonts w:ascii="黑体" w:eastAsia="黑体"/>
      <w:b/>
      <w:bCs/>
    </w:rPr>
  </w:style>
  <w:style w:type="character" w:customStyle="1" w:styleId="153">
    <w:name w:val="标题 7 Char1"/>
    <w:qFormat/>
    <w:uiPriority w:val="0"/>
    <w:rPr>
      <w:rFonts w:ascii="Times New Roman" w:hAnsi="Times New Roman" w:eastAsia="仿宋_GB2312" w:cs="Times New Roman"/>
      <w:sz w:val="30"/>
      <w:szCs w:val="20"/>
    </w:rPr>
  </w:style>
  <w:style w:type="character" w:customStyle="1" w:styleId="154">
    <w:name w:val="批注框文本 Char2"/>
    <w:qFormat/>
    <w:uiPriority w:val="99"/>
    <w:rPr>
      <w:kern w:val="2"/>
      <w:sz w:val="18"/>
      <w:szCs w:val="18"/>
    </w:rPr>
  </w:style>
  <w:style w:type="character" w:customStyle="1" w:styleId="155">
    <w:name w:val="s3"/>
    <w:qFormat/>
    <w:uiPriority w:val="0"/>
  </w:style>
  <w:style w:type="character" w:customStyle="1" w:styleId="156">
    <w:name w:val="未处理的提及1"/>
    <w:unhideWhenUsed/>
    <w:qFormat/>
    <w:uiPriority w:val="99"/>
    <w:rPr>
      <w:color w:val="808080"/>
      <w:shd w:val="clear" w:color="auto" w:fill="E6E6E6"/>
    </w:rPr>
  </w:style>
  <w:style w:type="character" w:customStyle="1" w:styleId="157">
    <w:name w:val="批注文字 字符"/>
    <w:qFormat/>
    <w:uiPriority w:val="0"/>
    <w:rPr>
      <w:rFonts w:ascii="Times New Roman" w:hAnsi="Times New Roman" w:eastAsia="宋体" w:cs="Times New Roman"/>
      <w:szCs w:val="24"/>
    </w:rPr>
  </w:style>
  <w:style w:type="character" w:customStyle="1" w:styleId="158">
    <w:name w:val="标题4 Char Char"/>
    <w:link w:val="159"/>
    <w:qFormat/>
    <w:uiPriority w:val="0"/>
    <w:rPr>
      <w:rFonts w:ascii="Arial" w:hAnsi="Arial"/>
      <w:b/>
      <w:bCs/>
      <w:sz w:val="24"/>
      <w:szCs w:val="32"/>
    </w:rPr>
  </w:style>
  <w:style w:type="paragraph" w:customStyle="1" w:styleId="159">
    <w:name w:val="标题4"/>
    <w:basedOn w:val="3"/>
    <w:next w:val="20"/>
    <w:link w:val="158"/>
    <w:qFormat/>
    <w:uiPriority w:val="0"/>
    <w:pPr>
      <w:widowControl w:val="0"/>
      <w:spacing w:line="413" w:lineRule="auto"/>
      <w:textAlignment w:val="auto"/>
    </w:pPr>
    <w:rPr>
      <w:rFonts w:ascii="Arial" w:hAnsi="Arial"/>
      <w:kern w:val="0"/>
      <w:sz w:val="24"/>
    </w:rPr>
  </w:style>
  <w:style w:type="character" w:customStyle="1" w:styleId="160">
    <w:name w:val="标题 3 Char2"/>
    <w:qFormat/>
    <w:uiPriority w:val="0"/>
    <w:rPr>
      <w:rFonts w:ascii="Times New Roman" w:hAnsi="Times New Roman" w:eastAsia="宋体" w:cs="Times New Roman"/>
      <w:b/>
      <w:bCs/>
      <w:sz w:val="32"/>
      <w:szCs w:val="32"/>
    </w:rPr>
  </w:style>
  <w:style w:type="character" w:customStyle="1" w:styleId="161">
    <w:name w:val="Char Char23"/>
    <w:qFormat/>
    <w:uiPriority w:val="0"/>
    <w:rPr>
      <w:rFonts w:ascii="Cambria" w:hAnsi="Cambria" w:eastAsia="宋体" w:cs="Times New Roman"/>
      <w:b/>
      <w:bCs/>
      <w:kern w:val="2"/>
      <w:sz w:val="32"/>
      <w:szCs w:val="32"/>
    </w:rPr>
  </w:style>
  <w:style w:type="character" w:customStyle="1" w:styleId="162">
    <w:name w:val="正文文本缩进 3 Char1"/>
    <w:qFormat/>
    <w:uiPriority w:val="0"/>
    <w:rPr>
      <w:rFonts w:ascii="宋体" w:hAnsi="宋体"/>
      <w:kern w:val="2"/>
      <w:sz w:val="28"/>
      <w:szCs w:val="28"/>
    </w:rPr>
  </w:style>
  <w:style w:type="character" w:customStyle="1" w:styleId="163">
    <w:name w:val="明显强调1"/>
    <w:qFormat/>
    <w:uiPriority w:val="0"/>
    <w:rPr>
      <w:b/>
      <w:bCs/>
      <w:i/>
      <w:iCs/>
      <w:color w:val="4F81BD"/>
    </w:rPr>
  </w:style>
  <w:style w:type="character" w:customStyle="1" w:styleId="164">
    <w:name w:val="14t1"/>
    <w:qFormat/>
    <w:uiPriority w:val="0"/>
    <w:rPr>
      <w:rFonts w:hint="eastAsia" w:ascii="宋体" w:hAnsi="宋体" w:eastAsia="宋体"/>
      <w:sz w:val="11"/>
      <w:szCs w:val="11"/>
    </w:rPr>
  </w:style>
  <w:style w:type="character" w:customStyle="1" w:styleId="165">
    <w:name w:val="subhead1"/>
    <w:qFormat/>
    <w:uiPriority w:val="0"/>
    <w:rPr>
      <w:rFonts w:hint="default" w:ascii="Tahoma" w:hAnsi="Tahoma" w:cs="Tahoma"/>
      <w:color w:val="000000"/>
      <w:sz w:val="18"/>
      <w:szCs w:val="18"/>
      <w:u w:val="none"/>
      <w:shd w:val="clear" w:color="auto" w:fill="FFFFFF"/>
    </w:rPr>
  </w:style>
  <w:style w:type="character" w:customStyle="1" w:styleId="166">
    <w:name w:val="Char Char9"/>
    <w:qFormat/>
    <w:locked/>
    <w:uiPriority w:val="0"/>
    <w:rPr>
      <w:rFonts w:ascii="仿宋_GB2312" w:eastAsia="仿宋_GB2312" w:cs="MingLiU"/>
      <w:b/>
      <w:sz w:val="24"/>
      <w:szCs w:val="28"/>
      <w:lang w:val="en-US" w:eastAsia="zh-CN" w:bidi="ar-SA"/>
    </w:rPr>
  </w:style>
  <w:style w:type="character" w:customStyle="1" w:styleId="167">
    <w:name w:val="纯文本 Char1"/>
    <w:qFormat/>
    <w:uiPriority w:val="0"/>
    <w:rPr>
      <w:rFonts w:ascii="宋体" w:hAnsi="Courier New" w:cs="Courier New"/>
      <w:kern w:val="2"/>
      <w:sz w:val="21"/>
      <w:szCs w:val="21"/>
    </w:rPr>
  </w:style>
  <w:style w:type="character" w:customStyle="1" w:styleId="168">
    <w:name w:val="未处理的提及3"/>
    <w:unhideWhenUsed/>
    <w:qFormat/>
    <w:uiPriority w:val="99"/>
    <w:rPr>
      <w:color w:val="605E5C"/>
      <w:shd w:val="clear" w:color="auto" w:fill="E1DFDD"/>
    </w:rPr>
  </w:style>
  <w:style w:type="character" w:customStyle="1" w:styleId="169">
    <w:name w:val="明显引用 Char1"/>
    <w:qFormat/>
    <w:uiPriority w:val="30"/>
    <w:rPr>
      <w:rFonts w:ascii="Times New Roman" w:hAnsi="Times New Roman" w:eastAsia="宋体" w:cs="Times New Roman"/>
      <w:b/>
      <w:bCs/>
      <w:i/>
      <w:iCs/>
      <w:color w:val="4F81BD"/>
      <w:szCs w:val="20"/>
    </w:rPr>
  </w:style>
  <w:style w:type="character" w:customStyle="1" w:styleId="170">
    <w:name w:val="textcontents"/>
    <w:qFormat/>
    <w:uiPriority w:val="0"/>
    <w:rPr>
      <w:rFonts w:cs="Times New Roman"/>
    </w:rPr>
  </w:style>
  <w:style w:type="character" w:customStyle="1" w:styleId="171">
    <w:name w:val="批注文字 Char3"/>
    <w:qFormat/>
    <w:uiPriority w:val="0"/>
    <w:rPr>
      <w:rFonts w:ascii="Times New Roman" w:hAnsi="Times New Roman" w:eastAsia="宋体" w:cs="Times New Roman"/>
      <w:szCs w:val="24"/>
    </w:rPr>
  </w:style>
  <w:style w:type="character" w:customStyle="1" w:styleId="172">
    <w:name w:val="Char Char32"/>
    <w:qFormat/>
    <w:uiPriority w:val="0"/>
    <w:rPr>
      <w:rFonts w:ascii="仿宋_GB2312" w:eastAsia="仿宋_GB2312" w:cs="MingLiU"/>
      <w:b/>
      <w:spacing w:val="1"/>
      <w:w w:val="99"/>
      <w:sz w:val="28"/>
      <w:szCs w:val="32"/>
    </w:rPr>
  </w:style>
  <w:style w:type="character" w:customStyle="1" w:styleId="173">
    <w:name w:val="datetime4"/>
    <w:qFormat/>
    <w:uiPriority w:val="0"/>
    <w:rPr>
      <w:color w:val="808080"/>
      <w:sz w:val="21"/>
      <w:szCs w:val="21"/>
    </w:rPr>
  </w:style>
  <w:style w:type="character" w:customStyle="1" w:styleId="174">
    <w:name w:val="副标题 Char1"/>
    <w:qFormat/>
    <w:uiPriority w:val="0"/>
    <w:rPr>
      <w:szCs w:val="24"/>
      <w:u w:val="single"/>
      <w:lang w:eastAsia="en-US"/>
    </w:rPr>
  </w:style>
  <w:style w:type="character" w:customStyle="1" w:styleId="175">
    <w:name w:val="ss16"/>
    <w:qFormat/>
    <w:uiPriority w:val="0"/>
    <w:rPr>
      <w:rFonts w:hint="eastAsia" w:ascii="宋体" w:hAnsi="宋体" w:eastAsia="宋体"/>
      <w:color w:val="000000"/>
      <w:sz w:val="9"/>
      <w:szCs w:val="9"/>
    </w:rPr>
  </w:style>
  <w:style w:type="character" w:customStyle="1" w:styleId="176">
    <w:name w:val="脚注文本 Char2"/>
    <w:link w:val="34"/>
    <w:qFormat/>
    <w:uiPriority w:val="0"/>
    <w:rPr>
      <w:rFonts w:ascii="Arial" w:hAnsi="Arial" w:cs="Arial"/>
      <w:sz w:val="18"/>
      <w:szCs w:val="18"/>
      <w:lang w:eastAsia="en-US"/>
    </w:rPr>
  </w:style>
  <w:style w:type="character" w:customStyle="1" w:styleId="177">
    <w:name w:val="标题 Char"/>
    <w:qFormat/>
    <w:uiPriority w:val="0"/>
    <w:rPr>
      <w:rFonts w:ascii="Cambria" w:hAnsi="Cambria" w:eastAsia="宋体" w:cs="Times New Roman"/>
      <w:b/>
      <w:bCs/>
      <w:sz w:val="32"/>
      <w:szCs w:val="32"/>
    </w:rPr>
  </w:style>
  <w:style w:type="character" w:customStyle="1" w:styleId="178">
    <w:name w:val="Char Char13"/>
    <w:qFormat/>
    <w:uiPriority w:val="0"/>
    <w:rPr>
      <w:kern w:val="2"/>
      <w:sz w:val="18"/>
      <w:szCs w:val="18"/>
    </w:rPr>
  </w:style>
  <w:style w:type="character" w:customStyle="1" w:styleId="179">
    <w:name w:val="明显引用 Char"/>
    <w:qFormat/>
    <w:uiPriority w:val="0"/>
    <w:rPr>
      <w:rFonts w:ascii="Times New Roman" w:hAnsi="Times New Roman" w:eastAsia="宋体" w:cs="Times New Roman"/>
      <w:b/>
      <w:bCs/>
      <w:i/>
      <w:iCs/>
      <w:color w:val="4F81BD"/>
      <w:kern w:val="2"/>
      <w:sz w:val="21"/>
      <w:szCs w:val="24"/>
    </w:rPr>
  </w:style>
  <w:style w:type="character" w:customStyle="1" w:styleId="180">
    <w:name w:val="HTML 预设格式 Char"/>
    <w:qFormat/>
    <w:uiPriority w:val="0"/>
    <w:rPr>
      <w:rFonts w:ascii="Courier New" w:hAnsi="Courier New" w:eastAsia="宋体" w:cs="Courier New"/>
      <w:sz w:val="20"/>
      <w:szCs w:val="20"/>
    </w:rPr>
  </w:style>
  <w:style w:type="character" w:customStyle="1" w:styleId="181">
    <w:name w:val="批注文字 Char Char"/>
    <w:qFormat/>
    <w:uiPriority w:val="0"/>
    <w:rPr>
      <w:rFonts w:ascii="宋体" w:hAnsi="Times New Roman" w:eastAsia="宋体" w:cs="Times New Roman"/>
      <w:sz w:val="28"/>
      <w:szCs w:val="20"/>
    </w:rPr>
  </w:style>
  <w:style w:type="character" w:customStyle="1" w:styleId="182">
    <w:name w:val="标题 3 Char1"/>
    <w:qFormat/>
    <w:uiPriority w:val="0"/>
    <w:rPr>
      <w:rFonts w:ascii="Times New Roman" w:hAnsi="Times New Roman" w:eastAsia="宋体" w:cs="Times New Roman"/>
      <w:b/>
      <w:bCs/>
      <w:kern w:val="2"/>
      <w:sz w:val="32"/>
      <w:szCs w:val="32"/>
    </w:rPr>
  </w:style>
  <w:style w:type="character" w:customStyle="1" w:styleId="183">
    <w:name w:val="HTML 预设格式 Char2"/>
    <w:link w:val="40"/>
    <w:qFormat/>
    <w:uiPriority w:val="0"/>
    <w:rPr>
      <w:rFonts w:ascii="宋体" w:hAnsi="宋体" w:cs="宋体"/>
      <w:color w:val="000000"/>
      <w:sz w:val="24"/>
      <w:szCs w:val="24"/>
    </w:rPr>
  </w:style>
  <w:style w:type="character" w:customStyle="1" w:styleId="184">
    <w:name w:val="正文文本 2 Char"/>
    <w:link w:val="39"/>
    <w:qFormat/>
    <w:uiPriority w:val="0"/>
    <w:rPr>
      <w:i/>
      <w:iCs/>
      <w:sz w:val="26"/>
      <w:szCs w:val="24"/>
    </w:rPr>
  </w:style>
  <w:style w:type="character" w:customStyle="1" w:styleId="185">
    <w:name w:val="明显引用 Char4"/>
    <w:link w:val="186"/>
    <w:qFormat/>
    <w:uiPriority w:val="30"/>
    <w:rPr>
      <w:b/>
      <w:bCs/>
      <w:i/>
      <w:iCs/>
      <w:color w:val="4F81BD"/>
    </w:rPr>
  </w:style>
  <w:style w:type="paragraph" w:customStyle="1" w:styleId="186">
    <w:name w:val="明显引用1"/>
    <w:basedOn w:val="1"/>
    <w:next w:val="1"/>
    <w:link w:val="185"/>
    <w:qFormat/>
    <w:uiPriority w:val="30"/>
    <w:pPr>
      <w:widowControl w:val="0"/>
      <w:pBdr>
        <w:bottom w:val="single" w:color="4F81BD" w:sz="4" w:space="4"/>
      </w:pBdr>
      <w:spacing w:before="200" w:after="280"/>
      <w:ind w:left="936" w:right="936"/>
      <w:textAlignment w:val="auto"/>
    </w:pPr>
    <w:rPr>
      <w:b/>
      <w:bCs/>
      <w:i/>
      <w:iCs/>
      <w:color w:val="4F81BD"/>
      <w:kern w:val="0"/>
      <w:sz w:val="20"/>
      <w:szCs w:val="20"/>
    </w:rPr>
  </w:style>
  <w:style w:type="character" w:customStyle="1" w:styleId="187">
    <w:name w:val="正文文本缩进 3 Char"/>
    <w:qFormat/>
    <w:uiPriority w:val="0"/>
    <w:rPr>
      <w:rFonts w:ascii="Times New Roman" w:hAnsi="Times New Roman" w:eastAsia="宋体" w:cs="Times New Roman"/>
      <w:sz w:val="16"/>
      <w:szCs w:val="16"/>
    </w:rPr>
  </w:style>
  <w:style w:type="character" w:customStyle="1" w:styleId="188">
    <w:name w:val="正文文本缩进 3 Char2"/>
    <w:link w:val="36"/>
    <w:qFormat/>
    <w:uiPriority w:val="0"/>
    <w:rPr>
      <w:rFonts w:ascii="宋体" w:hAnsi="宋体"/>
      <w:sz w:val="28"/>
      <w:szCs w:val="28"/>
    </w:rPr>
  </w:style>
  <w:style w:type="character" w:customStyle="1" w:styleId="189">
    <w:name w:val="Section Char"/>
    <w:qFormat/>
    <w:uiPriority w:val="0"/>
    <w:rPr>
      <w:rFonts w:ascii="仿宋_GB2312" w:eastAsia="仿宋_GB2312" w:cs="MingLiU"/>
      <w:b/>
      <w:sz w:val="24"/>
      <w:szCs w:val="28"/>
      <w:lang w:val="en-US" w:eastAsia="zh-CN" w:bidi="ar-SA"/>
    </w:rPr>
  </w:style>
  <w:style w:type="character" w:customStyle="1" w:styleId="190">
    <w:name w:val="脚注文本 Char"/>
    <w:qFormat/>
    <w:uiPriority w:val="0"/>
    <w:rPr>
      <w:rFonts w:ascii="Times New Roman" w:hAnsi="Times New Roman" w:eastAsia="宋体" w:cs="Times New Roman"/>
      <w:sz w:val="18"/>
      <w:szCs w:val="18"/>
    </w:rPr>
  </w:style>
  <w:style w:type="character" w:customStyle="1" w:styleId="191">
    <w:name w:val="副标题 Char"/>
    <w:qFormat/>
    <w:uiPriority w:val="0"/>
    <w:rPr>
      <w:rFonts w:ascii="Cambria" w:hAnsi="Cambria" w:eastAsia="宋体" w:cs="Times New Roman"/>
      <w:b/>
      <w:bCs/>
      <w:kern w:val="28"/>
      <w:sz w:val="32"/>
      <w:szCs w:val="32"/>
    </w:rPr>
  </w:style>
  <w:style w:type="character" w:customStyle="1" w:styleId="192">
    <w:name w:val="正文文本缩进 2 Char"/>
    <w:qFormat/>
    <w:uiPriority w:val="0"/>
    <w:rPr>
      <w:rFonts w:ascii="Times New Roman" w:hAnsi="Times New Roman" w:eastAsia="宋体" w:cs="Times New Roman"/>
      <w:szCs w:val="24"/>
    </w:rPr>
  </w:style>
  <w:style w:type="character" w:customStyle="1" w:styleId="193">
    <w:name w:val="副标题 Char3"/>
    <w:link w:val="33"/>
    <w:qFormat/>
    <w:uiPriority w:val="0"/>
    <w:rPr>
      <w:szCs w:val="24"/>
      <w:u w:val="single"/>
      <w:lang w:eastAsia="en-US"/>
    </w:rPr>
  </w:style>
  <w:style w:type="character" w:customStyle="1" w:styleId="194">
    <w:name w:val="Char Char22"/>
    <w:qFormat/>
    <w:uiPriority w:val="0"/>
    <w:rPr>
      <w:b/>
      <w:bCs/>
      <w:kern w:val="2"/>
      <w:sz w:val="32"/>
      <w:szCs w:val="32"/>
    </w:rPr>
  </w:style>
  <w:style w:type="character" w:customStyle="1" w:styleId="195">
    <w:name w:val="页眉 Char"/>
    <w:qFormat/>
    <w:uiPriority w:val="0"/>
    <w:rPr>
      <w:rFonts w:ascii="Times New Roman" w:hAnsi="Times New Roman" w:eastAsia="宋体" w:cs="Times New Roman"/>
      <w:sz w:val="18"/>
      <w:szCs w:val="18"/>
    </w:rPr>
  </w:style>
  <w:style w:type="character" w:customStyle="1" w:styleId="196">
    <w:name w:val="页脚 Char1"/>
    <w:link w:val="29"/>
    <w:qFormat/>
    <w:uiPriority w:val="99"/>
    <w:rPr>
      <w:kern w:val="2"/>
      <w:sz w:val="18"/>
      <w:szCs w:val="18"/>
    </w:rPr>
  </w:style>
  <w:style w:type="character" w:customStyle="1" w:styleId="197">
    <w:name w:val="尾注文本 Char"/>
    <w:qFormat/>
    <w:uiPriority w:val="0"/>
    <w:rPr>
      <w:rFonts w:ascii="Times New Roman" w:hAnsi="Times New Roman" w:eastAsia="宋体" w:cs="Times New Roman"/>
      <w:szCs w:val="24"/>
    </w:rPr>
  </w:style>
  <w:style w:type="character" w:customStyle="1" w:styleId="198">
    <w:name w:val="正文文本缩进 2 Char2"/>
    <w:link w:val="26"/>
    <w:qFormat/>
    <w:uiPriority w:val="0"/>
    <w:rPr>
      <w:sz w:val="28"/>
      <w:szCs w:val="24"/>
    </w:rPr>
  </w:style>
  <w:style w:type="character" w:customStyle="1" w:styleId="199">
    <w:name w:val="正文文本缩进 Char2"/>
    <w:link w:val="18"/>
    <w:qFormat/>
    <w:uiPriority w:val="0"/>
    <w:rPr>
      <w:kern w:val="2"/>
      <w:sz w:val="21"/>
      <w:szCs w:val="24"/>
    </w:rPr>
  </w:style>
  <w:style w:type="character" w:customStyle="1" w:styleId="200">
    <w:name w:val="正文文本 Char"/>
    <w:qFormat/>
    <w:uiPriority w:val="0"/>
    <w:rPr>
      <w:rFonts w:ascii="Times New Roman" w:hAnsi="Times New Roman" w:eastAsia="宋体" w:cs="Times New Roman"/>
      <w:szCs w:val="24"/>
    </w:rPr>
  </w:style>
  <w:style w:type="character" w:customStyle="1" w:styleId="201">
    <w:name w:val="引用 Char2"/>
    <w:qFormat/>
    <w:uiPriority w:val="99"/>
    <w:rPr>
      <w:i/>
      <w:iCs/>
      <w:color w:val="000000"/>
      <w:kern w:val="2"/>
      <w:sz w:val="21"/>
      <w:szCs w:val="24"/>
    </w:rPr>
  </w:style>
  <w:style w:type="character" w:customStyle="1" w:styleId="202">
    <w:name w:val="正文文本 3 Char"/>
    <w:qFormat/>
    <w:uiPriority w:val="0"/>
    <w:rPr>
      <w:rFonts w:ascii="Times New Roman" w:hAnsi="Times New Roman" w:eastAsia="宋体" w:cs="Times New Roman"/>
      <w:sz w:val="16"/>
      <w:szCs w:val="16"/>
    </w:rPr>
  </w:style>
  <w:style w:type="character" w:customStyle="1" w:styleId="203">
    <w:name w:val="日期 Char3"/>
    <w:link w:val="25"/>
    <w:qFormat/>
    <w:uiPriority w:val="99"/>
    <w:rPr>
      <w:szCs w:val="24"/>
    </w:rPr>
  </w:style>
  <w:style w:type="character" w:customStyle="1" w:styleId="204">
    <w:name w:val="正文文本 3 Char2"/>
    <w:link w:val="16"/>
    <w:qFormat/>
    <w:uiPriority w:val="0"/>
    <w:rPr>
      <w:sz w:val="16"/>
      <w:szCs w:val="16"/>
    </w:rPr>
  </w:style>
  <w:style w:type="character" w:customStyle="1" w:styleId="205">
    <w:name w:val="style31"/>
    <w:qFormat/>
    <w:uiPriority w:val="0"/>
    <w:rPr>
      <w:sz w:val="10"/>
      <w:szCs w:val="10"/>
    </w:rPr>
  </w:style>
  <w:style w:type="character" w:customStyle="1" w:styleId="206">
    <w:name w:val="文档结构图 Char3"/>
    <w:link w:val="14"/>
    <w:qFormat/>
    <w:uiPriority w:val="0"/>
    <w:rPr>
      <w:szCs w:val="24"/>
      <w:shd w:val="clear" w:color="auto" w:fill="000080"/>
    </w:rPr>
  </w:style>
  <w:style w:type="character" w:customStyle="1" w:styleId="207">
    <w:name w:val="正文文本缩进 Char"/>
    <w:qFormat/>
    <w:uiPriority w:val="0"/>
    <w:rPr>
      <w:rFonts w:ascii="Times New Roman" w:hAnsi="Times New Roman" w:eastAsia="宋体" w:cs="Times New Roman"/>
      <w:szCs w:val="24"/>
    </w:rPr>
  </w:style>
  <w:style w:type="character" w:customStyle="1" w:styleId="208">
    <w:name w:val="标题5 Char Char"/>
    <w:link w:val="209"/>
    <w:qFormat/>
    <w:uiPriority w:val="0"/>
    <w:rPr>
      <w:rFonts w:ascii="Arial" w:hAnsi="Arial"/>
      <w:b/>
      <w:bCs/>
      <w:sz w:val="24"/>
      <w:szCs w:val="32"/>
    </w:rPr>
  </w:style>
  <w:style w:type="paragraph" w:customStyle="1" w:styleId="209">
    <w:name w:val="标题5"/>
    <w:basedOn w:val="4"/>
    <w:link w:val="208"/>
    <w:qFormat/>
    <w:uiPriority w:val="0"/>
    <w:pPr>
      <w:widowControl w:val="0"/>
      <w:spacing w:line="413" w:lineRule="auto"/>
      <w:textAlignment w:val="auto"/>
    </w:pPr>
    <w:rPr>
      <w:rFonts w:ascii="Arial" w:hAnsi="Arial"/>
      <w:kern w:val="0"/>
      <w:sz w:val="24"/>
    </w:rPr>
  </w:style>
  <w:style w:type="character" w:customStyle="1" w:styleId="210">
    <w:name w:val="批注主题 Char3"/>
    <w:link w:val="44"/>
    <w:qFormat/>
    <w:uiPriority w:val="99"/>
    <w:rPr>
      <w:b/>
      <w:bCs/>
      <w:szCs w:val="24"/>
    </w:rPr>
  </w:style>
  <w:style w:type="character" w:customStyle="1" w:styleId="211">
    <w:name w:val="正文文本缩进 Char1"/>
    <w:qFormat/>
    <w:uiPriority w:val="0"/>
    <w:rPr>
      <w:kern w:val="2"/>
      <w:sz w:val="21"/>
      <w:szCs w:val="24"/>
    </w:rPr>
  </w:style>
  <w:style w:type="character" w:customStyle="1" w:styleId="212">
    <w:name w:val="标题 5 Char2"/>
    <w:link w:val="6"/>
    <w:qFormat/>
    <w:uiPriority w:val="0"/>
    <w:rPr>
      <w:b/>
      <w:bCs/>
      <w:kern w:val="2"/>
      <w:sz w:val="28"/>
      <w:szCs w:val="28"/>
    </w:rPr>
  </w:style>
  <w:style w:type="character" w:customStyle="1" w:styleId="213">
    <w:name w:val="标题 9 Char"/>
    <w:qFormat/>
    <w:uiPriority w:val="0"/>
    <w:rPr>
      <w:rFonts w:ascii="Cambria" w:hAnsi="Cambria" w:eastAsia="宋体" w:cs="Times New Roman"/>
      <w:szCs w:val="21"/>
    </w:rPr>
  </w:style>
  <w:style w:type="character" w:customStyle="1" w:styleId="214">
    <w:name w:val="标题 8 Char"/>
    <w:qFormat/>
    <w:uiPriority w:val="0"/>
    <w:rPr>
      <w:rFonts w:ascii="Cambria" w:hAnsi="Cambria" w:eastAsia="宋体" w:cs="Times New Roman"/>
      <w:sz w:val="24"/>
      <w:szCs w:val="24"/>
    </w:rPr>
  </w:style>
  <w:style w:type="character" w:customStyle="1" w:styleId="215">
    <w:name w:val="文档结构图 Char"/>
    <w:qFormat/>
    <w:uiPriority w:val="0"/>
    <w:rPr>
      <w:rFonts w:ascii="宋体" w:hAnsi="Times New Roman" w:eastAsia="宋体" w:cs="Times New Roman"/>
      <w:sz w:val="18"/>
      <w:szCs w:val="18"/>
    </w:rPr>
  </w:style>
  <w:style w:type="character" w:customStyle="1" w:styleId="216">
    <w:name w:val="normaltext1"/>
    <w:qFormat/>
    <w:uiPriority w:val="0"/>
    <w:rPr>
      <w:rFonts w:hint="default" w:ascii="ˎ̥" w:hAnsi="ˎ̥"/>
      <w:sz w:val="9"/>
      <w:szCs w:val="9"/>
    </w:rPr>
  </w:style>
  <w:style w:type="character" w:customStyle="1" w:styleId="217">
    <w:name w:val="正文文本 3 Char1"/>
    <w:qFormat/>
    <w:uiPriority w:val="0"/>
    <w:rPr>
      <w:kern w:val="2"/>
      <w:sz w:val="16"/>
      <w:szCs w:val="16"/>
    </w:rPr>
  </w:style>
  <w:style w:type="character" w:customStyle="1" w:styleId="218">
    <w:name w:val="标题 6 Char"/>
    <w:qFormat/>
    <w:uiPriority w:val="0"/>
    <w:rPr>
      <w:rFonts w:ascii="Cambria" w:hAnsi="Cambria" w:eastAsia="宋体" w:cs="Times New Roman"/>
      <w:b/>
      <w:bCs/>
      <w:sz w:val="24"/>
      <w:szCs w:val="24"/>
    </w:rPr>
  </w:style>
  <w:style w:type="character" w:customStyle="1" w:styleId="219">
    <w:name w:val="引用 Char"/>
    <w:link w:val="220"/>
    <w:qFormat/>
    <w:uiPriority w:val="0"/>
    <w:rPr>
      <w:i/>
      <w:iCs/>
      <w:color w:val="000000"/>
      <w:szCs w:val="24"/>
    </w:rPr>
  </w:style>
  <w:style w:type="paragraph" w:customStyle="1" w:styleId="220">
    <w:name w:val="引用2"/>
    <w:basedOn w:val="1"/>
    <w:next w:val="1"/>
    <w:link w:val="219"/>
    <w:qFormat/>
    <w:uiPriority w:val="0"/>
    <w:pPr>
      <w:widowControl w:val="0"/>
      <w:textAlignment w:val="auto"/>
    </w:pPr>
    <w:rPr>
      <w:i/>
      <w:iCs/>
      <w:color w:val="000000"/>
      <w:kern w:val="0"/>
      <w:sz w:val="20"/>
    </w:rPr>
  </w:style>
  <w:style w:type="character" w:customStyle="1" w:styleId="221">
    <w:name w:val="标题 5 Char"/>
    <w:qFormat/>
    <w:uiPriority w:val="0"/>
    <w:rPr>
      <w:rFonts w:ascii="Times New Roman" w:hAnsi="Times New Roman" w:eastAsia="宋体" w:cs="Times New Roman"/>
      <w:b/>
      <w:bCs/>
      <w:sz w:val="28"/>
      <w:szCs w:val="28"/>
    </w:rPr>
  </w:style>
  <w:style w:type="character" w:customStyle="1" w:styleId="222">
    <w:name w:val="cldh_img"/>
    <w:basedOn w:val="48"/>
    <w:qFormat/>
    <w:uiPriority w:val="0"/>
  </w:style>
  <w:style w:type="character" w:customStyle="1" w:styleId="223">
    <w:name w:val="正文文本 Char2"/>
    <w:qFormat/>
    <w:uiPriority w:val="99"/>
    <w:rPr>
      <w:kern w:val="2"/>
      <w:sz w:val="21"/>
      <w:szCs w:val="24"/>
    </w:rPr>
  </w:style>
  <w:style w:type="character" w:customStyle="1" w:styleId="224">
    <w:name w:val="Char Char33"/>
    <w:qFormat/>
    <w:uiPriority w:val="0"/>
    <w:rPr>
      <w:rFonts w:ascii="仿宋_GB2312" w:eastAsia="仿宋_GB2312" w:cs="MingLiU"/>
      <w:b/>
      <w:sz w:val="24"/>
      <w:szCs w:val="28"/>
    </w:rPr>
  </w:style>
  <w:style w:type="character" w:customStyle="1" w:styleId="225">
    <w:name w:val="标题 4 Char2"/>
    <w:link w:val="5"/>
    <w:qFormat/>
    <w:uiPriority w:val="0"/>
    <w:rPr>
      <w:rFonts w:ascii="Cambria" w:hAnsi="Cambria"/>
      <w:b/>
      <w:bCs/>
      <w:kern w:val="2"/>
      <w:sz w:val="28"/>
      <w:szCs w:val="28"/>
    </w:rPr>
  </w:style>
  <w:style w:type="character" w:customStyle="1" w:styleId="226">
    <w:name w:val="cldh_img1"/>
    <w:basedOn w:val="48"/>
    <w:qFormat/>
    <w:uiPriority w:val="0"/>
  </w:style>
  <w:style w:type="character" w:customStyle="1" w:styleId="227">
    <w:name w:val="Char Char21"/>
    <w:qFormat/>
    <w:uiPriority w:val="0"/>
    <w:rPr>
      <w:rFonts w:ascii="宋体" w:hAnsi="宋体" w:cs="宋体"/>
      <w:b/>
      <w:bCs/>
      <w:sz w:val="24"/>
      <w:szCs w:val="24"/>
    </w:rPr>
  </w:style>
  <w:style w:type="character" w:customStyle="1" w:styleId="228">
    <w:name w:val="标题 2 Char2"/>
    <w:link w:val="3"/>
    <w:qFormat/>
    <w:uiPriority w:val="9"/>
    <w:rPr>
      <w:rFonts w:ascii="Cambria" w:hAnsi="Cambria"/>
      <w:b/>
      <w:bCs/>
      <w:kern w:val="2"/>
      <w:sz w:val="32"/>
      <w:szCs w:val="32"/>
    </w:rPr>
  </w:style>
  <w:style w:type="character" w:customStyle="1" w:styleId="229">
    <w:name w:val="标题 4 Char"/>
    <w:qFormat/>
    <w:uiPriority w:val="0"/>
    <w:rPr>
      <w:rFonts w:ascii="Cambria" w:hAnsi="Cambria" w:eastAsia="宋体" w:cs="Times New Roman"/>
      <w:b/>
      <w:bCs/>
      <w:sz w:val="28"/>
      <w:szCs w:val="28"/>
    </w:rPr>
  </w:style>
  <w:style w:type="character" w:customStyle="1" w:styleId="230">
    <w:name w:val="Char Char34"/>
    <w:qFormat/>
    <w:uiPriority w:val="0"/>
    <w:rPr>
      <w:rFonts w:ascii="仿宋_GB2312" w:eastAsia="仿宋_GB2312" w:cs="MingLiU"/>
      <w:b/>
      <w:spacing w:val="1"/>
      <w:w w:val="99"/>
      <w:sz w:val="28"/>
      <w:szCs w:val="32"/>
    </w:rPr>
  </w:style>
  <w:style w:type="character" w:customStyle="1" w:styleId="231">
    <w:name w:val="标题 3 Char"/>
    <w:link w:val="4"/>
    <w:qFormat/>
    <w:uiPriority w:val="0"/>
    <w:rPr>
      <w:b/>
      <w:bCs/>
      <w:kern w:val="2"/>
      <w:sz w:val="32"/>
      <w:szCs w:val="32"/>
    </w:rPr>
  </w:style>
  <w:style w:type="character" w:customStyle="1" w:styleId="232">
    <w:name w:val="正文文本 Char1"/>
    <w:qFormat/>
    <w:uiPriority w:val="0"/>
    <w:rPr>
      <w:kern w:val="2"/>
      <w:sz w:val="21"/>
      <w:szCs w:val="22"/>
    </w:rPr>
  </w:style>
  <w:style w:type="character" w:customStyle="1" w:styleId="233">
    <w:name w:val="尾注文本 Char1"/>
    <w:qFormat/>
    <w:uiPriority w:val="0"/>
    <w:rPr>
      <w:rFonts w:ascii="Arial" w:hAnsi="Arial" w:cs="Arial"/>
      <w:szCs w:val="24"/>
      <w:lang w:eastAsia="en-US"/>
    </w:rPr>
  </w:style>
  <w:style w:type="character" w:customStyle="1" w:styleId="234">
    <w:name w:val="批注主题 Char2"/>
    <w:qFormat/>
    <w:uiPriority w:val="99"/>
    <w:rPr>
      <w:b/>
      <w:bCs/>
      <w:kern w:val="2"/>
      <w:sz w:val="21"/>
      <w:szCs w:val="24"/>
    </w:rPr>
  </w:style>
  <w:style w:type="character" w:customStyle="1" w:styleId="235">
    <w:name w:val="批注框文本 Char"/>
    <w:qFormat/>
    <w:uiPriority w:val="0"/>
    <w:rPr>
      <w:rFonts w:ascii="Times New Roman" w:hAnsi="Times New Roman" w:eastAsia="宋体" w:cs="Times New Roman"/>
      <w:sz w:val="18"/>
      <w:szCs w:val="18"/>
    </w:rPr>
  </w:style>
  <w:style w:type="character" w:customStyle="1" w:styleId="236">
    <w:name w:val="普通文字 Char Char2"/>
    <w:qFormat/>
    <w:uiPriority w:val="0"/>
    <w:rPr>
      <w:rFonts w:ascii="宋体" w:hAnsi="Courier New"/>
      <w:kern w:val="2"/>
      <w:sz w:val="28"/>
      <w:szCs w:val="28"/>
    </w:rPr>
  </w:style>
  <w:style w:type="character" w:customStyle="1" w:styleId="237">
    <w:name w:val="intel3"/>
    <w:basedOn w:val="48"/>
    <w:qFormat/>
    <w:uiPriority w:val="0"/>
  </w:style>
  <w:style w:type="character" w:customStyle="1" w:styleId="238">
    <w:name w:val="纯文本 Char"/>
    <w:qFormat/>
    <w:uiPriority w:val="0"/>
    <w:rPr>
      <w:rFonts w:ascii="宋体" w:hAnsi="Courier New" w:eastAsia="宋体" w:cs="Courier New"/>
      <w:szCs w:val="21"/>
    </w:rPr>
  </w:style>
  <w:style w:type="character" w:customStyle="1" w:styleId="239">
    <w:name w:val="正文文本 Char3"/>
    <w:link w:val="17"/>
    <w:qFormat/>
    <w:uiPriority w:val="0"/>
    <w:rPr>
      <w:kern w:val="2"/>
      <w:sz w:val="21"/>
      <w:szCs w:val="24"/>
    </w:rPr>
  </w:style>
  <w:style w:type="character" w:customStyle="1" w:styleId="240">
    <w:name w:val="标题 1 Char2"/>
    <w:link w:val="2"/>
    <w:qFormat/>
    <w:uiPriority w:val="9"/>
    <w:rPr>
      <w:rFonts w:eastAsia="黑体"/>
      <w:kern w:val="2"/>
      <w:sz w:val="44"/>
      <w:szCs w:val="24"/>
    </w:rPr>
  </w:style>
  <w:style w:type="character" w:customStyle="1" w:styleId="241">
    <w:name w:val="页脚 Char"/>
    <w:qFormat/>
    <w:uiPriority w:val="0"/>
    <w:rPr>
      <w:rFonts w:ascii="Times New Roman" w:hAnsi="Times New Roman" w:eastAsia="宋体" w:cs="Times New Roman"/>
      <w:sz w:val="18"/>
      <w:szCs w:val="18"/>
    </w:rPr>
  </w:style>
  <w:style w:type="character" w:customStyle="1" w:styleId="242">
    <w:name w:val="HTML 预设格式 Char1"/>
    <w:qFormat/>
    <w:uiPriority w:val="0"/>
    <w:rPr>
      <w:rFonts w:ascii="宋体" w:hAnsi="宋体" w:cs="宋体"/>
      <w:color w:val="000000"/>
      <w:sz w:val="24"/>
      <w:szCs w:val="24"/>
    </w:rPr>
  </w:style>
  <w:style w:type="character" w:customStyle="1" w:styleId="243">
    <w:name w:val="文档结构图 Char2"/>
    <w:qFormat/>
    <w:uiPriority w:val="99"/>
    <w:rPr>
      <w:kern w:val="2"/>
      <w:sz w:val="21"/>
      <w:szCs w:val="24"/>
      <w:shd w:val="clear" w:color="auto" w:fill="000080"/>
    </w:rPr>
  </w:style>
  <w:style w:type="character" w:customStyle="1" w:styleId="244">
    <w:name w:val="批注主题 Char"/>
    <w:qFormat/>
    <w:uiPriority w:val="0"/>
    <w:rPr>
      <w:rFonts w:ascii="Times New Roman" w:hAnsi="Times New Roman" w:eastAsia="宋体" w:cs="Times New Roman"/>
      <w:b/>
      <w:bCs/>
      <w:szCs w:val="24"/>
    </w:rPr>
  </w:style>
  <w:style w:type="character" w:customStyle="1" w:styleId="245">
    <w:name w:val="未处理的提及2"/>
    <w:unhideWhenUsed/>
    <w:qFormat/>
    <w:uiPriority w:val="99"/>
    <w:rPr>
      <w:color w:val="605E5C"/>
      <w:shd w:val="clear" w:color="auto" w:fill="E1DFDD"/>
    </w:rPr>
  </w:style>
  <w:style w:type="character" w:customStyle="1" w:styleId="246">
    <w:name w:val="font161"/>
    <w:qFormat/>
    <w:uiPriority w:val="0"/>
    <w:rPr>
      <w:b/>
      <w:bCs/>
      <w:sz w:val="32"/>
      <w:szCs w:val="32"/>
    </w:rPr>
  </w:style>
  <w:style w:type="character" w:customStyle="1" w:styleId="247">
    <w:name w:val="手改 Char Char"/>
    <w:qFormat/>
    <w:uiPriority w:val="0"/>
    <w:rPr>
      <w:kern w:val="2"/>
      <w:sz w:val="21"/>
      <w:szCs w:val="24"/>
    </w:rPr>
  </w:style>
  <w:style w:type="character" w:customStyle="1" w:styleId="248">
    <w:name w:val="标题 Char3"/>
    <w:link w:val="43"/>
    <w:qFormat/>
    <w:uiPriority w:val="0"/>
    <w:rPr>
      <w:szCs w:val="24"/>
      <w:u w:val="single"/>
      <w:lang w:eastAsia="en-US"/>
    </w:rPr>
  </w:style>
  <w:style w:type="character" w:customStyle="1" w:styleId="249">
    <w:name w:val="0d1471"/>
    <w:qFormat/>
    <w:uiPriority w:val="0"/>
    <w:rPr>
      <w:color w:val="000000"/>
      <w:sz w:val="11"/>
      <w:szCs w:val="11"/>
      <w:u w:val="none"/>
    </w:rPr>
  </w:style>
  <w:style w:type="character" w:customStyle="1" w:styleId="250">
    <w:name w:val="Char Char14"/>
    <w:qFormat/>
    <w:uiPriority w:val="0"/>
    <w:rPr>
      <w:kern w:val="2"/>
      <w:sz w:val="18"/>
      <w:szCs w:val="18"/>
    </w:rPr>
  </w:style>
  <w:style w:type="character" w:customStyle="1" w:styleId="251">
    <w:name w:val="日期 Char"/>
    <w:qFormat/>
    <w:uiPriority w:val="0"/>
    <w:rPr>
      <w:rFonts w:ascii="Times New Roman" w:hAnsi="Times New Roman" w:eastAsia="宋体" w:cs="Times New Roman"/>
      <w:szCs w:val="24"/>
    </w:rPr>
  </w:style>
  <w:style w:type="character" w:customStyle="1" w:styleId="252">
    <w:name w:val="文档结构图 Char1"/>
    <w:qFormat/>
    <w:uiPriority w:val="0"/>
    <w:rPr>
      <w:rFonts w:ascii="宋体"/>
      <w:kern w:val="2"/>
      <w:sz w:val="18"/>
      <w:szCs w:val="18"/>
    </w:rPr>
  </w:style>
  <w:style w:type="character" w:customStyle="1" w:styleId="253">
    <w:name w:val="尾注文本 Char2"/>
    <w:link w:val="27"/>
    <w:qFormat/>
    <w:uiPriority w:val="0"/>
    <w:rPr>
      <w:rFonts w:ascii="Arial" w:hAnsi="Arial" w:cs="Arial"/>
      <w:szCs w:val="24"/>
      <w:lang w:eastAsia="en-US"/>
    </w:rPr>
  </w:style>
  <w:style w:type="character" w:customStyle="1" w:styleId="254">
    <w:name w:val="cldh_img2"/>
    <w:basedOn w:val="48"/>
    <w:qFormat/>
    <w:uiPriority w:val="0"/>
  </w:style>
  <w:style w:type="character" w:customStyle="1" w:styleId="255">
    <w:name w:val="style121"/>
    <w:qFormat/>
    <w:uiPriority w:val="0"/>
    <w:rPr>
      <w:rFonts w:hint="eastAsia" w:ascii="宋体" w:hAnsi="宋体" w:eastAsia="宋体"/>
      <w:sz w:val="18"/>
      <w:szCs w:val="18"/>
    </w:rPr>
  </w:style>
  <w:style w:type="character" w:customStyle="1" w:styleId="256">
    <w:name w:val="标题 8 Char1"/>
    <w:qFormat/>
    <w:uiPriority w:val="0"/>
    <w:rPr>
      <w:rFonts w:ascii="Times New Roman" w:hAnsi="Arial" w:eastAsia="仿宋_GB2312" w:cs="Times New Roman"/>
      <w:sz w:val="30"/>
      <w:szCs w:val="20"/>
    </w:rPr>
  </w:style>
  <w:style w:type="character" w:customStyle="1" w:styleId="257">
    <w:name w:val="引用 Char4"/>
    <w:link w:val="258"/>
    <w:qFormat/>
    <w:uiPriority w:val="29"/>
    <w:rPr>
      <w:i/>
      <w:iCs/>
      <w:color w:val="000000"/>
    </w:rPr>
  </w:style>
  <w:style w:type="paragraph" w:customStyle="1" w:styleId="258">
    <w:name w:val="引用1"/>
    <w:basedOn w:val="1"/>
    <w:next w:val="1"/>
    <w:link w:val="257"/>
    <w:qFormat/>
    <w:uiPriority w:val="29"/>
    <w:pPr>
      <w:widowControl w:val="0"/>
      <w:textAlignment w:val="auto"/>
    </w:pPr>
    <w:rPr>
      <w:i/>
      <w:iCs/>
      <w:color w:val="000000"/>
      <w:kern w:val="0"/>
      <w:sz w:val="20"/>
      <w:szCs w:val="20"/>
    </w:rPr>
  </w:style>
  <w:style w:type="character" w:customStyle="1" w:styleId="259">
    <w:name w:val="标题 7 Char"/>
    <w:qFormat/>
    <w:uiPriority w:val="0"/>
    <w:rPr>
      <w:rFonts w:ascii="Times New Roman" w:hAnsi="Times New Roman" w:eastAsia="宋体" w:cs="Times New Roman"/>
      <w:b/>
      <w:bCs/>
      <w:sz w:val="24"/>
      <w:szCs w:val="24"/>
    </w:rPr>
  </w:style>
  <w:style w:type="character" w:customStyle="1" w:styleId="260">
    <w:name w:val="标题 2 Char"/>
    <w:qFormat/>
    <w:uiPriority w:val="0"/>
    <w:rPr>
      <w:rFonts w:ascii="Cambria" w:hAnsi="Cambria" w:eastAsia="宋体" w:cs="Times New Roman"/>
      <w:b/>
      <w:bCs/>
      <w:sz w:val="32"/>
      <w:szCs w:val="32"/>
    </w:rPr>
  </w:style>
  <w:style w:type="character" w:customStyle="1" w:styleId="261">
    <w:name w:val="标题 1 Char"/>
    <w:qFormat/>
    <w:uiPriority w:val="0"/>
    <w:rPr>
      <w:rFonts w:ascii="Times New Roman" w:hAnsi="Times New Roman" w:eastAsia="宋体" w:cs="Times New Roman"/>
      <w:b/>
      <w:bCs/>
      <w:kern w:val="44"/>
      <w:sz w:val="44"/>
      <w:szCs w:val="44"/>
    </w:rPr>
  </w:style>
  <w:style w:type="paragraph" w:customStyle="1" w:styleId="262">
    <w:name w:val="List Paragraph1"/>
    <w:basedOn w:val="1"/>
    <w:qFormat/>
    <w:uiPriority w:val="0"/>
    <w:pPr>
      <w:widowControl w:val="0"/>
      <w:ind w:firstLine="420" w:firstLineChars="200"/>
      <w:textAlignment w:val="auto"/>
    </w:pPr>
    <w:rPr>
      <w:spacing w:val="6"/>
      <w:sz w:val="24"/>
      <w:szCs w:val="20"/>
    </w:rPr>
  </w:style>
  <w:style w:type="paragraph" w:customStyle="1" w:styleId="263">
    <w:name w:val="List Paragraph2"/>
    <w:basedOn w:val="1"/>
    <w:qFormat/>
    <w:uiPriority w:val="34"/>
    <w:pPr>
      <w:widowControl w:val="0"/>
      <w:ind w:firstLine="420" w:firstLineChars="200"/>
      <w:textAlignment w:val="auto"/>
    </w:pPr>
  </w:style>
  <w:style w:type="paragraph" w:customStyle="1" w:styleId="264">
    <w:name w:val="样式 标题 2 + Times New Roman 四号 非加粗 段前: 5 磅 段后: 0 磅 行距: 固定值 20..."/>
    <w:basedOn w:val="3"/>
    <w:qFormat/>
    <w:uiPriority w:val="0"/>
    <w:pPr>
      <w:widowControl w:val="0"/>
      <w:spacing w:before="100" w:after="0" w:line="400" w:lineRule="exact"/>
      <w:textAlignment w:val="auto"/>
    </w:pPr>
    <w:rPr>
      <w:rFonts w:ascii="Times New Roman" w:hAnsi="Times New Roman" w:eastAsia="黑体" w:cs="宋体"/>
      <w:b w:val="0"/>
      <w:bCs w:val="0"/>
      <w:sz w:val="28"/>
      <w:szCs w:val="20"/>
    </w:rPr>
  </w:style>
  <w:style w:type="paragraph" w:customStyle="1" w:styleId="265">
    <w:name w:val="p0"/>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266">
    <w:name w:val="自定样式1"/>
    <w:basedOn w:val="1"/>
    <w:qFormat/>
    <w:uiPriority w:val="0"/>
    <w:pPr>
      <w:widowControl w:val="0"/>
      <w:suppressAutoHyphens/>
      <w:jc w:val="center"/>
      <w:textAlignment w:val="auto"/>
    </w:pPr>
    <w:rPr>
      <w:rFonts w:ascii="宋体" w:hAnsi="宋体"/>
      <w:color w:val="000000"/>
      <w:sz w:val="18"/>
    </w:rPr>
  </w:style>
  <w:style w:type="paragraph" w:customStyle="1" w:styleId="267">
    <w:name w:val="_Style 87"/>
    <w:basedOn w:val="1"/>
    <w:qFormat/>
    <w:uiPriority w:val="99"/>
    <w:pPr>
      <w:widowControl w:val="0"/>
      <w:ind w:firstLine="420" w:firstLineChars="200"/>
      <w:textAlignment w:val="auto"/>
    </w:pPr>
    <w:rPr>
      <w:rFonts w:ascii="Calibri" w:hAnsi="Calibri"/>
      <w:sz w:val="28"/>
      <w:szCs w:val="28"/>
    </w:rPr>
  </w:style>
  <w:style w:type="paragraph" w:customStyle="1" w:styleId="268">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69">
    <w:name w:val="_Style 105"/>
    <w:basedOn w:val="2"/>
    <w:next w:val="1"/>
    <w:qFormat/>
    <w:uiPriority w:val="39"/>
    <w:pPr>
      <w:keepNext/>
      <w:keepLines/>
      <w:autoSpaceDE/>
      <w:autoSpaceDN/>
      <w:adjustRightInd/>
      <w:snapToGrid/>
      <w:spacing w:before="480" w:line="276" w:lineRule="auto"/>
      <w:ind w:left="0" w:firstLine="0"/>
      <w:jc w:val="left"/>
      <w:textAlignment w:val="auto"/>
      <w:outlineLvl w:val="9"/>
    </w:pPr>
    <w:rPr>
      <w:rFonts w:ascii="Cambria" w:hAnsi="Cambria" w:eastAsia="宋体"/>
      <w:b/>
      <w:bCs/>
      <w:color w:val="365F91"/>
      <w:kern w:val="0"/>
      <w:sz w:val="28"/>
      <w:szCs w:val="28"/>
    </w:rPr>
  </w:style>
  <w:style w:type="paragraph" w:customStyle="1" w:styleId="270">
    <w:name w:val="标准样式1"/>
    <w:basedOn w:val="1"/>
    <w:qFormat/>
    <w:uiPriority w:val="0"/>
    <w:pPr>
      <w:widowControl w:val="0"/>
      <w:spacing w:line="600" w:lineRule="exact"/>
      <w:ind w:firstLine="567"/>
      <w:textAlignment w:val="auto"/>
    </w:pPr>
    <w:rPr>
      <w:rFonts w:ascii="Calibri" w:hAnsi="Calibri"/>
      <w:sz w:val="28"/>
    </w:rPr>
  </w:style>
  <w:style w:type="paragraph" w:customStyle="1" w:styleId="271">
    <w:name w:val="WW-表格标题"/>
    <w:basedOn w:val="272"/>
    <w:qFormat/>
    <w:uiPriority w:val="0"/>
  </w:style>
  <w:style w:type="paragraph" w:customStyle="1" w:styleId="272">
    <w:name w:val="WW-表格内容"/>
    <w:basedOn w:val="1"/>
    <w:qFormat/>
    <w:uiPriority w:val="0"/>
    <w:pPr>
      <w:widowControl w:val="0"/>
      <w:suppressLineNumbers/>
      <w:suppressAutoHyphens/>
      <w:textAlignment w:val="auto"/>
    </w:pPr>
  </w:style>
  <w:style w:type="paragraph" w:customStyle="1" w:styleId="273">
    <w:name w:val="标题2"/>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274">
    <w:name w:val="style12"/>
    <w:basedOn w:val="1"/>
    <w:qFormat/>
    <w:uiPriority w:val="0"/>
    <w:pPr>
      <w:spacing w:before="100" w:beforeAutospacing="1" w:after="100" w:afterAutospacing="1"/>
      <w:jc w:val="left"/>
      <w:textAlignment w:val="auto"/>
    </w:pPr>
    <w:rPr>
      <w:rFonts w:ascii="宋体" w:hAnsi="宋体" w:cs="宋体"/>
      <w:kern w:val="0"/>
      <w:sz w:val="18"/>
      <w:szCs w:val="18"/>
    </w:rPr>
  </w:style>
  <w:style w:type="paragraph" w:customStyle="1" w:styleId="275">
    <w:name w:val="TOC 标题1"/>
    <w:basedOn w:val="2"/>
    <w:next w:val="1"/>
    <w:qFormat/>
    <w:uiPriority w:val="0"/>
    <w:pPr>
      <w:keepNext/>
      <w:keepLines/>
      <w:autoSpaceDE/>
      <w:autoSpaceDN/>
      <w:adjustRightInd/>
      <w:snapToGrid/>
      <w:spacing w:before="480" w:line="276" w:lineRule="auto"/>
      <w:ind w:left="0" w:firstLine="0"/>
      <w:jc w:val="left"/>
      <w:textAlignment w:val="auto"/>
      <w:outlineLvl w:val="9"/>
    </w:pPr>
    <w:rPr>
      <w:rFonts w:ascii="Cambria" w:hAnsi="Cambria" w:eastAsia="宋体"/>
      <w:b/>
      <w:bCs/>
      <w:color w:val="365F91"/>
      <w:kern w:val="0"/>
      <w:sz w:val="28"/>
      <w:szCs w:val="28"/>
    </w:rPr>
  </w:style>
  <w:style w:type="paragraph" w:customStyle="1" w:styleId="276">
    <w:name w:val="l-2"/>
    <w:basedOn w:val="1"/>
    <w:qFormat/>
    <w:uiPriority w:val="0"/>
    <w:pPr>
      <w:spacing w:before="100" w:beforeAutospacing="1" w:after="100" w:afterAutospacing="1"/>
      <w:jc w:val="left"/>
      <w:textAlignment w:val="auto"/>
    </w:pPr>
    <w:rPr>
      <w:rFonts w:ascii="宋体" w:hAnsi="宋体" w:cs="宋体"/>
      <w:b/>
      <w:bCs/>
      <w:color w:val="000000"/>
      <w:kern w:val="0"/>
      <w:sz w:val="13"/>
      <w:szCs w:val="13"/>
    </w:rPr>
  </w:style>
  <w:style w:type="paragraph" w:customStyle="1" w:styleId="27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78">
    <w:name w:val="表格"/>
    <w:basedOn w:val="1"/>
    <w:qFormat/>
    <w:uiPriority w:val="0"/>
    <w:pPr>
      <w:widowControl w:val="0"/>
      <w:jc w:val="center"/>
      <w:textAlignment w:val="center"/>
    </w:pPr>
    <w:rPr>
      <w:rFonts w:ascii="华文细黑" w:hAnsi="华文细黑"/>
      <w:kern w:val="0"/>
      <w:szCs w:val="20"/>
    </w:rPr>
  </w:style>
  <w:style w:type="paragraph" w:customStyle="1" w:styleId="279">
    <w:name w:val="xl65"/>
    <w:basedOn w:val="1"/>
    <w:qFormat/>
    <w:uiPriority w:val="0"/>
    <w:pPr>
      <w:spacing w:before="100" w:beforeAutospacing="1" w:after="100" w:afterAutospacing="1"/>
      <w:jc w:val="center"/>
      <w:textAlignment w:val="auto"/>
    </w:pPr>
    <w:rPr>
      <w:rFonts w:ascii="黑体" w:hAnsi="宋体" w:eastAsia="黑体"/>
      <w:b/>
      <w:kern w:val="0"/>
      <w:sz w:val="36"/>
      <w:szCs w:val="20"/>
    </w:rPr>
  </w:style>
  <w:style w:type="paragraph" w:customStyle="1" w:styleId="280">
    <w:name w:val="样式 标题 1 + 黑体 三号 非加粗 居中 段前: 6 磅 段后: 6 磅 行距: 固定值 20 磅"/>
    <w:basedOn w:val="2"/>
    <w:qFormat/>
    <w:uiPriority w:val="0"/>
    <w:pPr>
      <w:keepNext/>
      <w:keepLines/>
      <w:widowControl w:val="0"/>
      <w:autoSpaceDE/>
      <w:autoSpaceDN/>
      <w:adjustRightInd/>
      <w:snapToGrid/>
      <w:spacing w:before="120" w:after="120" w:line="400" w:lineRule="exact"/>
      <w:ind w:left="0" w:firstLine="0"/>
      <w:textAlignment w:val="auto"/>
    </w:pPr>
    <w:rPr>
      <w:rFonts w:ascii="黑体" w:hAnsi="黑体" w:cs="宋体"/>
      <w:kern w:val="44"/>
      <w:sz w:val="32"/>
      <w:szCs w:val="20"/>
    </w:rPr>
  </w:style>
  <w:style w:type="paragraph" w:customStyle="1" w:styleId="281">
    <w:name w:val="Char"/>
    <w:basedOn w:val="1"/>
    <w:qFormat/>
    <w:uiPriority w:val="0"/>
    <w:pPr>
      <w:widowControl w:val="0"/>
      <w:textAlignment w:val="auto"/>
    </w:pPr>
  </w:style>
  <w:style w:type="paragraph" w:customStyle="1" w:styleId="282">
    <w:name w:val="reader-word-layer"/>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283">
    <w:name w:val="Char1"/>
    <w:basedOn w:val="1"/>
    <w:qFormat/>
    <w:uiPriority w:val="0"/>
    <w:pPr>
      <w:widowControl w:val="0"/>
      <w:textAlignment w:val="auto"/>
    </w:pPr>
  </w:style>
  <w:style w:type="paragraph" w:customStyle="1" w:styleId="284">
    <w:name w:val="列出段落11"/>
    <w:basedOn w:val="1"/>
    <w:qFormat/>
    <w:uiPriority w:val="0"/>
    <w:pPr>
      <w:widowControl w:val="0"/>
      <w:ind w:firstLine="420" w:firstLineChars="200"/>
      <w:textAlignment w:val="auto"/>
    </w:pPr>
    <w:rPr>
      <w:sz w:val="28"/>
      <w:szCs w:val="28"/>
    </w:rPr>
  </w:style>
  <w:style w:type="paragraph" w:customStyle="1" w:styleId="285">
    <w:name w:val="正  文"/>
    <w:basedOn w:val="1"/>
    <w:qFormat/>
    <w:uiPriority w:val="0"/>
    <w:pPr>
      <w:widowControl w:val="0"/>
      <w:spacing w:line="360" w:lineRule="auto"/>
      <w:ind w:firstLine="200" w:firstLineChars="200"/>
      <w:textAlignment w:val="auto"/>
    </w:pPr>
    <w:rPr>
      <w:rFonts w:ascii="宋体" w:hAnsi="Calibri"/>
      <w:sz w:val="24"/>
    </w:rPr>
  </w:style>
  <w:style w:type="paragraph" w:customStyle="1" w:styleId="286">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28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88">
    <w:name w:val="空半行"/>
    <w:basedOn w:val="1"/>
    <w:qFormat/>
    <w:uiPriority w:val="0"/>
    <w:pPr>
      <w:widowControl w:val="0"/>
      <w:adjustRightInd w:val="0"/>
      <w:spacing w:line="120" w:lineRule="exact"/>
    </w:pPr>
    <w:rPr>
      <w:rFonts w:eastAsia="仿宋_GB2312"/>
      <w:color w:val="FFFFFF"/>
      <w:kern w:val="0"/>
      <w:sz w:val="30"/>
      <w:szCs w:val="20"/>
    </w:rPr>
  </w:style>
  <w:style w:type="paragraph" w:customStyle="1" w:styleId="289">
    <w:name w:val="标题1"/>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290">
    <w:name w:val="Char9 Char Char Char Char Char Char"/>
    <w:basedOn w:val="14"/>
    <w:qFormat/>
    <w:uiPriority w:val="0"/>
    <w:pPr>
      <w:spacing w:line="360" w:lineRule="auto"/>
      <w:ind w:firstLine="200" w:firstLineChars="200"/>
    </w:pPr>
    <w:rPr>
      <w:rFonts w:ascii="Tahoma" w:hAnsi="Tahoma"/>
      <w:sz w:val="24"/>
    </w:rPr>
  </w:style>
  <w:style w:type="paragraph" w:customStyle="1" w:styleId="291">
    <w:name w:val="TOC 标题11"/>
    <w:basedOn w:val="2"/>
    <w:next w:val="1"/>
    <w:qFormat/>
    <w:uiPriority w:val="0"/>
    <w:pPr>
      <w:keepNext/>
      <w:keepLines/>
      <w:autoSpaceDE/>
      <w:autoSpaceDN/>
      <w:adjustRightInd/>
      <w:snapToGrid/>
      <w:spacing w:before="480" w:line="276" w:lineRule="auto"/>
      <w:ind w:left="0" w:firstLine="0"/>
      <w:jc w:val="left"/>
      <w:textAlignment w:val="auto"/>
      <w:outlineLvl w:val="9"/>
    </w:pPr>
    <w:rPr>
      <w:rFonts w:ascii="Cambria" w:hAnsi="Cambria" w:eastAsia="宋体"/>
      <w:b/>
      <w:bCs/>
      <w:color w:val="365F91"/>
      <w:kern w:val="0"/>
      <w:sz w:val="28"/>
      <w:szCs w:val="28"/>
    </w:rPr>
  </w:style>
  <w:style w:type="paragraph" w:customStyle="1" w:styleId="292">
    <w:name w:val="rr"/>
    <w:basedOn w:val="1"/>
    <w:qFormat/>
    <w:uiPriority w:val="0"/>
    <w:pPr>
      <w:spacing w:before="100" w:beforeAutospacing="1" w:after="100" w:afterAutospacing="1"/>
      <w:jc w:val="left"/>
      <w:textAlignment w:val="auto"/>
    </w:pPr>
    <w:rPr>
      <w:rFonts w:hint="eastAsia" w:ascii="宋体" w:hAnsi="宋体"/>
      <w:kern w:val="0"/>
      <w:szCs w:val="21"/>
    </w:rPr>
  </w:style>
  <w:style w:type="paragraph" w:customStyle="1" w:styleId="293">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94">
    <w:name w:val="flNote"/>
    <w:basedOn w:val="1"/>
    <w:qFormat/>
    <w:uiPriority w:val="0"/>
    <w:pPr>
      <w:widowControl w:val="0"/>
      <w:adjustRightInd w:val="0"/>
      <w:spacing w:before="320" w:after="160" w:line="360" w:lineRule="atLeast"/>
      <w:jc w:val="center"/>
    </w:pPr>
    <w:rPr>
      <w:rFonts w:ascii="Arial" w:eastAsia="黑体"/>
      <w:kern w:val="0"/>
      <w:sz w:val="30"/>
      <w:szCs w:val="20"/>
    </w:rPr>
  </w:style>
  <w:style w:type="paragraph" w:customStyle="1" w:styleId="295">
    <w:name w:val="1"/>
    <w:basedOn w:val="1"/>
    <w:qFormat/>
    <w:uiPriority w:val="0"/>
    <w:pPr>
      <w:spacing w:before="100" w:beforeAutospacing="1" w:after="100" w:afterAutospacing="1"/>
      <w:jc w:val="left"/>
      <w:textAlignment w:val="auto"/>
    </w:pPr>
    <w:rPr>
      <w:rFonts w:ascii="ˎ̥" w:hAnsi="ˎ̥" w:cs="宋体"/>
      <w:kern w:val="0"/>
      <w:sz w:val="24"/>
    </w:rPr>
  </w:style>
  <w:style w:type="paragraph" w:customStyle="1" w:styleId="296">
    <w:name w:val="Char Char Char Char"/>
    <w:basedOn w:val="14"/>
    <w:qFormat/>
    <w:uiPriority w:val="0"/>
    <w:pPr>
      <w:spacing w:line="360" w:lineRule="auto"/>
      <w:ind w:firstLine="200" w:firstLineChars="200"/>
    </w:pPr>
    <w:rPr>
      <w:rFonts w:ascii="Tahoma" w:hAnsi="Tahoma"/>
      <w:sz w:val="24"/>
    </w:rPr>
  </w:style>
  <w:style w:type="paragraph" w:customStyle="1" w:styleId="297">
    <w:name w:val="Char Char"/>
    <w:basedOn w:val="1"/>
    <w:qFormat/>
    <w:uiPriority w:val="0"/>
    <w:pPr>
      <w:jc w:val="left"/>
      <w:textAlignment w:val="auto"/>
    </w:pPr>
    <w:rPr>
      <w:rFonts w:ascii="Verdana" w:hAnsi="Verdana" w:eastAsia="Times New Roman"/>
      <w:kern w:val="0"/>
      <w:sz w:val="16"/>
      <w:szCs w:val="20"/>
      <w:lang w:eastAsia="en-US"/>
    </w:rPr>
  </w:style>
  <w:style w:type="paragraph" w:customStyle="1" w:styleId="298">
    <w:name w:val="ly"/>
    <w:basedOn w:val="1"/>
    <w:qFormat/>
    <w:uiPriority w:val="0"/>
    <w:pPr>
      <w:spacing w:before="30"/>
      <w:jc w:val="right"/>
      <w:textAlignment w:val="auto"/>
    </w:pPr>
    <w:rPr>
      <w:rFonts w:ascii="方正书宋简体" w:hAnsi="宋体" w:eastAsia="方正书宋简体"/>
      <w:color w:val="000000"/>
      <w:kern w:val="0"/>
      <w:szCs w:val="21"/>
    </w:rPr>
  </w:style>
  <w:style w:type="paragraph" w:customStyle="1" w:styleId="2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0">
    <w:name w:val="g3"/>
    <w:basedOn w:val="1"/>
    <w:qFormat/>
    <w:uiPriority w:val="0"/>
    <w:pPr>
      <w:spacing w:before="100" w:beforeAutospacing="1" w:after="100" w:afterAutospacing="1"/>
      <w:jc w:val="left"/>
      <w:textAlignment w:val="auto"/>
    </w:pPr>
    <w:rPr>
      <w:rFonts w:ascii="宋体" w:hAnsi="宋体" w:cs="宋体"/>
      <w:kern w:val="0"/>
      <w:sz w:val="24"/>
    </w:rPr>
  </w:style>
  <w:style w:type="character" w:customStyle="1" w:styleId="301">
    <w:name w:val="正文文本 2 字符1"/>
    <w:basedOn w:val="48"/>
    <w:qFormat/>
    <w:uiPriority w:val="0"/>
    <w:rPr>
      <w:kern w:val="2"/>
      <w:sz w:val="21"/>
      <w:szCs w:val="24"/>
    </w:rPr>
  </w:style>
  <w:style w:type="paragraph" w:customStyle="1" w:styleId="302">
    <w:name w:val="表体"/>
    <w:basedOn w:val="1"/>
    <w:next w:val="1"/>
    <w:qFormat/>
    <w:uiPriority w:val="0"/>
    <w:pPr>
      <w:widowControl w:val="0"/>
      <w:spacing w:line="0" w:lineRule="atLeast"/>
      <w:textAlignment w:val="auto"/>
    </w:pPr>
    <w:rPr>
      <w:rFonts w:ascii="Calibri" w:hAnsi="Calibri"/>
      <w:b/>
      <w:snapToGrid w:val="0"/>
      <w:szCs w:val="20"/>
    </w:rPr>
  </w:style>
  <w:style w:type="paragraph" w:customStyle="1" w:styleId="303">
    <w:name w:val="p16"/>
    <w:basedOn w:val="1"/>
    <w:qFormat/>
    <w:uiPriority w:val="0"/>
    <w:pPr>
      <w:textAlignment w:val="auto"/>
    </w:pPr>
    <w:rPr>
      <w:rFonts w:ascii="Calibri" w:hAnsi="Calibri" w:cs="宋体"/>
      <w:kern w:val="0"/>
      <w:szCs w:val="21"/>
    </w:rPr>
  </w:style>
  <w:style w:type="paragraph" w:customStyle="1" w:styleId="304">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305">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6">
    <w:name w:val="表格内容"/>
    <w:basedOn w:val="1"/>
    <w:qFormat/>
    <w:uiPriority w:val="0"/>
    <w:pPr>
      <w:widowControl w:val="0"/>
      <w:suppressLineNumbers/>
      <w:suppressAutoHyphens/>
      <w:textAlignment w:val="auto"/>
    </w:pPr>
  </w:style>
  <w:style w:type="paragraph" w:customStyle="1" w:styleId="30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08">
    <w:name w:val="Char Char1 Char Char Char Char Char Char Char Char Char Char"/>
    <w:basedOn w:val="1"/>
    <w:qFormat/>
    <w:uiPriority w:val="0"/>
    <w:pPr>
      <w:widowControl w:val="0"/>
      <w:autoSpaceDE w:val="0"/>
      <w:autoSpaceDN w:val="0"/>
      <w:adjustRightInd w:val="0"/>
      <w:ind w:firstLine="482"/>
      <w:textAlignment w:val="auto"/>
    </w:pPr>
    <w:rPr>
      <w:rFonts w:ascii="Calibri" w:hAnsi="Calibri"/>
      <w:szCs w:val="20"/>
    </w:rPr>
  </w:style>
  <w:style w:type="paragraph" w:customStyle="1" w:styleId="309">
    <w:name w:val="g2"/>
    <w:basedOn w:val="1"/>
    <w:qFormat/>
    <w:uiPriority w:val="0"/>
    <w:pPr>
      <w:spacing w:before="100" w:beforeAutospacing="1" w:after="100" w:afterAutospacing="1"/>
      <w:jc w:val="left"/>
      <w:textAlignment w:val="auto"/>
    </w:pPr>
    <w:rPr>
      <w:rFonts w:ascii="仿宋_GB2312" w:hAnsi="宋体" w:eastAsia="仿宋_GB2312" w:cs="宋体"/>
      <w:kern w:val="0"/>
      <w:sz w:val="17"/>
      <w:szCs w:val="17"/>
    </w:rPr>
  </w:style>
  <w:style w:type="paragraph" w:customStyle="1" w:styleId="310">
    <w:name w:val="样式1"/>
    <w:basedOn w:val="1"/>
    <w:next w:val="5"/>
    <w:qFormat/>
    <w:uiPriority w:val="0"/>
    <w:pPr>
      <w:widowControl w:val="0"/>
      <w:spacing w:line="360" w:lineRule="auto"/>
      <w:ind w:firstLine="420" w:firstLineChars="200"/>
      <w:textAlignment w:val="auto"/>
    </w:pPr>
    <w:rPr>
      <w:rFonts w:ascii="宋体" w:hAnsi="宋体"/>
      <w:szCs w:val="21"/>
    </w:rPr>
  </w:style>
  <w:style w:type="paragraph" w:customStyle="1" w:styleId="311">
    <w:name w:val="TOC 标题2"/>
    <w:basedOn w:val="2"/>
    <w:next w:val="1"/>
    <w:unhideWhenUsed/>
    <w:qFormat/>
    <w:uiPriority w:val="0"/>
    <w:pPr>
      <w:keepNext/>
      <w:keepLines/>
      <w:widowControl w:val="0"/>
      <w:autoSpaceDE/>
      <w:autoSpaceDN/>
      <w:adjustRightInd/>
      <w:snapToGrid/>
      <w:spacing w:before="340" w:after="330" w:line="578" w:lineRule="auto"/>
      <w:ind w:left="0" w:firstLine="0"/>
      <w:jc w:val="both"/>
      <w:textAlignment w:val="auto"/>
      <w:outlineLvl w:val="9"/>
    </w:pPr>
    <w:rPr>
      <w:rFonts w:ascii="Calibri" w:hAnsi="Calibri" w:eastAsia="宋体"/>
      <w:b/>
      <w:bCs/>
      <w:kern w:val="44"/>
      <w:szCs w:val="44"/>
    </w:rPr>
  </w:style>
  <w:style w:type="paragraph" w:customStyle="1" w:styleId="312">
    <w:name w:val="Char2"/>
    <w:basedOn w:val="1"/>
    <w:qFormat/>
    <w:uiPriority w:val="0"/>
    <w:pPr>
      <w:widowControl w:val="0"/>
      <w:textAlignment w:val="auto"/>
    </w:pPr>
    <w:rPr>
      <w:rFonts w:ascii="Calibri" w:hAnsi="Calibri"/>
    </w:rPr>
  </w:style>
  <w:style w:type="paragraph" w:customStyle="1" w:styleId="313">
    <w:name w:val="6'"/>
    <w:basedOn w:val="1"/>
    <w:qFormat/>
    <w:uiPriority w:val="0"/>
    <w:pPr>
      <w:widowControl w:val="0"/>
      <w:autoSpaceDE w:val="0"/>
      <w:autoSpaceDN w:val="0"/>
      <w:adjustRightInd w:val="0"/>
      <w:snapToGrid w:val="0"/>
      <w:spacing w:line="320" w:lineRule="exact"/>
      <w:jc w:val="center"/>
    </w:pPr>
    <w:rPr>
      <w:spacing w:val="20"/>
      <w:kern w:val="28"/>
      <w:szCs w:val="20"/>
    </w:rPr>
  </w:style>
  <w:style w:type="paragraph" w:customStyle="1" w:styleId="31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15">
    <w:name w:val="列表段落1"/>
    <w:basedOn w:val="1"/>
    <w:qFormat/>
    <w:uiPriority w:val="34"/>
    <w:pPr>
      <w:widowControl w:val="0"/>
      <w:ind w:firstLine="420" w:firstLineChars="200"/>
      <w:textAlignment w:val="auto"/>
    </w:pPr>
    <w:rPr>
      <w:rFonts w:ascii="Calibri" w:hAnsi="Calibri"/>
    </w:rPr>
  </w:style>
  <w:style w:type="paragraph" w:customStyle="1" w:styleId="316">
    <w:name w:val="mtitle"/>
    <w:basedOn w:val="1"/>
    <w:qFormat/>
    <w:uiPriority w:val="0"/>
    <w:pPr>
      <w:spacing w:before="30"/>
      <w:jc w:val="center"/>
      <w:textAlignment w:val="auto"/>
    </w:pPr>
    <w:rPr>
      <w:rFonts w:ascii="方正小标宋简体" w:hAnsi="宋体" w:eastAsia="方正小标宋简体"/>
      <w:color w:val="000000"/>
      <w:kern w:val="0"/>
      <w:sz w:val="44"/>
      <w:szCs w:val="44"/>
    </w:rPr>
  </w:style>
  <w:style w:type="paragraph" w:customStyle="1" w:styleId="31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18">
    <w:name w:val="p17"/>
    <w:basedOn w:val="1"/>
    <w:qFormat/>
    <w:uiPriority w:val="0"/>
    <w:pPr>
      <w:spacing w:before="120" w:after="120"/>
      <w:jc w:val="left"/>
      <w:textAlignment w:val="auto"/>
    </w:pPr>
    <w:rPr>
      <w:rFonts w:ascii="Calibri" w:hAnsi="Calibri" w:cs="宋体"/>
      <w:b/>
      <w:bCs/>
      <w:caps/>
      <w:kern w:val="0"/>
      <w:sz w:val="28"/>
      <w:szCs w:val="28"/>
    </w:rPr>
  </w:style>
  <w:style w:type="paragraph" w:customStyle="1" w:styleId="319">
    <w:name w:val="1 Char"/>
    <w:basedOn w:val="1"/>
    <w:qFormat/>
    <w:uiPriority w:val="0"/>
    <w:pPr>
      <w:spacing w:after="160" w:line="240" w:lineRule="exact"/>
      <w:jc w:val="left"/>
      <w:textAlignment w:val="auto"/>
    </w:pPr>
    <w:rPr>
      <w:rFonts w:ascii="Calibri" w:hAnsi="Calibri"/>
      <w:szCs w:val="20"/>
    </w:rPr>
  </w:style>
  <w:style w:type="paragraph" w:customStyle="1" w:styleId="320">
    <w:name w:val="rw"/>
    <w:basedOn w:val="1"/>
    <w:qFormat/>
    <w:uiPriority w:val="0"/>
    <w:pPr>
      <w:spacing w:before="30"/>
      <w:ind w:left="100" w:right="100"/>
      <w:jc w:val="right"/>
      <w:textAlignment w:val="auto"/>
    </w:pPr>
    <w:rPr>
      <w:rFonts w:ascii="方正仿宋简体" w:hAnsi="宋体" w:eastAsia="方正仿宋简体"/>
      <w:color w:val="000000"/>
      <w:kern w:val="0"/>
      <w:szCs w:val="21"/>
    </w:rPr>
  </w:style>
  <w:style w:type="character" w:customStyle="1" w:styleId="321">
    <w:name w:val="HTML 预设格式 字符1"/>
    <w:basedOn w:val="48"/>
    <w:qFormat/>
    <w:uiPriority w:val="0"/>
    <w:rPr>
      <w:rFonts w:ascii="Courier New" w:hAnsi="Courier New" w:cs="Courier New"/>
      <w:kern w:val="2"/>
    </w:rPr>
  </w:style>
  <w:style w:type="paragraph" w:customStyle="1" w:styleId="322">
    <w:name w:val="明显引用11"/>
    <w:basedOn w:val="1"/>
    <w:next w:val="1"/>
    <w:qFormat/>
    <w:uiPriority w:val="30"/>
    <w:pPr>
      <w:widowControl w:val="0"/>
      <w:pBdr>
        <w:bottom w:val="single" w:color="4F81BD" w:sz="4" w:space="4"/>
      </w:pBdr>
      <w:spacing w:before="200" w:after="280"/>
      <w:ind w:left="936" w:right="936"/>
      <w:textAlignment w:val="auto"/>
    </w:pPr>
    <w:rPr>
      <w:rFonts w:ascii="Calibri" w:hAnsi="Calibri"/>
      <w:b/>
      <w:bCs/>
      <w:i/>
      <w:iCs/>
      <w:color w:val="4F81BD"/>
      <w:szCs w:val="22"/>
    </w:rPr>
  </w:style>
  <w:style w:type="paragraph" w:customStyle="1" w:styleId="323">
    <w:name w:val="p15"/>
    <w:basedOn w:val="1"/>
    <w:qFormat/>
    <w:uiPriority w:val="0"/>
    <w:pPr>
      <w:spacing w:after="120"/>
      <w:textAlignment w:val="auto"/>
    </w:pPr>
    <w:rPr>
      <w:kern w:val="0"/>
      <w:szCs w:val="21"/>
    </w:rPr>
  </w:style>
  <w:style w:type="character" w:customStyle="1" w:styleId="324">
    <w:name w:val="日期 字符1"/>
    <w:basedOn w:val="48"/>
    <w:qFormat/>
    <w:uiPriority w:val="0"/>
    <w:rPr>
      <w:kern w:val="2"/>
      <w:sz w:val="21"/>
      <w:szCs w:val="24"/>
    </w:rPr>
  </w:style>
  <w:style w:type="character" w:customStyle="1" w:styleId="325">
    <w:name w:val="正文文本缩进 2 字符1"/>
    <w:basedOn w:val="48"/>
    <w:qFormat/>
    <w:uiPriority w:val="0"/>
    <w:rPr>
      <w:kern w:val="2"/>
      <w:sz w:val="21"/>
      <w:szCs w:val="24"/>
    </w:rPr>
  </w:style>
  <w:style w:type="paragraph" w:customStyle="1" w:styleId="326">
    <w:name w:val="g11"/>
    <w:basedOn w:val="1"/>
    <w:qFormat/>
    <w:uiPriority w:val="0"/>
    <w:pPr>
      <w:spacing w:before="100" w:beforeAutospacing="1" w:after="100" w:afterAutospacing="1" w:line="465" w:lineRule="atLeast"/>
      <w:jc w:val="left"/>
      <w:textAlignment w:val="auto"/>
    </w:pPr>
    <w:rPr>
      <w:rFonts w:ascii="华文中宋" w:hAnsi="华文中宋" w:eastAsia="华文中宋" w:cs="宋体"/>
      <w:b/>
      <w:bCs/>
      <w:color w:val="FF0000"/>
      <w:kern w:val="0"/>
      <w:sz w:val="31"/>
      <w:szCs w:val="31"/>
    </w:rPr>
  </w:style>
  <w:style w:type="paragraph" w:customStyle="1" w:styleId="327">
    <w:name w:val="样式 标题 3 + (中文) 黑体 小四 非加粗 段前: 7.8 磅 段后: 0 磅 行距: 固定值 20 磅"/>
    <w:basedOn w:val="4"/>
    <w:next w:val="1"/>
    <w:qFormat/>
    <w:uiPriority w:val="0"/>
    <w:pPr>
      <w:widowControl w:val="0"/>
      <w:spacing w:before="0" w:after="0" w:line="400" w:lineRule="exact"/>
      <w:textAlignment w:val="auto"/>
    </w:pPr>
    <w:rPr>
      <w:rFonts w:eastAsia="黑体" w:cs="宋体"/>
      <w:b w:val="0"/>
      <w:bCs w:val="0"/>
      <w:sz w:val="24"/>
      <w:szCs w:val="20"/>
    </w:rPr>
  </w:style>
  <w:style w:type="character" w:customStyle="1" w:styleId="328">
    <w:name w:val="标题 字符1"/>
    <w:basedOn w:val="48"/>
    <w:qFormat/>
    <w:uiPriority w:val="0"/>
    <w:rPr>
      <w:rFonts w:asciiTheme="majorHAnsi" w:hAnsiTheme="majorHAnsi" w:eastAsiaTheme="majorEastAsia" w:cstheme="majorBidi"/>
      <w:b/>
      <w:bCs/>
      <w:kern w:val="2"/>
      <w:sz w:val="32"/>
      <w:szCs w:val="32"/>
    </w:rPr>
  </w:style>
  <w:style w:type="paragraph" w:customStyle="1" w:styleId="32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1">
    <w:name w:val="表格标题"/>
    <w:basedOn w:val="306"/>
    <w:qFormat/>
    <w:uiPriority w:val="0"/>
  </w:style>
  <w:style w:type="paragraph" w:customStyle="1" w:styleId="332">
    <w:name w:val="样式15"/>
    <w:basedOn w:val="4"/>
    <w:qFormat/>
    <w:uiPriority w:val="0"/>
    <w:pPr>
      <w:keepNext w:val="0"/>
      <w:keepLines w:val="0"/>
      <w:widowControl w:val="0"/>
      <w:tabs>
        <w:tab w:val="left" w:pos="0"/>
        <w:tab w:val="left" w:pos="210"/>
        <w:tab w:val="left" w:pos="420"/>
        <w:tab w:val="left" w:pos="1260"/>
      </w:tabs>
      <w:adjustRightInd w:val="0"/>
      <w:spacing w:before="0" w:after="0" w:line="240" w:lineRule="auto"/>
      <w:jc w:val="left"/>
      <w:textAlignment w:val="auto"/>
    </w:pPr>
    <w:rPr>
      <w:rFonts w:ascii="仿宋_GB2312" w:hAnsi="Calibri" w:eastAsia="仿宋_GB2312"/>
      <w:bCs w:val="0"/>
      <w:szCs w:val="24"/>
    </w:rPr>
  </w:style>
  <w:style w:type="paragraph" w:customStyle="1" w:styleId="333">
    <w:name w:val="zw"/>
    <w:basedOn w:val="1"/>
    <w:qFormat/>
    <w:uiPriority w:val="0"/>
    <w:pPr>
      <w:spacing w:before="30"/>
      <w:ind w:left="100" w:right="100"/>
      <w:textAlignment w:val="auto"/>
    </w:pPr>
    <w:rPr>
      <w:rFonts w:ascii="方正书宋简体" w:hAnsi="宋体" w:eastAsia="方正书宋简体"/>
      <w:color w:val="000000"/>
      <w:kern w:val="0"/>
      <w:szCs w:val="21"/>
    </w:rPr>
  </w:style>
  <w:style w:type="character" w:customStyle="1" w:styleId="334">
    <w:name w:val="尾注文本 字符1"/>
    <w:basedOn w:val="48"/>
    <w:qFormat/>
    <w:uiPriority w:val="0"/>
    <w:rPr>
      <w:kern w:val="2"/>
      <w:sz w:val="21"/>
      <w:szCs w:val="24"/>
    </w:rPr>
  </w:style>
  <w:style w:type="character" w:customStyle="1" w:styleId="335">
    <w:name w:val="正文文本 3 字符1"/>
    <w:basedOn w:val="48"/>
    <w:qFormat/>
    <w:uiPriority w:val="0"/>
    <w:rPr>
      <w:kern w:val="2"/>
      <w:sz w:val="16"/>
      <w:szCs w:val="16"/>
    </w:rPr>
  </w:style>
  <w:style w:type="paragraph" w:customStyle="1" w:styleId="336">
    <w:name w:val="intel1"/>
    <w:basedOn w:val="1"/>
    <w:qFormat/>
    <w:uiPriority w:val="0"/>
    <w:pPr>
      <w:spacing w:before="100" w:beforeAutospacing="1" w:after="100" w:afterAutospacing="1"/>
      <w:jc w:val="left"/>
      <w:textAlignment w:val="auto"/>
    </w:pPr>
    <w:rPr>
      <w:rFonts w:ascii="宋体" w:hAnsi="宋体" w:cs="宋体"/>
      <w:kern w:val="0"/>
      <w:sz w:val="24"/>
    </w:rPr>
  </w:style>
  <w:style w:type="character" w:customStyle="1" w:styleId="337">
    <w:name w:val="批注文字 Char"/>
    <w:basedOn w:val="48"/>
    <w:link w:val="15"/>
    <w:qFormat/>
    <w:uiPriority w:val="0"/>
    <w:rPr>
      <w:kern w:val="2"/>
      <w:sz w:val="21"/>
      <w:szCs w:val="24"/>
    </w:rPr>
  </w:style>
  <w:style w:type="character" w:customStyle="1" w:styleId="338">
    <w:name w:val="批注主题 字符1"/>
    <w:basedOn w:val="337"/>
    <w:qFormat/>
    <w:uiPriority w:val="0"/>
    <w:rPr>
      <w:b/>
      <w:bCs/>
      <w:kern w:val="2"/>
      <w:sz w:val="21"/>
      <w:szCs w:val="24"/>
    </w:rPr>
  </w:style>
  <w:style w:type="character" w:customStyle="1" w:styleId="339">
    <w:name w:val="文档结构图 字符1"/>
    <w:basedOn w:val="48"/>
    <w:qFormat/>
    <w:uiPriority w:val="0"/>
    <w:rPr>
      <w:rFonts w:ascii="Microsoft YaHei UI" w:eastAsia="Microsoft YaHei UI"/>
      <w:kern w:val="2"/>
      <w:sz w:val="18"/>
      <w:szCs w:val="18"/>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41">
    <w:name w:val="pa-27"/>
    <w:basedOn w:val="1"/>
    <w:qFormat/>
    <w:uiPriority w:val="0"/>
    <w:pPr>
      <w:spacing w:line="360" w:lineRule="atLeast"/>
      <w:ind w:firstLine="420"/>
      <w:textAlignment w:val="auto"/>
    </w:pPr>
    <w:rPr>
      <w:rFonts w:ascii="宋体" w:hAnsi="宋体" w:cs="宋体"/>
      <w:kern w:val="0"/>
      <w:sz w:val="24"/>
    </w:rPr>
  </w:style>
  <w:style w:type="character" w:customStyle="1" w:styleId="342">
    <w:name w:val="脚注文本 字符1"/>
    <w:basedOn w:val="48"/>
    <w:qFormat/>
    <w:uiPriority w:val="0"/>
    <w:rPr>
      <w:kern w:val="2"/>
      <w:sz w:val="18"/>
      <w:szCs w:val="18"/>
    </w:rPr>
  </w:style>
  <w:style w:type="paragraph" w:customStyle="1" w:styleId="343">
    <w:name w:val="zz"/>
    <w:basedOn w:val="1"/>
    <w:qFormat/>
    <w:uiPriority w:val="0"/>
    <w:pPr>
      <w:spacing w:before="30"/>
      <w:jc w:val="right"/>
      <w:textAlignment w:val="auto"/>
    </w:pPr>
    <w:rPr>
      <w:rFonts w:ascii="方正书宋简体" w:hAnsi="宋体" w:eastAsia="方正书宋简体"/>
      <w:color w:val="000000"/>
      <w:kern w:val="0"/>
      <w:szCs w:val="21"/>
    </w:rPr>
  </w:style>
  <w:style w:type="paragraph" w:customStyle="1" w:styleId="344">
    <w:name w:val="表格文字"/>
    <w:basedOn w:val="1"/>
    <w:qFormat/>
    <w:uiPriority w:val="0"/>
    <w:pPr>
      <w:widowControl w:val="0"/>
      <w:adjustRightInd w:val="0"/>
      <w:spacing w:line="420" w:lineRule="atLeast"/>
      <w:jc w:val="left"/>
    </w:pPr>
    <w:rPr>
      <w:kern w:val="0"/>
      <w:szCs w:val="20"/>
    </w:rPr>
  </w:style>
  <w:style w:type="character" w:customStyle="1" w:styleId="345">
    <w:name w:val="正文文本缩进 3 字符1"/>
    <w:basedOn w:val="48"/>
    <w:qFormat/>
    <w:uiPriority w:val="0"/>
    <w:rPr>
      <w:kern w:val="2"/>
      <w:sz w:val="16"/>
      <w:szCs w:val="16"/>
    </w:rPr>
  </w:style>
  <w:style w:type="paragraph" w:customStyle="1" w:styleId="346">
    <w:name w:val="Table Paragraph"/>
    <w:basedOn w:val="1"/>
    <w:qFormat/>
    <w:uiPriority w:val="1"/>
    <w:pPr>
      <w:widowControl w:val="0"/>
      <w:textAlignment w:val="auto"/>
    </w:pPr>
    <w:rPr>
      <w:rFonts w:ascii="宋体" w:hAnsi="宋体" w:cs="宋体"/>
    </w:rPr>
  </w:style>
  <w:style w:type="paragraph" w:customStyle="1" w:styleId="34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3244</Words>
  <Characters>3628</Characters>
  <Lines>72</Lines>
  <Paragraphs>114</Paragraphs>
  <TotalTime>1</TotalTime>
  <ScaleCrop>false</ScaleCrop>
  <LinksUpToDate>false</LinksUpToDate>
  <CharactersWithSpaces>3706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2023-01-06T09:10:00Z</dcterms:created>
  <dc:creator>Administrator</dc:creator>
  <cp:lastModifiedBy>You-JW</cp:lastModifiedBy>
  <cp:lastPrinted>2022-07-13T01:48:00Z</cp:lastPrinted>
  <dcterms:modified xsi:type="dcterms:W3CDTF">2025-04-02T11:42:00Z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1C4D7E7B12A44D43A68A8E0A79466A52</vt:lpwstr>
  </property>
  <property fmtid="{D5CDD505-2E9C-101B-9397-08002B2CF9AE}" pid="4" name="KSOTemplateDocerSaveRecord">
    <vt:lpwstr>eyJoZGlkIjoiODgxOWZkNGMyYThlMDYxNjI3NTA5MjhmZDhkOTdjMjEiLCJ1c2VySWQiOiI1OTEzMzMwMzgifQ==</vt:lpwstr>
  </property>
</Properties>
</file>