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5E075">
      <w:pPr>
        <w:autoSpaceDE w:val="0"/>
        <w:autoSpaceDN w:val="0"/>
        <w:adjustRightInd w:val="0"/>
        <w:snapToGrid w:val="0"/>
        <w:spacing w:line="360" w:lineRule="auto"/>
        <w:ind w:left="281" w:hanging="281" w:hangingChars="100"/>
        <w:jc w:val="left"/>
        <w:rPr>
          <w:rFonts w:hint="eastAsia" w:ascii="宋体" w:hAnsi="宋体"/>
          <w:b/>
          <w:kern w:val="0"/>
          <w:sz w:val="28"/>
          <w:szCs w:val="28"/>
          <w:highlight w:val="none"/>
        </w:rPr>
      </w:pPr>
      <w:bookmarkStart w:id="0" w:name="_Toc277082535"/>
      <w:bookmarkStart w:id="1" w:name="_Toc22183"/>
      <w:bookmarkStart w:id="2" w:name="_Toc22260"/>
      <w:bookmarkStart w:id="3" w:name="_Toc287607727"/>
      <w:bookmarkStart w:id="4" w:name="_Toc224103298"/>
      <w:bookmarkStart w:id="5" w:name="_Toc5017"/>
      <w:r>
        <w:rPr>
          <w:rFonts w:hint="eastAsia" w:ascii="宋体" w:hAnsi="宋体"/>
          <w:b/>
          <w:kern w:val="0"/>
          <w:sz w:val="28"/>
          <w:szCs w:val="28"/>
          <w:highlight w:val="none"/>
        </w:rPr>
        <w:t>项目名称：</w:t>
      </w:r>
      <w:r>
        <w:rPr>
          <w:rFonts w:hint="eastAsia" w:ascii="宋体" w:hAnsi="宋体"/>
          <w:b/>
          <w:kern w:val="0"/>
          <w:sz w:val="28"/>
          <w:szCs w:val="28"/>
          <w:highlight w:val="none"/>
          <w:lang w:val="en-US" w:eastAsia="zh-CN"/>
        </w:rPr>
        <w:t>礼嘉社区卫生服务中心手术室整改（第二次）</w:t>
      </w:r>
    </w:p>
    <w:p w14:paraId="71658235">
      <w:pPr>
        <w:autoSpaceDE w:val="0"/>
        <w:autoSpaceDN w:val="0"/>
        <w:adjustRightInd w:val="0"/>
        <w:snapToGrid w:val="0"/>
        <w:spacing w:line="360" w:lineRule="auto"/>
        <w:jc w:val="left"/>
        <w:rPr>
          <w:rFonts w:hint="default" w:ascii="宋体" w:hAnsi="宋体" w:eastAsia="宋体" w:cs="仿宋"/>
          <w:b/>
          <w:w w:val="99"/>
          <w:kern w:val="0"/>
          <w:sz w:val="28"/>
          <w:szCs w:val="28"/>
          <w:highlight w:val="none"/>
          <w:lang w:val="en-US" w:eastAsia="zh-CN"/>
        </w:rPr>
      </w:pPr>
      <w:r>
        <w:rPr>
          <w:rFonts w:hint="eastAsia" w:ascii="宋体" w:hAnsi="宋体"/>
          <w:b/>
          <w:kern w:val="0"/>
          <w:sz w:val="28"/>
          <w:szCs w:val="28"/>
          <w:highlight w:val="none"/>
        </w:rPr>
        <w:t>项目编号：</w:t>
      </w:r>
      <w:r>
        <w:rPr>
          <w:rFonts w:hint="eastAsia" w:ascii="宋体" w:hAnsi="宋体"/>
          <w:b/>
          <w:kern w:val="0"/>
          <w:sz w:val="28"/>
          <w:szCs w:val="28"/>
          <w:highlight w:val="none"/>
          <w:lang w:eastAsia="zh-CN"/>
        </w:rPr>
        <w:t>JCZB25081</w:t>
      </w:r>
    </w:p>
    <w:p w14:paraId="24F808D1">
      <w:pPr>
        <w:autoSpaceDE w:val="0"/>
        <w:autoSpaceDN w:val="0"/>
        <w:adjustRightInd w:val="0"/>
        <w:snapToGrid w:val="0"/>
        <w:spacing w:line="360" w:lineRule="auto"/>
        <w:jc w:val="center"/>
        <w:rPr>
          <w:rFonts w:ascii="宋体" w:hAnsi="宋体" w:cs="MingLiU"/>
          <w:b/>
          <w:snapToGrid w:val="0"/>
          <w:w w:val="99"/>
          <w:kern w:val="0"/>
          <w:sz w:val="32"/>
          <w:szCs w:val="32"/>
          <w:highlight w:val="none"/>
        </w:rPr>
      </w:pPr>
    </w:p>
    <w:p w14:paraId="41835D9C">
      <w:pPr>
        <w:adjustRightInd w:val="0"/>
        <w:snapToGrid w:val="0"/>
        <w:spacing w:line="594" w:lineRule="exact"/>
        <w:rPr>
          <w:rFonts w:ascii="方正仿宋_GBK" w:hAnsi="方正仿宋_GBK" w:eastAsia="方正仿宋_GBK" w:cs="方正仿宋_GBK"/>
          <w:b/>
          <w:bCs/>
          <w:spacing w:val="-20"/>
          <w:sz w:val="36"/>
          <w:szCs w:val="36"/>
          <w:highlight w:val="none"/>
        </w:rPr>
      </w:pPr>
    </w:p>
    <w:p w14:paraId="53F207A2">
      <w:pPr>
        <w:spacing w:before="480" w:line="360" w:lineRule="auto"/>
        <w:rPr>
          <w:rFonts w:ascii="宋体" w:hAnsi="宋体"/>
          <w:sz w:val="24"/>
          <w:highlight w:val="none"/>
        </w:rPr>
      </w:pPr>
    </w:p>
    <w:p w14:paraId="3219D870">
      <w:pPr>
        <w:spacing w:before="480" w:line="360" w:lineRule="auto"/>
        <w:jc w:val="center"/>
        <w:rPr>
          <w:rFonts w:ascii="宋体" w:hAnsi="宋体"/>
          <w:b/>
          <w:bCs/>
          <w:spacing w:val="80"/>
          <w:sz w:val="84"/>
          <w:szCs w:val="84"/>
          <w:highlight w:val="none"/>
        </w:rPr>
      </w:pPr>
      <w:r>
        <w:rPr>
          <w:rFonts w:hint="eastAsia" w:ascii="宋体" w:hAnsi="宋体"/>
          <w:b/>
          <w:bCs/>
          <w:spacing w:val="80"/>
          <w:sz w:val="84"/>
          <w:szCs w:val="84"/>
          <w:highlight w:val="none"/>
        </w:rPr>
        <w:t>竞争性比选文件</w:t>
      </w:r>
    </w:p>
    <w:p w14:paraId="2C4880CB">
      <w:pPr>
        <w:spacing w:line="360" w:lineRule="auto"/>
        <w:rPr>
          <w:rFonts w:ascii="宋体" w:hAnsi="宋体"/>
          <w:b/>
          <w:spacing w:val="60"/>
          <w:sz w:val="24"/>
          <w:highlight w:val="none"/>
        </w:rPr>
      </w:pPr>
    </w:p>
    <w:p w14:paraId="2A388264">
      <w:pPr>
        <w:autoSpaceDE w:val="0"/>
        <w:autoSpaceDN w:val="0"/>
        <w:adjustRightInd w:val="0"/>
        <w:snapToGrid w:val="0"/>
        <w:spacing w:line="360" w:lineRule="auto"/>
        <w:jc w:val="left"/>
        <w:rPr>
          <w:rFonts w:ascii="宋体" w:hAnsi="宋体" w:cs="MingLiU"/>
          <w:kern w:val="0"/>
          <w:sz w:val="20"/>
          <w:highlight w:val="none"/>
        </w:rPr>
      </w:pPr>
    </w:p>
    <w:p w14:paraId="3980A916">
      <w:pPr>
        <w:autoSpaceDE w:val="0"/>
        <w:autoSpaceDN w:val="0"/>
        <w:adjustRightInd w:val="0"/>
        <w:snapToGrid w:val="0"/>
        <w:spacing w:line="360" w:lineRule="auto"/>
        <w:jc w:val="left"/>
        <w:rPr>
          <w:rFonts w:ascii="宋体" w:hAnsi="宋体" w:cs="MingLiU"/>
          <w:kern w:val="0"/>
          <w:sz w:val="20"/>
          <w:highlight w:val="none"/>
        </w:rPr>
      </w:pPr>
    </w:p>
    <w:p w14:paraId="4849FC79">
      <w:pPr>
        <w:autoSpaceDE w:val="0"/>
        <w:autoSpaceDN w:val="0"/>
        <w:adjustRightInd w:val="0"/>
        <w:snapToGrid w:val="0"/>
        <w:spacing w:line="360" w:lineRule="auto"/>
        <w:jc w:val="left"/>
        <w:rPr>
          <w:rFonts w:ascii="宋体" w:hAnsi="宋体" w:cs="MingLiU"/>
          <w:kern w:val="0"/>
          <w:sz w:val="20"/>
          <w:highlight w:val="none"/>
        </w:rPr>
      </w:pPr>
    </w:p>
    <w:p w14:paraId="6ECCDA48">
      <w:pPr>
        <w:autoSpaceDE w:val="0"/>
        <w:autoSpaceDN w:val="0"/>
        <w:adjustRightInd w:val="0"/>
        <w:snapToGrid w:val="0"/>
        <w:spacing w:line="360" w:lineRule="auto"/>
        <w:jc w:val="left"/>
        <w:rPr>
          <w:rFonts w:ascii="宋体" w:hAnsi="宋体" w:cs="MingLiU"/>
          <w:kern w:val="0"/>
          <w:sz w:val="20"/>
          <w:highlight w:val="none"/>
        </w:rPr>
      </w:pPr>
    </w:p>
    <w:p w14:paraId="296AC504">
      <w:pPr>
        <w:autoSpaceDE w:val="0"/>
        <w:autoSpaceDN w:val="0"/>
        <w:adjustRightInd w:val="0"/>
        <w:snapToGrid w:val="0"/>
        <w:spacing w:line="360" w:lineRule="auto"/>
        <w:jc w:val="left"/>
        <w:rPr>
          <w:rFonts w:ascii="宋体" w:hAnsi="宋体" w:cs="MingLiU"/>
          <w:kern w:val="0"/>
          <w:sz w:val="30"/>
          <w:szCs w:val="30"/>
          <w:highlight w:val="none"/>
        </w:rPr>
      </w:pPr>
    </w:p>
    <w:p w14:paraId="3D0A5BA8">
      <w:pPr>
        <w:tabs>
          <w:tab w:val="left" w:pos="6252"/>
        </w:tabs>
        <w:autoSpaceDE w:val="0"/>
        <w:autoSpaceDN w:val="0"/>
        <w:snapToGrid w:val="0"/>
        <w:spacing w:line="360" w:lineRule="auto"/>
        <w:jc w:val="left"/>
        <w:rPr>
          <w:rFonts w:hint="eastAsia" w:ascii="宋体" w:hAnsi="宋体" w:cs="宋体"/>
          <w:b/>
          <w:kern w:val="0"/>
          <w:sz w:val="28"/>
          <w:szCs w:val="28"/>
          <w:highlight w:val="none"/>
          <w:u w:val="single"/>
          <w:lang w:eastAsia="zh-CN"/>
        </w:rPr>
      </w:pPr>
      <w:r>
        <w:rPr>
          <w:rFonts w:hint="eastAsia" w:ascii="宋体" w:hAnsi="宋体" w:cs="宋体"/>
          <w:b/>
          <w:w w:val="99"/>
          <w:kern w:val="0"/>
          <w:sz w:val="28"/>
          <w:szCs w:val="28"/>
          <w:highlight w:val="none"/>
        </w:rPr>
        <w:t xml:space="preserve"> 比 选 </w:t>
      </w:r>
      <w:r>
        <w:rPr>
          <w:rFonts w:hint="eastAsia" w:ascii="宋体" w:hAnsi="宋体" w:cs="宋体"/>
          <w:b/>
          <w:spacing w:val="8"/>
          <w:kern w:val="0"/>
          <w:sz w:val="28"/>
          <w:szCs w:val="28"/>
          <w:highlight w:val="none"/>
        </w:rPr>
        <w:t>人</w:t>
      </w:r>
      <w:r>
        <w:rPr>
          <w:rFonts w:hint="eastAsia" w:ascii="宋体" w:hAnsi="宋体" w:cs="宋体"/>
          <w:b/>
          <w:kern w:val="0"/>
          <w:sz w:val="28"/>
          <w:szCs w:val="28"/>
          <w:highlight w:val="none"/>
        </w:rPr>
        <w:t>：</w:t>
      </w:r>
      <w:r>
        <w:rPr>
          <w:rFonts w:hint="eastAsia" w:ascii="宋体" w:hAnsi="宋体" w:cs="宋体"/>
          <w:b/>
          <w:kern w:val="0"/>
          <w:sz w:val="28"/>
          <w:szCs w:val="28"/>
          <w:highlight w:val="none"/>
          <w:u w:val="single"/>
          <w:lang w:eastAsia="zh-CN"/>
        </w:rPr>
        <w:t>重庆两江新区中医院</w:t>
      </w:r>
      <w:r>
        <w:rPr>
          <w:rFonts w:hint="eastAsia" w:ascii="宋体" w:hAnsi="宋体" w:cs="宋体"/>
          <w:b/>
          <w:kern w:val="0"/>
          <w:sz w:val="28"/>
          <w:szCs w:val="28"/>
          <w:highlight w:val="none"/>
          <w:u w:val="none"/>
          <w:lang w:eastAsia="zh-CN"/>
        </w:rPr>
        <w:t>（盖单位公章）</w:t>
      </w:r>
    </w:p>
    <w:p w14:paraId="1D860224">
      <w:pPr>
        <w:tabs>
          <w:tab w:val="left" w:pos="6219"/>
        </w:tabs>
        <w:autoSpaceDE w:val="0"/>
        <w:autoSpaceDN w:val="0"/>
        <w:snapToGrid w:val="0"/>
        <w:spacing w:line="360" w:lineRule="auto"/>
        <w:jc w:val="left"/>
        <w:rPr>
          <w:rFonts w:ascii="宋体" w:hAnsi="宋体" w:cs="宋体"/>
          <w:b/>
          <w:w w:val="99"/>
          <w:kern w:val="0"/>
          <w:sz w:val="28"/>
          <w:szCs w:val="28"/>
          <w:highlight w:val="none"/>
        </w:rPr>
      </w:pPr>
    </w:p>
    <w:p w14:paraId="29D31DAD">
      <w:pPr>
        <w:tabs>
          <w:tab w:val="left" w:pos="6252"/>
        </w:tabs>
        <w:autoSpaceDE w:val="0"/>
        <w:autoSpaceDN w:val="0"/>
        <w:snapToGrid w:val="0"/>
        <w:spacing w:line="360" w:lineRule="auto"/>
        <w:jc w:val="left"/>
        <w:rPr>
          <w:rFonts w:ascii="宋体" w:hAnsi="宋体" w:cs="宋体"/>
          <w:b/>
          <w:w w:val="99"/>
          <w:kern w:val="0"/>
          <w:sz w:val="28"/>
          <w:szCs w:val="28"/>
          <w:highlight w:val="none"/>
        </w:rPr>
      </w:pPr>
      <w:r>
        <w:rPr>
          <w:rFonts w:hint="eastAsia" w:ascii="宋体" w:hAnsi="宋体" w:cs="宋体"/>
          <w:b/>
          <w:spacing w:val="8"/>
          <w:kern w:val="0"/>
          <w:sz w:val="28"/>
          <w:szCs w:val="28"/>
          <w:highlight w:val="none"/>
        </w:rPr>
        <w:t xml:space="preserve"> 比选代理机构：</w:t>
      </w:r>
      <w:r>
        <w:rPr>
          <w:rFonts w:hint="eastAsia" w:ascii="宋体" w:hAnsi="宋体" w:cs="宋体"/>
          <w:b/>
          <w:kern w:val="0"/>
          <w:sz w:val="28"/>
          <w:szCs w:val="28"/>
          <w:highlight w:val="none"/>
          <w:u w:val="single"/>
          <w:lang w:eastAsia="zh-CN"/>
        </w:rPr>
        <w:t>重庆市聚创招标代理有限公司</w:t>
      </w:r>
      <w:r>
        <w:rPr>
          <w:rFonts w:hint="eastAsia" w:ascii="宋体" w:hAnsi="宋体" w:cs="宋体"/>
          <w:b/>
          <w:w w:val="99"/>
          <w:kern w:val="0"/>
          <w:sz w:val="28"/>
          <w:szCs w:val="28"/>
          <w:highlight w:val="none"/>
        </w:rPr>
        <w:t>（盖单位公章）</w:t>
      </w:r>
    </w:p>
    <w:p w14:paraId="61C352C6">
      <w:pPr>
        <w:adjustRightInd w:val="0"/>
        <w:snapToGrid w:val="0"/>
        <w:spacing w:line="360" w:lineRule="auto"/>
        <w:rPr>
          <w:rFonts w:ascii="宋体" w:hAnsi="宋体" w:cs="宋体"/>
          <w:b/>
          <w:sz w:val="30"/>
          <w:szCs w:val="30"/>
          <w:highlight w:val="none"/>
        </w:rPr>
      </w:pPr>
    </w:p>
    <w:p w14:paraId="5A2F62EB">
      <w:pPr>
        <w:autoSpaceDE w:val="0"/>
        <w:autoSpaceDN w:val="0"/>
        <w:adjustRightInd w:val="0"/>
        <w:snapToGrid w:val="0"/>
        <w:spacing w:line="360" w:lineRule="auto"/>
        <w:rPr>
          <w:rFonts w:ascii="宋体" w:hAnsi="宋体" w:cs="MingLiU"/>
          <w:b/>
          <w:kern w:val="0"/>
          <w:sz w:val="28"/>
          <w:szCs w:val="28"/>
          <w:highlight w:val="none"/>
        </w:rPr>
      </w:pPr>
    </w:p>
    <w:p w14:paraId="31EA8056">
      <w:pPr>
        <w:autoSpaceDE w:val="0"/>
        <w:autoSpaceDN w:val="0"/>
        <w:adjustRightInd w:val="0"/>
        <w:snapToGrid w:val="0"/>
        <w:spacing w:line="360" w:lineRule="auto"/>
        <w:rPr>
          <w:rFonts w:ascii="宋体" w:hAnsi="宋体" w:cs="MingLiU"/>
          <w:b/>
          <w:kern w:val="0"/>
          <w:sz w:val="28"/>
          <w:szCs w:val="28"/>
          <w:highlight w:val="none"/>
        </w:rPr>
      </w:pPr>
    </w:p>
    <w:p w14:paraId="76DA9414">
      <w:pPr>
        <w:autoSpaceDE w:val="0"/>
        <w:autoSpaceDN w:val="0"/>
        <w:adjustRightInd w:val="0"/>
        <w:snapToGrid w:val="0"/>
        <w:spacing w:line="360" w:lineRule="auto"/>
        <w:rPr>
          <w:rFonts w:ascii="宋体" w:hAnsi="宋体" w:cs="MingLiU"/>
          <w:b/>
          <w:kern w:val="0"/>
          <w:sz w:val="28"/>
          <w:szCs w:val="28"/>
          <w:highlight w:val="none"/>
        </w:rPr>
      </w:pPr>
    </w:p>
    <w:p w14:paraId="2E4F65E9">
      <w:pPr>
        <w:tabs>
          <w:tab w:val="left" w:pos="3200"/>
          <w:tab w:val="left" w:pos="4320"/>
          <w:tab w:val="left" w:pos="5420"/>
        </w:tabs>
        <w:autoSpaceDE w:val="0"/>
        <w:autoSpaceDN w:val="0"/>
        <w:adjustRightInd w:val="0"/>
        <w:snapToGrid w:val="0"/>
        <w:spacing w:line="360" w:lineRule="auto"/>
        <w:jc w:val="center"/>
        <w:rPr>
          <w:rFonts w:ascii="黑体" w:eastAsia="黑体" w:cs="MingLiU"/>
          <w:b/>
          <w:kern w:val="0"/>
          <w:sz w:val="52"/>
          <w:szCs w:val="52"/>
          <w:highlight w:val="none"/>
        </w:rPr>
      </w:pPr>
      <w:r>
        <w:rPr>
          <w:rFonts w:hint="eastAsia" w:ascii="宋体" w:hAnsi="宋体"/>
          <w:b/>
          <w:sz w:val="30"/>
          <w:szCs w:val="30"/>
          <w:highlight w:val="none"/>
        </w:rPr>
        <w:t>二0二</w:t>
      </w:r>
      <w:r>
        <w:rPr>
          <w:rFonts w:hint="eastAsia" w:ascii="宋体" w:hAnsi="宋体"/>
          <w:b/>
          <w:sz w:val="30"/>
          <w:szCs w:val="30"/>
          <w:highlight w:val="none"/>
          <w:lang w:val="en-US" w:eastAsia="zh-CN"/>
        </w:rPr>
        <w:t>五</w:t>
      </w:r>
      <w:r>
        <w:rPr>
          <w:rFonts w:hint="eastAsia" w:ascii="宋体" w:hAnsi="宋体"/>
          <w:b/>
          <w:sz w:val="30"/>
          <w:szCs w:val="30"/>
          <w:highlight w:val="none"/>
        </w:rPr>
        <w:t>年</w:t>
      </w:r>
      <w:r>
        <w:rPr>
          <w:rFonts w:hint="eastAsia" w:ascii="宋体" w:hAnsi="宋体"/>
          <w:b/>
          <w:sz w:val="30"/>
          <w:szCs w:val="30"/>
          <w:highlight w:val="none"/>
          <w:lang w:val="en-US" w:eastAsia="zh-CN"/>
        </w:rPr>
        <w:t>六</w:t>
      </w:r>
      <w:r>
        <w:rPr>
          <w:rFonts w:hint="eastAsia" w:ascii="宋体" w:hAnsi="宋体"/>
          <w:b/>
          <w:sz w:val="30"/>
          <w:szCs w:val="30"/>
          <w:highlight w:val="none"/>
        </w:rPr>
        <w:t>月</w:t>
      </w:r>
    </w:p>
    <w:p w14:paraId="0BD878A5">
      <w:pPr>
        <w:autoSpaceDE w:val="0"/>
        <w:autoSpaceDN w:val="0"/>
        <w:adjustRightInd w:val="0"/>
        <w:snapToGrid w:val="0"/>
        <w:spacing w:line="360" w:lineRule="auto"/>
        <w:jc w:val="center"/>
        <w:rPr>
          <w:rFonts w:ascii="黑体" w:eastAsia="黑体" w:cs="MingLiU"/>
          <w:b/>
          <w:kern w:val="0"/>
          <w:sz w:val="52"/>
          <w:szCs w:val="52"/>
          <w:highlight w:val="none"/>
        </w:rPr>
        <w:sectPr>
          <w:footerReference r:id="rId6" w:type="first"/>
          <w:headerReference r:id="rId4" w:type="default"/>
          <w:footerReference r:id="rId5" w:type="default"/>
          <w:pgSz w:w="11906" w:h="16838"/>
          <w:pgMar w:top="1134" w:right="1134" w:bottom="1134" w:left="1418" w:header="851" w:footer="992" w:gutter="0"/>
          <w:cols w:space="720" w:num="1"/>
          <w:titlePg/>
          <w:docGrid w:linePitch="312" w:charSpace="0"/>
        </w:sectPr>
      </w:pPr>
    </w:p>
    <w:p w14:paraId="3654AF11">
      <w:pPr>
        <w:autoSpaceDE w:val="0"/>
        <w:autoSpaceDN w:val="0"/>
        <w:adjustRightInd w:val="0"/>
        <w:snapToGrid w:val="0"/>
        <w:spacing w:line="360" w:lineRule="auto"/>
        <w:jc w:val="center"/>
        <w:rPr>
          <w:rFonts w:ascii="黑体" w:eastAsia="黑体" w:cs="MingLiU"/>
          <w:b/>
          <w:kern w:val="0"/>
          <w:sz w:val="52"/>
          <w:szCs w:val="52"/>
          <w:highlight w:val="none"/>
        </w:rPr>
      </w:pPr>
      <w:r>
        <w:rPr>
          <w:rFonts w:hint="eastAsia" w:ascii="黑体" w:eastAsia="黑体" w:cs="MingLiU"/>
          <w:b/>
          <w:kern w:val="0"/>
          <w:sz w:val="52"/>
          <w:szCs w:val="52"/>
          <w:highlight w:val="none"/>
        </w:rPr>
        <w:t>目  录</w:t>
      </w:r>
    </w:p>
    <w:p w14:paraId="65541399">
      <w:pPr>
        <w:pStyle w:val="13"/>
        <w:tabs>
          <w:tab w:val="right" w:leader="dot" w:pos="9354"/>
          <w:tab w:val="clear" w:pos="8608"/>
        </w:tabs>
        <w:rPr>
          <w:highlight w:val="none"/>
        </w:rPr>
      </w:pPr>
      <w:r>
        <w:rPr>
          <w:rFonts w:hint="eastAsia" w:asciiTheme="minorEastAsia" w:hAnsiTheme="minorEastAsia" w:eastAsiaTheme="minorEastAsia" w:cstheme="minorEastAsia"/>
          <w:b w:val="0"/>
          <w:bCs w:val="0"/>
          <w:color w:val="auto"/>
          <w:kern w:val="2"/>
          <w:szCs w:val="24"/>
          <w:highlight w:val="none"/>
        </w:rPr>
        <w:fldChar w:fldCharType="begin"/>
      </w:r>
      <w:r>
        <w:rPr>
          <w:rFonts w:hint="eastAsia" w:asciiTheme="minorEastAsia" w:hAnsiTheme="minorEastAsia" w:eastAsiaTheme="minorEastAsia" w:cstheme="minorEastAsia"/>
          <w:b w:val="0"/>
          <w:bCs w:val="0"/>
          <w:color w:val="auto"/>
          <w:kern w:val="2"/>
          <w:szCs w:val="24"/>
          <w:highlight w:val="none"/>
        </w:rPr>
        <w:instrText xml:space="preserve">TOC \o "1-2" \h \u </w:instrText>
      </w:r>
      <w:r>
        <w:rPr>
          <w:rFonts w:hint="eastAsia" w:asciiTheme="minorEastAsia" w:hAnsiTheme="minorEastAsia" w:eastAsiaTheme="minorEastAsia" w:cstheme="minorEastAsia"/>
          <w:b w:val="0"/>
          <w:bCs w:val="0"/>
          <w:color w:val="auto"/>
          <w:kern w:val="2"/>
          <w:szCs w:val="24"/>
          <w:highlight w:val="none"/>
        </w:rPr>
        <w:fldChar w:fldCharType="separate"/>
      </w:r>
      <w:r>
        <w:rPr>
          <w:rFonts w:hint="eastAsia" w:asciiTheme="minorEastAsia" w:hAnsiTheme="minorEastAsia" w:eastAsiaTheme="minorEastAsia" w:cstheme="minorEastAsia"/>
          <w:bCs w:val="0"/>
          <w:color w:val="auto"/>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_Toc15484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6"/>
          <w:highlight w:val="none"/>
        </w:rPr>
        <w:t xml:space="preserve">第一章 </w:t>
      </w:r>
      <w:r>
        <w:rPr>
          <w:rFonts w:hint="eastAsia"/>
          <w:szCs w:val="36"/>
          <w:highlight w:val="none"/>
          <w:lang w:val="en-US" w:eastAsia="zh-CN"/>
        </w:rPr>
        <w:t xml:space="preserve"> </w:t>
      </w:r>
      <w:r>
        <w:rPr>
          <w:rFonts w:hint="eastAsia"/>
          <w:szCs w:val="36"/>
          <w:highlight w:val="none"/>
        </w:rPr>
        <w:t>竞争性比选公告</w:t>
      </w:r>
      <w:r>
        <w:rPr>
          <w:highlight w:val="none"/>
        </w:rPr>
        <w:tab/>
      </w:r>
      <w:r>
        <w:rPr>
          <w:highlight w:val="none"/>
        </w:rPr>
        <w:fldChar w:fldCharType="begin"/>
      </w:r>
      <w:r>
        <w:rPr>
          <w:highlight w:val="none"/>
        </w:rPr>
        <w:instrText xml:space="preserve"> PAGEREF _Toc15484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val="0"/>
          <w:color w:val="auto"/>
          <w:kern w:val="2"/>
          <w:szCs w:val="24"/>
          <w:highlight w:val="none"/>
        </w:rPr>
        <w:fldChar w:fldCharType="end"/>
      </w:r>
    </w:p>
    <w:p w14:paraId="28A755DF">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_Toc13528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snapToGrid w:val="0"/>
          <w:szCs w:val="21"/>
          <w:highlight w:val="none"/>
        </w:rPr>
        <w:t>1.竞争性比选条件</w:t>
      </w:r>
      <w:r>
        <w:rPr>
          <w:highlight w:val="none"/>
        </w:rPr>
        <w:tab/>
      </w:r>
      <w:r>
        <w:rPr>
          <w:highlight w:val="none"/>
        </w:rPr>
        <w:fldChar w:fldCharType="begin"/>
      </w:r>
      <w:r>
        <w:rPr>
          <w:highlight w:val="none"/>
        </w:rPr>
        <w:instrText xml:space="preserve"> PAGEREF _Toc13528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7380F66B">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_Toc28330 </w:instrText>
      </w:r>
      <w:r>
        <w:rPr>
          <w:rFonts w:hint="eastAsia" w:asciiTheme="minorEastAsia" w:hAnsiTheme="minorEastAsia" w:eastAsiaTheme="minorEastAsia" w:cstheme="minorEastAsia"/>
          <w:bCs w:val="0"/>
          <w:kern w:val="2"/>
          <w:szCs w:val="24"/>
          <w:highlight w:val="none"/>
        </w:rPr>
        <w:fldChar w:fldCharType="separate"/>
      </w:r>
      <w:r>
        <w:rPr>
          <w:rFonts w:hint="eastAsia" w:cs="仿宋"/>
          <w:snapToGrid w:val="0"/>
          <w:kern w:val="0"/>
          <w:szCs w:val="21"/>
          <w:highlight w:val="none"/>
          <w:lang w:val="en-US" w:eastAsia="zh-CN"/>
        </w:rPr>
        <w:t>2</w:t>
      </w:r>
      <w:r>
        <w:rPr>
          <w:rFonts w:hint="eastAsia" w:cs="仿宋"/>
          <w:snapToGrid w:val="0"/>
          <w:kern w:val="0"/>
          <w:szCs w:val="21"/>
          <w:highlight w:val="none"/>
          <w:lang w:val="en-US"/>
        </w:rPr>
        <w:t>.项目概况与比选范围</w:t>
      </w:r>
      <w:r>
        <w:rPr>
          <w:highlight w:val="none"/>
        </w:rPr>
        <w:tab/>
      </w:r>
      <w:r>
        <w:rPr>
          <w:highlight w:val="none"/>
        </w:rPr>
        <w:fldChar w:fldCharType="begin"/>
      </w:r>
      <w:r>
        <w:rPr>
          <w:highlight w:val="none"/>
        </w:rPr>
        <w:instrText xml:space="preserve"> PAGEREF _Toc28330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5592A7F2">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_Toc20086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snapToGrid w:val="0"/>
          <w:szCs w:val="21"/>
          <w:highlight w:val="none"/>
          <w:lang w:val="en-US" w:eastAsia="zh-CN"/>
        </w:rPr>
        <w:t>3</w:t>
      </w:r>
      <w:r>
        <w:rPr>
          <w:rFonts w:hint="eastAsia" w:ascii="宋体" w:hAnsi="宋体"/>
          <w:snapToGrid w:val="0"/>
          <w:szCs w:val="21"/>
          <w:highlight w:val="none"/>
        </w:rPr>
        <w:t>.投标人资格要求</w:t>
      </w:r>
      <w:r>
        <w:rPr>
          <w:highlight w:val="none"/>
        </w:rPr>
        <w:tab/>
      </w:r>
      <w:r>
        <w:rPr>
          <w:highlight w:val="none"/>
        </w:rPr>
        <w:fldChar w:fldCharType="begin"/>
      </w:r>
      <w:r>
        <w:rPr>
          <w:highlight w:val="none"/>
        </w:rPr>
        <w:instrText xml:space="preserve"> PAGEREF _Toc20086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1AD22B2D">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_Toc25980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snapToGrid w:val="0"/>
          <w:szCs w:val="21"/>
          <w:highlight w:val="none"/>
          <w:lang w:val="en-US" w:eastAsia="zh-CN"/>
        </w:rPr>
        <w:t>4</w:t>
      </w:r>
      <w:r>
        <w:rPr>
          <w:rFonts w:hint="eastAsia" w:ascii="宋体" w:hAnsi="宋体"/>
          <w:snapToGrid w:val="0"/>
          <w:szCs w:val="21"/>
          <w:highlight w:val="none"/>
        </w:rPr>
        <w:t>.竞争性比选文件的获取</w:t>
      </w:r>
      <w:r>
        <w:rPr>
          <w:highlight w:val="none"/>
        </w:rPr>
        <w:tab/>
      </w:r>
      <w:r>
        <w:rPr>
          <w:highlight w:val="none"/>
        </w:rPr>
        <w:fldChar w:fldCharType="begin"/>
      </w:r>
      <w:r>
        <w:rPr>
          <w:highlight w:val="none"/>
        </w:rPr>
        <w:instrText xml:space="preserve"> PAGEREF _Toc25980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5FD2460B">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_Toc8857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eastAsia="宋体" w:cs="Times New Roman"/>
          <w:bCs/>
          <w:snapToGrid w:val="0"/>
          <w:kern w:val="2"/>
          <w:szCs w:val="21"/>
          <w:highlight w:val="none"/>
          <w:lang w:val="en-US" w:eastAsia="zh-CN" w:bidi="ar-SA"/>
        </w:rPr>
        <w:t>5.</w:t>
      </w:r>
      <w:r>
        <w:rPr>
          <w:rFonts w:hint="eastAsia" w:ascii="宋体" w:hAnsi="宋体"/>
          <w:snapToGrid w:val="0"/>
          <w:szCs w:val="21"/>
          <w:highlight w:val="none"/>
        </w:rPr>
        <w:t>投标文件的递交</w:t>
      </w:r>
      <w:r>
        <w:rPr>
          <w:highlight w:val="none"/>
        </w:rPr>
        <w:tab/>
      </w:r>
      <w:r>
        <w:rPr>
          <w:highlight w:val="none"/>
        </w:rPr>
        <w:fldChar w:fldCharType="begin"/>
      </w:r>
      <w:r>
        <w:rPr>
          <w:highlight w:val="none"/>
        </w:rPr>
        <w:instrText xml:space="preserve"> PAGEREF _Toc8857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1D0446B">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_Toc13411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snapToGrid w:val="0"/>
          <w:szCs w:val="21"/>
          <w:highlight w:val="none"/>
          <w:lang w:val="en-US" w:eastAsia="zh-CN"/>
        </w:rPr>
        <w:t>6</w:t>
      </w:r>
      <w:r>
        <w:rPr>
          <w:rFonts w:hint="eastAsia" w:ascii="宋体" w:hAnsi="宋体"/>
          <w:snapToGrid w:val="0"/>
          <w:szCs w:val="21"/>
          <w:highlight w:val="none"/>
        </w:rPr>
        <w:t>.发布公告的媒介</w:t>
      </w:r>
      <w:r>
        <w:rPr>
          <w:highlight w:val="none"/>
        </w:rPr>
        <w:tab/>
      </w:r>
      <w:r>
        <w:rPr>
          <w:highlight w:val="none"/>
        </w:rPr>
        <w:fldChar w:fldCharType="begin"/>
      </w:r>
      <w:r>
        <w:rPr>
          <w:highlight w:val="none"/>
        </w:rPr>
        <w:instrText xml:space="preserve"> PAGEREF _Toc13411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79DD49C6">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_Toc29846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snapToGrid w:val="0"/>
          <w:szCs w:val="21"/>
          <w:highlight w:val="none"/>
          <w:lang w:val="en-US" w:eastAsia="zh-CN"/>
        </w:rPr>
        <w:t>7</w:t>
      </w:r>
      <w:r>
        <w:rPr>
          <w:rFonts w:hint="eastAsia" w:ascii="宋体" w:hAnsi="宋体"/>
          <w:snapToGrid w:val="0"/>
          <w:szCs w:val="21"/>
          <w:highlight w:val="none"/>
        </w:rPr>
        <w:t>.联系方式</w:t>
      </w:r>
      <w:r>
        <w:rPr>
          <w:highlight w:val="none"/>
        </w:rPr>
        <w:tab/>
      </w:r>
      <w:r>
        <w:rPr>
          <w:highlight w:val="none"/>
        </w:rPr>
        <w:fldChar w:fldCharType="begin"/>
      </w:r>
      <w:r>
        <w:rPr>
          <w:highlight w:val="none"/>
        </w:rPr>
        <w:instrText xml:space="preserve"> PAGEREF _Toc29846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70EADEBB">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_Toc8313 </w:instrText>
      </w:r>
      <w:r>
        <w:rPr>
          <w:rFonts w:hint="eastAsia" w:asciiTheme="minorEastAsia" w:hAnsiTheme="minorEastAsia" w:eastAsiaTheme="minorEastAsia" w:cstheme="minorEastAsia"/>
          <w:bCs w:val="0"/>
          <w:kern w:val="2"/>
          <w:szCs w:val="24"/>
          <w:highlight w:val="none"/>
        </w:rPr>
        <w:fldChar w:fldCharType="separate"/>
      </w:r>
      <w:r>
        <w:rPr>
          <w:rFonts w:hint="eastAsia" w:asciiTheme="majorEastAsia" w:hAnsiTheme="majorEastAsia" w:eastAsiaTheme="majorEastAsia" w:cstheme="majorEastAsia"/>
          <w:kern w:val="0"/>
          <w:szCs w:val="36"/>
          <w:highlight w:val="none"/>
        </w:rPr>
        <w:t>第二章  投标人须知</w:t>
      </w:r>
      <w:r>
        <w:rPr>
          <w:highlight w:val="none"/>
        </w:rPr>
        <w:tab/>
      </w:r>
      <w:r>
        <w:rPr>
          <w:highlight w:val="none"/>
        </w:rPr>
        <w:fldChar w:fldCharType="begin"/>
      </w:r>
      <w:r>
        <w:rPr>
          <w:highlight w:val="none"/>
        </w:rPr>
        <w:instrText xml:space="preserve"> PAGEREF _Toc8313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40E42349">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_Toc12238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1.</w:t>
      </w:r>
      <w:r>
        <w:rPr>
          <w:rFonts w:hint="eastAsia" w:ascii="宋体" w:hAnsi="宋体"/>
          <w:snapToGrid w:val="0"/>
          <w:szCs w:val="24"/>
          <w:highlight w:val="none"/>
        </w:rPr>
        <w:t>总则</w:t>
      </w:r>
      <w:r>
        <w:rPr>
          <w:highlight w:val="none"/>
        </w:rPr>
        <w:tab/>
      </w:r>
      <w:r>
        <w:rPr>
          <w:highlight w:val="none"/>
        </w:rPr>
        <w:fldChar w:fldCharType="begin"/>
      </w:r>
      <w:r>
        <w:rPr>
          <w:highlight w:val="none"/>
        </w:rPr>
        <w:instrText xml:space="preserve"> PAGEREF _Toc12238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50388EA8">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_Toc13101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2.</w:t>
      </w:r>
      <w:r>
        <w:rPr>
          <w:rFonts w:hint="eastAsia" w:ascii="宋体" w:hAnsi="宋体"/>
          <w:snapToGrid w:val="0"/>
          <w:szCs w:val="24"/>
          <w:highlight w:val="none"/>
        </w:rPr>
        <w:t>比选文件</w:t>
      </w:r>
      <w:r>
        <w:rPr>
          <w:highlight w:val="none"/>
        </w:rPr>
        <w:tab/>
      </w:r>
      <w:r>
        <w:rPr>
          <w:highlight w:val="none"/>
        </w:rPr>
        <w:fldChar w:fldCharType="begin"/>
      </w:r>
      <w:r>
        <w:rPr>
          <w:highlight w:val="none"/>
        </w:rPr>
        <w:instrText xml:space="preserve"> PAGEREF _Toc13101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4137CA92">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_Toc7163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3.</w:t>
      </w:r>
      <w:r>
        <w:rPr>
          <w:rFonts w:hint="eastAsia" w:ascii="宋体" w:hAnsi="宋体"/>
          <w:snapToGrid w:val="0"/>
          <w:szCs w:val="24"/>
          <w:highlight w:val="none"/>
        </w:rPr>
        <w:t>投标文件</w:t>
      </w:r>
      <w:r>
        <w:rPr>
          <w:highlight w:val="none"/>
        </w:rPr>
        <w:tab/>
      </w:r>
      <w:r>
        <w:rPr>
          <w:highlight w:val="none"/>
        </w:rPr>
        <w:fldChar w:fldCharType="begin"/>
      </w:r>
      <w:r>
        <w:rPr>
          <w:highlight w:val="none"/>
        </w:rPr>
        <w:instrText xml:space="preserve"> PAGEREF _Toc7163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1216F60F">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_Toc20905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bCs/>
          <w:snapToGrid w:val="0"/>
          <w:szCs w:val="24"/>
          <w:highlight w:val="none"/>
        </w:rPr>
        <w:t>4.投标</w:t>
      </w:r>
      <w:r>
        <w:rPr>
          <w:highlight w:val="none"/>
        </w:rPr>
        <w:tab/>
      </w:r>
      <w:r>
        <w:rPr>
          <w:highlight w:val="none"/>
        </w:rPr>
        <w:fldChar w:fldCharType="begin"/>
      </w:r>
      <w:r>
        <w:rPr>
          <w:highlight w:val="none"/>
        </w:rPr>
        <w:instrText xml:space="preserve"> PAGEREF _Toc20905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0D8AF049">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_Toc11785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5.</w:t>
      </w:r>
      <w:r>
        <w:rPr>
          <w:rFonts w:hint="eastAsia" w:ascii="宋体" w:hAnsi="宋体"/>
          <w:snapToGrid w:val="0"/>
          <w:szCs w:val="24"/>
          <w:highlight w:val="none"/>
        </w:rPr>
        <w:t>开标</w:t>
      </w:r>
      <w:r>
        <w:rPr>
          <w:highlight w:val="none"/>
        </w:rPr>
        <w:tab/>
      </w:r>
      <w:r>
        <w:rPr>
          <w:highlight w:val="none"/>
        </w:rPr>
        <w:fldChar w:fldCharType="begin"/>
      </w:r>
      <w:r>
        <w:rPr>
          <w:highlight w:val="none"/>
        </w:rPr>
        <w:instrText xml:space="preserve"> PAGEREF _Toc11785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67E9BCD4">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_Toc30624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6.</w:t>
      </w:r>
      <w:r>
        <w:rPr>
          <w:rFonts w:hint="eastAsia" w:ascii="宋体" w:hAnsi="宋体"/>
          <w:snapToGrid w:val="0"/>
          <w:szCs w:val="24"/>
          <w:highlight w:val="none"/>
        </w:rPr>
        <w:t>评标</w:t>
      </w:r>
      <w:r>
        <w:rPr>
          <w:highlight w:val="none"/>
        </w:rPr>
        <w:tab/>
      </w:r>
      <w:r>
        <w:rPr>
          <w:highlight w:val="none"/>
        </w:rPr>
        <w:fldChar w:fldCharType="begin"/>
      </w:r>
      <w:r>
        <w:rPr>
          <w:highlight w:val="none"/>
        </w:rPr>
        <w:instrText xml:space="preserve"> PAGEREF _Toc30624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17F68789">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_Toc14826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7.</w:t>
      </w:r>
      <w:r>
        <w:rPr>
          <w:rFonts w:hint="eastAsia" w:ascii="宋体" w:hAnsi="宋体"/>
          <w:snapToGrid w:val="0"/>
          <w:szCs w:val="24"/>
          <w:highlight w:val="none"/>
        </w:rPr>
        <w:t>合同授予</w:t>
      </w:r>
      <w:r>
        <w:rPr>
          <w:highlight w:val="none"/>
        </w:rPr>
        <w:tab/>
      </w:r>
      <w:r>
        <w:rPr>
          <w:highlight w:val="none"/>
        </w:rPr>
        <w:fldChar w:fldCharType="begin"/>
      </w:r>
      <w:r>
        <w:rPr>
          <w:highlight w:val="none"/>
        </w:rPr>
        <w:instrText xml:space="preserve"> PAGEREF _Toc14826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4A2143E0">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_Toc9288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8.</w:t>
      </w:r>
      <w:r>
        <w:rPr>
          <w:rFonts w:hint="eastAsia" w:ascii="宋体" w:hAnsi="宋体"/>
          <w:snapToGrid w:val="0"/>
          <w:szCs w:val="24"/>
          <w:highlight w:val="none"/>
        </w:rPr>
        <w:t>重新比选和不再比选</w:t>
      </w:r>
      <w:r>
        <w:rPr>
          <w:highlight w:val="none"/>
        </w:rPr>
        <w:tab/>
      </w:r>
      <w:r>
        <w:rPr>
          <w:highlight w:val="none"/>
        </w:rPr>
        <w:fldChar w:fldCharType="begin"/>
      </w:r>
      <w:r>
        <w:rPr>
          <w:highlight w:val="none"/>
        </w:rPr>
        <w:instrText xml:space="preserve"> PAGEREF _Toc9288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7DC03398">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_Toc26150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9.</w:t>
      </w:r>
      <w:r>
        <w:rPr>
          <w:rFonts w:hint="eastAsia" w:ascii="宋体" w:hAnsi="宋体"/>
          <w:snapToGrid w:val="0"/>
          <w:szCs w:val="24"/>
          <w:highlight w:val="none"/>
        </w:rPr>
        <w:t>纪律和监督</w:t>
      </w:r>
      <w:r>
        <w:rPr>
          <w:highlight w:val="none"/>
        </w:rPr>
        <w:tab/>
      </w:r>
      <w:r>
        <w:rPr>
          <w:highlight w:val="none"/>
        </w:rPr>
        <w:fldChar w:fldCharType="begin"/>
      </w:r>
      <w:r>
        <w:rPr>
          <w:highlight w:val="none"/>
        </w:rPr>
        <w:instrText xml:space="preserve"> PAGEREF _Toc26150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734E36E0">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_Toc8086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napToGrid w:val="0"/>
          <w:szCs w:val="24"/>
          <w:highlight w:val="none"/>
        </w:rPr>
        <w:t>10.</w:t>
      </w:r>
      <w:r>
        <w:rPr>
          <w:rFonts w:hint="eastAsia" w:ascii="宋体" w:hAnsi="宋体"/>
          <w:snapToGrid w:val="0"/>
          <w:szCs w:val="24"/>
          <w:highlight w:val="none"/>
        </w:rPr>
        <w:t>需要补充的其他内容</w:t>
      </w:r>
      <w:r>
        <w:rPr>
          <w:highlight w:val="none"/>
        </w:rPr>
        <w:tab/>
      </w:r>
      <w:r>
        <w:rPr>
          <w:highlight w:val="none"/>
        </w:rPr>
        <w:fldChar w:fldCharType="begin"/>
      </w:r>
      <w:r>
        <w:rPr>
          <w:highlight w:val="none"/>
        </w:rPr>
        <w:instrText xml:space="preserve"> PAGEREF _Toc8086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0AED0F7A">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_Toc12380 </w:instrText>
      </w:r>
      <w:r>
        <w:rPr>
          <w:rFonts w:hint="eastAsia" w:asciiTheme="minorEastAsia" w:hAnsiTheme="minorEastAsia" w:eastAsiaTheme="minorEastAsia" w:cstheme="minorEastAsia"/>
          <w:bCs w:val="0"/>
          <w:kern w:val="2"/>
          <w:szCs w:val="24"/>
          <w:highlight w:val="none"/>
        </w:rPr>
        <w:fldChar w:fldCharType="separate"/>
      </w:r>
      <w:r>
        <w:rPr>
          <w:rFonts w:ascii="宋体" w:hAnsi="宋体"/>
          <w:szCs w:val="44"/>
          <w:highlight w:val="none"/>
        </w:rPr>
        <w:t>第三章</w:t>
      </w:r>
      <w:r>
        <w:rPr>
          <w:rFonts w:ascii="宋体" w:hAnsi="宋体"/>
          <w:szCs w:val="36"/>
          <w:highlight w:val="none"/>
        </w:rPr>
        <w:t xml:space="preserve"> </w:t>
      </w:r>
      <w:r>
        <w:rPr>
          <w:rFonts w:hint="eastAsia" w:ascii="宋体" w:hAnsi="宋体"/>
          <w:szCs w:val="36"/>
          <w:highlight w:val="none"/>
        </w:rPr>
        <w:t xml:space="preserve"> </w:t>
      </w:r>
      <w:r>
        <w:rPr>
          <w:rFonts w:ascii="宋体" w:hAnsi="宋体"/>
          <w:highlight w:val="none"/>
        </w:rPr>
        <w:t>评标办法（综合评估法）</w:t>
      </w:r>
      <w:r>
        <w:rPr>
          <w:highlight w:val="none"/>
        </w:rPr>
        <w:tab/>
      </w:r>
      <w:r>
        <w:rPr>
          <w:highlight w:val="none"/>
        </w:rPr>
        <w:fldChar w:fldCharType="begin"/>
      </w:r>
      <w:r>
        <w:rPr>
          <w:highlight w:val="none"/>
        </w:rPr>
        <w:instrText xml:space="preserve"> PAGEREF _Toc12380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642BF6F9">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_Toc22584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_Toc22584 \h </w:instrText>
      </w:r>
      <w:r>
        <w:rPr>
          <w:highlight w:val="none"/>
        </w:rPr>
        <w:fldChar w:fldCharType="separate"/>
      </w:r>
      <w:r>
        <w:rPr>
          <w:highlight w:val="none"/>
        </w:rPr>
        <w:t>28</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D474823">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_Toc24008 </w:instrText>
      </w:r>
      <w:r>
        <w:rPr>
          <w:rFonts w:hint="eastAsia" w:asciiTheme="minorEastAsia" w:hAnsiTheme="minorEastAsia" w:eastAsiaTheme="minorEastAsia" w:cstheme="minorEastAsia"/>
          <w:bCs w:val="0"/>
          <w:kern w:val="2"/>
          <w:szCs w:val="24"/>
          <w:highlight w:val="none"/>
        </w:rPr>
        <w:fldChar w:fldCharType="separate"/>
      </w:r>
      <w:r>
        <w:rPr>
          <w:rFonts w:hint="eastAsia" w:asciiTheme="minorEastAsia" w:hAnsiTheme="minorEastAsia" w:eastAsiaTheme="minorEastAsia" w:cstheme="minorEastAsia"/>
          <w:szCs w:val="24"/>
          <w:highlight w:val="none"/>
        </w:rPr>
        <w:t>1.评标方法</w:t>
      </w:r>
      <w:r>
        <w:rPr>
          <w:highlight w:val="none"/>
        </w:rPr>
        <w:tab/>
      </w:r>
      <w:r>
        <w:rPr>
          <w:highlight w:val="none"/>
        </w:rPr>
        <w:fldChar w:fldCharType="begin"/>
      </w:r>
      <w:r>
        <w:rPr>
          <w:highlight w:val="none"/>
        </w:rPr>
        <w:instrText xml:space="preserve"> PAGEREF _Toc24008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384EDE98">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_Toc29345 </w:instrText>
      </w:r>
      <w:r>
        <w:rPr>
          <w:rFonts w:hint="eastAsia" w:asciiTheme="minorEastAsia" w:hAnsiTheme="minorEastAsia" w:eastAsiaTheme="minorEastAsia" w:cstheme="minorEastAsia"/>
          <w:bCs w:val="0"/>
          <w:kern w:val="2"/>
          <w:szCs w:val="24"/>
          <w:highlight w:val="none"/>
        </w:rPr>
        <w:fldChar w:fldCharType="separate"/>
      </w:r>
      <w:r>
        <w:rPr>
          <w:rFonts w:hint="eastAsia" w:asciiTheme="minorEastAsia" w:hAnsiTheme="minorEastAsia" w:eastAsiaTheme="minorEastAsia" w:cstheme="minorEastAsia"/>
          <w:szCs w:val="24"/>
          <w:highlight w:val="none"/>
        </w:rPr>
        <w:t>2.评审标准</w:t>
      </w:r>
      <w:r>
        <w:rPr>
          <w:highlight w:val="none"/>
        </w:rPr>
        <w:tab/>
      </w:r>
      <w:r>
        <w:rPr>
          <w:highlight w:val="none"/>
        </w:rPr>
        <w:fldChar w:fldCharType="begin"/>
      </w:r>
      <w:r>
        <w:rPr>
          <w:highlight w:val="none"/>
        </w:rPr>
        <w:instrText xml:space="preserve"> PAGEREF _Toc29345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8253E08">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_Toc11436 </w:instrText>
      </w:r>
      <w:r>
        <w:rPr>
          <w:rFonts w:hint="eastAsia" w:asciiTheme="minorEastAsia" w:hAnsiTheme="minorEastAsia" w:eastAsiaTheme="minorEastAsia" w:cstheme="minorEastAsia"/>
          <w:bCs w:val="0"/>
          <w:kern w:val="2"/>
          <w:szCs w:val="24"/>
          <w:highlight w:val="none"/>
        </w:rPr>
        <w:fldChar w:fldCharType="separate"/>
      </w:r>
      <w:r>
        <w:rPr>
          <w:rFonts w:hint="eastAsia" w:asciiTheme="minorEastAsia" w:hAnsiTheme="minorEastAsia" w:eastAsiaTheme="minorEastAsia" w:cstheme="minorEastAsia"/>
          <w:szCs w:val="21"/>
          <w:highlight w:val="none"/>
        </w:rPr>
        <w:t>3.评标程序</w:t>
      </w:r>
      <w:r>
        <w:rPr>
          <w:highlight w:val="none"/>
        </w:rPr>
        <w:tab/>
      </w:r>
      <w:r>
        <w:rPr>
          <w:highlight w:val="none"/>
        </w:rPr>
        <w:fldChar w:fldCharType="begin"/>
      </w:r>
      <w:r>
        <w:rPr>
          <w:highlight w:val="none"/>
        </w:rPr>
        <w:instrText xml:space="preserve"> PAGEREF _Toc11436 \h </w:instrText>
      </w:r>
      <w:r>
        <w:rPr>
          <w:highlight w:val="none"/>
        </w:rPr>
        <w:fldChar w:fldCharType="separate"/>
      </w:r>
      <w:r>
        <w:rPr>
          <w:highlight w:val="none"/>
        </w:rPr>
        <w:t>33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4CB0FFF5">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_Toc6456 </w:instrText>
      </w:r>
      <w:r>
        <w:rPr>
          <w:rFonts w:hint="eastAsia" w:asciiTheme="minorEastAsia" w:hAnsiTheme="minorEastAsia" w:eastAsiaTheme="minorEastAsia" w:cstheme="minorEastAsia"/>
          <w:bCs w:val="0"/>
          <w:kern w:val="2"/>
          <w:szCs w:val="24"/>
          <w:highlight w:val="none"/>
        </w:rPr>
        <w:fldChar w:fldCharType="separate"/>
      </w:r>
      <w:r>
        <w:rPr>
          <w:rFonts w:hint="eastAsia"/>
          <w:kern w:val="0"/>
          <w:szCs w:val="36"/>
          <w:highlight w:val="none"/>
        </w:rPr>
        <w:t>第四章  合同条款及格式</w:t>
      </w:r>
      <w:r>
        <w:rPr>
          <w:highlight w:val="none"/>
        </w:rPr>
        <w:tab/>
      </w:r>
      <w:r>
        <w:rPr>
          <w:highlight w:val="none"/>
        </w:rPr>
        <w:fldChar w:fldCharType="begin"/>
      </w:r>
      <w:r>
        <w:rPr>
          <w:highlight w:val="none"/>
        </w:rPr>
        <w:instrText xml:space="preserve"> PAGEREF _Toc6456 \h </w:instrText>
      </w:r>
      <w:r>
        <w:rPr>
          <w:highlight w:val="none"/>
        </w:rPr>
        <w:fldChar w:fldCharType="separate"/>
      </w:r>
      <w:r>
        <w:rPr>
          <w:highlight w:val="none"/>
        </w:rPr>
        <w:t>37</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0537363">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_Toc13886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6"/>
          <w:highlight w:val="none"/>
        </w:rPr>
        <w:t>第五章</w:t>
      </w:r>
      <w:r>
        <w:rPr>
          <w:rFonts w:hint="eastAsia"/>
          <w:szCs w:val="36"/>
          <w:highlight w:val="none"/>
          <w:lang w:val="en-US" w:eastAsia="zh-CN"/>
        </w:rPr>
        <w:t xml:space="preserve">  </w:t>
      </w:r>
      <w:r>
        <w:rPr>
          <w:rFonts w:hint="eastAsia"/>
          <w:szCs w:val="36"/>
          <w:highlight w:val="none"/>
        </w:rPr>
        <w:t>工程量清单</w:t>
      </w:r>
      <w:r>
        <w:rPr>
          <w:highlight w:val="none"/>
        </w:rPr>
        <w:tab/>
      </w:r>
      <w:r>
        <w:rPr>
          <w:highlight w:val="none"/>
        </w:rPr>
        <w:fldChar w:fldCharType="begin"/>
      </w:r>
      <w:r>
        <w:rPr>
          <w:highlight w:val="none"/>
        </w:rPr>
        <w:instrText xml:space="preserve"> PAGEREF _Toc13886 \h </w:instrText>
      </w:r>
      <w:r>
        <w:rPr>
          <w:highlight w:val="none"/>
        </w:rPr>
        <w:fldChar w:fldCharType="separate"/>
      </w:r>
      <w:r>
        <w:rPr>
          <w:highlight w:val="none"/>
        </w:rPr>
        <w:t>38</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48600D2">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_Toc24352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6"/>
          <w:highlight w:val="none"/>
        </w:rPr>
        <w:t>第六章</w:t>
      </w:r>
      <w:r>
        <w:rPr>
          <w:rFonts w:hint="eastAsia"/>
          <w:szCs w:val="36"/>
          <w:highlight w:val="none"/>
          <w:lang w:val="en-US" w:eastAsia="zh-CN"/>
        </w:rPr>
        <w:t xml:space="preserve">  </w:t>
      </w:r>
      <w:r>
        <w:rPr>
          <w:rFonts w:hint="eastAsia"/>
          <w:szCs w:val="36"/>
          <w:highlight w:val="none"/>
        </w:rPr>
        <w:t>图纸</w:t>
      </w:r>
      <w:r>
        <w:rPr>
          <w:highlight w:val="none"/>
        </w:rPr>
        <w:tab/>
      </w:r>
      <w:r>
        <w:rPr>
          <w:highlight w:val="none"/>
        </w:rPr>
        <w:fldChar w:fldCharType="begin"/>
      </w:r>
      <w:r>
        <w:rPr>
          <w:highlight w:val="none"/>
        </w:rPr>
        <w:instrText xml:space="preserve"> PAGEREF _Toc24352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23FD2E3D">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_Toc11468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6"/>
          <w:highlight w:val="none"/>
        </w:rPr>
        <w:t>第七章</w:t>
      </w:r>
      <w:r>
        <w:rPr>
          <w:rFonts w:hint="eastAsia"/>
          <w:szCs w:val="36"/>
          <w:highlight w:val="none"/>
          <w:lang w:val="en-US" w:eastAsia="zh-CN"/>
        </w:rPr>
        <w:t xml:space="preserve">  </w:t>
      </w:r>
      <w:r>
        <w:rPr>
          <w:rFonts w:hint="eastAsia"/>
          <w:szCs w:val="36"/>
          <w:highlight w:val="none"/>
        </w:rPr>
        <w:t>技术标准和要求</w:t>
      </w:r>
      <w:r>
        <w:rPr>
          <w:highlight w:val="none"/>
        </w:rPr>
        <w:tab/>
      </w:r>
      <w:r>
        <w:rPr>
          <w:highlight w:val="none"/>
        </w:rPr>
        <w:fldChar w:fldCharType="begin"/>
      </w:r>
      <w:r>
        <w:rPr>
          <w:highlight w:val="none"/>
        </w:rPr>
        <w:instrText xml:space="preserve"> PAGEREF _Toc11468 \h </w:instrText>
      </w:r>
      <w:r>
        <w:rPr>
          <w:highlight w:val="none"/>
        </w:rPr>
        <w:fldChar w:fldCharType="separate"/>
      </w:r>
      <w:r>
        <w:rPr>
          <w:highlight w:val="none"/>
        </w:rPr>
        <w:t>42</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6B2C3F31">
      <w:pPr>
        <w:pStyle w:val="13"/>
        <w:tabs>
          <w:tab w:val="right" w:leader="dot" w:pos="9354"/>
          <w:tab w:val="clear" w:pos="8608"/>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_Toc21055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6"/>
          <w:highlight w:val="none"/>
        </w:rPr>
        <w:t>第八章</w:t>
      </w:r>
      <w:r>
        <w:rPr>
          <w:rFonts w:hint="eastAsia"/>
          <w:szCs w:val="36"/>
          <w:highlight w:val="none"/>
          <w:lang w:val="en-US" w:eastAsia="zh-CN"/>
        </w:rPr>
        <w:t xml:space="preserve">  </w:t>
      </w:r>
      <w:r>
        <w:rPr>
          <w:rFonts w:hint="eastAsia"/>
          <w:szCs w:val="36"/>
          <w:highlight w:val="none"/>
        </w:rPr>
        <w:t>投标文件格式</w:t>
      </w:r>
      <w:r>
        <w:rPr>
          <w:highlight w:val="none"/>
        </w:rPr>
        <w:tab/>
      </w:r>
      <w:r>
        <w:rPr>
          <w:highlight w:val="none"/>
        </w:rPr>
        <w:fldChar w:fldCharType="begin"/>
      </w:r>
      <w:r>
        <w:rPr>
          <w:highlight w:val="none"/>
        </w:rPr>
        <w:instrText xml:space="preserve"> PAGEREF _Toc21055 \h </w:instrText>
      </w:r>
      <w:r>
        <w:rPr>
          <w:highlight w:val="none"/>
        </w:rPr>
        <w:fldChar w:fldCharType="separate"/>
      </w:r>
      <w:r>
        <w:rPr>
          <w:highlight w:val="none"/>
        </w:rPr>
        <w:t>43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01175943">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_Toc16434 </w:instrText>
      </w:r>
      <w:r>
        <w:rPr>
          <w:rFonts w:hint="eastAsia" w:asciiTheme="minorEastAsia" w:hAnsiTheme="minorEastAsia" w:eastAsiaTheme="minorEastAsia" w:cstheme="minorEastAsia"/>
          <w:bCs w:val="0"/>
          <w:kern w:val="2"/>
          <w:szCs w:val="24"/>
          <w:highlight w:val="none"/>
        </w:rPr>
        <w:fldChar w:fldCharType="separate"/>
      </w:r>
      <w:r>
        <w:rPr>
          <w:rFonts w:hint="default" w:ascii="宋体" w:hAnsi="宋体" w:eastAsia="宋体" w:cs="Times New Roman"/>
          <w:bCs/>
          <w:kern w:val="2"/>
          <w:szCs w:val="30"/>
          <w:highlight w:val="none"/>
          <w:lang w:val="en-US" w:eastAsia="zh-CN" w:bidi="ar-SA"/>
        </w:rPr>
        <w:t>一、</w:t>
      </w:r>
      <w:r>
        <w:rPr>
          <w:rFonts w:hint="eastAsia" w:ascii="宋体" w:hAnsi="宋体"/>
          <w:bCs w:val="0"/>
          <w:szCs w:val="30"/>
          <w:highlight w:val="none"/>
        </w:rPr>
        <w:t>投标函部分</w:t>
      </w:r>
      <w:r>
        <w:rPr>
          <w:highlight w:val="none"/>
        </w:rPr>
        <w:tab/>
      </w:r>
      <w:r>
        <w:rPr>
          <w:highlight w:val="none"/>
        </w:rPr>
        <w:fldChar w:fldCharType="begin"/>
      </w:r>
      <w:r>
        <w:rPr>
          <w:highlight w:val="none"/>
        </w:rPr>
        <w:instrText xml:space="preserve"> PAGEREF _Toc16434 \h </w:instrText>
      </w:r>
      <w:r>
        <w:rPr>
          <w:highlight w:val="none"/>
        </w:rPr>
        <w:fldChar w:fldCharType="separate"/>
      </w:r>
      <w:r>
        <w:rPr>
          <w:highlight w:val="none"/>
        </w:rPr>
        <w:t>46</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42692750">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_Toc32356 </w:instrText>
      </w:r>
      <w:r>
        <w:rPr>
          <w:rFonts w:hint="eastAsia" w:asciiTheme="minorEastAsia" w:hAnsiTheme="minorEastAsia" w:eastAsiaTheme="minorEastAsia" w:cstheme="minorEastAsia"/>
          <w:bCs w:val="0"/>
          <w:kern w:val="2"/>
          <w:szCs w:val="24"/>
          <w:highlight w:val="none"/>
        </w:rPr>
        <w:fldChar w:fldCharType="separate"/>
      </w:r>
      <w:r>
        <w:rPr>
          <w:rFonts w:hint="default"/>
          <w:szCs w:val="30"/>
          <w:highlight w:val="none"/>
          <w:lang w:val="en-US" w:eastAsia="zh-CN"/>
        </w:rPr>
        <w:t>二、</w:t>
      </w:r>
      <w:r>
        <w:rPr>
          <w:rFonts w:hint="eastAsia"/>
          <w:szCs w:val="30"/>
          <w:highlight w:val="none"/>
        </w:rPr>
        <w:t>经济部分</w:t>
      </w:r>
      <w:r>
        <w:rPr>
          <w:highlight w:val="none"/>
        </w:rPr>
        <w:tab/>
      </w:r>
      <w:r>
        <w:rPr>
          <w:highlight w:val="none"/>
        </w:rPr>
        <w:fldChar w:fldCharType="begin"/>
      </w:r>
      <w:r>
        <w:rPr>
          <w:highlight w:val="none"/>
        </w:rPr>
        <w:instrText xml:space="preserve"> PAGEREF _Toc32356 \h </w:instrText>
      </w:r>
      <w:r>
        <w:rPr>
          <w:highlight w:val="none"/>
        </w:rPr>
        <w:fldChar w:fldCharType="separate"/>
      </w:r>
      <w:r>
        <w:rPr>
          <w:highlight w:val="none"/>
        </w:rPr>
        <w:t>50</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32055F03">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_Toc732 </w:instrText>
      </w:r>
      <w:r>
        <w:rPr>
          <w:rFonts w:hint="eastAsia" w:asciiTheme="minorEastAsia" w:hAnsiTheme="minorEastAsia" w:eastAsiaTheme="minorEastAsia" w:cstheme="minorEastAsia"/>
          <w:bCs w:val="0"/>
          <w:kern w:val="2"/>
          <w:szCs w:val="24"/>
          <w:highlight w:val="none"/>
        </w:rPr>
        <w:fldChar w:fldCharType="separate"/>
      </w:r>
      <w:r>
        <w:rPr>
          <w:rFonts w:hint="eastAsia"/>
          <w:szCs w:val="30"/>
          <w:highlight w:val="none"/>
          <w:lang w:val="en-US" w:eastAsia="zh-CN"/>
        </w:rPr>
        <w:t>三</w:t>
      </w:r>
      <w:r>
        <w:rPr>
          <w:rFonts w:hint="default"/>
          <w:szCs w:val="30"/>
          <w:highlight w:val="none"/>
          <w:lang w:val="en-US" w:eastAsia="zh-CN"/>
        </w:rPr>
        <w:t>、</w:t>
      </w:r>
      <w:r>
        <w:rPr>
          <w:rFonts w:hint="eastAsia"/>
          <w:szCs w:val="30"/>
          <w:highlight w:val="none"/>
          <w:lang w:val="en-US" w:eastAsia="zh-CN"/>
        </w:rPr>
        <w:t>技术</w:t>
      </w:r>
      <w:r>
        <w:rPr>
          <w:rFonts w:hint="eastAsia"/>
          <w:szCs w:val="30"/>
          <w:highlight w:val="none"/>
        </w:rPr>
        <w:t>部分</w:t>
      </w:r>
      <w:r>
        <w:rPr>
          <w:highlight w:val="none"/>
        </w:rPr>
        <w:tab/>
      </w:r>
      <w:r>
        <w:rPr>
          <w:highlight w:val="none"/>
        </w:rPr>
        <w:fldChar w:fldCharType="begin"/>
      </w:r>
      <w:r>
        <w:rPr>
          <w:highlight w:val="none"/>
        </w:rPr>
        <w:instrText xml:space="preserve"> PAGEREF _Toc732 \h </w:instrText>
      </w:r>
      <w:r>
        <w:rPr>
          <w:highlight w:val="none"/>
        </w:rPr>
        <w:fldChar w:fldCharType="separate"/>
      </w:r>
      <w:r>
        <w:rPr>
          <w:highlight w:val="none"/>
        </w:rPr>
        <w:t>51</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02A8C147">
      <w:pPr>
        <w:pStyle w:val="16"/>
        <w:tabs>
          <w:tab w:val="right" w:leader="dot" w:pos="9354"/>
        </w:tabs>
        <w:rPr>
          <w:highlight w:val="none"/>
        </w:rPr>
      </w:pPr>
      <w:r>
        <w:rPr>
          <w:rFonts w:hint="eastAsia" w:asciiTheme="minorEastAsia" w:hAnsiTheme="minorEastAsia" w:eastAsiaTheme="minorEastAsia" w:cstheme="minorEastAsia"/>
          <w:bCs w:val="0"/>
          <w:kern w:val="2"/>
          <w:szCs w:val="24"/>
          <w:highlight w:val="none"/>
        </w:rPr>
        <w:fldChar w:fldCharType="begin"/>
      </w:r>
      <w:r>
        <w:rPr>
          <w:rFonts w:hint="eastAsia" w:asciiTheme="minorEastAsia" w:hAnsiTheme="minorEastAsia" w:eastAsiaTheme="minorEastAsia" w:cstheme="minorEastAsia"/>
          <w:bCs w:val="0"/>
          <w:kern w:val="2"/>
          <w:szCs w:val="24"/>
          <w:highlight w:val="none"/>
        </w:rPr>
        <w:instrText xml:space="preserve"> HYPERLINK \l _Toc29376 </w:instrText>
      </w:r>
      <w:r>
        <w:rPr>
          <w:rFonts w:hint="eastAsia" w:asciiTheme="minorEastAsia" w:hAnsiTheme="minorEastAsia" w:eastAsiaTheme="minorEastAsia" w:cstheme="minorEastAsia"/>
          <w:bCs w:val="0"/>
          <w:kern w:val="2"/>
          <w:szCs w:val="24"/>
          <w:highlight w:val="none"/>
        </w:rPr>
        <w:fldChar w:fldCharType="separate"/>
      </w:r>
      <w:r>
        <w:rPr>
          <w:rFonts w:hint="eastAsia" w:ascii="宋体" w:hAnsi="宋体"/>
          <w:bCs w:val="0"/>
          <w:szCs w:val="30"/>
          <w:highlight w:val="none"/>
          <w:lang w:val="en-US" w:eastAsia="zh-CN"/>
        </w:rPr>
        <w:t>四</w:t>
      </w:r>
      <w:r>
        <w:rPr>
          <w:rFonts w:hint="eastAsia" w:ascii="宋体" w:hAnsi="宋体"/>
          <w:bCs w:val="0"/>
          <w:szCs w:val="30"/>
          <w:highlight w:val="none"/>
        </w:rPr>
        <w:t>、资格审查</w:t>
      </w:r>
      <w:r>
        <w:rPr>
          <w:rFonts w:hint="eastAsia" w:ascii="宋体" w:hAnsi="宋体"/>
          <w:bCs w:val="0"/>
          <w:szCs w:val="30"/>
          <w:highlight w:val="none"/>
          <w:lang w:val="en-US" w:eastAsia="zh-CN"/>
        </w:rPr>
        <w:t>部分</w:t>
      </w:r>
      <w:r>
        <w:rPr>
          <w:highlight w:val="none"/>
        </w:rPr>
        <w:tab/>
      </w:r>
      <w:r>
        <w:rPr>
          <w:highlight w:val="none"/>
        </w:rPr>
        <w:fldChar w:fldCharType="begin"/>
      </w:r>
      <w:r>
        <w:rPr>
          <w:highlight w:val="none"/>
        </w:rPr>
        <w:instrText xml:space="preserve"> PAGEREF _Toc29376 \h </w:instrText>
      </w:r>
      <w:r>
        <w:rPr>
          <w:highlight w:val="none"/>
        </w:rPr>
        <w:fldChar w:fldCharType="separate"/>
      </w:r>
      <w:r>
        <w:rPr>
          <w:highlight w:val="none"/>
        </w:rPr>
        <w:t>53</w:t>
      </w:r>
      <w:r>
        <w:rPr>
          <w:highlight w:val="none"/>
        </w:rPr>
        <w:fldChar w:fldCharType="end"/>
      </w:r>
      <w:r>
        <w:rPr>
          <w:rFonts w:hint="eastAsia" w:asciiTheme="minorEastAsia" w:hAnsiTheme="minorEastAsia" w:eastAsiaTheme="minorEastAsia" w:cstheme="minorEastAsia"/>
          <w:bCs w:val="0"/>
          <w:kern w:val="2"/>
          <w:szCs w:val="24"/>
          <w:highlight w:val="none"/>
        </w:rPr>
        <w:fldChar w:fldCharType="end"/>
      </w:r>
    </w:p>
    <w:p w14:paraId="30FF9C25">
      <w:pPr>
        <w:pStyle w:val="3"/>
        <w:spacing w:line="380" w:lineRule="exact"/>
        <w:jc w:val="center"/>
        <w:rPr>
          <w:highlight w:val="none"/>
        </w:rPr>
      </w:pPr>
      <w:r>
        <w:rPr>
          <w:rFonts w:hint="eastAsia" w:asciiTheme="minorEastAsia" w:hAnsiTheme="minorEastAsia" w:eastAsiaTheme="minorEastAsia" w:cstheme="minorEastAsia"/>
          <w:bCs w:val="0"/>
          <w:kern w:val="2"/>
          <w:szCs w:val="24"/>
          <w:highlight w:val="none"/>
        </w:rPr>
        <w:fldChar w:fldCharType="end"/>
      </w:r>
      <w:bookmarkStart w:id="6" w:name="_Toc20681"/>
    </w:p>
    <w:p w14:paraId="22B9D461">
      <w:pPr>
        <w:rPr>
          <w:rFonts w:hint="eastAsia"/>
          <w:sz w:val="36"/>
          <w:szCs w:val="36"/>
          <w:highlight w:val="none"/>
        </w:rPr>
        <w:sectPr>
          <w:footerReference r:id="rId7" w:type="default"/>
          <w:pgSz w:w="11906" w:h="16838"/>
          <w:pgMar w:top="1134" w:right="1134" w:bottom="1134" w:left="1418" w:header="851" w:footer="992" w:gutter="0"/>
          <w:pgNumType w:start="1"/>
          <w:cols w:space="720" w:num="1"/>
          <w:docGrid w:linePitch="312" w:charSpace="0"/>
        </w:sectPr>
      </w:pPr>
      <w:r>
        <w:rPr>
          <w:rFonts w:hint="eastAsia"/>
          <w:sz w:val="36"/>
          <w:szCs w:val="36"/>
          <w:highlight w:val="none"/>
        </w:rPr>
        <w:br w:type="page"/>
      </w:r>
    </w:p>
    <w:p w14:paraId="52BBFE7D">
      <w:pPr>
        <w:spacing w:line="600" w:lineRule="exact"/>
        <w:jc w:val="center"/>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lang w:eastAsia="zh-CN"/>
        </w:rPr>
        <w:t>重庆市聚创招标代理有限公司</w:t>
      </w:r>
    </w:p>
    <w:p w14:paraId="0876FAFE">
      <w:pPr>
        <w:spacing w:line="600" w:lineRule="exact"/>
        <w:jc w:val="center"/>
        <w:rPr>
          <w:rFonts w:hint="eastAsia" w:ascii="方正仿宋_GBK" w:hAnsi="方正仿宋_GBK" w:eastAsia="方正仿宋_GBK" w:cs="方正仿宋_GBK"/>
          <w:b/>
          <w:bCs/>
          <w:sz w:val="44"/>
          <w:szCs w:val="44"/>
          <w:highlight w:val="none"/>
        </w:rPr>
      </w:pPr>
      <w:r>
        <w:rPr>
          <w:rFonts w:hint="eastAsia" w:ascii="方正仿宋_GBK" w:hAnsi="方正仿宋_GBK" w:eastAsia="方正仿宋_GBK" w:cs="方正仿宋_GBK"/>
          <w:b/>
          <w:bCs/>
          <w:sz w:val="44"/>
          <w:szCs w:val="44"/>
          <w:highlight w:val="none"/>
          <w:lang w:val="en-US" w:eastAsia="zh-CN"/>
        </w:rPr>
        <w:t>报名</w:t>
      </w:r>
      <w:r>
        <w:rPr>
          <w:rFonts w:hint="eastAsia" w:ascii="方正仿宋_GBK" w:hAnsi="方正仿宋_GBK" w:eastAsia="方正仿宋_GBK" w:cs="方正仿宋_GBK"/>
          <w:b/>
          <w:bCs/>
          <w:sz w:val="44"/>
          <w:szCs w:val="44"/>
          <w:highlight w:val="none"/>
        </w:rPr>
        <w:t>登记表</w:t>
      </w:r>
    </w:p>
    <w:p w14:paraId="3AFF0D10">
      <w:pPr>
        <w:spacing w:line="400" w:lineRule="exact"/>
        <w:jc w:val="left"/>
        <w:rPr>
          <w:rFonts w:hint="eastAsia" w:ascii="方正仿宋_GBK" w:hAnsi="方正仿宋_GBK" w:eastAsia="方正仿宋_GBK" w:cs="方正仿宋_GBK"/>
          <w:b/>
          <w:bCs/>
          <w:spacing w:val="40"/>
          <w:highlight w:val="none"/>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281"/>
        <w:gridCol w:w="1972"/>
        <w:gridCol w:w="2450"/>
      </w:tblGrid>
      <w:tr w14:paraId="1A8A3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193276D6">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项目编号</w:t>
            </w:r>
          </w:p>
        </w:tc>
        <w:tc>
          <w:tcPr>
            <w:tcW w:w="6703" w:type="dxa"/>
            <w:gridSpan w:val="3"/>
            <w:noWrap w:val="0"/>
            <w:vAlign w:val="center"/>
          </w:tcPr>
          <w:p w14:paraId="42750AFD">
            <w:pPr>
              <w:spacing w:line="400" w:lineRule="exact"/>
              <w:jc w:val="left"/>
              <w:rPr>
                <w:rFonts w:hint="eastAsia" w:asciiTheme="minorEastAsia" w:hAnsiTheme="minorEastAsia" w:eastAsiaTheme="minorEastAsia" w:cstheme="minorEastAsia"/>
                <w:szCs w:val="28"/>
                <w:highlight w:val="none"/>
              </w:rPr>
            </w:pPr>
          </w:p>
        </w:tc>
      </w:tr>
      <w:tr w14:paraId="2D4B2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3F569EA8">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项目名称</w:t>
            </w:r>
          </w:p>
        </w:tc>
        <w:tc>
          <w:tcPr>
            <w:tcW w:w="6703" w:type="dxa"/>
            <w:gridSpan w:val="3"/>
            <w:noWrap w:val="0"/>
            <w:vAlign w:val="center"/>
          </w:tcPr>
          <w:p w14:paraId="17CEA066">
            <w:pPr>
              <w:spacing w:line="400" w:lineRule="exact"/>
              <w:jc w:val="left"/>
              <w:rPr>
                <w:rFonts w:hint="eastAsia" w:asciiTheme="minorEastAsia" w:hAnsiTheme="minorEastAsia" w:eastAsiaTheme="minorEastAsia" w:cstheme="minorEastAsia"/>
                <w:szCs w:val="28"/>
                <w:highlight w:val="none"/>
              </w:rPr>
            </w:pPr>
          </w:p>
        </w:tc>
      </w:tr>
      <w:tr w14:paraId="1A7129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823" w:type="dxa"/>
            <w:noWrap w:val="0"/>
            <w:vAlign w:val="center"/>
          </w:tcPr>
          <w:p w14:paraId="6F8750D5">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lang w:val="en-US" w:eastAsia="zh-CN"/>
              </w:rPr>
              <w:t>投标人</w:t>
            </w:r>
            <w:r>
              <w:rPr>
                <w:rFonts w:hint="eastAsia" w:asciiTheme="minorEastAsia" w:hAnsiTheme="minorEastAsia" w:eastAsiaTheme="minorEastAsia" w:cstheme="minorEastAsia"/>
                <w:szCs w:val="28"/>
                <w:highlight w:val="none"/>
              </w:rPr>
              <w:t>名称</w:t>
            </w:r>
          </w:p>
        </w:tc>
        <w:tc>
          <w:tcPr>
            <w:tcW w:w="6703" w:type="dxa"/>
            <w:gridSpan w:val="3"/>
            <w:noWrap w:val="0"/>
            <w:vAlign w:val="bottom"/>
          </w:tcPr>
          <w:p w14:paraId="2C55E3C7">
            <w:pPr>
              <w:spacing w:line="400" w:lineRule="exact"/>
              <w:jc w:val="right"/>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w:t>
            </w:r>
            <w:r>
              <w:rPr>
                <w:rFonts w:hint="eastAsia" w:asciiTheme="minorEastAsia" w:hAnsiTheme="minorEastAsia" w:eastAsiaTheme="minorEastAsia" w:cstheme="minorEastAsia"/>
                <w:szCs w:val="28"/>
                <w:highlight w:val="none"/>
                <w:lang w:val="en-US" w:eastAsia="zh-CN"/>
              </w:rPr>
              <w:t>投标人</w:t>
            </w:r>
            <w:r>
              <w:rPr>
                <w:rFonts w:hint="eastAsia" w:asciiTheme="minorEastAsia" w:hAnsiTheme="minorEastAsia" w:eastAsiaTheme="minorEastAsia" w:cstheme="minorEastAsia"/>
                <w:szCs w:val="28"/>
                <w:highlight w:val="none"/>
              </w:rPr>
              <w:t>公章）</w:t>
            </w:r>
          </w:p>
        </w:tc>
      </w:tr>
      <w:tr w14:paraId="315DF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58C2083A">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联系人</w:t>
            </w:r>
          </w:p>
        </w:tc>
        <w:tc>
          <w:tcPr>
            <w:tcW w:w="2281" w:type="dxa"/>
            <w:noWrap w:val="0"/>
            <w:vAlign w:val="center"/>
          </w:tcPr>
          <w:p w14:paraId="5F9FD332">
            <w:pPr>
              <w:spacing w:line="400" w:lineRule="exact"/>
              <w:jc w:val="left"/>
              <w:rPr>
                <w:rFonts w:hint="eastAsia" w:asciiTheme="minorEastAsia" w:hAnsiTheme="minorEastAsia" w:eastAsiaTheme="minorEastAsia" w:cstheme="minorEastAsia"/>
                <w:szCs w:val="28"/>
                <w:highlight w:val="none"/>
              </w:rPr>
            </w:pPr>
          </w:p>
        </w:tc>
        <w:tc>
          <w:tcPr>
            <w:tcW w:w="1972" w:type="dxa"/>
            <w:noWrap w:val="0"/>
            <w:vAlign w:val="center"/>
          </w:tcPr>
          <w:p w14:paraId="6E7EAF83">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手机</w:t>
            </w:r>
          </w:p>
        </w:tc>
        <w:tc>
          <w:tcPr>
            <w:tcW w:w="2450" w:type="dxa"/>
            <w:noWrap w:val="0"/>
            <w:vAlign w:val="center"/>
          </w:tcPr>
          <w:p w14:paraId="1D7A680E">
            <w:pPr>
              <w:spacing w:line="400" w:lineRule="exact"/>
              <w:jc w:val="left"/>
              <w:rPr>
                <w:rFonts w:hint="eastAsia" w:asciiTheme="minorEastAsia" w:hAnsiTheme="minorEastAsia" w:eastAsiaTheme="minorEastAsia" w:cstheme="minorEastAsia"/>
                <w:szCs w:val="28"/>
                <w:highlight w:val="none"/>
              </w:rPr>
            </w:pPr>
          </w:p>
        </w:tc>
      </w:tr>
      <w:tr w14:paraId="66AD3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7C1B6E89">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办公电话</w:t>
            </w:r>
          </w:p>
        </w:tc>
        <w:tc>
          <w:tcPr>
            <w:tcW w:w="2281" w:type="dxa"/>
            <w:noWrap w:val="0"/>
            <w:vAlign w:val="center"/>
          </w:tcPr>
          <w:p w14:paraId="2240F0CD">
            <w:pPr>
              <w:spacing w:line="400" w:lineRule="exact"/>
              <w:jc w:val="left"/>
              <w:rPr>
                <w:rFonts w:hint="eastAsia" w:asciiTheme="minorEastAsia" w:hAnsiTheme="minorEastAsia" w:eastAsiaTheme="minorEastAsia" w:cstheme="minorEastAsia"/>
                <w:szCs w:val="28"/>
                <w:highlight w:val="none"/>
              </w:rPr>
            </w:pPr>
          </w:p>
        </w:tc>
        <w:tc>
          <w:tcPr>
            <w:tcW w:w="1972" w:type="dxa"/>
            <w:noWrap w:val="0"/>
            <w:vAlign w:val="center"/>
          </w:tcPr>
          <w:p w14:paraId="12F303EC">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传真</w:t>
            </w:r>
          </w:p>
        </w:tc>
        <w:tc>
          <w:tcPr>
            <w:tcW w:w="2450" w:type="dxa"/>
            <w:noWrap w:val="0"/>
            <w:vAlign w:val="center"/>
          </w:tcPr>
          <w:p w14:paraId="3B06E291">
            <w:pPr>
              <w:spacing w:line="400" w:lineRule="exact"/>
              <w:jc w:val="left"/>
              <w:rPr>
                <w:rFonts w:hint="eastAsia" w:asciiTheme="minorEastAsia" w:hAnsiTheme="minorEastAsia" w:eastAsiaTheme="minorEastAsia" w:cstheme="minorEastAsia"/>
                <w:szCs w:val="28"/>
                <w:highlight w:val="none"/>
              </w:rPr>
            </w:pPr>
          </w:p>
        </w:tc>
      </w:tr>
      <w:tr w14:paraId="16CB64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789F57B6">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E-mail</w:t>
            </w:r>
          </w:p>
        </w:tc>
        <w:tc>
          <w:tcPr>
            <w:tcW w:w="6703" w:type="dxa"/>
            <w:gridSpan w:val="3"/>
            <w:noWrap w:val="0"/>
            <w:vAlign w:val="center"/>
          </w:tcPr>
          <w:p w14:paraId="41095708">
            <w:pPr>
              <w:spacing w:line="400" w:lineRule="exact"/>
              <w:jc w:val="left"/>
              <w:rPr>
                <w:rFonts w:hint="eastAsia" w:asciiTheme="minorEastAsia" w:hAnsiTheme="minorEastAsia" w:eastAsiaTheme="minorEastAsia" w:cstheme="minorEastAsia"/>
                <w:szCs w:val="28"/>
                <w:highlight w:val="none"/>
              </w:rPr>
            </w:pPr>
          </w:p>
        </w:tc>
      </w:tr>
      <w:tr w14:paraId="744D0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40927583">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单位地址</w:t>
            </w:r>
          </w:p>
        </w:tc>
        <w:tc>
          <w:tcPr>
            <w:tcW w:w="6703" w:type="dxa"/>
            <w:gridSpan w:val="3"/>
            <w:noWrap w:val="0"/>
            <w:vAlign w:val="center"/>
          </w:tcPr>
          <w:p w14:paraId="77A2F546">
            <w:pPr>
              <w:spacing w:line="400" w:lineRule="exact"/>
              <w:jc w:val="left"/>
              <w:rPr>
                <w:rFonts w:hint="eastAsia" w:asciiTheme="minorEastAsia" w:hAnsiTheme="minorEastAsia" w:eastAsiaTheme="minorEastAsia" w:cstheme="minorEastAsia"/>
                <w:szCs w:val="28"/>
                <w:highlight w:val="none"/>
              </w:rPr>
            </w:pPr>
          </w:p>
        </w:tc>
      </w:tr>
      <w:tr w14:paraId="64EE3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23" w:type="dxa"/>
            <w:noWrap w:val="0"/>
            <w:vAlign w:val="center"/>
          </w:tcPr>
          <w:p w14:paraId="3672A81E">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分包号</w:t>
            </w:r>
          </w:p>
        </w:tc>
        <w:tc>
          <w:tcPr>
            <w:tcW w:w="6703" w:type="dxa"/>
            <w:gridSpan w:val="3"/>
            <w:noWrap w:val="0"/>
            <w:vAlign w:val="center"/>
          </w:tcPr>
          <w:p w14:paraId="0403637B">
            <w:pPr>
              <w:spacing w:line="400" w:lineRule="exact"/>
              <w:jc w:val="center"/>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分包名称</w:t>
            </w:r>
          </w:p>
        </w:tc>
      </w:tr>
      <w:tr w14:paraId="6A83E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23" w:type="dxa"/>
            <w:noWrap w:val="0"/>
            <w:vAlign w:val="center"/>
          </w:tcPr>
          <w:p w14:paraId="1178E304">
            <w:pPr>
              <w:spacing w:line="400" w:lineRule="exact"/>
              <w:jc w:val="left"/>
              <w:rPr>
                <w:rFonts w:hint="eastAsia" w:asciiTheme="minorEastAsia" w:hAnsiTheme="minorEastAsia" w:eastAsiaTheme="minorEastAsia" w:cstheme="minorEastAsia"/>
                <w:szCs w:val="28"/>
                <w:highlight w:val="none"/>
              </w:rPr>
            </w:pPr>
          </w:p>
        </w:tc>
        <w:tc>
          <w:tcPr>
            <w:tcW w:w="6703" w:type="dxa"/>
            <w:gridSpan w:val="3"/>
            <w:noWrap w:val="0"/>
            <w:vAlign w:val="center"/>
          </w:tcPr>
          <w:p w14:paraId="1A007F20">
            <w:pPr>
              <w:spacing w:line="400" w:lineRule="exact"/>
              <w:jc w:val="left"/>
              <w:rPr>
                <w:rFonts w:hint="eastAsia" w:asciiTheme="minorEastAsia" w:hAnsiTheme="minorEastAsia" w:eastAsiaTheme="minorEastAsia" w:cstheme="minorEastAsia"/>
                <w:szCs w:val="28"/>
                <w:highlight w:val="none"/>
              </w:rPr>
            </w:pPr>
          </w:p>
        </w:tc>
      </w:tr>
      <w:tr w14:paraId="2C9CE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496C1688">
            <w:pPr>
              <w:spacing w:line="400" w:lineRule="exact"/>
              <w:jc w:val="left"/>
              <w:rPr>
                <w:rFonts w:hint="eastAsia" w:asciiTheme="minorEastAsia" w:hAnsiTheme="minorEastAsia" w:eastAsiaTheme="minorEastAsia" w:cstheme="minorEastAsia"/>
                <w:szCs w:val="28"/>
                <w:highlight w:val="none"/>
              </w:rPr>
            </w:pPr>
          </w:p>
        </w:tc>
        <w:tc>
          <w:tcPr>
            <w:tcW w:w="6703" w:type="dxa"/>
            <w:gridSpan w:val="3"/>
            <w:noWrap w:val="0"/>
            <w:vAlign w:val="center"/>
          </w:tcPr>
          <w:p w14:paraId="2175C871">
            <w:pPr>
              <w:spacing w:line="400" w:lineRule="exact"/>
              <w:jc w:val="left"/>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 xml:space="preserve">                                                      </w:t>
            </w:r>
          </w:p>
        </w:tc>
      </w:tr>
      <w:tr w14:paraId="4C97B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48A9E643">
            <w:pPr>
              <w:spacing w:line="400" w:lineRule="exact"/>
              <w:jc w:val="left"/>
              <w:rPr>
                <w:rFonts w:hint="eastAsia" w:asciiTheme="minorEastAsia" w:hAnsiTheme="minorEastAsia" w:eastAsiaTheme="minorEastAsia" w:cstheme="minorEastAsia"/>
                <w:szCs w:val="28"/>
                <w:highlight w:val="none"/>
              </w:rPr>
            </w:pPr>
          </w:p>
        </w:tc>
        <w:tc>
          <w:tcPr>
            <w:tcW w:w="6703" w:type="dxa"/>
            <w:gridSpan w:val="3"/>
            <w:noWrap w:val="0"/>
            <w:vAlign w:val="center"/>
          </w:tcPr>
          <w:p w14:paraId="30C9D14B">
            <w:pPr>
              <w:spacing w:line="400" w:lineRule="exact"/>
              <w:jc w:val="left"/>
              <w:rPr>
                <w:rFonts w:hint="eastAsia" w:asciiTheme="minorEastAsia" w:hAnsiTheme="minorEastAsia" w:eastAsiaTheme="minorEastAsia" w:cstheme="minorEastAsia"/>
                <w:szCs w:val="28"/>
                <w:highlight w:val="none"/>
              </w:rPr>
            </w:pPr>
          </w:p>
        </w:tc>
      </w:tr>
      <w:tr w14:paraId="23344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3" w:type="dxa"/>
            <w:noWrap w:val="0"/>
            <w:vAlign w:val="center"/>
          </w:tcPr>
          <w:p w14:paraId="71F1F586">
            <w:pPr>
              <w:spacing w:line="400" w:lineRule="exact"/>
              <w:jc w:val="left"/>
              <w:rPr>
                <w:rFonts w:hint="eastAsia" w:asciiTheme="minorEastAsia" w:hAnsiTheme="minorEastAsia" w:eastAsiaTheme="minorEastAsia" w:cstheme="minorEastAsia"/>
                <w:szCs w:val="28"/>
                <w:highlight w:val="none"/>
              </w:rPr>
            </w:pPr>
          </w:p>
        </w:tc>
        <w:tc>
          <w:tcPr>
            <w:tcW w:w="6703" w:type="dxa"/>
            <w:gridSpan w:val="3"/>
            <w:noWrap w:val="0"/>
            <w:vAlign w:val="center"/>
          </w:tcPr>
          <w:p w14:paraId="382E0E39">
            <w:pPr>
              <w:spacing w:line="400" w:lineRule="exact"/>
              <w:jc w:val="left"/>
              <w:rPr>
                <w:rFonts w:hint="eastAsia" w:asciiTheme="minorEastAsia" w:hAnsiTheme="minorEastAsia" w:eastAsiaTheme="minorEastAsia" w:cstheme="minorEastAsia"/>
                <w:szCs w:val="28"/>
                <w:highlight w:val="none"/>
              </w:rPr>
            </w:pPr>
          </w:p>
        </w:tc>
      </w:tr>
      <w:tr w14:paraId="02AE3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26" w:type="dxa"/>
            <w:gridSpan w:val="4"/>
            <w:noWrap w:val="0"/>
            <w:vAlign w:val="center"/>
          </w:tcPr>
          <w:p w14:paraId="436AAB31">
            <w:pPr>
              <w:spacing w:line="400" w:lineRule="exact"/>
              <w:jc w:val="left"/>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购分包号为</w:t>
            </w:r>
            <w:r>
              <w:rPr>
                <w:rFonts w:hint="eastAsia" w:asciiTheme="minorEastAsia" w:hAnsiTheme="minorEastAsia" w:eastAsiaTheme="minorEastAsia" w:cstheme="minorEastAsia"/>
                <w:szCs w:val="28"/>
                <w:highlight w:val="none"/>
                <w:u w:val="single"/>
              </w:rPr>
              <w:t xml:space="preserve">                   </w:t>
            </w:r>
            <w:r>
              <w:rPr>
                <w:rFonts w:hint="eastAsia" w:asciiTheme="minorEastAsia" w:hAnsiTheme="minorEastAsia" w:eastAsiaTheme="minorEastAsia" w:cstheme="minorEastAsia"/>
                <w:szCs w:val="28"/>
                <w:highlight w:val="none"/>
              </w:rPr>
              <w:t>的标书，共计</w:t>
            </w:r>
            <w:r>
              <w:rPr>
                <w:rFonts w:hint="eastAsia" w:asciiTheme="minorEastAsia" w:hAnsiTheme="minorEastAsia" w:eastAsiaTheme="minorEastAsia" w:cstheme="minorEastAsia"/>
                <w:szCs w:val="28"/>
                <w:highlight w:val="none"/>
                <w:u w:val="single"/>
              </w:rPr>
              <w:t xml:space="preserve">            </w:t>
            </w:r>
            <w:r>
              <w:rPr>
                <w:rFonts w:hint="eastAsia" w:asciiTheme="minorEastAsia" w:hAnsiTheme="minorEastAsia" w:eastAsiaTheme="minorEastAsia" w:cstheme="minorEastAsia"/>
                <w:szCs w:val="28"/>
                <w:highlight w:val="none"/>
              </w:rPr>
              <w:t>元</w:t>
            </w:r>
          </w:p>
        </w:tc>
      </w:tr>
    </w:tbl>
    <w:p w14:paraId="44615C1F">
      <w:pPr>
        <w:bidi w:val="0"/>
        <w:rPr>
          <w:highlight w:val="none"/>
        </w:rPr>
        <w:sectPr>
          <w:pgSz w:w="11906" w:h="16838"/>
          <w:pgMar w:top="1134" w:right="1134" w:bottom="1134" w:left="1418" w:header="851" w:footer="992" w:gutter="0"/>
          <w:cols w:space="720" w:num="1"/>
          <w:docGrid w:linePitch="312" w:charSpace="0"/>
        </w:sectPr>
      </w:pPr>
    </w:p>
    <w:p w14:paraId="623D0869">
      <w:pPr>
        <w:rPr>
          <w:highlight w:val="none"/>
        </w:rPr>
      </w:pPr>
    </w:p>
    <w:p w14:paraId="5993EAFF">
      <w:pPr>
        <w:pStyle w:val="3"/>
        <w:spacing w:line="380" w:lineRule="exact"/>
        <w:jc w:val="center"/>
        <w:rPr>
          <w:sz w:val="36"/>
          <w:szCs w:val="36"/>
          <w:highlight w:val="none"/>
        </w:rPr>
      </w:pPr>
      <w:bookmarkStart w:id="7" w:name="_Toc15484"/>
      <w:r>
        <w:rPr>
          <w:rFonts w:hint="eastAsia"/>
          <w:sz w:val="36"/>
          <w:szCs w:val="36"/>
          <w:highlight w:val="none"/>
        </w:rPr>
        <w:t xml:space="preserve">第一章 </w:t>
      </w:r>
      <w:bookmarkEnd w:id="0"/>
      <w:bookmarkEnd w:id="1"/>
      <w:bookmarkEnd w:id="2"/>
      <w:bookmarkEnd w:id="3"/>
      <w:bookmarkEnd w:id="4"/>
      <w:bookmarkEnd w:id="5"/>
      <w:bookmarkEnd w:id="6"/>
      <w:bookmarkStart w:id="8" w:name="_Toc224103315"/>
      <w:bookmarkStart w:id="9" w:name="_Toc287607744"/>
      <w:bookmarkStart w:id="10" w:name="_Toc24949"/>
      <w:bookmarkStart w:id="11" w:name="_Toc15706"/>
      <w:bookmarkStart w:id="12" w:name="_Toc13425"/>
      <w:r>
        <w:rPr>
          <w:rFonts w:hint="eastAsia"/>
          <w:sz w:val="36"/>
          <w:szCs w:val="36"/>
          <w:highlight w:val="none"/>
          <w:lang w:val="en-US" w:eastAsia="zh-CN"/>
        </w:rPr>
        <w:t xml:space="preserve"> </w:t>
      </w:r>
      <w:r>
        <w:rPr>
          <w:rFonts w:hint="eastAsia"/>
          <w:sz w:val="36"/>
          <w:szCs w:val="36"/>
          <w:highlight w:val="none"/>
        </w:rPr>
        <w:t>竞争性比选公告</w:t>
      </w:r>
      <w:bookmarkEnd w:id="7"/>
    </w:p>
    <w:p w14:paraId="6E0FAC67">
      <w:pPr>
        <w:autoSpaceDE w:val="0"/>
        <w:autoSpaceDN w:val="0"/>
        <w:adjustRightInd w:val="0"/>
        <w:snapToGrid w:val="0"/>
        <w:spacing w:line="360" w:lineRule="auto"/>
        <w:jc w:val="center"/>
        <w:rPr>
          <w:rFonts w:hint="eastAsia" w:ascii="宋体" w:hAnsi="宋体" w:eastAsia="宋体"/>
          <w:b/>
          <w:kern w:val="0"/>
          <w:sz w:val="32"/>
          <w:szCs w:val="32"/>
          <w:highlight w:val="none"/>
          <w:lang w:val="en-US" w:eastAsia="zh-CN"/>
        </w:rPr>
      </w:pPr>
      <w:bookmarkStart w:id="13" w:name="_Toc357417612"/>
      <w:bookmarkStart w:id="14" w:name="_Toc389633547"/>
      <w:bookmarkStart w:id="15" w:name="_Toc31647"/>
      <w:bookmarkStart w:id="16" w:name="_Toc19391"/>
    </w:p>
    <w:p w14:paraId="1E6BFB9A">
      <w:pPr>
        <w:autoSpaceDE w:val="0"/>
        <w:autoSpaceDN w:val="0"/>
        <w:adjustRightInd w:val="0"/>
        <w:snapToGrid w:val="0"/>
        <w:spacing w:line="360" w:lineRule="auto"/>
        <w:jc w:val="center"/>
        <w:rPr>
          <w:rFonts w:hint="eastAsia" w:ascii="宋体" w:hAnsi="宋体" w:eastAsia="宋体"/>
          <w:b/>
          <w:kern w:val="0"/>
          <w:sz w:val="32"/>
          <w:szCs w:val="32"/>
          <w:highlight w:val="none"/>
          <w:lang w:val="en-US" w:eastAsia="zh-CN"/>
        </w:rPr>
      </w:pPr>
      <w:r>
        <w:rPr>
          <w:rFonts w:hint="eastAsia" w:ascii="宋体" w:hAnsi="宋体"/>
          <w:b/>
          <w:kern w:val="0"/>
          <w:sz w:val="32"/>
          <w:szCs w:val="32"/>
          <w:highlight w:val="none"/>
          <w:u w:val="single"/>
          <w:lang w:val="en-US" w:eastAsia="zh-CN"/>
        </w:rPr>
        <w:t xml:space="preserve">礼嘉社区卫生服务中心手术室整改（第二次） </w:t>
      </w:r>
      <w:r>
        <w:rPr>
          <w:rFonts w:hint="eastAsia" w:ascii="宋体" w:hAnsi="宋体"/>
          <w:b/>
          <w:kern w:val="0"/>
          <w:sz w:val="32"/>
          <w:szCs w:val="32"/>
          <w:highlight w:val="none"/>
          <w:u w:val="none"/>
          <w:lang w:val="en-US" w:eastAsia="zh-CN"/>
        </w:rPr>
        <w:t>比选</w:t>
      </w:r>
      <w:r>
        <w:rPr>
          <w:rFonts w:hint="eastAsia" w:ascii="宋体" w:hAnsi="宋体"/>
          <w:b/>
          <w:kern w:val="0"/>
          <w:sz w:val="32"/>
          <w:szCs w:val="32"/>
          <w:highlight w:val="none"/>
          <w:lang w:val="en-US" w:eastAsia="zh-CN"/>
        </w:rPr>
        <w:t>公告</w:t>
      </w:r>
    </w:p>
    <w:bookmarkEnd w:id="13"/>
    <w:bookmarkEnd w:id="14"/>
    <w:bookmarkEnd w:id="15"/>
    <w:bookmarkEnd w:id="16"/>
    <w:p w14:paraId="501FB888">
      <w:pPr>
        <w:pStyle w:val="4"/>
        <w:spacing w:line="400" w:lineRule="exact"/>
        <w:rPr>
          <w:rFonts w:ascii="宋体" w:hAnsi="宋体"/>
          <w:snapToGrid w:val="0"/>
          <w:sz w:val="21"/>
          <w:szCs w:val="21"/>
          <w:highlight w:val="none"/>
        </w:rPr>
      </w:pPr>
      <w:bookmarkStart w:id="17" w:name="_Toc13528"/>
      <w:bookmarkStart w:id="18" w:name="_Toc19455"/>
      <w:bookmarkStart w:id="19" w:name="_Toc10675"/>
      <w:r>
        <w:rPr>
          <w:rFonts w:hint="eastAsia" w:ascii="宋体" w:hAnsi="宋体"/>
          <w:snapToGrid w:val="0"/>
          <w:sz w:val="21"/>
          <w:szCs w:val="21"/>
          <w:highlight w:val="none"/>
        </w:rPr>
        <w:t>1.竞争性比选条件</w:t>
      </w:r>
      <w:bookmarkEnd w:id="17"/>
      <w:bookmarkEnd w:id="18"/>
    </w:p>
    <w:p w14:paraId="0F3BBF1F">
      <w:pPr>
        <w:autoSpaceDE w:val="0"/>
        <w:autoSpaceDN w:val="0"/>
        <w:adjustRightInd w:val="0"/>
        <w:snapToGrid w:val="0"/>
        <w:spacing w:line="400" w:lineRule="exact"/>
        <w:ind w:firstLine="372" w:firstLineChars="200"/>
        <w:jc w:val="left"/>
        <w:rPr>
          <w:sz w:val="21"/>
          <w:szCs w:val="21"/>
          <w:highlight w:val="none"/>
        </w:rPr>
      </w:pPr>
      <w:r>
        <w:rPr>
          <w:spacing w:val="-12"/>
          <w:sz w:val="21"/>
          <w:szCs w:val="21"/>
          <w:highlight w:val="none"/>
        </w:rPr>
        <w:t xml:space="preserve">本比选项目 </w:t>
      </w:r>
      <w:r>
        <w:rPr>
          <w:rFonts w:hint="eastAsia"/>
          <w:spacing w:val="-12"/>
          <w:sz w:val="21"/>
          <w:szCs w:val="21"/>
          <w:highlight w:val="none"/>
          <w:u w:val="single"/>
          <w:lang w:val="en-US" w:eastAsia="zh-CN"/>
        </w:rPr>
        <w:t xml:space="preserve">礼嘉社区卫生服务中心手术室整改（第二次） </w:t>
      </w:r>
      <w:r>
        <w:rPr>
          <w:rFonts w:hint="eastAsia"/>
          <w:sz w:val="21"/>
          <w:szCs w:val="21"/>
          <w:highlight w:val="none"/>
          <w:u w:val="none"/>
          <w:lang w:val="en-US" w:eastAsia="zh-CN"/>
        </w:rPr>
        <w:t>经</w:t>
      </w:r>
      <w:r>
        <w:rPr>
          <w:sz w:val="21"/>
          <w:szCs w:val="21"/>
          <w:highlight w:val="none"/>
        </w:rPr>
        <w:t>批准建设，</w:t>
      </w:r>
      <w:r>
        <w:rPr>
          <w:rFonts w:ascii="宋体" w:hAnsi="宋体"/>
          <w:snapToGrid w:val="0"/>
          <w:color w:val="auto"/>
          <w:kern w:val="0"/>
          <w:sz w:val="21"/>
          <w:szCs w:val="21"/>
          <w:highlight w:val="none"/>
        </w:rPr>
        <w:t>项目业主为</w:t>
      </w:r>
      <w:r>
        <w:rPr>
          <w:rFonts w:hint="eastAsia" w:ascii="宋体" w:hAnsi="宋体"/>
          <w:snapToGrid w:val="0"/>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eastAsia="zh-CN"/>
        </w:rPr>
        <w:t>重庆两江新区中医院</w:t>
      </w:r>
      <w:r>
        <w:rPr>
          <w:rFonts w:hint="eastAsia" w:ascii="宋体" w:hAnsi="宋体" w:cs="宋体"/>
          <w:color w:val="auto"/>
          <w:kern w:val="0"/>
          <w:sz w:val="21"/>
          <w:szCs w:val="21"/>
          <w:highlight w:val="none"/>
          <w:u w:val="single"/>
          <w:lang w:val="en-US" w:eastAsia="zh-CN"/>
        </w:rPr>
        <w:t xml:space="preserve"> </w:t>
      </w:r>
      <w:r>
        <w:rPr>
          <w:rFonts w:ascii="宋体" w:hAnsi="宋体"/>
          <w:snapToGrid w:val="0"/>
          <w:color w:val="auto"/>
          <w:kern w:val="0"/>
          <w:sz w:val="21"/>
          <w:szCs w:val="21"/>
          <w:highlight w:val="none"/>
        </w:rPr>
        <w:t>，建设资金来自</w:t>
      </w:r>
      <w:r>
        <w:rPr>
          <w:rFonts w:hint="eastAsia" w:ascii="宋体" w:hAnsi="宋体"/>
          <w:snapToGrid w:val="0"/>
          <w:color w:val="auto"/>
          <w:kern w:val="0"/>
          <w:sz w:val="21"/>
          <w:szCs w:val="21"/>
          <w:highlight w:val="none"/>
          <w:u w:val="single"/>
          <w:lang w:eastAsia="zh-CN"/>
        </w:rPr>
        <w:t>自筹资金</w:t>
      </w:r>
      <w:r>
        <w:rPr>
          <w:rFonts w:ascii="宋体" w:hAnsi="宋体"/>
          <w:snapToGrid w:val="0"/>
          <w:color w:val="auto"/>
          <w:kern w:val="0"/>
          <w:sz w:val="21"/>
          <w:szCs w:val="21"/>
          <w:highlight w:val="none"/>
        </w:rPr>
        <w:t>，项目出资比例为</w:t>
      </w:r>
      <w:r>
        <w:rPr>
          <w:rFonts w:hint="eastAsia" w:ascii="宋体" w:hAnsi="宋体"/>
          <w:snapToGrid w:val="0"/>
          <w:color w:val="auto"/>
          <w:kern w:val="0"/>
          <w:sz w:val="21"/>
          <w:szCs w:val="21"/>
          <w:highlight w:val="none"/>
          <w:u w:val="single"/>
          <w:lang w:val="en-US" w:eastAsia="zh-CN"/>
        </w:rPr>
        <w:t>100%</w:t>
      </w:r>
      <w:r>
        <w:rPr>
          <w:rFonts w:ascii="宋体" w:hAnsi="宋体"/>
          <w:snapToGrid w:val="0"/>
          <w:color w:val="auto"/>
          <w:kern w:val="0"/>
          <w:sz w:val="21"/>
          <w:szCs w:val="21"/>
          <w:highlight w:val="none"/>
        </w:rPr>
        <w:t>，</w:t>
      </w:r>
      <w:r>
        <w:rPr>
          <w:sz w:val="21"/>
          <w:szCs w:val="21"/>
          <w:highlight w:val="none"/>
        </w:rPr>
        <w:t>比选人为</w:t>
      </w:r>
      <w:r>
        <w:rPr>
          <w:rFonts w:hint="eastAsia" w:cs="Times New Roman"/>
          <w:spacing w:val="-12"/>
          <w:sz w:val="21"/>
          <w:szCs w:val="21"/>
          <w:highlight w:val="none"/>
          <w:u w:val="single"/>
          <w:lang w:val="en-US" w:eastAsia="zh-CN"/>
        </w:rPr>
        <w:t>重庆两江新区中医院</w:t>
      </w:r>
      <w:r>
        <w:rPr>
          <w:sz w:val="21"/>
          <w:szCs w:val="21"/>
          <w:highlight w:val="none"/>
        </w:rPr>
        <w:t>。项目已具备施工条件，现对该项目进行竞争性比选。</w:t>
      </w:r>
    </w:p>
    <w:p w14:paraId="26F8C36A">
      <w:pPr>
        <w:pStyle w:val="13"/>
        <w:tabs>
          <w:tab w:val="left" w:pos="1000"/>
          <w:tab w:val="right" w:leader="dot" w:pos="8296"/>
          <w:tab w:val="right" w:leader="dot" w:pos="9628"/>
          <w:tab w:val="clear" w:pos="8608"/>
        </w:tabs>
        <w:spacing w:line="400" w:lineRule="exact"/>
        <w:jc w:val="both"/>
        <w:outlineLvl w:val="1"/>
        <w:rPr>
          <w:rFonts w:cs="仿宋"/>
          <w:snapToGrid w:val="0"/>
          <w:color w:val="auto"/>
          <w:kern w:val="0"/>
          <w:sz w:val="21"/>
          <w:szCs w:val="21"/>
          <w:highlight w:val="none"/>
          <w:lang w:val="en-US"/>
        </w:rPr>
      </w:pPr>
      <w:bookmarkStart w:id="20" w:name="_Toc389633548"/>
      <w:bookmarkStart w:id="21" w:name="_Toc31329"/>
      <w:bookmarkStart w:id="22" w:name="_Toc357417613"/>
      <w:bookmarkStart w:id="23" w:name="_Toc26920"/>
      <w:bookmarkStart w:id="24" w:name="_Toc28330"/>
      <w:bookmarkStart w:id="25" w:name="_Toc3499"/>
      <w:r>
        <w:rPr>
          <w:rFonts w:hint="eastAsia" w:cs="仿宋"/>
          <w:snapToGrid w:val="0"/>
          <w:color w:val="auto"/>
          <w:kern w:val="0"/>
          <w:sz w:val="21"/>
          <w:szCs w:val="21"/>
          <w:highlight w:val="none"/>
          <w:lang w:val="en-US" w:eastAsia="zh-CN"/>
        </w:rPr>
        <w:t>2</w:t>
      </w:r>
      <w:r>
        <w:rPr>
          <w:rFonts w:hint="eastAsia" w:cs="仿宋"/>
          <w:snapToGrid w:val="0"/>
          <w:color w:val="auto"/>
          <w:kern w:val="0"/>
          <w:sz w:val="21"/>
          <w:szCs w:val="21"/>
          <w:highlight w:val="none"/>
          <w:lang w:val="en-US"/>
        </w:rPr>
        <w:t>.项目概况与比选范围</w:t>
      </w:r>
      <w:bookmarkEnd w:id="20"/>
      <w:bookmarkEnd w:id="21"/>
      <w:bookmarkEnd w:id="22"/>
      <w:bookmarkEnd w:id="23"/>
      <w:bookmarkEnd w:id="24"/>
      <w:bookmarkEnd w:id="25"/>
    </w:p>
    <w:p w14:paraId="1323BE7A">
      <w:pPr>
        <w:spacing w:line="400" w:lineRule="exact"/>
        <w:ind w:firstLine="420" w:firstLineChars="200"/>
        <w:rPr>
          <w:rFonts w:hAnsi="宋体" w:cs="仿宋_GB2312"/>
          <w:snapToGrid w:val="0"/>
          <w:kern w:val="0"/>
          <w:szCs w:val="21"/>
          <w:highlight w:val="none"/>
        </w:rPr>
      </w:pP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w:t>
      </w:r>
      <w:r>
        <w:rPr>
          <w:rFonts w:hint="eastAsia" w:hAnsi="宋体" w:cs="宋体"/>
          <w:snapToGrid w:val="0"/>
          <w:kern w:val="0"/>
          <w:szCs w:val="21"/>
          <w:highlight w:val="none"/>
        </w:rPr>
        <w:t>1</w:t>
      </w:r>
      <w:r>
        <w:rPr>
          <w:rFonts w:hint="eastAsia" w:ascii="宋体" w:hAnsi="宋体" w:cs="宋体"/>
          <w:snapToGrid w:val="0"/>
          <w:kern w:val="0"/>
          <w:szCs w:val="21"/>
          <w:highlight w:val="none"/>
        </w:rPr>
        <w:t>建设地点：</w:t>
      </w:r>
      <w:r>
        <w:rPr>
          <w:rFonts w:hint="eastAsia" w:ascii="宋体" w:hAnsi="宋体" w:cs="宋体"/>
          <w:snapToGrid w:val="0"/>
          <w:kern w:val="0"/>
          <w:szCs w:val="21"/>
          <w:highlight w:val="none"/>
          <w:u w:val="single"/>
        </w:rPr>
        <w:t>重庆市渝北区礼嘉街道白马花园3号</w:t>
      </w:r>
      <w:r>
        <w:rPr>
          <w:rFonts w:hint="eastAsia" w:ascii="宋体" w:hAnsi="宋体" w:cs="宋体"/>
          <w:snapToGrid w:val="0"/>
          <w:kern w:val="0"/>
          <w:szCs w:val="21"/>
          <w:highlight w:val="none"/>
        </w:rPr>
        <w:t>。</w:t>
      </w:r>
    </w:p>
    <w:p w14:paraId="1955EA6F">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.2项目概况与建设规模：</w:t>
      </w:r>
      <w:r>
        <w:rPr>
          <w:rFonts w:hint="eastAsia" w:ascii="宋体" w:hAnsi="宋体" w:cs="宋体"/>
          <w:snapToGrid w:val="0"/>
          <w:kern w:val="0"/>
          <w:szCs w:val="21"/>
          <w:highlight w:val="none"/>
          <w:u w:val="single"/>
          <w:lang w:val="en-US" w:eastAsia="zh-CN"/>
        </w:rPr>
        <w:t>对</w:t>
      </w:r>
      <w:r>
        <w:rPr>
          <w:rFonts w:hint="eastAsia"/>
          <w:spacing w:val="-12"/>
          <w:sz w:val="21"/>
          <w:szCs w:val="21"/>
          <w:highlight w:val="none"/>
          <w:u w:val="single"/>
          <w:lang w:val="en-US" w:eastAsia="zh-CN"/>
        </w:rPr>
        <w:t xml:space="preserve">礼嘉社区卫生服务中心手术室整改（第二次） </w:t>
      </w:r>
      <w:r>
        <w:rPr>
          <w:rFonts w:hint="eastAsia"/>
          <w:spacing w:val="-4"/>
          <w:highlight w:val="none"/>
        </w:rPr>
        <w:t>。</w:t>
      </w:r>
      <w:r>
        <w:rPr>
          <w:highlight w:val="none"/>
        </w:rPr>
        <w:t>（具体以比选人给出的施工图、工程量清单为准）</w:t>
      </w:r>
      <w:r>
        <w:rPr>
          <w:rFonts w:hint="eastAsia" w:ascii="宋体" w:hAnsi="宋体" w:cs="宋体"/>
          <w:snapToGrid w:val="0"/>
          <w:kern w:val="0"/>
          <w:szCs w:val="21"/>
          <w:highlight w:val="none"/>
        </w:rPr>
        <w:t xml:space="preserve"> </w:t>
      </w:r>
    </w:p>
    <w:p w14:paraId="42895A7D">
      <w:pPr>
        <w:spacing w:line="400" w:lineRule="exact"/>
        <w:ind w:firstLine="411" w:firstLineChars="196"/>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2.3</w:t>
      </w:r>
      <w:r>
        <w:rPr>
          <w:rFonts w:hint="eastAsia" w:ascii="宋体" w:hAnsi="宋体"/>
          <w:snapToGrid w:val="0"/>
          <w:kern w:val="0"/>
          <w:szCs w:val="21"/>
          <w:highlight w:val="none"/>
        </w:rPr>
        <w:t>本次</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项目合同估算金额：</w:t>
      </w:r>
      <w:r>
        <w:rPr>
          <w:rFonts w:hint="eastAsia" w:ascii="宋体" w:hAnsi="宋体"/>
          <w:b/>
          <w:bCs/>
          <w:snapToGrid w:val="0"/>
          <w:kern w:val="0"/>
          <w:szCs w:val="21"/>
          <w:highlight w:val="none"/>
          <w:u w:val="single"/>
        </w:rPr>
        <w:t>150841.60</w:t>
      </w:r>
      <w:r>
        <w:rPr>
          <w:rFonts w:hint="eastAsia" w:ascii="宋体" w:hAnsi="宋体"/>
          <w:b/>
          <w:bCs/>
          <w:snapToGrid w:val="0"/>
          <w:kern w:val="0"/>
          <w:szCs w:val="21"/>
          <w:highlight w:val="none"/>
          <w:u w:val="none"/>
          <w:lang w:val="en-US" w:eastAsia="zh-CN"/>
        </w:rPr>
        <w:t>元</w:t>
      </w:r>
    </w:p>
    <w:p w14:paraId="5EDE07EF">
      <w:pPr>
        <w:spacing w:line="400" w:lineRule="exact"/>
        <w:ind w:firstLine="411" w:firstLineChars="196"/>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2</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比选范围：</w:t>
      </w:r>
      <w:r>
        <w:rPr>
          <w:rFonts w:hint="eastAsia" w:ascii="宋体" w:hAnsi="宋体" w:cs="宋体"/>
          <w:snapToGrid w:val="0"/>
          <w:kern w:val="0"/>
          <w:szCs w:val="21"/>
          <w:highlight w:val="none"/>
          <w:u w:val="single"/>
          <w:lang w:val="en-US" w:eastAsia="zh-CN"/>
        </w:rPr>
        <w:t>礼嘉社区卫生服务中心手术室整改</w:t>
      </w:r>
      <w:r>
        <w:rPr>
          <w:rFonts w:hint="eastAsia"/>
          <w:spacing w:val="-12"/>
          <w:sz w:val="21"/>
          <w:szCs w:val="21"/>
          <w:highlight w:val="none"/>
          <w:u w:val="single"/>
          <w:lang w:val="en-US" w:eastAsia="zh-CN"/>
        </w:rPr>
        <w:t xml:space="preserve">（第二次） </w:t>
      </w:r>
      <w:r>
        <w:rPr>
          <w:rFonts w:hint="eastAsia"/>
          <w:highlight w:val="none"/>
          <w:u w:val="single"/>
          <w:lang w:val="en-US" w:eastAsia="zh-CN"/>
        </w:rPr>
        <w:t>包括但不仅限于</w:t>
      </w:r>
      <w:r>
        <w:rPr>
          <w:spacing w:val="-4"/>
          <w:highlight w:val="none"/>
          <w:u w:val="single"/>
        </w:rPr>
        <w:t>施工图、工程量清单</w:t>
      </w:r>
      <w:r>
        <w:rPr>
          <w:rFonts w:hint="eastAsia"/>
          <w:spacing w:val="-4"/>
          <w:highlight w:val="none"/>
          <w:u w:val="single"/>
        </w:rPr>
        <w:t>、比选文件</w:t>
      </w:r>
      <w:r>
        <w:rPr>
          <w:rFonts w:hint="eastAsia"/>
          <w:highlight w:val="none"/>
          <w:u w:val="single"/>
        </w:rPr>
        <w:t>有关条款、答疑纪要和相关说明所包含的所有内容</w:t>
      </w:r>
      <w:r>
        <w:rPr>
          <w:spacing w:val="-4"/>
          <w:highlight w:val="none"/>
        </w:rPr>
        <w:t>。</w:t>
      </w:r>
    </w:p>
    <w:p w14:paraId="3D7A33E5">
      <w:pPr>
        <w:spacing w:line="400" w:lineRule="exact"/>
        <w:ind w:firstLine="411" w:firstLineChars="196"/>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2.5工期要求：</w:t>
      </w:r>
      <w:r>
        <w:rPr>
          <w:rFonts w:hint="eastAsia" w:ascii="宋体" w:hAnsi="宋体" w:cs="宋体"/>
          <w:snapToGrid w:val="0"/>
          <w:kern w:val="0"/>
          <w:szCs w:val="21"/>
          <w:highlight w:val="none"/>
          <w:u w:val="single"/>
          <w:lang w:val="en-US" w:eastAsia="zh-CN"/>
        </w:rPr>
        <w:t xml:space="preserve"> 30</w:t>
      </w:r>
      <w:r>
        <w:rPr>
          <w:rFonts w:hint="eastAsia" w:ascii="宋体" w:hAnsi="宋体" w:cs="宋体"/>
          <w:snapToGrid w:val="0"/>
          <w:kern w:val="0"/>
          <w:szCs w:val="21"/>
          <w:highlight w:val="none"/>
          <w:lang w:val="en-US" w:eastAsia="zh-CN"/>
        </w:rPr>
        <w:t>日历天。</w:t>
      </w:r>
    </w:p>
    <w:p w14:paraId="5D2FAA69">
      <w:pPr>
        <w:spacing w:line="400" w:lineRule="exact"/>
        <w:ind w:firstLine="411" w:firstLineChars="196"/>
        <w:rPr>
          <w:rFonts w:hint="default"/>
          <w:highlight w:val="none"/>
          <w:lang w:val="en-US" w:eastAsia="zh-CN"/>
        </w:rPr>
      </w:pPr>
      <w:r>
        <w:rPr>
          <w:rFonts w:hint="eastAsia" w:ascii="宋体" w:hAnsi="宋体" w:cs="宋体"/>
          <w:snapToGrid w:val="0"/>
          <w:kern w:val="0"/>
          <w:szCs w:val="21"/>
          <w:highlight w:val="none"/>
          <w:lang w:val="en-US" w:eastAsia="zh-CN"/>
        </w:rPr>
        <w:t xml:space="preserve">    缺</w:t>
      </w:r>
      <w:r>
        <w:rPr>
          <w:rFonts w:hint="eastAsia" w:ascii="宋体" w:hAnsi="宋体"/>
          <w:snapToGrid w:val="0"/>
          <w:kern w:val="0"/>
          <w:szCs w:val="21"/>
          <w:highlight w:val="none"/>
        </w:rPr>
        <w:t>陷责任期要求：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24</w:t>
      </w:r>
      <w:r>
        <w:rPr>
          <w:rFonts w:hint="eastAsia" w:ascii="宋体" w:hAnsi="宋体"/>
          <w:snapToGrid w:val="0"/>
          <w:kern w:val="0"/>
          <w:szCs w:val="21"/>
          <w:highlight w:val="none"/>
          <w:u w:val="single"/>
        </w:rPr>
        <w:t>个月</w:t>
      </w:r>
      <w:r>
        <w:rPr>
          <w:rFonts w:hint="eastAsia" w:ascii="宋体" w:hAnsi="宋体"/>
          <w:snapToGrid w:val="0"/>
          <w:kern w:val="0"/>
          <w:szCs w:val="21"/>
          <w:highlight w:val="none"/>
          <w:u w:val="single"/>
          <w:lang w:val="en-US" w:eastAsia="zh-CN"/>
        </w:rPr>
        <w:t xml:space="preserve"> </w:t>
      </w:r>
    </w:p>
    <w:p w14:paraId="5CD98746">
      <w:pPr>
        <w:pStyle w:val="4"/>
        <w:spacing w:line="400" w:lineRule="exact"/>
        <w:ind w:firstLine="103" w:firstLineChars="49"/>
        <w:rPr>
          <w:rFonts w:ascii="宋体" w:hAnsi="宋体"/>
          <w:snapToGrid w:val="0"/>
          <w:sz w:val="21"/>
          <w:szCs w:val="21"/>
          <w:highlight w:val="none"/>
        </w:rPr>
      </w:pPr>
      <w:bookmarkStart w:id="26" w:name="_Toc357417614"/>
      <w:bookmarkStart w:id="27" w:name="_Toc12349"/>
      <w:bookmarkStart w:id="28" w:name="_Toc20086"/>
      <w:bookmarkStart w:id="29" w:name="_Toc11214"/>
      <w:bookmarkStart w:id="30" w:name="_Toc389633549"/>
      <w:bookmarkStart w:id="31" w:name="_Toc25134"/>
      <w:r>
        <w:rPr>
          <w:rFonts w:hint="eastAsia" w:ascii="宋体" w:hAnsi="宋体"/>
          <w:snapToGrid w:val="0"/>
          <w:sz w:val="21"/>
          <w:szCs w:val="21"/>
          <w:highlight w:val="none"/>
          <w:lang w:val="en-US" w:eastAsia="zh-CN"/>
        </w:rPr>
        <w:t>3</w:t>
      </w:r>
      <w:r>
        <w:rPr>
          <w:rFonts w:hint="eastAsia" w:ascii="宋体" w:hAnsi="宋体"/>
          <w:snapToGrid w:val="0"/>
          <w:sz w:val="21"/>
          <w:szCs w:val="21"/>
          <w:highlight w:val="none"/>
        </w:rPr>
        <w:t>.投标人资格</w:t>
      </w:r>
      <w:bookmarkEnd w:id="26"/>
      <w:bookmarkEnd w:id="27"/>
      <w:r>
        <w:rPr>
          <w:rFonts w:hint="eastAsia" w:ascii="宋体" w:hAnsi="宋体"/>
          <w:snapToGrid w:val="0"/>
          <w:sz w:val="21"/>
          <w:szCs w:val="21"/>
          <w:highlight w:val="none"/>
        </w:rPr>
        <w:t>要求</w:t>
      </w:r>
      <w:bookmarkEnd w:id="28"/>
      <w:bookmarkEnd w:id="29"/>
      <w:bookmarkEnd w:id="30"/>
      <w:bookmarkEnd w:id="31"/>
    </w:p>
    <w:p w14:paraId="3F9C4500">
      <w:pPr>
        <w:keepNext w:val="0"/>
        <w:keepLines w:val="0"/>
        <w:pageBreakBefore w:val="0"/>
        <w:widowControl w:val="0"/>
        <w:tabs>
          <w:tab w:val="left" w:pos="852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仿宋"/>
          <w:snapToGrid w:val="0"/>
          <w:kern w:val="0"/>
          <w:szCs w:val="21"/>
          <w:highlight w:val="none"/>
          <w:lang w:val="en-US" w:eastAsia="zh-CN"/>
        </w:rPr>
      </w:pPr>
      <w:r>
        <w:rPr>
          <w:rFonts w:hint="eastAsia" w:ascii="宋体" w:hAnsi="宋体" w:cs="仿宋"/>
          <w:snapToGrid w:val="0"/>
          <w:kern w:val="0"/>
          <w:szCs w:val="21"/>
          <w:highlight w:val="none"/>
          <w:lang w:val="en-US" w:eastAsia="zh-CN"/>
        </w:rPr>
        <w:t>3</w:t>
      </w:r>
      <w:r>
        <w:rPr>
          <w:rFonts w:hint="eastAsia" w:ascii="宋体" w:hAnsi="宋体" w:cs="仿宋"/>
          <w:snapToGrid w:val="0"/>
          <w:kern w:val="0"/>
          <w:szCs w:val="21"/>
          <w:highlight w:val="none"/>
        </w:rPr>
        <w:t>.1  本次比选要求投标人</w:t>
      </w:r>
      <w:r>
        <w:rPr>
          <w:rFonts w:hint="eastAsia" w:ascii="宋体" w:hAnsi="宋体" w:cs="仿宋"/>
          <w:snapToGrid w:val="0"/>
          <w:kern w:val="0"/>
          <w:szCs w:val="21"/>
          <w:highlight w:val="none"/>
          <w:lang w:val="en-US" w:eastAsia="zh-CN"/>
        </w:rPr>
        <w:t>具有以下资格条件：</w:t>
      </w:r>
    </w:p>
    <w:p w14:paraId="7173649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u w:val="single"/>
          <w:lang w:eastAsia="zh-CN"/>
        </w:rPr>
      </w:pPr>
      <w:r>
        <w:rPr>
          <w:rFonts w:hint="eastAsia" w:ascii="宋体" w:hAnsi="宋体"/>
          <w:snapToGrid w:val="0"/>
          <w:kern w:val="0"/>
          <w:szCs w:val="21"/>
          <w:highlight w:val="none"/>
        </w:rPr>
        <w:t>3.1.1 本次</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要求投标人具备的资质条件：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具有有效的</w:t>
      </w:r>
      <w:r>
        <w:rPr>
          <w:rFonts w:hint="eastAsia" w:ascii="宋体" w:hAnsi="宋体"/>
          <w:snapToGrid w:val="0"/>
          <w:kern w:val="0"/>
          <w:szCs w:val="21"/>
          <w:highlight w:val="none"/>
          <w:u w:val="single"/>
        </w:rPr>
        <w:t>建筑工程施工总承包三级及以上</w:t>
      </w:r>
      <w:r>
        <w:rPr>
          <w:rFonts w:hint="eastAsia" w:ascii="宋体" w:hAnsi="宋体"/>
          <w:snapToGrid w:val="0"/>
          <w:kern w:val="0"/>
          <w:szCs w:val="21"/>
          <w:highlight w:val="none"/>
          <w:u w:val="single"/>
          <w:lang w:val="en-US" w:eastAsia="zh-CN"/>
        </w:rPr>
        <w:t>或</w:t>
      </w:r>
      <w:r>
        <w:rPr>
          <w:rFonts w:hint="eastAsia" w:ascii="宋体" w:hAnsi="宋体"/>
          <w:snapToGrid w:val="0"/>
          <w:kern w:val="0"/>
          <w:szCs w:val="21"/>
          <w:highlight w:val="none"/>
          <w:u w:val="single"/>
        </w:rPr>
        <w:t>建筑装修装饰工程专业承包二级及以上资质</w:t>
      </w:r>
      <w:r>
        <w:rPr>
          <w:rFonts w:hint="eastAsia" w:ascii="宋体" w:hAnsi="宋体"/>
          <w:snapToGrid w:val="0"/>
          <w:kern w:val="0"/>
          <w:szCs w:val="21"/>
          <w:highlight w:val="none"/>
          <w:u w:val="single"/>
          <w:lang w:eastAsia="zh-CN"/>
        </w:rPr>
        <w:t>。</w:t>
      </w:r>
    </w:p>
    <w:p w14:paraId="096E7568">
      <w:pPr>
        <w:tabs>
          <w:tab w:val="left" w:pos="8520"/>
        </w:tabs>
        <w:autoSpaceDE w:val="0"/>
        <w:autoSpaceDN w:val="0"/>
        <w:adjustRightInd w:val="0"/>
        <w:snapToGrid w:val="0"/>
        <w:spacing w:line="400" w:lineRule="exact"/>
        <w:ind w:firstLine="420" w:firstLineChars="200"/>
        <w:jc w:val="left"/>
        <w:rPr>
          <w:rFonts w:hint="default" w:ascii="宋体" w:hAnsi="宋体" w:eastAsia="宋体" w:cs="仿宋"/>
          <w:snapToGrid w:val="0"/>
          <w:kern w:val="0"/>
          <w:szCs w:val="21"/>
          <w:highlight w:val="none"/>
          <w:lang w:val="en-US" w:eastAsia="zh-CN"/>
        </w:rPr>
      </w:pPr>
      <w:r>
        <w:rPr>
          <w:rFonts w:hint="eastAsia" w:ascii="宋体" w:hAnsi="宋体" w:cs="仿宋"/>
          <w:snapToGrid w:val="0"/>
          <w:kern w:val="0"/>
          <w:szCs w:val="21"/>
          <w:highlight w:val="none"/>
          <w:lang w:val="en-US" w:eastAsia="zh-CN"/>
        </w:rPr>
        <w:t>3.1.2投标人还应在人员、设备、资金等方面具有相应的施工能力，详见比选文件第二章投标人须知前附表第1.4.1项内容。</w:t>
      </w:r>
    </w:p>
    <w:p w14:paraId="39415EDE">
      <w:pPr>
        <w:tabs>
          <w:tab w:val="left" w:pos="8520"/>
        </w:tabs>
        <w:autoSpaceDE w:val="0"/>
        <w:autoSpaceDN w:val="0"/>
        <w:adjustRightInd w:val="0"/>
        <w:snapToGrid w:val="0"/>
        <w:spacing w:line="400" w:lineRule="exact"/>
        <w:ind w:firstLine="420" w:firstLineChars="200"/>
        <w:jc w:val="left"/>
        <w:rPr>
          <w:rFonts w:ascii="宋体" w:hAnsi="宋体" w:cs="仿宋"/>
          <w:snapToGrid w:val="0"/>
          <w:kern w:val="0"/>
          <w:szCs w:val="21"/>
          <w:highlight w:val="none"/>
        </w:rPr>
      </w:pPr>
      <w:r>
        <w:rPr>
          <w:rFonts w:hint="eastAsia" w:ascii="宋体" w:hAnsi="宋体" w:cs="仿宋"/>
          <w:snapToGrid w:val="0"/>
          <w:kern w:val="0"/>
          <w:szCs w:val="21"/>
          <w:highlight w:val="none"/>
          <w:lang w:val="en-US" w:eastAsia="zh-CN"/>
        </w:rPr>
        <w:t>3</w:t>
      </w:r>
      <w:r>
        <w:rPr>
          <w:rFonts w:hint="eastAsia" w:ascii="宋体" w:hAnsi="宋体" w:cs="仿宋"/>
          <w:snapToGrid w:val="0"/>
          <w:kern w:val="0"/>
          <w:szCs w:val="21"/>
          <w:highlight w:val="none"/>
        </w:rPr>
        <w:t xml:space="preserve">.2  </w:t>
      </w:r>
      <w:r>
        <w:rPr>
          <w:rFonts w:hint="eastAsia" w:ascii="宋体" w:hAnsi="宋体" w:cs="MingLiU"/>
          <w:snapToGrid w:val="0"/>
          <w:kern w:val="0"/>
          <w:szCs w:val="21"/>
          <w:highlight w:val="none"/>
        </w:rPr>
        <w:t>资格审查方式：资格后审。</w:t>
      </w:r>
    </w:p>
    <w:p w14:paraId="5946C519">
      <w:pPr>
        <w:tabs>
          <w:tab w:val="left" w:pos="8520"/>
        </w:tabs>
        <w:autoSpaceDE w:val="0"/>
        <w:autoSpaceDN w:val="0"/>
        <w:adjustRightInd w:val="0"/>
        <w:snapToGrid w:val="0"/>
        <w:spacing w:line="400" w:lineRule="exact"/>
        <w:ind w:firstLine="420" w:firstLineChars="200"/>
        <w:jc w:val="left"/>
        <w:rPr>
          <w:rFonts w:ascii="宋体" w:hAnsi="宋体" w:cs="仿宋"/>
          <w:snapToGrid w:val="0"/>
          <w:kern w:val="0"/>
          <w:szCs w:val="21"/>
          <w:highlight w:val="none"/>
        </w:rPr>
      </w:pPr>
      <w:r>
        <w:rPr>
          <w:rFonts w:hint="eastAsia" w:ascii="宋体" w:hAnsi="宋体" w:cs="MingLiU"/>
          <w:snapToGrid w:val="0"/>
          <w:kern w:val="0"/>
          <w:szCs w:val="21"/>
          <w:highlight w:val="none"/>
          <w:lang w:val="en-US" w:eastAsia="zh-CN"/>
        </w:rPr>
        <w:t>3</w:t>
      </w:r>
      <w:r>
        <w:rPr>
          <w:rFonts w:hint="eastAsia" w:ascii="宋体" w:hAnsi="宋体" w:cs="MingLiU"/>
          <w:snapToGrid w:val="0"/>
          <w:kern w:val="0"/>
          <w:szCs w:val="21"/>
          <w:highlight w:val="none"/>
        </w:rPr>
        <w:t xml:space="preserve">.3  </w:t>
      </w:r>
      <w:r>
        <w:rPr>
          <w:rFonts w:hint="eastAsia" w:ascii="宋体" w:hAnsi="宋体" w:cs="仿宋"/>
          <w:snapToGrid w:val="0"/>
          <w:kern w:val="0"/>
          <w:szCs w:val="21"/>
          <w:highlight w:val="none"/>
        </w:rPr>
        <w:t>本次比选</w:t>
      </w:r>
      <w:r>
        <w:rPr>
          <w:rFonts w:hint="eastAsia" w:ascii="宋体" w:hAnsi="宋体" w:cs="仿宋"/>
          <w:b/>
          <w:bCs/>
          <w:snapToGrid w:val="0"/>
          <w:kern w:val="0"/>
          <w:szCs w:val="21"/>
          <w:highlight w:val="none"/>
          <w:u w:val="single"/>
        </w:rPr>
        <w:t>不接受</w:t>
      </w:r>
      <w:r>
        <w:rPr>
          <w:rFonts w:hint="eastAsia" w:ascii="宋体" w:hAnsi="宋体" w:cs="仿宋"/>
          <w:snapToGrid w:val="0"/>
          <w:kern w:val="0"/>
          <w:szCs w:val="21"/>
          <w:highlight w:val="none"/>
        </w:rPr>
        <w:t>联合体投标。</w:t>
      </w:r>
    </w:p>
    <w:p w14:paraId="378C16D9">
      <w:pPr>
        <w:pStyle w:val="4"/>
        <w:tabs>
          <w:tab w:val="left" w:pos="312"/>
        </w:tabs>
        <w:spacing w:line="400" w:lineRule="exact"/>
        <w:ind w:left="103"/>
        <w:rPr>
          <w:rFonts w:ascii="宋体" w:hAnsi="宋体"/>
          <w:snapToGrid w:val="0"/>
          <w:sz w:val="21"/>
          <w:szCs w:val="21"/>
          <w:highlight w:val="none"/>
        </w:rPr>
      </w:pPr>
      <w:bookmarkStart w:id="32" w:name="_Toc25530"/>
      <w:bookmarkStart w:id="33" w:name="_Toc287607731"/>
      <w:bookmarkStart w:id="34" w:name="_Toc26402"/>
      <w:bookmarkStart w:id="35" w:name="_Toc23270"/>
      <w:bookmarkStart w:id="36" w:name="_Toc277082539"/>
      <w:bookmarkStart w:id="37" w:name="_Toc200359241"/>
      <w:bookmarkStart w:id="38" w:name="_Toc224103302"/>
      <w:bookmarkStart w:id="39" w:name="_Toc200359430"/>
      <w:bookmarkStart w:id="40" w:name="_Toc341529879"/>
      <w:bookmarkStart w:id="41" w:name="_Toc25980"/>
      <w:bookmarkStart w:id="42" w:name="_Toc3419"/>
      <w:bookmarkStart w:id="43" w:name="_Toc357623639"/>
      <w:r>
        <w:rPr>
          <w:rFonts w:hint="eastAsia" w:ascii="宋体" w:hAnsi="宋体"/>
          <w:snapToGrid w:val="0"/>
          <w:sz w:val="21"/>
          <w:szCs w:val="21"/>
          <w:highlight w:val="none"/>
          <w:lang w:val="en-US" w:eastAsia="zh-CN"/>
        </w:rPr>
        <w:t>4</w:t>
      </w:r>
      <w:r>
        <w:rPr>
          <w:rFonts w:hint="eastAsia" w:ascii="宋体" w:hAnsi="宋体"/>
          <w:snapToGrid w:val="0"/>
          <w:sz w:val="21"/>
          <w:szCs w:val="21"/>
          <w:highlight w:val="none"/>
        </w:rPr>
        <w:t>.竞争性比选文件的获取</w:t>
      </w:r>
      <w:bookmarkEnd w:id="32"/>
      <w:bookmarkEnd w:id="33"/>
      <w:bookmarkEnd w:id="34"/>
      <w:bookmarkEnd w:id="35"/>
      <w:bookmarkEnd w:id="36"/>
      <w:bookmarkEnd w:id="37"/>
      <w:bookmarkEnd w:id="38"/>
      <w:bookmarkEnd w:id="39"/>
      <w:bookmarkEnd w:id="40"/>
      <w:bookmarkEnd w:id="41"/>
      <w:bookmarkEnd w:id="42"/>
      <w:bookmarkEnd w:id="43"/>
    </w:p>
    <w:p w14:paraId="16B4FFE4">
      <w:pPr>
        <w:spacing w:line="400" w:lineRule="exact"/>
        <w:ind w:firstLine="420" w:firstLineChars="200"/>
        <w:rPr>
          <w:rFonts w:hint="eastAsia" w:ascii="宋体" w:hAnsi="宋体"/>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.1凡有意参加本项目的投标人，请于</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27</w:t>
      </w:r>
      <w:r>
        <w:rPr>
          <w:rFonts w:hint="eastAsia" w:ascii="宋体" w:hAnsi="宋体" w:cs="宋体"/>
          <w:kern w:val="0"/>
          <w:szCs w:val="21"/>
          <w:highlight w:val="none"/>
          <w:u w:val="single"/>
        </w:rPr>
        <w:t>日</w:t>
      </w:r>
      <w:r>
        <w:rPr>
          <w:rFonts w:hint="eastAsia" w:ascii="宋体" w:hAnsi="宋体" w:cs="宋体"/>
          <w:kern w:val="0"/>
          <w:szCs w:val="21"/>
          <w:highlight w:val="none"/>
        </w:rPr>
        <w:t>起在</w:t>
      </w:r>
      <w:r>
        <w:rPr>
          <w:rFonts w:hint="eastAsia" w:ascii="宋体" w:hAnsi="宋体" w:cs="宋体"/>
          <w:kern w:val="0"/>
          <w:szCs w:val="21"/>
          <w:highlight w:val="none"/>
          <w:lang w:eastAsia="zh-CN"/>
        </w:rPr>
        <w:t>行采家（https://www.gec123.com/）</w:t>
      </w:r>
      <w:r>
        <w:rPr>
          <w:rFonts w:hint="eastAsia" w:ascii="宋体" w:hAnsi="宋体" w:cs="宋体"/>
          <w:kern w:val="0"/>
          <w:szCs w:val="21"/>
          <w:highlight w:val="none"/>
        </w:rPr>
        <w:t>下载本项目的比选文件答疑、补遗等开标前的有关资料。</w:t>
      </w:r>
      <w:r>
        <w:rPr>
          <w:rFonts w:hint="eastAsia" w:ascii="宋体" w:hAnsi="宋体"/>
          <w:szCs w:val="21"/>
          <w:highlight w:val="none"/>
        </w:rPr>
        <w:t>不管投标人下载与否，比选人和比选代理机构都视为投标人收到以上资料并全部知晓有关比选过程和事宜。</w:t>
      </w:r>
    </w:p>
    <w:p w14:paraId="5C09B04F">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.2</w:t>
      </w:r>
      <w:bookmarkStart w:id="44" w:name="_Toc341529880"/>
      <w:bookmarkStart w:id="45" w:name="_Toc200359431"/>
      <w:bookmarkStart w:id="46" w:name="_Toc27397"/>
      <w:bookmarkStart w:id="47" w:name="_Toc287607732"/>
      <w:bookmarkStart w:id="48" w:name="_Toc12570"/>
      <w:bookmarkStart w:id="49" w:name="_Toc200359242"/>
      <w:bookmarkStart w:id="50" w:name="_Toc32763"/>
      <w:bookmarkStart w:id="51" w:name="_Toc277082540"/>
      <w:bookmarkStart w:id="52" w:name="_Toc224103303"/>
      <w:bookmarkStart w:id="53" w:name="_Toc357623640"/>
      <w:r>
        <w:rPr>
          <w:rFonts w:hint="eastAsia" w:ascii="宋体" w:hAnsi="宋体" w:cs="宋体"/>
          <w:kern w:val="0"/>
          <w:szCs w:val="21"/>
          <w:highlight w:val="none"/>
        </w:rPr>
        <w:t>本比选公告开始发布至比选截止时间止，各投标人应随时关注</w:t>
      </w:r>
      <w:r>
        <w:rPr>
          <w:rFonts w:hint="eastAsia" w:ascii="宋体" w:hAnsi="宋体" w:cs="宋体"/>
          <w:kern w:val="0"/>
          <w:szCs w:val="21"/>
          <w:highlight w:val="none"/>
          <w:lang w:eastAsia="zh-CN"/>
        </w:rPr>
        <w:t>行采家（https://www.gec123.com/）</w:t>
      </w:r>
      <w:r>
        <w:rPr>
          <w:rFonts w:hint="eastAsia" w:ascii="宋体" w:hAnsi="宋体" w:cs="宋体"/>
          <w:kern w:val="0"/>
          <w:szCs w:val="21"/>
          <w:highlight w:val="none"/>
        </w:rPr>
        <w:t>上关于本比选项目相关修改或补充内容。</w:t>
      </w:r>
    </w:p>
    <w:p w14:paraId="12D438B6">
      <w:pPr>
        <w:pageBreakBefore w:val="0"/>
        <w:widowControl w:val="0"/>
        <w:kinsoku/>
        <w:wordWrap/>
        <w:overflowPunct/>
        <w:topLinePunct w:val="0"/>
        <w:bidi w:val="0"/>
        <w:spacing w:line="400" w:lineRule="exact"/>
        <w:ind w:firstLine="420" w:firstLineChars="200"/>
        <w:textAlignment w:val="auto"/>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.3比选文件每</w:t>
      </w:r>
      <w:r>
        <w:rPr>
          <w:rFonts w:hint="eastAsia" w:ascii="宋体" w:hAnsi="宋体" w:cs="宋体"/>
          <w:kern w:val="0"/>
          <w:szCs w:val="21"/>
          <w:highlight w:val="none"/>
          <w:lang w:val="en-US" w:eastAsia="zh-CN"/>
        </w:rPr>
        <w:t>套</w:t>
      </w:r>
      <w:r>
        <w:rPr>
          <w:rFonts w:hint="eastAsia" w:ascii="宋体" w:hAnsi="宋体" w:cs="宋体"/>
          <w:kern w:val="0"/>
          <w:szCs w:val="21"/>
          <w:highlight w:val="none"/>
        </w:rPr>
        <w:t>售价</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0</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元（售后不退）</w:t>
      </w:r>
      <w:r>
        <w:rPr>
          <w:rFonts w:hint="eastAsia" w:ascii="宋体" w:hAnsi="宋体" w:cs="宋体"/>
          <w:kern w:val="0"/>
          <w:szCs w:val="21"/>
          <w:highlight w:val="none"/>
          <w:lang w:eastAsia="zh-CN"/>
        </w:rPr>
        <w:t>。</w:t>
      </w:r>
    </w:p>
    <w:p w14:paraId="3C6879C2">
      <w:pPr>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4.4</w:t>
      </w:r>
      <w:r>
        <w:rPr>
          <w:rFonts w:hint="eastAsia" w:ascii="宋体" w:hAnsi="宋体" w:cs="宋体"/>
          <w:color w:val="auto"/>
          <w:kern w:val="0"/>
          <w:szCs w:val="21"/>
          <w:highlight w:val="none"/>
        </w:rPr>
        <w:t>报名和</w:t>
      </w: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文件购买方式：</w:t>
      </w:r>
    </w:p>
    <w:p w14:paraId="379A4381">
      <w:pPr>
        <w:spacing w:line="400" w:lineRule="exact"/>
        <w:ind w:firstLine="420" w:firstLineChars="200"/>
        <w:rPr>
          <w:rFonts w:hint="default" w:ascii="宋体" w:hAnsi="宋体"/>
          <w:szCs w:val="21"/>
          <w:highlight w:val="none"/>
          <w:lang w:val="en-US"/>
        </w:rPr>
      </w:pPr>
      <w:r>
        <w:rPr>
          <w:rFonts w:hint="eastAsia" w:ascii="宋体" w:hAnsi="宋体" w:cs="宋体"/>
          <w:kern w:val="0"/>
          <w:szCs w:val="21"/>
          <w:highlight w:val="none"/>
        </w:rPr>
        <w:t>凡有意参加本项目的投标人，请于</w:t>
      </w:r>
      <w:r>
        <w:rPr>
          <w:rFonts w:hint="eastAsia" w:ascii="宋体" w:hAnsi="宋体" w:cs="宋体"/>
          <w:bCs/>
          <w:kern w:val="0"/>
          <w:szCs w:val="21"/>
          <w:highlight w:val="none"/>
          <w:u w:val="single"/>
        </w:rPr>
        <w:t>202</w:t>
      </w:r>
      <w:r>
        <w:rPr>
          <w:rFonts w:hint="eastAsia" w:ascii="宋体" w:hAnsi="宋体" w:cs="宋体"/>
          <w:bCs/>
          <w:kern w:val="0"/>
          <w:szCs w:val="21"/>
          <w:highlight w:val="none"/>
          <w:u w:val="single"/>
          <w:lang w:val="en-US" w:eastAsia="zh-CN"/>
        </w:rPr>
        <w:t>5</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27</w:t>
      </w:r>
      <w:r>
        <w:rPr>
          <w:rFonts w:hint="eastAsia" w:ascii="宋体" w:hAnsi="宋体" w:cs="宋体"/>
          <w:kern w:val="0"/>
          <w:szCs w:val="21"/>
          <w:highlight w:val="none"/>
          <w:u w:val="single"/>
        </w:rPr>
        <w:t>日</w:t>
      </w:r>
      <w:r>
        <w:rPr>
          <w:rFonts w:hint="eastAsia" w:ascii="宋体" w:hAnsi="宋体" w:cs="宋体"/>
          <w:kern w:val="0"/>
          <w:szCs w:val="21"/>
          <w:highlight w:val="none"/>
          <w:lang w:eastAsia="zh-CN"/>
        </w:rPr>
        <w:t>—</w:t>
      </w:r>
      <w:r>
        <w:rPr>
          <w:rFonts w:hint="eastAsia" w:ascii="宋体" w:hAnsi="宋体" w:cs="宋体"/>
          <w:kern w:val="0"/>
          <w:szCs w:val="21"/>
          <w:highlight w:val="none"/>
          <w:u w:val="single"/>
          <w:lang w:val="en-US" w:eastAsia="zh-CN"/>
        </w:rPr>
        <w:t>2025年7月2日</w:t>
      </w:r>
      <w:r>
        <w:rPr>
          <w:rFonts w:hint="eastAsia" w:ascii="宋体" w:hAnsi="宋体" w:cs="宋体"/>
          <w:kern w:val="0"/>
          <w:szCs w:val="21"/>
          <w:highlight w:val="none"/>
          <w:u w:val="none"/>
          <w:lang w:val="en-US" w:eastAsia="zh-CN"/>
        </w:rPr>
        <w:t>（上午8:30-12:00，下午14:00-17:30）</w:t>
      </w:r>
      <w:r>
        <w:rPr>
          <w:rFonts w:hint="eastAsia" w:ascii="宋体" w:hAnsi="宋体" w:cs="宋体"/>
          <w:kern w:val="0"/>
          <w:szCs w:val="21"/>
          <w:highlight w:val="none"/>
          <w:lang w:val="en-US" w:eastAsia="zh-CN"/>
        </w:rPr>
        <w:t>将《报名登记表》（加盖单位公章）发送至邮箱981832704@qq.com进行报名。超过规定时间报名无效，其投标文件将会被拒收。</w:t>
      </w:r>
    </w:p>
    <w:p w14:paraId="1CF299D7">
      <w:pPr>
        <w:pStyle w:val="4"/>
        <w:numPr>
          <w:ilvl w:val="0"/>
          <w:numId w:val="0"/>
        </w:numPr>
        <w:spacing w:line="400" w:lineRule="exact"/>
        <w:rPr>
          <w:rFonts w:hint="eastAsia" w:ascii="宋体" w:hAnsi="宋体"/>
          <w:snapToGrid w:val="0"/>
          <w:sz w:val="21"/>
          <w:szCs w:val="21"/>
          <w:highlight w:val="none"/>
        </w:rPr>
      </w:pPr>
      <w:bookmarkStart w:id="54" w:name="_Toc8857"/>
      <w:bookmarkStart w:id="55" w:name="_Toc30300"/>
      <w:r>
        <w:rPr>
          <w:rFonts w:hint="eastAsia" w:ascii="宋体" w:hAnsi="宋体" w:eastAsia="宋体" w:cs="Times New Roman"/>
          <w:b/>
          <w:bCs/>
          <w:snapToGrid w:val="0"/>
          <w:kern w:val="2"/>
          <w:sz w:val="21"/>
          <w:szCs w:val="21"/>
          <w:highlight w:val="none"/>
          <w:lang w:val="en-US" w:eastAsia="zh-CN" w:bidi="ar-SA"/>
        </w:rPr>
        <w:t>5.</w:t>
      </w:r>
      <w:r>
        <w:rPr>
          <w:rFonts w:hint="eastAsia" w:ascii="宋体" w:hAnsi="宋体"/>
          <w:snapToGrid w:val="0"/>
          <w:sz w:val="21"/>
          <w:szCs w:val="21"/>
          <w:highlight w:val="none"/>
        </w:rPr>
        <w:t>投标文件的递交</w:t>
      </w:r>
      <w:bookmarkEnd w:id="44"/>
      <w:bookmarkEnd w:id="45"/>
      <w:bookmarkEnd w:id="46"/>
      <w:bookmarkEnd w:id="47"/>
      <w:bookmarkEnd w:id="48"/>
      <w:bookmarkEnd w:id="49"/>
      <w:bookmarkEnd w:id="50"/>
      <w:bookmarkEnd w:id="51"/>
      <w:bookmarkEnd w:id="52"/>
      <w:bookmarkEnd w:id="53"/>
      <w:bookmarkEnd w:id="54"/>
      <w:bookmarkEnd w:id="55"/>
    </w:p>
    <w:p w14:paraId="4D9149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highlight w:val="none"/>
        </w:rPr>
      </w:pPr>
      <w:r>
        <w:rPr>
          <w:rFonts w:hint="eastAsia"/>
          <w:highlight w:val="none"/>
        </w:rPr>
        <w:t>本项目采取线上线下相结合的方式进行投标报价，投标人须在规定时间内完成平台电子投标文件及现场纸质投标文件的提交，且线上线下递交的投标文件内容须保持一致。缺少任意一项均视为无效投标，投标文件提交规则如下：</w:t>
      </w:r>
    </w:p>
    <w:p w14:paraId="1E7514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b/>
          <w:bCs/>
          <w:highlight w:val="none"/>
        </w:rPr>
      </w:pPr>
      <w:r>
        <w:rPr>
          <w:rFonts w:hint="eastAsia"/>
          <w:b/>
          <w:bCs/>
          <w:highlight w:val="none"/>
          <w:lang w:val="en-US" w:eastAsia="zh-CN"/>
        </w:rPr>
        <w:t>5.1</w:t>
      </w:r>
      <w:r>
        <w:rPr>
          <w:rFonts w:hint="eastAsia"/>
          <w:b/>
          <w:bCs/>
          <w:highlight w:val="none"/>
        </w:rPr>
        <w:t>线上（行采家竞争性比选电子竞采模式）投标文件提交规则：</w:t>
      </w:r>
    </w:p>
    <w:p w14:paraId="794B8A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highlight w:val="none"/>
          <w:lang w:val="en-US" w:eastAsia="zh-CN"/>
        </w:rPr>
      </w:pPr>
      <w:r>
        <w:rPr>
          <w:rFonts w:hint="eastAsia"/>
          <w:highlight w:val="none"/>
        </w:rPr>
        <w:t>投标人须同时在线上上传盖章后的电子文档一份（电子文档内容应与纸质文件正本一致，如不一致，以平台上传的电子文档为准）。</w:t>
      </w:r>
      <w:r>
        <w:rPr>
          <w:rFonts w:hint="eastAsia"/>
          <w:highlight w:val="none"/>
          <w:lang w:val="en-US" w:eastAsia="zh-CN"/>
        </w:rPr>
        <w:t>提交时间：2025年7月3日9：00-11：00</w:t>
      </w:r>
    </w:p>
    <w:p w14:paraId="4B366199">
      <w:pPr>
        <w:spacing w:line="400" w:lineRule="exact"/>
        <w:ind w:firstLine="422" w:firstLineChars="200"/>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5.2线下纸质投标文件提交规则：</w:t>
      </w:r>
    </w:p>
    <w:p w14:paraId="4D8E545E">
      <w:pPr>
        <w:spacing w:line="400" w:lineRule="exact"/>
        <w:ind w:firstLine="420" w:firstLineChars="200"/>
        <w:rPr>
          <w:rFonts w:hint="eastAsia" w:ascii="宋体" w:hAnsi="宋体" w:eastAsia="宋体" w:cs="宋体"/>
          <w:kern w:val="0"/>
          <w:szCs w:val="21"/>
          <w:highlight w:val="none"/>
          <w:lang w:eastAsia="zh-CN"/>
        </w:rPr>
      </w:pPr>
      <w:r>
        <w:rPr>
          <w:rFonts w:hint="eastAsia"/>
          <w:highlight w:val="none"/>
          <w:lang w:val="en-US" w:eastAsia="zh-CN"/>
        </w:rPr>
        <w:t>纸质投标文件</w:t>
      </w:r>
      <w:r>
        <w:rPr>
          <w:rFonts w:hint="eastAsia"/>
          <w:highlight w:val="none"/>
        </w:rPr>
        <w:t>一式3份</w:t>
      </w:r>
      <w:r>
        <w:rPr>
          <w:rFonts w:hint="eastAsia"/>
          <w:highlight w:val="none"/>
          <w:lang w:eastAsia="zh-CN"/>
        </w:rPr>
        <w:t>，</w:t>
      </w:r>
      <w:r>
        <w:rPr>
          <w:rFonts w:hint="eastAsia"/>
          <w:highlight w:val="none"/>
          <w:lang w:val="en-US" w:eastAsia="zh-CN"/>
        </w:rPr>
        <w:t>其中</w:t>
      </w:r>
      <w:r>
        <w:rPr>
          <w:rFonts w:hint="eastAsia"/>
          <w:highlight w:val="none"/>
        </w:rPr>
        <w:t>正本1份，副本2份</w:t>
      </w:r>
      <w:r>
        <w:rPr>
          <w:rFonts w:hint="eastAsia"/>
          <w:highlight w:val="none"/>
          <w:lang w:eastAsia="zh-CN"/>
        </w:rPr>
        <w:t>。</w:t>
      </w:r>
    </w:p>
    <w:p w14:paraId="1AFD1559">
      <w:pPr>
        <w:spacing w:line="400" w:lineRule="exact"/>
        <w:ind w:firstLine="420" w:firstLineChars="200"/>
        <w:rPr>
          <w:rFonts w:ascii="宋体" w:hAnsi="宋体"/>
          <w:b/>
          <w:bCs/>
          <w:szCs w:val="21"/>
          <w:highlight w:val="none"/>
        </w:rPr>
      </w:pPr>
      <w:r>
        <w:rPr>
          <w:rFonts w:hint="eastAsia" w:ascii="宋体" w:hAnsi="宋体" w:cs="宋体"/>
          <w:kern w:val="0"/>
          <w:szCs w:val="21"/>
          <w:highlight w:val="none"/>
        </w:rPr>
        <w:t>投标文件递交时间为</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5</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7</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14</w:t>
      </w:r>
      <w:r>
        <w:rPr>
          <w:rFonts w:hint="eastAsia" w:ascii="宋体" w:hAnsi="宋体" w:cs="宋体"/>
          <w:kern w:val="0"/>
          <w:szCs w:val="21"/>
          <w:highlight w:val="none"/>
          <w:u w:val="single"/>
        </w:rPr>
        <w:t>时</w:t>
      </w:r>
      <w:r>
        <w:rPr>
          <w:rFonts w:hint="eastAsia" w:ascii="宋体" w:hAnsi="宋体" w:cs="宋体"/>
          <w:kern w:val="0"/>
          <w:szCs w:val="21"/>
          <w:highlight w:val="none"/>
          <w:u w:val="single"/>
          <w:lang w:val="en-US" w:eastAsia="zh-CN"/>
        </w:rPr>
        <w:t>00</w:t>
      </w:r>
      <w:r>
        <w:rPr>
          <w:rFonts w:hint="eastAsia" w:ascii="宋体" w:hAnsi="宋体" w:cs="宋体"/>
          <w:kern w:val="0"/>
          <w:szCs w:val="21"/>
          <w:highlight w:val="none"/>
          <w:u w:val="single"/>
        </w:rPr>
        <w:t>分至</w:t>
      </w:r>
      <w:r>
        <w:rPr>
          <w:rFonts w:hint="eastAsia" w:ascii="宋体" w:hAnsi="宋体" w:cs="宋体"/>
          <w:kern w:val="0"/>
          <w:szCs w:val="21"/>
          <w:highlight w:val="none"/>
          <w:u w:val="single"/>
          <w:lang w:val="en-US" w:eastAsia="zh-CN"/>
        </w:rPr>
        <w:t>14</w:t>
      </w:r>
      <w:r>
        <w:rPr>
          <w:rFonts w:hint="eastAsia" w:ascii="宋体" w:hAnsi="宋体" w:cs="宋体"/>
          <w:kern w:val="0"/>
          <w:szCs w:val="21"/>
          <w:highlight w:val="none"/>
          <w:u w:val="single"/>
        </w:rPr>
        <w:t>时</w:t>
      </w:r>
      <w:r>
        <w:rPr>
          <w:rFonts w:hint="eastAsia" w:ascii="宋体" w:hAnsi="宋体" w:cs="宋体"/>
          <w:kern w:val="0"/>
          <w:szCs w:val="21"/>
          <w:highlight w:val="none"/>
          <w:u w:val="single"/>
          <w:lang w:val="en-US" w:eastAsia="zh-CN"/>
        </w:rPr>
        <w:t>30</w:t>
      </w:r>
      <w:r>
        <w:rPr>
          <w:rFonts w:hint="eastAsia" w:ascii="宋体" w:hAnsi="宋体" w:cs="宋体"/>
          <w:kern w:val="0"/>
          <w:szCs w:val="21"/>
          <w:highlight w:val="none"/>
          <w:u w:val="single"/>
        </w:rPr>
        <w:t>分</w:t>
      </w:r>
      <w:r>
        <w:rPr>
          <w:rFonts w:hint="eastAsia" w:ascii="宋体" w:hAnsi="宋体" w:cs="宋体"/>
          <w:kern w:val="0"/>
          <w:szCs w:val="21"/>
          <w:highlight w:val="none"/>
        </w:rPr>
        <w:t>，递交的截止时间（投标截止时间，下同）为</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5</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7</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3</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14</w:t>
      </w:r>
      <w:r>
        <w:rPr>
          <w:rFonts w:hint="eastAsia" w:ascii="宋体" w:hAnsi="宋体" w:cs="宋体"/>
          <w:kern w:val="0"/>
          <w:szCs w:val="21"/>
          <w:highlight w:val="none"/>
          <w:u w:val="single"/>
        </w:rPr>
        <w:t>时</w:t>
      </w:r>
      <w:r>
        <w:rPr>
          <w:rFonts w:hint="eastAsia" w:ascii="宋体" w:hAnsi="宋体" w:cs="宋体"/>
          <w:kern w:val="0"/>
          <w:szCs w:val="21"/>
          <w:highlight w:val="none"/>
          <w:u w:val="single"/>
          <w:lang w:val="en-US" w:eastAsia="zh-CN"/>
        </w:rPr>
        <w:t>30</w:t>
      </w:r>
      <w:r>
        <w:rPr>
          <w:rFonts w:hint="eastAsia" w:ascii="宋体" w:hAnsi="宋体" w:cs="宋体"/>
          <w:kern w:val="0"/>
          <w:szCs w:val="21"/>
          <w:highlight w:val="none"/>
          <w:u w:val="single"/>
        </w:rPr>
        <w:t>分</w:t>
      </w:r>
      <w:r>
        <w:rPr>
          <w:rFonts w:hint="eastAsia" w:ascii="宋体" w:hAnsi="宋体" w:cs="宋体"/>
          <w:kern w:val="0"/>
          <w:szCs w:val="21"/>
          <w:highlight w:val="none"/>
        </w:rPr>
        <w:t>，投标地点：</w:t>
      </w:r>
      <w:r>
        <w:rPr>
          <w:rFonts w:hint="eastAsia" w:ascii="宋体" w:hAnsi="宋体" w:cs="宋体"/>
          <w:b/>
          <w:bCs/>
          <w:kern w:val="0"/>
          <w:szCs w:val="21"/>
          <w:highlight w:val="none"/>
          <w:u w:val="single"/>
        </w:rPr>
        <w:t>重庆</w:t>
      </w:r>
      <w:r>
        <w:rPr>
          <w:rFonts w:hint="eastAsia" w:ascii="宋体" w:hAnsi="宋体" w:cs="宋体"/>
          <w:b/>
          <w:bCs/>
          <w:kern w:val="0"/>
          <w:szCs w:val="21"/>
          <w:highlight w:val="none"/>
          <w:u w:val="single"/>
          <w:lang w:val="en-US" w:eastAsia="zh-CN"/>
        </w:rPr>
        <w:t>两江新区中医院1号楼8楼会议室</w:t>
      </w:r>
      <w:r>
        <w:rPr>
          <w:rFonts w:hint="eastAsia" w:ascii="宋体" w:hAnsi="宋体"/>
          <w:b/>
          <w:bCs/>
          <w:szCs w:val="21"/>
          <w:highlight w:val="none"/>
        </w:rPr>
        <w:t>。</w:t>
      </w:r>
    </w:p>
    <w:p w14:paraId="7BF0A302">
      <w:pPr>
        <w:pStyle w:val="4"/>
        <w:spacing w:line="400" w:lineRule="exact"/>
        <w:ind w:firstLine="103" w:firstLineChars="49"/>
        <w:rPr>
          <w:rFonts w:ascii="宋体" w:hAnsi="宋体"/>
          <w:snapToGrid w:val="0"/>
          <w:sz w:val="21"/>
          <w:szCs w:val="21"/>
          <w:highlight w:val="none"/>
        </w:rPr>
      </w:pPr>
      <w:bookmarkStart w:id="56" w:name="_Toc5983"/>
      <w:bookmarkStart w:id="57" w:name="_Toc13411"/>
      <w:bookmarkStart w:id="58" w:name="_Toc15803"/>
      <w:r>
        <w:rPr>
          <w:rFonts w:hint="eastAsia" w:ascii="宋体" w:hAnsi="宋体"/>
          <w:snapToGrid w:val="0"/>
          <w:sz w:val="21"/>
          <w:szCs w:val="21"/>
          <w:highlight w:val="none"/>
          <w:lang w:val="en-US" w:eastAsia="zh-CN"/>
        </w:rPr>
        <w:t>6</w:t>
      </w:r>
      <w:r>
        <w:rPr>
          <w:rFonts w:hint="eastAsia" w:ascii="宋体" w:hAnsi="宋体"/>
          <w:snapToGrid w:val="0"/>
          <w:sz w:val="21"/>
          <w:szCs w:val="21"/>
          <w:highlight w:val="none"/>
        </w:rPr>
        <w:t>.</w:t>
      </w:r>
      <w:bookmarkEnd w:id="56"/>
      <w:r>
        <w:rPr>
          <w:rFonts w:hint="eastAsia" w:ascii="宋体" w:hAnsi="宋体"/>
          <w:snapToGrid w:val="0"/>
          <w:sz w:val="21"/>
          <w:szCs w:val="21"/>
          <w:highlight w:val="none"/>
        </w:rPr>
        <w:t>发布公告的媒介</w:t>
      </w:r>
      <w:bookmarkEnd w:id="57"/>
      <w:bookmarkEnd w:id="58"/>
    </w:p>
    <w:p w14:paraId="105C59AB">
      <w:pPr>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本次比选公告在</w:t>
      </w:r>
      <w:r>
        <w:rPr>
          <w:rFonts w:hint="eastAsia" w:ascii="宋体" w:hAnsi="宋体" w:cs="宋体"/>
          <w:snapToGrid w:val="0"/>
          <w:kern w:val="0"/>
          <w:szCs w:val="21"/>
          <w:highlight w:val="none"/>
          <w:lang w:eastAsia="zh-CN"/>
        </w:rPr>
        <w:t>行采家（https://www.gec123.com/）</w:t>
      </w:r>
      <w:r>
        <w:rPr>
          <w:rFonts w:hint="eastAsia" w:ascii="宋体" w:hAnsi="宋体" w:cs="宋体"/>
          <w:snapToGrid w:val="0"/>
          <w:kern w:val="0"/>
          <w:szCs w:val="21"/>
          <w:highlight w:val="none"/>
        </w:rPr>
        <w:t>网站上发布。</w:t>
      </w:r>
    </w:p>
    <w:p w14:paraId="70198349">
      <w:pPr>
        <w:pStyle w:val="4"/>
        <w:spacing w:line="400" w:lineRule="exact"/>
        <w:ind w:firstLine="103" w:firstLineChars="49"/>
        <w:rPr>
          <w:rFonts w:ascii="宋体" w:hAnsi="宋体"/>
          <w:snapToGrid w:val="0"/>
          <w:sz w:val="21"/>
          <w:szCs w:val="21"/>
          <w:highlight w:val="none"/>
        </w:rPr>
      </w:pPr>
      <w:bookmarkStart w:id="59" w:name="_Toc7785"/>
      <w:bookmarkStart w:id="60" w:name="_Toc29846"/>
      <w:r>
        <w:rPr>
          <w:rFonts w:hint="eastAsia" w:ascii="宋体" w:hAnsi="宋体"/>
          <w:snapToGrid w:val="0"/>
          <w:sz w:val="21"/>
          <w:szCs w:val="21"/>
          <w:highlight w:val="none"/>
          <w:lang w:val="en-US" w:eastAsia="zh-CN"/>
        </w:rPr>
        <w:t>7</w:t>
      </w:r>
      <w:r>
        <w:rPr>
          <w:rFonts w:hint="eastAsia" w:ascii="宋体" w:hAnsi="宋体"/>
          <w:snapToGrid w:val="0"/>
          <w:sz w:val="21"/>
          <w:szCs w:val="21"/>
          <w:highlight w:val="none"/>
        </w:rPr>
        <w:t>.联系方式</w:t>
      </w:r>
      <w:bookmarkEnd w:id="59"/>
      <w:bookmarkEnd w:id="60"/>
    </w:p>
    <w:p w14:paraId="418DFA31">
      <w:pPr>
        <w:spacing w:line="400" w:lineRule="exact"/>
        <w:ind w:firstLine="420" w:firstLineChars="20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（一）比选人：</w:t>
      </w:r>
      <w:r>
        <w:rPr>
          <w:rFonts w:hint="eastAsia" w:ascii="宋体" w:hAnsi="宋体" w:cs="宋体"/>
          <w:snapToGrid w:val="0"/>
          <w:kern w:val="0"/>
          <w:szCs w:val="21"/>
          <w:highlight w:val="none"/>
          <w:lang w:val="en-US" w:eastAsia="zh-CN"/>
        </w:rPr>
        <w:t>重庆两江新区中医院</w:t>
      </w:r>
    </w:p>
    <w:p w14:paraId="465FFC0D">
      <w:pPr>
        <w:spacing w:line="400" w:lineRule="exact"/>
        <w:ind w:firstLine="420" w:firstLineChars="200"/>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 xml:space="preserve">黄老师    </w:t>
      </w:r>
    </w:p>
    <w:p w14:paraId="15E7D312">
      <w:pPr>
        <w:spacing w:line="400" w:lineRule="exact"/>
        <w:ind w:firstLine="420" w:firstLineChars="200"/>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电话：</w:t>
      </w:r>
      <w:r>
        <w:rPr>
          <w:rFonts w:hint="eastAsia" w:ascii="宋体" w:hAnsi="宋体" w:cs="宋体"/>
          <w:snapToGrid w:val="0"/>
          <w:kern w:val="0"/>
          <w:szCs w:val="21"/>
          <w:highlight w:val="none"/>
          <w:lang w:val="en-US" w:eastAsia="zh-CN"/>
        </w:rPr>
        <w:t xml:space="preserve">15826319021       </w:t>
      </w:r>
    </w:p>
    <w:p w14:paraId="413146FA">
      <w:pPr>
        <w:spacing w:line="400" w:lineRule="exact"/>
        <w:ind w:firstLine="420" w:firstLineChars="200"/>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地址：重庆市渝北区楠竹路3号</w:t>
      </w:r>
    </w:p>
    <w:p w14:paraId="2FA0FA0B">
      <w:pPr>
        <w:spacing w:line="400" w:lineRule="exact"/>
        <w:ind w:firstLine="420" w:firstLineChars="20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（二）比选代理机构：</w:t>
      </w:r>
      <w:r>
        <w:rPr>
          <w:rFonts w:hint="eastAsia" w:ascii="宋体" w:hAnsi="宋体" w:cs="宋体"/>
          <w:snapToGrid w:val="0"/>
          <w:kern w:val="0"/>
          <w:szCs w:val="21"/>
          <w:highlight w:val="none"/>
          <w:lang w:eastAsia="zh-CN"/>
        </w:rPr>
        <w:t>重庆市聚创招标代理有限公司</w:t>
      </w:r>
    </w:p>
    <w:p w14:paraId="63392176">
      <w:pPr>
        <w:spacing w:line="400" w:lineRule="exact"/>
        <w:ind w:firstLine="420" w:firstLineChars="200"/>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联系人：孙伟 黄希 张文艺 邹妍妍</w:t>
      </w:r>
    </w:p>
    <w:p w14:paraId="692A3D1B">
      <w:pPr>
        <w:spacing w:line="400" w:lineRule="exact"/>
        <w:ind w:firstLine="420" w:firstLineChars="200"/>
        <w:rPr>
          <w:rFonts w:ascii="宋体" w:hAnsi="宋体" w:cs="宋体"/>
          <w:b/>
          <w:bCs/>
          <w:snapToGrid w:val="0"/>
          <w:kern w:val="0"/>
          <w:szCs w:val="21"/>
          <w:highlight w:val="none"/>
        </w:rPr>
      </w:pPr>
      <w:r>
        <w:rPr>
          <w:rFonts w:hint="eastAsia" w:ascii="宋体" w:hAnsi="宋体" w:cs="宋体"/>
          <w:snapToGrid w:val="0"/>
          <w:kern w:val="0"/>
          <w:szCs w:val="21"/>
          <w:highlight w:val="none"/>
        </w:rPr>
        <w:t>电话：13805926459  15328284762</w:t>
      </w:r>
    </w:p>
    <w:p w14:paraId="02FC3400">
      <w:pPr>
        <w:spacing w:line="400" w:lineRule="exact"/>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地址：重庆市南岸区四公里万凯新都会B栋11-2</w:t>
      </w:r>
    </w:p>
    <w:p w14:paraId="2FD49A22">
      <w:pPr>
        <w:spacing w:line="400" w:lineRule="exact"/>
        <w:rPr>
          <w:rFonts w:ascii="宋体" w:hAnsi="宋体" w:cs="宋体"/>
          <w:snapToGrid w:val="0"/>
          <w:kern w:val="0"/>
          <w:szCs w:val="21"/>
          <w:highlight w:val="none"/>
        </w:rPr>
      </w:pPr>
    </w:p>
    <w:p w14:paraId="486523FC">
      <w:pPr>
        <w:spacing w:line="400" w:lineRule="exact"/>
        <w:jc w:val="right"/>
        <w:rPr>
          <w:rFonts w:ascii="宋体" w:hAnsi="宋体" w:cs="宋体"/>
          <w:snapToGrid w:val="0"/>
          <w:kern w:val="0"/>
          <w:szCs w:val="21"/>
          <w:highlight w:val="none"/>
        </w:rPr>
      </w:pPr>
      <w:r>
        <w:rPr>
          <w:rFonts w:hint="eastAsia" w:ascii="宋体" w:hAnsi="宋体" w:cs="宋体"/>
          <w:snapToGrid w:val="0"/>
          <w:kern w:val="0"/>
          <w:szCs w:val="21"/>
          <w:highlight w:val="none"/>
        </w:rPr>
        <w:t>202</w:t>
      </w: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lang w:val="en-US" w:eastAsia="zh-CN"/>
        </w:rPr>
        <w:t>27</w:t>
      </w:r>
      <w:r>
        <w:rPr>
          <w:rFonts w:hint="eastAsia" w:ascii="宋体" w:hAnsi="宋体" w:cs="宋体"/>
          <w:snapToGrid w:val="0"/>
          <w:kern w:val="0"/>
          <w:szCs w:val="21"/>
          <w:highlight w:val="none"/>
        </w:rPr>
        <w:t>日</w:t>
      </w:r>
    </w:p>
    <w:p w14:paraId="7F9CE5E6">
      <w:pPr>
        <w:rPr>
          <w:rFonts w:hint="eastAsia" w:asciiTheme="majorEastAsia" w:hAnsiTheme="majorEastAsia" w:eastAsiaTheme="majorEastAsia" w:cstheme="majorEastAsia"/>
          <w:kern w:val="0"/>
          <w:sz w:val="36"/>
          <w:szCs w:val="36"/>
          <w:highlight w:val="none"/>
        </w:rPr>
      </w:pPr>
      <w:r>
        <w:rPr>
          <w:rFonts w:hint="eastAsia" w:asciiTheme="majorEastAsia" w:hAnsiTheme="majorEastAsia" w:eastAsiaTheme="majorEastAsia" w:cstheme="majorEastAsia"/>
          <w:kern w:val="0"/>
          <w:sz w:val="36"/>
          <w:szCs w:val="36"/>
          <w:highlight w:val="none"/>
        </w:rPr>
        <w:br w:type="page"/>
      </w:r>
    </w:p>
    <w:p w14:paraId="0F9A020B">
      <w:pPr>
        <w:pStyle w:val="3"/>
        <w:spacing w:before="460" w:line="480" w:lineRule="exact"/>
        <w:jc w:val="center"/>
        <w:rPr>
          <w:rFonts w:asciiTheme="majorEastAsia" w:hAnsiTheme="majorEastAsia" w:eastAsiaTheme="majorEastAsia" w:cstheme="majorEastAsia"/>
          <w:kern w:val="0"/>
          <w:sz w:val="36"/>
          <w:szCs w:val="36"/>
          <w:highlight w:val="none"/>
        </w:rPr>
      </w:pPr>
      <w:bookmarkStart w:id="61" w:name="_Toc8313"/>
      <w:r>
        <w:rPr>
          <w:rFonts w:hint="eastAsia" w:asciiTheme="majorEastAsia" w:hAnsiTheme="majorEastAsia" w:eastAsiaTheme="majorEastAsia" w:cstheme="majorEastAsia"/>
          <w:kern w:val="0"/>
          <w:sz w:val="36"/>
          <w:szCs w:val="36"/>
          <w:highlight w:val="none"/>
        </w:rPr>
        <w:t>第二章  投标人须知</w:t>
      </w:r>
      <w:bookmarkEnd w:id="8"/>
      <w:bookmarkEnd w:id="9"/>
      <w:bookmarkEnd w:id="10"/>
      <w:bookmarkEnd w:id="11"/>
      <w:bookmarkEnd w:id="12"/>
      <w:bookmarkEnd w:id="19"/>
      <w:bookmarkEnd w:id="61"/>
    </w:p>
    <w:p w14:paraId="270184FF">
      <w:pPr>
        <w:spacing w:line="400" w:lineRule="exact"/>
        <w:rPr>
          <w:rFonts w:ascii="宋体" w:hAnsi="宋体"/>
          <w:sz w:val="20"/>
          <w:highlight w:val="none"/>
        </w:rPr>
      </w:pPr>
      <w:r>
        <w:rPr>
          <w:rFonts w:ascii="宋体" w:hAnsi="宋体"/>
          <w:sz w:val="20"/>
          <w:highlight w:val="none"/>
        </w:rPr>
        <w:t>正文内容不允许修改。若投标人须知前附表与正文不一致的地方，以投标人须知前附表为准。</w:t>
      </w:r>
    </w:p>
    <w:tbl>
      <w:tblPr>
        <w:tblStyle w:val="21"/>
        <w:tblW w:w="982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7135"/>
      </w:tblGrid>
      <w:tr w14:paraId="6B3B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trPr>
        <w:tc>
          <w:tcPr>
            <w:tcW w:w="1135" w:type="dxa"/>
            <w:noWrap/>
            <w:vAlign w:val="center"/>
          </w:tcPr>
          <w:p w14:paraId="7EDF92D7">
            <w:pPr>
              <w:snapToGrid w:val="0"/>
              <w:spacing w:line="400" w:lineRule="exact"/>
              <w:jc w:val="center"/>
              <w:rPr>
                <w:rFonts w:ascii="宋体" w:hAnsi="宋体" w:cs="宋体"/>
                <w:b/>
                <w:kern w:val="0"/>
                <w:szCs w:val="21"/>
                <w:highlight w:val="none"/>
              </w:rPr>
            </w:pPr>
            <w:bookmarkStart w:id="62" w:name="_Toc386029647"/>
            <w:bookmarkStart w:id="63" w:name="_Toc224103317"/>
            <w:bookmarkStart w:id="64" w:name="_Toc13995"/>
            <w:bookmarkStart w:id="65" w:name="_Toc277082552"/>
            <w:bookmarkStart w:id="66" w:name="_Toc909"/>
            <w:bookmarkStart w:id="67" w:name="_Toc287607746"/>
            <w:bookmarkStart w:id="68" w:name="_Toc200513126"/>
            <w:r>
              <w:rPr>
                <w:rFonts w:hint="eastAsia" w:ascii="宋体" w:hAnsi="宋体" w:cs="宋体"/>
                <w:b/>
                <w:kern w:val="0"/>
                <w:szCs w:val="21"/>
                <w:highlight w:val="none"/>
              </w:rPr>
              <w:t>条 款 号</w:t>
            </w:r>
          </w:p>
        </w:tc>
        <w:tc>
          <w:tcPr>
            <w:tcW w:w="1559" w:type="dxa"/>
            <w:noWrap/>
            <w:vAlign w:val="center"/>
          </w:tcPr>
          <w:p w14:paraId="0667B691">
            <w:pPr>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35" w:type="dxa"/>
            <w:noWrap/>
            <w:vAlign w:val="center"/>
          </w:tcPr>
          <w:p w14:paraId="05818901">
            <w:pPr>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14:paraId="6AB7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35" w:type="dxa"/>
            <w:noWrap/>
            <w:vAlign w:val="center"/>
          </w:tcPr>
          <w:p w14:paraId="676A719C">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1.1.2</w:t>
            </w:r>
          </w:p>
        </w:tc>
        <w:tc>
          <w:tcPr>
            <w:tcW w:w="1559" w:type="dxa"/>
            <w:noWrap/>
            <w:vAlign w:val="center"/>
          </w:tcPr>
          <w:p w14:paraId="2CE7D814">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比选人</w:t>
            </w:r>
          </w:p>
        </w:tc>
        <w:tc>
          <w:tcPr>
            <w:tcW w:w="7135" w:type="dxa"/>
            <w:noWrap/>
            <w:vAlign w:val="center"/>
          </w:tcPr>
          <w:p w14:paraId="2A5718F9">
            <w:pPr>
              <w:spacing w:line="400" w:lineRule="exac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比选人：</w:t>
            </w:r>
            <w:r>
              <w:rPr>
                <w:rFonts w:hint="eastAsia" w:ascii="宋体" w:hAnsi="宋体" w:cs="宋体"/>
                <w:snapToGrid w:val="0"/>
                <w:kern w:val="0"/>
                <w:szCs w:val="21"/>
                <w:highlight w:val="none"/>
                <w:lang w:val="en-US" w:eastAsia="zh-CN"/>
              </w:rPr>
              <w:t>重庆两江新区中医院</w:t>
            </w:r>
          </w:p>
          <w:p w14:paraId="75FBECFF">
            <w:pPr>
              <w:spacing w:line="400" w:lineRule="exact"/>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黄老师</w:t>
            </w:r>
          </w:p>
          <w:p w14:paraId="5ACA302B">
            <w:pPr>
              <w:spacing w:line="400" w:lineRule="exact"/>
              <w:rPr>
                <w:rFonts w:hint="default" w:ascii="宋体" w:hAnsi="宋体" w:eastAsia="宋体" w:cs="宋体"/>
                <w:snapToGrid w:val="0"/>
                <w:kern w:val="0"/>
                <w:szCs w:val="21"/>
                <w:highlight w:val="none"/>
                <w:lang w:val="en-US" w:eastAsia="zh-CN"/>
              </w:rPr>
            </w:pPr>
            <w:r>
              <w:rPr>
                <w:rFonts w:hint="eastAsia" w:ascii="宋体" w:hAnsi="宋体" w:cs="宋体"/>
                <w:snapToGrid w:val="0"/>
                <w:kern w:val="0"/>
                <w:szCs w:val="21"/>
                <w:highlight w:val="none"/>
              </w:rPr>
              <w:t>电话：</w:t>
            </w:r>
            <w:r>
              <w:rPr>
                <w:rFonts w:hint="eastAsia" w:ascii="宋体" w:hAnsi="宋体" w:cs="宋体"/>
                <w:snapToGrid w:val="0"/>
                <w:kern w:val="0"/>
                <w:szCs w:val="21"/>
                <w:highlight w:val="none"/>
                <w:lang w:val="en-US" w:eastAsia="zh-CN"/>
              </w:rPr>
              <w:t>15826319021</w:t>
            </w:r>
          </w:p>
          <w:p w14:paraId="68EB8FB3">
            <w:pPr>
              <w:spacing w:line="400" w:lineRule="exact"/>
              <w:rPr>
                <w:rFonts w:hint="eastAsia" w:ascii="宋体" w:hAnsi="宋体" w:eastAsia="宋体"/>
                <w:snapToGrid w:val="0"/>
                <w:kern w:val="0"/>
                <w:highlight w:val="none"/>
                <w:lang w:eastAsia="zh-CN"/>
              </w:rPr>
            </w:pPr>
            <w:r>
              <w:rPr>
                <w:rFonts w:hint="eastAsia" w:ascii="宋体" w:hAnsi="宋体" w:cs="宋体"/>
                <w:snapToGrid w:val="0"/>
                <w:kern w:val="0"/>
                <w:szCs w:val="21"/>
                <w:highlight w:val="none"/>
              </w:rPr>
              <w:t>地址：</w:t>
            </w:r>
            <w:r>
              <w:rPr>
                <w:rFonts w:hint="eastAsia" w:ascii="宋体" w:hAnsi="宋体" w:cs="宋体"/>
                <w:snapToGrid w:val="0"/>
                <w:kern w:val="0"/>
                <w:szCs w:val="21"/>
                <w:highlight w:val="none"/>
                <w:lang w:eastAsia="zh-CN"/>
              </w:rPr>
              <w:t>重庆市渝北区楠竹路3号</w:t>
            </w:r>
          </w:p>
        </w:tc>
      </w:tr>
      <w:tr w14:paraId="3D6F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35" w:type="dxa"/>
            <w:noWrap/>
            <w:vAlign w:val="center"/>
          </w:tcPr>
          <w:p w14:paraId="3D1EBD1D">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1.1.3</w:t>
            </w:r>
          </w:p>
        </w:tc>
        <w:tc>
          <w:tcPr>
            <w:tcW w:w="1559" w:type="dxa"/>
            <w:noWrap/>
            <w:vAlign w:val="center"/>
          </w:tcPr>
          <w:p w14:paraId="28A98740">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比选代理机构</w:t>
            </w:r>
          </w:p>
        </w:tc>
        <w:tc>
          <w:tcPr>
            <w:tcW w:w="7135" w:type="dxa"/>
            <w:noWrap/>
            <w:vAlign w:val="center"/>
          </w:tcPr>
          <w:p w14:paraId="54EACB6B">
            <w:pPr>
              <w:spacing w:line="400" w:lineRule="exact"/>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比选代理机构：</w:t>
            </w:r>
            <w:r>
              <w:rPr>
                <w:rFonts w:hint="eastAsia" w:ascii="宋体" w:hAnsi="宋体" w:cs="宋体"/>
                <w:snapToGrid w:val="0"/>
                <w:kern w:val="0"/>
                <w:szCs w:val="21"/>
                <w:highlight w:val="none"/>
                <w:lang w:eastAsia="zh-CN"/>
              </w:rPr>
              <w:t>重庆市聚创招标代理有限公司</w:t>
            </w:r>
          </w:p>
          <w:p w14:paraId="5E296301">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联系人：孙伟 黄希 张文艺 邹妍妍</w:t>
            </w:r>
          </w:p>
          <w:p w14:paraId="291028D6">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电话：13805926459  15328284762</w:t>
            </w:r>
          </w:p>
          <w:p w14:paraId="3722F7D7">
            <w:pPr>
              <w:spacing w:line="400" w:lineRule="exact"/>
              <w:rPr>
                <w:rFonts w:ascii="宋体" w:hAnsi="宋体" w:cs="宋体"/>
                <w:kern w:val="0"/>
                <w:szCs w:val="21"/>
                <w:highlight w:val="none"/>
              </w:rPr>
            </w:pPr>
            <w:r>
              <w:rPr>
                <w:rFonts w:hint="eastAsia" w:ascii="宋体" w:hAnsi="宋体" w:cs="宋体"/>
                <w:snapToGrid w:val="0"/>
                <w:kern w:val="0"/>
                <w:szCs w:val="21"/>
                <w:highlight w:val="none"/>
              </w:rPr>
              <w:t>地址：</w:t>
            </w:r>
            <w:r>
              <w:rPr>
                <w:rFonts w:hint="eastAsia" w:ascii="宋体" w:hAnsi="宋体" w:cs="宋体"/>
                <w:snapToGrid w:val="0"/>
                <w:kern w:val="0"/>
                <w:szCs w:val="21"/>
                <w:highlight w:val="none"/>
                <w:lang w:val="en-US" w:eastAsia="zh-CN"/>
              </w:rPr>
              <w:t>重庆市南岸区四公里万凯新都会B栋11-2</w:t>
            </w:r>
          </w:p>
        </w:tc>
      </w:tr>
      <w:tr w14:paraId="5C4D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35" w:type="dxa"/>
            <w:noWrap/>
            <w:vAlign w:val="center"/>
          </w:tcPr>
          <w:p w14:paraId="41E73705">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1.1.4</w:t>
            </w:r>
          </w:p>
        </w:tc>
        <w:tc>
          <w:tcPr>
            <w:tcW w:w="1559" w:type="dxa"/>
            <w:noWrap/>
            <w:vAlign w:val="center"/>
          </w:tcPr>
          <w:p w14:paraId="28AEF1FB">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35" w:type="dxa"/>
            <w:noWrap/>
            <w:vAlign w:val="center"/>
          </w:tcPr>
          <w:p w14:paraId="07649DBC">
            <w:pPr>
              <w:spacing w:line="40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礼嘉社区卫生服务中心手术室整改</w:t>
            </w:r>
            <w:r>
              <w:rPr>
                <w:rFonts w:hint="eastAsia"/>
                <w:spacing w:val="-12"/>
                <w:sz w:val="21"/>
                <w:szCs w:val="21"/>
                <w:highlight w:val="none"/>
                <w:u w:val="none"/>
                <w:lang w:val="en-US" w:eastAsia="zh-CN"/>
              </w:rPr>
              <w:t xml:space="preserve">（第二次） </w:t>
            </w:r>
          </w:p>
        </w:tc>
      </w:tr>
      <w:tr w14:paraId="4B15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5" w:type="dxa"/>
            <w:noWrap/>
            <w:vAlign w:val="center"/>
          </w:tcPr>
          <w:p w14:paraId="72AEE6DF">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1.1.5</w:t>
            </w:r>
          </w:p>
        </w:tc>
        <w:tc>
          <w:tcPr>
            <w:tcW w:w="1559" w:type="dxa"/>
            <w:noWrap/>
            <w:vAlign w:val="center"/>
          </w:tcPr>
          <w:p w14:paraId="2B26232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建设地点</w:t>
            </w:r>
          </w:p>
        </w:tc>
        <w:tc>
          <w:tcPr>
            <w:tcW w:w="7135" w:type="dxa"/>
            <w:noWrap/>
            <w:vAlign w:val="center"/>
          </w:tcPr>
          <w:p w14:paraId="41A0C31F">
            <w:pPr>
              <w:snapToGrid w:val="0"/>
              <w:spacing w:line="40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snapToGrid w:val="0"/>
                <w:kern w:val="0"/>
                <w:szCs w:val="21"/>
                <w:highlight w:val="none"/>
                <w:u w:val="single"/>
              </w:rPr>
              <w:t>重庆市渝北区礼嘉街道白马花园3号</w:t>
            </w:r>
          </w:p>
        </w:tc>
      </w:tr>
      <w:tr w14:paraId="0551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ign w:val="center"/>
          </w:tcPr>
          <w:p w14:paraId="79F09225">
            <w:pPr>
              <w:snapToGrid w:val="0"/>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1.1.6</w:t>
            </w:r>
          </w:p>
        </w:tc>
        <w:tc>
          <w:tcPr>
            <w:tcW w:w="1559" w:type="dxa"/>
            <w:noWrap/>
            <w:vAlign w:val="center"/>
          </w:tcPr>
          <w:p w14:paraId="35A1082D">
            <w:pPr>
              <w:snapToGrid w:val="0"/>
              <w:spacing w:line="400" w:lineRule="exact"/>
              <w:jc w:val="center"/>
              <w:rPr>
                <w:rFonts w:hint="eastAsia" w:ascii="宋体" w:hAnsi="宋体" w:cs="宋体"/>
                <w:kern w:val="0"/>
                <w:szCs w:val="21"/>
                <w:highlight w:val="none"/>
              </w:rPr>
            </w:pPr>
            <w:r>
              <w:rPr>
                <w:rFonts w:ascii="宋体" w:hAnsi="宋体"/>
                <w:kern w:val="0"/>
                <w:szCs w:val="21"/>
                <w:highlight w:val="none"/>
              </w:rPr>
              <w:t>建设规模</w:t>
            </w:r>
          </w:p>
        </w:tc>
        <w:tc>
          <w:tcPr>
            <w:tcW w:w="7135" w:type="dxa"/>
            <w:noWrap/>
            <w:vAlign w:val="center"/>
          </w:tcPr>
          <w:p w14:paraId="6A8D8BCB">
            <w:pPr>
              <w:spacing w:line="400" w:lineRule="exact"/>
              <w:ind w:firstLine="210" w:firstLineChars="100"/>
              <w:rPr>
                <w:rFonts w:hint="eastAsia" w:ascii="宋体" w:hAnsi="宋体" w:cs="宋体"/>
                <w:kern w:val="0"/>
                <w:szCs w:val="21"/>
                <w:highlight w:val="none"/>
              </w:rPr>
            </w:pPr>
            <w:r>
              <w:rPr>
                <w:rFonts w:hint="eastAsia" w:ascii="宋体" w:hAnsi="宋体" w:cs="宋体"/>
                <w:snapToGrid w:val="0"/>
                <w:kern w:val="0"/>
                <w:szCs w:val="21"/>
                <w:highlight w:val="none"/>
                <w:u w:val="single"/>
                <w:lang w:val="en-US" w:eastAsia="zh-CN"/>
              </w:rPr>
              <w:t>对</w:t>
            </w:r>
            <w:r>
              <w:rPr>
                <w:rFonts w:hint="eastAsia"/>
                <w:spacing w:val="-12"/>
                <w:sz w:val="21"/>
                <w:szCs w:val="21"/>
                <w:highlight w:val="none"/>
                <w:u w:val="single"/>
                <w:lang w:val="en-US" w:eastAsia="zh-CN"/>
              </w:rPr>
              <w:t xml:space="preserve">礼嘉社区卫生服务中心手术室整改（第二次） </w:t>
            </w:r>
            <w:r>
              <w:rPr>
                <w:rFonts w:hint="eastAsia"/>
                <w:spacing w:val="-4"/>
                <w:highlight w:val="none"/>
              </w:rPr>
              <w:t>。</w:t>
            </w:r>
            <w:r>
              <w:rPr>
                <w:highlight w:val="none"/>
              </w:rPr>
              <w:t>（具体以比选人给出的施工图、工程量清单为准）</w:t>
            </w:r>
          </w:p>
        </w:tc>
      </w:tr>
      <w:tr w14:paraId="271E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ign w:val="center"/>
          </w:tcPr>
          <w:p w14:paraId="26DDFDCD">
            <w:pPr>
              <w:snapToGrid w:val="0"/>
              <w:spacing w:line="400" w:lineRule="exact"/>
              <w:jc w:val="center"/>
              <w:rPr>
                <w:rFonts w:hint="eastAsia" w:ascii="宋体" w:hAnsi="宋体" w:cs="宋体"/>
                <w:kern w:val="0"/>
                <w:szCs w:val="21"/>
                <w:highlight w:val="none"/>
              </w:rPr>
            </w:pPr>
            <w:r>
              <w:rPr>
                <w:rFonts w:ascii="宋体" w:hAnsi="宋体"/>
                <w:kern w:val="0"/>
                <w:szCs w:val="21"/>
                <w:highlight w:val="none"/>
              </w:rPr>
              <w:t>1.2.1</w:t>
            </w:r>
          </w:p>
        </w:tc>
        <w:tc>
          <w:tcPr>
            <w:tcW w:w="1559" w:type="dxa"/>
            <w:noWrap/>
            <w:vAlign w:val="center"/>
          </w:tcPr>
          <w:p w14:paraId="750A4127">
            <w:pPr>
              <w:snapToGrid w:val="0"/>
              <w:spacing w:line="400" w:lineRule="exact"/>
              <w:jc w:val="center"/>
              <w:rPr>
                <w:rFonts w:hint="eastAsia" w:ascii="宋体" w:hAnsi="宋体" w:cs="宋体"/>
                <w:kern w:val="0"/>
                <w:szCs w:val="21"/>
                <w:highlight w:val="none"/>
              </w:rPr>
            </w:pPr>
            <w:r>
              <w:rPr>
                <w:rFonts w:ascii="宋体" w:hAnsi="宋体"/>
                <w:kern w:val="0"/>
                <w:szCs w:val="21"/>
                <w:highlight w:val="none"/>
              </w:rPr>
              <w:t>资金来源</w:t>
            </w:r>
          </w:p>
        </w:tc>
        <w:tc>
          <w:tcPr>
            <w:tcW w:w="7135" w:type="dxa"/>
            <w:noWrap/>
            <w:vAlign w:val="center"/>
          </w:tcPr>
          <w:p w14:paraId="448CBBFC">
            <w:pPr>
              <w:tabs>
                <w:tab w:val="left" w:pos="3840"/>
                <w:tab w:val="left" w:pos="5300"/>
              </w:tabs>
              <w:autoSpaceDE w:val="0"/>
              <w:autoSpaceDN w:val="0"/>
              <w:adjustRightInd w:val="0"/>
              <w:snapToGrid w:val="0"/>
              <w:spacing w:line="460" w:lineRule="exact"/>
              <w:ind w:firstLine="420" w:firstLineChars="200"/>
              <w:rPr>
                <w:rFonts w:hint="eastAsia" w:ascii="宋体" w:hAnsi="宋体" w:cs="宋体"/>
                <w:kern w:val="0"/>
                <w:szCs w:val="21"/>
                <w:highlight w:val="none"/>
              </w:rPr>
            </w:pPr>
            <w:r>
              <w:rPr>
                <w:rFonts w:hint="eastAsia" w:ascii="宋体" w:hAnsi="宋体"/>
                <w:snapToGrid w:val="0"/>
                <w:kern w:val="0"/>
                <w:szCs w:val="21"/>
                <w:highlight w:val="none"/>
                <w:u w:val="single"/>
                <w:lang w:val="zh-CN"/>
              </w:rPr>
              <w:t>自筹资金</w:t>
            </w:r>
          </w:p>
        </w:tc>
      </w:tr>
      <w:tr w14:paraId="0563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ign w:val="center"/>
          </w:tcPr>
          <w:p w14:paraId="4DCB9EB5">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559" w:type="dxa"/>
            <w:noWrap/>
            <w:vAlign w:val="center"/>
          </w:tcPr>
          <w:p w14:paraId="0FA7EC2D">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7135" w:type="dxa"/>
            <w:noWrap/>
            <w:vAlign w:val="center"/>
          </w:tcPr>
          <w:p w14:paraId="2690986B">
            <w:pPr>
              <w:snapToGrid w:val="0"/>
              <w:spacing w:line="400" w:lineRule="exact"/>
              <w:ind w:firstLine="420" w:firstLineChars="200"/>
              <w:jc w:val="left"/>
              <w:rPr>
                <w:rFonts w:hint="eastAsia" w:ascii="宋体" w:hAnsi="宋体"/>
                <w:snapToGrid w:val="0"/>
                <w:kern w:val="0"/>
                <w:szCs w:val="21"/>
                <w:highlight w:val="none"/>
                <w:u w:val="single"/>
                <w:lang w:val="zh-CN"/>
              </w:rPr>
            </w:pPr>
            <w:r>
              <w:rPr>
                <w:rFonts w:hint="eastAsia" w:ascii="宋体" w:hAnsi="宋体"/>
                <w:szCs w:val="21"/>
                <w:highlight w:val="none"/>
                <w:u w:val="single"/>
              </w:rPr>
              <w:t>100%</w:t>
            </w:r>
          </w:p>
        </w:tc>
      </w:tr>
      <w:tr w14:paraId="4F6F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5" w:type="dxa"/>
            <w:noWrap/>
            <w:vAlign w:val="center"/>
          </w:tcPr>
          <w:p w14:paraId="1C1F1949">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1.2.3</w:t>
            </w:r>
          </w:p>
        </w:tc>
        <w:tc>
          <w:tcPr>
            <w:tcW w:w="1559" w:type="dxa"/>
            <w:noWrap/>
            <w:vAlign w:val="center"/>
          </w:tcPr>
          <w:p w14:paraId="3BFFEB34">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35" w:type="dxa"/>
            <w:noWrap/>
            <w:vAlign w:val="center"/>
          </w:tcPr>
          <w:p w14:paraId="435E8485">
            <w:pPr>
              <w:snapToGrid w:val="0"/>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u w:val="single"/>
              </w:rPr>
              <w:t>已落实</w:t>
            </w:r>
          </w:p>
        </w:tc>
      </w:tr>
      <w:tr w14:paraId="556B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35" w:type="dxa"/>
            <w:noWrap/>
            <w:vAlign w:val="center"/>
          </w:tcPr>
          <w:p w14:paraId="429C23AD">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1.3.1</w:t>
            </w:r>
          </w:p>
        </w:tc>
        <w:tc>
          <w:tcPr>
            <w:tcW w:w="1559" w:type="dxa"/>
            <w:noWrap/>
            <w:vAlign w:val="center"/>
          </w:tcPr>
          <w:p w14:paraId="2F7AE0F1">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比选范围</w:t>
            </w:r>
          </w:p>
        </w:tc>
        <w:tc>
          <w:tcPr>
            <w:tcW w:w="7135" w:type="dxa"/>
            <w:noWrap/>
            <w:vAlign w:val="center"/>
          </w:tcPr>
          <w:p w14:paraId="330DBE3B">
            <w:pPr>
              <w:spacing w:line="400" w:lineRule="exact"/>
              <w:ind w:firstLine="411" w:firstLineChars="196"/>
              <w:rPr>
                <w:rFonts w:ascii="宋体" w:hAnsi="宋体" w:cs="宋体"/>
                <w:kern w:val="0"/>
                <w:szCs w:val="21"/>
                <w:highlight w:val="none"/>
              </w:rPr>
            </w:pPr>
            <w:r>
              <w:rPr>
                <w:rFonts w:hint="eastAsia" w:ascii="宋体" w:hAnsi="宋体" w:cs="宋体"/>
                <w:snapToGrid w:val="0"/>
                <w:kern w:val="0"/>
                <w:szCs w:val="21"/>
                <w:highlight w:val="none"/>
                <w:u w:val="single"/>
                <w:lang w:val="en-US" w:eastAsia="zh-CN"/>
              </w:rPr>
              <w:t>礼嘉社区卫生服务中心手术室整改</w:t>
            </w:r>
            <w:r>
              <w:rPr>
                <w:rFonts w:hint="eastAsia"/>
                <w:spacing w:val="-12"/>
                <w:sz w:val="21"/>
                <w:szCs w:val="21"/>
                <w:highlight w:val="none"/>
                <w:u w:val="single"/>
                <w:lang w:val="en-US" w:eastAsia="zh-CN"/>
              </w:rPr>
              <w:t xml:space="preserve">（第二次） </w:t>
            </w:r>
            <w:r>
              <w:rPr>
                <w:rFonts w:hint="eastAsia"/>
                <w:highlight w:val="none"/>
                <w:u w:val="single"/>
                <w:lang w:val="en-US" w:eastAsia="zh-CN"/>
              </w:rPr>
              <w:t>包括但不仅限于</w:t>
            </w:r>
            <w:r>
              <w:rPr>
                <w:spacing w:val="-4"/>
                <w:highlight w:val="none"/>
                <w:u w:val="single"/>
              </w:rPr>
              <w:t>施工图、工程量清单</w:t>
            </w:r>
            <w:r>
              <w:rPr>
                <w:rFonts w:hint="eastAsia"/>
                <w:spacing w:val="-4"/>
                <w:highlight w:val="none"/>
                <w:u w:val="single"/>
              </w:rPr>
              <w:t>、比选文件</w:t>
            </w:r>
            <w:r>
              <w:rPr>
                <w:rFonts w:hint="eastAsia"/>
                <w:highlight w:val="none"/>
                <w:u w:val="single"/>
              </w:rPr>
              <w:t>有关条款、答疑纪要和相关说明所包含的所有内容</w:t>
            </w:r>
            <w:r>
              <w:rPr>
                <w:spacing w:val="-4"/>
                <w:highlight w:val="none"/>
                <w:u w:val="none"/>
              </w:rPr>
              <w:t>。</w:t>
            </w:r>
          </w:p>
        </w:tc>
      </w:tr>
      <w:tr w14:paraId="4809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35" w:type="dxa"/>
            <w:noWrap/>
            <w:vAlign w:val="center"/>
          </w:tcPr>
          <w:p w14:paraId="152C1B9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1.3.2</w:t>
            </w:r>
          </w:p>
        </w:tc>
        <w:tc>
          <w:tcPr>
            <w:tcW w:w="1559" w:type="dxa"/>
            <w:noWrap/>
            <w:vAlign w:val="center"/>
          </w:tcPr>
          <w:p w14:paraId="1101815E">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14:paraId="60262DF1">
            <w:pPr>
              <w:snapToGrid w:val="0"/>
              <w:spacing w:line="400" w:lineRule="exact"/>
              <w:jc w:val="center"/>
              <w:rPr>
                <w:rFonts w:ascii="宋体" w:hAnsi="宋体" w:cs="宋体"/>
                <w:kern w:val="0"/>
                <w:szCs w:val="21"/>
                <w:highlight w:val="none"/>
              </w:rPr>
            </w:pPr>
            <w:r>
              <w:rPr>
                <w:rFonts w:hint="eastAsia" w:ascii="宋体" w:hAnsi="宋体"/>
                <w:kern w:val="0"/>
                <w:szCs w:val="21"/>
                <w:highlight w:val="none"/>
              </w:rPr>
              <w:t>缺陷责任期</w:t>
            </w:r>
          </w:p>
        </w:tc>
        <w:tc>
          <w:tcPr>
            <w:tcW w:w="7135" w:type="dxa"/>
            <w:noWrap/>
            <w:vAlign w:val="center"/>
          </w:tcPr>
          <w:p w14:paraId="0058D23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b w:val="0"/>
                <w:bCs w:val="0"/>
                <w:snapToGrid w:val="0"/>
                <w:kern w:val="0"/>
                <w:szCs w:val="21"/>
                <w:highlight w:val="none"/>
                <w:lang w:val="en-US" w:eastAsia="zh-CN"/>
              </w:rPr>
            </w:pPr>
            <w:r>
              <w:rPr>
                <w:rFonts w:hint="eastAsia" w:ascii="宋体" w:hAnsi="宋体" w:cs="宋体"/>
                <w:b w:val="0"/>
                <w:bCs w:val="0"/>
                <w:snapToGrid w:val="0"/>
                <w:kern w:val="0"/>
                <w:szCs w:val="21"/>
                <w:highlight w:val="none"/>
                <w:u w:val="single"/>
                <w:lang w:val="en-US" w:eastAsia="zh-CN"/>
              </w:rPr>
              <w:t xml:space="preserve"> 30 </w:t>
            </w:r>
            <w:r>
              <w:rPr>
                <w:rFonts w:hint="eastAsia" w:ascii="宋体" w:hAnsi="宋体" w:cs="宋体"/>
                <w:b w:val="0"/>
                <w:bCs w:val="0"/>
                <w:snapToGrid w:val="0"/>
                <w:kern w:val="0"/>
                <w:szCs w:val="21"/>
                <w:highlight w:val="none"/>
                <w:lang w:val="en-US" w:eastAsia="zh-CN"/>
              </w:rPr>
              <w:t>日历天</w:t>
            </w:r>
          </w:p>
          <w:p w14:paraId="3E6B66DB">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highlight w:val="none"/>
                <w:lang w:val="en-US"/>
              </w:rPr>
            </w:pPr>
            <w:r>
              <w:rPr>
                <w:rFonts w:hint="eastAsia" w:ascii="宋体" w:hAnsi="宋体" w:cs="宋体"/>
                <w:snapToGrid w:val="0"/>
                <w:kern w:val="0"/>
                <w:szCs w:val="21"/>
                <w:highlight w:val="none"/>
                <w:lang w:val="en-US" w:eastAsia="zh-CN"/>
              </w:rPr>
              <w:t>缺</w:t>
            </w:r>
            <w:r>
              <w:rPr>
                <w:rFonts w:hint="eastAsia" w:ascii="宋体" w:hAnsi="宋体"/>
                <w:snapToGrid w:val="0"/>
                <w:kern w:val="0"/>
                <w:szCs w:val="21"/>
                <w:highlight w:val="none"/>
              </w:rPr>
              <w:t>陷责任期要求：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24</w:t>
            </w:r>
            <w:r>
              <w:rPr>
                <w:rFonts w:hint="eastAsia" w:ascii="宋体" w:hAnsi="宋体"/>
                <w:snapToGrid w:val="0"/>
                <w:kern w:val="0"/>
                <w:szCs w:val="21"/>
                <w:highlight w:val="none"/>
                <w:u w:val="single"/>
              </w:rPr>
              <w:t>个月</w:t>
            </w:r>
            <w:r>
              <w:rPr>
                <w:rFonts w:hint="eastAsia" w:ascii="宋体" w:hAnsi="宋体"/>
                <w:snapToGrid w:val="0"/>
                <w:kern w:val="0"/>
                <w:szCs w:val="21"/>
                <w:highlight w:val="none"/>
                <w:u w:val="single"/>
                <w:lang w:val="en-US" w:eastAsia="zh-CN"/>
              </w:rPr>
              <w:t xml:space="preserve"> </w:t>
            </w:r>
          </w:p>
        </w:tc>
      </w:tr>
      <w:tr w14:paraId="1C1F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5" w:type="dxa"/>
            <w:noWrap/>
            <w:vAlign w:val="center"/>
          </w:tcPr>
          <w:p w14:paraId="4CA7A417">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1.3.3</w:t>
            </w:r>
          </w:p>
        </w:tc>
        <w:tc>
          <w:tcPr>
            <w:tcW w:w="1559" w:type="dxa"/>
            <w:noWrap/>
            <w:vAlign w:val="center"/>
          </w:tcPr>
          <w:p w14:paraId="32208BDC">
            <w:pPr>
              <w:snapToGrid w:val="0"/>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35" w:type="dxa"/>
            <w:noWrap/>
            <w:vAlign w:val="center"/>
          </w:tcPr>
          <w:p w14:paraId="25B8C13D">
            <w:pPr>
              <w:snapToGrid w:val="0"/>
              <w:spacing w:line="400" w:lineRule="exact"/>
              <w:ind w:firstLine="420" w:firstLineChars="200"/>
              <w:rPr>
                <w:rFonts w:ascii="宋体" w:hAnsi="宋体" w:cs="宋体"/>
                <w:kern w:val="0"/>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14:paraId="5A42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trPr>
        <w:tc>
          <w:tcPr>
            <w:tcW w:w="1135" w:type="dxa"/>
            <w:noWrap/>
            <w:vAlign w:val="center"/>
          </w:tcPr>
          <w:p w14:paraId="4725A957">
            <w:pPr>
              <w:snapToGrid w:val="0"/>
              <w:spacing w:line="400" w:lineRule="exact"/>
              <w:jc w:val="center"/>
              <w:rPr>
                <w:rFonts w:ascii="宋体" w:hAnsi="宋体" w:cs="宋体"/>
                <w:kern w:val="0"/>
                <w:szCs w:val="21"/>
                <w:highlight w:val="none"/>
              </w:rPr>
            </w:pPr>
          </w:p>
          <w:p w14:paraId="453EBAE9">
            <w:pPr>
              <w:snapToGrid w:val="0"/>
              <w:spacing w:line="400" w:lineRule="exact"/>
              <w:jc w:val="center"/>
              <w:rPr>
                <w:rFonts w:ascii="宋体" w:hAnsi="宋体" w:cs="宋体"/>
                <w:kern w:val="0"/>
                <w:szCs w:val="21"/>
                <w:highlight w:val="none"/>
              </w:rPr>
            </w:pPr>
          </w:p>
          <w:p w14:paraId="59D3297A">
            <w:pPr>
              <w:snapToGrid w:val="0"/>
              <w:spacing w:line="400" w:lineRule="exact"/>
              <w:jc w:val="center"/>
              <w:rPr>
                <w:rFonts w:ascii="宋体" w:hAnsi="宋体" w:cs="宋体"/>
                <w:kern w:val="0"/>
                <w:szCs w:val="21"/>
                <w:highlight w:val="none"/>
              </w:rPr>
            </w:pPr>
          </w:p>
          <w:p w14:paraId="687B2756">
            <w:pPr>
              <w:snapToGrid w:val="0"/>
              <w:spacing w:line="400" w:lineRule="exact"/>
              <w:jc w:val="center"/>
              <w:rPr>
                <w:rFonts w:ascii="宋体" w:hAnsi="宋体" w:cs="宋体"/>
                <w:kern w:val="0"/>
                <w:szCs w:val="21"/>
                <w:highlight w:val="none"/>
              </w:rPr>
            </w:pPr>
          </w:p>
          <w:p w14:paraId="53286AD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1.4.1</w:t>
            </w:r>
          </w:p>
          <w:p w14:paraId="288402CE">
            <w:pPr>
              <w:snapToGrid w:val="0"/>
              <w:spacing w:line="400" w:lineRule="exact"/>
              <w:jc w:val="center"/>
              <w:rPr>
                <w:rFonts w:ascii="宋体" w:hAnsi="宋体" w:cs="宋体"/>
                <w:kern w:val="0"/>
                <w:szCs w:val="21"/>
                <w:highlight w:val="none"/>
              </w:rPr>
            </w:pPr>
          </w:p>
          <w:p w14:paraId="6A7BD999">
            <w:pPr>
              <w:snapToGrid w:val="0"/>
              <w:spacing w:line="400" w:lineRule="exact"/>
              <w:jc w:val="center"/>
              <w:rPr>
                <w:rFonts w:ascii="宋体" w:hAnsi="宋体" w:cs="宋体"/>
                <w:kern w:val="0"/>
                <w:szCs w:val="21"/>
                <w:highlight w:val="none"/>
              </w:rPr>
            </w:pPr>
          </w:p>
          <w:p w14:paraId="4659175C">
            <w:pPr>
              <w:snapToGrid w:val="0"/>
              <w:spacing w:line="400" w:lineRule="exact"/>
              <w:jc w:val="center"/>
              <w:rPr>
                <w:rFonts w:ascii="宋体" w:hAnsi="宋体" w:cs="宋体"/>
                <w:kern w:val="0"/>
                <w:szCs w:val="21"/>
                <w:highlight w:val="none"/>
              </w:rPr>
            </w:pPr>
          </w:p>
          <w:p w14:paraId="6482D0F4">
            <w:pPr>
              <w:snapToGrid w:val="0"/>
              <w:spacing w:line="400" w:lineRule="exact"/>
              <w:jc w:val="center"/>
              <w:rPr>
                <w:rFonts w:ascii="宋体" w:hAnsi="宋体" w:cs="宋体"/>
                <w:kern w:val="0"/>
                <w:szCs w:val="21"/>
                <w:highlight w:val="none"/>
              </w:rPr>
            </w:pPr>
          </w:p>
          <w:p w14:paraId="5F0AC79C">
            <w:pPr>
              <w:snapToGrid w:val="0"/>
              <w:spacing w:line="400" w:lineRule="exact"/>
              <w:jc w:val="center"/>
              <w:rPr>
                <w:rFonts w:ascii="宋体" w:hAnsi="宋体" w:cs="宋体"/>
                <w:kern w:val="0"/>
                <w:szCs w:val="21"/>
                <w:highlight w:val="none"/>
              </w:rPr>
            </w:pPr>
          </w:p>
          <w:p w14:paraId="61269772">
            <w:pPr>
              <w:snapToGrid w:val="0"/>
              <w:spacing w:line="400" w:lineRule="exact"/>
              <w:jc w:val="center"/>
              <w:rPr>
                <w:rFonts w:ascii="宋体" w:hAnsi="宋体" w:cs="宋体"/>
                <w:kern w:val="0"/>
                <w:szCs w:val="21"/>
                <w:highlight w:val="none"/>
              </w:rPr>
            </w:pPr>
          </w:p>
          <w:p w14:paraId="369A6876">
            <w:pPr>
              <w:snapToGrid w:val="0"/>
              <w:spacing w:line="400" w:lineRule="exact"/>
              <w:jc w:val="both"/>
              <w:rPr>
                <w:rFonts w:ascii="宋体" w:hAnsi="宋体" w:cs="宋体"/>
                <w:kern w:val="0"/>
                <w:szCs w:val="21"/>
                <w:highlight w:val="none"/>
              </w:rPr>
            </w:pPr>
          </w:p>
        </w:tc>
        <w:tc>
          <w:tcPr>
            <w:tcW w:w="1559" w:type="dxa"/>
            <w:noWrap/>
            <w:vAlign w:val="center"/>
          </w:tcPr>
          <w:p w14:paraId="4727845C">
            <w:pPr>
              <w:snapToGrid w:val="0"/>
              <w:spacing w:line="400" w:lineRule="exact"/>
              <w:jc w:val="center"/>
              <w:rPr>
                <w:rFonts w:ascii="宋体" w:hAnsi="宋体" w:cs="宋体"/>
                <w:kern w:val="0"/>
                <w:szCs w:val="21"/>
                <w:highlight w:val="none"/>
              </w:rPr>
            </w:pPr>
          </w:p>
          <w:p w14:paraId="16ED6BC0">
            <w:pPr>
              <w:snapToGrid w:val="0"/>
              <w:spacing w:line="400" w:lineRule="exact"/>
              <w:rPr>
                <w:rFonts w:ascii="宋体" w:hAnsi="宋体" w:cs="宋体"/>
                <w:kern w:val="0"/>
                <w:szCs w:val="21"/>
                <w:highlight w:val="none"/>
              </w:rPr>
            </w:pPr>
          </w:p>
          <w:p w14:paraId="235F45DD">
            <w:pPr>
              <w:snapToGrid w:val="0"/>
              <w:spacing w:line="400" w:lineRule="exact"/>
              <w:jc w:val="center"/>
              <w:rPr>
                <w:rFonts w:ascii="宋体" w:hAnsi="宋体" w:cs="宋体"/>
                <w:kern w:val="0"/>
                <w:szCs w:val="21"/>
                <w:highlight w:val="none"/>
              </w:rPr>
            </w:pPr>
          </w:p>
          <w:p w14:paraId="5C7D2F3C">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投标人资质条件、能力和信誉</w:t>
            </w:r>
          </w:p>
          <w:p w14:paraId="0EF3954B">
            <w:pPr>
              <w:snapToGrid w:val="0"/>
              <w:spacing w:line="400" w:lineRule="exact"/>
              <w:jc w:val="center"/>
              <w:rPr>
                <w:rFonts w:ascii="宋体" w:hAnsi="宋体" w:cs="宋体"/>
                <w:kern w:val="0"/>
                <w:szCs w:val="21"/>
                <w:highlight w:val="none"/>
              </w:rPr>
            </w:pPr>
          </w:p>
          <w:p w14:paraId="739A28FC">
            <w:pPr>
              <w:snapToGrid w:val="0"/>
              <w:spacing w:line="400" w:lineRule="exact"/>
              <w:jc w:val="center"/>
              <w:rPr>
                <w:rFonts w:ascii="宋体" w:hAnsi="宋体" w:cs="宋体"/>
                <w:kern w:val="0"/>
                <w:szCs w:val="21"/>
                <w:highlight w:val="none"/>
              </w:rPr>
            </w:pPr>
          </w:p>
          <w:p w14:paraId="692E5731">
            <w:pPr>
              <w:snapToGrid w:val="0"/>
              <w:spacing w:line="400" w:lineRule="exact"/>
              <w:jc w:val="center"/>
              <w:rPr>
                <w:rFonts w:ascii="宋体" w:hAnsi="宋体" w:cs="宋体"/>
                <w:kern w:val="0"/>
                <w:szCs w:val="21"/>
                <w:highlight w:val="none"/>
              </w:rPr>
            </w:pPr>
          </w:p>
          <w:p w14:paraId="6A178320">
            <w:pPr>
              <w:snapToGrid w:val="0"/>
              <w:spacing w:line="400" w:lineRule="exact"/>
              <w:rPr>
                <w:rFonts w:ascii="宋体" w:hAnsi="宋体" w:cs="宋体"/>
                <w:kern w:val="0"/>
                <w:szCs w:val="21"/>
                <w:highlight w:val="none"/>
              </w:rPr>
            </w:pPr>
          </w:p>
        </w:tc>
        <w:tc>
          <w:tcPr>
            <w:tcW w:w="7135" w:type="dxa"/>
            <w:noWrap/>
            <w:vAlign w:val="center"/>
          </w:tcPr>
          <w:p w14:paraId="75B823A6">
            <w:pPr>
              <w:snapToGrid w:val="0"/>
              <w:spacing w:line="400" w:lineRule="exact"/>
              <w:ind w:firstLine="420" w:firstLineChars="200"/>
              <w:rPr>
                <w:highlight w:val="none"/>
              </w:rPr>
            </w:pPr>
            <w:bookmarkStart w:id="69" w:name="OLE_LINK1"/>
            <w:r>
              <w:rPr>
                <w:highlight w:val="none"/>
              </w:rPr>
              <w:t>本工程施工</w:t>
            </w:r>
            <w:r>
              <w:rPr>
                <w:rFonts w:hint="eastAsia"/>
                <w:highlight w:val="none"/>
              </w:rPr>
              <w:t>比选</w:t>
            </w:r>
            <w:r>
              <w:rPr>
                <w:highlight w:val="none"/>
              </w:rPr>
              <w:t>实行资格后审，投标人应</w:t>
            </w:r>
            <w:bookmarkStart w:id="70" w:name="一是"/>
            <w:bookmarkEnd w:id="70"/>
            <w:r>
              <w:rPr>
                <w:highlight w:val="none"/>
              </w:rPr>
              <w:t>具备以下资格条件：</w:t>
            </w:r>
          </w:p>
          <w:bookmarkEnd w:id="69"/>
          <w:p w14:paraId="6C258BDC">
            <w:pPr>
              <w:snapToGrid w:val="0"/>
              <w:spacing w:line="400" w:lineRule="exact"/>
              <w:ind w:firstLine="422" w:firstLineChars="200"/>
              <w:rPr>
                <w:b/>
                <w:bCs/>
                <w:highlight w:val="none"/>
              </w:rPr>
            </w:pPr>
            <w:r>
              <w:rPr>
                <w:b/>
                <w:bCs/>
                <w:highlight w:val="none"/>
              </w:rPr>
              <w:t>1.</w:t>
            </w:r>
            <w:r>
              <w:rPr>
                <w:rFonts w:ascii="宋体" w:hAnsi="宋体"/>
                <w:b/>
                <w:szCs w:val="21"/>
                <w:highlight w:val="none"/>
              </w:rPr>
              <w:t>资质条件、营业执照及安全生产条件</w:t>
            </w:r>
          </w:p>
          <w:p w14:paraId="04C445F3">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（1）具备建设行政主管部门颁发的有效的</w:t>
            </w:r>
            <w:r>
              <w:rPr>
                <w:rFonts w:hint="eastAsia" w:ascii="宋体" w:hAnsi="宋体"/>
                <w:highlight w:val="none"/>
                <w:u w:val="single"/>
              </w:rPr>
              <w:t xml:space="preserve"> 建筑工程施工总承包三级及以上</w:t>
            </w:r>
            <w:r>
              <w:rPr>
                <w:rFonts w:hint="eastAsia" w:ascii="宋体" w:hAnsi="宋体"/>
                <w:highlight w:val="none"/>
                <w:u w:val="single"/>
                <w:lang w:val="en-US" w:eastAsia="zh-CN"/>
              </w:rPr>
              <w:t>或</w:t>
            </w:r>
            <w:r>
              <w:rPr>
                <w:rFonts w:hint="eastAsia" w:ascii="宋体" w:hAnsi="宋体"/>
                <w:snapToGrid w:val="0"/>
                <w:kern w:val="0"/>
                <w:szCs w:val="21"/>
                <w:highlight w:val="none"/>
                <w:u w:val="single"/>
              </w:rPr>
              <w:t>建筑装修装饰工程专业承包二级</w:t>
            </w:r>
            <w:r>
              <w:rPr>
                <w:rFonts w:ascii="宋体" w:hAnsi="宋体"/>
                <w:szCs w:val="21"/>
                <w:highlight w:val="none"/>
                <w:u w:val="single"/>
              </w:rPr>
              <w:t>及以上</w:t>
            </w:r>
            <w:r>
              <w:rPr>
                <w:rFonts w:hint="eastAsia" w:ascii="宋体" w:hAnsi="宋体"/>
                <w:szCs w:val="21"/>
                <w:highlight w:val="none"/>
              </w:rPr>
              <w:t>资质</w:t>
            </w:r>
            <w:r>
              <w:rPr>
                <w:rFonts w:ascii="宋体" w:hAnsi="宋体"/>
                <w:szCs w:val="21"/>
                <w:highlight w:val="none"/>
              </w:rPr>
              <w:t>。</w:t>
            </w:r>
          </w:p>
          <w:p w14:paraId="04433D37">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w:t>
            </w:r>
          </w:p>
          <w:p w14:paraId="586D4A46">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（2）具备有效的营业执照。</w:t>
            </w:r>
          </w:p>
          <w:p w14:paraId="553F4EFD">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提供有效的营业执照。</w:t>
            </w:r>
            <w:r>
              <w:rPr>
                <w:rFonts w:hint="eastAsia" w:ascii="宋体" w:hAnsi="宋体"/>
                <w:szCs w:val="21"/>
                <w:highlight w:val="none"/>
              </w:rPr>
              <w:t>注：不得将投标人营业执照记载的经营范围作为评审因素。</w:t>
            </w:r>
          </w:p>
          <w:p w14:paraId="24B950C8">
            <w:pPr>
              <w:numPr>
                <w:ilvl w:val="0"/>
                <w:numId w:val="1"/>
              </w:numPr>
              <w:autoSpaceDE w:val="0"/>
              <w:autoSpaceDN w:val="0"/>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具备建设行政主管部门颁发的有效的安全生产许可证，企业</w:t>
            </w:r>
            <w:r>
              <w:rPr>
                <w:rFonts w:hint="eastAsia" w:ascii="宋体" w:hAnsi="宋体"/>
                <w:szCs w:val="21"/>
                <w:highlight w:val="none"/>
              </w:rPr>
              <w:t>主要</w:t>
            </w:r>
            <w:r>
              <w:rPr>
                <w:rFonts w:ascii="宋体" w:hAnsi="宋体"/>
                <w:szCs w:val="21"/>
                <w:highlight w:val="none"/>
              </w:rPr>
              <w:t>负责人、拟担任该项目项目经理具备相应的由建设行政主管部门颁发的有效的安全生产考核合格证书</w:t>
            </w:r>
            <w:r>
              <w:rPr>
                <w:rFonts w:hint="eastAsia" w:ascii="宋体" w:hAnsi="宋体"/>
                <w:szCs w:val="21"/>
                <w:highlight w:val="none"/>
              </w:rPr>
              <w:t>。</w:t>
            </w:r>
          </w:p>
          <w:p w14:paraId="2EC12F74">
            <w:pPr>
              <w:autoSpaceDE w:val="0"/>
              <w:autoSpaceDN w:val="0"/>
              <w:adjustRightInd w:val="0"/>
              <w:snapToGrid w:val="0"/>
              <w:spacing w:line="400" w:lineRule="exact"/>
              <w:ind w:firstLine="420" w:firstLineChars="200"/>
              <w:rPr>
                <w:highlight w:val="none"/>
              </w:rPr>
            </w:pPr>
            <w:r>
              <w:rPr>
                <w:rFonts w:hint="eastAsia" w:ascii="宋体" w:hAnsi="宋体"/>
                <w:szCs w:val="21"/>
                <w:highlight w:val="none"/>
              </w:rPr>
              <w:t>投标人须在投标文件资格审查部分提供有效的安全生产许可证</w:t>
            </w:r>
            <w:r>
              <w:rPr>
                <w:rFonts w:ascii="宋体" w:hAnsi="宋体"/>
                <w:szCs w:val="21"/>
                <w:highlight w:val="none"/>
              </w:rPr>
              <w:t>及安全生产考核合格证书。</w:t>
            </w:r>
          </w:p>
          <w:p w14:paraId="1D229F77">
            <w:pPr>
              <w:snapToGrid w:val="0"/>
              <w:spacing w:line="400" w:lineRule="exact"/>
              <w:ind w:firstLine="422" w:firstLineChars="200"/>
              <w:rPr>
                <w:b/>
                <w:bCs/>
                <w:highlight w:val="none"/>
              </w:rPr>
            </w:pPr>
            <w:r>
              <w:rPr>
                <w:rFonts w:hint="eastAsia"/>
                <w:b/>
                <w:bCs/>
                <w:highlight w:val="none"/>
              </w:rPr>
              <w:t>2</w:t>
            </w:r>
            <w:r>
              <w:rPr>
                <w:b/>
                <w:bCs/>
                <w:highlight w:val="none"/>
              </w:rPr>
              <w:t>.投标截止日投标资格情况</w:t>
            </w:r>
          </w:p>
          <w:p w14:paraId="06287F73">
            <w:pPr>
              <w:snapToGrid w:val="0"/>
              <w:spacing w:line="400" w:lineRule="exact"/>
              <w:ind w:firstLine="420" w:firstLineChars="200"/>
              <w:rPr>
                <w:highlight w:val="none"/>
              </w:rPr>
            </w:pPr>
            <w:r>
              <w:rPr>
                <w:rFonts w:hint="eastAsia"/>
                <w:highlight w:val="none"/>
              </w:rPr>
              <w:t>投标人自行承诺（格式见第八章投标文件格式）不得存在下列情形之一：</w:t>
            </w:r>
          </w:p>
          <w:p w14:paraId="01AF2B61">
            <w:pPr>
              <w:snapToGrid w:val="0"/>
              <w:spacing w:line="400" w:lineRule="exact"/>
              <w:ind w:firstLine="420" w:firstLineChars="200"/>
              <w:rPr>
                <w:highlight w:val="none"/>
              </w:rPr>
            </w:pPr>
            <w:r>
              <w:rPr>
                <w:rFonts w:hint="eastAsia"/>
                <w:highlight w:val="none"/>
              </w:rPr>
              <w:t>（1）被人民法院列入失信被执行人名单且在被执行期内；</w:t>
            </w:r>
          </w:p>
          <w:p w14:paraId="486E658C">
            <w:pPr>
              <w:snapToGrid w:val="0"/>
              <w:spacing w:line="400" w:lineRule="exact"/>
              <w:ind w:firstLine="420" w:firstLineChars="200"/>
              <w:rPr>
                <w:highlight w:val="none"/>
              </w:rPr>
            </w:pPr>
            <w:r>
              <w:rPr>
                <w:rFonts w:hint="eastAsia"/>
                <w:highlight w:val="none"/>
              </w:rPr>
              <w:t>（2）被列入《重庆市工程建设领域招标投标信用管理暂行办法》规定的重点关注名单且记分达到12分且在记分有效期内；</w:t>
            </w:r>
          </w:p>
          <w:p w14:paraId="48CC7B56">
            <w:pPr>
              <w:snapToGrid w:val="0"/>
              <w:spacing w:line="400" w:lineRule="exact"/>
              <w:ind w:firstLine="420" w:firstLineChars="200"/>
              <w:rPr>
                <w:highlight w:val="none"/>
              </w:rPr>
            </w:pPr>
            <w:r>
              <w:rPr>
                <w:rFonts w:hint="eastAsia"/>
                <w:highlight w:val="none"/>
              </w:rPr>
              <w:t>（3）被列入《重庆市工程建设领域招标投标信用管理暂行办法》规定的重庆市工程建设领域招标投标失信惩戒对象名单（以下称黑名单）且在记分有效期内；</w:t>
            </w:r>
          </w:p>
          <w:p w14:paraId="3D76C58F">
            <w:pPr>
              <w:snapToGrid w:val="0"/>
              <w:spacing w:line="400" w:lineRule="exact"/>
              <w:ind w:firstLine="420" w:firstLineChars="200"/>
              <w:rPr>
                <w:highlight w:val="none"/>
              </w:rPr>
            </w:pPr>
            <w:r>
              <w:rPr>
                <w:rFonts w:hint="eastAsia"/>
                <w:highlight w:val="none"/>
              </w:rPr>
              <w:t>（4）被国家、重庆市（含市或任意区县）有关行政部门处以暂停投标资格行政处罚，且在处罚期限内；</w:t>
            </w:r>
          </w:p>
          <w:p w14:paraId="159C137E">
            <w:pPr>
              <w:snapToGrid w:val="0"/>
              <w:spacing w:line="400" w:lineRule="exact"/>
              <w:ind w:firstLine="420" w:firstLineChars="200"/>
              <w:rPr>
                <w:highlight w:val="none"/>
              </w:rPr>
            </w:pPr>
            <w:r>
              <w:rPr>
                <w:rFonts w:hint="eastAsia"/>
                <w:highlight w:val="none"/>
              </w:rPr>
              <w:t>（5）被重庆市市级有关行业主管部门暂停在渝承揽新业务且在暂停期内。</w:t>
            </w:r>
          </w:p>
          <w:p w14:paraId="1971379B">
            <w:pPr>
              <w:snapToGrid w:val="0"/>
              <w:spacing w:line="400" w:lineRule="exact"/>
              <w:ind w:firstLine="420" w:firstLineChars="200"/>
              <w:rPr>
                <w:rFonts w:hint="eastAsia"/>
                <w:highlight w:val="none"/>
              </w:rPr>
            </w:pPr>
            <w:r>
              <w:rPr>
                <w:rFonts w:hint="eastAsia"/>
                <w:highlight w:val="none"/>
              </w:rPr>
              <w:t>投标人须在投标文件资格审查部分提供承诺。</w:t>
            </w:r>
          </w:p>
          <w:p w14:paraId="61E6DB80">
            <w:pPr>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3</w:t>
            </w:r>
            <w:r>
              <w:rPr>
                <w:rFonts w:ascii="宋体" w:hAnsi="宋体"/>
                <w:b/>
                <w:szCs w:val="21"/>
                <w:highlight w:val="none"/>
              </w:rPr>
              <w:t>.项目经理资格要求</w:t>
            </w:r>
          </w:p>
          <w:p w14:paraId="4D636A70">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w:t>
            </w:r>
            <w:r>
              <w:rPr>
                <w:rFonts w:hint="eastAsia"/>
                <w:szCs w:val="21"/>
                <w:highlight w:val="none"/>
              </w:rPr>
              <w:t>投标人拟派的</w:t>
            </w:r>
            <w:r>
              <w:rPr>
                <w:szCs w:val="21"/>
                <w:highlight w:val="none"/>
              </w:rPr>
              <w:t>项目经理必须已在</w:t>
            </w:r>
            <w:r>
              <w:rPr>
                <w:rFonts w:hint="eastAsia"/>
                <w:szCs w:val="21"/>
                <w:highlight w:val="none"/>
              </w:rPr>
              <w:t>投标人本</w:t>
            </w:r>
            <w:r>
              <w:rPr>
                <w:szCs w:val="21"/>
                <w:highlight w:val="none"/>
              </w:rPr>
              <w:t>单位注册并应具有</w:t>
            </w:r>
            <w:r>
              <w:rPr>
                <w:rFonts w:hint="eastAsia"/>
                <w:szCs w:val="21"/>
                <w:highlight w:val="none"/>
                <w:u w:val="single"/>
              </w:rPr>
              <w:t xml:space="preserve"> </w:t>
            </w:r>
            <w:r>
              <w:rPr>
                <w:rFonts w:hint="eastAsia"/>
                <w:szCs w:val="21"/>
                <w:highlight w:val="none"/>
                <w:u w:val="single"/>
                <w:lang w:val="en-US" w:eastAsia="zh-CN"/>
              </w:rPr>
              <w:t xml:space="preserve">建筑工程 </w:t>
            </w:r>
            <w:r>
              <w:rPr>
                <w:rFonts w:hint="eastAsia"/>
                <w:szCs w:val="21"/>
                <w:highlight w:val="none"/>
              </w:rPr>
              <w:t>专业</w:t>
            </w:r>
            <w:r>
              <w:rPr>
                <w:rFonts w:hint="eastAsia"/>
                <w:szCs w:val="21"/>
                <w:highlight w:val="none"/>
                <w:u w:val="single"/>
              </w:rPr>
              <w:t xml:space="preserve"> </w:t>
            </w:r>
            <w:r>
              <w:rPr>
                <w:rFonts w:hint="eastAsia"/>
                <w:szCs w:val="21"/>
                <w:highlight w:val="none"/>
                <w:u w:val="single"/>
                <w:lang w:val="en-US" w:eastAsia="zh-CN"/>
              </w:rPr>
              <w:t>二</w:t>
            </w:r>
            <w:r>
              <w:rPr>
                <w:szCs w:val="21"/>
                <w:highlight w:val="none"/>
                <w:u w:val="single"/>
              </w:rPr>
              <w:t>级及以上</w:t>
            </w:r>
            <w:r>
              <w:rPr>
                <w:rFonts w:hint="eastAsia"/>
                <w:szCs w:val="21"/>
                <w:highlight w:val="none"/>
                <w:u w:val="single"/>
                <w:lang w:val="en-US" w:eastAsia="zh-CN"/>
              </w:rPr>
              <w:t xml:space="preserve"> </w:t>
            </w:r>
            <w:r>
              <w:rPr>
                <w:szCs w:val="21"/>
                <w:highlight w:val="none"/>
              </w:rPr>
              <w:t>注册建造师执业</w:t>
            </w:r>
            <w:r>
              <w:rPr>
                <w:rFonts w:ascii="宋体" w:hAnsi="宋体"/>
                <w:szCs w:val="21"/>
                <w:highlight w:val="none"/>
              </w:rPr>
              <w:t>资格</w:t>
            </w:r>
            <w:r>
              <w:rPr>
                <w:rFonts w:hint="eastAsia" w:ascii="宋体" w:hAnsi="宋体"/>
                <w:szCs w:val="21"/>
                <w:highlight w:val="none"/>
              </w:rPr>
              <w:t>。</w:t>
            </w:r>
          </w:p>
          <w:p w14:paraId="61ADC144">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.2项目经理承诺要求：投标人须承诺拟派项目经理按注册建造师的相关规定到岗履职和未被禁止参与投标。</w:t>
            </w:r>
          </w:p>
          <w:p w14:paraId="3D728D35">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729A94E1">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.2.2未被禁止参与投标承诺要求：承诺拟派项目经理未被重庆市</w:t>
            </w:r>
            <w:r>
              <w:rPr>
                <w:rFonts w:hint="eastAsia" w:ascii="宋体" w:hAnsi="宋体"/>
                <w:color w:val="000000"/>
                <w:highlight w:val="none"/>
                <w:lang w:val="en-US" w:eastAsia="zh-CN"/>
              </w:rPr>
              <w:t>市级有关行业</w:t>
            </w:r>
            <w:r>
              <w:rPr>
                <w:rFonts w:ascii="宋体" w:hAnsi="宋体"/>
                <w:color w:val="000000"/>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157DCB16">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.2.3项目经理的其它承诺要求：为保证</w:t>
            </w:r>
            <w:r>
              <w:rPr>
                <w:rFonts w:hint="eastAsia" w:ascii="宋体" w:hAnsi="宋体"/>
                <w:color w:val="000000"/>
                <w:highlight w:val="none"/>
              </w:rPr>
              <w:t>投标人</w:t>
            </w:r>
            <w:r>
              <w:rPr>
                <w:rFonts w:ascii="宋体" w:hAnsi="宋体"/>
                <w:color w:val="000000"/>
                <w:highlight w:val="none"/>
              </w:rPr>
              <w:t>拟派的项目经理到本项目到岗履职，</w:t>
            </w:r>
            <w:r>
              <w:rPr>
                <w:rFonts w:hint="eastAsia" w:ascii="宋体" w:hAnsi="宋体"/>
                <w:color w:val="000000"/>
                <w:highlight w:val="none"/>
              </w:rPr>
              <w:t>投标人</w:t>
            </w:r>
            <w:r>
              <w:rPr>
                <w:rFonts w:ascii="宋体" w:hAnsi="宋体"/>
                <w:color w:val="000000"/>
                <w:highlight w:val="none"/>
              </w:rPr>
              <w:t>还需承诺：</w:t>
            </w:r>
          </w:p>
          <w:p w14:paraId="38720CD4">
            <w:pPr>
              <w:snapToGrid w:val="0"/>
              <w:spacing w:line="400" w:lineRule="exact"/>
              <w:ind w:firstLine="420" w:firstLineChars="200"/>
              <w:rPr>
                <w:rFonts w:ascii="宋体" w:hAnsi="宋体"/>
                <w:color w:val="000000"/>
                <w:highlight w:val="none"/>
              </w:rPr>
            </w:pPr>
            <w:r>
              <w:rPr>
                <w:rFonts w:ascii="宋体" w:hAnsi="宋体"/>
                <w:color w:val="000000"/>
                <w:highlight w:val="none"/>
              </w:rPr>
              <w:t>若</w:t>
            </w:r>
            <w:r>
              <w:rPr>
                <w:rFonts w:hint="eastAsia" w:ascii="宋体" w:hAnsi="宋体"/>
                <w:color w:val="000000"/>
                <w:highlight w:val="none"/>
              </w:rPr>
              <w:t>投标人</w:t>
            </w:r>
            <w:r>
              <w:rPr>
                <w:rFonts w:ascii="宋体" w:hAnsi="宋体"/>
                <w:color w:val="000000"/>
                <w:highlight w:val="none"/>
              </w:rPr>
              <w:t>拟派本项目的项目经理有在其他项目任职的情形的（或有在其他项目中标或拟中标的情形的），应在收到中标通知书后</w:t>
            </w:r>
            <w:r>
              <w:rPr>
                <w:rFonts w:ascii="宋体" w:hAnsi="宋体"/>
                <w:color w:val="000000"/>
                <w:highlight w:val="none"/>
                <w:u w:val="single"/>
              </w:rPr>
              <w:t xml:space="preserve"> 14 </w:t>
            </w:r>
            <w:r>
              <w:rPr>
                <w:rFonts w:ascii="宋体" w:hAnsi="宋体"/>
                <w:color w:val="000000"/>
                <w:highlight w:val="none"/>
              </w:rPr>
              <w:t>日内，办理完成放弃在其他项目任职的手续（或办理完成放弃在其他项目中标</w:t>
            </w:r>
            <w:r>
              <w:rPr>
                <w:rFonts w:hint="eastAsia" w:ascii="宋体" w:hAnsi="宋体"/>
                <w:color w:val="000000"/>
                <w:highlight w:val="none"/>
              </w:rPr>
              <w:t>或拟中标</w:t>
            </w:r>
            <w:r>
              <w:rPr>
                <w:rFonts w:ascii="宋体" w:hAnsi="宋体"/>
                <w:color w:val="000000"/>
                <w:highlight w:val="none"/>
              </w:rPr>
              <w:t>的手续），招标人在合同签订前有权对</w:t>
            </w:r>
            <w:r>
              <w:rPr>
                <w:rFonts w:hint="eastAsia" w:ascii="宋体" w:hAnsi="宋体"/>
                <w:color w:val="000000"/>
                <w:highlight w:val="none"/>
              </w:rPr>
              <w:t>投标人</w:t>
            </w:r>
            <w:r>
              <w:rPr>
                <w:rFonts w:ascii="宋体" w:hAnsi="宋体"/>
                <w:color w:val="000000"/>
                <w:highlight w:val="none"/>
              </w:rPr>
              <w:t>拟派项目经理在其他项目的任职情形（或在其他项目的中标或拟中标情形）进行核查，若与</w:t>
            </w:r>
            <w:r>
              <w:rPr>
                <w:rFonts w:hint="eastAsia" w:ascii="宋体" w:hAnsi="宋体"/>
                <w:color w:val="000000"/>
                <w:highlight w:val="none"/>
              </w:rPr>
              <w:t>投标人</w:t>
            </w:r>
            <w:r>
              <w:rPr>
                <w:rFonts w:ascii="宋体" w:hAnsi="宋体"/>
                <w:color w:val="000000"/>
                <w:highlight w:val="none"/>
              </w:rPr>
              <w:t>承诺内容不符或</w:t>
            </w:r>
            <w:r>
              <w:rPr>
                <w:rFonts w:hint="eastAsia" w:ascii="宋体" w:hAnsi="宋体"/>
                <w:color w:val="000000"/>
                <w:highlight w:val="none"/>
              </w:rPr>
              <w:t>投标人</w:t>
            </w:r>
            <w:r>
              <w:rPr>
                <w:rFonts w:ascii="宋体" w:hAnsi="宋体"/>
                <w:color w:val="000000"/>
                <w:highlight w:val="none"/>
              </w:rPr>
              <w:t>未在上述时间内按照招标文件规定递交放弃在其他项目任职、中标或拟中标的相关资料，视为</w:t>
            </w:r>
            <w:r>
              <w:rPr>
                <w:rFonts w:hint="eastAsia" w:ascii="宋体" w:hAnsi="宋体"/>
                <w:color w:val="000000"/>
                <w:highlight w:val="none"/>
              </w:rPr>
              <w:t>投标人</w:t>
            </w:r>
            <w:r>
              <w:rPr>
                <w:rFonts w:ascii="宋体" w:hAnsi="宋体"/>
                <w:color w:val="000000"/>
                <w:highlight w:val="none"/>
              </w:rPr>
              <w:t>放弃中标资格，招标人不退还其投标保证金。在合同签订时，</w:t>
            </w:r>
            <w:r>
              <w:rPr>
                <w:rFonts w:hint="eastAsia" w:ascii="宋体" w:hAnsi="宋体"/>
                <w:color w:val="000000"/>
                <w:highlight w:val="none"/>
              </w:rPr>
              <w:t>投标人</w:t>
            </w:r>
            <w:r>
              <w:rPr>
                <w:rFonts w:ascii="宋体" w:hAnsi="宋体"/>
                <w:color w:val="000000"/>
                <w:highlight w:val="none"/>
              </w:rPr>
              <w:t>需确保拟派项目经理符合《建筑施工企业项目经理资质管理办法》规定的项目经理任职条件，否则视为</w:t>
            </w:r>
            <w:r>
              <w:rPr>
                <w:rFonts w:hint="eastAsia" w:ascii="宋体" w:hAnsi="宋体"/>
                <w:color w:val="000000"/>
                <w:highlight w:val="none"/>
              </w:rPr>
              <w:t>投标人</w:t>
            </w:r>
            <w:r>
              <w:rPr>
                <w:rFonts w:ascii="宋体" w:hAnsi="宋体"/>
                <w:color w:val="000000"/>
                <w:highlight w:val="none"/>
              </w:rPr>
              <w:t>放弃中标资格，招标人不退还其投标保证金。</w:t>
            </w:r>
          </w:p>
          <w:p w14:paraId="5DB87370">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放弃在其他项目任职的需提供</w:t>
            </w:r>
            <w:r>
              <w:rPr>
                <w:rFonts w:hint="eastAsia" w:ascii="宋体" w:hAnsi="宋体"/>
                <w:color w:val="000000"/>
                <w:highlight w:val="none"/>
              </w:rPr>
              <w:t>：</w:t>
            </w:r>
            <w:r>
              <w:rPr>
                <w:rFonts w:ascii="宋体" w:hAnsi="宋体"/>
                <w:color w:val="000000"/>
                <w:highlight w:val="none"/>
              </w:rPr>
              <w:t>①</w:t>
            </w:r>
            <w:r>
              <w:rPr>
                <w:rFonts w:hint="eastAsia" w:ascii="宋体" w:hAnsi="宋体"/>
                <w:color w:val="000000"/>
                <w:highlight w:val="none"/>
              </w:rPr>
              <w:t>经</w:t>
            </w:r>
            <w:r>
              <w:rPr>
                <w:rFonts w:ascii="宋体" w:hAnsi="宋体"/>
                <w:color w:val="000000"/>
                <w:highlight w:val="none"/>
              </w:rPr>
              <w:t>业主或建设单位同意任职变更的文件；②负责项目监管的行业行政主管部门出具同意任职变更的证明材料。</w:t>
            </w:r>
          </w:p>
          <w:p w14:paraId="68F2771D">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放弃在其他项目中标或拟中标的需提供</w:t>
            </w:r>
            <w:r>
              <w:rPr>
                <w:rFonts w:hint="eastAsia" w:ascii="宋体" w:hAnsi="宋体"/>
                <w:color w:val="000000"/>
                <w:highlight w:val="none"/>
              </w:rPr>
              <w:t>：</w:t>
            </w:r>
            <w:r>
              <w:rPr>
                <w:rFonts w:ascii="宋体" w:hAnsi="宋体"/>
                <w:color w:val="000000"/>
                <w:highlight w:val="none"/>
              </w:rPr>
              <w:t>①经中标或拟中标的其他项目建设单位同意的放弃中标函</w:t>
            </w:r>
            <w:r>
              <w:rPr>
                <w:rFonts w:hint="eastAsia" w:ascii="宋体" w:hAnsi="宋体"/>
                <w:color w:val="000000"/>
                <w:highlight w:val="none"/>
              </w:rPr>
              <w:t>。</w:t>
            </w:r>
          </w:p>
          <w:p w14:paraId="2DC29094">
            <w:pPr>
              <w:snapToGrid w:val="0"/>
              <w:spacing w:line="400" w:lineRule="exact"/>
              <w:ind w:firstLine="420" w:firstLineChars="200"/>
              <w:rPr>
                <w:rFonts w:ascii="宋体" w:hAnsi="宋体"/>
                <w:szCs w:val="21"/>
                <w:highlight w:val="none"/>
              </w:rPr>
            </w:pPr>
            <w:r>
              <w:rPr>
                <w:rFonts w:hint="eastAsia" w:ascii="宋体" w:hAnsi="宋体"/>
                <w:color w:val="000000"/>
                <w:highlight w:val="none"/>
                <w:lang w:val="en-US" w:eastAsia="zh-CN"/>
              </w:rPr>
              <w:t>3</w:t>
            </w:r>
            <w:r>
              <w:rPr>
                <w:rFonts w:hint="eastAsia" w:ascii="宋体" w:hAnsi="宋体"/>
                <w:color w:val="000000"/>
                <w:highlight w:val="none"/>
              </w:rPr>
              <w:t>.2.4未提供上述承诺或承诺内容不符合要求的，由评标委员会作否决投标处理。</w:t>
            </w:r>
          </w:p>
          <w:p w14:paraId="0CF25D34">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投标人须在投标文件资格审查部分提供有效的拟派</w:t>
            </w:r>
            <w:r>
              <w:rPr>
                <w:rFonts w:hint="eastAsia" w:ascii="宋体" w:hAnsi="宋体"/>
                <w:b/>
                <w:bCs/>
                <w:kern w:val="0"/>
                <w:szCs w:val="21"/>
                <w:highlight w:val="none"/>
              </w:rPr>
              <w:t>项目经理建造师注册证、身份证、投标人为其缴纳的养老保险证明材料</w:t>
            </w:r>
            <w:r>
              <w:rPr>
                <w:rFonts w:hint="eastAsia" w:ascii="宋体" w:hAnsi="宋体"/>
                <w:kern w:val="0"/>
                <w:szCs w:val="21"/>
                <w:highlight w:val="none"/>
              </w:rPr>
              <w:t>，拟派项目经理到岗履职和未被禁止参与投标的承诺（承诺格式见第八章投标文件格式）。</w:t>
            </w:r>
          </w:p>
          <w:p w14:paraId="7947A58E">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注：</w:t>
            </w:r>
            <w:r>
              <w:rPr>
                <w:rFonts w:hint="eastAsia" w:ascii="宋体" w:hAnsi="宋体"/>
                <w:kern w:val="0"/>
                <w:szCs w:val="21"/>
                <w:highlight w:val="none"/>
                <w:lang w:eastAsia="zh-CN"/>
              </w:rPr>
              <w:t>（</w:t>
            </w:r>
            <w:r>
              <w:rPr>
                <w:rFonts w:hint="eastAsia" w:ascii="宋体" w:hAnsi="宋体"/>
                <w:kern w:val="0"/>
                <w:szCs w:val="21"/>
                <w:highlight w:val="none"/>
                <w:lang w:val="en-US" w:eastAsia="zh-CN"/>
              </w:rPr>
              <w:t>1</w:t>
            </w:r>
            <w:r>
              <w:rPr>
                <w:rFonts w:hint="eastAsia" w:ascii="宋体" w:hAnsi="宋体"/>
                <w:kern w:val="0"/>
                <w:szCs w:val="21"/>
                <w:highlight w:val="none"/>
                <w:lang w:eastAsia="zh-CN"/>
              </w:rPr>
              <w:t>）</w:t>
            </w:r>
            <w:r>
              <w:rPr>
                <w:rFonts w:hint="eastAsia" w:ascii="宋体" w:hAnsi="宋体"/>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1DDB3BA1">
            <w:pPr>
              <w:snapToGrid w:val="0"/>
              <w:spacing w:line="40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rPr>
              <w:t>重庆市以外的省级住房城乡建设主管部门对二级建造师电子注册证书使用有明确规定的，从其规定。未规定使用电子注册证书的，可提供纸质证书扫描件。</w:t>
            </w:r>
          </w:p>
          <w:p w14:paraId="1C6198C8">
            <w:pPr>
              <w:snapToGrid w:val="0"/>
              <w:spacing w:line="40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lang w:val="en-US" w:eastAsia="zh-CN"/>
              </w:rPr>
              <w:t>3</w:t>
            </w: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rPr>
              <w:t>建造师电子注册证书本人手写签名与签名图像笔迹是否一致不作为否决投标的情形。</w:t>
            </w:r>
          </w:p>
          <w:p w14:paraId="4BD43080">
            <w:pPr>
              <w:autoSpaceDE w:val="0"/>
              <w:autoSpaceDN w:val="0"/>
              <w:adjustRightInd w:val="0"/>
              <w:snapToGrid w:val="0"/>
              <w:spacing w:line="400" w:lineRule="exact"/>
              <w:ind w:firstLine="417" w:firstLineChars="198"/>
              <w:rPr>
                <w:rFonts w:ascii="宋体" w:hAnsi="宋体" w:cs="宋体"/>
                <w:b/>
                <w:szCs w:val="21"/>
                <w:highlight w:val="none"/>
              </w:rPr>
            </w:pPr>
            <w:r>
              <w:rPr>
                <w:rFonts w:hint="eastAsia" w:ascii="宋体" w:hAnsi="宋体" w:cs="宋体"/>
                <w:b/>
                <w:szCs w:val="21"/>
                <w:highlight w:val="none"/>
              </w:rPr>
              <w:t>特别说明：</w:t>
            </w:r>
          </w:p>
          <w:p w14:paraId="44802AD3">
            <w:pPr>
              <w:numPr>
                <w:ilvl w:val="0"/>
                <w:numId w:val="2"/>
              </w:numPr>
              <w:autoSpaceDE w:val="0"/>
              <w:autoSpaceDN w:val="0"/>
              <w:adjustRightInd w:val="0"/>
              <w:snapToGrid w:val="0"/>
              <w:spacing w:line="400" w:lineRule="exact"/>
              <w:ind w:firstLine="415" w:firstLineChars="198"/>
              <w:rPr>
                <w:rFonts w:hint="eastAsia" w:ascii="宋体" w:hAnsi="宋体" w:cs="宋体"/>
                <w:szCs w:val="21"/>
                <w:highlight w:val="none"/>
              </w:rPr>
            </w:pPr>
            <w:r>
              <w:rPr>
                <w:rFonts w:hint="eastAsia" w:ascii="宋体" w:hAnsi="宋体" w:cs="宋体"/>
                <w:szCs w:val="21"/>
                <w:highlight w:val="none"/>
              </w:rPr>
              <w:t>上述要求须提交的相关证明材料复印件均应加盖投标单位</w:t>
            </w:r>
            <w:r>
              <w:rPr>
                <w:rFonts w:hint="eastAsia" w:ascii="宋体" w:hAnsi="宋体" w:cs="宋体"/>
                <w:szCs w:val="21"/>
                <w:highlight w:val="none"/>
                <w:lang w:val="en-US" w:eastAsia="zh-CN"/>
              </w:rPr>
              <w:t>公</w:t>
            </w:r>
            <w:r>
              <w:rPr>
                <w:rFonts w:hint="eastAsia" w:ascii="宋体" w:hAnsi="宋体" w:cs="宋体"/>
                <w:szCs w:val="21"/>
                <w:highlight w:val="none"/>
              </w:rPr>
              <w:t>章并装入投标文件资格审查部分中。</w:t>
            </w:r>
          </w:p>
          <w:p w14:paraId="1E58FEE5">
            <w:pPr>
              <w:numPr>
                <w:ilvl w:val="0"/>
                <w:numId w:val="2"/>
              </w:numPr>
              <w:autoSpaceDE w:val="0"/>
              <w:autoSpaceDN w:val="0"/>
              <w:adjustRightInd w:val="0"/>
              <w:snapToGrid w:val="0"/>
              <w:spacing w:line="400" w:lineRule="exact"/>
              <w:ind w:firstLine="415" w:firstLineChars="198"/>
              <w:rPr>
                <w:highlight w:val="none"/>
              </w:rPr>
            </w:pPr>
            <w:r>
              <w:rPr>
                <w:rFonts w:hint="eastAsia" w:ascii="宋体" w:hAnsi="宋体" w:cs="宋体"/>
                <w:szCs w:val="21"/>
                <w:highlight w:val="none"/>
              </w:rPr>
              <w:t>投标人须自行承诺其提供的上述相关证明材料真实有效，不存在弄虚作假情形（格式见第八章投标文件格式）。</w:t>
            </w:r>
            <w:r>
              <w:rPr>
                <w:rFonts w:hint="eastAsia" w:ascii="宋体" w:hAnsi="宋体" w:cs="宋体"/>
                <w:szCs w:val="21"/>
                <w:highlight w:val="none"/>
                <w:u w:val="single"/>
                <w:lang w:val="en-US" w:eastAsia="zh-CN"/>
              </w:rPr>
              <w:t>比选</w:t>
            </w:r>
            <w:r>
              <w:rPr>
                <w:rFonts w:hint="eastAsia" w:ascii="宋体" w:hAnsi="宋体" w:cs="宋体"/>
                <w:szCs w:val="21"/>
                <w:highlight w:val="none"/>
                <w:u w:val="single"/>
              </w:rPr>
              <w:t>人在合同签订前均有权对投标人提供的资料进行核实，若发现弄虚作假，</w:t>
            </w:r>
            <w:r>
              <w:rPr>
                <w:rFonts w:hint="eastAsia" w:ascii="宋体" w:hAnsi="宋体" w:cs="宋体"/>
                <w:szCs w:val="21"/>
                <w:highlight w:val="none"/>
                <w:u w:val="single"/>
                <w:lang w:val="en-US" w:eastAsia="zh-CN"/>
              </w:rPr>
              <w:t>按相关规定</w:t>
            </w:r>
            <w:r>
              <w:rPr>
                <w:rFonts w:hint="eastAsia" w:ascii="宋体" w:hAnsi="宋体" w:cs="宋体"/>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szCs w:val="21"/>
                <w:highlight w:val="none"/>
              </w:rPr>
              <w:t>。</w:t>
            </w:r>
          </w:p>
          <w:p w14:paraId="6AAD5DC6">
            <w:pPr>
              <w:spacing w:line="400" w:lineRule="exact"/>
              <w:ind w:firstLine="420" w:firstLineChars="200"/>
              <w:rPr>
                <w:rFonts w:ascii="宋体" w:hAnsi="宋体"/>
                <w:bCs/>
                <w:kern w:val="0"/>
                <w:szCs w:val="21"/>
                <w:highlight w:val="none"/>
              </w:rPr>
            </w:pPr>
            <w:r>
              <w:rPr>
                <w:rFonts w:hint="eastAsia" w:ascii="宋体" w:hAnsi="宋体"/>
                <w:bCs/>
                <w:kern w:val="0"/>
                <w:szCs w:val="21"/>
                <w:highlight w:val="none"/>
              </w:rPr>
              <w:t>（3）</w:t>
            </w:r>
            <w:r>
              <w:rPr>
                <w:rFonts w:ascii="宋体" w:hAnsi="宋体"/>
                <w:bCs/>
                <w:kern w:val="0"/>
                <w:szCs w:val="21"/>
                <w:highlight w:val="none"/>
              </w:rPr>
              <w:t>本</w:t>
            </w:r>
            <w:r>
              <w:rPr>
                <w:rFonts w:hint="eastAsia" w:ascii="宋体" w:hAnsi="宋体"/>
                <w:bCs/>
                <w:kern w:val="0"/>
                <w:szCs w:val="21"/>
                <w:highlight w:val="none"/>
                <w:lang w:val="en-US" w:eastAsia="zh-CN"/>
              </w:rPr>
              <w:t>比选</w:t>
            </w:r>
            <w:r>
              <w:rPr>
                <w:rFonts w:ascii="宋体" w:hAnsi="宋体"/>
                <w:bCs/>
                <w:kern w:val="0"/>
                <w:szCs w:val="21"/>
                <w:highlight w:val="none"/>
              </w:rPr>
              <w:t>文件中所要求的人员</w:t>
            </w:r>
            <w:r>
              <w:rPr>
                <w:rFonts w:hint="eastAsia" w:ascii="宋体" w:hAnsi="宋体"/>
                <w:bCs/>
                <w:kern w:val="0"/>
                <w:szCs w:val="21"/>
                <w:highlight w:val="none"/>
              </w:rPr>
              <w:t>养老保险</w:t>
            </w:r>
            <w:r>
              <w:rPr>
                <w:rFonts w:ascii="宋体" w:hAnsi="宋体"/>
                <w:bCs/>
                <w:kern w:val="0"/>
                <w:szCs w:val="21"/>
                <w:highlight w:val="none"/>
              </w:rPr>
              <w:t>证明要求如下：</w:t>
            </w:r>
          </w:p>
          <w:p w14:paraId="2F9FACAC">
            <w:pPr>
              <w:spacing w:line="400" w:lineRule="exact"/>
              <w:ind w:firstLine="420" w:firstLineChars="200"/>
              <w:rPr>
                <w:rFonts w:ascii="宋体" w:hAnsi="宋体"/>
                <w:bCs/>
                <w:kern w:val="0"/>
                <w:szCs w:val="21"/>
                <w:highlight w:val="none"/>
              </w:rPr>
            </w:pPr>
            <w:r>
              <w:rPr>
                <w:rFonts w:ascii="宋体" w:hAnsi="宋体"/>
                <w:bCs/>
                <w:kern w:val="0"/>
                <w:szCs w:val="21"/>
                <w:highlight w:val="none"/>
              </w:rPr>
              <w:t>①</w:t>
            </w:r>
            <w:r>
              <w:rPr>
                <w:rFonts w:hint="eastAsia" w:ascii="宋体" w:hAnsi="宋体"/>
                <w:bCs/>
                <w:kern w:val="0"/>
                <w:szCs w:val="21"/>
                <w:highlight w:val="none"/>
                <w:lang w:val="en-US" w:eastAsia="zh-CN"/>
              </w:rPr>
              <w:t>企业</w:t>
            </w:r>
            <w:r>
              <w:rPr>
                <w:rFonts w:ascii="宋体" w:hAnsi="宋体"/>
                <w:bCs/>
                <w:kern w:val="0"/>
                <w:szCs w:val="21"/>
                <w:highlight w:val="none"/>
              </w:rPr>
              <w:t>提供</w:t>
            </w:r>
            <w:r>
              <w:rPr>
                <w:rFonts w:hint="eastAsia" w:ascii="宋体" w:hAnsi="宋体"/>
                <w:bCs/>
                <w:kern w:val="0"/>
                <w:szCs w:val="21"/>
                <w:highlight w:val="none"/>
              </w:rPr>
              <w:t>养老保险</w:t>
            </w:r>
            <w:r>
              <w:rPr>
                <w:rFonts w:ascii="宋体" w:hAnsi="宋体"/>
                <w:bCs/>
                <w:kern w:val="0"/>
                <w:szCs w:val="21"/>
                <w:highlight w:val="none"/>
              </w:rPr>
              <w:t>证明，事业单位提供</w:t>
            </w:r>
            <w:r>
              <w:rPr>
                <w:rFonts w:hint="eastAsia" w:ascii="宋体" w:hAnsi="宋体"/>
                <w:bCs/>
                <w:kern w:val="0"/>
                <w:szCs w:val="21"/>
                <w:highlight w:val="none"/>
              </w:rPr>
              <w:t>养老保险</w:t>
            </w:r>
            <w:r>
              <w:rPr>
                <w:rFonts w:ascii="宋体" w:hAnsi="宋体"/>
                <w:bCs/>
                <w:kern w:val="0"/>
                <w:szCs w:val="21"/>
                <w:highlight w:val="none"/>
              </w:rPr>
              <w:t>证明或行政主管部门在编证明。</w:t>
            </w:r>
          </w:p>
          <w:p w14:paraId="34C7A924">
            <w:pPr>
              <w:spacing w:line="400" w:lineRule="exact"/>
              <w:ind w:firstLine="420" w:firstLineChars="200"/>
              <w:rPr>
                <w:highlight w:val="none"/>
              </w:rPr>
            </w:pPr>
            <w:r>
              <w:rPr>
                <w:rFonts w:ascii="宋体" w:hAnsi="宋体"/>
                <w:bCs/>
                <w:kern w:val="0"/>
                <w:szCs w:val="21"/>
                <w:highlight w:val="none"/>
              </w:rPr>
              <w:t>②</w:t>
            </w:r>
            <w:r>
              <w:rPr>
                <w:rFonts w:hint="eastAsia" w:ascii="宋体" w:hAnsi="宋体"/>
                <w:bCs/>
                <w:snapToGrid w:val="0"/>
                <w:kern w:val="0"/>
                <w:szCs w:val="21"/>
                <w:highlight w:val="none"/>
              </w:rPr>
              <w:t>项目经理</w:t>
            </w:r>
            <w:r>
              <w:rPr>
                <w:rFonts w:ascii="宋体" w:hAnsi="宋体"/>
                <w:bCs/>
                <w:snapToGrid w:val="0"/>
                <w:kern w:val="0"/>
                <w:szCs w:val="21"/>
                <w:highlight w:val="none"/>
              </w:rPr>
              <w:t>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w:t>
            </w:r>
            <w:r>
              <w:rPr>
                <w:rFonts w:hint="eastAsia" w:ascii="宋体" w:hAnsi="宋体"/>
                <w:bCs/>
                <w:snapToGrid w:val="0"/>
                <w:kern w:val="0"/>
                <w:szCs w:val="21"/>
                <w:highlight w:val="none"/>
                <w:lang w:val="en-US" w:eastAsia="zh-CN"/>
              </w:rPr>
              <w:t>须包含</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2024</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12</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2025</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5</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月</w:t>
            </w:r>
            <w:r>
              <w:rPr>
                <w:rFonts w:hint="eastAsia" w:ascii="宋体" w:hAnsi="宋体"/>
                <w:bCs/>
                <w:szCs w:val="21"/>
                <w:highlight w:val="none"/>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5E2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35" w:type="dxa"/>
            <w:noWrap/>
            <w:vAlign w:val="center"/>
          </w:tcPr>
          <w:p w14:paraId="13C4EBA4">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1.4.2</w:t>
            </w:r>
          </w:p>
        </w:tc>
        <w:tc>
          <w:tcPr>
            <w:tcW w:w="1559" w:type="dxa"/>
            <w:noWrap/>
            <w:vAlign w:val="center"/>
          </w:tcPr>
          <w:p w14:paraId="097F7495">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是否接受联合体投标</w:t>
            </w:r>
          </w:p>
        </w:tc>
        <w:tc>
          <w:tcPr>
            <w:tcW w:w="7135" w:type="dxa"/>
            <w:noWrap/>
            <w:vAlign w:val="center"/>
          </w:tcPr>
          <w:p w14:paraId="1BAC8288">
            <w:pPr>
              <w:snapToGrid w:val="0"/>
              <w:spacing w:line="400" w:lineRule="exact"/>
              <w:ind w:firstLine="420" w:firstLineChars="200"/>
              <w:rPr>
                <w:rFonts w:ascii="宋体" w:hAnsi="宋体" w:cs="宋体"/>
                <w:kern w:val="0"/>
                <w:szCs w:val="21"/>
                <w:highlight w:val="none"/>
              </w:rPr>
            </w:pPr>
            <w:r>
              <w:rPr>
                <w:rFonts w:ascii="宋体" w:hAnsi="宋体"/>
                <w:kern w:val="0"/>
                <w:highlight w:val="none"/>
              </w:rPr>
              <w:fldChar w:fldCharType="begin"/>
            </w:r>
            <w:r>
              <w:rPr>
                <w:rFonts w:ascii="宋体" w:hAnsi="宋体"/>
                <w:kern w:val="0"/>
                <w:highlight w:val="none"/>
              </w:rPr>
              <w:instrText xml:space="preserve"> eq \o\ac(</w:instrText>
            </w:r>
            <w:r>
              <w:rPr>
                <w:rFonts w:hint="eastAsia" w:ascii="宋体" w:hAnsi="宋体"/>
                <w:kern w:val="0"/>
                <w:highlight w:val="none"/>
              </w:rPr>
              <w:instrText xml:space="preserve">□</w:instrText>
            </w:r>
            <w:r>
              <w:rPr>
                <w:rFonts w:ascii="宋体" w:hAnsi="宋体"/>
                <w:kern w:val="0"/>
                <w:highlight w:val="none"/>
              </w:rPr>
              <w:instrText xml:space="preserve">,</w:instrText>
            </w:r>
            <w:r>
              <w:rPr>
                <w:rFonts w:hint="eastAsia" w:ascii="宋体" w:hAnsi="宋体"/>
                <w:kern w:val="0"/>
                <w:position w:val="1"/>
                <w:highlight w:val="none"/>
              </w:rPr>
              <w:instrText xml:space="preserve">√</w:instrText>
            </w:r>
            <w:r>
              <w:rPr>
                <w:rFonts w:ascii="宋体" w:hAnsi="宋体"/>
                <w:kern w:val="0"/>
                <w:highlight w:val="none"/>
              </w:rPr>
              <w:instrText xml:space="preserve">)</w:instrText>
            </w:r>
            <w:r>
              <w:rPr>
                <w:rFonts w:ascii="宋体" w:hAnsi="宋体"/>
                <w:kern w:val="0"/>
                <w:highlight w:val="none"/>
              </w:rPr>
              <w:fldChar w:fldCharType="end"/>
            </w:r>
            <w:r>
              <w:rPr>
                <w:rFonts w:hint="eastAsia" w:ascii="宋体" w:hAnsi="宋体" w:cs="宋体"/>
                <w:kern w:val="0"/>
                <w:szCs w:val="21"/>
                <w:highlight w:val="none"/>
              </w:rPr>
              <w:t>不接受</w:t>
            </w:r>
          </w:p>
        </w:tc>
      </w:tr>
      <w:tr w14:paraId="6C51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35" w:type="dxa"/>
            <w:noWrap/>
            <w:vAlign w:val="center"/>
          </w:tcPr>
          <w:p w14:paraId="62AB2326">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1.9.1</w:t>
            </w:r>
          </w:p>
        </w:tc>
        <w:tc>
          <w:tcPr>
            <w:tcW w:w="1559" w:type="dxa"/>
            <w:noWrap/>
            <w:vAlign w:val="center"/>
          </w:tcPr>
          <w:p w14:paraId="6846363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35" w:type="dxa"/>
            <w:noWrap/>
            <w:vAlign w:val="center"/>
          </w:tcPr>
          <w:p w14:paraId="4F96FBE0">
            <w:pPr>
              <w:snapToGrid w:val="0"/>
              <w:spacing w:line="400" w:lineRule="exact"/>
              <w:ind w:firstLine="420" w:firstLineChars="200"/>
              <w:rPr>
                <w:rFonts w:ascii="宋体" w:hAnsi="宋体" w:cs="宋体"/>
                <w:kern w:val="0"/>
                <w:szCs w:val="21"/>
                <w:highlight w:val="none"/>
              </w:rPr>
            </w:pPr>
            <w:r>
              <w:rPr>
                <w:rFonts w:ascii="宋体" w:hAnsi="宋体"/>
                <w:kern w:val="0"/>
                <w:highlight w:val="none"/>
              </w:rPr>
              <w:fldChar w:fldCharType="begin"/>
            </w:r>
            <w:r>
              <w:rPr>
                <w:rFonts w:ascii="宋体" w:hAnsi="宋体"/>
                <w:kern w:val="0"/>
                <w:highlight w:val="none"/>
              </w:rPr>
              <w:instrText xml:space="preserve"> eq \o\ac(</w:instrText>
            </w:r>
            <w:r>
              <w:rPr>
                <w:rFonts w:hint="eastAsia" w:ascii="宋体" w:hAnsi="宋体"/>
                <w:kern w:val="0"/>
                <w:highlight w:val="none"/>
              </w:rPr>
              <w:instrText xml:space="preserve">□</w:instrText>
            </w:r>
            <w:r>
              <w:rPr>
                <w:rFonts w:ascii="宋体" w:hAnsi="宋体"/>
                <w:kern w:val="0"/>
                <w:highlight w:val="none"/>
              </w:rPr>
              <w:instrText xml:space="preserve">,</w:instrText>
            </w:r>
            <w:r>
              <w:rPr>
                <w:rFonts w:hint="eastAsia" w:ascii="宋体" w:hAnsi="宋体"/>
                <w:kern w:val="0"/>
                <w:position w:val="1"/>
                <w:highlight w:val="none"/>
              </w:rPr>
              <w:instrText xml:space="preserve">√</w:instrText>
            </w:r>
            <w:r>
              <w:rPr>
                <w:rFonts w:ascii="宋体" w:hAnsi="宋体"/>
                <w:kern w:val="0"/>
                <w:highlight w:val="none"/>
              </w:rPr>
              <w:instrText xml:space="preserve">)</w:instrText>
            </w:r>
            <w:r>
              <w:rPr>
                <w:rFonts w:ascii="宋体" w:hAnsi="宋体"/>
                <w:kern w:val="0"/>
                <w:highlight w:val="none"/>
              </w:rPr>
              <w:fldChar w:fldCharType="end"/>
            </w:r>
            <w:r>
              <w:rPr>
                <w:rFonts w:hint="eastAsia" w:ascii="宋体" w:hAnsi="宋体" w:cs="宋体"/>
                <w:kern w:val="0"/>
                <w:szCs w:val="21"/>
                <w:highlight w:val="none"/>
              </w:rPr>
              <w:t>不组织，由投标</w:t>
            </w:r>
            <w:r>
              <w:rPr>
                <w:rFonts w:hint="eastAsia" w:ascii="宋体" w:hAnsi="宋体" w:cs="宋体"/>
                <w:b w:val="0"/>
                <w:bCs w:val="0"/>
                <w:kern w:val="0"/>
                <w:szCs w:val="21"/>
                <w:highlight w:val="none"/>
              </w:rPr>
              <w:t>人自行踏勘</w:t>
            </w:r>
            <w:r>
              <w:rPr>
                <w:rFonts w:hint="eastAsia" w:ascii="宋体" w:hAnsi="宋体" w:cs="宋体"/>
                <w:kern w:val="0"/>
                <w:szCs w:val="21"/>
                <w:highlight w:val="none"/>
              </w:rPr>
              <w:t>。</w:t>
            </w:r>
          </w:p>
        </w:tc>
      </w:tr>
      <w:tr w14:paraId="72C3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35" w:type="dxa"/>
            <w:noWrap/>
            <w:vAlign w:val="center"/>
          </w:tcPr>
          <w:p w14:paraId="00889A0C">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1.10.1</w:t>
            </w:r>
          </w:p>
        </w:tc>
        <w:tc>
          <w:tcPr>
            <w:tcW w:w="1559" w:type="dxa"/>
            <w:noWrap/>
            <w:vAlign w:val="center"/>
          </w:tcPr>
          <w:p w14:paraId="5D6B2C8C">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投标预备会</w:t>
            </w:r>
          </w:p>
        </w:tc>
        <w:tc>
          <w:tcPr>
            <w:tcW w:w="7135" w:type="dxa"/>
            <w:noWrap/>
            <w:vAlign w:val="center"/>
          </w:tcPr>
          <w:p w14:paraId="3A5D7831">
            <w:pPr>
              <w:snapToGrid w:val="0"/>
              <w:spacing w:line="400" w:lineRule="exact"/>
              <w:ind w:firstLine="420" w:firstLineChars="200"/>
              <w:rPr>
                <w:rFonts w:ascii="宋体" w:hAnsi="宋体" w:cs="宋体"/>
                <w:kern w:val="0"/>
                <w:szCs w:val="21"/>
                <w:highlight w:val="none"/>
              </w:rPr>
            </w:pPr>
            <w:r>
              <w:rPr>
                <w:rFonts w:ascii="宋体" w:hAnsi="宋体"/>
                <w:kern w:val="0"/>
                <w:highlight w:val="none"/>
              </w:rPr>
              <w:fldChar w:fldCharType="begin"/>
            </w:r>
            <w:r>
              <w:rPr>
                <w:rFonts w:ascii="宋体" w:hAnsi="宋体"/>
                <w:kern w:val="0"/>
                <w:highlight w:val="none"/>
              </w:rPr>
              <w:instrText xml:space="preserve"> eq \o\ac(</w:instrText>
            </w:r>
            <w:r>
              <w:rPr>
                <w:rFonts w:hint="eastAsia" w:ascii="宋体" w:hAnsi="宋体"/>
                <w:kern w:val="0"/>
                <w:highlight w:val="none"/>
              </w:rPr>
              <w:instrText xml:space="preserve">□</w:instrText>
            </w:r>
            <w:r>
              <w:rPr>
                <w:rFonts w:ascii="宋体" w:hAnsi="宋体"/>
                <w:kern w:val="0"/>
                <w:highlight w:val="none"/>
              </w:rPr>
              <w:instrText xml:space="preserve">,</w:instrText>
            </w:r>
            <w:r>
              <w:rPr>
                <w:rFonts w:hint="eastAsia" w:ascii="宋体" w:hAnsi="宋体"/>
                <w:kern w:val="0"/>
                <w:position w:val="1"/>
                <w:highlight w:val="none"/>
              </w:rPr>
              <w:instrText xml:space="preserve">√</w:instrText>
            </w:r>
            <w:r>
              <w:rPr>
                <w:rFonts w:ascii="宋体" w:hAnsi="宋体"/>
                <w:kern w:val="0"/>
                <w:highlight w:val="none"/>
              </w:rPr>
              <w:instrText xml:space="preserve">)</w:instrText>
            </w:r>
            <w:r>
              <w:rPr>
                <w:rFonts w:ascii="宋体" w:hAnsi="宋体"/>
                <w:kern w:val="0"/>
                <w:highlight w:val="none"/>
              </w:rPr>
              <w:fldChar w:fldCharType="end"/>
            </w:r>
            <w:r>
              <w:rPr>
                <w:rFonts w:hint="eastAsia" w:ascii="宋体" w:hAnsi="宋体" w:cs="宋体"/>
                <w:kern w:val="0"/>
                <w:szCs w:val="21"/>
                <w:highlight w:val="none"/>
              </w:rPr>
              <w:t>不召开</w:t>
            </w:r>
          </w:p>
        </w:tc>
      </w:tr>
      <w:tr w14:paraId="57AA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35" w:type="dxa"/>
            <w:noWrap/>
            <w:vAlign w:val="center"/>
          </w:tcPr>
          <w:p w14:paraId="262123E0">
            <w:pPr>
              <w:snapToGrid w:val="0"/>
              <w:spacing w:line="400" w:lineRule="exact"/>
              <w:jc w:val="center"/>
              <w:rPr>
                <w:rFonts w:hint="eastAsia" w:ascii="宋体" w:hAnsi="宋体" w:cs="宋体"/>
                <w:kern w:val="0"/>
                <w:szCs w:val="21"/>
                <w:highlight w:val="none"/>
              </w:rPr>
            </w:pPr>
            <w:r>
              <w:rPr>
                <w:rFonts w:ascii="宋体" w:hAnsi="宋体"/>
                <w:kern w:val="0"/>
                <w:szCs w:val="21"/>
                <w:highlight w:val="none"/>
              </w:rPr>
              <w:t>1.11</w:t>
            </w:r>
          </w:p>
        </w:tc>
        <w:tc>
          <w:tcPr>
            <w:tcW w:w="1559" w:type="dxa"/>
            <w:noWrap/>
            <w:vAlign w:val="center"/>
          </w:tcPr>
          <w:p w14:paraId="2CEF5E45">
            <w:pPr>
              <w:snapToGrid w:val="0"/>
              <w:spacing w:line="400" w:lineRule="exact"/>
              <w:jc w:val="center"/>
              <w:rPr>
                <w:rFonts w:hint="eastAsia" w:ascii="宋体" w:hAnsi="宋体" w:cs="宋体"/>
                <w:kern w:val="0"/>
                <w:szCs w:val="21"/>
                <w:highlight w:val="none"/>
              </w:rPr>
            </w:pPr>
            <w:r>
              <w:rPr>
                <w:rFonts w:ascii="宋体" w:hAnsi="宋体"/>
                <w:kern w:val="0"/>
                <w:szCs w:val="21"/>
                <w:highlight w:val="none"/>
              </w:rPr>
              <w:t>分包</w:t>
            </w:r>
          </w:p>
        </w:tc>
        <w:tc>
          <w:tcPr>
            <w:tcW w:w="7135" w:type="dxa"/>
            <w:noWrap/>
            <w:vAlign w:val="center"/>
          </w:tcPr>
          <w:p w14:paraId="7088A77D">
            <w:pPr>
              <w:snapToGrid w:val="0"/>
              <w:spacing w:line="400" w:lineRule="exact"/>
              <w:ind w:firstLine="420" w:firstLineChars="200"/>
              <w:rPr>
                <w:rFonts w:ascii="宋体" w:hAnsi="宋体"/>
                <w:kern w:val="0"/>
                <w:highlight w:val="none"/>
              </w:rPr>
            </w:pPr>
            <w:r>
              <w:rPr>
                <w:rFonts w:hint="eastAsia"/>
                <w:highlight w:val="none"/>
                <w:lang w:eastAsia="zh-CN"/>
              </w:rPr>
              <w:t>☑</w:t>
            </w:r>
            <w:r>
              <w:rPr>
                <w:highlight w:val="none"/>
              </w:rPr>
              <w:t>不允许</w:t>
            </w:r>
          </w:p>
        </w:tc>
      </w:tr>
      <w:tr w14:paraId="63F0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135" w:type="dxa"/>
            <w:noWrap/>
            <w:vAlign w:val="center"/>
          </w:tcPr>
          <w:p w14:paraId="7B7302D3">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1.10.2</w:t>
            </w:r>
          </w:p>
        </w:tc>
        <w:tc>
          <w:tcPr>
            <w:tcW w:w="1559" w:type="dxa"/>
            <w:noWrap/>
            <w:vAlign w:val="center"/>
          </w:tcPr>
          <w:p w14:paraId="10B160CF">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投标人提出问题的截止时间</w:t>
            </w:r>
          </w:p>
        </w:tc>
        <w:tc>
          <w:tcPr>
            <w:tcW w:w="7135" w:type="dxa"/>
            <w:noWrap/>
            <w:vAlign w:val="center"/>
          </w:tcPr>
          <w:p w14:paraId="6F3222C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6</w:t>
            </w:r>
            <w:r>
              <w:rPr>
                <w:rFonts w:hint="eastAsia" w:ascii="宋体" w:hAnsi="宋体" w:cs="宋体"/>
                <w:szCs w:val="21"/>
                <w:highlight w:val="none"/>
              </w:rPr>
              <w:t>月</w:t>
            </w:r>
            <w:r>
              <w:rPr>
                <w:rFonts w:hint="eastAsia" w:ascii="宋体" w:hAnsi="宋体" w:cs="宋体"/>
                <w:b w:val="0"/>
                <w:bCs w:val="0"/>
                <w:szCs w:val="21"/>
                <w:highlight w:val="none"/>
                <w:u w:val="single"/>
                <w:lang w:val="en-US" w:eastAsia="zh-CN"/>
              </w:rPr>
              <w:t>30</w:t>
            </w:r>
            <w:r>
              <w:rPr>
                <w:rFonts w:hint="eastAsia" w:ascii="宋体" w:hAnsi="宋体" w:cs="宋体"/>
                <w:szCs w:val="21"/>
                <w:highlight w:val="none"/>
              </w:rPr>
              <w:t>日</w:t>
            </w:r>
            <w:r>
              <w:rPr>
                <w:rFonts w:hint="eastAsia" w:ascii="宋体" w:hAnsi="宋体" w:cs="宋体"/>
                <w:szCs w:val="21"/>
                <w:highlight w:val="none"/>
                <w:u w:val="single"/>
              </w:rPr>
              <w:t>9</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p>
        </w:tc>
      </w:tr>
      <w:tr w14:paraId="196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35" w:type="dxa"/>
            <w:noWrap/>
            <w:vAlign w:val="center"/>
          </w:tcPr>
          <w:p w14:paraId="444DE507">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1.10.3</w:t>
            </w:r>
          </w:p>
        </w:tc>
        <w:tc>
          <w:tcPr>
            <w:tcW w:w="1559" w:type="dxa"/>
            <w:noWrap/>
            <w:vAlign w:val="center"/>
          </w:tcPr>
          <w:p w14:paraId="5016301F">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比选人书面澄清的时间</w:t>
            </w:r>
          </w:p>
        </w:tc>
        <w:tc>
          <w:tcPr>
            <w:tcW w:w="7135" w:type="dxa"/>
            <w:noWrap/>
            <w:vAlign w:val="center"/>
          </w:tcPr>
          <w:p w14:paraId="3BF2DF4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6</w:t>
            </w:r>
            <w:r>
              <w:rPr>
                <w:rFonts w:hint="eastAsia" w:ascii="宋体" w:hAnsi="宋体" w:cs="宋体"/>
                <w:szCs w:val="21"/>
                <w:highlight w:val="none"/>
              </w:rPr>
              <w:t>月</w:t>
            </w:r>
            <w:r>
              <w:rPr>
                <w:rFonts w:hint="eastAsia" w:ascii="宋体" w:hAnsi="宋体" w:cs="宋体"/>
                <w:szCs w:val="21"/>
                <w:highlight w:val="none"/>
                <w:u w:val="single"/>
                <w:lang w:val="en-US" w:eastAsia="zh-CN"/>
              </w:rPr>
              <w:t>30</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2</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分前</w:t>
            </w:r>
          </w:p>
        </w:tc>
      </w:tr>
      <w:tr w14:paraId="2DB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135" w:type="dxa"/>
            <w:noWrap/>
            <w:vAlign w:val="center"/>
          </w:tcPr>
          <w:p w14:paraId="373EA68F">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1.11</w:t>
            </w:r>
          </w:p>
        </w:tc>
        <w:tc>
          <w:tcPr>
            <w:tcW w:w="1559" w:type="dxa"/>
            <w:noWrap/>
            <w:vAlign w:val="center"/>
          </w:tcPr>
          <w:p w14:paraId="4D24139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35" w:type="dxa"/>
            <w:noWrap/>
            <w:vAlign w:val="center"/>
          </w:tcPr>
          <w:p w14:paraId="595EA69C">
            <w:pPr>
              <w:snapToGrid w:val="0"/>
              <w:spacing w:line="400" w:lineRule="exact"/>
              <w:ind w:firstLine="420" w:firstLineChars="200"/>
              <w:rPr>
                <w:rFonts w:ascii="宋体" w:hAnsi="宋体" w:cs="宋体"/>
                <w:kern w:val="0"/>
                <w:szCs w:val="21"/>
                <w:highlight w:val="none"/>
              </w:rPr>
            </w:pPr>
            <w:r>
              <w:rPr>
                <w:rFonts w:ascii="宋体" w:hAnsi="宋体"/>
                <w:kern w:val="0"/>
                <w:highlight w:val="none"/>
              </w:rPr>
              <w:fldChar w:fldCharType="begin"/>
            </w:r>
            <w:r>
              <w:rPr>
                <w:rFonts w:ascii="宋体" w:hAnsi="宋体"/>
                <w:kern w:val="0"/>
                <w:highlight w:val="none"/>
              </w:rPr>
              <w:instrText xml:space="preserve"> eq \o\ac(</w:instrText>
            </w:r>
            <w:r>
              <w:rPr>
                <w:rFonts w:hint="eastAsia" w:ascii="宋体" w:hAnsi="宋体"/>
                <w:kern w:val="0"/>
                <w:highlight w:val="none"/>
              </w:rPr>
              <w:instrText xml:space="preserve">□</w:instrText>
            </w:r>
            <w:r>
              <w:rPr>
                <w:rFonts w:ascii="宋体" w:hAnsi="宋体"/>
                <w:kern w:val="0"/>
                <w:highlight w:val="none"/>
              </w:rPr>
              <w:instrText xml:space="preserve">,</w:instrText>
            </w:r>
            <w:r>
              <w:rPr>
                <w:rFonts w:hint="eastAsia" w:ascii="宋体" w:hAnsi="宋体"/>
                <w:kern w:val="0"/>
                <w:position w:val="1"/>
                <w:highlight w:val="none"/>
              </w:rPr>
              <w:instrText xml:space="preserve">√</w:instrText>
            </w:r>
            <w:r>
              <w:rPr>
                <w:rFonts w:ascii="宋体" w:hAnsi="宋体"/>
                <w:kern w:val="0"/>
                <w:highlight w:val="none"/>
              </w:rPr>
              <w:instrText xml:space="preserve">)</w:instrText>
            </w:r>
            <w:r>
              <w:rPr>
                <w:rFonts w:ascii="宋体" w:hAnsi="宋体"/>
                <w:kern w:val="0"/>
                <w:highlight w:val="none"/>
              </w:rPr>
              <w:fldChar w:fldCharType="end"/>
            </w:r>
            <w:r>
              <w:rPr>
                <w:rFonts w:hint="eastAsia" w:ascii="宋体" w:hAnsi="宋体" w:cs="宋体"/>
                <w:kern w:val="0"/>
                <w:szCs w:val="21"/>
                <w:highlight w:val="none"/>
              </w:rPr>
              <w:t xml:space="preserve">不允许 </w:t>
            </w:r>
          </w:p>
        </w:tc>
      </w:tr>
      <w:tr w14:paraId="5E35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10665FA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1559" w:type="dxa"/>
            <w:noWrap/>
            <w:vAlign w:val="center"/>
          </w:tcPr>
          <w:p w14:paraId="5CA324E1">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构成比选文件的其他材料</w:t>
            </w:r>
          </w:p>
        </w:tc>
        <w:tc>
          <w:tcPr>
            <w:tcW w:w="7135" w:type="dxa"/>
            <w:noWrap/>
            <w:vAlign w:val="center"/>
          </w:tcPr>
          <w:p w14:paraId="7966EFE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比选人发出的答疑</w:t>
            </w:r>
            <w:r>
              <w:rPr>
                <w:rFonts w:hint="eastAsia" w:ascii="宋体" w:hAnsi="宋体" w:cs="宋体"/>
                <w:szCs w:val="21"/>
                <w:highlight w:val="none"/>
                <w:lang w:eastAsia="zh-CN"/>
              </w:rPr>
              <w:t>、</w:t>
            </w:r>
            <w:r>
              <w:rPr>
                <w:rFonts w:hint="eastAsia" w:ascii="宋体" w:hAnsi="宋体" w:cs="宋体"/>
                <w:szCs w:val="21"/>
                <w:highlight w:val="none"/>
              </w:rPr>
              <w:t>补遗</w:t>
            </w:r>
          </w:p>
        </w:tc>
      </w:tr>
      <w:tr w14:paraId="4159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135" w:type="dxa"/>
            <w:noWrap/>
            <w:vAlign w:val="center"/>
          </w:tcPr>
          <w:p w14:paraId="0AE48F70">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2.2.1</w:t>
            </w:r>
          </w:p>
        </w:tc>
        <w:tc>
          <w:tcPr>
            <w:tcW w:w="1559" w:type="dxa"/>
            <w:noWrap/>
            <w:vAlign w:val="center"/>
          </w:tcPr>
          <w:p w14:paraId="2AFE01E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投标人要求澄清比选文件的截止时间</w:t>
            </w:r>
          </w:p>
        </w:tc>
        <w:tc>
          <w:tcPr>
            <w:tcW w:w="7135" w:type="dxa"/>
            <w:noWrap/>
            <w:vAlign w:val="center"/>
          </w:tcPr>
          <w:p w14:paraId="6FA9E4D7">
            <w:pPr>
              <w:snapToGrid w:val="0"/>
              <w:spacing w:line="400" w:lineRule="exact"/>
              <w:ind w:firstLine="342" w:firstLineChars="163"/>
              <w:rPr>
                <w:rFonts w:ascii="宋体" w:hAnsi="宋体"/>
                <w:snapToGrid w:val="0"/>
                <w:kern w:val="0"/>
                <w:highlight w:val="none"/>
                <w:u w:val="single"/>
              </w:rPr>
            </w:pPr>
            <w:r>
              <w:rPr>
                <w:rFonts w:hint="eastAsia" w:ascii="宋体" w:hAnsi="宋体"/>
                <w:kern w:val="0"/>
                <w:highlight w:val="none"/>
              </w:rPr>
              <w:t>投标人在下载比选相关资料后，应仔细检查比选文件的所有内容，如有</w:t>
            </w:r>
            <w:r>
              <w:rPr>
                <w:rFonts w:hint="eastAsia" w:ascii="宋体" w:hAnsi="宋体" w:cs="宋体"/>
                <w:szCs w:val="21"/>
                <w:highlight w:val="none"/>
              </w:rPr>
              <w:t>残缺或</w:t>
            </w:r>
            <w:r>
              <w:rPr>
                <w:rFonts w:hint="eastAsia" w:ascii="宋体" w:hAnsi="宋体"/>
                <w:kern w:val="0"/>
                <w:highlight w:val="none"/>
              </w:rPr>
              <w:t>文字表述不清，图纸尺寸标注不明以及存在错、碰、漏、缺、概念模糊和有可能出现歧义或理解上的偏差的内容等应在</w:t>
            </w:r>
            <w:r>
              <w:rPr>
                <w:rFonts w:ascii="宋体" w:hAnsi="宋体"/>
                <w:snapToGrid w:val="0"/>
                <w:kern w:val="0"/>
                <w:highlight w:val="none"/>
                <w:u w:val="single"/>
              </w:rPr>
              <w:t>20</w:t>
            </w:r>
            <w:r>
              <w:rPr>
                <w:rFonts w:hint="eastAsia" w:ascii="宋体" w:hAnsi="宋体"/>
                <w:snapToGrid w:val="0"/>
                <w:kern w:val="0"/>
                <w:highlight w:val="none"/>
                <w:u w:val="single"/>
              </w:rPr>
              <w:t>2</w:t>
            </w:r>
            <w:r>
              <w:rPr>
                <w:rFonts w:hint="eastAsia" w:ascii="宋体" w:hAnsi="宋体"/>
                <w:snapToGrid w:val="0"/>
                <w:kern w:val="0"/>
                <w:highlight w:val="none"/>
                <w:u w:val="single"/>
                <w:lang w:val="en-US" w:eastAsia="zh-CN"/>
              </w:rPr>
              <w:t>5</w:t>
            </w:r>
            <w:r>
              <w:rPr>
                <w:rFonts w:hint="eastAsia" w:ascii="宋体" w:hAnsi="宋体"/>
                <w:snapToGrid w:val="0"/>
                <w:kern w:val="0"/>
                <w:highlight w:val="none"/>
              </w:rPr>
              <w:t>年</w:t>
            </w:r>
            <w:r>
              <w:rPr>
                <w:rFonts w:hint="eastAsia" w:ascii="宋体" w:hAnsi="宋体"/>
                <w:snapToGrid w:val="0"/>
                <w:kern w:val="0"/>
                <w:highlight w:val="none"/>
                <w:u w:val="single"/>
                <w:lang w:val="en-US" w:eastAsia="zh-CN"/>
              </w:rPr>
              <w:t>6</w:t>
            </w:r>
            <w:r>
              <w:rPr>
                <w:rFonts w:hint="eastAsia" w:ascii="宋体" w:hAnsi="宋体"/>
                <w:snapToGrid w:val="0"/>
                <w:kern w:val="0"/>
                <w:highlight w:val="none"/>
              </w:rPr>
              <w:t>月</w:t>
            </w:r>
            <w:r>
              <w:rPr>
                <w:rFonts w:hint="eastAsia" w:ascii="宋体" w:hAnsi="宋体"/>
                <w:snapToGrid w:val="0"/>
                <w:kern w:val="0"/>
                <w:highlight w:val="none"/>
                <w:u w:val="single"/>
                <w:lang w:val="en-US" w:eastAsia="zh-CN"/>
              </w:rPr>
              <w:t>30</w:t>
            </w:r>
            <w:bookmarkStart w:id="634" w:name="_GoBack"/>
            <w:bookmarkEnd w:id="634"/>
            <w:r>
              <w:rPr>
                <w:rFonts w:hint="eastAsia" w:ascii="宋体" w:hAnsi="宋体"/>
                <w:snapToGrid w:val="0"/>
                <w:kern w:val="0"/>
                <w:highlight w:val="none"/>
              </w:rPr>
              <w:t>日</w:t>
            </w:r>
            <w:r>
              <w:rPr>
                <w:rFonts w:hint="eastAsia" w:ascii="宋体" w:hAnsi="宋体"/>
                <w:snapToGrid w:val="0"/>
                <w:kern w:val="0"/>
                <w:highlight w:val="none"/>
                <w:u w:val="single"/>
              </w:rPr>
              <w:t>9</w:t>
            </w:r>
            <w:r>
              <w:rPr>
                <w:rFonts w:hint="eastAsia" w:ascii="宋体" w:hAnsi="宋体"/>
                <w:snapToGrid w:val="0"/>
                <w:kern w:val="0"/>
                <w:highlight w:val="none"/>
              </w:rPr>
              <w:t>时</w:t>
            </w:r>
            <w:r>
              <w:rPr>
                <w:rFonts w:hint="eastAsia" w:ascii="宋体" w:hAnsi="宋体"/>
                <w:snapToGrid w:val="0"/>
                <w:kern w:val="0"/>
                <w:highlight w:val="none"/>
                <w:u w:val="single"/>
              </w:rPr>
              <w:t>00</w:t>
            </w:r>
            <w:r>
              <w:rPr>
                <w:rFonts w:hint="eastAsia" w:ascii="宋体" w:hAnsi="宋体"/>
                <w:snapToGrid w:val="0"/>
                <w:kern w:val="0"/>
                <w:highlight w:val="none"/>
              </w:rPr>
              <w:t>分</w:t>
            </w:r>
            <w:r>
              <w:rPr>
                <w:rFonts w:hint="eastAsia" w:ascii="宋体" w:hAnsi="宋体"/>
                <w:kern w:val="0"/>
                <w:highlight w:val="none"/>
              </w:rPr>
              <w:t>前以匿名邮件的形式将问题至比选代理机构邮箱</w:t>
            </w:r>
            <w:r>
              <w:rPr>
                <w:rFonts w:hint="eastAsia" w:ascii="宋体" w:hAnsi="宋体"/>
                <w:b/>
                <w:kern w:val="0"/>
                <w:highlight w:val="none"/>
              </w:rPr>
              <w:t>（</w:t>
            </w:r>
            <w:r>
              <w:rPr>
                <w:rFonts w:hint="eastAsia" w:ascii="宋体" w:hAnsi="宋体"/>
                <w:b/>
                <w:kern w:val="0"/>
                <w:highlight w:val="none"/>
                <w:lang w:eastAsia="zh-CN"/>
              </w:rPr>
              <w:t>981832704</w:t>
            </w:r>
            <w:r>
              <w:rPr>
                <w:rFonts w:hint="eastAsia" w:ascii="宋体" w:hAnsi="宋体"/>
                <w:b/>
                <w:kern w:val="0"/>
                <w:highlight w:val="none"/>
              </w:rPr>
              <w:t>@qq.com）</w:t>
            </w:r>
            <w:r>
              <w:rPr>
                <w:rFonts w:hint="eastAsia" w:ascii="宋体" w:hAnsi="宋体"/>
                <w:kern w:val="0"/>
                <w:highlight w:val="none"/>
              </w:rPr>
              <w:t>。各投标人的质疑不得显示和隐含企业及个人名称，否则其质疑无效。</w:t>
            </w:r>
          </w:p>
        </w:tc>
      </w:tr>
      <w:tr w14:paraId="1C66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35" w:type="dxa"/>
            <w:noWrap/>
            <w:vAlign w:val="center"/>
          </w:tcPr>
          <w:p w14:paraId="65FA4D2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2.2.2</w:t>
            </w:r>
          </w:p>
        </w:tc>
        <w:tc>
          <w:tcPr>
            <w:tcW w:w="1559" w:type="dxa"/>
            <w:noWrap/>
            <w:vAlign w:val="center"/>
          </w:tcPr>
          <w:p w14:paraId="12AFED15">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投标截止时间</w:t>
            </w:r>
          </w:p>
        </w:tc>
        <w:tc>
          <w:tcPr>
            <w:tcW w:w="7135" w:type="dxa"/>
            <w:noWrap/>
            <w:vAlign w:val="center"/>
          </w:tcPr>
          <w:p w14:paraId="1D40D18E">
            <w:pPr>
              <w:snapToGrid w:val="0"/>
              <w:spacing w:line="400" w:lineRule="exact"/>
              <w:ind w:firstLine="420" w:firstLineChars="200"/>
              <w:rPr>
                <w:rFonts w:ascii="宋体" w:hAnsi="宋体" w:cs="宋体"/>
                <w:kern w:val="0"/>
                <w:szCs w:val="21"/>
                <w:highlight w:val="none"/>
              </w:rPr>
            </w:pP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3</w:t>
            </w:r>
            <w:r>
              <w:rPr>
                <w:rFonts w:hint="eastAsia" w:ascii="宋体" w:hAnsi="宋体"/>
                <w:szCs w:val="21"/>
                <w:highlight w:val="none"/>
              </w:rPr>
              <w:t>日</w:t>
            </w:r>
            <w:r>
              <w:rPr>
                <w:rFonts w:hint="eastAsia" w:ascii="宋体" w:hAnsi="宋体"/>
                <w:szCs w:val="21"/>
                <w:highlight w:val="none"/>
                <w:u w:val="single"/>
                <w:lang w:val="en-US" w:eastAsia="zh-CN"/>
              </w:rPr>
              <w:t>14</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rPr>
              <w:t>分（北京时间）</w:t>
            </w:r>
          </w:p>
        </w:tc>
      </w:tr>
      <w:tr w14:paraId="531B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135" w:type="dxa"/>
            <w:noWrap/>
            <w:vAlign w:val="center"/>
          </w:tcPr>
          <w:p w14:paraId="1D1155AE">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3.2</w:t>
            </w:r>
          </w:p>
        </w:tc>
        <w:tc>
          <w:tcPr>
            <w:tcW w:w="1559" w:type="dxa"/>
            <w:noWrap/>
            <w:vAlign w:val="center"/>
          </w:tcPr>
          <w:p w14:paraId="7719F7CE">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投标报价</w:t>
            </w:r>
          </w:p>
        </w:tc>
        <w:tc>
          <w:tcPr>
            <w:tcW w:w="7135" w:type="dxa"/>
            <w:noWrap/>
            <w:vAlign w:val="center"/>
          </w:tcPr>
          <w:p w14:paraId="2BC414EA">
            <w:pPr>
              <w:pStyle w:val="2"/>
              <w:tabs>
                <w:tab w:val="left" w:pos="546"/>
                <w:tab w:val="left" w:pos="711"/>
              </w:tabs>
              <w:snapToGrid w:val="0"/>
              <w:spacing w:after="0" w:line="400" w:lineRule="exact"/>
              <w:ind w:firstLine="420" w:firstLineChars="200"/>
              <w:rPr>
                <w:rFonts w:ascii="宋体" w:hAnsi="宋体" w:cs="宋体"/>
                <w:szCs w:val="21"/>
                <w:highlight w:val="none"/>
              </w:rPr>
            </w:pPr>
            <w:r>
              <w:rPr>
                <w:rFonts w:ascii="宋体" w:hAnsi="宋体"/>
                <w:szCs w:val="21"/>
                <w:highlight w:val="none"/>
              </w:rPr>
              <w:t>1.</w:t>
            </w:r>
            <w:r>
              <w:rPr>
                <w:rFonts w:hint="eastAsia" w:ascii="宋体" w:hAnsi="宋体" w:cs="宋体"/>
                <w:szCs w:val="21"/>
                <w:highlight w:val="none"/>
              </w:rPr>
              <w:t>使用国有资金投资的建设工程发承包，必须采用工程量清单计价。工程量清单应采用综合单价计价。</w:t>
            </w:r>
          </w:p>
          <w:p w14:paraId="1827B556">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w:t>
            </w:r>
            <w:r>
              <w:rPr>
                <w:rFonts w:hint="eastAsia" w:ascii="宋体" w:hAnsi="宋体" w:cs="宋体"/>
                <w:szCs w:val="21"/>
                <w:highlight w:val="none"/>
                <w:lang w:eastAsia="zh-CN"/>
              </w:rPr>
              <w:t>比选</w:t>
            </w:r>
            <w:r>
              <w:rPr>
                <w:rFonts w:hint="eastAsia" w:ascii="宋体" w:hAnsi="宋体" w:cs="宋体"/>
                <w:szCs w:val="21"/>
                <w:highlight w:val="none"/>
              </w:rPr>
              <w:t>范围内的全部工程的投标报价，并以投标人在工程量清单中提出的单价或总价</w:t>
            </w:r>
            <w:r>
              <w:rPr>
                <w:rFonts w:ascii="宋体" w:hAnsi="宋体" w:cs="宋体"/>
                <w:szCs w:val="21"/>
                <w:highlight w:val="none"/>
              </w:rPr>
              <w:footnoteReference w:id="0"/>
            </w:r>
            <w:r>
              <w:rPr>
                <w:rFonts w:hint="eastAsia" w:ascii="宋体" w:hAnsi="宋体" w:cs="宋体"/>
                <w:szCs w:val="21"/>
                <w:highlight w:val="none"/>
              </w:rPr>
              <w:t>为依据。</w:t>
            </w:r>
          </w:p>
          <w:p w14:paraId="6B61D5DB">
            <w:pPr>
              <w:tabs>
                <w:tab w:val="left" w:pos="546"/>
                <w:tab w:val="left" w:pos="711"/>
              </w:tabs>
              <w:snapToGrid w:val="0"/>
              <w:spacing w:line="400" w:lineRule="exact"/>
              <w:ind w:left="6" w:leftChars="3" w:firstLine="420" w:firstLineChars="200"/>
              <w:rPr>
                <w:rFonts w:ascii="宋体" w:hAnsi="宋体"/>
                <w:szCs w:val="21"/>
                <w:highlight w:val="none"/>
              </w:rPr>
            </w:pPr>
            <w:r>
              <w:rPr>
                <w:rFonts w:ascii="宋体" w:hAnsi="宋体" w:cs="宋体"/>
                <w:szCs w:val="21"/>
                <w:highlight w:val="none"/>
              </w:rPr>
              <w:t>3.</w:t>
            </w:r>
            <w:r>
              <w:rPr>
                <w:rFonts w:hint="eastAsia" w:ascii="宋体" w:hAnsi="宋体" w:cs="宋体"/>
                <w:szCs w:val="21"/>
                <w:highlight w:val="none"/>
              </w:rPr>
              <w:t>投标人应认真填写工程量清单中所列的本合同各工程子目的单价或总价。投标人没有填入单价或总价的工程子目，</w:t>
            </w:r>
            <w:r>
              <w:rPr>
                <w:rFonts w:hint="eastAsia" w:ascii="宋体" w:hAnsi="宋体" w:cs="宋体"/>
                <w:szCs w:val="21"/>
                <w:highlight w:val="none"/>
                <w:lang w:eastAsia="zh-CN"/>
              </w:rPr>
              <w:t>比选人</w:t>
            </w:r>
            <w:r>
              <w:rPr>
                <w:rFonts w:hint="eastAsia" w:ascii="宋体" w:hAnsi="宋体" w:cs="宋体"/>
                <w:szCs w:val="21"/>
                <w:highlight w:val="none"/>
              </w:rPr>
              <w:t>将认为该子目的价款已包括在工程量清单其他子目的单价和总价中。投标人必须按</w:t>
            </w:r>
            <w:r>
              <w:rPr>
                <w:rFonts w:hint="eastAsia" w:ascii="宋体" w:hAnsi="宋体" w:cs="宋体"/>
                <w:szCs w:val="21"/>
                <w:highlight w:val="none"/>
                <w:lang w:eastAsia="zh-CN"/>
              </w:rPr>
              <w:t>比选</w:t>
            </w:r>
            <w:r>
              <w:rPr>
                <w:rFonts w:hint="eastAsia" w:ascii="宋体" w:hAnsi="宋体" w:cs="宋体"/>
                <w:szCs w:val="21"/>
                <w:highlight w:val="none"/>
              </w:rPr>
              <w:t>工程量清单填报价格。项目编码、项目名称、项目特征、计量单位、工程量必须与</w:t>
            </w:r>
            <w:r>
              <w:rPr>
                <w:rFonts w:hint="eastAsia" w:ascii="宋体" w:hAnsi="宋体" w:cs="宋体"/>
                <w:szCs w:val="21"/>
                <w:highlight w:val="none"/>
                <w:lang w:eastAsia="zh-CN"/>
              </w:rPr>
              <w:t>比选</w:t>
            </w:r>
            <w:r>
              <w:rPr>
                <w:rFonts w:hint="eastAsia" w:ascii="宋体" w:hAnsi="宋体" w:cs="宋体"/>
                <w:szCs w:val="21"/>
                <w:highlight w:val="none"/>
              </w:rPr>
              <w:t>工程量清单一致。</w:t>
            </w:r>
          </w:p>
          <w:p w14:paraId="78F04A94">
            <w:pPr>
              <w:tabs>
                <w:tab w:val="left" w:pos="546"/>
                <w:tab w:val="left" w:pos="711"/>
              </w:tabs>
              <w:snapToGrid w:val="0"/>
              <w:spacing w:line="400" w:lineRule="exact"/>
              <w:ind w:left="6" w:leftChars="3" w:firstLine="420" w:firstLineChars="20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投标函中的总报价必须与已标价工程量清单总报价一致。</w:t>
            </w:r>
            <w:r>
              <w:rPr>
                <w:rFonts w:hint="eastAsia" w:ascii="宋体" w:hAnsi="宋体" w:cs="宋体"/>
                <w:b/>
                <w:bCs/>
                <w:szCs w:val="21"/>
                <w:highlight w:val="none"/>
              </w:rPr>
              <w:t>否则由评标委员会作否决投标处理</w:t>
            </w:r>
            <w:r>
              <w:rPr>
                <w:rFonts w:hint="eastAsia" w:ascii="宋体" w:hAnsi="宋体" w:cs="宋体"/>
                <w:szCs w:val="21"/>
                <w:highlight w:val="none"/>
              </w:rPr>
              <w:t>。</w:t>
            </w:r>
          </w:p>
          <w:p w14:paraId="014C1018">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lang w:val="en-US" w:eastAsia="zh-CN"/>
              </w:rPr>
              <w:t>在合同实施期间，单价不调整。</w:t>
            </w:r>
          </w:p>
          <w:p w14:paraId="64278750">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如发现工程量清单中的数量与图纸中数量不一致，应于本须知第2.2.1项中规定的时间前书面通知</w:t>
            </w:r>
            <w:r>
              <w:rPr>
                <w:rFonts w:hint="eastAsia" w:ascii="宋体" w:hAnsi="宋体" w:cs="宋体"/>
                <w:szCs w:val="21"/>
                <w:highlight w:val="none"/>
                <w:lang w:eastAsia="zh-CN"/>
              </w:rPr>
              <w:t>比选人</w:t>
            </w:r>
            <w:r>
              <w:rPr>
                <w:rFonts w:hint="eastAsia" w:ascii="宋体" w:hAnsi="宋体" w:cs="宋体"/>
                <w:szCs w:val="21"/>
                <w:highlight w:val="none"/>
              </w:rPr>
              <w:t>核查，除非</w:t>
            </w:r>
            <w:r>
              <w:rPr>
                <w:rFonts w:hint="eastAsia" w:ascii="宋体" w:hAnsi="宋体" w:cs="宋体"/>
                <w:szCs w:val="21"/>
                <w:highlight w:val="none"/>
                <w:lang w:eastAsia="zh-CN"/>
              </w:rPr>
              <w:t>比选人</w:t>
            </w:r>
            <w:r>
              <w:rPr>
                <w:rFonts w:hint="eastAsia" w:ascii="宋体" w:hAnsi="宋体" w:cs="宋体"/>
                <w:szCs w:val="21"/>
                <w:highlight w:val="none"/>
              </w:rPr>
              <w:t>以修改的形式予以更正，否则，应以工程量清单中列出的数量为准。</w:t>
            </w:r>
          </w:p>
          <w:p w14:paraId="6875B9B9">
            <w:pPr>
              <w:tabs>
                <w:tab w:val="left" w:pos="546"/>
                <w:tab w:val="left" w:pos="711"/>
              </w:tabs>
              <w:snapToGrid w:val="0"/>
              <w:spacing w:line="400" w:lineRule="exact"/>
              <w:ind w:firstLine="420" w:firstLineChars="200"/>
              <w:rPr>
                <w:rFonts w:hint="eastAsia" w:ascii="宋体" w:hAnsi="宋体" w:eastAsia="宋体"/>
                <w:szCs w:val="21"/>
                <w:highlight w:val="none"/>
                <w:lang w:eastAsia="zh-CN"/>
              </w:rPr>
            </w:pPr>
            <w:r>
              <w:rPr>
                <w:rFonts w:ascii="宋体" w:hAnsi="宋体" w:cs="宋体"/>
                <w:szCs w:val="21"/>
                <w:highlight w:val="none"/>
              </w:rPr>
              <w:t>7.</w:t>
            </w:r>
            <w:r>
              <w:rPr>
                <w:rFonts w:hint="eastAsia" w:ascii="宋体" w:hAnsi="宋体" w:cs="宋体"/>
                <w:szCs w:val="21"/>
                <w:highlight w:val="none"/>
                <w:lang w:eastAsia="zh-CN"/>
              </w:rPr>
              <w:t>比选人</w:t>
            </w:r>
            <w:r>
              <w:rPr>
                <w:rFonts w:hint="eastAsia" w:ascii="宋体" w:hAnsi="宋体" w:cs="宋体"/>
                <w:szCs w:val="21"/>
                <w:highlight w:val="none"/>
              </w:rPr>
              <w:t>在工程量清单中所列出的暂列金额、暂估价等</w:t>
            </w:r>
            <w:r>
              <w:rPr>
                <w:rFonts w:hint="eastAsia" w:ascii="宋体" w:hAnsi="宋体" w:cs="宋体"/>
                <w:szCs w:val="21"/>
                <w:highlight w:val="none"/>
                <w:lang w:eastAsia="zh-CN"/>
              </w:rPr>
              <w:t>暂定金额</w:t>
            </w:r>
            <w:r>
              <w:rPr>
                <w:rFonts w:hint="eastAsia" w:ascii="宋体" w:hAnsi="宋体" w:cs="宋体"/>
                <w:szCs w:val="21"/>
                <w:highlight w:val="none"/>
              </w:rPr>
              <w:t>，投标人不得修改</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p>
          <w:p w14:paraId="71EE534A">
            <w:pPr>
              <w:tabs>
                <w:tab w:val="left" w:pos="546"/>
                <w:tab w:val="left" w:pos="711"/>
              </w:tabs>
              <w:snapToGrid w:val="0"/>
              <w:spacing w:line="400" w:lineRule="exact"/>
              <w:ind w:firstLine="420" w:firstLineChars="200"/>
              <w:rPr>
                <w:highlight w:val="none"/>
              </w:rPr>
            </w:pPr>
            <w:r>
              <w:rPr>
                <w:rFonts w:ascii="宋体" w:hAnsi="宋体" w:cs="宋体"/>
                <w:szCs w:val="21"/>
                <w:highlight w:val="none"/>
              </w:rPr>
              <w:t>8.</w:t>
            </w:r>
            <w:r>
              <w:rPr>
                <w:rFonts w:hint="eastAsia" w:ascii="宋体" w:hAnsi="宋体" w:cs="宋体"/>
                <w:szCs w:val="21"/>
                <w:highlight w:val="none"/>
              </w:rPr>
              <w:t>本工程</w:t>
            </w:r>
            <w:r>
              <w:rPr>
                <w:rFonts w:hint="eastAsia" w:ascii="宋体" w:hAnsi="宋体" w:cs="宋体"/>
                <w:szCs w:val="21"/>
                <w:highlight w:val="none"/>
                <w:lang w:eastAsia="zh-CN"/>
              </w:rPr>
              <w:t>比选</w:t>
            </w:r>
            <w:r>
              <w:rPr>
                <w:rFonts w:hint="eastAsia" w:ascii="宋体" w:hAnsi="宋体" w:cs="宋体"/>
                <w:szCs w:val="21"/>
                <w:highlight w:val="none"/>
              </w:rPr>
              <w:t>将设置投标总报价最高限价，</w:t>
            </w:r>
            <w:r>
              <w:rPr>
                <w:rFonts w:hint="eastAsia"/>
                <w:b/>
                <w:bCs/>
                <w:highlight w:val="none"/>
              </w:rPr>
              <w:t>最高限价为：</w:t>
            </w:r>
            <w:r>
              <w:rPr>
                <w:rFonts w:hint="eastAsia"/>
                <w:b/>
                <w:bCs/>
                <w:highlight w:val="none"/>
                <w:u w:val="single"/>
                <w:lang w:val="en-US" w:eastAsia="zh-CN"/>
              </w:rPr>
              <w:t>150841.60</w:t>
            </w:r>
            <w:r>
              <w:rPr>
                <w:rFonts w:hint="eastAsia"/>
                <w:b/>
                <w:bCs/>
                <w:highlight w:val="none"/>
              </w:rPr>
              <w:t>元（大写：</w:t>
            </w:r>
            <w:r>
              <w:rPr>
                <w:rFonts w:hint="eastAsia"/>
                <w:b/>
                <w:bCs/>
                <w:highlight w:val="none"/>
                <w:lang w:val="en-US" w:eastAsia="zh-CN"/>
              </w:rPr>
              <w:t>壹拾伍万零捌佰肆拾壹元陆角</w:t>
            </w:r>
            <w:r>
              <w:rPr>
                <w:rFonts w:hint="eastAsia"/>
                <w:b/>
                <w:bCs/>
                <w:highlight w:val="none"/>
              </w:rPr>
              <w:t>）</w:t>
            </w:r>
            <w:r>
              <w:rPr>
                <w:highlight w:val="none"/>
              </w:rPr>
              <w:t>各投标人的投标总报价不得超过其最高限价，</w:t>
            </w:r>
            <w:r>
              <w:rPr>
                <w:b/>
                <w:bCs/>
                <w:highlight w:val="none"/>
              </w:rPr>
              <w:t>否则由评标委员会作否决投标处理</w:t>
            </w:r>
            <w:r>
              <w:rPr>
                <w:highlight w:val="none"/>
              </w:rPr>
              <w:t>。</w:t>
            </w:r>
          </w:p>
          <w:p w14:paraId="6D1A5CA3">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投标人须在投标文件资格审查部分提供承诺函，承诺函包括以下内容：</w:t>
            </w:r>
          </w:p>
          <w:p w14:paraId="592DE581">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14:paraId="769298FB">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比选</w:t>
            </w:r>
            <w:r>
              <w:rPr>
                <w:rFonts w:hint="eastAsia" w:ascii="宋体" w:hAnsi="宋体" w:cs="宋体"/>
                <w:szCs w:val="21"/>
                <w:highlight w:val="none"/>
              </w:rPr>
              <w:t>文件中规定工程量清单不允许修改的内容不得修改。</w:t>
            </w:r>
          </w:p>
          <w:p w14:paraId="0A8F17B6">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本工程所需材料（含设备）价格由投标人参照重庆市建设工</w:t>
            </w:r>
            <w:r>
              <w:rPr>
                <w:rFonts w:hint="eastAsia" w:ascii="宋体" w:hAnsi="宋体" w:cs="宋体"/>
                <w:szCs w:val="21"/>
                <w:highlight w:val="none"/>
              </w:rPr>
              <w:t>程造价管理总站发布的《重庆工程造价信息》或工程造价管理机构发布的工程造价信息（造价信息引用时限为</w:t>
            </w:r>
            <w:r>
              <w:rPr>
                <w:rFonts w:hint="eastAsia" w:ascii="宋体" w:hAnsi="宋体" w:cs="宋体"/>
                <w:szCs w:val="21"/>
                <w:highlight w:val="none"/>
                <w:lang w:eastAsia="zh-CN"/>
              </w:rPr>
              <w:t>比选</w:t>
            </w:r>
            <w:r>
              <w:rPr>
                <w:rFonts w:hint="eastAsia" w:ascii="宋体" w:hAnsi="宋体" w:cs="宋体"/>
                <w:szCs w:val="21"/>
                <w:highlight w:val="none"/>
              </w:rPr>
              <w:t>公告发布日期前一期），并结合市场行情及自身实力进行自主报价。</w:t>
            </w:r>
          </w:p>
          <w:p w14:paraId="6B0E7D3E">
            <w:pPr>
              <w:pStyle w:val="2"/>
              <w:tabs>
                <w:tab w:val="left" w:pos="546"/>
                <w:tab w:val="left" w:pos="711"/>
              </w:tabs>
              <w:snapToGrid w:val="0"/>
              <w:spacing w:after="0" w:line="400" w:lineRule="exact"/>
              <w:ind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不调整</w:t>
            </w:r>
            <w:r>
              <w:rPr>
                <w:rFonts w:hint="eastAsia" w:ascii="宋体" w:hAnsi="宋体" w:cs="宋体"/>
                <w:szCs w:val="21"/>
                <w:highlight w:val="none"/>
                <w:u w:val="single"/>
              </w:rPr>
              <w:t xml:space="preserve"> </w:t>
            </w:r>
          </w:p>
          <w:p w14:paraId="21F4B59B">
            <w:pPr>
              <w:pStyle w:val="2"/>
              <w:tabs>
                <w:tab w:val="left" w:pos="546"/>
                <w:tab w:val="left" w:pos="711"/>
              </w:tabs>
              <w:snapToGrid w:val="0"/>
              <w:spacing w:after="0" w:line="400" w:lineRule="exact"/>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1</w:t>
            </w:r>
            <w:r>
              <w:rPr>
                <w:rFonts w:ascii="宋体" w:hAnsi="宋体" w:cs="宋体"/>
                <w:szCs w:val="21"/>
                <w:highlight w:val="none"/>
              </w:rPr>
              <w:t>.</w:t>
            </w:r>
            <w:r>
              <w:rPr>
                <w:rFonts w:hint="eastAsia" w:ascii="宋体" w:hAnsi="宋体" w:cs="宋体"/>
                <w:szCs w:val="21"/>
                <w:highlight w:val="none"/>
              </w:rPr>
              <w:t>本项目所采用技术、工艺和产品等必须执行重庆市住房和城乡建设委员会关于发布《重庆市建设领域禁止、限制使用落后技术通告（2019年版）（渝建发〔2019〕25号）的规定。</w:t>
            </w:r>
          </w:p>
          <w:p w14:paraId="14D24746">
            <w:pPr>
              <w:snapToGrid w:val="0"/>
              <w:spacing w:line="400" w:lineRule="exact"/>
              <w:ind w:firstLine="420" w:firstLineChars="200"/>
              <w:rPr>
                <w:highlight w:val="none"/>
              </w:rPr>
            </w:pPr>
            <w:r>
              <w:rPr>
                <w:rFonts w:ascii="宋体" w:hAnsi="宋体" w:cs="宋体"/>
                <w:szCs w:val="21"/>
                <w:highlight w:val="none"/>
              </w:rPr>
              <w:t>1</w:t>
            </w:r>
            <w:r>
              <w:rPr>
                <w:rFonts w:hint="eastAsia" w:ascii="宋体" w:hAnsi="宋体" w:cs="宋体"/>
                <w:szCs w:val="21"/>
                <w:highlight w:val="none"/>
                <w:lang w:val="en-US" w:eastAsia="zh-CN"/>
              </w:rPr>
              <w:t>2</w:t>
            </w:r>
            <w:r>
              <w:rPr>
                <w:rFonts w:ascii="宋体" w:hAnsi="宋体" w:cs="宋体"/>
                <w:szCs w:val="21"/>
                <w:highlight w:val="none"/>
              </w:rPr>
              <w:t>.</w:t>
            </w:r>
            <w:r>
              <w:rPr>
                <w:rFonts w:hint="eastAsia" w:ascii="宋体" w:hAnsi="宋体" w:cs="宋体"/>
                <w:szCs w:val="21"/>
                <w:highlight w:val="none"/>
              </w:rPr>
              <w:t>本工程主体结构若需混凝土，则必须使用商品混凝土，不得自建搅拌站。</w:t>
            </w:r>
          </w:p>
        </w:tc>
      </w:tr>
      <w:tr w14:paraId="3EDF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5" w:type="dxa"/>
            <w:noWrap/>
            <w:vAlign w:val="center"/>
          </w:tcPr>
          <w:p w14:paraId="3A2463D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3.3.1</w:t>
            </w:r>
          </w:p>
        </w:tc>
        <w:tc>
          <w:tcPr>
            <w:tcW w:w="1559" w:type="dxa"/>
            <w:noWrap/>
            <w:vAlign w:val="center"/>
          </w:tcPr>
          <w:p w14:paraId="43EF434B">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投标有效期</w:t>
            </w:r>
          </w:p>
        </w:tc>
        <w:tc>
          <w:tcPr>
            <w:tcW w:w="7135" w:type="dxa"/>
            <w:noWrap/>
            <w:vAlign w:val="center"/>
          </w:tcPr>
          <w:p w14:paraId="652D8008">
            <w:pPr>
              <w:snapToGrid w:val="0"/>
              <w:spacing w:line="400" w:lineRule="exact"/>
              <w:rPr>
                <w:rFonts w:ascii="宋体" w:hAnsi="宋体" w:cs="宋体"/>
                <w:szCs w:val="21"/>
                <w:highlight w:val="none"/>
              </w:rPr>
            </w:pPr>
            <w:r>
              <w:rPr>
                <w:rFonts w:hint="eastAsia" w:ascii="宋体" w:hAnsi="宋体"/>
                <w:szCs w:val="21"/>
                <w:highlight w:val="none"/>
                <w:u w:val="single"/>
              </w:rPr>
              <w:t xml:space="preserve"> 90 </w:t>
            </w:r>
            <w:r>
              <w:rPr>
                <w:rFonts w:hint="eastAsia" w:ascii="宋体" w:hAnsi="宋体"/>
                <w:szCs w:val="21"/>
                <w:highlight w:val="none"/>
              </w:rPr>
              <w:t>日历天（从提交投标文件截止日起计算）</w:t>
            </w:r>
          </w:p>
        </w:tc>
      </w:tr>
      <w:tr w14:paraId="73D7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24A5FBB7">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3.4</w:t>
            </w:r>
          </w:p>
        </w:tc>
        <w:tc>
          <w:tcPr>
            <w:tcW w:w="1559" w:type="dxa"/>
            <w:noWrap/>
            <w:vAlign w:val="center"/>
          </w:tcPr>
          <w:p w14:paraId="1D8D2E47">
            <w:pPr>
              <w:snapToGrid w:val="0"/>
              <w:spacing w:line="400" w:lineRule="exact"/>
              <w:jc w:val="center"/>
              <w:rPr>
                <w:rFonts w:ascii="宋体" w:hAnsi="宋体" w:cs="MingLiU"/>
                <w:kern w:val="0"/>
                <w:szCs w:val="21"/>
                <w:highlight w:val="none"/>
              </w:rPr>
            </w:pPr>
            <w:r>
              <w:rPr>
                <w:rFonts w:hint="eastAsia" w:ascii="宋体" w:hAnsi="宋体" w:cs="MingLiU"/>
                <w:kern w:val="0"/>
                <w:szCs w:val="21"/>
                <w:highlight w:val="none"/>
              </w:rPr>
              <w:t>投标保证金</w:t>
            </w:r>
          </w:p>
        </w:tc>
        <w:tc>
          <w:tcPr>
            <w:tcW w:w="7135" w:type="dxa"/>
            <w:noWrap/>
            <w:vAlign w:val="center"/>
          </w:tcPr>
          <w:p w14:paraId="2C359AE9">
            <w:pPr>
              <w:snapToGrid w:val="0"/>
              <w:spacing w:line="400" w:lineRule="exact"/>
              <w:ind w:firstLine="420" w:firstLineChars="200"/>
              <w:rPr>
                <w:rFonts w:hint="eastAsia" w:ascii="黑体" w:hAnsi="宋体" w:eastAsia="黑体" w:cs="MingLiU"/>
                <w:b/>
                <w:kern w:val="0"/>
                <w:szCs w:val="21"/>
                <w:highlight w:val="none"/>
                <w:lang w:val="en-US" w:eastAsia="zh-CN"/>
              </w:rPr>
            </w:pPr>
            <w:r>
              <w:rPr>
                <w:rFonts w:hint="eastAsia" w:ascii="宋体" w:hAnsi="宋体" w:eastAsia="宋体" w:cs="Times New Roman"/>
                <w:szCs w:val="21"/>
                <w:highlight w:val="none"/>
                <w:lang w:val="en-US" w:eastAsia="zh-CN"/>
              </w:rPr>
              <w:t>无</w:t>
            </w:r>
          </w:p>
        </w:tc>
      </w:tr>
      <w:tr w14:paraId="36DD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0418E835">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3.6</w:t>
            </w:r>
          </w:p>
        </w:tc>
        <w:tc>
          <w:tcPr>
            <w:tcW w:w="1559" w:type="dxa"/>
            <w:noWrap/>
            <w:vAlign w:val="center"/>
          </w:tcPr>
          <w:p w14:paraId="72E0449E">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是否允许递交备选投标方案</w:t>
            </w:r>
          </w:p>
        </w:tc>
        <w:tc>
          <w:tcPr>
            <w:tcW w:w="7135" w:type="dxa"/>
            <w:noWrap/>
            <w:vAlign w:val="center"/>
          </w:tcPr>
          <w:p w14:paraId="3984F690">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14:paraId="6A3F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364BBD0C">
            <w:pPr>
              <w:snapToGrid w:val="0"/>
              <w:spacing w:line="400" w:lineRule="exact"/>
              <w:jc w:val="center"/>
              <w:rPr>
                <w:rFonts w:hint="eastAsia" w:ascii="宋体" w:hAnsi="宋体" w:cs="宋体"/>
                <w:kern w:val="0"/>
                <w:szCs w:val="21"/>
                <w:highlight w:val="none"/>
              </w:rPr>
            </w:pPr>
            <w:r>
              <w:rPr>
                <w:rFonts w:hint="eastAsia" w:ascii="宋体" w:hAnsi="宋体"/>
                <w:kern w:val="0"/>
                <w:szCs w:val="21"/>
                <w:highlight w:val="none"/>
              </w:rPr>
              <w:t>3.7.1</w:t>
            </w:r>
          </w:p>
        </w:tc>
        <w:tc>
          <w:tcPr>
            <w:tcW w:w="1559" w:type="dxa"/>
            <w:noWrap/>
            <w:vAlign w:val="center"/>
          </w:tcPr>
          <w:p w14:paraId="55ECCA21">
            <w:pPr>
              <w:snapToGrid w:val="0"/>
              <w:spacing w:after="93" w:afterLines="30" w:line="400" w:lineRule="exact"/>
              <w:jc w:val="center"/>
              <w:rPr>
                <w:rFonts w:hint="eastAsia" w:ascii="宋体" w:hAnsi="宋体" w:cs="宋体"/>
                <w:kern w:val="0"/>
                <w:szCs w:val="21"/>
                <w:highlight w:val="none"/>
              </w:rPr>
            </w:pPr>
            <w:r>
              <w:rPr>
                <w:rFonts w:hint="eastAsia" w:ascii="宋体" w:hAnsi="宋体"/>
                <w:kern w:val="0"/>
                <w:szCs w:val="21"/>
                <w:highlight w:val="none"/>
              </w:rPr>
              <w:t>投标文件格式要求</w:t>
            </w:r>
          </w:p>
        </w:tc>
        <w:tc>
          <w:tcPr>
            <w:tcW w:w="7135" w:type="dxa"/>
            <w:noWrap/>
            <w:vAlign w:val="center"/>
          </w:tcPr>
          <w:p w14:paraId="10BAED10">
            <w:pPr>
              <w:snapToGrid w:val="0"/>
              <w:spacing w:line="400" w:lineRule="exact"/>
              <w:ind w:firstLine="420" w:firstLineChars="200"/>
              <w:rPr>
                <w:rFonts w:hint="eastAsia" w:ascii="宋体" w:hAnsi="宋体" w:cs="宋体"/>
                <w:kern w:val="0"/>
                <w:szCs w:val="21"/>
                <w:highlight w:val="none"/>
              </w:rPr>
            </w:pPr>
            <w:r>
              <w:rPr>
                <w:rFonts w:hint="eastAsia" w:ascii="宋体" w:hAnsi="宋体"/>
                <w:kern w:val="0"/>
                <w:szCs w:val="21"/>
                <w:highlight w:val="none"/>
              </w:rPr>
              <w:t>编制投标文件时不得对第八章“投标文件格式”的相应要素作实质性修改，否则由评标委员会作否决投标处理。</w:t>
            </w:r>
          </w:p>
        </w:tc>
      </w:tr>
      <w:tr w14:paraId="3266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217183F3">
            <w:pPr>
              <w:spacing w:line="400" w:lineRule="exact"/>
              <w:jc w:val="center"/>
              <w:rPr>
                <w:rFonts w:ascii="宋体" w:hAnsi="宋体" w:cs="宋体"/>
                <w:kern w:val="0"/>
                <w:szCs w:val="21"/>
                <w:highlight w:val="none"/>
              </w:rPr>
            </w:pPr>
            <w:r>
              <w:rPr>
                <w:rFonts w:hint="eastAsia" w:ascii="宋体" w:hAnsi="宋体" w:cs="宋体"/>
                <w:kern w:val="0"/>
                <w:szCs w:val="21"/>
                <w:highlight w:val="none"/>
              </w:rPr>
              <w:t>3.7.3</w:t>
            </w:r>
          </w:p>
        </w:tc>
        <w:tc>
          <w:tcPr>
            <w:tcW w:w="1559" w:type="dxa"/>
            <w:noWrap/>
            <w:vAlign w:val="center"/>
          </w:tcPr>
          <w:p w14:paraId="5F3E8A59">
            <w:pPr>
              <w:spacing w:line="400" w:lineRule="exact"/>
              <w:jc w:val="center"/>
              <w:rPr>
                <w:rFonts w:ascii="宋体" w:hAnsi="宋体" w:cs="宋体"/>
                <w:kern w:val="0"/>
                <w:szCs w:val="21"/>
                <w:highlight w:val="none"/>
              </w:rPr>
            </w:pPr>
            <w:r>
              <w:rPr>
                <w:rFonts w:hint="eastAsia" w:ascii="宋体" w:hAnsi="宋体" w:cs="宋体"/>
                <w:kern w:val="0"/>
                <w:szCs w:val="21"/>
                <w:highlight w:val="none"/>
              </w:rPr>
              <w:t>签字或盖章要求</w:t>
            </w:r>
          </w:p>
        </w:tc>
        <w:tc>
          <w:tcPr>
            <w:tcW w:w="7135" w:type="dxa"/>
            <w:noWrap/>
            <w:vAlign w:val="center"/>
          </w:tcPr>
          <w:p w14:paraId="687640F1">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投标文件应用不褪色的材料书写或打印，并由投标人的法定代表人或其委托代理人在</w:t>
            </w:r>
            <w:r>
              <w:rPr>
                <w:rFonts w:hint="eastAsia" w:ascii="宋体" w:hAnsi="宋体" w:cs="宋体"/>
                <w:kern w:val="0"/>
                <w:szCs w:val="21"/>
                <w:highlight w:val="none"/>
                <w:lang w:eastAsia="zh-CN"/>
              </w:rPr>
              <w:t>比选</w:t>
            </w:r>
            <w:r>
              <w:rPr>
                <w:rFonts w:hint="eastAsia" w:ascii="宋体" w:hAnsi="宋体" w:cs="宋体"/>
                <w:kern w:val="0"/>
                <w:szCs w:val="21"/>
                <w:highlight w:val="none"/>
              </w:rPr>
              <w:t>文件规定的位置按</w:t>
            </w:r>
            <w:r>
              <w:rPr>
                <w:rFonts w:hint="eastAsia" w:ascii="宋体" w:hAnsi="宋体" w:cs="宋体"/>
                <w:kern w:val="0"/>
                <w:szCs w:val="21"/>
                <w:highlight w:val="none"/>
                <w:lang w:eastAsia="zh-CN"/>
              </w:rPr>
              <w:t>比选</w:t>
            </w:r>
            <w:r>
              <w:rPr>
                <w:rFonts w:hint="eastAsia" w:ascii="宋体" w:hAnsi="宋体" w:cs="宋体"/>
                <w:kern w:val="0"/>
                <w:szCs w:val="21"/>
                <w:highlight w:val="none"/>
              </w:rPr>
              <w:t>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72FA2FC7">
            <w:pPr>
              <w:spacing w:line="400" w:lineRule="exact"/>
              <w:ind w:firstLine="420" w:firstLineChars="200"/>
              <w:rPr>
                <w:rFonts w:ascii="宋体" w:hAnsi="宋体" w:cs="宋体"/>
                <w:kern w:val="0"/>
                <w:szCs w:val="21"/>
                <w:highlight w:val="none"/>
              </w:rPr>
            </w:pPr>
            <w:r>
              <w:rPr>
                <w:rFonts w:hint="eastAsia" w:ascii="宋体" w:hAnsi="宋体"/>
                <w:szCs w:val="21"/>
                <w:highlight w:val="none"/>
              </w:rPr>
              <w:t>未按上述规定执行的，</w:t>
            </w:r>
            <w:r>
              <w:rPr>
                <w:rFonts w:hint="eastAsia" w:ascii="宋体" w:hAnsi="宋体"/>
                <w:b/>
                <w:bCs/>
                <w:szCs w:val="21"/>
                <w:highlight w:val="none"/>
              </w:rPr>
              <w:t>交由评标委员会作否决投标处理</w:t>
            </w:r>
            <w:r>
              <w:rPr>
                <w:rFonts w:hint="eastAsia" w:ascii="宋体" w:hAnsi="宋体"/>
                <w:szCs w:val="21"/>
                <w:highlight w:val="none"/>
              </w:rPr>
              <w:t>。</w:t>
            </w:r>
          </w:p>
        </w:tc>
      </w:tr>
      <w:tr w14:paraId="2FC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35" w:type="dxa"/>
            <w:noWrap/>
            <w:vAlign w:val="center"/>
          </w:tcPr>
          <w:p w14:paraId="3252A2EF">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3.7.4</w:t>
            </w:r>
          </w:p>
        </w:tc>
        <w:tc>
          <w:tcPr>
            <w:tcW w:w="1559" w:type="dxa"/>
            <w:noWrap/>
            <w:vAlign w:val="center"/>
          </w:tcPr>
          <w:p w14:paraId="773DC456">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投标文件的份数</w:t>
            </w:r>
          </w:p>
        </w:tc>
        <w:tc>
          <w:tcPr>
            <w:tcW w:w="7135" w:type="dxa"/>
            <w:noWrap/>
            <w:vAlign w:val="center"/>
          </w:tcPr>
          <w:p w14:paraId="6273BF38">
            <w:pPr>
              <w:spacing w:line="400" w:lineRule="exact"/>
              <w:ind w:firstLine="420" w:firstLineChars="200"/>
              <w:jc w:val="left"/>
              <w:rPr>
                <w:highlight w:val="none"/>
              </w:rPr>
            </w:pPr>
            <w:r>
              <w:rPr>
                <w:rFonts w:hint="eastAsia"/>
                <w:highlight w:val="none"/>
                <w:lang w:val="en-US" w:eastAsia="zh-CN"/>
              </w:rPr>
              <w:t>投标文件：</w:t>
            </w:r>
            <w:r>
              <w:rPr>
                <w:rFonts w:hint="eastAsia"/>
                <w:highlight w:val="none"/>
              </w:rPr>
              <w:t>一式3份（正本1份，副本2份）</w:t>
            </w:r>
          </w:p>
        </w:tc>
      </w:tr>
      <w:tr w14:paraId="4EA7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17ED06D6">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3.7.5</w:t>
            </w:r>
          </w:p>
        </w:tc>
        <w:tc>
          <w:tcPr>
            <w:tcW w:w="1559" w:type="dxa"/>
            <w:noWrap/>
            <w:vAlign w:val="center"/>
          </w:tcPr>
          <w:p w14:paraId="68FA290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装订要求</w:t>
            </w:r>
          </w:p>
        </w:tc>
        <w:tc>
          <w:tcPr>
            <w:tcW w:w="7135" w:type="dxa"/>
            <w:noWrap/>
            <w:vAlign w:val="center"/>
          </w:tcPr>
          <w:p w14:paraId="49F5E11C">
            <w:pPr>
              <w:snapToGrid w:val="0"/>
              <w:spacing w:line="400" w:lineRule="exact"/>
              <w:ind w:firstLine="420" w:firstLineChars="200"/>
              <w:rPr>
                <w:rFonts w:ascii="宋体" w:hAnsi="宋体"/>
                <w:szCs w:val="21"/>
                <w:highlight w:val="none"/>
              </w:rPr>
            </w:pPr>
            <w:r>
              <w:rPr>
                <w:rFonts w:hint="eastAsia" w:ascii="宋体" w:hAnsi="宋体"/>
                <w:szCs w:val="21"/>
                <w:highlight w:val="none"/>
              </w:rPr>
              <w:t>1、应将</w:t>
            </w:r>
            <w:r>
              <w:rPr>
                <w:rFonts w:hint="eastAsia" w:ascii="宋体" w:hAnsi="宋体"/>
                <w:szCs w:val="21"/>
                <w:highlight w:val="none"/>
                <w:lang w:val="en-US" w:eastAsia="zh-CN"/>
              </w:rPr>
              <w:t>投标文件</w:t>
            </w:r>
            <w:r>
              <w:rPr>
                <w:rFonts w:hint="eastAsia" w:ascii="宋体" w:hAnsi="宋体"/>
                <w:szCs w:val="21"/>
                <w:highlight w:val="none"/>
              </w:rPr>
              <w:t>装订成册。</w:t>
            </w:r>
          </w:p>
          <w:p w14:paraId="0112395B">
            <w:pPr>
              <w:snapToGrid w:val="0"/>
              <w:spacing w:line="400" w:lineRule="exact"/>
              <w:ind w:firstLine="420" w:firstLineChars="200"/>
              <w:rPr>
                <w:rFonts w:ascii="宋体" w:hAnsi="宋体"/>
                <w:szCs w:val="21"/>
                <w:highlight w:val="none"/>
              </w:rPr>
            </w:pPr>
            <w:r>
              <w:rPr>
                <w:rFonts w:hint="eastAsia" w:ascii="宋体" w:hAnsi="宋体"/>
                <w:szCs w:val="21"/>
                <w:highlight w:val="none"/>
              </w:rPr>
              <w:t>2、装订</w:t>
            </w:r>
          </w:p>
          <w:p w14:paraId="7AE4B5C8">
            <w:pPr>
              <w:snapToGrid w:val="0"/>
              <w:spacing w:line="400" w:lineRule="exact"/>
              <w:ind w:firstLine="420" w:firstLineChars="200"/>
              <w:rPr>
                <w:highlight w:val="none"/>
              </w:rPr>
            </w:pPr>
            <w:r>
              <w:rPr>
                <w:rFonts w:hint="eastAsia" w:ascii="宋体" w:hAnsi="宋体"/>
                <w:szCs w:val="21"/>
                <w:highlight w:val="none"/>
              </w:rPr>
              <w:t>应按照第八章规定格式装订成册，</w:t>
            </w:r>
            <w:r>
              <w:rPr>
                <w:rFonts w:hint="eastAsia" w:asciiTheme="minorEastAsia" w:hAnsiTheme="minorEastAsia" w:eastAsiaTheme="minorEastAsia" w:cstheme="minorEastAsia"/>
                <w:szCs w:val="21"/>
                <w:highlight w:val="none"/>
              </w:rPr>
              <w:t>原则上</w:t>
            </w:r>
            <w:r>
              <w:rPr>
                <w:rFonts w:hint="eastAsia" w:ascii="宋体" w:hAnsi="宋体"/>
                <w:szCs w:val="21"/>
                <w:highlight w:val="none"/>
              </w:rPr>
              <w:t>应编制目录。</w:t>
            </w:r>
          </w:p>
          <w:p w14:paraId="6FF48827">
            <w:pPr>
              <w:spacing w:line="400" w:lineRule="exact"/>
              <w:ind w:firstLine="422" w:firstLineChars="200"/>
              <w:jc w:val="left"/>
              <w:rPr>
                <w:rFonts w:ascii="宋体"/>
                <w:kern w:val="0"/>
                <w:szCs w:val="21"/>
                <w:highlight w:val="none"/>
              </w:rPr>
            </w:pPr>
            <w:r>
              <w:rPr>
                <w:rFonts w:hint="eastAsia" w:ascii="黑体" w:hAnsi="宋体" w:eastAsia="黑体"/>
                <w:b/>
                <w:szCs w:val="21"/>
                <w:highlight w:val="none"/>
              </w:rPr>
              <w:t>（</w:t>
            </w:r>
            <w:r>
              <w:rPr>
                <w:rFonts w:hint="eastAsia" w:ascii="宋体" w:hAnsi="宋体"/>
                <w:b/>
                <w:bCs/>
                <w:szCs w:val="21"/>
                <w:highlight w:val="none"/>
              </w:rPr>
              <w:t>注：投标人必须保证投标文件装订牢固；比选人对由于投标文件装订松散而造成的丢失或其他后果不承担任何责任</w:t>
            </w:r>
            <w:r>
              <w:rPr>
                <w:rFonts w:hint="eastAsia" w:ascii="黑体" w:hAnsi="宋体" w:eastAsia="黑体"/>
                <w:b/>
                <w:szCs w:val="21"/>
                <w:highlight w:val="none"/>
              </w:rPr>
              <w:t>）</w:t>
            </w:r>
          </w:p>
        </w:tc>
      </w:tr>
      <w:tr w14:paraId="030F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noWrap/>
            <w:vAlign w:val="center"/>
          </w:tcPr>
          <w:p w14:paraId="6BBB0393">
            <w:pPr>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4.1.1</w:t>
            </w:r>
          </w:p>
        </w:tc>
        <w:tc>
          <w:tcPr>
            <w:tcW w:w="1559" w:type="dxa"/>
            <w:noWrap/>
            <w:vAlign w:val="center"/>
          </w:tcPr>
          <w:p w14:paraId="6E0C235A">
            <w:pPr>
              <w:snapToGrid w:val="0"/>
              <w:spacing w:line="400" w:lineRule="exact"/>
              <w:jc w:val="center"/>
              <w:rPr>
                <w:rFonts w:ascii="宋体" w:hAnsi="宋体" w:cs="MingLiU"/>
                <w:kern w:val="0"/>
                <w:szCs w:val="21"/>
                <w:highlight w:val="none"/>
              </w:rPr>
            </w:pPr>
            <w:r>
              <w:rPr>
                <w:rFonts w:hint="eastAsia" w:ascii="宋体" w:hAnsi="宋体" w:cs="MingLiU"/>
                <w:kern w:val="0"/>
                <w:szCs w:val="21"/>
                <w:highlight w:val="none"/>
              </w:rPr>
              <w:t>投标文件的密封</w:t>
            </w:r>
          </w:p>
        </w:tc>
        <w:tc>
          <w:tcPr>
            <w:tcW w:w="7135" w:type="dxa"/>
            <w:noWrap/>
            <w:vAlign w:val="center"/>
          </w:tcPr>
          <w:p w14:paraId="60BA0502">
            <w:pPr>
              <w:spacing w:line="400" w:lineRule="exact"/>
              <w:ind w:firstLine="420" w:firstLineChars="200"/>
              <w:jc w:val="left"/>
              <w:rPr>
                <w:highlight w:val="none"/>
              </w:rPr>
            </w:pPr>
            <w:r>
              <w:rPr>
                <w:rFonts w:hint="eastAsia" w:ascii="宋体" w:hAnsi="宋体"/>
                <w:szCs w:val="21"/>
                <w:highlight w:val="none"/>
              </w:rPr>
              <w:t>1.“电子文档”装入“电子文档”袋中，密封并加盖投标人单位公章，同时应按本表第4.1.2项的规定写明相应内容。</w:t>
            </w:r>
          </w:p>
          <w:p w14:paraId="292D83E1">
            <w:pPr>
              <w:spacing w:line="400" w:lineRule="exact"/>
              <w:ind w:firstLine="420" w:firstLineChars="200"/>
              <w:jc w:val="left"/>
              <w:rPr>
                <w:highlight w:val="none"/>
              </w:rPr>
            </w:pPr>
            <w:r>
              <w:rPr>
                <w:rFonts w:hint="eastAsia" w:ascii="宋体" w:hAnsi="宋体"/>
                <w:szCs w:val="21"/>
                <w:highlight w:val="none"/>
              </w:rPr>
              <w:t>2</w:t>
            </w:r>
            <w:r>
              <w:rPr>
                <w:rFonts w:hint="eastAsia" w:ascii="宋体" w:hAnsi="宋体"/>
                <w:b/>
                <w:bCs/>
                <w:szCs w:val="21"/>
                <w:highlight w:val="none"/>
              </w:rPr>
              <w:t>.</w:t>
            </w:r>
            <w:r>
              <w:rPr>
                <w:rFonts w:hint="eastAsia" w:ascii="宋体" w:hAnsi="宋体"/>
                <w:szCs w:val="21"/>
                <w:highlight w:val="none"/>
                <w:lang w:val="en-US" w:eastAsia="zh-CN"/>
              </w:rPr>
              <w:t>投标文件一正二副分别</w:t>
            </w:r>
            <w:r>
              <w:rPr>
                <w:rFonts w:hint="eastAsia" w:ascii="宋体" w:hAnsi="宋体"/>
                <w:szCs w:val="21"/>
                <w:highlight w:val="none"/>
              </w:rPr>
              <w:t>装订后装入</w:t>
            </w:r>
            <w:r>
              <w:rPr>
                <w:rFonts w:hint="eastAsia" w:ascii="宋体" w:hAnsi="宋体"/>
                <w:kern w:val="0"/>
                <w:highlight w:val="none"/>
              </w:rPr>
              <w:t>“投标文件”</w:t>
            </w:r>
            <w:r>
              <w:rPr>
                <w:rFonts w:hint="eastAsia" w:ascii="宋体" w:hAnsi="宋体"/>
                <w:kern w:val="0"/>
                <w:highlight w:val="none"/>
                <w:lang w:val="en-US" w:eastAsia="zh-CN"/>
              </w:rPr>
              <w:t>大</w:t>
            </w:r>
            <w:r>
              <w:rPr>
                <w:rFonts w:hint="eastAsia" w:ascii="宋体" w:hAnsi="宋体"/>
                <w:kern w:val="0"/>
                <w:highlight w:val="none"/>
              </w:rPr>
              <w:t>袋中，</w:t>
            </w:r>
            <w:r>
              <w:rPr>
                <w:rFonts w:hint="eastAsia" w:ascii="宋体" w:hAnsi="宋体"/>
                <w:szCs w:val="21"/>
                <w:highlight w:val="none"/>
              </w:rPr>
              <w:t>密封并加盖投标人单位公章，同时应按本表第4.1.2项的规定写明相应内容。</w:t>
            </w:r>
          </w:p>
          <w:p w14:paraId="65AA65C1">
            <w:pPr>
              <w:spacing w:line="400" w:lineRule="exact"/>
              <w:ind w:firstLine="420" w:firstLineChars="200"/>
              <w:jc w:val="left"/>
              <w:rPr>
                <w:rFonts w:ascii="宋体" w:hAnsi="宋体"/>
                <w:szCs w:val="21"/>
                <w:highlight w:val="none"/>
              </w:rPr>
            </w:pPr>
            <w:r>
              <w:rPr>
                <w:rFonts w:hint="eastAsia" w:ascii="宋体" w:hAnsi="宋体"/>
                <w:szCs w:val="21"/>
                <w:highlight w:val="none"/>
              </w:rPr>
              <w:t>注：为方便开标，请各投标人主动配合，按要求分装。</w:t>
            </w:r>
          </w:p>
        </w:tc>
      </w:tr>
      <w:tr w14:paraId="38D4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500C65E5">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4.1.2</w:t>
            </w:r>
          </w:p>
        </w:tc>
        <w:tc>
          <w:tcPr>
            <w:tcW w:w="1559" w:type="dxa"/>
            <w:noWrap/>
            <w:vAlign w:val="center"/>
          </w:tcPr>
          <w:p w14:paraId="517F44F7">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封套上写明</w:t>
            </w:r>
          </w:p>
        </w:tc>
        <w:tc>
          <w:tcPr>
            <w:tcW w:w="7135" w:type="dxa"/>
            <w:noWrap/>
            <w:vAlign w:val="center"/>
          </w:tcPr>
          <w:p w14:paraId="3281F086">
            <w:pPr>
              <w:snapToGrid w:val="0"/>
              <w:spacing w:line="400" w:lineRule="exact"/>
              <w:ind w:firstLine="420" w:firstLineChars="200"/>
              <w:jc w:val="left"/>
              <w:rPr>
                <w:rFonts w:ascii="宋体" w:hAnsi="宋体"/>
                <w:kern w:val="0"/>
                <w:highlight w:val="none"/>
              </w:rPr>
            </w:pPr>
            <w:r>
              <w:rPr>
                <w:rFonts w:hint="eastAsia" w:ascii="宋体" w:hAnsi="宋体"/>
                <w:kern w:val="0"/>
                <w:highlight w:val="none"/>
              </w:rPr>
              <w:t>应在“投标文件”大袋</w:t>
            </w:r>
            <w:r>
              <w:rPr>
                <w:rFonts w:hint="eastAsia" w:ascii="宋体" w:hAnsi="宋体"/>
                <w:kern w:val="0"/>
                <w:highlight w:val="none"/>
                <w:lang w:val="en-US" w:eastAsia="zh-CN"/>
              </w:rPr>
              <w:t>等</w:t>
            </w:r>
            <w:r>
              <w:rPr>
                <w:rFonts w:hint="eastAsia" w:ascii="宋体" w:hAnsi="宋体"/>
                <w:kern w:val="0"/>
                <w:highlight w:val="none"/>
              </w:rPr>
              <w:t>封套上写明如下内容：</w:t>
            </w:r>
          </w:p>
          <w:p w14:paraId="2C30E109">
            <w:pPr>
              <w:snapToGrid w:val="0"/>
              <w:spacing w:line="400" w:lineRule="exact"/>
              <w:ind w:firstLine="420" w:firstLineChars="200"/>
              <w:jc w:val="left"/>
              <w:rPr>
                <w:rFonts w:ascii="lucida Grande" w:hAnsi="lucida Grande" w:cs="lucida Grande"/>
                <w:szCs w:val="21"/>
                <w:highlight w:val="none"/>
                <w:u w:val="single"/>
                <w:shd w:val="clear" w:color="auto" w:fill="FFFFFF"/>
              </w:rPr>
            </w:pPr>
            <w:r>
              <w:rPr>
                <w:rFonts w:hint="eastAsia" w:ascii="宋体" w:hAnsi="宋体"/>
                <w:kern w:val="0"/>
                <w:highlight w:val="none"/>
              </w:rPr>
              <w:t>投标人的名称：</w:t>
            </w:r>
          </w:p>
          <w:p w14:paraId="6A145AB2">
            <w:pPr>
              <w:snapToGrid w:val="0"/>
              <w:spacing w:line="400" w:lineRule="exact"/>
              <w:ind w:firstLine="420" w:firstLineChars="200"/>
              <w:jc w:val="left"/>
              <w:rPr>
                <w:rFonts w:ascii="宋体" w:hAnsi="宋体"/>
                <w:snapToGrid w:val="0"/>
                <w:kern w:val="0"/>
                <w:highlight w:val="none"/>
                <w:u w:val="single"/>
              </w:rPr>
            </w:pPr>
            <w:r>
              <w:rPr>
                <w:rFonts w:hint="eastAsia" w:ascii="宋体" w:hAnsi="宋体"/>
                <w:kern w:val="0"/>
                <w:highlight w:val="none"/>
              </w:rPr>
              <w:t>投标文件名称：</w:t>
            </w:r>
          </w:p>
          <w:p w14:paraId="3979F44C">
            <w:pPr>
              <w:snapToGrid w:val="0"/>
              <w:spacing w:line="400" w:lineRule="exact"/>
              <w:ind w:firstLine="420" w:firstLineChars="200"/>
              <w:jc w:val="left"/>
              <w:rPr>
                <w:rFonts w:ascii="宋体" w:hAnsi="宋体"/>
                <w:kern w:val="0"/>
                <w:highlight w:val="none"/>
              </w:rPr>
            </w:pPr>
            <w:r>
              <w:rPr>
                <w:rFonts w:hint="eastAsia" w:ascii="宋体" w:hAnsi="宋体"/>
                <w:kern w:val="0"/>
                <w:highlight w:val="none"/>
              </w:rPr>
              <w:t>在</w:t>
            </w:r>
            <w:r>
              <w:rPr>
                <w:rFonts w:hint="eastAsia" w:ascii="宋体" w:hAnsi="宋体"/>
                <w:kern w:val="0"/>
                <w:highlight w:val="none"/>
                <w:u w:val="single"/>
                <w:lang w:val="en-US" w:eastAsia="zh-CN"/>
              </w:rPr>
              <w:t xml:space="preserve">    </w:t>
            </w:r>
            <w:r>
              <w:rPr>
                <w:rFonts w:hint="eastAsia" w:ascii="宋体" w:hAnsi="宋体"/>
                <w:highlight w:val="none"/>
                <w:u w:val="single"/>
              </w:rPr>
              <w:t>年    月    日  时  分</w:t>
            </w:r>
            <w:r>
              <w:rPr>
                <w:rFonts w:hint="eastAsia" w:ascii="宋体" w:hAnsi="宋体"/>
                <w:highlight w:val="none"/>
              </w:rPr>
              <w:t>（规定的开标时间）前</w:t>
            </w:r>
            <w:r>
              <w:rPr>
                <w:rFonts w:hint="eastAsia" w:ascii="宋体" w:hAnsi="宋体"/>
                <w:kern w:val="0"/>
                <w:highlight w:val="none"/>
              </w:rPr>
              <w:t xml:space="preserve">不得开启。 </w:t>
            </w:r>
          </w:p>
        </w:tc>
      </w:tr>
      <w:tr w14:paraId="378D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3C09FFC0">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4.2.2</w:t>
            </w:r>
          </w:p>
        </w:tc>
        <w:tc>
          <w:tcPr>
            <w:tcW w:w="1559" w:type="dxa"/>
            <w:noWrap/>
            <w:vAlign w:val="center"/>
          </w:tcPr>
          <w:p w14:paraId="78D13F5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线下</w:t>
            </w:r>
            <w:r>
              <w:rPr>
                <w:rFonts w:hint="eastAsia" w:ascii="宋体" w:hAnsi="宋体" w:cs="宋体"/>
                <w:kern w:val="0"/>
                <w:szCs w:val="21"/>
                <w:highlight w:val="none"/>
              </w:rPr>
              <w:t>递交投标文件的时间和地点</w:t>
            </w:r>
          </w:p>
        </w:tc>
        <w:tc>
          <w:tcPr>
            <w:tcW w:w="7135" w:type="dxa"/>
            <w:noWrap/>
            <w:vAlign w:val="center"/>
          </w:tcPr>
          <w:p w14:paraId="68D9527A">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时间：</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25</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14</w:t>
            </w:r>
            <w:r>
              <w:rPr>
                <w:rFonts w:hint="eastAsia" w:ascii="宋体" w:hAnsi="宋体" w:cs="宋体"/>
                <w:kern w:val="0"/>
                <w:szCs w:val="21"/>
                <w:highlight w:val="none"/>
              </w:rPr>
              <w:t>时</w:t>
            </w:r>
            <w:r>
              <w:rPr>
                <w:rFonts w:hint="eastAsia" w:ascii="宋体" w:hAnsi="宋体" w:cs="宋体"/>
                <w:kern w:val="0"/>
                <w:szCs w:val="21"/>
                <w:highlight w:val="none"/>
                <w:u w:val="single"/>
                <w:lang w:val="en-US" w:eastAsia="zh-CN"/>
              </w:rPr>
              <w:t>00</w:t>
            </w:r>
            <w:r>
              <w:rPr>
                <w:rFonts w:hint="eastAsia" w:ascii="宋体" w:hAnsi="宋体" w:cs="宋体"/>
                <w:kern w:val="0"/>
                <w:szCs w:val="21"/>
                <w:highlight w:val="none"/>
              </w:rPr>
              <w:t>分—</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25</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14</w:t>
            </w:r>
            <w:r>
              <w:rPr>
                <w:rFonts w:hint="eastAsia" w:ascii="宋体" w:hAnsi="宋体"/>
                <w:highlight w:val="none"/>
              </w:rPr>
              <w:t>时</w:t>
            </w:r>
            <w:r>
              <w:rPr>
                <w:rFonts w:hint="eastAsia" w:ascii="宋体" w:hAnsi="宋体"/>
                <w:highlight w:val="none"/>
                <w:u w:val="single"/>
                <w:lang w:val="en-US" w:eastAsia="zh-CN"/>
              </w:rPr>
              <w:t>30</w:t>
            </w:r>
            <w:r>
              <w:rPr>
                <w:rFonts w:hint="eastAsia" w:ascii="宋体" w:hAnsi="宋体" w:cs="宋体"/>
                <w:kern w:val="0"/>
                <w:szCs w:val="21"/>
                <w:highlight w:val="none"/>
              </w:rPr>
              <w:t xml:space="preserve">分（北京时间）  </w:t>
            </w:r>
          </w:p>
          <w:p w14:paraId="7356D7F2">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地点：</w:t>
            </w:r>
            <w:r>
              <w:rPr>
                <w:rFonts w:hint="eastAsia" w:ascii="宋体" w:hAnsi="宋体" w:cs="宋体"/>
                <w:b/>
                <w:bCs/>
                <w:kern w:val="0"/>
                <w:szCs w:val="21"/>
                <w:highlight w:val="none"/>
                <w:u w:val="single"/>
              </w:rPr>
              <w:t>重庆</w:t>
            </w:r>
            <w:r>
              <w:rPr>
                <w:rFonts w:hint="eastAsia" w:ascii="宋体" w:hAnsi="宋体" w:cs="宋体"/>
                <w:b/>
                <w:bCs/>
                <w:kern w:val="0"/>
                <w:szCs w:val="21"/>
                <w:highlight w:val="none"/>
                <w:u w:val="single"/>
                <w:lang w:val="en-US" w:eastAsia="zh-CN"/>
              </w:rPr>
              <w:t>两江新区中医院1号楼8楼会议室</w:t>
            </w:r>
          </w:p>
        </w:tc>
      </w:tr>
      <w:tr w14:paraId="4D63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17DD5C7A">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4.2.3</w:t>
            </w:r>
          </w:p>
        </w:tc>
        <w:tc>
          <w:tcPr>
            <w:tcW w:w="1559" w:type="dxa"/>
            <w:noWrap/>
            <w:vAlign w:val="center"/>
          </w:tcPr>
          <w:p w14:paraId="2E1E58A8">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是否退还投标文件</w:t>
            </w:r>
          </w:p>
        </w:tc>
        <w:tc>
          <w:tcPr>
            <w:tcW w:w="7135" w:type="dxa"/>
            <w:noWrap/>
            <w:vAlign w:val="center"/>
          </w:tcPr>
          <w:p w14:paraId="43603B57">
            <w:pPr>
              <w:snapToGrid w:val="0"/>
              <w:spacing w:line="400" w:lineRule="exact"/>
              <w:ind w:firstLine="480" w:firstLineChars="200"/>
              <w:rPr>
                <w:rFonts w:ascii="宋体" w:hAnsi="宋体" w:cs="宋体"/>
                <w:kern w:val="0"/>
                <w:szCs w:val="21"/>
                <w:highlight w:val="none"/>
              </w:rPr>
            </w:pPr>
            <w:r>
              <w:rPr>
                <w:rFonts w:ascii="宋体" w:hAnsi="宋体" w:cs="宋体"/>
                <w:kern w:val="0"/>
                <w:sz w:val="24"/>
                <w:highlight w:val="none"/>
              </w:rPr>
              <w:fldChar w:fldCharType="begin"/>
            </w:r>
            <w:r>
              <w:rPr>
                <w:rFonts w:hint="eastAsia" w:ascii="宋体" w:hAnsi="宋体" w:cs="宋体"/>
                <w:kern w:val="0"/>
                <w:sz w:val="24"/>
                <w:highlight w:val="none"/>
              </w:rPr>
              <w:instrText xml:space="preserve">eq \o\ac(□,</w:instrText>
            </w:r>
            <w:r>
              <w:rPr>
                <w:rFonts w:hint="eastAsia" w:ascii="宋体" w:hAnsi="宋体" w:cs="宋体"/>
                <w:kern w:val="0"/>
                <w:position w:val="1"/>
                <w:sz w:val="24"/>
                <w:highlight w:val="none"/>
              </w:rPr>
              <w:instrText xml:space="preserve">√</w:instrText>
            </w:r>
            <w:r>
              <w:rPr>
                <w:rFonts w:hint="eastAsia" w:ascii="宋体" w:hAnsi="宋体" w:cs="宋体"/>
                <w:kern w:val="0"/>
                <w:sz w:val="24"/>
                <w:highlight w:val="none"/>
              </w:rPr>
              <w:instrText xml:space="preserve">)</w:instrText>
            </w:r>
            <w:r>
              <w:rPr>
                <w:rFonts w:ascii="宋体" w:hAnsi="宋体" w:cs="宋体"/>
                <w:kern w:val="0"/>
                <w:sz w:val="24"/>
                <w:highlight w:val="none"/>
              </w:rPr>
              <w:fldChar w:fldCharType="end"/>
            </w:r>
            <w:r>
              <w:rPr>
                <w:rFonts w:hint="eastAsia" w:ascii="宋体" w:hAnsi="宋体" w:cs="宋体"/>
                <w:kern w:val="0"/>
                <w:szCs w:val="21"/>
                <w:highlight w:val="none"/>
              </w:rPr>
              <w:t>否</w:t>
            </w:r>
          </w:p>
        </w:tc>
      </w:tr>
      <w:tr w14:paraId="7449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56E586A0">
            <w:pPr>
              <w:snapToGrid w:val="0"/>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5.1</w:t>
            </w:r>
            <w:r>
              <w:rPr>
                <w:rFonts w:hint="eastAsia" w:ascii="宋体" w:hAnsi="宋体" w:cs="宋体"/>
                <w:kern w:val="0"/>
                <w:szCs w:val="21"/>
                <w:highlight w:val="none"/>
                <w:lang w:val="en-US" w:eastAsia="zh-CN"/>
              </w:rPr>
              <w:t>.1</w:t>
            </w:r>
          </w:p>
        </w:tc>
        <w:tc>
          <w:tcPr>
            <w:tcW w:w="1559" w:type="dxa"/>
            <w:noWrap/>
            <w:vAlign w:val="center"/>
          </w:tcPr>
          <w:p w14:paraId="3D0A2166">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开标时间和地点</w:t>
            </w:r>
          </w:p>
        </w:tc>
        <w:tc>
          <w:tcPr>
            <w:tcW w:w="7135" w:type="dxa"/>
            <w:noWrap/>
            <w:vAlign w:val="center"/>
          </w:tcPr>
          <w:p w14:paraId="65733ACE">
            <w:pPr>
              <w:snapToGrid w:val="0"/>
              <w:spacing w:line="40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开标时间：</w:t>
            </w:r>
            <w:r>
              <w:rPr>
                <w:rFonts w:hint="eastAsia" w:ascii="宋体" w:hAnsi="宋体" w:cs="宋体"/>
                <w:kern w:val="0"/>
                <w:szCs w:val="21"/>
                <w:highlight w:val="none"/>
                <w:u w:val="none"/>
                <w:lang w:val="en-US" w:eastAsia="zh-CN"/>
              </w:rPr>
              <w:t>同投标截止时间</w:t>
            </w:r>
          </w:p>
          <w:p w14:paraId="5F11F67B">
            <w:pPr>
              <w:spacing w:line="400" w:lineRule="exact"/>
              <w:ind w:firstLine="420" w:firstLineChars="200"/>
              <w:rPr>
                <w:rFonts w:hint="default" w:ascii="宋体" w:hAnsi="宋体" w:eastAsia="宋体" w:cs="宋体"/>
                <w:kern w:val="0"/>
                <w:szCs w:val="21"/>
                <w:highlight w:val="none"/>
                <w:u w:val="single"/>
                <w:lang w:val="en-US" w:eastAsia="zh-CN"/>
              </w:rPr>
            </w:pPr>
            <w:r>
              <w:rPr>
                <w:rFonts w:hint="eastAsia" w:ascii="宋体" w:hAnsi="宋体" w:cs="宋体"/>
                <w:kern w:val="0"/>
                <w:szCs w:val="21"/>
                <w:highlight w:val="none"/>
              </w:rPr>
              <w:t>开标地点：</w:t>
            </w:r>
            <w:r>
              <w:rPr>
                <w:rFonts w:hint="eastAsia" w:ascii="宋体" w:hAnsi="宋体" w:cs="宋体"/>
                <w:b/>
                <w:bCs/>
                <w:kern w:val="0"/>
                <w:szCs w:val="21"/>
                <w:highlight w:val="none"/>
                <w:u w:val="single"/>
              </w:rPr>
              <w:t>重庆</w:t>
            </w:r>
            <w:r>
              <w:rPr>
                <w:rFonts w:hint="eastAsia" w:ascii="宋体" w:hAnsi="宋体" w:cs="宋体"/>
                <w:b/>
                <w:bCs/>
                <w:kern w:val="0"/>
                <w:szCs w:val="21"/>
                <w:highlight w:val="none"/>
                <w:u w:val="single"/>
                <w:lang w:val="en-US" w:eastAsia="zh-CN"/>
              </w:rPr>
              <w:t>两江新区中医院1号楼8楼会议室</w:t>
            </w:r>
          </w:p>
        </w:tc>
      </w:tr>
      <w:tr w14:paraId="6471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307EDACE">
            <w:pPr>
              <w:snapToGrid w:val="0"/>
              <w:spacing w:line="400" w:lineRule="exact"/>
              <w:jc w:val="center"/>
              <w:rPr>
                <w:rFonts w:ascii="宋体" w:hAnsi="宋体"/>
                <w:szCs w:val="21"/>
                <w:highlight w:val="none"/>
              </w:rPr>
            </w:pPr>
            <w:r>
              <w:rPr>
                <w:rFonts w:hint="eastAsia" w:ascii="宋体" w:hAnsi="宋体"/>
                <w:szCs w:val="21"/>
                <w:highlight w:val="none"/>
              </w:rPr>
              <w:t>5.2</w:t>
            </w:r>
          </w:p>
        </w:tc>
        <w:tc>
          <w:tcPr>
            <w:tcW w:w="1559" w:type="dxa"/>
            <w:noWrap/>
            <w:vAlign w:val="center"/>
          </w:tcPr>
          <w:p w14:paraId="745A6F97">
            <w:pPr>
              <w:snapToGrid w:val="0"/>
              <w:spacing w:line="400" w:lineRule="exact"/>
              <w:jc w:val="center"/>
              <w:rPr>
                <w:rFonts w:ascii="宋体" w:hAnsi="宋体"/>
                <w:szCs w:val="21"/>
                <w:highlight w:val="none"/>
              </w:rPr>
            </w:pPr>
            <w:r>
              <w:rPr>
                <w:rFonts w:hint="eastAsia" w:ascii="宋体" w:hAnsi="宋体"/>
                <w:szCs w:val="21"/>
                <w:highlight w:val="none"/>
              </w:rPr>
              <w:t>开标程序</w:t>
            </w:r>
          </w:p>
        </w:tc>
        <w:tc>
          <w:tcPr>
            <w:tcW w:w="7135" w:type="dxa"/>
            <w:noWrap/>
            <w:vAlign w:val="center"/>
          </w:tcPr>
          <w:p w14:paraId="5C0BA3AA">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主持人按下列程序进行比选：</w:t>
            </w:r>
          </w:p>
          <w:p w14:paraId="56B06DF1">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1.宣布比选纪律；</w:t>
            </w:r>
          </w:p>
          <w:p w14:paraId="5EDEC486">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2.宣布开标人、唱标人、记录人、监标人等有关人员姓名；</w:t>
            </w:r>
          </w:p>
          <w:p w14:paraId="5418D92D">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3.公布在比选截止时间前递交投标文件的投标人名称，并点名确认投标人是否派人到场；</w:t>
            </w:r>
          </w:p>
          <w:p w14:paraId="54710CD5">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4.核验投标保证金缴款情况，未在规定时间缴纳投标保证金的，当场退还其投标文件（若有）。</w:t>
            </w:r>
          </w:p>
          <w:p w14:paraId="7365FC04">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5.密封情况检查：投标人或者其推选的投标人代表检查投标文件的密封情况并确认。</w:t>
            </w:r>
          </w:p>
          <w:p w14:paraId="38CC67ED">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6.公布标底（若有）；</w:t>
            </w:r>
          </w:p>
          <w:p w14:paraId="0E30ED32">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7.开启投标文件顺序：随机开启；</w:t>
            </w:r>
          </w:p>
          <w:p w14:paraId="3C6F8018">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8.按照宣布的比选顺序当众比选，开启资格审查资料袋、投标文件大袋及投标函部分袋、并公布投标人名称、投标报价、质量目标、工期及其他内容。</w:t>
            </w:r>
          </w:p>
          <w:p w14:paraId="0CA7A334">
            <w:pPr>
              <w:snapToGrid w:val="0"/>
              <w:spacing w:line="40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9.投标人代表、 比选人代表、监标人、记录人等有关人员在比选记录上签字确认；</w:t>
            </w:r>
          </w:p>
          <w:p w14:paraId="2A8049A8">
            <w:pPr>
              <w:snapToGrid w:val="0"/>
              <w:spacing w:line="400" w:lineRule="exact"/>
              <w:ind w:firstLine="420" w:firstLineChars="200"/>
              <w:jc w:val="left"/>
              <w:rPr>
                <w:rFonts w:ascii="宋体" w:hAnsi="宋体"/>
                <w:szCs w:val="21"/>
                <w:highlight w:val="none"/>
              </w:rPr>
            </w:pPr>
            <w:r>
              <w:rPr>
                <w:rFonts w:hint="eastAsia" w:ascii="宋体" w:hAnsi="宋体" w:cs="宋体"/>
                <w:bCs/>
                <w:kern w:val="0"/>
                <w:szCs w:val="21"/>
                <w:highlight w:val="none"/>
              </w:rPr>
              <w:t>10.比选结束。</w:t>
            </w:r>
          </w:p>
        </w:tc>
      </w:tr>
      <w:tr w14:paraId="041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58C9008B">
            <w:pPr>
              <w:snapToGrid w:val="0"/>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6.1</w:t>
            </w:r>
          </w:p>
        </w:tc>
        <w:tc>
          <w:tcPr>
            <w:tcW w:w="1559" w:type="dxa"/>
            <w:noWrap/>
            <w:vAlign w:val="center"/>
          </w:tcPr>
          <w:p w14:paraId="53EF1049">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评标委员会的组建</w:t>
            </w:r>
          </w:p>
        </w:tc>
        <w:tc>
          <w:tcPr>
            <w:tcW w:w="7135" w:type="dxa"/>
            <w:noWrap/>
            <w:vAlign w:val="center"/>
          </w:tcPr>
          <w:p w14:paraId="2C092949">
            <w:pPr>
              <w:snapToGrid w:val="0"/>
              <w:spacing w:line="400" w:lineRule="exact"/>
              <w:ind w:firstLine="436" w:firstLineChars="200"/>
              <w:jc w:val="left"/>
              <w:rPr>
                <w:rFonts w:ascii="宋体" w:hAnsi="宋体"/>
                <w:kern w:val="0"/>
                <w:szCs w:val="21"/>
                <w:highlight w:val="none"/>
              </w:rPr>
            </w:pPr>
            <w:r>
              <w:rPr>
                <w:rFonts w:hint="eastAsia" w:ascii="宋体" w:hAnsi="宋体"/>
                <w:spacing w:val="4"/>
                <w:kern w:val="0"/>
                <w:szCs w:val="21"/>
                <w:highlight w:val="none"/>
              </w:rPr>
              <w:t>由招标人按法律法规及相关规定依法组建评标委员会</w:t>
            </w:r>
            <w:r>
              <w:rPr>
                <w:rFonts w:hint="eastAsia" w:ascii="宋体" w:hAnsi="宋体"/>
                <w:kern w:val="0"/>
                <w:szCs w:val="21"/>
                <w:highlight w:val="none"/>
              </w:rPr>
              <w:t>。</w:t>
            </w:r>
          </w:p>
        </w:tc>
      </w:tr>
      <w:tr w14:paraId="1FCB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6A6CBFB2">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7.1</w:t>
            </w:r>
          </w:p>
        </w:tc>
        <w:tc>
          <w:tcPr>
            <w:tcW w:w="1559" w:type="dxa"/>
            <w:noWrap/>
            <w:vAlign w:val="center"/>
          </w:tcPr>
          <w:p w14:paraId="6BCD939E">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是否授权评标委员会确定中标人</w:t>
            </w:r>
          </w:p>
        </w:tc>
        <w:tc>
          <w:tcPr>
            <w:tcW w:w="7135" w:type="dxa"/>
            <w:noWrap/>
            <w:vAlign w:val="center"/>
          </w:tcPr>
          <w:p w14:paraId="5A5C7F38">
            <w:pPr>
              <w:snapToGrid w:val="0"/>
              <w:spacing w:line="400" w:lineRule="exact"/>
              <w:ind w:firstLine="420" w:firstLineChars="200"/>
              <w:rPr>
                <w:rFonts w:ascii="宋体" w:hAnsi="宋体" w:cs="宋体"/>
                <w:kern w:val="0"/>
                <w:szCs w:val="21"/>
                <w:highlight w:val="none"/>
              </w:rPr>
            </w:pPr>
            <w:r>
              <w:rPr>
                <w:rFonts w:hint="eastAsia" w:ascii="宋体" w:hAnsi="宋体"/>
                <w:kern w:val="0"/>
                <w:highlight w:val="none"/>
              </w:rPr>
              <w:t>否，</w:t>
            </w:r>
            <w:r>
              <w:rPr>
                <w:rFonts w:hint="eastAsia" w:ascii="宋体" w:hAnsi="宋体" w:cs="仿宋"/>
                <w:kern w:val="0"/>
                <w:szCs w:val="21"/>
                <w:highlight w:val="none"/>
              </w:rPr>
              <w:t>按照经评审的综合得分由高到低的顺序推荐前三名中标候选人</w:t>
            </w:r>
            <w:r>
              <w:rPr>
                <w:rFonts w:hint="eastAsia" w:ascii="宋体" w:hAnsi="宋体"/>
                <w:kern w:val="0"/>
                <w:highlight w:val="none"/>
              </w:rPr>
              <w:t>。</w:t>
            </w:r>
          </w:p>
        </w:tc>
      </w:tr>
      <w:tr w14:paraId="702D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shd w:val="clear" w:color="auto" w:fill="auto"/>
            <w:noWrap/>
            <w:vAlign w:val="center"/>
          </w:tcPr>
          <w:p w14:paraId="13F9FE48">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7.3.1</w:t>
            </w:r>
          </w:p>
        </w:tc>
        <w:tc>
          <w:tcPr>
            <w:tcW w:w="1559" w:type="dxa"/>
            <w:shd w:val="clear" w:color="auto" w:fill="auto"/>
            <w:noWrap/>
            <w:vAlign w:val="center"/>
          </w:tcPr>
          <w:p w14:paraId="6F387096">
            <w:pPr>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履约担保</w:t>
            </w:r>
          </w:p>
        </w:tc>
        <w:tc>
          <w:tcPr>
            <w:tcW w:w="7135" w:type="dxa"/>
            <w:shd w:val="clear" w:color="auto" w:fill="auto"/>
            <w:noWrap/>
            <w:vAlign w:val="center"/>
          </w:tcPr>
          <w:p w14:paraId="180429BF">
            <w:pPr>
              <w:snapToGrid w:val="0"/>
              <w:spacing w:line="400" w:lineRule="exact"/>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是否提供履约担保：</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rPr>
              <w:t>提供。</w:t>
            </w:r>
          </w:p>
        </w:tc>
      </w:tr>
      <w:tr w14:paraId="6EE4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253B9C09">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7.4.1</w:t>
            </w:r>
          </w:p>
        </w:tc>
        <w:tc>
          <w:tcPr>
            <w:tcW w:w="1559" w:type="dxa"/>
            <w:noWrap/>
            <w:vAlign w:val="center"/>
          </w:tcPr>
          <w:p w14:paraId="6D582ABC">
            <w:pPr>
              <w:snapToGrid w:val="0"/>
              <w:spacing w:line="400" w:lineRule="exact"/>
              <w:jc w:val="center"/>
              <w:rPr>
                <w:rFonts w:ascii="宋体" w:hAnsi="宋体"/>
                <w:kern w:val="0"/>
                <w:szCs w:val="21"/>
                <w:highlight w:val="none"/>
              </w:rPr>
            </w:pPr>
            <w:r>
              <w:rPr>
                <w:rFonts w:hint="eastAsia" w:ascii="宋体" w:hAnsi="宋体"/>
                <w:kern w:val="0"/>
                <w:szCs w:val="21"/>
                <w:highlight w:val="none"/>
              </w:rPr>
              <w:t>签订合同</w:t>
            </w:r>
          </w:p>
        </w:tc>
        <w:tc>
          <w:tcPr>
            <w:tcW w:w="7135" w:type="dxa"/>
            <w:noWrap/>
            <w:vAlign w:val="center"/>
          </w:tcPr>
          <w:p w14:paraId="0939500E">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（一）比选人应当自中标通知书发出之日起二十日内，按照竞争性比选文件和中标人投标文件的约定，与中标人签订书面合同。所签订的合同不得对竞争性比选文件和中标人的投标文件作实质性修改。</w:t>
            </w:r>
          </w:p>
          <w:p w14:paraId="0CEDCAF8">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（二）竞争性比选文件、中标人的投标文件及澄清文件等，均为签订合同的依据。</w:t>
            </w:r>
          </w:p>
          <w:p w14:paraId="2A1BD5D0">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（三）合同生效条款由双方约定，法律、行政法规规定应当办理批准、登记等手续后生效的合同，依照其规定。</w:t>
            </w:r>
          </w:p>
          <w:p w14:paraId="35B2CC4F">
            <w:pPr>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（四）比选人要求中标人提供履约保证金的，应当在竞争性比选文件中予以约定。中标人履约完毕后，比选人根据比选文件规定无息退还其履约保证金。</w:t>
            </w:r>
          </w:p>
        </w:tc>
      </w:tr>
      <w:tr w14:paraId="3DE3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5" w:type="dxa"/>
            <w:noWrap/>
            <w:vAlign w:val="center"/>
          </w:tcPr>
          <w:p w14:paraId="751EB08D">
            <w:pPr>
              <w:snapToGrid w:val="0"/>
              <w:spacing w:line="400" w:lineRule="exact"/>
              <w:jc w:val="center"/>
              <w:rPr>
                <w:rFonts w:ascii="宋体" w:hAnsi="宋体"/>
                <w:kern w:val="0"/>
                <w:szCs w:val="21"/>
                <w:highlight w:val="none"/>
              </w:rPr>
            </w:pPr>
            <w:r>
              <w:rPr>
                <w:rFonts w:hint="eastAsia" w:ascii="宋体" w:hAnsi="宋体"/>
                <w:kern w:val="0"/>
                <w:szCs w:val="21"/>
                <w:highlight w:val="none"/>
              </w:rPr>
              <w:t>8.1</w:t>
            </w:r>
          </w:p>
        </w:tc>
        <w:tc>
          <w:tcPr>
            <w:tcW w:w="1559" w:type="dxa"/>
            <w:noWrap/>
            <w:vAlign w:val="center"/>
          </w:tcPr>
          <w:p w14:paraId="3EB53F16">
            <w:pPr>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重新比选</w:t>
            </w:r>
          </w:p>
        </w:tc>
        <w:tc>
          <w:tcPr>
            <w:tcW w:w="7135" w:type="dxa"/>
            <w:noWrap/>
            <w:vAlign w:val="center"/>
          </w:tcPr>
          <w:p w14:paraId="40D2E24C">
            <w:pPr>
              <w:spacing w:line="400" w:lineRule="exact"/>
              <w:ind w:firstLine="420" w:firstLineChars="200"/>
              <w:rPr>
                <w:highlight w:val="none"/>
              </w:rPr>
            </w:pPr>
            <w:r>
              <w:rPr>
                <w:rFonts w:hint="eastAsia"/>
                <w:highlight w:val="none"/>
              </w:rPr>
              <w:t>1.按投标人须知第8.1（1）执行；</w:t>
            </w:r>
          </w:p>
          <w:p w14:paraId="6C65EB12">
            <w:pPr>
              <w:spacing w:line="400" w:lineRule="exact"/>
              <w:ind w:firstLine="420" w:firstLineChars="200"/>
              <w:rPr>
                <w:highlight w:val="none"/>
              </w:rPr>
            </w:pPr>
            <w:r>
              <w:rPr>
                <w:rFonts w:hint="eastAsia"/>
                <w:highlight w:val="none"/>
              </w:rPr>
              <w:t>2.按投标人须知第8.1（2）执行；</w:t>
            </w:r>
          </w:p>
          <w:p w14:paraId="1FBF7086">
            <w:pPr>
              <w:spacing w:line="400" w:lineRule="exact"/>
              <w:ind w:firstLine="420" w:firstLineChars="200"/>
              <w:rPr>
                <w:highlight w:val="none"/>
              </w:rPr>
            </w:pPr>
            <w:r>
              <w:rPr>
                <w:rFonts w:hint="eastAsia"/>
                <w:highlight w:val="none"/>
              </w:rPr>
              <w:t>3.按投标人须知第8.1（3）执行；</w:t>
            </w:r>
          </w:p>
          <w:p w14:paraId="7EB019B2">
            <w:pPr>
              <w:spacing w:line="400" w:lineRule="exact"/>
              <w:ind w:firstLine="420" w:firstLineChars="200"/>
              <w:rPr>
                <w:rFonts w:ascii="宋体" w:hAnsi="宋体" w:cs="宋体"/>
                <w:kern w:val="0"/>
                <w:szCs w:val="21"/>
                <w:highlight w:val="none"/>
              </w:rPr>
            </w:pPr>
            <w:r>
              <w:rPr>
                <w:rFonts w:hint="eastAsia"/>
                <w:highlight w:val="none"/>
              </w:rPr>
              <w:t>4.按投标人须知第8.1（4）执行。</w:t>
            </w:r>
          </w:p>
        </w:tc>
      </w:tr>
      <w:tr w14:paraId="2CA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ign w:val="center"/>
          </w:tcPr>
          <w:p w14:paraId="6D9F5775">
            <w:pPr>
              <w:snapToGrid w:val="0"/>
              <w:spacing w:line="400" w:lineRule="exact"/>
              <w:jc w:val="center"/>
              <w:rPr>
                <w:rFonts w:ascii="宋体" w:hAnsi="宋体"/>
                <w:kern w:val="0"/>
                <w:szCs w:val="21"/>
                <w:highlight w:val="none"/>
              </w:rPr>
            </w:pPr>
            <w:r>
              <w:rPr>
                <w:rFonts w:hint="eastAsia" w:ascii="宋体" w:hAnsi="宋体"/>
                <w:kern w:val="0"/>
                <w:szCs w:val="21"/>
                <w:highlight w:val="none"/>
              </w:rPr>
              <w:t>8.2</w:t>
            </w:r>
          </w:p>
        </w:tc>
        <w:tc>
          <w:tcPr>
            <w:tcW w:w="1559" w:type="dxa"/>
            <w:noWrap/>
            <w:vAlign w:val="center"/>
          </w:tcPr>
          <w:p w14:paraId="307B87D2">
            <w:pPr>
              <w:snapToGrid w:val="0"/>
              <w:spacing w:line="400" w:lineRule="exact"/>
              <w:jc w:val="center"/>
              <w:rPr>
                <w:rFonts w:ascii="宋体" w:hAnsi="宋体" w:cs="宋体"/>
                <w:kern w:val="0"/>
                <w:szCs w:val="21"/>
                <w:highlight w:val="none"/>
              </w:rPr>
            </w:pPr>
            <w:r>
              <w:rPr>
                <w:rFonts w:hint="eastAsia" w:ascii="宋体" w:hAnsi="宋体"/>
                <w:snapToGrid w:val="0"/>
                <w:szCs w:val="21"/>
                <w:highlight w:val="none"/>
              </w:rPr>
              <w:t>二次比选和不再比选</w:t>
            </w:r>
          </w:p>
        </w:tc>
        <w:tc>
          <w:tcPr>
            <w:tcW w:w="7135" w:type="dxa"/>
            <w:noWrap/>
            <w:vAlign w:val="center"/>
          </w:tcPr>
          <w:p w14:paraId="53C4C8CB">
            <w:pPr>
              <w:spacing w:line="400" w:lineRule="exact"/>
              <w:ind w:firstLine="420" w:firstLineChars="200"/>
              <w:rPr>
                <w:rFonts w:ascii="宋体" w:hAnsi="宋体" w:cs="MingLiU"/>
                <w:snapToGrid w:val="0"/>
                <w:kern w:val="0"/>
                <w:szCs w:val="21"/>
                <w:highlight w:val="none"/>
              </w:rPr>
            </w:pPr>
            <w:r>
              <w:rPr>
                <w:rFonts w:hint="eastAsia"/>
                <w:highlight w:val="none"/>
              </w:rPr>
              <w:t>重新比选后投标人仍少于3个，按法定程序开标和评标，确定中标人。经评审无合格投标人，属于必须审批或核准的工程建设项目，经原审批或核准部门批准后不再进行比选。</w:t>
            </w:r>
          </w:p>
        </w:tc>
      </w:tr>
      <w:tr w14:paraId="7861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35" w:type="dxa"/>
            <w:noWrap/>
            <w:vAlign w:val="center"/>
          </w:tcPr>
          <w:p w14:paraId="57F1A7D8">
            <w:pPr>
              <w:snapToGrid w:val="0"/>
              <w:spacing w:line="400" w:lineRule="exact"/>
              <w:jc w:val="center"/>
              <w:rPr>
                <w:rFonts w:ascii="宋体" w:hAnsi="宋体" w:cs="宋体"/>
                <w:b/>
                <w:kern w:val="0"/>
                <w:szCs w:val="21"/>
                <w:highlight w:val="none"/>
              </w:rPr>
            </w:pPr>
            <w:r>
              <w:rPr>
                <w:rFonts w:hint="eastAsia" w:ascii="宋体" w:hAnsi="宋体" w:cs="宋体"/>
                <w:b/>
                <w:kern w:val="0"/>
                <w:szCs w:val="21"/>
                <w:highlight w:val="none"/>
              </w:rPr>
              <w:t>10</w:t>
            </w:r>
          </w:p>
        </w:tc>
        <w:tc>
          <w:tcPr>
            <w:tcW w:w="8694" w:type="dxa"/>
            <w:gridSpan w:val="2"/>
            <w:noWrap/>
            <w:vAlign w:val="center"/>
          </w:tcPr>
          <w:p w14:paraId="5D3AD02A">
            <w:pPr>
              <w:tabs>
                <w:tab w:val="left" w:pos="1502"/>
              </w:tabs>
              <w:snapToGrid w:val="0"/>
              <w:spacing w:line="400" w:lineRule="exact"/>
              <w:jc w:val="center"/>
              <w:rPr>
                <w:rFonts w:ascii="宋体" w:hAnsi="宋体" w:cs="仿宋_GB2312"/>
                <w:b/>
                <w:kern w:val="0"/>
                <w:szCs w:val="21"/>
                <w:highlight w:val="none"/>
              </w:rPr>
            </w:pPr>
            <w:r>
              <w:rPr>
                <w:rFonts w:hint="eastAsia" w:ascii="宋体" w:hAnsi="宋体" w:cs="宋体"/>
                <w:b/>
                <w:kern w:val="0"/>
                <w:szCs w:val="21"/>
                <w:highlight w:val="none"/>
              </w:rPr>
              <w:t>需要补充的其他内容</w:t>
            </w:r>
          </w:p>
        </w:tc>
      </w:tr>
      <w:tr w14:paraId="5C33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135" w:type="dxa"/>
            <w:noWrap/>
            <w:vAlign w:val="center"/>
          </w:tcPr>
          <w:p w14:paraId="3FB6D21D">
            <w:pPr>
              <w:snapToGrid w:val="0"/>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10.1</w:t>
            </w:r>
          </w:p>
        </w:tc>
        <w:tc>
          <w:tcPr>
            <w:tcW w:w="1559" w:type="dxa"/>
            <w:noWrap/>
            <w:vAlign w:val="center"/>
          </w:tcPr>
          <w:p w14:paraId="6FF484E5">
            <w:pPr>
              <w:snapToGrid w:val="0"/>
              <w:spacing w:line="40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结算原则</w:t>
            </w:r>
          </w:p>
        </w:tc>
        <w:tc>
          <w:tcPr>
            <w:tcW w:w="7135" w:type="dxa"/>
            <w:noWrap/>
            <w:vAlign w:val="center"/>
          </w:tcPr>
          <w:p w14:paraId="289105FB">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1.结算原则：结算价=Σ［子项综合单价*子项工程量］+措施费（含安全文明施工费）+合同范围以外新增及设计变更项目价款+其他项目费（含暂列金额确定价）+规费+税金+合同约定其他费用（如有）。</w:t>
            </w:r>
          </w:p>
          <w:p w14:paraId="59A4FB1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子项工程量：按《建设工程工程量清单计价规范》（GB50500-2013）约定的计量规则计算的实际合格工程量。须经发包人、监理人、承包人、跟踪审计（若有）签证计量进行确认。</w:t>
            </w:r>
          </w:p>
          <w:p w14:paraId="5F6A7EF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2、竣工结算的修正原则：</w:t>
            </w:r>
          </w:p>
          <w:p w14:paraId="2D04B262">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若</w:t>
            </w:r>
            <w:r>
              <w:rPr>
                <w:rFonts w:hint="eastAsia" w:ascii="宋体" w:hAnsi="宋体"/>
                <w:szCs w:val="21"/>
                <w:highlight w:val="none"/>
                <w:lang w:val="en-US" w:eastAsia="zh-CN"/>
              </w:rPr>
              <w:t>投标人</w:t>
            </w:r>
            <w:r>
              <w:rPr>
                <w:rFonts w:hint="eastAsia" w:ascii="宋体" w:hAnsi="宋体"/>
                <w:szCs w:val="21"/>
                <w:highlight w:val="none"/>
              </w:rPr>
              <w:t>的</w:t>
            </w:r>
            <w:r>
              <w:rPr>
                <w:rFonts w:hint="eastAsia" w:ascii="宋体" w:hAnsi="宋体"/>
                <w:szCs w:val="21"/>
                <w:highlight w:val="none"/>
                <w:lang w:val="en-US" w:eastAsia="zh-CN"/>
              </w:rPr>
              <w:t>投标</w:t>
            </w:r>
            <w:r>
              <w:rPr>
                <w:rFonts w:hint="eastAsia" w:ascii="宋体" w:hAnsi="宋体"/>
                <w:szCs w:val="21"/>
                <w:highlight w:val="none"/>
              </w:rPr>
              <w:t>报价文件未按比选人提供的工程量清单格式填写(如：未按比选人清单的项目特征填写，修改比选人的工程量填写等)。若在评审时未发现，比选人将按照最不利于</w:t>
            </w:r>
            <w:r>
              <w:rPr>
                <w:rFonts w:hint="eastAsia" w:ascii="宋体" w:hAnsi="宋体"/>
                <w:szCs w:val="21"/>
                <w:highlight w:val="none"/>
                <w:lang w:eastAsia="zh-CN"/>
              </w:rPr>
              <w:t>投标人</w:t>
            </w:r>
            <w:r>
              <w:rPr>
                <w:rFonts w:hint="eastAsia" w:ascii="宋体" w:hAnsi="宋体"/>
                <w:szCs w:val="21"/>
                <w:highlight w:val="none"/>
              </w:rPr>
              <w:t>的原则进行修正，对修正的结果</w:t>
            </w:r>
            <w:r>
              <w:rPr>
                <w:rFonts w:hint="eastAsia" w:ascii="宋体" w:hAnsi="宋体"/>
                <w:szCs w:val="21"/>
                <w:highlight w:val="none"/>
                <w:lang w:eastAsia="zh-CN"/>
              </w:rPr>
              <w:t>投标人</w:t>
            </w:r>
            <w:r>
              <w:rPr>
                <w:rFonts w:hint="eastAsia" w:ascii="宋体" w:hAnsi="宋体"/>
                <w:szCs w:val="21"/>
                <w:highlight w:val="none"/>
              </w:rPr>
              <w:t>应无条件接受，若承包人不接受修正结果，比选人将有权保留立刻中止合同的权利。其修正原则如下：</w:t>
            </w:r>
          </w:p>
          <w:p w14:paraId="2456A60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投标</w:t>
            </w:r>
            <w:r>
              <w:rPr>
                <w:rFonts w:hint="eastAsia" w:ascii="宋体" w:hAnsi="宋体"/>
                <w:szCs w:val="21"/>
                <w:highlight w:val="none"/>
              </w:rPr>
              <w:t>文件中的大写金额与小写金额不一致的，以大写金额为准；</w:t>
            </w:r>
          </w:p>
          <w:p w14:paraId="1A7E072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（2）数字表示的数额与用文字表示的数额不一致时，以文字数额为准；</w:t>
            </w:r>
          </w:p>
          <w:p w14:paraId="6564ECD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（3）单价与总价之间不一致时，应以总价为准，并修改单价；</w:t>
            </w:r>
          </w:p>
          <w:p w14:paraId="0893307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（4）若</w:t>
            </w:r>
            <w:r>
              <w:rPr>
                <w:rFonts w:hint="eastAsia" w:ascii="宋体" w:hAnsi="宋体"/>
                <w:szCs w:val="21"/>
                <w:highlight w:val="none"/>
                <w:lang w:eastAsia="zh-CN"/>
              </w:rPr>
              <w:t>投标</w:t>
            </w:r>
            <w:r>
              <w:rPr>
                <w:rFonts w:hint="eastAsia" w:ascii="宋体" w:hAnsi="宋体"/>
                <w:szCs w:val="21"/>
                <w:highlight w:val="none"/>
              </w:rPr>
              <w:t>单位未对比选</w:t>
            </w:r>
            <w:r>
              <w:rPr>
                <w:rFonts w:hint="eastAsia" w:ascii="宋体" w:hAnsi="宋体"/>
                <w:szCs w:val="21"/>
                <w:highlight w:val="none"/>
                <w:lang w:val="en-US" w:eastAsia="zh-CN"/>
              </w:rPr>
              <w:t>人</w:t>
            </w:r>
            <w:r>
              <w:rPr>
                <w:rFonts w:hint="eastAsia" w:ascii="宋体" w:hAnsi="宋体"/>
                <w:szCs w:val="21"/>
                <w:highlight w:val="none"/>
              </w:rPr>
              <w:t>提供的工程量清单报价，视为其价格包含在其它项目中；</w:t>
            </w:r>
          </w:p>
          <w:p w14:paraId="7CD8ADD0">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（5）若在评审时未予发现，在合同实施中仍将按上述办法进行修正。</w:t>
            </w:r>
          </w:p>
          <w:p w14:paraId="29C9312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中标人</w:t>
            </w:r>
            <w:r>
              <w:rPr>
                <w:rFonts w:hint="eastAsia" w:ascii="宋体" w:hAnsi="宋体"/>
                <w:szCs w:val="21"/>
                <w:highlight w:val="none"/>
              </w:rPr>
              <w:t>必须按规定编制工程结算，编制工程结算必须仔细认真，</w:t>
            </w:r>
            <w:r>
              <w:rPr>
                <w:rFonts w:hint="eastAsia" w:ascii="宋体" w:hAnsi="宋体"/>
                <w:szCs w:val="21"/>
                <w:highlight w:val="none"/>
                <w:lang w:eastAsia="zh-CN"/>
              </w:rPr>
              <w:t>中标人</w:t>
            </w:r>
            <w:r>
              <w:rPr>
                <w:rFonts w:hint="eastAsia" w:ascii="宋体" w:hAnsi="宋体"/>
                <w:szCs w:val="21"/>
                <w:highlight w:val="none"/>
              </w:rPr>
              <w:t>在办理结算时应准确审核有关工程量并报出总造价，若审减率在±5%以内，由比选人支付基本审计费及效益审核费；若审减率超过±5%，则基本审计费及效益审核费由</w:t>
            </w:r>
            <w:r>
              <w:rPr>
                <w:rFonts w:hint="eastAsia" w:ascii="宋体" w:hAnsi="宋体"/>
                <w:szCs w:val="21"/>
                <w:highlight w:val="none"/>
                <w:lang w:eastAsia="zh-CN"/>
              </w:rPr>
              <w:t>中标人</w:t>
            </w:r>
            <w:r>
              <w:rPr>
                <w:rFonts w:hint="eastAsia" w:ascii="宋体" w:hAnsi="宋体"/>
                <w:szCs w:val="21"/>
                <w:highlight w:val="none"/>
              </w:rPr>
              <w:t>支付。若审减率超过±</w:t>
            </w:r>
            <w:r>
              <w:rPr>
                <w:rFonts w:hint="eastAsia" w:ascii="宋体" w:hAnsi="宋体"/>
                <w:szCs w:val="21"/>
                <w:highlight w:val="none"/>
                <w:lang w:val="en-US" w:eastAsia="zh-CN"/>
              </w:rPr>
              <w:t>8</w:t>
            </w:r>
            <w:r>
              <w:rPr>
                <w:rFonts w:hint="eastAsia" w:ascii="宋体" w:hAnsi="宋体"/>
                <w:szCs w:val="21"/>
                <w:highlight w:val="none"/>
              </w:rPr>
              <w:t>%，除基本审计费及效益审核费由</w:t>
            </w:r>
            <w:r>
              <w:rPr>
                <w:rFonts w:hint="eastAsia" w:ascii="宋体" w:hAnsi="宋体"/>
                <w:szCs w:val="21"/>
                <w:highlight w:val="none"/>
                <w:lang w:eastAsia="zh-CN"/>
              </w:rPr>
              <w:t>中标人</w:t>
            </w:r>
            <w:r>
              <w:rPr>
                <w:rFonts w:hint="eastAsia" w:ascii="宋体" w:hAnsi="宋体"/>
                <w:szCs w:val="21"/>
                <w:highlight w:val="none"/>
              </w:rPr>
              <w:t>支付外，在最终结算时同比再扣除审减金额的50%的费用作为对</w:t>
            </w:r>
            <w:r>
              <w:rPr>
                <w:rFonts w:hint="eastAsia" w:ascii="宋体" w:hAnsi="宋体"/>
                <w:szCs w:val="21"/>
                <w:highlight w:val="none"/>
                <w:lang w:eastAsia="zh-CN"/>
              </w:rPr>
              <w:t>中标人</w:t>
            </w:r>
            <w:r>
              <w:rPr>
                <w:rFonts w:hint="eastAsia" w:ascii="宋体" w:hAnsi="宋体"/>
                <w:szCs w:val="21"/>
                <w:highlight w:val="none"/>
              </w:rPr>
              <w:t>未如实申报竣工金额的处罚（审减超过±5%的按规定支付给审计单位的费用由</w:t>
            </w:r>
            <w:r>
              <w:rPr>
                <w:rFonts w:hint="eastAsia" w:ascii="宋体" w:hAnsi="宋体"/>
                <w:szCs w:val="21"/>
                <w:highlight w:val="none"/>
                <w:lang w:eastAsia="zh-CN"/>
              </w:rPr>
              <w:t>投标人</w:t>
            </w:r>
            <w:r>
              <w:rPr>
                <w:rFonts w:hint="eastAsia" w:ascii="宋体" w:hAnsi="宋体"/>
                <w:szCs w:val="21"/>
                <w:highlight w:val="none"/>
              </w:rPr>
              <w:t>代付，在结算时向</w:t>
            </w:r>
            <w:r>
              <w:rPr>
                <w:rFonts w:hint="eastAsia" w:ascii="宋体" w:hAnsi="宋体"/>
                <w:szCs w:val="21"/>
                <w:highlight w:val="none"/>
                <w:lang w:eastAsia="zh-CN"/>
              </w:rPr>
              <w:t>中标人</w:t>
            </w:r>
            <w:r>
              <w:rPr>
                <w:rFonts w:hint="eastAsia" w:ascii="宋体" w:hAnsi="宋体"/>
                <w:szCs w:val="21"/>
                <w:highlight w:val="none"/>
              </w:rPr>
              <w:t>扣减相应金额）。</w:t>
            </w:r>
          </w:p>
          <w:p w14:paraId="6BC2926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[注：审减率=（送审总造价-审定总造价）/送审总造价×100%]</w:t>
            </w:r>
          </w:p>
          <w:p w14:paraId="29425A9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3.分部分项工程量清单结算价</w:t>
            </w:r>
          </w:p>
          <w:p w14:paraId="35FDAF5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lang w:eastAsia="zh-CN"/>
              </w:rPr>
              <w:t>中标人投标</w:t>
            </w:r>
            <w:r>
              <w:rPr>
                <w:rFonts w:hint="eastAsia" w:ascii="宋体" w:hAnsi="宋体"/>
                <w:szCs w:val="21"/>
                <w:highlight w:val="none"/>
              </w:rPr>
              <w:t>报价时的分部分项工程量清单综合单价乘以实际完成合格工程量。</w:t>
            </w:r>
          </w:p>
          <w:p w14:paraId="5275FC2E">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子项工程量：《建设工程工程量清单计价规范》（GB50500-2013）及相应的工程量计算规范，《重庆市建设工程工程量清单计价规则》（CQJJGZ-2013）、《市政工程工程量计算规范》（GB50857-2013）、 《重庆市建设工程工程量计算规则》（CQJLGZ-2013）等规定的计量规则计算的实际合格工程量执行。</w:t>
            </w:r>
          </w:p>
          <w:p w14:paraId="7F24D6F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子项综合单价：子项综合单价均以</w:t>
            </w:r>
            <w:r>
              <w:rPr>
                <w:rFonts w:hint="eastAsia" w:ascii="宋体" w:hAnsi="宋体"/>
                <w:szCs w:val="21"/>
                <w:highlight w:val="none"/>
                <w:lang w:eastAsia="zh-CN"/>
              </w:rPr>
              <w:t>中标人投标</w:t>
            </w:r>
            <w:r>
              <w:rPr>
                <w:rFonts w:hint="eastAsia" w:ascii="宋体" w:hAnsi="宋体"/>
                <w:szCs w:val="21"/>
                <w:highlight w:val="none"/>
              </w:rPr>
              <w:t>报价时的分部分项工程量清单中子项综合单价为结算依据。某一子项的合价报价小于所报综合单价与工程量清单量的相乘所得合价，则结算时以该子项合价报价除以相应子项工程量清单量所得的单价为相应子项的结算单价。如中选总价小于各工程量清单报价之和，则结算单价按中选总价与工程量清单报价之和相比的同比例进行下浮。如两种情形均存在，则先按中选总价与工程量清单报价之和相比的同比例下浮该子项总价，再用下浮后的合价报价除以相应子项工程量清单量所得的单价为相应子项的结算单价，即</w:t>
            </w:r>
            <w:r>
              <w:rPr>
                <w:rFonts w:hint="eastAsia" w:ascii="宋体" w:hAnsi="宋体"/>
                <w:szCs w:val="21"/>
                <w:highlight w:val="none"/>
                <w:lang w:eastAsia="zh-CN"/>
              </w:rPr>
              <w:t>投标人投标</w:t>
            </w:r>
            <w:r>
              <w:rPr>
                <w:rFonts w:hint="eastAsia" w:ascii="宋体" w:hAnsi="宋体"/>
                <w:szCs w:val="21"/>
                <w:highlight w:val="none"/>
              </w:rPr>
              <w:t>报价中有误差或歧义的，均按有利于比选人的方式进行计算。</w:t>
            </w:r>
          </w:p>
          <w:p w14:paraId="4A05668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②工程变更、比选工程量清单漏项或新增项目价款结算办法：</w:t>
            </w:r>
          </w:p>
          <w:p w14:paraId="1417BBF8">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设计变更、施工变更及合同范围外的零星工程等均属于工程变更范围，在工程结算时根据监理工程师和发包人共同确认的竣工图和工程变更进行调整。工程变更结算计价原则如下：</w:t>
            </w:r>
          </w:p>
          <w:p w14:paraId="0EDE56EC">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（1）已标价工程量清单或预算书有相同项目的，按照相同项目单价认定。</w:t>
            </w:r>
          </w:p>
          <w:p w14:paraId="1ED2E3B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（2）已标价工程量清单或预算书中无相同项目，但有类似项目的，参照类似项目的单价对工程变更引起的差异部分进行调整认定（是否属类似项目由比选人核定）。</w:t>
            </w:r>
          </w:p>
          <w:p w14:paraId="1F12CB90">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已标价工程量清单或预算书中无相同项目及类似项目单价的，单价认定方法如下：以比选文件、合同条件、工程量清单、本次比选范围的设计图纸、国家技术和经济规范及标准、《建设工程工程量清单计价规范》（GB50500-2013)、《重庆市房屋建筑与装饰工程计价定额》（2018）、《重庆市市政工程计价定额》（2018）、《重庆市通用安装工程计价定额》2018、《重庆市建设工程费用定额》（2018）、《重庆市房屋修缮工程计价定额》（2018）及相关配套文件等为依据进行编制。人工费、材料费、机械费原</w:t>
            </w:r>
            <w:r>
              <w:rPr>
                <w:rFonts w:hint="eastAsia" w:ascii="宋体" w:hAnsi="宋体"/>
                <w:szCs w:val="21"/>
                <w:highlight w:val="none"/>
                <w:lang w:eastAsia="zh-CN"/>
              </w:rPr>
              <w:t>投标</w:t>
            </w:r>
            <w:r>
              <w:rPr>
                <w:rFonts w:hint="eastAsia" w:ascii="宋体" w:hAnsi="宋体"/>
                <w:szCs w:val="21"/>
                <w:highlight w:val="none"/>
              </w:rPr>
              <w:t>清单中有的按</w:t>
            </w:r>
            <w:r>
              <w:rPr>
                <w:rFonts w:hint="eastAsia" w:ascii="宋体" w:hAnsi="宋体"/>
                <w:szCs w:val="21"/>
                <w:highlight w:val="none"/>
                <w:lang w:eastAsia="zh-CN"/>
              </w:rPr>
              <w:t>投标</w:t>
            </w:r>
            <w:r>
              <w:rPr>
                <w:rFonts w:hint="eastAsia" w:ascii="宋体" w:hAnsi="宋体"/>
                <w:szCs w:val="21"/>
                <w:highlight w:val="none"/>
              </w:rPr>
              <w:t>清单价格执行，没有的按《重庆工程造价信息》施工期间（开工报告至竣工报告）均价调整，《重庆工程造价信息》也没有的材料价格由发包人和监理单位认质核价并结合市场价，由承包人报发包人按程序审批后确认，且按中选价与最高限价的下浮比例同比例下浮后最为结算单价。</w:t>
            </w:r>
          </w:p>
          <w:p w14:paraId="29B0034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（4）如果本工程的变更是因承包人过错、承包人违反合同或承包人责任造成的，则这种违约引起的任何额外费用应由承包人承担。</w:t>
            </w:r>
          </w:p>
          <w:p w14:paraId="2EB1DB2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4.措施费：</w:t>
            </w:r>
          </w:p>
          <w:p w14:paraId="7BC26016">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①施工组织措施项目费（除安全文明施工费）：施工组织措施项目按中选费率结算，</w:t>
            </w:r>
            <w:r>
              <w:rPr>
                <w:rFonts w:hint="eastAsia" w:ascii="宋体" w:hAnsi="宋体"/>
                <w:szCs w:val="21"/>
                <w:highlight w:val="none"/>
                <w:lang w:eastAsia="zh-CN"/>
              </w:rPr>
              <w:t>投标</w:t>
            </w:r>
            <w:r>
              <w:rPr>
                <w:rFonts w:hint="eastAsia" w:ascii="宋体" w:hAnsi="宋体"/>
                <w:szCs w:val="21"/>
                <w:highlight w:val="none"/>
              </w:rPr>
              <w:t>不得高于规定费率，结算时不作调整，包干使用。</w:t>
            </w:r>
          </w:p>
          <w:p w14:paraId="7E76418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②施工技术措施项目费：技术措施清单中在本次比选范围内以项计列的项目，无论因设计变更或施工工艺变化等任何因素而引起实际措施费的变化，均按</w:t>
            </w:r>
            <w:r>
              <w:rPr>
                <w:rFonts w:hint="eastAsia" w:ascii="宋体" w:hAnsi="宋体"/>
                <w:szCs w:val="21"/>
                <w:highlight w:val="none"/>
                <w:lang w:eastAsia="zh-CN"/>
              </w:rPr>
              <w:t>投标</w:t>
            </w:r>
            <w:r>
              <w:rPr>
                <w:rFonts w:hint="eastAsia" w:ascii="宋体" w:hAnsi="宋体"/>
                <w:szCs w:val="21"/>
                <w:highlight w:val="none"/>
              </w:rPr>
              <w:t>时施工技术措施项目费的报价作为结算价。技术措施清单中以项目编码、项目名称、项目特征、工程内容、工程量及计量单位列项的项目，综合单价不作调整，工程量按《建设工程工程量清单计价规范》（CQJLGZ -2013）及其配套文件规定的计量规则及工程量清单说明按实计量。</w:t>
            </w:r>
          </w:p>
          <w:p w14:paraId="35D73B24">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5.安全文明施工费：按渝建发[2014]25号文、渝建发[2019]143号文件执行。</w:t>
            </w:r>
          </w:p>
          <w:p w14:paraId="583B1B7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6.规费：按规定费率结算。</w:t>
            </w:r>
          </w:p>
          <w:p w14:paraId="108782AE">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7.税金：按渝建发[2019]143号规定执行。</w:t>
            </w:r>
          </w:p>
          <w:p w14:paraId="3C841FE8">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8.竣工档案编制费：按《关于调整建设工程竣工档案编制费计取标准与计算方法的通知》渝建发〔2014〕26号规定执行。</w:t>
            </w:r>
          </w:p>
          <w:p w14:paraId="2664A62C">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9.本工程结算最终以业主方委托第三方审计机构结算审定的金额为准。</w:t>
            </w:r>
          </w:p>
          <w:p w14:paraId="38808132">
            <w:pPr>
              <w:snapToGrid w:val="0"/>
              <w:spacing w:line="400" w:lineRule="exact"/>
              <w:ind w:firstLine="420" w:firstLineChars="200"/>
              <w:rPr>
                <w:rFonts w:hint="eastAsia"/>
                <w:color w:val="auto"/>
                <w:sz w:val="21"/>
                <w:szCs w:val="21"/>
                <w:highlight w:val="none"/>
                <w:lang w:val="en-US" w:eastAsia="zh-CN"/>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所有材料由</w:t>
            </w:r>
            <w:r>
              <w:rPr>
                <w:rFonts w:hint="eastAsia" w:ascii="宋体" w:hAnsi="宋体"/>
                <w:szCs w:val="21"/>
                <w:highlight w:val="none"/>
                <w:lang w:eastAsia="zh-CN"/>
              </w:rPr>
              <w:t>投标人</w:t>
            </w:r>
            <w:r>
              <w:rPr>
                <w:rFonts w:hint="eastAsia" w:ascii="宋体" w:hAnsi="宋体"/>
                <w:szCs w:val="21"/>
                <w:highlight w:val="none"/>
              </w:rPr>
              <w:t>在</w:t>
            </w:r>
            <w:r>
              <w:rPr>
                <w:rFonts w:hint="eastAsia" w:ascii="宋体" w:hAnsi="宋体"/>
                <w:szCs w:val="21"/>
                <w:highlight w:val="none"/>
                <w:lang w:eastAsia="zh-CN"/>
              </w:rPr>
              <w:t>投标</w:t>
            </w:r>
            <w:r>
              <w:rPr>
                <w:rFonts w:hint="eastAsia" w:ascii="宋体" w:hAnsi="宋体"/>
                <w:szCs w:val="21"/>
                <w:highlight w:val="none"/>
              </w:rPr>
              <w:t>报价时自行考虑材料涨跌风险，结算时一律不作调整。</w:t>
            </w:r>
          </w:p>
        </w:tc>
      </w:tr>
      <w:tr w14:paraId="5BD0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135" w:type="dxa"/>
            <w:noWrap/>
            <w:vAlign w:val="center"/>
          </w:tcPr>
          <w:p w14:paraId="6F0D0B38">
            <w:pPr>
              <w:snapToGrid w:val="0"/>
              <w:spacing w:line="40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10.2</w:t>
            </w:r>
          </w:p>
        </w:tc>
        <w:tc>
          <w:tcPr>
            <w:tcW w:w="1559" w:type="dxa"/>
            <w:noWrap/>
            <w:vAlign w:val="center"/>
          </w:tcPr>
          <w:p w14:paraId="516AD1DA">
            <w:pPr>
              <w:snapToGrid w:val="0"/>
              <w:spacing w:line="400" w:lineRule="exact"/>
              <w:jc w:val="cente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工程款支付</w:t>
            </w:r>
          </w:p>
        </w:tc>
        <w:tc>
          <w:tcPr>
            <w:tcW w:w="7135" w:type="dxa"/>
            <w:noWrap/>
            <w:vAlign w:val="center"/>
          </w:tcPr>
          <w:p w14:paraId="39D5A363">
            <w:pPr>
              <w:snapToGrid w:val="0"/>
              <w:spacing w:line="400" w:lineRule="exact"/>
              <w:ind w:firstLine="420" w:firstLineChars="200"/>
              <w:rPr>
                <w:rFonts w:hint="eastAsia" w:ascii="宋体" w:hAnsi="宋体"/>
                <w:szCs w:val="21"/>
                <w:highlight w:val="none"/>
              </w:rPr>
            </w:pPr>
            <w:r>
              <w:rPr>
                <w:rFonts w:hint="eastAsia"/>
                <w:color w:val="auto"/>
                <w:sz w:val="21"/>
                <w:szCs w:val="21"/>
                <w:highlight w:val="none"/>
                <w:lang w:val="en-US" w:eastAsia="zh-CN"/>
              </w:rPr>
              <w:t>本项目无预付款，完成全部工程量且竣工验收合格后支付至合同总价款的80%；工程结算审计完成后支付至工程结算价的97%；工程结算价剩余的3%作为质量保证金。质保金待工程竣工验收合格之日起满2年后无息退还。</w:t>
            </w:r>
          </w:p>
        </w:tc>
      </w:tr>
      <w:tr w14:paraId="74A7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5" w:type="dxa"/>
            <w:vAlign w:val="center"/>
          </w:tcPr>
          <w:p w14:paraId="20C89834">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10.4</w:t>
            </w:r>
          </w:p>
        </w:tc>
        <w:tc>
          <w:tcPr>
            <w:tcW w:w="1559" w:type="dxa"/>
            <w:vAlign w:val="center"/>
          </w:tcPr>
          <w:p w14:paraId="7F7C0C6C">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比选代理服务费</w:t>
            </w:r>
          </w:p>
        </w:tc>
        <w:tc>
          <w:tcPr>
            <w:tcW w:w="7135" w:type="dxa"/>
            <w:vAlign w:val="center"/>
          </w:tcPr>
          <w:p w14:paraId="6DDF9502">
            <w:pPr>
              <w:numPr>
                <w:ilvl w:val="0"/>
                <w:numId w:val="0"/>
              </w:numPr>
              <w:snapToGrid w:val="0"/>
              <w:spacing w:line="400" w:lineRule="exact"/>
              <w:ind w:firstLine="420" w:firstLineChars="200"/>
              <w:jc w:val="left"/>
              <w:rPr>
                <w:rFonts w:hint="eastAsia" w:ascii="宋体" w:hAnsi="宋体"/>
                <w:kern w:val="0"/>
                <w:sz w:val="21"/>
                <w:szCs w:val="21"/>
                <w:highlight w:val="none"/>
              </w:rPr>
            </w:pPr>
            <w:r>
              <w:rPr>
                <w:rFonts w:hint="eastAsia" w:ascii="宋体" w:hAnsi="宋体" w:eastAsia="宋体" w:cs="Times New Roman"/>
                <w:kern w:val="0"/>
                <w:sz w:val="21"/>
                <w:szCs w:val="21"/>
                <w:highlight w:val="none"/>
                <w:lang w:val="en-US" w:eastAsia="zh-CN" w:bidi="ar-SA"/>
              </w:rPr>
              <w:t>（一）</w:t>
            </w:r>
            <w:r>
              <w:rPr>
                <w:rFonts w:hint="eastAsia" w:ascii="宋体" w:hAnsi="宋体"/>
                <w:kern w:val="0"/>
                <w:sz w:val="21"/>
                <w:szCs w:val="21"/>
                <w:highlight w:val="none"/>
              </w:rPr>
              <w:t>本次比选代理服务费</w:t>
            </w:r>
            <w:r>
              <w:rPr>
                <w:rFonts w:hint="eastAsia" w:ascii="宋体" w:hAnsi="宋体" w:cs="MingLiU"/>
                <w:color w:val="auto"/>
                <w:kern w:val="0"/>
                <w:sz w:val="21"/>
                <w:szCs w:val="21"/>
                <w:highlight w:val="none"/>
              </w:rPr>
              <w:t>参照国家发改委计价格〔2002〕1980号文规定的</w:t>
            </w:r>
            <w:r>
              <w:rPr>
                <w:rFonts w:hint="eastAsia" w:ascii="宋体" w:hAnsi="宋体" w:cs="MingLiU"/>
                <w:color w:val="auto"/>
                <w:kern w:val="0"/>
                <w:sz w:val="21"/>
                <w:szCs w:val="21"/>
                <w:highlight w:val="none"/>
                <w:lang w:eastAsia="zh-CN"/>
              </w:rPr>
              <w:t>“</w:t>
            </w:r>
            <w:r>
              <w:rPr>
                <w:rFonts w:hint="eastAsia" w:ascii="宋体" w:hAnsi="宋体" w:cs="MingLiU"/>
                <w:color w:val="auto"/>
                <w:kern w:val="0"/>
                <w:sz w:val="21"/>
                <w:szCs w:val="21"/>
                <w:highlight w:val="none"/>
                <w:lang w:val="en-US" w:eastAsia="zh-CN"/>
              </w:rPr>
              <w:t>工程</w:t>
            </w:r>
            <w:r>
              <w:rPr>
                <w:rFonts w:hint="eastAsia" w:ascii="宋体" w:hAnsi="宋体" w:cs="MingLiU"/>
                <w:color w:val="auto"/>
                <w:kern w:val="0"/>
                <w:sz w:val="21"/>
                <w:szCs w:val="21"/>
                <w:highlight w:val="none"/>
                <w:lang w:eastAsia="zh-CN"/>
              </w:rPr>
              <w:t>”</w:t>
            </w:r>
            <w:r>
              <w:rPr>
                <w:rFonts w:hint="eastAsia" w:ascii="宋体" w:hAnsi="宋体" w:cs="MingLiU"/>
                <w:color w:val="auto"/>
                <w:kern w:val="0"/>
                <w:sz w:val="21"/>
                <w:szCs w:val="21"/>
                <w:highlight w:val="none"/>
              </w:rPr>
              <w:t>收费标准</w:t>
            </w:r>
            <w:r>
              <w:rPr>
                <w:rFonts w:hint="eastAsia" w:ascii="宋体" w:hAnsi="宋体" w:cs="MingLiU"/>
                <w:color w:val="auto"/>
                <w:kern w:val="0"/>
                <w:sz w:val="21"/>
                <w:szCs w:val="21"/>
                <w:highlight w:val="none"/>
                <w:lang w:val="en-US" w:eastAsia="zh-CN"/>
              </w:rPr>
              <w:t>*80%</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不足3000元按3000元收取）。</w:t>
            </w:r>
            <w:r>
              <w:rPr>
                <w:rFonts w:hint="eastAsia" w:ascii="宋体" w:hAnsi="宋体"/>
                <w:kern w:val="0"/>
                <w:sz w:val="21"/>
                <w:szCs w:val="21"/>
                <w:highlight w:val="none"/>
              </w:rPr>
              <w:t>由中标人在领取中标通知书前一次性支付给比选代理机构。</w:t>
            </w:r>
          </w:p>
          <w:p w14:paraId="53934E0F">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（二）服务费以转账方式支付。</w:t>
            </w:r>
          </w:p>
          <w:p w14:paraId="293291DB">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（三）代理服务费缴纳账号：</w:t>
            </w:r>
          </w:p>
          <w:p w14:paraId="23C91AFB">
            <w:pPr>
              <w:snapToGrid w:val="0"/>
              <w:spacing w:line="400" w:lineRule="exact"/>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 xml:space="preserve">户 </w:t>
            </w:r>
            <w:r>
              <w:rPr>
                <w:rFonts w:hint="eastAsia" w:ascii="宋体" w:hAnsi="宋体"/>
                <w:kern w:val="0"/>
                <w:szCs w:val="21"/>
                <w:highlight w:val="none"/>
                <w:lang w:val="en-US" w:eastAsia="zh-CN"/>
              </w:rPr>
              <w:t xml:space="preserve"> </w:t>
            </w:r>
            <w:r>
              <w:rPr>
                <w:rFonts w:hint="eastAsia" w:ascii="宋体" w:hAnsi="宋体"/>
                <w:kern w:val="0"/>
                <w:szCs w:val="21"/>
                <w:highlight w:val="none"/>
              </w:rPr>
              <w:t>名：</w:t>
            </w:r>
            <w:r>
              <w:rPr>
                <w:rFonts w:hint="eastAsia" w:ascii="宋体" w:hAnsi="宋体"/>
                <w:kern w:val="0"/>
                <w:szCs w:val="21"/>
                <w:highlight w:val="none"/>
                <w:lang w:eastAsia="zh-CN"/>
              </w:rPr>
              <w:t>重庆市聚创招标代理有限公司</w:t>
            </w:r>
          </w:p>
          <w:p w14:paraId="252CEC89">
            <w:pPr>
              <w:snapToGrid w:val="0"/>
              <w:spacing w:line="400" w:lineRule="exact"/>
              <w:ind w:firstLine="420" w:firstLineChars="200"/>
              <w:jc w:val="left"/>
              <w:rPr>
                <w:rFonts w:ascii="宋体" w:hAnsi="宋体"/>
                <w:kern w:val="0"/>
                <w:szCs w:val="21"/>
                <w:highlight w:val="none"/>
              </w:rPr>
            </w:pPr>
            <w:r>
              <w:rPr>
                <w:rFonts w:hint="eastAsia" w:ascii="宋体" w:hAnsi="宋体"/>
                <w:kern w:val="0"/>
                <w:szCs w:val="21"/>
                <w:highlight w:val="none"/>
              </w:rPr>
              <w:t>开户行：中国建设银行股份有限公司重庆南坪支行</w:t>
            </w:r>
          </w:p>
          <w:p w14:paraId="5B306333">
            <w:pPr>
              <w:snapToGrid w:val="0"/>
              <w:spacing w:line="400" w:lineRule="exact"/>
              <w:ind w:firstLine="420" w:firstLineChars="200"/>
              <w:rPr>
                <w:rFonts w:hint="default" w:ascii="宋体" w:hAnsi="宋体"/>
                <w:kern w:val="0"/>
                <w:szCs w:val="21"/>
                <w:highlight w:val="none"/>
                <w:lang w:val="en-US"/>
              </w:rPr>
            </w:pPr>
            <w:r>
              <w:rPr>
                <w:rFonts w:hint="eastAsia" w:ascii="宋体" w:hAnsi="宋体"/>
                <w:kern w:val="0"/>
                <w:szCs w:val="21"/>
                <w:highlight w:val="none"/>
              </w:rPr>
              <w:t xml:space="preserve">账 </w:t>
            </w:r>
            <w:r>
              <w:rPr>
                <w:rFonts w:hint="eastAsia" w:ascii="宋体" w:hAnsi="宋体"/>
                <w:kern w:val="0"/>
                <w:szCs w:val="21"/>
                <w:highlight w:val="none"/>
                <w:lang w:val="en-US" w:eastAsia="zh-CN"/>
              </w:rPr>
              <w:t xml:space="preserve"> </w:t>
            </w:r>
            <w:r>
              <w:rPr>
                <w:rFonts w:hint="eastAsia" w:ascii="宋体" w:hAnsi="宋体"/>
                <w:kern w:val="0"/>
                <w:szCs w:val="21"/>
                <w:highlight w:val="none"/>
              </w:rPr>
              <w:t xml:space="preserve">号：5005 0107 3600 0000 </w:t>
            </w:r>
            <w:r>
              <w:rPr>
                <w:rFonts w:hint="eastAsia" w:ascii="宋体" w:hAnsi="宋体"/>
                <w:kern w:val="0"/>
                <w:szCs w:val="21"/>
                <w:highlight w:val="none"/>
                <w:lang w:val="en-US" w:eastAsia="zh-CN"/>
              </w:rPr>
              <w:t>2102</w:t>
            </w:r>
          </w:p>
        </w:tc>
      </w:tr>
      <w:tr w14:paraId="3E2F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5" w:type="dxa"/>
            <w:vAlign w:val="center"/>
          </w:tcPr>
          <w:p w14:paraId="064F129B">
            <w:pPr>
              <w:snapToGrid w:val="0"/>
              <w:spacing w:line="400" w:lineRule="exact"/>
              <w:jc w:val="center"/>
              <w:rPr>
                <w:rFonts w:hint="eastAsia" w:ascii="宋体" w:hAnsi="宋体" w:eastAsia="宋体"/>
                <w:kern w:val="0"/>
                <w:szCs w:val="21"/>
                <w:highlight w:val="none"/>
                <w:lang w:val="en-US"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559" w:type="dxa"/>
            <w:vAlign w:val="center"/>
          </w:tcPr>
          <w:p w14:paraId="72530497">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关于对比选文件及投标争议的解释</w:t>
            </w:r>
          </w:p>
        </w:tc>
        <w:tc>
          <w:tcPr>
            <w:tcW w:w="7135" w:type="dxa"/>
            <w:vAlign w:val="center"/>
          </w:tcPr>
          <w:p w14:paraId="5E9FE0D0">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对比选文件的评标标准和方法，以及资格审查和否决投标条款理解有争议的，应当作出不利于比选人的解释，但违背国家利益、社会公共利益的除外。</w:t>
            </w:r>
          </w:p>
          <w:p w14:paraId="4EF048B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对投标文件理解有争议的，应当作出不利于提交该投标文件的投标人的解释。</w:t>
            </w:r>
          </w:p>
        </w:tc>
      </w:tr>
    </w:tbl>
    <w:p w14:paraId="5E43AB49">
      <w:pPr>
        <w:spacing w:line="240" w:lineRule="atLeast"/>
        <w:jc w:val="left"/>
        <w:rPr>
          <w:rFonts w:ascii="宋体" w:hAnsi="宋体"/>
          <w:b/>
          <w:snapToGrid w:val="0"/>
          <w:sz w:val="24"/>
          <w:szCs w:val="24"/>
          <w:highlight w:val="none"/>
        </w:rPr>
      </w:pPr>
      <w:r>
        <w:rPr>
          <w:rFonts w:hint="eastAsia" w:ascii="宋体" w:hAnsi="宋体" w:cs="宋体"/>
          <w:szCs w:val="21"/>
          <w:highlight w:val="none"/>
        </w:rPr>
        <w:t>如本前附表与投标人须知有矛盾或不一致，均以本前附表为准。</w:t>
      </w:r>
    </w:p>
    <w:p w14:paraId="43DF9F87">
      <w:pPr>
        <w:pStyle w:val="4"/>
        <w:spacing w:line="400" w:lineRule="exact"/>
        <w:rPr>
          <w:rFonts w:ascii="宋体" w:hAnsi="宋体"/>
          <w:snapToGrid w:val="0"/>
          <w:sz w:val="24"/>
          <w:szCs w:val="24"/>
          <w:highlight w:val="none"/>
        </w:rPr>
      </w:pPr>
      <w:r>
        <w:rPr>
          <w:rFonts w:ascii="宋体" w:hAnsi="宋体"/>
          <w:snapToGrid w:val="0"/>
          <w:sz w:val="24"/>
          <w:szCs w:val="24"/>
          <w:highlight w:val="none"/>
        </w:rPr>
        <w:br w:type="page"/>
      </w:r>
      <w:bookmarkStart w:id="71" w:name="_Toc19792"/>
      <w:bookmarkStart w:id="72" w:name="_Toc12238"/>
      <w:r>
        <w:rPr>
          <w:rFonts w:ascii="宋体" w:hAnsi="宋体"/>
          <w:snapToGrid w:val="0"/>
          <w:sz w:val="24"/>
          <w:szCs w:val="24"/>
          <w:highlight w:val="none"/>
        </w:rPr>
        <w:t>1.</w:t>
      </w:r>
      <w:r>
        <w:rPr>
          <w:rFonts w:hint="eastAsia" w:ascii="宋体" w:hAnsi="宋体"/>
          <w:snapToGrid w:val="0"/>
          <w:sz w:val="24"/>
          <w:szCs w:val="24"/>
          <w:highlight w:val="none"/>
        </w:rPr>
        <w:t>总则</w:t>
      </w:r>
      <w:bookmarkEnd w:id="62"/>
      <w:bookmarkEnd w:id="63"/>
      <w:bookmarkEnd w:id="64"/>
      <w:bookmarkEnd w:id="65"/>
      <w:bookmarkEnd w:id="66"/>
      <w:bookmarkEnd w:id="67"/>
      <w:bookmarkEnd w:id="68"/>
      <w:bookmarkEnd w:id="71"/>
      <w:bookmarkEnd w:id="72"/>
    </w:p>
    <w:p w14:paraId="54AAE985">
      <w:pPr>
        <w:pStyle w:val="5"/>
        <w:spacing w:line="400" w:lineRule="exact"/>
        <w:rPr>
          <w:rFonts w:ascii="宋体" w:hAnsi="宋体"/>
          <w:snapToGrid w:val="0"/>
          <w:sz w:val="24"/>
          <w:szCs w:val="24"/>
          <w:highlight w:val="none"/>
        </w:rPr>
      </w:pPr>
      <w:bookmarkStart w:id="73" w:name="_Toc386029648"/>
      <w:bookmarkStart w:id="74" w:name="_Toc287620686"/>
      <w:bookmarkStart w:id="75" w:name="_Toc5051"/>
      <w:bookmarkStart w:id="76" w:name="_Toc224103318"/>
      <w:bookmarkStart w:id="77" w:name="_Toc26024"/>
      <w:bookmarkStart w:id="78" w:name="_Toc287607747"/>
      <w:bookmarkStart w:id="79" w:name="_Toc277082553"/>
      <w:bookmarkStart w:id="80" w:name="_Toc200513127"/>
      <w:r>
        <w:rPr>
          <w:rFonts w:ascii="宋体" w:hAnsi="宋体"/>
          <w:snapToGrid w:val="0"/>
          <w:sz w:val="24"/>
          <w:szCs w:val="24"/>
          <w:highlight w:val="none"/>
        </w:rPr>
        <w:t xml:space="preserve">1.1  </w:t>
      </w:r>
      <w:r>
        <w:rPr>
          <w:rFonts w:hint="eastAsia" w:ascii="宋体" w:hAnsi="宋体"/>
          <w:snapToGrid w:val="0"/>
          <w:sz w:val="24"/>
          <w:szCs w:val="24"/>
          <w:highlight w:val="none"/>
        </w:rPr>
        <w:t>项目概况</w:t>
      </w:r>
      <w:bookmarkEnd w:id="73"/>
      <w:bookmarkEnd w:id="74"/>
      <w:bookmarkEnd w:id="75"/>
      <w:bookmarkEnd w:id="76"/>
      <w:bookmarkEnd w:id="77"/>
      <w:bookmarkEnd w:id="78"/>
      <w:bookmarkEnd w:id="79"/>
      <w:bookmarkEnd w:id="80"/>
    </w:p>
    <w:p w14:paraId="36443950">
      <w:pPr>
        <w:autoSpaceDE w:val="0"/>
        <w:autoSpaceDN w:val="0"/>
        <w:adjustRightInd w:val="0"/>
        <w:snapToGrid w:val="0"/>
        <w:spacing w:line="400" w:lineRule="exact"/>
        <w:ind w:firstLine="357" w:firstLineChars="170"/>
        <w:jc w:val="left"/>
        <w:rPr>
          <w:rFonts w:ascii="宋体" w:hAnsi="宋体"/>
          <w:snapToGrid w:val="0"/>
          <w:kern w:val="0"/>
          <w:szCs w:val="21"/>
          <w:highlight w:val="none"/>
        </w:rPr>
      </w:pPr>
      <w:r>
        <w:rPr>
          <w:rFonts w:ascii="宋体" w:hAnsi="宋体"/>
          <w:snapToGrid w:val="0"/>
          <w:kern w:val="0"/>
          <w:szCs w:val="21"/>
          <w:highlight w:val="none"/>
        </w:rPr>
        <w:t xml:space="preserve">1.1.1  </w:t>
      </w:r>
      <w:r>
        <w:rPr>
          <w:rFonts w:hint="eastAsia" w:ascii="宋体" w:hAnsi="宋体"/>
          <w:snapToGrid w:val="0"/>
          <w:kern w:val="0"/>
          <w:szCs w:val="21"/>
          <w:highlight w:val="none"/>
        </w:rPr>
        <w:t>根据《中华人民共和国招标投标法》等有关法律、法规和规章的规定，本比选项目已具备比选条件，现对本标段施工进行比选。</w:t>
      </w:r>
    </w:p>
    <w:p w14:paraId="4C4C6B22">
      <w:pPr>
        <w:autoSpaceDE w:val="0"/>
        <w:autoSpaceDN w:val="0"/>
        <w:adjustRightInd w:val="0"/>
        <w:snapToGrid w:val="0"/>
        <w:spacing w:line="400" w:lineRule="exact"/>
        <w:ind w:firstLine="357" w:firstLineChars="170"/>
        <w:jc w:val="left"/>
        <w:rPr>
          <w:rFonts w:ascii="宋体" w:hAnsi="宋体"/>
          <w:snapToGrid w:val="0"/>
          <w:kern w:val="0"/>
          <w:szCs w:val="21"/>
          <w:highlight w:val="none"/>
        </w:rPr>
      </w:pPr>
      <w:r>
        <w:rPr>
          <w:rFonts w:ascii="宋体" w:hAnsi="宋体"/>
          <w:snapToGrid w:val="0"/>
          <w:kern w:val="0"/>
          <w:szCs w:val="21"/>
          <w:highlight w:val="none"/>
        </w:rPr>
        <w:t xml:space="preserve">1.1.2  </w:t>
      </w:r>
      <w:r>
        <w:rPr>
          <w:rFonts w:hint="eastAsia" w:ascii="宋体" w:hAnsi="宋体"/>
          <w:snapToGrid w:val="0"/>
          <w:kern w:val="0"/>
          <w:szCs w:val="21"/>
          <w:highlight w:val="none"/>
        </w:rPr>
        <w:t>本比选项目比选人：见投标人须知前附表。</w:t>
      </w:r>
    </w:p>
    <w:p w14:paraId="3D833B73">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1.1.3  </w:t>
      </w:r>
      <w:r>
        <w:rPr>
          <w:rFonts w:hint="eastAsia" w:ascii="宋体" w:hAnsi="宋体" w:cs="MingLiU"/>
          <w:snapToGrid w:val="0"/>
          <w:kern w:val="0"/>
          <w:szCs w:val="21"/>
          <w:highlight w:val="none"/>
        </w:rPr>
        <w:t>本标段比选代理机构：见投标人须知前附表。</w:t>
      </w:r>
    </w:p>
    <w:p w14:paraId="510B2958">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1.1.4  </w:t>
      </w:r>
      <w:r>
        <w:rPr>
          <w:rFonts w:hint="eastAsia" w:ascii="宋体" w:hAnsi="宋体" w:cs="MingLiU"/>
          <w:snapToGrid w:val="0"/>
          <w:kern w:val="0"/>
          <w:szCs w:val="21"/>
          <w:highlight w:val="none"/>
        </w:rPr>
        <w:t>本比选项目名称：见投标人须知前附表。</w:t>
      </w:r>
    </w:p>
    <w:p w14:paraId="73E08BBE">
      <w:pPr>
        <w:autoSpaceDE w:val="0"/>
        <w:autoSpaceDN w:val="0"/>
        <w:adjustRightInd w:val="0"/>
        <w:snapToGrid w:val="0"/>
        <w:spacing w:line="400" w:lineRule="exact"/>
        <w:ind w:left="359" w:left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1.1.5  本标段建设地点：见投标人须知前附表。</w:t>
      </w:r>
    </w:p>
    <w:p w14:paraId="79F47F41">
      <w:pPr>
        <w:autoSpaceDE w:val="0"/>
        <w:autoSpaceDN w:val="0"/>
        <w:adjustRightInd w:val="0"/>
        <w:snapToGrid w:val="0"/>
        <w:spacing w:line="400" w:lineRule="exact"/>
        <w:ind w:left="359" w:leftChars="171"/>
        <w:jc w:val="left"/>
        <w:rPr>
          <w:highlight w:val="none"/>
        </w:rPr>
      </w:pPr>
      <w:r>
        <w:rPr>
          <w:rFonts w:hint="eastAsia" w:ascii="宋体" w:hAnsi="宋体" w:eastAsia="宋体" w:cs="MingLiU"/>
          <w:snapToGrid w:val="0"/>
          <w:kern w:val="0"/>
          <w:szCs w:val="21"/>
          <w:highlight w:val="none"/>
        </w:rPr>
        <w:t>1.1.6  本</w:t>
      </w:r>
      <w:r>
        <w:rPr>
          <w:rFonts w:hint="eastAsia" w:ascii="宋体" w:hAnsi="宋体" w:eastAsia="宋体" w:cs="MingLiU"/>
          <w:snapToGrid w:val="0"/>
          <w:kern w:val="0"/>
          <w:szCs w:val="21"/>
          <w:highlight w:val="none"/>
          <w:lang w:val="en-US" w:eastAsia="zh-CN"/>
        </w:rPr>
        <w:t>比选</w:t>
      </w:r>
      <w:r>
        <w:rPr>
          <w:rFonts w:hint="eastAsia" w:ascii="宋体" w:hAnsi="宋体" w:eastAsia="宋体" w:cs="MingLiU"/>
          <w:snapToGrid w:val="0"/>
          <w:kern w:val="0"/>
          <w:szCs w:val="21"/>
          <w:highlight w:val="none"/>
        </w:rPr>
        <w:t>项目建设规模：见投标人须知前附表。</w:t>
      </w:r>
    </w:p>
    <w:p w14:paraId="29293333">
      <w:pPr>
        <w:pStyle w:val="5"/>
        <w:spacing w:line="400" w:lineRule="exact"/>
        <w:rPr>
          <w:rFonts w:ascii="宋体" w:hAnsi="宋体"/>
          <w:snapToGrid w:val="0"/>
          <w:sz w:val="24"/>
          <w:szCs w:val="24"/>
          <w:highlight w:val="none"/>
        </w:rPr>
      </w:pPr>
      <w:bookmarkStart w:id="81" w:name="_Toc200513128"/>
      <w:bookmarkStart w:id="82" w:name="_Toc386029649"/>
      <w:bookmarkStart w:id="83" w:name="_Toc277082554"/>
      <w:bookmarkStart w:id="84" w:name="_Toc6263"/>
      <w:bookmarkStart w:id="85" w:name="_Toc287607748"/>
      <w:bookmarkStart w:id="86" w:name="_Toc287620687"/>
      <w:bookmarkStart w:id="87" w:name="_Toc11476"/>
      <w:bookmarkStart w:id="88" w:name="_Toc224103319"/>
      <w:r>
        <w:rPr>
          <w:rFonts w:ascii="宋体" w:hAnsi="宋体"/>
          <w:snapToGrid w:val="0"/>
          <w:sz w:val="24"/>
          <w:szCs w:val="24"/>
          <w:highlight w:val="none"/>
        </w:rPr>
        <w:t xml:space="preserve">1.2  </w:t>
      </w:r>
      <w:r>
        <w:rPr>
          <w:rFonts w:hint="eastAsia" w:ascii="宋体" w:hAnsi="宋体"/>
          <w:snapToGrid w:val="0"/>
          <w:sz w:val="24"/>
          <w:szCs w:val="24"/>
          <w:highlight w:val="none"/>
        </w:rPr>
        <w:t>资金来源和落实情况</w:t>
      </w:r>
      <w:bookmarkEnd w:id="81"/>
      <w:bookmarkEnd w:id="82"/>
      <w:bookmarkEnd w:id="83"/>
      <w:bookmarkEnd w:id="84"/>
      <w:bookmarkEnd w:id="85"/>
      <w:bookmarkEnd w:id="86"/>
      <w:bookmarkEnd w:id="87"/>
      <w:bookmarkEnd w:id="88"/>
    </w:p>
    <w:p w14:paraId="332F3F88">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1.2.1  </w:t>
      </w:r>
      <w:r>
        <w:rPr>
          <w:rFonts w:hint="eastAsia" w:ascii="宋体" w:hAnsi="宋体" w:cs="MingLiU"/>
          <w:snapToGrid w:val="0"/>
          <w:kern w:val="0"/>
          <w:szCs w:val="21"/>
          <w:highlight w:val="none"/>
        </w:rPr>
        <w:t>本比选项目的资金来源：见投标人须知前附表。</w:t>
      </w:r>
    </w:p>
    <w:p w14:paraId="06C8C4F3">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1.2.2  </w:t>
      </w:r>
      <w:r>
        <w:rPr>
          <w:rFonts w:hint="eastAsia" w:ascii="宋体" w:hAnsi="宋体" w:cs="MingLiU"/>
          <w:snapToGrid w:val="0"/>
          <w:kern w:val="0"/>
          <w:szCs w:val="21"/>
          <w:highlight w:val="none"/>
        </w:rPr>
        <w:t>本比选项目的出资比例：见投标人须知前附表。</w:t>
      </w:r>
    </w:p>
    <w:p w14:paraId="3EA54215">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1.2.3  </w:t>
      </w:r>
      <w:r>
        <w:rPr>
          <w:rFonts w:hint="eastAsia" w:ascii="宋体" w:hAnsi="宋体" w:cs="MingLiU"/>
          <w:snapToGrid w:val="0"/>
          <w:kern w:val="0"/>
          <w:szCs w:val="21"/>
          <w:highlight w:val="none"/>
        </w:rPr>
        <w:t>本比选项目的资金落实情况：见投标人须知前附表。</w:t>
      </w:r>
    </w:p>
    <w:p w14:paraId="5C4C2683">
      <w:pPr>
        <w:pStyle w:val="5"/>
        <w:spacing w:line="400" w:lineRule="exact"/>
        <w:rPr>
          <w:rFonts w:ascii="宋体" w:hAnsi="宋体"/>
          <w:snapToGrid w:val="0"/>
          <w:sz w:val="24"/>
          <w:szCs w:val="24"/>
          <w:highlight w:val="none"/>
        </w:rPr>
      </w:pPr>
      <w:bookmarkStart w:id="89" w:name="_Toc277082555"/>
      <w:bookmarkStart w:id="90" w:name="_Toc19958"/>
      <w:bookmarkStart w:id="91" w:name="_Toc287607749"/>
      <w:bookmarkStart w:id="92" w:name="_Toc386029650"/>
      <w:bookmarkStart w:id="93" w:name="_Toc22034"/>
      <w:bookmarkStart w:id="94" w:name="_Toc287620688"/>
      <w:bookmarkStart w:id="95" w:name="_Toc224103320"/>
      <w:bookmarkStart w:id="96" w:name="_Toc200513129"/>
      <w:r>
        <w:rPr>
          <w:rFonts w:ascii="宋体" w:hAnsi="宋体"/>
          <w:snapToGrid w:val="0"/>
          <w:sz w:val="24"/>
          <w:szCs w:val="24"/>
          <w:highlight w:val="none"/>
        </w:rPr>
        <w:t xml:space="preserve">1.3  </w:t>
      </w:r>
      <w:r>
        <w:rPr>
          <w:rFonts w:hint="eastAsia" w:ascii="宋体" w:hAnsi="宋体"/>
          <w:snapToGrid w:val="0"/>
          <w:sz w:val="24"/>
          <w:szCs w:val="24"/>
          <w:highlight w:val="none"/>
        </w:rPr>
        <w:t>比选范围、计划工期和质量要求</w:t>
      </w:r>
      <w:bookmarkEnd w:id="89"/>
      <w:bookmarkEnd w:id="90"/>
      <w:bookmarkEnd w:id="91"/>
      <w:bookmarkEnd w:id="92"/>
      <w:bookmarkEnd w:id="93"/>
      <w:bookmarkEnd w:id="94"/>
      <w:bookmarkEnd w:id="95"/>
      <w:bookmarkEnd w:id="96"/>
    </w:p>
    <w:p w14:paraId="3BC476B2">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1.3.1  </w:t>
      </w:r>
      <w:r>
        <w:rPr>
          <w:rFonts w:hint="eastAsia" w:ascii="宋体" w:hAnsi="宋体" w:cs="MingLiU"/>
          <w:snapToGrid w:val="0"/>
          <w:kern w:val="0"/>
          <w:szCs w:val="21"/>
          <w:highlight w:val="none"/>
        </w:rPr>
        <w:t>本次比选范围：见投标人须知前附表。</w:t>
      </w:r>
    </w:p>
    <w:p w14:paraId="0404595C">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1.3.2  </w:t>
      </w:r>
      <w:r>
        <w:rPr>
          <w:rFonts w:hint="eastAsia" w:ascii="宋体" w:hAnsi="宋体" w:cs="MingLiU"/>
          <w:snapToGrid w:val="0"/>
          <w:kern w:val="0"/>
          <w:szCs w:val="21"/>
          <w:highlight w:val="none"/>
        </w:rPr>
        <w:t>计划工期：见投标人须知前附表。</w:t>
      </w:r>
    </w:p>
    <w:p w14:paraId="64F5E3AC">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1.3.3  </w:t>
      </w:r>
      <w:r>
        <w:rPr>
          <w:rFonts w:hint="eastAsia" w:ascii="宋体" w:hAnsi="宋体" w:cs="MingLiU"/>
          <w:snapToGrid w:val="0"/>
          <w:kern w:val="0"/>
          <w:szCs w:val="21"/>
          <w:highlight w:val="none"/>
        </w:rPr>
        <w:t>质量要求：见投标人须知前附表。</w:t>
      </w:r>
    </w:p>
    <w:p w14:paraId="61B1DE3B">
      <w:pPr>
        <w:pStyle w:val="5"/>
        <w:spacing w:line="400" w:lineRule="exact"/>
        <w:rPr>
          <w:rFonts w:ascii="宋体" w:hAnsi="宋体"/>
          <w:snapToGrid w:val="0"/>
          <w:sz w:val="24"/>
          <w:szCs w:val="24"/>
          <w:highlight w:val="none"/>
        </w:rPr>
      </w:pPr>
      <w:bookmarkStart w:id="97" w:name="_Toc11398"/>
      <w:bookmarkStart w:id="98" w:name="_Toc277082557"/>
      <w:bookmarkStart w:id="99" w:name="_Toc287607751"/>
      <w:bookmarkStart w:id="100" w:name="_Toc224103322"/>
      <w:bookmarkStart w:id="101" w:name="_Toc16211"/>
      <w:bookmarkStart w:id="102" w:name="_Toc200513131"/>
      <w:bookmarkStart w:id="103" w:name="_Toc287620690"/>
      <w:bookmarkStart w:id="104" w:name="_Toc386029651"/>
      <w:r>
        <w:rPr>
          <w:rFonts w:ascii="宋体" w:hAnsi="宋体"/>
          <w:snapToGrid w:val="0"/>
          <w:sz w:val="24"/>
          <w:szCs w:val="24"/>
          <w:highlight w:val="none"/>
        </w:rPr>
        <w:t xml:space="preserve">1.4  </w:t>
      </w:r>
      <w:r>
        <w:rPr>
          <w:rFonts w:hint="eastAsia" w:ascii="宋体" w:hAnsi="宋体"/>
          <w:snapToGrid w:val="0"/>
          <w:sz w:val="24"/>
          <w:szCs w:val="24"/>
          <w:highlight w:val="none"/>
        </w:rPr>
        <w:t>投标人资格要求</w:t>
      </w:r>
      <w:bookmarkEnd w:id="97"/>
      <w:bookmarkEnd w:id="98"/>
      <w:bookmarkEnd w:id="99"/>
      <w:bookmarkEnd w:id="100"/>
      <w:bookmarkEnd w:id="101"/>
      <w:bookmarkEnd w:id="102"/>
      <w:bookmarkEnd w:id="103"/>
      <w:bookmarkEnd w:id="104"/>
    </w:p>
    <w:p w14:paraId="4AE9414E">
      <w:pPr>
        <w:autoSpaceDE w:val="0"/>
        <w:autoSpaceDN w:val="0"/>
        <w:adjustRightInd w:val="0"/>
        <w:snapToGrid w:val="0"/>
        <w:spacing w:line="400" w:lineRule="exact"/>
        <w:ind w:firstLine="359" w:firstLine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1.4.1 投标人应具备承担本标段施工的资质条件、能力和信誉。</w:t>
      </w:r>
    </w:p>
    <w:p w14:paraId="7316914A">
      <w:pPr>
        <w:autoSpaceDE w:val="0"/>
        <w:autoSpaceDN w:val="0"/>
        <w:adjustRightInd w:val="0"/>
        <w:snapToGrid w:val="0"/>
        <w:spacing w:line="400" w:lineRule="exact"/>
        <w:ind w:firstLine="359" w:firstLine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（1）资质条件、营业执照：见投标人须知前附表；</w:t>
      </w:r>
    </w:p>
    <w:p w14:paraId="3A0D43E7">
      <w:pPr>
        <w:autoSpaceDE w:val="0"/>
        <w:autoSpaceDN w:val="0"/>
        <w:adjustRightInd w:val="0"/>
        <w:snapToGrid w:val="0"/>
        <w:spacing w:line="400" w:lineRule="exact"/>
        <w:ind w:firstLine="359" w:firstLine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（2）</w:t>
      </w:r>
      <w:r>
        <w:rPr>
          <w:rFonts w:hint="eastAsia" w:ascii="宋体" w:hAnsi="宋体" w:eastAsia="宋体" w:cs="MingLiU"/>
          <w:snapToGrid w:val="0"/>
          <w:kern w:val="0"/>
          <w:szCs w:val="21"/>
          <w:highlight w:val="none"/>
          <w:lang w:val="en-US" w:eastAsia="zh-CN"/>
        </w:rPr>
        <w:t>投标</w:t>
      </w:r>
      <w:r>
        <w:rPr>
          <w:rFonts w:hint="eastAsia" w:ascii="宋体" w:hAnsi="宋体" w:eastAsia="宋体" w:cs="MingLiU"/>
          <w:snapToGrid w:val="0"/>
          <w:kern w:val="0"/>
          <w:szCs w:val="21"/>
          <w:highlight w:val="none"/>
        </w:rPr>
        <w:t>截止日比选资格情况：见投标人须知前附表；</w:t>
      </w:r>
    </w:p>
    <w:p w14:paraId="15A8C901">
      <w:pPr>
        <w:autoSpaceDE w:val="0"/>
        <w:autoSpaceDN w:val="0"/>
        <w:adjustRightInd w:val="0"/>
        <w:snapToGrid w:val="0"/>
        <w:spacing w:line="400" w:lineRule="exact"/>
        <w:ind w:firstLine="359" w:firstLine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w:t>
      </w:r>
      <w:r>
        <w:rPr>
          <w:rFonts w:hint="eastAsia" w:ascii="宋体" w:hAnsi="宋体" w:cs="MingLiU"/>
          <w:snapToGrid w:val="0"/>
          <w:kern w:val="0"/>
          <w:szCs w:val="21"/>
          <w:highlight w:val="none"/>
          <w:lang w:val="en-US" w:eastAsia="zh-CN"/>
        </w:rPr>
        <w:t>3</w:t>
      </w:r>
      <w:r>
        <w:rPr>
          <w:rFonts w:hint="eastAsia" w:ascii="宋体" w:hAnsi="宋体" w:eastAsia="宋体" w:cs="MingLiU"/>
          <w:snapToGrid w:val="0"/>
          <w:kern w:val="0"/>
          <w:szCs w:val="21"/>
          <w:highlight w:val="none"/>
        </w:rPr>
        <w:t>）其他要求：见投标人须知前附表。</w:t>
      </w:r>
    </w:p>
    <w:p w14:paraId="51000621">
      <w:pPr>
        <w:autoSpaceDE w:val="0"/>
        <w:autoSpaceDN w:val="0"/>
        <w:adjustRightInd w:val="0"/>
        <w:snapToGrid w:val="0"/>
        <w:spacing w:line="400" w:lineRule="exact"/>
        <w:ind w:firstLine="359" w:firstLineChars="171"/>
        <w:jc w:val="left"/>
        <w:rPr>
          <w:rFonts w:hint="eastAsia" w:ascii="宋体" w:hAnsi="宋体" w:eastAsia="宋体" w:cs="MingLiU"/>
          <w:snapToGrid w:val="0"/>
          <w:kern w:val="0"/>
          <w:szCs w:val="21"/>
          <w:highlight w:val="none"/>
        </w:rPr>
      </w:pPr>
      <w:r>
        <w:rPr>
          <w:rFonts w:hint="eastAsia" w:ascii="宋体" w:hAnsi="宋体" w:eastAsia="宋体" w:cs="MingLiU"/>
          <w:snapToGrid w:val="0"/>
          <w:kern w:val="0"/>
          <w:szCs w:val="21"/>
          <w:highlight w:val="none"/>
        </w:rPr>
        <w:t>1.4.2  本工程不接受联合体投标。</w:t>
      </w:r>
    </w:p>
    <w:p w14:paraId="2C9635D6">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ascii="宋体" w:hAnsi="宋体"/>
          <w:snapToGrid w:val="0"/>
          <w:kern w:val="0"/>
          <w:szCs w:val="21"/>
          <w:highlight w:val="none"/>
        </w:rPr>
        <w:t xml:space="preserve">1.4.3  </w:t>
      </w:r>
      <w:r>
        <w:rPr>
          <w:rFonts w:hint="eastAsia" w:ascii="宋体" w:hAnsi="宋体" w:cs="MingLiU"/>
          <w:snapToGrid w:val="0"/>
          <w:kern w:val="0"/>
          <w:szCs w:val="21"/>
          <w:highlight w:val="none"/>
        </w:rPr>
        <w:t>投标人不得存在下列情形之一：</w:t>
      </w:r>
    </w:p>
    <w:p w14:paraId="274078B4">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position w:val="-2"/>
          <w:szCs w:val="21"/>
          <w:highlight w:val="none"/>
        </w:rPr>
        <w:t>（</w:t>
      </w:r>
      <w:r>
        <w:rPr>
          <w:rFonts w:ascii="宋体" w:hAnsi="宋体"/>
          <w:snapToGrid w:val="0"/>
          <w:kern w:val="0"/>
          <w:position w:val="-2"/>
          <w:szCs w:val="21"/>
          <w:highlight w:val="none"/>
        </w:rPr>
        <w:t>1</w:t>
      </w:r>
      <w:r>
        <w:rPr>
          <w:rFonts w:hint="eastAsia" w:ascii="宋体" w:hAnsi="宋体" w:cs="MingLiU"/>
          <w:snapToGrid w:val="0"/>
          <w:kern w:val="0"/>
          <w:position w:val="-2"/>
          <w:szCs w:val="21"/>
          <w:highlight w:val="none"/>
        </w:rPr>
        <w:t>）与比选人存在利害关系可能影响比选公正性的法人、其他组织或者个人；</w:t>
      </w:r>
    </w:p>
    <w:p w14:paraId="47BC822E">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）为本标段前期准备提供设计或咨询服务的，但设计施工总承包的除外；</w:t>
      </w:r>
    </w:p>
    <w:p w14:paraId="592428F0">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3</w:t>
      </w:r>
      <w:r>
        <w:rPr>
          <w:rFonts w:hint="eastAsia" w:ascii="宋体" w:hAnsi="宋体" w:cs="MingLiU"/>
          <w:snapToGrid w:val="0"/>
          <w:kern w:val="0"/>
          <w:szCs w:val="21"/>
          <w:highlight w:val="none"/>
        </w:rPr>
        <w:t>）为本标段的监理人；</w:t>
      </w:r>
    </w:p>
    <w:p w14:paraId="15B9A204">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4</w:t>
      </w:r>
      <w:r>
        <w:rPr>
          <w:rFonts w:hint="eastAsia" w:ascii="宋体" w:hAnsi="宋体" w:cs="MingLiU"/>
          <w:snapToGrid w:val="0"/>
          <w:kern w:val="0"/>
          <w:szCs w:val="21"/>
          <w:highlight w:val="none"/>
        </w:rPr>
        <w:t>）为本标段的代建人；</w:t>
      </w:r>
    </w:p>
    <w:p w14:paraId="24608C34">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5</w:t>
      </w:r>
      <w:r>
        <w:rPr>
          <w:rFonts w:hint="eastAsia" w:ascii="宋体" w:hAnsi="宋体" w:cs="MingLiU"/>
          <w:snapToGrid w:val="0"/>
          <w:kern w:val="0"/>
          <w:szCs w:val="21"/>
          <w:highlight w:val="none"/>
        </w:rPr>
        <w:t>）为本标段提供比选代理服务的；</w:t>
      </w:r>
    </w:p>
    <w:p w14:paraId="1E70158F">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6</w:t>
      </w:r>
      <w:r>
        <w:rPr>
          <w:rFonts w:hint="eastAsia" w:ascii="宋体" w:hAnsi="宋体" w:cs="MingLiU"/>
          <w:snapToGrid w:val="0"/>
          <w:kern w:val="0"/>
          <w:szCs w:val="21"/>
          <w:highlight w:val="none"/>
        </w:rPr>
        <w:t>）与本标段的监理人或代建人或比选代理机构同为一个法定代表人的；</w:t>
      </w:r>
    </w:p>
    <w:p w14:paraId="12FDB16E">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7</w:t>
      </w:r>
      <w:r>
        <w:rPr>
          <w:rFonts w:hint="eastAsia" w:ascii="宋体" w:hAnsi="宋体" w:cs="MingLiU"/>
          <w:snapToGrid w:val="0"/>
          <w:kern w:val="0"/>
          <w:szCs w:val="21"/>
          <w:highlight w:val="none"/>
        </w:rPr>
        <w:t>）与本标段的监理人或代建人或比选代理机构相互控股或参股的；</w:t>
      </w:r>
    </w:p>
    <w:p w14:paraId="79597A52">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8</w:t>
      </w:r>
      <w:r>
        <w:rPr>
          <w:rFonts w:hint="eastAsia" w:ascii="宋体" w:hAnsi="宋体" w:cs="MingLiU"/>
          <w:snapToGrid w:val="0"/>
          <w:kern w:val="0"/>
          <w:szCs w:val="21"/>
          <w:highlight w:val="none"/>
        </w:rPr>
        <w:t>）与本标段的监理人或代建人或比选代理机构相互任职或工作的；</w:t>
      </w:r>
    </w:p>
    <w:p w14:paraId="38B2A369">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9</w:t>
      </w:r>
      <w:r>
        <w:rPr>
          <w:rFonts w:hint="eastAsia" w:ascii="宋体" w:hAnsi="宋体" w:cs="MingLiU"/>
          <w:snapToGrid w:val="0"/>
          <w:kern w:val="0"/>
          <w:szCs w:val="21"/>
          <w:highlight w:val="none"/>
        </w:rPr>
        <w:t>）被责令停业的；</w:t>
      </w:r>
    </w:p>
    <w:p w14:paraId="5DB73224">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10</w:t>
      </w:r>
      <w:r>
        <w:rPr>
          <w:rFonts w:hint="eastAsia" w:ascii="宋体" w:hAnsi="宋体" w:cs="MingLiU"/>
          <w:snapToGrid w:val="0"/>
          <w:kern w:val="0"/>
          <w:szCs w:val="21"/>
          <w:highlight w:val="none"/>
        </w:rPr>
        <w:t>）被暂停或取消比选资格的；</w:t>
      </w:r>
    </w:p>
    <w:p w14:paraId="099A8B03">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11</w:t>
      </w:r>
      <w:r>
        <w:rPr>
          <w:rFonts w:hint="eastAsia" w:ascii="宋体" w:hAnsi="宋体" w:cs="MingLiU"/>
          <w:snapToGrid w:val="0"/>
          <w:kern w:val="0"/>
          <w:szCs w:val="21"/>
          <w:highlight w:val="none"/>
        </w:rPr>
        <w:t>）财产被接管或冻结的；</w:t>
      </w:r>
    </w:p>
    <w:p w14:paraId="30B2A95B">
      <w:pPr>
        <w:autoSpaceDE w:val="0"/>
        <w:autoSpaceDN w:val="0"/>
        <w:adjustRightInd w:val="0"/>
        <w:snapToGrid w:val="0"/>
        <w:spacing w:line="400" w:lineRule="exact"/>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（12）单位负责人为同一人或者存在控股、管理关系的不同单位，不得在同一标段中同时投标。</w:t>
      </w:r>
    </w:p>
    <w:p w14:paraId="01FD1645">
      <w:pPr>
        <w:pStyle w:val="5"/>
        <w:spacing w:line="400" w:lineRule="exact"/>
        <w:rPr>
          <w:rFonts w:ascii="宋体" w:hAnsi="宋体"/>
          <w:snapToGrid w:val="0"/>
          <w:sz w:val="24"/>
          <w:szCs w:val="24"/>
          <w:highlight w:val="none"/>
        </w:rPr>
      </w:pPr>
      <w:bookmarkStart w:id="105" w:name="_Toc386029652"/>
      <w:bookmarkStart w:id="106" w:name="_Toc287607752"/>
      <w:bookmarkStart w:id="107" w:name="_Toc277082558"/>
      <w:bookmarkStart w:id="108" w:name="_Toc200513132"/>
      <w:bookmarkStart w:id="109" w:name="_Toc1875"/>
      <w:bookmarkStart w:id="110" w:name="_Toc287620691"/>
      <w:bookmarkStart w:id="111" w:name="_Toc224103323"/>
      <w:bookmarkStart w:id="112" w:name="_Toc24291"/>
      <w:r>
        <w:rPr>
          <w:rFonts w:ascii="宋体" w:hAnsi="宋体"/>
          <w:snapToGrid w:val="0"/>
          <w:sz w:val="24"/>
          <w:szCs w:val="24"/>
          <w:highlight w:val="none"/>
        </w:rPr>
        <w:t xml:space="preserve">1.5  </w:t>
      </w:r>
      <w:r>
        <w:rPr>
          <w:rFonts w:hint="eastAsia" w:ascii="宋体" w:hAnsi="宋体"/>
          <w:snapToGrid w:val="0"/>
          <w:sz w:val="24"/>
          <w:szCs w:val="24"/>
          <w:highlight w:val="none"/>
        </w:rPr>
        <w:t>费用承担</w:t>
      </w:r>
      <w:bookmarkEnd w:id="105"/>
      <w:bookmarkEnd w:id="106"/>
      <w:bookmarkEnd w:id="107"/>
      <w:bookmarkEnd w:id="108"/>
      <w:bookmarkEnd w:id="109"/>
      <w:bookmarkEnd w:id="110"/>
      <w:bookmarkEnd w:id="111"/>
      <w:bookmarkEnd w:id="112"/>
    </w:p>
    <w:p w14:paraId="38E7A1FF">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投标人准备和参加比选活动发生的费用自理。</w:t>
      </w:r>
    </w:p>
    <w:p w14:paraId="7108F873">
      <w:pPr>
        <w:pStyle w:val="5"/>
        <w:spacing w:line="400" w:lineRule="exact"/>
        <w:rPr>
          <w:rFonts w:ascii="宋体" w:hAnsi="宋体"/>
          <w:snapToGrid w:val="0"/>
          <w:sz w:val="24"/>
          <w:szCs w:val="24"/>
          <w:highlight w:val="none"/>
        </w:rPr>
      </w:pPr>
      <w:bookmarkStart w:id="113" w:name="_Toc200513133"/>
      <w:bookmarkStart w:id="114" w:name="_Toc27054"/>
      <w:bookmarkStart w:id="115" w:name="_Toc386029653"/>
      <w:bookmarkStart w:id="116" w:name="_Toc224103324"/>
      <w:bookmarkStart w:id="117" w:name="_Toc277082559"/>
      <w:bookmarkStart w:id="118" w:name="_Toc287620692"/>
      <w:bookmarkStart w:id="119" w:name="_Toc287607753"/>
      <w:bookmarkStart w:id="120" w:name="_Toc7780"/>
      <w:r>
        <w:rPr>
          <w:rFonts w:ascii="宋体" w:hAnsi="宋体"/>
          <w:snapToGrid w:val="0"/>
          <w:sz w:val="24"/>
          <w:szCs w:val="24"/>
          <w:highlight w:val="none"/>
        </w:rPr>
        <w:t xml:space="preserve">1.6  </w:t>
      </w:r>
      <w:r>
        <w:rPr>
          <w:rFonts w:hint="eastAsia" w:ascii="宋体" w:hAnsi="宋体"/>
          <w:snapToGrid w:val="0"/>
          <w:sz w:val="24"/>
          <w:szCs w:val="24"/>
          <w:highlight w:val="none"/>
        </w:rPr>
        <w:t>保密</w:t>
      </w:r>
      <w:bookmarkEnd w:id="113"/>
      <w:bookmarkEnd w:id="114"/>
      <w:bookmarkEnd w:id="115"/>
      <w:bookmarkEnd w:id="116"/>
      <w:bookmarkEnd w:id="117"/>
      <w:bookmarkEnd w:id="118"/>
      <w:bookmarkEnd w:id="119"/>
      <w:bookmarkEnd w:id="120"/>
    </w:p>
    <w:p w14:paraId="58731522">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参与比选投标活动的各方应对比选文件和投标文件中的商业和技术等秘密保密，违者应对由此造成的后果承担法律责任。</w:t>
      </w:r>
    </w:p>
    <w:p w14:paraId="6BBBCE56">
      <w:pPr>
        <w:pStyle w:val="5"/>
        <w:spacing w:line="400" w:lineRule="exact"/>
        <w:rPr>
          <w:rFonts w:ascii="宋体" w:hAnsi="宋体"/>
          <w:snapToGrid w:val="0"/>
          <w:sz w:val="24"/>
          <w:szCs w:val="24"/>
          <w:highlight w:val="none"/>
        </w:rPr>
      </w:pPr>
      <w:bookmarkStart w:id="121" w:name="_Toc287620693"/>
      <w:bookmarkStart w:id="122" w:name="_Toc386029654"/>
      <w:bookmarkStart w:id="123" w:name="_Toc32645"/>
      <w:bookmarkStart w:id="124" w:name="_Toc200513134"/>
      <w:bookmarkStart w:id="125" w:name="_Toc224103325"/>
      <w:bookmarkStart w:id="126" w:name="_Toc277082560"/>
      <w:bookmarkStart w:id="127" w:name="_Toc287607754"/>
      <w:bookmarkStart w:id="128" w:name="_Toc23797"/>
      <w:r>
        <w:rPr>
          <w:rFonts w:ascii="宋体" w:hAnsi="宋体"/>
          <w:snapToGrid w:val="0"/>
          <w:sz w:val="24"/>
          <w:szCs w:val="24"/>
          <w:highlight w:val="none"/>
        </w:rPr>
        <w:t xml:space="preserve">1.7  </w:t>
      </w:r>
      <w:r>
        <w:rPr>
          <w:rFonts w:hint="eastAsia" w:ascii="宋体" w:hAnsi="宋体"/>
          <w:snapToGrid w:val="0"/>
          <w:sz w:val="24"/>
          <w:szCs w:val="24"/>
          <w:highlight w:val="none"/>
        </w:rPr>
        <w:t>语言文字</w:t>
      </w:r>
      <w:bookmarkEnd w:id="121"/>
      <w:bookmarkEnd w:id="122"/>
      <w:bookmarkEnd w:id="123"/>
      <w:bookmarkEnd w:id="124"/>
      <w:bookmarkEnd w:id="125"/>
      <w:bookmarkEnd w:id="126"/>
      <w:bookmarkEnd w:id="127"/>
      <w:bookmarkEnd w:id="128"/>
    </w:p>
    <w:p w14:paraId="68913148">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除专用术语外，与比选投标有关的语言均使用中文。必要时专用术语应附有中文注释。</w:t>
      </w:r>
    </w:p>
    <w:p w14:paraId="3C73074A">
      <w:pPr>
        <w:pStyle w:val="5"/>
        <w:spacing w:line="400" w:lineRule="exact"/>
        <w:rPr>
          <w:rFonts w:ascii="宋体" w:hAnsi="宋体"/>
          <w:snapToGrid w:val="0"/>
          <w:sz w:val="24"/>
          <w:szCs w:val="24"/>
          <w:highlight w:val="none"/>
        </w:rPr>
      </w:pPr>
      <w:bookmarkStart w:id="129" w:name="_Toc287620694"/>
      <w:bookmarkStart w:id="130" w:name="_Toc837"/>
      <w:bookmarkStart w:id="131" w:name="_Toc200513135"/>
      <w:bookmarkStart w:id="132" w:name="_Toc277082561"/>
      <w:bookmarkStart w:id="133" w:name="_Toc386029655"/>
      <w:bookmarkStart w:id="134" w:name="_Toc26466"/>
      <w:bookmarkStart w:id="135" w:name="_Toc287607755"/>
      <w:bookmarkStart w:id="136" w:name="_Toc224103326"/>
      <w:r>
        <w:rPr>
          <w:rFonts w:ascii="宋体" w:hAnsi="宋体"/>
          <w:snapToGrid w:val="0"/>
          <w:sz w:val="24"/>
          <w:szCs w:val="24"/>
          <w:highlight w:val="none"/>
        </w:rPr>
        <w:t xml:space="preserve">1.8  </w:t>
      </w:r>
      <w:r>
        <w:rPr>
          <w:rFonts w:hint="eastAsia" w:ascii="宋体" w:hAnsi="宋体"/>
          <w:snapToGrid w:val="0"/>
          <w:sz w:val="24"/>
          <w:szCs w:val="24"/>
          <w:highlight w:val="none"/>
        </w:rPr>
        <w:t>计量单位</w:t>
      </w:r>
      <w:bookmarkEnd w:id="129"/>
      <w:bookmarkEnd w:id="130"/>
      <w:bookmarkEnd w:id="131"/>
      <w:bookmarkEnd w:id="132"/>
      <w:bookmarkEnd w:id="133"/>
      <w:bookmarkEnd w:id="134"/>
      <w:bookmarkEnd w:id="135"/>
      <w:bookmarkEnd w:id="136"/>
    </w:p>
    <w:p w14:paraId="048B9C13">
      <w:pPr>
        <w:autoSpaceDE w:val="0"/>
        <w:autoSpaceDN w:val="0"/>
        <w:adjustRightInd w:val="0"/>
        <w:snapToGrid w:val="0"/>
        <w:spacing w:line="400" w:lineRule="exact"/>
        <w:ind w:firstLine="424" w:firstLineChars="202"/>
        <w:jc w:val="left"/>
        <w:rPr>
          <w:rFonts w:ascii="宋体" w:hAnsi="宋体" w:cs="MingLiU"/>
          <w:snapToGrid w:val="0"/>
          <w:kern w:val="0"/>
          <w:szCs w:val="21"/>
          <w:highlight w:val="none"/>
        </w:rPr>
      </w:pPr>
      <w:r>
        <w:rPr>
          <w:rFonts w:hint="eastAsia" w:ascii="宋体" w:hAnsi="宋体" w:cs="MingLiU"/>
          <w:snapToGrid w:val="0"/>
          <w:kern w:val="0"/>
          <w:szCs w:val="21"/>
          <w:highlight w:val="none"/>
        </w:rPr>
        <w:t>所有计量均采用中华人民共和国法定计量单位。</w:t>
      </w:r>
    </w:p>
    <w:p w14:paraId="244D0609">
      <w:pPr>
        <w:pStyle w:val="5"/>
        <w:spacing w:line="400" w:lineRule="exact"/>
        <w:rPr>
          <w:rFonts w:ascii="宋体" w:hAnsi="宋体"/>
          <w:snapToGrid w:val="0"/>
          <w:sz w:val="24"/>
          <w:szCs w:val="24"/>
          <w:highlight w:val="none"/>
        </w:rPr>
      </w:pPr>
      <w:bookmarkStart w:id="137" w:name="_Toc224103327"/>
      <w:bookmarkStart w:id="138" w:name="_Toc277082562"/>
      <w:bookmarkStart w:id="139" w:name="_Toc12394"/>
      <w:bookmarkStart w:id="140" w:name="_Toc386029656"/>
      <w:bookmarkStart w:id="141" w:name="_Toc287620695"/>
      <w:bookmarkStart w:id="142" w:name="_Toc16750"/>
      <w:bookmarkStart w:id="143" w:name="_Toc287607756"/>
      <w:bookmarkStart w:id="144" w:name="_Toc200513136"/>
      <w:r>
        <w:rPr>
          <w:rFonts w:ascii="宋体" w:hAnsi="宋体"/>
          <w:snapToGrid w:val="0"/>
          <w:sz w:val="24"/>
          <w:szCs w:val="24"/>
          <w:highlight w:val="none"/>
        </w:rPr>
        <w:t xml:space="preserve">1.9  </w:t>
      </w:r>
      <w:r>
        <w:rPr>
          <w:rFonts w:hint="eastAsia" w:ascii="宋体" w:hAnsi="宋体"/>
          <w:snapToGrid w:val="0"/>
          <w:sz w:val="24"/>
          <w:szCs w:val="24"/>
          <w:highlight w:val="none"/>
        </w:rPr>
        <w:t>踏勘现场</w:t>
      </w:r>
      <w:bookmarkEnd w:id="137"/>
      <w:bookmarkEnd w:id="138"/>
      <w:bookmarkEnd w:id="139"/>
      <w:bookmarkEnd w:id="140"/>
      <w:bookmarkEnd w:id="141"/>
      <w:bookmarkEnd w:id="142"/>
      <w:bookmarkEnd w:id="143"/>
      <w:bookmarkEnd w:id="144"/>
    </w:p>
    <w:p w14:paraId="50C2673E">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cs="MingLiU"/>
          <w:snapToGrid w:val="0"/>
          <w:kern w:val="0"/>
          <w:szCs w:val="21"/>
          <w:highlight w:val="none"/>
        </w:rPr>
        <w:t xml:space="preserve">1.9.1  </w:t>
      </w:r>
      <w:r>
        <w:rPr>
          <w:rFonts w:hint="eastAsia" w:ascii="宋体" w:hAnsi="宋体" w:cs="MingLiU"/>
          <w:snapToGrid w:val="0"/>
          <w:kern w:val="0"/>
          <w:szCs w:val="21"/>
          <w:highlight w:val="none"/>
        </w:rPr>
        <w:t>由投标人自行踏勘项目现场。</w:t>
      </w:r>
    </w:p>
    <w:p w14:paraId="45B5F5AA">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cs="MingLiU"/>
          <w:snapToGrid w:val="0"/>
          <w:kern w:val="0"/>
          <w:szCs w:val="21"/>
          <w:highlight w:val="none"/>
        </w:rPr>
        <w:t xml:space="preserve">1.9.2  </w:t>
      </w:r>
      <w:r>
        <w:rPr>
          <w:rFonts w:hint="eastAsia" w:ascii="宋体" w:hAnsi="宋体" w:cs="MingLiU"/>
          <w:snapToGrid w:val="0"/>
          <w:kern w:val="0"/>
          <w:szCs w:val="21"/>
          <w:highlight w:val="none"/>
        </w:rPr>
        <w:t>投标人踏勘现场发生的费用自理。</w:t>
      </w:r>
    </w:p>
    <w:p w14:paraId="7D651E7F">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cs="MingLiU"/>
          <w:snapToGrid w:val="0"/>
          <w:kern w:val="0"/>
          <w:szCs w:val="21"/>
          <w:highlight w:val="none"/>
        </w:rPr>
        <w:t xml:space="preserve">1.9.3 </w:t>
      </w:r>
      <w:r>
        <w:rPr>
          <w:rFonts w:hint="eastAsia" w:ascii="宋体" w:hAnsi="宋体" w:cs="MingLiU"/>
          <w:snapToGrid w:val="0"/>
          <w:kern w:val="0"/>
          <w:szCs w:val="21"/>
          <w:highlight w:val="none"/>
        </w:rPr>
        <w:t xml:space="preserve"> 投标人自行负责在踏勘现场中所发生的人员伤亡和财产损失。</w:t>
      </w:r>
    </w:p>
    <w:p w14:paraId="49AF4ACF">
      <w:pPr>
        <w:pStyle w:val="5"/>
        <w:spacing w:line="400" w:lineRule="exact"/>
        <w:rPr>
          <w:rFonts w:ascii="宋体" w:hAnsi="宋体"/>
          <w:snapToGrid w:val="0"/>
          <w:sz w:val="24"/>
          <w:szCs w:val="24"/>
          <w:highlight w:val="none"/>
        </w:rPr>
      </w:pPr>
      <w:bookmarkStart w:id="145" w:name="_Toc224103328"/>
      <w:bookmarkStart w:id="146" w:name="_Toc200513137"/>
      <w:bookmarkStart w:id="147" w:name="_Toc10048"/>
      <w:bookmarkStart w:id="148" w:name="_Toc287607757"/>
      <w:bookmarkStart w:id="149" w:name="_Toc9283"/>
      <w:bookmarkStart w:id="150" w:name="_Toc386029657"/>
      <w:bookmarkStart w:id="151" w:name="_Toc287620696"/>
      <w:bookmarkStart w:id="152" w:name="_Toc277082563"/>
      <w:r>
        <w:rPr>
          <w:rFonts w:ascii="宋体" w:hAnsi="宋体"/>
          <w:snapToGrid w:val="0"/>
          <w:sz w:val="24"/>
          <w:szCs w:val="24"/>
          <w:highlight w:val="none"/>
        </w:rPr>
        <w:t xml:space="preserve">1.10  </w:t>
      </w:r>
      <w:r>
        <w:rPr>
          <w:rFonts w:hint="eastAsia" w:ascii="宋体" w:hAnsi="宋体"/>
          <w:snapToGrid w:val="0"/>
          <w:sz w:val="24"/>
          <w:szCs w:val="24"/>
          <w:highlight w:val="none"/>
        </w:rPr>
        <w:t>投标预备会</w:t>
      </w:r>
      <w:bookmarkEnd w:id="145"/>
      <w:bookmarkEnd w:id="146"/>
      <w:bookmarkEnd w:id="147"/>
      <w:bookmarkEnd w:id="148"/>
      <w:bookmarkEnd w:id="149"/>
      <w:bookmarkEnd w:id="150"/>
      <w:bookmarkEnd w:id="151"/>
      <w:bookmarkEnd w:id="152"/>
      <w:bookmarkStart w:id="153" w:name="_Toc287620697"/>
      <w:bookmarkStart w:id="154" w:name="_Toc287607758"/>
      <w:bookmarkStart w:id="155" w:name="_Toc224103329"/>
      <w:bookmarkStart w:id="156" w:name="_Toc200513138"/>
      <w:bookmarkStart w:id="157" w:name="_Toc277082564"/>
    </w:p>
    <w:p w14:paraId="52CCD96B">
      <w:pPr>
        <w:spacing w:line="400" w:lineRule="exact"/>
        <w:ind w:firstLine="420" w:firstLineChars="200"/>
        <w:rPr>
          <w:rFonts w:ascii="宋体" w:hAnsi="宋体" w:cs="宋体"/>
          <w:snapToGrid w:val="0"/>
          <w:kern w:val="0"/>
          <w:sz w:val="24"/>
          <w:highlight w:val="none"/>
        </w:rPr>
      </w:pPr>
      <w:r>
        <w:rPr>
          <w:rFonts w:hint="eastAsia" w:ascii="宋体" w:hAnsi="宋体"/>
          <w:szCs w:val="21"/>
          <w:highlight w:val="none"/>
        </w:rPr>
        <w:t>本工程不召开投标预备会。</w:t>
      </w:r>
    </w:p>
    <w:p w14:paraId="5BC433D8">
      <w:pPr>
        <w:pStyle w:val="5"/>
        <w:spacing w:line="400" w:lineRule="exact"/>
        <w:rPr>
          <w:rFonts w:ascii="宋体" w:hAnsi="宋体"/>
          <w:snapToGrid w:val="0"/>
          <w:sz w:val="24"/>
          <w:szCs w:val="24"/>
          <w:highlight w:val="none"/>
        </w:rPr>
      </w:pPr>
      <w:bookmarkStart w:id="158" w:name="_Toc21003"/>
      <w:bookmarkStart w:id="159" w:name="_Toc386029658"/>
      <w:bookmarkStart w:id="160" w:name="_Toc4507"/>
      <w:r>
        <w:rPr>
          <w:rFonts w:ascii="宋体" w:hAnsi="宋体"/>
          <w:snapToGrid w:val="0"/>
          <w:sz w:val="24"/>
          <w:szCs w:val="24"/>
          <w:highlight w:val="none"/>
        </w:rPr>
        <w:t xml:space="preserve">1.11  </w:t>
      </w:r>
      <w:r>
        <w:rPr>
          <w:rFonts w:hint="eastAsia" w:ascii="宋体" w:hAnsi="宋体"/>
          <w:snapToGrid w:val="0"/>
          <w:sz w:val="24"/>
          <w:szCs w:val="24"/>
          <w:highlight w:val="none"/>
        </w:rPr>
        <w:t>分包</w:t>
      </w:r>
      <w:bookmarkEnd w:id="153"/>
      <w:bookmarkEnd w:id="154"/>
      <w:bookmarkEnd w:id="155"/>
      <w:bookmarkEnd w:id="156"/>
      <w:bookmarkEnd w:id="157"/>
      <w:bookmarkEnd w:id="158"/>
      <w:bookmarkEnd w:id="159"/>
      <w:bookmarkEnd w:id="160"/>
    </w:p>
    <w:p w14:paraId="7D30C4AF">
      <w:pPr>
        <w:spacing w:line="400" w:lineRule="exact"/>
        <w:ind w:firstLine="420" w:firstLineChars="200"/>
        <w:rPr>
          <w:rFonts w:ascii="宋体" w:hAnsi="宋体"/>
          <w:szCs w:val="21"/>
          <w:highlight w:val="none"/>
        </w:rPr>
      </w:pPr>
      <w:bookmarkStart w:id="161" w:name="_Toc200513139"/>
      <w:bookmarkStart w:id="162" w:name="_Toc277082565"/>
      <w:bookmarkStart w:id="163" w:name="_Toc287607759"/>
      <w:bookmarkStart w:id="164" w:name="_Toc224103330"/>
      <w:bookmarkStart w:id="165" w:name="_Toc287620698"/>
      <w:bookmarkStart w:id="166" w:name="_Toc386029659"/>
      <w:bookmarkStart w:id="167" w:name="_Toc2639"/>
      <w:r>
        <w:rPr>
          <w:rFonts w:hint="eastAsia" w:ascii="宋体" w:hAnsi="宋体"/>
          <w:szCs w:val="21"/>
          <w:highlight w:val="none"/>
        </w:rPr>
        <w:t>本工程不允许分包。</w:t>
      </w:r>
    </w:p>
    <w:p w14:paraId="1A387E01">
      <w:pPr>
        <w:pStyle w:val="5"/>
        <w:spacing w:line="400" w:lineRule="exact"/>
        <w:rPr>
          <w:rFonts w:ascii="宋体" w:hAnsi="宋体"/>
          <w:snapToGrid w:val="0"/>
          <w:sz w:val="24"/>
          <w:szCs w:val="24"/>
          <w:highlight w:val="none"/>
        </w:rPr>
      </w:pPr>
      <w:bookmarkStart w:id="168" w:name="_Toc18662"/>
      <w:r>
        <w:rPr>
          <w:rFonts w:ascii="宋体" w:hAnsi="宋体"/>
          <w:snapToGrid w:val="0"/>
          <w:sz w:val="24"/>
          <w:szCs w:val="24"/>
          <w:highlight w:val="none"/>
        </w:rPr>
        <w:t xml:space="preserve">1.12  </w:t>
      </w:r>
      <w:r>
        <w:rPr>
          <w:rFonts w:hint="eastAsia" w:ascii="宋体" w:hAnsi="宋体"/>
          <w:snapToGrid w:val="0"/>
          <w:sz w:val="24"/>
          <w:szCs w:val="24"/>
          <w:highlight w:val="none"/>
        </w:rPr>
        <w:t>偏离</w:t>
      </w:r>
      <w:bookmarkEnd w:id="161"/>
      <w:bookmarkEnd w:id="162"/>
      <w:bookmarkEnd w:id="163"/>
      <w:bookmarkEnd w:id="164"/>
      <w:bookmarkEnd w:id="165"/>
      <w:bookmarkEnd w:id="166"/>
      <w:bookmarkEnd w:id="167"/>
      <w:bookmarkEnd w:id="168"/>
    </w:p>
    <w:p w14:paraId="7BF845A9">
      <w:pPr>
        <w:autoSpaceDE w:val="0"/>
        <w:autoSpaceDN w:val="0"/>
        <w:adjustRightInd w:val="0"/>
        <w:snapToGrid w:val="0"/>
        <w:spacing w:line="400" w:lineRule="exact"/>
        <w:ind w:firstLine="425"/>
        <w:jc w:val="left"/>
        <w:rPr>
          <w:rFonts w:ascii="宋体" w:hAnsi="宋体" w:cs="宋体"/>
          <w:snapToGrid w:val="0"/>
          <w:kern w:val="0"/>
          <w:sz w:val="24"/>
          <w:highlight w:val="none"/>
        </w:rPr>
      </w:pPr>
      <w:bookmarkStart w:id="169" w:name="_Toc224103331"/>
      <w:bookmarkStart w:id="170" w:name="_Toc3930"/>
      <w:bookmarkStart w:id="171" w:name="_Toc386029660"/>
      <w:bookmarkStart w:id="172" w:name="_Toc287607760"/>
      <w:bookmarkStart w:id="173" w:name="_Toc8538"/>
      <w:bookmarkStart w:id="174" w:name="_Toc200513140"/>
      <w:bookmarkStart w:id="175" w:name="_Toc277082566"/>
      <w:r>
        <w:rPr>
          <w:rFonts w:hint="eastAsia" w:ascii="宋体" w:hAnsi="宋体" w:cs="MingLiU"/>
          <w:snapToGrid w:val="0"/>
          <w:kern w:val="0"/>
          <w:szCs w:val="21"/>
          <w:highlight w:val="none"/>
        </w:rPr>
        <w:t>投标人须知前附表允许投标文件偏离比选文件某些要求的，偏离应当符合比选文件规定的偏离范围和幅度。</w:t>
      </w:r>
    </w:p>
    <w:p w14:paraId="54B51A5F">
      <w:pPr>
        <w:pStyle w:val="4"/>
        <w:spacing w:line="400" w:lineRule="exact"/>
        <w:rPr>
          <w:rFonts w:ascii="宋体" w:hAnsi="宋体"/>
          <w:snapToGrid w:val="0"/>
          <w:sz w:val="24"/>
          <w:szCs w:val="24"/>
          <w:highlight w:val="none"/>
        </w:rPr>
      </w:pPr>
      <w:bookmarkStart w:id="176" w:name="_Toc22304"/>
      <w:bookmarkStart w:id="177" w:name="_Toc13101"/>
      <w:r>
        <w:rPr>
          <w:rFonts w:ascii="宋体" w:hAnsi="宋体"/>
          <w:snapToGrid w:val="0"/>
          <w:sz w:val="24"/>
          <w:szCs w:val="24"/>
          <w:highlight w:val="none"/>
        </w:rPr>
        <w:t>2.</w:t>
      </w:r>
      <w:r>
        <w:rPr>
          <w:rFonts w:hint="eastAsia" w:ascii="宋体" w:hAnsi="宋体"/>
          <w:snapToGrid w:val="0"/>
          <w:sz w:val="24"/>
          <w:szCs w:val="24"/>
          <w:highlight w:val="none"/>
        </w:rPr>
        <w:t>比选文件</w:t>
      </w:r>
      <w:bookmarkEnd w:id="169"/>
      <w:bookmarkEnd w:id="170"/>
      <w:bookmarkEnd w:id="171"/>
      <w:bookmarkEnd w:id="172"/>
      <w:bookmarkEnd w:id="173"/>
      <w:bookmarkEnd w:id="174"/>
      <w:bookmarkEnd w:id="175"/>
      <w:bookmarkEnd w:id="176"/>
      <w:bookmarkEnd w:id="177"/>
    </w:p>
    <w:p w14:paraId="01A30980">
      <w:pPr>
        <w:pStyle w:val="5"/>
        <w:spacing w:line="400" w:lineRule="exact"/>
        <w:rPr>
          <w:rFonts w:ascii="宋体" w:hAnsi="宋体"/>
          <w:snapToGrid w:val="0"/>
          <w:sz w:val="24"/>
          <w:szCs w:val="24"/>
          <w:highlight w:val="none"/>
        </w:rPr>
      </w:pPr>
      <w:bookmarkStart w:id="178" w:name="_Toc287620700"/>
      <w:bookmarkStart w:id="179" w:name="_Toc2702"/>
      <w:bookmarkStart w:id="180" w:name="_Toc24222"/>
      <w:bookmarkStart w:id="181" w:name="_Toc224103332"/>
      <w:bookmarkStart w:id="182" w:name="_Toc200513141"/>
      <w:bookmarkStart w:id="183" w:name="_Toc277082567"/>
      <w:bookmarkStart w:id="184" w:name="_Toc287607761"/>
      <w:bookmarkStart w:id="185" w:name="_Toc386029661"/>
      <w:r>
        <w:rPr>
          <w:rFonts w:ascii="宋体" w:hAnsi="宋体"/>
          <w:snapToGrid w:val="0"/>
          <w:sz w:val="24"/>
          <w:szCs w:val="24"/>
          <w:highlight w:val="none"/>
        </w:rPr>
        <w:t xml:space="preserve">2.1  </w:t>
      </w:r>
      <w:r>
        <w:rPr>
          <w:rFonts w:hint="eastAsia" w:ascii="宋体" w:hAnsi="宋体"/>
          <w:snapToGrid w:val="0"/>
          <w:sz w:val="24"/>
          <w:szCs w:val="24"/>
          <w:highlight w:val="none"/>
        </w:rPr>
        <w:t>比选文件的组成</w:t>
      </w:r>
      <w:bookmarkEnd w:id="178"/>
      <w:bookmarkEnd w:id="179"/>
      <w:bookmarkEnd w:id="180"/>
      <w:bookmarkEnd w:id="181"/>
      <w:bookmarkEnd w:id="182"/>
      <w:bookmarkEnd w:id="183"/>
      <w:bookmarkEnd w:id="184"/>
      <w:bookmarkEnd w:id="185"/>
    </w:p>
    <w:p w14:paraId="61F27046">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本比选文件包括：</w:t>
      </w:r>
    </w:p>
    <w:p w14:paraId="07937E9B">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）比选公告；</w:t>
      </w:r>
    </w:p>
    <w:p w14:paraId="6C648251">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）投标人须知；</w:t>
      </w:r>
    </w:p>
    <w:p w14:paraId="0497DC1C">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3</w:t>
      </w:r>
      <w:r>
        <w:rPr>
          <w:rFonts w:hint="eastAsia" w:ascii="宋体" w:hAnsi="宋体" w:cs="MingLiU"/>
          <w:snapToGrid w:val="0"/>
          <w:kern w:val="0"/>
          <w:szCs w:val="21"/>
          <w:highlight w:val="none"/>
        </w:rPr>
        <w:t>）评标办法；</w:t>
      </w:r>
    </w:p>
    <w:p w14:paraId="696CA398">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4</w:t>
      </w:r>
      <w:r>
        <w:rPr>
          <w:rFonts w:hint="eastAsia" w:ascii="宋体" w:hAnsi="宋体" w:cs="MingLiU"/>
          <w:snapToGrid w:val="0"/>
          <w:kern w:val="0"/>
          <w:szCs w:val="21"/>
          <w:highlight w:val="none"/>
        </w:rPr>
        <w:t>）合同条款及格式；</w:t>
      </w:r>
    </w:p>
    <w:p w14:paraId="6ACB5C49">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5</w:t>
      </w:r>
      <w:r>
        <w:rPr>
          <w:rFonts w:hint="eastAsia" w:ascii="宋体" w:hAnsi="宋体" w:cs="MingLiU"/>
          <w:snapToGrid w:val="0"/>
          <w:kern w:val="0"/>
          <w:szCs w:val="21"/>
          <w:highlight w:val="none"/>
        </w:rPr>
        <w:t>）工程量清单；</w:t>
      </w:r>
    </w:p>
    <w:p w14:paraId="22BDC5A8">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6</w:t>
      </w:r>
      <w:r>
        <w:rPr>
          <w:rFonts w:hint="eastAsia" w:ascii="宋体" w:hAnsi="宋体" w:cs="MingLiU"/>
          <w:snapToGrid w:val="0"/>
          <w:kern w:val="0"/>
          <w:szCs w:val="21"/>
          <w:highlight w:val="none"/>
        </w:rPr>
        <w:t>）图纸；</w:t>
      </w:r>
    </w:p>
    <w:p w14:paraId="350A9A2C">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7</w:t>
      </w:r>
      <w:r>
        <w:rPr>
          <w:rFonts w:hint="eastAsia" w:ascii="宋体" w:hAnsi="宋体" w:cs="MingLiU"/>
          <w:snapToGrid w:val="0"/>
          <w:kern w:val="0"/>
          <w:szCs w:val="21"/>
          <w:highlight w:val="none"/>
        </w:rPr>
        <w:t>）技术标准和要求；</w:t>
      </w:r>
    </w:p>
    <w:p w14:paraId="75453578">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8</w:t>
      </w:r>
      <w:r>
        <w:rPr>
          <w:rFonts w:hint="eastAsia" w:ascii="宋体" w:hAnsi="宋体" w:cs="MingLiU"/>
          <w:snapToGrid w:val="0"/>
          <w:kern w:val="0"/>
          <w:szCs w:val="21"/>
          <w:highlight w:val="none"/>
        </w:rPr>
        <w:t>）投标文件格式；</w:t>
      </w:r>
    </w:p>
    <w:p w14:paraId="5AD7E68D">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9</w:t>
      </w:r>
      <w:r>
        <w:rPr>
          <w:rFonts w:hint="eastAsia" w:ascii="宋体" w:hAnsi="宋体" w:cs="MingLiU"/>
          <w:snapToGrid w:val="0"/>
          <w:kern w:val="0"/>
          <w:szCs w:val="21"/>
          <w:highlight w:val="none"/>
        </w:rPr>
        <w:t>）投标人须知前附表规定的其他材料。</w:t>
      </w:r>
    </w:p>
    <w:p w14:paraId="1EED4040">
      <w:pPr>
        <w:autoSpaceDE w:val="0"/>
        <w:autoSpaceDN w:val="0"/>
        <w:adjustRightInd w:val="0"/>
        <w:snapToGrid w:val="0"/>
        <w:spacing w:line="40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根据本章第</w:t>
      </w:r>
      <w:r>
        <w:rPr>
          <w:rFonts w:ascii="宋体" w:hAnsi="宋体"/>
          <w:snapToGrid w:val="0"/>
          <w:kern w:val="0"/>
          <w:szCs w:val="21"/>
          <w:highlight w:val="none"/>
        </w:rPr>
        <w:t>1.10</w:t>
      </w:r>
      <w:r>
        <w:rPr>
          <w:rFonts w:hint="eastAsia" w:ascii="宋体" w:hAnsi="宋体" w:cs="MingLiU"/>
          <w:snapToGrid w:val="0"/>
          <w:kern w:val="0"/>
          <w:szCs w:val="21"/>
          <w:highlight w:val="none"/>
        </w:rPr>
        <w:t>款、第</w:t>
      </w:r>
      <w:r>
        <w:rPr>
          <w:rFonts w:ascii="宋体" w:hAnsi="宋体"/>
          <w:snapToGrid w:val="0"/>
          <w:kern w:val="0"/>
          <w:szCs w:val="21"/>
          <w:highlight w:val="none"/>
        </w:rPr>
        <w:t>2.2</w:t>
      </w:r>
      <w:r>
        <w:rPr>
          <w:rFonts w:hint="eastAsia" w:ascii="宋体" w:hAnsi="宋体" w:cs="MingLiU"/>
          <w:snapToGrid w:val="0"/>
          <w:kern w:val="0"/>
          <w:szCs w:val="21"/>
          <w:highlight w:val="none"/>
        </w:rPr>
        <w:t>款和第</w:t>
      </w:r>
      <w:r>
        <w:rPr>
          <w:rFonts w:ascii="宋体" w:hAnsi="宋体"/>
          <w:snapToGrid w:val="0"/>
          <w:kern w:val="0"/>
          <w:szCs w:val="21"/>
          <w:highlight w:val="none"/>
        </w:rPr>
        <w:t>2.3</w:t>
      </w:r>
      <w:r>
        <w:rPr>
          <w:rFonts w:hint="eastAsia" w:ascii="宋体" w:hAnsi="宋体" w:cs="MingLiU"/>
          <w:snapToGrid w:val="0"/>
          <w:kern w:val="0"/>
          <w:szCs w:val="21"/>
          <w:highlight w:val="none"/>
        </w:rPr>
        <w:t>款对比选文件所作的澄清、修改，构成比选文件的组成部分。</w:t>
      </w:r>
    </w:p>
    <w:p w14:paraId="16EF7FBA">
      <w:pPr>
        <w:pStyle w:val="5"/>
        <w:spacing w:line="400" w:lineRule="exact"/>
        <w:rPr>
          <w:rFonts w:ascii="宋体" w:hAnsi="宋体"/>
          <w:snapToGrid w:val="0"/>
          <w:sz w:val="24"/>
          <w:szCs w:val="24"/>
          <w:highlight w:val="none"/>
        </w:rPr>
      </w:pPr>
      <w:bookmarkStart w:id="186" w:name="_Toc24022"/>
      <w:bookmarkStart w:id="187" w:name="_Toc200513142"/>
      <w:bookmarkStart w:id="188" w:name="_Toc9887"/>
      <w:bookmarkStart w:id="189" w:name="_Toc386029662"/>
      <w:bookmarkStart w:id="190" w:name="_Toc287607762"/>
      <w:bookmarkStart w:id="191" w:name="_Toc224103333"/>
      <w:bookmarkStart w:id="192" w:name="_Toc277082568"/>
      <w:bookmarkStart w:id="193" w:name="_Toc287620701"/>
      <w:r>
        <w:rPr>
          <w:rFonts w:ascii="宋体" w:hAnsi="宋体"/>
          <w:snapToGrid w:val="0"/>
          <w:sz w:val="24"/>
          <w:szCs w:val="24"/>
          <w:highlight w:val="none"/>
        </w:rPr>
        <w:t xml:space="preserve">2.2  </w:t>
      </w:r>
      <w:r>
        <w:rPr>
          <w:rFonts w:hint="eastAsia" w:ascii="宋体" w:hAnsi="宋体"/>
          <w:snapToGrid w:val="0"/>
          <w:sz w:val="24"/>
          <w:szCs w:val="24"/>
          <w:highlight w:val="none"/>
        </w:rPr>
        <w:t>比选文件的澄清</w:t>
      </w:r>
      <w:bookmarkEnd w:id="186"/>
      <w:bookmarkEnd w:id="187"/>
      <w:bookmarkEnd w:id="188"/>
      <w:bookmarkEnd w:id="189"/>
      <w:bookmarkEnd w:id="190"/>
      <w:bookmarkEnd w:id="191"/>
      <w:bookmarkEnd w:id="192"/>
      <w:bookmarkEnd w:id="193"/>
    </w:p>
    <w:p w14:paraId="1C3CAF8E">
      <w:pPr>
        <w:autoSpaceDE w:val="0"/>
        <w:autoSpaceDN w:val="0"/>
        <w:adjustRightInd w:val="0"/>
        <w:snapToGrid w:val="0"/>
        <w:spacing w:line="400" w:lineRule="exact"/>
        <w:ind w:firstLine="420"/>
        <w:rPr>
          <w:rFonts w:ascii="宋体" w:hAnsi="宋体"/>
          <w:szCs w:val="22"/>
          <w:highlight w:val="none"/>
        </w:rPr>
      </w:pPr>
      <w:bookmarkStart w:id="194" w:name="_Toc287607763"/>
      <w:bookmarkStart w:id="195" w:name="_Toc200513143"/>
      <w:bookmarkStart w:id="196" w:name="_Toc224103334"/>
      <w:bookmarkStart w:id="197" w:name="_Toc287620702"/>
      <w:bookmarkStart w:id="198" w:name="_Toc277082569"/>
      <w:r>
        <w:rPr>
          <w:rFonts w:hint="eastAsia" w:ascii="宋体" w:hAnsi="宋体"/>
          <w:snapToGrid w:val="0"/>
          <w:kern w:val="0"/>
          <w:highlight w:val="none"/>
        </w:rPr>
        <w:t>2.2.1 投标人应仔细阅读和检查比选文件的全部内容。如发现缺页或附件不全，应在投标人须知前附表规定的时间前，及时将其质疑以匿名邮件发送至比选代理机构，邮箱号为</w:t>
      </w:r>
      <w:r>
        <w:rPr>
          <w:rFonts w:hint="eastAsia" w:ascii="宋体" w:hAnsi="宋体" w:cs="宋体"/>
          <w:kern w:val="0"/>
          <w:szCs w:val="21"/>
          <w:highlight w:val="none"/>
          <w:lang w:val="en-US" w:eastAsia="zh-CN"/>
        </w:rPr>
        <w:t>981832704</w:t>
      </w:r>
      <w:r>
        <w:rPr>
          <w:rFonts w:hint="eastAsia" w:ascii="宋体" w:hAnsi="宋体" w:cs="宋体"/>
          <w:kern w:val="0"/>
          <w:szCs w:val="21"/>
          <w:highlight w:val="none"/>
        </w:rPr>
        <w:t>@qq.com</w:t>
      </w:r>
      <w:r>
        <w:rPr>
          <w:rFonts w:hint="eastAsia" w:ascii="宋体" w:hAnsi="宋体"/>
          <w:snapToGrid w:val="0"/>
          <w:kern w:val="0"/>
          <w:highlight w:val="none"/>
        </w:rPr>
        <w:t>，要求比选人对比选文件予以澄清。</w:t>
      </w:r>
    </w:p>
    <w:p w14:paraId="22634399">
      <w:pPr>
        <w:autoSpaceDE w:val="0"/>
        <w:autoSpaceDN w:val="0"/>
        <w:adjustRightInd w:val="0"/>
        <w:snapToGrid w:val="0"/>
        <w:spacing w:line="400" w:lineRule="exact"/>
        <w:ind w:firstLine="420"/>
        <w:rPr>
          <w:rFonts w:ascii="宋体" w:hAnsi="宋体"/>
          <w:szCs w:val="22"/>
          <w:highlight w:val="none"/>
        </w:rPr>
      </w:pPr>
      <w:r>
        <w:rPr>
          <w:rFonts w:hint="eastAsia" w:ascii="宋体" w:hAnsi="宋体"/>
          <w:szCs w:val="22"/>
          <w:highlight w:val="none"/>
        </w:rPr>
        <w:t>2.2.2 比选文件的澄清将在投标人须知前附表规定时间前，在</w:t>
      </w:r>
      <w:r>
        <w:rPr>
          <w:rFonts w:hint="eastAsia" w:ascii="宋体" w:hAnsi="宋体" w:cs="宋体"/>
          <w:kern w:val="0"/>
          <w:szCs w:val="21"/>
          <w:highlight w:val="none"/>
          <w:lang w:eastAsia="zh-CN"/>
        </w:rPr>
        <w:t>行采家（https://www.gec123.com/）</w:t>
      </w:r>
      <w:r>
        <w:rPr>
          <w:rFonts w:hint="eastAsia" w:ascii="宋体" w:hAnsi="宋体"/>
          <w:szCs w:val="22"/>
          <w:highlight w:val="none"/>
        </w:rPr>
        <w:t>上公告，但不指明澄清问题的来源。如果澄清发出的时间距投标截止时间不足3天且影响投标文件编制的，相应延长投标截止时间。</w:t>
      </w:r>
    </w:p>
    <w:p w14:paraId="677D7A8A">
      <w:pPr>
        <w:autoSpaceDE w:val="0"/>
        <w:autoSpaceDN w:val="0"/>
        <w:adjustRightInd w:val="0"/>
        <w:snapToGrid w:val="0"/>
        <w:spacing w:line="400" w:lineRule="exact"/>
        <w:ind w:firstLine="420"/>
        <w:rPr>
          <w:rFonts w:ascii="宋体" w:hAnsi="宋体"/>
          <w:highlight w:val="none"/>
        </w:rPr>
      </w:pPr>
      <w:r>
        <w:rPr>
          <w:rFonts w:hint="eastAsia" w:ascii="宋体" w:hAnsi="宋体"/>
          <w:szCs w:val="22"/>
          <w:highlight w:val="none"/>
        </w:rPr>
        <w:t xml:space="preserve">2.2.3 </w:t>
      </w:r>
      <w:bookmarkStart w:id="199" w:name="_Toc386029663"/>
      <w:bookmarkStart w:id="200" w:name="_Toc16533"/>
      <w:r>
        <w:rPr>
          <w:rFonts w:hint="eastAsia" w:ascii="宋体" w:hAnsi="宋体"/>
          <w:szCs w:val="22"/>
          <w:highlight w:val="none"/>
        </w:rPr>
        <w:t>凡有意参加投标人，从本项目比选公告发布之日起，请随时关注</w:t>
      </w:r>
      <w:r>
        <w:rPr>
          <w:rFonts w:hint="eastAsia" w:ascii="宋体" w:hAnsi="宋体" w:cs="宋体"/>
          <w:kern w:val="0"/>
          <w:szCs w:val="21"/>
          <w:highlight w:val="none"/>
          <w:lang w:eastAsia="zh-CN"/>
        </w:rPr>
        <w:t>行采家（https://www.gec123.com/）</w:t>
      </w:r>
      <w:r>
        <w:rPr>
          <w:rFonts w:hint="eastAsia" w:ascii="宋体" w:hAnsi="宋体"/>
          <w:szCs w:val="22"/>
          <w:highlight w:val="none"/>
        </w:rPr>
        <w:t>，并</w:t>
      </w:r>
      <w:r>
        <w:rPr>
          <w:rFonts w:hint="eastAsia" w:ascii="宋体" w:hAnsi="宋体"/>
          <w:szCs w:val="22"/>
          <w:highlight w:val="none"/>
          <w:lang w:val="en-US" w:eastAsia="zh-CN"/>
        </w:rPr>
        <w:t>下载</w:t>
      </w:r>
      <w:r>
        <w:rPr>
          <w:rFonts w:hint="eastAsia" w:ascii="宋体" w:hAnsi="宋体"/>
          <w:szCs w:val="22"/>
          <w:highlight w:val="none"/>
        </w:rPr>
        <w:t>本比选项目的比选澄清等开标前资料，比选人不再另行通知，不论投标人是否</w:t>
      </w:r>
      <w:r>
        <w:rPr>
          <w:rFonts w:hint="eastAsia" w:ascii="宋体" w:hAnsi="宋体"/>
          <w:szCs w:val="22"/>
          <w:highlight w:val="none"/>
          <w:lang w:val="en-US" w:eastAsia="zh-CN"/>
        </w:rPr>
        <w:t>下载</w:t>
      </w:r>
      <w:r>
        <w:rPr>
          <w:rFonts w:hint="eastAsia" w:ascii="宋体" w:hAnsi="宋体"/>
          <w:szCs w:val="22"/>
          <w:highlight w:val="none"/>
        </w:rPr>
        <w:t>、查阅，比选人和比选代理机构均视为投标人已知晓比选</w:t>
      </w:r>
      <w:r>
        <w:rPr>
          <w:rFonts w:hint="eastAsia" w:ascii="宋体" w:hAnsi="宋体"/>
          <w:highlight w:val="none"/>
        </w:rPr>
        <w:t>人对比选文件作出的澄清。</w:t>
      </w:r>
    </w:p>
    <w:p w14:paraId="7D22A240">
      <w:pPr>
        <w:pStyle w:val="5"/>
        <w:spacing w:line="400" w:lineRule="exact"/>
        <w:rPr>
          <w:rFonts w:ascii="宋体" w:hAnsi="宋体"/>
          <w:snapToGrid w:val="0"/>
          <w:sz w:val="24"/>
          <w:szCs w:val="24"/>
          <w:highlight w:val="none"/>
        </w:rPr>
      </w:pPr>
      <w:bookmarkStart w:id="201" w:name="_Toc32077"/>
      <w:r>
        <w:rPr>
          <w:rFonts w:ascii="宋体" w:hAnsi="宋体"/>
          <w:snapToGrid w:val="0"/>
          <w:sz w:val="24"/>
          <w:szCs w:val="24"/>
          <w:highlight w:val="none"/>
        </w:rPr>
        <w:t xml:space="preserve">2.3  </w:t>
      </w:r>
      <w:r>
        <w:rPr>
          <w:rFonts w:hint="eastAsia" w:ascii="宋体" w:hAnsi="宋体"/>
          <w:snapToGrid w:val="0"/>
          <w:sz w:val="24"/>
          <w:szCs w:val="24"/>
          <w:highlight w:val="none"/>
        </w:rPr>
        <w:t>比选文件的修改</w:t>
      </w:r>
      <w:bookmarkEnd w:id="194"/>
      <w:bookmarkEnd w:id="195"/>
      <w:bookmarkEnd w:id="196"/>
      <w:bookmarkEnd w:id="197"/>
      <w:bookmarkEnd w:id="198"/>
      <w:bookmarkEnd w:id="199"/>
      <w:bookmarkEnd w:id="200"/>
      <w:bookmarkEnd w:id="201"/>
    </w:p>
    <w:p w14:paraId="5FD8B373">
      <w:pPr>
        <w:autoSpaceDE w:val="0"/>
        <w:autoSpaceDN w:val="0"/>
        <w:adjustRightInd w:val="0"/>
        <w:snapToGrid w:val="0"/>
        <w:spacing w:line="400" w:lineRule="exact"/>
        <w:ind w:firstLine="420"/>
        <w:rPr>
          <w:rFonts w:hint="eastAsia" w:ascii="宋体" w:hAnsi="宋体"/>
          <w:szCs w:val="22"/>
          <w:highlight w:val="none"/>
        </w:rPr>
      </w:pPr>
      <w:bookmarkStart w:id="202" w:name="_Toc277082570"/>
      <w:bookmarkStart w:id="203" w:name="_Toc200513144"/>
      <w:bookmarkStart w:id="204" w:name="_Toc287607764"/>
      <w:bookmarkStart w:id="205" w:name="_Toc224103335"/>
      <w:r>
        <w:rPr>
          <w:rFonts w:hint="eastAsia" w:ascii="宋体" w:hAnsi="宋体"/>
          <w:szCs w:val="22"/>
          <w:highlight w:val="none"/>
        </w:rPr>
        <w:t>2.3.1比选文件的修改在</w:t>
      </w:r>
      <w:r>
        <w:rPr>
          <w:rFonts w:hint="eastAsia" w:ascii="宋体" w:hAnsi="宋体" w:cs="宋体"/>
          <w:kern w:val="0"/>
          <w:szCs w:val="21"/>
          <w:highlight w:val="none"/>
          <w:lang w:eastAsia="zh-CN"/>
        </w:rPr>
        <w:t>行采家（https://www.gec123.com/）</w:t>
      </w:r>
      <w:r>
        <w:rPr>
          <w:rFonts w:hint="eastAsia" w:ascii="宋体" w:hAnsi="宋体"/>
          <w:szCs w:val="22"/>
          <w:highlight w:val="none"/>
        </w:rPr>
        <w:t>上公告。如果修改比选文件的时间距投标截止时间不足3天且影响投标文件编制的，相应延长投标截止时间。</w:t>
      </w:r>
    </w:p>
    <w:p w14:paraId="3AFB650B">
      <w:pPr>
        <w:spacing w:line="400" w:lineRule="exact"/>
        <w:ind w:firstLine="420" w:firstLineChars="200"/>
        <w:jc w:val="left"/>
        <w:rPr>
          <w:rFonts w:ascii="宋体" w:hAnsi="宋体"/>
          <w:highlight w:val="none"/>
        </w:rPr>
      </w:pPr>
      <w:bookmarkStart w:id="206" w:name="_Toc16595"/>
      <w:bookmarkStart w:id="207" w:name="_Toc386029664"/>
      <w:bookmarkStart w:id="208" w:name="_Toc32055"/>
      <w:r>
        <w:rPr>
          <w:rFonts w:ascii="宋体" w:hAnsi="宋体"/>
          <w:highlight w:val="none"/>
        </w:rPr>
        <w:t xml:space="preserve">2.3.2 </w:t>
      </w:r>
      <w:r>
        <w:rPr>
          <w:rFonts w:hint="eastAsia" w:ascii="宋体" w:hAnsi="宋体"/>
          <w:highlight w:val="none"/>
        </w:rPr>
        <w:t>凡有意参加投标人，从本项目比选公告发布之日起，请随时关注</w:t>
      </w:r>
      <w:r>
        <w:rPr>
          <w:rFonts w:hint="eastAsia" w:ascii="宋体" w:hAnsi="宋体" w:cs="宋体"/>
          <w:kern w:val="0"/>
          <w:szCs w:val="21"/>
          <w:highlight w:val="none"/>
          <w:lang w:eastAsia="zh-CN"/>
        </w:rPr>
        <w:t>行采家（https://www.gec123.com/）</w:t>
      </w:r>
      <w:r>
        <w:rPr>
          <w:rFonts w:hint="eastAsia" w:ascii="宋体" w:hAnsi="宋体"/>
          <w:highlight w:val="none"/>
          <w:lang w:eastAsia="zh-CN"/>
        </w:rPr>
        <w:t>，</w:t>
      </w:r>
      <w:r>
        <w:rPr>
          <w:rFonts w:hint="eastAsia" w:ascii="宋体" w:hAnsi="宋体"/>
          <w:highlight w:val="none"/>
          <w:lang w:val="en-US" w:eastAsia="zh-CN"/>
        </w:rPr>
        <w:t>下载</w:t>
      </w:r>
      <w:r>
        <w:rPr>
          <w:rFonts w:hint="eastAsia" w:ascii="宋体" w:hAnsi="宋体"/>
          <w:highlight w:val="none"/>
        </w:rPr>
        <w:t>本比选项目的比选修改内容等开标前资料，比选人不再另行通知，不论投标人是否</w:t>
      </w:r>
      <w:r>
        <w:rPr>
          <w:rFonts w:hint="eastAsia" w:ascii="宋体" w:hAnsi="宋体"/>
          <w:highlight w:val="none"/>
          <w:lang w:val="en-US" w:eastAsia="zh-CN"/>
        </w:rPr>
        <w:t>下载</w:t>
      </w:r>
      <w:r>
        <w:rPr>
          <w:rFonts w:hint="eastAsia" w:ascii="宋体" w:hAnsi="宋体"/>
          <w:highlight w:val="none"/>
        </w:rPr>
        <w:t>、查阅，比选人和比选代理机构都视为投标人已知晓比选人对比选文件作出的修改。</w:t>
      </w:r>
    </w:p>
    <w:p w14:paraId="30C94EE5">
      <w:pPr>
        <w:pStyle w:val="4"/>
        <w:spacing w:line="400" w:lineRule="exact"/>
        <w:rPr>
          <w:rFonts w:ascii="宋体" w:hAnsi="宋体"/>
          <w:snapToGrid w:val="0"/>
          <w:sz w:val="24"/>
          <w:szCs w:val="24"/>
          <w:highlight w:val="none"/>
        </w:rPr>
      </w:pPr>
      <w:bookmarkStart w:id="209" w:name="_Toc20180"/>
      <w:bookmarkStart w:id="210" w:name="_Toc7163"/>
      <w:r>
        <w:rPr>
          <w:rFonts w:ascii="宋体" w:hAnsi="宋体"/>
          <w:snapToGrid w:val="0"/>
          <w:sz w:val="24"/>
          <w:szCs w:val="24"/>
          <w:highlight w:val="none"/>
        </w:rPr>
        <w:t>3.</w:t>
      </w:r>
      <w:r>
        <w:rPr>
          <w:rFonts w:hint="eastAsia" w:ascii="宋体" w:hAnsi="宋体"/>
          <w:snapToGrid w:val="0"/>
          <w:sz w:val="24"/>
          <w:szCs w:val="24"/>
          <w:highlight w:val="none"/>
        </w:rPr>
        <w:t>投标文件</w:t>
      </w:r>
      <w:bookmarkEnd w:id="202"/>
      <w:bookmarkEnd w:id="203"/>
      <w:bookmarkEnd w:id="204"/>
      <w:bookmarkEnd w:id="205"/>
      <w:bookmarkEnd w:id="206"/>
      <w:bookmarkEnd w:id="207"/>
      <w:bookmarkEnd w:id="208"/>
      <w:bookmarkEnd w:id="209"/>
      <w:bookmarkEnd w:id="210"/>
    </w:p>
    <w:p w14:paraId="7F1D3D7C">
      <w:pPr>
        <w:pStyle w:val="5"/>
        <w:spacing w:line="400" w:lineRule="exact"/>
        <w:rPr>
          <w:rFonts w:ascii="宋体" w:hAnsi="宋体"/>
          <w:snapToGrid w:val="0"/>
          <w:sz w:val="24"/>
          <w:szCs w:val="24"/>
          <w:highlight w:val="none"/>
        </w:rPr>
      </w:pPr>
      <w:bookmarkStart w:id="211" w:name="_Toc287607765"/>
      <w:bookmarkStart w:id="212" w:name="_Toc386029665"/>
      <w:bookmarkStart w:id="213" w:name="_Toc5883"/>
      <w:bookmarkStart w:id="214" w:name="_Toc200513145"/>
      <w:bookmarkStart w:id="215" w:name="_Toc10647"/>
      <w:bookmarkStart w:id="216" w:name="_Toc277082571"/>
      <w:bookmarkStart w:id="217" w:name="_Toc224103336"/>
      <w:bookmarkStart w:id="218" w:name="_Toc287620704"/>
      <w:r>
        <w:rPr>
          <w:rFonts w:ascii="宋体" w:hAnsi="宋体"/>
          <w:snapToGrid w:val="0"/>
          <w:sz w:val="24"/>
          <w:szCs w:val="24"/>
          <w:highlight w:val="none"/>
        </w:rPr>
        <w:t xml:space="preserve">3.1  </w:t>
      </w:r>
      <w:r>
        <w:rPr>
          <w:rFonts w:hint="eastAsia" w:ascii="宋体" w:hAnsi="宋体"/>
          <w:snapToGrid w:val="0"/>
          <w:sz w:val="24"/>
          <w:szCs w:val="24"/>
          <w:highlight w:val="none"/>
        </w:rPr>
        <w:t>投标文件的组成</w:t>
      </w:r>
      <w:bookmarkEnd w:id="211"/>
      <w:bookmarkEnd w:id="212"/>
      <w:bookmarkEnd w:id="213"/>
      <w:bookmarkEnd w:id="214"/>
      <w:bookmarkEnd w:id="215"/>
      <w:bookmarkEnd w:id="216"/>
      <w:bookmarkEnd w:id="217"/>
      <w:bookmarkEnd w:id="218"/>
    </w:p>
    <w:p w14:paraId="4F1A7FE2">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ascii="宋体" w:hAnsi="宋体"/>
          <w:snapToGrid w:val="0"/>
          <w:kern w:val="0"/>
          <w:szCs w:val="21"/>
          <w:highlight w:val="none"/>
        </w:rPr>
        <w:t xml:space="preserve">3.1.1 </w:t>
      </w:r>
      <w:r>
        <w:rPr>
          <w:rFonts w:hint="eastAsia" w:ascii="宋体" w:hAnsi="宋体" w:cs="MingLiU"/>
          <w:snapToGrid w:val="0"/>
          <w:kern w:val="0"/>
          <w:szCs w:val="21"/>
          <w:highlight w:val="none"/>
        </w:rPr>
        <w:t>投标文件应包括下列内容：</w:t>
      </w:r>
    </w:p>
    <w:p w14:paraId="54BD178F">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rPr>
        <w:t>1</w:t>
      </w:r>
      <w:r>
        <w:rPr>
          <w:rFonts w:hint="eastAsia" w:ascii="宋体" w:hAnsi="宋体" w:cs="MingLiU"/>
          <w:snapToGrid w:val="0"/>
          <w:kern w:val="0"/>
          <w:szCs w:val="21"/>
          <w:highlight w:val="none"/>
        </w:rPr>
        <w:t>）投标函；</w:t>
      </w:r>
    </w:p>
    <w:p w14:paraId="6B004634">
      <w:pPr>
        <w:autoSpaceDE w:val="0"/>
        <w:autoSpaceDN w:val="0"/>
        <w:adjustRightInd w:val="0"/>
        <w:snapToGrid w:val="0"/>
        <w:spacing w:line="400" w:lineRule="exact"/>
        <w:ind w:firstLine="525" w:firstLineChars="25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（2）投标函附录</w:t>
      </w:r>
    </w:p>
    <w:p w14:paraId="2A2FD55C">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3</w:t>
      </w:r>
      <w:r>
        <w:rPr>
          <w:rFonts w:hint="eastAsia" w:ascii="宋体" w:hAnsi="宋体" w:cs="MingLiU"/>
          <w:snapToGrid w:val="0"/>
          <w:kern w:val="0"/>
          <w:szCs w:val="21"/>
          <w:highlight w:val="none"/>
        </w:rPr>
        <w:t>）法定代表人身份证明或附有法定代表人身份证明的授权委托书；</w:t>
      </w:r>
    </w:p>
    <w:p w14:paraId="11F9014F">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4</w:t>
      </w:r>
      <w:r>
        <w:rPr>
          <w:rFonts w:hint="eastAsia" w:ascii="宋体" w:hAnsi="宋体" w:cs="MingLiU"/>
          <w:snapToGrid w:val="0"/>
          <w:kern w:val="0"/>
          <w:szCs w:val="21"/>
          <w:highlight w:val="none"/>
        </w:rPr>
        <w:t>）投标保证金</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lang w:val="en-US" w:eastAsia="zh-CN"/>
        </w:rPr>
        <w:t>如有）</w:t>
      </w:r>
      <w:r>
        <w:rPr>
          <w:rFonts w:hint="eastAsia" w:ascii="宋体" w:hAnsi="宋体" w:cs="MingLiU"/>
          <w:snapToGrid w:val="0"/>
          <w:kern w:val="0"/>
          <w:szCs w:val="21"/>
          <w:highlight w:val="none"/>
        </w:rPr>
        <w:t>；</w:t>
      </w:r>
    </w:p>
    <w:p w14:paraId="51CC3746">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5</w:t>
      </w:r>
      <w:r>
        <w:rPr>
          <w:rFonts w:hint="eastAsia" w:ascii="宋体" w:hAnsi="宋体" w:cs="MingLiU"/>
          <w:snapToGrid w:val="0"/>
          <w:kern w:val="0"/>
          <w:szCs w:val="21"/>
          <w:highlight w:val="none"/>
        </w:rPr>
        <w:t>）已标价工程量清单（含电子U盘一张）；</w:t>
      </w:r>
    </w:p>
    <w:p w14:paraId="3419D7ED">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6</w:t>
      </w:r>
      <w:r>
        <w:rPr>
          <w:rFonts w:hint="eastAsia" w:ascii="宋体" w:hAnsi="宋体" w:cs="MingLiU"/>
          <w:snapToGrid w:val="0"/>
          <w:kern w:val="0"/>
          <w:szCs w:val="21"/>
          <w:highlight w:val="none"/>
        </w:rPr>
        <w:t>）项目管理机构；</w:t>
      </w:r>
    </w:p>
    <w:p w14:paraId="79BEDB74">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7</w:t>
      </w:r>
      <w:r>
        <w:rPr>
          <w:rFonts w:hint="eastAsia" w:ascii="宋体" w:hAnsi="宋体" w:cs="MingLiU"/>
          <w:snapToGrid w:val="0"/>
          <w:kern w:val="0"/>
          <w:szCs w:val="21"/>
          <w:highlight w:val="none"/>
        </w:rPr>
        <w:t>）资格审查资料；</w:t>
      </w:r>
    </w:p>
    <w:p w14:paraId="1A9A881C">
      <w:pPr>
        <w:autoSpaceDE w:val="0"/>
        <w:autoSpaceDN w:val="0"/>
        <w:adjustRightInd w:val="0"/>
        <w:snapToGrid w:val="0"/>
        <w:spacing w:line="400" w:lineRule="exact"/>
        <w:ind w:firstLine="525" w:firstLineChars="250"/>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hint="eastAsia" w:ascii="宋体" w:hAnsi="宋体"/>
          <w:snapToGrid w:val="0"/>
          <w:kern w:val="0"/>
          <w:szCs w:val="21"/>
          <w:highlight w:val="none"/>
          <w:lang w:val="en-US" w:eastAsia="zh-CN"/>
        </w:rPr>
        <w:t>8</w:t>
      </w:r>
      <w:r>
        <w:rPr>
          <w:rFonts w:hint="eastAsia" w:ascii="宋体" w:hAnsi="宋体" w:cs="MingLiU"/>
          <w:snapToGrid w:val="0"/>
          <w:kern w:val="0"/>
          <w:szCs w:val="21"/>
          <w:highlight w:val="none"/>
        </w:rPr>
        <w:t xml:space="preserve">）投标人须知前附表规定的其他材料。                                                                                               </w:t>
      </w:r>
    </w:p>
    <w:p w14:paraId="34359534">
      <w:pPr>
        <w:pStyle w:val="5"/>
        <w:spacing w:line="400" w:lineRule="exact"/>
        <w:rPr>
          <w:rFonts w:ascii="宋体" w:hAnsi="宋体"/>
          <w:snapToGrid w:val="0"/>
          <w:sz w:val="24"/>
          <w:szCs w:val="24"/>
          <w:highlight w:val="none"/>
        </w:rPr>
      </w:pPr>
      <w:bookmarkStart w:id="219" w:name="_Toc287620705"/>
      <w:bookmarkStart w:id="220" w:name="_Toc18950"/>
      <w:bookmarkStart w:id="221" w:name="_Toc386029666"/>
      <w:bookmarkStart w:id="222" w:name="_Toc200513146"/>
      <w:bookmarkStart w:id="223" w:name="_Toc4093"/>
      <w:bookmarkStart w:id="224" w:name="_Toc224103337"/>
      <w:bookmarkStart w:id="225" w:name="_Toc277082572"/>
      <w:bookmarkStart w:id="226" w:name="_Toc287607766"/>
      <w:r>
        <w:rPr>
          <w:rFonts w:ascii="宋体" w:hAnsi="宋体"/>
          <w:snapToGrid w:val="0"/>
          <w:sz w:val="24"/>
          <w:szCs w:val="24"/>
          <w:highlight w:val="none"/>
        </w:rPr>
        <w:t xml:space="preserve">3.2  </w:t>
      </w:r>
      <w:r>
        <w:rPr>
          <w:rFonts w:hint="eastAsia" w:ascii="宋体" w:hAnsi="宋体"/>
          <w:snapToGrid w:val="0"/>
          <w:sz w:val="24"/>
          <w:szCs w:val="24"/>
          <w:highlight w:val="none"/>
        </w:rPr>
        <w:t>投标报价</w:t>
      </w:r>
      <w:bookmarkEnd w:id="219"/>
      <w:bookmarkEnd w:id="220"/>
      <w:bookmarkEnd w:id="221"/>
      <w:bookmarkEnd w:id="222"/>
      <w:bookmarkEnd w:id="223"/>
      <w:bookmarkEnd w:id="224"/>
      <w:bookmarkEnd w:id="225"/>
      <w:bookmarkEnd w:id="226"/>
    </w:p>
    <w:p w14:paraId="23C6F12D">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3.2.1  投标人应按第二章投标人须知和第五章“工程量清单”的要求填写相应表格。</w:t>
      </w:r>
    </w:p>
    <w:p w14:paraId="22EC6E41">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3.2.2　投标人在投标截止时间前修改投标函中的投标总报价，应同时修改第五章“工程量清单”中的相应报价。此修改须符合本章第 4.3 款的有关要求。</w:t>
      </w:r>
    </w:p>
    <w:p w14:paraId="7818FC66">
      <w:pPr>
        <w:pStyle w:val="5"/>
        <w:spacing w:line="400" w:lineRule="exact"/>
        <w:rPr>
          <w:rFonts w:ascii="宋体" w:hAnsi="宋体"/>
          <w:snapToGrid w:val="0"/>
          <w:sz w:val="24"/>
          <w:szCs w:val="24"/>
          <w:highlight w:val="none"/>
        </w:rPr>
      </w:pPr>
      <w:bookmarkStart w:id="227" w:name="_Toc386029667"/>
      <w:bookmarkStart w:id="228" w:name="_Toc224103338"/>
      <w:bookmarkStart w:id="229" w:name="_Toc200513147"/>
      <w:bookmarkStart w:id="230" w:name="_Toc21238"/>
      <w:bookmarkStart w:id="231" w:name="_Toc22919"/>
      <w:bookmarkStart w:id="232" w:name="_Toc287607767"/>
      <w:bookmarkStart w:id="233" w:name="_Toc277082573"/>
      <w:bookmarkStart w:id="234" w:name="_Toc287620706"/>
      <w:r>
        <w:rPr>
          <w:rFonts w:ascii="宋体" w:hAnsi="宋体"/>
          <w:snapToGrid w:val="0"/>
          <w:sz w:val="24"/>
          <w:szCs w:val="24"/>
          <w:highlight w:val="none"/>
        </w:rPr>
        <w:t xml:space="preserve">3.3  </w:t>
      </w:r>
      <w:r>
        <w:rPr>
          <w:rFonts w:hint="eastAsia" w:ascii="宋体" w:hAnsi="宋体"/>
          <w:snapToGrid w:val="0"/>
          <w:sz w:val="24"/>
          <w:szCs w:val="24"/>
          <w:highlight w:val="none"/>
        </w:rPr>
        <w:t>投标有效期</w:t>
      </w:r>
      <w:bookmarkEnd w:id="227"/>
      <w:bookmarkEnd w:id="228"/>
      <w:bookmarkEnd w:id="229"/>
      <w:bookmarkEnd w:id="230"/>
      <w:bookmarkEnd w:id="231"/>
      <w:bookmarkEnd w:id="232"/>
      <w:bookmarkEnd w:id="233"/>
      <w:bookmarkEnd w:id="234"/>
    </w:p>
    <w:p w14:paraId="5F6987C7">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3.3.1  </w:t>
      </w:r>
      <w:r>
        <w:rPr>
          <w:rFonts w:hint="eastAsia" w:ascii="宋体" w:hAnsi="宋体" w:cs="MingLiU"/>
          <w:snapToGrid w:val="0"/>
          <w:kern w:val="0"/>
          <w:szCs w:val="21"/>
          <w:highlight w:val="none"/>
        </w:rPr>
        <w:t>在投标人须知前附表规定的投标有效期内，投标人不得要求撤销或修改其投标文件。</w:t>
      </w:r>
    </w:p>
    <w:p w14:paraId="30F0FC9A">
      <w:pPr>
        <w:autoSpaceDE w:val="0"/>
        <w:autoSpaceDN w:val="0"/>
        <w:adjustRightInd w:val="0"/>
        <w:snapToGrid w:val="0"/>
        <w:spacing w:line="400" w:lineRule="exact"/>
        <w:ind w:firstLine="420"/>
        <w:jc w:val="left"/>
        <w:rPr>
          <w:rFonts w:ascii="宋体" w:hAnsi="宋体" w:cs="MingLiU"/>
          <w:snapToGrid w:val="0"/>
          <w:kern w:val="0"/>
          <w:szCs w:val="21"/>
          <w:highlight w:val="none"/>
        </w:rPr>
      </w:pPr>
      <w:bookmarkStart w:id="235" w:name="_Toc277082574"/>
      <w:bookmarkStart w:id="236" w:name="_Toc287607768"/>
      <w:bookmarkStart w:id="237" w:name="_Toc287620707"/>
      <w:bookmarkStart w:id="238" w:name="_Toc18976"/>
      <w:bookmarkStart w:id="239" w:name="_Toc200513148"/>
      <w:bookmarkStart w:id="240" w:name="_Toc224103339"/>
      <w:bookmarkStart w:id="241" w:name="_Toc386029668"/>
      <w:r>
        <w:rPr>
          <w:rFonts w:ascii="宋体" w:hAnsi="宋体"/>
          <w:snapToGrid w:val="0"/>
          <w:kern w:val="0"/>
          <w:szCs w:val="21"/>
          <w:highlight w:val="none"/>
        </w:rPr>
        <w:t xml:space="preserve">3.3.2  </w:t>
      </w:r>
      <w:r>
        <w:rPr>
          <w:rFonts w:hint="eastAsia" w:ascii="宋体" w:hAnsi="宋体"/>
          <w:snapToGrid w:val="0"/>
          <w:kern w:val="0"/>
          <w:highlight w:val="none"/>
        </w:rPr>
        <w:t>在开标前</w:t>
      </w:r>
      <w:r>
        <w:rPr>
          <w:rFonts w:hint="eastAsia" w:ascii="宋体" w:hAnsi="宋体" w:cs="MingLiU"/>
          <w:snapToGrid w:val="0"/>
          <w:kern w:val="0"/>
          <w:szCs w:val="21"/>
          <w:highlight w:val="none"/>
        </w:rPr>
        <w:t>出现特殊情况需要延长投标有效期的，</w:t>
      </w:r>
      <w:r>
        <w:rPr>
          <w:rFonts w:hint="eastAsia" w:ascii="宋体" w:hAnsi="宋体"/>
          <w:snapToGrid w:val="0"/>
          <w:kern w:val="0"/>
          <w:highlight w:val="none"/>
        </w:rPr>
        <w:t>比选人在</w:t>
      </w:r>
      <w:r>
        <w:rPr>
          <w:rFonts w:hint="eastAsia" w:ascii="宋体" w:hAnsi="宋体" w:cs="宋体"/>
          <w:kern w:val="0"/>
          <w:szCs w:val="21"/>
          <w:highlight w:val="none"/>
          <w:lang w:eastAsia="zh-CN"/>
        </w:rPr>
        <w:t>行采家（https://www.gec123.com/）</w:t>
      </w:r>
      <w:r>
        <w:rPr>
          <w:rFonts w:hint="eastAsia" w:ascii="宋体" w:hAnsi="宋体"/>
          <w:highlight w:val="none"/>
        </w:rPr>
        <w:t>或电话联系</w:t>
      </w:r>
      <w:r>
        <w:rPr>
          <w:rFonts w:hint="eastAsia" w:ascii="宋体" w:hAnsi="宋体"/>
          <w:snapToGrid w:val="0"/>
          <w:kern w:val="0"/>
          <w:highlight w:val="none"/>
        </w:rPr>
        <w:t>通知所有投标人延长投标有效期。</w:t>
      </w:r>
      <w:r>
        <w:rPr>
          <w:rFonts w:hint="eastAsia" w:ascii="宋体" w:hAnsi="宋体" w:cs="MingLiU"/>
          <w:snapToGrid w:val="0"/>
          <w:kern w:val="0"/>
          <w:szCs w:val="21"/>
          <w:highlight w:val="none"/>
        </w:rPr>
        <w:t>投标人同意延长的，应相应延长其投标保证金</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lang w:val="en-US" w:eastAsia="zh-CN"/>
        </w:rPr>
        <w:t>如有）</w:t>
      </w:r>
      <w:r>
        <w:rPr>
          <w:rFonts w:hint="eastAsia" w:ascii="宋体" w:hAnsi="宋体" w:cs="MingLiU"/>
          <w:snapToGrid w:val="0"/>
          <w:kern w:val="0"/>
          <w:szCs w:val="21"/>
          <w:highlight w:val="none"/>
        </w:rPr>
        <w:t>的有效期，但不得要求或被允许修改或撤销其投标文件；投标人拒绝延长的，其投标失效，但投标人有权收回其投标保证金</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lang w:val="en-US" w:eastAsia="zh-CN"/>
        </w:rPr>
        <w:t>如有）</w:t>
      </w:r>
      <w:r>
        <w:rPr>
          <w:rFonts w:hint="eastAsia" w:ascii="宋体" w:hAnsi="宋体" w:cs="MingLiU"/>
          <w:snapToGrid w:val="0"/>
          <w:kern w:val="0"/>
          <w:szCs w:val="21"/>
          <w:highlight w:val="none"/>
        </w:rPr>
        <w:t>。</w:t>
      </w:r>
    </w:p>
    <w:p w14:paraId="321AE57F">
      <w:pPr>
        <w:pStyle w:val="5"/>
        <w:spacing w:line="400" w:lineRule="exact"/>
        <w:rPr>
          <w:rFonts w:hint="default" w:ascii="宋体" w:hAnsi="宋体" w:eastAsia="宋体"/>
          <w:snapToGrid w:val="0"/>
          <w:sz w:val="24"/>
          <w:szCs w:val="24"/>
          <w:highlight w:val="none"/>
          <w:lang w:val="en-US" w:eastAsia="zh-CN"/>
        </w:rPr>
      </w:pPr>
      <w:bookmarkStart w:id="242" w:name="_Toc9323"/>
      <w:r>
        <w:rPr>
          <w:rFonts w:ascii="宋体" w:hAnsi="宋体"/>
          <w:snapToGrid w:val="0"/>
          <w:sz w:val="24"/>
          <w:szCs w:val="24"/>
          <w:highlight w:val="none"/>
        </w:rPr>
        <w:t xml:space="preserve">3.4  </w:t>
      </w:r>
      <w:r>
        <w:rPr>
          <w:rFonts w:hint="eastAsia" w:ascii="宋体" w:hAnsi="宋体"/>
          <w:snapToGrid w:val="0"/>
          <w:sz w:val="24"/>
          <w:szCs w:val="24"/>
          <w:highlight w:val="none"/>
        </w:rPr>
        <w:t>投标保证金</w:t>
      </w:r>
      <w:bookmarkEnd w:id="235"/>
      <w:bookmarkEnd w:id="236"/>
      <w:bookmarkEnd w:id="237"/>
      <w:bookmarkEnd w:id="238"/>
      <w:bookmarkEnd w:id="239"/>
      <w:bookmarkEnd w:id="240"/>
      <w:bookmarkEnd w:id="241"/>
      <w:bookmarkEnd w:id="242"/>
      <w:r>
        <w:rPr>
          <w:rFonts w:hint="eastAsia" w:ascii="宋体" w:hAnsi="宋体"/>
          <w:snapToGrid w:val="0"/>
          <w:sz w:val="24"/>
          <w:szCs w:val="24"/>
          <w:highlight w:val="none"/>
        </w:rPr>
        <w:t>（如有）</w:t>
      </w:r>
    </w:p>
    <w:p w14:paraId="60247FC7">
      <w:pPr>
        <w:autoSpaceDE w:val="0"/>
        <w:autoSpaceDN w:val="0"/>
        <w:adjustRightInd w:val="0"/>
        <w:snapToGrid w:val="0"/>
        <w:spacing w:line="400" w:lineRule="exact"/>
        <w:ind w:firstLine="420" w:firstLineChars="200"/>
        <w:rPr>
          <w:rFonts w:ascii="宋体" w:hAnsi="宋体" w:cs="MingLiU"/>
          <w:snapToGrid w:val="0"/>
          <w:kern w:val="0"/>
          <w:szCs w:val="21"/>
          <w:highlight w:val="none"/>
        </w:rPr>
      </w:pPr>
      <w:r>
        <w:rPr>
          <w:rFonts w:ascii="宋体" w:hAnsi="宋体" w:cs="MingLiU"/>
          <w:snapToGrid w:val="0"/>
          <w:kern w:val="0"/>
          <w:szCs w:val="21"/>
          <w:highlight w:val="none"/>
        </w:rPr>
        <w:t xml:space="preserve">3.4.1  </w:t>
      </w:r>
      <w:r>
        <w:rPr>
          <w:rFonts w:hint="eastAsia" w:ascii="宋体" w:hAnsi="宋体" w:cs="MingLiU"/>
          <w:snapToGrid w:val="0"/>
          <w:kern w:val="0"/>
          <w:szCs w:val="21"/>
          <w:highlight w:val="none"/>
        </w:rPr>
        <w:t>投标人在递交投标文件的同时，应按投标人须知前附表规定的金额、形式递交投标保证金，并作为其投标文件的组成部分。</w:t>
      </w:r>
    </w:p>
    <w:p w14:paraId="13D67E5D">
      <w:pPr>
        <w:autoSpaceDE w:val="0"/>
        <w:autoSpaceDN w:val="0"/>
        <w:adjustRightInd w:val="0"/>
        <w:snapToGrid w:val="0"/>
        <w:spacing w:line="400" w:lineRule="exact"/>
        <w:ind w:firstLine="420" w:firstLineChars="200"/>
        <w:rPr>
          <w:rFonts w:ascii="宋体" w:hAnsi="宋体" w:cs="MingLiU"/>
          <w:snapToGrid w:val="0"/>
          <w:kern w:val="0"/>
          <w:szCs w:val="21"/>
          <w:highlight w:val="none"/>
        </w:rPr>
      </w:pPr>
      <w:r>
        <w:rPr>
          <w:rFonts w:ascii="宋体" w:hAnsi="宋体"/>
          <w:snapToGrid w:val="0"/>
          <w:kern w:val="0"/>
          <w:szCs w:val="21"/>
          <w:highlight w:val="none"/>
        </w:rPr>
        <w:t xml:space="preserve">3.4.2  </w:t>
      </w:r>
      <w:r>
        <w:rPr>
          <w:rFonts w:hint="eastAsia" w:ascii="宋体" w:hAnsi="宋体" w:cs="MingLiU"/>
          <w:snapToGrid w:val="0"/>
          <w:kern w:val="0"/>
          <w:szCs w:val="21"/>
          <w:highlight w:val="none"/>
        </w:rPr>
        <w:t>投标人不按本章第</w:t>
      </w:r>
      <w:r>
        <w:rPr>
          <w:rFonts w:ascii="宋体" w:hAnsi="宋体"/>
          <w:snapToGrid w:val="0"/>
          <w:kern w:val="0"/>
          <w:szCs w:val="21"/>
          <w:highlight w:val="none"/>
        </w:rPr>
        <w:t xml:space="preserve"> 3.4.1 </w:t>
      </w:r>
      <w:r>
        <w:rPr>
          <w:rFonts w:hint="eastAsia" w:ascii="宋体" w:hAnsi="宋体" w:cs="MingLiU"/>
          <w:snapToGrid w:val="0"/>
          <w:kern w:val="0"/>
          <w:szCs w:val="21"/>
          <w:highlight w:val="none"/>
        </w:rPr>
        <w:t>项要求提交投标保证金的，其投标文件作否决投标处理。</w:t>
      </w:r>
    </w:p>
    <w:p w14:paraId="237B66CB">
      <w:pPr>
        <w:autoSpaceDE w:val="0"/>
        <w:autoSpaceDN w:val="0"/>
        <w:adjustRightInd w:val="0"/>
        <w:snapToGrid w:val="0"/>
        <w:spacing w:line="400" w:lineRule="exact"/>
        <w:ind w:left="13" w:leftChars="6" w:firstLine="405" w:firstLineChars="193"/>
        <w:jc w:val="left"/>
        <w:rPr>
          <w:rFonts w:ascii="宋体" w:hAnsi="宋体" w:cs="MingLiU"/>
          <w:snapToGrid w:val="0"/>
          <w:kern w:val="0"/>
          <w:szCs w:val="21"/>
          <w:highlight w:val="none"/>
        </w:rPr>
      </w:pPr>
      <w:r>
        <w:rPr>
          <w:rFonts w:ascii="宋体" w:hAnsi="宋体"/>
          <w:snapToGrid w:val="0"/>
          <w:kern w:val="0"/>
          <w:szCs w:val="21"/>
          <w:highlight w:val="none"/>
        </w:rPr>
        <w:t xml:space="preserve">3.4.3  </w:t>
      </w:r>
      <w:r>
        <w:rPr>
          <w:rFonts w:hint="eastAsia" w:ascii="宋体" w:hAnsi="宋体" w:cs="MingLiU"/>
          <w:snapToGrid w:val="0"/>
          <w:kern w:val="0"/>
          <w:szCs w:val="21"/>
          <w:highlight w:val="none"/>
        </w:rPr>
        <w:t>投标</w:t>
      </w:r>
      <w:r>
        <w:rPr>
          <w:rFonts w:hint="eastAsia" w:ascii="宋体" w:hAnsi="宋体" w:cs="MingLiU"/>
          <w:snapToGrid w:val="0"/>
          <w:kern w:val="0"/>
          <w:position w:val="-2"/>
          <w:szCs w:val="21"/>
          <w:highlight w:val="none"/>
        </w:rPr>
        <w:t>保证金</w:t>
      </w:r>
      <w:r>
        <w:rPr>
          <w:rFonts w:hint="eastAsia" w:ascii="宋体" w:hAnsi="宋体" w:cs="MingLiU"/>
          <w:snapToGrid w:val="0"/>
          <w:kern w:val="0"/>
          <w:szCs w:val="21"/>
          <w:highlight w:val="none"/>
        </w:rPr>
        <w:t>退还：见投标人须知前附表</w:t>
      </w:r>
      <w:r>
        <w:rPr>
          <w:rFonts w:hint="eastAsia" w:ascii="宋体" w:hAnsi="宋体" w:cs="MingLiU"/>
          <w:snapToGrid w:val="0"/>
          <w:kern w:val="0"/>
          <w:position w:val="-2"/>
          <w:szCs w:val="21"/>
          <w:highlight w:val="none"/>
        </w:rPr>
        <w:t>。</w:t>
      </w:r>
    </w:p>
    <w:p w14:paraId="558982BC">
      <w:pPr>
        <w:autoSpaceDE w:val="0"/>
        <w:autoSpaceDN w:val="0"/>
        <w:adjustRightInd w:val="0"/>
        <w:snapToGrid w:val="0"/>
        <w:spacing w:line="400" w:lineRule="exact"/>
        <w:ind w:left="13" w:leftChars="6" w:firstLine="405" w:firstLineChars="193"/>
        <w:jc w:val="left"/>
        <w:rPr>
          <w:rFonts w:ascii="宋体" w:hAnsi="宋体"/>
          <w:snapToGrid w:val="0"/>
          <w:kern w:val="0"/>
          <w:szCs w:val="21"/>
          <w:highlight w:val="none"/>
        </w:rPr>
      </w:pPr>
      <w:bookmarkStart w:id="243" w:name="_Toc386029669"/>
      <w:bookmarkStart w:id="244" w:name="_Toc31907"/>
      <w:bookmarkStart w:id="245" w:name="_Toc277082576"/>
      <w:bookmarkStart w:id="246" w:name="_Toc200513150"/>
      <w:bookmarkStart w:id="247" w:name="_Toc287607770"/>
      <w:bookmarkStart w:id="248" w:name="_Toc224103341"/>
      <w:bookmarkStart w:id="249" w:name="_Toc287620709"/>
      <w:r>
        <w:rPr>
          <w:rFonts w:ascii="宋体" w:hAnsi="宋体"/>
          <w:snapToGrid w:val="0"/>
          <w:kern w:val="0"/>
          <w:szCs w:val="21"/>
          <w:highlight w:val="none"/>
        </w:rPr>
        <w:t>3.4.4</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有下列情形之一的，取消其中标资格，投标保证金将不予退还：</w:t>
      </w:r>
    </w:p>
    <w:p w14:paraId="47FB2F6D">
      <w:pPr>
        <w:autoSpaceDE w:val="0"/>
        <w:autoSpaceDN w:val="0"/>
        <w:adjustRightInd w:val="0"/>
        <w:snapToGrid w:val="0"/>
        <w:spacing w:line="400" w:lineRule="exact"/>
        <w:ind w:left="13" w:leftChars="6" w:firstLine="405" w:firstLineChars="193"/>
        <w:jc w:val="left"/>
        <w:rPr>
          <w:rFonts w:ascii="宋体" w:hAnsi="宋体"/>
          <w:snapToGrid w:val="0"/>
          <w:kern w:val="0"/>
          <w:szCs w:val="21"/>
          <w:highlight w:val="none"/>
        </w:rPr>
      </w:pPr>
      <w:r>
        <w:rPr>
          <w:rFonts w:ascii="宋体" w:hAnsi="宋体"/>
          <w:snapToGrid w:val="0"/>
          <w:kern w:val="0"/>
          <w:szCs w:val="21"/>
          <w:highlight w:val="none"/>
        </w:rPr>
        <w:t>（1）投标截止后投标人撤销投标文件的；</w:t>
      </w:r>
    </w:p>
    <w:p w14:paraId="48AC7D32">
      <w:pPr>
        <w:autoSpaceDE w:val="0"/>
        <w:autoSpaceDN w:val="0"/>
        <w:adjustRightInd w:val="0"/>
        <w:snapToGrid w:val="0"/>
        <w:spacing w:line="400" w:lineRule="exact"/>
        <w:ind w:left="13" w:leftChars="6" w:firstLine="405" w:firstLineChars="193"/>
        <w:jc w:val="left"/>
        <w:rPr>
          <w:rFonts w:ascii="宋体" w:hAnsi="宋体"/>
          <w:snapToGrid w:val="0"/>
          <w:kern w:val="0"/>
          <w:szCs w:val="21"/>
          <w:highlight w:val="none"/>
        </w:rPr>
      </w:pPr>
      <w:r>
        <w:rPr>
          <w:rFonts w:ascii="宋体" w:hAnsi="宋体"/>
          <w:snapToGrid w:val="0"/>
          <w:kern w:val="0"/>
          <w:szCs w:val="21"/>
          <w:highlight w:val="none"/>
        </w:rPr>
        <w:t>（2）</w:t>
      </w:r>
      <w:r>
        <w:rPr>
          <w:rFonts w:hint="eastAsia" w:ascii="宋体" w:hAnsi="宋体"/>
          <w:kern w:val="0"/>
          <w:szCs w:val="21"/>
          <w:highlight w:val="none"/>
        </w:rPr>
        <w:t>中标人在收到中标通知书后，无正当理由不与</w:t>
      </w:r>
      <w:r>
        <w:rPr>
          <w:rFonts w:hint="eastAsia" w:ascii="宋体" w:hAnsi="宋体"/>
          <w:kern w:val="0"/>
          <w:szCs w:val="21"/>
          <w:highlight w:val="none"/>
          <w:lang w:val="en-US" w:eastAsia="zh-CN"/>
        </w:rPr>
        <w:t>比选</w:t>
      </w:r>
      <w:r>
        <w:rPr>
          <w:rFonts w:hint="eastAsia" w:ascii="宋体" w:hAnsi="宋体"/>
          <w:kern w:val="0"/>
          <w:szCs w:val="21"/>
          <w:highlight w:val="none"/>
        </w:rPr>
        <w:t>人订立合同，在签订合同时向</w:t>
      </w:r>
      <w:r>
        <w:rPr>
          <w:rFonts w:hint="eastAsia" w:ascii="宋体" w:hAnsi="宋体"/>
          <w:kern w:val="0"/>
          <w:szCs w:val="21"/>
          <w:highlight w:val="none"/>
          <w:lang w:val="en-US" w:eastAsia="zh-CN"/>
        </w:rPr>
        <w:t>比选</w:t>
      </w:r>
      <w:r>
        <w:rPr>
          <w:rFonts w:hint="eastAsia" w:ascii="宋体" w:hAnsi="宋体"/>
          <w:kern w:val="0"/>
          <w:szCs w:val="21"/>
          <w:highlight w:val="none"/>
        </w:rPr>
        <w:t>人提出附加条件，或者不按照</w:t>
      </w:r>
      <w:r>
        <w:rPr>
          <w:rFonts w:hint="eastAsia" w:ascii="宋体" w:hAnsi="宋体"/>
          <w:kern w:val="0"/>
          <w:szCs w:val="21"/>
          <w:highlight w:val="none"/>
          <w:lang w:val="en-US" w:eastAsia="zh-CN"/>
        </w:rPr>
        <w:t>比选</w:t>
      </w:r>
      <w:r>
        <w:rPr>
          <w:rFonts w:hint="eastAsia" w:ascii="宋体" w:hAnsi="宋体"/>
          <w:kern w:val="0"/>
          <w:szCs w:val="21"/>
          <w:highlight w:val="none"/>
        </w:rPr>
        <w:t>文件要求提交履约保证金</w:t>
      </w:r>
      <w:r>
        <w:rPr>
          <w:rFonts w:ascii="宋体" w:hAnsi="宋体"/>
          <w:snapToGrid w:val="0"/>
          <w:kern w:val="0"/>
          <w:szCs w:val="21"/>
          <w:highlight w:val="none"/>
        </w:rPr>
        <w:t>；</w:t>
      </w:r>
    </w:p>
    <w:p w14:paraId="0C26CA41">
      <w:pPr>
        <w:autoSpaceDE w:val="0"/>
        <w:autoSpaceDN w:val="0"/>
        <w:adjustRightInd w:val="0"/>
        <w:snapToGrid w:val="0"/>
        <w:spacing w:line="400" w:lineRule="exact"/>
        <w:ind w:left="13" w:leftChars="6" w:firstLine="405" w:firstLineChars="193"/>
        <w:jc w:val="left"/>
        <w:rPr>
          <w:rFonts w:ascii="宋体" w:hAnsi="宋体" w:cs="MingLiU"/>
          <w:snapToGrid w:val="0"/>
          <w:kern w:val="0"/>
          <w:position w:val="-2"/>
          <w:szCs w:val="21"/>
          <w:highlight w:val="none"/>
        </w:rPr>
      </w:pPr>
      <w:r>
        <w:rPr>
          <w:rFonts w:ascii="宋体" w:hAnsi="宋体"/>
          <w:snapToGrid w:val="0"/>
          <w:kern w:val="0"/>
          <w:szCs w:val="21"/>
          <w:highlight w:val="none"/>
        </w:rPr>
        <w:t>（3）</w:t>
      </w:r>
      <w:r>
        <w:rPr>
          <w:rFonts w:hint="eastAsia" w:ascii="宋体" w:hAnsi="宋体" w:cs="MingLiU"/>
          <w:snapToGrid w:val="0"/>
          <w:kern w:val="0"/>
          <w:position w:val="-2"/>
          <w:szCs w:val="21"/>
          <w:highlight w:val="none"/>
        </w:rPr>
        <w:t>投标人违反本章9.2对投标人的纪律要求的；</w:t>
      </w:r>
    </w:p>
    <w:p w14:paraId="1A1DBDAA">
      <w:pPr>
        <w:autoSpaceDE w:val="0"/>
        <w:autoSpaceDN w:val="0"/>
        <w:adjustRightInd w:val="0"/>
        <w:snapToGri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（4）</w:t>
      </w:r>
      <w:r>
        <w:rPr>
          <w:rFonts w:ascii="宋体" w:hAnsi="宋体"/>
          <w:snapToGrid w:val="0"/>
          <w:kern w:val="0"/>
          <w:szCs w:val="21"/>
          <w:highlight w:val="none"/>
        </w:rPr>
        <w:t>相关法律法规规定的其他情形。</w:t>
      </w:r>
    </w:p>
    <w:p w14:paraId="0EA35AE1">
      <w:pPr>
        <w:pStyle w:val="5"/>
        <w:spacing w:line="400" w:lineRule="exact"/>
        <w:rPr>
          <w:rFonts w:ascii="宋体" w:hAnsi="宋体"/>
          <w:snapToGrid w:val="0"/>
          <w:sz w:val="24"/>
          <w:szCs w:val="24"/>
          <w:highlight w:val="none"/>
        </w:rPr>
      </w:pPr>
      <w:bookmarkStart w:id="250" w:name="_Toc15787"/>
      <w:r>
        <w:rPr>
          <w:rFonts w:ascii="宋体" w:hAnsi="宋体"/>
          <w:snapToGrid w:val="0"/>
          <w:sz w:val="24"/>
          <w:szCs w:val="24"/>
          <w:highlight w:val="none"/>
        </w:rPr>
        <w:t xml:space="preserve">3.5  </w:t>
      </w:r>
      <w:r>
        <w:rPr>
          <w:rFonts w:hint="eastAsia" w:ascii="宋体" w:hAnsi="宋体"/>
          <w:snapToGrid w:val="0"/>
          <w:sz w:val="24"/>
          <w:szCs w:val="24"/>
          <w:highlight w:val="none"/>
        </w:rPr>
        <w:t>资格审查资料</w:t>
      </w:r>
      <w:bookmarkEnd w:id="243"/>
      <w:bookmarkEnd w:id="244"/>
      <w:bookmarkEnd w:id="245"/>
      <w:bookmarkEnd w:id="246"/>
      <w:bookmarkEnd w:id="247"/>
      <w:bookmarkEnd w:id="248"/>
      <w:bookmarkEnd w:id="249"/>
      <w:bookmarkEnd w:id="250"/>
    </w:p>
    <w:p w14:paraId="4EB0126E">
      <w:pPr>
        <w:autoSpaceDE w:val="0"/>
        <w:autoSpaceDN w:val="0"/>
        <w:adjustRightInd w:val="0"/>
        <w:snapToGrid w:val="0"/>
        <w:spacing w:line="400" w:lineRule="exact"/>
        <w:ind w:left="13" w:leftChars="6" w:firstLine="405" w:firstLineChars="193"/>
        <w:jc w:val="left"/>
        <w:rPr>
          <w:rFonts w:ascii="宋体" w:hAnsi="宋体" w:eastAsia="宋体" w:cs="Times New Roman"/>
          <w:snapToGrid w:val="0"/>
          <w:kern w:val="0"/>
          <w:szCs w:val="21"/>
          <w:highlight w:val="none"/>
        </w:rPr>
      </w:pPr>
      <w:bookmarkStart w:id="251" w:name="_Toc386029670"/>
      <w:bookmarkStart w:id="252" w:name="_Toc224103342"/>
      <w:bookmarkStart w:id="253" w:name="_Toc287607771"/>
      <w:bookmarkStart w:id="254" w:name="_Toc277082577"/>
      <w:bookmarkStart w:id="255" w:name="_Toc200513151"/>
      <w:bookmarkStart w:id="256" w:name="_Toc29398"/>
      <w:bookmarkStart w:id="257" w:name="_Toc287620710"/>
      <w:bookmarkStart w:id="258" w:name="_Toc29514"/>
      <w:r>
        <w:rPr>
          <w:rFonts w:ascii="宋体" w:hAnsi="宋体" w:eastAsia="宋体" w:cs="Times New Roman"/>
          <w:snapToGrid w:val="0"/>
          <w:kern w:val="0"/>
          <w:szCs w:val="21"/>
          <w:highlight w:val="none"/>
        </w:rPr>
        <w:t>投标人</w:t>
      </w:r>
      <w:r>
        <w:rPr>
          <w:rFonts w:hint="eastAsia" w:ascii="宋体" w:hAnsi="宋体" w:eastAsia="宋体" w:cs="Times New Roman"/>
          <w:snapToGrid w:val="0"/>
          <w:kern w:val="0"/>
          <w:szCs w:val="21"/>
          <w:highlight w:val="none"/>
        </w:rPr>
        <w:t>应附投标人须知前附表第1</w:t>
      </w:r>
      <w:r>
        <w:rPr>
          <w:rFonts w:ascii="宋体" w:hAnsi="宋体" w:eastAsia="宋体" w:cs="Times New Roman"/>
          <w:snapToGrid w:val="0"/>
          <w:kern w:val="0"/>
          <w:szCs w:val="21"/>
          <w:highlight w:val="none"/>
        </w:rPr>
        <w:t>.4.1</w:t>
      </w:r>
      <w:r>
        <w:rPr>
          <w:rFonts w:hint="eastAsia" w:ascii="宋体" w:hAnsi="宋体" w:eastAsia="宋体" w:cs="Times New Roman"/>
          <w:snapToGrid w:val="0"/>
          <w:kern w:val="0"/>
          <w:szCs w:val="21"/>
          <w:highlight w:val="none"/>
        </w:rPr>
        <w:t>项中要求的相关证明材料</w:t>
      </w:r>
      <w:r>
        <w:rPr>
          <w:rFonts w:ascii="宋体" w:hAnsi="宋体" w:eastAsia="宋体" w:cs="Times New Roman"/>
          <w:snapToGrid w:val="0"/>
          <w:kern w:val="0"/>
          <w:szCs w:val="21"/>
          <w:highlight w:val="none"/>
        </w:rPr>
        <w:t>。</w:t>
      </w:r>
    </w:p>
    <w:p w14:paraId="1F4B5F1C">
      <w:pPr>
        <w:pStyle w:val="5"/>
        <w:spacing w:line="400" w:lineRule="exact"/>
        <w:rPr>
          <w:rFonts w:ascii="宋体" w:hAnsi="宋体"/>
          <w:snapToGrid w:val="0"/>
          <w:sz w:val="24"/>
          <w:szCs w:val="24"/>
          <w:highlight w:val="none"/>
        </w:rPr>
      </w:pPr>
      <w:r>
        <w:rPr>
          <w:rFonts w:ascii="宋体" w:hAnsi="宋体"/>
          <w:snapToGrid w:val="0"/>
          <w:sz w:val="24"/>
          <w:szCs w:val="24"/>
          <w:highlight w:val="none"/>
        </w:rPr>
        <w:t xml:space="preserve">3.6  </w:t>
      </w:r>
      <w:r>
        <w:rPr>
          <w:rFonts w:hint="eastAsia" w:ascii="宋体" w:hAnsi="宋体"/>
          <w:snapToGrid w:val="0"/>
          <w:sz w:val="24"/>
          <w:szCs w:val="24"/>
          <w:highlight w:val="none"/>
        </w:rPr>
        <w:t>备选投标方案</w:t>
      </w:r>
      <w:bookmarkEnd w:id="251"/>
      <w:bookmarkEnd w:id="252"/>
      <w:bookmarkEnd w:id="253"/>
      <w:bookmarkEnd w:id="254"/>
      <w:bookmarkEnd w:id="255"/>
      <w:bookmarkEnd w:id="256"/>
      <w:bookmarkEnd w:id="257"/>
      <w:bookmarkEnd w:id="258"/>
    </w:p>
    <w:p w14:paraId="03BE5F2E">
      <w:pPr>
        <w:autoSpaceDE w:val="0"/>
        <w:autoSpaceDN w:val="0"/>
        <w:adjustRightInd w:val="0"/>
        <w:snapToGrid w:val="0"/>
        <w:spacing w:line="400" w:lineRule="exact"/>
        <w:ind w:firstLine="420"/>
        <w:jc w:val="left"/>
        <w:rPr>
          <w:rFonts w:ascii="宋体" w:hAnsi="宋体" w:cs="MingLiU"/>
          <w:snapToGrid w:val="0"/>
          <w:kern w:val="0"/>
          <w:szCs w:val="21"/>
          <w:highlight w:val="none"/>
        </w:rPr>
      </w:pPr>
      <w:bookmarkStart w:id="259" w:name="_Toc287607772"/>
      <w:bookmarkStart w:id="260" w:name="_Toc287620711"/>
      <w:bookmarkStart w:id="261" w:name="_Toc200513152"/>
      <w:bookmarkStart w:id="262" w:name="_Toc8755"/>
      <w:bookmarkStart w:id="263" w:name="_Toc277082578"/>
      <w:bookmarkStart w:id="264" w:name="_Toc386029671"/>
      <w:bookmarkStart w:id="265" w:name="_Toc224103343"/>
      <w:r>
        <w:rPr>
          <w:rFonts w:hint="eastAsia" w:ascii="宋体" w:hAnsi="宋体" w:cs="MingLiU"/>
          <w:snapToGrid w:val="0"/>
          <w:kern w:val="0"/>
          <w:szCs w:val="21"/>
          <w:highlight w:val="none"/>
        </w:rPr>
        <w:t>投标人不得递交备选投标方案。</w:t>
      </w:r>
    </w:p>
    <w:p w14:paraId="47142647">
      <w:pPr>
        <w:pStyle w:val="5"/>
        <w:spacing w:line="400" w:lineRule="exact"/>
        <w:rPr>
          <w:rFonts w:ascii="宋体" w:hAnsi="宋体"/>
          <w:snapToGrid w:val="0"/>
          <w:sz w:val="24"/>
          <w:szCs w:val="24"/>
          <w:highlight w:val="none"/>
        </w:rPr>
      </w:pPr>
      <w:bookmarkStart w:id="266" w:name="_Toc17537"/>
      <w:r>
        <w:rPr>
          <w:rFonts w:ascii="宋体" w:hAnsi="宋体"/>
          <w:snapToGrid w:val="0"/>
          <w:sz w:val="24"/>
          <w:szCs w:val="24"/>
          <w:highlight w:val="none"/>
        </w:rPr>
        <w:t>3</w:t>
      </w:r>
      <w:r>
        <w:rPr>
          <w:rFonts w:hint="eastAsia" w:ascii="宋体" w:hAnsi="宋体"/>
          <w:snapToGrid w:val="0"/>
          <w:sz w:val="24"/>
          <w:szCs w:val="24"/>
          <w:highlight w:val="none"/>
        </w:rPr>
        <w:t>.</w:t>
      </w:r>
      <w:r>
        <w:rPr>
          <w:rFonts w:ascii="宋体" w:hAnsi="宋体"/>
          <w:snapToGrid w:val="0"/>
          <w:sz w:val="24"/>
          <w:szCs w:val="24"/>
          <w:highlight w:val="none"/>
        </w:rPr>
        <w:t xml:space="preserve">7  </w:t>
      </w:r>
      <w:r>
        <w:rPr>
          <w:rFonts w:hint="eastAsia" w:ascii="宋体" w:hAnsi="宋体"/>
          <w:snapToGrid w:val="0"/>
          <w:sz w:val="24"/>
          <w:szCs w:val="24"/>
          <w:highlight w:val="none"/>
        </w:rPr>
        <w:t>投标文件的编制</w:t>
      </w:r>
      <w:bookmarkEnd w:id="259"/>
      <w:bookmarkEnd w:id="260"/>
      <w:bookmarkEnd w:id="261"/>
      <w:bookmarkEnd w:id="262"/>
      <w:bookmarkEnd w:id="263"/>
      <w:bookmarkEnd w:id="264"/>
      <w:bookmarkEnd w:id="265"/>
      <w:bookmarkEnd w:id="266"/>
    </w:p>
    <w:p w14:paraId="109A2E84">
      <w:pPr>
        <w:spacing w:line="400" w:lineRule="exact"/>
        <w:ind w:firstLine="420" w:firstLineChars="200"/>
        <w:rPr>
          <w:rFonts w:ascii="宋体" w:hAnsi="宋体" w:cs="MingLiU"/>
          <w:snapToGrid w:val="0"/>
          <w:kern w:val="0"/>
          <w:szCs w:val="21"/>
          <w:highlight w:val="none"/>
        </w:rPr>
      </w:pPr>
      <w:bookmarkStart w:id="267" w:name="_Toc6920"/>
      <w:bookmarkStart w:id="268" w:name="_Toc386029672"/>
      <w:bookmarkStart w:id="269" w:name="_Toc277082579"/>
      <w:bookmarkStart w:id="270" w:name="_Toc287607773"/>
      <w:bookmarkStart w:id="271" w:name="_Toc200513153"/>
      <w:bookmarkStart w:id="272" w:name="_Toc224103344"/>
      <w:bookmarkStart w:id="273" w:name="_Toc25740"/>
      <w:r>
        <w:rPr>
          <w:rFonts w:hint="eastAsia" w:ascii="宋体" w:hAnsi="宋体" w:cs="MingLiU"/>
          <w:snapToGrid w:val="0"/>
          <w:kern w:val="0"/>
          <w:szCs w:val="21"/>
          <w:highlight w:val="none"/>
        </w:rPr>
        <w:t>3.7.1  投标文件应按第八章“投标文件格式”进行编写，如有必要，可以增加附页，作为投标文件的组成部分。其中，投标函附录在满足比选文件实质性要求的基础上，可以提出比比选文件要求更有利于比选人的承诺。</w:t>
      </w:r>
    </w:p>
    <w:p w14:paraId="165BA719">
      <w:pPr>
        <w:spacing w:line="400" w:lineRule="exact"/>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3.7.2  投标文件应当对比选文件有关工期、投标有效期、质量要求、技术标准和要求、比选范围等实质性内容做出投标。</w:t>
      </w:r>
    </w:p>
    <w:p w14:paraId="0EAECFE1">
      <w:pPr>
        <w:spacing w:line="400" w:lineRule="exact"/>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7659180E">
      <w:pPr>
        <w:spacing w:line="400" w:lineRule="exact"/>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3.7.4  投标文件正本一份，副本份数见投标人须知前附表。正本和副本的封面上应清楚地标记“正本”或“副本”的字样。正本和副本封面均须加盖单位公章。当副本和正本不一致时，以正本为准。</w:t>
      </w:r>
    </w:p>
    <w:p w14:paraId="1473B0A1">
      <w:pPr>
        <w:spacing w:line="400" w:lineRule="exact"/>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3.7.5  投标文件的正本与副本应分别装订成册，并编制目录，具体装订要求见投标人须知前附表规定。</w:t>
      </w:r>
      <w:bookmarkStart w:id="274" w:name="_Toc24623"/>
    </w:p>
    <w:p w14:paraId="3AF7F166">
      <w:pPr>
        <w:spacing w:line="400" w:lineRule="exact"/>
        <w:ind w:firstLine="482" w:firstLineChars="200"/>
        <w:outlineLvl w:val="1"/>
        <w:rPr>
          <w:rFonts w:ascii="宋体" w:hAnsi="宋体"/>
          <w:b/>
          <w:bCs/>
          <w:snapToGrid w:val="0"/>
          <w:sz w:val="24"/>
          <w:szCs w:val="24"/>
          <w:highlight w:val="none"/>
        </w:rPr>
      </w:pPr>
      <w:bookmarkStart w:id="275" w:name="_Toc20905"/>
      <w:r>
        <w:rPr>
          <w:rFonts w:hint="eastAsia" w:ascii="宋体" w:hAnsi="宋体"/>
          <w:b/>
          <w:bCs/>
          <w:snapToGrid w:val="0"/>
          <w:sz w:val="24"/>
          <w:szCs w:val="24"/>
          <w:highlight w:val="none"/>
        </w:rPr>
        <w:t>4.投标</w:t>
      </w:r>
      <w:bookmarkEnd w:id="267"/>
      <w:bookmarkEnd w:id="268"/>
      <w:bookmarkEnd w:id="269"/>
      <w:bookmarkEnd w:id="270"/>
      <w:bookmarkEnd w:id="271"/>
      <w:bookmarkEnd w:id="272"/>
      <w:bookmarkEnd w:id="273"/>
      <w:bookmarkEnd w:id="274"/>
      <w:bookmarkEnd w:id="275"/>
    </w:p>
    <w:p w14:paraId="3700DC51">
      <w:pPr>
        <w:pStyle w:val="5"/>
        <w:spacing w:line="400" w:lineRule="exact"/>
        <w:rPr>
          <w:rFonts w:ascii="宋体" w:hAnsi="宋体"/>
          <w:snapToGrid w:val="0"/>
          <w:sz w:val="24"/>
          <w:szCs w:val="24"/>
          <w:highlight w:val="none"/>
        </w:rPr>
      </w:pPr>
      <w:bookmarkStart w:id="276" w:name="_Toc386029673"/>
      <w:bookmarkStart w:id="277" w:name="_Toc22832"/>
      <w:bookmarkStart w:id="278" w:name="_Toc200513154"/>
      <w:bookmarkStart w:id="279" w:name="_Toc224103345"/>
      <w:bookmarkStart w:id="280" w:name="_Toc277082580"/>
      <w:bookmarkStart w:id="281" w:name="_Toc287620713"/>
      <w:bookmarkStart w:id="282" w:name="_Toc28299"/>
      <w:bookmarkStart w:id="283" w:name="_Toc287607774"/>
      <w:r>
        <w:rPr>
          <w:rFonts w:ascii="宋体" w:hAnsi="宋体"/>
          <w:snapToGrid w:val="0"/>
          <w:sz w:val="24"/>
          <w:szCs w:val="24"/>
          <w:highlight w:val="none"/>
        </w:rPr>
        <w:t xml:space="preserve">4.1  </w:t>
      </w:r>
      <w:r>
        <w:rPr>
          <w:rFonts w:hint="eastAsia" w:ascii="宋体" w:hAnsi="宋体"/>
          <w:snapToGrid w:val="0"/>
          <w:sz w:val="24"/>
          <w:szCs w:val="24"/>
          <w:highlight w:val="none"/>
        </w:rPr>
        <w:t>投标文件的密封和标记</w:t>
      </w:r>
      <w:bookmarkEnd w:id="276"/>
      <w:bookmarkEnd w:id="277"/>
      <w:bookmarkEnd w:id="278"/>
      <w:bookmarkEnd w:id="279"/>
      <w:bookmarkEnd w:id="280"/>
      <w:bookmarkEnd w:id="281"/>
      <w:bookmarkEnd w:id="282"/>
      <w:bookmarkEnd w:id="283"/>
    </w:p>
    <w:p w14:paraId="0C67AF56">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bookmarkStart w:id="284" w:name="_Toc200513155"/>
      <w:r>
        <w:rPr>
          <w:rFonts w:hint="eastAsia" w:ascii="宋体" w:hAnsi="宋体" w:cs="MingLiU"/>
          <w:snapToGrid w:val="0"/>
          <w:kern w:val="0"/>
          <w:szCs w:val="21"/>
          <w:highlight w:val="none"/>
        </w:rPr>
        <w:t>4.1.1  投标文件的正本与副本密封见投标人须知前附表。</w:t>
      </w:r>
    </w:p>
    <w:p w14:paraId="509133DE">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4.1.2  投标文件的封套上应写明的内容见投标人须知前附表。</w:t>
      </w:r>
    </w:p>
    <w:p w14:paraId="6861AD0A">
      <w:pPr>
        <w:autoSpaceDE w:val="0"/>
        <w:autoSpaceDN w:val="0"/>
        <w:adjustRightInd w:val="0"/>
        <w:snapToGrid w:val="0"/>
        <w:spacing w:line="400" w:lineRule="exact"/>
        <w:ind w:left="13" w:leftChars="6" w:firstLine="344" w:firstLineChars="164"/>
        <w:jc w:val="left"/>
        <w:rPr>
          <w:rFonts w:ascii="宋体" w:hAnsi="宋体" w:cs="MingLiU"/>
          <w:snapToGrid w:val="0"/>
          <w:kern w:val="0"/>
          <w:szCs w:val="21"/>
          <w:highlight w:val="none"/>
        </w:rPr>
      </w:pPr>
      <w:r>
        <w:rPr>
          <w:rFonts w:ascii="宋体" w:hAnsi="宋体" w:cs="MingLiU"/>
          <w:snapToGrid w:val="0"/>
          <w:kern w:val="0"/>
          <w:szCs w:val="21"/>
          <w:highlight w:val="none"/>
        </w:rPr>
        <w:t xml:space="preserve">4.1.3  </w:t>
      </w:r>
      <w:r>
        <w:rPr>
          <w:rFonts w:hint="eastAsia" w:ascii="宋体" w:hAnsi="宋体" w:cs="MingLiU"/>
          <w:snapToGrid w:val="0"/>
          <w:kern w:val="0"/>
          <w:szCs w:val="21"/>
          <w:highlight w:val="none"/>
        </w:rPr>
        <w:t>未按本章第</w:t>
      </w:r>
      <w:r>
        <w:rPr>
          <w:rFonts w:ascii="宋体" w:hAnsi="宋体" w:cs="MingLiU"/>
          <w:snapToGrid w:val="0"/>
          <w:kern w:val="0"/>
          <w:szCs w:val="21"/>
          <w:highlight w:val="none"/>
        </w:rPr>
        <w:t xml:space="preserve"> 4.1.1 </w:t>
      </w:r>
      <w:r>
        <w:rPr>
          <w:rFonts w:hint="eastAsia" w:ascii="宋体" w:hAnsi="宋体" w:cs="MingLiU"/>
          <w:snapToGrid w:val="0"/>
          <w:kern w:val="0"/>
          <w:szCs w:val="21"/>
          <w:highlight w:val="none"/>
        </w:rPr>
        <w:t>项或第</w:t>
      </w:r>
      <w:r>
        <w:rPr>
          <w:rFonts w:ascii="宋体" w:hAnsi="宋体" w:cs="MingLiU"/>
          <w:snapToGrid w:val="0"/>
          <w:kern w:val="0"/>
          <w:szCs w:val="21"/>
          <w:highlight w:val="none"/>
        </w:rPr>
        <w:t xml:space="preserve"> 4.1.2 </w:t>
      </w:r>
      <w:r>
        <w:rPr>
          <w:rFonts w:hint="eastAsia" w:ascii="宋体" w:hAnsi="宋体" w:cs="MingLiU"/>
          <w:snapToGrid w:val="0"/>
          <w:kern w:val="0"/>
          <w:szCs w:val="21"/>
          <w:highlight w:val="none"/>
        </w:rPr>
        <w:t>项要求密封和加写标记的投标文件，比选人不予受理。</w:t>
      </w:r>
    </w:p>
    <w:p w14:paraId="13FBFBE6">
      <w:pPr>
        <w:pStyle w:val="5"/>
        <w:spacing w:line="400" w:lineRule="exact"/>
        <w:rPr>
          <w:rFonts w:ascii="宋体" w:hAnsi="宋体"/>
          <w:snapToGrid w:val="0"/>
          <w:sz w:val="24"/>
          <w:szCs w:val="24"/>
          <w:highlight w:val="none"/>
        </w:rPr>
      </w:pPr>
      <w:bookmarkStart w:id="285" w:name="_Toc224103346"/>
      <w:bookmarkStart w:id="286" w:name="_Toc386029674"/>
      <w:bookmarkStart w:id="287" w:name="_Toc277082581"/>
      <w:bookmarkStart w:id="288" w:name="_Toc9462"/>
      <w:bookmarkStart w:id="289" w:name="_Toc287620714"/>
      <w:bookmarkStart w:id="290" w:name="_Toc3430"/>
      <w:bookmarkStart w:id="291" w:name="_Toc287607775"/>
      <w:r>
        <w:rPr>
          <w:rFonts w:ascii="宋体" w:hAnsi="宋体"/>
          <w:snapToGrid w:val="0"/>
          <w:sz w:val="24"/>
          <w:szCs w:val="24"/>
          <w:highlight w:val="none"/>
        </w:rPr>
        <w:t xml:space="preserve">4.2  </w:t>
      </w:r>
      <w:r>
        <w:rPr>
          <w:rFonts w:hint="eastAsia" w:ascii="宋体" w:hAnsi="宋体"/>
          <w:snapToGrid w:val="0"/>
          <w:sz w:val="24"/>
          <w:szCs w:val="24"/>
          <w:highlight w:val="none"/>
        </w:rPr>
        <w:t>投标文件的递交</w:t>
      </w:r>
      <w:bookmarkEnd w:id="284"/>
      <w:bookmarkEnd w:id="285"/>
      <w:bookmarkEnd w:id="286"/>
      <w:bookmarkEnd w:id="287"/>
      <w:bookmarkEnd w:id="288"/>
      <w:bookmarkEnd w:id="289"/>
      <w:bookmarkEnd w:id="290"/>
      <w:bookmarkEnd w:id="291"/>
    </w:p>
    <w:p w14:paraId="452EEBE2">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4.2.1  </w:t>
      </w:r>
      <w:r>
        <w:rPr>
          <w:rFonts w:hint="eastAsia" w:ascii="宋体" w:hAnsi="宋体" w:cs="MingLiU"/>
          <w:snapToGrid w:val="0"/>
          <w:kern w:val="0"/>
          <w:szCs w:val="21"/>
          <w:highlight w:val="none"/>
        </w:rPr>
        <w:t>投标人应在本章第</w:t>
      </w:r>
      <w:r>
        <w:rPr>
          <w:rFonts w:ascii="宋体" w:hAnsi="宋体"/>
          <w:snapToGrid w:val="0"/>
          <w:kern w:val="0"/>
          <w:szCs w:val="21"/>
          <w:highlight w:val="none"/>
        </w:rPr>
        <w:t xml:space="preserve"> 2.2.2 </w:t>
      </w:r>
      <w:r>
        <w:rPr>
          <w:rFonts w:hint="eastAsia" w:ascii="宋体" w:hAnsi="宋体" w:cs="MingLiU"/>
          <w:snapToGrid w:val="0"/>
          <w:kern w:val="0"/>
          <w:szCs w:val="21"/>
          <w:highlight w:val="none"/>
        </w:rPr>
        <w:t>项规定的投标截止时间前递交投标文件。</w:t>
      </w:r>
    </w:p>
    <w:p w14:paraId="6197C3C3">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4.2.2  </w:t>
      </w:r>
      <w:r>
        <w:rPr>
          <w:rFonts w:hint="eastAsia" w:ascii="宋体" w:hAnsi="宋体" w:cs="MingLiU"/>
          <w:snapToGrid w:val="0"/>
          <w:kern w:val="0"/>
          <w:szCs w:val="21"/>
          <w:highlight w:val="none"/>
        </w:rPr>
        <w:t>投标人递交投标文件的地点：见投标人须知前附表。</w:t>
      </w:r>
    </w:p>
    <w:p w14:paraId="5BCA103C">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4.2.3  </w:t>
      </w:r>
      <w:r>
        <w:rPr>
          <w:rFonts w:hint="eastAsia" w:ascii="宋体" w:hAnsi="宋体" w:cs="MingLiU"/>
          <w:snapToGrid w:val="0"/>
          <w:kern w:val="0"/>
          <w:szCs w:val="21"/>
          <w:highlight w:val="none"/>
        </w:rPr>
        <w:t>除投标人须知前附表另有规定外，投标人所递交的投标文件不予退还。</w:t>
      </w:r>
    </w:p>
    <w:p w14:paraId="53D7127A">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4.2.4  </w:t>
      </w:r>
      <w:r>
        <w:rPr>
          <w:rFonts w:hint="eastAsia" w:ascii="宋体" w:hAnsi="宋体" w:cs="MingLiU"/>
          <w:snapToGrid w:val="0"/>
          <w:kern w:val="0"/>
          <w:szCs w:val="21"/>
          <w:highlight w:val="none"/>
        </w:rPr>
        <w:t>比选人收到投标文件后，向投标人出具签收凭证。</w:t>
      </w:r>
    </w:p>
    <w:p w14:paraId="14E55F7A">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4.2.5  </w:t>
      </w:r>
      <w:r>
        <w:rPr>
          <w:rFonts w:hint="eastAsia" w:ascii="宋体" w:hAnsi="宋体" w:cs="MingLiU"/>
          <w:snapToGrid w:val="0"/>
          <w:kern w:val="0"/>
          <w:szCs w:val="21"/>
          <w:highlight w:val="none"/>
        </w:rPr>
        <w:t>逾期送达的或者未送达指定地点的投标文件，比选人不予受理。</w:t>
      </w:r>
    </w:p>
    <w:p w14:paraId="7723C058">
      <w:pPr>
        <w:pStyle w:val="5"/>
        <w:spacing w:line="400" w:lineRule="exact"/>
        <w:rPr>
          <w:rFonts w:ascii="宋体" w:hAnsi="宋体"/>
          <w:snapToGrid w:val="0"/>
          <w:sz w:val="24"/>
          <w:szCs w:val="24"/>
          <w:highlight w:val="none"/>
        </w:rPr>
      </w:pPr>
      <w:bookmarkStart w:id="292" w:name="_Toc10962"/>
      <w:bookmarkStart w:id="293" w:name="_Toc287620715"/>
      <w:bookmarkStart w:id="294" w:name="_Toc200513156"/>
      <w:bookmarkStart w:id="295" w:name="_Toc3111"/>
      <w:bookmarkStart w:id="296" w:name="_Toc277082582"/>
      <w:bookmarkStart w:id="297" w:name="_Toc224103347"/>
      <w:bookmarkStart w:id="298" w:name="_Toc386029675"/>
      <w:bookmarkStart w:id="299" w:name="_Toc287607776"/>
      <w:r>
        <w:rPr>
          <w:rFonts w:ascii="宋体" w:hAnsi="宋体"/>
          <w:snapToGrid w:val="0"/>
          <w:sz w:val="24"/>
          <w:szCs w:val="24"/>
          <w:highlight w:val="none"/>
        </w:rPr>
        <w:t xml:space="preserve">4.3  </w:t>
      </w:r>
      <w:r>
        <w:rPr>
          <w:rFonts w:hint="eastAsia" w:ascii="宋体" w:hAnsi="宋体"/>
          <w:snapToGrid w:val="0"/>
          <w:sz w:val="24"/>
          <w:szCs w:val="24"/>
          <w:highlight w:val="none"/>
        </w:rPr>
        <w:t>投标文件的修改与撤回</w:t>
      </w:r>
      <w:bookmarkEnd w:id="292"/>
      <w:bookmarkEnd w:id="293"/>
      <w:bookmarkEnd w:id="294"/>
      <w:bookmarkEnd w:id="295"/>
      <w:bookmarkEnd w:id="296"/>
      <w:bookmarkEnd w:id="297"/>
      <w:bookmarkEnd w:id="298"/>
      <w:bookmarkEnd w:id="299"/>
    </w:p>
    <w:p w14:paraId="1B2EC5EF">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4.3.1  </w:t>
      </w:r>
      <w:r>
        <w:rPr>
          <w:rFonts w:hint="eastAsia" w:ascii="宋体" w:hAnsi="宋体" w:cs="MingLiU"/>
          <w:snapToGrid w:val="0"/>
          <w:kern w:val="0"/>
          <w:szCs w:val="21"/>
          <w:highlight w:val="none"/>
        </w:rPr>
        <w:t>在本章第</w:t>
      </w:r>
      <w:r>
        <w:rPr>
          <w:rFonts w:ascii="宋体" w:hAnsi="宋体"/>
          <w:snapToGrid w:val="0"/>
          <w:kern w:val="0"/>
          <w:szCs w:val="21"/>
          <w:highlight w:val="none"/>
        </w:rPr>
        <w:t>2.2.2</w:t>
      </w:r>
      <w:r>
        <w:rPr>
          <w:rFonts w:hint="eastAsia" w:ascii="宋体" w:hAnsi="宋体" w:cs="MingLiU"/>
          <w:snapToGrid w:val="0"/>
          <w:kern w:val="0"/>
          <w:szCs w:val="21"/>
          <w:highlight w:val="none"/>
        </w:rPr>
        <w:t>项规定的投标截止时间前，投标人可以修改或撤回已递交的投标文件，但应以书面形式通知比选人。</w:t>
      </w:r>
    </w:p>
    <w:p w14:paraId="6579F568">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4.3.2  </w:t>
      </w:r>
      <w:r>
        <w:rPr>
          <w:rFonts w:hint="eastAsia" w:ascii="宋体" w:hAnsi="宋体" w:cs="MingLiU"/>
          <w:snapToGrid w:val="0"/>
          <w:kern w:val="0"/>
          <w:szCs w:val="21"/>
          <w:highlight w:val="none"/>
        </w:rPr>
        <w:t>投标人修改或撤回已递交投标文件的书面通知应按照本章第</w:t>
      </w:r>
      <w:r>
        <w:rPr>
          <w:rFonts w:ascii="宋体" w:hAnsi="宋体"/>
          <w:snapToGrid w:val="0"/>
          <w:kern w:val="0"/>
          <w:szCs w:val="21"/>
          <w:highlight w:val="none"/>
        </w:rPr>
        <w:t>3.7.3</w:t>
      </w:r>
      <w:r>
        <w:rPr>
          <w:rFonts w:hint="eastAsia" w:ascii="宋体" w:hAnsi="宋体" w:cs="MingLiU"/>
          <w:snapToGrid w:val="0"/>
          <w:kern w:val="0"/>
          <w:szCs w:val="21"/>
          <w:highlight w:val="none"/>
        </w:rPr>
        <w:t>项的要求签字或盖章。比选人收到书面通知后，向投标人出具签收凭证。</w:t>
      </w:r>
    </w:p>
    <w:p w14:paraId="65967DCD">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4.3.3  </w:t>
      </w:r>
      <w:r>
        <w:rPr>
          <w:rFonts w:hint="eastAsia" w:ascii="宋体" w:hAnsi="宋体" w:cs="MingLiU"/>
          <w:snapToGrid w:val="0"/>
          <w:kern w:val="0"/>
          <w:szCs w:val="21"/>
          <w:highlight w:val="none"/>
        </w:rPr>
        <w:t>修改的内容为投标文件的组成部分。修改的投标文件应按照本章第</w:t>
      </w:r>
      <w:r>
        <w:rPr>
          <w:rFonts w:ascii="宋体" w:hAnsi="宋体"/>
          <w:snapToGrid w:val="0"/>
          <w:kern w:val="0"/>
          <w:szCs w:val="21"/>
          <w:highlight w:val="none"/>
        </w:rPr>
        <w:t>3</w:t>
      </w:r>
      <w:r>
        <w:rPr>
          <w:rFonts w:hint="eastAsia" w:ascii="宋体" w:hAnsi="宋体" w:cs="MingLiU"/>
          <w:snapToGrid w:val="0"/>
          <w:kern w:val="0"/>
          <w:szCs w:val="21"/>
          <w:highlight w:val="none"/>
        </w:rPr>
        <w:t>条、第</w:t>
      </w:r>
      <w:r>
        <w:rPr>
          <w:rFonts w:hint="eastAsia" w:ascii="宋体" w:hAnsi="宋体"/>
          <w:snapToGrid w:val="0"/>
          <w:kern w:val="0"/>
          <w:szCs w:val="21"/>
          <w:highlight w:val="none"/>
        </w:rPr>
        <w:t>4</w:t>
      </w:r>
      <w:r>
        <w:rPr>
          <w:rFonts w:hint="eastAsia" w:ascii="宋体" w:hAnsi="宋体" w:cs="MingLiU"/>
          <w:snapToGrid w:val="0"/>
          <w:kern w:val="0"/>
          <w:szCs w:val="21"/>
          <w:highlight w:val="none"/>
        </w:rPr>
        <w:t>条规定进行编制、密封、标记和递交，并标明“修改”字样。</w:t>
      </w:r>
    </w:p>
    <w:p w14:paraId="6E34C156">
      <w:pPr>
        <w:pStyle w:val="4"/>
        <w:spacing w:line="400" w:lineRule="exact"/>
        <w:rPr>
          <w:rFonts w:ascii="宋体" w:hAnsi="宋体"/>
          <w:snapToGrid w:val="0"/>
          <w:sz w:val="24"/>
          <w:szCs w:val="24"/>
          <w:highlight w:val="none"/>
        </w:rPr>
      </w:pPr>
      <w:bookmarkStart w:id="300" w:name="_Toc11785"/>
      <w:bookmarkStart w:id="301" w:name="_Toc200513157"/>
      <w:bookmarkStart w:id="302" w:name="_Toc31180"/>
      <w:bookmarkStart w:id="303" w:name="_Toc277082583"/>
      <w:bookmarkStart w:id="304" w:name="_Toc4890"/>
      <w:bookmarkStart w:id="305" w:name="_Toc386029676"/>
      <w:bookmarkStart w:id="306" w:name="_Toc27241"/>
      <w:bookmarkStart w:id="307" w:name="_Toc224103348"/>
      <w:bookmarkStart w:id="308" w:name="_Toc287607777"/>
      <w:r>
        <w:rPr>
          <w:rFonts w:ascii="宋体" w:hAnsi="宋体"/>
          <w:snapToGrid w:val="0"/>
          <w:sz w:val="24"/>
          <w:szCs w:val="24"/>
          <w:highlight w:val="none"/>
        </w:rPr>
        <w:t>5.</w:t>
      </w:r>
      <w:r>
        <w:rPr>
          <w:rFonts w:hint="eastAsia" w:ascii="宋体" w:hAnsi="宋体"/>
          <w:snapToGrid w:val="0"/>
          <w:sz w:val="24"/>
          <w:szCs w:val="24"/>
          <w:highlight w:val="none"/>
        </w:rPr>
        <w:t>开标</w:t>
      </w:r>
      <w:bookmarkEnd w:id="300"/>
      <w:bookmarkEnd w:id="301"/>
      <w:bookmarkEnd w:id="302"/>
      <w:bookmarkEnd w:id="303"/>
      <w:bookmarkEnd w:id="304"/>
      <w:bookmarkEnd w:id="305"/>
      <w:bookmarkEnd w:id="306"/>
      <w:bookmarkEnd w:id="307"/>
      <w:bookmarkEnd w:id="308"/>
    </w:p>
    <w:p w14:paraId="59912E17">
      <w:pPr>
        <w:pStyle w:val="5"/>
        <w:spacing w:line="400" w:lineRule="exact"/>
        <w:rPr>
          <w:rFonts w:ascii="宋体" w:hAnsi="宋体"/>
          <w:snapToGrid w:val="0"/>
          <w:sz w:val="24"/>
          <w:szCs w:val="24"/>
          <w:highlight w:val="none"/>
        </w:rPr>
      </w:pPr>
      <w:bookmarkStart w:id="309" w:name="_Toc14993"/>
      <w:bookmarkStart w:id="310" w:name="_Toc200513158"/>
      <w:bookmarkStart w:id="311" w:name="_Toc3212"/>
      <w:bookmarkStart w:id="312" w:name="_Toc287607778"/>
      <w:bookmarkStart w:id="313" w:name="_Toc287620717"/>
      <w:bookmarkStart w:id="314" w:name="_Toc277082584"/>
      <w:bookmarkStart w:id="315" w:name="_Toc386029677"/>
      <w:bookmarkStart w:id="316" w:name="_Toc224103349"/>
      <w:r>
        <w:rPr>
          <w:rFonts w:hint="eastAsia" w:ascii="宋体" w:hAnsi="宋体"/>
          <w:snapToGrid w:val="0"/>
          <w:sz w:val="24"/>
          <w:szCs w:val="24"/>
          <w:highlight w:val="none"/>
        </w:rPr>
        <w:t>5.1  开标时间和地点</w:t>
      </w:r>
      <w:bookmarkEnd w:id="309"/>
      <w:bookmarkEnd w:id="310"/>
      <w:bookmarkEnd w:id="311"/>
      <w:bookmarkEnd w:id="312"/>
      <w:bookmarkEnd w:id="313"/>
      <w:bookmarkEnd w:id="314"/>
      <w:bookmarkEnd w:id="315"/>
      <w:bookmarkEnd w:id="316"/>
    </w:p>
    <w:p w14:paraId="179CE74F">
      <w:pPr>
        <w:autoSpaceDE w:val="0"/>
        <w:autoSpaceDN w:val="0"/>
        <w:adjustRightInd w:val="0"/>
        <w:snapToGrid w:val="0"/>
        <w:spacing w:line="400" w:lineRule="exact"/>
        <w:ind w:firstLine="420"/>
        <w:jc w:val="left"/>
        <w:rPr>
          <w:rFonts w:ascii="宋体" w:hAnsi="宋体" w:cs="MingLiU"/>
          <w:snapToGrid w:val="0"/>
          <w:kern w:val="0"/>
          <w:szCs w:val="21"/>
          <w:highlight w:val="none"/>
        </w:rPr>
      </w:pPr>
      <w:bookmarkStart w:id="317" w:name="_Toc277082585"/>
      <w:bookmarkStart w:id="318" w:name="_Toc287620718"/>
      <w:bookmarkStart w:id="319" w:name="_Toc224103350"/>
      <w:bookmarkStart w:id="320" w:name="_Toc287607779"/>
      <w:bookmarkStart w:id="321" w:name="_Toc200513159"/>
      <w:bookmarkStart w:id="322" w:name="_Toc386029678"/>
      <w:bookmarkStart w:id="323" w:name="_Toc28038"/>
      <w:r>
        <w:rPr>
          <w:rFonts w:hint="eastAsia" w:ascii="宋体" w:hAnsi="宋体" w:cs="MingLiU"/>
          <w:snapToGrid w:val="0"/>
          <w:kern w:val="0"/>
          <w:szCs w:val="21"/>
          <w:highlight w:val="none"/>
        </w:rPr>
        <w:t>比选人在本章第 2.2.2 项规定的投标截止时间（开标时间）和投标人须知前附表规定的地点公开开标。</w:t>
      </w:r>
    </w:p>
    <w:p w14:paraId="4C4581BA">
      <w:pPr>
        <w:pStyle w:val="5"/>
        <w:spacing w:line="400" w:lineRule="exact"/>
        <w:rPr>
          <w:rFonts w:ascii="宋体" w:hAnsi="宋体"/>
          <w:snapToGrid w:val="0"/>
          <w:sz w:val="24"/>
          <w:szCs w:val="24"/>
          <w:highlight w:val="none"/>
        </w:rPr>
      </w:pPr>
      <w:bookmarkStart w:id="324" w:name="_Toc22022"/>
      <w:r>
        <w:rPr>
          <w:rFonts w:ascii="宋体" w:hAnsi="宋体"/>
          <w:snapToGrid w:val="0"/>
          <w:sz w:val="24"/>
          <w:szCs w:val="24"/>
          <w:highlight w:val="none"/>
        </w:rPr>
        <w:t xml:space="preserve">5.2  </w:t>
      </w:r>
      <w:r>
        <w:rPr>
          <w:rFonts w:hint="eastAsia" w:ascii="宋体" w:hAnsi="宋体"/>
          <w:snapToGrid w:val="0"/>
          <w:sz w:val="24"/>
          <w:szCs w:val="24"/>
          <w:highlight w:val="none"/>
        </w:rPr>
        <w:t>开标程序</w:t>
      </w:r>
      <w:bookmarkEnd w:id="317"/>
      <w:bookmarkEnd w:id="318"/>
      <w:bookmarkEnd w:id="319"/>
      <w:bookmarkEnd w:id="320"/>
      <w:bookmarkEnd w:id="321"/>
      <w:bookmarkEnd w:id="324"/>
    </w:p>
    <w:p w14:paraId="5AC6B571">
      <w:pPr>
        <w:autoSpaceDE w:val="0"/>
        <w:autoSpaceDN w:val="0"/>
        <w:adjustRightInd w:val="0"/>
        <w:snapToGrid w:val="0"/>
        <w:spacing w:line="400" w:lineRule="exact"/>
        <w:ind w:firstLine="420"/>
        <w:rPr>
          <w:rFonts w:ascii="宋体" w:hAnsi="宋体"/>
          <w:snapToGrid w:val="0"/>
          <w:kern w:val="0"/>
          <w:szCs w:val="21"/>
          <w:highlight w:val="none"/>
        </w:rPr>
      </w:pPr>
      <w:r>
        <w:rPr>
          <w:rFonts w:hint="eastAsia" w:ascii="宋体" w:hAnsi="宋体"/>
          <w:snapToGrid w:val="0"/>
          <w:kern w:val="0"/>
          <w:szCs w:val="21"/>
          <w:highlight w:val="none"/>
        </w:rPr>
        <w:t>见投标人须知前附表</w:t>
      </w:r>
      <w:bookmarkEnd w:id="322"/>
      <w:bookmarkEnd w:id="323"/>
      <w:r>
        <w:rPr>
          <w:rFonts w:hint="eastAsia" w:ascii="宋体" w:hAnsi="宋体"/>
          <w:snapToGrid w:val="0"/>
          <w:kern w:val="0"/>
          <w:szCs w:val="21"/>
          <w:highlight w:val="none"/>
        </w:rPr>
        <w:t>。</w:t>
      </w:r>
    </w:p>
    <w:p w14:paraId="4C985CC1">
      <w:pPr>
        <w:pStyle w:val="4"/>
        <w:spacing w:line="400" w:lineRule="exact"/>
        <w:rPr>
          <w:rFonts w:ascii="宋体" w:hAnsi="宋体"/>
          <w:snapToGrid w:val="0"/>
          <w:sz w:val="24"/>
          <w:szCs w:val="24"/>
          <w:highlight w:val="none"/>
        </w:rPr>
      </w:pPr>
      <w:bookmarkStart w:id="325" w:name="_Toc30237"/>
      <w:bookmarkStart w:id="326" w:name="_Toc386029679"/>
      <w:bookmarkStart w:id="327" w:name="_Toc14798"/>
      <w:bookmarkStart w:id="328" w:name="_Toc277082586"/>
      <w:bookmarkStart w:id="329" w:name="_Toc200513160"/>
      <w:bookmarkStart w:id="330" w:name="_Toc287607780"/>
      <w:bookmarkStart w:id="331" w:name="_Toc224103351"/>
      <w:bookmarkStart w:id="332" w:name="_Toc3979"/>
      <w:bookmarkStart w:id="333" w:name="_Toc30624"/>
      <w:r>
        <w:rPr>
          <w:rFonts w:ascii="宋体" w:hAnsi="宋体"/>
          <w:snapToGrid w:val="0"/>
          <w:sz w:val="24"/>
          <w:szCs w:val="24"/>
          <w:highlight w:val="none"/>
        </w:rPr>
        <w:t>6.</w:t>
      </w:r>
      <w:r>
        <w:rPr>
          <w:rFonts w:hint="eastAsia" w:ascii="宋体" w:hAnsi="宋体"/>
          <w:snapToGrid w:val="0"/>
          <w:sz w:val="24"/>
          <w:szCs w:val="24"/>
          <w:highlight w:val="none"/>
        </w:rPr>
        <w:t>评标</w:t>
      </w:r>
      <w:bookmarkEnd w:id="325"/>
      <w:bookmarkEnd w:id="326"/>
      <w:bookmarkEnd w:id="327"/>
      <w:bookmarkEnd w:id="328"/>
      <w:bookmarkEnd w:id="329"/>
      <w:bookmarkEnd w:id="330"/>
      <w:bookmarkEnd w:id="331"/>
      <w:bookmarkEnd w:id="332"/>
      <w:bookmarkEnd w:id="333"/>
    </w:p>
    <w:p w14:paraId="59D17769">
      <w:pPr>
        <w:pStyle w:val="5"/>
        <w:spacing w:line="400" w:lineRule="exact"/>
        <w:rPr>
          <w:rFonts w:ascii="宋体" w:hAnsi="宋体"/>
          <w:snapToGrid w:val="0"/>
          <w:sz w:val="24"/>
          <w:szCs w:val="24"/>
          <w:highlight w:val="none"/>
        </w:rPr>
      </w:pPr>
      <w:bookmarkStart w:id="334" w:name="_Toc287607781"/>
      <w:bookmarkStart w:id="335" w:name="_Toc287620720"/>
      <w:bookmarkStart w:id="336" w:name="_Toc24437"/>
      <w:bookmarkStart w:id="337" w:name="_Toc386029680"/>
      <w:bookmarkStart w:id="338" w:name="_Toc200513161"/>
      <w:bookmarkStart w:id="339" w:name="_Toc224103352"/>
      <w:bookmarkStart w:id="340" w:name="_Toc277082587"/>
      <w:bookmarkStart w:id="341" w:name="_Toc7729"/>
      <w:r>
        <w:rPr>
          <w:rFonts w:ascii="宋体" w:hAnsi="宋体"/>
          <w:snapToGrid w:val="0"/>
          <w:sz w:val="24"/>
          <w:szCs w:val="24"/>
          <w:highlight w:val="none"/>
        </w:rPr>
        <w:t xml:space="preserve">6.1  </w:t>
      </w:r>
      <w:r>
        <w:rPr>
          <w:rFonts w:hint="eastAsia" w:ascii="宋体" w:hAnsi="宋体"/>
          <w:snapToGrid w:val="0"/>
          <w:sz w:val="24"/>
          <w:szCs w:val="24"/>
          <w:highlight w:val="none"/>
        </w:rPr>
        <w:t>评标委员会</w:t>
      </w:r>
      <w:bookmarkEnd w:id="334"/>
      <w:bookmarkEnd w:id="335"/>
      <w:bookmarkEnd w:id="336"/>
      <w:bookmarkEnd w:id="337"/>
      <w:bookmarkEnd w:id="338"/>
      <w:bookmarkEnd w:id="339"/>
      <w:bookmarkEnd w:id="340"/>
      <w:bookmarkEnd w:id="341"/>
    </w:p>
    <w:p w14:paraId="5AE3D49C">
      <w:pPr>
        <w:autoSpaceDE w:val="0"/>
        <w:autoSpaceDN w:val="0"/>
        <w:adjustRightInd w:val="0"/>
        <w:snapToGrid w:val="0"/>
        <w:spacing w:line="400" w:lineRule="exact"/>
        <w:ind w:firstLine="420"/>
        <w:rPr>
          <w:rFonts w:ascii="宋体" w:hAnsi="宋体" w:cs="MingLiU"/>
          <w:snapToGrid w:val="0"/>
          <w:kern w:val="0"/>
          <w:szCs w:val="21"/>
          <w:highlight w:val="none"/>
        </w:rPr>
      </w:pPr>
      <w:r>
        <w:rPr>
          <w:rFonts w:ascii="宋体" w:hAnsi="宋体"/>
          <w:snapToGrid w:val="0"/>
          <w:kern w:val="0"/>
          <w:szCs w:val="21"/>
          <w:highlight w:val="none"/>
        </w:rPr>
        <w:t xml:space="preserve">6.1.1  </w:t>
      </w:r>
      <w:r>
        <w:rPr>
          <w:rFonts w:hint="eastAsia" w:ascii="宋体" w:hAnsi="宋体" w:cs="MingLiU"/>
          <w:snapToGrid w:val="0"/>
          <w:kern w:val="0"/>
          <w:szCs w:val="21"/>
          <w:highlight w:val="none"/>
        </w:rPr>
        <w:t>评标由比选人依法组建的评标委员会负责。评标委员会由有关技术、经济等方面的专家组成。评标委员会成员人数以及技术、经济等方面专家的确定方式见投标人须知前附表。</w:t>
      </w:r>
    </w:p>
    <w:p w14:paraId="5A16FCBE">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ascii="宋体" w:hAnsi="宋体"/>
          <w:snapToGrid w:val="0"/>
          <w:kern w:val="0"/>
          <w:szCs w:val="21"/>
          <w:highlight w:val="none"/>
        </w:rPr>
        <w:t xml:space="preserve">6.1.2  </w:t>
      </w:r>
      <w:r>
        <w:rPr>
          <w:rFonts w:hint="eastAsia" w:ascii="宋体" w:hAnsi="宋体" w:cs="MingLiU"/>
          <w:snapToGrid w:val="0"/>
          <w:kern w:val="0"/>
          <w:szCs w:val="21"/>
          <w:highlight w:val="none"/>
        </w:rPr>
        <w:t>评标委员会成员有下列情形之一的，应当回避：</w:t>
      </w:r>
    </w:p>
    <w:p w14:paraId="60328CC6">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1</w:t>
      </w:r>
      <w:r>
        <w:rPr>
          <w:rFonts w:hint="eastAsia" w:ascii="宋体" w:hAnsi="宋体" w:cs="MingLiU"/>
          <w:snapToGrid w:val="0"/>
          <w:kern w:val="0"/>
          <w:szCs w:val="21"/>
          <w:highlight w:val="none"/>
        </w:rPr>
        <w:t>）比选人或投标人的主要负责人的近亲属；</w:t>
      </w:r>
    </w:p>
    <w:p w14:paraId="0BC84AF4">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2</w:t>
      </w:r>
      <w:r>
        <w:rPr>
          <w:rFonts w:hint="eastAsia" w:ascii="宋体" w:hAnsi="宋体" w:cs="MingLiU"/>
          <w:snapToGrid w:val="0"/>
          <w:kern w:val="0"/>
          <w:szCs w:val="21"/>
          <w:highlight w:val="none"/>
        </w:rPr>
        <w:t>）项目主管部门或者行政监督部门的人员；</w:t>
      </w:r>
    </w:p>
    <w:p w14:paraId="3F64D7FA">
      <w:pPr>
        <w:autoSpaceDE w:val="0"/>
        <w:autoSpaceDN w:val="0"/>
        <w:adjustRightInd w:val="0"/>
        <w:snapToGrid w:val="0"/>
        <w:spacing w:line="400" w:lineRule="exact"/>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3</w:t>
      </w:r>
      <w:r>
        <w:rPr>
          <w:rFonts w:hint="eastAsia" w:ascii="宋体" w:hAnsi="宋体" w:cs="MingLiU"/>
          <w:snapToGrid w:val="0"/>
          <w:kern w:val="0"/>
          <w:szCs w:val="21"/>
          <w:highlight w:val="none"/>
        </w:rPr>
        <w:t>）与投标人有利害关系，可能影响对投标公正评审的；</w:t>
      </w:r>
    </w:p>
    <w:p w14:paraId="66A6FE6B">
      <w:pPr>
        <w:autoSpaceDE w:val="0"/>
        <w:autoSpaceDN w:val="0"/>
        <w:adjustRightInd w:val="0"/>
        <w:snapToGrid w:val="0"/>
        <w:spacing w:line="400" w:lineRule="exact"/>
        <w:ind w:firstLine="363" w:firstLineChars="173"/>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4</w:t>
      </w:r>
      <w:r>
        <w:rPr>
          <w:rFonts w:hint="eastAsia" w:ascii="宋体" w:hAnsi="宋体" w:cs="MingLiU"/>
          <w:snapToGrid w:val="0"/>
          <w:kern w:val="0"/>
          <w:szCs w:val="21"/>
          <w:highlight w:val="none"/>
        </w:rPr>
        <w:t>）曾因在比选、评标以及其他与比选投标有关活动中从事违法行为而受过行政处罚或刑事处罚的。</w:t>
      </w:r>
    </w:p>
    <w:p w14:paraId="1A7B3248">
      <w:pPr>
        <w:pStyle w:val="5"/>
        <w:spacing w:line="400" w:lineRule="exact"/>
        <w:rPr>
          <w:rFonts w:ascii="宋体" w:hAnsi="宋体"/>
          <w:snapToGrid w:val="0"/>
          <w:sz w:val="24"/>
          <w:szCs w:val="24"/>
          <w:highlight w:val="none"/>
        </w:rPr>
      </w:pPr>
      <w:bookmarkStart w:id="342" w:name="_Toc277082588"/>
      <w:bookmarkStart w:id="343" w:name="_Toc386029681"/>
      <w:bookmarkStart w:id="344" w:name="_Toc287620721"/>
      <w:bookmarkStart w:id="345" w:name="_Toc27461"/>
      <w:bookmarkStart w:id="346" w:name="_Toc200513162"/>
      <w:bookmarkStart w:id="347" w:name="_Toc18690"/>
      <w:bookmarkStart w:id="348" w:name="_Toc287607782"/>
      <w:bookmarkStart w:id="349" w:name="_Toc224103353"/>
      <w:r>
        <w:rPr>
          <w:rFonts w:ascii="宋体" w:hAnsi="宋体"/>
          <w:snapToGrid w:val="0"/>
          <w:sz w:val="24"/>
          <w:szCs w:val="24"/>
          <w:highlight w:val="none"/>
        </w:rPr>
        <w:t xml:space="preserve">6.2  </w:t>
      </w:r>
      <w:r>
        <w:rPr>
          <w:rFonts w:hint="eastAsia" w:ascii="宋体" w:hAnsi="宋体"/>
          <w:snapToGrid w:val="0"/>
          <w:sz w:val="24"/>
          <w:szCs w:val="24"/>
          <w:highlight w:val="none"/>
        </w:rPr>
        <w:t>评标原则</w:t>
      </w:r>
      <w:bookmarkEnd w:id="342"/>
      <w:bookmarkEnd w:id="343"/>
      <w:bookmarkEnd w:id="344"/>
      <w:bookmarkEnd w:id="345"/>
      <w:bookmarkEnd w:id="346"/>
      <w:bookmarkEnd w:id="347"/>
      <w:bookmarkEnd w:id="348"/>
      <w:bookmarkEnd w:id="349"/>
    </w:p>
    <w:p w14:paraId="644A285B">
      <w:pPr>
        <w:autoSpaceDE w:val="0"/>
        <w:autoSpaceDN w:val="0"/>
        <w:adjustRightInd w:val="0"/>
        <w:snapToGrid w:val="0"/>
        <w:spacing w:line="400" w:lineRule="exact"/>
        <w:jc w:val="left"/>
        <w:rPr>
          <w:rFonts w:ascii="宋体" w:hAnsi="宋体" w:cs="MingLiU"/>
          <w:snapToGrid w:val="0"/>
          <w:kern w:val="0"/>
          <w:szCs w:val="21"/>
          <w:highlight w:val="none"/>
        </w:rPr>
      </w:pPr>
      <w:r>
        <w:rPr>
          <w:rFonts w:hint="eastAsia" w:ascii="宋体" w:hAnsi="宋体" w:cs="MingLiU"/>
          <w:snapToGrid w:val="0"/>
          <w:kern w:val="0"/>
          <w:szCs w:val="21"/>
          <w:highlight w:val="none"/>
        </w:rPr>
        <w:t xml:space="preserve">    评标活动遵循公平、公正、科学和择优的原则。</w:t>
      </w:r>
    </w:p>
    <w:p w14:paraId="66F4BD20">
      <w:pPr>
        <w:pStyle w:val="5"/>
        <w:spacing w:line="400" w:lineRule="exact"/>
        <w:rPr>
          <w:rFonts w:ascii="宋体" w:hAnsi="宋体"/>
          <w:snapToGrid w:val="0"/>
          <w:sz w:val="24"/>
          <w:szCs w:val="24"/>
          <w:highlight w:val="none"/>
        </w:rPr>
      </w:pPr>
      <w:bookmarkStart w:id="350" w:name="_Toc20177"/>
      <w:bookmarkStart w:id="351" w:name="_Toc22786"/>
      <w:bookmarkStart w:id="352" w:name="_Toc277082589"/>
      <w:bookmarkStart w:id="353" w:name="_Toc386029682"/>
      <w:bookmarkStart w:id="354" w:name="_Toc287607783"/>
      <w:bookmarkStart w:id="355" w:name="_Toc200513163"/>
      <w:bookmarkStart w:id="356" w:name="_Toc287620722"/>
      <w:bookmarkStart w:id="357" w:name="_Toc224103354"/>
      <w:r>
        <w:rPr>
          <w:rFonts w:ascii="宋体" w:hAnsi="宋体"/>
          <w:snapToGrid w:val="0"/>
          <w:sz w:val="24"/>
          <w:szCs w:val="24"/>
          <w:highlight w:val="none"/>
        </w:rPr>
        <w:t xml:space="preserve">6.3  </w:t>
      </w:r>
      <w:r>
        <w:rPr>
          <w:rFonts w:hint="eastAsia" w:ascii="宋体" w:hAnsi="宋体"/>
          <w:snapToGrid w:val="0"/>
          <w:sz w:val="24"/>
          <w:szCs w:val="24"/>
          <w:highlight w:val="none"/>
        </w:rPr>
        <w:t>评标</w:t>
      </w:r>
      <w:bookmarkEnd w:id="350"/>
      <w:bookmarkEnd w:id="351"/>
      <w:bookmarkEnd w:id="352"/>
      <w:bookmarkEnd w:id="353"/>
      <w:bookmarkEnd w:id="354"/>
      <w:bookmarkEnd w:id="355"/>
      <w:bookmarkEnd w:id="356"/>
      <w:bookmarkEnd w:id="357"/>
    </w:p>
    <w:p w14:paraId="3906F43C">
      <w:pPr>
        <w:autoSpaceDE w:val="0"/>
        <w:autoSpaceDN w:val="0"/>
        <w:adjustRightInd w:val="0"/>
        <w:snapToGrid w:val="0"/>
        <w:spacing w:line="400" w:lineRule="exact"/>
        <w:ind w:firstLine="420"/>
        <w:jc w:val="left"/>
        <w:rPr>
          <w:rFonts w:ascii="宋体" w:hAnsi="宋体"/>
          <w:snapToGrid w:val="0"/>
          <w:kern w:val="0"/>
          <w:highlight w:val="none"/>
        </w:rPr>
      </w:pPr>
      <w:r>
        <w:rPr>
          <w:rFonts w:hint="eastAsia" w:ascii="宋体" w:hAnsi="宋体"/>
          <w:snapToGrid w:val="0"/>
          <w:kern w:val="0"/>
          <w:highlight w:val="none"/>
        </w:rPr>
        <w:t>评标委员会按照第三章“评标办法”规定的方法、评审因素、标准和程序对投标文件进行评审。第三章“评标办法”没有规定的方法、评审因素和标准，不作为评标依据。</w:t>
      </w:r>
    </w:p>
    <w:p w14:paraId="04B670D6">
      <w:pPr>
        <w:pStyle w:val="4"/>
        <w:spacing w:line="400" w:lineRule="exact"/>
        <w:rPr>
          <w:rFonts w:ascii="宋体" w:hAnsi="宋体"/>
          <w:snapToGrid w:val="0"/>
          <w:sz w:val="24"/>
          <w:szCs w:val="24"/>
          <w:highlight w:val="none"/>
        </w:rPr>
      </w:pPr>
      <w:bookmarkStart w:id="358" w:name="_Toc386029683"/>
      <w:bookmarkStart w:id="359" w:name="_Toc200513164"/>
      <w:bookmarkStart w:id="360" w:name="_Toc14826"/>
      <w:bookmarkStart w:id="361" w:name="_Toc277082590"/>
      <w:bookmarkStart w:id="362" w:name="_Toc224103355"/>
      <w:bookmarkStart w:id="363" w:name="_Toc26653"/>
      <w:bookmarkStart w:id="364" w:name="_Toc7278"/>
      <w:bookmarkStart w:id="365" w:name="_Toc1487"/>
      <w:bookmarkStart w:id="366" w:name="_Toc287607784"/>
      <w:r>
        <w:rPr>
          <w:rFonts w:ascii="宋体" w:hAnsi="宋体"/>
          <w:snapToGrid w:val="0"/>
          <w:sz w:val="24"/>
          <w:szCs w:val="24"/>
          <w:highlight w:val="none"/>
        </w:rPr>
        <w:t>7.</w:t>
      </w:r>
      <w:r>
        <w:rPr>
          <w:rFonts w:hint="eastAsia" w:ascii="宋体" w:hAnsi="宋体"/>
          <w:snapToGrid w:val="0"/>
          <w:sz w:val="24"/>
          <w:szCs w:val="24"/>
          <w:highlight w:val="none"/>
        </w:rPr>
        <w:t>合同授予</w:t>
      </w:r>
      <w:bookmarkEnd w:id="358"/>
      <w:bookmarkEnd w:id="359"/>
      <w:bookmarkEnd w:id="360"/>
      <w:bookmarkEnd w:id="361"/>
      <w:bookmarkEnd w:id="362"/>
      <w:bookmarkEnd w:id="363"/>
      <w:bookmarkEnd w:id="364"/>
      <w:bookmarkEnd w:id="365"/>
      <w:bookmarkEnd w:id="366"/>
    </w:p>
    <w:p w14:paraId="4D942882">
      <w:pPr>
        <w:pStyle w:val="5"/>
        <w:spacing w:line="400" w:lineRule="exact"/>
        <w:rPr>
          <w:rFonts w:ascii="宋体" w:hAnsi="宋体"/>
          <w:snapToGrid w:val="0"/>
          <w:sz w:val="24"/>
          <w:szCs w:val="24"/>
          <w:highlight w:val="none"/>
        </w:rPr>
      </w:pPr>
      <w:bookmarkStart w:id="367" w:name="_Toc25382"/>
      <w:bookmarkStart w:id="368" w:name="_Toc224103356"/>
      <w:bookmarkStart w:id="369" w:name="_Toc277082591"/>
      <w:bookmarkStart w:id="370" w:name="_Toc32389"/>
      <w:bookmarkStart w:id="371" w:name="_Toc200513165"/>
      <w:bookmarkStart w:id="372" w:name="_Toc386029684"/>
      <w:bookmarkStart w:id="373" w:name="_Toc287607785"/>
      <w:bookmarkStart w:id="374" w:name="_Toc287620724"/>
      <w:r>
        <w:rPr>
          <w:rFonts w:ascii="宋体" w:hAnsi="宋体"/>
          <w:snapToGrid w:val="0"/>
          <w:sz w:val="24"/>
          <w:szCs w:val="24"/>
          <w:highlight w:val="none"/>
        </w:rPr>
        <w:t xml:space="preserve">7.1  </w:t>
      </w:r>
      <w:r>
        <w:rPr>
          <w:rFonts w:hint="eastAsia" w:ascii="宋体" w:hAnsi="宋体"/>
          <w:snapToGrid w:val="0"/>
          <w:sz w:val="24"/>
          <w:szCs w:val="24"/>
          <w:highlight w:val="none"/>
        </w:rPr>
        <w:t>定标方式</w:t>
      </w:r>
      <w:bookmarkEnd w:id="367"/>
      <w:bookmarkEnd w:id="368"/>
      <w:bookmarkEnd w:id="369"/>
      <w:bookmarkEnd w:id="370"/>
      <w:bookmarkEnd w:id="371"/>
      <w:bookmarkEnd w:id="372"/>
      <w:bookmarkEnd w:id="373"/>
      <w:bookmarkEnd w:id="374"/>
    </w:p>
    <w:p w14:paraId="0F26D6C8">
      <w:pPr>
        <w:autoSpaceDE w:val="0"/>
        <w:autoSpaceDN w:val="0"/>
        <w:adjustRightInd w:val="0"/>
        <w:snapToGrid w:val="0"/>
        <w:spacing w:line="400" w:lineRule="exact"/>
        <w:ind w:firstLine="420" w:firstLineChars="200"/>
        <w:jc w:val="left"/>
        <w:rPr>
          <w:rFonts w:ascii="宋体" w:hAnsi="宋体"/>
          <w:szCs w:val="21"/>
          <w:highlight w:val="none"/>
        </w:rPr>
      </w:pPr>
      <w:bookmarkStart w:id="375" w:name="_Toc277082592"/>
      <w:bookmarkStart w:id="376" w:name="_Toc287620725"/>
      <w:bookmarkStart w:id="377" w:name="_Toc200513166"/>
      <w:bookmarkStart w:id="378" w:name="_Toc224103357"/>
      <w:bookmarkStart w:id="379" w:name="_Toc23110"/>
      <w:bookmarkStart w:id="380" w:name="_Toc386029685"/>
      <w:bookmarkStart w:id="381" w:name="_Toc287607786"/>
      <w:r>
        <w:rPr>
          <w:rFonts w:hint="eastAsia" w:ascii="宋体" w:hAnsi="宋体"/>
          <w:szCs w:val="21"/>
          <w:highlight w:val="none"/>
        </w:rPr>
        <w:t>7.1.1 除投标人须知前附表规定评标委员会直接确定中标人外，比选人依据评标委员会推荐的中标候选人确定中标人，评标委员会推荐中标候选人的人数见投标人须知前附表。</w:t>
      </w:r>
    </w:p>
    <w:p w14:paraId="2B347DA0">
      <w:pPr>
        <w:autoSpaceDE w:val="0"/>
        <w:autoSpaceDN w:val="0"/>
        <w:adjustRightInd w:val="0"/>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7.1.2 比选人应当确定排名第一的中标候选人为中标人。排名第一的中标候选人放弃中标、因不可抗力不能履行合同</w:t>
      </w:r>
      <w:r>
        <w:rPr>
          <w:rFonts w:hint="eastAsia" w:ascii="宋体" w:hAnsi="宋体"/>
          <w:szCs w:val="21"/>
          <w:highlight w:val="none"/>
          <w:lang w:eastAsia="zh-CN"/>
        </w:rPr>
        <w:t>、</w:t>
      </w:r>
      <w:r>
        <w:rPr>
          <w:rFonts w:ascii="宋体" w:hAnsi="宋体"/>
          <w:szCs w:val="21"/>
          <w:highlight w:val="none"/>
        </w:rPr>
        <w:t>不按照</w:t>
      </w:r>
      <w:r>
        <w:rPr>
          <w:rFonts w:hint="eastAsia" w:ascii="宋体" w:hAnsi="宋体"/>
          <w:szCs w:val="21"/>
          <w:highlight w:val="none"/>
          <w:lang w:val="en-US" w:eastAsia="zh-CN"/>
        </w:rPr>
        <w:t>比选</w:t>
      </w:r>
      <w:r>
        <w:rPr>
          <w:rFonts w:ascii="宋体" w:hAnsi="宋体"/>
          <w:szCs w:val="21"/>
          <w:highlight w:val="none"/>
        </w:rPr>
        <w:t>文件要求提交履约保证金，</w:t>
      </w:r>
      <w:r>
        <w:rPr>
          <w:rFonts w:hint="eastAsia" w:ascii="宋体" w:hAnsi="宋体"/>
          <w:szCs w:val="21"/>
          <w:highlight w:val="none"/>
        </w:rPr>
        <w:t>或者被查实存在影响中标结果的违法行为等情形，不符合中标条件的，比选人可以按照评标委员会提出的中标候选人名单排序依次确定其他中标候选人为中标人，也可以重新比选。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75"/>
    <w:bookmarkEnd w:id="376"/>
    <w:bookmarkEnd w:id="377"/>
    <w:bookmarkEnd w:id="378"/>
    <w:bookmarkEnd w:id="379"/>
    <w:bookmarkEnd w:id="380"/>
    <w:bookmarkEnd w:id="381"/>
    <w:p w14:paraId="35C7A8E3">
      <w:pPr>
        <w:pStyle w:val="5"/>
        <w:spacing w:line="400" w:lineRule="exact"/>
        <w:rPr>
          <w:rFonts w:ascii="宋体" w:hAnsi="宋体"/>
          <w:snapToGrid w:val="0"/>
          <w:sz w:val="24"/>
          <w:szCs w:val="24"/>
          <w:highlight w:val="none"/>
        </w:rPr>
      </w:pPr>
      <w:bookmarkStart w:id="382" w:name="_Toc13184"/>
      <w:bookmarkStart w:id="383" w:name="_Toc277082593"/>
      <w:bookmarkStart w:id="384" w:name="_Toc287607787"/>
      <w:bookmarkStart w:id="385" w:name="_Toc200513167"/>
      <w:bookmarkStart w:id="386" w:name="_Toc386029686"/>
      <w:bookmarkStart w:id="387" w:name="_Toc224103358"/>
      <w:bookmarkStart w:id="388" w:name="_Toc17730"/>
      <w:bookmarkStart w:id="389" w:name="_Toc287620726"/>
      <w:r>
        <w:rPr>
          <w:rFonts w:ascii="宋体" w:hAnsi="宋体"/>
          <w:snapToGrid w:val="0"/>
          <w:sz w:val="24"/>
          <w:szCs w:val="24"/>
          <w:highlight w:val="none"/>
        </w:rPr>
        <w:t xml:space="preserve">7.2  </w:t>
      </w:r>
      <w:r>
        <w:rPr>
          <w:rFonts w:hint="eastAsia" w:ascii="宋体" w:hAnsi="宋体"/>
          <w:snapToGrid w:val="0"/>
          <w:sz w:val="24"/>
          <w:szCs w:val="24"/>
          <w:highlight w:val="none"/>
        </w:rPr>
        <w:t>中标公示及中标通知</w:t>
      </w:r>
      <w:bookmarkEnd w:id="382"/>
    </w:p>
    <w:p w14:paraId="3DECC948">
      <w:pPr>
        <w:autoSpaceDE w:val="0"/>
        <w:autoSpaceDN w:val="0"/>
        <w:adjustRightInd w:val="0"/>
        <w:snapToGrid w:val="0"/>
        <w:spacing w:line="400" w:lineRule="exact"/>
        <w:ind w:firstLine="420"/>
        <w:rPr>
          <w:rFonts w:ascii="宋体" w:hAnsi="宋体"/>
          <w:snapToGrid w:val="0"/>
          <w:kern w:val="0"/>
          <w:szCs w:val="21"/>
          <w:highlight w:val="none"/>
        </w:rPr>
      </w:pPr>
      <w:r>
        <w:rPr>
          <w:rFonts w:hint="eastAsia" w:ascii="宋体" w:hAnsi="宋体"/>
          <w:snapToGrid w:val="0"/>
          <w:kern w:val="0"/>
          <w:szCs w:val="21"/>
          <w:highlight w:val="none"/>
        </w:rPr>
        <w:t>比选人应当在</w:t>
      </w:r>
      <w:r>
        <w:rPr>
          <w:rFonts w:hint="eastAsia"/>
          <w:highlight w:val="none"/>
        </w:rPr>
        <w:t>评标结束后</w:t>
      </w:r>
      <w:r>
        <w:rPr>
          <w:rFonts w:ascii="宋体" w:hAnsi="宋体"/>
          <w:snapToGrid w:val="0"/>
          <w:kern w:val="0"/>
          <w:szCs w:val="21"/>
          <w:highlight w:val="none"/>
        </w:rPr>
        <w:t>3</w:t>
      </w:r>
      <w:r>
        <w:rPr>
          <w:rFonts w:hint="eastAsia" w:ascii="宋体" w:hAnsi="宋体"/>
          <w:snapToGrid w:val="0"/>
          <w:kern w:val="0"/>
          <w:szCs w:val="21"/>
          <w:highlight w:val="none"/>
        </w:rPr>
        <w:t>日内公示中标候选人，公示期不得少于</w:t>
      </w:r>
      <w:r>
        <w:rPr>
          <w:rFonts w:ascii="宋体" w:hAnsi="宋体"/>
          <w:snapToGrid w:val="0"/>
          <w:kern w:val="0"/>
          <w:szCs w:val="21"/>
          <w:highlight w:val="none"/>
        </w:rPr>
        <w:t>3</w:t>
      </w:r>
      <w:r>
        <w:rPr>
          <w:rFonts w:hint="eastAsia" w:ascii="宋体" w:hAnsi="宋体"/>
          <w:snapToGrid w:val="0"/>
          <w:kern w:val="0"/>
          <w:szCs w:val="21"/>
          <w:highlight w:val="none"/>
        </w:rPr>
        <w:t>日。</w:t>
      </w:r>
    </w:p>
    <w:p w14:paraId="145A0F51">
      <w:pPr>
        <w:autoSpaceDE w:val="0"/>
        <w:autoSpaceDN w:val="0"/>
        <w:adjustRightInd w:val="0"/>
        <w:snapToGrid w:val="0"/>
        <w:spacing w:line="400" w:lineRule="exact"/>
        <w:ind w:firstLine="420"/>
        <w:rPr>
          <w:rFonts w:ascii="宋体" w:hAnsi="宋体"/>
          <w:snapToGrid w:val="0"/>
          <w:kern w:val="0"/>
          <w:szCs w:val="21"/>
          <w:highlight w:val="none"/>
        </w:rPr>
      </w:pPr>
      <w:r>
        <w:rPr>
          <w:rFonts w:hint="eastAsia" w:ascii="宋体" w:hAnsi="宋体"/>
          <w:snapToGrid w:val="0"/>
          <w:kern w:val="0"/>
          <w:szCs w:val="21"/>
          <w:highlight w:val="none"/>
        </w:rPr>
        <w:t>在本章第</w:t>
      </w:r>
      <w:r>
        <w:rPr>
          <w:rFonts w:ascii="宋体" w:hAnsi="宋体"/>
          <w:snapToGrid w:val="0"/>
          <w:kern w:val="0"/>
          <w:szCs w:val="21"/>
          <w:highlight w:val="none"/>
        </w:rPr>
        <w:t xml:space="preserve"> 3.3 </w:t>
      </w:r>
      <w:r>
        <w:rPr>
          <w:rFonts w:hint="eastAsia" w:ascii="宋体" w:hAnsi="宋体"/>
          <w:snapToGrid w:val="0"/>
          <w:kern w:val="0"/>
          <w:szCs w:val="21"/>
          <w:highlight w:val="none"/>
        </w:rPr>
        <w:t>款规定的投标有效期内，且未有投标人的异议与投诉，比选人以书面形式向中标人发出中标通知书。</w:t>
      </w:r>
    </w:p>
    <w:bookmarkEnd w:id="383"/>
    <w:bookmarkEnd w:id="384"/>
    <w:bookmarkEnd w:id="385"/>
    <w:bookmarkEnd w:id="386"/>
    <w:bookmarkEnd w:id="387"/>
    <w:bookmarkEnd w:id="388"/>
    <w:bookmarkEnd w:id="389"/>
    <w:p w14:paraId="33EDC630">
      <w:pPr>
        <w:pStyle w:val="5"/>
        <w:spacing w:line="400" w:lineRule="exact"/>
        <w:rPr>
          <w:rFonts w:ascii="宋体" w:hAnsi="宋体" w:eastAsia="宋体" w:cs="Times New Roman"/>
          <w:snapToGrid w:val="0"/>
          <w:sz w:val="24"/>
          <w:szCs w:val="24"/>
          <w:highlight w:val="none"/>
        </w:rPr>
      </w:pPr>
      <w:bookmarkStart w:id="390" w:name="_Toc13383"/>
      <w:bookmarkStart w:id="391" w:name="_Toc57905872"/>
      <w:bookmarkStart w:id="392" w:name="_Toc509218751"/>
      <w:bookmarkStart w:id="393" w:name="_Toc430530476"/>
      <w:bookmarkStart w:id="394" w:name="_Toc287607789"/>
      <w:bookmarkStart w:id="395" w:name="_Toc200513169"/>
      <w:bookmarkStart w:id="396" w:name="_Toc16683"/>
      <w:bookmarkStart w:id="397" w:name="_Toc386029688"/>
      <w:bookmarkStart w:id="398" w:name="_Toc28937"/>
      <w:bookmarkStart w:id="399" w:name="_Toc277082595"/>
      <w:bookmarkStart w:id="400" w:name="_Toc224103360"/>
      <w:r>
        <w:rPr>
          <w:rFonts w:ascii="宋体" w:hAnsi="宋体" w:eastAsia="宋体" w:cs="Times New Roman"/>
          <w:snapToGrid w:val="0"/>
          <w:sz w:val="24"/>
          <w:szCs w:val="24"/>
          <w:highlight w:val="none"/>
        </w:rPr>
        <w:t>7.3  履约担保</w:t>
      </w:r>
      <w:bookmarkEnd w:id="390"/>
      <w:bookmarkEnd w:id="391"/>
      <w:bookmarkEnd w:id="392"/>
      <w:bookmarkEnd w:id="393"/>
    </w:p>
    <w:p w14:paraId="016EA8F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7.3.1  在签订合同前，中标人应按投标人须知前附表规定的金额、担保形式和</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文件第四章“合同条款及格式”规定的履约担保格式向招标人提交履约担保。联合体中标的，其履约担保由牵头人递交，并应符合投标人须知前附表规定的金额、担保形式和</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文件第四章“合同条款及格式”规定的履约担保格式要求。</w:t>
      </w:r>
    </w:p>
    <w:p w14:paraId="16BC0C5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7.3.2  中标人不能按本章第 7.3.1 项要求提交履约担保的，视为放弃中标，其投标保证金不予退还，给</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人造成的损失超过投标保证金数额的，中标人还应当对超过部分予以赔偿。</w:t>
      </w:r>
    </w:p>
    <w:p w14:paraId="4E1791FC">
      <w:pPr>
        <w:pStyle w:val="5"/>
        <w:spacing w:line="400" w:lineRule="exact"/>
        <w:rPr>
          <w:rFonts w:ascii="宋体" w:hAnsi="宋体"/>
          <w:snapToGrid w:val="0"/>
          <w:sz w:val="24"/>
          <w:szCs w:val="24"/>
          <w:highlight w:val="none"/>
        </w:rPr>
      </w:pPr>
      <w:bookmarkStart w:id="401" w:name="_Toc11893"/>
      <w:bookmarkStart w:id="402" w:name="_Toc287607788"/>
      <w:bookmarkStart w:id="403" w:name="_Toc224103359"/>
      <w:bookmarkStart w:id="404" w:name="_Toc386029687"/>
      <w:bookmarkStart w:id="405" w:name="_Toc15530"/>
      <w:bookmarkStart w:id="406" w:name="_Toc200513168"/>
      <w:bookmarkStart w:id="407" w:name="_Toc287620727"/>
      <w:bookmarkStart w:id="408" w:name="_Toc277082594"/>
      <w:r>
        <w:rPr>
          <w:rFonts w:ascii="宋体" w:hAnsi="宋体"/>
          <w:snapToGrid w:val="0"/>
          <w:sz w:val="24"/>
          <w:szCs w:val="24"/>
          <w:highlight w:val="none"/>
        </w:rPr>
        <w:t>7.</w:t>
      </w:r>
      <w:r>
        <w:rPr>
          <w:rFonts w:hint="eastAsia" w:ascii="宋体" w:hAnsi="宋体"/>
          <w:snapToGrid w:val="0"/>
          <w:sz w:val="24"/>
          <w:szCs w:val="24"/>
          <w:highlight w:val="none"/>
          <w:lang w:val="en-US" w:eastAsia="zh-CN"/>
        </w:rPr>
        <w:t>4</w:t>
      </w:r>
      <w:r>
        <w:rPr>
          <w:rFonts w:ascii="宋体" w:hAnsi="宋体"/>
          <w:snapToGrid w:val="0"/>
          <w:sz w:val="24"/>
          <w:szCs w:val="24"/>
          <w:highlight w:val="none"/>
        </w:rPr>
        <w:t xml:space="preserve">  </w:t>
      </w:r>
      <w:r>
        <w:rPr>
          <w:rFonts w:hint="eastAsia" w:ascii="宋体" w:hAnsi="宋体"/>
          <w:snapToGrid w:val="0"/>
          <w:sz w:val="24"/>
          <w:szCs w:val="24"/>
          <w:highlight w:val="none"/>
        </w:rPr>
        <w:t>签订合同</w:t>
      </w:r>
      <w:bookmarkEnd w:id="401"/>
      <w:bookmarkEnd w:id="402"/>
      <w:bookmarkEnd w:id="403"/>
      <w:bookmarkEnd w:id="404"/>
      <w:bookmarkEnd w:id="405"/>
      <w:bookmarkEnd w:id="406"/>
      <w:bookmarkEnd w:id="407"/>
      <w:bookmarkEnd w:id="408"/>
    </w:p>
    <w:p w14:paraId="79908206">
      <w:pPr>
        <w:autoSpaceDE w:val="0"/>
        <w:autoSpaceDN w:val="0"/>
        <w:adjustRightInd w:val="0"/>
        <w:snapToGrid w:val="0"/>
        <w:spacing w:line="400" w:lineRule="exact"/>
        <w:ind w:firstLine="420"/>
        <w:rPr>
          <w:rFonts w:ascii="宋体" w:hAnsi="宋体" w:cs="MingLiU"/>
          <w:snapToGrid w:val="0"/>
          <w:kern w:val="0"/>
          <w:szCs w:val="21"/>
          <w:highlight w:val="none"/>
        </w:rPr>
      </w:pPr>
      <w:r>
        <w:rPr>
          <w:rFonts w:ascii="宋体" w:hAnsi="宋体"/>
          <w:snapToGrid w:val="0"/>
          <w:kern w:val="0"/>
          <w:szCs w:val="21"/>
          <w:highlight w:val="none"/>
        </w:rPr>
        <w:t>7.</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 xml:space="preserve">.1 </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 xml:space="preserve">人和中标人应当自中标通知书发出之日起 </w:t>
      </w:r>
      <w:r>
        <w:rPr>
          <w:rFonts w:hint="eastAsia" w:ascii="宋体" w:hAnsi="宋体"/>
          <w:snapToGrid w:val="0"/>
          <w:kern w:val="0"/>
          <w:szCs w:val="21"/>
          <w:highlight w:val="none"/>
          <w:lang w:val="en-US" w:eastAsia="zh-CN"/>
        </w:rPr>
        <w:t>2</w:t>
      </w:r>
      <w:r>
        <w:rPr>
          <w:rFonts w:ascii="宋体" w:hAnsi="宋体"/>
          <w:snapToGrid w:val="0"/>
          <w:kern w:val="0"/>
          <w:szCs w:val="21"/>
          <w:highlight w:val="none"/>
        </w:rPr>
        <w:t>0 天内，根据</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文件和中标人的投标文件订立书面合同。中标人</w:t>
      </w:r>
      <w:r>
        <w:rPr>
          <w:rFonts w:hint="eastAsia" w:ascii="宋体" w:hAnsi="宋体"/>
          <w:snapToGrid w:val="0"/>
          <w:kern w:val="0"/>
          <w:szCs w:val="21"/>
          <w:highlight w:val="none"/>
        </w:rPr>
        <w:t>放弃中标项目，</w:t>
      </w:r>
      <w:r>
        <w:rPr>
          <w:rFonts w:ascii="宋体" w:hAnsi="宋体"/>
          <w:snapToGrid w:val="0"/>
          <w:kern w:val="0"/>
          <w:szCs w:val="21"/>
          <w:highlight w:val="none"/>
        </w:rPr>
        <w:t>无正当理由</w:t>
      </w:r>
      <w:r>
        <w:rPr>
          <w:rFonts w:hint="eastAsia" w:ascii="宋体" w:hAnsi="宋体"/>
          <w:snapToGrid w:val="0"/>
          <w:kern w:val="0"/>
          <w:szCs w:val="21"/>
          <w:highlight w:val="none"/>
        </w:rPr>
        <w:t>不与</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人</w:t>
      </w:r>
      <w:r>
        <w:rPr>
          <w:rFonts w:ascii="宋体" w:hAnsi="宋体"/>
          <w:snapToGrid w:val="0"/>
          <w:kern w:val="0"/>
          <w:szCs w:val="21"/>
          <w:highlight w:val="none"/>
        </w:rPr>
        <w:t>签</w:t>
      </w:r>
      <w:r>
        <w:rPr>
          <w:rFonts w:hint="eastAsia" w:ascii="宋体" w:hAnsi="宋体"/>
          <w:snapToGrid w:val="0"/>
          <w:kern w:val="0"/>
          <w:szCs w:val="21"/>
          <w:highlight w:val="none"/>
        </w:rPr>
        <w:t>订</w:t>
      </w:r>
      <w:r>
        <w:rPr>
          <w:rFonts w:ascii="宋体" w:hAnsi="宋体"/>
          <w:snapToGrid w:val="0"/>
          <w:kern w:val="0"/>
          <w:szCs w:val="21"/>
          <w:highlight w:val="none"/>
        </w:rPr>
        <w:t>合同，</w:t>
      </w:r>
      <w:r>
        <w:rPr>
          <w:rFonts w:hint="eastAsia" w:ascii="宋体" w:hAnsi="宋体"/>
          <w:snapToGrid w:val="0"/>
          <w:kern w:val="0"/>
          <w:szCs w:val="21"/>
          <w:highlight w:val="none"/>
        </w:rPr>
        <w:t>在签订合同时向招标人提出附加条件或者更改合同实质性内容的</w:t>
      </w:r>
      <w:r>
        <w:rPr>
          <w:rFonts w:ascii="宋体" w:hAnsi="宋体"/>
          <w:snapToGrid w:val="0"/>
          <w:kern w:val="0"/>
          <w:szCs w:val="21"/>
          <w:highlight w:val="none"/>
        </w:rPr>
        <w:t>，</w:t>
      </w:r>
      <w:r>
        <w:rPr>
          <w:rFonts w:hint="eastAsia" w:ascii="宋体" w:hAnsi="宋体" w:cs="宋体"/>
          <w:szCs w:val="21"/>
          <w:highlight w:val="none"/>
        </w:rPr>
        <w:t>或不按照</w:t>
      </w:r>
      <w:r>
        <w:rPr>
          <w:rFonts w:hint="eastAsia" w:ascii="宋体" w:hAnsi="宋体" w:cs="宋体"/>
          <w:szCs w:val="21"/>
          <w:highlight w:val="none"/>
          <w:lang w:val="en-US" w:eastAsia="zh-CN"/>
        </w:rPr>
        <w:t>比选</w:t>
      </w:r>
      <w:r>
        <w:rPr>
          <w:rFonts w:hint="eastAsia" w:ascii="宋体" w:hAnsi="宋体" w:cs="宋体"/>
          <w:szCs w:val="21"/>
          <w:highlight w:val="none"/>
        </w:rPr>
        <w:t>文件要求提交履约保证金的，</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人取消其中标资格，其投标保证金不予退还；给</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人造成的损失超过投标保证金数额的，中标人还应当对超过部分予以赔偿。</w:t>
      </w:r>
    </w:p>
    <w:p w14:paraId="27B2150C">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ascii="宋体" w:hAnsi="宋体"/>
          <w:snapToGrid w:val="0"/>
          <w:kern w:val="0"/>
          <w:szCs w:val="21"/>
          <w:highlight w:val="none"/>
        </w:rPr>
        <w:t>7.</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 xml:space="preserve">.2  </w:t>
      </w:r>
      <w:r>
        <w:rPr>
          <w:rFonts w:hint="eastAsia" w:ascii="宋体" w:hAnsi="宋体" w:cs="MingLiU"/>
          <w:snapToGrid w:val="0"/>
          <w:kern w:val="0"/>
          <w:szCs w:val="21"/>
          <w:highlight w:val="none"/>
        </w:rPr>
        <w:t>发出中标通知书后，比选人无正当理由拒签合同的，比选人向中标人退还投标保证金</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lang w:val="en-US" w:eastAsia="zh-CN"/>
        </w:rPr>
        <w:t>如有）</w:t>
      </w:r>
      <w:r>
        <w:rPr>
          <w:rFonts w:hint="eastAsia" w:ascii="宋体" w:hAnsi="宋体" w:cs="MingLiU"/>
          <w:snapToGrid w:val="0"/>
          <w:kern w:val="0"/>
          <w:szCs w:val="21"/>
          <w:highlight w:val="none"/>
        </w:rPr>
        <w:t>；给中标人造成损失的，还应当赔偿损失。</w:t>
      </w:r>
    </w:p>
    <w:p w14:paraId="6B2FF266">
      <w:pPr>
        <w:pStyle w:val="4"/>
        <w:spacing w:line="400" w:lineRule="exact"/>
        <w:rPr>
          <w:rFonts w:ascii="宋体" w:hAnsi="宋体"/>
          <w:snapToGrid w:val="0"/>
          <w:sz w:val="24"/>
          <w:szCs w:val="24"/>
          <w:highlight w:val="none"/>
        </w:rPr>
      </w:pPr>
      <w:bookmarkStart w:id="409" w:name="_Toc16793"/>
      <w:bookmarkStart w:id="410" w:name="_Toc9288"/>
      <w:r>
        <w:rPr>
          <w:rFonts w:ascii="宋体" w:hAnsi="宋体"/>
          <w:snapToGrid w:val="0"/>
          <w:sz w:val="24"/>
          <w:szCs w:val="24"/>
          <w:highlight w:val="none"/>
        </w:rPr>
        <w:t>8.</w:t>
      </w:r>
      <w:r>
        <w:rPr>
          <w:rFonts w:hint="eastAsia" w:ascii="宋体" w:hAnsi="宋体"/>
          <w:snapToGrid w:val="0"/>
          <w:sz w:val="24"/>
          <w:szCs w:val="24"/>
          <w:highlight w:val="none"/>
        </w:rPr>
        <w:t>重新比选和不再</w:t>
      </w:r>
      <w:bookmarkEnd w:id="394"/>
      <w:bookmarkEnd w:id="395"/>
      <w:bookmarkEnd w:id="396"/>
      <w:bookmarkEnd w:id="397"/>
      <w:bookmarkEnd w:id="398"/>
      <w:bookmarkEnd w:id="399"/>
      <w:bookmarkEnd w:id="400"/>
      <w:bookmarkEnd w:id="409"/>
      <w:r>
        <w:rPr>
          <w:rFonts w:hint="eastAsia" w:ascii="宋体" w:hAnsi="宋体"/>
          <w:snapToGrid w:val="0"/>
          <w:sz w:val="24"/>
          <w:szCs w:val="24"/>
          <w:highlight w:val="none"/>
        </w:rPr>
        <w:t>比选</w:t>
      </w:r>
      <w:bookmarkEnd w:id="410"/>
    </w:p>
    <w:p w14:paraId="593A4E0D">
      <w:pPr>
        <w:pStyle w:val="5"/>
        <w:spacing w:line="400" w:lineRule="exact"/>
        <w:rPr>
          <w:rFonts w:ascii="宋体" w:hAnsi="宋体"/>
          <w:snapToGrid w:val="0"/>
          <w:sz w:val="24"/>
          <w:szCs w:val="24"/>
          <w:highlight w:val="none"/>
        </w:rPr>
      </w:pPr>
      <w:bookmarkStart w:id="411" w:name="_Toc287607790"/>
      <w:bookmarkStart w:id="412" w:name="_Toc386029689"/>
      <w:bookmarkStart w:id="413" w:name="_Toc200513170"/>
      <w:bookmarkStart w:id="414" w:name="_Toc224103361"/>
      <w:bookmarkStart w:id="415" w:name="_Toc277082596"/>
      <w:bookmarkStart w:id="416" w:name="_Toc30995"/>
      <w:bookmarkStart w:id="417" w:name="_Toc23923"/>
      <w:bookmarkStart w:id="418" w:name="_Toc287620729"/>
      <w:r>
        <w:rPr>
          <w:rFonts w:ascii="宋体" w:hAnsi="宋体"/>
          <w:snapToGrid w:val="0"/>
          <w:sz w:val="24"/>
          <w:szCs w:val="24"/>
          <w:highlight w:val="none"/>
        </w:rPr>
        <w:t xml:space="preserve">8.1 </w:t>
      </w:r>
      <w:r>
        <w:rPr>
          <w:rFonts w:hint="eastAsia" w:ascii="宋体" w:hAnsi="宋体"/>
          <w:snapToGrid w:val="0"/>
          <w:sz w:val="24"/>
          <w:szCs w:val="24"/>
          <w:highlight w:val="none"/>
        </w:rPr>
        <w:t>重新</w:t>
      </w:r>
      <w:bookmarkEnd w:id="411"/>
      <w:bookmarkEnd w:id="412"/>
      <w:bookmarkEnd w:id="413"/>
      <w:bookmarkEnd w:id="414"/>
      <w:bookmarkEnd w:id="415"/>
      <w:bookmarkEnd w:id="416"/>
      <w:bookmarkEnd w:id="417"/>
      <w:bookmarkEnd w:id="418"/>
      <w:r>
        <w:rPr>
          <w:rFonts w:hint="eastAsia" w:ascii="宋体" w:hAnsi="宋体"/>
          <w:snapToGrid w:val="0"/>
          <w:sz w:val="24"/>
          <w:szCs w:val="24"/>
          <w:highlight w:val="none"/>
        </w:rPr>
        <w:t>比选</w:t>
      </w:r>
    </w:p>
    <w:p w14:paraId="470038AB">
      <w:pPr>
        <w:autoSpaceDE w:val="0"/>
        <w:autoSpaceDN w:val="0"/>
        <w:adjustRightInd w:val="0"/>
        <w:snapToGrid w:val="0"/>
        <w:spacing w:line="400" w:lineRule="exact"/>
        <w:ind w:firstLine="420"/>
        <w:rPr>
          <w:rFonts w:ascii="宋体" w:hAnsi="宋体" w:cs="MingLiU"/>
          <w:snapToGrid w:val="0"/>
          <w:kern w:val="0"/>
          <w:szCs w:val="21"/>
          <w:highlight w:val="none"/>
        </w:rPr>
      </w:pPr>
      <w:bookmarkStart w:id="419" w:name="_Toc287607791"/>
      <w:bookmarkStart w:id="420" w:name="_Toc277082597"/>
      <w:bookmarkStart w:id="421" w:name="_Toc386029690"/>
      <w:bookmarkStart w:id="422" w:name="_Toc200513171"/>
      <w:bookmarkStart w:id="423" w:name="_Toc21171"/>
      <w:bookmarkStart w:id="424" w:name="_Toc287620730"/>
      <w:bookmarkStart w:id="425" w:name="_Toc224103362"/>
      <w:r>
        <w:rPr>
          <w:rFonts w:hint="eastAsia" w:ascii="宋体" w:hAnsi="宋体" w:cs="MingLiU"/>
          <w:snapToGrid w:val="0"/>
          <w:kern w:val="0"/>
          <w:szCs w:val="21"/>
          <w:highlight w:val="none"/>
        </w:rPr>
        <w:t>有下列情形之一的，比选人将重新比选：</w:t>
      </w:r>
    </w:p>
    <w:p w14:paraId="5B271F7A">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（1）投标截止时间止，投标人少于 3 个的；</w:t>
      </w:r>
    </w:p>
    <w:p w14:paraId="41BF5AC3">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（2）经评标委员会评审后否决所有投标的；</w:t>
      </w:r>
    </w:p>
    <w:p w14:paraId="5B438E83">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（3）经评审后，如合格的投标人少于三个的，且明显缺乏竞争的，评标委员会可以否决全部投标，比选人将重新组织比选。</w:t>
      </w:r>
    </w:p>
    <w:p w14:paraId="60CC5423">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（4）法律法规规定的其他情形。</w:t>
      </w:r>
    </w:p>
    <w:p w14:paraId="2B4B9663">
      <w:pPr>
        <w:pStyle w:val="5"/>
        <w:spacing w:line="400" w:lineRule="exact"/>
        <w:rPr>
          <w:rFonts w:ascii="宋体" w:hAnsi="宋体"/>
          <w:snapToGrid w:val="0"/>
          <w:sz w:val="24"/>
          <w:szCs w:val="24"/>
          <w:highlight w:val="none"/>
        </w:rPr>
      </w:pPr>
      <w:bookmarkStart w:id="426" w:name="_Toc19397"/>
      <w:r>
        <w:rPr>
          <w:rFonts w:ascii="宋体" w:hAnsi="宋体"/>
          <w:snapToGrid w:val="0"/>
          <w:sz w:val="24"/>
          <w:szCs w:val="24"/>
          <w:highlight w:val="none"/>
        </w:rPr>
        <w:t xml:space="preserve">8.2 </w:t>
      </w:r>
      <w:r>
        <w:rPr>
          <w:rFonts w:hint="eastAsia" w:ascii="宋体" w:hAnsi="宋体"/>
          <w:snapToGrid w:val="0"/>
          <w:sz w:val="24"/>
          <w:szCs w:val="24"/>
          <w:highlight w:val="none"/>
        </w:rPr>
        <w:t>二次比选和不再</w:t>
      </w:r>
      <w:bookmarkEnd w:id="419"/>
      <w:bookmarkEnd w:id="420"/>
      <w:bookmarkEnd w:id="421"/>
      <w:bookmarkEnd w:id="422"/>
      <w:bookmarkEnd w:id="423"/>
      <w:bookmarkEnd w:id="424"/>
      <w:bookmarkEnd w:id="425"/>
      <w:bookmarkEnd w:id="426"/>
      <w:r>
        <w:rPr>
          <w:rFonts w:hint="eastAsia" w:ascii="宋体" w:hAnsi="宋体"/>
          <w:snapToGrid w:val="0"/>
          <w:sz w:val="24"/>
          <w:szCs w:val="24"/>
          <w:highlight w:val="none"/>
        </w:rPr>
        <w:t>比选</w:t>
      </w:r>
    </w:p>
    <w:p w14:paraId="3D4FE725">
      <w:pPr>
        <w:autoSpaceDE w:val="0"/>
        <w:autoSpaceDN w:val="0"/>
        <w:adjustRightInd w:val="0"/>
        <w:snapToGrid w:val="0"/>
        <w:spacing w:line="400" w:lineRule="exact"/>
        <w:ind w:firstLine="420"/>
        <w:rPr>
          <w:rFonts w:ascii="宋体" w:hAnsi="宋体" w:cs="MingLiU"/>
          <w:snapToGrid w:val="0"/>
          <w:kern w:val="0"/>
          <w:szCs w:val="21"/>
          <w:highlight w:val="none"/>
        </w:rPr>
      </w:pPr>
      <w:bookmarkStart w:id="427" w:name="_Toc3340"/>
      <w:bookmarkStart w:id="428" w:name="_Toc277082598"/>
      <w:bookmarkStart w:id="429" w:name="_Toc287607792"/>
      <w:bookmarkStart w:id="430" w:name="_Toc224103363"/>
      <w:bookmarkStart w:id="431" w:name="_Toc386029691"/>
      <w:bookmarkStart w:id="432" w:name="_Toc15649"/>
      <w:bookmarkStart w:id="433" w:name="_Toc200513172"/>
      <w:r>
        <w:rPr>
          <w:rFonts w:hint="eastAsia" w:ascii="宋体" w:hAnsi="宋体" w:cs="MingLiU"/>
          <w:snapToGrid w:val="0"/>
          <w:kern w:val="0"/>
          <w:szCs w:val="21"/>
          <w:highlight w:val="none"/>
        </w:rPr>
        <w:t>重新比选后投标人仍少于3个，按法定程序开标和评标，确定中标人。经评审无合格投标人，属于必须审批或核准的工程建设项目，经原审批或核准部门批准后不再进行比选。</w:t>
      </w:r>
    </w:p>
    <w:p w14:paraId="11FE4389">
      <w:pPr>
        <w:autoSpaceDE w:val="0"/>
        <w:autoSpaceDN w:val="0"/>
        <w:adjustRightInd w:val="0"/>
        <w:snapToGrid w:val="0"/>
        <w:spacing w:line="400" w:lineRule="exact"/>
        <w:outlineLvl w:val="1"/>
        <w:rPr>
          <w:rFonts w:ascii="宋体" w:hAnsi="宋体"/>
          <w:b/>
          <w:snapToGrid w:val="0"/>
          <w:sz w:val="24"/>
          <w:szCs w:val="24"/>
          <w:highlight w:val="none"/>
        </w:rPr>
      </w:pPr>
      <w:bookmarkStart w:id="434" w:name="_Toc26150"/>
      <w:r>
        <w:rPr>
          <w:rFonts w:ascii="宋体" w:hAnsi="宋体"/>
          <w:b/>
          <w:snapToGrid w:val="0"/>
          <w:sz w:val="24"/>
          <w:szCs w:val="24"/>
          <w:highlight w:val="none"/>
        </w:rPr>
        <w:t>9.</w:t>
      </w:r>
      <w:r>
        <w:rPr>
          <w:rFonts w:hint="eastAsia" w:ascii="宋体" w:hAnsi="宋体"/>
          <w:b/>
          <w:snapToGrid w:val="0"/>
          <w:sz w:val="24"/>
          <w:szCs w:val="24"/>
          <w:highlight w:val="none"/>
        </w:rPr>
        <w:t>纪律和监督</w:t>
      </w:r>
      <w:bookmarkEnd w:id="427"/>
      <w:bookmarkEnd w:id="428"/>
      <w:bookmarkEnd w:id="429"/>
      <w:bookmarkEnd w:id="430"/>
      <w:bookmarkEnd w:id="431"/>
      <w:bookmarkEnd w:id="432"/>
      <w:bookmarkEnd w:id="433"/>
      <w:bookmarkEnd w:id="434"/>
    </w:p>
    <w:p w14:paraId="3A184B57">
      <w:pPr>
        <w:pStyle w:val="5"/>
        <w:spacing w:line="400" w:lineRule="exact"/>
        <w:rPr>
          <w:rFonts w:ascii="宋体" w:hAnsi="宋体"/>
          <w:snapToGrid w:val="0"/>
          <w:sz w:val="24"/>
          <w:szCs w:val="24"/>
          <w:highlight w:val="none"/>
        </w:rPr>
      </w:pPr>
      <w:bookmarkStart w:id="435" w:name="_Toc287607793"/>
      <w:bookmarkStart w:id="436" w:name="_Toc277082599"/>
      <w:bookmarkStart w:id="437" w:name="_Toc386029692"/>
      <w:bookmarkStart w:id="438" w:name="_Toc13850"/>
      <w:bookmarkStart w:id="439" w:name="_Toc200513173"/>
      <w:bookmarkStart w:id="440" w:name="_Toc29442"/>
      <w:bookmarkStart w:id="441" w:name="_Toc224103364"/>
      <w:bookmarkStart w:id="442" w:name="_Toc287620732"/>
      <w:r>
        <w:rPr>
          <w:rFonts w:ascii="宋体" w:hAnsi="宋体"/>
          <w:snapToGrid w:val="0"/>
          <w:sz w:val="24"/>
          <w:szCs w:val="24"/>
          <w:highlight w:val="none"/>
        </w:rPr>
        <w:t xml:space="preserve">9.1 </w:t>
      </w:r>
      <w:r>
        <w:rPr>
          <w:rFonts w:hint="eastAsia" w:ascii="宋体" w:hAnsi="宋体"/>
          <w:snapToGrid w:val="0"/>
          <w:sz w:val="24"/>
          <w:szCs w:val="24"/>
          <w:highlight w:val="none"/>
        </w:rPr>
        <w:t>对比选人的纪律要求</w:t>
      </w:r>
      <w:bookmarkEnd w:id="435"/>
      <w:bookmarkEnd w:id="436"/>
      <w:bookmarkEnd w:id="437"/>
      <w:bookmarkEnd w:id="438"/>
      <w:bookmarkEnd w:id="439"/>
      <w:bookmarkEnd w:id="440"/>
      <w:bookmarkEnd w:id="441"/>
      <w:bookmarkEnd w:id="442"/>
    </w:p>
    <w:p w14:paraId="3C493FC7">
      <w:pPr>
        <w:autoSpaceDE w:val="0"/>
        <w:autoSpaceDN w:val="0"/>
        <w:adjustRightInd w:val="0"/>
        <w:snapToGrid w:val="0"/>
        <w:spacing w:line="400" w:lineRule="exact"/>
        <w:ind w:firstLine="420"/>
        <w:jc w:val="left"/>
        <w:rPr>
          <w:highlight w:val="none"/>
        </w:rPr>
      </w:pPr>
      <w:r>
        <w:rPr>
          <w:rFonts w:hint="eastAsia" w:ascii="宋体" w:hAnsi="宋体" w:cs="MingLiU"/>
          <w:snapToGrid w:val="0"/>
          <w:kern w:val="0"/>
          <w:szCs w:val="21"/>
          <w:highlight w:val="none"/>
        </w:rPr>
        <w:t>比选人不得泄漏比选投标活动中应当保密的情况和资料，不得与投标人串通损害国家利益、社会公共利益或者他人合法权益，</w:t>
      </w:r>
      <w:r>
        <w:rPr>
          <w:rFonts w:hint="eastAsia"/>
          <w:highlight w:val="none"/>
        </w:rPr>
        <w:t>禁止比选人与投标人串通投标。</w:t>
      </w:r>
    </w:p>
    <w:p w14:paraId="59D36F53">
      <w:pPr>
        <w:autoSpaceDE w:val="0"/>
        <w:autoSpaceDN w:val="0"/>
        <w:adjustRightInd w:val="0"/>
        <w:snapToGrid w:val="0"/>
        <w:spacing w:line="400" w:lineRule="exact"/>
        <w:ind w:firstLine="420"/>
        <w:jc w:val="left"/>
        <w:rPr>
          <w:highlight w:val="none"/>
        </w:rPr>
      </w:pPr>
      <w:r>
        <w:rPr>
          <w:rFonts w:hint="eastAsia"/>
          <w:highlight w:val="none"/>
        </w:rPr>
        <w:t>     有下列情形之一的，属于比选人与投标人串通投标：</w:t>
      </w:r>
    </w:p>
    <w:p w14:paraId="3322C89C">
      <w:pPr>
        <w:autoSpaceDE w:val="0"/>
        <w:autoSpaceDN w:val="0"/>
        <w:adjustRightInd w:val="0"/>
        <w:snapToGrid w:val="0"/>
        <w:spacing w:line="400" w:lineRule="exact"/>
        <w:ind w:firstLine="420"/>
        <w:jc w:val="left"/>
        <w:rPr>
          <w:highlight w:val="none"/>
        </w:rPr>
      </w:pPr>
      <w:r>
        <w:rPr>
          <w:rFonts w:hint="eastAsia"/>
          <w:highlight w:val="none"/>
        </w:rPr>
        <w:t>    （1）比选人在开标前开启投标文件并将有关信息泄露给其他投标人;</w:t>
      </w:r>
    </w:p>
    <w:p w14:paraId="03F63966">
      <w:pPr>
        <w:autoSpaceDE w:val="0"/>
        <w:autoSpaceDN w:val="0"/>
        <w:adjustRightInd w:val="0"/>
        <w:snapToGrid w:val="0"/>
        <w:spacing w:line="400" w:lineRule="exact"/>
        <w:ind w:firstLine="420"/>
        <w:jc w:val="left"/>
        <w:rPr>
          <w:highlight w:val="none"/>
        </w:rPr>
      </w:pPr>
      <w:r>
        <w:rPr>
          <w:rFonts w:hint="eastAsia"/>
          <w:highlight w:val="none"/>
        </w:rPr>
        <w:t>    （2）比选人直接或者间接向投标人泄露标底、评标委员会成员等信息；</w:t>
      </w:r>
    </w:p>
    <w:p w14:paraId="24949974">
      <w:pPr>
        <w:autoSpaceDE w:val="0"/>
        <w:autoSpaceDN w:val="0"/>
        <w:adjustRightInd w:val="0"/>
        <w:snapToGrid w:val="0"/>
        <w:spacing w:line="400" w:lineRule="exact"/>
        <w:ind w:firstLine="420"/>
        <w:jc w:val="left"/>
        <w:rPr>
          <w:highlight w:val="none"/>
        </w:rPr>
      </w:pPr>
      <w:r>
        <w:rPr>
          <w:rFonts w:hint="eastAsia"/>
          <w:highlight w:val="none"/>
        </w:rPr>
        <w:t>    （3）比选人明示或者暗示投标人压低或者抬高投标报价；</w:t>
      </w:r>
    </w:p>
    <w:p w14:paraId="01575966">
      <w:pPr>
        <w:autoSpaceDE w:val="0"/>
        <w:autoSpaceDN w:val="0"/>
        <w:adjustRightInd w:val="0"/>
        <w:snapToGrid w:val="0"/>
        <w:spacing w:line="400" w:lineRule="exact"/>
        <w:ind w:firstLine="420"/>
        <w:jc w:val="left"/>
        <w:rPr>
          <w:highlight w:val="none"/>
        </w:rPr>
      </w:pPr>
      <w:r>
        <w:rPr>
          <w:rFonts w:hint="eastAsia"/>
          <w:highlight w:val="none"/>
        </w:rPr>
        <w:t>    （4）比选人授意投标人撤换、修改投标文件；</w:t>
      </w:r>
    </w:p>
    <w:p w14:paraId="2B64E4B4">
      <w:pPr>
        <w:autoSpaceDE w:val="0"/>
        <w:autoSpaceDN w:val="0"/>
        <w:adjustRightInd w:val="0"/>
        <w:snapToGrid w:val="0"/>
        <w:spacing w:line="400" w:lineRule="exact"/>
        <w:ind w:firstLine="420"/>
        <w:jc w:val="left"/>
        <w:rPr>
          <w:highlight w:val="none"/>
        </w:rPr>
      </w:pPr>
      <w:r>
        <w:rPr>
          <w:rFonts w:hint="eastAsia"/>
          <w:highlight w:val="none"/>
        </w:rPr>
        <w:t>    （5）比选人明示或者暗示投标人为特定投标人中标提供方便；</w:t>
      </w:r>
    </w:p>
    <w:p w14:paraId="1E0D3A63">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hint="eastAsia"/>
          <w:highlight w:val="none"/>
        </w:rPr>
        <w:t>    （6）比选人与投标人为谋求特定投标人中标而采取的其他串通行为。</w:t>
      </w:r>
    </w:p>
    <w:p w14:paraId="383B5EB8">
      <w:pPr>
        <w:pStyle w:val="5"/>
        <w:spacing w:line="400" w:lineRule="exact"/>
        <w:rPr>
          <w:rFonts w:ascii="宋体" w:hAnsi="宋体"/>
          <w:snapToGrid w:val="0"/>
          <w:sz w:val="24"/>
          <w:szCs w:val="24"/>
          <w:highlight w:val="none"/>
        </w:rPr>
      </w:pPr>
      <w:bookmarkStart w:id="443" w:name="_Toc386029693"/>
      <w:bookmarkStart w:id="444" w:name="_Toc224103365"/>
      <w:bookmarkStart w:id="445" w:name="_Toc287620733"/>
      <w:bookmarkStart w:id="446" w:name="_Toc287607794"/>
      <w:bookmarkStart w:id="447" w:name="_Toc200513174"/>
      <w:bookmarkStart w:id="448" w:name="_Toc9838"/>
      <w:bookmarkStart w:id="449" w:name="_Toc277082600"/>
      <w:bookmarkStart w:id="450" w:name="_Toc530"/>
      <w:r>
        <w:rPr>
          <w:rFonts w:ascii="宋体" w:hAnsi="宋体"/>
          <w:snapToGrid w:val="0"/>
          <w:sz w:val="24"/>
          <w:szCs w:val="24"/>
          <w:highlight w:val="none"/>
        </w:rPr>
        <w:t xml:space="preserve">9.2  </w:t>
      </w:r>
      <w:r>
        <w:rPr>
          <w:rFonts w:hint="eastAsia" w:ascii="宋体" w:hAnsi="宋体"/>
          <w:snapToGrid w:val="0"/>
          <w:sz w:val="24"/>
          <w:szCs w:val="24"/>
          <w:highlight w:val="none"/>
        </w:rPr>
        <w:t>对投标人的纪律要求</w:t>
      </w:r>
      <w:bookmarkEnd w:id="443"/>
      <w:bookmarkEnd w:id="444"/>
      <w:bookmarkEnd w:id="445"/>
      <w:bookmarkEnd w:id="446"/>
      <w:bookmarkEnd w:id="447"/>
      <w:bookmarkEnd w:id="448"/>
      <w:bookmarkEnd w:id="449"/>
      <w:bookmarkEnd w:id="450"/>
    </w:p>
    <w:p w14:paraId="423952B3">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61E9384B">
      <w:pPr>
        <w:autoSpaceDE w:val="0"/>
        <w:autoSpaceDN w:val="0"/>
        <w:adjustRightInd w:val="0"/>
        <w:snapToGrid w:val="0"/>
        <w:spacing w:line="400" w:lineRule="exact"/>
        <w:ind w:firstLine="420"/>
        <w:rPr>
          <w:highlight w:val="none"/>
        </w:rPr>
      </w:pPr>
      <w:r>
        <w:rPr>
          <w:rFonts w:hint="eastAsia"/>
          <w:highlight w:val="none"/>
        </w:rPr>
        <w:t>     有下列情形之一的，属于投标人相互串通投标：</w:t>
      </w:r>
    </w:p>
    <w:p w14:paraId="31681037">
      <w:pPr>
        <w:autoSpaceDE w:val="0"/>
        <w:autoSpaceDN w:val="0"/>
        <w:adjustRightInd w:val="0"/>
        <w:snapToGrid w:val="0"/>
        <w:spacing w:line="400" w:lineRule="exact"/>
        <w:ind w:firstLine="420"/>
        <w:rPr>
          <w:highlight w:val="none"/>
        </w:rPr>
      </w:pPr>
      <w:r>
        <w:rPr>
          <w:rFonts w:hint="eastAsia"/>
          <w:highlight w:val="none"/>
        </w:rPr>
        <w:t>    （1）投标人之间协商投标报价等投标文件的实质性内容；</w:t>
      </w:r>
    </w:p>
    <w:p w14:paraId="012464E4">
      <w:pPr>
        <w:autoSpaceDE w:val="0"/>
        <w:autoSpaceDN w:val="0"/>
        <w:adjustRightInd w:val="0"/>
        <w:snapToGrid w:val="0"/>
        <w:spacing w:line="400" w:lineRule="exact"/>
        <w:ind w:firstLine="420"/>
        <w:rPr>
          <w:highlight w:val="none"/>
        </w:rPr>
      </w:pPr>
      <w:r>
        <w:rPr>
          <w:rFonts w:hint="eastAsia"/>
          <w:highlight w:val="none"/>
        </w:rPr>
        <w:t>    （2）投标人之间约定中标人；</w:t>
      </w:r>
    </w:p>
    <w:p w14:paraId="48A57033">
      <w:pPr>
        <w:autoSpaceDE w:val="0"/>
        <w:autoSpaceDN w:val="0"/>
        <w:adjustRightInd w:val="0"/>
        <w:snapToGrid w:val="0"/>
        <w:spacing w:line="400" w:lineRule="exact"/>
        <w:ind w:firstLine="420"/>
        <w:rPr>
          <w:highlight w:val="none"/>
        </w:rPr>
      </w:pPr>
      <w:r>
        <w:rPr>
          <w:rFonts w:hint="eastAsia"/>
          <w:highlight w:val="none"/>
        </w:rPr>
        <w:t>    （3）投标人之间约定部分投标人放弃投标或者中标；</w:t>
      </w:r>
    </w:p>
    <w:p w14:paraId="3863B34A">
      <w:pPr>
        <w:autoSpaceDE w:val="0"/>
        <w:autoSpaceDN w:val="0"/>
        <w:adjustRightInd w:val="0"/>
        <w:snapToGrid w:val="0"/>
        <w:spacing w:line="400" w:lineRule="exact"/>
        <w:ind w:firstLine="420"/>
        <w:rPr>
          <w:highlight w:val="none"/>
        </w:rPr>
      </w:pPr>
      <w:r>
        <w:rPr>
          <w:rFonts w:hint="eastAsia"/>
          <w:highlight w:val="none"/>
        </w:rPr>
        <w:t>    （4）属于同一集团、协会、商会等组织成员的投标人按照该组织要求协同投标；</w:t>
      </w:r>
    </w:p>
    <w:p w14:paraId="32E84C03">
      <w:pPr>
        <w:autoSpaceDE w:val="0"/>
        <w:autoSpaceDN w:val="0"/>
        <w:adjustRightInd w:val="0"/>
        <w:snapToGrid w:val="0"/>
        <w:spacing w:line="400" w:lineRule="exact"/>
        <w:ind w:firstLine="420"/>
        <w:rPr>
          <w:highlight w:val="none"/>
        </w:rPr>
      </w:pPr>
      <w:r>
        <w:rPr>
          <w:rFonts w:hint="eastAsia"/>
          <w:highlight w:val="none"/>
        </w:rPr>
        <w:t>    （5）投标人之间为谋取中标或者排斥特定投标人而采取的其他联合行动。</w:t>
      </w:r>
    </w:p>
    <w:p w14:paraId="7AAF8C52">
      <w:pPr>
        <w:autoSpaceDE w:val="0"/>
        <w:autoSpaceDN w:val="0"/>
        <w:adjustRightInd w:val="0"/>
        <w:snapToGrid w:val="0"/>
        <w:spacing w:line="400" w:lineRule="exact"/>
        <w:ind w:firstLine="420"/>
        <w:rPr>
          <w:highlight w:val="none"/>
        </w:rPr>
      </w:pPr>
      <w:r>
        <w:rPr>
          <w:rFonts w:hint="eastAsia"/>
          <w:highlight w:val="none"/>
        </w:rPr>
        <w:t>    有下列情形之一的，视为投标人相互串通投标：</w:t>
      </w:r>
    </w:p>
    <w:p w14:paraId="0EC1033B">
      <w:pPr>
        <w:autoSpaceDE w:val="0"/>
        <w:autoSpaceDN w:val="0"/>
        <w:adjustRightInd w:val="0"/>
        <w:snapToGrid w:val="0"/>
        <w:spacing w:line="400" w:lineRule="exact"/>
        <w:ind w:firstLine="420"/>
        <w:rPr>
          <w:highlight w:val="none"/>
        </w:rPr>
      </w:pPr>
      <w:r>
        <w:rPr>
          <w:rFonts w:hint="eastAsia"/>
          <w:highlight w:val="none"/>
        </w:rPr>
        <w:t>    （1）不同投标人的投标文件由同一单位或者个人编制；</w:t>
      </w:r>
    </w:p>
    <w:p w14:paraId="2A8BB7E3">
      <w:pPr>
        <w:autoSpaceDE w:val="0"/>
        <w:autoSpaceDN w:val="0"/>
        <w:adjustRightInd w:val="0"/>
        <w:snapToGrid w:val="0"/>
        <w:spacing w:line="400" w:lineRule="exact"/>
        <w:ind w:firstLine="420"/>
        <w:rPr>
          <w:highlight w:val="none"/>
        </w:rPr>
      </w:pPr>
      <w:r>
        <w:rPr>
          <w:rFonts w:hint="eastAsia"/>
          <w:highlight w:val="none"/>
        </w:rPr>
        <w:t>    （2）不同投标人委托同一单位或者个人办理投标事宜；</w:t>
      </w:r>
    </w:p>
    <w:p w14:paraId="064C5B3E">
      <w:pPr>
        <w:autoSpaceDE w:val="0"/>
        <w:autoSpaceDN w:val="0"/>
        <w:adjustRightInd w:val="0"/>
        <w:snapToGrid w:val="0"/>
        <w:spacing w:line="400" w:lineRule="exact"/>
        <w:ind w:firstLine="420"/>
        <w:rPr>
          <w:highlight w:val="none"/>
        </w:rPr>
      </w:pPr>
      <w:r>
        <w:rPr>
          <w:rFonts w:hint="eastAsia"/>
          <w:highlight w:val="none"/>
        </w:rPr>
        <w:t>    （3）不同投标人的投标文件载明的项目管理成员为同一人；</w:t>
      </w:r>
    </w:p>
    <w:p w14:paraId="389653DF">
      <w:pPr>
        <w:autoSpaceDE w:val="0"/>
        <w:autoSpaceDN w:val="0"/>
        <w:adjustRightInd w:val="0"/>
        <w:snapToGrid w:val="0"/>
        <w:spacing w:line="400" w:lineRule="exact"/>
        <w:ind w:firstLine="420"/>
        <w:rPr>
          <w:highlight w:val="none"/>
        </w:rPr>
      </w:pPr>
      <w:r>
        <w:rPr>
          <w:rFonts w:hint="eastAsia"/>
          <w:highlight w:val="none"/>
        </w:rPr>
        <w:t>    （4）不同投标人的投标文件异常一致或者投标报价呈规律性差异；</w:t>
      </w:r>
    </w:p>
    <w:p w14:paraId="4166F63D">
      <w:pPr>
        <w:autoSpaceDE w:val="0"/>
        <w:autoSpaceDN w:val="0"/>
        <w:adjustRightInd w:val="0"/>
        <w:snapToGrid w:val="0"/>
        <w:spacing w:line="400" w:lineRule="exact"/>
        <w:ind w:firstLine="420"/>
        <w:rPr>
          <w:highlight w:val="none"/>
        </w:rPr>
      </w:pPr>
      <w:r>
        <w:rPr>
          <w:rFonts w:hint="eastAsia"/>
          <w:highlight w:val="none"/>
        </w:rPr>
        <w:t>    （5）不同投标人的投标文件相互混装；</w:t>
      </w:r>
    </w:p>
    <w:p w14:paraId="100C5C4B">
      <w:pPr>
        <w:autoSpaceDE w:val="0"/>
        <w:autoSpaceDN w:val="0"/>
        <w:adjustRightInd w:val="0"/>
        <w:snapToGrid w:val="0"/>
        <w:spacing w:line="400" w:lineRule="exact"/>
        <w:ind w:firstLine="420"/>
        <w:rPr>
          <w:highlight w:val="none"/>
        </w:rPr>
      </w:pPr>
      <w:r>
        <w:rPr>
          <w:rFonts w:hint="eastAsia"/>
          <w:highlight w:val="none"/>
        </w:rPr>
        <w:t>    （6）不同投标人的投标保证金从同一单位或者个人的账户转出。</w:t>
      </w:r>
    </w:p>
    <w:p w14:paraId="671D79A1">
      <w:pPr>
        <w:autoSpaceDE w:val="0"/>
        <w:autoSpaceDN w:val="0"/>
        <w:adjustRightInd w:val="0"/>
        <w:snapToGrid w:val="0"/>
        <w:spacing w:line="400" w:lineRule="exact"/>
        <w:ind w:firstLine="315" w:firstLineChars="150"/>
        <w:rPr>
          <w:highlight w:val="none"/>
        </w:rPr>
      </w:pPr>
      <w:r>
        <w:rPr>
          <w:rFonts w:hint="eastAsia"/>
          <w:highlight w:val="none"/>
        </w:rPr>
        <w:t>使用通过受让或者租借等方式获取的资格、资质证书投标的，属于以他人名义投标。</w:t>
      </w:r>
    </w:p>
    <w:p w14:paraId="2B5C2859">
      <w:pPr>
        <w:autoSpaceDE w:val="0"/>
        <w:autoSpaceDN w:val="0"/>
        <w:adjustRightInd w:val="0"/>
        <w:snapToGrid w:val="0"/>
        <w:spacing w:line="400" w:lineRule="exact"/>
        <w:ind w:firstLine="315" w:firstLineChars="150"/>
        <w:rPr>
          <w:highlight w:val="none"/>
        </w:rPr>
      </w:pPr>
      <w:r>
        <w:rPr>
          <w:rFonts w:hint="eastAsia"/>
          <w:highlight w:val="none"/>
        </w:rPr>
        <w:t>     投标人有下列情形之一的，属于以其他方式弄虚作假的行为：</w:t>
      </w:r>
    </w:p>
    <w:p w14:paraId="3E27BE3E">
      <w:pPr>
        <w:autoSpaceDE w:val="0"/>
        <w:autoSpaceDN w:val="0"/>
        <w:adjustRightInd w:val="0"/>
        <w:snapToGrid w:val="0"/>
        <w:spacing w:line="400" w:lineRule="exact"/>
        <w:ind w:firstLine="315" w:firstLineChars="150"/>
        <w:rPr>
          <w:highlight w:val="none"/>
        </w:rPr>
      </w:pPr>
      <w:r>
        <w:rPr>
          <w:rFonts w:hint="eastAsia"/>
          <w:highlight w:val="none"/>
        </w:rPr>
        <w:t>    （1）使用伪造、变造的许可证件；</w:t>
      </w:r>
    </w:p>
    <w:p w14:paraId="3B700C38">
      <w:pPr>
        <w:autoSpaceDE w:val="0"/>
        <w:autoSpaceDN w:val="0"/>
        <w:adjustRightInd w:val="0"/>
        <w:snapToGrid w:val="0"/>
        <w:spacing w:line="400" w:lineRule="exact"/>
        <w:ind w:firstLine="315" w:firstLineChars="150"/>
        <w:rPr>
          <w:highlight w:val="none"/>
        </w:rPr>
      </w:pPr>
      <w:r>
        <w:rPr>
          <w:rFonts w:hint="eastAsia"/>
          <w:highlight w:val="none"/>
        </w:rPr>
        <w:t>    （2）提供虚假的财务状况或者业绩；</w:t>
      </w:r>
    </w:p>
    <w:p w14:paraId="39207347">
      <w:pPr>
        <w:autoSpaceDE w:val="0"/>
        <w:autoSpaceDN w:val="0"/>
        <w:adjustRightInd w:val="0"/>
        <w:snapToGrid w:val="0"/>
        <w:spacing w:line="400" w:lineRule="exact"/>
        <w:ind w:firstLine="315" w:firstLineChars="150"/>
        <w:rPr>
          <w:highlight w:val="none"/>
        </w:rPr>
      </w:pPr>
      <w:r>
        <w:rPr>
          <w:rFonts w:hint="eastAsia"/>
          <w:highlight w:val="none"/>
        </w:rPr>
        <w:t>    （3）提供虚假的项目经理或者主要技术人员简历、劳动关系证明；</w:t>
      </w:r>
    </w:p>
    <w:p w14:paraId="6A574C7B">
      <w:pPr>
        <w:autoSpaceDE w:val="0"/>
        <w:autoSpaceDN w:val="0"/>
        <w:adjustRightInd w:val="0"/>
        <w:snapToGrid w:val="0"/>
        <w:spacing w:line="400" w:lineRule="exact"/>
        <w:ind w:firstLine="315" w:firstLineChars="150"/>
        <w:rPr>
          <w:highlight w:val="none"/>
        </w:rPr>
      </w:pPr>
      <w:r>
        <w:rPr>
          <w:rFonts w:hint="eastAsia"/>
          <w:highlight w:val="none"/>
        </w:rPr>
        <w:t>    （4）提供虚假的信用状况；</w:t>
      </w:r>
    </w:p>
    <w:p w14:paraId="26B20883">
      <w:pPr>
        <w:autoSpaceDE w:val="0"/>
        <w:autoSpaceDN w:val="0"/>
        <w:adjustRightInd w:val="0"/>
        <w:snapToGrid w:val="0"/>
        <w:spacing w:line="400" w:lineRule="exact"/>
        <w:ind w:firstLine="315" w:firstLineChars="150"/>
        <w:rPr>
          <w:rFonts w:ascii="宋体" w:hAnsi="宋体" w:cs="MingLiU"/>
          <w:snapToGrid w:val="0"/>
          <w:kern w:val="0"/>
          <w:szCs w:val="21"/>
          <w:highlight w:val="none"/>
        </w:rPr>
      </w:pPr>
      <w:r>
        <w:rPr>
          <w:rFonts w:hint="eastAsia"/>
          <w:highlight w:val="none"/>
        </w:rPr>
        <w:t>    （5）其他弄虚作假的行为。</w:t>
      </w:r>
    </w:p>
    <w:p w14:paraId="61CAA678">
      <w:pPr>
        <w:pStyle w:val="5"/>
        <w:spacing w:line="400" w:lineRule="exact"/>
        <w:rPr>
          <w:rFonts w:ascii="宋体" w:hAnsi="宋体"/>
          <w:snapToGrid w:val="0"/>
          <w:sz w:val="24"/>
          <w:szCs w:val="24"/>
          <w:highlight w:val="none"/>
        </w:rPr>
      </w:pPr>
      <w:bookmarkStart w:id="451" w:name="_Toc21051"/>
      <w:bookmarkStart w:id="452" w:name="_Toc287620734"/>
      <w:bookmarkStart w:id="453" w:name="_Toc6636"/>
      <w:bookmarkStart w:id="454" w:name="_Toc386029694"/>
      <w:bookmarkStart w:id="455" w:name="_Toc224103366"/>
      <w:bookmarkStart w:id="456" w:name="_Toc277082601"/>
      <w:bookmarkStart w:id="457" w:name="_Toc200513175"/>
      <w:bookmarkStart w:id="458" w:name="_Toc287607795"/>
      <w:r>
        <w:rPr>
          <w:rFonts w:ascii="宋体" w:hAnsi="宋体"/>
          <w:snapToGrid w:val="0"/>
          <w:sz w:val="24"/>
          <w:szCs w:val="24"/>
          <w:highlight w:val="none"/>
        </w:rPr>
        <w:t xml:space="preserve">9.3  </w:t>
      </w:r>
      <w:r>
        <w:rPr>
          <w:rFonts w:hint="eastAsia" w:ascii="宋体" w:hAnsi="宋体"/>
          <w:snapToGrid w:val="0"/>
          <w:sz w:val="24"/>
          <w:szCs w:val="24"/>
          <w:highlight w:val="none"/>
        </w:rPr>
        <w:t>对评标委员会成员的纪律要求</w:t>
      </w:r>
      <w:bookmarkEnd w:id="451"/>
      <w:bookmarkEnd w:id="452"/>
      <w:bookmarkEnd w:id="453"/>
      <w:bookmarkEnd w:id="454"/>
      <w:bookmarkEnd w:id="455"/>
      <w:bookmarkEnd w:id="456"/>
      <w:bookmarkEnd w:id="457"/>
      <w:bookmarkEnd w:id="458"/>
    </w:p>
    <w:p w14:paraId="40DA38DE">
      <w:pPr>
        <w:autoSpaceDE w:val="0"/>
        <w:autoSpaceDN w:val="0"/>
        <w:adjustRightInd w:val="0"/>
        <w:snapToGrid w:val="0"/>
        <w:spacing w:line="400" w:lineRule="exact"/>
        <w:ind w:firstLine="420"/>
        <w:rPr>
          <w:rFonts w:ascii="宋体" w:hAnsi="宋体" w:cs="MingLiU"/>
          <w:snapToGrid w:val="0"/>
          <w:kern w:val="0"/>
          <w:szCs w:val="21"/>
          <w:highlight w:val="none"/>
        </w:rPr>
      </w:pPr>
      <w:bookmarkStart w:id="459" w:name="_Toc287620735"/>
      <w:bookmarkStart w:id="460" w:name="_Toc224103367"/>
      <w:bookmarkStart w:id="461" w:name="_Toc287607796"/>
      <w:bookmarkStart w:id="462" w:name="_Toc386029695"/>
      <w:bookmarkStart w:id="463" w:name="_Toc200513176"/>
      <w:bookmarkStart w:id="464" w:name="_Toc26916"/>
      <w:bookmarkStart w:id="465" w:name="_Toc277082602"/>
      <w:r>
        <w:rPr>
          <w:rFonts w:hint="eastAsia" w:ascii="宋体" w:hAnsi="宋体" w:cs="MingLiU"/>
          <w:snapToGrid w:val="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BB9AB4D">
      <w:pPr>
        <w:pStyle w:val="5"/>
        <w:spacing w:line="400" w:lineRule="exact"/>
        <w:rPr>
          <w:rFonts w:ascii="宋体" w:hAnsi="宋体"/>
          <w:snapToGrid w:val="0"/>
          <w:sz w:val="24"/>
          <w:szCs w:val="24"/>
          <w:highlight w:val="none"/>
        </w:rPr>
      </w:pPr>
      <w:bookmarkStart w:id="466" w:name="_Toc15027"/>
      <w:r>
        <w:rPr>
          <w:rFonts w:ascii="宋体" w:hAnsi="宋体"/>
          <w:snapToGrid w:val="0"/>
          <w:sz w:val="24"/>
          <w:szCs w:val="24"/>
          <w:highlight w:val="none"/>
        </w:rPr>
        <w:t xml:space="preserve">9.4  </w:t>
      </w:r>
      <w:r>
        <w:rPr>
          <w:rFonts w:hint="eastAsia" w:ascii="宋体" w:hAnsi="宋体"/>
          <w:snapToGrid w:val="0"/>
          <w:sz w:val="24"/>
          <w:szCs w:val="24"/>
          <w:highlight w:val="none"/>
        </w:rPr>
        <w:t>对与评标活动有关的工作人员的纪律要求</w:t>
      </w:r>
      <w:bookmarkEnd w:id="459"/>
      <w:bookmarkEnd w:id="460"/>
      <w:bookmarkEnd w:id="461"/>
      <w:bookmarkEnd w:id="462"/>
      <w:bookmarkEnd w:id="463"/>
      <w:bookmarkEnd w:id="464"/>
      <w:bookmarkEnd w:id="465"/>
      <w:bookmarkEnd w:id="466"/>
    </w:p>
    <w:p w14:paraId="3230E31B">
      <w:pPr>
        <w:autoSpaceDE w:val="0"/>
        <w:autoSpaceDN w:val="0"/>
        <w:adjustRightInd w:val="0"/>
        <w:snapToGrid w:val="0"/>
        <w:spacing w:line="400" w:lineRule="exact"/>
        <w:ind w:firstLine="420"/>
        <w:rPr>
          <w:rFonts w:ascii="宋体" w:hAnsi="宋体" w:cs="MingLiU"/>
          <w:snapToGrid w:val="0"/>
          <w:kern w:val="0"/>
          <w:szCs w:val="21"/>
          <w:highlight w:val="none"/>
        </w:rPr>
      </w:pPr>
      <w:bookmarkStart w:id="467" w:name="_Toc20460"/>
      <w:bookmarkStart w:id="468" w:name="_Toc200513177"/>
      <w:bookmarkStart w:id="469" w:name="_Toc277082603"/>
      <w:bookmarkStart w:id="470" w:name="_Toc224103368"/>
      <w:bookmarkStart w:id="471" w:name="_Toc287620736"/>
      <w:bookmarkStart w:id="472" w:name="_Toc386029696"/>
      <w:bookmarkStart w:id="473" w:name="_Toc287607797"/>
      <w:r>
        <w:rPr>
          <w:rFonts w:hint="eastAsia" w:ascii="宋体" w:hAnsi="宋体" w:cs="MingLiU"/>
          <w:snapToGrid w:val="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B611F2">
      <w:pPr>
        <w:pStyle w:val="5"/>
        <w:spacing w:line="400" w:lineRule="exact"/>
        <w:rPr>
          <w:rFonts w:ascii="宋体" w:hAnsi="宋体"/>
          <w:snapToGrid w:val="0"/>
          <w:sz w:val="24"/>
          <w:szCs w:val="24"/>
          <w:highlight w:val="none"/>
        </w:rPr>
      </w:pPr>
      <w:bookmarkStart w:id="474" w:name="_Toc19596"/>
      <w:r>
        <w:rPr>
          <w:rFonts w:ascii="宋体" w:hAnsi="宋体"/>
          <w:snapToGrid w:val="0"/>
          <w:sz w:val="24"/>
          <w:szCs w:val="24"/>
          <w:highlight w:val="none"/>
        </w:rPr>
        <w:t xml:space="preserve">9.5  </w:t>
      </w:r>
      <w:r>
        <w:rPr>
          <w:rFonts w:hint="eastAsia" w:ascii="宋体" w:hAnsi="宋体"/>
          <w:snapToGrid w:val="0"/>
          <w:sz w:val="24"/>
          <w:szCs w:val="24"/>
          <w:highlight w:val="none"/>
        </w:rPr>
        <w:t>投诉</w:t>
      </w:r>
      <w:bookmarkEnd w:id="467"/>
      <w:bookmarkEnd w:id="468"/>
      <w:bookmarkEnd w:id="469"/>
      <w:bookmarkEnd w:id="470"/>
      <w:bookmarkEnd w:id="471"/>
      <w:bookmarkEnd w:id="472"/>
      <w:bookmarkEnd w:id="473"/>
      <w:bookmarkEnd w:id="474"/>
    </w:p>
    <w:p w14:paraId="7E084D31">
      <w:pPr>
        <w:autoSpaceDE w:val="0"/>
        <w:autoSpaceDN w:val="0"/>
        <w:adjustRightInd w:val="0"/>
        <w:snapToGrid w:val="0"/>
        <w:spacing w:line="400" w:lineRule="exact"/>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投标人和其他利害关系人认为本次比选活动违反法律、法规和规章规定的，有权向有关行政监督部门投诉。</w:t>
      </w:r>
    </w:p>
    <w:p w14:paraId="7168123E">
      <w:pPr>
        <w:pStyle w:val="4"/>
        <w:spacing w:line="400" w:lineRule="exact"/>
        <w:rPr>
          <w:rFonts w:ascii="宋体" w:hAnsi="宋体"/>
          <w:snapToGrid w:val="0"/>
          <w:sz w:val="24"/>
          <w:szCs w:val="24"/>
          <w:highlight w:val="none"/>
        </w:rPr>
      </w:pPr>
      <w:bookmarkStart w:id="475" w:name="_Toc386029697"/>
      <w:bookmarkStart w:id="476" w:name="_Toc287607798"/>
      <w:bookmarkStart w:id="477" w:name="_Toc8086"/>
      <w:bookmarkStart w:id="478" w:name="_Toc18598"/>
      <w:bookmarkStart w:id="479" w:name="_Toc224103369"/>
      <w:bookmarkStart w:id="480" w:name="_Toc200513178"/>
      <w:bookmarkStart w:id="481" w:name="_Toc25996"/>
      <w:bookmarkStart w:id="482" w:name="_Toc277082604"/>
      <w:bookmarkStart w:id="483" w:name="_Toc5118"/>
      <w:bookmarkStart w:id="484" w:name="_Toc287620737"/>
      <w:r>
        <w:rPr>
          <w:rFonts w:ascii="宋体" w:hAnsi="宋体"/>
          <w:snapToGrid w:val="0"/>
          <w:sz w:val="24"/>
          <w:szCs w:val="24"/>
          <w:highlight w:val="none"/>
        </w:rPr>
        <w:t>10.</w:t>
      </w:r>
      <w:r>
        <w:rPr>
          <w:rFonts w:hint="eastAsia" w:ascii="宋体" w:hAnsi="宋体"/>
          <w:snapToGrid w:val="0"/>
          <w:sz w:val="24"/>
          <w:szCs w:val="24"/>
          <w:highlight w:val="none"/>
        </w:rPr>
        <w:t>需要补充的其他内容</w:t>
      </w:r>
      <w:bookmarkEnd w:id="475"/>
      <w:bookmarkEnd w:id="476"/>
      <w:bookmarkEnd w:id="477"/>
      <w:bookmarkEnd w:id="478"/>
      <w:bookmarkEnd w:id="479"/>
      <w:bookmarkEnd w:id="480"/>
      <w:bookmarkEnd w:id="481"/>
      <w:bookmarkEnd w:id="482"/>
      <w:bookmarkEnd w:id="483"/>
      <w:bookmarkEnd w:id="484"/>
    </w:p>
    <w:p w14:paraId="6408093C">
      <w:pPr>
        <w:autoSpaceDE w:val="0"/>
        <w:autoSpaceDN w:val="0"/>
        <w:adjustRightInd w:val="0"/>
        <w:snapToGrid w:val="0"/>
        <w:spacing w:line="400" w:lineRule="exact"/>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需要补充的其他内容：见投标人须知前附表。</w:t>
      </w:r>
    </w:p>
    <w:p w14:paraId="5A41729F">
      <w:pPr>
        <w:rPr>
          <w:rFonts w:ascii="宋体" w:hAnsi="宋体"/>
          <w:b/>
          <w:snapToGrid w:val="0"/>
          <w:kern w:val="0"/>
          <w:highlight w:val="none"/>
        </w:rPr>
        <w:sectPr>
          <w:pgSz w:w="11906" w:h="16838"/>
          <w:pgMar w:top="1134" w:right="1134" w:bottom="1134" w:left="1418" w:header="851" w:footer="992" w:gutter="0"/>
          <w:cols w:space="720" w:num="1"/>
          <w:docGrid w:linePitch="312" w:charSpace="0"/>
        </w:sectPr>
      </w:pPr>
      <w:r>
        <w:rPr>
          <w:rFonts w:ascii="宋体" w:hAnsi="宋体"/>
          <w:b/>
          <w:snapToGrid w:val="0"/>
          <w:kern w:val="0"/>
          <w:highlight w:val="none"/>
        </w:rPr>
        <w:br w:type="page"/>
      </w:r>
    </w:p>
    <w:p w14:paraId="4DD82C61">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附表一：开标记录表</w:t>
      </w:r>
    </w:p>
    <w:p w14:paraId="3F6B7EDA">
      <w:pPr>
        <w:autoSpaceDE w:val="0"/>
        <w:autoSpaceDN w:val="0"/>
        <w:adjustRightInd w:val="0"/>
        <w:snapToGrid w:val="0"/>
        <w:spacing w:line="360" w:lineRule="auto"/>
        <w:jc w:val="left"/>
        <w:rPr>
          <w:rFonts w:ascii="宋体" w:hAnsi="宋体"/>
          <w:b/>
          <w:snapToGrid w:val="0"/>
          <w:kern w:val="0"/>
          <w:highlight w:val="none"/>
        </w:rPr>
      </w:pPr>
    </w:p>
    <w:p w14:paraId="591A6A3A">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highlight w:val="none"/>
        </w:rPr>
      </w:pPr>
      <w:r>
        <w:rPr>
          <w:rFonts w:hint="eastAsia" w:ascii="宋体" w:hAnsi="宋体" w:cs="MingLiU"/>
          <w:snapToGrid w:val="0"/>
          <w:w w:val="198"/>
          <w:kern w:val="0"/>
          <w:sz w:val="28"/>
          <w:szCs w:val="28"/>
          <w:highlight w:val="none"/>
          <w:u w:val="single"/>
        </w:rPr>
        <w:t xml:space="preserve">              </w:t>
      </w:r>
      <w:r>
        <w:rPr>
          <w:rFonts w:hint="eastAsia" w:ascii="宋体" w:hAnsi="宋体"/>
          <w:snapToGrid w:val="0"/>
          <w:kern w:val="0"/>
          <w:sz w:val="28"/>
          <w:szCs w:val="28"/>
          <w:highlight w:val="none"/>
          <w:u w:val="single"/>
        </w:rPr>
        <w:t xml:space="preserve"> </w:t>
      </w:r>
      <w:r>
        <w:rPr>
          <w:rFonts w:ascii="宋体" w:hAnsi="宋体"/>
          <w:b/>
          <w:snapToGrid w:val="0"/>
          <w:w w:val="99"/>
          <w:kern w:val="0"/>
          <w:sz w:val="28"/>
          <w:szCs w:val="28"/>
          <w:highlight w:val="none"/>
          <w:u w:val="single"/>
        </w:rPr>
        <w:t>（项目名称）</w:t>
      </w:r>
      <w:r>
        <w:rPr>
          <w:rFonts w:ascii="宋体" w:hAnsi="宋体"/>
          <w:b/>
          <w:snapToGrid w:val="0"/>
          <w:w w:val="99"/>
          <w:kern w:val="0"/>
          <w:sz w:val="28"/>
          <w:szCs w:val="28"/>
          <w:highlight w:val="none"/>
        </w:rPr>
        <w:t>开标记录表</w:t>
      </w:r>
    </w:p>
    <w:p w14:paraId="296B222E">
      <w:pPr>
        <w:tabs>
          <w:tab w:val="left" w:pos="2260"/>
          <w:tab w:val="left" w:pos="5060"/>
        </w:tabs>
        <w:autoSpaceDE w:val="0"/>
        <w:autoSpaceDN w:val="0"/>
        <w:adjustRightInd w:val="0"/>
        <w:snapToGrid w:val="0"/>
        <w:spacing w:line="360" w:lineRule="auto"/>
        <w:jc w:val="right"/>
        <w:rPr>
          <w:rFonts w:ascii="宋体" w:hAnsi="宋体"/>
          <w:snapToGrid w:val="0"/>
          <w:kern w:val="0"/>
          <w:szCs w:val="21"/>
          <w:highlight w:val="none"/>
        </w:rPr>
      </w:pPr>
      <w:r>
        <w:rPr>
          <w:rFonts w:ascii="宋体" w:hAnsi="宋体"/>
          <w:b/>
          <w:snapToGrid w:val="0"/>
          <w:kern w:val="0"/>
          <w:sz w:val="28"/>
          <w:szCs w:val="28"/>
          <w:highlight w:val="none"/>
        </w:rPr>
        <w:t xml:space="preserve">                             </w:t>
      </w:r>
      <w:r>
        <w:rPr>
          <w:rFonts w:ascii="宋体" w:hAnsi="宋体"/>
          <w:snapToGrid w:val="0"/>
          <w:kern w:val="0"/>
          <w:szCs w:val="21"/>
          <w:highlight w:val="none"/>
        </w:rPr>
        <w:t>开标时间：</w:t>
      </w:r>
      <w:r>
        <w:rPr>
          <w:rFonts w:hint="eastAsia" w:ascii="宋体" w:hAnsi="宋体" w:cs="MingLiU"/>
          <w:snapToGrid w:val="0"/>
          <w:w w:val="200"/>
          <w:kern w:val="0"/>
          <w:szCs w:val="21"/>
          <w:highlight w:val="none"/>
          <w:u w:val="single"/>
        </w:rPr>
        <w:t xml:space="preserve">     </w:t>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分</w:t>
      </w:r>
    </w:p>
    <w:tbl>
      <w:tblPr>
        <w:tblStyle w:val="21"/>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2A253F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61D6FEF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3260" w:type="dxa"/>
            <w:vAlign w:val="center"/>
          </w:tcPr>
          <w:p w14:paraId="3A6A5657">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投标人</w:t>
            </w:r>
          </w:p>
        </w:tc>
        <w:tc>
          <w:tcPr>
            <w:tcW w:w="1134" w:type="dxa"/>
            <w:vAlign w:val="center"/>
          </w:tcPr>
          <w:p w14:paraId="69C00813">
            <w:pPr>
              <w:autoSpaceDE w:val="0"/>
              <w:autoSpaceDN w:val="0"/>
              <w:adjustRightInd w:val="0"/>
              <w:snapToGrid w:val="0"/>
              <w:jc w:val="center"/>
              <w:rPr>
                <w:rFonts w:ascii="宋体" w:hAnsi="宋体"/>
                <w:snapToGrid w:val="0"/>
                <w:kern w:val="0"/>
                <w:szCs w:val="21"/>
                <w:highlight w:val="none"/>
              </w:rPr>
            </w:pPr>
            <w:r>
              <w:rPr>
                <w:rFonts w:hint="eastAsia" w:ascii="宋体" w:hAnsi="宋体"/>
                <w:snapToGrid w:val="0"/>
                <w:kern w:val="0"/>
                <w:szCs w:val="21"/>
                <w:highlight w:val="none"/>
              </w:rPr>
              <w:t>密封情况</w:t>
            </w:r>
          </w:p>
        </w:tc>
        <w:tc>
          <w:tcPr>
            <w:tcW w:w="1559" w:type="dxa"/>
            <w:tcBorders>
              <w:right w:val="single" w:color="auto" w:sz="4" w:space="0"/>
            </w:tcBorders>
            <w:vAlign w:val="center"/>
          </w:tcPr>
          <w:p w14:paraId="2BF9A362">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投标总报价</w:t>
            </w:r>
          </w:p>
        </w:tc>
        <w:tc>
          <w:tcPr>
            <w:tcW w:w="1560" w:type="dxa"/>
            <w:tcBorders>
              <w:left w:val="single" w:color="auto" w:sz="4" w:space="0"/>
            </w:tcBorders>
            <w:vAlign w:val="center"/>
          </w:tcPr>
          <w:p w14:paraId="3FD3ADDC">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安全文明施工费暂定金额</w:t>
            </w:r>
          </w:p>
        </w:tc>
        <w:tc>
          <w:tcPr>
            <w:tcW w:w="1275" w:type="dxa"/>
            <w:vAlign w:val="center"/>
          </w:tcPr>
          <w:p w14:paraId="1BDB584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质量目标</w:t>
            </w:r>
          </w:p>
        </w:tc>
        <w:tc>
          <w:tcPr>
            <w:tcW w:w="993" w:type="dxa"/>
            <w:vAlign w:val="center"/>
          </w:tcPr>
          <w:p w14:paraId="46B6BBAE">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1285" w:type="dxa"/>
            <w:vAlign w:val="center"/>
          </w:tcPr>
          <w:p w14:paraId="7C69A316">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项目经理</w:t>
            </w:r>
          </w:p>
        </w:tc>
        <w:tc>
          <w:tcPr>
            <w:tcW w:w="947" w:type="dxa"/>
            <w:vAlign w:val="center"/>
          </w:tcPr>
          <w:p w14:paraId="652303D5">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备注</w:t>
            </w:r>
          </w:p>
        </w:tc>
        <w:tc>
          <w:tcPr>
            <w:tcW w:w="1311" w:type="dxa"/>
            <w:vAlign w:val="center"/>
          </w:tcPr>
          <w:p w14:paraId="0006672D">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签名</w:t>
            </w:r>
          </w:p>
        </w:tc>
      </w:tr>
      <w:tr w14:paraId="36B9CF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4E38CF8">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546EECD6">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56AA36E4">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1E64BDC">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23B69354">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09F0DA38">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1FA392EC">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23840A5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743701A">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779D89FB">
            <w:pPr>
              <w:autoSpaceDE w:val="0"/>
              <w:autoSpaceDN w:val="0"/>
              <w:adjustRightInd w:val="0"/>
              <w:snapToGrid w:val="0"/>
              <w:jc w:val="left"/>
              <w:rPr>
                <w:rFonts w:ascii="宋体" w:hAnsi="宋体"/>
                <w:snapToGrid w:val="0"/>
                <w:kern w:val="0"/>
                <w:sz w:val="28"/>
                <w:szCs w:val="28"/>
                <w:highlight w:val="none"/>
              </w:rPr>
            </w:pPr>
          </w:p>
        </w:tc>
      </w:tr>
      <w:tr w14:paraId="6578F8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D93581D">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06F18FD5">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70553059">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2AFF0A5F">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6E92EFC8">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271B4F57">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07D0B9CA">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4FEB804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2408CC8">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033EB852">
            <w:pPr>
              <w:autoSpaceDE w:val="0"/>
              <w:autoSpaceDN w:val="0"/>
              <w:adjustRightInd w:val="0"/>
              <w:snapToGrid w:val="0"/>
              <w:jc w:val="left"/>
              <w:rPr>
                <w:rFonts w:ascii="宋体" w:hAnsi="宋体"/>
                <w:snapToGrid w:val="0"/>
                <w:kern w:val="0"/>
                <w:sz w:val="28"/>
                <w:szCs w:val="28"/>
                <w:highlight w:val="none"/>
              </w:rPr>
            </w:pPr>
          </w:p>
        </w:tc>
      </w:tr>
      <w:tr w14:paraId="1D497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1E6C37A">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5B5367B5">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4D41C92F">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7E651618">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51B04A82">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12EF42AE">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22D11E92">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40E2BFB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98EDC33">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01975802">
            <w:pPr>
              <w:autoSpaceDE w:val="0"/>
              <w:autoSpaceDN w:val="0"/>
              <w:adjustRightInd w:val="0"/>
              <w:snapToGrid w:val="0"/>
              <w:jc w:val="left"/>
              <w:rPr>
                <w:rFonts w:ascii="宋体" w:hAnsi="宋体"/>
                <w:snapToGrid w:val="0"/>
                <w:kern w:val="0"/>
                <w:sz w:val="28"/>
                <w:szCs w:val="28"/>
                <w:highlight w:val="none"/>
              </w:rPr>
            </w:pPr>
          </w:p>
        </w:tc>
      </w:tr>
      <w:tr w14:paraId="40A32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8B7395">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4047B98C">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5EB46955">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0B6AE7F3">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5CDE092D">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07F33D74">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4FEB8B2C">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37B25CC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A3F1D2A">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2B014333">
            <w:pPr>
              <w:autoSpaceDE w:val="0"/>
              <w:autoSpaceDN w:val="0"/>
              <w:adjustRightInd w:val="0"/>
              <w:snapToGrid w:val="0"/>
              <w:jc w:val="left"/>
              <w:rPr>
                <w:rFonts w:ascii="宋体" w:hAnsi="宋体"/>
                <w:snapToGrid w:val="0"/>
                <w:kern w:val="0"/>
                <w:sz w:val="28"/>
                <w:szCs w:val="28"/>
                <w:highlight w:val="none"/>
              </w:rPr>
            </w:pPr>
          </w:p>
        </w:tc>
      </w:tr>
      <w:tr w14:paraId="5847A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2756383">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205F3581">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2C30FD26">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4EB9F76">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622CF4D7">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26D826CF">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7B9A9FE1">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483CA46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22CD0D7">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21BD82EC">
            <w:pPr>
              <w:autoSpaceDE w:val="0"/>
              <w:autoSpaceDN w:val="0"/>
              <w:adjustRightInd w:val="0"/>
              <w:snapToGrid w:val="0"/>
              <w:jc w:val="left"/>
              <w:rPr>
                <w:rFonts w:ascii="宋体" w:hAnsi="宋体"/>
                <w:snapToGrid w:val="0"/>
                <w:kern w:val="0"/>
                <w:sz w:val="28"/>
                <w:szCs w:val="28"/>
                <w:highlight w:val="none"/>
              </w:rPr>
            </w:pPr>
          </w:p>
        </w:tc>
      </w:tr>
      <w:tr w14:paraId="024DC1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ED12CBE">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4F9719C2">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3FC2F74A">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0BDAC088">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34AE8884">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5EF30667">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6E90358E">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3CB360A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12EC894">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1FBF88E7">
            <w:pPr>
              <w:autoSpaceDE w:val="0"/>
              <w:autoSpaceDN w:val="0"/>
              <w:adjustRightInd w:val="0"/>
              <w:snapToGrid w:val="0"/>
              <w:jc w:val="left"/>
              <w:rPr>
                <w:rFonts w:ascii="宋体" w:hAnsi="宋体"/>
                <w:snapToGrid w:val="0"/>
                <w:kern w:val="0"/>
                <w:sz w:val="28"/>
                <w:szCs w:val="28"/>
                <w:highlight w:val="none"/>
              </w:rPr>
            </w:pPr>
          </w:p>
        </w:tc>
      </w:tr>
      <w:tr w14:paraId="26F919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70669AB">
            <w:pPr>
              <w:autoSpaceDE w:val="0"/>
              <w:autoSpaceDN w:val="0"/>
              <w:adjustRightInd w:val="0"/>
              <w:snapToGrid w:val="0"/>
              <w:jc w:val="left"/>
              <w:rPr>
                <w:rFonts w:ascii="宋体" w:hAnsi="宋体"/>
                <w:snapToGrid w:val="0"/>
                <w:kern w:val="0"/>
                <w:sz w:val="28"/>
                <w:szCs w:val="28"/>
                <w:highlight w:val="none"/>
              </w:rPr>
            </w:pPr>
          </w:p>
        </w:tc>
        <w:tc>
          <w:tcPr>
            <w:tcW w:w="3260" w:type="dxa"/>
            <w:vAlign w:val="center"/>
          </w:tcPr>
          <w:p w14:paraId="3B604596">
            <w:pPr>
              <w:autoSpaceDE w:val="0"/>
              <w:autoSpaceDN w:val="0"/>
              <w:adjustRightInd w:val="0"/>
              <w:snapToGrid w:val="0"/>
              <w:jc w:val="left"/>
              <w:rPr>
                <w:rFonts w:ascii="宋体" w:hAnsi="宋体"/>
                <w:snapToGrid w:val="0"/>
                <w:kern w:val="0"/>
                <w:sz w:val="28"/>
                <w:szCs w:val="28"/>
                <w:highlight w:val="none"/>
              </w:rPr>
            </w:pPr>
          </w:p>
        </w:tc>
        <w:tc>
          <w:tcPr>
            <w:tcW w:w="1134" w:type="dxa"/>
            <w:vAlign w:val="center"/>
          </w:tcPr>
          <w:p w14:paraId="1A7CEF8D">
            <w:pPr>
              <w:autoSpaceDE w:val="0"/>
              <w:autoSpaceDN w:val="0"/>
              <w:adjustRightInd w:val="0"/>
              <w:snapToGrid w:val="0"/>
              <w:jc w:val="left"/>
              <w:rPr>
                <w:rFonts w:ascii="宋体" w:hAnsi="宋体"/>
                <w:snapToGrid w:val="0"/>
                <w:kern w:val="0"/>
                <w:sz w:val="28"/>
                <w:szCs w:val="28"/>
                <w:highlight w:val="none"/>
              </w:rPr>
            </w:pPr>
          </w:p>
        </w:tc>
        <w:tc>
          <w:tcPr>
            <w:tcW w:w="1559" w:type="dxa"/>
            <w:tcBorders>
              <w:right w:val="single" w:color="auto" w:sz="4" w:space="0"/>
            </w:tcBorders>
            <w:vAlign w:val="center"/>
          </w:tcPr>
          <w:p w14:paraId="3B596636">
            <w:pPr>
              <w:autoSpaceDE w:val="0"/>
              <w:autoSpaceDN w:val="0"/>
              <w:adjustRightInd w:val="0"/>
              <w:snapToGrid w:val="0"/>
              <w:jc w:val="left"/>
              <w:rPr>
                <w:rFonts w:ascii="宋体" w:hAnsi="宋体"/>
                <w:snapToGrid w:val="0"/>
                <w:kern w:val="0"/>
                <w:sz w:val="28"/>
                <w:szCs w:val="28"/>
                <w:highlight w:val="none"/>
              </w:rPr>
            </w:pPr>
          </w:p>
        </w:tc>
        <w:tc>
          <w:tcPr>
            <w:tcW w:w="1560" w:type="dxa"/>
            <w:tcBorders>
              <w:left w:val="single" w:color="auto" w:sz="4" w:space="0"/>
            </w:tcBorders>
            <w:vAlign w:val="center"/>
          </w:tcPr>
          <w:p w14:paraId="46583B5A">
            <w:pPr>
              <w:autoSpaceDE w:val="0"/>
              <w:autoSpaceDN w:val="0"/>
              <w:adjustRightInd w:val="0"/>
              <w:snapToGrid w:val="0"/>
              <w:jc w:val="left"/>
              <w:rPr>
                <w:rFonts w:ascii="宋体" w:hAnsi="宋体"/>
                <w:snapToGrid w:val="0"/>
                <w:kern w:val="0"/>
                <w:sz w:val="28"/>
                <w:szCs w:val="28"/>
                <w:highlight w:val="none"/>
              </w:rPr>
            </w:pPr>
          </w:p>
        </w:tc>
        <w:tc>
          <w:tcPr>
            <w:tcW w:w="1275" w:type="dxa"/>
            <w:vAlign w:val="center"/>
          </w:tcPr>
          <w:p w14:paraId="2F9F872A">
            <w:pPr>
              <w:autoSpaceDE w:val="0"/>
              <w:autoSpaceDN w:val="0"/>
              <w:adjustRightInd w:val="0"/>
              <w:snapToGrid w:val="0"/>
              <w:jc w:val="left"/>
              <w:rPr>
                <w:rFonts w:ascii="宋体" w:hAnsi="宋体"/>
                <w:snapToGrid w:val="0"/>
                <w:kern w:val="0"/>
                <w:sz w:val="28"/>
                <w:szCs w:val="28"/>
                <w:highlight w:val="none"/>
              </w:rPr>
            </w:pPr>
          </w:p>
        </w:tc>
        <w:tc>
          <w:tcPr>
            <w:tcW w:w="993" w:type="dxa"/>
            <w:vAlign w:val="center"/>
          </w:tcPr>
          <w:p w14:paraId="28E3D181">
            <w:pPr>
              <w:autoSpaceDE w:val="0"/>
              <w:autoSpaceDN w:val="0"/>
              <w:adjustRightInd w:val="0"/>
              <w:snapToGrid w:val="0"/>
              <w:jc w:val="left"/>
              <w:rPr>
                <w:rFonts w:ascii="宋体" w:hAnsi="宋体"/>
                <w:snapToGrid w:val="0"/>
                <w:kern w:val="0"/>
                <w:sz w:val="28"/>
                <w:szCs w:val="28"/>
                <w:highlight w:val="none"/>
              </w:rPr>
            </w:pPr>
          </w:p>
        </w:tc>
        <w:tc>
          <w:tcPr>
            <w:tcW w:w="1285" w:type="dxa"/>
            <w:vAlign w:val="center"/>
          </w:tcPr>
          <w:p w14:paraId="52A088F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EE1CA5A">
            <w:pPr>
              <w:autoSpaceDE w:val="0"/>
              <w:autoSpaceDN w:val="0"/>
              <w:adjustRightInd w:val="0"/>
              <w:snapToGrid w:val="0"/>
              <w:jc w:val="left"/>
              <w:rPr>
                <w:rFonts w:ascii="宋体" w:hAnsi="宋体"/>
                <w:snapToGrid w:val="0"/>
                <w:kern w:val="0"/>
                <w:sz w:val="28"/>
                <w:szCs w:val="28"/>
                <w:highlight w:val="none"/>
              </w:rPr>
            </w:pPr>
          </w:p>
        </w:tc>
        <w:tc>
          <w:tcPr>
            <w:tcW w:w="1311" w:type="dxa"/>
            <w:vAlign w:val="center"/>
          </w:tcPr>
          <w:p w14:paraId="720E0ACD">
            <w:pPr>
              <w:autoSpaceDE w:val="0"/>
              <w:autoSpaceDN w:val="0"/>
              <w:adjustRightInd w:val="0"/>
              <w:snapToGrid w:val="0"/>
              <w:jc w:val="left"/>
              <w:rPr>
                <w:rFonts w:ascii="宋体" w:hAnsi="宋体"/>
                <w:snapToGrid w:val="0"/>
                <w:kern w:val="0"/>
                <w:sz w:val="28"/>
                <w:szCs w:val="28"/>
                <w:highlight w:val="none"/>
              </w:rPr>
            </w:pPr>
          </w:p>
        </w:tc>
      </w:tr>
      <w:tr w14:paraId="0E488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550067FA">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最高限价</w:t>
            </w:r>
          </w:p>
        </w:tc>
        <w:tc>
          <w:tcPr>
            <w:tcW w:w="10064" w:type="dxa"/>
            <w:gridSpan w:val="8"/>
            <w:tcBorders>
              <w:bottom w:val="single" w:color="auto" w:sz="4" w:space="0"/>
            </w:tcBorders>
            <w:vAlign w:val="center"/>
          </w:tcPr>
          <w:p w14:paraId="40014238">
            <w:pPr>
              <w:autoSpaceDE w:val="0"/>
              <w:autoSpaceDN w:val="0"/>
              <w:adjustRightInd w:val="0"/>
              <w:snapToGrid w:val="0"/>
              <w:jc w:val="left"/>
              <w:rPr>
                <w:rFonts w:ascii="宋体" w:hAnsi="宋体"/>
                <w:snapToGrid w:val="0"/>
                <w:kern w:val="0"/>
                <w:szCs w:val="21"/>
                <w:highlight w:val="none"/>
              </w:rPr>
            </w:pPr>
          </w:p>
        </w:tc>
      </w:tr>
    </w:tbl>
    <w:p w14:paraId="2AE0048B">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highlight w:val="none"/>
        </w:rPr>
      </w:pPr>
    </w:p>
    <w:p w14:paraId="431A986C">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highlight w:val="none"/>
          <w:u w:val="single"/>
        </w:rPr>
      </w:pPr>
      <w:r>
        <w:rPr>
          <w:rFonts w:hint="eastAsia" w:ascii="宋体" w:hAnsi="宋体"/>
          <w:snapToGrid w:val="0"/>
          <w:kern w:val="0"/>
          <w:szCs w:val="21"/>
          <w:highlight w:val="none"/>
          <w:lang w:eastAsia="zh-CN"/>
        </w:rPr>
        <w:t>比选人</w:t>
      </w:r>
      <w:r>
        <w:rPr>
          <w:rFonts w:ascii="宋体" w:hAnsi="宋体"/>
          <w:snapToGrid w:val="0"/>
          <w:kern w:val="0"/>
          <w:szCs w:val="21"/>
          <w:highlight w:val="none"/>
        </w:rPr>
        <w:t>代表：</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监标人：</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hint="eastAsia" w:ascii="宋体" w:hAnsi="宋体"/>
          <w:snapToGrid w:val="0"/>
          <w:kern w:val="0"/>
          <w:szCs w:val="21"/>
          <w:highlight w:val="none"/>
        </w:rPr>
        <w:t>主持人</w:t>
      </w:r>
      <w:r>
        <w:rPr>
          <w:rFonts w:ascii="宋体" w:hAnsi="宋体"/>
          <w:snapToGrid w:val="0"/>
          <w:kern w:val="0"/>
          <w:szCs w:val="21"/>
          <w:highlight w:val="none"/>
        </w:rPr>
        <w:t>：</w:t>
      </w:r>
      <w:r>
        <w:rPr>
          <w:rFonts w:hint="eastAsia" w:ascii="宋体" w:hAnsi="宋体" w:cs="MingLiU"/>
          <w:snapToGrid w:val="0"/>
          <w:w w:val="200"/>
          <w:kern w:val="0"/>
          <w:szCs w:val="21"/>
          <w:highlight w:val="none"/>
          <w:u w:val="single"/>
        </w:rPr>
        <w:t xml:space="preserve">      </w:t>
      </w:r>
      <w:r>
        <w:rPr>
          <w:rFonts w:hint="eastAsia" w:ascii="宋体" w:hAnsi="宋体" w:cs="MingLiU"/>
          <w:snapToGrid w:val="0"/>
          <w:w w:val="200"/>
          <w:kern w:val="0"/>
          <w:szCs w:val="21"/>
          <w:highlight w:val="none"/>
        </w:rPr>
        <w:t xml:space="preserve">      </w:t>
      </w:r>
      <w:r>
        <w:rPr>
          <w:rFonts w:ascii="宋体" w:hAnsi="宋体"/>
          <w:snapToGrid w:val="0"/>
          <w:kern w:val="0"/>
          <w:szCs w:val="21"/>
          <w:highlight w:val="none"/>
        </w:rPr>
        <w:t>记录人：</w:t>
      </w:r>
      <w:r>
        <w:rPr>
          <w:rFonts w:hint="eastAsia" w:ascii="宋体" w:hAnsi="宋体" w:cs="MingLiU"/>
          <w:snapToGrid w:val="0"/>
          <w:w w:val="200"/>
          <w:kern w:val="0"/>
          <w:szCs w:val="21"/>
          <w:highlight w:val="none"/>
          <w:u w:val="single"/>
        </w:rPr>
        <w:t xml:space="preserve">      </w:t>
      </w:r>
    </w:p>
    <w:p w14:paraId="5A0C7EFD">
      <w:pPr>
        <w:autoSpaceDE w:val="0"/>
        <w:autoSpaceDN w:val="0"/>
        <w:adjustRightInd w:val="0"/>
        <w:snapToGrid w:val="0"/>
        <w:spacing w:before="62" w:beforeLines="20" w:line="360" w:lineRule="auto"/>
        <w:jc w:val="right"/>
        <w:rPr>
          <w:rFonts w:ascii="宋体" w:hAnsi="宋体"/>
          <w:snapToGrid w:val="0"/>
          <w:kern w:val="0"/>
          <w:sz w:val="24"/>
          <w:highlight w:val="none"/>
        </w:rPr>
      </w:pPr>
      <w:r>
        <w:rPr>
          <w:rFonts w:ascii="宋体" w:hAnsi="宋体"/>
          <w:snapToGrid w:val="0"/>
          <w:kern w:val="0"/>
          <w:sz w:val="24"/>
          <w:highlight w:val="none"/>
        </w:rPr>
        <w:t xml:space="preserve">                                       </w:t>
      </w:r>
      <w:r>
        <w:rPr>
          <w:rFonts w:ascii="宋体" w:hAnsi="宋体"/>
          <w:snapToGrid w:val="0"/>
          <w:kern w:val="0"/>
          <w:sz w:val="24"/>
          <w:highlight w:val="none"/>
          <w:u w:val="single"/>
        </w:rPr>
        <w:t xml:space="preserve">       </w:t>
      </w:r>
      <w:r>
        <w:rPr>
          <w:rFonts w:ascii="宋体" w:hAnsi="宋体"/>
          <w:snapToGrid w:val="0"/>
          <w:kern w:val="0"/>
          <w:sz w:val="24"/>
          <w:highlight w:val="none"/>
        </w:rPr>
        <w:t>年</w:t>
      </w:r>
      <w:r>
        <w:rPr>
          <w:rFonts w:ascii="宋体" w:hAnsi="宋体"/>
          <w:snapToGrid w:val="0"/>
          <w:kern w:val="0"/>
          <w:sz w:val="24"/>
          <w:highlight w:val="none"/>
          <w:u w:val="single"/>
        </w:rPr>
        <w:t xml:space="preserve">     </w:t>
      </w:r>
      <w:r>
        <w:rPr>
          <w:rFonts w:ascii="宋体" w:hAnsi="宋体"/>
          <w:snapToGrid w:val="0"/>
          <w:kern w:val="0"/>
          <w:sz w:val="24"/>
          <w:highlight w:val="none"/>
        </w:rPr>
        <w:t>月</w:t>
      </w:r>
      <w:r>
        <w:rPr>
          <w:rFonts w:ascii="宋体" w:hAnsi="宋体"/>
          <w:snapToGrid w:val="0"/>
          <w:kern w:val="0"/>
          <w:sz w:val="24"/>
          <w:highlight w:val="none"/>
          <w:u w:val="single"/>
        </w:rPr>
        <w:t xml:space="preserve">    </w:t>
      </w:r>
      <w:r>
        <w:rPr>
          <w:rFonts w:ascii="宋体" w:hAnsi="宋体"/>
          <w:snapToGrid w:val="0"/>
          <w:kern w:val="0"/>
          <w:sz w:val="24"/>
          <w:highlight w:val="none"/>
        </w:rPr>
        <w:t>日</w:t>
      </w:r>
    </w:p>
    <w:p w14:paraId="66813308">
      <w:pPr>
        <w:autoSpaceDE w:val="0"/>
        <w:autoSpaceDN w:val="0"/>
        <w:adjustRightInd w:val="0"/>
        <w:snapToGrid w:val="0"/>
        <w:spacing w:line="400" w:lineRule="exact"/>
        <w:jc w:val="left"/>
        <w:rPr>
          <w:rFonts w:hint="eastAsia" w:ascii="宋体" w:hAnsi="宋体"/>
          <w:b/>
          <w:snapToGrid w:val="0"/>
          <w:kern w:val="0"/>
          <w:highlight w:val="none"/>
        </w:rPr>
        <w:sectPr>
          <w:pgSz w:w="16838" w:h="11906" w:orient="landscape"/>
          <w:pgMar w:top="1418" w:right="1134" w:bottom="1134" w:left="1134" w:header="851" w:footer="992" w:gutter="0"/>
          <w:cols w:space="720" w:num="1"/>
          <w:docGrid w:linePitch="312" w:charSpace="0"/>
        </w:sectPr>
      </w:pPr>
    </w:p>
    <w:p w14:paraId="4D2E735E">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w:t>
      </w:r>
      <w:r>
        <w:rPr>
          <w:rFonts w:hint="eastAsia" w:ascii="宋体" w:hAnsi="宋体"/>
          <w:b/>
          <w:snapToGrid w:val="0"/>
          <w:kern w:val="0"/>
          <w:highlight w:val="none"/>
          <w:lang w:val="en-US" w:eastAsia="zh-CN"/>
        </w:rPr>
        <w:t>二</w:t>
      </w:r>
      <w:r>
        <w:rPr>
          <w:rFonts w:ascii="宋体" w:hAnsi="宋体"/>
          <w:b/>
          <w:snapToGrid w:val="0"/>
          <w:kern w:val="0"/>
          <w:highlight w:val="none"/>
        </w:rPr>
        <w:t>：问题澄清通知</w:t>
      </w:r>
    </w:p>
    <w:p w14:paraId="526719D4">
      <w:pPr>
        <w:autoSpaceDE w:val="0"/>
        <w:autoSpaceDN w:val="0"/>
        <w:adjustRightInd w:val="0"/>
        <w:snapToGrid w:val="0"/>
        <w:spacing w:line="360" w:lineRule="auto"/>
        <w:jc w:val="left"/>
        <w:rPr>
          <w:rFonts w:ascii="宋体" w:hAnsi="宋体"/>
          <w:b/>
          <w:snapToGrid w:val="0"/>
          <w:kern w:val="0"/>
          <w:sz w:val="24"/>
          <w:highlight w:val="none"/>
        </w:rPr>
      </w:pPr>
    </w:p>
    <w:p w14:paraId="4C3F6051">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问题澄清通知</w:t>
      </w:r>
    </w:p>
    <w:p w14:paraId="0D60F83B">
      <w:pPr>
        <w:autoSpaceDE w:val="0"/>
        <w:autoSpaceDN w:val="0"/>
        <w:adjustRightInd w:val="0"/>
        <w:snapToGrid w:val="0"/>
        <w:spacing w:line="360" w:lineRule="auto"/>
        <w:jc w:val="left"/>
        <w:rPr>
          <w:rFonts w:ascii="宋体" w:hAnsi="宋体"/>
          <w:b/>
          <w:snapToGrid w:val="0"/>
          <w:kern w:val="0"/>
          <w:sz w:val="24"/>
          <w:highlight w:val="none"/>
        </w:rPr>
      </w:pPr>
    </w:p>
    <w:p w14:paraId="5E114C28">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0B93AAB7">
      <w:pPr>
        <w:autoSpaceDE w:val="0"/>
        <w:autoSpaceDN w:val="0"/>
        <w:adjustRightInd w:val="0"/>
        <w:snapToGrid w:val="0"/>
        <w:spacing w:line="360" w:lineRule="auto"/>
        <w:jc w:val="left"/>
        <w:rPr>
          <w:rFonts w:ascii="宋体" w:hAnsi="宋体"/>
          <w:b/>
          <w:snapToGrid w:val="0"/>
          <w:kern w:val="0"/>
          <w:sz w:val="24"/>
          <w:highlight w:val="none"/>
        </w:rPr>
      </w:pPr>
    </w:p>
    <w:p w14:paraId="7A137715">
      <w:pPr>
        <w:autoSpaceDE w:val="0"/>
        <w:autoSpaceDN w:val="0"/>
        <w:adjustRightInd w:val="0"/>
        <w:snapToGrid w:val="0"/>
        <w:spacing w:line="360" w:lineRule="auto"/>
        <w:rPr>
          <w:rFonts w:ascii="宋体" w:hAnsi="宋体"/>
          <w:snapToGrid w:val="0"/>
          <w:kern w:val="0"/>
          <w:sz w:val="28"/>
          <w:szCs w:val="28"/>
          <w:highlight w:val="none"/>
        </w:rPr>
      </w:pPr>
    </w:p>
    <w:p w14:paraId="0EFF907D">
      <w:pPr>
        <w:tabs>
          <w:tab w:val="left" w:pos="158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（投标人名称）：</w:t>
      </w:r>
    </w:p>
    <w:p w14:paraId="0FE5A4E9">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的评标委员会，对你方的投标文件进行了仔细的审查，现需你方对下列问题以书面形式予以澄清：</w:t>
      </w:r>
    </w:p>
    <w:p w14:paraId="2F2A1E5B">
      <w:pPr>
        <w:autoSpaceDE w:val="0"/>
        <w:autoSpaceDN w:val="0"/>
        <w:adjustRightInd w:val="0"/>
        <w:snapToGrid w:val="0"/>
        <w:spacing w:line="360" w:lineRule="auto"/>
        <w:jc w:val="left"/>
        <w:rPr>
          <w:rFonts w:ascii="宋体" w:hAnsi="宋体"/>
          <w:snapToGrid w:val="0"/>
          <w:kern w:val="0"/>
          <w:sz w:val="24"/>
          <w:highlight w:val="none"/>
        </w:rPr>
      </w:pPr>
    </w:p>
    <w:p w14:paraId="490EBB4E">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7C11A53E">
      <w:pPr>
        <w:autoSpaceDE w:val="0"/>
        <w:autoSpaceDN w:val="0"/>
        <w:adjustRightInd w:val="0"/>
        <w:snapToGrid w:val="0"/>
        <w:spacing w:line="360" w:lineRule="auto"/>
        <w:jc w:val="left"/>
        <w:rPr>
          <w:rFonts w:ascii="宋体" w:hAnsi="宋体"/>
          <w:snapToGrid w:val="0"/>
          <w:kern w:val="0"/>
          <w:szCs w:val="21"/>
          <w:highlight w:val="none"/>
        </w:rPr>
      </w:pPr>
    </w:p>
    <w:p w14:paraId="3053011E">
      <w:pPr>
        <w:autoSpaceDE w:val="0"/>
        <w:autoSpaceDN w:val="0"/>
        <w:adjustRightInd w:val="0"/>
        <w:snapToGrid w:val="0"/>
        <w:spacing w:line="360" w:lineRule="auto"/>
        <w:jc w:val="left"/>
        <w:rPr>
          <w:rFonts w:ascii="宋体" w:hAnsi="宋体"/>
          <w:snapToGrid w:val="0"/>
          <w:kern w:val="0"/>
          <w:szCs w:val="21"/>
          <w:highlight w:val="none"/>
        </w:rPr>
      </w:pPr>
    </w:p>
    <w:p w14:paraId="2C6573AA">
      <w:pPr>
        <w:autoSpaceDE w:val="0"/>
        <w:autoSpaceDN w:val="0"/>
        <w:adjustRightInd w:val="0"/>
        <w:snapToGrid w:val="0"/>
        <w:spacing w:line="360" w:lineRule="auto"/>
        <w:jc w:val="left"/>
        <w:rPr>
          <w:rFonts w:ascii="宋体" w:hAnsi="宋体"/>
          <w:snapToGrid w:val="0"/>
          <w:kern w:val="0"/>
          <w:szCs w:val="21"/>
          <w:highlight w:val="none"/>
        </w:rPr>
      </w:pPr>
    </w:p>
    <w:p w14:paraId="41783150">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2EBD7539">
      <w:pPr>
        <w:autoSpaceDE w:val="0"/>
        <w:autoSpaceDN w:val="0"/>
        <w:adjustRightInd w:val="0"/>
        <w:snapToGrid w:val="0"/>
        <w:spacing w:line="360" w:lineRule="auto"/>
        <w:jc w:val="left"/>
        <w:rPr>
          <w:rFonts w:ascii="宋体" w:hAnsi="宋体"/>
          <w:snapToGrid w:val="0"/>
          <w:kern w:val="0"/>
          <w:szCs w:val="21"/>
          <w:highlight w:val="none"/>
        </w:rPr>
      </w:pPr>
    </w:p>
    <w:p w14:paraId="7A149ABD">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59AFF180">
      <w:pPr>
        <w:autoSpaceDE w:val="0"/>
        <w:autoSpaceDN w:val="0"/>
        <w:adjustRightInd w:val="0"/>
        <w:snapToGrid w:val="0"/>
        <w:spacing w:line="360" w:lineRule="auto"/>
        <w:jc w:val="left"/>
        <w:rPr>
          <w:rFonts w:ascii="宋体" w:hAnsi="宋体"/>
          <w:snapToGrid w:val="0"/>
          <w:kern w:val="0"/>
          <w:sz w:val="14"/>
          <w:szCs w:val="14"/>
          <w:highlight w:val="none"/>
        </w:rPr>
      </w:pPr>
    </w:p>
    <w:p w14:paraId="0F372700">
      <w:pPr>
        <w:autoSpaceDE w:val="0"/>
        <w:autoSpaceDN w:val="0"/>
        <w:adjustRightInd w:val="0"/>
        <w:snapToGrid w:val="0"/>
        <w:spacing w:line="360" w:lineRule="auto"/>
        <w:jc w:val="left"/>
        <w:rPr>
          <w:rFonts w:ascii="宋体" w:hAnsi="宋体"/>
          <w:snapToGrid w:val="0"/>
          <w:kern w:val="0"/>
          <w:sz w:val="14"/>
          <w:szCs w:val="14"/>
          <w:highlight w:val="none"/>
        </w:rPr>
      </w:pPr>
    </w:p>
    <w:p w14:paraId="368813CC">
      <w:pPr>
        <w:autoSpaceDE w:val="0"/>
        <w:autoSpaceDN w:val="0"/>
        <w:adjustRightInd w:val="0"/>
        <w:snapToGrid w:val="0"/>
        <w:spacing w:line="360" w:lineRule="auto"/>
        <w:jc w:val="left"/>
        <w:rPr>
          <w:rFonts w:ascii="宋体" w:hAnsi="宋体"/>
          <w:snapToGrid w:val="0"/>
          <w:kern w:val="0"/>
          <w:sz w:val="14"/>
          <w:szCs w:val="14"/>
          <w:highlight w:val="none"/>
        </w:rPr>
      </w:pPr>
    </w:p>
    <w:p w14:paraId="5B2BD53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highlight w:val="none"/>
        </w:rPr>
      </w:pPr>
      <w:r>
        <w:rPr>
          <w:rFonts w:ascii="宋体" w:hAnsi="宋体"/>
          <w:snapToGrid w:val="0"/>
          <w:kern w:val="0"/>
          <w:szCs w:val="21"/>
          <w:highlight w:val="none"/>
        </w:rPr>
        <w:t>请将上述问题的澄清于</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时前递交至</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（详细地址）或传真至</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（传真号码）。采用传真方式的，应在</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时前将原件递交至</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（详细地址）。</w:t>
      </w:r>
    </w:p>
    <w:p w14:paraId="3060B668">
      <w:pPr>
        <w:autoSpaceDE w:val="0"/>
        <w:autoSpaceDN w:val="0"/>
        <w:adjustRightInd w:val="0"/>
        <w:snapToGrid w:val="0"/>
        <w:spacing w:line="360" w:lineRule="auto"/>
        <w:jc w:val="left"/>
        <w:rPr>
          <w:rFonts w:ascii="宋体" w:hAnsi="宋体"/>
          <w:snapToGrid w:val="0"/>
          <w:kern w:val="0"/>
          <w:sz w:val="20"/>
          <w:szCs w:val="20"/>
          <w:highlight w:val="none"/>
        </w:rPr>
      </w:pPr>
    </w:p>
    <w:p w14:paraId="0D9C524E">
      <w:pPr>
        <w:autoSpaceDE w:val="0"/>
        <w:autoSpaceDN w:val="0"/>
        <w:adjustRightInd w:val="0"/>
        <w:snapToGrid w:val="0"/>
        <w:spacing w:line="360" w:lineRule="auto"/>
        <w:jc w:val="left"/>
        <w:rPr>
          <w:rFonts w:ascii="宋体" w:hAnsi="宋体"/>
          <w:snapToGrid w:val="0"/>
          <w:kern w:val="0"/>
          <w:sz w:val="28"/>
          <w:szCs w:val="28"/>
          <w:highlight w:val="none"/>
        </w:rPr>
      </w:pPr>
    </w:p>
    <w:p w14:paraId="60D66CE9">
      <w:pPr>
        <w:tabs>
          <w:tab w:val="left" w:pos="6400"/>
        </w:tabs>
        <w:autoSpaceDE w:val="0"/>
        <w:autoSpaceDN w:val="0"/>
        <w:adjustRightInd w:val="0"/>
        <w:snapToGrid w:val="0"/>
        <w:spacing w:line="360" w:lineRule="auto"/>
        <w:jc w:val="right"/>
        <w:rPr>
          <w:rFonts w:ascii="宋体" w:hAnsi="宋体"/>
          <w:snapToGrid w:val="0"/>
          <w:kern w:val="0"/>
          <w:sz w:val="24"/>
          <w:highlight w:val="none"/>
        </w:rPr>
      </w:pPr>
      <w:r>
        <w:rPr>
          <w:rFonts w:ascii="宋体" w:hAnsi="宋体"/>
          <w:snapToGrid w:val="0"/>
          <w:kern w:val="0"/>
          <w:szCs w:val="21"/>
          <w:highlight w:val="none"/>
        </w:rPr>
        <w:t xml:space="preserve">                             评标委员会：</w:t>
      </w:r>
      <w:r>
        <w:rPr>
          <w:rFonts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r>
        <w:rPr>
          <w:rFonts w:ascii="宋体" w:hAnsi="宋体"/>
          <w:snapToGrid w:val="0"/>
          <w:kern w:val="0"/>
          <w:sz w:val="24"/>
          <w:highlight w:val="none"/>
        </w:rPr>
        <w:t xml:space="preserve"> </w:t>
      </w:r>
    </w:p>
    <w:p w14:paraId="384629C3">
      <w:pPr>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 xml:space="preserve">                            </w:t>
      </w:r>
    </w:p>
    <w:p w14:paraId="14C3B816">
      <w:pPr>
        <w:wordWrap w:val="0"/>
        <w:autoSpaceDE w:val="0"/>
        <w:autoSpaceDN w:val="0"/>
        <w:adjustRightInd w:val="0"/>
        <w:snapToGrid w:val="0"/>
        <w:spacing w:line="360" w:lineRule="auto"/>
        <w:ind w:firstLine="850" w:firstLineChars="405"/>
        <w:jc w:val="right"/>
        <w:rPr>
          <w:rFonts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14:paraId="2A7AB278">
      <w:pPr>
        <w:rPr>
          <w:rFonts w:hint="eastAsia" w:ascii="宋体" w:hAnsi="宋体"/>
          <w:b/>
          <w:snapToGrid w:val="0"/>
          <w:kern w:val="0"/>
          <w:highlight w:val="none"/>
        </w:rPr>
      </w:pPr>
      <w:r>
        <w:rPr>
          <w:rFonts w:hint="eastAsia" w:ascii="宋体" w:hAnsi="宋体"/>
          <w:b/>
          <w:snapToGrid w:val="0"/>
          <w:kern w:val="0"/>
          <w:highlight w:val="none"/>
        </w:rPr>
        <w:br w:type="page"/>
      </w:r>
    </w:p>
    <w:p w14:paraId="2886CF06">
      <w:pPr>
        <w:autoSpaceDE w:val="0"/>
        <w:autoSpaceDN w:val="0"/>
        <w:adjustRightInd w:val="0"/>
        <w:snapToGrid w:val="0"/>
        <w:spacing w:line="400" w:lineRule="exact"/>
        <w:jc w:val="left"/>
        <w:rPr>
          <w:rFonts w:ascii="宋体" w:hAnsi="宋体"/>
          <w:b/>
          <w:snapToGrid w:val="0"/>
          <w:kern w:val="0"/>
          <w:highlight w:val="none"/>
        </w:rPr>
      </w:pPr>
      <w:r>
        <w:rPr>
          <w:rFonts w:hint="eastAsia" w:ascii="宋体" w:hAnsi="宋体"/>
          <w:b/>
          <w:snapToGrid w:val="0"/>
          <w:kern w:val="0"/>
          <w:highlight w:val="none"/>
        </w:rPr>
        <w:t>附表三：问题的澄清</w:t>
      </w:r>
    </w:p>
    <w:p w14:paraId="223647D0">
      <w:pPr>
        <w:autoSpaceDE w:val="0"/>
        <w:autoSpaceDN w:val="0"/>
        <w:adjustRightInd w:val="0"/>
        <w:snapToGrid w:val="0"/>
        <w:spacing w:line="400" w:lineRule="exact"/>
        <w:jc w:val="left"/>
        <w:rPr>
          <w:rFonts w:ascii="宋体" w:hAnsi="宋体" w:cs="MingLiU"/>
          <w:b/>
          <w:snapToGrid w:val="0"/>
          <w:kern w:val="0"/>
          <w:sz w:val="10"/>
          <w:szCs w:val="10"/>
          <w:highlight w:val="none"/>
        </w:rPr>
      </w:pPr>
    </w:p>
    <w:p w14:paraId="18D8BB79">
      <w:pPr>
        <w:autoSpaceDE w:val="0"/>
        <w:autoSpaceDN w:val="0"/>
        <w:adjustRightInd w:val="0"/>
        <w:snapToGrid w:val="0"/>
        <w:spacing w:line="360" w:lineRule="auto"/>
        <w:jc w:val="center"/>
        <w:rPr>
          <w:rFonts w:ascii="宋体" w:hAnsi="宋体"/>
          <w:b/>
          <w:snapToGrid w:val="0"/>
          <w:kern w:val="0"/>
          <w:sz w:val="32"/>
          <w:szCs w:val="32"/>
          <w:highlight w:val="none"/>
        </w:rPr>
      </w:pPr>
      <w:r>
        <w:rPr>
          <w:rFonts w:ascii="宋体" w:hAnsi="宋体"/>
          <w:b/>
          <w:snapToGrid w:val="0"/>
          <w:w w:val="99"/>
          <w:kern w:val="0"/>
          <w:sz w:val="32"/>
          <w:szCs w:val="32"/>
          <w:highlight w:val="none"/>
        </w:rPr>
        <w:t>问题的澄清</w:t>
      </w:r>
    </w:p>
    <w:p w14:paraId="0DF5AA45">
      <w:pPr>
        <w:autoSpaceDE w:val="0"/>
        <w:autoSpaceDN w:val="0"/>
        <w:adjustRightInd w:val="0"/>
        <w:snapToGrid w:val="0"/>
        <w:spacing w:line="360" w:lineRule="auto"/>
        <w:ind w:firstLine="3255" w:firstLineChars="1550"/>
        <w:jc w:val="left"/>
        <w:rPr>
          <w:rFonts w:ascii="宋体" w:hAnsi="宋体"/>
          <w:snapToGrid w:val="0"/>
          <w:kern w:val="0"/>
          <w:szCs w:val="21"/>
          <w:highlight w:val="none"/>
        </w:rPr>
      </w:pPr>
    </w:p>
    <w:p w14:paraId="79756E8D">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306FDF42">
      <w:pPr>
        <w:autoSpaceDE w:val="0"/>
        <w:autoSpaceDN w:val="0"/>
        <w:adjustRightInd w:val="0"/>
        <w:snapToGrid w:val="0"/>
        <w:spacing w:line="360" w:lineRule="auto"/>
        <w:ind w:firstLine="3150" w:firstLineChars="1500"/>
        <w:rPr>
          <w:rFonts w:ascii="宋体" w:hAnsi="宋体"/>
          <w:snapToGrid w:val="0"/>
          <w:kern w:val="0"/>
          <w:szCs w:val="21"/>
          <w:highlight w:val="none"/>
        </w:rPr>
      </w:pPr>
    </w:p>
    <w:p w14:paraId="02D2A7E4">
      <w:pPr>
        <w:autoSpaceDE w:val="0"/>
        <w:autoSpaceDN w:val="0"/>
        <w:adjustRightInd w:val="0"/>
        <w:snapToGrid w:val="0"/>
        <w:spacing w:line="360" w:lineRule="auto"/>
        <w:ind w:firstLine="3150" w:firstLineChars="1500"/>
        <w:rPr>
          <w:rFonts w:ascii="宋体" w:hAnsi="宋体"/>
          <w:snapToGrid w:val="0"/>
          <w:kern w:val="0"/>
          <w:szCs w:val="21"/>
          <w:highlight w:val="none"/>
        </w:rPr>
      </w:pPr>
    </w:p>
    <w:p w14:paraId="0C94334C">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评标委员会：</w:t>
      </w:r>
    </w:p>
    <w:p w14:paraId="5C310C04">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kern w:val="0"/>
          <w:szCs w:val="21"/>
          <w:highlight w:val="none"/>
        </w:rPr>
        <w:t>问题澄清通知（编号：</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）已收悉，现澄清如下：</w:t>
      </w:r>
    </w:p>
    <w:p w14:paraId="1C6C5012">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14:paraId="1C45A32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14:paraId="311DFD33">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02A23AAB">
      <w:pPr>
        <w:autoSpaceDE w:val="0"/>
        <w:autoSpaceDN w:val="0"/>
        <w:adjustRightInd w:val="0"/>
        <w:snapToGrid w:val="0"/>
        <w:spacing w:line="360" w:lineRule="auto"/>
        <w:jc w:val="left"/>
        <w:rPr>
          <w:rFonts w:ascii="宋体" w:hAnsi="宋体"/>
          <w:snapToGrid w:val="0"/>
          <w:kern w:val="0"/>
          <w:sz w:val="18"/>
          <w:szCs w:val="18"/>
          <w:highlight w:val="none"/>
        </w:rPr>
      </w:pPr>
    </w:p>
    <w:p w14:paraId="3384B281">
      <w:pPr>
        <w:autoSpaceDE w:val="0"/>
        <w:autoSpaceDN w:val="0"/>
        <w:adjustRightInd w:val="0"/>
        <w:snapToGrid w:val="0"/>
        <w:spacing w:line="360" w:lineRule="auto"/>
        <w:jc w:val="left"/>
        <w:rPr>
          <w:rFonts w:ascii="宋体" w:hAnsi="宋体"/>
          <w:snapToGrid w:val="0"/>
          <w:kern w:val="0"/>
          <w:sz w:val="18"/>
          <w:szCs w:val="18"/>
          <w:highlight w:val="none"/>
        </w:rPr>
      </w:pPr>
    </w:p>
    <w:p w14:paraId="54552AF2">
      <w:pPr>
        <w:autoSpaceDE w:val="0"/>
        <w:autoSpaceDN w:val="0"/>
        <w:adjustRightInd w:val="0"/>
        <w:snapToGrid w:val="0"/>
        <w:spacing w:line="360" w:lineRule="auto"/>
        <w:jc w:val="left"/>
        <w:rPr>
          <w:rFonts w:ascii="宋体" w:hAnsi="宋体"/>
          <w:snapToGrid w:val="0"/>
          <w:kern w:val="0"/>
          <w:sz w:val="18"/>
          <w:szCs w:val="18"/>
          <w:highlight w:val="none"/>
        </w:rPr>
      </w:pPr>
    </w:p>
    <w:p w14:paraId="41B6EDED">
      <w:pPr>
        <w:autoSpaceDE w:val="0"/>
        <w:autoSpaceDN w:val="0"/>
        <w:adjustRightInd w:val="0"/>
        <w:snapToGrid w:val="0"/>
        <w:spacing w:line="360" w:lineRule="auto"/>
        <w:jc w:val="left"/>
        <w:rPr>
          <w:rFonts w:ascii="宋体" w:hAnsi="宋体"/>
          <w:snapToGrid w:val="0"/>
          <w:kern w:val="0"/>
          <w:sz w:val="18"/>
          <w:szCs w:val="18"/>
          <w:highlight w:val="none"/>
        </w:rPr>
      </w:pPr>
    </w:p>
    <w:p w14:paraId="6B80A9A1">
      <w:pPr>
        <w:autoSpaceDE w:val="0"/>
        <w:autoSpaceDN w:val="0"/>
        <w:adjustRightInd w:val="0"/>
        <w:snapToGrid w:val="0"/>
        <w:spacing w:line="360" w:lineRule="auto"/>
        <w:jc w:val="left"/>
        <w:rPr>
          <w:rFonts w:ascii="宋体" w:hAnsi="宋体"/>
          <w:snapToGrid w:val="0"/>
          <w:kern w:val="0"/>
          <w:sz w:val="18"/>
          <w:szCs w:val="18"/>
          <w:highlight w:val="none"/>
        </w:rPr>
      </w:pPr>
    </w:p>
    <w:p w14:paraId="061953B1">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24864C02">
      <w:pPr>
        <w:autoSpaceDE w:val="0"/>
        <w:autoSpaceDN w:val="0"/>
        <w:adjustRightInd w:val="0"/>
        <w:snapToGrid w:val="0"/>
        <w:spacing w:line="360" w:lineRule="auto"/>
        <w:jc w:val="left"/>
        <w:rPr>
          <w:rFonts w:ascii="宋体" w:hAnsi="宋体"/>
          <w:snapToGrid w:val="0"/>
          <w:kern w:val="0"/>
          <w:sz w:val="20"/>
          <w:szCs w:val="20"/>
          <w:highlight w:val="none"/>
        </w:rPr>
      </w:pPr>
    </w:p>
    <w:p w14:paraId="174E3148">
      <w:pPr>
        <w:autoSpaceDE w:val="0"/>
        <w:autoSpaceDN w:val="0"/>
        <w:adjustRightInd w:val="0"/>
        <w:snapToGrid w:val="0"/>
        <w:spacing w:line="360" w:lineRule="auto"/>
        <w:jc w:val="left"/>
        <w:rPr>
          <w:rFonts w:ascii="宋体" w:hAnsi="宋体"/>
          <w:snapToGrid w:val="0"/>
          <w:kern w:val="0"/>
          <w:sz w:val="20"/>
          <w:szCs w:val="20"/>
          <w:highlight w:val="none"/>
        </w:rPr>
      </w:pPr>
    </w:p>
    <w:p w14:paraId="4AB47FB3">
      <w:pPr>
        <w:autoSpaceDE w:val="0"/>
        <w:autoSpaceDN w:val="0"/>
        <w:adjustRightInd w:val="0"/>
        <w:snapToGrid w:val="0"/>
        <w:spacing w:line="360" w:lineRule="auto"/>
        <w:jc w:val="left"/>
        <w:rPr>
          <w:rFonts w:ascii="宋体" w:hAnsi="宋体"/>
          <w:snapToGrid w:val="0"/>
          <w:kern w:val="0"/>
          <w:sz w:val="20"/>
          <w:szCs w:val="20"/>
          <w:highlight w:val="none"/>
        </w:rPr>
      </w:pPr>
    </w:p>
    <w:p w14:paraId="27587F8D">
      <w:pPr>
        <w:autoSpaceDE w:val="0"/>
        <w:autoSpaceDN w:val="0"/>
        <w:adjustRightInd w:val="0"/>
        <w:snapToGrid w:val="0"/>
        <w:spacing w:line="360" w:lineRule="auto"/>
        <w:jc w:val="left"/>
        <w:rPr>
          <w:rFonts w:ascii="宋体" w:hAnsi="宋体"/>
          <w:snapToGrid w:val="0"/>
          <w:kern w:val="0"/>
          <w:sz w:val="20"/>
          <w:szCs w:val="20"/>
          <w:highlight w:val="none"/>
        </w:rPr>
      </w:pPr>
    </w:p>
    <w:p w14:paraId="18C70F9B">
      <w:pPr>
        <w:autoSpaceDE w:val="0"/>
        <w:autoSpaceDN w:val="0"/>
        <w:adjustRightInd w:val="0"/>
        <w:snapToGrid w:val="0"/>
        <w:spacing w:line="360" w:lineRule="auto"/>
        <w:jc w:val="left"/>
        <w:rPr>
          <w:rFonts w:ascii="宋体" w:hAnsi="宋体"/>
          <w:snapToGrid w:val="0"/>
          <w:kern w:val="0"/>
          <w:sz w:val="22"/>
          <w:szCs w:val="22"/>
          <w:highlight w:val="none"/>
        </w:rPr>
      </w:pPr>
    </w:p>
    <w:p w14:paraId="3126A63D">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1C540ADB">
      <w:pPr>
        <w:autoSpaceDE w:val="0"/>
        <w:autoSpaceDN w:val="0"/>
        <w:adjustRightInd w:val="0"/>
        <w:snapToGrid w:val="0"/>
        <w:spacing w:line="360" w:lineRule="auto"/>
        <w:jc w:val="left"/>
        <w:rPr>
          <w:rFonts w:ascii="宋体" w:hAnsi="宋体"/>
          <w:snapToGrid w:val="0"/>
          <w:kern w:val="0"/>
          <w:sz w:val="18"/>
          <w:szCs w:val="18"/>
          <w:highlight w:val="none"/>
        </w:rPr>
      </w:pPr>
    </w:p>
    <w:p w14:paraId="1FF5080D">
      <w:pPr>
        <w:autoSpaceDE w:val="0"/>
        <w:autoSpaceDN w:val="0"/>
        <w:adjustRightInd w:val="0"/>
        <w:snapToGrid w:val="0"/>
        <w:spacing w:line="360" w:lineRule="auto"/>
        <w:jc w:val="left"/>
        <w:rPr>
          <w:rFonts w:ascii="宋体" w:hAnsi="宋体"/>
          <w:snapToGrid w:val="0"/>
          <w:kern w:val="0"/>
          <w:sz w:val="20"/>
          <w:szCs w:val="20"/>
          <w:highlight w:val="none"/>
        </w:rPr>
      </w:pPr>
    </w:p>
    <w:p w14:paraId="07090C82">
      <w:pPr>
        <w:autoSpaceDE w:val="0"/>
        <w:autoSpaceDN w:val="0"/>
        <w:adjustRightInd w:val="0"/>
        <w:snapToGrid w:val="0"/>
        <w:spacing w:line="360" w:lineRule="auto"/>
        <w:jc w:val="left"/>
        <w:rPr>
          <w:rFonts w:ascii="宋体" w:hAnsi="宋体"/>
          <w:snapToGrid w:val="0"/>
          <w:kern w:val="0"/>
          <w:sz w:val="20"/>
          <w:szCs w:val="20"/>
          <w:highlight w:val="none"/>
        </w:rPr>
      </w:pPr>
    </w:p>
    <w:p w14:paraId="2B4A1115">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投标人：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 xml:space="preserve">（盖单位法人章） </w:t>
      </w:r>
    </w:p>
    <w:p w14:paraId="0F5C687F">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6CC385CE">
      <w:pPr>
        <w:autoSpaceDE w:val="0"/>
        <w:autoSpaceDN w:val="0"/>
        <w:adjustRightInd w:val="0"/>
        <w:snapToGrid w:val="0"/>
        <w:spacing w:line="360" w:lineRule="auto"/>
        <w:jc w:val="right"/>
        <w:rPr>
          <w:rFonts w:ascii="宋体" w:hAnsi="宋体"/>
          <w:snapToGrid w:val="0"/>
          <w:kern w:val="0"/>
          <w:sz w:val="20"/>
          <w:szCs w:val="20"/>
          <w:highlight w:val="none"/>
        </w:rPr>
      </w:pPr>
    </w:p>
    <w:p w14:paraId="6A83A868">
      <w:pPr>
        <w:autoSpaceDE w:val="0"/>
        <w:autoSpaceDN w:val="0"/>
        <w:adjustRightInd w:val="0"/>
        <w:snapToGrid w:val="0"/>
        <w:spacing w:line="400" w:lineRule="exact"/>
        <w:jc w:val="right"/>
        <w:rPr>
          <w:rFonts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p>
    <w:p w14:paraId="207AD5A9">
      <w:pPr>
        <w:rPr>
          <w:rFonts w:ascii="宋体" w:hAnsi="宋体"/>
          <w:snapToGrid w:val="0"/>
          <w:kern w:val="0"/>
          <w:szCs w:val="21"/>
          <w:highlight w:val="none"/>
        </w:rPr>
      </w:pPr>
      <w:r>
        <w:rPr>
          <w:rFonts w:ascii="宋体" w:hAnsi="宋体"/>
          <w:snapToGrid w:val="0"/>
          <w:kern w:val="0"/>
          <w:szCs w:val="21"/>
          <w:highlight w:val="none"/>
        </w:rPr>
        <w:br w:type="page"/>
      </w:r>
    </w:p>
    <w:p w14:paraId="13A01B2C">
      <w:pPr>
        <w:autoSpaceDE w:val="0"/>
        <w:autoSpaceDN w:val="0"/>
        <w:adjustRightInd w:val="0"/>
        <w:snapToGrid w:val="0"/>
        <w:spacing w:line="400" w:lineRule="exact"/>
        <w:jc w:val="left"/>
        <w:rPr>
          <w:rFonts w:ascii="宋体" w:hAnsi="宋体"/>
          <w:b/>
          <w:snapToGrid w:val="0"/>
          <w:kern w:val="0"/>
          <w:highlight w:val="none"/>
        </w:rPr>
      </w:pPr>
      <w:r>
        <w:rPr>
          <w:rFonts w:hint="eastAsia" w:ascii="宋体" w:hAnsi="宋体"/>
          <w:b/>
          <w:snapToGrid w:val="0"/>
          <w:kern w:val="0"/>
          <w:highlight w:val="none"/>
        </w:rPr>
        <w:t>附表四：中标通知书</w:t>
      </w:r>
    </w:p>
    <w:p w14:paraId="55B9DBFC">
      <w:pPr>
        <w:autoSpaceDE w:val="0"/>
        <w:autoSpaceDN w:val="0"/>
        <w:adjustRightInd w:val="0"/>
        <w:spacing w:before="7" w:line="400" w:lineRule="exact"/>
        <w:jc w:val="left"/>
        <w:rPr>
          <w:rFonts w:ascii="宋体" w:hAnsi="宋体" w:cs="MingLiU"/>
          <w:snapToGrid w:val="0"/>
          <w:kern w:val="0"/>
          <w:sz w:val="36"/>
          <w:szCs w:val="36"/>
          <w:highlight w:val="none"/>
        </w:rPr>
      </w:pPr>
    </w:p>
    <w:p w14:paraId="10379FA8">
      <w:pPr>
        <w:autoSpaceDE w:val="0"/>
        <w:autoSpaceDN w:val="0"/>
        <w:adjustRightInd w:val="0"/>
        <w:snapToGrid w:val="0"/>
        <w:spacing w:line="400" w:lineRule="exact"/>
        <w:jc w:val="center"/>
        <w:rPr>
          <w:rFonts w:ascii="宋体" w:hAnsi="宋体" w:cs="MingLiU"/>
          <w:snapToGrid w:val="0"/>
          <w:kern w:val="0"/>
          <w:sz w:val="36"/>
          <w:szCs w:val="36"/>
          <w:highlight w:val="none"/>
        </w:rPr>
      </w:pPr>
    </w:p>
    <w:p w14:paraId="39AE729B">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重庆市建设工程中标通知书</w:t>
      </w:r>
    </w:p>
    <w:p w14:paraId="27056312">
      <w:pPr>
        <w:spacing w:line="360" w:lineRule="auto"/>
        <w:rPr>
          <w:rFonts w:ascii="宋体" w:hAnsi="宋体"/>
          <w:bCs/>
          <w:kern w:val="0"/>
          <w:szCs w:val="21"/>
          <w:highlight w:val="none"/>
          <w:u w:val="single"/>
        </w:rPr>
      </w:pPr>
      <w:r>
        <w:rPr>
          <w:rFonts w:ascii="宋体" w:hAnsi="宋体"/>
          <w:bCs/>
          <w:kern w:val="0"/>
          <w:szCs w:val="21"/>
          <w:highlight w:val="none"/>
          <w:u w:val="single"/>
        </w:rPr>
        <w:t xml:space="preserve">       </w:t>
      </w:r>
      <w:r>
        <w:rPr>
          <w:rFonts w:ascii="宋体" w:hAnsi="宋体"/>
          <w:kern w:val="0"/>
          <w:szCs w:val="21"/>
          <w:highlight w:val="none"/>
          <w:u w:val="single"/>
        </w:rPr>
        <w:t>中标单位</w:t>
      </w:r>
      <w:r>
        <w:rPr>
          <w:rFonts w:ascii="宋体" w:hAnsi="宋体"/>
          <w:bCs/>
          <w:kern w:val="0"/>
          <w:szCs w:val="21"/>
          <w:highlight w:val="none"/>
          <w:u w:val="single"/>
        </w:rPr>
        <w:t xml:space="preserve">               </w:t>
      </w:r>
      <w:r>
        <w:rPr>
          <w:rFonts w:ascii="宋体" w:hAnsi="宋体"/>
          <w:bCs/>
          <w:kern w:val="0"/>
          <w:szCs w:val="21"/>
          <w:highlight w:val="none"/>
        </w:rPr>
        <w:t>：</w:t>
      </w:r>
    </w:p>
    <w:p w14:paraId="52A1E7B1">
      <w:pPr>
        <w:spacing w:line="360" w:lineRule="auto"/>
        <w:ind w:firstLine="420" w:firstLineChars="200"/>
        <w:rPr>
          <w:rFonts w:hint="eastAsia" w:ascii="宋体" w:hAnsi="宋体"/>
          <w:kern w:val="0"/>
          <w:szCs w:val="21"/>
          <w:highlight w:val="none"/>
          <w:u w:val="single"/>
          <w:lang w:val="en-US" w:eastAsia="zh-CN"/>
        </w:rPr>
      </w:pPr>
      <w:r>
        <w:rPr>
          <w:rFonts w:ascii="宋体" w:hAnsi="宋体"/>
          <w:kern w:val="0"/>
          <w:szCs w:val="21"/>
          <w:highlight w:val="none"/>
        </w:rPr>
        <w:t xml:space="preserve">我单位拟建的 </w:t>
      </w:r>
      <w:r>
        <w:rPr>
          <w:rFonts w:ascii="宋体" w:hAnsi="宋体"/>
          <w:bCs/>
          <w:kern w:val="0"/>
          <w:szCs w:val="21"/>
          <w:highlight w:val="none"/>
          <w:u w:val="single"/>
        </w:rPr>
        <w:t xml:space="preserve">     </w:t>
      </w:r>
      <w:r>
        <w:rPr>
          <w:rFonts w:hint="eastAsia" w:ascii="宋体" w:hAnsi="宋体"/>
          <w:bCs/>
          <w:kern w:val="0"/>
          <w:szCs w:val="21"/>
          <w:highlight w:val="none"/>
          <w:u w:val="single"/>
        </w:rPr>
        <w:t>（项目名称）</w:t>
      </w:r>
      <w:r>
        <w:rPr>
          <w:rFonts w:ascii="宋体" w:hAnsi="宋体"/>
          <w:bCs/>
          <w:kern w:val="0"/>
          <w:szCs w:val="21"/>
          <w:highlight w:val="none"/>
          <w:u w:val="single"/>
        </w:rPr>
        <w:t xml:space="preserve">     </w:t>
      </w:r>
      <w:r>
        <w:rPr>
          <w:rFonts w:ascii="宋体" w:hAnsi="宋体"/>
          <w:kern w:val="0"/>
          <w:szCs w:val="21"/>
          <w:highlight w:val="none"/>
        </w:rPr>
        <w:t>于</w:t>
      </w:r>
      <w:r>
        <w:rPr>
          <w:rFonts w:ascii="宋体" w:hAnsi="宋体"/>
          <w:bCs/>
          <w:kern w:val="0"/>
          <w:szCs w:val="21"/>
          <w:highlight w:val="none"/>
          <w:u w:val="single"/>
        </w:rPr>
        <w:t xml:space="preserve">    </w:t>
      </w:r>
      <w:r>
        <w:rPr>
          <w:rFonts w:ascii="宋体" w:hAnsi="宋体"/>
          <w:kern w:val="0"/>
          <w:szCs w:val="21"/>
          <w:highlight w:val="none"/>
        </w:rPr>
        <w:t>年</w:t>
      </w:r>
      <w:r>
        <w:rPr>
          <w:rFonts w:hint="eastAsia" w:ascii="宋体" w:hAnsi="宋体"/>
          <w:bCs/>
          <w:kern w:val="0"/>
          <w:szCs w:val="21"/>
          <w:highlight w:val="none"/>
          <w:u w:val="single"/>
        </w:rPr>
        <w:t xml:space="preserve">    </w:t>
      </w:r>
      <w:r>
        <w:rPr>
          <w:rFonts w:ascii="宋体" w:hAnsi="宋体"/>
          <w:kern w:val="0"/>
          <w:szCs w:val="21"/>
          <w:highlight w:val="none"/>
        </w:rPr>
        <w:t>月</w:t>
      </w:r>
      <w:r>
        <w:rPr>
          <w:rFonts w:hint="eastAsia" w:ascii="宋体" w:hAnsi="宋体"/>
          <w:bCs/>
          <w:kern w:val="0"/>
          <w:szCs w:val="21"/>
          <w:highlight w:val="none"/>
          <w:u w:val="single"/>
        </w:rPr>
        <w:t xml:space="preserve">    </w:t>
      </w:r>
      <w:r>
        <w:rPr>
          <w:rFonts w:ascii="宋体" w:hAnsi="宋体"/>
          <w:kern w:val="0"/>
          <w:szCs w:val="21"/>
          <w:highlight w:val="none"/>
        </w:rPr>
        <w:t>日开标，经评标委员会评定，确定你单位为中标人，中标额为</w:t>
      </w:r>
      <w:r>
        <w:rPr>
          <w:rFonts w:hint="eastAsia" w:ascii="宋体" w:hAnsi="宋体"/>
          <w:kern w:val="0"/>
          <w:szCs w:val="21"/>
          <w:highlight w:val="none"/>
        </w:rPr>
        <w:t>（大写）</w:t>
      </w:r>
      <w:r>
        <w:rPr>
          <w:rFonts w:hint="eastAsia" w:ascii="宋体" w:hAnsi="宋体"/>
          <w:kern w:val="0"/>
          <w:szCs w:val="21"/>
          <w:highlight w:val="none"/>
          <w:u w:val="single"/>
        </w:rPr>
        <w:t xml:space="preserve">        </w:t>
      </w:r>
      <w:r>
        <w:rPr>
          <w:rFonts w:hint="eastAsia" w:ascii="宋体" w:hAnsi="宋体"/>
          <w:kern w:val="0"/>
          <w:szCs w:val="21"/>
          <w:highlight w:val="none"/>
        </w:rPr>
        <w:t>，</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。中标工程范围：</w:t>
      </w:r>
      <w:r>
        <w:rPr>
          <w:rFonts w:ascii="宋体" w:hAnsi="宋体"/>
          <w:bCs/>
          <w:kern w:val="0"/>
          <w:szCs w:val="21"/>
          <w:highlight w:val="none"/>
          <w:u w:val="single"/>
        </w:rPr>
        <w:t xml:space="preserve">     </w:t>
      </w:r>
      <w:r>
        <w:rPr>
          <w:rFonts w:ascii="宋体" w:hAnsi="宋体"/>
          <w:kern w:val="0"/>
          <w:szCs w:val="21"/>
          <w:highlight w:val="none"/>
        </w:rPr>
        <w:t xml:space="preserve">，工程规模为 </w:t>
      </w:r>
      <w:r>
        <w:rPr>
          <w:rFonts w:ascii="宋体" w:hAnsi="宋体"/>
          <w:bCs/>
          <w:kern w:val="0"/>
          <w:szCs w:val="21"/>
          <w:highlight w:val="none"/>
          <w:u w:val="single"/>
        </w:rPr>
        <w:t xml:space="preserve">      </w:t>
      </w:r>
      <w:r>
        <w:rPr>
          <w:rFonts w:ascii="宋体" w:hAnsi="宋体"/>
          <w:kern w:val="0"/>
          <w:szCs w:val="21"/>
          <w:highlight w:val="none"/>
        </w:rPr>
        <w:t xml:space="preserve">，中标工期 </w:t>
      </w:r>
      <w:r>
        <w:rPr>
          <w:rFonts w:ascii="宋体" w:hAnsi="宋体"/>
          <w:bCs/>
          <w:kern w:val="0"/>
          <w:szCs w:val="21"/>
          <w:highlight w:val="none"/>
          <w:u w:val="single"/>
        </w:rPr>
        <w:t xml:space="preserve">   </w:t>
      </w:r>
      <w:r>
        <w:rPr>
          <w:rFonts w:ascii="宋体" w:hAnsi="宋体"/>
          <w:kern w:val="0"/>
          <w:szCs w:val="21"/>
          <w:highlight w:val="none"/>
          <w:u w:val="single"/>
        </w:rPr>
        <w:t>日历天</w:t>
      </w:r>
      <w:r>
        <w:rPr>
          <w:rFonts w:ascii="宋体" w:hAnsi="宋体"/>
          <w:kern w:val="0"/>
          <w:szCs w:val="21"/>
          <w:highlight w:val="none"/>
        </w:rPr>
        <w:t>，工程质量达到国家施工验收规范标准。 项目经理由</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u w:val="none"/>
          <w:lang w:val="en-US" w:eastAsia="zh-CN"/>
        </w:rPr>
        <w:t>担任。</w:t>
      </w:r>
    </w:p>
    <w:p w14:paraId="5DBFCA7F">
      <w:pPr>
        <w:spacing w:line="360" w:lineRule="auto"/>
        <w:ind w:firstLine="420" w:firstLineChars="200"/>
        <w:rPr>
          <w:rFonts w:ascii="宋体" w:hAnsi="宋体"/>
          <w:kern w:val="0"/>
          <w:szCs w:val="21"/>
          <w:highlight w:val="none"/>
        </w:rPr>
      </w:pPr>
      <w:r>
        <w:rPr>
          <w:rFonts w:ascii="宋体" w:hAnsi="宋体"/>
          <w:kern w:val="0"/>
          <w:szCs w:val="21"/>
          <w:highlight w:val="none"/>
        </w:rPr>
        <w:t xml:space="preserve">你单位收到中标通知书后，在 </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日内到我单位签订承发包合同。</w:t>
      </w:r>
      <w:r>
        <w:rPr>
          <w:rFonts w:hint="eastAsia" w:ascii="宋体" w:hAnsi="宋体"/>
          <w:kern w:val="0"/>
          <w:szCs w:val="21"/>
          <w:highlight w:val="none"/>
        </w:rPr>
        <w:t>在此之前按</w:t>
      </w:r>
      <w:r>
        <w:rPr>
          <w:rFonts w:hint="eastAsia" w:ascii="宋体" w:hAnsi="宋体"/>
          <w:kern w:val="0"/>
          <w:szCs w:val="21"/>
          <w:highlight w:val="none"/>
          <w:lang w:val="en-US" w:eastAsia="zh-CN"/>
        </w:rPr>
        <w:t>比选</w:t>
      </w:r>
      <w:r>
        <w:rPr>
          <w:rFonts w:hint="eastAsia" w:ascii="宋体" w:hAnsi="宋体"/>
          <w:kern w:val="0"/>
          <w:szCs w:val="21"/>
          <w:highlight w:val="none"/>
        </w:rPr>
        <w:t>文件第二章“投标人须知”第7.3款规定向我方提交履约担保。</w:t>
      </w:r>
    </w:p>
    <w:p w14:paraId="27785078">
      <w:pPr>
        <w:spacing w:line="360" w:lineRule="auto"/>
        <w:rPr>
          <w:rFonts w:ascii="宋体" w:hAnsi="宋体"/>
          <w:kern w:val="0"/>
          <w:szCs w:val="21"/>
          <w:highlight w:val="none"/>
        </w:rPr>
      </w:pPr>
      <w:r>
        <w:rPr>
          <w:rFonts w:ascii="宋体" w:hAnsi="宋体"/>
          <w:kern w:val="0"/>
          <w:szCs w:val="21"/>
          <w:highlight w:val="none"/>
        </w:rPr>
        <w:t xml:space="preserve">    特此通知。</w:t>
      </w:r>
    </w:p>
    <w:p w14:paraId="1A9A66A6">
      <w:pPr>
        <w:spacing w:line="480" w:lineRule="auto"/>
        <w:rPr>
          <w:rFonts w:ascii="宋体" w:hAnsi="宋体"/>
          <w:kern w:val="0"/>
          <w:sz w:val="24"/>
          <w:highlight w:val="none"/>
        </w:rPr>
      </w:pPr>
    </w:p>
    <w:p w14:paraId="7056E003">
      <w:pPr>
        <w:spacing w:line="480" w:lineRule="auto"/>
        <w:rPr>
          <w:rFonts w:ascii="宋体" w:hAnsi="宋体"/>
          <w:kern w:val="0"/>
          <w:sz w:val="24"/>
          <w:highlight w:val="none"/>
        </w:rPr>
      </w:pPr>
    </w:p>
    <w:p w14:paraId="6D451F87">
      <w:pPr>
        <w:spacing w:line="480" w:lineRule="auto"/>
        <w:rPr>
          <w:rFonts w:ascii="宋体" w:hAnsi="宋体"/>
          <w:kern w:val="0"/>
          <w:sz w:val="24"/>
          <w:highlight w:val="none"/>
        </w:rPr>
      </w:pPr>
    </w:p>
    <w:p w14:paraId="23F7ABE2">
      <w:pPr>
        <w:spacing w:line="480" w:lineRule="auto"/>
        <w:jc w:val="left"/>
        <w:rPr>
          <w:rFonts w:ascii="宋体" w:hAnsi="宋体"/>
          <w:kern w:val="0"/>
          <w:sz w:val="24"/>
          <w:highlight w:val="none"/>
        </w:rPr>
      </w:pPr>
      <w:r>
        <w:rPr>
          <w:rFonts w:ascii="宋体" w:hAnsi="宋体"/>
          <w:kern w:val="0"/>
          <w:sz w:val="24"/>
          <w:highlight w:val="none"/>
        </w:rPr>
        <w:t xml:space="preserve">                                </w:t>
      </w:r>
      <w:r>
        <w:rPr>
          <w:rFonts w:hint="eastAsia" w:ascii="宋体" w:hAnsi="宋体"/>
          <w:kern w:val="0"/>
          <w:sz w:val="24"/>
          <w:highlight w:val="none"/>
          <w:lang w:eastAsia="zh-CN"/>
        </w:rPr>
        <w:t>比选人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w:t>
      </w:r>
      <w:r>
        <w:rPr>
          <w:rFonts w:ascii="宋体" w:hAnsi="宋体"/>
          <w:snapToGrid w:val="0"/>
          <w:kern w:val="0"/>
          <w:szCs w:val="21"/>
          <w:highlight w:val="none"/>
        </w:rPr>
        <w:t>盖单位法人章</w:t>
      </w:r>
      <w:r>
        <w:rPr>
          <w:rFonts w:ascii="宋体" w:hAnsi="宋体"/>
          <w:kern w:val="0"/>
          <w:sz w:val="24"/>
          <w:highlight w:val="none"/>
        </w:rPr>
        <w:t>）</w:t>
      </w:r>
    </w:p>
    <w:p w14:paraId="6793294D">
      <w:pPr>
        <w:spacing w:line="480" w:lineRule="auto"/>
        <w:jc w:val="left"/>
        <w:rPr>
          <w:rFonts w:ascii="宋体" w:hAnsi="宋体"/>
          <w:kern w:val="0"/>
          <w:sz w:val="24"/>
          <w:highlight w:val="none"/>
        </w:rPr>
      </w:pPr>
      <w:r>
        <w:rPr>
          <w:rFonts w:ascii="宋体" w:hAnsi="宋体"/>
          <w:kern w:val="0"/>
          <w:sz w:val="24"/>
          <w:highlight w:val="none"/>
        </w:rPr>
        <w:t xml:space="preserve">                                法定代表人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w:t>
      </w:r>
      <w:r>
        <w:rPr>
          <w:rFonts w:hint="eastAsia" w:ascii="宋体" w:hAnsi="宋体"/>
          <w:kern w:val="0"/>
          <w:sz w:val="24"/>
          <w:highlight w:val="none"/>
        </w:rPr>
        <w:t>签名</w:t>
      </w:r>
      <w:r>
        <w:rPr>
          <w:rFonts w:ascii="宋体" w:hAnsi="宋体"/>
          <w:kern w:val="0"/>
          <w:sz w:val="24"/>
          <w:highlight w:val="none"/>
        </w:rPr>
        <w:t>或盖章）</w:t>
      </w:r>
    </w:p>
    <w:p w14:paraId="012CE4F2">
      <w:pPr>
        <w:spacing w:line="480" w:lineRule="auto"/>
        <w:jc w:val="left"/>
        <w:rPr>
          <w:rFonts w:ascii="宋体" w:hAnsi="宋体"/>
          <w:kern w:val="0"/>
          <w:sz w:val="24"/>
          <w:highlight w:val="none"/>
          <w:u w:val="single"/>
        </w:rPr>
      </w:pPr>
      <w:r>
        <w:rPr>
          <w:rFonts w:ascii="宋体" w:hAnsi="宋体"/>
          <w:kern w:val="0"/>
          <w:sz w:val="24"/>
          <w:highlight w:val="none"/>
        </w:rPr>
        <w:t xml:space="preserve">                                联系人</w:t>
      </w:r>
      <w:r>
        <w:rPr>
          <w:rFonts w:ascii="宋体" w:hAnsi="宋体"/>
          <w:snapToGrid w:val="0"/>
          <w:kern w:val="0"/>
          <w:szCs w:val="21"/>
          <w:highlight w:val="none"/>
        </w:rPr>
        <w:t>：</w:t>
      </w:r>
      <w:r>
        <w:rPr>
          <w:rFonts w:ascii="宋体" w:hAnsi="宋体"/>
          <w:kern w:val="0"/>
          <w:sz w:val="24"/>
          <w:highlight w:val="none"/>
          <w:u w:val="single"/>
        </w:rPr>
        <w:t xml:space="preserve">                          </w:t>
      </w:r>
    </w:p>
    <w:p w14:paraId="18CD118E">
      <w:pPr>
        <w:spacing w:line="480" w:lineRule="auto"/>
        <w:jc w:val="left"/>
        <w:rPr>
          <w:rFonts w:ascii="宋体" w:hAnsi="宋体"/>
          <w:kern w:val="0"/>
          <w:sz w:val="24"/>
          <w:highlight w:val="none"/>
        </w:rPr>
      </w:pPr>
      <w:r>
        <w:rPr>
          <w:rFonts w:ascii="宋体" w:hAnsi="宋体"/>
          <w:kern w:val="0"/>
          <w:sz w:val="24"/>
          <w:highlight w:val="none"/>
        </w:rPr>
        <w:t xml:space="preserve">                                联系电话</w:t>
      </w:r>
      <w:r>
        <w:rPr>
          <w:rFonts w:ascii="宋体" w:hAnsi="宋体"/>
          <w:snapToGrid w:val="0"/>
          <w:kern w:val="0"/>
          <w:szCs w:val="21"/>
          <w:highlight w:val="none"/>
        </w:rPr>
        <w:t>：</w:t>
      </w:r>
      <w:r>
        <w:rPr>
          <w:rFonts w:ascii="宋体" w:hAnsi="宋体"/>
          <w:kern w:val="0"/>
          <w:sz w:val="24"/>
          <w:highlight w:val="none"/>
          <w:u w:val="single"/>
        </w:rPr>
        <w:t xml:space="preserve">                        </w:t>
      </w:r>
    </w:p>
    <w:p w14:paraId="0C30BBB8">
      <w:pPr>
        <w:spacing w:line="480" w:lineRule="auto"/>
        <w:jc w:val="right"/>
        <w:rPr>
          <w:rFonts w:ascii="宋体" w:hAnsi="宋体"/>
          <w:kern w:val="0"/>
          <w:sz w:val="24"/>
          <w:highlight w:val="none"/>
        </w:rPr>
      </w:pPr>
    </w:p>
    <w:p w14:paraId="7A875AC8">
      <w:pPr>
        <w:spacing w:line="480" w:lineRule="auto"/>
        <w:jc w:val="right"/>
        <w:rPr>
          <w:rFonts w:ascii="宋体" w:hAnsi="宋体"/>
          <w:kern w:val="0"/>
          <w:sz w:val="24"/>
          <w:highlight w:val="none"/>
        </w:rPr>
      </w:pPr>
    </w:p>
    <w:p w14:paraId="68CB9F64">
      <w:pPr>
        <w:spacing w:line="400" w:lineRule="exact"/>
        <w:jc w:val="right"/>
        <w:rPr>
          <w:rFonts w:ascii="宋体" w:hAnsi="宋体"/>
          <w:sz w:val="24"/>
          <w:highlight w:val="none"/>
        </w:rPr>
      </w:pPr>
      <w:r>
        <w:rPr>
          <w:rFonts w:ascii="宋体" w:hAnsi="宋体"/>
          <w:kern w:val="0"/>
          <w:sz w:val="24"/>
          <w:highlight w:val="none"/>
        </w:rPr>
        <w:t xml:space="preserve">                   签发日期</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年</w:t>
      </w:r>
      <w:r>
        <w:rPr>
          <w:rFonts w:ascii="宋体" w:hAnsi="宋体"/>
          <w:kern w:val="0"/>
          <w:sz w:val="24"/>
          <w:highlight w:val="none"/>
          <w:u w:val="single"/>
        </w:rPr>
        <w:t xml:space="preserve">     </w:t>
      </w:r>
      <w:r>
        <w:rPr>
          <w:rFonts w:ascii="宋体" w:hAnsi="宋体"/>
          <w:kern w:val="0"/>
          <w:sz w:val="24"/>
          <w:highlight w:val="none"/>
        </w:rPr>
        <w:t>月</w:t>
      </w:r>
      <w:r>
        <w:rPr>
          <w:rFonts w:ascii="宋体" w:hAnsi="宋体"/>
          <w:kern w:val="0"/>
          <w:sz w:val="24"/>
          <w:highlight w:val="none"/>
          <w:u w:val="single"/>
        </w:rPr>
        <w:t xml:space="preserve">     </w:t>
      </w:r>
      <w:r>
        <w:rPr>
          <w:rFonts w:ascii="宋体" w:hAnsi="宋体"/>
          <w:kern w:val="0"/>
          <w:sz w:val="24"/>
          <w:highlight w:val="none"/>
        </w:rPr>
        <w:t>日</w:t>
      </w:r>
    </w:p>
    <w:p w14:paraId="7998D003">
      <w:pPr>
        <w:spacing w:line="400" w:lineRule="exact"/>
        <w:rPr>
          <w:rFonts w:ascii="宋体" w:hAnsi="宋体"/>
          <w:sz w:val="24"/>
          <w:highlight w:val="none"/>
        </w:rPr>
      </w:pPr>
    </w:p>
    <w:p w14:paraId="1878A415">
      <w:pPr>
        <w:spacing w:line="400" w:lineRule="exact"/>
        <w:rPr>
          <w:rFonts w:ascii="宋体" w:hAnsi="宋体"/>
          <w:sz w:val="24"/>
          <w:highlight w:val="none"/>
        </w:rPr>
      </w:pPr>
    </w:p>
    <w:p w14:paraId="19A50741">
      <w:pPr>
        <w:spacing w:line="400" w:lineRule="exact"/>
        <w:rPr>
          <w:rFonts w:ascii="宋体" w:hAnsi="宋体"/>
          <w:sz w:val="24"/>
          <w:highlight w:val="none"/>
        </w:rPr>
      </w:pPr>
      <w:r>
        <w:rPr>
          <w:rFonts w:ascii="宋体" w:hAnsi="宋体"/>
          <w:sz w:val="24"/>
          <w:highlight w:val="none"/>
        </w:rPr>
        <w:br w:type="page"/>
      </w:r>
    </w:p>
    <w:p w14:paraId="4BEC507C">
      <w:pPr>
        <w:pStyle w:val="3"/>
        <w:spacing w:line="360" w:lineRule="auto"/>
        <w:jc w:val="center"/>
        <w:rPr>
          <w:rFonts w:ascii="宋体" w:hAnsi="宋体"/>
          <w:sz w:val="36"/>
          <w:szCs w:val="36"/>
          <w:highlight w:val="none"/>
        </w:rPr>
      </w:pPr>
      <w:bookmarkStart w:id="485" w:name="招标文件03章02评标办法综合评估法"/>
      <w:bookmarkEnd w:id="485"/>
      <w:bookmarkStart w:id="486" w:name="招标文件03章02评标办法综合评估法00"/>
      <w:bookmarkEnd w:id="486"/>
      <w:bookmarkStart w:id="487" w:name="_Toc9409"/>
      <w:bookmarkStart w:id="488" w:name="_Toc509218774"/>
      <w:bookmarkStart w:id="489" w:name="_Toc12380"/>
      <w:bookmarkStart w:id="490" w:name="_Toc287607801"/>
      <w:bookmarkStart w:id="491" w:name="_Toc224103373"/>
      <w:bookmarkStart w:id="492" w:name="_Toc209605549"/>
      <w:bookmarkStart w:id="493" w:name="_Toc287620740"/>
      <w:bookmarkStart w:id="494" w:name="_Toc277082608"/>
      <w:bookmarkStart w:id="495" w:name="_Toc287620749"/>
      <w:bookmarkStart w:id="496" w:name="_Toc287607810"/>
      <w:r>
        <w:rPr>
          <w:rFonts w:ascii="宋体" w:hAnsi="宋体"/>
          <w:sz w:val="44"/>
          <w:szCs w:val="44"/>
          <w:highlight w:val="none"/>
        </w:rPr>
        <w:t>第三章</w:t>
      </w:r>
      <w:r>
        <w:rPr>
          <w:rFonts w:ascii="宋体" w:hAnsi="宋体"/>
          <w:sz w:val="36"/>
          <w:szCs w:val="36"/>
          <w:highlight w:val="none"/>
        </w:rPr>
        <w:t xml:space="preserve"> </w:t>
      </w:r>
      <w:r>
        <w:rPr>
          <w:rFonts w:hint="eastAsia" w:ascii="宋体" w:hAnsi="宋体"/>
          <w:sz w:val="36"/>
          <w:szCs w:val="36"/>
          <w:highlight w:val="none"/>
        </w:rPr>
        <w:t xml:space="preserve"> </w:t>
      </w:r>
      <w:bookmarkEnd w:id="487"/>
      <w:bookmarkEnd w:id="488"/>
      <w:bookmarkStart w:id="497" w:name="_Toc224103383"/>
      <w:bookmarkStart w:id="498" w:name="_Toc287620750"/>
      <w:bookmarkStart w:id="499" w:name="_Toc287607811"/>
      <w:bookmarkStart w:id="500" w:name="_Toc277082617"/>
      <w:bookmarkStart w:id="501" w:name="_Toc430530499"/>
      <w:r>
        <w:rPr>
          <w:rFonts w:ascii="宋体" w:hAnsi="宋体"/>
          <w:highlight w:val="none"/>
        </w:rPr>
        <w:t>评标办法（综合评估法）</w:t>
      </w:r>
      <w:bookmarkEnd w:id="489"/>
    </w:p>
    <w:bookmarkEnd w:id="497"/>
    <w:bookmarkEnd w:id="498"/>
    <w:bookmarkEnd w:id="499"/>
    <w:bookmarkEnd w:id="500"/>
    <w:bookmarkEnd w:id="501"/>
    <w:p w14:paraId="265BB9FA">
      <w:pPr>
        <w:pStyle w:val="4"/>
        <w:spacing w:before="100" w:after="100" w:line="360" w:lineRule="auto"/>
        <w:rPr>
          <w:rFonts w:ascii="宋体" w:hAnsi="宋体"/>
          <w:highlight w:val="none"/>
        </w:rPr>
      </w:pPr>
      <w:bookmarkStart w:id="502" w:name="_Toc14663"/>
      <w:bookmarkStart w:id="503" w:name="_Toc22584"/>
      <w:bookmarkStart w:id="504" w:name="_Toc57905896"/>
      <w:bookmarkStart w:id="505" w:name="_Toc509218775"/>
      <w:r>
        <w:rPr>
          <w:rFonts w:hint="eastAsia" w:ascii="宋体" w:hAnsi="宋体"/>
          <w:highlight w:val="none"/>
        </w:rPr>
        <w:t>评标办法前附表</w:t>
      </w:r>
      <w:bookmarkEnd w:id="502"/>
      <w:bookmarkEnd w:id="503"/>
      <w:bookmarkEnd w:id="504"/>
      <w:bookmarkEnd w:id="505"/>
    </w:p>
    <w:p w14:paraId="6501619C">
      <w:pPr>
        <w:spacing w:line="360" w:lineRule="auto"/>
        <w:ind w:firstLine="420" w:firstLineChars="200"/>
        <w:rPr>
          <w:szCs w:val="21"/>
          <w:highlight w:val="none"/>
        </w:rPr>
      </w:pPr>
      <w:r>
        <w:rPr>
          <w:szCs w:val="21"/>
          <w:highlight w:val="none"/>
        </w:rPr>
        <w:t>评标办法中的评审内容必须和投标人须知中的对应内容一致，若投标人须知中未作要求的内容，不得列入评标办法作为评定依据。</w:t>
      </w:r>
    </w:p>
    <w:tbl>
      <w:tblPr>
        <w:tblStyle w:val="21"/>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1071"/>
        <w:gridCol w:w="1830"/>
        <w:gridCol w:w="5151"/>
      </w:tblGrid>
      <w:tr w14:paraId="22DAD0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FBE6D51">
            <w:pPr>
              <w:spacing w:line="400" w:lineRule="exact"/>
              <w:jc w:val="center"/>
              <w:rPr>
                <w:rFonts w:ascii="宋体" w:hAnsi="宋体"/>
                <w:b/>
                <w:kern w:val="0"/>
                <w:highlight w:val="none"/>
              </w:rPr>
            </w:pPr>
            <w:r>
              <w:rPr>
                <w:rFonts w:ascii="宋体" w:hAnsi="宋体"/>
                <w:b/>
                <w:kern w:val="0"/>
                <w:highlight w:val="none"/>
              </w:rPr>
              <w:t>条款号</w:t>
            </w:r>
          </w:p>
        </w:tc>
        <w:tc>
          <w:tcPr>
            <w:tcW w:w="2901" w:type="dxa"/>
            <w:gridSpan w:val="2"/>
            <w:vAlign w:val="center"/>
          </w:tcPr>
          <w:p w14:paraId="74904ED3">
            <w:pPr>
              <w:spacing w:line="400" w:lineRule="exact"/>
              <w:jc w:val="center"/>
              <w:rPr>
                <w:rFonts w:ascii="宋体" w:hAnsi="宋体"/>
                <w:b/>
                <w:kern w:val="0"/>
                <w:highlight w:val="none"/>
              </w:rPr>
            </w:pPr>
            <w:r>
              <w:rPr>
                <w:rFonts w:ascii="宋体" w:hAnsi="宋体"/>
                <w:b/>
                <w:kern w:val="0"/>
                <w:highlight w:val="none"/>
              </w:rPr>
              <w:t>评审因素</w:t>
            </w:r>
          </w:p>
        </w:tc>
        <w:tc>
          <w:tcPr>
            <w:tcW w:w="5151" w:type="dxa"/>
            <w:vAlign w:val="center"/>
          </w:tcPr>
          <w:p w14:paraId="2EFF01C7">
            <w:pPr>
              <w:spacing w:line="400" w:lineRule="exact"/>
              <w:jc w:val="center"/>
              <w:rPr>
                <w:rFonts w:ascii="宋体" w:hAnsi="宋体"/>
                <w:b/>
                <w:kern w:val="0"/>
                <w:highlight w:val="none"/>
              </w:rPr>
            </w:pPr>
            <w:r>
              <w:rPr>
                <w:rFonts w:ascii="宋体" w:hAnsi="宋体"/>
                <w:b/>
                <w:kern w:val="0"/>
                <w:highlight w:val="none"/>
              </w:rPr>
              <w:t>评审标准</w:t>
            </w:r>
          </w:p>
        </w:tc>
      </w:tr>
      <w:tr w14:paraId="6DE19C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035572C5">
            <w:pPr>
              <w:spacing w:line="400" w:lineRule="exact"/>
              <w:jc w:val="center"/>
              <w:rPr>
                <w:rFonts w:ascii="宋体" w:hAnsi="宋体"/>
                <w:kern w:val="0"/>
                <w:highlight w:val="none"/>
              </w:rPr>
            </w:pPr>
            <w:r>
              <w:rPr>
                <w:rFonts w:hint="eastAsia" w:ascii="宋体" w:hAnsi="宋体"/>
                <w:kern w:val="0"/>
                <w:highlight w:val="none"/>
              </w:rPr>
              <w:t>1</w:t>
            </w:r>
          </w:p>
        </w:tc>
        <w:tc>
          <w:tcPr>
            <w:tcW w:w="2901" w:type="dxa"/>
            <w:gridSpan w:val="2"/>
            <w:vAlign w:val="center"/>
          </w:tcPr>
          <w:p w14:paraId="5824541D">
            <w:pPr>
              <w:spacing w:line="400" w:lineRule="exact"/>
              <w:jc w:val="center"/>
              <w:rPr>
                <w:rFonts w:ascii="宋体" w:hAnsi="宋体"/>
                <w:kern w:val="0"/>
                <w:highlight w:val="none"/>
              </w:rPr>
            </w:pPr>
            <w:r>
              <w:rPr>
                <w:rFonts w:ascii="宋体" w:hAnsi="宋体"/>
                <w:kern w:val="0"/>
                <w:highlight w:val="none"/>
              </w:rPr>
              <w:t>评标办法</w:t>
            </w:r>
          </w:p>
        </w:tc>
        <w:tc>
          <w:tcPr>
            <w:tcW w:w="5151" w:type="dxa"/>
            <w:vAlign w:val="center"/>
          </w:tcPr>
          <w:p w14:paraId="1E0D32CB">
            <w:pPr>
              <w:spacing w:line="400" w:lineRule="exact"/>
              <w:ind w:firstLine="420" w:firstLineChars="200"/>
              <w:jc w:val="left"/>
              <w:rPr>
                <w:rFonts w:ascii="宋体" w:hAnsi="宋体"/>
                <w:kern w:val="0"/>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31"/>
                <w:kern w:val="0"/>
                <w:szCs w:val="21"/>
                <w:highlight w:val="none"/>
              </w:rPr>
              <w:t>。</w:t>
            </w:r>
            <w:r>
              <w:rPr>
                <w:rFonts w:ascii="宋体" w:hAnsi="宋体"/>
                <w:kern w:val="0"/>
                <w:szCs w:val="21"/>
                <w:highlight w:val="none"/>
              </w:rPr>
              <w:t>综合评分相等时</w:t>
            </w:r>
            <w:r>
              <w:rPr>
                <w:rFonts w:ascii="宋体" w:hAnsi="宋体"/>
                <w:spacing w:val="-31"/>
                <w:kern w:val="0"/>
                <w:szCs w:val="21"/>
                <w:highlight w:val="none"/>
              </w:rPr>
              <w:t>，</w:t>
            </w:r>
            <w:r>
              <w:rPr>
                <w:rFonts w:ascii="宋体" w:hAnsi="宋体"/>
                <w:kern w:val="0"/>
                <w:szCs w:val="21"/>
                <w:highlight w:val="none"/>
              </w:rPr>
              <w:t>以投标报价低的优先；投标报价相等的</w:t>
            </w:r>
            <w:r>
              <w:rPr>
                <w:rFonts w:hint="eastAsia" w:ascii="宋体" w:hAnsi="宋体"/>
                <w:kern w:val="0"/>
                <w:szCs w:val="21"/>
                <w:highlight w:val="none"/>
              </w:rPr>
              <w:t>，由评标委员会按照</w:t>
            </w:r>
            <w:r>
              <w:rPr>
                <w:rFonts w:hint="eastAsia" w:ascii="宋体" w:hAnsi="宋体"/>
                <w:spacing w:val="4"/>
                <w:kern w:val="0"/>
                <w:szCs w:val="21"/>
                <w:highlight w:val="none"/>
                <w:u w:val="single"/>
              </w:rPr>
              <w:t>投票</w:t>
            </w:r>
            <w:r>
              <w:rPr>
                <w:rFonts w:hint="eastAsia" w:ascii="宋体" w:hAnsi="宋体"/>
                <w:spacing w:val="4"/>
                <w:kern w:val="0"/>
                <w:szCs w:val="21"/>
                <w:highlight w:val="none"/>
                <w:u w:val="single"/>
                <w:lang w:val="en-US" w:eastAsia="zh-CN"/>
              </w:rPr>
              <w:t>确定</w:t>
            </w:r>
            <w:r>
              <w:rPr>
                <w:rFonts w:hint="eastAsia" w:ascii="宋体" w:hAnsi="宋体"/>
                <w:kern w:val="0"/>
                <w:szCs w:val="21"/>
                <w:highlight w:val="none"/>
              </w:rPr>
              <w:t>原则排序。</w:t>
            </w:r>
          </w:p>
        </w:tc>
      </w:tr>
      <w:tr w14:paraId="047EA5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20" w:hRule="atLeast"/>
          <w:jc w:val="center"/>
        </w:trPr>
        <w:tc>
          <w:tcPr>
            <w:tcW w:w="851" w:type="dxa"/>
            <w:gridSpan w:val="2"/>
            <w:vMerge w:val="restart"/>
            <w:vAlign w:val="center"/>
          </w:tcPr>
          <w:p w14:paraId="46520CEB">
            <w:pPr>
              <w:spacing w:line="400" w:lineRule="exact"/>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567" w:type="dxa"/>
            <w:vMerge w:val="restart"/>
            <w:vAlign w:val="center"/>
          </w:tcPr>
          <w:p w14:paraId="3061CD19">
            <w:pPr>
              <w:spacing w:line="400" w:lineRule="exact"/>
              <w:jc w:val="center"/>
              <w:rPr>
                <w:rFonts w:ascii="宋体" w:hAnsi="宋体"/>
                <w:kern w:val="0"/>
                <w:highlight w:val="none"/>
              </w:rPr>
            </w:pPr>
            <w:r>
              <w:rPr>
                <w:rFonts w:ascii="宋体" w:hAnsi="宋体"/>
                <w:kern w:val="0"/>
                <w:highlight w:val="none"/>
              </w:rPr>
              <w:t>资格评审标准</w:t>
            </w:r>
          </w:p>
        </w:tc>
        <w:tc>
          <w:tcPr>
            <w:tcW w:w="2901" w:type="dxa"/>
            <w:gridSpan w:val="2"/>
            <w:tcBorders>
              <w:bottom w:val="single" w:color="auto" w:sz="4" w:space="0"/>
            </w:tcBorders>
            <w:vAlign w:val="center"/>
          </w:tcPr>
          <w:p w14:paraId="5C1B5921">
            <w:pPr>
              <w:spacing w:line="400" w:lineRule="exact"/>
              <w:jc w:val="left"/>
              <w:rPr>
                <w:rFonts w:ascii="宋体" w:hAnsi="宋体"/>
                <w:kern w:val="0"/>
                <w:highlight w:val="none"/>
              </w:rPr>
            </w:pPr>
            <w:r>
              <w:rPr>
                <w:rFonts w:hint="eastAsia" w:ascii="宋体" w:hAnsi="宋体"/>
                <w:kern w:val="0"/>
                <w:highlight w:val="none"/>
              </w:rPr>
              <w:t>资质条件</w:t>
            </w:r>
          </w:p>
        </w:tc>
        <w:tc>
          <w:tcPr>
            <w:tcW w:w="5151" w:type="dxa"/>
            <w:vAlign w:val="center"/>
          </w:tcPr>
          <w:p w14:paraId="5B5FCB35">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14:paraId="75304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95" w:hRule="atLeast"/>
          <w:jc w:val="center"/>
        </w:trPr>
        <w:tc>
          <w:tcPr>
            <w:tcW w:w="851" w:type="dxa"/>
            <w:gridSpan w:val="2"/>
            <w:vMerge w:val="continue"/>
          </w:tcPr>
          <w:p w14:paraId="78388BD4">
            <w:pPr>
              <w:spacing w:line="400" w:lineRule="exact"/>
              <w:rPr>
                <w:rFonts w:ascii="宋体" w:hAnsi="宋体"/>
                <w:highlight w:val="none"/>
              </w:rPr>
            </w:pPr>
          </w:p>
        </w:tc>
        <w:tc>
          <w:tcPr>
            <w:tcW w:w="567" w:type="dxa"/>
            <w:vMerge w:val="continue"/>
          </w:tcPr>
          <w:p w14:paraId="06773B2E">
            <w:pPr>
              <w:spacing w:line="400" w:lineRule="exact"/>
              <w:rPr>
                <w:rFonts w:ascii="宋体" w:hAnsi="宋体"/>
                <w:highlight w:val="none"/>
              </w:rPr>
            </w:pPr>
          </w:p>
        </w:tc>
        <w:tc>
          <w:tcPr>
            <w:tcW w:w="2901" w:type="dxa"/>
            <w:gridSpan w:val="2"/>
            <w:tcBorders>
              <w:top w:val="single" w:color="auto" w:sz="4" w:space="0"/>
              <w:bottom w:val="single" w:color="auto" w:sz="4" w:space="0"/>
            </w:tcBorders>
          </w:tcPr>
          <w:p w14:paraId="3BCF7EBE">
            <w:pPr>
              <w:spacing w:line="400" w:lineRule="exact"/>
              <w:jc w:val="left"/>
              <w:rPr>
                <w:rFonts w:ascii="宋体" w:hAnsi="宋体"/>
                <w:kern w:val="0"/>
                <w:highlight w:val="none"/>
              </w:rPr>
            </w:pPr>
            <w:r>
              <w:rPr>
                <w:rFonts w:hint="eastAsia" w:ascii="宋体" w:hAnsi="宋体"/>
                <w:kern w:val="0"/>
                <w:highlight w:val="none"/>
              </w:rPr>
              <w:t>营业执照</w:t>
            </w:r>
          </w:p>
        </w:tc>
        <w:tc>
          <w:tcPr>
            <w:tcW w:w="5151" w:type="dxa"/>
            <w:vAlign w:val="center"/>
          </w:tcPr>
          <w:p w14:paraId="39134142">
            <w:pPr>
              <w:autoSpaceDE w:val="0"/>
              <w:autoSpaceDN w:val="0"/>
              <w:adjustRightInd w:val="0"/>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14:paraId="042A5D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59" w:hRule="atLeast"/>
          <w:jc w:val="center"/>
        </w:trPr>
        <w:tc>
          <w:tcPr>
            <w:tcW w:w="851" w:type="dxa"/>
            <w:gridSpan w:val="2"/>
            <w:vMerge w:val="continue"/>
          </w:tcPr>
          <w:p w14:paraId="1B9DBF75">
            <w:pPr>
              <w:spacing w:line="400" w:lineRule="exact"/>
              <w:rPr>
                <w:rFonts w:ascii="宋体" w:hAnsi="宋体"/>
                <w:highlight w:val="none"/>
              </w:rPr>
            </w:pPr>
          </w:p>
        </w:tc>
        <w:tc>
          <w:tcPr>
            <w:tcW w:w="567" w:type="dxa"/>
            <w:vMerge w:val="continue"/>
          </w:tcPr>
          <w:p w14:paraId="5E2F55D3">
            <w:pPr>
              <w:spacing w:line="400" w:lineRule="exact"/>
              <w:rPr>
                <w:rFonts w:ascii="宋体" w:hAnsi="宋体"/>
                <w:highlight w:val="none"/>
              </w:rPr>
            </w:pPr>
          </w:p>
        </w:tc>
        <w:tc>
          <w:tcPr>
            <w:tcW w:w="2901" w:type="dxa"/>
            <w:gridSpan w:val="2"/>
            <w:tcBorders>
              <w:top w:val="single" w:color="auto" w:sz="4" w:space="0"/>
              <w:bottom w:val="single" w:color="auto" w:sz="4" w:space="0"/>
            </w:tcBorders>
            <w:shd w:val="clear" w:color="auto" w:fill="auto"/>
            <w:vAlign w:val="center"/>
          </w:tcPr>
          <w:p w14:paraId="49AAEB81">
            <w:pPr>
              <w:spacing w:line="400" w:lineRule="exact"/>
              <w:jc w:val="left"/>
              <w:rPr>
                <w:rFonts w:hint="eastAsia" w:ascii="宋体" w:hAnsi="宋体" w:eastAsia="宋体" w:cs="Times New Roman"/>
                <w:kern w:val="0"/>
                <w:sz w:val="21"/>
                <w:highlight w:val="none"/>
                <w:lang w:val="en-US" w:eastAsia="zh-CN" w:bidi="ar-SA"/>
              </w:rPr>
            </w:pPr>
            <w:r>
              <w:rPr>
                <w:rFonts w:hint="eastAsia" w:ascii="宋体" w:hAnsi="宋体"/>
                <w:kern w:val="0"/>
                <w:highlight w:val="none"/>
              </w:rPr>
              <w:t>安全生产条件</w:t>
            </w:r>
          </w:p>
        </w:tc>
        <w:tc>
          <w:tcPr>
            <w:tcW w:w="5151" w:type="dxa"/>
            <w:shd w:val="clear" w:color="auto" w:fill="auto"/>
            <w:vAlign w:val="center"/>
          </w:tcPr>
          <w:p w14:paraId="66FDF6C0">
            <w:pPr>
              <w:spacing w:line="400" w:lineRule="exact"/>
              <w:ind w:firstLine="420" w:firstLineChars="200"/>
              <w:jc w:val="left"/>
              <w:rPr>
                <w:rFonts w:ascii="宋体" w:hAnsi="宋体" w:eastAsia="宋体" w:cs="Times New Roman"/>
                <w:kern w:val="0"/>
                <w:sz w:val="21"/>
                <w:highlight w:val="none"/>
                <w:lang w:val="en-US" w:eastAsia="zh-CN" w:bidi="ar-SA"/>
              </w:rPr>
            </w:pPr>
            <w:r>
              <w:rPr>
                <w:rFonts w:ascii="宋体" w:hAnsi="宋体"/>
                <w:kern w:val="0"/>
                <w:highlight w:val="none"/>
              </w:rPr>
              <w:t>符合第二章“投标人须知”第1.4.1项规定</w:t>
            </w:r>
          </w:p>
        </w:tc>
      </w:tr>
      <w:tr w14:paraId="2A2DD3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3" w:hRule="atLeast"/>
          <w:jc w:val="center"/>
        </w:trPr>
        <w:tc>
          <w:tcPr>
            <w:tcW w:w="851" w:type="dxa"/>
            <w:gridSpan w:val="2"/>
            <w:vMerge w:val="continue"/>
          </w:tcPr>
          <w:p w14:paraId="758C474C">
            <w:pPr>
              <w:spacing w:line="400" w:lineRule="exact"/>
              <w:rPr>
                <w:rFonts w:ascii="宋体" w:hAnsi="宋体"/>
                <w:highlight w:val="none"/>
              </w:rPr>
            </w:pPr>
          </w:p>
        </w:tc>
        <w:tc>
          <w:tcPr>
            <w:tcW w:w="567" w:type="dxa"/>
            <w:vMerge w:val="continue"/>
          </w:tcPr>
          <w:p w14:paraId="69FE9340">
            <w:pPr>
              <w:spacing w:line="400" w:lineRule="exact"/>
              <w:rPr>
                <w:rFonts w:ascii="宋体" w:hAnsi="宋体"/>
                <w:highlight w:val="none"/>
              </w:rPr>
            </w:pPr>
          </w:p>
        </w:tc>
        <w:tc>
          <w:tcPr>
            <w:tcW w:w="2901" w:type="dxa"/>
            <w:gridSpan w:val="2"/>
            <w:tcBorders>
              <w:top w:val="single" w:color="auto" w:sz="4" w:space="0"/>
              <w:bottom w:val="single" w:color="auto" w:sz="4" w:space="0"/>
            </w:tcBorders>
          </w:tcPr>
          <w:p w14:paraId="781928EE">
            <w:pPr>
              <w:tabs>
                <w:tab w:val="right" w:pos="2685"/>
              </w:tabs>
              <w:spacing w:line="400" w:lineRule="exact"/>
              <w:jc w:val="left"/>
              <w:rPr>
                <w:rFonts w:hint="eastAsia" w:ascii="宋体" w:hAnsi="宋体" w:eastAsia="宋体"/>
                <w:kern w:val="0"/>
                <w:highlight w:val="none"/>
                <w:lang w:eastAsia="zh-CN"/>
              </w:rPr>
            </w:pPr>
            <w:r>
              <w:rPr>
                <w:rFonts w:ascii="宋体" w:hAnsi="宋体"/>
                <w:szCs w:val="21"/>
                <w:highlight w:val="none"/>
              </w:rPr>
              <w:t>投标截止日投标资格情况</w:t>
            </w:r>
          </w:p>
        </w:tc>
        <w:tc>
          <w:tcPr>
            <w:tcW w:w="5151" w:type="dxa"/>
            <w:vAlign w:val="center"/>
          </w:tcPr>
          <w:p w14:paraId="5B1D8D94">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14:paraId="6962AC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51" w:type="dxa"/>
            <w:gridSpan w:val="2"/>
            <w:vMerge w:val="continue"/>
          </w:tcPr>
          <w:p w14:paraId="6C8915E6">
            <w:pPr>
              <w:spacing w:line="400" w:lineRule="exact"/>
              <w:rPr>
                <w:rFonts w:ascii="宋体" w:hAnsi="宋体"/>
                <w:highlight w:val="none"/>
              </w:rPr>
            </w:pPr>
          </w:p>
        </w:tc>
        <w:tc>
          <w:tcPr>
            <w:tcW w:w="567" w:type="dxa"/>
            <w:vMerge w:val="continue"/>
          </w:tcPr>
          <w:p w14:paraId="3C4BF560">
            <w:pPr>
              <w:spacing w:line="400" w:lineRule="exact"/>
              <w:rPr>
                <w:rFonts w:ascii="宋体" w:hAnsi="宋体"/>
                <w:highlight w:val="none"/>
              </w:rPr>
            </w:pPr>
          </w:p>
        </w:tc>
        <w:tc>
          <w:tcPr>
            <w:tcW w:w="2901" w:type="dxa"/>
            <w:gridSpan w:val="2"/>
            <w:tcBorders>
              <w:top w:val="single" w:color="auto" w:sz="4" w:space="0"/>
              <w:bottom w:val="single" w:color="auto" w:sz="4" w:space="0"/>
            </w:tcBorders>
            <w:shd w:val="clear" w:color="auto" w:fill="auto"/>
            <w:vAlign w:val="center"/>
          </w:tcPr>
          <w:p w14:paraId="72745254">
            <w:pPr>
              <w:spacing w:line="400" w:lineRule="exact"/>
              <w:jc w:val="left"/>
              <w:rPr>
                <w:rFonts w:ascii="宋体" w:hAnsi="宋体" w:eastAsia="宋体" w:cs="Times New Roman"/>
                <w:kern w:val="0"/>
                <w:sz w:val="21"/>
                <w:highlight w:val="none"/>
                <w:lang w:val="en-US" w:eastAsia="zh-CN" w:bidi="ar-SA"/>
              </w:rPr>
            </w:pPr>
            <w:r>
              <w:rPr>
                <w:rFonts w:ascii="宋体" w:hAnsi="宋体"/>
                <w:kern w:val="0"/>
                <w:highlight w:val="none"/>
              </w:rPr>
              <w:t>项目经理资格</w:t>
            </w:r>
            <w:r>
              <w:rPr>
                <w:rFonts w:hint="eastAsia" w:ascii="宋体" w:hAnsi="宋体"/>
                <w:kern w:val="0"/>
                <w:highlight w:val="none"/>
              </w:rPr>
              <w:t>要求</w:t>
            </w:r>
          </w:p>
        </w:tc>
        <w:tc>
          <w:tcPr>
            <w:tcW w:w="5151" w:type="dxa"/>
            <w:shd w:val="clear" w:color="auto" w:fill="auto"/>
            <w:vAlign w:val="center"/>
          </w:tcPr>
          <w:p w14:paraId="0D1D889D">
            <w:pPr>
              <w:spacing w:line="400" w:lineRule="exact"/>
              <w:ind w:firstLine="420" w:firstLineChars="200"/>
              <w:jc w:val="left"/>
              <w:rPr>
                <w:rFonts w:ascii="宋体" w:hAnsi="宋体" w:eastAsia="宋体" w:cs="Times New Roman"/>
                <w:kern w:val="0"/>
                <w:sz w:val="21"/>
                <w:highlight w:val="none"/>
                <w:lang w:val="en-US" w:eastAsia="zh-CN" w:bidi="ar-SA"/>
              </w:rPr>
            </w:pPr>
            <w:r>
              <w:rPr>
                <w:rFonts w:ascii="宋体" w:hAnsi="宋体"/>
                <w:kern w:val="0"/>
                <w:highlight w:val="none"/>
              </w:rPr>
              <w:t>符合第二章“投标人须知”第1.4.1项规定</w:t>
            </w:r>
          </w:p>
        </w:tc>
      </w:tr>
      <w:tr w14:paraId="16AD29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51" w:hRule="atLeast"/>
          <w:jc w:val="center"/>
        </w:trPr>
        <w:tc>
          <w:tcPr>
            <w:tcW w:w="851" w:type="dxa"/>
            <w:gridSpan w:val="2"/>
            <w:vMerge w:val="restart"/>
            <w:vAlign w:val="center"/>
          </w:tcPr>
          <w:p w14:paraId="3AED1DB2">
            <w:pPr>
              <w:spacing w:line="400" w:lineRule="exact"/>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567" w:type="dxa"/>
            <w:vMerge w:val="restart"/>
            <w:vAlign w:val="center"/>
          </w:tcPr>
          <w:p w14:paraId="0870E6E9">
            <w:pPr>
              <w:spacing w:line="400" w:lineRule="exact"/>
              <w:jc w:val="center"/>
              <w:rPr>
                <w:rFonts w:ascii="宋体" w:hAnsi="宋体"/>
                <w:highlight w:val="none"/>
              </w:rPr>
            </w:pPr>
            <w:r>
              <w:rPr>
                <w:rFonts w:ascii="宋体" w:hAnsi="宋体"/>
                <w:kern w:val="0"/>
                <w:highlight w:val="none"/>
              </w:rPr>
              <w:t>形式评审标准</w:t>
            </w:r>
          </w:p>
        </w:tc>
        <w:tc>
          <w:tcPr>
            <w:tcW w:w="2901" w:type="dxa"/>
            <w:gridSpan w:val="2"/>
            <w:tcBorders>
              <w:top w:val="single" w:color="auto" w:sz="4" w:space="0"/>
              <w:bottom w:val="single" w:color="auto" w:sz="4" w:space="0"/>
            </w:tcBorders>
            <w:vAlign w:val="center"/>
          </w:tcPr>
          <w:p w14:paraId="51766061">
            <w:pPr>
              <w:spacing w:line="400" w:lineRule="exact"/>
              <w:jc w:val="left"/>
              <w:rPr>
                <w:rFonts w:ascii="宋体" w:hAnsi="宋体"/>
                <w:kern w:val="0"/>
                <w:highlight w:val="none"/>
              </w:rPr>
            </w:pPr>
            <w:r>
              <w:rPr>
                <w:rFonts w:ascii="宋体" w:hAnsi="宋体"/>
                <w:kern w:val="0"/>
                <w:highlight w:val="none"/>
              </w:rPr>
              <w:t>投标人名称</w:t>
            </w:r>
          </w:p>
        </w:tc>
        <w:tc>
          <w:tcPr>
            <w:tcW w:w="5151" w:type="dxa"/>
            <w:vAlign w:val="center"/>
          </w:tcPr>
          <w:p w14:paraId="4DD4C0B2">
            <w:pPr>
              <w:spacing w:line="400" w:lineRule="exact"/>
              <w:ind w:firstLine="420" w:firstLineChars="200"/>
              <w:rPr>
                <w:rFonts w:ascii="宋体" w:hAnsi="宋体"/>
                <w:kern w:val="0"/>
                <w:highlight w:val="none"/>
              </w:rPr>
            </w:pPr>
            <w:r>
              <w:rPr>
                <w:rFonts w:ascii="宋体" w:hAnsi="宋体"/>
                <w:kern w:val="0"/>
                <w:highlight w:val="none"/>
              </w:rPr>
              <w:t>与营业执照、资质证书、安全生产许可证一致</w:t>
            </w:r>
            <w:r>
              <w:rPr>
                <w:rFonts w:hint="eastAsia" w:ascii="宋体" w:hAnsi="宋体"/>
                <w:kern w:val="0"/>
                <w:highlight w:val="none"/>
              </w:rPr>
              <w:t>，依法变更名称的应提交相应证明材料</w:t>
            </w:r>
            <w:r>
              <w:rPr>
                <w:rFonts w:ascii="宋体" w:hAnsi="宋体"/>
                <w:kern w:val="0"/>
                <w:highlight w:val="none"/>
              </w:rPr>
              <w:t>。</w:t>
            </w:r>
          </w:p>
        </w:tc>
      </w:tr>
      <w:tr w14:paraId="17E16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F712B7F">
            <w:pPr>
              <w:spacing w:line="400" w:lineRule="exact"/>
              <w:rPr>
                <w:rFonts w:ascii="宋体" w:hAnsi="宋体"/>
                <w:highlight w:val="none"/>
              </w:rPr>
            </w:pPr>
          </w:p>
        </w:tc>
        <w:tc>
          <w:tcPr>
            <w:tcW w:w="567" w:type="dxa"/>
            <w:vMerge w:val="continue"/>
          </w:tcPr>
          <w:p w14:paraId="7DB029EE">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376D9A33">
            <w:pPr>
              <w:spacing w:line="400" w:lineRule="exact"/>
              <w:jc w:val="left"/>
              <w:rPr>
                <w:rFonts w:ascii="宋体" w:hAnsi="宋体"/>
                <w:kern w:val="0"/>
                <w:highlight w:val="none"/>
              </w:rPr>
            </w:pPr>
            <w:r>
              <w:rPr>
                <w:rFonts w:ascii="宋体" w:hAnsi="宋体"/>
                <w:kern w:val="0"/>
                <w:highlight w:val="none"/>
              </w:rPr>
              <w:t>投标函</w:t>
            </w:r>
            <w:r>
              <w:rPr>
                <w:rFonts w:hint="eastAsia" w:ascii="宋体" w:hAnsi="宋体"/>
                <w:kern w:val="0"/>
                <w:highlight w:val="none"/>
              </w:rPr>
              <w:t>签名</w:t>
            </w:r>
            <w:r>
              <w:rPr>
                <w:rFonts w:ascii="宋体" w:hAnsi="宋体"/>
                <w:kern w:val="0"/>
                <w:highlight w:val="none"/>
              </w:rPr>
              <w:t>盖章</w:t>
            </w:r>
          </w:p>
        </w:tc>
        <w:tc>
          <w:tcPr>
            <w:tcW w:w="5151" w:type="dxa"/>
            <w:vAlign w:val="center"/>
          </w:tcPr>
          <w:p w14:paraId="49384CC6">
            <w:pPr>
              <w:spacing w:line="400" w:lineRule="exact"/>
              <w:ind w:firstLine="420" w:firstLineChars="200"/>
              <w:rPr>
                <w:rFonts w:ascii="宋体" w:hAnsi="宋体"/>
                <w:kern w:val="0"/>
                <w:highlight w:val="none"/>
              </w:rPr>
            </w:pPr>
            <w:r>
              <w:rPr>
                <w:rFonts w:ascii="宋体" w:hAnsi="宋体"/>
                <w:kern w:val="0"/>
                <w:highlight w:val="none"/>
              </w:rPr>
              <w:t>投标函格式规定</w:t>
            </w:r>
            <w:r>
              <w:rPr>
                <w:rFonts w:hint="eastAsia" w:ascii="宋体" w:hAnsi="宋体"/>
                <w:kern w:val="0"/>
                <w:highlight w:val="none"/>
              </w:rPr>
              <w:t>签名、</w:t>
            </w:r>
            <w:r>
              <w:rPr>
                <w:rFonts w:ascii="宋体" w:hAnsi="宋体"/>
                <w:kern w:val="0"/>
                <w:highlight w:val="none"/>
              </w:rPr>
              <w:t>盖章的位置有法定代表人或其委托代理人</w:t>
            </w:r>
            <w:r>
              <w:rPr>
                <w:rFonts w:hint="eastAsia" w:ascii="宋体" w:hAnsi="宋体"/>
                <w:kern w:val="0"/>
                <w:highlight w:val="none"/>
              </w:rPr>
              <w:t>签名</w:t>
            </w:r>
            <w:r>
              <w:rPr>
                <w:rFonts w:ascii="宋体" w:hAnsi="宋体"/>
                <w:kern w:val="0"/>
                <w:highlight w:val="none"/>
              </w:rPr>
              <w:t>（或盖章）、加盖单位法人章。</w:t>
            </w:r>
          </w:p>
        </w:tc>
      </w:tr>
      <w:tr w14:paraId="0378C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A820A78">
            <w:pPr>
              <w:spacing w:line="400" w:lineRule="exact"/>
              <w:rPr>
                <w:rFonts w:ascii="宋体" w:hAnsi="宋体"/>
                <w:highlight w:val="none"/>
              </w:rPr>
            </w:pPr>
          </w:p>
        </w:tc>
        <w:tc>
          <w:tcPr>
            <w:tcW w:w="567" w:type="dxa"/>
            <w:vMerge w:val="continue"/>
          </w:tcPr>
          <w:p w14:paraId="3C0D14C8">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1D7AC672">
            <w:pPr>
              <w:spacing w:line="400" w:lineRule="exact"/>
              <w:jc w:val="left"/>
              <w:rPr>
                <w:rFonts w:ascii="宋体" w:hAnsi="宋体"/>
                <w:kern w:val="0"/>
                <w:highlight w:val="none"/>
              </w:rPr>
            </w:pPr>
            <w:r>
              <w:rPr>
                <w:rFonts w:ascii="宋体" w:hAnsi="宋体"/>
                <w:kern w:val="0"/>
                <w:highlight w:val="none"/>
              </w:rPr>
              <w:t>投标文件格式</w:t>
            </w:r>
          </w:p>
        </w:tc>
        <w:tc>
          <w:tcPr>
            <w:tcW w:w="5151" w:type="dxa"/>
            <w:vAlign w:val="center"/>
          </w:tcPr>
          <w:p w14:paraId="6F24C59D">
            <w:pPr>
              <w:spacing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rPr>
              <w:t>投标人须知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p>
        </w:tc>
      </w:tr>
      <w:tr w14:paraId="4AAC68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7171345">
            <w:pPr>
              <w:spacing w:line="400" w:lineRule="exact"/>
              <w:rPr>
                <w:rFonts w:ascii="宋体" w:hAnsi="宋体"/>
                <w:highlight w:val="none"/>
              </w:rPr>
            </w:pPr>
          </w:p>
        </w:tc>
        <w:tc>
          <w:tcPr>
            <w:tcW w:w="567" w:type="dxa"/>
            <w:vMerge w:val="continue"/>
          </w:tcPr>
          <w:p w14:paraId="75A56758">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451064BA">
            <w:pPr>
              <w:spacing w:line="400" w:lineRule="exact"/>
              <w:jc w:val="left"/>
              <w:rPr>
                <w:rFonts w:ascii="宋体" w:hAnsi="宋体"/>
                <w:kern w:val="0"/>
                <w:highlight w:val="none"/>
              </w:rPr>
            </w:pPr>
            <w:r>
              <w:rPr>
                <w:rFonts w:hint="eastAsia" w:ascii="宋体" w:hAnsi="宋体"/>
                <w:kern w:val="0"/>
                <w:highlight w:val="none"/>
              </w:rPr>
              <w:t>投标文件份数</w:t>
            </w:r>
          </w:p>
        </w:tc>
        <w:tc>
          <w:tcPr>
            <w:tcW w:w="5151" w:type="dxa"/>
            <w:vAlign w:val="center"/>
          </w:tcPr>
          <w:p w14:paraId="5013E507">
            <w:pPr>
              <w:spacing w:line="400" w:lineRule="exact"/>
              <w:ind w:firstLine="420" w:firstLineChars="200"/>
              <w:rPr>
                <w:rFonts w:ascii="宋体" w:hAnsi="宋体"/>
                <w:kern w:val="0"/>
                <w:highlight w:val="none"/>
              </w:rPr>
            </w:pPr>
            <w:r>
              <w:rPr>
                <w:rFonts w:hint="eastAsia" w:ascii="宋体" w:hAnsi="宋体"/>
                <w:kern w:val="0"/>
                <w:highlight w:val="none"/>
              </w:rPr>
              <w:t>符合第二章“投标人须知”第3.7.4项规定。</w:t>
            </w:r>
          </w:p>
        </w:tc>
      </w:tr>
      <w:tr w14:paraId="1E975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804401D">
            <w:pPr>
              <w:spacing w:line="400" w:lineRule="exact"/>
              <w:rPr>
                <w:rFonts w:ascii="宋体" w:hAnsi="宋体"/>
                <w:highlight w:val="none"/>
              </w:rPr>
            </w:pPr>
          </w:p>
        </w:tc>
        <w:tc>
          <w:tcPr>
            <w:tcW w:w="567" w:type="dxa"/>
            <w:vMerge w:val="continue"/>
          </w:tcPr>
          <w:p w14:paraId="1B2159D5">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507CDE79">
            <w:pPr>
              <w:spacing w:line="400" w:lineRule="exact"/>
              <w:jc w:val="left"/>
              <w:rPr>
                <w:rFonts w:ascii="宋体" w:hAnsi="宋体"/>
                <w:kern w:val="0"/>
                <w:highlight w:val="none"/>
              </w:rPr>
            </w:pPr>
            <w:r>
              <w:rPr>
                <w:rFonts w:ascii="宋体" w:hAnsi="宋体"/>
                <w:kern w:val="0"/>
                <w:highlight w:val="none"/>
              </w:rPr>
              <w:t>报价唯一</w:t>
            </w:r>
          </w:p>
        </w:tc>
        <w:tc>
          <w:tcPr>
            <w:tcW w:w="5151" w:type="dxa"/>
            <w:vAlign w:val="center"/>
          </w:tcPr>
          <w:p w14:paraId="1886CF72">
            <w:pPr>
              <w:spacing w:line="400" w:lineRule="exact"/>
              <w:ind w:firstLine="420" w:firstLineChars="200"/>
              <w:rPr>
                <w:rFonts w:ascii="宋体" w:hAnsi="宋体"/>
                <w:kern w:val="0"/>
                <w:highlight w:val="none"/>
              </w:rPr>
            </w:pPr>
            <w:r>
              <w:rPr>
                <w:rFonts w:ascii="宋体" w:hAnsi="宋体"/>
                <w:kern w:val="0"/>
                <w:highlight w:val="none"/>
              </w:rPr>
              <w:t>只能有一个有效报价，在招标文件没有规定的情况下，不得提交选择性报价。</w:t>
            </w:r>
          </w:p>
        </w:tc>
      </w:tr>
      <w:tr w14:paraId="139C6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5287D37">
            <w:pPr>
              <w:spacing w:line="400" w:lineRule="exact"/>
              <w:rPr>
                <w:rFonts w:ascii="宋体" w:hAnsi="宋体"/>
                <w:highlight w:val="none"/>
              </w:rPr>
            </w:pPr>
          </w:p>
        </w:tc>
        <w:tc>
          <w:tcPr>
            <w:tcW w:w="567" w:type="dxa"/>
            <w:vMerge w:val="continue"/>
          </w:tcPr>
          <w:p w14:paraId="05DDE748">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7F9DC4D2">
            <w:pPr>
              <w:spacing w:line="400" w:lineRule="exact"/>
              <w:jc w:val="left"/>
              <w:rPr>
                <w:rFonts w:ascii="宋体" w:hAnsi="宋体"/>
                <w:kern w:val="0"/>
                <w:highlight w:val="none"/>
              </w:rPr>
            </w:pPr>
            <w:r>
              <w:rPr>
                <w:rFonts w:ascii="宋体" w:hAnsi="宋体"/>
                <w:kern w:val="0"/>
                <w:highlight w:val="none"/>
              </w:rPr>
              <w:t>投标文件的签署</w:t>
            </w:r>
          </w:p>
        </w:tc>
        <w:tc>
          <w:tcPr>
            <w:tcW w:w="5151" w:type="dxa"/>
            <w:vAlign w:val="center"/>
          </w:tcPr>
          <w:p w14:paraId="7FC1872D">
            <w:pPr>
              <w:spacing w:line="400" w:lineRule="exact"/>
              <w:ind w:firstLine="420" w:firstLineChars="200"/>
              <w:rPr>
                <w:rFonts w:ascii="宋体" w:hAnsi="宋体"/>
                <w:kern w:val="0"/>
                <w:highlight w:val="none"/>
              </w:rPr>
            </w:pPr>
            <w:r>
              <w:rPr>
                <w:rFonts w:hint="eastAsia" w:ascii="宋体" w:hAnsi="宋体"/>
                <w:kern w:val="0"/>
                <w:highlight w:val="none"/>
              </w:rPr>
              <w:t xml:space="preserve">第八章 </w:t>
            </w:r>
            <w:r>
              <w:rPr>
                <w:rFonts w:ascii="宋体" w:hAnsi="宋体"/>
                <w:kern w:val="0"/>
                <w:highlight w:val="none"/>
              </w:rPr>
              <w:t>投标文件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35ED17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0F4B1A0">
            <w:pPr>
              <w:spacing w:line="400" w:lineRule="exact"/>
              <w:rPr>
                <w:rFonts w:ascii="宋体" w:hAnsi="宋体"/>
                <w:highlight w:val="none"/>
              </w:rPr>
            </w:pPr>
          </w:p>
        </w:tc>
        <w:tc>
          <w:tcPr>
            <w:tcW w:w="567" w:type="dxa"/>
            <w:vMerge w:val="continue"/>
          </w:tcPr>
          <w:p w14:paraId="1EC4BAF9">
            <w:pPr>
              <w:spacing w:line="400" w:lineRule="exact"/>
              <w:rPr>
                <w:rFonts w:ascii="宋体" w:hAnsi="宋体"/>
                <w:highlight w:val="none"/>
              </w:rPr>
            </w:pPr>
          </w:p>
        </w:tc>
        <w:tc>
          <w:tcPr>
            <w:tcW w:w="2901" w:type="dxa"/>
            <w:gridSpan w:val="2"/>
            <w:tcBorders>
              <w:top w:val="single" w:color="auto" w:sz="4" w:space="0"/>
              <w:bottom w:val="single" w:color="auto" w:sz="4" w:space="0"/>
            </w:tcBorders>
            <w:vAlign w:val="center"/>
          </w:tcPr>
          <w:p w14:paraId="6678AA84">
            <w:pPr>
              <w:spacing w:line="400" w:lineRule="exact"/>
              <w:jc w:val="left"/>
              <w:rPr>
                <w:rFonts w:ascii="宋体" w:hAnsi="宋体"/>
                <w:kern w:val="0"/>
                <w:highlight w:val="none"/>
              </w:rPr>
            </w:pPr>
            <w:r>
              <w:rPr>
                <w:rFonts w:ascii="宋体" w:hAnsi="宋体"/>
                <w:kern w:val="0"/>
                <w:highlight w:val="none"/>
              </w:rPr>
              <w:t>委托代理人</w:t>
            </w:r>
          </w:p>
        </w:tc>
        <w:tc>
          <w:tcPr>
            <w:tcW w:w="5151" w:type="dxa"/>
            <w:vAlign w:val="center"/>
          </w:tcPr>
          <w:p w14:paraId="7A337FE1">
            <w:pPr>
              <w:spacing w:line="400" w:lineRule="exact"/>
              <w:ind w:firstLine="420" w:firstLineChars="200"/>
              <w:rPr>
                <w:rFonts w:ascii="宋体" w:hAnsi="宋体"/>
                <w:kern w:val="0"/>
                <w:highlight w:val="none"/>
              </w:rPr>
            </w:pPr>
            <w:r>
              <w:rPr>
                <w:rFonts w:ascii="宋体" w:hAnsi="宋体"/>
                <w:kern w:val="0"/>
                <w:highlight w:val="none"/>
              </w:rPr>
              <w:t>投标人法定代表人的委托代理人有法定代表人签署的授权委托书</w:t>
            </w:r>
            <w:r>
              <w:rPr>
                <w:rFonts w:hint="eastAsia" w:ascii="宋体" w:hAnsi="宋体"/>
                <w:kern w:val="0"/>
                <w:highlight w:val="none"/>
              </w:rPr>
              <w:t>。</w:t>
            </w:r>
          </w:p>
        </w:tc>
      </w:tr>
      <w:tr w14:paraId="79A05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EF2F60D">
            <w:pPr>
              <w:spacing w:line="400" w:lineRule="exact"/>
              <w:jc w:val="center"/>
              <w:rPr>
                <w:rFonts w:ascii="宋体" w:hAnsi="宋体"/>
                <w:highlight w:val="none"/>
              </w:rPr>
            </w:pPr>
            <w:r>
              <w:rPr>
                <w:rFonts w:ascii="宋体" w:hAnsi="宋体"/>
                <w:kern w:val="0"/>
                <w:highlight w:val="none"/>
              </w:rPr>
              <w:t>2.1.3</w:t>
            </w:r>
          </w:p>
        </w:tc>
        <w:tc>
          <w:tcPr>
            <w:tcW w:w="567" w:type="dxa"/>
            <w:vMerge w:val="restart"/>
            <w:vAlign w:val="center"/>
          </w:tcPr>
          <w:p w14:paraId="57290CA9">
            <w:pPr>
              <w:spacing w:line="400" w:lineRule="exact"/>
              <w:jc w:val="center"/>
              <w:rPr>
                <w:rFonts w:ascii="宋体" w:hAnsi="宋体"/>
                <w:highlight w:val="none"/>
              </w:rPr>
            </w:pPr>
            <w:r>
              <w:rPr>
                <w:rFonts w:ascii="宋体" w:hAnsi="宋体"/>
                <w:kern w:val="0"/>
                <w:highlight w:val="none"/>
              </w:rPr>
              <w:t>响应性评审标准</w:t>
            </w:r>
          </w:p>
        </w:tc>
        <w:tc>
          <w:tcPr>
            <w:tcW w:w="2901" w:type="dxa"/>
            <w:gridSpan w:val="2"/>
            <w:vAlign w:val="center"/>
          </w:tcPr>
          <w:p w14:paraId="2E80B1BF">
            <w:pPr>
              <w:spacing w:line="400" w:lineRule="exact"/>
              <w:jc w:val="left"/>
              <w:rPr>
                <w:rFonts w:ascii="宋体" w:hAnsi="宋体"/>
                <w:kern w:val="0"/>
                <w:highlight w:val="none"/>
              </w:rPr>
            </w:pPr>
            <w:r>
              <w:rPr>
                <w:rFonts w:ascii="宋体" w:hAnsi="宋体"/>
                <w:kern w:val="0"/>
                <w:highlight w:val="none"/>
              </w:rPr>
              <w:t>投标总报价</w:t>
            </w:r>
          </w:p>
        </w:tc>
        <w:tc>
          <w:tcPr>
            <w:tcW w:w="5151" w:type="dxa"/>
            <w:vAlign w:val="center"/>
          </w:tcPr>
          <w:p w14:paraId="7A198D99">
            <w:pPr>
              <w:spacing w:line="400" w:lineRule="exact"/>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宋体"/>
                <w:szCs w:val="21"/>
                <w:highlight w:val="none"/>
              </w:rPr>
              <w:t>投标总报价必须与已标价工程量清单总报价一致。</w:t>
            </w:r>
          </w:p>
          <w:p w14:paraId="0FC7E838">
            <w:pPr>
              <w:spacing w:line="400" w:lineRule="exact"/>
              <w:ind w:firstLine="420" w:firstLineChars="200"/>
              <w:rPr>
                <w:rFonts w:ascii="宋体" w:hAnsi="宋体"/>
                <w:kern w:val="0"/>
                <w:highlight w:val="none"/>
              </w:rPr>
            </w:pPr>
            <w:r>
              <w:rPr>
                <w:rFonts w:hint="eastAsia" w:ascii="宋体" w:hAnsi="宋体"/>
                <w:kern w:val="0"/>
                <w:highlight w:val="none"/>
              </w:rPr>
              <w:t>2</w:t>
            </w:r>
            <w:r>
              <w:rPr>
                <w:rFonts w:ascii="宋体" w:hAnsi="宋体"/>
                <w:kern w:val="0"/>
                <w:highlight w:val="none"/>
              </w:rPr>
              <w:t>.投标总报价不得高于</w:t>
            </w:r>
            <w:r>
              <w:rPr>
                <w:rFonts w:hint="eastAsia" w:ascii="宋体" w:hAnsi="宋体"/>
                <w:kern w:val="0"/>
                <w:highlight w:val="none"/>
                <w:lang w:val="en-US" w:eastAsia="zh-CN"/>
              </w:rPr>
              <w:t>比选</w:t>
            </w:r>
            <w:r>
              <w:rPr>
                <w:rFonts w:ascii="宋体" w:hAnsi="宋体"/>
                <w:kern w:val="0"/>
                <w:highlight w:val="none"/>
              </w:rPr>
              <w:t>人公布的投标总报价最高限价</w:t>
            </w:r>
            <w:r>
              <w:rPr>
                <w:rFonts w:hint="eastAsia" w:ascii="宋体" w:hAnsi="宋体"/>
                <w:kern w:val="0"/>
                <w:highlight w:val="none"/>
              </w:rPr>
              <w:t>。</w:t>
            </w:r>
          </w:p>
        </w:tc>
      </w:tr>
      <w:tr w14:paraId="03A843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BD48952">
            <w:pPr>
              <w:spacing w:line="400" w:lineRule="exact"/>
              <w:jc w:val="center"/>
              <w:rPr>
                <w:rFonts w:ascii="宋体" w:hAnsi="宋体"/>
                <w:kern w:val="0"/>
                <w:highlight w:val="none"/>
              </w:rPr>
            </w:pPr>
          </w:p>
        </w:tc>
        <w:tc>
          <w:tcPr>
            <w:tcW w:w="567" w:type="dxa"/>
            <w:vMerge w:val="continue"/>
            <w:textDirection w:val="tbRlV"/>
            <w:vAlign w:val="center"/>
          </w:tcPr>
          <w:p w14:paraId="094A5290">
            <w:pPr>
              <w:spacing w:line="400" w:lineRule="exact"/>
              <w:jc w:val="center"/>
              <w:rPr>
                <w:rFonts w:ascii="宋体" w:hAnsi="宋体"/>
                <w:kern w:val="0"/>
                <w:highlight w:val="none"/>
              </w:rPr>
            </w:pPr>
          </w:p>
        </w:tc>
        <w:tc>
          <w:tcPr>
            <w:tcW w:w="2901" w:type="dxa"/>
            <w:gridSpan w:val="2"/>
            <w:vAlign w:val="center"/>
          </w:tcPr>
          <w:p w14:paraId="0A40AA41">
            <w:pPr>
              <w:spacing w:line="400" w:lineRule="exact"/>
              <w:jc w:val="left"/>
              <w:rPr>
                <w:rFonts w:hint="eastAsia" w:ascii="宋体" w:hAnsi="宋体" w:eastAsia="宋体"/>
                <w:kern w:val="0"/>
                <w:highlight w:val="none"/>
                <w:lang w:eastAsia="zh-CN"/>
              </w:rPr>
            </w:pPr>
            <w:r>
              <w:rPr>
                <w:rFonts w:hint="eastAsia" w:ascii="宋体" w:hAnsi="宋体"/>
                <w:kern w:val="0"/>
                <w:highlight w:val="none"/>
              </w:rPr>
              <w:t>暂定金额</w:t>
            </w:r>
            <w:r>
              <w:rPr>
                <w:rFonts w:hint="eastAsia" w:ascii="宋体" w:hAnsi="宋体"/>
                <w:kern w:val="0"/>
                <w:highlight w:val="none"/>
                <w:lang w:eastAsia="zh-CN"/>
              </w:rPr>
              <w:t>（</w:t>
            </w:r>
            <w:r>
              <w:rPr>
                <w:rFonts w:hint="eastAsia" w:ascii="宋体" w:hAnsi="宋体"/>
                <w:kern w:val="0"/>
                <w:highlight w:val="none"/>
                <w:lang w:val="en-US" w:eastAsia="zh-CN"/>
              </w:rPr>
              <w:t>如有</w:t>
            </w:r>
            <w:r>
              <w:rPr>
                <w:rFonts w:hint="eastAsia" w:ascii="宋体" w:hAnsi="宋体"/>
                <w:kern w:val="0"/>
                <w:highlight w:val="none"/>
                <w:lang w:eastAsia="zh-CN"/>
              </w:rPr>
              <w:t>）</w:t>
            </w:r>
          </w:p>
        </w:tc>
        <w:tc>
          <w:tcPr>
            <w:tcW w:w="5151" w:type="dxa"/>
            <w:vAlign w:val="center"/>
          </w:tcPr>
          <w:p w14:paraId="6D5DC41C">
            <w:pPr>
              <w:spacing w:line="400" w:lineRule="exact"/>
              <w:ind w:firstLine="420" w:firstLineChars="200"/>
              <w:rPr>
                <w:rFonts w:ascii="宋体" w:hAnsi="宋体"/>
                <w:kern w:val="0"/>
                <w:highlight w:val="none"/>
              </w:rPr>
            </w:pPr>
            <w:r>
              <w:rPr>
                <w:rFonts w:hint="eastAsia" w:ascii="宋体" w:hAnsi="宋体"/>
                <w:kern w:val="0"/>
                <w:highlight w:val="none"/>
              </w:rPr>
              <w:t>暂列金额、暂估价、安全文明施工费等暂定金额必须按照</w:t>
            </w:r>
            <w:r>
              <w:rPr>
                <w:rFonts w:hint="eastAsia" w:ascii="宋体" w:hAnsi="宋体"/>
                <w:kern w:val="0"/>
                <w:highlight w:val="none"/>
                <w:lang w:val="en-US" w:eastAsia="zh-CN"/>
              </w:rPr>
              <w:t>比选</w:t>
            </w:r>
            <w:r>
              <w:rPr>
                <w:rFonts w:hint="eastAsia" w:ascii="宋体" w:hAnsi="宋体"/>
                <w:kern w:val="0"/>
                <w:highlight w:val="none"/>
              </w:rPr>
              <w:t>文件给定的金额填报</w:t>
            </w:r>
          </w:p>
        </w:tc>
      </w:tr>
      <w:tr w14:paraId="3CB486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8942D3A">
            <w:pPr>
              <w:spacing w:line="400" w:lineRule="exact"/>
              <w:jc w:val="center"/>
              <w:rPr>
                <w:rFonts w:ascii="宋体" w:hAnsi="宋体"/>
                <w:kern w:val="0"/>
                <w:highlight w:val="none"/>
              </w:rPr>
            </w:pPr>
          </w:p>
        </w:tc>
        <w:tc>
          <w:tcPr>
            <w:tcW w:w="567" w:type="dxa"/>
            <w:vMerge w:val="continue"/>
            <w:textDirection w:val="tbRlV"/>
            <w:vAlign w:val="center"/>
          </w:tcPr>
          <w:p w14:paraId="550E281E">
            <w:pPr>
              <w:spacing w:line="400" w:lineRule="exact"/>
              <w:jc w:val="center"/>
              <w:rPr>
                <w:rFonts w:ascii="宋体" w:hAnsi="宋体"/>
                <w:kern w:val="0"/>
                <w:highlight w:val="none"/>
              </w:rPr>
            </w:pPr>
          </w:p>
        </w:tc>
        <w:tc>
          <w:tcPr>
            <w:tcW w:w="2901" w:type="dxa"/>
            <w:gridSpan w:val="2"/>
            <w:vAlign w:val="center"/>
          </w:tcPr>
          <w:p w14:paraId="0D3575F2">
            <w:pPr>
              <w:spacing w:line="400" w:lineRule="exact"/>
              <w:jc w:val="left"/>
              <w:rPr>
                <w:rFonts w:ascii="宋体" w:hAnsi="宋体"/>
                <w:kern w:val="0"/>
                <w:highlight w:val="none"/>
              </w:rPr>
            </w:pPr>
            <w:r>
              <w:rPr>
                <w:rFonts w:ascii="宋体" w:hAnsi="宋体"/>
                <w:kern w:val="0"/>
                <w:highlight w:val="none"/>
              </w:rPr>
              <w:t>投标内容</w:t>
            </w:r>
          </w:p>
        </w:tc>
        <w:tc>
          <w:tcPr>
            <w:tcW w:w="5151" w:type="dxa"/>
            <w:vAlign w:val="center"/>
          </w:tcPr>
          <w:p w14:paraId="115A4056">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符合第二章“投标人须知”第1.3.1项规定</w:t>
            </w:r>
          </w:p>
        </w:tc>
      </w:tr>
      <w:tr w14:paraId="65B71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75EA4DE">
            <w:pPr>
              <w:spacing w:line="400" w:lineRule="exact"/>
              <w:jc w:val="center"/>
              <w:rPr>
                <w:rFonts w:ascii="宋体" w:hAnsi="宋体"/>
                <w:highlight w:val="none"/>
              </w:rPr>
            </w:pPr>
          </w:p>
        </w:tc>
        <w:tc>
          <w:tcPr>
            <w:tcW w:w="567" w:type="dxa"/>
            <w:vMerge w:val="continue"/>
          </w:tcPr>
          <w:p w14:paraId="4B20D3B5">
            <w:pPr>
              <w:spacing w:line="400" w:lineRule="exact"/>
              <w:jc w:val="center"/>
              <w:rPr>
                <w:rFonts w:ascii="宋体" w:hAnsi="宋体"/>
                <w:highlight w:val="none"/>
              </w:rPr>
            </w:pPr>
          </w:p>
        </w:tc>
        <w:tc>
          <w:tcPr>
            <w:tcW w:w="2901" w:type="dxa"/>
            <w:gridSpan w:val="2"/>
            <w:vAlign w:val="center"/>
          </w:tcPr>
          <w:p w14:paraId="77815B7F">
            <w:pPr>
              <w:spacing w:line="400" w:lineRule="exact"/>
              <w:jc w:val="left"/>
              <w:rPr>
                <w:rFonts w:ascii="宋体" w:hAnsi="宋体"/>
                <w:kern w:val="0"/>
                <w:highlight w:val="none"/>
              </w:rPr>
            </w:pPr>
            <w:r>
              <w:rPr>
                <w:rFonts w:ascii="宋体" w:hAnsi="宋体"/>
                <w:kern w:val="0"/>
                <w:highlight w:val="none"/>
              </w:rPr>
              <w:t>工期</w:t>
            </w:r>
          </w:p>
        </w:tc>
        <w:tc>
          <w:tcPr>
            <w:tcW w:w="5151" w:type="dxa"/>
            <w:vAlign w:val="center"/>
          </w:tcPr>
          <w:p w14:paraId="377A152D">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符合第二章“投标人须知”第1.3.2项规定</w:t>
            </w:r>
          </w:p>
        </w:tc>
      </w:tr>
      <w:tr w14:paraId="1B1F8C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423EB1">
            <w:pPr>
              <w:spacing w:line="400" w:lineRule="exact"/>
              <w:jc w:val="center"/>
              <w:rPr>
                <w:rFonts w:ascii="宋体" w:hAnsi="宋体"/>
                <w:highlight w:val="none"/>
              </w:rPr>
            </w:pPr>
          </w:p>
        </w:tc>
        <w:tc>
          <w:tcPr>
            <w:tcW w:w="567" w:type="dxa"/>
            <w:vMerge w:val="continue"/>
          </w:tcPr>
          <w:p w14:paraId="6EAAE16D">
            <w:pPr>
              <w:spacing w:line="400" w:lineRule="exact"/>
              <w:jc w:val="center"/>
              <w:rPr>
                <w:rFonts w:ascii="宋体" w:hAnsi="宋体"/>
                <w:highlight w:val="none"/>
              </w:rPr>
            </w:pPr>
          </w:p>
        </w:tc>
        <w:tc>
          <w:tcPr>
            <w:tcW w:w="2901" w:type="dxa"/>
            <w:gridSpan w:val="2"/>
            <w:vAlign w:val="center"/>
          </w:tcPr>
          <w:p w14:paraId="7BFF886D">
            <w:pPr>
              <w:spacing w:line="400" w:lineRule="exact"/>
              <w:jc w:val="left"/>
              <w:rPr>
                <w:rFonts w:ascii="宋体" w:hAnsi="宋体"/>
                <w:kern w:val="0"/>
                <w:highlight w:val="none"/>
              </w:rPr>
            </w:pPr>
            <w:r>
              <w:rPr>
                <w:rFonts w:ascii="宋体" w:hAnsi="宋体"/>
                <w:kern w:val="0"/>
                <w:highlight w:val="none"/>
              </w:rPr>
              <w:t>工程质量</w:t>
            </w:r>
          </w:p>
        </w:tc>
        <w:tc>
          <w:tcPr>
            <w:tcW w:w="5151" w:type="dxa"/>
            <w:vAlign w:val="center"/>
          </w:tcPr>
          <w:p w14:paraId="2E67669E">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符合第二章“投标人须知”第1.3.3项规定</w:t>
            </w:r>
          </w:p>
        </w:tc>
      </w:tr>
      <w:tr w14:paraId="59CFD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6BC13C">
            <w:pPr>
              <w:spacing w:line="400" w:lineRule="exact"/>
              <w:jc w:val="center"/>
              <w:rPr>
                <w:rFonts w:ascii="宋体" w:hAnsi="宋体"/>
                <w:highlight w:val="none"/>
              </w:rPr>
            </w:pPr>
          </w:p>
        </w:tc>
        <w:tc>
          <w:tcPr>
            <w:tcW w:w="567" w:type="dxa"/>
            <w:vMerge w:val="continue"/>
          </w:tcPr>
          <w:p w14:paraId="3EC2E618">
            <w:pPr>
              <w:spacing w:line="400" w:lineRule="exact"/>
              <w:jc w:val="center"/>
              <w:rPr>
                <w:rFonts w:ascii="宋体" w:hAnsi="宋体"/>
                <w:highlight w:val="none"/>
              </w:rPr>
            </w:pPr>
          </w:p>
        </w:tc>
        <w:tc>
          <w:tcPr>
            <w:tcW w:w="2901" w:type="dxa"/>
            <w:gridSpan w:val="2"/>
            <w:vAlign w:val="center"/>
          </w:tcPr>
          <w:p w14:paraId="08CD0DD6">
            <w:pPr>
              <w:spacing w:line="400" w:lineRule="exact"/>
              <w:jc w:val="left"/>
              <w:rPr>
                <w:rFonts w:ascii="宋体" w:hAnsi="宋体"/>
                <w:kern w:val="0"/>
                <w:highlight w:val="none"/>
              </w:rPr>
            </w:pPr>
            <w:r>
              <w:rPr>
                <w:rFonts w:ascii="宋体" w:hAnsi="宋体"/>
                <w:kern w:val="0"/>
                <w:highlight w:val="none"/>
              </w:rPr>
              <w:t>投标有效期</w:t>
            </w:r>
          </w:p>
        </w:tc>
        <w:tc>
          <w:tcPr>
            <w:tcW w:w="5151" w:type="dxa"/>
            <w:vAlign w:val="center"/>
          </w:tcPr>
          <w:p w14:paraId="7C1950AE">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符合第二章“投标人须知”第3.3.1项规定</w:t>
            </w:r>
          </w:p>
        </w:tc>
      </w:tr>
      <w:tr w14:paraId="68A417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7E03EB5">
            <w:pPr>
              <w:spacing w:line="400" w:lineRule="exact"/>
              <w:jc w:val="center"/>
              <w:rPr>
                <w:rFonts w:ascii="宋体" w:hAnsi="宋体"/>
                <w:highlight w:val="none"/>
              </w:rPr>
            </w:pPr>
          </w:p>
        </w:tc>
        <w:tc>
          <w:tcPr>
            <w:tcW w:w="567" w:type="dxa"/>
            <w:vMerge w:val="continue"/>
          </w:tcPr>
          <w:p w14:paraId="33A975EA">
            <w:pPr>
              <w:spacing w:line="400" w:lineRule="exact"/>
              <w:jc w:val="center"/>
              <w:rPr>
                <w:rFonts w:ascii="宋体" w:hAnsi="宋体"/>
                <w:highlight w:val="none"/>
              </w:rPr>
            </w:pPr>
          </w:p>
        </w:tc>
        <w:tc>
          <w:tcPr>
            <w:tcW w:w="2901" w:type="dxa"/>
            <w:gridSpan w:val="2"/>
            <w:vAlign w:val="center"/>
          </w:tcPr>
          <w:p w14:paraId="0D50B8AF">
            <w:pPr>
              <w:spacing w:line="400" w:lineRule="exact"/>
              <w:jc w:val="left"/>
              <w:rPr>
                <w:rFonts w:ascii="宋体" w:hAnsi="宋体"/>
                <w:kern w:val="0"/>
                <w:highlight w:val="none"/>
              </w:rPr>
            </w:pPr>
            <w:r>
              <w:rPr>
                <w:rFonts w:ascii="宋体" w:hAnsi="宋体"/>
                <w:kern w:val="0"/>
                <w:highlight w:val="none"/>
              </w:rPr>
              <w:t>投标保证金</w:t>
            </w:r>
          </w:p>
        </w:tc>
        <w:tc>
          <w:tcPr>
            <w:tcW w:w="5151" w:type="dxa"/>
            <w:vAlign w:val="center"/>
          </w:tcPr>
          <w:p w14:paraId="28787C1A">
            <w:pPr>
              <w:tabs>
                <w:tab w:val="left" w:pos="601"/>
                <w:tab w:val="left" w:pos="669"/>
              </w:tabs>
              <w:snapToGrid w:val="0"/>
              <w:spacing w:line="400" w:lineRule="exact"/>
              <w:ind w:firstLine="420" w:firstLineChars="200"/>
              <w:rPr>
                <w:rFonts w:ascii="宋体" w:hAnsi="宋体"/>
                <w:kern w:val="0"/>
                <w:highlight w:val="none"/>
              </w:rPr>
            </w:pPr>
            <w:r>
              <w:rPr>
                <w:rFonts w:ascii="宋体" w:hAnsi="宋体"/>
                <w:kern w:val="0"/>
                <w:szCs w:val="21"/>
                <w:highlight w:val="none"/>
              </w:rPr>
              <w:t>符合第二章投标人须知前附表第3.4</w:t>
            </w:r>
            <w:r>
              <w:rPr>
                <w:rFonts w:hint="eastAsia" w:ascii="宋体" w:hAnsi="宋体"/>
                <w:kern w:val="0"/>
                <w:szCs w:val="21"/>
                <w:highlight w:val="none"/>
              </w:rPr>
              <w:t>款</w:t>
            </w:r>
            <w:r>
              <w:rPr>
                <w:rFonts w:ascii="宋体" w:hAnsi="宋体"/>
                <w:kern w:val="0"/>
                <w:highlight w:val="none"/>
              </w:rPr>
              <w:t>规定</w:t>
            </w:r>
          </w:p>
        </w:tc>
      </w:tr>
      <w:tr w14:paraId="3AEDA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D2D9343">
            <w:pPr>
              <w:spacing w:line="400" w:lineRule="exact"/>
              <w:jc w:val="center"/>
              <w:rPr>
                <w:rFonts w:ascii="宋体" w:hAnsi="宋体"/>
                <w:highlight w:val="none"/>
              </w:rPr>
            </w:pPr>
          </w:p>
        </w:tc>
        <w:tc>
          <w:tcPr>
            <w:tcW w:w="567" w:type="dxa"/>
            <w:vMerge w:val="continue"/>
          </w:tcPr>
          <w:p w14:paraId="730DD2CC">
            <w:pPr>
              <w:spacing w:line="400" w:lineRule="exact"/>
              <w:jc w:val="center"/>
              <w:rPr>
                <w:rFonts w:ascii="宋体" w:hAnsi="宋体"/>
                <w:highlight w:val="none"/>
              </w:rPr>
            </w:pPr>
          </w:p>
        </w:tc>
        <w:tc>
          <w:tcPr>
            <w:tcW w:w="2901" w:type="dxa"/>
            <w:gridSpan w:val="2"/>
            <w:vAlign w:val="center"/>
          </w:tcPr>
          <w:p w14:paraId="4712D41E">
            <w:pPr>
              <w:spacing w:line="400" w:lineRule="exact"/>
              <w:jc w:val="left"/>
              <w:rPr>
                <w:rFonts w:ascii="宋体" w:hAnsi="宋体"/>
                <w:kern w:val="0"/>
                <w:highlight w:val="none"/>
              </w:rPr>
            </w:pPr>
            <w:r>
              <w:rPr>
                <w:rFonts w:ascii="宋体" w:hAnsi="宋体"/>
                <w:kern w:val="0"/>
                <w:highlight w:val="none"/>
              </w:rPr>
              <w:t>权利义务</w:t>
            </w:r>
          </w:p>
        </w:tc>
        <w:tc>
          <w:tcPr>
            <w:tcW w:w="5151" w:type="dxa"/>
            <w:vAlign w:val="center"/>
          </w:tcPr>
          <w:p w14:paraId="16780686">
            <w:pPr>
              <w:spacing w:after="62" w:afterLines="20" w:line="400" w:lineRule="exact"/>
              <w:ind w:firstLine="420" w:firstLineChars="200"/>
              <w:rPr>
                <w:rFonts w:ascii="宋体" w:hAnsi="宋体"/>
                <w:kern w:val="0"/>
                <w:highlight w:val="none"/>
              </w:rPr>
            </w:pPr>
            <w:r>
              <w:rPr>
                <w:rFonts w:ascii="宋体" w:hAnsi="宋体"/>
                <w:kern w:val="0"/>
                <w:highlight w:val="none"/>
              </w:rPr>
              <w:t>符合第四章“合同条款及格式”规定，投标文件不应附有</w:t>
            </w:r>
            <w:r>
              <w:rPr>
                <w:rFonts w:hint="eastAsia" w:ascii="宋体" w:hAnsi="宋体"/>
                <w:kern w:val="0"/>
                <w:highlight w:val="none"/>
                <w:lang w:val="en-US" w:eastAsia="zh-CN"/>
              </w:rPr>
              <w:t>比选</w:t>
            </w:r>
            <w:r>
              <w:rPr>
                <w:rFonts w:ascii="宋体" w:hAnsi="宋体"/>
                <w:kern w:val="0"/>
                <w:highlight w:val="none"/>
              </w:rPr>
              <w:t>人不能接受的条件。</w:t>
            </w:r>
            <w:r>
              <w:rPr>
                <w:rFonts w:hint="eastAsia" w:ascii="宋体" w:hAnsi="宋体" w:cs="宋体"/>
                <w:kern w:val="0"/>
                <w:highlight w:val="none"/>
              </w:rPr>
              <w:t>（由投标人承诺，承诺书格式详见第八章投标文件格式。）</w:t>
            </w:r>
          </w:p>
        </w:tc>
      </w:tr>
      <w:tr w14:paraId="7394BD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13FDD7">
            <w:pPr>
              <w:spacing w:line="400" w:lineRule="exact"/>
              <w:jc w:val="center"/>
              <w:rPr>
                <w:rFonts w:ascii="宋体" w:hAnsi="宋体"/>
                <w:highlight w:val="none"/>
              </w:rPr>
            </w:pPr>
          </w:p>
        </w:tc>
        <w:tc>
          <w:tcPr>
            <w:tcW w:w="567" w:type="dxa"/>
            <w:vMerge w:val="continue"/>
          </w:tcPr>
          <w:p w14:paraId="25AA9E83">
            <w:pPr>
              <w:spacing w:line="400" w:lineRule="exact"/>
              <w:jc w:val="center"/>
              <w:rPr>
                <w:rFonts w:ascii="宋体" w:hAnsi="宋体"/>
                <w:highlight w:val="none"/>
              </w:rPr>
            </w:pPr>
          </w:p>
        </w:tc>
        <w:tc>
          <w:tcPr>
            <w:tcW w:w="2901" w:type="dxa"/>
            <w:gridSpan w:val="2"/>
            <w:vAlign w:val="center"/>
          </w:tcPr>
          <w:p w14:paraId="214C3F62">
            <w:pPr>
              <w:spacing w:line="400" w:lineRule="exact"/>
              <w:jc w:val="left"/>
              <w:rPr>
                <w:rFonts w:hint="eastAsia" w:ascii="宋体" w:hAnsi="宋体" w:eastAsia="宋体"/>
                <w:kern w:val="0"/>
                <w:highlight w:val="none"/>
                <w:lang w:eastAsia="zh-CN"/>
              </w:rPr>
            </w:pPr>
            <w:r>
              <w:rPr>
                <w:rFonts w:ascii="宋体" w:hAnsi="宋体"/>
                <w:kern w:val="0"/>
                <w:highlight w:val="none"/>
              </w:rPr>
              <w:t>技术标准和要求</w:t>
            </w:r>
            <w:r>
              <w:rPr>
                <w:rFonts w:hint="eastAsia" w:ascii="宋体" w:hAnsi="宋体"/>
                <w:kern w:val="0"/>
                <w:highlight w:val="none"/>
                <w:lang w:eastAsia="zh-CN"/>
              </w:rPr>
              <w:t>（</w:t>
            </w:r>
            <w:r>
              <w:rPr>
                <w:rFonts w:hint="eastAsia" w:ascii="宋体" w:hAnsi="宋体"/>
                <w:kern w:val="0"/>
                <w:highlight w:val="none"/>
                <w:lang w:val="en-US" w:eastAsia="zh-CN"/>
              </w:rPr>
              <w:t>如有</w:t>
            </w:r>
            <w:r>
              <w:rPr>
                <w:rFonts w:hint="eastAsia" w:ascii="宋体" w:hAnsi="宋体"/>
                <w:kern w:val="0"/>
                <w:highlight w:val="none"/>
                <w:lang w:eastAsia="zh-CN"/>
              </w:rPr>
              <w:t>）</w:t>
            </w:r>
          </w:p>
        </w:tc>
        <w:tc>
          <w:tcPr>
            <w:tcW w:w="5151" w:type="dxa"/>
            <w:vAlign w:val="center"/>
          </w:tcPr>
          <w:p w14:paraId="50394591">
            <w:pPr>
              <w:spacing w:line="400" w:lineRule="exact"/>
              <w:ind w:firstLine="420" w:firstLineChars="200"/>
              <w:rPr>
                <w:rFonts w:ascii="宋体" w:hAnsi="宋体"/>
                <w:kern w:val="0"/>
                <w:highlight w:val="none"/>
              </w:rPr>
            </w:pPr>
            <w:r>
              <w:rPr>
                <w:rFonts w:ascii="宋体" w:hAnsi="宋体"/>
                <w:kern w:val="0"/>
                <w:highlight w:val="none"/>
              </w:rPr>
              <w:t>符合第七章“技术标准和要求”规定</w:t>
            </w:r>
            <w:r>
              <w:rPr>
                <w:rFonts w:hint="eastAsia" w:ascii="宋体" w:hAnsi="宋体"/>
                <w:kern w:val="0"/>
                <w:highlight w:val="none"/>
              </w:rPr>
              <w:t>。</w:t>
            </w:r>
            <w:r>
              <w:rPr>
                <w:rFonts w:hint="eastAsia" w:ascii="宋体" w:hAnsi="宋体" w:cs="宋体"/>
                <w:kern w:val="0"/>
                <w:highlight w:val="none"/>
              </w:rPr>
              <w:t>（由投标人承诺，承诺书格式详见第八章投标文件格式。）</w:t>
            </w:r>
          </w:p>
        </w:tc>
      </w:tr>
      <w:tr w14:paraId="65E074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5139308">
            <w:pPr>
              <w:spacing w:line="400" w:lineRule="exact"/>
              <w:jc w:val="center"/>
              <w:rPr>
                <w:rFonts w:ascii="宋体" w:hAnsi="宋体"/>
                <w:highlight w:val="none"/>
              </w:rPr>
            </w:pPr>
          </w:p>
        </w:tc>
        <w:tc>
          <w:tcPr>
            <w:tcW w:w="567" w:type="dxa"/>
            <w:vMerge w:val="continue"/>
            <w:vAlign w:val="center"/>
          </w:tcPr>
          <w:p w14:paraId="619B09FB">
            <w:pPr>
              <w:spacing w:line="400" w:lineRule="exact"/>
              <w:jc w:val="center"/>
              <w:rPr>
                <w:rFonts w:ascii="宋体" w:hAnsi="宋体"/>
                <w:highlight w:val="none"/>
              </w:rPr>
            </w:pPr>
          </w:p>
        </w:tc>
        <w:tc>
          <w:tcPr>
            <w:tcW w:w="2901" w:type="dxa"/>
            <w:gridSpan w:val="2"/>
            <w:vAlign w:val="center"/>
          </w:tcPr>
          <w:p w14:paraId="00ECDD2C">
            <w:pPr>
              <w:spacing w:line="400" w:lineRule="exact"/>
              <w:jc w:val="left"/>
              <w:rPr>
                <w:rFonts w:ascii="宋体" w:hAnsi="宋体"/>
                <w:kern w:val="0"/>
                <w:highlight w:val="none"/>
              </w:rPr>
            </w:pPr>
            <w:r>
              <w:rPr>
                <w:rFonts w:ascii="宋体" w:hAnsi="宋体"/>
                <w:kern w:val="0"/>
                <w:highlight w:val="none"/>
              </w:rPr>
              <w:t>已标价工程量清单</w:t>
            </w:r>
          </w:p>
        </w:tc>
        <w:tc>
          <w:tcPr>
            <w:tcW w:w="5151" w:type="dxa"/>
            <w:vAlign w:val="center"/>
          </w:tcPr>
          <w:p w14:paraId="7A55ED9A">
            <w:pPr>
              <w:spacing w:after="62" w:afterLines="20" w:line="400" w:lineRule="exact"/>
              <w:ind w:firstLine="420" w:firstLineChars="200"/>
              <w:rPr>
                <w:rFonts w:ascii="宋体" w:hAnsi="宋体"/>
                <w:kern w:val="0"/>
                <w:highlight w:val="none"/>
              </w:rPr>
            </w:pPr>
            <w:r>
              <w:rPr>
                <w:rFonts w:hint="eastAsia" w:ascii="宋体" w:hAnsi="宋体"/>
                <w:kern w:val="0"/>
                <w:highlight w:val="none"/>
              </w:rPr>
              <w:t>投标人承诺满足以下内容：</w:t>
            </w:r>
          </w:p>
          <w:p w14:paraId="4A5FA528">
            <w:pPr>
              <w:spacing w:after="62" w:afterLines="20" w:line="400" w:lineRule="exact"/>
              <w:ind w:firstLine="420" w:firstLineChars="200"/>
              <w:rPr>
                <w:rFonts w:ascii="宋体" w:hAnsi="宋体"/>
                <w:kern w:val="0"/>
                <w:highlight w:val="none"/>
              </w:rPr>
            </w:pPr>
            <w:r>
              <w:rPr>
                <w:rFonts w:hint="eastAsia" w:ascii="宋体" w:hAnsi="宋体"/>
                <w:kern w:val="0"/>
                <w:highlight w:val="none"/>
              </w:rPr>
              <w:t>1</w:t>
            </w:r>
            <w:r>
              <w:rPr>
                <w:rFonts w:ascii="宋体" w:hAnsi="宋体"/>
                <w:kern w:val="0"/>
                <w:highlight w:val="none"/>
              </w:rPr>
              <w:t>.符合第五章“工程量清单”给出的范围及数量。</w:t>
            </w:r>
          </w:p>
          <w:p w14:paraId="758A5431">
            <w:pPr>
              <w:spacing w:after="62" w:afterLines="20" w:line="400" w:lineRule="exact"/>
              <w:ind w:firstLine="420" w:firstLineChars="200"/>
              <w:rPr>
                <w:rFonts w:ascii="宋体" w:hAnsi="宋体"/>
                <w:kern w:val="0"/>
                <w:highlight w:val="none"/>
              </w:rPr>
            </w:pPr>
            <w:r>
              <w:rPr>
                <w:rFonts w:ascii="宋体" w:hAnsi="宋体"/>
                <w:kern w:val="0"/>
                <w:highlight w:val="none"/>
              </w:rPr>
              <w:t>2.</w:t>
            </w:r>
            <w:r>
              <w:rPr>
                <w:rFonts w:hint="eastAsia" w:ascii="宋体" w:hAnsi="宋体"/>
                <w:kern w:val="0"/>
                <w:highlight w:val="none"/>
                <w:lang w:val="en-US" w:eastAsia="zh-CN"/>
              </w:rPr>
              <w:t>比选</w:t>
            </w:r>
            <w:r>
              <w:rPr>
                <w:rFonts w:hint="eastAsia" w:ascii="宋体" w:hAnsi="宋体"/>
                <w:kern w:val="0"/>
                <w:highlight w:val="none"/>
              </w:rPr>
              <w:t>文件中规定工程量清单不允许修改的内容不得修改。</w:t>
            </w:r>
          </w:p>
        </w:tc>
      </w:tr>
      <w:tr w14:paraId="0DCB4E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6F021E2E">
            <w:pPr>
              <w:spacing w:line="400" w:lineRule="exact"/>
              <w:jc w:val="center"/>
              <w:rPr>
                <w:rFonts w:ascii="宋体" w:hAnsi="宋体"/>
                <w:highlight w:val="none"/>
              </w:rPr>
            </w:pPr>
          </w:p>
        </w:tc>
        <w:tc>
          <w:tcPr>
            <w:tcW w:w="567" w:type="dxa"/>
            <w:vMerge w:val="continue"/>
            <w:vAlign w:val="center"/>
          </w:tcPr>
          <w:p w14:paraId="256FCCEB">
            <w:pPr>
              <w:spacing w:line="400" w:lineRule="exact"/>
              <w:jc w:val="center"/>
              <w:rPr>
                <w:rFonts w:ascii="宋体" w:hAnsi="宋体"/>
                <w:highlight w:val="none"/>
              </w:rPr>
            </w:pPr>
          </w:p>
        </w:tc>
        <w:tc>
          <w:tcPr>
            <w:tcW w:w="2901" w:type="dxa"/>
            <w:gridSpan w:val="2"/>
            <w:vAlign w:val="center"/>
          </w:tcPr>
          <w:p w14:paraId="1A0E1E8B">
            <w:pPr>
              <w:spacing w:line="400" w:lineRule="exact"/>
              <w:jc w:val="left"/>
              <w:rPr>
                <w:rFonts w:ascii="宋体" w:hAnsi="宋体"/>
                <w:kern w:val="0"/>
                <w:highlight w:val="none"/>
              </w:rPr>
            </w:pPr>
            <w:r>
              <w:rPr>
                <w:rFonts w:ascii="宋体" w:hAnsi="宋体"/>
                <w:kern w:val="0"/>
                <w:highlight w:val="none"/>
              </w:rPr>
              <w:t>投标报价算术错误修正</w:t>
            </w:r>
          </w:p>
        </w:tc>
        <w:tc>
          <w:tcPr>
            <w:tcW w:w="5151" w:type="dxa"/>
            <w:vAlign w:val="center"/>
          </w:tcPr>
          <w:p w14:paraId="0F5F060D">
            <w:pPr>
              <w:spacing w:line="400" w:lineRule="exact"/>
              <w:ind w:firstLine="420" w:firstLineChars="200"/>
              <w:rPr>
                <w:rFonts w:ascii="宋体" w:hAnsi="宋体"/>
                <w:kern w:val="0"/>
                <w:highlight w:val="none"/>
              </w:rPr>
            </w:pPr>
            <w:r>
              <w:rPr>
                <w:rFonts w:ascii="宋体" w:hAnsi="宋体"/>
                <w:kern w:val="0"/>
                <w:highlight w:val="none"/>
              </w:rPr>
              <w:t>符合第三章3.评标程序第3.1.3项规定。</w:t>
            </w:r>
          </w:p>
        </w:tc>
      </w:tr>
      <w:tr w14:paraId="5FE13C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0A1717A">
            <w:pPr>
              <w:spacing w:line="400" w:lineRule="exact"/>
              <w:rPr>
                <w:rFonts w:ascii="宋体" w:hAnsi="宋体"/>
                <w:highlight w:val="none"/>
              </w:rPr>
            </w:pPr>
          </w:p>
        </w:tc>
        <w:tc>
          <w:tcPr>
            <w:tcW w:w="567" w:type="dxa"/>
            <w:vMerge w:val="continue"/>
          </w:tcPr>
          <w:p w14:paraId="33E77013">
            <w:pPr>
              <w:spacing w:line="400" w:lineRule="exact"/>
              <w:rPr>
                <w:rFonts w:ascii="宋体" w:hAnsi="宋体"/>
                <w:highlight w:val="none"/>
              </w:rPr>
            </w:pPr>
          </w:p>
        </w:tc>
        <w:tc>
          <w:tcPr>
            <w:tcW w:w="2901" w:type="dxa"/>
            <w:gridSpan w:val="2"/>
            <w:vAlign w:val="center"/>
          </w:tcPr>
          <w:p w14:paraId="5B00D78A">
            <w:pPr>
              <w:spacing w:line="400" w:lineRule="exact"/>
              <w:jc w:val="left"/>
              <w:rPr>
                <w:rFonts w:ascii="宋体" w:hAnsi="宋体"/>
                <w:kern w:val="0"/>
                <w:highlight w:val="none"/>
              </w:rPr>
            </w:pPr>
            <w:r>
              <w:rPr>
                <w:rFonts w:ascii="宋体" w:hAnsi="宋体"/>
                <w:kern w:val="0"/>
                <w:highlight w:val="none"/>
              </w:rPr>
              <w:t>实质性要求</w:t>
            </w:r>
          </w:p>
        </w:tc>
        <w:tc>
          <w:tcPr>
            <w:tcW w:w="5151" w:type="dxa"/>
            <w:vAlign w:val="center"/>
          </w:tcPr>
          <w:p w14:paraId="5505AD76">
            <w:pPr>
              <w:spacing w:after="62" w:afterLines="20" w:line="400" w:lineRule="exact"/>
              <w:ind w:firstLine="420" w:firstLineChars="200"/>
              <w:rPr>
                <w:rFonts w:ascii="宋体" w:hAnsi="宋体"/>
                <w:kern w:val="0"/>
                <w:highlight w:val="none"/>
              </w:rPr>
            </w:pPr>
            <w:r>
              <w:rPr>
                <w:rFonts w:hint="eastAsia" w:ascii="宋体" w:hAnsi="宋体"/>
                <w:kern w:val="0"/>
                <w:highlight w:val="none"/>
              </w:rPr>
              <w:t>符合第二章“投标人须知”第1.4.3项规定。</w:t>
            </w:r>
          </w:p>
          <w:p w14:paraId="420BE1F3">
            <w:pPr>
              <w:spacing w:after="62" w:afterLines="20" w:line="400" w:lineRule="exact"/>
              <w:ind w:firstLine="420" w:firstLineChars="200"/>
              <w:rPr>
                <w:rFonts w:ascii="宋体" w:hAnsi="宋体"/>
                <w:kern w:val="0"/>
                <w:highlight w:val="none"/>
              </w:rPr>
            </w:pPr>
            <w:r>
              <w:rPr>
                <w:rFonts w:hint="eastAsia" w:ascii="宋体" w:hAnsi="宋体"/>
                <w:kern w:val="0"/>
                <w:highlight w:val="none"/>
              </w:rPr>
              <w:t>本次投标不得有串通投标</w:t>
            </w:r>
            <w:r>
              <w:rPr>
                <w:rFonts w:ascii="宋体" w:hAnsi="宋体"/>
                <w:kern w:val="0"/>
                <w:highlight w:val="none"/>
              </w:rPr>
              <w:t>、弄虚作假等其他违反招投标相关法律、法规行为。</w:t>
            </w:r>
          </w:p>
          <w:p w14:paraId="729ECE72">
            <w:pPr>
              <w:spacing w:after="62" w:afterLines="20" w:line="400" w:lineRule="exact"/>
              <w:ind w:firstLine="420" w:firstLineChars="200"/>
              <w:rPr>
                <w:rFonts w:ascii="宋体" w:hAnsi="宋体"/>
                <w:kern w:val="0"/>
                <w:highlight w:val="none"/>
              </w:rPr>
            </w:pPr>
            <w:r>
              <w:rPr>
                <w:rFonts w:hint="eastAsia" w:ascii="宋体" w:hAnsi="宋体" w:cs="宋体"/>
                <w:kern w:val="0"/>
                <w:highlight w:val="none"/>
              </w:rPr>
              <w:t>按评标委员会要求澄清、说明或补正。</w:t>
            </w:r>
          </w:p>
        </w:tc>
      </w:tr>
      <w:tr w14:paraId="7675CF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55F6D7B">
            <w:pPr>
              <w:spacing w:line="400" w:lineRule="exact"/>
              <w:ind w:firstLine="210" w:firstLineChars="100"/>
              <w:jc w:val="center"/>
              <w:rPr>
                <w:rFonts w:ascii="宋体" w:hAnsi="宋体"/>
                <w:kern w:val="0"/>
                <w:highlight w:val="none"/>
              </w:rPr>
            </w:pPr>
            <w:r>
              <w:rPr>
                <w:rFonts w:ascii="宋体" w:hAnsi="宋体"/>
                <w:kern w:val="0"/>
                <w:highlight w:val="none"/>
              </w:rPr>
              <w:t>2.2.1</w:t>
            </w:r>
          </w:p>
        </w:tc>
        <w:tc>
          <w:tcPr>
            <w:tcW w:w="2901" w:type="dxa"/>
            <w:gridSpan w:val="2"/>
            <w:vAlign w:val="center"/>
          </w:tcPr>
          <w:p w14:paraId="078E6796">
            <w:pPr>
              <w:tabs>
                <w:tab w:val="left" w:pos="1875"/>
              </w:tabs>
              <w:spacing w:line="400" w:lineRule="exact"/>
              <w:jc w:val="center"/>
              <w:rPr>
                <w:rFonts w:ascii="宋体" w:hAnsi="宋体"/>
                <w:kern w:val="0"/>
                <w:highlight w:val="none"/>
              </w:rPr>
            </w:pPr>
            <w:r>
              <w:rPr>
                <w:rFonts w:ascii="宋体" w:hAnsi="宋体"/>
                <w:kern w:val="0"/>
                <w:highlight w:val="none"/>
              </w:rPr>
              <w:t>分值构成 （总分1</w:t>
            </w:r>
            <w:r>
              <w:rPr>
                <w:rFonts w:hint="eastAsia" w:ascii="宋体" w:hAnsi="宋体"/>
                <w:kern w:val="0"/>
                <w:highlight w:val="none"/>
              </w:rPr>
              <w:t>00</w:t>
            </w:r>
            <w:r>
              <w:rPr>
                <w:rFonts w:ascii="宋体" w:hAnsi="宋体"/>
                <w:kern w:val="0"/>
                <w:highlight w:val="none"/>
              </w:rPr>
              <w:t>分）</w:t>
            </w:r>
          </w:p>
        </w:tc>
        <w:tc>
          <w:tcPr>
            <w:tcW w:w="5151" w:type="dxa"/>
            <w:vAlign w:val="center"/>
          </w:tcPr>
          <w:p w14:paraId="03FB331C">
            <w:pPr>
              <w:snapToGrid w:val="0"/>
              <w:spacing w:line="400" w:lineRule="exact"/>
              <w:ind w:firstLine="420" w:firstLineChars="200"/>
              <w:rPr>
                <w:rFonts w:ascii="宋体" w:hAnsi="宋体"/>
                <w:kern w:val="0"/>
                <w:highlight w:val="none"/>
              </w:rPr>
            </w:pPr>
            <w:r>
              <w:rPr>
                <w:rFonts w:hint="eastAsia" w:ascii="宋体" w:hAnsi="宋体"/>
                <w:kern w:val="0"/>
                <w:highlight w:val="none"/>
              </w:rPr>
              <w:t>1</w:t>
            </w:r>
            <w:r>
              <w:rPr>
                <w:rFonts w:ascii="宋体" w:hAnsi="宋体"/>
                <w:kern w:val="0"/>
                <w:highlight w:val="none"/>
              </w:rPr>
              <w:t>.</w:t>
            </w:r>
            <w:r>
              <w:rPr>
                <w:rFonts w:hint="eastAsia" w:ascii="宋体" w:hAnsi="宋体"/>
                <w:kern w:val="0"/>
                <w:highlight w:val="none"/>
              </w:rPr>
              <w:t>技术部分</w:t>
            </w:r>
            <w:r>
              <w:rPr>
                <w:rFonts w:hint="eastAsia" w:ascii="宋体" w:hAnsi="宋体"/>
                <w:kern w:val="0"/>
                <w:highlight w:val="none"/>
                <w:u w:val="single"/>
                <w:lang w:val="en-US" w:eastAsia="zh-CN"/>
              </w:rPr>
              <w:t>30</w:t>
            </w:r>
            <w:r>
              <w:rPr>
                <w:rFonts w:ascii="宋体" w:hAnsi="宋体"/>
                <w:kern w:val="0"/>
                <w:highlight w:val="none"/>
              </w:rPr>
              <w:t>分</w:t>
            </w:r>
            <w:r>
              <w:rPr>
                <w:rFonts w:hint="eastAsia" w:ascii="宋体" w:hAnsi="宋体"/>
                <w:kern w:val="0"/>
                <w:highlight w:val="none"/>
              </w:rPr>
              <w:t>；</w:t>
            </w:r>
          </w:p>
          <w:p w14:paraId="621DAC9F">
            <w:pPr>
              <w:snapToGrid w:val="0"/>
              <w:spacing w:line="400" w:lineRule="exact"/>
              <w:ind w:firstLine="420" w:firstLineChars="200"/>
              <w:rPr>
                <w:rFonts w:ascii="宋体" w:hAnsi="宋体"/>
                <w:i/>
                <w:kern w:val="0"/>
                <w:highlight w:val="none"/>
              </w:rPr>
            </w:pPr>
            <w:r>
              <w:rPr>
                <w:rFonts w:hint="eastAsia" w:ascii="宋体" w:hAnsi="宋体"/>
                <w:kern w:val="0"/>
                <w:highlight w:val="none"/>
              </w:rPr>
              <w:t>2.投标总报价</w:t>
            </w:r>
            <w:r>
              <w:rPr>
                <w:rFonts w:hint="eastAsia" w:ascii="宋体" w:hAnsi="宋体"/>
                <w:kern w:val="0"/>
                <w:highlight w:val="none"/>
                <w:u w:val="single"/>
                <w:lang w:val="en-US" w:eastAsia="zh-CN"/>
              </w:rPr>
              <w:t>70</w:t>
            </w:r>
            <w:r>
              <w:rPr>
                <w:rFonts w:hint="eastAsia" w:ascii="宋体" w:hAnsi="宋体"/>
                <w:kern w:val="0"/>
                <w:highlight w:val="none"/>
              </w:rPr>
              <w:t>分。</w:t>
            </w:r>
          </w:p>
        </w:tc>
      </w:tr>
      <w:tr w14:paraId="512E3C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833" w:type="dxa"/>
            <w:vMerge w:val="restart"/>
            <w:tcBorders>
              <w:right w:val="single" w:color="auto" w:sz="4" w:space="0"/>
            </w:tcBorders>
            <w:vAlign w:val="center"/>
          </w:tcPr>
          <w:p w14:paraId="5C9BAF60">
            <w:pPr>
              <w:spacing w:line="400" w:lineRule="exact"/>
              <w:jc w:val="center"/>
              <w:rPr>
                <w:rFonts w:ascii="宋体" w:hAnsi="宋体"/>
                <w:kern w:val="0"/>
                <w:highlight w:val="none"/>
              </w:rPr>
            </w:pPr>
            <w:r>
              <w:rPr>
                <w:rFonts w:hint="eastAsia" w:ascii="宋体" w:hAnsi="宋体"/>
                <w:kern w:val="0"/>
                <w:highlight w:val="none"/>
              </w:rPr>
              <w:t>2.2.2</w:t>
            </w:r>
          </w:p>
        </w:tc>
        <w:tc>
          <w:tcPr>
            <w:tcW w:w="585" w:type="dxa"/>
            <w:gridSpan w:val="2"/>
            <w:vMerge w:val="restart"/>
            <w:tcBorders>
              <w:left w:val="single" w:color="auto" w:sz="4" w:space="0"/>
            </w:tcBorders>
            <w:vAlign w:val="center"/>
          </w:tcPr>
          <w:p w14:paraId="653F085E">
            <w:pPr>
              <w:spacing w:line="400" w:lineRule="exact"/>
              <w:jc w:val="center"/>
              <w:rPr>
                <w:rFonts w:ascii="宋体" w:hAnsi="宋体"/>
                <w:kern w:val="0"/>
                <w:highlight w:val="none"/>
              </w:rPr>
            </w:pPr>
            <w:r>
              <w:rPr>
                <w:rFonts w:hint="eastAsia" w:ascii="宋体" w:hAnsi="宋体"/>
                <w:kern w:val="0"/>
                <w:highlight w:val="none"/>
              </w:rPr>
              <w:t>技术部分评分标准</w:t>
            </w:r>
          </w:p>
        </w:tc>
        <w:tc>
          <w:tcPr>
            <w:tcW w:w="1071" w:type="dxa"/>
            <w:vMerge w:val="restart"/>
            <w:tcBorders>
              <w:right w:val="single" w:color="auto" w:sz="4" w:space="0"/>
            </w:tcBorders>
            <w:vAlign w:val="center"/>
          </w:tcPr>
          <w:p w14:paraId="5357613D">
            <w:pPr>
              <w:tabs>
                <w:tab w:val="left" w:pos="1875"/>
              </w:tabs>
              <w:spacing w:line="400" w:lineRule="exact"/>
              <w:jc w:val="center"/>
              <w:rPr>
                <w:rFonts w:ascii="宋体" w:hAnsi="宋体"/>
                <w:kern w:val="0"/>
                <w:highlight w:val="none"/>
              </w:rPr>
            </w:pPr>
            <w:r>
              <w:rPr>
                <w:rFonts w:ascii="宋体" w:hAnsi="宋体"/>
                <w:kern w:val="0"/>
                <w:highlight w:val="none"/>
              </w:rPr>
              <w:t>技</w:t>
            </w:r>
          </w:p>
          <w:p w14:paraId="79AB3043">
            <w:pPr>
              <w:tabs>
                <w:tab w:val="left" w:pos="1875"/>
              </w:tabs>
              <w:spacing w:line="400" w:lineRule="exact"/>
              <w:jc w:val="center"/>
              <w:rPr>
                <w:rFonts w:ascii="宋体" w:hAnsi="宋体"/>
                <w:kern w:val="0"/>
                <w:highlight w:val="none"/>
              </w:rPr>
            </w:pPr>
            <w:r>
              <w:rPr>
                <w:rFonts w:ascii="宋体" w:hAnsi="宋体"/>
                <w:kern w:val="0"/>
                <w:highlight w:val="none"/>
              </w:rPr>
              <w:t>术</w:t>
            </w:r>
          </w:p>
          <w:p w14:paraId="0EBDD05C">
            <w:pPr>
              <w:tabs>
                <w:tab w:val="left" w:pos="1875"/>
              </w:tabs>
              <w:spacing w:line="400" w:lineRule="exact"/>
              <w:jc w:val="center"/>
              <w:rPr>
                <w:rFonts w:ascii="宋体" w:hAnsi="宋体"/>
                <w:kern w:val="0"/>
                <w:highlight w:val="none"/>
              </w:rPr>
            </w:pPr>
            <w:r>
              <w:rPr>
                <w:rFonts w:ascii="宋体" w:hAnsi="宋体"/>
                <w:kern w:val="0"/>
                <w:highlight w:val="none"/>
              </w:rPr>
              <w:t>方</w:t>
            </w:r>
          </w:p>
          <w:p w14:paraId="2936770F">
            <w:pPr>
              <w:tabs>
                <w:tab w:val="left" w:pos="1875"/>
              </w:tabs>
              <w:spacing w:line="400" w:lineRule="exact"/>
              <w:jc w:val="center"/>
              <w:rPr>
                <w:rFonts w:ascii="宋体" w:hAnsi="宋体"/>
                <w:kern w:val="0"/>
                <w:highlight w:val="none"/>
              </w:rPr>
            </w:pPr>
            <w:r>
              <w:rPr>
                <w:rFonts w:ascii="宋体" w:hAnsi="宋体"/>
                <w:kern w:val="0"/>
                <w:highlight w:val="none"/>
              </w:rPr>
              <w:t>案</w:t>
            </w:r>
          </w:p>
          <w:p w14:paraId="4FE2CB38">
            <w:pPr>
              <w:tabs>
                <w:tab w:val="left" w:pos="1875"/>
              </w:tabs>
              <w:spacing w:line="400" w:lineRule="exact"/>
              <w:jc w:val="center"/>
              <w:rPr>
                <w:rFonts w:ascii="宋体" w:hAnsi="宋体"/>
                <w:kern w:val="0"/>
                <w:highlight w:val="none"/>
              </w:rPr>
            </w:pPr>
            <w:r>
              <w:rPr>
                <w:rFonts w:ascii="宋体" w:hAnsi="宋体"/>
                <w:kern w:val="0"/>
                <w:highlight w:val="none"/>
              </w:rPr>
              <w:t>评</w:t>
            </w:r>
          </w:p>
          <w:p w14:paraId="7775D458">
            <w:pPr>
              <w:tabs>
                <w:tab w:val="left" w:pos="1875"/>
              </w:tabs>
              <w:spacing w:line="400" w:lineRule="exact"/>
              <w:jc w:val="center"/>
              <w:rPr>
                <w:rFonts w:ascii="宋体" w:hAnsi="宋体"/>
                <w:kern w:val="0"/>
                <w:highlight w:val="none"/>
              </w:rPr>
            </w:pPr>
            <w:r>
              <w:rPr>
                <w:rFonts w:ascii="宋体" w:hAnsi="宋体"/>
                <w:kern w:val="0"/>
                <w:highlight w:val="none"/>
              </w:rPr>
              <w:t>审</w:t>
            </w:r>
          </w:p>
          <w:p w14:paraId="680B9530">
            <w:pPr>
              <w:tabs>
                <w:tab w:val="left" w:pos="1875"/>
              </w:tabs>
              <w:spacing w:line="400" w:lineRule="exact"/>
              <w:jc w:val="center"/>
              <w:rPr>
                <w:rFonts w:ascii="宋体" w:hAnsi="宋体"/>
                <w:kern w:val="0"/>
                <w:highlight w:val="none"/>
              </w:rPr>
            </w:pPr>
            <w:r>
              <w:rPr>
                <w:rFonts w:hint="eastAsia"/>
                <w:b w:val="0"/>
                <w:bCs w:val="0"/>
                <w:sz w:val="21"/>
                <w:szCs w:val="20"/>
                <w:highlight w:val="none"/>
              </w:rPr>
              <w:t>（30分）</w:t>
            </w:r>
          </w:p>
        </w:tc>
        <w:tc>
          <w:tcPr>
            <w:tcW w:w="1830" w:type="dxa"/>
            <w:tcBorders>
              <w:left w:val="single" w:color="auto" w:sz="4" w:space="0"/>
            </w:tcBorders>
            <w:vAlign w:val="center"/>
          </w:tcPr>
          <w:p w14:paraId="2A0414F7">
            <w:pPr>
              <w:tabs>
                <w:tab w:val="left" w:pos="1875"/>
              </w:tabs>
              <w:spacing w:line="400" w:lineRule="exact"/>
              <w:jc w:val="left"/>
              <w:rPr>
                <w:rFonts w:hint="eastAsia" w:ascii="宋体" w:hAnsi="宋体" w:eastAsia="宋体"/>
                <w:kern w:val="0"/>
                <w:highlight w:val="none"/>
                <w:lang w:eastAsia="zh-CN"/>
              </w:rPr>
            </w:pPr>
            <w:r>
              <w:rPr>
                <w:rFonts w:ascii="宋体" w:hAnsi="宋体"/>
                <w:kern w:val="0"/>
                <w:highlight w:val="none"/>
              </w:rPr>
              <w:t>内容完整性和编制水平</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38EF376B">
            <w:pPr>
              <w:snapToGrid w:val="0"/>
              <w:spacing w:line="400" w:lineRule="exact"/>
              <w:ind w:firstLine="420" w:firstLineChars="200"/>
              <w:rPr>
                <w:rFonts w:hint="eastAsia" w:ascii="宋体" w:hAnsi="宋体"/>
                <w:highlight w:val="none"/>
              </w:rPr>
            </w:pPr>
            <w:r>
              <w:rPr>
                <w:rFonts w:ascii="宋体" w:hAnsi="宋体"/>
                <w:highlight w:val="none"/>
              </w:rPr>
              <w:t>编制要点</w:t>
            </w:r>
            <w:r>
              <w:rPr>
                <w:rFonts w:hint="eastAsia" w:ascii="宋体" w:hAnsi="宋体"/>
                <w:highlight w:val="none"/>
              </w:rPr>
              <w:t>：</w:t>
            </w:r>
            <w:r>
              <w:rPr>
                <w:rFonts w:hint="eastAsia" w:ascii="宋体" w:hAnsi="宋体"/>
                <w:highlight w:val="none"/>
                <w:u w:val="single"/>
              </w:rPr>
              <w:t>技术方案应内容完整，条理清晰</w:t>
            </w:r>
            <w:r>
              <w:rPr>
                <w:rFonts w:hint="eastAsia" w:ascii="宋体" w:hAnsi="宋体"/>
                <w:highlight w:val="none"/>
              </w:rPr>
              <w:t>。</w:t>
            </w:r>
          </w:p>
          <w:p w14:paraId="7782A327">
            <w:pPr>
              <w:snapToGrid w:val="0"/>
              <w:spacing w:line="400" w:lineRule="exact"/>
              <w:ind w:firstLine="420" w:firstLineChars="200"/>
              <w:rPr>
                <w:rFonts w:ascii="宋体" w:hAnsi="宋体"/>
                <w:highlight w:val="none"/>
                <w:u w:val="single"/>
              </w:rPr>
            </w:pPr>
            <w:r>
              <w:rPr>
                <w:rFonts w:hint="eastAsia" w:ascii="宋体" w:hAnsi="宋体"/>
                <w:kern w:val="0"/>
                <w:highlight w:val="none"/>
              </w:rPr>
              <w:t xml:space="preserve">评分标准：优秀 </w:t>
            </w:r>
            <w:r>
              <w:rPr>
                <w:rFonts w:hint="eastAsia" w:ascii="宋体" w:hAnsi="宋体"/>
                <w:kern w:val="0"/>
                <w:highlight w:val="none"/>
                <w:lang w:val="en-US" w:eastAsia="zh-CN"/>
              </w:rPr>
              <w:t>4</w:t>
            </w:r>
            <w:r>
              <w:rPr>
                <w:rFonts w:hint="eastAsia" w:ascii="宋体" w:hAnsi="宋体"/>
                <w:kern w:val="0"/>
                <w:highlight w:val="none"/>
              </w:rPr>
              <w:t xml:space="preserve">分、良好 </w:t>
            </w:r>
            <w:r>
              <w:rPr>
                <w:rFonts w:hint="eastAsia" w:ascii="宋体" w:hAnsi="宋体"/>
                <w:kern w:val="0"/>
                <w:highlight w:val="none"/>
                <w:lang w:val="en-US" w:eastAsia="zh-CN"/>
              </w:rPr>
              <w:t>3</w:t>
            </w:r>
            <w:r>
              <w:rPr>
                <w:rFonts w:hint="eastAsia" w:ascii="宋体" w:hAnsi="宋体"/>
                <w:kern w:val="0"/>
                <w:highlight w:val="none"/>
              </w:rPr>
              <w:t xml:space="preserve"> 分、一般 1 分、差 0 分。</w:t>
            </w:r>
          </w:p>
        </w:tc>
      </w:tr>
      <w:tr w14:paraId="6B268E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6D9CF01">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683DE365">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6BDA0AAE">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572859C5">
            <w:pPr>
              <w:tabs>
                <w:tab w:val="left" w:pos="1875"/>
              </w:tabs>
              <w:spacing w:line="400" w:lineRule="exact"/>
              <w:jc w:val="left"/>
              <w:rPr>
                <w:rFonts w:ascii="宋体" w:hAnsi="宋体"/>
                <w:kern w:val="0"/>
                <w:highlight w:val="none"/>
              </w:rPr>
            </w:pPr>
            <w:r>
              <w:rPr>
                <w:rFonts w:ascii="宋体" w:hAnsi="宋体"/>
                <w:kern w:val="0"/>
                <w:highlight w:val="none"/>
              </w:rPr>
              <w:t>施工方案与技术措施</w:t>
            </w:r>
            <w:r>
              <w:rPr>
                <w:rFonts w:hint="eastAsia" w:ascii="宋体" w:hAnsi="宋体"/>
                <w:kern w:val="0"/>
                <w:highlight w:val="none"/>
                <w:lang w:eastAsia="zh-CN"/>
              </w:rPr>
              <w:t>（</w:t>
            </w:r>
            <w:r>
              <w:rPr>
                <w:rFonts w:hint="eastAsia" w:ascii="宋体" w:hAnsi="宋体"/>
                <w:kern w:val="0"/>
                <w:highlight w:val="none"/>
                <w:lang w:val="en-US" w:eastAsia="zh-CN"/>
              </w:rPr>
              <w:t>6分</w:t>
            </w:r>
            <w:r>
              <w:rPr>
                <w:rFonts w:hint="eastAsia" w:ascii="宋体" w:hAnsi="宋体"/>
                <w:kern w:val="0"/>
                <w:highlight w:val="none"/>
                <w:lang w:eastAsia="zh-CN"/>
              </w:rPr>
              <w:t>）</w:t>
            </w:r>
          </w:p>
        </w:tc>
        <w:tc>
          <w:tcPr>
            <w:tcW w:w="5151" w:type="dxa"/>
            <w:vAlign w:val="center"/>
          </w:tcPr>
          <w:p w14:paraId="0211C414">
            <w:pPr>
              <w:snapToGrid w:val="0"/>
              <w:spacing w:line="400" w:lineRule="exact"/>
              <w:ind w:firstLine="420" w:firstLineChars="200"/>
              <w:rPr>
                <w:rFonts w:ascii="宋体" w:hAnsi="宋体"/>
                <w:highlight w:val="none"/>
                <w:u w:val="single"/>
              </w:rPr>
            </w:pPr>
            <w:r>
              <w:rPr>
                <w:rFonts w:hint="eastAsia" w:ascii="宋体" w:hAnsi="宋体"/>
                <w:highlight w:val="none"/>
              </w:rPr>
              <w:t>编制要点:</w:t>
            </w:r>
            <w:r>
              <w:rPr>
                <w:rFonts w:hint="eastAsia" w:ascii="宋体" w:hAnsi="宋体"/>
                <w:highlight w:val="none"/>
                <w:u w:val="single"/>
              </w:rPr>
              <w:t>施工方案全面掌握本项目施工现场情况，并提出具有预见性意见，对于在项目施工过程中可能发生的情况的响应性、及时性处理以及是否具有相应的应对措施。</w:t>
            </w:r>
          </w:p>
          <w:p w14:paraId="5BEF18AA">
            <w:pPr>
              <w:snapToGrid w:val="0"/>
              <w:spacing w:line="400" w:lineRule="exact"/>
              <w:ind w:firstLine="420" w:firstLineChars="200"/>
              <w:rPr>
                <w:rFonts w:ascii="宋体" w:hAnsi="宋体"/>
                <w:kern w:val="0"/>
                <w:highlight w:val="none"/>
              </w:rPr>
            </w:pPr>
            <w:r>
              <w:rPr>
                <w:rFonts w:hint="eastAsia" w:ascii="宋体" w:hAnsi="宋体"/>
                <w:kern w:val="0"/>
                <w:highlight w:val="none"/>
              </w:rPr>
              <w:t xml:space="preserve">评分标准：优秀 </w:t>
            </w:r>
            <w:r>
              <w:rPr>
                <w:rFonts w:hint="eastAsia" w:ascii="宋体" w:hAnsi="宋体"/>
                <w:kern w:val="0"/>
                <w:highlight w:val="none"/>
                <w:lang w:val="en-US" w:eastAsia="zh-CN"/>
              </w:rPr>
              <w:t>6</w:t>
            </w:r>
            <w:r>
              <w:rPr>
                <w:rFonts w:hint="eastAsia" w:ascii="宋体" w:hAnsi="宋体"/>
                <w:kern w:val="0"/>
                <w:highlight w:val="none"/>
              </w:rPr>
              <w:t xml:space="preserve"> 分、良好 </w:t>
            </w:r>
            <w:r>
              <w:rPr>
                <w:rFonts w:hint="eastAsia" w:ascii="宋体" w:hAnsi="宋体"/>
                <w:kern w:val="0"/>
                <w:highlight w:val="none"/>
                <w:lang w:val="en-US" w:eastAsia="zh-CN"/>
              </w:rPr>
              <w:t>4</w:t>
            </w:r>
            <w:r>
              <w:rPr>
                <w:rFonts w:hint="eastAsia" w:ascii="宋体" w:hAnsi="宋体"/>
                <w:kern w:val="0"/>
                <w:highlight w:val="none"/>
              </w:rPr>
              <w:t xml:space="preserve">分、一般 </w:t>
            </w:r>
            <w:r>
              <w:rPr>
                <w:rFonts w:hint="eastAsia" w:ascii="宋体" w:hAnsi="宋体"/>
                <w:kern w:val="0"/>
                <w:highlight w:val="none"/>
                <w:lang w:val="en-US" w:eastAsia="zh-CN"/>
              </w:rPr>
              <w:t>2</w:t>
            </w:r>
            <w:r>
              <w:rPr>
                <w:rFonts w:hint="eastAsia" w:ascii="宋体" w:hAnsi="宋体"/>
                <w:kern w:val="0"/>
                <w:highlight w:val="none"/>
              </w:rPr>
              <w:t xml:space="preserve"> 分、差 0 分。</w:t>
            </w:r>
          </w:p>
        </w:tc>
      </w:tr>
      <w:tr w14:paraId="6E6CC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A329EAF">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720071EB">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457E30CD">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4CA93553">
            <w:pPr>
              <w:tabs>
                <w:tab w:val="left" w:pos="1875"/>
              </w:tabs>
              <w:spacing w:line="400" w:lineRule="exact"/>
              <w:jc w:val="left"/>
              <w:rPr>
                <w:rFonts w:ascii="宋体" w:hAnsi="宋体"/>
                <w:kern w:val="0"/>
                <w:highlight w:val="none"/>
              </w:rPr>
            </w:pPr>
            <w:r>
              <w:rPr>
                <w:rFonts w:ascii="宋体" w:hAnsi="宋体"/>
                <w:kern w:val="0"/>
                <w:highlight w:val="none"/>
              </w:rPr>
              <w:t>质量管理体系与措施</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148FF65A">
            <w:pPr>
              <w:snapToGrid w:val="0"/>
              <w:spacing w:line="400" w:lineRule="exact"/>
              <w:ind w:firstLine="420" w:firstLineChars="200"/>
              <w:rPr>
                <w:rFonts w:ascii="宋体" w:hAnsi="宋体"/>
                <w:highlight w:val="none"/>
                <w:u w:val="single"/>
              </w:rPr>
            </w:pPr>
            <w:r>
              <w:rPr>
                <w:rFonts w:hint="eastAsia" w:ascii="宋体" w:hAnsi="宋体"/>
                <w:highlight w:val="none"/>
              </w:rPr>
              <w:t>编制要点:</w:t>
            </w:r>
            <w:r>
              <w:rPr>
                <w:rFonts w:hint="eastAsia" w:ascii="宋体" w:hAnsi="宋体"/>
                <w:highlight w:val="none"/>
                <w:u w:val="single"/>
              </w:rPr>
              <w:t>质量标准响应比选文件要求，质量管理体系与措施全面、保障机制得当、保证措施具有针对性，材料的质量保证措施满足比选文件及图纸所要求的工程质量要求。</w:t>
            </w:r>
          </w:p>
          <w:p w14:paraId="56B2DAF1">
            <w:pPr>
              <w:snapToGrid w:val="0"/>
              <w:spacing w:line="400" w:lineRule="exact"/>
              <w:ind w:firstLine="420" w:firstLineChars="200"/>
              <w:rPr>
                <w:rFonts w:ascii="宋体" w:hAnsi="宋体"/>
                <w:kern w:val="0"/>
                <w:highlight w:val="none"/>
              </w:rPr>
            </w:pPr>
            <w:r>
              <w:rPr>
                <w:rFonts w:hint="eastAsia" w:ascii="宋体" w:hAnsi="宋体"/>
                <w:kern w:val="0"/>
                <w:highlight w:val="none"/>
              </w:rPr>
              <w:t>评分标准：优秀 4 分、良好3分、一般 1 分、差 0 分。</w:t>
            </w:r>
          </w:p>
        </w:tc>
      </w:tr>
      <w:tr w14:paraId="042C9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2B41A95">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6947D094">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014457A9">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1EA4DF50">
            <w:pPr>
              <w:tabs>
                <w:tab w:val="left" w:pos="1875"/>
              </w:tabs>
              <w:spacing w:line="400" w:lineRule="exact"/>
              <w:jc w:val="left"/>
              <w:rPr>
                <w:rFonts w:ascii="宋体" w:hAnsi="宋体"/>
                <w:kern w:val="0"/>
                <w:highlight w:val="none"/>
              </w:rPr>
            </w:pPr>
            <w:r>
              <w:rPr>
                <w:rFonts w:ascii="宋体" w:hAnsi="宋体"/>
                <w:kern w:val="0"/>
                <w:highlight w:val="none"/>
              </w:rPr>
              <w:t>安全管理体系与措施</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5DDDC874">
            <w:pPr>
              <w:tabs>
                <w:tab w:val="left" w:pos="1875"/>
              </w:tabs>
              <w:spacing w:line="400" w:lineRule="exact"/>
              <w:ind w:firstLine="420" w:firstLineChars="200"/>
              <w:rPr>
                <w:rFonts w:ascii="宋体" w:hAnsi="宋体"/>
                <w:kern w:val="0"/>
                <w:highlight w:val="none"/>
                <w:u w:val="single"/>
              </w:rPr>
            </w:pPr>
            <w:r>
              <w:rPr>
                <w:rFonts w:hint="eastAsia" w:ascii="宋体" w:hAnsi="宋体"/>
                <w:kern w:val="0"/>
                <w:highlight w:val="none"/>
              </w:rPr>
              <w:t>编制要点:</w:t>
            </w:r>
            <w:r>
              <w:rPr>
                <w:rFonts w:hint="eastAsia" w:ascii="宋体" w:hAnsi="宋体"/>
                <w:kern w:val="0"/>
                <w:highlight w:val="none"/>
                <w:u w:val="single"/>
              </w:rPr>
              <w:t>安全管理体系健全有效，措施按照重庆市相关规定执行，对项目施工的安全和文明施工的技术组织措施和防止扰民措施安排可行、合理且满足工期需求，施工安全专项方案及安全管理保证措施具有针对性。</w:t>
            </w:r>
          </w:p>
          <w:p w14:paraId="60B85423">
            <w:pPr>
              <w:snapToGrid w:val="0"/>
              <w:spacing w:line="400" w:lineRule="exact"/>
              <w:ind w:firstLine="420" w:firstLineChars="200"/>
              <w:rPr>
                <w:rFonts w:ascii="宋体" w:hAnsi="宋体"/>
                <w:kern w:val="0"/>
                <w:highlight w:val="none"/>
              </w:rPr>
            </w:pPr>
            <w:r>
              <w:rPr>
                <w:rFonts w:hint="eastAsia" w:ascii="宋体" w:hAnsi="宋体"/>
                <w:kern w:val="0"/>
                <w:highlight w:val="none"/>
              </w:rPr>
              <w:t>评分标准：优秀</w:t>
            </w:r>
            <w:r>
              <w:rPr>
                <w:rFonts w:hint="eastAsia" w:ascii="宋体" w:hAnsi="宋体"/>
                <w:kern w:val="0"/>
                <w:highlight w:val="none"/>
                <w:lang w:val="en-US" w:eastAsia="zh-CN"/>
              </w:rPr>
              <w:t>4</w:t>
            </w:r>
            <w:r>
              <w:rPr>
                <w:rFonts w:hint="eastAsia" w:ascii="宋体" w:hAnsi="宋体"/>
                <w:kern w:val="0"/>
                <w:highlight w:val="none"/>
              </w:rPr>
              <w:t xml:space="preserve"> 分、良好3分、一般 1 分、差 0 分。</w:t>
            </w:r>
          </w:p>
        </w:tc>
      </w:tr>
      <w:tr w14:paraId="1FF322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2F3FEE8">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0FAD5D8C">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01DD1A8F">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22EBB3FB">
            <w:pPr>
              <w:tabs>
                <w:tab w:val="left" w:pos="1875"/>
              </w:tabs>
              <w:spacing w:line="400" w:lineRule="exact"/>
              <w:jc w:val="left"/>
              <w:rPr>
                <w:rFonts w:ascii="宋体" w:hAnsi="宋体"/>
                <w:kern w:val="0"/>
                <w:highlight w:val="none"/>
              </w:rPr>
            </w:pPr>
            <w:r>
              <w:rPr>
                <w:rFonts w:ascii="宋体" w:hAnsi="宋体"/>
                <w:kern w:val="0"/>
                <w:highlight w:val="none"/>
              </w:rPr>
              <w:t>环境保护管理体系措施</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058C0A04">
            <w:pPr>
              <w:tabs>
                <w:tab w:val="left" w:pos="1875"/>
              </w:tabs>
              <w:spacing w:line="400" w:lineRule="exact"/>
              <w:ind w:firstLine="420" w:firstLineChars="200"/>
              <w:rPr>
                <w:rFonts w:ascii="宋体" w:hAnsi="宋体"/>
                <w:kern w:val="0"/>
                <w:highlight w:val="none"/>
                <w:u w:val="single"/>
              </w:rPr>
            </w:pPr>
            <w:r>
              <w:rPr>
                <w:rFonts w:hint="eastAsia" w:ascii="宋体" w:hAnsi="宋体"/>
                <w:kern w:val="0"/>
                <w:highlight w:val="none"/>
              </w:rPr>
              <w:t>编制要点：</w:t>
            </w:r>
            <w:r>
              <w:rPr>
                <w:rFonts w:hint="eastAsia" w:ascii="宋体" w:hAnsi="宋体"/>
                <w:kern w:val="0"/>
                <w:highlight w:val="none"/>
                <w:u w:val="single"/>
              </w:rPr>
              <w:t>环境管理体系健全有效，环境管理保证措施得当具有针对性，是否与本项目所在地周边环境情况相符合。</w:t>
            </w:r>
          </w:p>
          <w:p w14:paraId="0525AE91">
            <w:pPr>
              <w:snapToGrid w:val="0"/>
              <w:spacing w:line="400" w:lineRule="exact"/>
              <w:ind w:firstLine="420" w:firstLineChars="200"/>
              <w:rPr>
                <w:rFonts w:ascii="宋体" w:hAnsi="宋体"/>
                <w:kern w:val="0"/>
                <w:highlight w:val="none"/>
              </w:rPr>
            </w:pPr>
            <w:r>
              <w:rPr>
                <w:rFonts w:hint="eastAsia" w:ascii="宋体" w:hAnsi="宋体"/>
                <w:kern w:val="0"/>
                <w:highlight w:val="none"/>
              </w:rPr>
              <w:t>评分标准：优秀</w:t>
            </w:r>
            <w:r>
              <w:rPr>
                <w:rFonts w:hint="eastAsia" w:ascii="宋体" w:hAnsi="宋体"/>
                <w:kern w:val="0"/>
                <w:highlight w:val="none"/>
                <w:lang w:val="en-US" w:eastAsia="zh-CN"/>
              </w:rPr>
              <w:t>4</w:t>
            </w:r>
            <w:r>
              <w:rPr>
                <w:rFonts w:hint="eastAsia" w:ascii="宋体" w:hAnsi="宋体"/>
                <w:kern w:val="0"/>
                <w:highlight w:val="none"/>
              </w:rPr>
              <w:t xml:space="preserve"> 分、良好3分、一般 1 分、差 0 分。</w:t>
            </w:r>
          </w:p>
        </w:tc>
      </w:tr>
      <w:tr w14:paraId="3FF05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F9311A7">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5779F1F0">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4E969F41">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7A2B712B">
            <w:pPr>
              <w:tabs>
                <w:tab w:val="left" w:pos="1875"/>
              </w:tabs>
              <w:spacing w:line="400" w:lineRule="exact"/>
              <w:jc w:val="left"/>
              <w:rPr>
                <w:rFonts w:ascii="宋体" w:hAnsi="宋体"/>
                <w:kern w:val="0"/>
                <w:highlight w:val="none"/>
              </w:rPr>
            </w:pPr>
            <w:r>
              <w:rPr>
                <w:rFonts w:ascii="宋体" w:hAnsi="宋体"/>
                <w:kern w:val="0"/>
                <w:highlight w:val="none"/>
              </w:rPr>
              <w:t>工程进度计划与措施</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6A37A4F7">
            <w:pPr>
              <w:tabs>
                <w:tab w:val="left" w:pos="1875"/>
              </w:tabs>
              <w:spacing w:line="400" w:lineRule="exact"/>
              <w:ind w:firstLine="420" w:firstLineChars="200"/>
              <w:rPr>
                <w:rFonts w:ascii="宋体" w:hAnsi="宋体"/>
                <w:kern w:val="0"/>
                <w:highlight w:val="none"/>
              </w:rPr>
            </w:pPr>
            <w:r>
              <w:rPr>
                <w:rFonts w:hint="eastAsia" w:ascii="宋体" w:hAnsi="宋体"/>
                <w:kern w:val="0"/>
                <w:highlight w:val="none"/>
              </w:rPr>
              <w:t>编制要点：</w:t>
            </w:r>
            <w:r>
              <w:rPr>
                <w:rFonts w:hint="eastAsia" w:ascii="宋体" w:hAnsi="宋体"/>
                <w:kern w:val="0"/>
                <w:highlight w:val="none"/>
                <w:u w:val="single"/>
              </w:rPr>
              <w:t>工程进度计划编制合理、可行，关键线路、节点、清晰、准确、完整、可操作行强，工期保证措施可靠，控制措施得力。</w:t>
            </w:r>
          </w:p>
          <w:p w14:paraId="6CDBA5B0">
            <w:pPr>
              <w:snapToGrid w:val="0"/>
              <w:spacing w:line="400" w:lineRule="exact"/>
              <w:ind w:firstLine="420" w:firstLineChars="200"/>
              <w:rPr>
                <w:rFonts w:ascii="宋体" w:hAnsi="宋体"/>
                <w:kern w:val="0"/>
                <w:highlight w:val="none"/>
              </w:rPr>
            </w:pPr>
            <w:r>
              <w:rPr>
                <w:rFonts w:hint="eastAsia" w:ascii="宋体" w:hAnsi="宋体"/>
                <w:kern w:val="0"/>
                <w:highlight w:val="none"/>
              </w:rPr>
              <w:t>评分标准：优秀</w:t>
            </w:r>
            <w:r>
              <w:rPr>
                <w:rFonts w:hint="eastAsia" w:ascii="宋体" w:hAnsi="宋体"/>
                <w:kern w:val="0"/>
                <w:highlight w:val="none"/>
                <w:lang w:val="en-US" w:eastAsia="zh-CN"/>
              </w:rPr>
              <w:t>4</w:t>
            </w:r>
            <w:r>
              <w:rPr>
                <w:rFonts w:hint="eastAsia" w:ascii="宋体" w:hAnsi="宋体"/>
                <w:kern w:val="0"/>
                <w:highlight w:val="none"/>
              </w:rPr>
              <w:t xml:space="preserve"> 分、良好3分、一般 1 分、差 0 分。</w:t>
            </w:r>
          </w:p>
        </w:tc>
      </w:tr>
      <w:tr w14:paraId="413042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3474AB8">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14:paraId="512B24DA">
            <w:pPr>
              <w:spacing w:line="400" w:lineRule="exact"/>
              <w:ind w:firstLine="210" w:firstLineChars="100"/>
              <w:jc w:val="center"/>
              <w:rPr>
                <w:rFonts w:ascii="宋体" w:hAnsi="宋体"/>
                <w:kern w:val="0"/>
                <w:highlight w:val="none"/>
              </w:rPr>
            </w:pPr>
          </w:p>
        </w:tc>
        <w:tc>
          <w:tcPr>
            <w:tcW w:w="1071" w:type="dxa"/>
            <w:vMerge w:val="continue"/>
            <w:tcBorders>
              <w:right w:val="single" w:color="auto" w:sz="4" w:space="0"/>
            </w:tcBorders>
            <w:vAlign w:val="center"/>
          </w:tcPr>
          <w:p w14:paraId="369B7DA7">
            <w:pPr>
              <w:tabs>
                <w:tab w:val="left" w:pos="1875"/>
              </w:tabs>
              <w:spacing w:line="400" w:lineRule="exact"/>
              <w:jc w:val="left"/>
              <w:rPr>
                <w:rFonts w:ascii="宋体" w:hAnsi="宋体"/>
                <w:kern w:val="0"/>
                <w:highlight w:val="none"/>
              </w:rPr>
            </w:pPr>
          </w:p>
        </w:tc>
        <w:tc>
          <w:tcPr>
            <w:tcW w:w="1830" w:type="dxa"/>
            <w:tcBorders>
              <w:left w:val="single" w:color="auto" w:sz="4" w:space="0"/>
            </w:tcBorders>
            <w:vAlign w:val="center"/>
          </w:tcPr>
          <w:p w14:paraId="203E7718">
            <w:pPr>
              <w:tabs>
                <w:tab w:val="left" w:pos="1875"/>
              </w:tabs>
              <w:spacing w:line="400" w:lineRule="exact"/>
              <w:jc w:val="left"/>
              <w:rPr>
                <w:rFonts w:ascii="宋体" w:hAnsi="宋体"/>
                <w:kern w:val="0"/>
                <w:highlight w:val="none"/>
              </w:rPr>
            </w:pPr>
            <w:r>
              <w:rPr>
                <w:rFonts w:ascii="宋体" w:hAnsi="宋体"/>
                <w:kern w:val="0"/>
                <w:highlight w:val="none"/>
              </w:rPr>
              <w:t>资源配备计划与先进性</w:t>
            </w:r>
            <w:r>
              <w:rPr>
                <w:rFonts w:hint="eastAsia" w:ascii="宋体" w:hAnsi="宋体"/>
                <w:kern w:val="0"/>
                <w:highlight w:val="none"/>
                <w:lang w:eastAsia="zh-CN"/>
              </w:rPr>
              <w:t>（</w:t>
            </w:r>
            <w:r>
              <w:rPr>
                <w:rFonts w:hint="eastAsia" w:ascii="宋体" w:hAnsi="宋体"/>
                <w:kern w:val="0"/>
                <w:highlight w:val="none"/>
                <w:lang w:val="en-US" w:eastAsia="zh-CN"/>
              </w:rPr>
              <w:t>4分</w:t>
            </w:r>
            <w:r>
              <w:rPr>
                <w:rFonts w:hint="eastAsia" w:ascii="宋体" w:hAnsi="宋体"/>
                <w:kern w:val="0"/>
                <w:highlight w:val="none"/>
                <w:lang w:eastAsia="zh-CN"/>
              </w:rPr>
              <w:t>）</w:t>
            </w:r>
          </w:p>
        </w:tc>
        <w:tc>
          <w:tcPr>
            <w:tcW w:w="5151" w:type="dxa"/>
            <w:vAlign w:val="center"/>
          </w:tcPr>
          <w:p w14:paraId="51F5598F">
            <w:pPr>
              <w:snapToGrid w:val="0"/>
              <w:spacing w:line="400" w:lineRule="exact"/>
              <w:ind w:firstLine="420" w:firstLineChars="200"/>
              <w:rPr>
                <w:rFonts w:ascii="宋体" w:hAnsi="宋体"/>
                <w:kern w:val="0"/>
                <w:highlight w:val="none"/>
                <w:u w:val="single"/>
              </w:rPr>
            </w:pPr>
            <w:r>
              <w:rPr>
                <w:rFonts w:hint="eastAsia" w:ascii="宋体" w:hAnsi="宋体"/>
                <w:kern w:val="0"/>
                <w:highlight w:val="none"/>
              </w:rPr>
              <w:t>编制要点：</w:t>
            </w:r>
            <w:r>
              <w:rPr>
                <w:rFonts w:hint="eastAsia" w:ascii="宋体" w:hAnsi="宋体"/>
                <w:kern w:val="0"/>
                <w:highlight w:val="none"/>
                <w:u w:val="single"/>
              </w:rPr>
              <w:t>施工项目管理组织机构的结构、部门设置、人员安排，制度设置、施工方法、技术工艺和施工机械选择信息、基础设施、工作环境的提供是否符合项目要求且具有先进性。</w:t>
            </w:r>
          </w:p>
          <w:p w14:paraId="2A3A9D8E">
            <w:pPr>
              <w:snapToGrid w:val="0"/>
              <w:spacing w:line="400" w:lineRule="exact"/>
              <w:ind w:firstLine="420" w:firstLineChars="200"/>
              <w:rPr>
                <w:rFonts w:ascii="宋体" w:hAnsi="宋体"/>
                <w:kern w:val="0"/>
                <w:highlight w:val="none"/>
              </w:rPr>
            </w:pPr>
            <w:r>
              <w:rPr>
                <w:rFonts w:hint="eastAsia" w:ascii="宋体" w:hAnsi="宋体"/>
                <w:kern w:val="0"/>
                <w:highlight w:val="none"/>
              </w:rPr>
              <w:t>评分标准：优秀</w:t>
            </w:r>
            <w:r>
              <w:rPr>
                <w:rFonts w:hint="eastAsia" w:ascii="宋体" w:hAnsi="宋体"/>
                <w:kern w:val="0"/>
                <w:highlight w:val="none"/>
                <w:lang w:val="en-US" w:eastAsia="zh-CN"/>
              </w:rPr>
              <w:t>4</w:t>
            </w:r>
            <w:r>
              <w:rPr>
                <w:rFonts w:hint="eastAsia" w:ascii="宋体" w:hAnsi="宋体"/>
                <w:kern w:val="0"/>
                <w:highlight w:val="none"/>
              </w:rPr>
              <w:t xml:space="preserve"> 分、良好</w:t>
            </w:r>
            <w:r>
              <w:rPr>
                <w:rFonts w:hint="eastAsia" w:ascii="宋体" w:hAnsi="宋体"/>
                <w:kern w:val="0"/>
                <w:highlight w:val="none"/>
                <w:lang w:val="en-US" w:eastAsia="zh-CN"/>
              </w:rPr>
              <w:t>3</w:t>
            </w:r>
            <w:r>
              <w:rPr>
                <w:rFonts w:hint="eastAsia" w:ascii="宋体" w:hAnsi="宋体"/>
                <w:kern w:val="0"/>
                <w:highlight w:val="none"/>
              </w:rPr>
              <w:t>分、一般 1 分、差 0 分。</w:t>
            </w:r>
          </w:p>
        </w:tc>
      </w:tr>
      <w:tr w14:paraId="704842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60D880C1">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3</w:t>
            </w:r>
          </w:p>
        </w:tc>
        <w:tc>
          <w:tcPr>
            <w:tcW w:w="1656" w:type="dxa"/>
            <w:gridSpan w:val="3"/>
            <w:vAlign w:val="center"/>
          </w:tcPr>
          <w:p w14:paraId="741643B1">
            <w:pPr>
              <w:spacing w:line="400" w:lineRule="exact"/>
              <w:jc w:val="center"/>
              <w:rPr>
                <w:rFonts w:ascii="宋体" w:hAnsi="宋体"/>
                <w:kern w:val="0"/>
                <w:highlight w:val="none"/>
              </w:rPr>
            </w:pPr>
            <w:r>
              <w:rPr>
                <w:rFonts w:ascii="宋体" w:hAnsi="宋体"/>
                <w:kern w:val="0"/>
                <w:highlight w:val="none"/>
              </w:rPr>
              <w:t>评标基准价计算方法</w:t>
            </w:r>
          </w:p>
        </w:tc>
        <w:tc>
          <w:tcPr>
            <w:tcW w:w="1830" w:type="dxa"/>
            <w:vAlign w:val="center"/>
          </w:tcPr>
          <w:p w14:paraId="689DAE5A">
            <w:pPr>
              <w:spacing w:line="400" w:lineRule="exact"/>
              <w:jc w:val="center"/>
              <w:rPr>
                <w:rFonts w:ascii="宋体" w:hAnsi="宋体"/>
                <w:kern w:val="0"/>
                <w:highlight w:val="none"/>
              </w:rPr>
            </w:pPr>
            <w:r>
              <w:rPr>
                <w:rFonts w:ascii="宋体" w:hAnsi="宋体"/>
                <w:kern w:val="0"/>
                <w:highlight w:val="none"/>
              </w:rPr>
              <w:t>投标总报价</w:t>
            </w:r>
            <w:r>
              <w:rPr>
                <w:rFonts w:hint="eastAsia" w:ascii="宋体" w:hAnsi="宋体"/>
                <w:kern w:val="0"/>
                <w:highlight w:val="none"/>
              </w:rPr>
              <w:t>(70分）</w:t>
            </w:r>
          </w:p>
        </w:tc>
        <w:tc>
          <w:tcPr>
            <w:tcW w:w="5151" w:type="dxa"/>
          </w:tcPr>
          <w:p w14:paraId="392A5A8B">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所有通过初步评审合格的投标人</w:t>
            </w:r>
            <w:r>
              <w:rPr>
                <w:rFonts w:ascii="宋体" w:hAnsi="宋体"/>
                <w:szCs w:val="21"/>
                <w:highlight w:val="none"/>
              </w:rPr>
              <w:t>的投标总报</w:t>
            </w:r>
            <w:r>
              <w:rPr>
                <w:rFonts w:ascii="宋体" w:hAnsi="宋体"/>
                <w:kern w:val="0"/>
                <w:szCs w:val="21"/>
                <w:highlight w:val="none"/>
              </w:rPr>
              <w:t>价中去掉六分之一（不能整除的按小数点前整数取整，不足六家报价则不去掉）的最低价和相同家数的最高价后的算术平均值</w:t>
            </w:r>
            <w:r>
              <w:rPr>
                <w:rFonts w:hint="eastAsia" w:ascii="宋体" w:hAnsi="宋体"/>
                <w:kern w:val="0"/>
                <w:szCs w:val="21"/>
                <w:highlight w:val="none"/>
              </w:rPr>
              <w:t>，即为本项目的投标总报价的评标基准价。</w:t>
            </w:r>
          </w:p>
          <w:p w14:paraId="7AAC587F">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评标基准价计算的最终</w:t>
            </w:r>
            <w:r>
              <w:rPr>
                <w:rFonts w:ascii="宋体" w:hAnsi="宋体"/>
                <w:kern w:val="0"/>
                <w:szCs w:val="21"/>
                <w:highlight w:val="none"/>
              </w:rPr>
              <w:t>结果取小数点后两位，第三位四舍五入。</w:t>
            </w:r>
          </w:p>
          <w:p w14:paraId="509A88FF">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在评标基准价计算完成后（除计算错误外），在后续的评审中不得再对其做出调整。</w:t>
            </w:r>
          </w:p>
        </w:tc>
      </w:tr>
      <w:tr w14:paraId="7F029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54FADC5A">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4</w:t>
            </w:r>
          </w:p>
          <w:p w14:paraId="46B17450">
            <w:pPr>
              <w:spacing w:line="400" w:lineRule="exact"/>
              <w:jc w:val="center"/>
              <w:rPr>
                <w:rFonts w:ascii="宋体" w:hAnsi="宋体"/>
                <w:kern w:val="0"/>
                <w:highlight w:val="none"/>
              </w:rPr>
            </w:pPr>
            <w:r>
              <w:rPr>
                <w:rFonts w:hint="eastAsia" w:ascii="宋体" w:hAnsi="宋体"/>
                <w:kern w:val="0"/>
                <w:highlight w:val="none"/>
              </w:rPr>
              <w:t>（1）</w:t>
            </w:r>
          </w:p>
        </w:tc>
        <w:tc>
          <w:tcPr>
            <w:tcW w:w="3486" w:type="dxa"/>
            <w:gridSpan w:val="4"/>
            <w:vMerge w:val="restart"/>
            <w:vAlign w:val="center"/>
          </w:tcPr>
          <w:p w14:paraId="5A6AD747">
            <w:pPr>
              <w:spacing w:line="400" w:lineRule="exact"/>
              <w:jc w:val="center"/>
              <w:rPr>
                <w:rFonts w:ascii="宋体" w:hAnsi="宋体"/>
                <w:kern w:val="0"/>
                <w:highlight w:val="none"/>
              </w:rPr>
            </w:pPr>
            <w:r>
              <w:rPr>
                <w:rFonts w:hint="eastAsia" w:ascii="宋体" w:hAnsi="宋体"/>
                <w:kern w:val="0"/>
                <w:highlight w:val="none"/>
              </w:rPr>
              <w:t>允许偏差率</w:t>
            </w:r>
          </w:p>
        </w:tc>
        <w:tc>
          <w:tcPr>
            <w:tcW w:w="5151" w:type="dxa"/>
            <w:vAlign w:val="center"/>
          </w:tcPr>
          <w:p w14:paraId="0A9BCD33">
            <w:pPr>
              <w:spacing w:line="400" w:lineRule="exact"/>
              <w:ind w:firstLine="420" w:firstLineChars="200"/>
              <w:jc w:val="left"/>
              <w:rPr>
                <w:rFonts w:ascii="宋体" w:hAnsi="宋体"/>
                <w:kern w:val="0"/>
                <w:highlight w:val="none"/>
              </w:rPr>
            </w:pPr>
            <w:r>
              <w:rPr>
                <w:rFonts w:ascii="宋体" w:hAnsi="宋体"/>
                <w:kern w:val="0"/>
                <w:highlight w:val="none"/>
              </w:rPr>
              <w:t>投标总报价的偏差率计算公式</w:t>
            </w:r>
          </w:p>
          <w:p w14:paraId="34D41FCD">
            <w:pPr>
              <w:spacing w:line="400" w:lineRule="exact"/>
              <w:ind w:firstLine="420" w:firstLineChars="200"/>
              <w:jc w:val="left"/>
              <w:rPr>
                <w:rFonts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100％×（投标人报价一评标基准价）／评标基准价</w:t>
            </w:r>
          </w:p>
          <w:p w14:paraId="14379485">
            <w:pPr>
              <w:spacing w:line="400" w:lineRule="exact"/>
              <w:ind w:firstLine="200"/>
              <w:rPr>
                <w:rFonts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14:paraId="5BA02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continue"/>
            <w:vAlign w:val="center"/>
          </w:tcPr>
          <w:p w14:paraId="5DEC783C">
            <w:pPr>
              <w:spacing w:line="400" w:lineRule="exact"/>
              <w:jc w:val="center"/>
              <w:rPr>
                <w:rFonts w:ascii="宋体" w:hAnsi="宋体"/>
                <w:kern w:val="0"/>
                <w:highlight w:val="none"/>
              </w:rPr>
            </w:pPr>
          </w:p>
        </w:tc>
        <w:tc>
          <w:tcPr>
            <w:tcW w:w="3486" w:type="dxa"/>
            <w:gridSpan w:val="4"/>
            <w:vMerge w:val="continue"/>
            <w:vAlign w:val="center"/>
          </w:tcPr>
          <w:p w14:paraId="6E5E296D">
            <w:pPr>
              <w:spacing w:line="400" w:lineRule="exact"/>
              <w:jc w:val="center"/>
              <w:rPr>
                <w:rFonts w:ascii="宋体" w:hAnsi="宋体"/>
                <w:kern w:val="0"/>
                <w:highlight w:val="none"/>
              </w:rPr>
            </w:pPr>
          </w:p>
        </w:tc>
        <w:tc>
          <w:tcPr>
            <w:tcW w:w="5151" w:type="dxa"/>
            <w:vAlign w:val="center"/>
          </w:tcPr>
          <w:p w14:paraId="5D231325">
            <w:pPr>
              <w:spacing w:line="400" w:lineRule="exact"/>
              <w:ind w:firstLine="420" w:firstLineChars="200"/>
              <w:jc w:val="left"/>
              <w:rPr>
                <w:rFonts w:ascii="宋体" w:hAnsi="宋体"/>
                <w:i/>
                <w:kern w:val="0"/>
                <w:highlight w:val="none"/>
              </w:rPr>
            </w:pPr>
            <w:r>
              <w:rPr>
                <w:rFonts w:hint="eastAsia" w:ascii="宋体" w:hAnsi="宋体"/>
                <w:kern w:val="0"/>
                <w:szCs w:val="21"/>
                <w:highlight w:val="none"/>
              </w:rPr>
              <w:t>本项目投标总报价不设偏差范围。</w:t>
            </w:r>
          </w:p>
        </w:tc>
      </w:tr>
      <w:tr w14:paraId="1BB890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0E520416">
            <w:pPr>
              <w:spacing w:line="400" w:lineRule="exact"/>
              <w:jc w:val="center"/>
              <w:rPr>
                <w:rFonts w:ascii="宋体" w:hAnsi="宋体"/>
                <w:kern w:val="0"/>
                <w:highlight w:val="none"/>
              </w:rPr>
            </w:pPr>
            <w:r>
              <w:rPr>
                <w:rFonts w:ascii="宋体" w:hAnsi="宋体"/>
                <w:highlight w:val="none"/>
              </w:rPr>
              <w:t>3</w:t>
            </w:r>
          </w:p>
        </w:tc>
        <w:tc>
          <w:tcPr>
            <w:tcW w:w="1638" w:type="dxa"/>
            <w:gridSpan w:val="2"/>
            <w:vAlign w:val="center"/>
          </w:tcPr>
          <w:p w14:paraId="7C34DE37">
            <w:pPr>
              <w:spacing w:line="400" w:lineRule="exact"/>
              <w:jc w:val="center"/>
              <w:rPr>
                <w:rFonts w:ascii="宋体" w:hAnsi="宋体"/>
                <w:kern w:val="0"/>
                <w:highlight w:val="none"/>
              </w:rPr>
            </w:pPr>
            <w:r>
              <w:rPr>
                <w:rFonts w:ascii="宋体" w:hAnsi="宋体"/>
                <w:highlight w:val="none"/>
              </w:rPr>
              <w:t>评标程序</w:t>
            </w:r>
          </w:p>
        </w:tc>
        <w:tc>
          <w:tcPr>
            <w:tcW w:w="6981" w:type="dxa"/>
            <w:gridSpan w:val="2"/>
          </w:tcPr>
          <w:p w14:paraId="44253F3C">
            <w:pPr>
              <w:spacing w:line="400" w:lineRule="exact"/>
              <w:ind w:firstLine="420" w:firstLineChars="20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1.按本章评标办法第3.1款进行初步评审。未通过初步评审或评标委员会认定为无效的投标文件的不再进行后续评审。</w:t>
            </w:r>
          </w:p>
          <w:p w14:paraId="37E96ED7">
            <w:pPr>
              <w:spacing w:line="400" w:lineRule="exact"/>
              <w:ind w:firstLine="420" w:firstLineChars="200"/>
              <w:rPr>
                <w:rFonts w:hint="eastAsia" w:ascii="宋体" w:hAnsi="宋体"/>
                <w:szCs w:val="21"/>
                <w:highlight w:val="none"/>
              </w:rPr>
            </w:pPr>
            <w:r>
              <w:rPr>
                <w:rFonts w:hint="eastAsia" w:ascii="宋体" w:hAnsi="宋体"/>
                <w:szCs w:val="21"/>
                <w:highlight w:val="none"/>
              </w:rPr>
              <w:t>2.按本章评标办法前附表第2.2.2项及第3.2.1（1）目的规定对技术部分进行评审。</w:t>
            </w:r>
          </w:p>
          <w:p w14:paraId="0DCAA020">
            <w:pPr>
              <w:spacing w:line="400" w:lineRule="exact"/>
              <w:ind w:firstLine="420" w:firstLineChars="200"/>
              <w:rPr>
                <w:rFonts w:ascii="宋体" w:hAnsi="宋体"/>
                <w:szCs w:val="21"/>
                <w:highlight w:val="none"/>
              </w:rPr>
            </w:pPr>
            <w:r>
              <w:rPr>
                <w:rFonts w:hint="eastAsia" w:ascii="宋体" w:hAnsi="宋体"/>
                <w:szCs w:val="21"/>
                <w:highlight w:val="none"/>
              </w:rPr>
              <w:t>3.因评标委员会作否决投标处理导致有效投标人不足三个的，评标委员会应当否决所有投标。但是有效投标人的经济、技术等指标仍然具有市场竞争力，能够满足</w:t>
            </w:r>
            <w:r>
              <w:rPr>
                <w:rFonts w:hint="eastAsia" w:ascii="宋体" w:hAnsi="宋体"/>
                <w:szCs w:val="21"/>
                <w:highlight w:val="none"/>
                <w:lang w:val="en-US" w:eastAsia="zh-CN"/>
              </w:rPr>
              <w:t>比选</w:t>
            </w:r>
            <w:r>
              <w:rPr>
                <w:rFonts w:hint="eastAsia" w:ascii="宋体" w:hAnsi="宋体"/>
                <w:szCs w:val="21"/>
                <w:highlight w:val="none"/>
              </w:rPr>
              <w:t>文件要求的，评标委员会可以继续评标并确定中标候选人。</w:t>
            </w:r>
          </w:p>
          <w:p w14:paraId="28E641AC">
            <w:pPr>
              <w:spacing w:line="400" w:lineRule="exact"/>
              <w:ind w:firstLine="420" w:firstLineChars="200"/>
              <w:rPr>
                <w:rFonts w:ascii="宋体" w:hAnsi="宋体"/>
                <w:szCs w:val="21"/>
                <w:highlight w:val="none"/>
              </w:rPr>
            </w:pPr>
            <w:r>
              <w:rPr>
                <w:rFonts w:hint="eastAsia" w:ascii="宋体" w:hAnsi="宋体"/>
                <w:szCs w:val="21"/>
                <w:highlight w:val="none"/>
              </w:rPr>
              <w:t>4.对初步评审合格的投标人按照本章第2.2.3项计算方法计算评标基准价，并按本附表第3.2.1（2）目规定的评分方法对投标总报价进行评分。</w:t>
            </w:r>
          </w:p>
          <w:p w14:paraId="4D73C044">
            <w:pPr>
              <w:spacing w:line="400" w:lineRule="exact"/>
              <w:ind w:firstLine="420" w:firstLineChars="200"/>
              <w:rPr>
                <w:rFonts w:ascii="宋体" w:hAnsi="宋体"/>
                <w:szCs w:val="21"/>
                <w:highlight w:val="none"/>
              </w:rPr>
            </w:pPr>
            <w:r>
              <w:rPr>
                <w:rFonts w:hint="eastAsia" w:ascii="宋体" w:hAnsi="宋体"/>
                <w:szCs w:val="21"/>
                <w:highlight w:val="none"/>
              </w:rPr>
              <w:t>5.对技术部分、投标总报价得分进行汇总，确定得分由高至低前三名投标人为中标候选人。</w:t>
            </w:r>
          </w:p>
        </w:tc>
      </w:tr>
      <w:tr w14:paraId="0F1D59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28BDD17F">
            <w:pPr>
              <w:spacing w:line="400" w:lineRule="exact"/>
              <w:jc w:val="center"/>
              <w:rPr>
                <w:rFonts w:ascii="宋体" w:hAnsi="宋体"/>
                <w:highlight w:val="none"/>
              </w:rPr>
            </w:pPr>
            <w:r>
              <w:rPr>
                <w:rFonts w:hint="eastAsia" w:ascii="宋体" w:hAnsi="宋体"/>
                <w:highlight w:val="none"/>
              </w:rPr>
              <w:t>3.2.1（1）</w:t>
            </w:r>
          </w:p>
        </w:tc>
        <w:tc>
          <w:tcPr>
            <w:tcW w:w="1638" w:type="dxa"/>
            <w:gridSpan w:val="2"/>
            <w:vMerge w:val="restart"/>
            <w:vAlign w:val="center"/>
          </w:tcPr>
          <w:p w14:paraId="6056A9E3">
            <w:pPr>
              <w:spacing w:line="400" w:lineRule="exact"/>
              <w:jc w:val="center"/>
              <w:rPr>
                <w:rFonts w:hint="eastAsia" w:ascii="宋体" w:hAnsi="宋体"/>
                <w:highlight w:val="none"/>
              </w:rPr>
            </w:pPr>
            <w:r>
              <w:rPr>
                <w:rFonts w:hint="eastAsia" w:ascii="宋体" w:hAnsi="宋体"/>
                <w:highlight w:val="none"/>
              </w:rPr>
              <w:t>技术部分得分（A）</w:t>
            </w:r>
          </w:p>
        </w:tc>
        <w:tc>
          <w:tcPr>
            <w:tcW w:w="1830" w:type="dxa"/>
            <w:tcBorders>
              <w:top w:val="single" w:color="auto" w:sz="4" w:space="0"/>
              <w:bottom w:val="single" w:color="auto" w:sz="4" w:space="0"/>
            </w:tcBorders>
            <w:vAlign w:val="center"/>
          </w:tcPr>
          <w:p w14:paraId="52A03EF3">
            <w:pPr>
              <w:spacing w:line="400" w:lineRule="exact"/>
              <w:jc w:val="left"/>
              <w:rPr>
                <w:rFonts w:hint="eastAsia" w:ascii="宋体" w:hAnsi="宋体" w:eastAsia="宋体"/>
                <w:kern w:val="0"/>
                <w:highlight w:val="none"/>
                <w:lang w:eastAsia="zh-CN"/>
              </w:rPr>
            </w:pPr>
            <w:r>
              <w:rPr>
                <w:rFonts w:ascii="宋体" w:hAnsi="宋体"/>
                <w:kern w:val="0"/>
                <w:highlight w:val="none"/>
              </w:rPr>
              <w:t>内容完整性和编制水平</w:t>
            </w:r>
          </w:p>
        </w:tc>
        <w:tc>
          <w:tcPr>
            <w:tcW w:w="5151" w:type="dxa"/>
            <w:vMerge w:val="restart"/>
            <w:tcBorders>
              <w:top w:val="single" w:color="auto" w:sz="4" w:space="0"/>
            </w:tcBorders>
            <w:vAlign w:val="center"/>
          </w:tcPr>
          <w:p w14:paraId="060EAE1A">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评标委员会按</w:t>
            </w:r>
            <w:r>
              <w:rPr>
                <w:rFonts w:hint="eastAsia" w:ascii="宋体" w:hAnsi="宋体"/>
                <w:szCs w:val="21"/>
                <w:highlight w:val="none"/>
              </w:rPr>
              <w:t>第</w:t>
            </w:r>
            <w:r>
              <w:rPr>
                <w:rFonts w:ascii="宋体" w:hAnsi="宋体"/>
                <w:szCs w:val="21"/>
                <w:highlight w:val="none"/>
              </w:rPr>
              <w:t>2.2.</w:t>
            </w:r>
            <w:r>
              <w:rPr>
                <w:rFonts w:hint="eastAsia" w:ascii="宋体" w:hAnsi="宋体"/>
                <w:szCs w:val="21"/>
                <w:highlight w:val="none"/>
              </w:rPr>
              <w:t>2</w:t>
            </w:r>
            <w:r>
              <w:rPr>
                <w:rFonts w:ascii="宋体" w:hAnsi="宋体"/>
                <w:szCs w:val="21"/>
                <w:highlight w:val="none"/>
              </w:rPr>
              <w:t>项各评审因素设定的分值评分。</w:t>
            </w:r>
          </w:p>
          <w:p w14:paraId="2D9A13D2">
            <w:pPr>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2.</w:t>
            </w:r>
            <w:r>
              <w:rPr>
                <w:rFonts w:ascii="宋体" w:hAnsi="宋体"/>
                <w:snapToGrid w:val="0"/>
                <w:kern w:val="0"/>
                <w:szCs w:val="21"/>
                <w:highlight w:val="none"/>
              </w:rPr>
              <w:t>评标委员会成员打分取算术平均值为该</w:t>
            </w:r>
            <w:r>
              <w:rPr>
                <w:rFonts w:hint="eastAsia" w:ascii="宋体" w:hAnsi="宋体"/>
                <w:snapToGrid w:val="0"/>
                <w:kern w:val="0"/>
                <w:szCs w:val="21"/>
                <w:highlight w:val="none"/>
              </w:rPr>
              <w:t>投标人</w:t>
            </w:r>
            <w:r>
              <w:rPr>
                <w:rFonts w:ascii="宋体" w:hAnsi="宋体"/>
                <w:snapToGrid w:val="0"/>
                <w:kern w:val="0"/>
                <w:szCs w:val="21"/>
                <w:highlight w:val="none"/>
              </w:rPr>
              <w:t>技术方案得分。</w:t>
            </w:r>
          </w:p>
          <w:p w14:paraId="0BFE257B">
            <w:pPr>
              <w:spacing w:line="400" w:lineRule="exact"/>
              <w:ind w:firstLine="420" w:firstLineChars="200"/>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rPr>
              <w:t>技术方案得分的最终结果取小数点后两位，第三位四舍五入。</w:t>
            </w:r>
          </w:p>
        </w:tc>
      </w:tr>
      <w:tr w14:paraId="37AF7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7DA8EF13">
            <w:pPr>
              <w:spacing w:line="400" w:lineRule="exact"/>
              <w:jc w:val="center"/>
              <w:rPr>
                <w:rFonts w:ascii="宋体" w:hAnsi="宋体"/>
                <w:highlight w:val="none"/>
              </w:rPr>
            </w:pPr>
          </w:p>
        </w:tc>
        <w:tc>
          <w:tcPr>
            <w:tcW w:w="1638" w:type="dxa"/>
            <w:gridSpan w:val="2"/>
            <w:vMerge w:val="continue"/>
            <w:vAlign w:val="center"/>
          </w:tcPr>
          <w:p w14:paraId="1E7BC5B2">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62B313A9">
            <w:pPr>
              <w:spacing w:line="400" w:lineRule="exact"/>
              <w:jc w:val="left"/>
              <w:rPr>
                <w:rFonts w:ascii="宋体" w:hAnsi="宋体"/>
                <w:highlight w:val="none"/>
              </w:rPr>
            </w:pPr>
            <w:r>
              <w:rPr>
                <w:rFonts w:ascii="宋体" w:hAnsi="宋体"/>
                <w:kern w:val="0"/>
                <w:highlight w:val="none"/>
              </w:rPr>
              <w:t>施工方案与技术措施</w:t>
            </w:r>
          </w:p>
        </w:tc>
        <w:tc>
          <w:tcPr>
            <w:tcW w:w="5151" w:type="dxa"/>
            <w:vMerge w:val="continue"/>
            <w:vAlign w:val="center"/>
          </w:tcPr>
          <w:p w14:paraId="0A4A9458">
            <w:pPr>
              <w:autoSpaceDE w:val="0"/>
              <w:autoSpaceDN w:val="0"/>
              <w:adjustRightInd w:val="0"/>
              <w:snapToGrid w:val="0"/>
              <w:spacing w:line="400" w:lineRule="exact"/>
              <w:ind w:firstLine="420" w:firstLineChars="200"/>
              <w:rPr>
                <w:rFonts w:ascii="宋体" w:hAnsi="宋体"/>
                <w:szCs w:val="21"/>
                <w:highlight w:val="none"/>
              </w:rPr>
            </w:pPr>
          </w:p>
        </w:tc>
      </w:tr>
      <w:tr w14:paraId="1492D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42CDF6CE">
            <w:pPr>
              <w:spacing w:line="400" w:lineRule="exact"/>
              <w:jc w:val="center"/>
              <w:rPr>
                <w:rFonts w:ascii="宋体" w:hAnsi="宋体"/>
                <w:highlight w:val="none"/>
              </w:rPr>
            </w:pPr>
          </w:p>
        </w:tc>
        <w:tc>
          <w:tcPr>
            <w:tcW w:w="1638" w:type="dxa"/>
            <w:gridSpan w:val="2"/>
            <w:vMerge w:val="continue"/>
            <w:vAlign w:val="center"/>
          </w:tcPr>
          <w:p w14:paraId="35E32265">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71F3BCC5">
            <w:pPr>
              <w:spacing w:line="400" w:lineRule="exact"/>
              <w:jc w:val="left"/>
              <w:rPr>
                <w:rFonts w:ascii="宋体" w:hAnsi="宋体"/>
                <w:highlight w:val="none"/>
              </w:rPr>
            </w:pPr>
            <w:r>
              <w:rPr>
                <w:rFonts w:ascii="宋体" w:hAnsi="宋体"/>
                <w:kern w:val="0"/>
                <w:highlight w:val="none"/>
              </w:rPr>
              <w:t>质量管理体系与措施</w:t>
            </w:r>
          </w:p>
        </w:tc>
        <w:tc>
          <w:tcPr>
            <w:tcW w:w="5151" w:type="dxa"/>
            <w:vMerge w:val="continue"/>
            <w:vAlign w:val="center"/>
          </w:tcPr>
          <w:p w14:paraId="294F0F47">
            <w:pPr>
              <w:autoSpaceDE w:val="0"/>
              <w:autoSpaceDN w:val="0"/>
              <w:adjustRightInd w:val="0"/>
              <w:snapToGrid w:val="0"/>
              <w:spacing w:line="400" w:lineRule="exact"/>
              <w:ind w:firstLine="420" w:firstLineChars="200"/>
              <w:rPr>
                <w:rFonts w:ascii="宋体" w:hAnsi="宋体"/>
                <w:szCs w:val="21"/>
                <w:highlight w:val="none"/>
              </w:rPr>
            </w:pPr>
          </w:p>
        </w:tc>
      </w:tr>
      <w:tr w14:paraId="10E25B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711F5543">
            <w:pPr>
              <w:spacing w:line="400" w:lineRule="exact"/>
              <w:jc w:val="center"/>
              <w:rPr>
                <w:rFonts w:ascii="宋体" w:hAnsi="宋体"/>
                <w:highlight w:val="none"/>
              </w:rPr>
            </w:pPr>
          </w:p>
        </w:tc>
        <w:tc>
          <w:tcPr>
            <w:tcW w:w="1638" w:type="dxa"/>
            <w:gridSpan w:val="2"/>
            <w:vMerge w:val="continue"/>
            <w:vAlign w:val="center"/>
          </w:tcPr>
          <w:p w14:paraId="2B9FF4EA">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35FFBE29">
            <w:pPr>
              <w:spacing w:line="400" w:lineRule="exact"/>
              <w:jc w:val="left"/>
              <w:rPr>
                <w:rFonts w:ascii="宋体" w:hAnsi="宋体"/>
                <w:highlight w:val="none"/>
              </w:rPr>
            </w:pPr>
            <w:r>
              <w:rPr>
                <w:rFonts w:ascii="宋体" w:hAnsi="宋体"/>
                <w:kern w:val="0"/>
                <w:highlight w:val="none"/>
              </w:rPr>
              <w:t>安全管理体系与措施</w:t>
            </w:r>
          </w:p>
        </w:tc>
        <w:tc>
          <w:tcPr>
            <w:tcW w:w="5151" w:type="dxa"/>
            <w:vMerge w:val="continue"/>
            <w:vAlign w:val="center"/>
          </w:tcPr>
          <w:p w14:paraId="5C0588F3">
            <w:pPr>
              <w:autoSpaceDE w:val="0"/>
              <w:autoSpaceDN w:val="0"/>
              <w:adjustRightInd w:val="0"/>
              <w:snapToGrid w:val="0"/>
              <w:spacing w:line="400" w:lineRule="exact"/>
              <w:ind w:firstLine="420" w:firstLineChars="200"/>
              <w:rPr>
                <w:rFonts w:ascii="宋体" w:hAnsi="宋体"/>
                <w:szCs w:val="21"/>
                <w:highlight w:val="none"/>
              </w:rPr>
            </w:pPr>
          </w:p>
        </w:tc>
      </w:tr>
      <w:tr w14:paraId="48645F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501560FA">
            <w:pPr>
              <w:spacing w:line="400" w:lineRule="exact"/>
              <w:jc w:val="center"/>
              <w:rPr>
                <w:rFonts w:ascii="宋体" w:hAnsi="宋体"/>
                <w:highlight w:val="none"/>
              </w:rPr>
            </w:pPr>
          </w:p>
        </w:tc>
        <w:tc>
          <w:tcPr>
            <w:tcW w:w="1638" w:type="dxa"/>
            <w:gridSpan w:val="2"/>
            <w:vMerge w:val="continue"/>
            <w:vAlign w:val="center"/>
          </w:tcPr>
          <w:p w14:paraId="441AF286">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484DDAC8">
            <w:pPr>
              <w:spacing w:line="400" w:lineRule="exact"/>
              <w:jc w:val="left"/>
              <w:rPr>
                <w:rFonts w:ascii="宋体" w:hAnsi="宋体"/>
                <w:highlight w:val="none"/>
              </w:rPr>
            </w:pPr>
            <w:r>
              <w:rPr>
                <w:rFonts w:ascii="宋体" w:hAnsi="宋体"/>
                <w:kern w:val="0"/>
                <w:highlight w:val="none"/>
              </w:rPr>
              <w:t>环境保护管理体系措施</w:t>
            </w:r>
          </w:p>
        </w:tc>
        <w:tc>
          <w:tcPr>
            <w:tcW w:w="5151" w:type="dxa"/>
            <w:vMerge w:val="continue"/>
            <w:vAlign w:val="center"/>
          </w:tcPr>
          <w:p w14:paraId="56487903">
            <w:pPr>
              <w:autoSpaceDE w:val="0"/>
              <w:autoSpaceDN w:val="0"/>
              <w:adjustRightInd w:val="0"/>
              <w:snapToGrid w:val="0"/>
              <w:spacing w:line="400" w:lineRule="exact"/>
              <w:ind w:firstLine="420" w:firstLineChars="200"/>
              <w:rPr>
                <w:rFonts w:ascii="宋体" w:hAnsi="宋体"/>
                <w:szCs w:val="21"/>
                <w:highlight w:val="none"/>
              </w:rPr>
            </w:pPr>
          </w:p>
        </w:tc>
      </w:tr>
      <w:tr w14:paraId="5D5F65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56EF2491">
            <w:pPr>
              <w:spacing w:line="400" w:lineRule="exact"/>
              <w:jc w:val="center"/>
              <w:rPr>
                <w:rFonts w:ascii="宋体" w:hAnsi="宋体"/>
                <w:highlight w:val="none"/>
              </w:rPr>
            </w:pPr>
          </w:p>
        </w:tc>
        <w:tc>
          <w:tcPr>
            <w:tcW w:w="1638" w:type="dxa"/>
            <w:gridSpan w:val="2"/>
            <w:vMerge w:val="continue"/>
            <w:vAlign w:val="center"/>
          </w:tcPr>
          <w:p w14:paraId="558C41CD">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53722B8B">
            <w:pPr>
              <w:spacing w:line="400" w:lineRule="exact"/>
              <w:jc w:val="left"/>
              <w:rPr>
                <w:rFonts w:ascii="宋体" w:hAnsi="宋体"/>
                <w:highlight w:val="none"/>
              </w:rPr>
            </w:pPr>
            <w:r>
              <w:rPr>
                <w:rFonts w:ascii="宋体" w:hAnsi="宋体"/>
                <w:kern w:val="0"/>
                <w:highlight w:val="none"/>
              </w:rPr>
              <w:t>工程进度计划与措施</w:t>
            </w:r>
          </w:p>
        </w:tc>
        <w:tc>
          <w:tcPr>
            <w:tcW w:w="5151" w:type="dxa"/>
            <w:vMerge w:val="continue"/>
            <w:vAlign w:val="center"/>
          </w:tcPr>
          <w:p w14:paraId="3BED52D4">
            <w:pPr>
              <w:autoSpaceDE w:val="0"/>
              <w:autoSpaceDN w:val="0"/>
              <w:adjustRightInd w:val="0"/>
              <w:snapToGrid w:val="0"/>
              <w:spacing w:line="400" w:lineRule="exact"/>
              <w:ind w:firstLine="420" w:firstLineChars="200"/>
              <w:rPr>
                <w:rFonts w:ascii="宋体" w:hAnsi="宋体"/>
                <w:szCs w:val="21"/>
                <w:highlight w:val="none"/>
              </w:rPr>
            </w:pPr>
          </w:p>
        </w:tc>
      </w:tr>
      <w:tr w14:paraId="7D63A4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4E94B580">
            <w:pPr>
              <w:spacing w:line="400" w:lineRule="exact"/>
              <w:jc w:val="center"/>
              <w:rPr>
                <w:rFonts w:ascii="宋体" w:hAnsi="宋体"/>
                <w:highlight w:val="none"/>
              </w:rPr>
            </w:pPr>
          </w:p>
        </w:tc>
        <w:tc>
          <w:tcPr>
            <w:tcW w:w="1638" w:type="dxa"/>
            <w:gridSpan w:val="2"/>
            <w:vMerge w:val="continue"/>
            <w:vAlign w:val="center"/>
          </w:tcPr>
          <w:p w14:paraId="29301CD5">
            <w:pPr>
              <w:spacing w:line="400" w:lineRule="exact"/>
              <w:jc w:val="center"/>
              <w:rPr>
                <w:rFonts w:ascii="宋体" w:hAnsi="宋体"/>
                <w:highlight w:val="none"/>
              </w:rPr>
            </w:pPr>
          </w:p>
        </w:tc>
        <w:tc>
          <w:tcPr>
            <w:tcW w:w="1830" w:type="dxa"/>
            <w:tcBorders>
              <w:top w:val="single" w:color="auto" w:sz="4" w:space="0"/>
              <w:bottom w:val="single" w:color="auto" w:sz="4" w:space="0"/>
            </w:tcBorders>
            <w:vAlign w:val="center"/>
          </w:tcPr>
          <w:p w14:paraId="4A123237">
            <w:pPr>
              <w:spacing w:line="400" w:lineRule="exact"/>
              <w:jc w:val="left"/>
              <w:rPr>
                <w:rFonts w:ascii="宋体" w:hAnsi="宋体"/>
                <w:highlight w:val="none"/>
              </w:rPr>
            </w:pPr>
            <w:r>
              <w:rPr>
                <w:rFonts w:ascii="宋体" w:hAnsi="宋体"/>
                <w:kern w:val="0"/>
                <w:highlight w:val="none"/>
              </w:rPr>
              <w:t>资源配备计划与先进性</w:t>
            </w:r>
          </w:p>
        </w:tc>
        <w:tc>
          <w:tcPr>
            <w:tcW w:w="5151" w:type="dxa"/>
            <w:vMerge w:val="continue"/>
            <w:vAlign w:val="center"/>
          </w:tcPr>
          <w:p w14:paraId="573AA216">
            <w:pPr>
              <w:autoSpaceDE w:val="0"/>
              <w:autoSpaceDN w:val="0"/>
              <w:adjustRightInd w:val="0"/>
              <w:snapToGrid w:val="0"/>
              <w:spacing w:line="400" w:lineRule="exact"/>
              <w:ind w:firstLine="420" w:firstLineChars="200"/>
              <w:rPr>
                <w:rFonts w:ascii="宋体" w:hAnsi="宋体"/>
                <w:szCs w:val="21"/>
                <w:highlight w:val="none"/>
              </w:rPr>
            </w:pPr>
          </w:p>
        </w:tc>
      </w:tr>
      <w:tr w14:paraId="796AC2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49A665C5">
            <w:pPr>
              <w:spacing w:line="400" w:lineRule="exact"/>
              <w:jc w:val="center"/>
              <w:rPr>
                <w:rFonts w:ascii="宋体" w:hAnsi="宋体"/>
                <w:highlight w:val="none"/>
              </w:rPr>
            </w:pPr>
            <w:r>
              <w:rPr>
                <w:rFonts w:hint="eastAsia" w:ascii="宋体" w:hAnsi="宋体"/>
                <w:highlight w:val="none"/>
              </w:rPr>
              <w:t>3.2.1</w:t>
            </w:r>
          </w:p>
          <w:p w14:paraId="0AC869B1">
            <w:pPr>
              <w:spacing w:line="400" w:lineRule="exact"/>
              <w:jc w:val="center"/>
              <w:rPr>
                <w:rFonts w:ascii="宋体" w:hAnsi="宋体"/>
                <w:highlight w:val="none"/>
              </w:rPr>
            </w:pPr>
            <w:r>
              <w:rPr>
                <w:rFonts w:hint="eastAsia" w:ascii="宋体" w:hAnsi="宋体"/>
                <w:highlight w:val="none"/>
              </w:rPr>
              <w:t>（2）</w:t>
            </w:r>
          </w:p>
        </w:tc>
        <w:tc>
          <w:tcPr>
            <w:tcW w:w="1638" w:type="dxa"/>
            <w:gridSpan w:val="2"/>
            <w:vAlign w:val="center"/>
          </w:tcPr>
          <w:p w14:paraId="588B96C0">
            <w:pPr>
              <w:spacing w:line="400" w:lineRule="exact"/>
              <w:jc w:val="center"/>
              <w:rPr>
                <w:rFonts w:ascii="宋体" w:hAnsi="宋体"/>
                <w:highlight w:val="none"/>
              </w:rPr>
            </w:pPr>
            <w:r>
              <w:rPr>
                <w:rFonts w:hint="eastAsia" w:ascii="宋体" w:hAnsi="宋体"/>
                <w:highlight w:val="none"/>
              </w:rPr>
              <w:t>投标报价得分（B）</w:t>
            </w:r>
          </w:p>
        </w:tc>
        <w:tc>
          <w:tcPr>
            <w:tcW w:w="1830" w:type="dxa"/>
            <w:vAlign w:val="center"/>
          </w:tcPr>
          <w:p w14:paraId="06F52715">
            <w:pPr>
              <w:spacing w:line="400" w:lineRule="exact"/>
              <w:jc w:val="center"/>
              <w:rPr>
                <w:rFonts w:ascii="宋体" w:hAnsi="宋体"/>
                <w:highlight w:val="none"/>
              </w:rPr>
            </w:pPr>
            <w:r>
              <w:rPr>
                <w:rFonts w:hint="eastAsia" w:ascii="宋体" w:hAnsi="宋体"/>
                <w:highlight w:val="none"/>
              </w:rPr>
              <w:t>投标总报价</w:t>
            </w:r>
          </w:p>
        </w:tc>
        <w:tc>
          <w:tcPr>
            <w:tcW w:w="5151" w:type="dxa"/>
            <w:vAlign w:val="center"/>
          </w:tcPr>
          <w:p w14:paraId="67683035">
            <w:pPr>
              <w:spacing w:line="400" w:lineRule="exact"/>
              <w:ind w:firstLine="420" w:firstLineChars="200"/>
              <w:rPr>
                <w:rFonts w:ascii="宋体" w:hAnsi="宋体"/>
                <w:szCs w:val="21"/>
                <w:highlight w:val="none"/>
              </w:rPr>
            </w:pPr>
            <w:r>
              <w:rPr>
                <w:rFonts w:hint="eastAsia" w:ascii="宋体" w:hAnsi="宋体"/>
                <w:kern w:val="0"/>
                <w:szCs w:val="21"/>
                <w:highlight w:val="none"/>
              </w:rPr>
              <w:t>初步评审合格的所有投标人，投标报价得本附表第2.2.1项规定分值的满分</w:t>
            </w:r>
            <w:r>
              <w:rPr>
                <w:rFonts w:hint="eastAsia" w:ascii="宋体" w:hAnsi="宋体"/>
                <w:kern w:val="0"/>
                <w:szCs w:val="21"/>
                <w:highlight w:val="none"/>
                <w:u w:val="single"/>
                <w:lang w:val="en-US" w:eastAsia="zh-CN"/>
              </w:rPr>
              <w:t>70</w:t>
            </w:r>
            <w:r>
              <w:rPr>
                <w:rFonts w:hint="eastAsia" w:ascii="宋体" w:hAnsi="宋体"/>
                <w:kern w:val="0"/>
                <w:szCs w:val="21"/>
                <w:highlight w:val="none"/>
              </w:rPr>
              <w:t>分。在此基础上，投标总报价与评标基准价相比，</w:t>
            </w:r>
            <w:r>
              <w:rPr>
                <w:rFonts w:ascii="宋体" w:hAnsi="宋体"/>
                <w:szCs w:val="21"/>
                <w:highlight w:val="none"/>
              </w:rPr>
              <w:t>每增加1%扣</w:t>
            </w:r>
            <w:r>
              <w:rPr>
                <w:rFonts w:hint="eastAsia" w:ascii="宋体" w:hAnsi="宋体"/>
                <w:szCs w:val="21"/>
                <w:highlight w:val="none"/>
                <w:u w:val="single"/>
              </w:rPr>
              <w:t>1.0</w:t>
            </w:r>
            <w:r>
              <w:rPr>
                <w:rFonts w:ascii="宋体" w:hAnsi="宋体"/>
                <w:szCs w:val="21"/>
                <w:highlight w:val="none"/>
              </w:rPr>
              <w:t>分，每减少1%扣</w:t>
            </w:r>
            <w:r>
              <w:rPr>
                <w:rFonts w:hint="eastAsia" w:ascii="宋体" w:hAnsi="宋体"/>
                <w:szCs w:val="21"/>
                <w:highlight w:val="none"/>
                <w:u w:val="single"/>
              </w:rPr>
              <w:t>0.</w:t>
            </w:r>
            <w:r>
              <w:rPr>
                <w:rFonts w:hint="eastAsia" w:ascii="宋体" w:hAnsi="宋体"/>
                <w:szCs w:val="21"/>
                <w:highlight w:val="none"/>
                <w:u w:val="single"/>
                <w:lang w:val="en-US" w:eastAsia="zh-CN"/>
              </w:rPr>
              <w:t>5</w:t>
            </w:r>
            <w:r>
              <w:rPr>
                <w:rFonts w:ascii="宋体" w:hAnsi="宋体"/>
                <w:szCs w:val="21"/>
                <w:highlight w:val="none"/>
              </w:rPr>
              <w:t>分，</w:t>
            </w:r>
            <w:r>
              <w:rPr>
                <w:rFonts w:hint="eastAsia" w:ascii="宋体" w:hAnsi="宋体"/>
                <w:szCs w:val="21"/>
                <w:highlight w:val="none"/>
              </w:rPr>
              <w:t>最多扣</w:t>
            </w:r>
            <w:r>
              <w:rPr>
                <w:rFonts w:hint="eastAsia" w:ascii="宋体" w:hAnsi="宋体"/>
                <w:szCs w:val="21"/>
                <w:highlight w:val="none"/>
                <w:lang w:val="en-US" w:eastAsia="zh-CN"/>
              </w:rPr>
              <w:t>5分</w:t>
            </w:r>
            <w:r>
              <w:rPr>
                <w:rFonts w:ascii="宋体" w:hAnsi="宋体"/>
                <w:szCs w:val="21"/>
                <w:highlight w:val="none"/>
              </w:rPr>
              <w:t>。</w:t>
            </w:r>
          </w:p>
          <w:p w14:paraId="11C6FF95">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按插入法计算得分。</w:t>
            </w:r>
          </w:p>
          <w:p w14:paraId="0F6257F5">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投标总报价得分最终结果取小数点后两位，第三位四舍五入。</w:t>
            </w:r>
          </w:p>
        </w:tc>
      </w:tr>
      <w:tr w14:paraId="3C59DE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489" w:type="dxa"/>
            <w:gridSpan w:val="4"/>
            <w:vAlign w:val="center"/>
          </w:tcPr>
          <w:p w14:paraId="52F1A91E">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1830" w:type="dxa"/>
            <w:vAlign w:val="center"/>
          </w:tcPr>
          <w:p w14:paraId="0E99096B">
            <w:pPr>
              <w:spacing w:line="400" w:lineRule="exact"/>
              <w:ind w:firstLine="18" w:firstLineChars="9"/>
              <w:jc w:val="center"/>
              <w:rPr>
                <w:rFonts w:ascii="宋体" w:hAnsi="宋体"/>
                <w:szCs w:val="21"/>
                <w:highlight w:val="none"/>
              </w:rPr>
            </w:pPr>
            <w:r>
              <w:rPr>
                <w:rFonts w:ascii="宋体" w:hAnsi="宋体"/>
                <w:szCs w:val="21"/>
                <w:highlight w:val="none"/>
              </w:rPr>
              <w:t>投标人得分</w:t>
            </w:r>
          </w:p>
        </w:tc>
        <w:tc>
          <w:tcPr>
            <w:tcW w:w="5151" w:type="dxa"/>
            <w:vAlign w:val="center"/>
          </w:tcPr>
          <w:p w14:paraId="57ACB930">
            <w:pPr>
              <w:spacing w:line="400" w:lineRule="exact"/>
              <w:jc w:val="center"/>
              <w:rPr>
                <w:rFonts w:ascii="宋体" w:hAnsi="宋体"/>
                <w:szCs w:val="21"/>
                <w:highlight w:val="none"/>
                <w:u w:val="single"/>
              </w:rPr>
            </w:pPr>
            <w:r>
              <w:rPr>
                <w:rFonts w:ascii="宋体" w:hAnsi="宋体"/>
                <w:szCs w:val="21"/>
                <w:highlight w:val="none"/>
                <w:u w:val="single"/>
              </w:rPr>
              <w:t>投标人得分=A+B</w:t>
            </w:r>
          </w:p>
        </w:tc>
      </w:tr>
    </w:tbl>
    <w:p w14:paraId="16BA15C0">
      <w:pPr>
        <w:pStyle w:val="4"/>
        <w:spacing w:before="0" w:after="0" w:line="360" w:lineRule="auto"/>
        <w:rPr>
          <w:rFonts w:ascii="宋体" w:hAnsi="宋体"/>
          <w:b w:val="0"/>
          <w:snapToGrid w:val="0"/>
          <w:highlight w:val="none"/>
        </w:rPr>
      </w:pPr>
    </w:p>
    <w:p w14:paraId="71813F35">
      <w:pPr>
        <w:rPr>
          <w:rFonts w:ascii="宋体" w:hAnsi="宋体"/>
          <w:b/>
          <w:sz w:val="32"/>
          <w:szCs w:val="32"/>
          <w:highlight w:val="none"/>
        </w:rPr>
      </w:pPr>
      <w:r>
        <w:rPr>
          <w:rFonts w:ascii="宋体" w:hAnsi="宋体"/>
          <w:b/>
          <w:sz w:val="32"/>
          <w:szCs w:val="32"/>
          <w:highlight w:val="none"/>
        </w:rPr>
        <w:br w:type="page"/>
      </w:r>
    </w:p>
    <w:bookmarkEnd w:id="490"/>
    <w:bookmarkEnd w:id="491"/>
    <w:bookmarkEnd w:id="492"/>
    <w:bookmarkEnd w:id="493"/>
    <w:bookmarkEnd w:id="494"/>
    <w:p w14:paraId="3DDF3E01">
      <w:pPr>
        <w:keepNext w:val="0"/>
        <w:keepLines w:val="0"/>
        <w:pageBreakBefore w:val="0"/>
        <w:widowControl w:val="0"/>
        <w:kinsoku/>
        <w:overflowPunct/>
        <w:topLinePunct w:val="0"/>
        <w:bidi w:val="0"/>
        <w:spacing w:line="380" w:lineRule="exact"/>
        <w:textAlignment w:val="auto"/>
        <w:outlineLvl w:val="1"/>
        <w:rPr>
          <w:rFonts w:hint="eastAsia" w:asciiTheme="minorEastAsia" w:hAnsiTheme="minorEastAsia" w:eastAsiaTheme="minorEastAsia" w:cstheme="minorEastAsia"/>
          <w:b/>
          <w:sz w:val="24"/>
          <w:szCs w:val="24"/>
          <w:highlight w:val="none"/>
        </w:rPr>
      </w:pPr>
      <w:bookmarkStart w:id="506" w:name="_Toc15425"/>
      <w:bookmarkStart w:id="507" w:name="_Toc24008"/>
      <w:r>
        <w:rPr>
          <w:rFonts w:hint="eastAsia" w:asciiTheme="minorEastAsia" w:hAnsiTheme="minorEastAsia" w:eastAsiaTheme="minorEastAsia" w:cstheme="minorEastAsia"/>
          <w:b/>
          <w:sz w:val="24"/>
          <w:szCs w:val="24"/>
          <w:highlight w:val="none"/>
        </w:rPr>
        <w:t>1.评标方法</w:t>
      </w:r>
      <w:bookmarkEnd w:id="506"/>
      <w:bookmarkEnd w:id="507"/>
    </w:p>
    <w:p w14:paraId="410004D0">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bookmarkStart w:id="508" w:name="_Toc358902136"/>
      <w:bookmarkStart w:id="509" w:name="_Toc389633606"/>
      <w:bookmarkStart w:id="510" w:name="_Toc19582"/>
      <w:bookmarkStart w:id="511" w:name="_Toc23195"/>
      <w:bookmarkStart w:id="512" w:name="_Toc14159"/>
      <w:bookmarkStart w:id="513" w:name="_Toc742"/>
      <w:r>
        <w:rPr>
          <w:rFonts w:hint="eastAsia" w:asciiTheme="minorEastAsia" w:hAnsiTheme="minorEastAsia" w:eastAsiaTheme="minorEastAsia" w:cstheme="minorEastAsia"/>
          <w:spacing w:val="4"/>
          <w:kern w:val="0"/>
          <w:sz w:val="21"/>
          <w:szCs w:val="21"/>
          <w:highlight w:val="none"/>
        </w:rPr>
        <w:t>本次评标采用综合评估法。评标委员会按照本章第 2.2 款规定的评分标准进行</w:t>
      </w:r>
      <w:r>
        <w:rPr>
          <w:rFonts w:hint="eastAsia" w:asciiTheme="minorEastAsia" w:hAnsiTheme="minorEastAsia" w:eastAsiaTheme="minorEastAsia" w:cstheme="minorEastAsia"/>
          <w:spacing w:val="4"/>
          <w:kern w:val="0"/>
          <w:sz w:val="21"/>
          <w:szCs w:val="21"/>
          <w:highlight w:val="none"/>
          <w:lang w:eastAsia="zh-CN"/>
        </w:rPr>
        <w:t>评分</w:t>
      </w:r>
      <w:r>
        <w:rPr>
          <w:rFonts w:hint="eastAsia" w:asciiTheme="minorEastAsia" w:hAnsiTheme="minorEastAsia" w:eastAsiaTheme="minorEastAsia" w:cstheme="minorEastAsia"/>
          <w:spacing w:val="4"/>
          <w:kern w:val="0"/>
          <w:sz w:val="21"/>
          <w:szCs w:val="21"/>
          <w:highlight w:val="none"/>
        </w:rPr>
        <w:t>，按得分由高到低顺序推荐中标候选人，若出现投标人投标报价相同的，以评标办法前附表约定的原则确定排序。</w:t>
      </w:r>
    </w:p>
    <w:p w14:paraId="34B5D86A">
      <w:pPr>
        <w:keepNext w:val="0"/>
        <w:keepLines w:val="0"/>
        <w:pageBreakBefore w:val="0"/>
        <w:widowControl w:val="0"/>
        <w:kinsoku/>
        <w:overflowPunct/>
        <w:topLinePunct w:val="0"/>
        <w:bidi w:val="0"/>
        <w:spacing w:line="380" w:lineRule="exact"/>
        <w:textAlignment w:val="auto"/>
        <w:outlineLvl w:val="1"/>
        <w:rPr>
          <w:rFonts w:hint="eastAsia" w:asciiTheme="minorEastAsia" w:hAnsiTheme="minorEastAsia" w:eastAsiaTheme="minorEastAsia" w:cstheme="minorEastAsia"/>
          <w:b/>
          <w:sz w:val="24"/>
          <w:szCs w:val="24"/>
          <w:highlight w:val="none"/>
        </w:rPr>
      </w:pPr>
      <w:bookmarkStart w:id="514" w:name="_Toc29345"/>
      <w:r>
        <w:rPr>
          <w:rFonts w:hint="eastAsia" w:asciiTheme="minorEastAsia" w:hAnsiTheme="minorEastAsia" w:eastAsiaTheme="minorEastAsia" w:cstheme="minorEastAsia"/>
          <w:b/>
          <w:sz w:val="24"/>
          <w:szCs w:val="24"/>
          <w:highlight w:val="none"/>
        </w:rPr>
        <w:t>2.评审标准</w:t>
      </w:r>
      <w:bookmarkEnd w:id="508"/>
      <w:bookmarkEnd w:id="509"/>
      <w:bookmarkEnd w:id="510"/>
      <w:bookmarkEnd w:id="511"/>
      <w:bookmarkEnd w:id="512"/>
      <w:bookmarkEnd w:id="513"/>
      <w:bookmarkEnd w:id="514"/>
    </w:p>
    <w:p w14:paraId="00AEDD99">
      <w:pPr>
        <w:keepNext w:val="0"/>
        <w:keepLines w:val="0"/>
        <w:pageBreakBefore w:val="0"/>
        <w:widowControl w:val="0"/>
        <w:kinsoku/>
        <w:overflowPunct/>
        <w:topLinePunct w:val="0"/>
        <w:bidi w:val="0"/>
        <w:spacing w:line="380" w:lineRule="exact"/>
        <w:textAlignment w:val="auto"/>
        <w:outlineLvl w:val="9"/>
        <w:rPr>
          <w:rFonts w:hint="eastAsia" w:asciiTheme="minorEastAsia" w:hAnsiTheme="minorEastAsia" w:eastAsiaTheme="minorEastAsia" w:cstheme="minorEastAsia"/>
          <w:b/>
          <w:sz w:val="24"/>
          <w:szCs w:val="24"/>
          <w:highlight w:val="none"/>
        </w:rPr>
      </w:pPr>
      <w:bookmarkStart w:id="515" w:name="_Toc2578"/>
      <w:bookmarkStart w:id="516" w:name="_Toc389633607"/>
      <w:bookmarkStart w:id="517" w:name="_Toc16011"/>
      <w:bookmarkStart w:id="518" w:name="_Toc7055"/>
      <w:r>
        <w:rPr>
          <w:rFonts w:hint="eastAsia" w:asciiTheme="minorEastAsia" w:hAnsiTheme="minorEastAsia" w:eastAsiaTheme="minorEastAsia" w:cstheme="minorEastAsia"/>
          <w:b/>
          <w:sz w:val="24"/>
          <w:szCs w:val="24"/>
          <w:highlight w:val="none"/>
        </w:rPr>
        <w:t xml:space="preserve">2.1  </w:t>
      </w:r>
      <w:bookmarkEnd w:id="515"/>
      <w:bookmarkEnd w:id="516"/>
      <w:bookmarkEnd w:id="517"/>
      <w:bookmarkEnd w:id="518"/>
      <w:r>
        <w:rPr>
          <w:rFonts w:hint="eastAsia" w:asciiTheme="minorEastAsia" w:hAnsiTheme="minorEastAsia" w:eastAsiaTheme="minorEastAsia" w:cstheme="minorEastAsia"/>
          <w:b/>
          <w:sz w:val="24"/>
          <w:szCs w:val="24"/>
          <w:highlight w:val="none"/>
        </w:rPr>
        <w:t>报价排序标准</w:t>
      </w:r>
    </w:p>
    <w:p w14:paraId="6BD91347">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bookmarkStart w:id="519" w:name="_Toc12549"/>
      <w:bookmarkStart w:id="520" w:name="_Toc31282"/>
      <w:bookmarkStart w:id="521" w:name="_Toc25295"/>
      <w:bookmarkStart w:id="522" w:name="_Toc389633608"/>
      <w:r>
        <w:rPr>
          <w:rFonts w:hint="eastAsia" w:asciiTheme="minorEastAsia" w:hAnsiTheme="minorEastAsia" w:eastAsiaTheme="minorEastAsia" w:cstheme="minorEastAsia"/>
          <w:spacing w:val="4"/>
          <w:kern w:val="0"/>
          <w:sz w:val="21"/>
          <w:szCs w:val="21"/>
          <w:highlight w:val="none"/>
        </w:rPr>
        <w:t>2.1.1  资格评审标准：见评标办法前附表。</w:t>
      </w:r>
    </w:p>
    <w:p w14:paraId="1240999A">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2.1.2  形式评审标准：见评标办法前附表。</w:t>
      </w:r>
    </w:p>
    <w:p w14:paraId="7A0AA8A7">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2.1.3  响应性评审标准：见评标办法前附表。</w:t>
      </w:r>
    </w:p>
    <w:p w14:paraId="2FDB554C">
      <w:pPr>
        <w:keepNext w:val="0"/>
        <w:keepLines w:val="0"/>
        <w:pageBreakBefore w:val="0"/>
        <w:widowControl w:val="0"/>
        <w:kinsoku/>
        <w:wordWrap/>
        <w:overflowPunct/>
        <w:topLinePunct w:val="0"/>
        <w:bidi w:val="0"/>
        <w:spacing w:before="0" w:after="0" w:line="380" w:lineRule="exact"/>
        <w:textAlignment w:val="auto"/>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2.2</w:t>
      </w:r>
      <w:bookmarkEnd w:id="519"/>
      <w:bookmarkEnd w:id="520"/>
      <w:bookmarkEnd w:id="521"/>
      <w:bookmarkEnd w:id="522"/>
      <w:bookmarkStart w:id="523" w:name="_Toc224103387"/>
      <w:bookmarkStart w:id="524" w:name="_Toc17923"/>
      <w:bookmarkStart w:id="525" w:name="_Toc287620754"/>
      <w:bookmarkStart w:id="526" w:name="_Toc200513201"/>
      <w:bookmarkStart w:id="527" w:name="_Toc57905900"/>
      <w:bookmarkStart w:id="528" w:name="_Toc509218779"/>
      <w:bookmarkStart w:id="529" w:name="_Toc277082621"/>
      <w:bookmarkStart w:id="530" w:name="_Toc430530503"/>
      <w:bookmarkStart w:id="531" w:name="_Toc287607815"/>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sz w:val="24"/>
          <w:szCs w:val="24"/>
          <w:highlight w:val="none"/>
        </w:rPr>
        <w:t>分值构成与评分标准</w:t>
      </w:r>
      <w:bookmarkEnd w:id="523"/>
      <w:bookmarkEnd w:id="524"/>
      <w:bookmarkEnd w:id="525"/>
      <w:bookmarkEnd w:id="526"/>
      <w:bookmarkEnd w:id="527"/>
      <w:bookmarkEnd w:id="528"/>
      <w:bookmarkEnd w:id="529"/>
      <w:bookmarkEnd w:id="530"/>
      <w:bookmarkEnd w:id="531"/>
    </w:p>
    <w:p w14:paraId="5A919EAC">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bookmarkStart w:id="532" w:name="_Toc17916"/>
      <w:bookmarkStart w:id="533" w:name="_Toc21736"/>
      <w:bookmarkStart w:id="534" w:name="_Toc7439"/>
      <w:bookmarkStart w:id="535" w:name="_Toc389633609"/>
      <w:bookmarkStart w:id="536" w:name="_Toc20223"/>
      <w:bookmarkStart w:id="537" w:name="_Toc358902137"/>
      <w:r>
        <w:rPr>
          <w:rFonts w:hint="eastAsia" w:asciiTheme="minorEastAsia" w:hAnsiTheme="minorEastAsia" w:eastAsiaTheme="minorEastAsia" w:cstheme="minorEastAsia"/>
          <w:spacing w:val="4"/>
          <w:kern w:val="0"/>
          <w:sz w:val="21"/>
          <w:szCs w:val="21"/>
          <w:highlight w:val="none"/>
        </w:rPr>
        <w:t>2.2.1  分值构成</w:t>
      </w:r>
    </w:p>
    <w:p w14:paraId="0896061E">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（1）技术部分：见评标办法前附表；</w:t>
      </w:r>
    </w:p>
    <w:p w14:paraId="2B10038C">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（2）投标总报价：见评标办法前附表。</w:t>
      </w:r>
    </w:p>
    <w:p w14:paraId="6B87BFA9">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2.2.2  评分标准</w:t>
      </w:r>
    </w:p>
    <w:p w14:paraId="57193154">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技术部分评分标准：见评标办法前附表；（对于施工难度大、专业技术复杂的项目，应由</w:t>
      </w:r>
      <w:r>
        <w:rPr>
          <w:rFonts w:hint="eastAsia" w:asciiTheme="minorEastAsia" w:hAnsiTheme="minorEastAsia" w:eastAsiaTheme="minorEastAsia" w:cstheme="minorEastAsia"/>
          <w:spacing w:val="4"/>
          <w:kern w:val="0"/>
          <w:sz w:val="21"/>
          <w:szCs w:val="21"/>
          <w:highlight w:val="none"/>
          <w:lang w:eastAsia="zh-CN"/>
        </w:rPr>
        <w:t>比选人</w:t>
      </w:r>
      <w:r>
        <w:rPr>
          <w:rFonts w:hint="eastAsia" w:asciiTheme="minorEastAsia" w:hAnsiTheme="minorEastAsia" w:eastAsiaTheme="minorEastAsia" w:cstheme="minorEastAsia"/>
          <w:spacing w:val="4"/>
          <w:kern w:val="0"/>
          <w:sz w:val="21"/>
          <w:szCs w:val="21"/>
          <w:highlight w:val="none"/>
        </w:rPr>
        <w:t>会同设计单位提出技术方案编写要点，作为评分标准）。</w:t>
      </w:r>
    </w:p>
    <w:p w14:paraId="47466647">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2.2.3  评标基准价计算</w:t>
      </w:r>
    </w:p>
    <w:p w14:paraId="31185ED8">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评标基准价计算方法：见评标办法前附表。</w:t>
      </w:r>
    </w:p>
    <w:p w14:paraId="0ED167BC">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2.2.4  投标报价的偏差率计算和允许偏差范围</w:t>
      </w:r>
    </w:p>
    <w:p w14:paraId="7AC860F8">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（1）投标报价的偏差率计算公式：见评标办法前附表；</w:t>
      </w:r>
    </w:p>
    <w:p w14:paraId="2E236663">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（2）投标报价的允许偏差范围：见评标办法前附表。</w:t>
      </w:r>
    </w:p>
    <w:p w14:paraId="62D7E932">
      <w:pPr>
        <w:keepNext w:val="0"/>
        <w:keepLines w:val="0"/>
        <w:pageBreakBefore w:val="0"/>
        <w:widowControl w:val="0"/>
        <w:kinsoku/>
        <w:overflowPunct/>
        <w:topLinePunct w:val="0"/>
        <w:bidi w:val="0"/>
        <w:spacing w:line="380" w:lineRule="exact"/>
        <w:textAlignment w:val="auto"/>
        <w:outlineLvl w:val="1"/>
        <w:rPr>
          <w:rFonts w:hint="eastAsia" w:asciiTheme="minorEastAsia" w:hAnsiTheme="minorEastAsia" w:eastAsiaTheme="minorEastAsia" w:cstheme="minorEastAsia"/>
          <w:b/>
          <w:sz w:val="21"/>
          <w:szCs w:val="21"/>
          <w:highlight w:val="none"/>
        </w:rPr>
      </w:pPr>
      <w:bookmarkStart w:id="538" w:name="_Toc11436"/>
      <w:r>
        <w:rPr>
          <w:rFonts w:hint="eastAsia" w:asciiTheme="minorEastAsia" w:hAnsiTheme="minorEastAsia" w:eastAsiaTheme="minorEastAsia" w:cstheme="minorEastAsia"/>
          <w:b/>
          <w:sz w:val="21"/>
          <w:szCs w:val="21"/>
          <w:highlight w:val="none"/>
        </w:rPr>
        <w:t>3.评标程序</w:t>
      </w:r>
      <w:bookmarkEnd w:id="532"/>
      <w:bookmarkEnd w:id="533"/>
      <w:bookmarkEnd w:id="534"/>
      <w:bookmarkEnd w:id="535"/>
      <w:bookmarkEnd w:id="536"/>
      <w:bookmarkEnd w:id="537"/>
      <w:bookmarkEnd w:id="538"/>
    </w:p>
    <w:p w14:paraId="0F79EC5A">
      <w:pPr>
        <w:keepNext w:val="0"/>
        <w:keepLines w:val="0"/>
        <w:pageBreakBefore w:val="0"/>
        <w:widowControl w:val="0"/>
        <w:kinsoku/>
        <w:overflowPunct/>
        <w:topLinePunct w:val="0"/>
        <w:bidi w:val="0"/>
        <w:spacing w:line="380" w:lineRule="exact"/>
        <w:textAlignment w:val="auto"/>
        <w:outlineLvl w:val="9"/>
        <w:rPr>
          <w:rFonts w:hint="eastAsia" w:asciiTheme="minorEastAsia" w:hAnsiTheme="minorEastAsia" w:eastAsiaTheme="minorEastAsia" w:cstheme="minorEastAsia"/>
          <w:b/>
          <w:sz w:val="24"/>
          <w:szCs w:val="24"/>
          <w:highlight w:val="none"/>
        </w:rPr>
      </w:pPr>
      <w:bookmarkStart w:id="539" w:name="_Toc5465"/>
      <w:bookmarkStart w:id="540" w:name="_Toc11258"/>
      <w:bookmarkStart w:id="541" w:name="_Toc389633610"/>
      <w:bookmarkStart w:id="542" w:name="_Toc9223"/>
      <w:r>
        <w:rPr>
          <w:rFonts w:hint="eastAsia" w:asciiTheme="minorEastAsia" w:hAnsiTheme="minorEastAsia" w:eastAsiaTheme="minorEastAsia" w:cstheme="minorEastAsia"/>
          <w:b/>
          <w:sz w:val="24"/>
          <w:szCs w:val="24"/>
          <w:highlight w:val="none"/>
        </w:rPr>
        <w:t xml:space="preserve">3.1  </w:t>
      </w:r>
      <w:bookmarkEnd w:id="539"/>
      <w:bookmarkEnd w:id="540"/>
      <w:bookmarkEnd w:id="541"/>
      <w:bookmarkEnd w:id="542"/>
      <w:r>
        <w:rPr>
          <w:rFonts w:hint="eastAsia" w:asciiTheme="minorEastAsia" w:hAnsiTheme="minorEastAsia" w:eastAsiaTheme="minorEastAsia" w:cstheme="minorEastAsia"/>
          <w:b/>
          <w:sz w:val="24"/>
          <w:szCs w:val="24"/>
          <w:highlight w:val="none"/>
        </w:rPr>
        <w:t>初步评审</w:t>
      </w:r>
    </w:p>
    <w:p w14:paraId="687E35C0">
      <w:pPr>
        <w:keepNext w:val="0"/>
        <w:keepLines w:val="0"/>
        <w:pageBreakBefore w:val="0"/>
        <w:widowControl w:val="0"/>
        <w:kinsoku/>
        <w:overflowPunct/>
        <w:topLinePunct w:val="0"/>
        <w:bidi w:val="0"/>
        <w:spacing w:line="380" w:lineRule="exact"/>
        <w:ind w:firstLine="420" w:firstLineChars="200"/>
        <w:textAlignment w:val="auto"/>
        <w:outlineLvl w:val="9"/>
        <w:rPr>
          <w:rFonts w:ascii="宋体" w:hAnsi="宋体"/>
          <w:kern w:val="0"/>
          <w:szCs w:val="21"/>
          <w:highlight w:val="none"/>
        </w:rPr>
      </w:pPr>
      <w:bookmarkStart w:id="543" w:name="_Toc3362"/>
      <w:bookmarkStart w:id="544" w:name="_Toc389633611"/>
      <w:bookmarkStart w:id="545" w:name="_Toc8634"/>
      <w:bookmarkStart w:id="546" w:name="_Toc29262"/>
      <w:r>
        <w:rPr>
          <w:rFonts w:ascii="宋体" w:hAnsi="宋体"/>
          <w:kern w:val="0"/>
          <w:szCs w:val="21"/>
          <w:highlight w:val="none"/>
        </w:rPr>
        <w:t>3.1.1  评标委员会依据本章第 2.1 款规定的标准对投标文件进行初步评审。有一项不符合评审标准的，作否决投标处理。</w:t>
      </w:r>
    </w:p>
    <w:bookmarkEnd w:id="543"/>
    <w:bookmarkEnd w:id="544"/>
    <w:bookmarkEnd w:id="545"/>
    <w:bookmarkEnd w:id="546"/>
    <w:p w14:paraId="3DDDF015">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bookmarkStart w:id="547" w:name="_Toc11060"/>
      <w:bookmarkStart w:id="548" w:name="_Toc21806"/>
      <w:bookmarkStart w:id="549" w:name="_Toc389633612"/>
      <w:bookmarkStart w:id="550" w:name="_Toc4264"/>
      <w:r>
        <w:rPr>
          <w:rFonts w:hint="eastAsia" w:asciiTheme="minorEastAsia" w:hAnsiTheme="minorEastAsia" w:eastAsiaTheme="minorEastAsia" w:cstheme="minorEastAsia"/>
          <w:b w:val="0"/>
          <w:bCs/>
          <w:sz w:val="21"/>
          <w:szCs w:val="21"/>
          <w:highlight w:val="none"/>
        </w:rPr>
        <w:t>3.</w:t>
      </w:r>
      <w:r>
        <w:rPr>
          <w:rFonts w:hint="eastAsia" w:asciiTheme="minorEastAsia" w:hAnsiTheme="minorEastAsia" w:eastAsiaTheme="minorEastAsia" w:cstheme="minorEastAsia"/>
          <w:b w:val="0"/>
          <w:bCs/>
          <w:sz w:val="21"/>
          <w:szCs w:val="21"/>
          <w:highlight w:val="none"/>
          <w:lang w:val="en-US" w:eastAsia="zh-CN"/>
        </w:rPr>
        <w:t>1</w:t>
      </w:r>
      <w:r>
        <w:rPr>
          <w:rFonts w:hint="eastAsia" w:asciiTheme="minorEastAsia" w:hAnsiTheme="minorEastAsia" w:eastAsiaTheme="minorEastAsia" w:cstheme="minorEastAsia"/>
          <w:b w:val="0"/>
          <w:bCs/>
          <w:sz w:val="21"/>
          <w:szCs w:val="21"/>
          <w:highlight w:val="none"/>
        </w:rPr>
        <w:t>.2 投标人有以下情形之一的，其投标文件将被否决：</w:t>
      </w:r>
    </w:p>
    <w:p w14:paraId="12DBE375">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（1）第二章“投标人须知”第1.4.3 项规定的任何一种情形的；</w:t>
      </w:r>
    </w:p>
    <w:p w14:paraId="7B739239">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（2）本次投标有串通投标、弄虚作假等其他违反招投标相关法律、法规行为的；</w:t>
      </w:r>
    </w:p>
    <w:p w14:paraId="331FF605">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（3）拒绝按评标委员会要求澄清、说明或补正的。</w:t>
      </w:r>
    </w:p>
    <w:p w14:paraId="25C2755D">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3.</w:t>
      </w:r>
      <w:r>
        <w:rPr>
          <w:rFonts w:hint="eastAsia" w:asciiTheme="minorEastAsia" w:hAnsiTheme="minorEastAsia" w:eastAsiaTheme="minorEastAsia" w:cstheme="minorEastAsia"/>
          <w:b w:val="0"/>
          <w:bCs/>
          <w:sz w:val="21"/>
          <w:szCs w:val="21"/>
          <w:highlight w:val="none"/>
          <w:lang w:val="en-US" w:eastAsia="zh-CN"/>
        </w:rPr>
        <w:t>1</w:t>
      </w:r>
      <w:r>
        <w:rPr>
          <w:rFonts w:hint="eastAsia" w:asciiTheme="minorEastAsia" w:hAnsiTheme="minorEastAsia" w:eastAsiaTheme="minorEastAsia" w:cstheme="minorEastAsia"/>
          <w:b w:val="0"/>
          <w:bCs/>
          <w:sz w:val="21"/>
          <w:szCs w:val="21"/>
          <w:highlight w:val="none"/>
        </w:rPr>
        <w:t>.3 投标报价有算术错误的，评标委员会按以下原则对投标报价进行修正，修正的价格经投标人书面确认后具有约束力，修正原则如下：</w:t>
      </w:r>
    </w:p>
    <w:p w14:paraId="76AC53B0">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（1）投标文件中的大写金额与小写金额不一致的，以大写金额为准；</w:t>
      </w:r>
    </w:p>
    <w:p w14:paraId="4C8E55B4">
      <w:pPr>
        <w:keepNext w:val="0"/>
        <w:keepLines w:val="0"/>
        <w:pageBreakBefore w:val="0"/>
        <w:widowControl w:val="0"/>
        <w:kinsoku/>
        <w:overflowPunct/>
        <w:topLinePunct w:val="0"/>
        <w:bidi w:val="0"/>
        <w:spacing w:line="380" w:lineRule="exact"/>
        <w:ind w:firstLine="420" w:firstLineChars="200"/>
        <w:textAlignment w:val="auto"/>
        <w:outlineLvl w:val="9"/>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（2）投标函中的总报价与已标价工程量清单总报价不一致的，由评标委员会作否决投标处理。</w:t>
      </w:r>
    </w:p>
    <w:p w14:paraId="622F6B4F">
      <w:pPr>
        <w:keepNext w:val="0"/>
        <w:keepLines w:val="0"/>
        <w:pageBreakBefore w:val="0"/>
        <w:widowControl w:val="0"/>
        <w:kinsoku/>
        <w:overflowPunct/>
        <w:topLinePunct w:val="0"/>
        <w:bidi w:val="0"/>
        <w:spacing w:line="380" w:lineRule="exact"/>
        <w:textAlignment w:val="auto"/>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  详细</w:t>
      </w:r>
      <w:r>
        <w:rPr>
          <w:rFonts w:hint="eastAsia" w:asciiTheme="minorEastAsia" w:hAnsiTheme="minorEastAsia" w:eastAsiaTheme="minorEastAsia" w:cstheme="minorEastAsia"/>
          <w:b/>
          <w:sz w:val="24"/>
          <w:szCs w:val="24"/>
          <w:highlight w:val="none"/>
          <w:lang w:val="en-US" w:eastAsia="zh-CN"/>
        </w:rPr>
        <w:t>评</w:t>
      </w:r>
      <w:r>
        <w:rPr>
          <w:rFonts w:hint="eastAsia" w:asciiTheme="minorEastAsia" w:hAnsiTheme="minorEastAsia" w:eastAsiaTheme="minorEastAsia" w:cstheme="minorEastAsia"/>
          <w:b/>
          <w:sz w:val="24"/>
          <w:szCs w:val="24"/>
          <w:highlight w:val="none"/>
        </w:rPr>
        <w:t>审</w:t>
      </w:r>
    </w:p>
    <w:p w14:paraId="057F87AB">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3.2.1  评标委员会按本章第2.2款规定的量化因素和分值进行</w:t>
      </w:r>
      <w:r>
        <w:rPr>
          <w:rFonts w:hint="eastAsia" w:asciiTheme="minorEastAsia" w:hAnsiTheme="minorEastAsia" w:eastAsiaTheme="minorEastAsia" w:cstheme="minorEastAsia"/>
          <w:spacing w:val="4"/>
          <w:kern w:val="0"/>
          <w:sz w:val="21"/>
          <w:szCs w:val="21"/>
          <w:highlight w:val="none"/>
          <w:lang w:eastAsia="zh-CN"/>
        </w:rPr>
        <w:t>评分</w:t>
      </w:r>
      <w:r>
        <w:rPr>
          <w:rFonts w:hint="eastAsia" w:asciiTheme="minorEastAsia" w:hAnsiTheme="minorEastAsia" w:eastAsiaTheme="minorEastAsia" w:cstheme="minorEastAsia"/>
          <w:spacing w:val="4"/>
          <w:kern w:val="0"/>
          <w:sz w:val="21"/>
          <w:szCs w:val="21"/>
          <w:highlight w:val="none"/>
        </w:rPr>
        <w:t>，并计算出综合评估得分。</w:t>
      </w:r>
    </w:p>
    <w:p w14:paraId="297951B5">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（1）按本章第3.2.1（1）目规定的评审因素和分值对技术方案计算出得分A(所有评委</w:t>
      </w:r>
      <w:r>
        <w:rPr>
          <w:rFonts w:hint="eastAsia" w:asciiTheme="minorEastAsia" w:hAnsiTheme="minorEastAsia" w:eastAsiaTheme="minorEastAsia" w:cstheme="minorEastAsia"/>
          <w:spacing w:val="4"/>
          <w:kern w:val="0"/>
          <w:sz w:val="21"/>
          <w:szCs w:val="21"/>
          <w:highlight w:val="none"/>
          <w:lang w:eastAsia="zh-CN"/>
        </w:rPr>
        <w:t>评分</w:t>
      </w:r>
      <w:r>
        <w:rPr>
          <w:rFonts w:hint="eastAsia" w:asciiTheme="minorEastAsia" w:hAnsiTheme="minorEastAsia" w:eastAsiaTheme="minorEastAsia" w:cstheme="minorEastAsia"/>
          <w:spacing w:val="4"/>
          <w:kern w:val="0"/>
          <w:sz w:val="21"/>
          <w:szCs w:val="21"/>
          <w:highlight w:val="none"/>
        </w:rPr>
        <w:t>中去掉一个最高和一个最低分，余下评委</w:t>
      </w:r>
      <w:r>
        <w:rPr>
          <w:rFonts w:hint="eastAsia" w:asciiTheme="minorEastAsia" w:hAnsiTheme="minorEastAsia" w:eastAsiaTheme="minorEastAsia" w:cstheme="minorEastAsia"/>
          <w:spacing w:val="4"/>
          <w:kern w:val="0"/>
          <w:sz w:val="21"/>
          <w:szCs w:val="21"/>
          <w:highlight w:val="none"/>
          <w:lang w:eastAsia="zh-CN"/>
        </w:rPr>
        <w:t>评分</w:t>
      </w:r>
      <w:r>
        <w:rPr>
          <w:rFonts w:hint="eastAsia" w:asciiTheme="minorEastAsia" w:hAnsiTheme="minorEastAsia" w:eastAsiaTheme="minorEastAsia" w:cstheme="minorEastAsia"/>
          <w:spacing w:val="4"/>
          <w:kern w:val="0"/>
          <w:sz w:val="21"/>
          <w:szCs w:val="21"/>
          <w:highlight w:val="none"/>
        </w:rPr>
        <w:t>取算术平均值为该投标人技术方案得分。）</w:t>
      </w:r>
    </w:p>
    <w:p w14:paraId="4BC7CBD6">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（2）按本章第3.2.1（2）目规定的评审因素和分值对投标总报价计算出得分B。</w:t>
      </w:r>
    </w:p>
    <w:p w14:paraId="1CB4CD53">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3.2.2  各类评分分值的最终计算结果保留小数点后两位，小数点后第三位“四舍五入”。</w:t>
      </w:r>
    </w:p>
    <w:p w14:paraId="59B45E63">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3.2.3  投标人得分=A+B。</w:t>
      </w:r>
    </w:p>
    <w:p w14:paraId="10ADBACF">
      <w:pPr>
        <w:keepNext w:val="0"/>
        <w:keepLines w:val="0"/>
        <w:pageBreakBefore w:val="0"/>
        <w:widowControl w:val="0"/>
        <w:kinsoku/>
        <w:overflowPunct/>
        <w:topLinePunct w:val="0"/>
        <w:bidi w:val="0"/>
        <w:spacing w:line="380" w:lineRule="exact"/>
        <w:textAlignment w:val="auto"/>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3.3  投标文件的澄清和补正</w:t>
      </w:r>
      <w:bookmarkEnd w:id="547"/>
      <w:bookmarkEnd w:id="548"/>
      <w:bookmarkEnd w:id="549"/>
      <w:bookmarkEnd w:id="550"/>
    </w:p>
    <w:p w14:paraId="14899115">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bookmarkStart w:id="551" w:name="_Toc23439"/>
      <w:bookmarkStart w:id="552" w:name="_Toc389633613"/>
      <w:bookmarkStart w:id="553" w:name="_Toc3166"/>
      <w:bookmarkStart w:id="554" w:name="_Toc16858"/>
      <w:r>
        <w:rPr>
          <w:rFonts w:hint="eastAsia" w:asciiTheme="minorEastAsia" w:hAnsiTheme="minorEastAsia" w:eastAsiaTheme="minorEastAsia" w:cstheme="minorEastAsia"/>
          <w:spacing w:val="4"/>
          <w:kern w:val="0"/>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65A0383C">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3.3.2  澄清、说明和补正不得改变投标文件的实质性内容（算术性错误修正的除外）。投标人的书面澄清、说明和补正属于投标文件的组成部分。</w:t>
      </w:r>
    </w:p>
    <w:p w14:paraId="2D86A718">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3.3.3  评标委员会对投标人提交的澄清、说明或补正有疑问的，可以要求投标人进一步澄清、说明或补正，直至满足评标委员会的要求。</w:t>
      </w:r>
    </w:p>
    <w:p w14:paraId="602D3DA1">
      <w:pPr>
        <w:keepNext w:val="0"/>
        <w:keepLines w:val="0"/>
        <w:pageBreakBefore w:val="0"/>
        <w:widowControl w:val="0"/>
        <w:kinsoku/>
        <w:overflowPunct/>
        <w:topLinePunct w:val="0"/>
        <w:bidi w:val="0"/>
        <w:spacing w:line="380" w:lineRule="exact"/>
        <w:textAlignment w:val="auto"/>
        <w:outlineLvl w:val="9"/>
        <w:rPr>
          <w:rFonts w:hint="eastAsia" w:asciiTheme="minorEastAsia" w:hAnsiTheme="minorEastAsia" w:eastAsiaTheme="minorEastAsia" w:cstheme="minorEastAsia"/>
          <w:b/>
          <w:sz w:val="24"/>
          <w:szCs w:val="24"/>
          <w:highlight w:val="none"/>
        </w:rPr>
      </w:pPr>
      <w:bookmarkStart w:id="555" w:name="_Toc287607820"/>
      <w:bookmarkStart w:id="556" w:name="_Toc57905905"/>
      <w:bookmarkStart w:id="557" w:name="_Toc430530508"/>
      <w:bookmarkStart w:id="558" w:name="_Toc287620759"/>
      <w:bookmarkStart w:id="559" w:name="_Toc509218784"/>
      <w:bookmarkStart w:id="560" w:name="_Toc17868"/>
      <w:bookmarkStart w:id="561" w:name="_Toc224103392"/>
      <w:bookmarkStart w:id="562" w:name="_Toc200513206"/>
      <w:bookmarkStart w:id="563" w:name="_Toc277082626"/>
      <w:r>
        <w:rPr>
          <w:rFonts w:hint="eastAsia" w:asciiTheme="minorEastAsia" w:hAnsiTheme="minorEastAsia" w:eastAsiaTheme="minorEastAsia" w:cstheme="minorEastAsia"/>
          <w:b/>
          <w:sz w:val="24"/>
          <w:szCs w:val="24"/>
          <w:highlight w:val="none"/>
        </w:rPr>
        <w:t>3.4  评标结果</w:t>
      </w:r>
      <w:bookmarkEnd w:id="555"/>
      <w:bookmarkEnd w:id="556"/>
      <w:bookmarkEnd w:id="557"/>
      <w:bookmarkEnd w:id="558"/>
      <w:bookmarkEnd w:id="559"/>
      <w:bookmarkEnd w:id="560"/>
      <w:bookmarkEnd w:id="561"/>
      <w:bookmarkEnd w:id="562"/>
      <w:bookmarkEnd w:id="563"/>
    </w:p>
    <w:p w14:paraId="5F1F9214">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3.4.1  除第二章“投标人须知”前附表授权直接确定中标人外，评标委员会按照得分由高到低的顺序推荐中标候选人。</w:t>
      </w:r>
    </w:p>
    <w:p w14:paraId="31842135">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rPr>
          <w:rFonts w:hint="eastAsia" w:asciiTheme="minorEastAsia" w:hAnsiTheme="minorEastAsia" w:eastAsiaTheme="minorEastAsia" w:cstheme="minorEastAsia"/>
          <w:spacing w:val="4"/>
          <w:kern w:val="0"/>
          <w:sz w:val="21"/>
          <w:szCs w:val="21"/>
          <w:highlight w:val="none"/>
        </w:rPr>
      </w:pPr>
      <w:r>
        <w:rPr>
          <w:rFonts w:hint="eastAsia" w:asciiTheme="minorEastAsia" w:hAnsiTheme="minorEastAsia" w:eastAsiaTheme="minorEastAsia" w:cstheme="minorEastAsia"/>
          <w:spacing w:val="4"/>
          <w:kern w:val="0"/>
          <w:sz w:val="21"/>
          <w:szCs w:val="21"/>
          <w:highlight w:val="none"/>
        </w:rPr>
        <w:t>3.4.2  评标委员会完成评标后，应当向</w:t>
      </w:r>
      <w:r>
        <w:rPr>
          <w:rFonts w:hint="eastAsia" w:asciiTheme="minorEastAsia" w:hAnsiTheme="minorEastAsia" w:eastAsiaTheme="minorEastAsia" w:cstheme="minorEastAsia"/>
          <w:spacing w:val="4"/>
          <w:kern w:val="0"/>
          <w:sz w:val="21"/>
          <w:szCs w:val="21"/>
          <w:highlight w:val="none"/>
          <w:lang w:eastAsia="zh-CN"/>
        </w:rPr>
        <w:t>比选人</w:t>
      </w:r>
      <w:r>
        <w:rPr>
          <w:rFonts w:hint="eastAsia" w:asciiTheme="minorEastAsia" w:hAnsiTheme="minorEastAsia" w:eastAsiaTheme="minorEastAsia" w:cstheme="minorEastAsia"/>
          <w:spacing w:val="4"/>
          <w:kern w:val="0"/>
          <w:sz w:val="21"/>
          <w:szCs w:val="21"/>
          <w:highlight w:val="none"/>
        </w:rPr>
        <w:t>提交书面评标报告。</w:t>
      </w:r>
    </w:p>
    <w:bookmarkEnd w:id="551"/>
    <w:bookmarkEnd w:id="552"/>
    <w:bookmarkEnd w:id="553"/>
    <w:bookmarkEnd w:id="554"/>
    <w:p w14:paraId="1931077B">
      <w:pPr>
        <w:spacing w:line="360" w:lineRule="auto"/>
        <w:rPr>
          <w:rFonts w:ascii="宋体" w:hAnsi="宋体"/>
          <w:b/>
          <w:highlight w:val="none"/>
        </w:rPr>
      </w:pPr>
      <w:r>
        <w:rPr>
          <w:rFonts w:ascii="宋体" w:hAnsi="宋体"/>
          <w:kern w:val="0"/>
          <w:sz w:val="20"/>
          <w:highlight w:val="none"/>
        </w:rPr>
        <w:br w:type="page"/>
      </w:r>
    </w:p>
    <w:p w14:paraId="20EEBDF4">
      <w:pPr>
        <w:rPr>
          <w:highlight w:val="none"/>
        </w:rPr>
        <w:sectPr>
          <w:footerReference r:id="rId9" w:type="first"/>
          <w:footerReference r:id="rId8" w:type="default"/>
          <w:pgSz w:w="11906" w:h="16838"/>
          <w:pgMar w:top="1418" w:right="1134" w:bottom="1418" w:left="1418" w:header="851" w:footer="992" w:gutter="0"/>
          <w:pgNumType w:fmt="decimal"/>
          <w:cols w:space="720" w:num="1"/>
          <w:titlePg/>
          <w:docGrid w:linePitch="312" w:charSpace="0"/>
        </w:sectPr>
      </w:pPr>
      <w:bookmarkStart w:id="564" w:name="招标文件03章02评标办法综合评估法02附件02"/>
      <w:bookmarkEnd w:id="564"/>
      <w:bookmarkStart w:id="565" w:name="招标文件04章合同条款及格式"/>
      <w:bookmarkEnd w:id="565"/>
      <w:bookmarkStart w:id="566" w:name="_Toc22875"/>
    </w:p>
    <w:p w14:paraId="19F25B07">
      <w:pPr>
        <w:pStyle w:val="14"/>
        <w:spacing w:line="360" w:lineRule="auto"/>
        <w:rPr>
          <w:rFonts w:ascii="宋体" w:hAnsi="宋体"/>
          <w:b/>
          <w:sz w:val="28"/>
          <w:szCs w:val="28"/>
          <w:highlight w:val="none"/>
          <w:u w:val="none"/>
          <w:lang w:eastAsia="zh-CN"/>
        </w:rPr>
      </w:pPr>
      <w:bookmarkStart w:id="567" w:name="_Toc230410480"/>
      <w:bookmarkStart w:id="568" w:name="_Toc277082627"/>
      <w:r>
        <w:rPr>
          <w:rFonts w:ascii="宋体" w:hAnsi="宋体"/>
          <w:b/>
          <w:sz w:val="28"/>
          <w:szCs w:val="28"/>
          <w:highlight w:val="none"/>
          <w:u w:val="none"/>
          <w:lang w:eastAsia="zh-CN"/>
        </w:rPr>
        <w:t>附件A：综合评估法否决投标情况一览表</w:t>
      </w:r>
      <w:bookmarkEnd w:id="567"/>
    </w:p>
    <w:bookmarkEnd w:id="568"/>
    <w:p w14:paraId="6190FBAC">
      <w:pPr>
        <w:pStyle w:val="14"/>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highlight w:val="none"/>
          <w:u w:val="none"/>
          <w:lang w:eastAsia="zh-CN"/>
        </w:rPr>
        <w:t>。</w:t>
      </w:r>
    </w:p>
    <w:tbl>
      <w:tblPr>
        <w:tblStyle w:val="21"/>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B60A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9A0D31C">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6E4D25AA">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27991F02">
            <w:pPr>
              <w:spacing w:line="400" w:lineRule="exact"/>
              <w:jc w:val="center"/>
              <w:rPr>
                <w:rFonts w:ascii="宋体" w:hAnsi="宋体"/>
                <w:b/>
                <w:szCs w:val="21"/>
                <w:highlight w:val="none"/>
              </w:rPr>
            </w:pPr>
            <w:r>
              <w:rPr>
                <w:rFonts w:ascii="宋体" w:hAnsi="宋体"/>
                <w:b/>
                <w:szCs w:val="21"/>
                <w:highlight w:val="none"/>
              </w:rPr>
              <w:t>否决投标条件</w:t>
            </w:r>
          </w:p>
        </w:tc>
      </w:tr>
      <w:tr w14:paraId="18E9C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EDF354B">
            <w:pPr>
              <w:spacing w:line="400" w:lineRule="exact"/>
              <w:jc w:val="center"/>
              <w:rPr>
                <w:rFonts w:ascii="宋体" w:hAnsi="宋体"/>
                <w:szCs w:val="21"/>
                <w:highlight w:val="none"/>
              </w:rPr>
            </w:pPr>
          </w:p>
        </w:tc>
        <w:tc>
          <w:tcPr>
            <w:tcW w:w="1899" w:type="dxa"/>
            <w:vMerge w:val="restart"/>
            <w:vAlign w:val="center"/>
          </w:tcPr>
          <w:p w14:paraId="1EBAC832">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38112F63">
            <w:pPr>
              <w:spacing w:line="400" w:lineRule="exact"/>
              <w:ind w:firstLine="420" w:firstLineChars="200"/>
              <w:rPr>
                <w:rFonts w:ascii="宋体" w:hAnsi="宋体"/>
                <w:szCs w:val="21"/>
                <w:highlight w:val="none"/>
              </w:rPr>
            </w:pPr>
            <w:r>
              <w:rPr>
                <w:rFonts w:hint="eastAsia" w:ascii="宋体" w:hAnsi="宋体"/>
                <w:szCs w:val="21"/>
                <w:highlight w:val="none"/>
              </w:rPr>
              <w:t>A-1投标人的资质条件、营业执照及安全生产条件须满足投标人须知前附表1.4.1项的要求，否则由评标委员会作否决投标处理。</w:t>
            </w:r>
          </w:p>
        </w:tc>
      </w:tr>
      <w:tr w14:paraId="06D3E2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A300E0">
            <w:pPr>
              <w:spacing w:line="400" w:lineRule="exact"/>
              <w:jc w:val="center"/>
              <w:rPr>
                <w:rFonts w:ascii="宋体" w:hAnsi="宋体"/>
                <w:szCs w:val="21"/>
                <w:highlight w:val="none"/>
              </w:rPr>
            </w:pPr>
          </w:p>
        </w:tc>
        <w:tc>
          <w:tcPr>
            <w:tcW w:w="1899" w:type="dxa"/>
            <w:vMerge w:val="continue"/>
            <w:vAlign w:val="center"/>
          </w:tcPr>
          <w:p w14:paraId="222225B8">
            <w:pPr>
              <w:spacing w:line="400" w:lineRule="exact"/>
              <w:jc w:val="center"/>
              <w:rPr>
                <w:rFonts w:ascii="宋体" w:hAnsi="宋体"/>
                <w:szCs w:val="21"/>
                <w:highlight w:val="none"/>
              </w:rPr>
            </w:pPr>
          </w:p>
        </w:tc>
        <w:tc>
          <w:tcPr>
            <w:tcW w:w="6333" w:type="dxa"/>
            <w:vAlign w:val="center"/>
          </w:tcPr>
          <w:p w14:paraId="016BED00">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w:t>
            </w:r>
            <w:r>
              <w:rPr>
                <w:rFonts w:hint="eastAsia" w:ascii="宋体" w:hAnsi="宋体"/>
                <w:szCs w:val="21"/>
                <w:highlight w:val="none"/>
              </w:rPr>
              <w:t>投标人的投标截止日投标资格情况须满足投标人须知前附表第1.4.1项的要求，否则由评标委员会作否决投标处理。</w:t>
            </w:r>
          </w:p>
        </w:tc>
      </w:tr>
      <w:tr w14:paraId="60D13F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5266A79">
            <w:pPr>
              <w:spacing w:line="400" w:lineRule="exact"/>
              <w:jc w:val="center"/>
              <w:rPr>
                <w:rFonts w:ascii="宋体" w:hAnsi="宋体"/>
                <w:szCs w:val="21"/>
                <w:highlight w:val="none"/>
              </w:rPr>
            </w:pPr>
          </w:p>
        </w:tc>
        <w:tc>
          <w:tcPr>
            <w:tcW w:w="1899" w:type="dxa"/>
            <w:vMerge w:val="continue"/>
            <w:vAlign w:val="center"/>
          </w:tcPr>
          <w:p w14:paraId="7B1708DE">
            <w:pPr>
              <w:spacing w:line="400" w:lineRule="exact"/>
              <w:jc w:val="center"/>
              <w:rPr>
                <w:rFonts w:ascii="宋体" w:hAnsi="宋体"/>
                <w:szCs w:val="21"/>
                <w:highlight w:val="none"/>
              </w:rPr>
            </w:pPr>
          </w:p>
        </w:tc>
        <w:tc>
          <w:tcPr>
            <w:tcW w:w="6333" w:type="dxa"/>
            <w:vAlign w:val="center"/>
          </w:tcPr>
          <w:p w14:paraId="06270B1F">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3</w:t>
            </w:r>
            <w:r>
              <w:rPr>
                <w:rFonts w:hint="eastAsia" w:ascii="宋体" w:hAnsi="宋体"/>
                <w:szCs w:val="21"/>
                <w:highlight w:val="none"/>
              </w:rPr>
              <w:t>投标人的项目经理资格须满足投标人须知前附表第1.4.1项的要求，否则由评标委员会作否决投标处理。</w:t>
            </w:r>
          </w:p>
        </w:tc>
      </w:tr>
      <w:tr w14:paraId="5A2B4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40F083">
            <w:pPr>
              <w:spacing w:line="400" w:lineRule="exact"/>
              <w:jc w:val="center"/>
              <w:rPr>
                <w:rFonts w:ascii="宋体" w:hAnsi="宋体"/>
                <w:szCs w:val="21"/>
                <w:highlight w:val="none"/>
              </w:rPr>
            </w:pPr>
          </w:p>
        </w:tc>
        <w:tc>
          <w:tcPr>
            <w:tcW w:w="1899" w:type="dxa"/>
            <w:vMerge w:val="restart"/>
            <w:vAlign w:val="center"/>
          </w:tcPr>
          <w:p w14:paraId="75CA2AF4">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18E5E2B7">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4</w:t>
            </w:r>
            <w:r>
              <w:rPr>
                <w:rFonts w:hint="eastAsia" w:ascii="宋体" w:hAnsi="宋体"/>
                <w:szCs w:val="21"/>
                <w:highlight w:val="none"/>
              </w:rPr>
              <w:t>投标人名称必须与营业执照、资质证书、安全生产许可证一致，依法变更名称的应提交相应证明材料，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351F1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28A599">
            <w:pPr>
              <w:spacing w:line="400" w:lineRule="exact"/>
              <w:jc w:val="center"/>
              <w:rPr>
                <w:rFonts w:ascii="宋体" w:hAnsi="宋体"/>
                <w:szCs w:val="21"/>
                <w:highlight w:val="none"/>
              </w:rPr>
            </w:pPr>
          </w:p>
        </w:tc>
        <w:tc>
          <w:tcPr>
            <w:tcW w:w="1899" w:type="dxa"/>
            <w:vMerge w:val="continue"/>
            <w:vAlign w:val="center"/>
          </w:tcPr>
          <w:p w14:paraId="56183BB4">
            <w:pPr>
              <w:spacing w:line="400" w:lineRule="exact"/>
              <w:jc w:val="center"/>
              <w:rPr>
                <w:rFonts w:ascii="宋体" w:hAnsi="宋体"/>
                <w:szCs w:val="21"/>
                <w:highlight w:val="none"/>
              </w:rPr>
            </w:pPr>
          </w:p>
        </w:tc>
        <w:tc>
          <w:tcPr>
            <w:tcW w:w="6333" w:type="dxa"/>
          </w:tcPr>
          <w:p w14:paraId="7D6FCB96">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5</w:t>
            </w:r>
            <w:r>
              <w:rPr>
                <w:rFonts w:hint="eastAsia" w:ascii="宋体" w:hAnsi="宋体"/>
                <w:szCs w:val="21"/>
                <w:highlight w:val="none"/>
              </w:rPr>
              <w:t>投标函格式规定签名、盖章的位置有法定代表人或其委托代理人签名（或盖章）、加盖单位法人章，否则由评标委员会作否决投标处理。</w:t>
            </w:r>
          </w:p>
        </w:tc>
      </w:tr>
      <w:tr w14:paraId="65640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5A719B">
            <w:pPr>
              <w:spacing w:line="400" w:lineRule="exact"/>
              <w:jc w:val="center"/>
              <w:rPr>
                <w:rFonts w:ascii="宋体" w:hAnsi="宋体"/>
                <w:szCs w:val="21"/>
                <w:highlight w:val="none"/>
              </w:rPr>
            </w:pPr>
          </w:p>
        </w:tc>
        <w:tc>
          <w:tcPr>
            <w:tcW w:w="1899" w:type="dxa"/>
            <w:vMerge w:val="continue"/>
            <w:vAlign w:val="center"/>
          </w:tcPr>
          <w:p w14:paraId="2ABF3497">
            <w:pPr>
              <w:spacing w:line="400" w:lineRule="exact"/>
              <w:jc w:val="center"/>
              <w:rPr>
                <w:rFonts w:ascii="宋体" w:hAnsi="宋体"/>
                <w:szCs w:val="21"/>
                <w:highlight w:val="none"/>
              </w:rPr>
            </w:pPr>
          </w:p>
        </w:tc>
        <w:tc>
          <w:tcPr>
            <w:tcW w:w="6333" w:type="dxa"/>
          </w:tcPr>
          <w:p w14:paraId="19638C32">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6</w:t>
            </w:r>
            <w:r>
              <w:rPr>
                <w:rFonts w:hint="eastAsia" w:ascii="宋体" w:hAnsi="宋体"/>
                <w:szCs w:val="21"/>
                <w:highlight w:val="none"/>
              </w:rPr>
              <w:t>投标文件格式符合第二章“投标人须知”第3.7款的要求，否则由评标委员会作否决投标处理。</w:t>
            </w:r>
          </w:p>
          <w:p w14:paraId="65A2ECD2">
            <w:pPr>
              <w:spacing w:line="400" w:lineRule="exact"/>
              <w:ind w:firstLine="420" w:firstLineChars="200"/>
              <w:rPr>
                <w:rFonts w:ascii="宋体" w:hAnsi="宋体"/>
                <w:szCs w:val="21"/>
                <w:highlight w:val="none"/>
              </w:rPr>
            </w:pPr>
            <w:r>
              <w:rPr>
                <w:rFonts w:hint="eastAsia" w:ascii="宋体" w:hAnsi="宋体"/>
                <w:kern w:val="0"/>
                <w:szCs w:val="21"/>
                <w:highlight w:val="none"/>
              </w:rPr>
              <w:t>编制投标文件时不得对第八章“投标文件格式”的相应要素作实质性修改，否则由评标委员会作否决投标处理。</w:t>
            </w:r>
          </w:p>
        </w:tc>
      </w:tr>
      <w:tr w14:paraId="197A3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2E1F79">
            <w:pPr>
              <w:spacing w:line="400" w:lineRule="exact"/>
              <w:jc w:val="center"/>
              <w:rPr>
                <w:rFonts w:ascii="宋体" w:hAnsi="宋体"/>
                <w:szCs w:val="21"/>
                <w:highlight w:val="none"/>
              </w:rPr>
            </w:pPr>
          </w:p>
        </w:tc>
        <w:tc>
          <w:tcPr>
            <w:tcW w:w="1899" w:type="dxa"/>
            <w:vMerge w:val="continue"/>
            <w:vAlign w:val="center"/>
          </w:tcPr>
          <w:p w14:paraId="29750089">
            <w:pPr>
              <w:spacing w:line="400" w:lineRule="exact"/>
              <w:jc w:val="center"/>
              <w:rPr>
                <w:rFonts w:ascii="宋体" w:hAnsi="宋体"/>
                <w:szCs w:val="21"/>
                <w:highlight w:val="none"/>
              </w:rPr>
            </w:pPr>
          </w:p>
        </w:tc>
        <w:tc>
          <w:tcPr>
            <w:tcW w:w="6333" w:type="dxa"/>
          </w:tcPr>
          <w:p w14:paraId="7A116B8A">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w:t>
            </w:r>
            <w:r>
              <w:rPr>
                <w:rFonts w:hint="eastAsia" w:ascii="宋体" w:hAnsi="宋体"/>
                <w:szCs w:val="21"/>
                <w:highlight w:val="none"/>
                <w:lang w:val="en-US" w:eastAsia="zh-CN"/>
              </w:rPr>
              <w:t>7</w:t>
            </w:r>
            <w:r>
              <w:rPr>
                <w:rFonts w:hint="eastAsia" w:ascii="宋体" w:hAnsi="宋体"/>
                <w:szCs w:val="21"/>
                <w:highlight w:val="none"/>
              </w:rPr>
              <w:t>投标文件份数符合第二章“投标人须知”第3.7.4项的规定，</w:t>
            </w:r>
            <w:r>
              <w:rPr>
                <w:rFonts w:hint="eastAsia" w:ascii="宋体" w:hAnsi="宋体"/>
                <w:kern w:val="0"/>
                <w:szCs w:val="21"/>
                <w:highlight w:val="none"/>
              </w:rPr>
              <w:t>否则由评标委员会作否决投标处理。</w:t>
            </w:r>
          </w:p>
        </w:tc>
      </w:tr>
      <w:tr w14:paraId="511367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130D10">
            <w:pPr>
              <w:spacing w:line="400" w:lineRule="exact"/>
              <w:jc w:val="center"/>
              <w:rPr>
                <w:rFonts w:ascii="宋体" w:hAnsi="宋体"/>
                <w:szCs w:val="21"/>
                <w:highlight w:val="none"/>
              </w:rPr>
            </w:pPr>
          </w:p>
        </w:tc>
        <w:tc>
          <w:tcPr>
            <w:tcW w:w="1899" w:type="dxa"/>
            <w:vMerge w:val="continue"/>
            <w:vAlign w:val="center"/>
          </w:tcPr>
          <w:p w14:paraId="7EBA4199">
            <w:pPr>
              <w:spacing w:line="400" w:lineRule="exact"/>
              <w:jc w:val="center"/>
              <w:rPr>
                <w:rFonts w:ascii="宋体" w:hAnsi="宋体"/>
                <w:szCs w:val="21"/>
                <w:highlight w:val="none"/>
              </w:rPr>
            </w:pPr>
          </w:p>
        </w:tc>
        <w:tc>
          <w:tcPr>
            <w:tcW w:w="6333" w:type="dxa"/>
          </w:tcPr>
          <w:p w14:paraId="3EA5A792">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8</w:t>
            </w:r>
            <w:r>
              <w:rPr>
                <w:rFonts w:hint="eastAsia" w:ascii="宋体" w:hAnsi="宋体"/>
                <w:szCs w:val="21"/>
                <w:highlight w:val="none"/>
              </w:rPr>
              <w:t>只能有一个有效报价。在招标文件没有规定的情况下，不得提交选择性报价，否则由评标委员会作否决投标处理。</w:t>
            </w:r>
          </w:p>
        </w:tc>
      </w:tr>
      <w:tr w14:paraId="01E83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81BC71A">
            <w:pPr>
              <w:spacing w:line="400" w:lineRule="exact"/>
              <w:jc w:val="center"/>
              <w:rPr>
                <w:rFonts w:ascii="宋体" w:hAnsi="宋体"/>
                <w:szCs w:val="21"/>
                <w:highlight w:val="none"/>
              </w:rPr>
            </w:pPr>
          </w:p>
        </w:tc>
        <w:tc>
          <w:tcPr>
            <w:tcW w:w="1899" w:type="dxa"/>
            <w:vMerge w:val="continue"/>
            <w:vAlign w:val="center"/>
          </w:tcPr>
          <w:p w14:paraId="241BE2CA">
            <w:pPr>
              <w:spacing w:line="400" w:lineRule="exact"/>
              <w:jc w:val="center"/>
              <w:rPr>
                <w:rFonts w:ascii="宋体" w:hAnsi="宋体"/>
                <w:szCs w:val="21"/>
                <w:highlight w:val="none"/>
              </w:rPr>
            </w:pPr>
          </w:p>
        </w:tc>
        <w:tc>
          <w:tcPr>
            <w:tcW w:w="6333" w:type="dxa"/>
          </w:tcPr>
          <w:p w14:paraId="7A6202F5">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cs="宋体"/>
                <w:kern w:val="0"/>
                <w:highlight w:val="none"/>
              </w:rPr>
              <w:t>第八章 投标文件格式要求法定代表人或其委托代理人签名（或盖章）的须齐全</w:t>
            </w:r>
            <w:r>
              <w:rPr>
                <w:rFonts w:hint="eastAsia" w:ascii="宋体" w:hAnsi="宋体"/>
                <w:szCs w:val="21"/>
                <w:highlight w:val="none"/>
              </w:rPr>
              <w:t>，否则由评标委员会作否决投标处理。</w:t>
            </w:r>
          </w:p>
        </w:tc>
      </w:tr>
      <w:tr w14:paraId="577872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059BF2">
            <w:pPr>
              <w:spacing w:line="400" w:lineRule="exact"/>
              <w:jc w:val="center"/>
              <w:rPr>
                <w:rFonts w:ascii="宋体" w:hAnsi="宋体"/>
                <w:szCs w:val="21"/>
                <w:highlight w:val="none"/>
              </w:rPr>
            </w:pPr>
          </w:p>
        </w:tc>
        <w:tc>
          <w:tcPr>
            <w:tcW w:w="1899" w:type="dxa"/>
            <w:vMerge w:val="continue"/>
            <w:vAlign w:val="center"/>
          </w:tcPr>
          <w:p w14:paraId="2B32925A">
            <w:pPr>
              <w:spacing w:line="400" w:lineRule="exact"/>
              <w:jc w:val="center"/>
              <w:rPr>
                <w:rFonts w:ascii="宋体" w:hAnsi="宋体"/>
                <w:szCs w:val="21"/>
                <w:highlight w:val="none"/>
              </w:rPr>
            </w:pPr>
          </w:p>
        </w:tc>
        <w:tc>
          <w:tcPr>
            <w:tcW w:w="6333" w:type="dxa"/>
          </w:tcPr>
          <w:p w14:paraId="66377FAA">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10</w:t>
            </w:r>
            <w:r>
              <w:rPr>
                <w:rFonts w:hint="eastAsia" w:ascii="宋体" w:hAnsi="宋体"/>
                <w:szCs w:val="21"/>
                <w:highlight w:val="none"/>
              </w:rPr>
              <w:t>投标人法定代表人的委托代理人有法定代表人签署的授权委托书，否则由评标委员会作否决投标处理。</w:t>
            </w:r>
          </w:p>
        </w:tc>
      </w:tr>
      <w:tr w14:paraId="69A76A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4E6046">
            <w:pPr>
              <w:spacing w:line="400" w:lineRule="exact"/>
              <w:jc w:val="center"/>
              <w:rPr>
                <w:rFonts w:ascii="宋体" w:hAnsi="宋体"/>
                <w:szCs w:val="21"/>
                <w:highlight w:val="none"/>
              </w:rPr>
            </w:pPr>
          </w:p>
        </w:tc>
        <w:tc>
          <w:tcPr>
            <w:tcW w:w="1899" w:type="dxa"/>
            <w:vMerge w:val="restart"/>
            <w:vAlign w:val="center"/>
          </w:tcPr>
          <w:p w14:paraId="09321801">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135346AC">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11</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，否则由评标委员会作否决投标处理。</w:t>
            </w:r>
          </w:p>
        </w:tc>
      </w:tr>
      <w:tr w14:paraId="029874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5AAAD5">
            <w:pPr>
              <w:spacing w:line="400" w:lineRule="exact"/>
              <w:jc w:val="center"/>
              <w:rPr>
                <w:rFonts w:ascii="宋体" w:hAnsi="宋体"/>
                <w:szCs w:val="21"/>
                <w:highlight w:val="none"/>
              </w:rPr>
            </w:pPr>
          </w:p>
        </w:tc>
        <w:tc>
          <w:tcPr>
            <w:tcW w:w="1899" w:type="dxa"/>
            <w:vMerge w:val="continue"/>
            <w:vAlign w:val="center"/>
          </w:tcPr>
          <w:p w14:paraId="64229D0C">
            <w:pPr>
              <w:spacing w:line="400" w:lineRule="exact"/>
              <w:jc w:val="center"/>
              <w:rPr>
                <w:rFonts w:ascii="宋体" w:hAnsi="宋体"/>
                <w:szCs w:val="21"/>
                <w:highlight w:val="none"/>
              </w:rPr>
            </w:pPr>
          </w:p>
        </w:tc>
        <w:tc>
          <w:tcPr>
            <w:tcW w:w="6333" w:type="dxa"/>
            <w:vAlign w:val="center"/>
          </w:tcPr>
          <w:p w14:paraId="660882AC">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投标总报价不得高于</w:t>
            </w:r>
            <w:r>
              <w:rPr>
                <w:rFonts w:hint="eastAsia" w:ascii="宋体" w:hAnsi="宋体"/>
                <w:szCs w:val="21"/>
                <w:highlight w:val="none"/>
                <w:lang w:eastAsia="zh-CN"/>
              </w:rPr>
              <w:t>比选人</w:t>
            </w:r>
            <w:r>
              <w:rPr>
                <w:rFonts w:hint="eastAsia" w:ascii="宋体" w:hAnsi="宋体"/>
                <w:szCs w:val="21"/>
                <w:highlight w:val="none"/>
              </w:rPr>
              <w:t>公布的投标总报价最高限价，否则由评标委员会作否决投标处理。</w:t>
            </w:r>
          </w:p>
        </w:tc>
      </w:tr>
      <w:tr w14:paraId="0FC7E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286EB8">
            <w:pPr>
              <w:spacing w:line="400" w:lineRule="exact"/>
              <w:jc w:val="center"/>
              <w:rPr>
                <w:rFonts w:ascii="宋体" w:hAnsi="宋体"/>
                <w:szCs w:val="21"/>
                <w:highlight w:val="none"/>
              </w:rPr>
            </w:pPr>
          </w:p>
        </w:tc>
        <w:tc>
          <w:tcPr>
            <w:tcW w:w="1899" w:type="dxa"/>
            <w:vMerge w:val="continue"/>
            <w:vAlign w:val="center"/>
          </w:tcPr>
          <w:p w14:paraId="1FA81A0B">
            <w:pPr>
              <w:spacing w:line="400" w:lineRule="exact"/>
              <w:jc w:val="center"/>
              <w:rPr>
                <w:rFonts w:ascii="宋体" w:hAnsi="宋体"/>
                <w:szCs w:val="21"/>
                <w:highlight w:val="none"/>
              </w:rPr>
            </w:pPr>
          </w:p>
        </w:tc>
        <w:tc>
          <w:tcPr>
            <w:tcW w:w="6333" w:type="dxa"/>
            <w:vAlign w:val="center"/>
          </w:tcPr>
          <w:p w14:paraId="1DDDED99">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szCs w:val="21"/>
                <w:highlight w:val="none"/>
              </w:rPr>
              <w:t>暂列金额、暂估价、安全文明施工费等暂定金额必须按照招标文件给定的金额填报，否则由评标委员会作否决投标处理。</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p>
        </w:tc>
      </w:tr>
      <w:tr w14:paraId="7C112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45AB5F">
            <w:pPr>
              <w:spacing w:line="400" w:lineRule="exact"/>
              <w:jc w:val="center"/>
              <w:rPr>
                <w:rFonts w:ascii="宋体" w:hAnsi="宋体"/>
                <w:szCs w:val="21"/>
                <w:highlight w:val="none"/>
              </w:rPr>
            </w:pPr>
          </w:p>
        </w:tc>
        <w:tc>
          <w:tcPr>
            <w:tcW w:w="1899" w:type="dxa"/>
            <w:vMerge w:val="continue"/>
            <w:vAlign w:val="center"/>
          </w:tcPr>
          <w:p w14:paraId="2FE53903">
            <w:pPr>
              <w:spacing w:line="400" w:lineRule="exact"/>
              <w:jc w:val="center"/>
              <w:rPr>
                <w:rFonts w:ascii="宋体" w:hAnsi="宋体"/>
                <w:szCs w:val="21"/>
                <w:highlight w:val="none"/>
              </w:rPr>
            </w:pPr>
          </w:p>
        </w:tc>
        <w:tc>
          <w:tcPr>
            <w:tcW w:w="6333" w:type="dxa"/>
            <w:vAlign w:val="center"/>
          </w:tcPr>
          <w:p w14:paraId="58EAB68C">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szCs w:val="21"/>
                <w:highlight w:val="none"/>
              </w:rPr>
              <w:t>投标内容符合第二章“投标人须知”第1.3.1项规定，否则由评标委员会作否决投标处理。</w:t>
            </w:r>
          </w:p>
        </w:tc>
      </w:tr>
      <w:tr w14:paraId="29269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29F26C">
            <w:pPr>
              <w:spacing w:line="400" w:lineRule="exact"/>
              <w:jc w:val="center"/>
              <w:rPr>
                <w:rFonts w:ascii="宋体" w:hAnsi="宋体"/>
                <w:szCs w:val="21"/>
                <w:highlight w:val="none"/>
              </w:rPr>
            </w:pPr>
          </w:p>
        </w:tc>
        <w:tc>
          <w:tcPr>
            <w:tcW w:w="1899" w:type="dxa"/>
            <w:vMerge w:val="continue"/>
            <w:vAlign w:val="center"/>
          </w:tcPr>
          <w:p w14:paraId="03900E15">
            <w:pPr>
              <w:spacing w:line="400" w:lineRule="exact"/>
              <w:jc w:val="center"/>
              <w:rPr>
                <w:rFonts w:ascii="宋体" w:hAnsi="宋体"/>
                <w:szCs w:val="21"/>
                <w:highlight w:val="none"/>
              </w:rPr>
            </w:pPr>
          </w:p>
        </w:tc>
        <w:tc>
          <w:tcPr>
            <w:tcW w:w="6333" w:type="dxa"/>
            <w:vAlign w:val="center"/>
          </w:tcPr>
          <w:p w14:paraId="5B0B8AEE">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15</w:t>
            </w:r>
            <w:r>
              <w:rPr>
                <w:rFonts w:hint="eastAsia" w:ascii="宋体" w:hAnsi="宋体"/>
                <w:szCs w:val="21"/>
                <w:highlight w:val="none"/>
              </w:rPr>
              <w:t>工期符合第二章“投标人须知”第1.3.2项规定，否则由评标委员会作否决投标处理。</w:t>
            </w:r>
          </w:p>
        </w:tc>
      </w:tr>
      <w:tr w14:paraId="212185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AB2805">
            <w:pPr>
              <w:spacing w:line="400" w:lineRule="exact"/>
              <w:jc w:val="center"/>
              <w:rPr>
                <w:rFonts w:ascii="宋体" w:hAnsi="宋体"/>
                <w:szCs w:val="21"/>
                <w:highlight w:val="none"/>
              </w:rPr>
            </w:pPr>
          </w:p>
        </w:tc>
        <w:tc>
          <w:tcPr>
            <w:tcW w:w="1899" w:type="dxa"/>
            <w:vMerge w:val="continue"/>
            <w:vAlign w:val="center"/>
          </w:tcPr>
          <w:p w14:paraId="3458FAEF">
            <w:pPr>
              <w:spacing w:line="400" w:lineRule="exact"/>
              <w:jc w:val="center"/>
              <w:rPr>
                <w:rFonts w:ascii="宋体" w:hAnsi="宋体"/>
                <w:szCs w:val="21"/>
                <w:highlight w:val="none"/>
              </w:rPr>
            </w:pPr>
          </w:p>
        </w:tc>
        <w:tc>
          <w:tcPr>
            <w:tcW w:w="6333" w:type="dxa"/>
            <w:vAlign w:val="center"/>
          </w:tcPr>
          <w:p w14:paraId="5C0400F0">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16</w:t>
            </w:r>
            <w:r>
              <w:rPr>
                <w:rFonts w:hint="eastAsia" w:ascii="宋体" w:hAnsi="宋体"/>
                <w:szCs w:val="21"/>
                <w:highlight w:val="none"/>
              </w:rPr>
              <w:t>工程质量符合第二章“投标人须知”第1.3.3项规定，否则由评标委员会作否决投标处理。</w:t>
            </w:r>
          </w:p>
        </w:tc>
      </w:tr>
      <w:tr w14:paraId="61883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C56F3A">
            <w:pPr>
              <w:spacing w:line="400" w:lineRule="exact"/>
              <w:jc w:val="center"/>
              <w:rPr>
                <w:rFonts w:ascii="宋体" w:hAnsi="宋体"/>
                <w:szCs w:val="21"/>
                <w:highlight w:val="none"/>
              </w:rPr>
            </w:pPr>
          </w:p>
        </w:tc>
        <w:tc>
          <w:tcPr>
            <w:tcW w:w="1899" w:type="dxa"/>
            <w:vMerge w:val="continue"/>
            <w:vAlign w:val="center"/>
          </w:tcPr>
          <w:p w14:paraId="7E8C2D35">
            <w:pPr>
              <w:spacing w:line="400" w:lineRule="exact"/>
              <w:jc w:val="center"/>
              <w:rPr>
                <w:rFonts w:ascii="宋体" w:hAnsi="宋体"/>
                <w:szCs w:val="21"/>
                <w:highlight w:val="none"/>
              </w:rPr>
            </w:pPr>
          </w:p>
        </w:tc>
        <w:tc>
          <w:tcPr>
            <w:tcW w:w="6333" w:type="dxa"/>
            <w:vAlign w:val="center"/>
          </w:tcPr>
          <w:p w14:paraId="780300FA">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17</w:t>
            </w:r>
            <w:r>
              <w:rPr>
                <w:rFonts w:hint="eastAsia" w:ascii="宋体" w:hAnsi="宋体"/>
                <w:szCs w:val="21"/>
                <w:highlight w:val="none"/>
              </w:rPr>
              <w:t>投标有效期符合第二章“投标人须知”第3.3.1项规定，否则由评标委员会作否决投标处理。</w:t>
            </w:r>
          </w:p>
        </w:tc>
      </w:tr>
      <w:tr w14:paraId="30BE1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20ACC5">
            <w:pPr>
              <w:spacing w:line="400" w:lineRule="exact"/>
              <w:jc w:val="center"/>
              <w:rPr>
                <w:rFonts w:ascii="宋体" w:hAnsi="宋体"/>
                <w:szCs w:val="21"/>
                <w:highlight w:val="none"/>
              </w:rPr>
            </w:pPr>
          </w:p>
        </w:tc>
        <w:tc>
          <w:tcPr>
            <w:tcW w:w="1899" w:type="dxa"/>
            <w:vMerge w:val="continue"/>
            <w:vAlign w:val="center"/>
          </w:tcPr>
          <w:p w14:paraId="2F8DEAE1">
            <w:pPr>
              <w:spacing w:line="400" w:lineRule="exact"/>
              <w:jc w:val="center"/>
              <w:rPr>
                <w:rFonts w:ascii="宋体" w:hAnsi="宋体"/>
                <w:szCs w:val="21"/>
                <w:highlight w:val="none"/>
              </w:rPr>
            </w:pPr>
          </w:p>
        </w:tc>
        <w:tc>
          <w:tcPr>
            <w:tcW w:w="6333" w:type="dxa"/>
            <w:vAlign w:val="center"/>
          </w:tcPr>
          <w:p w14:paraId="0FB581B5">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18</w:t>
            </w:r>
            <w:r>
              <w:rPr>
                <w:rFonts w:ascii="宋体" w:hAnsi="宋体"/>
                <w:szCs w:val="21"/>
                <w:highlight w:val="none"/>
              </w:rPr>
              <w:t>投标人应按投标人须知前附表</w:t>
            </w:r>
            <w:r>
              <w:rPr>
                <w:rFonts w:hint="eastAsia" w:ascii="宋体" w:hAnsi="宋体"/>
                <w:szCs w:val="21"/>
                <w:highlight w:val="none"/>
              </w:rPr>
              <w:t>第3.4款的</w:t>
            </w:r>
            <w:r>
              <w:rPr>
                <w:rFonts w:ascii="宋体" w:hAnsi="宋体"/>
                <w:szCs w:val="21"/>
                <w:highlight w:val="none"/>
              </w:rPr>
              <w:t>规定递交投标保证金，并作为其投标文件的组成部分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06BB14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EB9F98">
            <w:pPr>
              <w:spacing w:line="400" w:lineRule="exact"/>
              <w:jc w:val="center"/>
              <w:rPr>
                <w:rFonts w:ascii="宋体" w:hAnsi="宋体"/>
                <w:szCs w:val="21"/>
                <w:highlight w:val="none"/>
              </w:rPr>
            </w:pPr>
          </w:p>
        </w:tc>
        <w:tc>
          <w:tcPr>
            <w:tcW w:w="1899" w:type="dxa"/>
            <w:vMerge w:val="continue"/>
            <w:vAlign w:val="center"/>
          </w:tcPr>
          <w:p w14:paraId="1A0078D8">
            <w:pPr>
              <w:spacing w:line="400" w:lineRule="exact"/>
              <w:jc w:val="center"/>
              <w:rPr>
                <w:rFonts w:ascii="宋体" w:hAnsi="宋体"/>
                <w:szCs w:val="21"/>
                <w:highlight w:val="none"/>
              </w:rPr>
            </w:pPr>
          </w:p>
        </w:tc>
        <w:tc>
          <w:tcPr>
            <w:tcW w:w="6333" w:type="dxa"/>
            <w:vAlign w:val="center"/>
          </w:tcPr>
          <w:p w14:paraId="1FE28EA4">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19</w:t>
            </w:r>
            <w:r>
              <w:rPr>
                <w:rFonts w:hint="eastAsia" w:ascii="宋体" w:hAnsi="宋体"/>
                <w:szCs w:val="21"/>
                <w:highlight w:val="none"/>
              </w:rPr>
              <w:t>符合第四章“合同条款及格式”规定，投标文件不应附有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不能接受的条件，否则由评标委员会作否决投标处理。（由投标人承诺，承诺书格式详见第八章投标文件格式。）</w:t>
            </w:r>
          </w:p>
        </w:tc>
      </w:tr>
      <w:tr w14:paraId="6DB46C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8D80AC">
            <w:pPr>
              <w:spacing w:line="400" w:lineRule="exact"/>
              <w:jc w:val="center"/>
              <w:rPr>
                <w:rFonts w:ascii="宋体" w:hAnsi="宋体"/>
                <w:szCs w:val="21"/>
                <w:highlight w:val="none"/>
              </w:rPr>
            </w:pPr>
          </w:p>
        </w:tc>
        <w:tc>
          <w:tcPr>
            <w:tcW w:w="1899" w:type="dxa"/>
            <w:vMerge w:val="continue"/>
            <w:vAlign w:val="center"/>
          </w:tcPr>
          <w:p w14:paraId="57F18EB8">
            <w:pPr>
              <w:spacing w:line="400" w:lineRule="exact"/>
              <w:jc w:val="center"/>
              <w:rPr>
                <w:rFonts w:ascii="宋体" w:hAnsi="宋体"/>
                <w:szCs w:val="21"/>
                <w:highlight w:val="none"/>
              </w:rPr>
            </w:pPr>
          </w:p>
        </w:tc>
        <w:tc>
          <w:tcPr>
            <w:tcW w:w="6333" w:type="dxa"/>
            <w:vAlign w:val="center"/>
          </w:tcPr>
          <w:p w14:paraId="78A36447">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20</w:t>
            </w:r>
            <w:r>
              <w:rPr>
                <w:rFonts w:hint="eastAsia" w:ascii="宋体" w:hAnsi="宋体"/>
                <w:szCs w:val="21"/>
                <w:highlight w:val="none"/>
              </w:rPr>
              <w:t>符合第七章“技术标准和要求”规定。否则由评标委员会作否决投标处理（如有）。</w:t>
            </w:r>
          </w:p>
        </w:tc>
      </w:tr>
      <w:tr w14:paraId="25CEA8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39AC7F">
            <w:pPr>
              <w:spacing w:line="400" w:lineRule="exact"/>
              <w:jc w:val="center"/>
              <w:rPr>
                <w:rFonts w:ascii="宋体" w:hAnsi="宋体"/>
                <w:szCs w:val="21"/>
                <w:highlight w:val="none"/>
              </w:rPr>
            </w:pPr>
          </w:p>
        </w:tc>
        <w:tc>
          <w:tcPr>
            <w:tcW w:w="1899" w:type="dxa"/>
            <w:vMerge w:val="continue"/>
            <w:vAlign w:val="center"/>
          </w:tcPr>
          <w:p w14:paraId="187F9D74">
            <w:pPr>
              <w:spacing w:line="400" w:lineRule="exact"/>
              <w:jc w:val="center"/>
              <w:rPr>
                <w:rFonts w:ascii="宋体" w:hAnsi="宋体"/>
                <w:szCs w:val="21"/>
                <w:highlight w:val="none"/>
              </w:rPr>
            </w:pPr>
          </w:p>
        </w:tc>
        <w:tc>
          <w:tcPr>
            <w:tcW w:w="6333" w:type="dxa"/>
            <w:vAlign w:val="center"/>
          </w:tcPr>
          <w:p w14:paraId="4F342AAA">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1</w:t>
            </w:r>
            <w:r>
              <w:rPr>
                <w:rFonts w:hint="eastAsia" w:ascii="宋体" w:hAnsi="宋体"/>
                <w:szCs w:val="21"/>
                <w:highlight w:val="none"/>
              </w:rPr>
              <w:t>投标人提供的关于已标价工程量清单的承诺符合招标文件的要求，</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15411F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E2BE8A">
            <w:pPr>
              <w:spacing w:line="400" w:lineRule="exact"/>
              <w:jc w:val="center"/>
              <w:rPr>
                <w:rFonts w:ascii="宋体" w:hAnsi="宋体"/>
                <w:szCs w:val="21"/>
                <w:highlight w:val="none"/>
              </w:rPr>
            </w:pPr>
          </w:p>
        </w:tc>
        <w:tc>
          <w:tcPr>
            <w:tcW w:w="1899" w:type="dxa"/>
            <w:vMerge w:val="continue"/>
            <w:vAlign w:val="center"/>
          </w:tcPr>
          <w:p w14:paraId="6920D04C">
            <w:pPr>
              <w:spacing w:line="400" w:lineRule="exact"/>
              <w:jc w:val="center"/>
              <w:rPr>
                <w:rFonts w:ascii="宋体" w:hAnsi="宋体"/>
                <w:szCs w:val="21"/>
                <w:highlight w:val="none"/>
              </w:rPr>
            </w:pPr>
          </w:p>
        </w:tc>
        <w:tc>
          <w:tcPr>
            <w:tcW w:w="6333" w:type="dxa"/>
            <w:vAlign w:val="center"/>
          </w:tcPr>
          <w:p w14:paraId="0F9A38CC">
            <w:pPr>
              <w:spacing w:line="400" w:lineRule="exact"/>
              <w:ind w:firstLine="420" w:firstLineChars="200"/>
              <w:rPr>
                <w:rFonts w:hint="eastAsia"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2</w:t>
            </w:r>
            <w:r>
              <w:rPr>
                <w:rFonts w:hint="eastAsia" w:ascii="宋体" w:hAnsi="宋体"/>
                <w:szCs w:val="21"/>
                <w:highlight w:val="none"/>
              </w:rPr>
              <w:t>投标报价有算术错误的，按照第三章“评标办法”第3.1.3项规定执行，否则由评标委员会作否决投标处理。</w:t>
            </w:r>
          </w:p>
        </w:tc>
      </w:tr>
      <w:tr w14:paraId="37D0EA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36B76CF">
            <w:pPr>
              <w:spacing w:line="400" w:lineRule="exact"/>
              <w:jc w:val="center"/>
              <w:rPr>
                <w:rFonts w:ascii="宋体" w:hAnsi="宋体"/>
                <w:szCs w:val="21"/>
                <w:highlight w:val="none"/>
              </w:rPr>
            </w:pPr>
          </w:p>
        </w:tc>
        <w:tc>
          <w:tcPr>
            <w:tcW w:w="1899" w:type="dxa"/>
            <w:vMerge w:val="continue"/>
            <w:vAlign w:val="center"/>
          </w:tcPr>
          <w:p w14:paraId="5E849160">
            <w:pPr>
              <w:spacing w:line="400" w:lineRule="exact"/>
              <w:jc w:val="center"/>
              <w:rPr>
                <w:rFonts w:ascii="宋体" w:hAnsi="宋体"/>
                <w:szCs w:val="21"/>
                <w:highlight w:val="none"/>
              </w:rPr>
            </w:pPr>
          </w:p>
        </w:tc>
        <w:tc>
          <w:tcPr>
            <w:tcW w:w="6333" w:type="dxa"/>
            <w:vAlign w:val="center"/>
          </w:tcPr>
          <w:p w14:paraId="69C69C72">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23</w:t>
            </w:r>
            <w:r>
              <w:rPr>
                <w:rFonts w:hint="eastAsia" w:ascii="宋体" w:hAnsi="宋体"/>
                <w:szCs w:val="21"/>
                <w:highlight w:val="none"/>
              </w:rPr>
              <w:t>投标人有以下情形之一的，其投标文件由评标委员会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1BF1A03C">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1.第二章“投标人须知”第1.4.3项规定的任何一种情形的；</w:t>
            </w:r>
          </w:p>
          <w:p w14:paraId="25E23882">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651C7F63">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14:paraId="1E7962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5B4A3FC">
            <w:pPr>
              <w:spacing w:line="400" w:lineRule="exact"/>
              <w:jc w:val="center"/>
              <w:rPr>
                <w:rFonts w:ascii="宋体" w:hAnsi="宋体"/>
                <w:szCs w:val="21"/>
                <w:highlight w:val="none"/>
              </w:rPr>
            </w:pPr>
            <w:r>
              <w:rPr>
                <w:rFonts w:ascii="宋体" w:hAnsi="宋体"/>
                <w:szCs w:val="21"/>
                <w:highlight w:val="none"/>
              </w:rPr>
              <w:t>其他</w:t>
            </w:r>
          </w:p>
        </w:tc>
        <w:tc>
          <w:tcPr>
            <w:tcW w:w="1899" w:type="dxa"/>
            <w:vAlign w:val="center"/>
          </w:tcPr>
          <w:p w14:paraId="2DA88005">
            <w:pPr>
              <w:spacing w:line="400" w:lineRule="exact"/>
              <w:jc w:val="center"/>
              <w:rPr>
                <w:rFonts w:ascii="宋体" w:hAnsi="宋体"/>
                <w:szCs w:val="21"/>
                <w:highlight w:val="none"/>
              </w:rPr>
            </w:pPr>
          </w:p>
        </w:tc>
        <w:tc>
          <w:tcPr>
            <w:tcW w:w="6333" w:type="dxa"/>
          </w:tcPr>
          <w:p w14:paraId="3051B4E8">
            <w:pPr>
              <w:spacing w:line="400" w:lineRule="exact"/>
              <w:ind w:firstLine="420" w:firstLineChars="200"/>
              <w:rPr>
                <w:rFonts w:hint="eastAsia" w:ascii="宋体" w:hAnsi="宋体" w:eastAsia="宋体"/>
                <w:i/>
                <w:szCs w:val="21"/>
                <w:highlight w:val="none"/>
                <w:lang w:eastAsia="zh-CN"/>
              </w:rPr>
            </w:pPr>
            <w:r>
              <w:rPr>
                <w:rFonts w:hint="eastAsia" w:ascii="宋体" w:hAnsi="宋体"/>
                <w:i w:val="0"/>
                <w:iCs/>
                <w:szCs w:val="21"/>
                <w:highlight w:val="none"/>
                <w:u w:val="none"/>
                <w:lang w:val="en-US" w:eastAsia="zh-CN"/>
              </w:rPr>
              <w:t>无</w:t>
            </w:r>
          </w:p>
        </w:tc>
      </w:tr>
    </w:tbl>
    <w:p w14:paraId="5D531F31">
      <w:pPr>
        <w:pStyle w:val="2"/>
        <w:rPr>
          <w:highlight w:val="none"/>
        </w:rPr>
        <w:sectPr>
          <w:footerReference r:id="rId11" w:type="first"/>
          <w:footerReference r:id="rId10" w:type="default"/>
          <w:pgSz w:w="11906" w:h="16838"/>
          <w:pgMar w:top="1418" w:right="1134" w:bottom="1418" w:left="1418" w:header="851" w:footer="992" w:gutter="0"/>
          <w:pgNumType w:fmt="decimal"/>
          <w:cols w:space="720" w:num="1"/>
          <w:titlePg/>
          <w:docGrid w:linePitch="312" w:charSpace="0"/>
        </w:sectPr>
      </w:pPr>
    </w:p>
    <w:p w14:paraId="5B69ECBA">
      <w:pPr>
        <w:rPr>
          <w:highlight w:val="none"/>
        </w:rPr>
      </w:pPr>
    </w:p>
    <w:p w14:paraId="0FC4DE0D">
      <w:pPr>
        <w:pStyle w:val="3"/>
        <w:spacing w:line="400" w:lineRule="exact"/>
        <w:jc w:val="center"/>
        <w:rPr>
          <w:kern w:val="0"/>
          <w:highlight w:val="none"/>
        </w:rPr>
      </w:pPr>
      <w:bookmarkStart w:id="569" w:name="_Toc6456"/>
      <w:r>
        <w:rPr>
          <w:rFonts w:hint="eastAsia"/>
          <w:kern w:val="0"/>
          <w:sz w:val="36"/>
          <w:szCs w:val="36"/>
          <w:highlight w:val="none"/>
        </w:rPr>
        <w:t>第四章  合同条款及格式</w:t>
      </w:r>
      <w:bookmarkEnd w:id="566"/>
      <w:bookmarkEnd w:id="569"/>
      <w:bookmarkStart w:id="570" w:name="_Toc13214"/>
      <w:bookmarkStart w:id="571" w:name="_Toc361990387"/>
    </w:p>
    <w:p w14:paraId="51B5DD69">
      <w:pPr>
        <w:spacing w:line="400" w:lineRule="exact"/>
        <w:jc w:val="center"/>
        <w:rPr>
          <w:rFonts w:ascii="宋体" w:hAnsi="宋体"/>
          <w:szCs w:val="21"/>
          <w:highlight w:val="none"/>
        </w:rPr>
      </w:pPr>
    </w:p>
    <w:p w14:paraId="0F977297">
      <w:pPr>
        <w:spacing w:line="400" w:lineRule="exact"/>
        <w:jc w:val="center"/>
        <w:rPr>
          <w:rFonts w:ascii="宋体" w:hAnsi="宋体"/>
          <w:b/>
          <w:sz w:val="28"/>
          <w:szCs w:val="28"/>
          <w:highlight w:val="none"/>
        </w:rPr>
      </w:pPr>
      <w:r>
        <w:rPr>
          <w:rFonts w:hint="eastAsia" w:ascii="宋体" w:hAnsi="宋体"/>
          <w:szCs w:val="21"/>
          <w:highlight w:val="none"/>
        </w:rPr>
        <w:t>（参照（GF—2013—0201）建设工程施工合同（示范文本））</w:t>
      </w:r>
    </w:p>
    <w:bookmarkEnd w:id="495"/>
    <w:bookmarkEnd w:id="496"/>
    <w:bookmarkEnd w:id="570"/>
    <w:bookmarkEnd w:id="571"/>
    <w:p w14:paraId="1DEC1492">
      <w:pPr>
        <w:outlineLvl w:val="9"/>
        <w:rPr>
          <w:highlight w:val="none"/>
        </w:rPr>
      </w:pPr>
    </w:p>
    <w:p w14:paraId="2B969D77">
      <w:pPr>
        <w:rPr>
          <w:sz w:val="36"/>
          <w:szCs w:val="36"/>
          <w:highlight w:val="none"/>
        </w:rPr>
      </w:pPr>
      <w:bookmarkStart w:id="572" w:name="_Toc20135"/>
      <w:r>
        <w:rPr>
          <w:rFonts w:hint="eastAsia"/>
          <w:sz w:val="36"/>
          <w:szCs w:val="36"/>
          <w:highlight w:val="none"/>
        </w:rPr>
        <w:br w:type="page"/>
      </w:r>
    </w:p>
    <w:p w14:paraId="1BEA50E0">
      <w:pPr>
        <w:pStyle w:val="3"/>
        <w:spacing w:line="400" w:lineRule="exact"/>
        <w:jc w:val="center"/>
        <w:rPr>
          <w:rFonts w:hint="eastAsia"/>
          <w:sz w:val="36"/>
          <w:szCs w:val="36"/>
          <w:highlight w:val="none"/>
        </w:rPr>
      </w:pPr>
      <w:bookmarkStart w:id="573" w:name="_Toc13886"/>
      <w:r>
        <w:rPr>
          <w:rFonts w:hint="eastAsia"/>
          <w:sz w:val="36"/>
          <w:szCs w:val="36"/>
          <w:highlight w:val="none"/>
        </w:rPr>
        <w:t>第五章</w:t>
      </w:r>
      <w:bookmarkEnd w:id="572"/>
      <w:r>
        <w:rPr>
          <w:rFonts w:hint="eastAsia"/>
          <w:sz w:val="36"/>
          <w:szCs w:val="36"/>
          <w:highlight w:val="none"/>
          <w:lang w:val="en-US" w:eastAsia="zh-CN"/>
        </w:rPr>
        <w:t xml:space="preserve">  </w:t>
      </w:r>
      <w:r>
        <w:rPr>
          <w:rFonts w:hint="eastAsia"/>
          <w:sz w:val="36"/>
          <w:szCs w:val="36"/>
          <w:highlight w:val="none"/>
        </w:rPr>
        <w:t>工程量清单</w:t>
      </w:r>
      <w:bookmarkEnd w:id="573"/>
    </w:p>
    <w:p w14:paraId="3C86B1E9">
      <w:pPr>
        <w:pStyle w:val="3"/>
        <w:spacing w:line="400" w:lineRule="exact"/>
        <w:jc w:val="center"/>
        <w:rPr>
          <w:rFonts w:hint="eastAsia" w:ascii="宋体" w:hAnsi="宋体"/>
          <w:sz w:val="28"/>
          <w:szCs w:val="28"/>
          <w:highlight w:val="none"/>
        </w:rPr>
      </w:pPr>
    </w:p>
    <w:p w14:paraId="10823901">
      <w:pPr>
        <w:bidi w:val="0"/>
        <w:jc w:val="center"/>
        <w:rPr>
          <w:rFonts w:hint="eastAsia"/>
          <w:sz w:val="28"/>
          <w:szCs w:val="28"/>
          <w:highlight w:val="none"/>
          <w:lang w:val="en-US" w:eastAsia="zh-CN"/>
        </w:rPr>
      </w:pPr>
      <w:r>
        <w:rPr>
          <w:rFonts w:hint="eastAsia"/>
          <w:sz w:val="28"/>
          <w:szCs w:val="28"/>
          <w:highlight w:val="none"/>
        </w:rPr>
        <w:t>礼嘉社区卫生服务中心手术室整改</w:t>
      </w:r>
      <w:r>
        <w:rPr>
          <w:rFonts w:hint="eastAsia"/>
          <w:sz w:val="28"/>
          <w:szCs w:val="28"/>
          <w:highlight w:val="none"/>
          <w:lang w:eastAsia="zh-CN"/>
        </w:rPr>
        <w:t>（</w:t>
      </w:r>
      <w:r>
        <w:rPr>
          <w:rFonts w:hint="eastAsia"/>
          <w:sz w:val="28"/>
          <w:szCs w:val="28"/>
          <w:highlight w:val="none"/>
          <w:lang w:val="en-US" w:eastAsia="zh-CN"/>
        </w:rPr>
        <w:t>第二次</w:t>
      </w:r>
      <w:r>
        <w:rPr>
          <w:rFonts w:hint="eastAsia"/>
          <w:sz w:val="28"/>
          <w:szCs w:val="28"/>
          <w:highlight w:val="none"/>
          <w:lang w:eastAsia="zh-CN"/>
        </w:rPr>
        <w:t>）</w:t>
      </w:r>
      <w:r>
        <w:rPr>
          <w:rFonts w:hint="eastAsia"/>
          <w:sz w:val="28"/>
          <w:szCs w:val="28"/>
          <w:highlight w:val="none"/>
          <w:lang w:val="en-US" w:eastAsia="zh-CN"/>
        </w:rPr>
        <w:t>工程量清单及限价</w:t>
      </w:r>
    </w:p>
    <w:p w14:paraId="291C3F17">
      <w:pPr>
        <w:rPr>
          <w:rFonts w:hint="default"/>
          <w:highlight w:val="none"/>
          <w:lang w:val="en-US" w:eastAsia="zh-CN"/>
        </w:rPr>
      </w:pPr>
    </w:p>
    <w:tbl>
      <w:tblPr>
        <w:tblStyle w:val="21"/>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2532"/>
        <w:gridCol w:w="1176"/>
        <w:gridCol w:w="1767"/>
        <w:gridCol w:w="1241"/>
        <w:gridCol w:w="1267"/>
      </w:tblGrid>
      <w:tr w14:paraId="22C2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B887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bookmarkStart w:id="574" w:name="招标文件08章投标文件格式"/>
            <w:bookmarkEnd w:id="574"/>
            <w:bookmarkStart w:id="575" w:name="_Toc287607865"/>
            <w:bookmarkStart w:id="576" w:name="_Toc15181"/>
            <w:bookmarkStart w:id="577" w:name="_Toc21647"/>
            <w:bookmarkStart w:id="578" w:name="_Toc28696"/>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序号</w:t>
            </w:r>
          </w:p>
        </w:tc>
        <w:tc>
          <w:tcPr>
            <w:tcW w:w="2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7C8B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工程项目</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2BFB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单位</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BD9C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工程数量</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70B8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综合单价</w:t>
            </w: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（元）</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F6EB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合  价</w:t>
            </w: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br w:type="textWrapping"/>
            </w: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（元）</w:t>
            </w:r>
          </w:p>
        </w:tc>
      </w:tr>
      <w:tr w14:paraId="6D86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8BB29">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69BA4">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F2ED8">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65EEA">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0B61">
            <w:pPr>
              <w:jc w:val="center"/>
              <w:rPr>
                <w:rFonts w:hint="eastAsia" w:asciiTheme="majorEastAsia" w:hAnsiTheme="majorEastAsia" w:eastAsiaTheme="majorEastAsia" w:cstheme="majorEastAsia"/>
                <w:b/>
                <w:bCs/>
                <w:i w:val="0"/>
                <w:iCs w:val="0"/>
                <w:color w:val="000000"/>
                <w:sz w:val="21"/>
                <w:szCs w:val="21"/>
                <w:highlight w:val="none"/>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5741">
            <w:pPr>
              <w:jc w:val="center"/>
              <w:rPr>
                <w:rFonts w:hint="eastAsia" w:asciiTheme="majorEastAsia" w:hAnsiTheme="majorEastAsia" w:eastAsiaTheme="majorEastAsia" w:cstheme="majorEastAsia"/>
                <w:b/>
                <w:bCs/>
                <w:i w:val="0"/>
                <w:iCs w:val="0"/>
                <w:color w:val="000000"/>
                <w:sz w:val="21"/>
                <w:szCs w:val="21"/>
                <w:highlight w:val="none"/>
                <w:u w:val="none"/>
              </w:rPr>
            </w:pPr>
          </w:p>
        </w:tc>
      </w:tr>
      <w:tr w14:paraId="5D33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D16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99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实心砖墙体人工拆除</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AA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B27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67.90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935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53.76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CFD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3650.30 </w:t>
            </w:r>
          </w:p>
        </w:tc>
      </w:tr>
      <w:tr w14:paraId="6274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7A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17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地面地胶拆除</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78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73BE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138.00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C4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11.76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136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1622.88 </w:t>
            </w:r>
          </w:p>
        </w:tc>
      </w:tr>
      <w:tr w14:paraId="397B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9FB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7C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木门拆除</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67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樘</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9DC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E9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58.24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87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116.48 </w:t>
            </w:r>
          </w:p>
        </w:tc>
      </w:tr>
      <w:tr w14:paraId="6112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332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90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厕所天棚吊顶拆除</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A0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3E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138.00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2E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8.40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494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1159.20 </w:t>
            </w:r>
          </w:p>
        </w:tc>
      </w:tr>
      <w:tr w14:paraId="4064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CE8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5E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厕所地面拆除</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02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A9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C13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78.40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7D8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235.20 </w:t>
            </w:r>
          </w:p>
        </w:tc>
      </w:tr>
      <w:tr w14:paraId="34E8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FD9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CF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垃圾清运下楼并外运15公里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CB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立方米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7C2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31.88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4A9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151.20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59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4820.26 </w:t>
            </w:r>
          </w:p>
        </w:tc>
      </w:tr>
      <w:tr w14:paraId="7C14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4AA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98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新建砌体墙体</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DC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8E2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54.00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72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145.60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73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7862.40 </w:t>
            </w:r>
          </w:p>
        </w:tc>
      </w:tr>
      <w:tr w14:paraId="64F7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129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2B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新建墙体内外抹灰</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72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278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108.00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08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40.32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9CA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4354.56 </w:t>
            </w:r>
          </w:p>
        </w:tc>
      </w:tr>
      <w:tr w14:paraId="0E2E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00C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5F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厕所防水js防水 2遍</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BC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32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17.20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26A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26.88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301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462.34 </w:t>
            </w:r>
          </w:p>
        </w:tc>
      </w:tr>
      <w:tr w14:paraId="2404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1E7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FF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PPR20水管安装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06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B5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80.00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C1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24.64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1C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1971.20 </w:t>
            </w:r>
          </w:p>
        </w:tc>
      </w:tr>
      <w:tr w14:paraId="7BC2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E65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B4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污水管DN110安装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8D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8B0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40.00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133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52.64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CA2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2105.60 </w:t>
            </w:r>
          </w:p>
        </w:tc>
      </w:tr>
      <w:tr w14:paraId="31AF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33C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49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厕所回填垫层层施工</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5F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E6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2.90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0B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76.16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CE2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220.86 </w:t>
            </w:r>
          </w:p>
        </w:tc>
      </w:tr>
      <w:tr w14:paraId="00D5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24C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B4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厕所蹲便器安装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95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D66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E98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439.04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1F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439.04 </w:t>
            </w:r>
          </w:p>
        </w:tc>
      </w:tr>
      <w:tr w14:paraId="4761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A41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7E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厕所脚踏阀安装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E5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128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E4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179.20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F68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179.20 </w:t>
            </w:r>
          </w:p>
        </w:tc>
      </w:tr>
      <w:tr w14:paraId="2AFB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B5F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3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厕所墙地瓷砖粘贴</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D2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D6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19.80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927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152.32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6D0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3015.94 </w:t>
            </w:r>
          </w:p>
        </w:tc>
      </w:tr>
      <w:tr w14:paraId="365A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B09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F8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厕所化妆镜安装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EA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462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785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218.40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B03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218.40 </w:t>
            </w:r>
          </w:p>
        </w:tc>
      </w:tr>
      <w:tr w14:paraId="4760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EDF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66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洗手盆安装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A3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BB0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FD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623.84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85C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1871.52 </w:t>
            </w:r>
          </w:p>
        </w:tc>
      </w:tr>
      <w:tr w14:paraId="443E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F9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4C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水龙头角阀安装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23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48F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DF3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208.32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B55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624.96 </w:t>
            </w:r>
          </w:p>
        </w:tc>
      </w:tr>
      <w:tr w14:paraId="4F41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A1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0E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电热水器安装12L</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3F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B2E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227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1164.80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995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1164.80 </w:t>
            </w:r>
          </w:p>
        </w:tc>
      </w:tr>
      <w:tr w14:paraId="4515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F3D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61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厕所换气扇安装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A9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2A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B0E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210.56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DFB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210.56 </w:t>
            </w:r>
          </w:p>
        </w:tc>
      </w:tr>
      <w:tr w14:paraId="712E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11B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4C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厕所铝扣板吊顶</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5D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0B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803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125.44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36A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376.32 </w:t>
            </w:r>
          </w:p>
        </w:tc>
      </w:tr>
      <w:tr w14:paraId="08C4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7C0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4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厕所灯具安装300*300*18w</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B2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14B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9B3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115.36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DA4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230.72 </w:t>
            </w:r>
          </w:p>
        </w:tc>
      </w:tr>
      <w:tr w14:paraId="5BF2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AC7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9A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厕所门安装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FA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樘</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C3B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68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1108.80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26F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1108.80 </w:t>
            </w:r>
          </w:p>
        </w:tc>
      </w:tr>
      <w:tr w14:paraId="648D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536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76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墙面开槽</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D9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408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120.00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00E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21.28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3F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2553.60 </w:t>
            </w:r>
          </w:p>
        </w:tc>
      </w:tr>
      <w:tr w14:paraId="16C5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6B7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E5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pvc线管20mm安装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FB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B5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400.00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F7E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9.18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3FE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3673.60 </w:t>
            </w:r>
          </w:p>
        </w:tc>
      </w:tr>
      <w:tr w14:paraId="1749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31C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87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电线BV2.5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2C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83C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900.00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760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5.66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4F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5090.40 </w:t>
            </w:r>
          </w:p>
        </w:tc>
      </w:tr>
      <w:tr w14:paraId="0060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E43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2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电线BV4</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30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42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2B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7.95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4E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2385.60 </w:t>
            </w:r>
          </w:p>
        </w:tc>
      </w:tr>
      <w:tr w14:paraId="5759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05B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DA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网络线6类线</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B3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39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6CD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7.62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C2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2284.80 </w:t>
            </w:r>
          </w:p>
        </w:tc>
      </w:tr>
      <w:tr w14:paraId="1D35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B3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6B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楼板开孔DN120及安装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96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F3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2D4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112.00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344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336.00 </w:t>
            </w:r>
          </w:p>
        </w:tc>
      </w:tr>
      <w:tr w14:paraId="4992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56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2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网络面板</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84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77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D3B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66.08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F1F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660.80 </w:t>
            </w:r>
          </w:p>
        </w:tc>
      </w:tr>
      <w:tr w14:paraId="1DA9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2E9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AF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单开面板</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C8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543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8.00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9BC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31.36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4B6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250.88 </w:t>
            </w:r>
          </w:p>
        </w:tc>
      </w:tr>
      <w:tr w14:paraId="365F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1E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A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双开面板</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29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ED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A6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34.72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582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69.44 </w:t>
            </w:r>
          </w:p>
        </w:tc>
      </w:tr>
      <w:tr w14:paraId="7830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B4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37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普通五孔插</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AE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AA3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80.00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CBF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33.60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2BF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2688.00 </w:t>
            </w:r>
          </w:p>
        </w:tc>
      </w:tr>
      <w:tr w14:paraId="3E00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AB3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8D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空调专用插座</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A9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E45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7.00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3B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38.08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F2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266.56 </w:t>
            </w:r>
          </w:p>
        </w:tc>
      </w:tr>
      <w:tr w14:paraId="3701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174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06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平板灯具600*600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1E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5A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16.00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30A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138.88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72C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2222.08 </w:t>
            </w:r>
          </w:p>
        </w:tc>
      </w:tr>
      <w:tr w14:paraId="5012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7D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64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筒灯</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2F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BF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27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35.84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63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358.40 </w:t>
            </w:r>
          </w:p>
        </w:tc>
      </w:tr>
      <w:tr w14:paraId="5CC1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03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96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杀菌紫光灯</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03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57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9.00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0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232.96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9A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2096.64 </w:t>
            </w:r>
          </w:p>
        </w:tc>
      </w:tr>
      <w:tr w14:paraId="791E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A9D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FC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消防报警器烟感</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34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4E0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7.00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C8F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173.60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DAD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1215.20 </w:t>
            </w:r>
          </w:p>
        </w:tc>
      </w:tr>
      <w:tr w14:paraId="685F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4B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E8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bv1.5*2双绞线</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52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57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500.00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341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11.98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24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5992.00 </w:t>
            </w:r>
          </w:p>
        </w:tc>
      </w:tr>
      <w:tr w14:paraId="1A0C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86B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D9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消防调试</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87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9AE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9A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2038.40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A1E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2038.40 </w:t>
            </w:r>
          </w:p>
        </w:tc>
      </w:tr>
      <w:tr w14:paraId="0E44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6C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45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轻钢龙骨石膏板吊顶</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EC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7629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90.00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26F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113.12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007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10180.80 </w:t>
            </w:r>
          </w:p>
        </w:tc>
      </w:tr>
      <w:tr w14:paraId="0695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C87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54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轻钢龙骨硅钙板吊顶</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5A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17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70.00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52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59.36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4CE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4155.20 </w:t>
            </w:r>
          </w:p>
        </w:tc>
      </w:tr>
      <w:tr w14:paraId="0661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722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A2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风管机空调安装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0F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0C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152.00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2A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148.96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9C7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22641.92 </w:t>
            </w:r>
          </w:p>
        </w:tc>
      </w:tr>
      <w:tr w14:paraId="31FA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889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5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空调出风口及管道安装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7B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B6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DD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246.40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6A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2464.00 </w:t>
            </w:r>
          </w:p>
        </w:tc>
      </w:tr>
      <w:tr w14:paraId="7042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BCE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B4D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墙面及门窗补烂</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21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60A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20.00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DF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42.56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0E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851.20 </w:t>
            </w:r>
          </w:p>
        </w:tc>
      </w:tr>
      <w:tr w14:paraId="389E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44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51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墙面腻子2遍乳胶漆2遍</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7F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2B9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358.80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AAA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29.12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CC8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10448.26 </w:t>
            </w:r>
          </w:p>
        </w:tc>
      </w:tr>
      <w:tr w14:paraId="1066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6CD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CA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天棚腻子2遍乳胶漆2遍</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47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D81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90.00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6D0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33.04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34C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2973.60 </w:t>
            </w:r>
          </w:p>
        </w:tc>
      </w:tr>
      <w:tr w14:paraId="13A6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E13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A3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艾灸室换气扇安装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3D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套</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F6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4.00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4DC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137.76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69A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551.04 </w:t>
            </w:r>
          </w:p>
        </w:tc>
      </w:tr>
      <w:tr w14:paraId="4101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3C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B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地面修补找平</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55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183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152.00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88A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10.30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E28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1566.21 </w:t>
            </w:r>
          </w:p>
        </w:tc>
      </w:tr>
      <w:tr w14:paraId="2C98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965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5B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2mm自流平+2mmPVC地胶</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3C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平方米</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0C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152.00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3EF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113.12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793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17194.24 </w:t>
            </w:r>
          </w:p>
        </w:tc>
      </w:tr>
      <w:tr w14:paraId="0B2D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26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60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大门及门套移动安装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AF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樘</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CD7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1.00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957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873.60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104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873.60 </w:t>
            </w:r>
          </w:p>
        </w:tc>
      </w:tr>
      <w:tr w14:paraId="3287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A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4E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房间门及门套安装</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71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樘</w:t>
            </w: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CC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 xml:space="preserve">3.0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951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1579.20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8AC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4737.60 </w:t>
            </w:r>
          </w:p>
        </w:tc>
      </w:tr>
      <w:tr w14:paraId="3EF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F5A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22F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highlight w:val="none"/>
                <w:u w:val="none"/>
              </w:rPr>
            </w:pPr>
            <w:r>
              <w:rPr>
                <w:rFonts w:hint="eastAsia" w:asciiTheme="majorEastAsia" w:hAnsiTheme="majorEastAsia" w:eastAsiaTheme="majorEastAsia" w:cstheme="majorEastAsia"/>
                <w:b/>
                <w:bCs/>
                <w:i w:val="0"/>
                <w:iCs w:val="0"/>
                <w:color w:val="000000"/>
                <w:kern w:val="0"/>
                <w:sz w:val="21"/>
                <w:szCs w:val="21"/>
                <w:highlight w:val="none"/>
                <w:u w:val="none"/>
                <w:lang w:val="en-US" w:eastAsia="zh-CN" w:bidi="ar"/>
              </w:rPr>
              <w:t>总价</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9328">
            <w:pPr>
              <w:jc w:val="center"/>
              <w:rPr>
                <w:rFonts w:hint="eastAsia" w:asciiTheme="majorEastAsia" w:hAnsiTheme="majorEastAsia" w:eastAsiaTheme="majorEastAsia" w:cstheme="majorEastAsia"/>
                <w:i w:val="0"/>
                <w:iCs w:val="0"/>
                <w:color w:val="000000"/>
                <w:sz w:val="21"/>
                <w:szCs w:val="21"/>
                <w:highlight w:val="none"/>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C7F4">
            <w:pPr>
              <w:jc w:val="center"/>
              <w:rPr>
                <w:rFonts w:hint="eastAsia" w:asciiTheme="majorEastAsia" w:hAnsiTheme="majorEastAsia" w:eastAsiaTheme="majorEastAsia" w:cstheme="majorEastAsia"/>
                <w:i w:val="0"/>
                <w:iCs w:val="0"/>
                <w:color w:val="000000"/>
                <w:sz w:val="21"/>
                <w:szCs w:val="21"/>
                <w:highlight w:val="none"/>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4567">
            <w:pPr>
              <w:jc w:val="center"/>
              <w:rPr>
                <w:rFonts w:hint="eastAsia" w:asciiTheme="majorEastAsia" w:hAnsiTheme="majorEastAsia" w:eastAsiaTheme="majorEastAsia" w:cstheme="majorEastAsia"/>
                <w:i w:val="0"/>
                <w:iCs w:val="0"/>
                <w:color w:val="000000"/>
                <w:sz w:val="21"/>
                <w:szCs w:val="21"/>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7E6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150841.60 </w:t>
            </w:r>
          </w:p>
        </w:tc>
      </w:tr>
    </w:tbl>
    <w:p w14:paraId="4318B4E0">
      <w:pPr>
        <w:adjustRightInd w:val="0"/>
        <w:snapToGrid w:val="0"/>
        <w:spacing w:line="400" w:lineRule="exact"/>
        <w:ind w:firstLine="420" w:firstLineChars="200"/>
        <w:rPr>
          <w:rFonts w:ascii="宋体"/>
          <w:szCs w:val="21"/>
          <w:highlight w:val="none"/>
        </w:rPr>
      </w:pPr>
    </w:p>
    <w:p w14:paraId="64943466">
      <w:pPr>
        <w:spacing w:line="400" w:lineRule="exact"/>
        <w:rPr>
          <w:highlight w:val="none"/>
        </w:rPr>
      </w:pPr>
    </w:p>
    <w:p w14:paraId="55B1955C">
      <w:pPr>
        <w:spacing w:line="400" w:lineRule="exact"/>
        <w:rPr>
          <w:highlight w:val="none"/>
        </w:rPr>
      </w:pPr>
    </w:p>
    <w:p w14:paraId="30FC3757">
      <w:pPr>
        <w:spacing w:line="400" w:lineRule="exact"/>
        <w:rPr>
          <w:highlight w:val="none"/>
        </w:rPr>
      </w:pPr>
    </w:p>
    <w:p w14:paraId="55E6DE39">
      <w:pPr>
        <w:spacing w:line="400" w:lineRule="exact"/>
        <w:rPr>
          <w:highlight w:val="none"/>
        </w:rPr>
      </w:pPr>
    </w:p>
    <w:p w14:paraId="4DF86681">
      <w:pPr>
        <w:spacing w:line="400" w:lineRule="exact"/>
        <w:rPr>
          <w:highlight w:val="none"/>
        </w:rPr>
      </w:pPr>
    </w:p>
    <w:p w14:paraId="082A4A92">
      <w:pPr>
        <w:spacing w:line="400" w:lineRule="exact"/>
        <w:rPr>
          <w:highlight w:val="none"/>
        </w:rPr>
      </w:pPr>
    </w:p>
    <w:p w14:paraId="7BC65579">
      <w:pPr>
        <w:spacing w:line="400" w:lineRule="exact"/>
        <w:rPr>
          <w:highlight w:val="none"/>
        </w:rPr>
      </w:pPr>
    </w:p>
    <w:p w14:paraId="7A9CAA22">
      <w:pPr>
        <w:spacing w:line="400" w:lineRule="exact"/>
        <w:rPr>
          <w:highlight w:val="none"/>
        </w:rPr>
      </w:pPr>
    </w:p>
    <w:p w14:paraId="7303A249">
      <w:pPr>
        <w:spacing w:line="400" w:lineRule="exact"/>
        <w:rPr>
          <w:highlight w:val="none"/>
        </w:rPr>
      </w:pPr>
    </w:p>
    <w:p w14:paraId="458A5D7F">
      <w:pPr>
        <w:pStyle w:val="3"/>
        <w:spacing w:line="400" w:lineRule="exact"/>
        <w:jc w:val="center"/>
        <w:rPr>
          <w:b w:val="0"/>
          <w:sz w:val="36"/>
          <w:szCs w:val="36"/>
          <w:highlight w:val="none"/>
        </w:rPr>
      </w:pPr>
      <w:bookmarkStart w:id="579" w:name="_Toc24352"/>
      <w:r>
        <w:rPr>
          <w:rFonts w:hint="eastAsia"/>
          <w:sz w:val="36"/>
          <w:szCs w:val="36"/>
          <w:highlight w:val="none"/>
        </w:rPr>
        <w:t>第六章</w:t>
      </w:r>
      <w:r>
        <w:rPr>
          <w:rFonts w:hint="eastAsia"/>
          <w:sz w:val="36"/>
          <w:szCs w:val="36"/>
          <w:highlight w:val="none"/>
          <w:lang w:val="en-US" w:eastAsia="zh-CN"/>
        </w:rPr>
        <w:t xml:space="preserve">  </w:t>
      </w:r>
      <w:r>
        <w:rPr>
          <w:rFonts w:hint="eastAsia"/>
          <w:sz w:val="36"/>
          <w:szCs w:val="36"/>
          <w:highlight w:val="none"/>
        </w:rPr>
        <w:t>图纸</w:t>
      </w:r>
      <w:bookmarkEnd w:id="579"/>
    </w:p>
    <w:p w14:paraId="1DEF355C">
      <w:pPr>
        <w:adjustRightInd w:val="0"/>
        <w:snapToGrid w:val="0"/>
        <w:spacing w:line="400" w:lineRule="exact"/>
        <w:ind w:firstLine="420" w:firstLineChars="200"/>
        <w:rPr>
          <w:rFonts w:ascii="宋体" w:hAnsi="宋体"/>
          <w:szCs w:val="21"/>
          <w:highlight w:val="none"/>
        </w:rPr>
      </w:pPr>
    </w:p>
    <w:p w14:paraId="59D730B9">
      <w:pPr>
        <w:spacing w:line="400" w:lineRule="exact"/>
        <w:jc w:val="center"/>
        <w:rPr>
          <w:highlight w:val="none"/>
        </w:rPr>
      </w:pPr>
      <w:r>
        <w:rPr>
          <w:rFonts w:hint="eastAsia" w:ascii="宋体" w:hAnsi="宋体" w:cs="宋体"/>
          <w:kern w:val="0"/>
          <w:szCs w:val="21"/>
          <w:highlight w:val="none"/>
          <w:lang w:val="en-US" w:eastAsia="zh-CN"/>
        </w:rPr>
        <w:t>无</w:t>
      </w:r>
    </w:p>
    <w:p w14:paraId="2AD2F18B">
      <w:pPr>
        <w:spacing w:line="400" w:lineRule="exact"/>
        <w:rPr>
          <w:highlight w:val="none"/>
        </w:rPr>
      </w:pPr>
    </w:p>
    <w:p w14:paraId="60658A09">
      <w:pPr>
        <w:spacing w:line="400" w:lineRule="exact"/>
        <w:rPr>
          <w:highlight w:val="none"/>
        </w:rPr>
      </w:pPr>
    </w:p>
    <w:p w14:paraId="4BE3F202">
      <w:pPr>
        <w:spacing w:line="400" w:lineRule="exact"/>
        <w:rPr>
          <w:highlight w:val="none"/>
        </w:rPr>
      </w:pPr>
    </w:p>
    <w:p w14:paraId="41552B5F">
      <w:pPr>
        <w:spacing w:line="400" w:lineRule="exact"/>
        <w:rPr>
          <w:highlight w:val="none"/>
        </w:rPr>
      </w:pPr>
    </w:p>
    <w:p w14:paraId="11FB70BA">
      <w:pPr>
        <w:spacing w:line="400" w:lineRule="exact"/>
        <w:rPr>
          <w:highlight w:val="none"/>
        </w:rPr>
      </w:pPr>
    </w:p>
    <w:p w14:paraId="465ECAC5">
      <w:pPr>
        <w:spacing w:line="400" w:lineRule="exact"/>
        <w:rPr>
          <w:highlight w:val="none"/>
        </w:rPr>
      </w:pPr>
    </w:p>
    <w:p w14:paraId="01C0618C">
      <w:pPr>
        <w:spacing w:line="400" w:lineRule="exact"/>
        <w:rPr>
          <w:highlight w:val="none"/>
        </w:rPr>
      </w:pPr>
    </w:p>
    <w:p w14:paraId="0B9D7D15">
      <w:pPr>
        <w:spacing w:line="400" w:lineRule="exact"/>
        <w:rPr>
          <w:highlight w:val="none"/>
        </w:rPr>
      </w:pPr>
    </w:p>
    <w:p w14:paraId="47F861A9">
      <w:pPr>
        <w:spacing w:line="400" w:lineRule="exact"/>
        <w:rPr>
          <w:highlight w:val="none"/>
        </w:rPr>
      </w:pPr>
    </w:p>
    <w:p w14:paraId="53F1E547">
      <w:pPr>
        <w:rPr>
          <w:sz w:val="36"/>
          <w:szCs w:val="36"/>
          <w:highlight w:val="none"/>
        </w:rPr>
      </w:pPr>
      <w:bookmarkStart w:id="580" w:name="_Toc8422"/>
      <w:r>
        <w:rPr>
          <w:rFonts w:hint="eastAsia"/>
          <w:sz w:val="36"/>
          <w:szCs w:val="36"/>
          <w:highlight w:val="none"/>
        </w:rPr>
        <w:br w:type="page"/>
      </w:r>
    </w:p>
    <w:p w14:paraId="798BEC6E">
      <w:pPr>
        <w:pStyle w:val="3"/>
        <w:spacing w:line="400" w:lineRule="exact"/>
        <w:jc w:val="center"/>
        <w:rPr>
          <w:b w:val="0"/>
          <w:sz w:val="36"/>
          <w:szCs w:val="36"/>
          <w:highlight w:val="none"/>
        </w:rPr>
      </w:pPr>
      <w:bookmarkStart w:id="581" w:name="_Toc11468"/>
      <w:r>
        <w:rPr>
          <w:rFonts w:hint="eastAsia"/>
          <w:sz w:val="36"/>
          <w:szCs w:val="36"/>
          <w:highlight w:val="none"/>
        </w:rPr>
        <w:t>第七章</w:t>
      </w:r>
      <w:r>
        <w:rPr>
          <w:rFonts w:hint="eastAsia"/>
          <w:sz w:val="36"/>
          <w:szCs w:val="36"/>
          <w:highlight w:val="none"/>
          <w:lang w:val="en-US" w:eastAsia="zh-CN"/>
        </w:rPr>
        <w:t xml:space="preserve">  </w:t>
      </w:r>
      <w:r>
        <w:rPr>
          <w:rFonts w:hint="eastAsia"/>
          <w:sz w:val="36"/>
          <w:szCs w:val="36"/>
          <w:highlight w:val="none"/>
        </w:rPr>
        <w:t>技术标准和要求</w:t>
      </w:r>
      <w:bookmarkEnd w:id="581"/>
    </w:p>
    <w:p w14:paraId="22CFCFC1">
      <w:pPr>
        <w:adjustRightInd w:val="0"/>
        <w:snapToGrid w:val="0"/>
        <w:spacing w:line="400" w:lineRule="exact"/>
        <w:ind w:firstLine="420" w:firstLineChars="200"/>
        <w:rPr>
          <w:rFonts w:ascii="宋体" w:hAnsi="宋体"/>
          <w:szCs w:val="21"/>
          <w:highlight w:val="none"/>
        </w:rPr>
      </w:pPr>
    </w:p>
    <w:p w14:paraId="0AEFB5FE">
      <w:pPr>
        <w:adjustRightInd w:val="0"/>
        <w:snapToGrid w:val="0"/>
        <w:spacing w:line="400" w:lineRule="exact"/>
        <w:ind w:firstLine="420" w:firstLineChars="200"/>
        <w:rPr>
          <w:rFonts w:ascii="宋体"/>
          <w:szCs w:val="21"/>
          <w:highlight w:val="none"/>
        </w:rPr>
      </w:pPr>
      <w:r>
        <w:rPr>
          <w:rFonts w:hint="eastAsia" w:ascii="宋体" w:hAnsi="宋体"/>
          <w:szCs w:val="21"/>
          <w:highlight w:val="none"/>
          <w:lang w:val="en-US" w:eastAsia="zh-CN"/>
        </w:rPr>
        <w:t>一</w:t>
      </w:r>
      <w:r>
        <w:rPr>
          <w:rFonts w:hint="eastAsia" w:ascii="宋体" w:hAnsi="宋体"/>
          <w:szCs w:val="21"/>
          <w:highlight w:val="none"/>
        </w:rPr>
        <w:t>、按国家及重庆市相关设计、施工验收规范及标准执行。</w:t>
      </w:r>
    </w:p>
    <w:p w14:paraId="63012A83">
      <w:pPr>
        <w:adjustRightInd w:val="0"/>
        <w:snapToGrid w:val="0"/>
        <w:spacing w:line="400" w:lineRule="exact"/>
        <w:ind w:firstLine="420" w:firstLineChars="200"/>
        <w:jc w:val="left"/>
        <w:rPr>
          <w:rFonts w:ascii="宋体" w:hAnsi="宋体"/>
          <w:highlight w:val="none"/>
        </w:rPr>
      </w:pPr>
    </w:p>
    <w:p w14:paraId="399245B9">
      <w:pPr>
        <w:rPr>
          <w:sz w:val="36"/>
          <w:szCs w:val="36"/>
          <w:highlight w:val="none"/>
        </w:rPr>
      </w:pPr>
      <w:r>
        <w:rPr>
          <w:rFonts w:hint="eastAsia"/>
          <w:sz w:val="36"/>
          <w:szCs w:val="36"/>
          <w:highlight w:val="none"/>
        </w:rPr>
        <w:br w:type="page"/>
      </w:r>
    </w:p>
    <w:p w14:paraId="07B38C49">
      <w:pPr>
        <w:pStyle w:val="3"/>
        <w:spacing w:line="400" w:lineRule="exact"/>
        <w:jc w:val="center"/>
        <w:rPr>
          <w:rFonts w:hint="eastAsia"/>
          <w:sz w:val="36"/>
          <w:szCs w:val="36"/>
          <w:highlight w:val="none"/>
        </w:rPr>
        <w:sectPr>
          <w:pgSz w:w="11906" w:h="16838"/>
          <w:pgMar w:top="1418" w:right="1134" w:bottom="1418" w:left="1418" w:header="851" w:footer="992" w:gutter="0"/>
          <w:pgNumType w:fmt="decimal"/>
          <w:cols w:space="720" w:num="1"/>
          <w:titlePg/>
          <w:docGrid w:linePitch="312" w:charSpace="0"/>
        </w:sectPr>
      </w:pPr>
      <w:bookmarkStart w:id="582" w:name="_Toc21055"/>
      <w:r>
        <w:rPr>
          <w:rFonts w:hint="eastAsia"/>
          <w:sz w:val="36"/>
          <w:szCs w:val="36"/>
          <w:highlight w:val="none"/>
        </w:rPr>
        <w:t>第八章</w:t>
      </w:r>
      <w:r>
        <w:rPr>
          <w:rFonts w:hint="eastAsia"/>
          <w:sz w:val="36"/>
          <w:szCs w:val="36"/>
          <w:highlight w:val="none"/>
          <w:lang w:val="en-US" w:eastAsia="zh-CN"/>
        </w:rPr>
        <w:t xml:space="preserve">  </w:t>
      </w:r>
      <w:r>
        <w:rPr>
          <w:rFonts w:hint="eastAsia"/>
          <w:sz w:val="36"/>
          <w:szCs w:val="36"/>
          <w:highlight w:val="none"/>
        </w:rPr>
        <w:t>投标文件格式</w:t>
      </w:r>
      <w:bookmarkEnd w:id="575"/>
      <w:bookmarkEnd w:id="576"/>
      <w:bookmarkEnd w:id="577"/>
      <w:bookmarkEnd w:id="578"/>
      <w:bookmarkEnd w:id="580"/>
      <w:bookmarkEnd w:id="582"/>
      <w:bookmarkStart w:id="583" w:name="_Toc277082642"/>
      <w:bookmarkStart w:id="584" w:name="_Toc287607866"/>
      <w:bookmarkStart w:id="585" w:name="_Toc224103494"/>
      <w:bookmarkStart w:id="586" w:name="_Toc28675"/>
      <w:bookmarkStart w:id="587" w:name="_Toc27355"/>
    </w:p>
    <w:p w14:paraId="53BC715C">
      <w:pPr>
        <w:tabs>
          <w:tab w:val="left" w:pos="5955"/>
        </w:tabs>
        <w:autoSpaceDE w:val="0"/>
        <w:autoSpaceDN w:val="0"/>
        <w:adjustRightInd w:val="0"/>
        <w:snapToGrid w:val="0"/>
        <w:spacing w:line="400" w:lineRule="exact"/>
        <w:ind w:firstLine="664" w:firstLineChars="245"/>
        <w:jc w:val="left"/>
        <w:rPr>
          <w:rFonts w:ascii="仿宋" w:hAnsi="仿宋" w:eastAsia="仿宋" w:cs="仿宋"/>
          <w:b/>
          <w:kern w:val="0"/>
          <w:sz w:val="27"/>
          <w:szCs w:val="27"/>
          <w:highlight w:val="none"/>
          <w:u w:val="single"/>
        </w:rPr>
      </w:pPr>
    </w:p>
    <w:p w14:paraId="721E0A95">
      <w:pPr>
        <w:tabs>
          <w:tab w:val="left" w:pos="5955"/>
        </w:tabs>
        <w:autoSpaceDE w:val="0"/>
        <w:autoSpaceDN w:val="0"/>
        <w:adjustRightInd w:val="0"/>
        <w:snapToGrid w:val="0"/>
        <w:spacing w:line="400" w:lineRule="exact"/>
        <w:ind w:firstLine="664" w:firstLineChars="245"/>
        <w:jc w:val="left"/>
        <w:rPr>
          <w:rFonts w:ascii="仿宋" w:hAnsi="仿宋" w:eastAsia="仿宋" w:cs="仿宋"/>
          <w:b/>
          <w:kern w:val="0"/>
          <w:sz w:val="27"/>
          <w:szCs w:val="27"/>
          <w:highlight w:val="none"/>
        </w:rPr>
      </w:pPr>
      <w:r>
        <w:rPr>
          <w:rFonts w:hint="eastAsia" w:ascii="仿宋" w:hAnsi="仿宋" w:eastAsia="仿宋" w:cs="仿宋"/>
          <w:b/>
          <w:kern w:val="0"/>
          <w:sz w:val="27"/>
          <w:szCs w:val="27"/>
          <w:highlight w:val="none"/>
          <w:u w:val="single"/>
        </w:rPr>
        <w:tab/>
      </w:r>
      <w:r>
        <w:rPr>
          <w:rFonts w:hint="eastAsia" w:ascii="仿宋" w:hAnsi="仿宋" w:eastAsia="仿宋" w:cs="仿宋"/>
          <w:b/>
          <w:kern w:val="0"/>
          <w:sz w:val="27"/>
          <w:szCs w:val="27"/>
          <w:highlight w:val="none"/>
          <w:u w:val="single"/>
        </w:rPr>
        <w:t xml:space="preserve">         </w:t>
      </w:r>
      <w:r>
        <w:rPr>
          <w:rFonts w:hint="eastAsia" w:ascii="仿宋" w:hAnsi="仿宋" w:eastAsia="仿宋" w:cs="仿宋"/>
          <w:b/>
          <w:w w:val="99"/>
          <w:kern w:val="0"/>
          <w:sz w:val="27"/>
          <w:szCs w:val="27"/>
          <w:highlight w:val="none"/>
        </w:rPr>
        <w:t>（项目名称</w:t>
      </w:r>
      <w:r>
        <w:rPr>
          <w:rFonts w:hint="eastAsia" w:ascii="仿宋" w:hAnsi="仿宋" w:eastAsia="仿宋" w:cs="仿宋"/>
          <w:b/>
          <w:spacing w:val="1"/>
          <w:w w:val="99"/>
          <w:kern w:val="0"/>
          <w:sz w:val="27"/>
          <w:szCs w:val="27"/>
          <w:highlight w:val="none"/>
        </w:rPr>
        <w:t>）</w:t>
      </w:r>
    </w:p>
    <w:p w14:paraId="0B6E3EB7">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63FEDD0B">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56095000">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7D021A2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11F414BC">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highlight w:val="none"/>
        </w:rPr>
      </w:pPr>
    </w:p>
    <w:p w14:paraId="58506CB9">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highlight w:val="none"/>
        </w:rPr>
      </w:pPr>
      <w:r>
        <w:rPr>
          <w:rFonts w:hint="eastAsia" w:ascii="仿宋" w:hAnsi="仿宋" w:eastAsia="仿宋" w:cs="仿宋"/>
          <w:b/>
          <w:kern w:val="0"/>
          <w:sz w:val="81"/>
          <w:szCs w:val="81"/>
          <w:highlight w:val="none"/>
        </w:rPr>
        <w:t>投  标  文  件</w:t>
      </w:r>
    </w:p>
    <w:p w14:paraId="490F89D0">
      <w:pPr>
        <w:autoSpaceDE w:val="0"/>
        <w:autoSpaceDN w:val="0"/>
        <w:adjustRightInd w:val="0"/>
        <w:snapToGrid w:val="0"/>
        <w:spacing w:line="400" w:lineRule="exact"/>
        <w:jc w:val="left"/>
        <w:rPr>
          <w:rFonts w:ascii="仿宋" w:hAnsi="仿宋" w:eastAsia="仿宋" w:cs="仿宋"/>
          <w:kern w:val="0"/>
          <w:sz w:val="15"/>
          <w:szCs w:val="15"/>
          <w:highlight w:val="none"/>
        </w:rPr>
      </w:pPr>
    </w:p>
    <w:p w14:paraId="495562D5">
      <w:pPr>
        <w:autoSpaceDE w:val="0"/>
        <w:autoSpaceDN w:val="0"/>
        <w:adjustRightInd w:val="0"/>
        <w:snapToGrid w:val="0"/>
        <w:spacing w:line="400" w:lineRule="exact"/>
        <w:jc w:val="left"/>
        <w:rPr>
          <w:rFonts w:ascii="仿宋" w:hAnsi="仿宋" w:eastAsia="仿宋" w:cs="仿宋"/>
          <w:b/>
          <w:kern w:val="0"/>
          <w:sz w:val="19"/>
          <w:szCs w:val="19"/>
          <w:highlight w:val="none"/>
        </w:rPr>
      </w:pPr>
    </w:p>
    <w:p w14:paraId="6B6A8AF5">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34ABD3C">
      <w:pPr>
        <w:autoSpaceDE w:val="0"/>
        <w:autoSpaceDN w:val="0"/>
        <w:adjustRightInd w:val="0"/>
        <w:snapToGrid w:val="0"/>
        <w:spacing w:line="400" w:lineRule="exact"/>
        <w:jc w:val="left"/>
        <w:rPr>
          <w:rFonts w:ascii="仿宋" w:hAnsi="仿宋" w:eastAsia="仿宋" w:cs="仿宋"/>
          <w:b/>
          <w:kern w:val="0"/>
          <w:sz w:val="19"/>
          <w:szCs w:val="19"/>
          <w:highlight w:val="none"/>
        </w:rPr>
      </w:pPr>
    </w:p>
    <w:p w14:paraId="31AD7620">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8FFC8CB">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60A2C2A">
      <w:pPr>
        <w:autoSpaceDE w:val="0"/>
        <w:autoSpaceDN w:val="0"/>
        <w:adjustRightInd w:val="0"/>
        <w:snapToGrid w:val="0"/>
        <w:spacing w:line="400" w:lineRule="exact"/>
        <w:jc w:val="left"/>
        <w:rPr>
          <w:rFonts w:ascii="仿宋" w:hAnsi="仿宋" w:eastAsia="仿宋" w:cs="仿宋"/>
          <w:b/>
          <w:kern w:val="0"/>
          <w:sz w:val="19"/>
          <w:szCs w:val="19"/>
          <w:highlight w:val="none"/>
        </w:rPr>
      </w:pPr>
    </w:p>
    <w:p w14:paraId="39F02DFF">
      <w:pPr>
        <w:autoSpaceDE w:val="0"/>
        <w:autoSpaceDN w:val="0"/>
        <w:adjustRightInd w:val="0"/>
        <w:snapToGrid w:val="0"/>
        <w:spacing w:line="400" w:lineRule="exact"/>
        <w:jc w:val="left"/>
        <w:rPr>
          <w:rFonts w:ascii="仿宋" w:hAnsi="仿宋" w:eastAsia="仿宋" w:cs="仿宋"/>
          <w:b/>
          <w:kern w:val="0"/>
          <w:sz w:val="19"/>
          <w:szCs w:val="19"/>
          <w:highlight w:val="none"/>
        </w:rPr>
      </w:pPr>
    </w:p>
    <w:p w14:paraId="333A0C23">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71B5089">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9767DFE">
      <w:pPr>
        <w:autoSpaceDE w:val="0"/>
        <w:autoSpaceDN w:val="0"/>
        <w:adjustRightInd w:val="0"/>
        <w:snapToGrid w:val="0"/>
        <w:spacing w:line="400" w:lineRule="exact"/>
        <w:jc w:val="left"/>
        <w:rPr>
          <w:rFonts w:ascii="仿宋" w:hAnsi="仿宋" w:eastAsia="仿宋" w:cs="仿宋"/>
          <w:b/>
          <w:kern w:val="0"/>
          <w:sz w:val="19"/>
          <w:szCs w:val="19"/>
          <w:highlight w:val="none"/>
        </w:rPr>
      </w:pPr>
    </w:p>
    <w:p w14:paraId="4129356D">
      <w:pPr>
        <w:autoSpaceDE w:val="0"/>
        <w:autoSpaceDN w:val="0"/>
        <w:adjustRightInd w:val="0"/>
        <w:snapToGrid w:val="0"/>
        <w:spacing w:line="400" w:lineRule="exact"/>
        <w:jc w:val="left"/>
        <w:rPr>
          <w:rFonts w:ascii="仿宋" w:hAnsi="仿宋" w:eastAsia="仿宋" w:cs="仿宋"/>
          <w:b/>
          <w:kern w:val="0"/>
          <w:sz w:val="19"/>
          <w:szCs w:val="19"/>
          <w:highlight w:val="none"/>
        </w:rPr>
      </w:pPr>
    </w:p>
    <w:p w14:paraId="3191330A">
      <w:pPr>
        <w:autoSpaceDE w:val="0"/>
        <w:autoSpaceDN w:val="0"/>
        <w:adjustRightInd w:val="0"/>
        <w:snapToGrid w:val="0"/>
        <w:spacing w:line="400" w:lineRule="exact"/>
        <w:jc w:val="left"/>
        <w:rPr>
          <w:rFonts w:ascii="仿宋" w:hAnsi="仿宋" w:eastAsia="仿宋" w:cs="仿宋"/>
          <w:b/>
          <w:kern w:val="0"/>
          <w:sz w:val="19"/>
          <w:szCs w:val="19"/>
          <w:highlight w:val="none"/>
        </w:rPr>
      </w:pPr>
    </w:p>
    <w:p w14:paraId="76C6515C">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highlight w:val="none"/>
        </w:rPr>
      </w:pPr>
      <w:r>
        <w:rPr>
          <w:rFonts w:hint="eastAsia" w:ascii="仿宋" w:hAnsi="仿宋" w:eastAsia="仿宋" w:cs="仿宋"/>
          <w:b/>
          <w:w w:val="99"/>
          <w:kern w:val="0"/>
          <w:sz w:val="27"/>
          <w:szCs w:val="27"/>
          <w:highlight w:val="none"/>
        </w:rPr>
        <w:t>投标人</w:t>
      </w:r>
      <w:r>
        <w:rPr>
          <w:rFonts w:hint="eastAsia" w:ascii="仿宋" w:hAnsi="仿宋" w:eastAsia="仿宋" w:cs="仿宋"/>
          <w:b/>
          <w:spacing w:val="1"/>
          <w:w w:val="99"/>
          <w:kern w:val="0"/>
          <w:sz w:val="27"/>
          <w:szCs w:val="27"/>
          <w:highlight w:val="none"/>
        </w:rPr>
        <w:t>：</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（盖单位公章）</w:t>
      </w:r>
    </w:p>
    <w:p w14:paraId="003F0363">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法定代表人或其委托代理人：</w:t>
      </w:r>
      <w:r>
        <w:rPr>
          <w:rFonts w:hint="eastAsia" w:ascii="仿宋" w:hAnsi="仿宋" w:eastAsia="仿宋" w:cs="仿宋"/>
          <w:b/>
          <w:w w:val="198"/>
          <w:kern w:val="0"/>
          <w:sz w:val="27"/>
          <w:szCs w:val="27"/>
          <w:highlight w:val="none"/>
          <w:u w:val="single"/>
        </w:rPr>
        <w:t>　　 　</w:t>
      </w:r>
      <w:r>
        <w:rPr>
          <w:rFonts w:hint="eastAsia" w:ascii="仿宋" w:hAnsi="仿宋" w:eastAsia="仿宋" w:cs="仿宋"/>
          <w:b/>
          <w:w w:val="99"/>
          <w:kern w:val="0"/>
          <w:sz w:val="27"/>
          <w:szCs w:val="27"/>
          <w:highlight w:val="none"/>
        </w:rPr>
        <w:t>（签名或盖章）</w:t>
      </w:r>
    </w:p>
    <w:p w14:paraId="45798601">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highlight w:val="none"/>
        </w:rPr>
      </w:pPr>
      <w:r>
        <w:rPr>
          <w:rFonts w:hint="eastAsia" w:ascii="仿宋" w:hAnsi="仿宋" w:eastAsia="仿宋" w:cs="仿宋"/>
          <w:b/>
          <w:w w:val="99"/>
          <w:kern w:val="0"/>
          <w:sz w:val="27"/>
          <w:szCs w:val="27"/>
          <w:highlight w:val="none"/>
        </w:rPr>
        <w:t xml:space="preserve">     年   月   日</w:t>
      </w:r>
    </w:p>
    <w:p w14:paraId="32718A1A">
      <w:pPr>
        <w:autoSpaceDE w:val="0"/>
        <w:autoSpaceDN w:val="0"/>
        <w:adjustRightInd w:val="0"/>
        <w:snapToGrid w:val="0"/>
        <w:spacing w:line="400" w:lineRule="exact"/>
        <w:jc w:val="left"/>
        <w:rPr>
          <w:rFonts w:ascii="仿宋" w:hAnsi="仿宋" w:eastAsia="仿宋" w:cs="仿宋"/>
          <w:kern w:val="0"/>
          <w:sz w:val="23"/>
          <w:szCs w:val="23"/>
          <w:highlight w:val="none"/>
        </w:rPr>
      </w:pPr>
    </w:p>
    <w:p w14:paraId="125C8431">
      <w:pPr>
        <w:outlineLvl w:val="9"/>
        <w:rPr>
          <w:highlight w:val="none"/>
        </w:rPr>
      </w:pPr>
    </w:p>
    <w:p w14:paraId="6987BD57">
      <w:pPr>
        <w:autoSpaceDE w:val="0"/>
        <w:autoSpaceDN w:val="0"/>
        <w:adjustRightInd w:val="0"/>
        <w:spacing w:line="400" w:lineRule="exact"/>
        <w:ind w:right="-20"/>
        <w:jc w:val="center"/>
        <w:rPr>
          <w:rFonts w:ascii="宋体" w:hAnsi="宋体" w:cs="MingLiU"/>
          <w:b/>
          <w:kern w:val="0"/>
          <w:sz w:val="32"/>
          <w:szCs w:val="32"/>
          <w:highlight w:val="none"/>
        </w:rPr>
      </w:pPr>
      <w:bookmarkStart w:id="588" w:name="_Toc330980518"/>
      <w:bookmarkStart w:id="589" w:name="_Toc325910666"/>
    </w:p>
    <w:p w14:paraId="443AC8D8">
      <w:pPr>
        <w:autoSpaceDE w:val="0"/>
        <w:autoSpaceDN w:val="0"/>
        <w:adjustRightInd w:val="0"/>
        <w:spacing w:line="400" w:lineRule="exact"/>
        <w:ind w:right="-20"/>
        <w:jc w:val="center"/>
        <w:rPr>
          <w:rFonts w:ascii="宋体" w:hAnsi="宋体" w:cs="MingLiU"/>
          <w:b/>
          <w:kern w:val="0"/>
          <w:sz w:val="32"/>
          <w:szCs w:val="32"/>
          <w:highlight w:val="none"/>
        </w:rPr>
      </w:pPr>
    </w:p>
    <w:p w14:paraId="26CF57D3">
      <w:pPr>
        <w:rPr>
          <w:rFonts w:hint="eastAsia" w:ascii="宋体" w:hAnsi="宋体" w:cs="MingLiU"/>
          <w:b/>
          <w:kern w:val="0"/>
          <w:sz w:val="32"/>
          <w:szCs w:val="32"/>
          <w:highlight w:val="none"/>
        </w:rPr>
      </w:pPr>
      <w:r>
        <w:rPr>
          <w:rFonts w:hint="eastAsia" w:ascii="宋体" w:hAnsi="宋体" w:cs="MingLiU"/>
          <w:b/>
          <w:kern w:val="0"/>
          <w:sz w:val="32"/>
          <w:szCs w:val="32"/>
          <w:highlight w:val="none"/>
        </w:rPr>
        <w:br w:type="page"/>
      </w:r>
    </w:p>
    <w:p w14:paraId="7228F5C0">
      <w:pPr>
        <w:autoSpaceDE w:val="0"/>
        <w:autoSpaceDN w:val="0"/>
        <w:adjustRightInd w:val="0"/>
        <w:spacing w:line="400" w:lineRule="exact"/>
        <w:ind w:right="-20"/>
        <w:jc w:val="center"/>
        <w:rPr>
          <w:rFonts w:ascii="宋体" w:hAnsi="宋体" w:cs="MingLiU"/>
          <w:b/>
          <w:kern w:val="0"/>
          <w:sz w:val="32"/>
          <w:szCs w:val="32"/>
          <w:highlight w:val="none"/>
        </w:rPr>
      </w:pPr>
      <w:r>
        <w:rPr>
          <w:rFonts w:hint="eastAsia" w:ascii="宋体" w:hAnsi="宋体" w:cs="MingLiU"/>
          <w:b/>
          <w:kern w:val="0"/>
          <w:sz w:val="32"/>
          <w:szCs w:val="32"/>
          <w:highlight w:val="none"/>
        </w:rPr>
        <w:t>目    录</w:t>
      </w:r>
      <w:bookmarkEnd w:id="588"/>
      <w:bookmarkEnd w:id="589"/>
    </w:p>
    <w:p w14:paraId="3008DBCB">
      <w:pPr>
        <w:autoSpaceDE w:val="0"/>
        <w:autoSpaceDN w:val="0"/>
        <w:adjustRightInd w:val="0"/>
        <w:spacing w:line="400" w:lineRule="exact"/>
        <w:ind w:right="-20"/>
        <w:jc w:val="center"/>
        <w:rPr>
          <w:rFonts w:ascii="宋体" w:hAnsi="宋体" w:cs="MingLiU"/>
          <w:b/>
          <w:kern w:val="0"/>
          <w:sz w:val="32"/>
          <w:szCs w:val="32"/>
          <w:highlight w:val="none"/>
        </w:rPr>
      </w:pPr>
    </w:p>
    <w:p w14:paraId="798B665F">
      <w:pPr>
        <w:keepNext w:val="0"/>
        <w:keepLines w:val="0"/>
        <w:pageBreakBefore w:val="0"/>
        <w:widowControl w:val="0"/>
        <w:kinsoku/>
        <w:wordWrap/>
        <w:overflowPunct/>
        <w:topLinePunct w:val="0"/>
        <w:autoSpaceDE w:val="0"/>
        <w:autoSpaceDN w:val="0"/>
        <w:bidi w:val="0"/>
        <w:adjustRightInd w:val="0"/>
        <w:snapToGrid/>
        <w:spacing w:line="360" w:lineRule="auto"/>
        <w:ind w:right="0"/>
        <w:jc w:val="left"/>
        <w:textAlignment w:val="auto"/>
        <w:rPr>
          <w:rFonts w:ascii="宋体" w:hAnsi="宋体" w:cs="MingLiU"/>
          <w:b/>
          <w:kern w:val="0"/>
          <w:sz w:val="23"/>
          <w:szCs w:val="23"/>
          <w:highlight w:val="none"/>
        </w:rPr>
      </w:pPr>
      <w:bookmarkStart w:id="590" w:name="_Toc330980519"/>
      <w:bookmarkStart w:id="591" w:name="_Toc322559736"/>
      <w:bookmarkStart w:id="592" w:name="_Toc297303190"/>
      <w:r>
        <w:rPr>
          <w:rFonts w:hint="eastAsia" w:ascii="宋体" w:hAnsi="宋体" w:cs="MingLiU"/>
          <w:b/>
          <w:kern w:val="0"/>
          <w:sz w:val="23"/>
          <w:szCs w:val="23"/>
          <w:highlight w:val="none"/>
        </w:rPr>
        <w:t>一、投标函部分</w:t>
      </w:r>
      <w:bookmarkEnd w:id="590"/>
    </w:p>
    <w:p w14:paraId="4F83688F">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hint="eastAsia" w:ascii="宋体" w:hAnsi="宋体" w:cs="MingLiU"/>
          <w:kern w:val="0"/>
          <w:sz w:val="23"/>
          <w:szCs w:val="23"/>
          <w:highlight w:val="none"/>
        </w:rPr>
        <w:t>（一）投标函</w:t>
      </w:r>
    </w:p>
    <w:p w14:paraId="42D3EF30">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hint="eastAsia" w:ascii="宋体" w:hAnsi="宋体" w:cs="MingLiU"/>
          <w:kern w:val="0"/>
          <w:sz w:val="23"/>
          <w:szCs w:val="23"/>
          <w:highlight w:val="none"/>
        </w:rPr>
        <w:t>（二）投标函附录</w:t>
      </w:r>
    </w:p>
    <w:p w14:paraId="46016FC0">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hint="eastAsia" w:ascii="宋体" w:hAnsi="宋体" w:cs="MingLiU"/>
          <w:kern w:val="0"/>
          <w:sz w:val="23"/>
          <w:szCs w:val="23"/>
          <w:highlight w:val="none"/>
        </w:rPr>
        <w:t>（三）</w:t>
      </w:r>
      <w:r>
        <w:rPr>
          <w:rFonts w:hint="eastAsia" w:ascii="宋体" w:hAnsi="宋体"/>
          <w:highlight w:val="none"/>
        </w:rPr>
        <w:t>法定代表人身份证明或附有法定代表人身份证明的授权委托书</w:t>
      </w:r>
    </w:p>
    <w:p w14:paraId="5CB30AAC">
      <w:pPr>
        <w:pStyle w:val="2"/>
        <w:keepNext w:val="0"/>
        <w:keepLines w:val="0"/>
        <w:pageBreakBefore w:val="0"/>
        <w:widowControl w:val="0"/>
        <w:kinsoku/>
        <w:wordWrap/>
        <w:overflowPunct/>
        <w:topLinePunct w:val="0"/>
        <w:bidi w:val="0"/>
        <w:spacing w:line="360" w:lineRule="auto"/>
        <w:textAlignment w:val="auto"/>
        <w:rPr>
          <w:highlight w:val="none"/>
        </w:rPr>
      </w:pPr>
      <w:r>
        <w:rPr>
          <w:rFonts w:hint="eastAsia" w:ascii="宋体" w:hAnsi="宋体" w:cs="MingLiU"/>
          <w:b/>
          <w:kern w:val="0"/>
          <w:sz w:val="23"/>
          <w:szCs w:val="23"/>
          <w:highlight w:val="none"/>
        </w:rPr>
        <w:t>二、经济部分</w:t>
      </w:r>
    </w:p>
    <w:p w14:paraId="1B79AD64">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ascii="宋体" w:hAnsi="宋体" w:cs="MingLiU"/>
          <w:kern w:val="0"/>
          <w:sz w:val="23"/>
          <w:szCs w:val="23"/>
          <w:highlight w:val="none"/>
        </w:rPr>
        <w:t>已标价工程量清单</w:t>
      </w:r>
    </w:p>
    <w:p w14:paraId="7AFC8DD6">
      <w:pPr>
        <w:pStyle w:val="2"/>
        <w:keepNext w:val="0"/>
        <w:keepLines w:val="0"/>
        <w:pageBreakBefore w:val="0"/>
        <w:widowControl w:val="0"/>
        <w:kinsoku/>
        <w:wordWrap/>
        <w:overflowPunct/>
        <w:topLinePunct w:val="0"/>
        <w:bidi w:val="0"/>
        <w:spacing w:line="360" w:lineRule="auto"/>
        <w:textAlignment w:val="auto"/>
        <w:rPr>
          <w:highlight w:val="none"/>
        </w:rPr>
      </w:pPr>
      <w:r>
        <w:rPr>
          <w:rFonts w:hint="eastAsia" w:ascii="宋体" w:hAnsi="宋体" w:cs="MingLiU"/>
          <w:b/>
          <w:kern w:val="0"/>
          <w:sz w:val="23"/>
          <w:szCs w:val="23"/>
          <w:highlight w:val="none"/>
        </w:rPr>
        <w:t>三、技术部分</w:t>
      </w:r>
    </w:p>
    <w:p w14:paraId="13A6ADAF">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hint="eastAsia" w:ascii="宋体" w:hAnsi="宋体" w:cs="MingLiU"/>
          <w:kern w:val="0"/>
          <w:sz w:val="23"/>
          <w:szCs w:val="23"/>
          <w:highlight w:val="none"/>
        </w:rPr>
        <w:t>（一）</w:t>
      </w:r>
      <w:r>
        <w:rPr>
          <w:rFonts w:ascii="宋体" w:hAnsi="宋体" w:cs="MingLiU"/>
          <w:kern w:val="0"/>
          <w:sz w:val="23"/>
          <w:szCs w:val="23"/>
          <w:highlight w:val="none"/>
        </w:rPr>
        <w:t>技术方案（格式自拟）</w:t>
      </w:r>
    </w:p>
    <w:p w14:paraId="01D58A1F">
      <w:pPr>
        <w:keepNext w:val="0"/>
        <w:keepLines w:val="0"/>
        <w:pageBreakBefore w:val="0"/>
        <w:widowControl w:val="0"/>
        <w:kinsoku/>
        <w:wordWrap/>
        <w:overflowPunct/>
        <w:topLinePunct w:val="0"/>
        <w:autoSpaceDE w:val="0"/>
        <w:autoSpaceDN w:val="0"/>
        <w:bidi w:val="0"/>
        <w:adjustRightInd w:val="0"/>
        <w:snapToGrid/>
        <w:spacing w:line="360" w:lineRule="auto"/>
        <w:ind w:right="0" w:firstLine="460" w:firstLineChars="200"/>
        <w:jc w:val="left"/>
        <w:textAlignment w:val="auto"/>
        <w:rPr>
          <w:rFonts w:ascii="宋体" w:hAnsi="宋体" w:cs="MingLiU"/>
          <w:kern w:val="0"/>
          <w:sz w:val="23"/>
          <w:szCs w:val="23"/>
          <w:highlight w:val="none"/>
        </w:rPr>
      </w:pPr>
      <w:r>
        <w:rPr>
          <w:rFonts w:hint="eastAsia" w:ascii="宋体" w:hAnsi="宋体" w:cs="MingLiU"/>
          <w:kern w:val="0"/>
          <w:sz w:val="23"/>
          <w:szCs w:val="23"/>
          <w:highlight w:val="none"/>
        </w:rPr>
        <w:t>（二）</w:t>
      </w:r>
      <w:r>
        <w:rPr>
          <w:rFonts w:ascii="宋体" w:hAnsi="宋体" w:cs="MingLiU"/>
          <w:kern w:val="0"/>
          <w:sz w:val="23"/>
          <w:szCs w:val="23"/>
          <w:highlight w:val="none"/>
        </w:rPr>
        <w:t>其他</w:t>
      </w:r>
    </w:p>
    <w:p w14:paraId="19484CAD">
      <w:pPr>
        <w:keepNext w:val="0"/>
        <w:keepLines w:val="0"/>
        <w:pageBreakBefore w:val="0"/>
        <w:widowControl w:val="0"/>
        <w:kinsoku/>
        <w:wordWrap/>
        <w:overflowPunct/>
        <w:topLinePunct w:val="0"/>
        <w:autoSpaceDE w:val="0"/>
        <w:autoSpaceDN w:val="0"/>
        <w:bidi w:val="0"/>
        <w:adjustRightInd w:val="0"/>
        <w:snapToGrid/>
        <w:spacing w:line="360" w:lineRule="auto"/>
        <w:ind w:right="0"/>
        <w:jc w:val="left"/>
        <w:textAlignment w:val="auto"/>
        <w:rPr>
          <w:rFonts w:hint="eastAsia" w:ascii="宋体" w:hAnsi="宋体" w:eastAsia="宋体"/>
          <w:b/>
          <w:sz w:val="23"/>
          <w:szCs w:val="23"/>
          <w:highlight w:val="none"/>
          <w:lang w:eastAsia="zh-CN"/>
        </w:rPr>
      </w:pPr>
      <w:bookmarkStart w:id="593" w:name="_Toc330980521"/>
      <w:r>
        <w:rPr>
          <w:rFonts w:hint="eastAsia" w:ascii="宋体" w:hAnsi="宋体" w:cs="MingLiU"/>
          <w:b/>
          <w:kern w:val="0"/>
          <w:sz w:val="23"/>
          <w:szCs w:val="23"/>
          <w:highlight w:val="none"/>
        </w:rPr>
        <w:t>四、资格审查</w:t>
      </w:r>
      <w:bookmarkEnd w:id="593"/>
      <w:r>
        <w:rPr>
          <w:rFonts w:hint="eastAsia" w:ascii="宋体" w:hAnsi="宋体" w:cs="MingLiU"/>
          <w:b/>
          <w:kern w:val="0"/>
          <w:sz w:val="23"/>
          <w:szCs w:val="23"/>
          <w:highlight w:val="none"/>
          <w:lang w:val="en-US" w:eastAsia="zh-CN"/>
        </w:rPr>
        <w:t>部分</w:t>
      </w:r>
    </w:p>
    <w:p w14:paraId="57BD08A7">
      <w:pPr>
        <w:keepNext w:val="0"/>
        <w:keepLines w:val="0"/>
        <w:pageBreakBefore w:val="0"/>
        <w:widowControl w:val="0"/>
        <w:kinsoku/>
        <w:wordWrap/>
        <w:overflowPunct/>
        <w:topLinePunct w:val="0"/>
        <w:autoSpaceDE w:val="0"/>
        <w:autoSpaceDN w:val="0"/>
        <w:bidi w:val="0"/>
        <w:adjustRightInd w:val="0"/>
        <w:snapToGrid w:val="0"/>
        <w:spacing w:line="360" w:lineRule="auto"/>
        <w:ind w:firstLine="460" w:firstLineChars="200"/>
        <w:jc w:val="left"/>
        <w:textAlignment w:val="auto"/>
        <w:rPr>
          <w:rFonts w:ascii="宋体" w:hAnsi="宋体"/>
          <w:sz w:val="23"/>
          <w:szCs w:val="23"/>
          <w:highlight w:val="none"/>
        </w:rPr>
      </w:pPr>
      <w:r>
        <w:rPr>
          <w:rFonts w:hint="eastAsia" w:ascii="宋体" w:hAnsi="宋体"/>
          <w:sz w:val="23"/>
          <w:szCs w:val="23"/>
          <w:highlight w:val="none"/>
        </w:rPr>
        <w:t>（一）</w:t>
      </w:r>
      <w:r>
        <w:rPr>
          <w:rFonts w:hint="eastAsia" w:ascii="宋体" w:hAnsi="宋体"/>
          <w:highlight w:val="none"/>
        </w:rPr>
        <w:t>法定代表人身份证明或附有法定代表人身份证明的授权委托书</w:t>
      </w:r>
    </w:p>
    <w:p w14:paraId="7D518FA5">
      <w:pPr>
        <w:keepNext w:val="0"/>
        <w:keepLines w:val="0"/>
        <w:pageBreakBefore w:val="0"/>
        <w:widowControl w:val="0"/>
        <w:kinsoku/>
        <w:wordWrap/>
        <w:overflowPunct/>
        <w:topLinePunct w:val="0"/>
        <w:autoSpaceDE w:val="0"/>
        <w:autoSpaceDN w:val="0"/>
        <w:bidi w:val="0"/>
        <w:adjustRightInd w:val="0"/>
        <w:snapToGrid w:val="0"/>
        <w:spacing w:line="360" w:lineRule="auto"/>
        <w:ind w:firstLine="460" w:firstLineChars="200"/>
        <w:jc w:val="left"/>
        <w:textAlignment w:val="auto"/>
        <w:rPr>
          <w:rFonts w:hint="eastAsia" w:ascii="宋体" w:hAnsi="宋体"/>
          <w:sz w:val="23"/>
          <w:szCs w:val="23"/>
          <w:highlight w:val="none"/>
        </w:rPr>
      </w:pPr>
      <w:r>
        <w:rPr>
          <w:rFonts w:hint="eastAsia" w:ascii="宋体" w:hAnsi="宋体"/>
          <w:sz w:val="23"/>
          <w:szCs w:val="23"/>
          <w:highlight w:val="none"/>
        </w:rPr>
        <w:t>（</w:t>
      </w:r>
      <w:r>
        <w:rPr>
          <w:rFonts w:hint="eastAsia" w:ascii="宋体" w:hAnsi="宋体"/>
          <w:sz w:val="23"/>
          <w:szCs w:val="23"/>
          <w:highlight w:val="none"/>
          <w:lang w:val="en-US" w:eastAsia="zh-CN"/>
        </w:rPr>
        <w:t>二</w:t>
      </w:r>
      <w:r>
        <w:rPr>
          <w:rFonts w:hint="eastAsia" w:ascii="宋体" w:hAnsi="宋体"/>
          <w:sz w:val="23"/>
          <w:szCs w:val="23"/>
          <w:highlight w:val="none"/>
        </w:rPr>
        <w:t>）投标人基本情况表</w:t>
      </w:r>
    </w:p>
    <w:p w14:paraId="57C6AD5E">
      <w:pPr>
        <w:keepNext w:val="0"/>
        <w:keepLines w:val="0"/>
        <w:pageBreakBefore w:val="0"/>
        <w:widowControl w:val="0"/>
        <w:kinsoku/>
        <w:wordWrap/>
        <w:overflowPunct/>
        <w:topLinePunct w:val="0"/>
        <w:autoSpaceDE w:val="0"/>
        <w:autoSpaceDN w:val="0"/>
        <w:bidi w:val="0"/>
        <w:adjustRightInd w:val="0"/>
        <w:snapToGrid w:val="0"/>
        <w:spacing w:line="360" w:lineRule="auto"/>
        <w:ind w:firstLine="460" w:firstLineChars="200"/>
        <w:jc w:val="left"/>
        <w:textAlignment w:val="auto"/>
        <w:rPr>
          <w:rFonts w:hint="eastAsia" w:ascii="宋体" w:hAnsi="宋体"/>
          <w:sz w:val="23"/>
          <w:szCs w:val="23"/>
          <w:highlight w:val="none"/>
        </w:rPr>
      </w:pPr>
      <w:r>
        <w:rPr>
          <w:rFonts w:hint="eastAsia" w:ascii="宋体" w:hAnsi="宋体"/>
          <w:sz w:val="23"/>
          <w:szCs w:val="23"/>
          <w:highlight w:val="none"/>
        </w:rPr>
        <w:t>（</w:t>
      </w:r>
      <w:r>
        <w:rPr>
          <w:rFonts w:hint="eastAsia" w:ascii="宋体" w:hAnsi="宋体"/>
          <w:sz w:val="23"/>
          <w:szCs w:val="23"/>
          <w:highlight w:val="none"/>
          <w:lang w:val="en-US" w:eastAsia="zh-CN"/>
        </w:rPr>
        <w:t>三</w:t>
      </w:r>
      <w:r>
        <w:rPr>
          <w:rFonts w:hint="eastAsia" w:ascii="宋体" w:hAnsi="宋体"/>
          <w:sz w:val="23"/>
          <w:szCs w:val="23"/>
          <w:highlight w:val="none"/>
        </w:rPr>
        <w:t>）项目管理机构</w:t>
      </w:r>
    </w:p>
    <w:p w14:paraId="7CE814FD">
      <w:pPr>
        <w:keepNext w:val="0"/>
        <w:keepLines w:val="0"/>
        <w:pageBreakBefore w:val="0"/>
        <w:widowControl w:val="0"/>
        <w:kinsoku/>
        <w:wordWrap/>
        <w:overflowPunct/>
        <w:topLinePunct w:val="0"/>
        <w:autoSpaceDE w:val="0"/>
        <w:autoSpaceDN w:val="0"/>
        <w:bidi w:val="0"/>
        <w:adjustRightInd w:val="0"/>
        <w:snapToGrid w:val="0"/>
        <w:spacing w:line="360" w:lineRule="auto"/>
        <w:ind w:firstLine="460" w:firstLineChars="200"/>
        <w:jc w:val="left"/>
        <w:textAlignment w:val="auto"/>
        <w:rPr>
          <w:rFonts w:ascii="宋体" w:hAnsi="宋体"/>
          <w:sz w:val="23"/>
          <w:szCs w:val="23"/>
          <w:highlight w:val="none"/>
        </w:rPr>
      </w:pPr>
      <w:r>
        <w:rPr>
          <w:rFonts w:hint="eastAsia" w:ascii="宋体" w:hAnsi="宋体"/>
          <w:sz w:val="23"/>
          <w:szCs w:val="23"/>
          <w:highlight w:val="none"/>
        </w:rPr>
        <w:t>（</w:t>
      </w:r>
      <w:r>
        <w:rPr>
          <w:rFonts w:hint="eastAsia" w:ascii="宋体" w:hAnsi="宋体"/>
          <w:sz w:val="23"/>
          <w:szCs w:val="23"/>
          <w:highlight w:val="none"/>
          <w:lang w:val="en-US" w:eastAsia="zh-CN"/>
        </w:rPr>
        <w:t>四</w:t>
      </w:r>
      <w:r>
        <w:rPr>
          <w:rFonts w:hint="eastAsia" w:ascii="宋体" w:hAnsi="宋体"/>
          <w:sz w:val="23"/>
          <w:szCs w:val="23"/>
          <w:highlight w:val="none"/>
        </w:rPr>
        <w:t>）承诺</w:t>
      </w:r>
    </w:p>
    <w:p w14:paraId="44C7437D">
      <w:pPr>
        <w:keepNext w:val="0"/>
        <w:keepLines w:val="0"/>
        <w:pageBreakBefore w:val="0"/>
        <w:widowControl w:val="0"/>
        <w:kinsoku/>
        <w:wordWrap/>
        <w:overflowPunct/>
        <w:topLinePunct w:val="0"/>
        <w:autoSpaceDE w:val="0"/>
        <w:autoSpaceDN w:val="0"/>
        <w:bidi w:val="0"/>
        <w:adjustRightInd w:val="0"/>
        <w:snapToGrid w:val="0"/>
        <w:spacing w:line="360" w:lineRule="auto"/>
        <w:ind w:firstLine="460" w:firstLineChars="200"/>
        <w:jc w:val="left"/>
        <w:textAlignment w:val="auto"/>
        <w:rPr>
          <w:rFonts w:ascii="宋体" w:hAnsi="宋体"/>
          <w:sz w:val="23"/>
          <w:szCs w:val="23"/>
          <w:highlight w:val="none"/>
        </w:rPr>
      </w:pPr>
      <w:r>
        <w:rPr>
          <w:rFonts w:hint="eastAsia" w:ascii="宋体" w:hAnsi="宋体"/>
          <w:kern w:val="0"/>
          <w:sz w:val="23"/>
          <w:highlight w:val="none"/>
        </w:rPr>
        <w:t>（</w:t>
      </w:r>
      <w:r>
        <w:rPr>
          <w:rFonts w:hint="eastAsia" w:ascii="宋体" w:hAnsi="宋体"/>
          <w:kern w:val="0"/>
          <w:sz w:val="23"/>
          <w:highlight w:val="none"/>
          <w:lang w:val="en-US" w:eastAsia="zh-CN"/>
        </w:rPr>
        <w:t>五</w:t>
      </w:r>
      <w:r>
        <w:rPr>
          <w:rFonts w:hint="eastAsia" w:ascii="宋体" w:hAnsi="宋体"/>
          <w:kern w:val="0"/>
          <w:sz w:val="23"/>
          <w:highlight w:val="none"/>
        </w:rPr>
        <w:t>）</w:t>
      </w:r>
      <w:r>
        <w:rPr>
          <w:rFonts w:hint="eastAsia" w:ascii="宋体" w:hAnsi="宋体"/>
          <w:sz w:val="23"/>
          <w:szCs w:val="23"/>
          <w:highlight w:val="none"/>
        </w:rPr>
        <w:t>其他资料（格式自拟）</w:t>
      </w:r>
    </w:p>
    <w:p w14:paraId="5A414AB9">
      <w:pPr>
        <w:autoSpaceDE w:val="0"/>
        <w:autoSpaceDN w:val="0"/>
        <w:adjustRightInd w:val="0"/>
        <w:spacing w:line="400" w:lineRule="exact"/>
        <w:ind w:right="-20" w:firstLine="420" w:firstLineChars="200"/>
        <w:jc w:val="left"/>
        <w:rPr>
          <w:highlight w:val="none"/>
        </w:rPr>
      </w:pPr>
      <w:r>
        <w:rPr>
          <w:highlight w:val="none"/>
        </w:rPr>
        <w:br w:type="page"/>
      </w:r>
      <w:bookmarkEnd w:id="591"/>
      <w:bookmarkEnd w:id="592"/>
    </w:p>
    <w:bookmarkEnd w:id="583"/>
    <w:bookmarkEnd w:id="584"/>
    <w:bookmarkEnd w:id="585"/>
    <w:bookmarkEnd w:id="586"/>
    <w:bookmarkEnd w:id="587"/>
    <w:p w14:paraId="12925C0F">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sz w:val="30"/>
          <w:szCs w:val="30"/>
          <w:highlight w:val="none"/>
        </w:rPr>
      </w:pPr>
      <w:bookmarkStart w:id="594" w:name="_Toc16434"/>
      <w:bookmarkStart w:id="595" w:name="_Toc24757"/>
      <w:bookmarkStart w:id="596" w:name="_Toc386029714"/>
      <w:bookmarkStart w:id="597" w:name="_Toc386029715"/>
      <w:bookmarkStart w:id="598" w:name="_Toc224103495"/>
      <w:bookmarkStart w:id="599" w:name="_Toc19531"/>
      <w:bookmarkStart w:id="600" w:name="_Toc287607867"/>
      <w:bookmarkStart w:id="601" w:name="_Toc277082643"/>
      <w:r>
        <w:rPr>
          <w:rFonts w:hint="default" w:ascii="宋体" w:hAnsi="宋体" w:eastAsia="宋体" w:cs="Times New Roman"/>
          <w:b/>
          <w:bCs/>
          <w:kern w:val="2"/>
          <w:sz w:val="30"/>
          <w:szCs w:val="30"/>
          <w:highlight w:val="none"/>
          <w:lang w:val="en-US" w:eastAsia="zh-CN" w:bidi="ar-SA"/>
        </w:rPr>
        <w:t>一、</w:t>
      </w:r>
      <w:r>
        <w:rPr>
          <w:rFonts w:hint="eastAsia" w:ascii="宋体" w:hAnsi="宋体"/>
          <w:bCs w:val="0"/>
          <w:sz w:val="30"/>
          <w:szCs w:val="30"/>
          <w:highlight w:val="none"/>
        </w:rPr>
        <w:t>投标函部分</w:t>
      </w:r>
      <w:bookmarkEnd w:id="594"/>
      <w:bookmarkEnd w:id="595"/>
      <w:bookmarkEnd w:id="596"/>
    </w:p>
    <w:p w14:paraId="66751F22">
      <w:pPr>
        <w:pStyle w:val="5"/>
        <w:bidi w:val="0"/>
        <w:jc w:val="center"/>
        <w:rPr>
          <w:sz w:val="28"/>
          <w:szCs w:val="28"/>
          <w:highlight w:val="none"/>
        </w:rPr>
      </w:pPr>
      <w:r>
        <w:rPr>
          <w:rFonts w:hint="eastAsia"/>
          <w:sz w:val="28"/>
          <w:szCs w:val="28"/>
          <w:highlight w:val="none"/>
        </w:rPr>
        <w:t>（一）投标函</w:t>
      </w:r>
      <w:bookmarkEnd w:id="597"/>
      <w:bookmarkEnd w:id="598"/>
      <w:bookmarkEnd w:id="599"/>
      <w:bookmarkEnd w:id="600"/>
      <w:bookmarkEnd w:id="601"/>
    </w:p>
    <w:p w14:paraId="6CA4D358">
      <w:pPr>
        <w:tabs>
          <w:tab w:val="left" w:pos="2640"/>
        </w:tabs>
        <w:autoSpaceDE w:val="0"/>
        <w:autoSpaceDN w:val="0"/>
        <w:adjustRightInd w:val="0"/>
        <w:spacing w:line="360" w:lineRule="exact"/>
        <w:ind w:left="120" w:right="-20"/>
        <w:jc w:val="left"/>
        <w:rPr>
          <w:rFonts w:ascii="宋体" w:hAnsi="宋体" w:cs="MingLiU"/>
          <w:snapToGrid w:val="0"/>
          <w:kern w:val="0"/>
          <w:szCs w:val="21"/>
          <w:highlight w:val="none"/>
        </w:rPr>
      </w:pPr>
    </w:p>
    <w:p w14:paraId="3D37A628">
      <w:pPr>
        <w:tabs>
          <w:tab w:val="left" w:pos="2640"/>
        </w:tabs>
        <w:autoSpaceDE w:val="0"/>
        <w:autoSpaceDN w:val="0"/>
        <w:adjustRightInd w:val="0"/>
        <w:spacing w:line="360" w:lineRule="exact"/>
        <w:ind w:left="120" w:right="-2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u w:val="single"/>
        </w:rPr>
        <w:tab/>
      </w:r>
      <w:r>
        <w:rPr>
          <w:rFonts w:hint="eastAsia" w:asciiTheme="minorEastAsia" w:hAnsiTheme="minorEastAsia" w:eastAsiaTheme="minorEastAsia" w:cstheme="minorEastAsia"/>
          <w:snapToGrid w:val="0"/>
          <w:kern w:val="0"/>
          <w:sz w:val="21"/>
          <w:szCs w:val="21"/>
          <w:highlight w:val="none"/>
        </w:rPr>
        <w:t>（比选人名称）：</w:t>
      </w:r>
    </w:p>
    <w:p w14:paraId="1B4CDEBA">
      <w:pPr>
        <w:autoSpaceDE w:val="0"/>
        <w:autoSpaceDN w:val="0"/>
        <w:adjustRightInd w:val="0"/>
        <w:spacing w:before="15" w:line="360" w:lineRule="exact"/>
        <w:jc w:val="left"/>
        <w:rPr>
          <w:rFonts w:hint="eastAsia" w:asciiTheme="minorEastAsia" w:hAnsiTheme="minorEastAsia" w:eastAsiaTheme="minorEastAsia" w:cstheme="minorEastAsia"/>
          <w:snapToGrid w:val="0"/>
          <w:kern w:val="0"/>
          <w:sz w:val="21"/>
          <w:szCs w:val="21"/>
          <w:highlight w:val="none"/>
        </w:rPr>
      </w:pPr>
    </w:p>
    <w:p w14:paraId="03BA679F">
      <w:pPr>
        <w:autoSpaceDE w:val="0"/>
        <w:autoSpaceDN w:val="0"/>
        <w:adjustRightInd w:val="0"/>
        <w:spacing w:line="360" w:lineRule="exact"/>
        <w:jc w:val="left"/>
        <w:rPr>
          <w:rFonts w:hint="eastAsia" w:asciiTheme="minorEastAsia" w:hAnsiTheme="minorEastAsia" w:eastAsiaTheme="minorEastAsia" w:cstheme="minorEastAsia"/>
          <w:snapToGrid w:val="0"/>
          <w:kern w:val="0"/>
          <w:sz w:val="21"/>
          <w:szCs w:val="21"/>
          <w:highlight w:val="none"/>
        </w:rPr>
      </w:pPr>
    </w:p>
    <w:p w14:paraId="14B07002">
      <w:pPr>
        <w:autoSpaceDE w:val="0"/>
        <w:autoSpaceDN w:val="0"/>
        <w:adjustRightInd w:val="0"/>
        <w:spacing w:before="15" w:line="400" w:lineRule="exact"/>
        <w:ind w:right="-20" w:firstLine="420" w:firstLineChars="20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1．我方已仔细研究了</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rPr>
        <w:t>（项目名称）比选文件的全部内容，愿意以人民币（大写）</w:t>
      </w:r>
      <w:r>
        <w:rPr>
          <w:rFonts w:hint="eastAsia" w:asciiTheme="minorEastAsia" w:hAnsiTheme="minorEastAsia" w:eastAsiaTheme="minorEastAsia" w:cstheme="minorEastAsia"/>
          <w:snapToGrid w:val="0"/>
          <w:kern w:val="0"/>
          <w:sz w:val="21"/>
          <w:szCs w:val="21"/>
          <w:highlight w:val="none"/>
          <w:u w:val="single"/>
        </w:rPr>
        <w:tab/>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u w:val="single"/>
        </w:rPr>
        <w:tab/>
      </w:r>
      <w:r>
        <w:rPr>
          <w:rFonts w:hint="eastAsia" w:asciiTheme="minorEastAsia" w:hAnsiTheme="minorEastAsia" w:eastAsiaTheme="minorEastAsia" w:cstheme="minorEastAsia"/>
          <w:snapToGrid w:val="0"/>
          <w:kern w:val="0"/>
          <w:sz w:val="21"/>
          <w:szCs w:val="21"/>
          <w:highlight w:val="none"/>
        </w:rPr>
        <w:t>）的投标总报价进行报价，</w:t>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Theme="minorEastAsia" w:hAnsiTheme="minorEastAsia" w:eastAsiaTheme="minorEastAsia" w:cstheme="minorEastAsia"/>
          <w:snapToGrid w:val="0"/>
          <w:kern w:val="0"/>
          <w:sz w:val="21"/>
          <w:szCs w:val="21"/>
          <w:highlight w:val="none"/>
        </w:rPr>
        <w:t>工期</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rPr>
        <w:t>日历天，缺陷责任期</w:t>
      </w:r>
      <w:r>
        <w:rPr>
          <w:rFonts w:hint="eastAsia" w:asciiTheme="minorEastAsia" w:hAnsiTheme="minorEastAsia" w:eastAsiaTheme="minorEastAsia" w:cstheme="minorEastAsia"/>
          <w:snapToGrid w:val="0"/>
          <w:kern w:val="0"/>
          <w:sz w:val="21"/>
          <w:szCs w:val="21"/>
          <w:highlight w:val="none"/>
          <w:u w:val="single"/>
        </w:rPr>
        <w:t xml:space="preserve"> </w:t>
      </w:r>
      <w:r>
        <w:rPr>
          <w:rFonts w:hint="eastAsia" w:asciiTheme="minorEastAsia" w:hAnsiTheme="minorEastAsia" w:eastAsiaTheme="minorEastAsia" w:cstheme="minorEastAsia"/>
          <w:snapToGrid w:val="0"/>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kern w:val="0"/>
          <w:sz w:val="21"/>
          <w:szCs w:val="21"/>
          <w:highlight w:val="none"/>
        </w:rPr>
        <w:t>，按合同约定实施和完成承包工程，修补工程中的任何缺陷，工程质量达到招标文件的要求。</w:t>
      </w:r>
    </w:p>
    <w:p w14:paraId="226C1969">
      <w:pPr>
        <w:autoSpaceDE w:val="0"/>
        <w:autoSpaceDN w:val="0"/>
        <w:adjustRightInd w:val="0"/>
        <w:spacing w:line="400" w:lineRule="exact"/>
        <w:ind w:right="-20" w:firstLine="420" w:firstLineChars="200"/>
        <w:jc w:val="left"/>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2.我方承诺响应比选文件规定的投标有效期，在投标有效期内不修改、撤销投标文件。</w:t>
      </w:r>
    </w:p>
    <w:p w14:paraId="2CEE0060">
      <w:pPr>
        <w:autoSpaceDE w:val="0"/>
        <w:autoSpaceDN w:val="0"/>
        <w:adjustRightInd w:val="0"/>
        <w:spacing w:line="400" w:lineRule="exact"/>
        <w:ind w:right="-20" w:firstLine="420" w:firstLineChars="20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．如我方中标：</w:t>
      </w:r>
    </w:p>
    <w:p w14:paraId="79D9523A">
      <w:pPr>
        <w:autoSpaceDE w:val="0"/>
        <w:autoSpaceDN w:val="0"/>
        <w:adjustRightInd w:val="0"/>
        <w:spacing w:line="400" w:lineRule="exact"/>
        <w:ind w:left="838" w:right="-8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（1）我方承诺在收到中标通知书后，在中标通知书规定的期限内与你方签订合同。</w:t>
      </w:r>
    </w:p>
    <w:p w14:paraId="08C3252E">
      <w:pPr>
        <w:autoSpaceDE w:val="0"/>
        <w:autoSpaceDN w:val="0"/>
        <w:adjustRightInd w:val="0"/>
        <w:spacing w:line="400" w:lineRule="exact"/>
        <w:ind w:left="838" w:right="-2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（2）随同本投标函递交的投标函附录属于合同文件的组成部分。</w:t>
      </w:r>
    </w:p>
    <w:p w14:paraId="72EBB97C">
      <w:pPr>
        <w:autoSpaceDE w:val="0"/>
        <w:autoSpaceDN w:val="0"/>
        <w:adjustRightInd w:val="0"/>
        <w:spacing w:line="400" w:lineRule="exact"/>
        <w:ind w:left="838" w:right="-2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（3）我方承诺按照</w:t>
      </w:r>
      <w:r>
        <w:rPr>
          <w:rFonts w:hint="eastAsia" w:asciiTheme="minorEastAsia" w:hAnsiTheme="minorEastAsia" w:eastAsiaTheme="minorEastAsia" w:cstheme="minorEastAsia"/>
          <w:snapToGrid w:val="0"/>
          <w:kern w:val="0"/>
          <w:sz w:val="21"/>
          <w:szCs w:val="21"/>
          <w:highlight w:val="none"/>
          <w:lang w:val="en-US" w:eastAsia="zh-CN"/>
        </w:rPr>
        <w:t>比选</w:t>
      </w:r>
      <w:r>
        <w:rPr>
          <w:rFonts w:hint="eastAsia" w:asciiTheme="minorEastAsia" w:hAnsiTheme="minorEastAsia" w:eastAsiaTheme="minorEastAsia" w:cstheme="minorEastAsia"/>
          <w:snapToGrid w:val="0"/>
          <w:kern w:val="0"/>
          <w:sz w:val="21"/>
          <w:szCs w:val="21"/>
          <w:highlight w:val="none"/>
        </w:rPr>
        <w:t>文件规定向你方递交履约担保。</w:t>
      </w:r>
    </w:p>
    <w:p w14:paraId="6D443215">
      <w:pPr>
        <w:autoSpaceDE w:val="0"/>
        <w:autoSpaceDN w:val="0"/>
        <w:adjustRightInd w:val="0"/>
        <w:spacing w:line="400" w:lineRule="exact"/>
        <w:ind w:left="838" w:right="-2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lang w:val="en-US" w:eastAsia="zh-CN"/>
        </w:rPr>
        <w:t>4</w:t>
      </w:r>
      <w:r>
        <w:rPr>
          <w:rFonts w:hint="eastAsia" w:asciiTheme="minorEastAsia" w:hAnsiTheme="minorEastAsia" w:eastAsiaTheme="minorEastAsia" w:cstheme="minorEastAsia"/>
          <w:snapToGrid w:val="0"/>
          <w:kern w:val="0"/>
          <w:sz w:val="21"/>
          <w:szCs w:val="21"/>
          <w:highlight w:val="none"/>
        </w:rPr>
        <w:t>）我方承诺在合同约定的期限内完成并移交全部合同工程。</w:t>
      </w:r>
    </w:p>
    <w:p w14:paraId="705BD434">
      <w:pPr>
        <w:autoSpaceDE w:val="0"/>
        <w:autoSpaceDN w:val="0"/>
        <w:adjustRightInd w:val="0"/>
        <w:spacing w:line="400" w:lineRule="exact"/>
        <w:ind w:firstLine="840" w:firstLineChars="400"/>
        <w:rPr>
          <w:rFonts w:ascii="宋体" w:hAnsi="宋体"/>
          <w:snapToGrid w:val="0"/>
          <w:kern w:val="0"/>
          <w:sz w:val="10"/>
          <w:szCs w:val="10"/>
          <w:highlight w:val="none"/>
        </w:rPr>
      </w:pPr>
      <w:r>
        <w:rPr>
          <w:rFonts w:hint="eastAsia" w:ascii="宋体" w:hAnsi="宋体"/>
          <w:snapToGrid w:val="0"/>
          <w:kern w:val="0"/>
          <w:szCs w:val="21"/>
          <w:highlight w:val="none"/>
        </w:rPr>
        <w:t>（</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）我方承诺以不低于</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文件第七章 技术标准和要求中所列的技术指标和参数要求完成全部合同工程。</w:t>
      </w:r>
    </w:p>
    <w:p w14:paraId="6F0B6893">
      <w:pPr>
        <w:autoSpaceDE w:val="0"/>
        <w:autoSpaceDN w:val="0"/>
        <w:adjustRightInd w:val="0"/>
        <w:spacing w:line="400" w:lineRule="exact"/>
        <w:ind w:right="-9" w:firstLine="420" w:firstLineChars="20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4</w:t>
      </w:r>
      <w:r>
        <w:rPr>
          <w:rFonts w:hint="eastAsia" w:asciiTheme="minorEastAsia" w:hAnsiTheme="minorEastAsia" w:eastAsiaTheme="minorEastAsia" w:cstheme="minorEastAsia"/>
          <w:snapToGrid w:val="0"/>
          <w:kern w:val="0"/>
          <w:sz w:val="21"/>
          <w:szCs w:val="21"/>
          <w:highlight w:val="none"/>
        </w:rPr>
        <w:t>．我方在此声明，所递交的投标文件及有关资料内容完整、真实和准确，且不存在第二章“投标人须知”第 1.4.3 项规定的任何一种情形。同时我方承诺接受比选文件及附件、答疑及补遗通知中所有的内容。</w:t>
      </w:r>
    </w:p>
    <w:p w14:paraId="7AD83E8A">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10B245ED">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303BC71E">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06D5836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（盖单位</w:t>
      </w:r>
      <w:r>
        <w:rPr>
          <w:rFonts w:hint="eastAsia" w:ascii="宋体" w:hAnsi="宋体"/>
          <w:snapToGrid w:val="0"/>
          <w:kern w:val="0"/>
          <w:szCs w:val="21"/>
          <w:highlight w:val="none"/>
          <w:lang w:val="en-US" w:eastAsia="zh-CN"/>
        </w:rPr>
        <w:t>公</w:t>
      </w:r>
      <w:r>
        <w:rPr>
          <w:rFonts w:ascii="宋体" w:hAnsi="宋体"/>
          <w:snapToGrid w:val="0"/>
          <w:kern w:val="0"/>
          <w:szCs w:val="21"/>
          <w:highlight w:val="none"/>
        </w:rPr>
        <w:t xml:space="preserve">章） </w:t>
      </w:r>
    </w:p>
    <w:p w14:paraId="2E6EEEE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41E2C88B">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41E09E2">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D1F950E">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0DE67EFE">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FDF2B9A">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5404786B">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30F1882A">
      <w:pPr>
        <w:pStyle w:val="2"/>
        <w:jc w:val="right"/>
        <w:rPr>
          <w:rFonts w:ascii="宋体" w:hAnsi="宋体"/>
          <w:kern w:val="0"/>
          <w:szCs w:val="21"/>
          <w:highlight w:val="none"/>
        </w:rPr>
        <w:sectPr>
          <w:pgSz w:w="11906" w:h="16838"/>
          <w:pgMar w:top="1418" w:right="1134" w:bottom="1418" w:left="1418" w:header="851" w:footer="992" w:gutter="0"/>
          <w:pgNumType w:fmt="decimal"/>
          <w:cols w:space="720" w:num="1"/>
          <w:titlePg/>
          <w:docGrid w:linePitch="312" w:charSpace="0"/>
        </w:sect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77B2A21A">
      <w:pPr>
        <w:pStyle w:val="5"/>
        <w:bidi w:val="0"/>
        <w:jc w:val="center"/>
        <w:rPr>
          <w:rFonts w:hint="eastAsia" w:ascii="Times New Roman" w:hAnsi="Times New Roman" w:eastAsia="宋体" w:cs="Times New Roman"/>
          <w:sz w:val="28"/>
          <w:szCs w:val="28"/>
          <w:highlight w:val="none"/>
        </w:rPr>
      </w:pPr>
      <w:bookmarkStart w:id="602" w:name="_Toc30967"/>
      <w:bookmarkStart w:id="603" w:name="_Toc534185832"/>
      <w:bookmarkStart w:id="604" w:name="_Toc509218855"/>
      <w:bookmarkStart w:id="605" w:name="_Toc57905920"/>
      <w:r>
        <w:rPr>
          <w:rFonts w:hint="eastAsia" w:ascii="Times New Roman" w:hAnsi="Times New Roman" w:eastAsia="宋体" w:cs="Times New Roman"/>
          <w:sz w:val="28"/>
          <w:szCs w:val="28"/>
          <w:highlight w:val="none"/>
        </w:rPr>
        <w:t>（二）投标函附录</w:t>
      </w:r>
      <w:bookmarkEnd w:id="602"/>
      <w:bookmarkEnd w:id="603"/>
      <w:bookmarkEnd w:id="604"/>
      <w:bookmarkEnd w:id="605"/>
    </w:p>
    <w:tbl>
      <w:tblPr>
        <w:tblStyle w:val="21"/>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0C6412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9B7C948">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43691415">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569060BF">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6FEDF162">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1BC85DF6">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264332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2069991">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2582" w:type="dxa"/>
            <w:vAlign w:val="center"/>
          </w:tcPr>
          <w:p w14:paraId="579F830E">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2388" w:type="dxa"/>
            <w:vAlign w:val="center"/>
          </w:tcPr>
          <w:p w14:paraId="79CBAB77">
            <w:pPr>
              <w:tabs>
                <w:tab w:val="left" w:pos="2051"/>
              </w:tabs>
              <w:autoSpaceDE w:val="0"/>
              <w:autoSpaceDN w:val="0"/>
              <w:adjustRightInd w:val="0"/>
              <w:jc w:val="center"/>
              <w:rPr>
                <w:rFonts w:ascii="宋体" w:hAnsi="宋体"/>
                <w:snapToGrid w:val="0"/>
                <w:kern w:val="0"/>
                <w:szCs w:val="21"/>
                <w:highlight w:val="none"/>
              </w:rPr>
            </w:pPr>
          </w:p>
        </w:tc>
        <w:tc>
          <w:tcPr>
            <w:tcW w:w="2987" w:type="dxa"/>
            <w:vAlign w:val="center"/>
          </w:tcPr>
          <w:p w14:paraId="51A465DE">
            <w:pPr>
              <w:tabs>
                <w:tab w:val="left" w:pos="1560"/>
              </w:tabs>
              <w:autoSpaceDE w:val="0"/>
              <w:autoSpaceDN w:val="0"/>
              <w:adjustRightInd w:val="0"/>
              <w:ind w:firstLine="630" w:firstLineChars="300"/>
              <w:jc w:val="center"/>
              <w:rPr>
                <w:rFonts w:ascii="宋体" w:hAnsi="宋体"/>
                <w:snapToGrid w:val="0"/>
                <w:kern w:val="0"/>
                <w:szCs w:val="21"/>
                <w:highlight w:val="none"/>
              </w:rPr>
            </w:pPr>
          </w:p>
        </w:tc>
        <w:tc>
          <w:tcPr>
            <w:tcW w:w="792" w:type="dxa"/>
            <w:vAlign w:val="center"/>
          </w:tcPr>
          <w:p w14:paraId="0B095D32">
            <w:pPr>
              <w:autoSpaceDE w:val="0"/>
              <w:autoSpaceDN w:val="0"/>
              <w:adjustRightInd w:val="0"/>
              <w:jc w:val="center"/>
              <w:rPr>
                <w:rFonts w:ascii="宋体" w:hAnsi="宋体"/>
                <w:snapToGrid w:val="0"/>
                <w:kern w:val="0"/>
                <w:szCs w:val="21"/>
                <w:highlight w:val="none"/>
              </w:rPr>
            </w:pPr>
          </w:p>
        </w:tc>
      </w:tr>
      <w:tr w14:paraId="02158C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E176AC9">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14:paraId="3818AB06">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6EC44EE6">
            <w:pPr>
              <w:tabs>
                <w:tab w:val="left" w:pos="2051"/>
              </w:tabs>
              <w:autoSpaceDE w:val="0"/>
              <w:autoSpaceDN w:val="0"/>
              <w:adjustRightInd w:val="0"/>
              <w:jc w:val="center"/>
              <w:rPr>
                <w:rFonts w:ascii="宋体" w:hAnsi="宋体"/>
                <w:snapToGrid w:val="0"/>
                <w:kern w:val="0"/>
                <w:szCs w:val="21"/>
                <w:highlight w:val="none"/>
              </w:rPr>
            </w:pPr>
          </w:p>
        </w:tc>
        <w:tc>
          <w:tcPr>
            <w:tcW w:w="2987" w:type="dxa"/>
            <w:vAlign w:val="center"/>
          </w:tcPr>
          <w:p w14:paraId="515A2235">
            <w:pPr>
              <w:autoSpaceDE w:val="0"/>
              <w:autoSpaceDN w:val="0"/>
              <w:adjustRightInd w:val="0"/>
              <w:jc w:val="center"/>
              <w:rPr>
                <w:rFonts w:ascii="宋体" w:hAnsi="宋体"/>
                <w:snapToGrid w:val="0"/>
                <w:kern w:val="0"/>
                <w:szCs w:val="21"/>
                <w:highlight w:val="none"/>
              </w:rPr>
            </w:pPr>
          </w:p>
        </w:tc>
        <w:tc>
          <w:tcPr>
            <w:tcW w:w="792" w:type="dxa"/>
            <w:vAlign w:val="center"/>
          </w:tcPr>
          <w:p w14:paraId="5D349614">
            <w:pPr>
              <w:autoSpaceDE w:val="0"/>
              <w:autoSpaceDN w:val="0"/>
              <w:adjustRightInd w:val="0"/>
              <w:jc w:val="center"/>
              <w:rPr>
                <w:rFonts w:ascii="宋体" w:hAnsi="宋体"/>
                <w:snapToGrid w:val="0"/>
                <w:kern w:val="0"/>
                <w:szCs w:val="21"/>
                <w:highlight w:val="none"/>
              </w:rPr>
            </w:pPr>
          </w:p>
        </w:tc>
      </w:tr>
      <w:tr w14:paraId="7CB390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493C329">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14:paraId="5A541412">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14:paraId="009EBDFA">
            <w:pPr>
              <w:tabs>
                <w:tab w:val="left" w:pos="2051"/>
              </w:tabs>
              <w:autoSpaceDE w:val="0"/>
              <w:autoSpaceDN w:val="0"/>
              <w:adjustRightInd w:val="0"/>
              <w:jc w:val="center"/>
              <w:rPr>
                <w:rFonts w:ascii="宋体" w:hAnsi="宋体"/>
                <w:snapToGrid w:val="0"/>
                <w:kern w:val="0"/>
                <w:szCs w:val="21"/>
                <w:highlight w:val="none"/>
              </w:rPr>
            </w:pPr>
          </w:p>
        </w:tc>
        <w:tc>
          <w:tcPr>
            <w:tcW w:w="2987" w:type="dxa"/>
            <w:vAlign w:val="center"/>
          </w:tcPr>
          <w:p w14:paraId="3F5B0168">
            <w:pPr>
              <w:autoSpaceDE w:val="0"/>
              <w:autoSpaceDN w:val="0"/>
              <w:adjustRightInd w:val="0"/>
              <w:jc w:val="center"/>
              <w:rPr>
                <w:rFonts w:ascii="宋体" w:hAnsi="宋体"/>
                <w:snapToGrid w:val="0"/>
                <w:kern w:val="0"/>
                <w:szCs w:val="21"/>
                <w:highlight w:val="none"/>
              </w:rPr>
            </w:pPr>
          </w:p>
        </w:tc>
        <w:tc>
          <w:tcPr>
            <w:tcW w:w="792" w:type="dxa"/>
            <w:vAlign w:val="center"/>
          </w:tcPr>
          <w:p w14:paraId="61038C48">
            <w:pPr>
              <w:autoSpaceDE w:val="0"/>
              <w:autoSpaceDN w:val="0"/>
              <w:adjustRightInd w:val="0"/>
              <w:jc w:val="center"/>
              <w:rPr>
                <w:rFonts w:ascii="宋体" w:hAnsi="宋体"/>
                <w:snapToGrid w:val="0"/>
                <w:kern w:val="0"/>
                <w:szCs w:val="21"/>
                <w:highlight w:val="none"/>
              </w:rPr>
            </w:pPr>
          </w:p>
        </w:tc>
      </w:tr>
      <w:tr w14:paraId="28CDE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B07691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1ABF3FBF">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310E9C59">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436D7C43">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699A323A">
            <w:pPr>
              <w:autoSpaceDE w:val="0"/>
              <w:autoSpaceDN w:val="0"/>
              <w:adjustRightInd w:val="0"/>
              <w:jc w:val="center"/>
              <w:rPr>
                <w:rFonts w:ascii="宋体" w:hAnsi="宋体"/>
                <w:snapToGrid w:val="0"/>
                <w:kern w:val="0"/>
                <w:szCs w:val="21"/>
                <w:highlight w:val="none"/>
              </w:rPr>
            </w:pPr>
          </w:p>
        </w:tc>
      </w:tr>
      <w:tr w14:paraId="19801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1AAC2BC">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07E4E7E5">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694E8D04">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59B788EF">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4503D541">
            <w:pPr>
              <w:autoSpaceDE w:val="0"/>
              <w:autoSpaceDN w:val="0"/>
              <w:adjustRightInd w:val="0"/>
              <w:jc w:val="center"/>
              <w:rPr>
                <w:rFonts w:ascii="宋体" w:hAnsi="宋体"/>
                <w:snapToGrid w:val="0"/>
                <w:kern w:val="0"/>
                <w:szCs w:val="21"/>
                <w:highlight w:val="none"/>
              </w:rPr>
            </w:pPr>
          </w:p>
        </w:tc>
      </w:tr>
    </w:tbl>
    <w:p w14:paraId="6A4B73D7">
      <w:pPr>
        <w:spacing w:line="360" w:lineRule="auto"/>
        <w:rPr>
          <w:rFonts w:ascii="宋体" w:hAnsi="宋体"/>
          <w:snapToGrid w:val="0"/>
          <w:w w:val="99"/>
          <w:highlight w:val="none"/>
        </w:rPr>
      </w:pPr>
    </w:p>
    <w:p w14:paraId="429DDB06">
      <w:pPr>
        <w:spacing w:line="360" w:lineRule="auto"/>
        <w:rPr>
          <w:rFonts w:ascii="宋体" w:hAnsi="宋体"/>
          <w:snapToGrid w:val="0"/>
          <w:highlight w:val="none"/>
        </w:rPr>
      </w:pPr>
    </w:p>
    <w:p w14:paraId="50F5706B">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（盖单位</w:t>
      </w:r>
      <w:r>
        <w:rPr>
          <w:rFonts w:hint="eastAsia" w:ascii="宋体" w:hAnsi="宋体"/>
          <w:snapToGrid w:val="0"/>
          <w:kern w:val="0"/>
          <w:szCs w:val="21"/>
          <w:highlight w:val="none"/>
          <w:lang w:val="en-US" w:eastAsia="zh-CN"/>
        </w:rPr>
        <w:t>公</w:t>
      </w:r>
      <w:r>
        <w:rPr>
          <w:rFonts w:ascii="宋体" w:hAnsi="宋体"/>
          <w:snapToGrid w:val="0"/>
          <w:kern w:val="0"/>
          <w:szCs w:val="21"/>
          <w:highlight w:val="none"/>
        </w:rPr>
        <w:t xml:space="preserve">章） </w:t>
      </w:r>
    </w:p>
    <w:p w14:paraId="54339070">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14:paraId="503551C7">
      <w:pPr>
        <w:tabs>
          <w:tab w:val="left" w:pos="7140"/>
          <w:tab w:val="left" w:pos="7560"/>
          <w:tab w:val="left" w:pos="8300"/>
        </w:tabs>
        <w:autoSpaceDE w:val="0"/>
        <w:autoSpaceDN w:val="0"/>
        <w:adjustRightInd w:val="0"/>
        <w:spacing w:line="360" w:lineRule="auto"/>
        <w:ind w:right="210" w:firstLine="2415" w:firstLineChars="1150"/>
        <w:rPr>
          <w:highlight w:val="none"/>
        </w:rPr>
        <w:sectPr>
          <w:pgSz w:w="11906" w:h="16838"/>
          <w:pgMar w:top="1418" w:right="1134" w:bottom="1418" w:left="1418" w:header="851" w:footer="992" w:gutter="0"/>
          <w:pgNumType w:fmt="decimal"/>
          <w:cols w:space="720" w:num="1"/>
          <w:titlePg/>
          <w:docGrid w:linePitch="312" w:charSpace="0"/>
        </w:sect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6AED8970">
      <w:pPr>
        <w:pStyle w:val="5"/>
        <w:bidi w:val="0"/>
        <w:jc w:val="center"/>
        <w:rPr>
          <w:sz w:val="28"/>
          <w:szCs w:val="28"/>
          <w:highlight w:val="none"/>
        </w:rPr>
      </w:pPr>
      <w:bookmarkStart w:id="606" w:name="_Toc330980525"/>
      <w:bookmarkStart w:id="607" w:name="_Toc325910670"/>
      <w:r>
        <w:rPr>
          <w:rFonts w:hint="eastAsia"/>
          <w:sz w:val="28"/>
          <w:szCs w:val="28"/>
          <w:highlight w:val="none"/>
        </w:rPr>
        <w:t>（</w:t>
      </w:r>
      <w:r>
        <w:rPr>
          <w:rFonts w:hint="eastAsia"/>
          <w:sz w:val="28"/>
          <w:szCs w:val="28"/>
          <w:highlight w:val="none"/>
          <w:lang w:val="en-US" w:eastAsia="zh-CN"/>
        </w:rPr>
        <w:t>三</w:t>
      </w:r>
      <w:r>
        <w:rPr>
          <w:rFonts w:hint="eastAsia"/>
          <w:sz w:val="28"/>
          <w:szCs w:val="28"/>
          <w:highlight w:val="none"/>
        </w:rPr>
        <w:t>）</w:t>
      </w:r>
      <w:bookmarkEnd w:id="606"/>
      <w:bookmarkEnd w:id="607"/>
      <w:r>
        <w:rPr>
          <w:rFonts w:hint="eastAsia"/>
          <w:sz w:val="28"/>
          <w:szCs w:val="28"/>
          <w:highlight w:val="none"/>
        </w:rPr>
        <w:t>法定代表人身份证明或附有法定代表人身份证明的授权委托书</w:t>
      </w:r>
    </w:p>
    <w:p w14:paraId="3E01C51E">
      <w:pPr>
        <w:spacing w:line="480" w:lineRule="auto"/>
        <w:jc w:val="center"/>
        <w:rPr>
          <w:rFonts w:ascii="宋体" w:hAnsi="宋体"/>
          <w:sz w:val="28"/>
          <w:highlight w:val="none"/>
        </w:rPr>
      </w:pPr>
    </w:p>
    <w:p w14:paraId="7D558C32">
      <w:pPr>
        <w:spacing w:line="480" w:lineRule="auto"/>
        <w:jc w:val="center"/>
        <w:rPr>
          <w:rFonts w:ascii="宋体" w:hAnsi="宋体"/>
          <w:sz w:val="28"/>
          <w:highlight w:val="none"/>
        </w:rPr>
      </w:pPr>
      <w:r>
        <w:rPr>
          <w:rFonts w:hint="eastAsia" w:ascii="宋体" w:hAnsi="宋体"/>
          <w:sz w:val="28"/>
          <w:highlight w:val="none"/>
        </w:rPr>
        <w:t>法定代表人身份证明</w:t>
      </w:r>
    </w:p>
    <w:p w14:paraId="6AB6060A">
      <w:pPr>
        <w:spacing w:line="480" w:lineRule="auto"/>
        <w:jc w:val="center"/>
        <w:rPr>
          <w:rFonts w:ascii="宋体" w:hAnsi="宋体"/>
          <w:highlight w:val="none"/>
        </w:rPr>
      </w:pPr>
    </w:p>
    <w:p w14:paraId="40695E68">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149F7C1">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45D5C7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C5F7F5E">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1D061879">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F113A2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685DFC71">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14:paraId="143ABA87">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61014BEE">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01E17978">
      <w:pPr>
        <w:pStyle w:val="2"/>
        <w:spacing w:after="0" w:line="360" w:lineRule="auto"/>
        <w:rPr>
          <w:rFonts w:ascii="宋体" w:hAnsi="宋体"/>
          <w:szCs w:val="21"/>
          <w:highlight w:val="none"/>
        </w:rPr>
      </w:pPr>
    </w:p>
    <w:p w14:paraId="0519A5BE">
      <w:pPr>
        <w:pStyle w:val="2"/>
        <w:spacing w:after="0" w:line="360" w:lineRule="auto"/>
        <w:rPr>
          <w:rFonts w:ascii="宋体" w:hAnsi="宋体"/>
          <w:szCs w:val="21"/>
          <w:highlight w:val="none"/>
        </w:rPr>
      </w:pPr>
    </w:p>
    <w:p w14:paraId="78D7D0D6">
      <w:pPr>
        <w:pStyle w:val="2"/>
        <w:spacing w:after="0" w:line="360" w:lineRule="auto"/>
        <w:rPr>
          <w:rFonts w:ascii="宋体" w:hAnsi="宋体"/>
          <w:szCs w:val="21"/>
          <w:highlight w:val="none"/>
        </w:rPr>
      </w:pPr>
    </w:p>
    <w:p w14:paraId="20E6650A">
      <w:pPr>
        <w:pStyle w:val="2"/>
        <w:spacing w:after="0" w:line="360" w:lineRule="auto"/>
        <w:rPr>
          <w:rFonts w:ascii="宋体" w:hAnsi="宋体"/>
          <w:szCs w:val="21"/>
          <w:highlight w:val="none"/>
        </w:rPr>
      </w:pPr>
    </w:p>
    <w:p w14:paraId="6DAFFEC0">
      <w:pPr>
        <w:pStyle w:val="2"/>
        <w:spacing w:after="0" w:line="360" w:lineRule="auto"/>
        <w:rPr>
          <w:rFonts w:ascii="宋体" w:hAnsi="宋体"/>
          <w:szCs w:val="21"/>
          <w:highlight w:val="none"/>
        </w:rPr>
      </w:pPr>
    </w:p>
    <w:p w14:paraId="06CE425D">
      <w:pPr>
        <w:pStyle w:val="2"/>
        <w:spacing w:after="0" w:line="360" w:lineRule="auto"/>
        <w:rPr>
          <w:rFonts w:ascii="宋体" w:hAnsi="宋体"/>
          <w:szCs w:val="21"/>
          <w:highlight w:val="none"/>
        </w:rPr>
      </w:pPr>
    </w:p>
    <w:p w14:paraId="40B1F90F">
      <w:pPr>
        <w:autoSpaceDE w:val="0"/>
        <w:autoSpaceDN w:val="0"/>
        <w:adjustRightInd w:val="0"/>
        <w:snapToGrid w:val="0"/>
        <w:spacing w:line="480" w:lineRule="auto"/>
        <w:ind w:firstLine="420" w:firstLineChars="2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4512B896">
      <w:pPr>
        <w:autoSpaceDE w:val="0"/>
        <w:autoSpaceDN w:val="0"/>
        <w:adjustRightInd w:val="0"/>
        <w:snapToGrid w:val="0"/>
        <w:spacing w:line="480" w:lineRule="auto"/>
        <w:jc w:val="left"/>
        <w:rPr>
          <w:rFonts w:ascii="宋体" w:hAnsi="宋体"/>
          <w:kern w:val="0"/>
          <w:sz w:val="20"/>
          <w:szCs w:val="20"/>
          <w:highlight w:val="none"/>
        </w:rPr>
      </w:pPr>
    </w:p>
    <w:p w14:paraId="1E882FF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25524428">
      <w:pPr>
        <w:autoSpaceDE w:val="0"/>
        <w:autoSpaceDN w:val="0"/>
        <w:adjustRightInd w:val="0"/>
        <w:snapToGrid w:val="0"/>
        <w:spacing w:line="360" w:lineRule="auto"/>
        <w:jc w:val="left"/>
        <w:rPr>
          <w:rFonts w:ascii="宋体" w:hAnsi="宋体"/>
          <w:kern w:val="0"/>
          <w:highlight w:val="none"/>
        </w:rPr>
      </w:pPr>
    </w:p>
    <w:p w14:paraId="7586110F">
      <w:pPr>
        <w:autoSpaceDE w:val="0"/>
        <w:autoSpaceDN w:val="0"/>
        <w:adjustRightInd w:val="0"/>
        <w:snapToGrid w:val="0"/>
        <w:spacing w:line="360" w:lineRule="auto"/>
        <w:jc w:val="left"/>
        <w:rPr>
          <w:rFonts w:ascii="宋体" w:hAnsi="宋体"/>
          <w:kern w:val="0"/>
          <w:highlight w:val="none"/>
        </w:rPr>
      </w:pPr>
    </w:p>
    <w:p w14:paraId="2B149775">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157EE028">
      <w:pPr>
        <w:autoSpaceDE w:val="0"/>
        <w:autoSpaceDN w:val="0"/>
        <w:adjustRightInd w:val="0"/>
        <w:snapToGrid w:val="0"/>
        <w:spacing w:line="400" w:lineRule="exact"/>
        <w:jc w:val="left"/>
        <w:rPr>
          <w:rFonts w:ascii="宋体" w:hAnsi="宋体"/>
          <w:kern w:val="0"/>
          <w:highlight w:val="none"/>
        </w:rPr>
      </w:pPr>
    </w:p>
    <w:p w14:paraId="1685AE5D">
      <w:pPr>
        <w:rPr>
          <w:rFonts w:ascii="宋体" w:hAnsi="宋体"/>
          <w:snapToGrid w:val="0"/>
          <w:kern w:val="0"/>
          <w:sz w:val="32"/>
          <w:szCs w:val="32"/>
          <w:highlight w:val="none"/>
        </w:rPr>
      </w:pPr>
      <w:r>
        <w:rPr>
          <w:rFonts w:ascii="宋体" w:hAnsi="宋体"/>
          <w:snapToGrid w:val="0"/>
          <w:kern w:val="0"/>
          <w:sz w:val="32"/>
          <w:szCs w:val="32"/>
          <w:highlight w:val="none"/>
        </w:rPr>
        <w:br w:type="page"/>
      </w:r>
    </w:p>
    <w:p w14:paraId="699B1D82">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snapToGrid w:val="0"/>
          <w:kern w:val="0"/>
          <w:sz w:val="32"/>
          <w:szCs w:val="32"/>
          <w:highlight w:val="none"/>
        </w:rPr>
        <w:t>授权委托书</w:t>
      </w:r>
    </w:p>
    <w:p w14:paraId="1E6C320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投标文件、签订合同和处理有关事宜，其法律后果由我方承担。</w:t>
      </w:r>
    </w:p>
    <w:p w14:paraId="6FF0B41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51261D5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086E010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4CE546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w:t>
      </w:r>
      <w:r>
        <w:rPr>
          <w:rFonts w:hint="eastAsia" w:ascii="宋体" w:hAnsi="宋体"/>
          <w:spacing w:val="-1"/>
          <w:kern w:val="0"/>
          <w:szCs w:val="21"/>
          <w:highlight w:val="none"/>
          <w:lang w:val="en-US" w:eastAsia="zh-CN"/>
        </w:rPr>
        <w:t>公</w:t>
      </w:r>
      <w:r>
        <w:rPr>
          <w:rFonts w:ascii="宋体" w:hAnsi="宋体"/>
          <w:spacing w:val="-1"/>
          <w:kern w:val="0"/>
          <w:szCs w:val="21"/>
          <w:highlight w:val="none"/>
        </w:rPr>
        <w:t>章</w:t>
      </w:r>
      <w:r>
        <w:rPr>
          <w:rFonts w:ascii="宋体" w:hAnsi="宋体"/>
          <w:kern w:val="0"/>
          <w:szCs w:val="21"/>
          <w:highlight w:val="none"/>
        </w:rPr>
        <w:t>）</w:t>
      </w:r>
    </w:p>
    <w:p w14:paraId="6F111675">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D462845">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46D58C0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61E446EF">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080DAC05">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3F1C0B56">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1982DE48">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w:t>
      </w:r>
      <w:r>
        <w:rPr>
          <w:rFonts w:hint="eastAsia" w:ascii="宋体" w:hAnsi="宋体"/>
          <w:b/>
          <w:bCs/>
          <w:kern w:val="0"/>
          <w:szCs w:val="21"/>
          <w:highlight w:val="none"/>
        </w:rPr>
        <w:t>法定代表人</w:t>
      </w:r>
      <w:r>
        <w:rPr>
          <w:rFonts w:hint="eastAsia" w:ascii="宋体" w:hAnsi="宋体"/>
          <w:kern w:val="0"/>
          <w:szCs w:val="21"/>
          <w:highlight w:val="none"/>
        </w:rPr>
        <w:t>和</w:t>
      </w:r>
      <w:r>
        <w:rPr>
          <w:rFonts w:hint="eastAsia" w:ascii="宋体" w:hAnsi="宋体"/>
          <w:b/>
          <w:bCs/>
          <w:kern w:val="0"/>
          <w:szCs w:val="21"/>
          <w:highlight w:val="none"/>
        </w:rPr>
        <w:t>委托代理人</w:t>
      </w:r>
      <w:r>
        <w:rPr>
          <w:rFonts w:hint="eastAsia" w:ascii="宋体" w:hAnsi="宋体"/>
          <w:kern w:val="0"/>
          <w:szCs w:val="21"/>
          <w:highlight w:val="none"/>
        </w:rPr>
        <w:t>身份证复印件（双面）</w:t>
      </w:r>
    </w:p>
    <w:p w14:paraId="0A81CE6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D0D97C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A18455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600609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6123D9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1154FFB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3D959F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14FB2E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14:paraId="74DFB99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0559D810">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eastAsia="宋体" w:cs="Times New Roman"/>
          <w:kern w:val="0"/>
          <w:szCs w:val="21"/>
          <w:highlight w:val="none"/>
        </w:rPr>
      </w:pPr>
      <w:r>
        <w:rPr>
          <w:rFonts w:ascii="宋体" w:hAnsi="宋体" w:eastAsia="宋体" w:cs="Times New Roman"/>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9CA6CD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eastAsia="宋体" w:cs="Times New Roman"/>
          <w:kern w:val="0"/>
          <w:szCs w:val="21"/>
          <w:highlight w:val="none"/>
        </w:rPr>
      </w:pPr>
      <w:r>
        <w:rPr>
          <w:rFonts w:ascii="宋体" w:hAnsi="宋体" w:eastAsia="宋体" w:cs="Times New Roman"/>
          <w:kern w:val="0"/>
          <w:szCs w:val="21"/>
          <w:highlight w:val="none"/>
        </w:rPr>
        <w:t>2、法定代表人身份证明及授权委托书原件装入投标文件一并递交。</w:t>
      </w:r>
    </w:p>
    <w:p w14:paraId="492004CE">
      <w:pPr>
        <w:tabs>
          <w:tab w:val="left" w:pos="4005"/>
          <w:tab w:val="left" w:pos="4100"/>
          <w:tab w:val="left" w:pos="5040"/>
        </w:tabs>
        <w:autoSpaceDE w:val="0"/>
        <w:autoSpaceDN w:val="0"/>
        <w:adjustRightInd w:val="0"/>
        <w:snapToGrid w:val="0"/>
        <w:spacing w:line="360" w:lineRule="auto"/>
        <w:ind w:firstLine="420" w:firstLineChars="200"/>
        <w:jc w:val="left"/>
        <w:rPr>
          <w:rFonts w:hint="default"/>
          <w:sz w:val="30"/>
          <w:szCs w:val="30"/>
          <w:highlight w:val="none"/>
          <w:lang w:val="en-US" w:eastAsia="zh-CN"/>
        </w:rPr>
      </w:pPr>
      <w:r>
        <w:rPr>
          <w:rFonts w:hint="eastAsia" w:ascii="宋体" w:hAnsi="宋体" w:eastAsia="宋体" w:cs="Times New Roman"/>
          <w:kern w:val="0"/>
          <w:szCs w:val="21"/>
          <w:highlight w:val="none"/>
        </w:rPr>
        <w:t>3.授权委托书</w:t>
      </w:r>
      <w:r>
        <w:rPr>
          <w:rFonts w:ascii="宋体" w:hAnsi="宋体" w:eastAsia="宋体" w:cs="Times New Roman"/>
          <w:kern w:val="0"/>
          <w:szCs w:val="21"/>
          <w:highlight w:val="none"/>
        </w:rPr>
        <w:t>需按上述格式填写完整，不可缺少内容。在此基础上增加内容的不影响其有效性。</w:t>
      </w:r>
      <w:r>
        <w:rPr>
          <w:rFonts w:ascii="宋体" w:hAnsi="宋体" w:cs="MingLiU"/>
          <w:snapToGrid w:val="0"/>
          <w:kern w:val="0"/>
          <w:sz w:val="20"/>
          <w:highlight w:val="none"/>
        </w:rPr>
        <w:br w:type="page"/>
      </w:r>
      <w:bookmarkStart w:id="608" w:name="_Toc224103500"/>
    </w:p>
    <w:p w14:paraId="49DD1498">
      <w:pPr>
        <w:pStyle w:val="4"/>
        <w:bidi w:val="0"/>
        <w:rPr>
          <w:sz w:val="30"/>
          <w:szCs w:val="30"/>
          <w:highlight w:val="none"/>
        </w:rPr>
      </w:pPr>
      <w:bookmarkStart w:id="609" w:name="_Toc32356"/>
      <w:r>
        <w:rPr>
          <w:rFonts w:hint="default"/>
          <w:sz w:val="30"/>
          <w:szCs w:val="30"/>
          <w:highlight w:val="none"/>
          <w:lang w:val="en-US" w:eastAsia="zh-CN"/>
        </w:rPr>
        <w:t>二、</w:t>
      </w:r>
      <w:r>
        <w:rPr>
          <w:rFonts w:hint="eastAsia"/>
          <w:sz w:val="30"/>
          <w:szCs w:val="30"/>
          <w:highlight w:val="none"/>
        </w:rPr>
        <w:t>经济部分</w:t>
      </w:r>
      <w:bookmarkEnd w:id="609"/>
    </w:p>
    <w:p w14:paraId="4B70FD7F">
      <w:pPr>
        <w:keepNext w:val="0"/>
        <w:keepLines w:val="0"/>
        <w:pageBreakBefore w:val="0"/>
        <w:widowControl w:val="0"/>
        <w:kinsoku/>
        <w:wordWrap/>
        <w:overflowPunct/>
        <w:topLinePunct w:val="0"/>
        <w:autoSpaceDE w:val="0"/>
        <w:autoSpaceDN w:val="0"/>
        <w:bidi w:val="0"/>
        <w:adjustRightInd w:val="0"/>
        <w:snapToGrid w:val="0"/>
        <w:spacing w:line="400" w:lineRule="exact"/>
        <w:ind w:firstLine="562" w:firstLineChars="200"/>
        <w:jc w:val="both"/>
        <w:textAlignment w:val="auto"/>
        <w:rPr>
          <w:rFonts w:hint="eastAsia" w:ascii="宋体" w:hAnsi="宋体" w:eastAsia="宋体" w:cs="Times New Roman"/>
          <w:b/>
          <w:bCs/>
          <w:sz w:val="28"/>
          <w:szCs w:val="28"/>
          <w:highlight w:val="none"/>
        </w:rPr>
      </w:pPr>
      <w:r>
        <w:rPr>
          <w:rFonts w:hint="eastAsia" w:ascii="宋体" w:hAnsi="宋体" w:eastAsia="宋体" w:cs="Times New Roman"/>
          <w:b/>
          <w:bCs/>
          <w:sz w:val="28"/>
          <w:szCs w:val="28"/>
          <w:highlight w:val="none"/>
        </w:rPr>
        <w:t>已标价工程量清单</w:t>
      </w:r>
    </w:p>
    <w:p w14:paraId="31E8D720">
      <w:pPr>
        <w:spacing w:line="400" w:lineRule="exact"/>
        <w:rPr>
          <w:highlight w:val="none"/>
        </w:rPr>
      </w:pPr>
    </w:p>
    <w:p w14:paraId="732FF990">
      <w:pPr>
        <w:spacing w:line="400" w:lineRule="exact"/>
        <w:rPr>
          <w:highlight w:val="none"/>
        </w:rPr>
      </w:pPr>
    </w:p>
    <w:p w14:paraId="77A250A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both"/>
        <w:textAlignment w:val="auto"/>
        <w:rPr>
          <w:highlight w:val="none"/>
        </w:rPr>
      </w:pPr>
    </w:p>
    <w:p w14:paraId="2CB28315">
      <w:pPr>
        <w:spacing w:line="400" w:lineRule="exact"/>
        <w:rPr>
          <w:highlight w:val="none"/>
        </w:rPr>
      </w:pPr>
    </w:p>
    <w:p w14:paraId="686CF55D">
      <w:pPr>
        <w:spacing w:line="400" w:lineRule="exact"/>
        <w:rPr>
          <w:highlight w:val="none"/>
        </w:rPr>
      </w:pPr>
    </w:p>
    <w:p w14:paraId="4353CF7B">
      <w:pPr>
        <w:spacing w:line="400" w:lineRule="exact"/>
        <w:rPr>
          <w:highlight w:val="none"/>
        </w:rPr>
      </w:pPr>
    </w:p>
    <w:p w14:paraId="15DBA3EB">
      <w:pPr>
        <w:spacing w:line="400" w:lineRule="exact"/>
        <w:rPr>
          <w:highlight w:val="none"/>
        </w:rPr>
      </w:pPr>
    </w:p>
    <w:p w14:paraId="2C550C19">
      <w:pPr>
        <w:spacing w:line="400" w:lineRule="exact"/>
        <w:rPr>
          <w:highlight w:val="none"/>
        </w:rPr>
      </w:pPr>
    </w:p>
    <w:p w14:paraId="0E76BFBF">
      <w:pPr>
        <w:spacing w:line="400" w:lineRule="exact"/>
        <w:rPr>
          <w:highlight w:val="none"/>
        </w:rPr>
      </w:pPr>
    </w:p>
    <w:p w14:paraId="7EC7EFA4">
      <w:pPr>
        <w:spacing w:line="400" w:lineRule="exact"/>
        <w:rPr>
          <w:highlight w:val="none"/>
        </w:rPr>
      </w:pPr>
    </w:p>
    <w:p w14:paraId="5C51932A">
      <w:pPr>
        <w:spacing w:line="400" w:lineRule="exact"/>
        <w:rPr>
          <w:highlight w:val="none"/>
        </w:rPr>
      </w:pPr>
    </w:p>
    <w:p w14:paraId="0CD7332E">
      <w:pPr>
        <w:spacing w:line="400" w:lineRule="exact"/>
        <w:rPr>
          <w:highlight w:val="none"/>
        </w:rPr>
      </w:pPr>
    </w:p>
    <w:p w14:paraId="2604B754">
      <w:pPr>
        <w:spacing w:line="400" w:lineRule="exact"/>
        <w:rPr>
          <w:highlight w:val="none"/>
        </w:rPr>
      </w:pPr>
    </w:p>
    <w:p w14:paraId="30B83016">
      <w:pPr>
        <w:spacing w:line="400" w:lineRule="exact"/>
        <w:rPr>
          <w:highlight w:val="none"/>
        </w:rPr>
      </w:pPr>
    </w:p>
    <w:p w14:paraId="5E7F58B3">
      <w:pPr>
        <w:spacing w:line="400" w:lineRule="exact"/>
        <w:rPr>
          <w:highlight w:val="none"/>
        </w:rPr>
      </w:pPr>
    </w:p>
    <w:p w14:paraId="4124FC8F">
      <w:pPr>
        <w:spacing w:line="400" w:lineRule="exact"/>
        <w:rPr>
          <w:highlight w:val="none"/>
        </w:rPr>
      </w:pPr>
    </w:p>
    <w:p w14:paraId="58150016">
      <w:pPr>
        <w:spacing w:line="400" w:lineRule="exact"/>
        <w:rPr>
          <w:highlight w:val="none"/>
        </w:rPr>
      </w:pPr>
    </w:p>
    <w:p w14:paraId="1FA8A964">
      <w:pPr>
        <w:spacing w:line="400" w:lineRule="exact"/>
        <w:rPr>
          <w:highlight w:val="none"/>
        </w:rPr>
      </w:pPr>
    </w:p>
    <w:p w14:paraId="173B3AC2">
      <w:pPr>
        <w:spacing w:line="400" w:lineRule="exact"/>
        <w:rPr>
          <w:highlight w:val="none"/>
        </w:rPr>
      </w:pPr>
    </w:p>
    <w:p w14:paraId="0503E6EB">
      <w:pPr>
        <w:spacing w:line="400" w:lineRule="exact"/>
        <w:rPr>
          <w:highlight w:val="none"/>
        </w:rPr>
      </w:pPr>
    </w:p>
    <w:p w14:paraId="1C788706">
      <w:pPr>
        <w:spacing w:line="400" w:lineRule="exact"/>
        <w:rPr>
          <w:highlight w:val="none"/>
        </w:rPr>
      </w:pPr>
    </w:p>
    <w:p w14:paraId="23E593B4">
      <w:pPr>
        <w:spacing w:line="400" w:lineRule="exact"/>
        <w:rPr>
          <w:highlight w:val="none"/>
        </w:rPr>
      </w:pPr>
    </w:p>
    <w:p w14:paraId="300E3297">
      <w:pPr>
        <w:spacing w:line="400" w:lineRule="exact"/>
        <w:rPr>
          <w:highlight w:val="none"/>
        </w:rPr>
      </w:pPr>
    </w:p>
    <w:p w14:paraId="688ECB1A">
      <w:pPr>
        <w:spacing w:line="400" w:lineRule="exact"/>
        <w:rPr>
          <w:highlight w:val="none"/>
        </w:rPr>
      </w:pPr>
    </w:p>
    <w:p w14:paraId="677B5021">
      <w:pPr>
        <w:spacing w:line="400" w:lineRule="exact"/>
        <w:rPr>
          <w:highlight w:val="none"/>
        </w:rPr>
      </w:pPr>
    </w:p>
    <w:p w14:paraId="07D09FB8">
      <w:pPr>
        <w:spacing w:line="400" w:lineRule="exact"/>
        <w:rPr>
          <w:highlight w:val="none"/>
        </w:rPr>
      </w:pPr>
    </w:p>
    <w:p w14:paraId="6E5F7A57">
      <w:pPr>
        <w:spacing w:line="400" w:lineRule="exact"/>
        <w:rPr>
          <w:highlight w:val="none"/>
        </w:rPr>
      </w:pPr>
    </w:p>
    <w:p w14:paraId="101C8478">
      <w:pPr>
        <w:spacing w:line="400" w:lineRule="exact"/>
        <w:rPr>
          <w:highlight w:val="none"/>
        </w:rPr>
      </w:pPr>
    </w:p>
    <w:p w14:paraId="017C256A">
      <w:pPr>
        <w:spacing w:line="400" w:lineRule="exact"/>
        <w:rPr>
          <w:highlight w:val="none"/>
        </w:rPr>
      </w:pPr>
    </w:p>
    <w:p w14:paraId="44946279">
      <w:pPr>
        <w:spacing w:line="400" w:lineRule="exact"/>
        <w:rPr>
          <w:highlight w:val="none"/>
        </w:rPr>
      </w:pPr>
    </w:p>
    <w:p w14:paraId="0074D239">
      <w:pPr>
        <w:spacing w:line="400" w:lineRule="exact"/>
        <w:rPr>
          <w:highlight w:val="none"/>
        </w:rPr>
        <w:sectPr>
          <w:pgSz w:w="11906" w:h="16838"/>
          <w:pgMar w:top="1134" w:right="1134" w:bottom="1134" w:left="1418" w:header="851" w:footer="992" w:gutter="0"/>
          <w:pgNumType w:fmt="decimal"/>
          <w:cols w:space="720" w:num="1"/>
          <w:titlePg/>
          <w:docGrid w:linePitch="312" w:charSpace="0"/>
        </w:sectPr>
      </w:pPr>
    </w:p>
    <w:p w14:paraId="270A1705">
      <w:pPr>
        <w:pStyle w:val="4"/>
        <w:bidi w:val="0"/>
        <w:rPr>
          <w:highlight w:val="none"/>
        </w:rPr>
      </w:pPr>
      <w:bookmarkStart w:id="610" w:name="_Toc732"/>
      <w:r>
        <w:rPr>
          <w:rFonts w:hint="eastAsia"/>
          <w:sz w:val="30"/>
          <w:szCs w:val="30"/>
          <w:highlight w:val="none"/>
          <w:lang w:val="en-US" w:eastAsia="zh-CN"/>
        </w:rPr>
        <w:t>三</w:t>
      </w:r>
      <w:r>
        <w:rPr>
          <w:rFonts w:hint="default"/>
          <w:sz w:val="30"/>
          <w:szCs w:val="30"/>
          <w:highlight w:val="none"/>
          <w:lang w:val="en-US" w:eastAsia="zh-CN"/>
        </w:rPr>
        <w:t>、</w:t>
      </w:r>
      <w:r>
        <w:rPr>
          <w:rFonts w:hint="eastAsia"/>
          <w:sz w:val="30"/>
          <w:szCs w:val="30"/>
          <w:highlight w:val="none"/>
          <w:lang w:val="en-US" w:eastAsia="zh-CN"/>
        </w:rPr>
        <w:t>技术</w:t>
      </w:r>
      <w:r>
        <w:rPr>
          <w:rFonts w:hint="eastAsia"/>
          <w:sz w:val="30"/>
          <w:szCs w:val="30"/>
          <w:highlight w:val="none"/>
        </w:rPr>
        <w:t>部分</w:t>
      </w:r>
      <w:bookmarkEnd w:id="610"/>
    </w:p>
    <w:p w14:paraId="6F2960D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both"/>
        <w:textAlignment w:val="auto"/>
        <w:rPr>
          <w:rFonts w:ascii="宋体" w:hAnsi="宋体"/>
          <w:b/>
          <w:bCs/>
          <w:sz w:val="28"/>
          <w:szCs w:val="28"/>
          <w:highlight w:val="none"/>
        </w:rPr>
      </w:pPr>
      <w:r>
        <w:rPr>
          <w:rFonts w:hint="eastAsia" w:ascii="宋体" w:hAnsi="宋体"/>
          <w:b/>
          <w:bCs/>
          <w:sz w:val="28"/>
          <w:szCs w:val="28"/>
          <w:highlight w:val="none"/>
        </w:rPr>
        <w:t>（一）技术方案（格式自拟）</w:t>
      </w:r>
    </w:p>
    <w:p w14:paraId="6AA44C5B">
      <w:pPr>
        <w:rPr>
          <w:highlight w:val="none"/>
        </w:rPr>
        <w:sectPr>
          <w:pgSz w:w="11906" w:h="16838"/>
          <w:pgMar w:top="1134" w:right="1134" w:bottom="1134" w:left="1418" w:header="851" w:footer="992" w:gutter="0"/>
          <w:pgNumType w:fmt="decimal"/>
          <w:cols w:space="720" w:num="1"/>
          <w:titlePg/>
          <w:docGrid w:linePitch="312" w:charSpace="0"/>
        </w:sectPr>
      </w:pPr>
    </w:p>
    <w:p w14:paraId="57AF2DA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both"/>
        <w:textAlignment w:val="auto"/>
        <w:rPr>
          <w:rFonts w:hint="eastAsia" w:ascii="宋体" w:hAnsi="宋体" w:eastAsia="宋体" w:cs="Times New Roman"/>
          <w:b/>
          <w:bCs/>
          <w:sz w:val="28"/>
          <w:szCs w:val="28"/>
          <w:highlight w:val="none"/>
        </w:rPr>
        <w:sectPr>
          <w:pgSz w:w="11906" w:h="16838"/>
          <w:pgMar w:top="1134" w:right="1134" w:bottom="1134" w:left="1418" w:header="851" w:footer="992" w:gutter="0"/>
          <w:pgNumType w:fmt="decimal"/>
          <w:cols w:space="720" w:num="1"/>
          <w:titlePg/>
          <w:docGrid w:linePitch="312" w:charSpace="0"/>
        </w:sectPr>
      </w:pPr>
      <w:r>
        <w:rPr>
          <w:rFonts w:hint="eastAsia" w:ascii="宋体" w:hAnsi="宋体" w:eastAsia="宋体" w:cs="Times New Roman"/>
          <w:b/>
          <w:bCs/>
          <w:sz w:val="28"/>
          <w:szCs w:val="28"/>
          <w:highlight w:val="none"/>
        </w:rPr>
        <w:t>（二）其他</w:t>
      </w:r>
    </w:p>
    <w:bookmarkEnd w:id="608"/>
    <w:p w14:paraId="35DBCB1F">
      <w:pPr>
        <w:pStyle w:val="4"/>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Cs w:val="0"/>
          <w:sz w:val="30"/>
          <w:szCs w:val="30"/>
          <w:highlight w:val="none"/>
          <w:lang w:val="en-US" w:eastAsia="zh-CN"/>
        </w:rPr>
      </w:pPr>
      <w:bookmarkStart w:id="611" w:name="_Toc277082656"/>
      <w:bookmarkStart w:id="612" w:name="_Toc2473"/>
      <w:bookmarkStart w:id="613" w:name="_Toc8174"/>
      <w:bookmarkStart w:id="614" w:name="_Toc287607882"/>
      <w:bookmarkStart w:id="615" w:name="_Toc386029720"/>
      <w:bookmarkStart w:id="616" w:name="_Toc224103510"/>
      <w:bookmarkStart w:id="617" w:name="_Toc24147"/>
      <w:bookmarkStart w:id="618" w:name="_Toc29376"/>
      <w:r>
        <w:rPr>
          <w:rFonts w:hint="eastAsia" w:ascii="宋体" w:hAnsi="宋体"/>
          <w:bCs w:val="0"/>
          <w:sz w:val="30"/>
          <w:szCs w:val="30"/>
          <w:highlight w:val="none"/>
          <w:lang w:val="en-US" w:eastAsia="zh-CN"/>
        </w:rPr>
        <w:t>四</w:t>
      </w:r>
      <w:r>
        <w:rPr>
          <w:rFonts w:hint="eastAsia" w:ascii="宋体" w:hAnsi="宋体"/>
          <w:bCs w:val="0"/>
          <w:sz w:val="30"/>
          <w:szCs w:val="30"/>
          <w:highlight w:val="none"/>
        </w:rPr>
        <w:t>、资格审查</w:t>
      </w:r>
      <w:bookmarkEnd w:id="611"/>
      <w:bookmarkEnd w:id="612"/>
      <w:bookmarkEnd w:id="613"/>
      <w:bookmarkEnd w:id="614"/>
      <w:bookmarkEnd w:id="615"/>
      <w:bookmarkEnd w:id="616"/>
      <w:bookmarkEnd w:id="617"/>
      <w:r>
        <w:rPr>
          <w:rFonts w:hint="eastAsia" w:ascii="宋体" w:hAnsi="宋体"/>
          <w:bCs w:val="0"/>
          <w:sz w:val="30"/>
          <w:szCs w:val="30"/>
          <w:highlight w:val="none"/>
          <w:lang w:val="en-US" w:eastAsia="zh-CN"/>
        </w:rPr>
        <w:t>部分</w:t>
      </w:r>
      <w:bookmarkEnd w:id="618"/>
    </w:p>
    <w:p w14:paraId="0164FFC8">
      <w:pPr>
        <w:pStyle w:val="5"/>
        <w:bidi w:val="0"/>
        <w:jc w:val="center"/>
        <w:rPr>
          <w:sz w:val="28"/>
          <w:szCs w:val="28"/>
          <w:highlight w:val="none"/>
        </w:rPr>
      </w:pPr>
      <w:bookmarkStart w:id="619" w:name="_Toc322559743"/>
      <w:bookmarkStart w:id="620" w:name="_Toc325910675"/>
      <w:bookmarkStart w:id="621" w:name="_Toc330980530"/>
      <w:bookmarkStart w:id="622" w:name="_Toc297303196"/>
      <w:r>
        <w:rPr>
          <w:rFonts w:hint="eastAsia"/>
          <w:sz w:val="28"/>
          <w:szCs w:val="28"/>
          <w:highlight w:val="none"/>
        </w:rPr>
        <w:t>（一）</w:t>
      </w:r>
      <w:bookmarkEnd w:id="619"/>
      <w:bookmarkEnd w:id="620"/>
      <w:bookmarkEnd w:id="621"/>
      <w:bookmarkEnd w:id="622"/>
      <w:r>
        <w:rPr>
          <w:rFonts w:hint="eastAsia"/>
          <w:sz w:val="28"/>
          <w:szCs w:val="28"/>
          <w:highlight w:val="none"/>
        </w:rPr>
        <w:t>法定代表人身份证明或附有法定代表人身份证明的授权委托书</w:t>
      </w:r>
    </w:p>
    <w:p w14:paraId="4660786E">
      <w:pPr>
        <w:spacing w:line="480" w:lineRule="auto"/>
        <w:jc w:val="center"/>
        <w:rPr>
          <w:rFonts w:ascii="宋体" w:hAnsi="宋体"/>
          <w:sz w:val="28"/>
          <w:highlight w:val="none"/>
        </w:rPr>
      </w:pPr>
    </w:p>
    <w:p w14:paraId="100E1846">
      <w:pPr>
        <w:spacing w:line="480" w:lineRule="auto"/>
        <w:jc w:val="center"/>
        <w:rPr>
          <w:rFonts w:ascii="宋体" w:hAnsi="宋体"/>
          <w:sz w:val="28"/>
          <w:highlight w:val="none"/>
        </w:rPr>
      </w:pPr>
      <w:r>
        <w:rPr>
          <w:rFonts w:hint="eastAsia" w:ascii="宋体" w:hAnsi="宋体"/>
          <w:sz w:val="28"/>
          <w:highlight w:val="none"/>
        </w:rPr>
        <w:t>法定代表人身份证明</w:t>
      </w:r>
    </w:p>
    <w:p w14:paraId="2CF10DAB">
      <w:pPr>
        <w:spacing w:line="480" w:lineRule="auto"/>
        <w:jc w:val="center"/>
        <w:rPr>
          <w:rFonts w:ascii="宋体" w:hAnsi="宋体"/>
          <w:highlight w:val="none"/>
        </w:rPr>
      </w:pPr>
    </w:p>
    <w:p w14:paraId="7F8A3BAF">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60BE8BC">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97207B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4AF6ED0">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3DDBB299">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CA1FDB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6577EE3E">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14:paraId="14030A63">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747FD85D">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72F6F44A">
      <w:pPr>
        <w:autoSpaceDE w:val="0"/>
        <w:autoSpaceDN w:val="0"/>
        <w:adjustRightInd w:val="0"/>
        <w:snapToGrid w:val="0"/>
        <w:spacing w:line="360" w:lineRule="auto"/>
        <w:jc w:val="left"/>
        <w:rPr>
          <w:rFonts w:ascii="宋体" w:hAnsi="宋体"/>
          <w:szCs w:val="21"/>
          <w:highlight w:val="none"/>
        </w:rPr>
      </w:pPr>
    </w:p>
    <w:p w14:paraId="3ED319D1">
      <w:pPr>
        <w:pStyle w:val="2"/>
        <w:spacing w:after="0" w:line="360" w:lineRule="auto"/>
        <w:rPr>
          <w:rFonts w:ascii="宋体" w:hAnsi="宋体"/>
          <w:szCs w:val="21"/>
          <w:highlight w:val="none"/>
        </w:rPr>
      </w:pPr>
    </w:p>
    <w:p w14:paraId="4A34E54F">
      <w:pPr>
        <w:pStyle w:val="2"/>
        <w:spacing w:after="0" w:line="360" w:lineRule="auto"/>
        <w:rPr>
          <w:rFonts w:ascii="宋体" w:hAnsi="宋体"/>
          <w:szCs w:val="21"/>
          <w:highlight w:val="none"/>
        </w:rPr>
      </w:pPr>
    </w:p>
    <w:p w14:paraId="55E4CDAE">
      <w:pPr>
        <w:pStyle w:val="2"/>
        <w:spacing w:after="0" w:line="360" w:lineRule="auto"/>
        <w:rPr>
          <w:rFonts w:ascii="宋体" w:hAnsi="宋体"/>
          <w:szCs w:val="21"/>
          <w:highlight w:val="none"/>
        </w:rPr>
      </w:pPr>
    </w:p>
    <w:p w14:paraId="2A9E0282">
      <w:pPr>
        <w:pStyle w:val="2"/>
        <w:spacing w:after="0" w:line="360" w:lineRule="auto"/>
        <w:rPr>
          <w:rFonts w:ascii="宋体" w:hAnsi="宋体"/>
          <w:szCs w:val="21"/>
          <w:highlight w:val="none"/>
        </w:rPr>
      </w:pPr>
    </w:p>
    <w:p w14:paraId="6C97A34D">
      <w:pPr>
        <w:pStyle w:val="2"/>
        <w:spacing w:after="0" w:line="360" w:lineRule="auto"/>
        <w:rPr>
          <w:rFonts w:ascii="宋体" w:hAnsi="宋体"/>
          <w:szCs w:val="21"/>
          <w:highlight w:val="none"/>
        </w:rPr>
      </w:pPr>
    </w:p>
    <w:p w14:paraId="30F96469">
      <w:pPr>
        <w:autoSpaceDE w:val="0"/>
        <w:autoSpaceDN w:val="0"/>
        <w:adjustRightInd w:val="0"/>
        <w:snapToGrid w:val="0"/>
        <w:spacing w:line="480" w:lineRule="auto"/>
        <w:ind w:firstLine="810" w:firstLineChars="386"/>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w:t>
      </w:r>
      <w:r>
        <w:rPr>
          <w:rFonts w:hint="eastAsia" w:ascii="宋体" w:hAnsi="宋体"/>
          <w:kern w:val="0"/>
          <w:szCs w:val="21"/>
          <w:highlight w:val="none"/>
          <w:lang w:val="en-US" w:eastAsia="zh-CN"/>
        </w:rPr>
        <w:t>公</w:t>
      </w:r>
      <w:r>
        <w:rPr>
          <w:rFonts w:ascii="宋体" w:hAnsi="宋体"/>
          <w:kern w:val="0"/>
          <w:szCs w:val="21"/>
          <w:highlight w:val="none"/>
        </w:rPr>
        <w:t>章）</w:t>
      </w:r>
    </w:p>
    <w:p w14:paraId="3C0F836C">
      <w:pPr>
        <w:autoSpaceDE w:val="0"/>
        <w:autoSpaceDN w:val="0"/>
        <w:adjustRightInd w:val="0"/>
        <w:snapToGrid w:val="0"/>
        <w:spacing w:line="480" w:lineRule="auto"/>
        <w:jc w:val="left"/>
        <w:rPr>
          <w:rFonts w:ascii="宋体" w:hAnsi="宋体"/>
          <w:kern w:val="0"/>
          <w:sz w:val="20"/>
          <w:szCs w:val="20"/>
          <w:highlight w:val="none"/>
        </w:rPr>
      </w:pPr>
    </w:p>
    <w:p w14:paraId="7020576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1A8CCCCD">
      <w:pPr>
        <w:autoSpaceDE w:val="0"/>
        <w:autoSpaceDN w:val="0"/>
        <w:adjustRightInd w:val="0"/>
        <w:snapToGrid w:val="0"/>
        <w:spacing w:line="360" w:lineRule="auto"/>
        <w:jc w:val="left"/>
        <w:rPr>
          <w:rFonts w:ascii="宋体" w:hAnsi="宋体"/>
          <w:kern w:val="0"/>
          <w:highlight w:val="none"/>
        </w:rPr>
      </w:pPr>
    </w:p>
    <w:p w14:paraId="4CB8A61D">
      <w:pPr>
        <w:autoSpaceDE w:val="0"/>
        <w:autoSpaceDN w:val="0"/>
        <w:adjustRightInd w:val="0"/>
        <w:snapToGrid w:val="0"/>
        <w:spacing w:line="360" w:lineRule="auto"/>
        <w:jc w:val="left"/>
        <w:rPr>
          <w:rFonts w:ascii="宋体" w:hAnsi="宋体"/>
          <w:kern w:val="0"/>
          <w:highlight w:val="none"/>
        </w:rPr>
      </w:pPr>
    </w:p>
    <w:p w14:paraId="26A7929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r>
        <w:rPr>
          <w:rFonts w:hint="eastAsia" w:ascii="宋体" w:hAnsi="宋体"/>
          <w:kern w:val="0"/>
          <w:szCs w:val="21"/>
          <w:highlight w:val="none"/>
        </w:rPr>
        <w:t>。</w:t>
      </w:r>
    </w:p>
    <w:p w14:paraId="57390BD9">
      <w:pPr>
        <w:pStyle w:val="2"/>
        <w:rPr>
          <w:sz w:val="21"/>
          <w:szCs w:val="21"/>
          <w:highlight w:val="none"/>
        </w:rPr>
      </w:pPr>
    </w:p>
    <w:p w14:paraId="1101AB8F">
      <w:pPr>
        <w:rPr>
          <w:rFonts w:hint="eastAsia" w:ascii="宋体" w:hAnsi="宋体"/>
          <w:sz w:val="28"/>
          <w:highlight w:val="none"/>
        </w:rPr>
      </w:pPr>
      <w:r>
        <w:rPr>
          <w:rFonts w:hint="eastAsia" w:ascii="宋体" w:hAnsi="宋体"/>
          <w:sz w:val="28"/>
          <w:highlight w:val="none"/>
        </w:rPr>
        <w:br w:type="page"/>
      </w:r>
    </w:p>
    <w:p w14:paraId="4422CBD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bookmarkStart w:id="623" w:name="_Toc325910676"/>
      <w:bookmarkStart w:id="624" w:name="_Toc224103514"/>
      <w:bookmarkStart w:id="625" w:name="_Toc287607886"/>
      <w:bookmarkStart w:id="626" w:name="_Toc297303197"/>
      <w:bookmarkStart w:id="627" w:name="_Toc322559744"/>
      <w:bookmarkStart w:id="628" w:name="_Toc330980531"/>
      <w:r>
        <w:rPr>
          <w:rFonts w:ascii="宋体" w:hAnsi="宋体"/>
          <w:snapToGrid w:val="0"/>
          <w:kern w:val="0"/>
          <w:sz w:val="32"/>
          <w:szCs w:val="32"/>
          <w:highlight w:val="none"/>
        </w:rPr>
        <w:t>授权委托书</w:t>
      </w:r>
    </w:p>
    <w:p w14:paraId="0E44541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14:paraId="2A96DEB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686C524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2084386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3AF8867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w:t>
      </w:r>
      <w:r>
        <w:rPr>
          <w:rFonts w:hint="eastAsia" w:ascii="宋体" w:hAnsi="宋体"/>
          <w:spacing w:val="-1"/>
          <w:kern w:val="0"/>
          <w:szCs w:val="21"/>
          <w:highlight w:val="none"/>
          <w:lang w:val="en-US" w:eastAsia="zh-CN"/>
        </w:rPr>
        <w:t>公</w:t>
      </w:r>
      <w:r>
        <w:rPr>
          <w:rFonts w:ascii="宋体" w:hAnsi="宋体"/>
          <w:spacing w:val="-1"/>
          <w:kern w:val="0"/>
          <w:szCs w:val="21"/>
          <w:highlight w:val="none"/>
        </w:rPr>
        <w:t>章</w:t>
      </w:r>
      <w:r>
        <w:rPr>
          <w:rFonts w:ascii="宋体" w:hAnsi="宋体"/>
          <w:kern w:val="0"/>
          <w:szCs w:val="21"/>
          <w:highlight w:val="none"/>
        </w:rPr>
        <w:t>）</w:t>
      </w:r>
    </w:p>
    <w:p w14:paraId="2EE3B684">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1AA5C23D">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1B7AE47">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4AF647A3">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8331E63">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559036F9">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21CD5D3B">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w:t>
      </w:r>
      <w:r>
        <w:rPr>
          <w:rFonts w:hint="eastAsia" w:ascii="宋体" w:hAnsi="宋体"/>
          <w:b/>
          <w:bCs/>
          <w:kern w:val="0"/>
          <w:szCs w:val="21"/>
          <w:highlight w:val="none"/>
        </w:rPr>
        <w:t>法定代表人</w:t>
      </w:r>
      <w:r>
        <w:rPr>
          <w:rFonts w:hint="eastAsia" w:ascii="宋体" w:hAnsi="宋体"/>
          <w:kern w:val="0"/>
          <w:szCs w:val="21"/>
          <w:highlight w:val="none"/>
        </w:rPr>
        <w:t>和</w:t>
      </w:r>
      <w:r>
        <w:rPr>
          <w:rFonts w:hint="eastAsia" w:ascii="宋体" w:hAnsi="宋体"/>
          <w:b/>
          <w:bCs/>
          <w:kern w:val="0"/>
          <w:szCs w:val="21"/>
          <w:highlight w:val="none"/>
        </w:rPr>
        <w:t>委托代理人</w:t>
      </w:r>
      <w:r>
        <w:rPr>
          <w:rFonts w:hint="eastAsia" w:ascii="宋体" w:hAnsi="宋体"/>
          <w:kern w:val="0"/>
          <w:szCs w:val="21"/>
          <w:highlight w:val="none"/>
        </w:rPr>
        <w:t>身份证复印件（双面）</w:t>
      </w:r>
    </w:p>
    <w:p w14:paraId="55294F3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2187E1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9857A1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5071F4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11C8BA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11169D9">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0EBDEC5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82C494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67112097">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43E73C8">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w:t>
      </w:r>
    </w:p>
    <w:p w14:paraId="0FA62B25">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kern w:val="0"/>
          <w:szCs w:val="21"/>
          <w:highlight w:val="none"/>
          <w:lang w:eastAsia="zh-CN"/>
        </w:rPr>
        <w:t>、</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2420BB80">
      <w:pPr>
        <w:rPr>
          <w:rFonts w:hint="eastAsia"/>
          <w:highlight w:val="none"/>
        </w:rPr>
      </w:pPr>
      <w:r>
        <w:rPr>
          <w:rFonts w:hint="eastAsia"/>
          <w:highlight w:val="none"/>
        </w:rPr>
        <w:br w:type="page"/>
      </w:r>
    </w:p>
    <w:bookmarkEnd w:id="623"/>
    <w:bookmarkEnd w:id="624"/>
    <w:bookmarkEnd w:id="625"/>
    <w:bookmarkEnd w:id="626"/>
    <w:bookmarkEnd w:id="627"/>
    <w:bookmarkEnd w:id="628"/>
    <w:p w14:paraId="14ECE080">
      <w:pPr>
        <w:pStyle w:val="2"/>
        <w:rPr>
          <w:highlight w:val="none"/>
        </w:rPr>
        <w:sectPr>
          <w:pgSz w:w="11906" w:h="16838"/>
          <w:pgMar w:top="1134" w:right="1134" w:bottom="1134" w:left="1418" w:header="851" w:footer="992" w:gutter="0"/>
          <w:pgNumType w:fmt="decimal"/>
          <w:cols w:space="720" w:num="1"/>
          <w:titlePg/>
          <w:docGrid w:linePitch="312" w:charSpace="0"/>
        </w:sectPr>
      </w:pPr>
      <w:bookmarkStart w:id="629" w:name="_Toc329716915"/>
    </w:p>
    <w:bookmarkEnd w:id="629"/>
    <w:p w14:paraId="1A385A4E">
      <w:pPr>
        <w:pStyle w:val="5"/>
        <w:spacing w:before="0" w:after="0" w:line="240" w:lineRule="auto"/>
        <w:jc w:val="center"/>
        <w:rPr>
          <w:rFonts w:ascii="宋体" w:hAnsi="宋体"/>
          <w:highlight w:val="none"/>
        </w:rPr>
      </w:pPr>
      <w:bookmarkStart w:id="630" w:name="_Toc57905931"/>
      <w:r>
        <w:rPr>
          <w:rFonts w:hint="eastAsia" w:ascii="宋体" w:hAnsi="宋体"/>
          <w:b w:val="0"/>
          <w:bCs w:val="0"/>
          <w:highlight w:val="none"/>
        </w:rPr>
        <w:t>（</w:t>
      </w:r>
      <w:r>
        <w:rPr>
          <w:rFonts w:hint="eastAsia" w:ascii="宋体" w:hAnsi="宋体"/>
          <w:b w:val="0"/>
          <w:bCs w:val="0"/>
          <w:highlight w:val="none"/>
          <w:lang w:val="en-US" w:eastAsia="zh-CN"/>
        </w:rPr>
        <w:t>二</w:t>
      </w:r>
      <w:r>
        <w:rPr>
          <w:rFonts w:hint="eastAsia" w:ascii="宋体" w:hAnsi="宋体"/>
          <w:b w:val="0"/>
          <w:bCs w:val="0"/>
          <w:highlight w:val="none"/>
        </w:rPr>
        <w:t>）投标人基本情况表</w:t>
      </w:r>
      <w:bookmarkEnd w:id="630"/>
    </w:p>
    <w:tbl>
      <w:tblPr>
        <w:tblStyle w:val="21"/>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A13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25C9DD1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07" w:type="dxa"/>
            <w:gridSpan w:val="9"/>
            <w:vAlign w:val="center"/>
          </w:tcPr>
          <w:p w14:paraId="19528F51">
            <w:pPr>
              <w:autoSpaceDE w:val="0"/>
              <w:autoSpaceDN w:val="0"/>
              <w:adjustRightInd w:val="0"/>
              <w:snapToGrid w:val="0"/>
              <w:jc w:val="center"/>
              <w:rPr>
                <w:rFonts w:ascii="宋体" w:hAnsi="宋体"/>
                <w:kern w:val="0"/>
                <w:szCs w:val="21"/>
                <w:highlight w:val="none"/>
              </w:rPr>
            </w:pPr>
          </w:p>
        </w:tc>
      </w:tr>
      <w:tr w14:paraId="516A5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69F913B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4C457866">
            <w:pPr>
              <w:autoSpaceDE w:val="0"/>
              <w:autoSpaceDN w:val="0"/>
              <w:adjustRightInd w:val="0"/>
              <w:snapToGrid w:val="0"/>
              <w:jc w:val="center"/>
              <w:rPr>
                <w:rFonts w:ascii="宋体" w:hAnsi="宋体"/>
                <w:kern w:val="0"/>
                <w:szCs w:val="21"/>
                <w:highlight w:val="none"/>
              </w:rPr>
            </w:pPr>
          </w:p>
        </w:tc>
        <w:tc>
          <w:tcPr>
            <w:tcW w:w="1392" w:type="dxa"/>
            <w:vAlign w:val="center"/>
          </w:tcPr>
          <w:p w14:paraId="03E2439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1B001776">
            <w:pPr>
              <w:autoSpaceDE w:val="0"/>
              <w:autoSpaceDN w:val="0"/>
              <w:adjustRightInd w:val="0"/>
              <w:snapToGrid w:val="0"/>
              <w:jc w:val="center"/>
              <w:rPr>
                <w:rFonts w:ascii="宋体" w:hAnsi="宋体"/>
                <w:kern w:val="0"/>
                <w:szCs w:val="21"/>
                <w:highlight w:val="none"/>
              </w:rPr>
            </w:pPr>
          </w:p>
        </w:tc>
      </w:tr>
      <w:tr w14:paraId="7CBEBA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restart"/>
            <w:vAlign w:val="center"/>
          </w:tcPr>
          <w:p w14:paraId="5EA7787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6F65634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4F2F4F7F">
            <w:pPr>
              <w:autoSpaceDE w:val="0"/>
              <w:autoSpaceDN w:val="0"/>
              <w:adjustRightInd w:val="0"/>
              <w:snapToGrid w:val="0"/>
              <w:jc w:val="center"/>
              <w:rPr>
                <w:rFonts w:ascii="宋体" w:hAnsi="宋体"/>
                <w:kern w:val="0"/>
                <w:szCs w:val="21"/>
                <w:highlight w:val="none"/>
              </w:rPr>
            </w:pPr>
          </w:p>
        </w:tc>
        <w:tc>
          <w:tcPr>
            <w:tcW w:w="1392" w:type="dxa"/>
            <w:vAlign w:val="center"/>
          </w:tcPr>
          <w:p w14:paraId="1D393E4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3484DE7C">
            <w:pPr>
              <w:autoSpaceDE w:val="0"/>
              <w:autoSpaceDN w:val="0"/>
              <w:adjustRightInd w:val="0"/>
              <w:snapToGrid w:val="0"/>
              <w:jc w:val="center"/>
              <w:rPr>
                <w:rFonts w:ascii="宋体" w:hAnsi="宋体"/>
                <w:kern w:val="0"/>
                <w:szCs w:val="21"/>
                <w:highlight w:val="none"/>
              </w:rPr>
            </w:pPr>
          </w:p>
        </w:tc>
      </w:tr>
      <w:tr w14:paraId="68B467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continue"/>
            <w:vAlign w:val="center"/>
          </w:tcPr>
          <w:p w14:paraId="16B72A13">
            <w:pPr>
              <w:autoSpaceDE w:val="0"/>
              <w:autoSpaceDN w:val="0"/>
              <w:adjustRightInd w:val="0"/>
              <w:snapToGrid w:val="0"/>
              <w:jc w:val="center"/>
              <w:rPr>
                <w:rFonts w:ascii="宋体" w:hAnsi="宋体"/>
                <w:kern w:val="0"/>
                <w:szCs w:val="21"/>
                <w:highlight w:val="none"/>
              </w:rPr>
            </w:pPr>
          </w:p>
        </w:tc>
        <w:tc>
          <w:tcPr>
            <w:tcW w:w="967" w:type="dxa"/>
            <w:vAlign w:val="center"/>
          </w:tcPr>
          <w:p w14:paraId="6D2CD630">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2A431E15">
            <w:pPr>
              <w:autoSpaceDE w:val="0"/>
              <w:autoSpaceDN w:val="0"/>
              <w:adjustRightInd w:val="0"/>
              <w:snapToGrid w:val="0"/>
              <w:jc w:val="center"/>
              <w:rPr>
                <w:rFonts w:ascii="宋体" w:hAnsi="宋体"/>
                <w:kern w:val="0"/>
                <w:szCs w:val="21"/>
                <w:highlight w:val="none"/>
              </w:rPr>
            </w:pPr>
          </w:p>
        </w:tc>
        <w:tc>
          <w:tcPr>
            <w:tcW w:w="1392" w:type="dxa"/>
            <w:vAlign w:val="center"/>
          </w:tcPr>
          <w:p w14:paraId="7439F4A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522700EE">
            <w:pPr>
              <w:autoSpaceDE w:val="0"/>
              <w:autoSpaceDN w:val="0"/>
              <w:adjustRightInd w:val="0"/>
              <w:snapToGrid w:val="0"/>
              <w:jc w:val="center"/>
              <w:rPr>
                <w:rFonts w:ascii="宋体" w:hAnsi="宋体"/>
                <w:kern w:val="0"/>
                <w:szCs w:val="21"/>
                <w:highlight w:val="none"/>
              </w:rPr>
            </w:pPr>
          </w:p>
        </w:tc>
      </w:tr>
      <w:tr w14:paraId="76413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4E65458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658E5BF1">
            <w:pPr>
              <w:autoSpaceDE w:val="0"/>
              <w:autoSpaceDN w:val="0"/>
              <w:adjustRightInd w:val="0"/>
              <w:snapToGrid w:val="0"/>
              <w:jc w:val="center"/>
              <w:rPr>
                <w:rFonts w:ascii="宋体" w:hAnsi="宋体"/>
                <w:kern w:val="0"/>
                <w:szCs w:val="21"/>
                <w:highlight w:val="none"/>
              </w:rPr>
            </w:pPr>
          </w:p>
        </w:tc>
      </w:tr>
      <w:tr w14:paraId="3889D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33170E1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0673348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010A710E">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6EBD8D7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3F561589">
            <w:pPr>
              <w:autoSpaceDE w:val="0"/>
              <w:autoSpaceDN w:val="0"/>
              <w:adjustRightInd w:val="0"/>
              <w:snapToGrid w:val="0"/>
              <w:jc w:val="center"/>
              <w:rPr>
                <w:rFonts w:ascii="宋体" w:hAnsi="宋体"/>
                <w:kern w:val="0"/>
                <w:szCs w:val="21"/>
                <w:highlight w:val="none"/>
              </w:rPr>
            </w:pPr>
          </w:p>
        </w:tc>
        <w:tc>
          <w:tcPr>
            <w:tcW w:w="925" w:type="dxa"/>
            <w:vAlign w:val="center"/>
          </w:tcPr>
          <w:p w14:paraId="157185E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0529F536">
            <w:pPr>
              <w:autoSpaceDE w:val="0"/>
              <w:autoSpaceDN w:val="0"/>
              <w:adjustRightInd w:val="0"/>
              <w:snapToGrid w:val="0"/>
              <w:jc w:val="center"/>
              <w:rPr>
                <w:rFonts w:ascii="宋体" w:hAnsi="宋体"/>
                <w:kern w:val="0"/>
                <w:szCs w:val="21"/>
                <w:highlight w:val="none"/>
              </w:rPr>
            </w:pPr>
          </w:p>
        </w:tc>
      </w:tr>
      <w:tr w14:paraId="2109B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113B8C7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21C90A9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567BEB47">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48E8EA9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50DECE95">
            <w:pPr>
              <w:autoSpaceDE w:val="0"/>
              <w:autoSpaceDN w:val="0"/>
              <w:adjustRightInd w:val="0"/>
              <w:snapToGrid w:val="0"/>
              <w:jc w:val="center"/>
              <w:rPr>
                <w:rFonts w:ascii="宋体" w:hAnsi="宋体"/>
                <w:kern w:val="0"/>
                <w:szCs w:val="21"/>
                <w:highlight w:val="none"/>
              </w:rPr>
            </w:pPr>
          </w:p>
        </w:tc>
        <w:tc>
          <w:tcPr>
            <w:tcW w:w="925" w:type="dxa"/>
            <w:vAlign w:val="center"/>
          </w:tcPr>
          <w:p w14:paraId="6AA4442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1CC76D1A">
            <w:pPr>
              <w:autoSpaceDE w:val="0"/>
              <w:autoSpaceDN w:val="0"/>
              <w:adjustRightInd w:val="0"/>
              <w:snapToGrid w:val="0"/>
              <w:jc w:val="center"/>
              <w:rPr>
                <w:rFonts w:ascii="宋体" w:hAnsi="宋体"/>
                <w:kern w:val="0"/>
                <w:szCs w:val="21"/>
                <w:highlight w:val="none"/>
              </w:rPr>
            </w:pPr>
          </w:p>
        </w:tc>
      </w:tr>
      <w:tr w14:paraId="06B73D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7C277C1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5CE1095E">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71569A0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15272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64CF652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0E4DCD06">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4B95290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4421CA2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1546D3AB">
            <w:pPr>
              <w:autoSpaceDE w:val="0"/>
              <w:autoSpaceDN w:val="0"/>
              <w:adjustRightInd w:val="0"/>
              <w:snapToGrid w:val="0"/>
              <w:jc w:val="center"/>
              <w:rPr>
                <w:rFonts w:ascii="宋体" w:hAnsi="宋体"/>
                <w:kern w:val="0"/>
                <w:szCs w:val="21"/>
                <w:highlight w:val="none"/>
              </w:rPr>
            </w:pPr>
          </w:p>
        </w:tc>
      </w:tr>
      <w:tr w14:paraId="205C9C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243570D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14:paraId="5047A57E">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00772595">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60A3F97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5E1038CB">
            <w:pPr>
              <w:autoSpaceDE w:val="0"/>
              <w:autoSpaceDN w:val="0"/>
              <w:adjustRightInd w:val="0"/>
              <w:snapToGrid w:val="0"/>
              <w:jc w:val="center"/>
              <w:rPr>
                <w:rFonts w:ascii="宋体" w:hAnsi="宋体"/>
                <w:kern w:val="0"/>
                <w:szCs w:val="21"/>
                <w:highlight w:val="none"/>
              </w:rPr>
            </w:pPr>
          </w:p>
        </w:tc>
      </w:tr>
      <w:tr w14:paraId="7EC202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7E7B71D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22FF1A92">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17947AAC">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30786C7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4F650064">
            <w:pPr>
              <w:autoSpaceDE w:val="0"/>
              <w:autoSpaceDN w:val="0"/>
              <w:adjustRightInd w:val="0"/>
              <w:snapToGrid w:val="0"/>
              <w:jc w:val="center"/>
              <w:rPr>
                <w:rFonts w:ascii="宋体" w:hAnsi="宋体"/>
                <w:kern w:val="0"/>
                <w:szCs w:val="21"/>
                <w:highlight w:val="none"/>
              </w:rPr>
            </w:pPr>
          </w:p>
        </w:tc>
      </w:tr>
      <w:tr w14:paraId="56AF27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41593AB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32476B08">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1B79783B">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0A326DD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58618C2B">
            <w:pPr>
              <w:autoSpaceDE w:val="0"/>
              <w:autoSpaceDN w:val="0"/>
              <w:adjustRightInd w:val="0"/>
              <w:snapToGrid w:val="0"/>
              <w:jc w:val="center"/>
              <w:rPr>
                <w:rFonts w:ascii="宋体" w:hAnsi="宋体"/>
                <w:kern w:val="0"/>
                <w:szCs w:val="21"/>
                <w:highlight w:val="none"/>
              </w:rPr>
            </w:pPr>
          </w:p>
        </w:tc>
      </w:tr>
      <w:tr w14:paraId="2B7186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00FAE6D1">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72870A38">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28DF8B79">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24B78446">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5CB46230">
            <w:pPr>
              <w:autoSpaceDE w:val="0"/>
              <w:autoSpaceDN w:val="0"/>
              <w:adjustRightInd w:val="0"/>
              <w:snapToGrid w:val="0"/>
              <w:jc w:val="center"/>
              <w:rPr>
                <w:rFonts w:ascii="宋体" w:hAnsi="宋体"/>
                <w:kern w:val="0"/>
                <w:szCs w:val="21"/>
                <w:highlight w:val="none"/>
              </w:rPr>
            </w:pPr>
          </w:p>
        </w:tc>
      </w:tr>
      <w:tr w14:paraId="79BFA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336C088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2DB1EB62">
            <w:pPr>
              <w:autoSpaceDE w:val="0"/>
              <w:autoSpaceDN w:val="0"/>
              <w:adjustRightInd w:val="0"/>
              <w:snapToGrid w:val="0"/>
              <w:jc w:val="center"/>
              <w:rPr>
                <w:rFonts w:ascii="宋体" w:hAnsi="宋体"/>
                <w:kern w:val="0"/>
                <w:szCs w:val="21"/>
                <w:highlight w:val="none"/>
              </w:rPr>
            </w:pPr>
          </w:p>
        </w:tc>
      </w:tr>
      <w:tr w14:paraId="763637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14:paraId="4D84C77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1A416DF4">
            <w:pPr>
              <w:autoSpaceDE w:val="0"/>
              <w:autoSpaceDN w:val="0"/>
              <w:adjustRightInd w:val="0"/>
              <w:snapToGrid w:val="0"/>
              <w:jc w:val="center"/>
              <w:rPr>
                <w:rFonts w:ascii="宋体" w:hAnsi="宋体"/>
                <w:kern w:val="0"/>
                <w:szCs w:val="21"/>
                <w:highlight w:val="none"/>
              </w:rPr>
            </w:pPr>
          </w:p>
        </w:tc>
      </w:tr>
    </w:tbl>
    <w:p w14:paraId="6EFC6225">
      <w:pPr>
        <w:pStyle w:val="5"/>
        <w:bidi w:val="0"/>
        <w:jc w:val="center"/>
        <w:rPr>
          <w:rFonts w:hint="eastAsia" w:ascii="Times New Roman" w:hAnsi="Times New Roman" w:eastAsia="宋体" w:cs="Times New Roman"/>
          <w:sz w:val="28"/>
          <w:szCs w:val="28"/>
          <w:highlight w:val="none"/>
        </w:rPr>
      </w:pPr>
    </w:p>
    <w:p w14:paraId="068DFC9F">
      <w:pPr>
        <w:rPr>
          <w:rFonts w:hint="eastAsia" w:ascii="Times New Roman" w:hAnsi="Times New Roman" w:eastAsia="宋体" w:cs="Times New Roman"/>
          <w:sz w:val="28"/>
          <w:szCs w:val="28"/>
          <w:highlight w:val="none"/>
        </w:rPr>
      </w:pPr>
    </w:p>
    <w:p w14:paraId="5E094501">
      <w:pPr>
        <w:pStyle w:val="2"/>
        <w:rPr>
          <w:rFonts w:hint="eastAsia"/>
          <w:highlight w:val="none"/>
        </w:rPr>
        <w:sectPr>
          <w:pgSz w:w="11906" w:h="16838"/>
          <w:pgMar w:top="1134" w:right="1134" w:bottom="1134" w:left="1418" w:header="851" w:footer="992" w:gutter="0"/>
          <w:pgNumType w:fmt="decimal"/>
          <w:cols w:space="720" w:num="1"/>
          <w:titlePg/>
          <w:docGrid w:linePitch="312" w:charSpace="0"/>
        </w:sectPr>
      </w:pPr>
    </w:p>
    <w:p w14:paraId="60AE1636">
      <w:pPr>
        <w:pStyle w:val="5"/>
        <w:spacing w:before="0" w:after="0" w:line="240" w:lineRule="auto"/>
        <w:jc w:val="center"/>
        <w:rPr>
          <w:rFonts w:ascii="宋体" w:hAnsi="宋体"/>
          <w:b w:val="0"/>
          <w:bCs w:val="0"/>
          <w:highlight w:val="none"/>
        </w:rPr>
      </w:pPr>
      <w:bookmarkStart w:id="631" w:name="_Toc57905932"/>
      <w:bookmarkStart w:id="632" w:name="_Toc509218863"/>
      <w:bookmarkStart w:id="633" w:name="_Toc534185840"/>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631"/>
      <w:bookmarkEnd w:id="632"/>
      <w:bookmarkEnd w:id="633"/>
    </w:p>
    <w:p w14:paraId="657DDDDF">
      <w:pPr>
        <w:spacing w:line="360" w:lineRule="auto"/>
        <w:rPr>
          <w:rFonts w:ascii="宋体" w:hAnsi="宋体"/>
          <w:highlight w:val="none"/>
        </w:rPr>
      </w:pPr>
    </w:p>
    <w:p w14:paraId="6417F6A6">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21"/>
        <w:tblW w:w="94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572"/>
        <w:gridCol w:w="776"/>
        <w:gridCol w:w="1167"/>
        <w:gridCol w:w="776"/>
        <w:gridCol w:w="778"/>
        <w:gridCol w:w="776"/>
        <w:gridCol w:w="2723"/>
        <w:gridCol w:w="896"/>
      </w:tblGrid>
      <w:tr w14:paraId="6FA9D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vMerge w:val="restart"/>
            <w:vAlign w:val="center"/>
          </w:tcPr>
          <w:p w14:paraId="78EDE25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572" w:type="dxa"/>
            <w:vMerge w:val="restart"/>
            <w:vAlign w:val="center"/>
          </w:tcPr>
          <w:p w14:paraId="034F73B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151A983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1F1112C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5A45D4C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477A46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vMerge w:val="continue"/>
          </w:tcPr>
          <w:p w14:paraId="02ED79C3">
            <w:pPr>
              <w:autoSpaceDE w:val="0"/>
              <w:autoSpaceDN w:val="0"/>
              <w:adjustRightInd w:val="0"/>
              <w:snapToGrid w:val="0"/>
              <w:jc w:val="left"/>
              <w:rPr>
                <w:rFonts w:ascii="宋体" w:hAnsi="宋体"/>
                <w:kern w:val="0"/>
                <w:szCs w:val="21"/>
                <w:highlight w:val="none"/>
              </w:rPr>
            </w:pPr>
          </w:p>
        </w:tc>
        <w:tc>
          <w:tcPr>
            <w:tcW w:w="572" w:type="dxa"/>
            <w:vMerge w:val="continue"/>
          </w:tcPr>
          <w:p w14:paraId="4670709C">
            <w:pPr>
              <w:autoSpaceDE w:val="0"/>
              <w:autoSpaceDN w:val="0"/>
              <w:adjustRightInd w:val="0"/>
              <w:snapToGrid w:val="0"/>
              <w:jc w:val="left"/>
              <w:rPr>
                <w:rFonts w:ascii="宋体" w:hAnsi="宋体"/>
                <w:kern w:val="0"/>
                <w:szCs w:val="21"/>
                <w:highlight w:val="none"/>
              </w:rPr>
            </w:pPr>
          </w:p>
        </w:tc>
        <w:tc>
          <w:tcPr>
            <w:tcW w:w="776" w:type="dxa"/>
            <w:vMerge w:val="continue"/>
          </w:tcPr>
          <w:p w14:paraId="02C1B287">
            <w:pPr>
              <w:autoSpaceDE w:val="0"/>
              <w:autoSpaceDN w:val="0"/>
              <w:adjustRightInd w:val="0"/>
              <w:snapToGrid w:val="0"/>
              <w:jc w:val="left"/>
              <w:rPr>
                <w:rFonts w:ascii="宋体" w:hAnsi="宋体"/>
                <w:kern w:val="0"/>
                <w:szCs w:val="21"/>
                <w:highlight w:val="none"/>
              </w:rPr>
            </w:pPr>
          </w:p>
        </w:tc>
        <w:tc>
          <w:tcPr>
            <w:tcW w:w="1167" w:type="dxa"/>
            <w:vAlign w:val="center"/>
          </w:tcPr>
          <w:p w14:paraId="52D0FD7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2AEAA0E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6285C84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1B1EF2E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190F58B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14:paraId="098D86B7">
            <w:pPr>
              <w:autoSpaceDE w:val="0"/>
              <w:autoSpaceDN w:val="0"/>
              <w:adjustRightInd w:val="0"/>
              <w:snapToGrid w:val="0"/>
              <w:jc w:val="left"/>
              <w:rPr>
                <w:rFonts w:ascii="宋体" w:hAnsi="宋体"/>
                <w:kern w:val="0"/>
                <w:szCs w:val="21"/>
                <w:highlight w:val="none"/>
              </w:rPr>
            </w:pPr>
          </w:p>
        </w:tc>
      </w:tr>
      <w:tr w14:paraId="5AA83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vAlign w:val="center"/>
          </w:tcPr>
          <w:p w14:paraId="74AED034">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572" w:type="dxa"/>
          </w:tcPr>
          <w:p w14:paraId="3EF10F1F">
            <w:pPr>
              <w:autoSpaceDE w:val="0"/>
              <w:autoSpaceDN w:val="0"/>
              <w:adjustRightInd w:val="0"/>
              <w:snapToGrid w:val="0"/>
              <w:jc w:val="left"/>
              <w:rPr>
                <w:rFonts w:ascii="宋体" w:hAnsi="宋体"/>
                <w:kern w:val="0"/>
                <w:szCs w:val="21"/>
                <w:highlight w:val="none"/>
              </w:rPr>
            </w:pPr>
          </w:p>
        </w:tc>
        <w:tc>
          <w:tcPr>
            <w:tcW w:w="776" w:type="dxa"/>
          </w:tcPr>
          <w:p w14:paraId="17741A14">
            <w:pPr>
              <w:autoSpaceDE w:val="0"/>
              <w:autoSpaceDN w:val="0"/>
              <w:adjustRightInd w:val="0"/>
              <w:snapToGrid w:val="0"/>
              <w:jc w:val="left"/>
              <w:rPr>
                <w:rFonts w:ascii="宋体" w:hAnsi="宋体"/>
                <w:kern w:val="0"/>
                <w:szCs w:val="21"/>
                <w:highlight w:val="none"/>
              </w:rPr>
            </w:pPr>
          </w:p>
        </w:tc>
        <w:tc>
          <w:tcPr>
            <w:tcW w:w="1167" w:type="dxa"/>
          </w:tcPr>
          <w:p w14:paraId="143157CB">
            <w:pPr>
              <w:autoSpaceDE w:val="0"/>
              <w:autoSpaceDN w:val="0"/>
              <w:adjustRightInd w:val="0"/>
              <w:snapToGrid w:val="0"/>
              <w:jc w:val="left"/>
              <w:rPr>
                <w:rFonts w:ascii="宋体" w:hAnsi="宋体"/>
                <w:kern w:val="0"/>
                <w:szCs w:val="21"/>
                <w:highlight w:val="none"/>
              </w:rPr>
            </w:pPr>
          </w:p>
        </w:tc>
        <w:tc>
          <w:tcPr>
            <w:tcW w:w="776" w:type="dxa"/>
          </w:tcPr>
          <w:p w14:paraId="525A5B69">
            <w:pPr>
              <w:autoSpaceDE w:val="0"/>
              <w:autoSpaceDN w:val="0"/>
              <w:adjustRightInd w:val="0"/>
              <w:snapToGrid w:val="0"/>
              <w:jc w:val="left"/>
              <w:rPr>
                <w:rFonts w:ascii="宋体" w:hAnsi="宋体"/>
                <w:kern w:val="0"/>
                <w:szCs w:val="21"/>
                <w:highlight w:val="none"/>
              </w:rPr>
            </w:pPr>
          </w:p>
        </w:tc>
        <w:tc>
          <w:tcPr>
            <w:tcW w:w="778" w:type="dxa"/>
          </w:tcPr>
          <w:p w14:paraId="594E9309">
            <w:pPr>
              <w:autoSpaceDE w:val="0"/>
              <w:autoSpaceDN w:val="0"/>
              <w:adjustRightInd w:val="0"/>
              <w:snapToGrid w:val="0"/>
              <w:jc w:val="left"/>
              <w:rPr>
                <w:rFonts w:ascii="宋体" w:hAnsi="宋体"/>
                <w:kern w:val="0"/>
                <w:szCs w:val="21"/>
                <w:highlight w:val="none"/>
              </w:rPr>
            </w:pPr>
          </w:p>
        </w:tc>
        <w:tc>
          <w:tcPr>
            <w:tcW w:w="776" w:type="dxa"/>
          </w:tcPr>
          <w:p w14:paraId="6DB51506">
            <w:pPr>
              <w:autoSpaceDE w:val="0"/>
              <w:autoSpaceDN w:val="0"/>
              <w:adjustRightInd w:val="0"/>
              <w:snapToGrid w:val="0"/>
              <w:jc w:val="left"/>
              <w:rPr>
                <w:rFonts w:ascii="宋体" w:hAnsi="宋体"/>
                <w:kern w:val="0"/>
                <w:szCs w:val="21"/>
                <w:highlight w:val="none"/>
              </w:rPr>
            </w:pPr>
          </w:p>
        </w:tc>
        <w:tc>
          <w:tcPr>
            <w:tcW w:w="2723" w:type="dxa"/>
          </w:tcPr>
          <w:p w14:paraId="71F0F92C">
            <w:pPr>
              <w:autoSpaceDE w:val="0"/>
              <w:autoSpaceDN w:val="0"/>
              <w:adjustRightInd w:val="0"/>
              <w:snapToGrid w:val="0"/>
              <w:jc w:val="left"/>
              <w:rPr>
                <w:rFonts w:ascii="宋体" w:hAnsi="宋体"/>
                <w:kern w:val="0"/>
                <w:szCs w:val="21"/>
                <w:highlight w:val="none"/>
              </w:rPr>
            </w:pPr>
          </w:p>
        </w:tc>
        <w:tc>
          <w:tcPr>
            <w:tcW w:w="896" w:type="dxa"/>
          </w:tcPr>
          <w:p w14:paraId="04AC671E">
            <w:pPr>
              <w:autoSpaceDE w:val="0"/>
              <w:autoSpaceDN w:val="0"/>
              <w:adjustRightInd w:val="0"/>
              <w:snapToGrid w:val="0"/>
              <w:jc w:val="left"/>
              <w:rPr>
                <w:rFonts w:ascii="宋体" w:hAnsi="宋体"/>
                <w:kern w:val="0"/>
                <w:szCs w:val="21"/>
                <w:highlight w:val="none"/>
              </w:rPr>
            </w:pPr>
          </w:p>
        </w:tc>
      </w:tr>
      <w:tr w14:paraId="244E9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jc w:val="center"/>
        </w:trPr>
        <w:tc>
          <w:tcPr>
            <w:tcW w:w="1018" w:type="dxa"/>
            <w:vAlign w:val="center"/>
          </w:tcPr>
          <w:p w14:paraId="3C4BF44C">
            <w:pPr>
              <w:autoSpaceDE w:val="0"/>
              <w:autoSpaceDN w:val="0"/>
              <w:adjustRightInd w:val="0"/>
              <w:snapToGrid w:val="0"/>
              <w:jc w:val="center"/>
              <w:rPr>
                <w:rFonts w:hint="eastAsia" w:ascii="宋体" w:hAnsi="宋体" w:eastAsia="宋体"/>
                <w:kern w:val="0"/>
                <w:szCs w:val="21"/>
                <w:highlight w:val="none"/>
                <w:lang w:val="en-US" w:eastAsia="zh-CN"/>
              </w:rPr>
            </w:pPr>
          </w:p>
        </w:tc>
        <w:tc>
          <w:tcPr>
            <w:tcW w:w="572" w:type="dxa"/>
          </w:tcPr>
          <w:p w14:paraId="5E83ED76">
            <w:pPr>
              <w:autoSpaceDE w:val="0"/>
              <w:autoSpaceDN w:val="0"/>
              <w:adjustRightInd w:val="0"/>
              <w:snapToGrid w:val="0"/>
              <w:jc w:val="left"/>
              <w:rPr>
                <w:rFonts w:ascii="宋体" w:hAnsi="宋体"/>
                <w:kern w:val="0"/>
                <w:szCs w:val="21"/>
                <w:highlight w:val="none"/>
              </w:rPr>
            </w:pPr>
          </w:p>
        </w:tc>
        <w:tc>
          <w:tcPr>
            <w:tcW w:w="776" w:type="dxa"/>
          </w:tcPr>
          <w:p w14:paraId="681C82FE">
            <w:pPr>
              <w:autoSpaceDE w:val="0"/>
              <w:autoSpaceDN w:val="0"/>
              <w:adjustRightInd w:val="0"/>
              <w:snapToGrid w:val="0"/>
              <w:jc w:val="left"/>
              <w:rPr>
                <w:rFonts w:ascii="宋体" w:hAnsi="宋体"/>
                <w:kern w:val="0"/>
                <w:szCs w:val="21"/>
                <w:highlight w:val="none"/>
              </w:rPr>
            </w:pPr>
          </w:p>
        </w:tc>
        <w:tc>
          <w:tcPr>
            <w:tcW w:w="1167" w:type="dxa"/>
          </w:tcPr>
          <w:p w14:paraId="35B381AE">
            <w:pPr>
              <w:autoSpaceDE w:val="0"/>
              <w:autoSpaceDN w:val="0"/>
              <w:adjustRightInd w:val="0"/>
              <w:snapToGrid w:val="0"/>
              <w:jc w:val="left"/>
              <w:rPr>
                <w:rFonts w:ascii="宋体" w:hAnsi="宋体"/>
                <w:kern w:val="0"/>
                <w:szCs w:val="21"/>
                <w:highlight w:val="none"/>
              </w:rPr>
            </w:pPr>
          </w:p>
        </w:tc>
        <w:tc>
          <w:tcPr>
            <w:tcW w:w="776" w:type="dxa"/>
          </w:tcPr>
          <w:p w14:paraId="6833C56C">
            <w:pPr>
              <w:autoSpaceDE w:val="0"/>
              <w:autoSpaceDN w:val="0"/>
              <w:adjustRightInd w:val="0"/>
              <w:snapToGrid w:val="0"/>
              <w:jc w:val="left"/>
              <w:rPr>
                <w:rFonts w:ascii="宋体" w:hAnsi="宋体"/>
                <w:kern w:val="0"/>
                <w:szCs w:val="21"/>
                <w:highlight w:val="none"/>
              </w:rPr>
            </w:pPr>
          </w:p>
        </w:tc>
        <w:tc>
          <w:tcPr>
            <w:tcW w:w="778" w:type="dxa"/>
          </w:tcPr>
          <w:p w14:paraId="04F30669">
            <w:pPr>
              <w:autoSpaceDE w:val="0"/>
              <w:autoSpaceDN w:val="0"/>
              <w:adjustRightInd w:val="0"/>
              <w:snapToGrid w:val="0"/>
              <w:jc w:val="left"/>
              <w:rPr>
                <w:rFonts w:ascii="宋体" w:hAnsi="宋体"/>
                <w:kern w:val="0"/>
                <w:szCs w:val="21"/>
                <w:highlight w:val="none"/>
              </w:rPr>
            </w:pPr>
          </w:p>
        </w:tc>
        <w:tc>
          <w:tcPr>
            <w:tcW w:w="776" w:type="dxa"/>
          </w:tcPr>
          <w:p w14:paraId="451E60D5">
            <w:pPr>
              <w:autoSpaceDE w:val="0"/>
              <w:autoSpaceDN w:val="0"/>
              <w:adjustRightInd w:val="0"/>
              <w:snapToGrid w:val="0"/>
              <w:jc w:val="left"/>
              <w:rPr>
                <w:rFonts w:ascii="宋体" w:hAnsi="宋体"/>
                <w:kern w:val="0"/>
                <w:szCs w:val="21"/>
                <w:highlight w:val="none"/>
              </w:rPr>
            </w:pPr>
          </w:p>
        </w:tc>
        <w:tc>
          <w:tcPr>
            <w:tcW w:w="2723" w:type="dxa"/>
          </w:tcPr>
          <w:p w14:paraId="6388B49B">
            <w:pPr>
              <w:autoSpaceDE w:val="0"/>
              <w:autoSpaceDN w:val="0"/>
              <w:adjustRightInd w:val="0"/>
              <w:snapToGrid w:val="0"/>
              <w:jc w:val="left"/>
              <w:rPr>
                <w:rFonts w:ascii="宋体" w:hAnsi="宋体"/>
                <w:kern w:val="0"/>
                <w:szCs w:val="21"/>
                <w:highlight w:val="none"/>
              </w:rPr>
            </w:pPr>
          </w:p>
        </w:tc>
        <w:tc>
          <w:tcPr>
            <w:tcW w:w="896" w:type="dxa"/>
          </w:tcPr>
          <w:p w14:paraId="11941981">
            <w:pPr>
              <w:autoSpaceDE w:val="0"/>
              <w:autoSpaceDN w:val="0"/>
              <w:adjustRightInd w:val="0"/>
              <w:snapToGrid w:val="0"/>
              <w:jc w:val="left"/>
              <w:rPr>
                <w:rFonts w:ascii="宋体" w:hAnsi="宋体"/>
                <w:kern w:val="0"/>
                <w:szCs w:val="21"/>
                <w:highlight w:val="none"/>
              </w:rPr>
            </w:pPr>
          </w:p>
        </w:tc>
      </w:tr>
      <w:tr w14:paraId="63484D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6DE91FF5">
            <w:pPr>
              <w:autoSpaceDE w:val="0"/>
              <w:autoSpaceDN w:val="0"/>
              <w:adjustRightInd w:val="0"/>
              <w:snapToGrid w:val="0"/>
              <w:jc w:val="left"/>
              <w:rPr>
                <w:rFonts w:ascii="宋体" w:hAnsi="宋体"/>
                <w:kern w:val="0"/>
                <w:szCs w:val="21"/>
                <w:highlight w:val="none"/>
              </w:rPr>
            </w:pPr>
          </w:p>
        </w:tc>
        <w:tc>
          <w:tcPr>
            <w:tcW w:w="572" w:type="dxa"/>
          </w:tcPr>
          <w:p w14:paraId="601039B0">
            <w:pPr>
              <w:autoSpaceDE w:val="0"/>
              <w:autoSpaceDN w:val="0"/>
              <w:adjustRightInd w:val="0"/>
              <w:snapToGrid w:val="0"/>
              <w:jc w:val="left"/>
              <w:rPr>
                <w:rFonts w:ascii="宋体" w:hAnsi="宋体"/>
                <w:kern w:val="0"/>
                <w:szCs w:val="21"/>
                <w:highlight w:val="none"/>
              </w:rPr>
            </w:pPr>
          </w:p>
        </w:tc>
        <w:tc>
          <w:tcPr>
            <w:tcW w:w="776" w:type="dxa"/>
          </w:tcPr>
          <w:p w14:paraId="4B52D620">
            <w:pPr>
              <w:autoSpaceDE w:val="0"/>
              <w:autoSpaceDN w:val="0"/>
              <w:adjustRightInd w:val="0"/>
              <w:snapToGrid w:val="0"/>
              <w:jc w:val="left"/>
              <w:rPr>
                <w:rFonts w:ascii="宋体" w:hAnsi="宋体"/>
                <w:kern w:val="0"/>
                <w:szCs w:val="21"/>
                <w:highlight w:val="none"/>
              </w:rPr>
            </w:pPr>
          </w:p>
        </w:tc>
        <w:tc>
          <w:tcPr>
            <w:tcW w:w="1167" w:type="dxa"/>
          </w:tcPr>
          <w:p w14:paraId="0C3950D6">
            <w:pPr>
              <w:autoSpaceDE w:val="0"/>
              <w:autoSpaceDN w:val="0"/>
              <w:adjustRightInd w:val="0"/>
              <w:snapToGrid w:val="0"/>
              <w:jc w:val="left"/>
              <w:rPr>
                <w:rFonts w:ascii="宋体" w:hAnsi="宋体"/>
                <w:kern w:val="0"/>
                <w:szCs w:val="21"/>
                <w:highlight w:val="none"/>
              </w:rPr>
            </w:pPr>
          </w:p>
        </w:tc>
        <w:tc>
          <w:tcPr>
            <w:tcW w:w="776" w:type="dxa"/>
          </w:tcPr>
          <w:p w14:paraId="7C48FE47">
            <w:pPr>
              <w:autoSpaceDE w:val="0"/>
              <w:autoSpaceDN w:val="0"/>
              <w:adjustRightInd w:val="0"/>
              <w:snapToGrid w:val="0"/>
              <w:jc w:val="left"/>
              <w:rPr>
                <w:rFonts w:ascii="宋体" w:hAnsi="宋体"/>
                <w:kern w:val="0"/>
                <w:szCs w:val="21"/>
                <w:highlight w:val="none"/>
              </w:rPr>
            </w:pPr>
          </w:p>
        </w:tc>
        <w:tc>
          <w:tcPr>
            <w:tcW w:w="778" w:type="dxa"/>
          </w:tcPr>
          <w:p w14:paraId="09468D2B">
            <w:pPr>
              <w:autoSpaceDE w:val="0"/>
              <w:autoSpaceDN w:val="0"/>
              <w:adjustRightInd w:val="0"/>
              <w:snapToGrid w:val="0"/>
              <w:jc w:val="left"/>
              <w:rPr>
                <w:rFonts w:ascii="宋体" w:hAnsi="宋体"/>
                <w:kern w:val="0"/>
                <w:szCs w:val="21"/>
                <w:highlight w:val="none"/>
              </w:rPr>
            </w:pPr>
          </w:p>
        </w:tc>
        <w:tc>
          <w:tcPr>
            <w:tcW w:w="776" w:type="dxa"/>
          </w:tcPr>
          <w:p w14:paraId="2366EE07">
            <w:pPr>
              <w:autoSpaceDE w:val="0"/>
              <w:autoSpaceDN w:val="0"/>
              <w:adjustRightInd w:val="0"/>
              <w:snapToGrid w:val="0"/>
              <w:jc w:val="left"/>
              <w:rPr>
                <w:rFonts w:ascii="宋体" w:hAnsi="宋体"/>
                <w:kern w:val="0"/>
                <w:szCs w:val="21"/>
                <w:highlight w:val="none"/>
              </w:rPr>
            </w:pPr>
          </w:p>
        </w:tc>
        <w:tc>
          <w:tcPr>
            <w:tcW w:w="2723" w:type="dxa"/>
          </w:tcPr>
          <w:p w14:paraId="6638DC78">
            <w:pPr>
              <w:autoSpaceDE w:val="0"/>
              <w:autoSpaceDN w:val="0"/>
              <w:adjustRightInd w:val="0"/>
              <w:snapToGrid w:val="0"/>
              <w:jc w:val="left"/>
              <w:rPr>
                <w:rFonts w:ascii="宋体" w:hAnsi="宋体"/>
                <w:kern w:val="0"/>
                <w:szCs w:val="21"/>
                <w:highlight w:val="none"/>
              </w:rPr>
            </w:pPr>
          </w:p>
        </w:tc>
        <w:tc>
          <w:tcPr>
            <w:tcW w:w="896" w:type="dxa"/>
          </w:tcPr>
          <w:p w14:paraId="24A39AAB">
            <w:pPr>
              <w:autoSpaceDE w:val="0"/>
              <w:autoSpaceDN w:val="0"/>
              <w:adjustRightInd w:val="0"/>
              <w:snapToGrid w:val="0"/>
              <w:jc w:val="left"/>
              <w:rPr>
                <w:rFonts w:ascii="宋体" w:hAnsi="宋体"/>
                <w:kern w:val="0"/>
                <w:szCs w:val="21"/>
                <w:highlight w:val="none"/>
              </w:rPr>
            </w:pPr>
          </w:p>
        </w:tc>
      </w:tr>
      <w:tr w14:paraId="204AF4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7F74E5BF">
            <w:pPr>
              <w:autoSpaceDE w:val="0"/>
              <w:autoSpaceDN w:val="0"/>
              <w:adjustRightInd w:val="0"/>
              <w:snapToGrid w:val="0"/>
              <w:jc w:val="left"/>
              <w:rPr>
                <w:rFonts w:ascii="宋体" w:hAnsi="宋体"/>
                <w:kern w:val="0"/>
                <w:szCs w:val="21"/>
                <w:highlight w:val="none"/>
              </w:rPr>
            </w:pPr>
          </w:p>
        </w:tc>
        <w:tc>
          <w:tcPr>
            <w:tcW w:w="572" w:type="dxa"/>
          </w:tcPr>
          <w:p w14:paraId="05FEAF31">
            <w:pPr>
              <w:autoSpaceDE w:val="0"/>
              <w:autoSpaceDN w:val="0"/>
              <w:adjustRightInd w:val="0"/>
              <w:snapToGrid w:val="0"/>
              <w:jc w:val="left"/>
              <w:rPr>
                <w:rFonts w:ascii="宋体" w:hAnsi="宋体"/>
                <w:kern w:val="0"/>
                <w:szCs w:val="21"/>
                <w:highlight w:val="none"/>
              </w:rPr>
            </w:pPr>
          </w:p>
        </w:tc>
        <w:tc>
          <w:tcPr>
            <w:tcW w:w="776" w:type="dxa"/>
          </w:tcPr>
          <w:p w14:paraId="6A766BEC">
            <w:pPr>
              <w:autoSpaceDE w:val="0"/>
              <w:autoSpaceDN w:val="0"/>
              <w:adjustRightInd w:val="0"/>
              <w:snapToGrid w:val="0"/>
              <w:jc w:val="left"/>
              <w:rPr>
                <w:rFonts w:ascii="宋体" w:hAnsi="宋体"/>
                <w:kern w:val="0"/>
                <w:szCs w:val="21"/>
                <w:highlight w:val="none"/>
              </w:rPr>
            </w:pPr>
          </w:p>
        </w:tc>
        <w:tc>
          <w:tcPr>
            <w:tcW w:w="1167" w:type="dxa"/>
          </w:tcPr>
          <w:p w14:paraId="6C0FAF42">
            <w:pPr>
              <w:autoSpaceDE w:val="0"/>
              <w:autoSpaceDN w:val="0"/>
              <w:adjustRightInd w:val="0"/>
              <w:snapToGrid w:val="0"/>
              <w:jc w:val="left"/>
              <w:rPr>
                <w:rFonts w:ascii="宋体" w:hAnsi="宋体"/>
                <w:kern w:val="0"/>
                <w:szCs w:val="21"/>
                <w:highlight w:val="none"/>
              </w:rPr>
            </w:pPr>
          </w:p>
        </w:tc>
        <w:tc>
          <w:tcPr>
            <w:tcW w:w="776" w:type="dxa"/>
          </w:tcPr>
          <w:p w14:paraId="6CEF5C11">
            <w:pPr>
              <w:autoSpaceDE w:val="0"/>
              <w:autoSpaceDN w:val="0"/>
              <w:adjustRightInd w:val="0"/>
              <w:snapToGrid w:val="0"/>
              <w:jc w:val="left"/>
              <w:rPr>
                <w:rFonts w:ascii="宋体" w:hAnsi="宋体"/>
                <w:kern w:val="0"/>
                <w:szCs w:val="21"/>
                <w:highlight w:val="none"/>
              </w:rPr>
            </w:pPr>
          </w:p>
        </w:tc>
        <w:tc>
          <w:tcPr>
            <w:tcW w:w="778" w:type="dxa"/>
          </w:tcPr>
          <w:p w14:paraId="0DD95E9F">
            <w:pPr>
              <w:autoSpaceDE w:val="0"/>
              <w:autoSpaceDN w:val="0"/>
              <w:adjustRightInd w:val="0"/>
              <w:snapToGrid w:val="0"/>
              <w:jc w:val="left"/>
              <w:rPr>
                <w:rFonts w:ascii="宋体" w:hAnsi="宋体"/>
                <w:kern w:val="0"/>
                <w:szCs w:val="21"/>
                <w:highlight w:val="none"/>
              </w:rPr>
            </w:pPr>
          </w:p>
        </w:tc>
        <w:tc>
          <w:tcPr>
            <w:tcW w:w="776" w:type="dxa"/>
          </w:tcPr>
          <w:p w14:paraId="39B53D9A">
            <w:pPr>
              <w:autoSpaceDE w:val="0"/>
              <w:autoSpaceDN w:val="0"/>
              <w:adjustRightInd w:val="0"/>
              <w:snapToGrid w:val="0"/>
              <w:jc w:val="left"/>
              <w:rPr>
                <w:rFonts w:ascii="宋体" w:hAnsi="宋体"/>
                <w:kern w:val="0"/>
                <w:szCs w:val="21"/>
                <w:highlight w:val="none"/>
              </w:rPr>
            </w:pPr>
          </w:p>
        </w:tc>
        <w:tc>
          <w:tcPr>
            <w:tcW w:w="2723" w:type="dxa"/>
          </w:tcPr>
          <w:p w14:paraId="62B4AA34">
            <w:pPr>
              <w:autoSpaceDE w:val="0"/>
              <w:autoSpaceDN w:val="0"/>
              <w:adjustRightInd w:val="0"/>
              <w:snapToGrid w:val="0"/>
              <w:jc w:val="left"/>
              <w:rPr>
                <w:rFonts w:ascii="宋体" w:hAnsi="宋体"/>
                <w:kern w:val="0"/>
                <w:szCs w:val="21"/>
                <w:highlight w:val="none"/>
              </w:rPr>
            </w:pPr>
          </w:p>
        </w:tc>
        <w:tc>
          <w:tcPr>
            <w:tcW w:w="896" w:type="dxa"/>
          </w:tcPr>
          <w:p w14:paraId="4E05CD9A">
            <w:pPr>
              <w:autoSpaceDE w:val="0"/>
              <w:autoSpaceDN w:val="0"/>
              <w:adjustRightInd w:val="0"/>
              <w:snapToGrid w:val="0"/>
              <w:jc w:val="left"/>
              <w:rPr>
                <w:rFonts w:ascii="宋体" w:hAnsi="宋体"/>
                <w:kern w:val="0"/>
                <w:szCs w:val="21"/>
                <w:highlight w:val="none"/>
              </w:rPr>
            </w:pPr>
          </w:p>
        </w:tc>
      </w:tr>
      <w:tr w14:paraId="55D4FE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457360A8">
            <w:pPr>
              <w:autoSpaceDE w:val="0"/>
              <w:autoSpaceDN w:val="0"/>
              <w:adjustRightInd w:val="0"/>
              <w:snapToGrid w:val="0"/>
              <w:jc w:val="left"/>
              <w:rPr>
                <w:rFonts w:ascii="宋体" w:hAnsi="宋体"/>
                <w:kern w:val="0"/>
                <w:szCs w:val="21"/>
                <w:highlight w:val="none"/>
              </w:rPr>
            </w:pPr>
          </w:p>
        </w:tc>
        <w:tc>
          <w:tcPr>
            <w:tcW w:w="572" w:type="dxa"/>
          </w:tcPr>
          <w:p w14:paraId="0CD9BA6E">
            <w:pPr>
              <w:autoSpaceDE w:val="0"/>
              <w:autoSpaceDN w:val="0"/>
              <w:adjustRightInd w:val="0"/>
              <w:snapToGrid w:val="0"/>
              <w:jc w:val="left"/>
              <w:rPr>
                <w:rFonts w:ascii="宋体" w:hAnsi="宋体"/>
                <w:kern w:val="0"/>
                <w:szCs w:val="21"/>
                <w:highlight w:val="none"/>
              </w:rPr>
            </w:pPr>
          </w:p>
        </w:tc>
        <w:tc>
          <w:tcPr>
            <w:tcW w:w="776" w:type="dxa"/>
          </w:tcPr>
          <w:p w14:paraId="1F820A37">
            <w:pPr>
              <w:autoSpaceDE w:val="0"/>
              <w:autoSpaceDN w:val="0"/>
              <w:adjustRightInd w:val="0"/>
              <w:snapToGrid w:val="0"/>
              <w:jc w:val="left"/>
              <w:rPr>
                <w:rFonts w:ascii="宋体" w:hAnsi="宋体"/>
                <w:kern w:val="0"/>
                <w:szCs w:val="21"/>
                <w:highlight w:val="none"/>
              </w:rPr>
            </w:pPr>
          </w:p>
        </w:tc>
        <w:tc>
          <w:tcPr>
            <w:tcW w:w="1167" w:type="dxa"/>
          </w:tcPr>
          <w:p w14:paraId="18423C78">
            <w:pPr>
              <w:autoSpaceDE w:val="0"/>
              <w:autoSpaceDN w:val="0"/>
              <w:adjustRightInd w:val="0"/>
              <w:snapToGrid w:val="0"/>
              <w:jc w:val="left"/>
              <w:rPr>
                <w:rFonts w:ascii="宋体" w:hAnsi="宋体"/>
                <w:kern w:val="0"/>
                <w:szCs w:val="21"/>
                <w:highlight w:val="none"/>
              </w:rPr>
            </w:pPr>
          </w:p>
        </w:tc>
        <w:tc>
          <w:tcPr>
            <w:tcW w:w="776" w:type="dxa"/>
          </w:tcPr>
          <w:p w14:paraId="57127113">
            <w:pPr>
              <w:autoSpaceDE w:val="0"/>
              <w:autoSpaceDN w:val="0"/>
              <w:adjustRightInd w:val="0"/>
              <w:snapToGrid w:val="0"/>
              <w:jc w:val="left"/>
              <w:rPr>
                <w:rFonts w:ascii="宋体" w:hAnsi="宋体"/>
                <w:kern w:val="0"/>
                <w:szCs w:val="21"/>
                <w:highlight w:val="none"/>
              </w:rPr>
            </w:pPr>
          </w:p>
        </w:tc>
        <w:tc>
          <w:tcPr>
            <w:tcW w:w="778" w:type="dxa"/>
          </w:tcPr>
          <w:p w14:paraId="017CEFD3">
            <w:pPr>
              <w:autoSpaceDE w:val="0"/>
              <w:autoSpaceDN w:val="0"/>
              <w:adjustRightInd w:val="0"/>
              <w:snapToGrid w:val="0"/>
              <w:jc w:val="left"/>
              <w:rPr>
                <w:rFonts w:ascii="宋体" w:hAnsi="宋体"/>
                <w:kern w:val="0"/>
                <w:szCs w:val="21"/>
                <w:highlight w:val="none"/>
              </w:rPr>
            </w:pPr>
          </w:p>
        </w:tc>
        <w:tc>
          <w:tcPr>
            <w:tcW w:w="776" w:type="dxa"/>
          </w:tcPr>
          <w:p w14:paraId="58685E3A">
            <w:pPr>
              <w:autoSpaceDE w:val="0"/>
              <w:autoSpaceDN w:val="0"/>
              <w:adjustRightInd w:val="0"/>
              <w:snapToGrid w:val="0"/>
              <w:jc w:val="left"/>
              <w:rPr>
                <w:rFonts w:ascii="宋体" w:hAnsi="宋体"/>
                <w:kern w:val="0"/>
                <w:szCs w:val="21"/>
                <w:highlight w:val="none"/>
              </w:rPr>
            </w:pPr>
          </w:p>
        </w:tc>
        <w:tc>
          <w:tcPr>
            <w:tcW w:w="2723" w:type="dxa"/>
          </w:tcPr>
          <w:p w14:paraId="33FE18F5">
            <w:pPr>
              <w:autoSpaceDE w:val="0"/>
              <w:autoSpaceDN w:val="0"/>
              <w:adjustRightInd w:val="0"/>
              <w:snapToGrid w:val="0"/>
              <w:jc w:val="left"/>
              <w:rPr>
                <w:rFonts w:ascii="宋体" w:hAnsi="宋体"/>
                <w:kern w:val="0"/>
                <w:szCs w:val="21"/>
                <w:highlight w:val="none"/>
              </w:rPr>
            </w:pPr>
          </w:p>
        </w:tc>
        <w:tc>
          <w:tcPr>
            <w:tcW w:w="896" w:type="dxa"/>
          </w:tcPr>
          <w:p w14:paraId="1A5DE893">
            <w:pPr>
              <w:autoSpaceDE w:val="0"/>
              <w:autoSpaceDN w:val="0"/>
              <w:adjustRightInd w:val="0"/>
              <w:snapToGrid w:val="0"/>
              <w:jc w:val="left"/>
              <w:rPr>
                <w:rFonts w:ascii="宋体" w:hAnsi="宋体"/>
                <w:kern w:val="0"/>
                <w:szCs w:val="21"/>
                <w:highlight w:val="none"/>
              </w:rPr>
            </w:pPr>
          </w:p>
        </w:tc>
      </w:tr>
      <w:tr w14:paraId="46D5BF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3DADC620">
            <w:pPr>
              <w:autoSpaceDE w:val="0"/>
              <w:autoSpaceDN w:val="0"/>
              <w:adjustRightInd w:val="0"/>
              <w:snapToGrid w:val="0"/>
              <w:jc w:val="left"/>
              <w:rPr>
                <w:rFonts w:ascii="宋体" w:hAnsi="宋体"/>
                <w:kern w:val="0"/>
                <w:szCs w:val="21"/>
                <w:highlight w:val="none"/>
              </w:rPr>
            </w:pPr>
          </w:p>
        </w:tc>
        <w:tc>
          <w:tcPr>
            <w:tcW w:w="572" w:type="dxa"/>
          </w:tcPr>
          <w:p w14:paraId="034F041F">
            <w:pPr>
              <w:autoSpaceDE w:val="0"/>
              <w:autoSpaceDN w:val="0"/>
              <w:adjustRightInd w:val="0"/>
              <w:snapToGrid w:val="0"/>
              <w:jc w:val="left"/>
              <w:rPr>
                <w:rFonts w:ascii="宋体" w:hAnsi="宋体"/>
                <w:kern w:val="0"/>
                <w:szCs w:val="21"/>
                <w:highlight w:val="none"/>
              </w:rPr>
            </w:pPr>
          </w:p>
        </w:tc>
        <w:tc>
          <w:tcPr>
            <w:tcW w:w="776" w:type="dxa"/>
          </w:tcPr>
          <w:p w14:paraId="31673B3D">
            <w:pPr>
              <w:autoSpaceDE w:val="0"/>
              <w:autoSpaceDN w:val="0"/>
              <w:adjustRightInd w:val="0"/>
              <w:snapToGrid w:val="0"/>
              <w:jc w:val="left"/>
              <w:rPr>
                <w:rFonts w:ascii="宋体" w:hAnsi="宋体"/>
                <w:kern w:val="0"/>
                <w:szCs w:val="21"/>
                <w:highlight w:val="none"/>
              </w:rPr>
            </w:pPr>
          </w:p>
        </w:tc>
        <w:tc>
          <w:tcPr>
            <w:tcW w:w="1167" w:type="dxa"/>
          </w:tcPr>
          <w:p w14:paraId="2BC8621D">
            <w:pPr>
              <w:autoSpaceDE w:val="0"/>
              <w:autoSpaceDN w:val="0"/>
              <w:adjustRightInd w:val="0"/>
              <w:snapToGrid w:val="0"/>
              <w:jc w:val="left"/>
              <w:rPr>
                <w:rFonts w:ascii="宋体" w:hAnsi="宋体"/>
                <w:kern w:val="0"/>
                <w:szCs w:val="21"/>
                <w:highlight w:val="none"/>
              </w:rPr>
            </w:pPr>
          </w:p>
        </w:tc>
        <w:tc>
          <w:tcPr>
            <w:tcW w:w="776" w:type="dxa"/>
          </w:tcPr>
          <w:p w14:paraId="3402AD3C">
            <w:pPr>
              <w:autoSpaceDE w:val="0"/>
              <w:autoSpaceDN w:val="0"/>
              <w:adjustRightInd w:val="0"/>
              <w:snapToGrid w:val="0"/>
              <w:jc w:val="left"/>
              <w:rPr>
                <w:rFonts w:ascii="宋体" w:hAnsi="宋体"/>
                <w:kern w:val="0"/>
                <w:szCs w:val="21"/>
                <w:highlight w:val="none"/>
              </w:rPr>
            </w:pPr>
          </w:p>
        </w:tc>
        <w:tc>
          <w:tcPr>
            <w:tcW w:w="778" w:type="dxa"/>
          </w:tcPr>
          <w:p w14:paraId="0F7540F4">
            <w:pPr>
              <w:autoSpaceDE w:val="0"/>
              <w:autoSpaceDN w:val="0"/>
              <w:adjustRightInd w:val="0"/>
              <w:snapToGrid w:val="0"/>
              <w:jc w:val="left"/>
              <w:rPr>
                <w:rFonts w:ascii="宋体" w:hAnsi="宋体"/>
                <w:kern w:val="0"/>
                <w:szCs w:val="21"/>
                <w:highlight w:val="none"/>
              </w:rPr>
            </w:pPr>
          </w:p>
        </w:tc>
        <w:tc>
          <w:tcPr>
            <w:tcW w:w="776" w:type="dxa"/>
          </w:tcPr>
          <w:p w14:paraId="2E5DFEBA">
            <w:pPr>
              <w:autoSpaceDE w:val="0"/>
              <w:autoSpaceDN w:val="0"/>
              <w:adjustRightInd w:val="0"/>
              <w:snapToGrid w:val="0"/>
              <w:jc w:val="left"/>
              <w:rPr>
                <w:rFonts w:ascii="宋体" w:hAnsi="宋体"/>
                <w:kern w:val="0"/>
                <w:szCs w:val="21"/>
                <w:highlight w:val="none"/>
              </w:rPr>
            </w:pPr>
          </w:p>
        </w:tc>
        <w:tc>
          <w:tcPr>
            <w:tcW w:w="2723" w:type="dxa"/>
          </w:tcPr>
          <w:p w14:paraId="119760CF">
            <w:pPr>
              <w:autoSpaceDE w:val="0"/>
              <w:autoSpaceDN w:val="0"/>
              <w:adjustRightInd w:val="0"/>
              <w:snapToGrid w:val="0"/>
              <w:jc w:val="left"/>
              <w:rPr>
                <w:rFonts w:ascii="宋体" w:hAnsi="宋体"/>
                <w:kern w:val="0"/>
                <w:szCs w:val="21"/>
                <w:highlight w:val="none"/>
              </w:rPr>
            </w:pPr>
          </w:p>
        </w:tc>
        <w:tc>
          <w:tcPr>
            <w:tcW w:w="896" w:type="dxa"/>
          </w:tcPr>
          <w:p w14:paraId="3296A9B9">
            <w:pPr>
              <w:autoSpaceDE w:val="0"/>
              <w:autoSpaceDN w:val="0"/>
              <w:adjustRightInd w:val="0"/>
              <w:snapToGrid w:val="0"/>
              <w:jc w:val="left"/>
              <w:rPr>
                <w:rFonts w:ascii="宋体" w:hAnsi="宋体"/>
                <w:kern w:val="0"/>
                <w:szCs w:val="21"/>
                <w:highlight w:val="none"/>
              </w:rPr>
            </w:pPr>
          </w:p>
        </w:tc>
      </w:tr>
      <w:tr w14:paraId="0A84F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5144E620">
            <w:pPr>
              <w:autoSpaceDE w:val="0"/>
              <w:autoSpaceDN w:val="0"/>
              <w:adjustRightInd w:val="0"/>
              <w:snapToGrid w:val="0"/>
              <w:jc w:val="left"/>
              <w:rPr>
                <w:rFonts w:ascii="宋体" w:hAnsi="宋体"/>
                <w:kern w:val="0"/>
                <w:szCs w:val="21"/>
                <w:highlight w:val="none"/>
              </w:rPr>
            </w:pPr>
          </w:p>
        </w:tc>
        <w:tc>
          <w:tcPr>
            <w:tcW w:w="572" w:type="dxa"/>
          </w:tcPr>
          <w:p w14:paraId="4824B815">
            <w:pPr>
              <w:autoSpaceDE w:val="0"/>
              <w:autoSpaceDN w:val="0"/>
              <w:adjustRightInd w:val="0"/>
              <w:snapToGrid w:val="0"/>
              <w:jc w:val="left"/>
              <w:rPr>
                <w:rFonts w:ascii="宋体" w:hAnsi="宋体"/>
                <w:kern w:val="0"/>
                <w:szCs w:val="21"/>
                <w:highlight w:val="none"/>
              </w:rPr>
            </w:pPr>
          </w:p>
        </w:tc>
        <w:tc>
          <w:tcPr>
            <w:tcW w:w="776" w:type="dxa"/>
          </w:tcPr>
          <w:p w14:paraId="0AAA9540">
            <w:pPr>
              <w:autoSpaceDE w:val="0"/>
              <w:autoSpaceDN w:val="0"/>
              <w:adjustRightInd w:val="0"/>
              <w:snapToGrid w:val="0"/>
              <w:jc w:val="left"/>
              <w:rPr>
                <w:rFonts w:ascii="宋体" w:hAnsi="宋体"/>
                <w:kern w:val="0"/>
                <w:szCs w:val="21"/>
                <w:highlight w:val="none"/>
              </w:rPr>
            </w:pPr>
          </w:p>
        </w:tc>
        <w:tc>
          <w:tcPr>
            <w:tcW w:w="1167" w:type="dxa"/>
          </w:tcPr>
          <w:p w14:paraId="1FD8AA17">
            <w:pPr>
              <w:autoSpaceDE w:val="0"/>
              <w:autoSpaceDN w:val="0"/>
              <w:adjustRightInd w:val="0"/>
              <w:snapToGrid w:val="0"/>
              <w:jc w:val="left"/>
              <w:rPr>
                <w:rFonts w:ascii="宋体" w:hAnsi="宋体"/>
                <w:kern w:val="0"/>
                <w:szCs w:val="21"/>
                <w:highlight w:val="none"/>
              </w:rPr>
            </w:pPr>
          </w:p>
        </w:tc>
        <w:tc>
          <w:tcPr>
            <w:tcW w:w="776" w:type="dxa"/>
          </w:tcPr>
          <w:p w14:paraId="10D355DD">
            <w:pPr>
              <w:autoSpaceDE w:val="0"/>
              <w:autoSpaceDN w:val="0"/>
              <w:adjustRightInd w:val="0"/>
              <w:snapToGrid w:val="0"/>
              <w:jc w:val="left"/>
              <w:rPr>
                <w:rFonts w:ascii="宋体" w:hAnsi="宋体"/>
                <w:kern w:val="0"/>
                <w:szCs w:val="21"/>
                <w:highlight w:val="none"/>
              </w:rPr>
            </w:pPr>
          </w:p>
        </w:tc>
        <w:tc>
          <w:tcPr>
            <w:tcW w:w="778" w:type="dxa"/>
          </w:tcPr>
          <w:p w14:paraId="6436436F">
            <w:pPr>
              <w:autoSpaceDE w:val="0"/>
              <w:autoSpaceDN w:val="0"/>
              <w:adjustRightInd w:val="0"/>
              <w:snapToGrid w:val="0"/>
              <w:jc w:val="left"/>
              <w:rPr>
                <w:rFonts w:ascii="宋体" w:hAnsi="宋体"/>
                <w:kern w:val="0"/>
                <w:szCs w:val="21"/>
                <w:highlight w:val="none"/>
              </w:rPr>
            </w:pPr>
          </w:p>
        </w:tc>
        <w:tc>
          <w:tcPr>
            <w:tcW w:w="776" w:type="dxa"/>
          </w:tcPr>
          <w:p w14:paraId="334A4265">
            <w:pPr>
              <w:autoSpaceDE w:val="0"/>
              <w:autoSpaceDN w:val="0"/>
              <w:adjustRightInd w:val="0"/>
              <w:snapToGrid w:val="0"/>
              <w:jc w:val="left"/>
              <w:rPr>
                <w:rFonts w:ascii="宋体" w:hAnsi="宋体"/>
                <w:kern w:val="0"/>
                <w:szCs w:val="21"/>
                <w:highlight w:val="none"/>
              </w:rPr>
            </w:pPr>
          </w:p>
        </w:tc>
        <w:tc>
          <w:tcPr>
            <w:tcW w:w="2723" w:type="dxa"/>
          </w:tcPr>
          <w:p w14:paraId="1E782817">
            <w:pPr>
              <w:autoSpaceDE w:val="0"/>
              <w:autoSpaceDN w:val="0"/>
              <w:adjustRightInd w:val="0"/>
              <w:snapToGrid w:val="0"/>
              <w:jc w:val="left"/>
              <w:rPr>
                <w:rFonts w:ascii="宋体" w:hAnsi="宋体"/>
                <w:kern w:val="0"/>
                <w:szCs w:val="21"/>
                <w:highlight w:val="none"/>
              </w:rPr>
            </w:pPr>
          </w:p>
        </w:tc>
        <w:tc>
          <w:tcPr>
            <w:tcW w:w="896" w:type="dxa"/>
          </w:tcPr>
          <w:p w14:paraId="1DB423C3">
            <w:pPr>
              <w:autoSpaceDE w:val="0"/>
              <w:autoSpaceDN w:val="0"/>
              <w:adjustRightInd w:val="0"/>
              <w:snapToGrid w:val="0"/>
              <w:jc w:val="left"/>
              <w:rPr>
                <w:rFonts w:ascii="宋体" w:hAnsi="宋体"/>
                <w:kern w:val="0"/>
                <w:szCs w:val="21"/>
                <w:highlight w:val="none"/>
              </w:rPr>
            </w:pPr>
          </w:p>
        </w:tc>
      </w:tr>
      <w:tr w14:paraId="78EFA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1D069B14">
            <w:pPr>
              <w:autoSpaceDE w:val="0"/>
              <w:autoSpaceDN w:val="0"/>
              <w:adjustRightInd w:val="0"/>
              <w:snapToGrid w:val="0"/>
              <w:jc w:val="left"/>
              <w:rPr>
                <w:rFonts w:ascii="宋体" w:hAnsi="宋体"/>
                <w:kern w:val="0"/>
                <w:szCs w:val="21"/>
                <w:highlight w:val="none"/>
              </w:rPr>
            </w:pPr>
          </w:p>
        </w:tc>
        <w:tc>
          <w:tcPr>
            <w:tcW w:w="572" w:type="dxa"/>
          </w:tcPr>
          <w:p w14:paraId="2E89E42C">
            <w:pPr>
              <w:autoSpaceDE w:val="0"/>
              <w:autoSpaceDN w:val="0"/>
              <w:adjustRightInd w:val="0"/>
              <w:snapToGrid w:val="0"/>
              <w:jc w:val="left"/>
              <w:rPr>
                <w:rFonts w:ascii="宋体" w:hAnsi="宋体"/>
                <w:kern w:val="0"/>
                <w:szCs w:val="21"/>
                <w:highlight w:val="none"/>
              </w:rPr>
            </w:pPr>
          </w:p>
        </w:tc>
        <w:tc>
          <w:tcPr>
            <w:tcW w:w="776" w:type="dxa"/>
          </w:tcPr>
          <w:p w14:paraId="3D98879D">
            <w:pPr>
              <w:autoSpaceDE w:val="0"/>
              <w:autoSpaceDN w:val="0"/>
              <w:adjustRightInd w:val="0"/>
              <w:snapToGrid w:val="0"/>
              <w:jc w:val="left"/>
              <w:rPr>
                <w:rFonts w:ascii="宋体" w:hAnsi="宋体"/>
                <w:kern w:val="0"/>
                <w:szCs w:val="21"/>
                <w:highlight w:val="none"/>
              </w:rPr>
            </w:pPr>
          </w:p>
        </w:tc>
        <w:tc>
          <w:tcPr>
            <w:tcW w:w="1167" w:type="dxa"/>
          </w:tcPr>
          <w:p w14:paraId="6D72743D">
            <w:pPr>
              <w:autoSpaceDE w:val="0"/>
              <w:autoSpaceDN w:val="0"/>
              <w:adjustRightInd w:val="0"/>
              <w:snapToGrid w:val="0"/>
              <w:jc w:val="left"/>
              <w:rPr>
                <w:rFonts w:ascii="宋体" w:hAnsi="宋体"/>
                <w:kern w:val="0"/>
                <w:szCs w:val="21"/>
                <w:highlight w:val="none"/>
              </w:rPr>
            </w:pPr>
          </w:p>
        </w:tc>
        <w:tc>
          <w:tcPr>
            <w:tcW w:w="776" w:type="dxa"/>
          </w:tcPr>
          <w:p w14:paraId="03473573">
            <w:pPr>
              <w:autoSpaceDE w:val="0"/>
              <w:autoSpaceDN w:val="0"/>
              <w:adjustRightInd w:val="0"/>
              <w:snapToGrid w:val="0"/>
              <w:jc w:val="left"/>
              <w:rPr>
                <w:rFonts w:ascii="宋体" w:hAnsi="宋体"/>
                <w:kern w:val="0"/>
                <w:szCs w:val="21"/>
                <w:highlight w:val="none"/>
              </w:rPr>
            </w:pPr>
          </w:p>
        </w:tc>
        <w:tc>
          <w:tcPr>
            <w:tcW w:w="778" w:type="dxa"/>
          </w:tcPr>
          <w:p w14:paraId="29F61174">
            <w:pPr>
              <w:autoSpaceDE w:val="0"/>
              <w:autoSpaceDN w:val="0"/>
              <w:adjustRightInd w:val="0"/>
              <w:snapToGrid w:val="0"/>
              <w:jc w:val="left"/>
              <w:rPr>
                <w:rFonts w:ascii="宋体" w:hAnsi="宋体"/>
                <w:kern w:val="0"/>
                <w:szCs w:val="21"/>
                <w:highlight w:val="none"/>
              </w:rPr>
            </w:pPr>
          </w:p>
        </w:tc>
        <w:tc>
          <w:tcPr>
            <w:tcW w:w="776" w:type="dxa"/>
          </w:tcPr>
          <w:p w14:paraId="24D9AA86">
            <w:pPr>
              <w:autoSpaceDE w:val="0"/>
              <w:autoSpaceDN w:val="0"/>
              <w:adjustRightInd w:val="0"/>
              <w:snapToGrid w:val="0"/>
              <w:jc w:val="left"/>
              <w:rPr>
                <w:rFonts w:ascii="宋体" w:hAnsi="宋体"/>
                <w:kern w:val="0"/>
                <w:szCs w:val="21"/>
                <w:highlight w:val="none"/>
              </w:rPr>
            </w:pPr>
          </w:p>
        </w:tc>
        <w:tc>
          <w:tcPr>
            <w:tcW w:w="2723" w:type="dxa"/>
          </w:tcPr>
          <w:p w14:paraId="044FB23D">
            <w:pPr>
              <w:autoSpaceDE w:val="0"/>
              <w:autoSpaceDN w:val="0"/>
              <w:adjustRightInd w:val="0"/>
              <w:snapToGrid w:val="0"/>
              <w:jc w:val="left"/>
              <w:rPr>
                <w:rFonts w:ascii="宋体" w:hAnsi="宋体"/>
                <w:kern w:val="0"/>
                <w:szCs w:val="21"/>
                <w:highlight w:val="none"/>
              </w:rPr>
            </w:pPr>
          </w:p>
        </w:tc>
        <w:tc>
          <w:tcPr>
            <w:tcW w:w="896" w:type="dxa"/>
          </w:tcPr>
          <w:p w14:paraId="3BB9F655">
            <w:pPr>
              <w:autoSpaceDE w:val="0"/>
              <w:autoSpaceDN w:val="0"/>
              <w:adjustRightInd w:val="0"/>
              <w:snapToGrid w:val="0"/>
              <w:jc w:val="left"/>
              <w:rPr>
                <w:rFonts w:ascii="宋体" w:hAnsi="宋体"/>
                <w:kern w:val="0"/>
                <w:szCs w:val="21"/>
                <w:highlight w:val="none"/>
              </w:rPr>
            </w:pPr>
          </w:p>
        </w:tc>
      </w:tr>
      <w:tr w14:paraId="7C1E72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7386F8A0">
            <w:pPr>
              <w:autoSpaceDE w:val="0"/>
              <w:autoSpaceDN w:val="0"/>
              <w:adjustRightInd w:val="0"/>
              <w:snapToGrid w:val="0"/>
              <w:jc w:val="left"/>
              <w:rPr>
                <w:rFonts w:ascii="宋体" w:hAnsi="宋体"/>
                <w:kern w:val="0"/>
                <w:szCs w:val="21"/>
                <w:highlight w:val="none"/>
              </w:rPr>
            </w:pPr>
          </w:p>
        </w:tc>
        <w:tc>
          <w:tcPr>
            <w:tcW w:w="572" w:type="dxa"/>
          </w:tcPr>
          <w:p w14:paraId="59373850">
            <w:pPr>
              <w:autoSpaceDE w:val="0"/>
              <w:autoSpaceDN w:val="0"/>
              <w:adjustRightInd w:val="0"/>
              <w:snapToGrid w:val="0"/>
              <w:jc w:val="left"/>
              <w:rPr>
                <w:rFonts w:ascii="宋体" w:hAnsi="宋体"/>
                <w:kern w:val="0"/>
                <w:szCs w:val="21"/>
                <w:highlight w:val="none"/>
              </w:rPr>
            </w:pPr>
          </w:p>
        </w:tc>
        <w:tc>
          <w:tcPr>
            <w:tcW w:w="776" w:type="dxa"/>
          </w:tcPr>
          <w:p w14:paraId="5EB1BF0A">
            <w:pPr>
              <w:autoSpaceDE w:val="0"/>
              <w:autoSpaceDN w:val="0"/>
              <w:adjustRightInd w:val="0"/>
              <w:snapToGrid w:val="0"/>
              <w:jc w:val="left"/>
              <w:rPr>
                <w:rFonts w:ascii="宋体" w:hAnsi="宋体"/>
                <w:kern w:val="0"/>
                <w:szCs w:val="21"/>
                <w:highlight w:val="none"/>
              </w:rPr>
            </w:pPr>
          </w:p>
        </w:tc>
        <w:tc>
          <w:tcPr>
            <w:tcW w:w="1167" w:type="dxa"/>
          </w:tcPr>
          <w:p w14:paraId="0CA46FF6">
            <w:pPr>
              <w:autoSpaceDE w:val="0"/>
              <w:autoSpaceDN w:val="0"/>
              <w:adjustRightInd w:val="0"/>
              <w:snapToGrid w:val="0"/>
              <w:jc w:val="left"/>
              <w:rPr>
                <w:rFonts w:ascii="宋体" w:hAnsi="宋体"/>
                <w:kern w:val="0"/>
                <w:szCs w:val="21"/>
                <w:highlight w:val="none"/>
              </w:rPr>
            </w:pPr>
          </w:p>
        </w:tc>
        <w:tc>
          <w:tcPr>
            <w:tcW w:w="776" w:type="dxa"/>
          </w:tcPr>
          <w:p w14:paraId="4AD41E63">
            <w:pPr>
              <w:autoSpaceDE w:val="0"/>
              <w:autoSpaceDN w:val="0"/>
              <w:adjustRightInd w:val="0"/>
              <w:snapToGrid w:val="0"/>
              <w:jc w:val="left"/>
              <w:rPr>
                <w:rFonts w:ascii="宋体" w:hAnsi="宋体"/>
                <w:kern w:val="0"/>
                <w:szCs w:val="21"/>
                <w:highlight w:val="none"/>
              </w:rPr>
            </w:pPr>
          </w:p>
        </w:tc>
        <w:tc>
          <w:tcPr>
            <w:tcW w:w="778" w:type="dxa"/>
          </w:tcPr>
          <w:p w14:paraId="537E2BF0">
            <w:pPr>
              <w:autoSpaceDE w:val="0"/>
              <w:autoSpaceDN w:val="0"/>
              <w:adjustRightInd w:val="0"/>
              <w:snapToGrid w:val="0"/>
              <w:jc w:val="left"/>
              <w:rPr>
                <w:rFonts w:ascii="宋体" w:hAnsi="宋体"/>
                <w:kern w:val="0"/>
                <w:szCs w:val="21"/>
                <w:highlight w:val="none"/>
              </w:rPr>
            </w:pPr>
          </w:p>
        </w:tc>
        <w:tc>
          <w:tcPr>
            <w:tcW w:w="776" w:type="dxa"/>
          </w:tcPr>
          <w:p w14:paraId="61CE7769">
            <w:pPr>
              <w:autoSpaceDE w:val="0"/>
              <w:autoSpaceDN w:val="0"/>
              <w:adjustRightInd w:val="0"/>
              <w:snapToGrid w:val="0"/>
              <w:jc w:val="left"/>
              <w:rPr>
                <w:rFonts w:ascii="宋体" w:hAnsi="宋体"/>
                <w:kern w:val="0"/>
                <w:szCs w:val="21"/>
                <w:highlight w:val="none"/>
              </w:rPr>
            </w:pPr>
          </w:p>
        </w:tc>
        <w:tc>
          <w:tcPr>
            <w:tcW w:w="2723" w:type="dxa"/>
          </w:tcPr>
          <w:p w14:paraId="22DCF2C3">
            <w:pPr>
              <w:autoSpaceDE w:val="0"/>
              <w:autoSpaceDN w:val="0"/>
              <w:adjustRightInd w:val="0"/>
              <w:snapToGrid w:val="0"/>
              <w:jc w:val="left"/>
              <w:rPr>
                <w:rFonts w:ascii="宋体" w:hAnsi="宋体"/>
                <w:kern w:val="0"/>
                <w:szCs w:val="21"/>
                <w:highlight w:val="none"/>
              </w:rPr>
            </w:pPr>
          </w:p>
        </w:tc>
        <w:tc>
          <w:tcPr>
            <w:tcW w:w="896" w:type="dxa"/>
          </w:tcPr>
          <w:p w14:paraId="3F43264C">
            <w:pPr>
              <w:autoSpaceDE w:val="0"/>
              <w:autoSpaceDN w:val="0"/>
              <w:adjustRightInd w:val="0"/>
              <w:snapToGrid w:val="0"/>
              <w:jc w:val="left"/>
              <w:rPr>
                <w:rFonts w:ascii="宋体" w:hAnsi="宋体"/>
                <w:kern w:val="0"/>
                <w:szCs w:val="21"/>
                <w:highlight w:val="none"/>
              </w:rPr>
            </w:pPr>
          </w:p>
        </w:tc>
      </w:tr>
      <w:tr w14:paraId="641169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2C6145CB">
            <w:pPr>
              <w:autoSpaceDE w:val="0"/>
              <w:autoSpaceDN w:val="0"/>
              <w:adjustRightInd w:val="0"/>
              <w:snapToGrid w:val="0"/>
              <w:jc w:val="left"/>
              <w:rPr>
                <w:rFonts w:ascii="宋体" w:hAnsi="宋体"/>
                <w:kern w:val="0"/>
                <w:szCs w:val="21"/>
                <w:highlight w:val="none"/>
              </w:rPr>
            </w:pPr>
          </w:p>
        </w:tc>
        <w:tc>
          <w:tcPr>
            <w:tcW w:w="572" w:type="dxa"/>
          </w:tcPr>
          <w:p w14:paraId="65BB9183">
            <w:pPr>
              <w:autoSpaceDE w:val="0"/>
              <w:autoSpaceDN w:val="0"/>
              <w:adjustRightInd w:val="0"/>
              <w:snapToGrid w:val="0"/>
              <w:jc w:val="left"/>
              <w:rPr>
                <w:rFonts w:ascii="宋体" w:hAnsi="宋体"/>
                <w:kern w:val="0"/>
                <w:szCs w:val="21"/>
                <w:highlight w:val="none"/>
              </w:rPr>
            </w:pPr>
          </w:p>
        </w:tc>
        <w:tc>
          <w:tcPr>
            <w:tcW w:w="776" w:type="dxa"/>
          </w:tcPr>
          <w:p w14:paraId="103EAA2B">
            <w:pPr>
              <w:autoSpaceDE w:val="0"/>
              <w:autoSpaceDN w:val="0"/>
              <w:adjustRightInd w:val="0"/>
              <w:snapToGrid w:val="0"/>
              <w:jc w:val="left"/>
              <w:rPr>
                <w:rFonts w:ascii="宋体" w:hAnsi="宋体"/>
                <w:kern w:val="0"/>
                <w:szCs w:val="21"/>
                <w:highlight w:val="none"/>
              </w:rPr>
            </w:pPr>
          </w:p>
        </w:tc>
        <w:tc>
          <w:tcPr>
            <w:tcW w:w="1167" w:type="dxa"/>
          </w:tcPr>
          <w:p w14:paraId="5B95C8EC">
            <w:pPr>
              <w:autoSpaceDE w:val="0"/>
              <w:autoSpaceDN w:val="0"/>
              <w:adjustRightInd w:val="0"/>
              <w:snapToGrid w:val="0"/>
              <w:jc w:val="left"/>
              <w:rPr>
                <w:rFonts w:ascii="宋体" w:hAnsi="宋体"/>
                <w:kern w:val="0"/>
                <w:szCs w:val="21"/>
                <w:highlight w:val="none"/>
              </w:rPr>
            </w:pPr>
          </w:p>
        </w:tc>
        <w:tc>
          <w:tcPr>
            <w:tcW w:w="776" w:type="dxa"/>
          </w:tcPr>
          <w:p w14:paraId="4AB3851B">
            <w:pPr>
              <w:autoSpaceDE w:val="0"/>
              <w:autoSpaceDN w:val="0"/>
              <w:adjustRightInd w:val="0"/>
              <w:snapToGrid w:val="0"/>
              <w:jc w:val="left"/>
              <w:rPr>
                <w:rFonts w:ascii="宋体" w:hAnsi="宋体"/>
                <w:kern w:val="0"/>
                <w:szCs w:val="21"/>
                <w:highlight w:val="none"/>
              </w:rPr>
            </w:pPr>
          </w:p>
        </w:tc>
        <w:tc>
          <w:tcPr>
            <w:tcW w:w="778" w:type="dxa"/>
          </w:tcPr>
          <w:p w14:paraId="430A2F66">
            <w:pPr>
              <w:autoSpaceDE w:val="0"/>
              <w:autoSpaceDN w:val="0"/>
              <w:adjustRightInd w:val="0"/>
              <w:snapToGrid w:val="0"/>
              <w:jc w:val="left"/>
              <w:rPr>
                <w:rFonts w:ascii="宋体" w:hAnsi="宋体"/>
                <w:kern w:val="0"/>
                <w:szCs w:val="21"/>
                <w:highlight w:val="none"/>
              </w:rPr>
            </w:pPr>
          </w:p>
        </w:tc>
        <w:tc>
          <w:tcPr>
            <w:tcW w:w="776" w:type="dxa"/>
          </w:tcPr>
          <w:p w14:paraId="69CAB5C2">
            <w:pPr>
              <w:autoSpaceDE w:val="0"/>
              <w:autoSpaceDN w:val="0"/>
              <w:adjustRightInd w:val="0"/>
              <w:snapToGrid w:val="0"/>
              <w:jc w:val="left"/>
              <w:rPr>
                <w:rFonts w:ascii="宋体" w:hAnsi="宋体"/>
                <w:kern w:val="0"/>
                <w:szCs w:val="21"/>
                <w:highlight w:val="none"/>
              </w:rPr>
            </w:pPr>
          </w:p>
        </w:tc>
        <w:tc>
          <w:tcPr>
            <w:tcW w:w="2723" w:type="dxa"/>
          </w:tcPr>
          <w:p w14:paraId="62233D95">
            <w:pPr>
              <w:autoSpaceDE w:val="0"/>
              <w:autoSpaceDN w:val="0"/>
              <w:adjustRightInd w:val="0"/>
              <w:snapToGrid w:val="0"/>
              <w:jc w:val="left"/>
              <w:rPr>
                <w:rFonts w:ascii="宋体" w:hAnsi="宋体"/>
                <w:kern w:val="0"/>
                <w:szCs w:val="21"/>
                <w:highlight w:val="none"/>
              </w:rPr>
            </w:pPr>
          </w:p>
        </w:tc>
        <w:tc>
          <w:tcPr>
            <w:tcW w:w="896" w:type="dxa"/>
          </w:tcPr>
          <w:p w14:paraId="1D3E8A28">
            <w:pPr>
              <w:autoSpaceDE w:val="0"/>
              <w:autoSpaceDN w:val="0"/>
              <w:adjustRightInd w:val="0"/>
              <w:snapToGrid w:val="0"/>
              <w:jc w:val="left"/>
              <w:rPr>
                <w:rFonts w:ascii="宋体" w:hAnsi="宋体"/>
                <w:kern w:val="0"/>
                <w:szCs w:val="21"/>
                <w:highlight w:val="none"/>
              </w:rPr>
            </w:pPr>
          </w:p>
        </w:tc>
      </w:tr>
      <w:tr w14:paraId="21B75A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2CB3057B">
            <w:pPr>
              <w:autoSpaceDE w:val="0"/>
              <w:autoSpaceDN w:val="0"/>
              <w:adjustRightInd w:val="0"/>
              <w:snapToGrid w:val="0"/>
              <w:jc w:val="left"/>
              <w:rPr>
                <w:rFonts w:ascii="宋体" w:hAnsi="宋体"/>
                <w:kern w:val="0"/>
                <w:szCs w:val="21"/>
                <w:highlight w:val="none"/>
              </w:rPr>
            </w:pPr>
          </w:p>
        </w:tc>
        <w:tc>
          <w:tcPr>
            <w:tcW w:w="572" w:type="dxa"/>
          </w:tcPr>
          <w:p w14:paraId="0B12FB0B">
            <w:pPr>
              <w:autoSpaceDE w:val="0"/>
              <w:autoSpaceDN w:val="0"/>
              <w:adjustRightInd w:val="0"/>
              <w:snapToGrid w:val="0"/>
              <w:jc w:val="left"/>
              <w:rPr>
                <w:rFonts w:ascii="宋体" w:hAnsi="宋体"/>
                <w:kern w:val="0"/>
                <w:szCs w:val="21"/>
                <w:highlight w:val="none"/>
              </w:rPr>
            </w:pPr>
          </w:p>
        </w:tc>
        <w:tc>
          <w:tcPr>
            <w:tcW w:w="776" w:type="dxa"/>
          </w:tcPr>
          <w:p w14:paraId="785B9E18">
            <w:pPr>
              <w:autoSpaceDE w:val="0"/>
              <w:autoSpaceDN w:val="0"/>
              <w:adjustRightInd w:val="0"/>
              <w:snapToGrid w:val="0"/>
              <w:jc w:val="left"/>
              <w:rPr>
                <w:rFonts w:ascii="宋体" w:hAnsi="宋体"/>
                <w:kern w:val="0"/>
                <w:szCs w:val="21"/>
                <w:highlight w:val="none"/>
              </w:rPr>
            </w:pPr>
          </w:p>
        </w:tc>
        <w:tc>
          <w:tcPr>
            <w:tcW w:w="1167" w:type="dxa"/>
          </w:tcPr>
          <w:p w14:paraId="23B97E27">
            <w:pPr>
              <w:autoSpaceDE w:val="0"/>
              <w:autoSpaceDN w:val="0"/>
              <w:adjustRightInd w:val="0"/>
              <w:snapToGrid w:val="0"/>
              <w:jc w:val="left"/>
              <w:rPr>
                <w:rFonts w:ascii="宋体" w:hAnsi="宋体"/>
                <w:kern w:val="0"/>
                <w:szCs w:val="21"/>
                <w:highlight w:val="none"/>
              </w:rPr>
            </w:pPr>
          </w:p>
        </w:tc>
        <w:tc>
          <w:tcPr>
            <w:tcW w:w="776" w:type="dxa"/>
          </w:tcPr>
          <w:p w14:paraId="2E4CD7C2">
            <w:pPr>
              <w:autoSpaceDE w:val="0"/>
              <w:autoSpaceDN w:val="0"/>
              <w:adjustRightInd w:val="0"/>
              <w:snapToGrid w:val="0"/>
              <w:jc w:val="left"/>
              <w:rPr>
                <w:rFonts w:ascii="宋体" w:hAnsi="宋体"/>
                <w:kern w:val="0"/>
                <w:szCs w:val="21"/>
                <w:highlight w:val="none"/>
              </w:rPr>
            </w:pPr>
          </w:p>
        </w:tc>
        <w:tc>
          <w:tcPr>
            <w:tcW w:w="778" w:type="dxa"/>
          </w:tcPr>
          <w:p w14:paraId="041A7A00">
            <w:pPr>
              <w:autoSpaceDE w:val="0"/>
              <w:autoSpaceDN w:val="0"/>
              <w:adjustRightInd w:val="0"/>
              <w:snapToGrid w:val="0"/>
              <w:jc w:val="left"/>
              <w:rPr>
                <w:rFonts w:ascii="宋体" w:hAnsi="宋体"/>
                <w:kern w:val="0"/>
                <w:szCs w:val="21"/>
                <w:highlight w:val="none"/>
              </w:rPr>
            </w:pPr>
          </w:p>
        </w:tc>
        <w:tc>
          <w:tcPr>
            <w:tcW w:w="776" w:type="dxa"/>
          </w:tcPr>
          <w:p w14:paraId="2D2FB1A3">
            <w:pPr>
              <w:autoSpaceDE w:val="0"/>
              <w:autoSpaceDN w:val="0"/>
              <w:adjustRightInd w:val="0"/>
              <w:snapToGrid w:val="0"/>
              <w:jc w:val="left"/>
              <w:rPr>
                <w:rFonts w:ascii="宋体" w:hAnsi="宋体"/>
                <w:kern w:val="0"/>
                <w:szCs w:val="21"/>
                <w:highlight w:val="none"/>
              </w:rPr>
            </w:pPr>
          </w:p>
        </w:tc>
        <w:tc>
          <w:tcPr>
            <w:tcW w:w="2723" w:type="dxa"/>
          </w:tcPr>
          <w:p w14:paraId="4E8C9BB4">
            <w:pPr>
              <w:autoSpaceDE w:val="0"/>
              <w:autoSpaceDN w:val="0"/>
              <w:adjustRightInd w:val="0"/>
              <w:snapToGrid w:val="0"/>
              <w:jc w:val="left"/>
              <w:rPr>
                <w:rFonts w:ascii="宋体" w:hAnsi="宋体"/>
                <w:kern w:val="0"/>
                <w:szCs w:val="21"/>
                <w:highlight w:val="none"/>
              </w:rPr>
            </w:pPr>
          </w:p>
        </w:tc>
        <w:tc>
          <w:tcPr>
            <w:tcW w:w="896" w:type="dxa"/>
          </w:tcPr>
          <w:p w14:paraId="63194E76">
            <w:pPr>
              <w:autoSpaceDE w:val="0"/>
              <w:autoSpaceDN w:val="0"/>
              <w:adjustRightInd w:val="0"/>
              <w:snapToGrid w:val="0"/>
              <w:jc w:val="left"/>
              <w:rPr>
                <w:rFonts w:ascii="宋体" w:hAnsi="宋体"/>
                <w:kern w:val="0"/>
                <w:szCs w:val="21"/>
                <w:highlight w:val="none"/>
              </w:rPr>
            </w:pPr>
          </w:p>
        </w:tc>
      </w:tr>
      <w:tr w14:paraId="34F1AE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5D218838">
            <w:pPr>
              <w:autoSpaceDE w:val="0"/>
              <w:autoSpaceDN w:val="0"/>
              <w:adjustRightInd w:val="0"/>
              <w:snapToGrid w:val="0"/>
              <w:jc w:val="left"/>
              <w:rPr>
                <w:rFonts w:ascii="宋体" w:hAnsi="宋体"/>
                <w:kern w:val="0"/>
                <w:szCs w:val="21"/>
                <w:highlight w:val="none"/>
              </w:rPr>
            </w:pPr>
          </w:p>
        </w:tc>
        <w:tc>
          <w:tcPr>
            <w:tcW w:w="572" w:type="dxa"/>
          </w:tcPr>
          <w:p w14:paraId="551A8863">
            <w:pPr>
              <w:autoSpaceDE w:val="0"/>
              <w:autoSpaceDN w:val="0"/>
              <w:adjustRightInd w:val="0"/>
              <w:snapToGrid w:val="0"/>
              <w:jc w:val="left"/>
              <w:rPr>
                <w:rFonts w:ascii="宋体" w:hAnsi="宋体"/>
                <w:kern w:val="0"/>
                <w:szCs w:val="21"/>
                <w:highlight w:val="none"/>
              </w:rPr>
            </w:pPr>
          </w:p>
        </w:tc>
        <w:tc>
          <w:tcPr>
            <w:tcW w:w="776" w:type="dxa"/>
          </w:tcPr>
          <w:p w14:paraId="6A347EE1">
            <w:pPr>
              <w:autoSpaceDE w:val="0"/>
              <w:autoSpaceDN w:val="0"/>
              <w:adjustRightInd w:val="0"/>
              <w:snapToGrid w:val="0"/>
              <w:jc w:val="left"/>
              <w:rPr>
                <w:rFonts w:ascii="宋体" w:hAnsi="宋体"/>
                <w:kern w:val="0"/>
                <w:szCs w:val="21"/>
                <w:highlight w:val="none"/>
              </w:rPr>
            </w:pPr>
          </w:p>
        </w:tc>
        <w:tc>
          <w:tcPr>
            <w:tcW w:w="1167" w:type="dxa"/>
          </w:tcPr>
          <w:p w14:paraId="7B94F80A">
            <w:pPr>
              <w:autoSpaceDE w:val="0"/>
              <w:autoSpaceDN w:val="0"/>
              <w:adjustRightInd w:val="0"/>
              <w:snapToGrid w:val="0"/>
              <w:jc w:val="left"/>
              <w:rPr>
                <w:rFonts w:ascii="宋体" w:hAnsi="宋体"/>
                <w:kern w:val="0"/>
                <w:szCs w:val="21"/>
                <w:highlight w:val="none"/>
              </w:rPr>
            </w:pPr>
          </w:p>
        </w:tc>
        <w:tc>
          <w:tcPr>
            <w:tcW w:w="776" w:type="dxa"/>
          </w:tcPr>
          <w:p w14:paraId="3A70C869">
            <w:pPr>
              <w:autoSpaceDE w:val="0"/>
              <w:autoSpaceDN w:val="0"/>
              <w:adjustRightInd w:val="0"/>
              <w:snapToGrid w:val="0"/>
              <w:jc w:val="left"/>
              <w:rPr>
                <w:rFonts w:ascii="宋体" w:hAnsi="宋体"/>
                <w:kern w:val="0"/>
                <w:szCs w:val="21"/>
                <w:highlight w:val="none"/>
              </w:rPr>
            </w:pPr>
          </w:p>
        </w:tc>
        <w:tc>
          <w:tcPr>
            <w:tcW w:w="778" w:type="dxa"/>
          </w:tcPr>
          <w:p w14:paraId="5E41B087">
            <w:pPr>
              <w:autoSpaceDE w:val="0"/>
              <w:autoSpaceDN w:val="0"/>
              <w:adjustRightInd w:val="0"/>
              <w:snapToGrid w:val="0"/>
              <w:jc w:val="left"/>
              <w:rPr>
                <w:rFonts w:ascii="宋体" w:hAnsi="宋体"/>
                <w:kern w:val="0"/>
                <w:szCs w:val="21"/>
                <w:highlight w:val="none"/>
              </w:rPr>
            </w:pPr>
          </w:p>
        </w:tc>
        <w:tc>
          <w:tcPr>
            <w:tcW w:w="776" w:type="dxa"/>
          </w:tcPr>
          <w:p w14:paraId="33F76F82">
            <w:pPr>
              <w:autoSpaceDE w:val="0"/>
              <w:autoSpaceDN w:val="0"/>
              <w:adjustRightInd w:val="0"/>
              <w:snapToGrid w:val="0"/>
              <w:jc w:val="left"/>
              <w:rPr>
                <w:rFonts w:ascii="宋体" w:hAnsi="宋体"/>
                <w:kern w:val="0"/>
                <w:szCs w:val="21"/>
                <w:highlight w:val="none"/>
              </w:rPr>
            </w:pPr>
          </w:p>
        </w:tc>
        <w:tc>
          <w:tcPr>
            <w:tcW w:w="2723" w:type="dxa"/>
          </w:tcPr>
          <w:p w14:paraId="078D0C49">
            <w:pPr>
              <w:autoSpaceDE w:val="0"/>
              <w:autoSpaceDN w:val="0"/>
              <w:adjustRightInd w:val="0"/>
              <w:snapToGrid w:val="0"/>
              <w:jc w:val="left"/>
              <w:rPr>
                <w:rFonts w:ascii="宋体" w:hAnsi="宋体"/>
                <w:kern w:val="0"/>
                <w:szCs w:val="21"/>
                <w:highlight w:val="none"/>
              </w:rPr>
            </w:pPr>
          </w:p>
        </w:tc>
        <w:tc>
          <w:tcPr>
            <w:tcW w:w="896" w:type="dxa"/>
          </w:tcPr>
          <w:p w14:paraId="514D5043">
            <w:pPr>
              <w:autoSpaceDE w:val="0"/>
              <w:autoSpaceDN w:val="0"/>
              <w:adjustRightInd w:val="0"/>
              <w:snapToGrid w:val="0"/>
              <w:jc w:val="left"/>
              <w:rPr>
                <w:rFonts w:ascii="宋体" w:hAnsi="宋体"/>
                <w:kern w:val="0"/>
                <w:szCs w:val="21"/>
                <w:highlight w:val="none"/>
              </w:rPr>
            </w:pPr>
          </w:p>
        </w:tc>
      </w:tr>
      <w:tr w14:paraId="08CE8A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538F4294">
            <w:pPr>
              <w:autoSpaceDE w:val="0"/>
              <w:autoSpaceDN w:val="0"/>
              <w:adjustRightInd w:val="0"/>
              <w:snapToGrid w:val="0"/>
              <w:jc w:val="left"/>
              <w:rPr>
                <w:rFonts w:ascii="宋体" w:hAnsi="宋体"/>
                <w:kern w:val="0"/>
                <w:szCs w:val="21"/>
                <w:highlight w:val="none"/>
              </w:rPr>
            </w:pPr>
          </w:p>
        </w:tc>
        <w:tc>
          <w:tcPr>
            <w:tcW w:w="572" w:type="dxa"/>
          </w:tcPr>
          <w:p w14:paraId="488981B3">
            <w:pPr>
              <w:autoSpaceDE w:val="0"/>
              <w:autoSpaceDN w:val="0"/>
              <w:adjustRightInd w:val="0"/>
              <w:snapToGrid w:val="0"/>
              <w:jc w:val="left"/>
              <w:rPr>
                <w:rFonts w:ascii="宋体" w:hAnsi="宋体"/>
                <w:kern w:val="0"/>
                <w:szCs w:val="21"/>
                <w:highlight w:val="none"/>
              </w:rPr>
            </w:pPr>
          </w:p>
        </w:tc>
        <w:tc>
          <w:tcPr>
            <w:tcW w:w="776" w:type="dxa"/>
          </w:tcPr>
          <w:p w14:paraId="4929FEDD">
            <w:pPr>
              <w:autoSpaceDE w:val="0"/>
              <w:autoSpaceDN w:val="0"/>
              <w:adjustRightInd w:val="0"/>
              <w:snapToGrid w:val="0"/>
              <w:jc w:val="left"/>
              <w:rPr>
                <w:rFonts w:ascii="宋体" w:hAnsi="宋体"/>
                <w:kern w:val="0"/>
                <w:szCs w:val="21"/>
                <w:highlight w:val="none"/>
              </w:rPr>
            </w:pPr>
          </w:p>
        </w:tc>
        <w:tc>
          <w:tcPr>
            <w:tcW w:w="1167" w:type="dxa"/>
          </w:tcPr>
          <w:p w14:paraId="7F459D25">
            <w:pPr>
              <w:autoSpaceDE w:val="0"/>
              <w:autoSpaceDN w:val="0"/>
              <w:adjustRightInd w:val="0"/>
              <w:snapToGrid w:val="0"/>
              <w:jc w:val="left"/>
              <w:rPr>
                <w:rFonts w:ascii="宋体" w:hAnsi="宋体"/>
                <w:kern w:val="0"/>
                <w:szCs w:val="21"/>
                <w:highlight w:val="none"/>
              </w:rPr>
            </w:pPr>
          </w:p>
        </w:tc>
        <w:tc>
          <w:tcPr>
            <w:tcW w:w="776" w:type="dxa"/>
          </w:tcPr>
          <w:p w14:paraId="40B0418E">
            <w:pPr>
              <w:autoSpaceDE w:val="0"/>
              <w:autoSpaceDN w:val="0"/>
              <w:adjustRightInd w:val="0"/>
              <w:snapToGrid w:val="0"/>
              <w:jc w:val="left"/>
              <w:rPr>
                <w:rFonts w:ascii="宋体" w:hAnsi="宋体"/>
                <w:kern w:val="0"/>
                <w:szCs w:val="21"/>
                <w:highlight w:val="none"/>
              </w:rPr>
            </w:pPr>
          </w:p>
        </w:tc>
        <w:tc>
          <w:tcPr>
            <w:tcW w:w="778" w:type="dxa"/>
          </w:tcPr>
          <w:p w14:paraId="68C6F362">
            <w:pPr>
              <w:autoSpaceDE w:val="0"/>
              <w:autoSpaceDN w:val="0"/>
              <w:adjustRightInd w:val="0"/>
              <w:snapToGrid w:val="0"/>
              <w:jc w:val="left"/>
              <w:rPr>
                <w:rFonts w:ascii="宋体" w:hAnsi="宋体"/>
                <w:kern w:val="0"/>
                <w:szCs w:val="21"/>
                <w:highlight w:val="none"/>
              </w:rPr>
            </w:pPr>
          </w:p>
        </w:tc>
        <w:tc>
          <w:tcPr>
            <w:tcW w:w="776" w:type="dxa"/>
          </w:tcPr>
          <w:p w14:paraId="44D3474D">
            <w:pPr>
              <w:autoSpaceDE w:val="0"/>
              <w:autoSpaceDN w:val="0"/>
              <w:adjustRightInd w:val="0"/>
              <w:snapToGrid w:val="0"/>
              <w:jc w:val="left"/>
              <w:rPr>
                <w:rFonts w:ascii="宋体" w:hAnsi="宋体"/>
                <w:kern w:val="0"/>
                <w:szCs w:val="21"/>
                <w:highlight w:val="none"/>
              </w:rPr>
            </w:pPr>
          </w:p>
        </w:tc>
        <w:tc>
          <w:tcPr>
            <w:tcW w:w="2723" w:type="dxa"/>
          </w:tcPr>
          <w:p w14:paraId="2E18F20C">
            <w:pPr>
              <w:autoSpaceDE w:val="0"/>
              <w:autoSpaceDN w:val="0"/>
              <w:adjustRightInd w:val="0"/>
              <w:snapToGrid w:val="0"/>
              <w:jc w:val="left"/>
              <w:rPr>
                <w:rFonts w:ascii="宋体" w:hAnsi="宋体"/>
                <w:kern w:val="0"/>
                <w:szCs w:val="21"/>
                <w:highlight w:val="none"/>
              </w:rPr>
            </w:pPr>
          </w:p>
        </w:tc>
        <w:tc>
          <w:tcPr>
            <w:tcW w:w="896" w:type="dxa"/>
          </w:tcPr>
          <w:p w14:paraId="4552482D">
            <w:pPr>
              <w:autoSpaceDE w:val="0"/>
              <w:autoSpaceDN w:val="0"/>
              <w:adjustRightInd w:val="0"/>
              <w:snapToGrid w:val="0"/>
              <w:jc w:val="left"/>
              <w:rPr>
                <w:rFonts w:ascii="宋体" w:hAnsi="宋体"/>
                <w:kern w:val="0"/>
                <w:szCs w:val="21"/>
                <w:highlight w:val="none"/>
              </w:rPr>
            </w:pPr>
          </w:p>
        </w:tc>
      </w:tr>
      <w:tr w14:paraId="0045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342D5E9B">
            <w:pPr>
              <w:autoSpaceDE w:val="0"/>
              <w:autoSpaceDN w:val="0"/>
              <w:adjustRightInd w:val="0"/>
              <w:snapToGrid w:val="0"/>
              <w:jc w:val="left"/>
              <w:rPr>
                <w:rFonts w:ascii="宋体" w:hAnsi="宋体"/>
                <w:kern w:val="0"/>
                <w:szCs w:val="21"/>
                <w:highlight w:val="none"/>
              </w:rPr>
            </w:pPr>
          </w:p>
        </w:tc>
        <w:tc>
          <w:tcPr>
            <w:tcW w:w="572" w:type="dxa"/>
          </w:tcPr>
          <w:p w14:paraId="66B98BA9">
            <w:pPr>
              <w:autoSpaceDE w:val="0"/>
              <w:autoSpaceDN w:val="0"/>
              <w:adjustRightInd w:val="0"/>
              <w:snapToGrid w:val="0"/>
              <w:jc w:val="left"/>
              <w:rPr>
                <w:rFonts w:ascii="宋体" w:hAnsi="宋体"/>
                <w:kern w:val="0"/>
                <w:szCs w:val="21"/>
                <w:highlight w:val="none"/>
              </w:rPr>
            </w:pPr>
          </w:p>
        </w:tc>
        <w:tc>
          <w:tcPr>
            <w:tcW w:w="776" w:type="dxa"/>
          </w:tcPr>
          <w:p w14:paraId="35475C5B">
            <w:pPr>
              <w:autoSpaceDE w:val="0"/>
              <w:autoSpaceDN w:val="0"/>
              <w:adjustRightInd w:val="0"/>
              <w:snapToGrid w:val="0"/>
              <w:jc w:val="left"/>
              <w:rPr>
                <w:rFonts w:ascii="宋体" w:hAnsi="宋体"/>
                <w:kern w:val="0"/>
                <w:szCs w:val="21"/>
                <w:highlight w:val="none"/>
              </w:rPr>
            </w:pPr>
          </w:p>
        </w:tc>
        <w:tc>
          <w:tcPr>
            <w:tcW w:w="1167" w:type="dxa"/>
          </w:tcPr>
          <w:p w14:paraId="3F405F45">
            <w:pPr>
              <w:autoSpaceDE w:val="0"/>
              <w:autoSpaceDN w:val="0"/>
              <w:adjustRightInd w:val="0"/>
              <w:snapToGrid w:val="0"/>
              <w:jc w:val="left"/>
              <w:rPr>
                <w:rFonts w:ascii="宋体" w:hAnsi="宋体"/>
                <w:kern w:val="0"/>
                <w:szCs w:val="21"/>
                <w:highlight w:val="none"/>
              </w:rPr>
            </w:pPr>
          </w:p>
        </w:tc>
        <w:tc>
          <w:tcPr>
            <w:tcW w:w="776" w:type="dxa"/>
          </w:tcPr>
          <w:p w14:paraId="04D707B1">
            <w:pPr>
              <w:autoSpaceDE w:val="0"/>
              <w:autoSpaceDN w:val="0"/>
              <w:adjustRightInd w:val="0"/>
              <w:snapToGrid w:val="0"/>
              <w:jc w:val="left"/>
              <w:rPr>
                <w:rFonts w:ascii="宋体" w:hAnsi="宋体"/>
                <w:kern w:val="0"/>
                <w:szCs w:val="21"/>
                <w:highlight w:val="none"/>
              </w:rPr>
            </w:pPr>
          </w:p>
        </w:tc>
        <w:tc>
          <w:tcPr>
            <w:tcW w:w="778" w:type="dxa"/>
          </w:tcPr>
          <w:p w14:paraId="7C281AB7">
            <w:pPr>
              <w:autoSpaceDE w:val="0"/>
              <w:autoSpaceDN w:val="0"/>
              <w:adjustRightInd w:val="0"/>
              <w:snapToGrid w:val="0"/>
              <w:jc w:val="left"/>
              <w:rPr>
                <w:rFonts w:ascii="宋体" w:hAnsi="宋体"/>
                <w:kern w:val="0"/>
                <w:szCs w:val="21"/>
                <w:highlight w:val="none"/>
              </w:rPr>
            </w:pPr>
          </w:p>
        </w:tc>
        <w:tc>
          <w:tcPr>
            <w:tcW w:w="776" w:type="dxa"/>
          </w:tcPr>
          <w:p w14:paraId="429610ED">
            <w:pPr>
              <w:autoSpaceDE w:val="0"/>
              <w:autoSpaceDN w:val="0"/>
              <w:adjustRightInd w:val="0"/>
              <w:snapToGrid w:val="0"/>
              <w:jc w:val="left"/>
              <w:rPr>
                <w:rFonts w:ascii="宋体" w:hAnsi="宋体"/>
                <w:kern w:val="0"/>
                <w:szCs w:val="21"/>
                <w:highlight w:val="none"/>
              </w:rPr>
            </w:pPr>
          </w:p>
        </w:tc>
        <w:tc>
          <w:tcPr>
            <w:tcW w:w="2723" w:type="dxa"/>
          </w:tcPr>
          <w:p w14:paraId="24AE7F91">
            <w:pPr>
              <w:autoSpaceDE w:val="0"/>
              <w:autoSpaceDN w:val="0"/>
              <w:adjustRightInd w:val="0"/>
              <w:snapToGrid w:val="0"/>
              <w:jc w:val="left"/>
              <w:rPr>
                <w:rFonts w:ascii="宋体" w:hAnsi="宋体"/>
                <w:kern w:val="0"/>
                <w:szCs w:val="21"/>
                <w:highlight w:val="none"/>
              </w:rPr>
            </w:pPr>
          </w:p>
        </w:tc>
        <w:tc>
          <w:tcPr>
            <w:tcW w:w="896" w:type="dxa"/>
          </w:tcPr>
          <w:p w14:paraId="6068DDBE">
            <w:pPr>
              <w:autoSpaceDE w:val="0"/>
              <w:autoSpaceDN w:val="0"/>
              <w:adjustRightInd w:val="0"/>
              <w:snapToGrid w:val="0"/>
              <w:jc w:val="left"/>
              <w:rPr>
                <w:rFonts w:ascii="宋体" w:hAnsi="宋体"/>
                <w:kern w:val="0"/>
                <w:szCs w:val="21"/>
                <w:highlight w:val="none"/>
              </w:rPr>
            </w:pPr>
          </w:p>
        </w:tc>
      </w:tr>
      <w:tr w14:paraId="7D9094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1907E184">
            <w:pPr>
              <w:autoSpaceDE w:val="0"/>
              <w:autoSpaceDN w:val="0"/>
              <w:adjustRightInd w:val="0"/>
              <w:snapToGrid w:val="0"/>
              <w:jc w:val="left"/>
              <w:rPr>
                <w:rFonts w:ascii="宋体" w:hAnsi="宋体"/>
                <w:kern w:val="0"/>
                <w:szCs w:val="21"/>
                <w:highlight w:val="none"/>
              </w:rPr>
            </w:pPr>
          </w:p>
        </w:tc>
        <w:tc>
          <w:tcPr>
            <w:tcW w:w="572" w:type="dxa"/>
          </w:tcPr>
          <w:p w14:paraId="03719A7A">
            <w:pPr>
              <w:autoSpaceDE w:val="0"/>
              <w:autoSpaceDN w:val="0"/>
              <w:adjustRightInd w:val="0"/>
              <w:snapToGrid w:val="0"/>
              <w:jc w:val="left"/>
              <w:rPr>
                <w:rFonts w:ascii="宋体" w:hAnsi="宋体"/>
                <w:kern w:val="0"/>
                <w:szCs w:val="21"/>
                <w:highlight w:val="none"/>
              </w:rPr>
            </w:pPr>
          </w:p>
        </w:tc>
        <w:tc>
          <w:tcPr>
            <w:tcW w:w="776" w:type="dxa"/>
          </w:tcPr>
          <w:p w14:paraId="5B3437B5">
            <w:pPr>
              <w:autoSpaceDE w:val="0"/>
              <w:autoSpaceDN w:val="0"/>
              <w:adjustRightInd w:val="0"/>
              <w:snapToGrid w:val="0"/>
              <w:jc w:val="left"/>
              <w:rPr>
                <w:rFonts w:ascii="宋体" w:hAnsi="宋体"/>
                <w:kern w:val="0"/>
                <w:szCs w:val="21"/>
                <w:highlight w:val="none"/>
              </w:rPr>
            </w:pPr>
          </w:p>
        </w:tc>
        <w:tc>
          <w:tcPr>
            <w:tcW w:w="1167" w:type="dxa"/>
          </w:tcPr>
          <w:p w14:paraId="3888CF4D">
            <w:pPr>
              <w:autoSpaceDE w:val="0"/>
              <w:autoSpaceDN w:val="0"/>
              <w:adjustRightInd w:val="0"/>
              <w:snapToGrid w:val="0"/>
              <w:jc w:val="left"/>
              <w:rPr>
                <w:rFonts w:ascii="宋体" w:hAnsi="宋体"/>
                <w:kern w:val="0"/>
                <w:szCs w:val="21"/>
                <w:highlight w:val="none"/>
              </w:rPr>
            </w:pPr>
          </w:p>
        </w:tc>
        <w:tc>
          <w:tcPr>
            <w:tcW w:w="776" w:type="dxa"/>
          </w:tcPr>
          <w:p w14:paraId="77263565">
            <w:pPr>
              <w:autoSpaceDE w:val="0"/>
              <w:autoSpaceDN w:val="0"/>
              <w:adjustRightInd w:val="0"/>
              <w:snapToGrid w:val="0"/>
              <w:jc w:val="left"/>
              <w:rPr>
                <w:rFonts w:ascii="宋体" w:hAnsi="宋体"/>
                <w:kern w:val="0"/>
                <w:szCs w:val="21"/>
                <w:highlight w:val="none"/>
              </w:rPr>
            </w:pPr>
          </w:p>
        </w:tc>
        <w:tc>
          <w:tcPr>
            <w:tcW w:w="778" w:type="dxa"/>
          </w:tcPr>
          <w:p w14:paraId="0688417B">
            <w:pPr>
              <w:autoSpaceDE w:val="0"/>
              <w:autoSpaceDN w:val="0"/>
              <w:adjustRightInd w:val="0"/>
              <w:snapToGrid w:val="0"/>
              <w:jc w:val="left"/>
              <w:rPr>
                <w:rFonts w:ascii="宋体" w:hAnsi="宋体"/>
                <w:kern w:val="0"/>
                <w:szCs w:val="21"/>
                <w:highlight w:val="none"/>
              </w:rPr>
            </w:pPr>
          </w:p>
        </w:tc>
        <w:tc>
          <w:tcPr>
            <w:tcW w:w="776" w:type="dxa"/>
          </w:tcPr>
          <w:p w14:paraId="78112365">
            <w:pPr>
              <w:autoSpaceDE w:val="0"/>
              <w:autoSpaceDN w:val="0"/>
              <w:adjustRightInd w:val="0"/>
              <w:snapToGrid w:val="0"/>
              <w:jc w:val="left"/>
              <w:rPr>
                <w:rFonts w:ascii="宋体" w:hAnsi="宋体"/>
                <w:kern w:val="0"/>
                <w:szCs w:val="21"/>
                <w:highlight w:val="none"/>
              </w:rPr>
            </w:pPr>
          </w:p>
        </w:tc>
        <w:tc>
          <w:tcPr>
            <w:tcW w:w="2723" w:type="dxa"/>
          </w:tcPr>
          <w:p w14:paraId="60A3B348">
            <w:pPr>
              <w:autoSpaceDE w:val="0"/>
              <w:autoSpaceDN w:val="0"/>
              <w:adjustRightInd w:val="0"/>
              <w:snapToGrid w:val="0"/>
              <w:jc w:val="left"/>
              <w:rPr>
                <w:rFonts w:ascii="宋体" w:hAnsi="宋体"/>
                <w:kern w:val="0"/>
                <w:szCs w:val="21"/>
                <w:highlight w:val="none"/>
              </w:rPr>
            </w:pPr>
          </w:p>
        </w:tc>
        <w:tc>
          <w:tcPr>
            <w:tcW w:w="896" w:type="dxa"/>
          </w:tcPr>
          <w:p w14:paraId="1DF3B3B8">
            <w:pPr>
              <w:autoSpaceDE w:val="0"/>
              <w:autoSpaceDN w:val="0"/>
              <w:adjustRightInd w:val="0"/>
              <w:snapToGrid w:val="0"/>
              <w:jc w:val="left"/>
              <w:rPr>
                <w:rFonts w:ascii="宋体" w:hAnsi="宋体"/>
                <w:kern w:val="0"/>
                <w:szCs w:val="21"/>
                <w:highlight w:val="none"/>
              </w:rPr>
            </w:pPr>
          </w:p>
        </w:tc>
      </w:tr>
      <w:tr w14:paraId="30144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66DE8A50">
            <w:pPr>
              <w:autoSpaceDE w:val="0"/>
              <w:autoSpaceDN w:val="0"/>
              <w:adjustRightInd w:val="0"/>
              <w:snapToGrid w:val="0"/>
              <w:jc w:val="left"/>
              <w:rPr>
                <w:rFonts w:ascii="宋体" w:hAnsi="宋体"/>
                <w:kern w:val="0"/>
                <w:szCs w:val="21"/>
                <w:highlight w:val="none"/>
              </w:rPr>
            </w:pPr>
          </w:p>
        </w:tc>
        <w:tc>
          <w:tcPr>
            <w:tcW w:w="572" w:type="dxa"/>
          </w:tcPr>
          <w:p w14:paraId="5C1B049F">
            <w:pPr>
              <w:autoSpaceDE w:val="0"/>
              <w:autoSpaceDN w:val="0"/>
              <w:adjustRightInd w:val="0"/>
              <w:snapToGrid w:val="0"/>
              <w:jc w:val="left"/>
              <w:rPr>
                <w:rFonts w:ascii="宋体" w:hAnsi="宋体"/>
                <w:kern w:val="0"/>
                <w:szCs w:val="21"/>
                <w:highlight w:val="none"/>
              </w:rPr>
            </w:pPr>
          </w:p>
        </w:tc>
        <w:tc>
          <w:tcPr>
            <w:tcW w:w="776" w:type="dxa"/>
          </w:tcPr>
          <w:p w14:paraId="3A121A46">
            <w:pPr>
              <w:autoSpaceDE w:val="0"/>
              <w:autoSpaceDN w:val="0"/>
              <w:adjustRightInd w:val="0"/>
              <w:snapToGrid w:val="0"/>
              <w:jc w:val="left"/>
              <w:rPr>
                <w:rFonts w:ascii="宋体" w:hAnsi="宋体"/>
                <w:kern w:val="0"/>
                <w:szCs w:val="21"/>
                <w:highlight w:val="none"/>
              </w:rPr>
            </w:pPr>
          </w:p>
        </w:tc>
        <w:tc>
          <w:tcPr>
            <w:tcW w:w="1167" w:type="dxa"/>
          </w:tcPr>
          <w:p w14:paraId="2CCA20CC">
            <w:pPr>
              <w:autoSpaceDE w:val="0"/>
              <w:autoSpaceDN w:val="0"/>
              <w:adjustRightInd w:val="0"/>
              <w:snapToGrid w:val="0"/>
              <w:jc w:val="left"/>
              <w:rPr>
                <w:rFonts w:ascii="宋体" w:hAnsi="宋体"/>
                <w:kern w:val="0"/>
                <w:szCs w:val="21"/>
                <w:highlight w:val="none"/>
              </w:rPr>
            </w:pPr>
          </w:p>
        </w:tc>
        <w:tc>
          <w:tcPr>
            <w:tcW w:w="776" w:type="dxa"/>
          </w:tcPr>
          <w:p w14:paraId="6366A598">
            <w:pPr>
              <w:autoSpaceDE w:val="0"/>
              <w:autoSpaceDN w:val="0"/>
              <w:adjustRightInd w:val="0"/>
              <w:snapToGrid w:val="0"/>
              <w:jc w:val="left"/>
              <w:rPr>
                <w:rFonts w:ascii="宋体" w:hAnsi="宋体"/>
                <w:kern w:val="0"/>
                <w:szCs w:val="21"/>
                <w:highlight w:val="none"/>
              </w:rPr>
            </w:pPr>
          </w:p>
        </w:tc>
        <w:tc>
          <w:tcPr>
            <w:tcW w:w="778" w:type="dxa"/>
          </w:tcPr>
          <w:p w14:paraId="5612E5FA">
            <w:pPr>
              <w:autoSpaceDE w:val="0"/>
              <w:autoSpaceDN w:val="0"/>
              <w:adjustRightInd w:val="0"/>
              <w:snapToGrid w:val="0"/>
              <w:jc w:val="left"/>
              <w:rPr>
                <w:rFonts w:ascii="宋体" w:hAnsi="宋体"/>
                <w:kern w:val="0"/>
                <w:szCs w:val="21"/>
                <w:highlight w:val="none"/>
              </w:rPr>
            </w:pPr>
          </w:p>
        </w:tc>
        <w:tc>
          <w:tcPr>
            <w:tcW w:w="776" w:type="dxa"/>
          </w:tcPr>
          <w:p w14:paraId="7109C140">
            <w:pPr>
              <w:autoSpaceDE w:val="0"/>
              <w:autoSpaceDN w:val="0"/>
              <w:adjustRightInd w:val="0"/>
              <w:snapToGrid w:val="0"/>
              <w:jc w:val="left"/>
              <w:rPr>
                <w:rFonts w:ascii="宋体" w:hAnsi="宋体"/>
                <w:kern w:val="0"/>
                <w:szCs w:val="21"/>
                <w:highlight w:val="none"/>
              </w:rPr>
            </w:pPr>
          </w:p>
        </w:tc>
        <w:tc>
          <w:tcPr>
            <w:tcW w:w="2723" w:type="dxa"/>
          </w:tcPr>
          <w:p w14:paraId="6C4DC0A3">
            <w:pPr>
              <w:autoSpaceDE w:val="0"/>
              <w:autoSpaceDN w:val="0"/>
              <w:adjustRightInd w:val="0"/>
              <w:snapToGrid w:val="0"/>
              <w:jc w:val="left"/>
              <w:rPr>
                <w:rFonts w:ascii="宋体" w:hAnsi="宋体"/>
                <w:kern w:val="0"/>
                <w:szCs w:val="21"/>
                <w:highlight w:val="none"/>
              </w:rPr>
            </w:pPr>
          </w:p>
        </w:tc>
        <w:tc>
          <w:tcPr>
            <w:tcW w:w="896" w:type="dxa"/>
          </w:tcPr>
          <w:p w14:paraId="7635B114">
            <w:pPr>
              <w:autoSpaceDE w:val="0"/>
              <w:autoSpaceDN w:val="0"/>
              <w:adjustRightInd w:val="0"/>
              <w:snapToGrid w:val="0"/>
              <w:jc w:val="left"/>
              <w:rPr>
                <w:rFonts w:ascii="宋体" w:hAnsi="宋体"/>
                <w:kern w:val="0"/>
                <w:szCs w:val="21"/>
                <w:highlight w:val="none"/>
              </w:rPr>
            </w:pPr>
          </w:p>
        </w:tc>
      </w:tr>
      <w:tr w14:paraId="775D67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3217C1A0">
            <w:pPr>
              <w:autoSpaceDE w:val="0"/>
              <w:autoSpaceDN w:val="0"/>
              <w:adjustRightInd w:val="0"/>
              <w:snapToGrid w:val="0"/>
              <w:jc w:val="left"/>
              <w:rPr>
                <w:rFonts w:ascii="宋体" w:hAnsi="宋体"/>
                <w:kern w:val="0"/>
                <w:szCs w:val="21"/>
                <w:highlight w:val="none"/>
              </w:rPr>
            </w:pPr>
          </w:p>
        </w:tc>
        <w:tc>
          <w:tcPr>
            <w:tcW w:w="572" w:type="dxa"/>
          </w:tcPr>
          <w:p w14:paraId="586656B3">
            <w:pPr>
              <w:autoSpaceDE w:val="0"/>
              <w:autoSpaceDN w:val="0"/>
              <w:adjustRightInd w:val="0"/>
              <w:snapToGrid w:val="0"/>
              <w:jc w:val="left"/>
              <w:rPr>
                <w:rFonts w:ascii="宋体" w:hAnsi="宋体"/>
                <w:kern w:val="0"/>
                <w:szCs w:val="21"/>
                <w:highlight w:val="none"/>
              </w:rPr>
            </w:pPr>
          </w:p>
        </w:tc>
        <w:tc>
          <w:tcPr>
            <w:tcW w:w="776" w:type="dxa"/>
          </w:tcPr>
          <w:p w14:paraId="49E05BD4">
            <w:pPr>
              <w:autoSpaceDE w:val="0"/>
              <w:autoSpaceDN w:val="0"/>
              <w:adjustRightInd w:val="0"/>
              <w:snapToGrid w:val="0"/>
              <w:jc w:val="left"/>
              <w:rPr>
                <w:rFonts w:ascii="宋体" w:hAnsi="宋体"/>
                <w:kern w:val="0"/>
                <w:szCs w:val="21"/>
                <w:highlight w:val="none"/>
              </w:rPr>
            </w:pPr>
          </w:p>
        </w:tc>
        <w:tc>
          <w:tcPr>
            <w:tcW w:w="1167" w:type="dxa"/>
          </w:tcPr>
          <w:p w14:paraId="2398FB8C">
            <w:pPr>
              <w:autoSpaceDE w:val="0"/>
              <w:autoSpaceDN w:val="0"/>
              <w:adjustRightInd w:val="0"/>
              <w:snapToGrid w:val="0"/>
              <w:jc w:val="left"/>
              <w:rPr>
                <w:rFonts w:ascii="宋体" w:hAnsi="宋体"/>
                <w:kern w:val="0"/>
                <w:szCs w:val="21"/>
                <w:highlight w:val="none"/>
              </w:rPr>
            </w:pPr>
          </w:p>
        </w:tc>
        <w:tc>
          <w:tcPr>
            <w:tcW w:w="776" w:type="dxa"/>
          </w:tcPr>
          <w:p w14:paraId="348D8C34">
            <w:pPr>
              <w:autoSpaceDE w:val="0"/>
              <w:autoSpaceDN w:val="0"/>
              <w:adjustRightInd w:val="0"/>
              <w:snapToGrid w:val="0"/>
              <w:jc w:val="left"/>
              <w:rPr>
                <w:rFonts w:ascii="宋体" w:hAnsi="宋体"/>
                <w:kern w:val="0"/>
                <w:szCs w:val="21"/>
                <w:highlight w:val="none"/>
              </w:rPr>
            </w:pPr>
          </w:p>
        </w:tc>
        <w:tc>
          <w:tcPr>
            <w:tcW w:w="778" w:type="dxa"/>
          </w:tcPr>
          <w:p w14:paraId="6E14F722">
            <w:pPr>
              <w:autoSpaceDE w:val="0"/>
              <w:autoSpaceDN w:val="0"/>
              <w:adjustRightInd w:val="0"/>
              <w:snapToGrid w:val="0"/>
              <w:jc w:val="left"/>
              <w:rPr>
                <w:rFonts w:ascii="宋体" w:hAnsi="宋体"/>
                <w:kern w:val="0"/>
                <w:szCs w:val="21"/>
                <w:highlight w:val="none"/>
              </w:rPr>
            </w:pPr>
          </w:p>
        </w:tc>
        <w:tc>
          <w:tcPr>
            <w:tcW w:w="776" w:type="dxa"/>
          </w:tcPr>
          <w:p w14:paraId="794D48DA">
            <w:pPr>
              <w:autoSpaceDE w:val="0"/>
              <w:autoSpaceDN w:val="0"/>
              <w:adjustRightInd w:val="0"/>
              <w:snapToGrid w:val="0"/>
              <w:jc w:val="left"/>
              <w:rPr>
                <w:rFonts w:ascii="宋体" w:hAnsi="宋体"/>
                <w:kern w:val="0"/>
                <w:szCs w:val="21"/>
                <w:highlight w:val="none"/>
              </w:rPr>
            </w:pPr>
          </w:p>
        </w:tc>
        <w:tc>
          <w:tcPr>
            <w:tcW w:w="2723" w:type="dxa"/>
          </w:tcPr>
          <w:p w14:paraId="1650B345">
            <w:pPr>
              <w:autoSpaceDE w:val="0"/>
              <w:autoSpaceDN w:val="0"/>
              <w:adjustRightInd w:val="0"/>
              <w:snapToGrid w:val="0"/>
              <w:jc w:val="left"/>
              <w:rPr>
                <w:rFonts w:ascii="宋体" w:hAnsi="宋体"/>
                <w:kern w:val="0"/>
                <w:szCs w:val="21"/>
                <w:highlight w:val="none"/>
              </w:rPr>
            </w:pPr>
          </w:p>
        </w:tc>
        <w:tc>
          <w:tcPr>
            <w:tcW w:w="896" w:type="dxa"/>
          </w:tcPr>
          <w:p w14:paraId="40466A58">
            <w:pPr>
              <w:autoSpaceDE w:val="0"/>
              <w:autoSpaceDN w:val="0"/>
              <w:adjustRightInd w:val="0"/>
              <w:snapToGrid w:val="0"/>
              <w:jc w:val="left"/>
              <w:rPr>
                <w:rFonts w:ascii="宋体" w:hAnsi="宋体"/>
                <w:kern w:val="0"/>
                <w:szCs w:val="21"/>
                <w:highlight w:val="none"/>
              </w:rPr>
            </w:pPr>
          </w:p>
        </w:tc>
      </w:tr>
      <w:tr w14:paraId="796CB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1018" w:type="dxa"/>
          </w:tcPr>
          <w:p w14:paraId="128ED20B">
            <w:pPr>
              <w:autoSpaceDE w:val="0"/>
              <w:autoSpaceDN w:val="0"/>
              <w:adjustRightInd w:val="0"/>
              <w:snapToGrid w:val="0"/>
              <w:jc w:val="left"/>
              <w:rPr>
                <w:rFonts w:ascii="宋体" w:hAnsi="宋体"/>
                <w:kern w:val="0"/>
                <w:szCs w:val="21"/>
                <w:highlight w:val="none"/>
              </w:rPr>
            </w:pPr>
          </w:p>
        </w:tc>
        <w:tc>
          <w:tcPr>
            <w:tcW w:w="572" w:type="dxa"/>
          </w:tcPr>
          <w:p w14:paraId="0C6BF368">
            <w:pPr>
              <w:autoSpaceDE w:val="0"/>
              <w:autoSpaceDN w:val="0"/>
              <w:adjustRightInd w:val="0"/>
              <w:snapToGrid w:val="0"/>
              <w:jc w:val="left"/>
              <w:rPr>
                <w:rFonts w:ascii="宋体" w:hAnsi="宋体"/>
                <w:kern w:val="0"/>
                <w:szCs w:val="21"/>
                <w:highlight w:val="none"/>
              </w:rPr>
            </w:pPr>
          </w:p>
        </w:tc>
        <w:tc>
          <w:tcPr>
            <w:tcW w:w="776" w:type="dxa"/>
          </w:tcPr>
          <w:p w14:paraId="4994F927">
            <w:pPr>
              <w:autoSpaceDE w:val="0"/>
              <w:autoSpaceDN w:val="0"/>
              <w:adjustRightInd w:val="0"/>
              <w:snapToGrid w:val="0"/>
              <w:jc w:val="left"/>
              <w:rPr>
                <w:rFonts w:ascii="宋体" w:hAnsi="宋体"/>
                <w:kern w:val="0"/>
                <w:szCs w:val="21"/>
                <w:highlight w:val="none"/>
              </w:rPr>
            </w:pPr>
          </w:p>
        </w:tc>
        <w:tc>
          <w:tcPr>
            <w:tcW w:w="1167" w:type="dxa"/>
          </w:tcPr>
          <w:p w14:paraId="18AE26B7">
            <w:pPr>
              <w:autoSpaceDE w:val="0"/>
              <w:autoSpaceDN w:val="0"/>
              <w:adjustRightInd w:val="0"/>
              <w:snapToGrid w:val="0"/>
              <w:jc w:val="left"/>
              <w:rPr>
                <w:rFonts w:ascii="宋体" w:hAnsi="宋体"/>
                <w:kern w:val="0"/>
                <w:szCs w:val="21"/>
                <w:highlight w:val="none"/>
              </w:rPr>
            </w:pPr>
          </w:p>
        </w:tc>
        <w:tc>
          <w:tcPr>
            <w:tcW w:w="776" w:type="dxa"/>
          </w:tcPr>
          <w:p w14:paraId="546EBF1F">
            <w:pPr>
              <w:autoSpaceDE w:val="0"/>
              <w:autoSpaceDN w:val="0"/>
              <w:adjustRightInd w:val="0"/>
              <w:snapToGrid w:val="0"/>
              <w:jc w:val="left"/>
              <w:rPr>
                <w:rFonts w:ascii="宋体" w:hAnsi="宋体"/>
                <w:kern w:val="0"/>
                <w:szCs w:val="21"/>
                <w:highlight w:val="none"/>
              </w:rPr>
            </w:pPr>
          </w:p>
        </w:tc>
        <w:tc>
          <w:tcPr>
            <w:tcW w:w="778" w:type="dxa"/>
          </w:tcPr>
          <w:p w14:paraId="7D0C72F7">
            <w:pPr>
              <w:autoSpaceDE w:val="0"/>
              <w:autoSpaceDN w:val="0"/>
              <w:adjustRightInd w:val="0"/>
              <w:snapToGrid w:val="0"/>
              <w:jc w:val="left"/>
              <w:rPr>
                <w:rFonts w:ascii="宋体" w:hAnsi="宋体"/>
                <w:kern w:val="0"/>
                <w:szCs w:val="21"/>
                <w:highlight w:val="none"/>
              </w:rPr>
            </w:pPr>
          </w:p>
        </w:tc>
        <w:tc>
          <w:tcPr>
            <w:tcW w:w="776" w:type="dxa"/>
          </w:tcPr>
          <w:p w14:paraId="779980EA">
            <w:pPr>
              <w:autoSpaceDE w:val="0"/>
              <w:autoSpaceDN w:val="0"/>
              <w:adjustRightInd w:val="0"/>
              <w:snapToGrid w:val="0"/>
              <w:jc w:val="left"/>
              <w:rPr>
                <w:rFonts w:ascii="宋体" w:hAnsi="宋体"/>
                <w:kern w:val="0"/>
                <w:szCs w:val="21"/>
                <w:highlight w:val="none"/>
              </w:rPr>
            </w:pPr>
          </w:p>
        </w:tc>
        <w:tc>
          <w:tcPr>
            <w:tcW w:w="2723" w:type="dxa"/>
          </w:tcPr>
          <w:p w14:paraId="4F9EFD34">
            <w:pPr>
              <w:autoSpaceDE w:val="0"/>
              <w:autoSpaceDN w:val="0"/>
              <w:adjustRightInd w:val="0"/>
              <w:snapToGrid w:val="0"/>
              <w:jc w:val="left"/>
              <w:rPr>
                <w:rFonts w:ascii="宋体" w:hAnsi="宋体"/>
                <w:kern w:val="0"/>
                <w:szCs w:val="21"/>
                <w:highlight w:val="none"/>
              </w:rPr>
            </w:pPr>
          </w:p>
        </w:tc>
        <w:tc>
          <w:tcPr>
            <w:tcW w:w="896" w:type="dxa"/>
          </w:tcPr>
          <w:p w14:paraId="751443CE">
            <w:pPr>
              <w:autoSpaceDE w:val="0"/>
              <w:autoSpaceDN w:val="0"/>
              <w:adjustRightInd w:val="0"/>
              <w:snapToGrid w:val="0"/>
              <w:jc w:val="left"/>
              <w:rPr>
                <w:rFonts w:ascii="宋体" w:hAnsi="宋体"/>
                <w:kern w:val="0"/>
                <w:szCs w:val="21"/>
                <w:highlight w:val="none"/>
              </w:rPr>
            </w:pPr>
          </w:p>
        </w:tc>
      </w:tr>
    </w:tbl>
    <w:p w14:paraId="3F2BC85F">
      <w:pPr>
        <w:spacing w:line="20" w:lineRule="exact"/>
        <w:jc w:val="center"/>
        <w:rPr>
          <w:rFonts w:ascii="宋体" w:hAnsi="宋体"/>
          <w:szCs w:val="21"/>
          <w:highlight w:val="none"/>
        </w:rPr>
      </w:pPr>
    </w:p>
    <w:p w14:paraId="6293A4A7">
      <w:pPr>
        <w:jc w:val="center"/>
        <w:rPr>
          <w:rFonts w:hint="eastAsia"/>
          <w:highlight w:val="none"/>
        </w:rPr>
      </w:pPr>
      <w:r>
        <w:rPr>
          <w:rFonts w:hint="eastAsia" w:ascii="宋体" w:hAnsi="宋体"/>
          <w:szCs w:val="21"/>
          <w:highlight w:val="none"/>
        </w:rPr>
        <w:t>备注：本表仅填项目经理相关信息</w:t>
      </w:r>
    </w:p>
    <w:p w14:paraId="69FE4313">
      <w:pPr>
        <w:rPr>
          <w:rFonts w:hint="eastAsia" w:ascii="Times New Roman" w:hAnsi="Times New Roman" w:eastAsia="宋体" w:cs="Times New Roman"/>
          <w:sz w:val="28"/>
          <w:szCs w:val="28"/>
          <w:highlight w:val="none"/>
        </w:rPr>
      </w:pPr>
    </w:p>
    <w:p w14:paraId="22FC53E7">
      <w:pPr>
        <w:pStyle w:val="2"/>
        <w:rPr>
          <w:rFonts w:hint="eastAsia"/>
          <w:highlight w:val="none"/>
        </w:rPr>
        <w:sectPr>
          <w:pgSz w:w="11906" w:h="16838"/>
          <w:pgMar w:top="1134" w:right="1134" w:bottom="1134" w:left="1418" w:header="851" w:footer="992" w:gutter="0"/>
          <w:pgNumType w:fmt="decimal"/>
          <w:cols w:space="720" w:num="1"/>
          <w:titlePg/>
          <w:docGrid w:linePitch="312" w:charSpace="0"/>
        </w:sectPr>
      </w:pPr>
    </w:p>
    <w:p w14:paraId="092561AD">
      <w:pPr>
        <w:spacing w:line="360" w:lineRule="auto"/>
        <w:ind w:firstLine="640" w:firstLineChars="200"/>
        <w:jc w:val="center"/>
        <w:rPr>
          <w:rFonts w:ascii="宋体" w:hAnsi="宋体"/>
          <w:sz w:val="32"/>
          <w:szCs w:val="32"/>
          <w:highlight w:val="none"/>
        </w:rPr>
      </w:pPr>
      <w:r>
        <w:rPr>
          <w:rFonts w:hint="eastAsia" w:ascii="宋体" w:hAnsi="宋体"/>
          <w:sz w:val="32"/>
          <w:szCs w:val="32"/>
          <w:highlight w:val="none"/>
        </w:rPr>
        <w:t>项目经理简历表</w:t>
      </w:r>
    </w:p>
    <w:tbl>
      <w:tblPr>
        <w:tblStyle w:val="21"/>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705956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5D8EF7D">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273CA955">
            <w:pPr>
              <w:autoSpaceDE w:val="0"/>
              <w:autoSpaceDN w:val="0"/>
              <w:adjustRightInd w:val="0"/>
              <w:snapToGrid w:val="0"/>
              <w:jc w:val="center"/>
              <w:rPr>
                <w:rFonts w:ascii="宋体" w:hAnsi="宋体"/>
                <w:kern w:val="0"/>
                <w:szCs w:val="21"/>
                <w:highlight w:val="none"/>
              </w:rPr>
            </w:pPr>
          </w:p>
        </w:tc>
        <w:tc>
          <w:tcPr>
            <w:tcW w:w="1020" w:type="dxa"/>
            <w:vAlign w:val="center"/>
          </w:tcPr>
          <w:p w14:paraId="2C355D93">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7564E6B3">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5436962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6703195C">
            <w:pPr>
              <w:autoSpaceDE w:val="0"/>
              <w:autoSpaceDN w:val="0"/>
              <w:adjustRightInd w:val="0"/>
              <w:snapToGrid w:val="0"/>
              <w:jc w:val="center"/>
              <w:rPr>
                <w:rFonts w:ascii="宋体" w:hAnsi="宋体"/>
                <w:kern w:val="0"/>
                <w:szCs w:val="21"/>
                <w:highlight w:val="none"/>
              </w:rPr>
            </w:pPr>
          </w:p>
        </w:tc>
      </w:tr>
      <w:tr w14:paraId="503732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73C5582">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6518075C">
            <w:pPr>
              <w:autoSpaceDE w:val="0"/>
              <w:autoSpaceDN w:val="0"/>
              <w:adjustRightInd w:val="0"/>
              <w:snapToGrid w:val="0"/>
              <w:jc w:val="center"/>
              <w:rPr>
                <w:rFonts w:ascii="宋体" w:hAnsi="宋体"/>
                <w:kern w:val="0"/>
                <w:szCs w:val="21"/>
                <w:highlight w:val="none"/>
              </w:rPr>
            </w:pPr>
          </w:p>
        </w:tc>
        <w:tc>
          <w:tcPr>
            <w:tcW w:w="1020" w:type="dxa"/>
            <w:vAlign w:val="center"/>
          </w:tcPr>
          <w:p w14:paraId="11BAA2D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6D6F05CA">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365F4AF4">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5A72C748">
            <w:pPr>
              <w:autoSpaceDE w:val="0"/>
              <w:autoSpaceDN w:val="0"/>
              <w:adjustRightInd w:val="0"/>
              <w:snapToGrid w:val="0"/>
              <w:jc w:val="center"/>
              <w:rPr>
                <w:rFonts w:ascii="宋体" w:hAnsi="宋体"/>
                <w:kern w:val="0"/>
                <w:szCs w:val="21"/>
                <w:highlight w:val="none"/>
              </w:rPr>
            </w:pPr>
          </w:p>
        </w:tc>
      </w:tr>
      <w:tr w14:paraId="414C7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DB9E89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63691C76">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520F1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4490B0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6CE4BD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69977D">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433B5C4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64AFE10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3F8B99F2">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07903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5BA94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3696EC7">
            <w:pPr>
              <w:autoSpaceDE w:val="0"/>
              <w:autoSpaceDN w:val="0"/>
              <w:adjustRightInd w:val="0"/>
              <w:snapToGrid w:val="0"/>
              <w:jc w:val="center"/>
              <w:rPr>
                <w:rFonts w:ascii="宋体" w:hAnsi="宋体"/>
                <w:kern w:val="0"/>
                <w:szCs w:val="21"/>
                <w:highlight w:val="none"/>
              </w:rPr>
            </w:pPr>
          </w:p>
        </w:tc>
        <w:tc>
          <w:tcPr>
            <w:tcW w:w="1388" w:type="dxa"/>
            <w:vAlign w:val="center"/>
          </w:tcPr>
          <w:p w14:paraId="51BDC639">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07C0469">
            <w:pPr>
              <w:autoSpaceDE w:val="0"/>
              <w:autoSpaceDN w:val="0"/>
              <w:adjustRightInd w:val="0"/>
              <w:snapToGrid w:val="0"/>
              <w:jc w:val="center"/>
              <w:rPr>
                <w:rFonts w:ascii="宋体" w:hAnsi="宋体"/>
                <w:kern w:val="0"/>
                <w:szCs w:val="21"/>
                <w:highlight w:val="none"/>
              </w:rPr>
            </w:pPr>
          </w:p>
        </w:tc>
      </w:tr>
      <w:tr w14:paraId="0BABF6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747F7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A481492">
            <w:pPr>
              <w:autoSpaceDE w:val="0"/>
              <w:autoSpaceDN w:val="0"/>
              <w:adjustRightInd w:val="0"/>
              <w:snapToGrid w:val="0"/>
              <w:jc w:val="center"/>
              <w:rPr>
                <w:rFonts w:ascii="宋体" w:hAnsi="宋体"/>
                <w:kern w:val="0"/>
                <w:szCs w:val="21"/>
                <w:highlight w:val="none"/>
              </w:rPr>
            </w:pPr>
          </w:p>
        </w:tc>
        <w:tc>
          <w:tcPr>
            <w:tcW w:w="1388" w:type="dxa"/>
            <w:vAlign w:val="center"/>
          </w:tcPr>
          <w:p w14:paraId="1C709139">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C50B68B">
            <w:pPr>
              <w:autoSpaceDE w:val="0"/>
              <w:autoSpaceDN w:val="0"/>
              <w:adjustRightInd w:val="0"/>
              <w:snapToGrid w:val="0"/>
              <w:jc w:val="center"/>
              <w:rPr>
                <w:rFonts w:ascii="宋体" w:hAnsi="宋体"/>
                <w:kern w:val="0"/>
                <w:szCs w:val="21"/>
                <w:highlight w:val="none"/>
              </w:rPr>
            </w:pPr>
          </w:p>
        </w:tc>
      </w:tr>
      <w:tr w14:paraId="3976C1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299AC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8941A57">
            <w:pPr>
              <w:autoSpaceDE w:val="0"/>
              <w:autoSpaceDN w:val="0"/>
              <w:adjustRightInd w:val="0"/>
              <w:snapToGrid w:val="0"/>
              <w:jc w:val="center"/>
              <w:rPr>
                <w:rFonts w:ascii="宋体" w:hAnsi="宋体"/>
                <w:kern w:val="0"/>
                <w:szCs w:val="21"/>
                <w:highlight w:val="none"/>
              </w:rPr>
            </w:pPr>
          </w:p>
        </w:tc>
        <w:tc>
          <w:tcPr>
            <w:tcW w:w="1388" w:type="dxa"/>
            <w:vAlign w:val="center"/>
          </w:tcPr>
          <w:p w14:paraId="1EAA978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A5B54C2">
            <w:pPr>
              <w:autoSpaceDE w:val="0"/>
              <w:autoSpaceDN w:val="0"/>
              <w:adjustRightInd w:val="0"/>
              <w:snapToGrid w:val="0"/>
              <w:jc w:val="center"/>
              <w:rPr>
                <w:rFonts w:ascii="宋体" w:hAnsi="宋体"/>
                <w:kern w:val="0"/>
                <w:szCs w:val="21"/>
                <w:highlight w:val="none"/>
              </w:rPr>
            </w:pPr>
          </w:p>
        </w:tc>
      </w:tr>
      <w:tr w14:paraId="5C6C1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DFF50A6">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A99BF10">
            <w:pPr>
              <w:autoSpaceDE w:val="0"/>
              <w:autoSpaceDN w:val="0"/>
              <w:adjustRightInd w:val="0"/>
              <w:snapToGrid w:val="0"/>
              <w:jc w:val="center"/>
              <w:rPr>
                <w:rFonts w:ascii="宋体" w:hAnsi="宋体"/>
                <w:kern w:val="0"/>
                <w:szCs w:val="21"/>
                <w:highlight w:val="none"/>
              </w:rPr>
            </w:pPr>
          </w:p>
        </w:tc>
        <w:tc>
          <w:tcPr>
            <w:tcW w:w="1388" w:type="dxa"/>
            <w:vAlign w:val="center"/>
          </w:tcPr>
          <w:p w14:paraId="0F78FAA7">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4794474">
            <w:pPr>
              <w:autoSpaceDE w:val="0"/>
              <w:autoSpaceDN w:val="0"/>
              <w:adjustRightInd w:val="0"/>
              <w:snapToGrid w:val="0"/>
              <w:jc w:val="center"/>
              <w:rPr>
                <w:rFonts w:ascii="宋体" w:hAnsi="宋体"/>
                <w:kern w:val="0"/>
                <w:szCs w:val="21"/>
                <w:highlight w:val="none"/>
              </w:rPr>
            </w:pPr>
          </w:p>
        </w:tc>
      </w:tr>
      <w:tr w14:paraId="14FFA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AAAF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A0FD8EC">
            <w:pPr>
              <w:autoSpaceDE w:val="0"/>
              <w:autoSpaceDN w:val="0"/>
              <w:adjustRightInd w:val="0"/>
              <w:snapToGrid w:val="0"/>
              <w:jc w:val="center"/>
              <w:rPr>
                <w:rFonts w:ascii="宋体" w:hAnsi="宋体"/>
                <w:kern w:val="0"/>
                <w:szCs w:val="21"/>
                <w:highlight w:val="none"/>
              </w:rPr>
            </w:pPr>
          </w:p>
        </w:tc>
        <w:tc>
          <w:tcPr>
            <w:tcW w:w="1388" w:type="dxa"/>
            <w:vAlign w:val="center"/>
          </w:tcPr>
          <w:p w14:paraId="79A2174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BC5E6AB">
            <w:pPr>
              <w:autoSpaceDE w:val="0"/>
              <w:autoSpaceDN w:val="0"/>
              <w:adjustRightInd w:val="0"/>
              <w:snapToGrid w:val="0"/>
              <w:jc w:val="center"/>
              <w:rPr>
                <w:rFonts w:ascii="宋体" w:hAnsi="宋体"/>
                <w:kern w:val="0"/>
                <w:szCs w:val="21"/>
                <w:highlight w:val="none"/>
              </w:rPr>
            </w:pPr>
          </w:p>
        </w:tc>
      </w:tr>
      <w:tr w14:paraId="28AFE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B8C2A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4C02800">
            <w:pPr>
              <w:autoSpaceDE w:val="0"/>
              <w:autoSpaceDN w:val="0"/>
              <w:adjustRightInd w:val="0"/>
              <w:snapToGrid w:val="0"/>
              <w:jc w:val="center"/>
              <w:rPr>
                <w:rFonts w:ascii="宋体" w:hAnsi="宋体"/>
                <w:kern w:val="0"/>
                <w:szCs w:val="21"/>
                <w:highlight w:val="none"/>
              </w:rPr>
            </w:pPr>
          </w:p>
        </w:tc>
        <w:tc>
          <w:tcPr>
            <w:tcW w:w="1388" w:type="dxa"/>
            <w:vAlign w:val="center"/>
          </w:tcPr>
          <w:p w14:paraId="33DE3428">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CCC973F">
            <w:pPr>
              <w:autoSpaceDE w:val="0"/>
              <w:autoSpaceDN w:val="0"/>
              <w:adjustRightInd w:val="0"/>
              <w:snapToGrid w:val="0"/>
              <w:jc w:val="center"/>
              <w:rPr>
                <w:rFonts w:ascii="宋体" w:hAnsi="宋体"/>
                <w:kern w:val="0"/>
                <w:szCs w:val="21"/>
                <w:highlight w:val="none"/>
              </w:rPr>
            </w:pPr>
          </w:p>
        </w:tc>
      </w:tr>
      <w:tr w14:paraId="23B94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9DDD55D">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DAEBA87">
            <w:pPr>
              <w:autoSpaceDE w:val="0"/>
              <w:autoSpaceDN w:val="0"/>
              <w:adjustRightInd w:val="0"/>
              <w:snapToGrid w:val="0"/>
              <w:jc w:val="center"/>
              <w:rPr>
                <w:rFonts w:ascii="宋体" w:hAnsi="宋体"/>
                <w:kern w:val="0"/>
                <w:szCs w:val="21"/>
                <w:highlight w:val="none"/>
              </w:rPr>
            </w:pPr>
          </w:p>
        </w:tc>
        <w:tc>
          <w:tcPr>
            <w:tcW w:w="1388" w:type="dxa"/>
            <w:vAlign w:val="center"/>
          </w:tcPr>
          <w:p w14:paraId="5D4F5041">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A407936">
            <w:pPr>
              <w:autoSpaceDE w:val="0"/>
              <w:autoSpaceDN w:val="0"/>
              <w:adjustRightInd w:val="0"/>
              <w:snapToGrid w:val="0"/>
              <w:jc w:val="center"/>
              <w:rPr>
                <w:rFonts w:ascii="宋体" w:hAnsi="宋体"/>
                <w:kern w:val="0"/>
                <w:szCs w:val="21"/>
                <w:highlight w:val="none"/>
              </w:rPr>
            </w:pPr>
          </w:p>
        </w:tc>
      </w:tr>
      <w:tr w14:paraId="5E3D55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F753C3">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6D53978">
            <w:pPr>
              <w:autoSpaceDE w:val="0"/>
              <w:autoSpaceDN w:val="0"/>
              <w:adjustRightInd w:val="0"/>
              <w:snapToGrid w:val="0"/>
              <w:jc w:val="center"/>
              <w:rPr>
                <w:rFonts w:ascii="宋体" w:hAnsi="宋体"/>
                <w:kern w:val="0"/>
                <w:szCs w:val="21"/>
                <w:highlight w:val="none"/>
              </w:rPr>
            </w:pPr>
          </w:p>
        </w:tc>
        <w:tc>
          <w:tcPr>
            <w:tcW w:w="1388" w:type="dxa"/>
            <w:vAlign w:val="center"/>
          </w:tcPr>
          <w:p w14:paraId="5685225D">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103B4B6">
            <w:pPr>
              <w:autoSpaceDE w:val="0"/>
              <w:autoSpaceDN w:val="0"/>
              <w:adjustRightInd w:val="0"/>
              <w:snapToGrid w:val="0"/>
              <w:jc w:val="center"/>
              <w:rPr>
                <w:rFonts w:ascii="宋体" w:hAnsi="宋体"/>
                <w:kern w:val="0"/>
                <w:szCs w:val="21"/>
                <w:highlight w:val="none"/>
              </w:rPr>
            </w:pPr>
          </w:p>
        </w:tc>
      </w:tr>
      <w:tr w14:paraId="635489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D1BDA86">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B3D70AB">
            <w:pPr>
              <w:autoSpaceDE w:val="0"/>
              <w:autoSpaceDN w:val="0"/>
              <w:adjustRightInd w:val="0"/>
              <w:snapToGrid w:val="0"/>
              <w:jc w:val="center"/>
              <w:rPr>
                <w:rFonts w:ascii="宋体" w:hAnsi="宋体"/>
                <w:kern w:val="0"/>
                <w:szCs w:val="21"/>
                <w:highlight w:val="none"/>
              </w:rPr>
            </w:pPr>
          </w:p>
        </w:tc>
        <w:tc>
          <w:tcPr>
            <w:tcW w:w="1388" w:type="dxa"/>
            <w:vAlign w:val="center"/>
          </w:tcPr>
          <w:p w14:paraId="06D58C92">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BF62915">
            <w:pPr>
              <w:autoSpaceDE w:val="0"/>
              <w:autoSpaceDN w:val="0"/>
              <w:adjustRightInd w:val="0"/>
              <w:snapToGrid w:val="0"/>
              <w:jc w:val="center"/>
              <w:rPr>
                <w:rFonts w:ascii="宋体" w:hAnsi="宋体"/>
                <w:kern w:val="0"/>
                <w:szCs w:val="21"/>
                <w:highlight w:val="none"/>
              </w:rPr>
            </w:pPr>
          </w:p>
        </w:tc>
      </w:tr>
      <w:tr w14:paraId="203B71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585C773">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5A48415">
            <w:pPr>
              <w:autoSpaceDE w:val="0"/>
              <w:autoSpaceDN w:val="0"/>
              <w:adjustRightInd w:val="0"/>
              <w:snapToGrid w:val="0"/>
              <w:jc w:val="center"/>
              <w:rPr>
                <w:rFonts w:ascii="宋体" w:hAnsi="宋体"/>
                <w:kern w:val="0"/>
                <w:szCs w:val="21"/>
                <w:highlight w:val="none"/>
              </w:rPr>
            </w:pPr>
          </w:p>
        </w:tc>
        <w:tc>
          <w:tcPr>
            <w:tcW w:w="1388" w:type="dxa"/>
            <w:vAlign w:val="center"/>
          </w:tcPr>
          <w:p w14:paraId="3A718DA8">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DFB3A19">
            <w:pPr>
              <w:autoSpaceDE w:val="0"/>
              <w:autoSpaceDN w:val="0"/>
              <w:adjustRightInd w:val="0"/>
              <w:snapToGrid w:val="0"/>
              <w:jc w:val="center"/>
              <w:rPr>
                <w:rFonts w:ascii="宋体" w:hAnsi="宋体"/>
                <w:kern w:val="0"/>
                <w:szCs w:val="21"/>
                <w:highlight w:val="none"/>
              </w:rPr>
            </w:pPr>
          </w:p>
        </w:tc>
      </w:tr>
      <w:tr w14:paraId="190F3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768CB8">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A66F490">
            <w:pPr>
              <w:autoSpaceDE w:val="0"/>
              <w:autoSpaceDN w:val="0"/>
              <w:adjustRightInd w:val="0"/>
              <w:snapToGrid w:val="0"/>
              <w:jc w:val="center"/>
              <w:rPr>
                <w:rFonts w:ascii="宋体" w:hAnsi="宋体"/>
                <w:kern w:val="0"/>
                <w:szCs w:val="21"/>
                <w:highlight w:val="none"/>
              </w:rPr>
            </w:pPr>
          </w:p>
        </w:tc>
        <w:tc>
          <w:tcPr>
            <w:tcW w:w="1388" w:type="dxa"/>
            <w:vAlign w:val="center"/>
          </w:tcPr>
          <w:p w14:paraId="2E3E3C6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33A3B9D">
            <w:pPr>
              <w:autoSpaceDE w:val="0"/>
              <w:autoSpaceDN w:val="0"/>
              <w:adjustRightInd w:val="0"/>
              <w:snapToGrid w:val="0"/>
              <w:jc w:val="center"/>
              <w:rPr>
                <w:rFonts w:ascii="宋体" w:hAnsi="宋体"/>
                <w:kern w:val="0"/>
                <w:szCs w:val="21"/>
                <w:highlight w:val="none"/>
              </w:rPr>
            </w:pPr>
          </w:p>
        </w:tc>
      </w:tr>
      <w:tr w14:paraId="43CBDB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E8C5C3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EA97B9C">
            <w:pPr>
              <w:autoSpaceDE w:val="0"/>
              <w:autoSpaceDN w:val="0"/>
              <w:adjustRightInd w:val="0"/>
              <w:snapToGrid w:val="0"/>
              <w:jc w:val="center"/>
              <w:rPr>
                <w:rFonts w:ascii="宋体" w:hAnsi="宋体"/>
                <w:kern w:val="0"/>
                <w:szCs w:val="21"/>
                <w:highlight w:val="none"/>
              </w:rPr>
            </w:pPr>
          </w:p>
        </w:tc>
        <w:tc>
          <w:tcPr>
            <w:tcW w:w="1388" w:type="dxa"/>
            <w:vAlign w:val="center"/>
          </w:tcPr>
          <w:p w14:paraId="051906A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EA0E469">
            <w:pPr>
              <w:autoSpaceDE w:val="0"/>
              <w:autoSpaceDN w:val="0"/>
              <w:adjustRightInd w:val="0"/>
              <w:snapToGrid w:val="0"/>
              <w:jc w:val="center"/>
              <w:rPr>
                <w:rFonts w:ascii="宋体" w:hAnsi="宋体"/>
                <w:kern w:val="0"/>
                <w:szCs w:val="21"/>
                <w:highlight w:val="none"/>
              </w:rPr>
            </w:pPr>
          </w:p>
        </w:tc>
      </w:tr>
      <w:tr w14:paraId="212F34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9871C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38928E5">
            <w:pPr>
              <w:autoSpaceDE w:val="0"/>
              <w:autoSpaceDN w:val="0"/>
              <w:adjustRightInd w:val="0"/>
              <w:snapToGrid w:val="0"/>
              <w:jc w:val="center"/>
              <w:rPr>
                <w:rFonts w:ascii="宋体" w:hAnsi="宋体"/>
                <w:kern w:val="0"/>
                <w:szCs w:val="21"/>
                <w:highlight w:val="none"/>
              </w:rPr>
            </w:pPr>
          </w:p>
        </w:tc>
        <w:tc>
          <w:tcPr>
            <w:tcW w:w="1388" w:type="dxa"/>
            <w:vAlign w:val="center"/>
          </w:tcPr>
          <w:p w14:paraId="65943E9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59990E2">
            <w:pPr>
              <w:autoSpaceDE w:val="0"/>
              <w:autoSpaceDN w:val="0"/>
              <w:adjustRightInd w:val="0"/>
              <w:snapToGrid w:val="0"/>
              <w:jc w:val="center"/>
              <w:rPr>
                <w:rFonts w:ascii="宋体" w:hAnsi="宋体"/>
                <w:kern w:val="0"/>
                <w:szCs w:val="21"/>
                <w:highlight w:val="none"/>
              </w:rPr>
            </w:pPr>
          </w:p>
        </w:tc>
      </w:tr>
    </w:tbl>
    <w:p w14:paraId="6A133ABD">
      <w:pPr>
        <w:rPr>
          <w:rFonts w:hint="eastAsia"/>
          <w:highlight w:val="none"/>
        </w:rPr>
      </w:pPr>
    </w:p>
    <w:p w14:paraId="1463FD25">
      <w:pPr>
        <w:pStyle w:val="2"/>
        <w:rPr>
          <w:rFonts w:hint="eastAsia"/>
          <w:highlight w:val="none"/>
        </w:rPr>
      </w:pPr>
    </w:p>
    <w:p w14:paraId="2AF76B6A">
      <w:pPr>
        <w:rPr>
          <w:rFonts w:hint="eastAsia"/>
          <w:highlight w:val="none"/>
        </w:rPr>
        <w:sectPr>
          <w:pgSz w:w="11906" w:h="16838"/>
          <w:pgMar w:top="1134" w:right="1134" w:bottom="1134" w:left="1418" w:header="851" w:footer="992" w:gutter="0"/>
          <w:pgNumType w:fmt="decimal"/>
          <w:cols w:space="720" w:num="1"/>
          <w:titlePg/>
          <w:docGrid w:linePitch="312" w:charSpace="0"/>
        </w:sectPr>
      </w:pPr>
    </w:p>
    <w:p w14:paraId="391B5690">
      <w:pPr>
        <w:pStyle w:val="5"/>
        <w:bidi w:val="0"/>
        <w:jc w:val="center"/>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w:t>
      </w:r>
      <w:r>
        <w:rPr>
          <w:rFonts w:hint="eastAsia" w:cs="Times New Roman"/>
          <w:sz w:val="28"/>
          <w:szCs w:val="28"/>
          <w:highlight w:val="none"/>
          <w:lang w:val="en-US" w:eastAsia="zh-CN"/>
        </w:rPr>
        <w:t>四</w:t>
      </w:r>
      <w:r>
        <w:rPr>
          <w:rFonts w:hint="eastAsia" w:ascii="Times New Roman" w:hAnsi="Times New Roman" w:eastAsia="宋体" w:cs="Times New Roman"/>
          <w:sz w:val="28"/>
          <w:szCs w:val="28"/>
          <w:highlight w:val="none"/>
        </w:rPr>
        <w:t>）承诺</w:t>
      </w:r>
    </w:p>
    <w:p w14:paraId="18C8E3C7">
      <w:pPr>
        <w:tabs>
          <w:tab w:val="left" w:pos="2640"/>
        </w:tabs>
        <w:autoSpaceDE w:val="0"/>
        <w:autoSpaceDN w:val="0"/>
        <w:adjustRightInd w:val="0"/>
        <w:spacing w:line="360" w:lineRule="exact"/>
        <w:ind w:right="-20"/>
        <w:jc w:val="left"/>
        <w:rPr>
          <w:rFonts w:ascii="宋体" w:hAnsi="宋体" w:cs="MingLiU"/>
          <w:snapToGrid w:val="0"/>
          <w:kern w:val="0"/>
          <w:szCs w:val="21"/>
          <w:highlight w:val="none"/>
          <w:u w:val="single"/>
        </w:rPr>
      </w:pPr>
    </w:p>
    <w:p w14:paraId="4FB4C19B">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（比选人名称）</w:t>
      </w:r>
      <w:r>
        <w:rPr>
          <w:rFonts w:hint="eastAsia" w:ascii="宋体" w:hAnsi="宋体"/>
          <w:szCs w:val="21"/>
          <w:highlight w:val="none"/>
        </w:rPr>
        <w:t>：</w:t>
      </w:r>
    </w:p>
    <w:p w14:paraId="71C535CF">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（投标人名称）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14:paraId="6977FA23">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14:paraId="11AC4228">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0EA740EA">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7B1FF922">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14:paraId="67BC7678">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1DC9B64B">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（5）被重庆市市级有关行业主管部门暂停在渝承揽新业务且在暂停期内。</w:t>
      </w:r>
    </w:p>
    <w:p w14:paraId="17E8CBC5">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14:paraId="2E57AD36">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CE5D178">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789433F">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14:paraId="0A4E5167">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185A3CE6">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14:paraId="561019DA">
      <w:pPr>
        <w:numPr>
          <w:ilvl w:val="0"/>
          <w:numId w:val="0"/>
        </w:numPr>
        <w:snapToGrid w:val="0"/>
        <w:spacing w:line="380" w:lineRule="exact"/>
        <w:ind w:firstLine="420" w:firstLineChars="200"/>
        <w:rPr>
          <w:rFonts w:hint="eastAsia" w:ascii="宋体" w:hAnsi="宋体" w:cs="Times New Roman"/>
          <w:kern w:val="2"/>
          <w:sz w:val="21"/>
          <w:szCs w:val="21"/>
          <w:highlight w:val="none"/>
          <w:lang w:val="en-US" w:eastAsia="zh-CN" w:bidi="ar-SA"/>
        </w:rPr>
      </w:pPr>
      <w:r>
        <w:rPr>
          <w:rFonts w:hint="eastAsia" w:ascii="宋体" w:hAnsi="宋体"/>
          <w:szCs w:val="21"/>
          <w:highlight w:val="none"/>
        </w:rPr>
        <w:t>若我公司拟派项目经理放弃在其他项目中标或拟中标的将提供：①经中标或拟中标的其他项目建设单位同意的放弃中标函。</w:t>
      </w:r>
    </w:p>
    <w:p w14:paraId="692E3B22">
      <w:pPr>
        <w:numPr>
          <w:ilvl w:val="0"/>
          <w:numId w:val="0"/>
        </w:numPr>
        <w:snapToGrid w:val="0"/>
        <w:spacing w:line="380" w:lineRule="exact"/>
        <w:ind w:firstLine="420" w:firstLineChars="200"/>
        <w:rPr>
          <w:rFonts w:ascii="宋体" w:hAnsi="宋体"/>
          <w:szCs w:val="21"/>
          <w:highlight w:val="none"/>
        </w:rPr>
      </w:pPr>
      <w:r>
        <w:rPr>
          <w:rFonts w:hint="eastAsia" w:ascii="宋体" w:hAnsi="宋体" w:cs="Times New Roman"/>
          <w:kern w:val="2"/>
          <w:sz w:val="21"/>
          <w:szCs w:val="21"/>
          <w:highlight w:val="none"/>
          <w:lang w:val="en-US" w:eastAsia="zh-CN" w:bidi="ar-SA"/>
        </w:rPr>
        <w:t>3</w:t>
      </w:r>
      <w:r>
        <w:rPr>
          <w:rFonts w:ascii="宋体" w:hAnsi="宋体" w:eastAsia="宋体" w:cs="Times New Roman"/>
          <w:kern w:val="2"/>
          <w:sz w:val="21"/>
          <w:szCs w:val="21"/>
          <w:highlight w:val="none"/>
          <w:lang w:val="en-US" w:eastAsia="zh-CN" w:bidi="ar-SA"/>
        </w:rPr>
        <w:t>、</w:t>
      </w:r>
      <w:r>
        <w:rPr>
          <w:rFonts w:hint="eastAsia" w:ascii="宋体" w:hAnsi="宋体"/>
          <w:szCs w:val="21"/>
          <w:highlight w:val="none"/>
        </w:rPr>
        <w:t>我公司承诺：已标价工程量清单符合第五章“工程量清单”给出的范围及数量，比选文件中规定工程量清单不允许修改的内容不得修改。</w:t>
      </w:r>
    </w:p>
    <w:p w14:paraId="39010B07">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、我公司在资格审查部分中提供的相关证明材料真实有效，不存在弄虚作假情形。</w:t>
      </w:r>
      <w:r>
        <w:rPr>
          <w:rFonts w:hint="eastAsia" w:ascii="宋体" w:hAnsi="宋体"/>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szCs w:val="21"/>
          <w:highlight w:val="none"/>
        </w:rPr>
        <w:t>。</w:t>
      </w:r>
    </w:p>
    <w:p w14:paraId="1E1A94EC">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、我公司不存在第二章 投标人须知第 1.4.3 项规定的任何一种情形。</w:t>
      </w:r>
    </w:p>
    <w:p w14:paraId="46105E73">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、我公司的投标文件符合第二章 投标人须知第 1.3.1 项的规定。</w:t>
      </w:r>
    </w:p>
    <w:p w14:paraId="592024C8">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、我公司的投标文件符合第四章 合同条款及格式规定，投标文件中没有贵单位不能接受的条件。</w:t>
      </w:r>
    </w:p>
    <w:p w14:paraId="18F0559A">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、我公司的投标文件符合第七章 技术标准和要求（如有）。</w:t>
      </w:r>
    </w:p>
    <w:p w14:paraId="338E17E9">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、我公司接受比选文件中关于“不平衡报价”的相关约定（如有）。</w:t>
      </w:r>
    </w:p>
    <w:p w14:paraId="3C5C6CDD">
      <w:pPr>
        <w:snapToGrid w:val="0"/>
        <w:spacing w:line="380" w:lineRule="exact"/>
        <w:ind w:firstLine="420" w:firstLineChars="200"/>
        <w:rPr>
          <w:rFonts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、我公司接受比选文件中关于“不允许负数报价”的相关要求（如有）。</w:t>
      </w:r>
    </w:p>
    <w:p w14:paraId="2BB0DE77">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p w14:paraId="3430C903">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w:t>
      </w:r>
      <w:r>
        <w:rPr>
          <w:rFonts w:hint="eastAsia" w:ascii="宋体" w:hAnsi="宋体"/>
          <w:spacing w:val="-1"/>
          <w:kern w:val="0"/>
          <w:szCs w:val="21"/>
          <w:highlight w:val="none"/>
        </w:rPr>
        <w:t>公</w:t>
      </w:r>
      <w:r>
        <w:rPr>
          <w:rFonts w:ascii="宋体" w:hAnsi="宋体"/>
          <w:spacing w:val="-1"/>
          <w:kern w:val="0"/>
          <w:szCs w:val="21"/>
          <w:highlight w:val="none"/>
        </w:rPr>
        <w:t>章</w:t>
      </w:r>
      <w:r>
        <w:rPr>
          <w:rFonts w:ascii="宋体" w:hAnsi="宋体"/>
          <w:kern w:val="0"/>
          <w:szCs w:val="21"/>
          <w:highlight w:val="none"/>
        </w:rPr>
        <w:t>）</w:t>
      </w:r>
    </w:p>
    <w:p w14:paraId="501A432E">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hint="eastAsia" w:ascii="宋体" w:hAnsi="宋体"/>
          <w:kern w:val="0"/>
          <w:szCs w:val="21"/>
          <w:highlight w:val="none"/>
        </w:rPr>
        <w:t>或其委托代理人</w:t>
      </w:r>
      <w:r>
        <w:rPr>
          <w:rFonts w:ascii="宋体" w:hAnsi="宋体"/>
          <w:kern w:val="0"/>
          <w:szCs w:val="21"/>
          <w:highlight w:val="none"/>
        </w:rPr>
        <w:t>：</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2F2A0B4">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14:paraId="67E6DB61">
      <w:pPr>
        <w:rPr>
          <w:rFonts w:ascii="宋体" w:hAnsi="宋体" w:cs="宋体"/>
          <w:sz w:val="28"/>
          <w:highlight w:val="none"/>
        </w:rPr>
        <w:sectPr>
          <w:footerReference r:id="rId13" w:type="first"/>
          <w:footerReference r:id="rId12" w:type="default"/>
          <w:pgSz w:w="11906" w:h="16838"/>
          <w:pgMar w:top="1134" w:right="1134" w:bottom="1134" w:left="1418" w:header="851" w:footer="992" w:gutter="0"/>
          <w:pgNumType w:fmt="decimal"/>
          <w:cols w:space="720" w:num="1"/>
          <w:titlePg/>
          <w:docGrid w:linePitch="312" w:charSpace="0"/>
        </w:sectPr>
      </w:pPr>
      <w:r>
        <w:rPr>
          <w:highlight w:val="none"/>
        </w:rPr>
        <w:br w:type="page"/>
      </w:r>
    </w:p>
    <w:p w14:paraId="265E95D9">
      <w:pPr>
        <w:pStyle w:val="5"/>
        <w:bidi w:val="0"/>
        <w:jc w:val="center"/>
        <w:rPr>
          <w:sz w:val="28"/>
          <w:szCs w:val="28"/>
          <w:highlight w:val="none"/>
        </w:rPr>
      </w:pPr>
      <w:r>
        <w:rPr>
          <w:rFonts w:hint="eastAsia"/>
          <w:sz w:val="28"/>
          <w:szCs w:val="28"/>
          <w:highlight w:val="none"/>
        </w:rPr>
        <w:t>（</w:t>
      </w:r>
      <w:r>
        <w:rPr>
          <w:rFonts w:hint="eastAsia"/>
          <w:sz w:val="28"/>
          <w:szCs w:val="28"/>
          <w:highlight w:val="none"/>
          <w:lang w:val="en-US" w:eastAsia="zh-CN"/>
        </w:rPr>
        <w:t>五</w:t>
      </w:r>
      <w:r>
        <w:rPr>
          <w:rFonts w:hint="eastAsia"/>
          <w:sz w:val="28"/>
          <w:szCs w:val="28"/>
          <w:highlight w:val="none"/>
        </w:rPr>
        <w:t>）其他资料（格式自拟）</w:t>
      </w:r>
    </w:p>
    <w:p w14:paraId="22C6FD12">
      <w:pPr>
        <w:bidi w:val="0"/>
        <w:rPr>
          <w:highlight w:val="none"/>
        </w:rPr>
      </w:pPr>
    </w:p>
    <w:p w14:paraId="6614D280">
      <w:pPr>
        <w:bidi w:val="0"/>
        <w:rPr>
          <w:highlight w:val="none"/>
        </w:rPr>
      </w:pPr>
    </w:p>
    <w:p w14:paraId="1C2261EA">
      <w:pPr>
        <w:bidi w:val="0"/>
        <w:rPr>
          <w:highlight w:val="none"/>
        </w:rPr>
      </w:pPr>
    </w:p>
    <w:p w14:paraId="7D4A15D1">
      <w:pPr>
        <w:bidi w:val="0"/>
        <w:rPr>
          <w:highlight w:val="none"/>
        </w:rPr>
      </w:pPr>
    </w:p>
    <w:p w14:paraId="57FA0A8B">
      <w:pPr>
        <w:bidi w:val="0"/>
        <w:rPr>
          <w:highlight w:val="none"/>
        </w:rPr>
      </w:pPr>
    </w:p>
    <w:p w14:paraId="1F40F604">
      <w:pPr>
        <w:pStyle w:val="2"/>
        <w:rPr>
          <w:highlight w:val="none"/>
        </w:rPr>
      </w:pPr>
    </w:p>
    <w:p w14:paraId="1E979CCA">
      <w:pPr>
        <w:rPr>
          <w:highlight w:val="none"/>
        </w:rPr>
      </w:pPr>
    </w:p>
    <w:p w14:paraId="3EBC7F4C">
      <w:pPr>
        <w:pStyle w:val="2"/>
        <w:rPr>
          <w:highlight w:val="none"/>
        </w:rPr>
      </w:pPr>
    </w:p>
    <w:p w14:paraId="11766234">
      <w:pPr>
        <w:rPr>
          <w:highlight w:val="none"/>
        </w:rPr>
      </w:pPr>
    </w:p>
    <w:p w14:paraId="4A54FE2A">
      <w:pPr>
        <w:bidi w:val="0"/>
        <w:rPr>
          <w:highlight w:val="none"/>
        </w:rPr>
      </w:pPr>
    </w:p>
    <w:p w14:paraId="27E838FB">
      <w:pPr>
        <w:pStyle w:val="2"/>
        <w:rPr>
          <w:highlight w:val="none"/>
        </w:rPr>
      </w:pPr>
    </w:p>
    <w:p w14:paraId="102A7F4D">
      <w:pPr>
        <w:rPr>
          <w:highlight w:val="none"/>
        </w:rPr>
      </w:pPr>
    </w:p>
    <w:p w14:paraId="5EBF0F69">
      <w:pPr>
        <w:pStyle w:val="2"/>
        <w:rPr>
          <w:highlight w:val="none"/>
        </w:rPr>
      </w:pPr>
    </w:p>
    <w:p w14:paraId="227DEFCC">
      <w:pPr>
        <w:rPr>
          <w:highlight w:val="none"/>
        </w:rPr>
      </w:pPr>
    </w:p>
    <w:p w14:paraId="3663916F">
      <w:pPr>
        <w:rPr>
          <w:highlight w:val="none"/>
        </w:rPr>
      </w:pPr>
    </w:p>
    <w:p w14:paraId="07BE5BD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14:paraId="03CD2B9E">
      <w:pPr>
        <w:bidi w:val="0"/>
        <w:rPr>
          <w:highlight w:val="none"/>
        </w:rPr>
      </w:pPr>
    </w:p>
    <w:sectPr>
      <w:footerReference r:id="rId15" w:type="first"/>
      <w:footerReference r:id="rId14" w:type="default"/>
      <w:pgSz w:w="11906" w:h="16838"/>
      <w:pgMar w:top="1418" w:right="1134"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D2B26B-A762-49A0-A4A9-B71DB26700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roman"/>
    <w:pitch w:val="default"/>
    <w:sig w:usb0="00000001" w:usb1="080E0000" w:usb2="00000000" w:usb3="00000000" w:csb0="00040000" w:csb1="00000000"/>
    <w:embedRegular r:id="rId2" w:fontKey="{C3D4B86D-917D-4E25-A10A-76E684CF1E1B}"/>
  </w:font>
  <w:font w:name="仿宋">
    <w:panose1 w:val="02010609060101010101"/>
    <w:charset w:val="86"/>
    <w:family w:val="modern"/>
    <w:pitch w:val="default"/>
    <w:sig w:usb0="800002BF" w:usb1="38CF7CFA" w:usb2="00000016" w:usb3="00000000" w:csb0="00040001" w:csb1="00000000"/>
    <w:embedRegular r:id="rId3" w:fontKey="{E5FAD7FA-BABA-4526-8E50-5946CDEFDE01}"/>
  </w:font>
  <w:font w:name="MingLiU">
    <w:altName w:val="Microsoft JhengHei UI"/>
    <w:panose1 w:val="02010609000101010101"/>
    <w:charset w:val="88"/>
    <w:family w:val="modern"/>
    <w:pitch w:val="default"/>
    <w:sig w:usb0="00000000" w:usb1="00000000" w:usb2="00000010" w:usb3="00000000" w:csb0="00100000" w:csb1="00000000"/>
    <w:embedRegular r:id="rId4" w:fontKey="{D72BC77E-87E4-41DE-9B0D-A4DE782C2E6A}"/>
  </w:font>
  <w:font w:name="Microsoft JhengHei UI">
    <w:panose1 w:val="020B0604030504040204"/>
    <w:charset w:val="88"/>
    <w:family w:val="auto"/>
    <w:pitch w:val="default"/>
    <w:sig w:usb0="000002A7" w:usb1="28CF4400" w:usb2="00000016" w:usb3="00000000" w:csb0="00100009" w:csb1="00000000"/>
  </w:font>
  <w:font w:name="方正仿宋_GBK">
    <w:panose1 w:val="02000000000000000000"/>
    <w:charset w:val="86"/>
    <w:family w:val="script"/>
    <w:pitch w:val="default"/>
    <w:sig w:usb0="A00002BF" w:usb1="38CF7CFA" w:usb2="00082016" w:usb3="00000000" w:csb0="00040001" w:csb1="00000000"/>
    <w:embedRegular r:id="rId5" w:fontKey="{BA1DB339-5C92-4E14-B92D-794F8C706B8D}"/>
  </w:font>
  <w:font w:name="lucida Grande">
    <w:altName w:val="Segoe Print"/>
    <w:panose1 w:val="00000000000000000000"/>
    <w:charset w:val="00"/>
    <w:family w:val="auto"/>
    <w:pitch w:val="default"/>
    <w:sig w:usb0="00000000" w:usb1="00000000" w:usb2="00000000" w:usb3="00000000" w:csb0="00040001" w:csb1="00000000"/>
    <w:embedRegular r:id="rId6" w:fontKey="{DA0254AF-FCB1-415D-A724-483B565C9E9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A51C">
    <w:pPr>
      <w:pStyle w:val="11"/>
      <w:jc w:val="center"/>
      <w:rPr>
        <w:lang w:val="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AB01">
    <w:pPr>
      <w:pStyle w:val="11"/>
      <w:jc w:val="center"/>
      <w:rPr>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A894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EDA894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0CBF">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8F5F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48F5F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F322">
    <w:pPr>
      <w:pStyle w:val="11"/>
      <w:tabs>
        <w:tab w:val="left" w:pos="5394"/>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9826">
    <w:pPr>
      <w:pStyle w:val="11"/>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F0E1E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EF0E1E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E3D9">
    <w:pPr>
      <w:pStyle w:val="11"/>
      <w:jc w:val="center"/>
      <w:rPr>
        <w:lang w:val="zh-C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C4608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FC4608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A977">
    <w:pPr>
      <w:pStyle w:val="11"/>
      <w:tabs>
        <w:tab w:val="left" w:pos="5394"/>
        <w:tab w:val="clear" w:pos="4153"/>
      </w:tabs>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7359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073598">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BF69">
    <w:pPr>
      <w:pStyle w:val="11"/>
      <w:jc w:val="center"/>
      <w:rPr>
        <w:lang w:val="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C760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C760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E96F">
    <w:pPr>
      <w:pStyle w:val="11"/>
      <w:tabs>
        <w:tab w:val="left" w:pos="5394"/>
        <w:tab w:val="clear" w:pos="4153"/>
      </w:tabs>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328C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3328CD">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95D4">
    <w:pPr>
      <w:pStyle w:val="11"/>
      <w:jc w:val="center"/>
      <w:rPr>
        <w:lang w:val="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E19DB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BE19DB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D4BC">
    <w:pPr>
      <w:pStyle w:val="11"/>
      <w:tabs>
        <w:tab w:val="left" w:pos="5394"/>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05DD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D05DD4">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BE08AEE">
      <w:pPr>
        <w:pStyle w:val="15"/>
        <w:ind w:firstLine="360" w:firstLineChars="200"/>
        <w:rPr>
          <w:rFonts w:ascii="Times New Roman" w:hAnsi="Times New Roman" w:cs="Times New Roman"/>
          <w:lang w:eastAsia="zh-CN"/>
        </w:rPr>
      </w:pPr>
      <w:r>
        <w:rPr>
          <w:rStyle w:val="3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6A4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A2A03"/>
    <w:multiLevelType w:val="singleLevel"/>
    <w:tmpl w:val="B57A2A03"/>
    <w:lvl w:ilvl="0" w:tentative="0">
      <w:start w:val="1"/>
      <w:numFmt w:val="decimal"/>
      <w:suff w:val="nothing"/>
      <w:lvlText w:val="（%1）"/>
      <w:lvlJc w:val="left"/>
    </w:lvl>
  </w:abstractNum>
  <w:abstractNum w:abstractNumId="1">
    <w:nsid w:val="6E41C545"/>
    <w:multiLevelType w:val="singleLevel"/>
    <w:tmpl w:val="6E41C545"/>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zVkYzBkMWZmYWU0Yzg1NzE5YTQyZDUwNjZkMjEifQ=="/>
  </w:docVars>
  <w:rsids>
    <w:rsidRoot w:val="19F51915"/>
    <w:rsid w:val="0000639E"/>
    <w:rsid w:val="000E11C3"/>
    <w:rsid w:val="002613CA"/>
    <w:rsid w:val="002F4C87"/>
    <w:rsid w:val="004C59A5"/>
    <w:rsid w:val="00567590"/>
    <w:rsid w:val="005E2DB5"/>
    <w:rsid w:val="005E3276"/>
    <w:rsid w:val="00631D52"/>
    <w:rsid w:val="00865E69"/>
    <w:rsid w:val="00906866"/>
    <w:rsid w:val="0092091D"/>
    <w:rsid w:val="0096134E"/>
    <w:rsid w:val="00A33184"/>
    <w:rsid w:val="00A67C89"/>
    <w:rsid w:val="00A81309"/>
    <w:rsid w:val="00AA12DF"/>
    <w:rsid w:val="00B33F2E"/>
    <w:rsid w:val="00BC3D3F"/>
    <w:rsid w:val="00CE550F"/>
    <w:rsid w:val="00D03974"/>
    <w:rsid w:val="00D12BD2"/>
    <w:rsid w:val="00DC478E"/>
    <w:rsid w:val="00E335F1"/>
    <w:rsid w:val="00EA0ABA"/>
    <w:rsid w:val="00EC08AD"/>
    <w:rsid w:val="00F267D0"/>
    <w:rsid w:val="00F77079"/>
    <w:rsid w:val="00FC6D8D"/>
    <w:rsid w:val="00FF0727"/>
    <w:rsid w:val="011E1D46"/>
    <w:rsid w:val="016C2D4F"/>
    <w:rsid w:val="017738A5"/>
    <w:rsid w:val="01B041DE"/>
    <w:rsid w:val="01B528E1"/>
    <w:rsid w:val="01DB732C"/>
    <w:rsid w:val="021951FF"/>
    <w:rsid w:val="02894562"/>
    <w:rsid w:val="02997E6E"/>
    <w:rsid w:val="02F254D6"/>
    <w:rsid w:val="03230822"/>
    <w:rsid w:val="03252CC9"/>
    <w:rsid w:val="03673534"/>
    <w:rsid w:val="036A3589"/>
    <w:rsid w:val="03727594"/>
    <w:rsid w:val="03802AE2"/>
    <w:rsid w:val="038A1BB2"/>
    <w:rsid w:val="03C70711"/>
    <w:rsid w:val="04111E9A"/>
    <w:rsid w:val="04730898"/>
    <w:rsid w:val="04AB3B8E"/>
    <w:rsid w:val="04EA4C25"/>
    <w:rsid w:val="05185A9A"/>
    <w:rsid w:val="05360CCD"/>
    <w:rsid w:val="054835B4"/>
    <w:rsid w:val="055408A9"/>
    <w:rsid w:val="058A0718"/>
    <w:rsid w:val="05B44CC5"/>
    <w:rsid w:val="05DD45E6"/>
    <w:rsid w:val="05F26FBB"/>
    <w:rsid w:val="061B0C12"/>
    <w:rsid w:val="064C354E"/>
    <w:rsid w:val="06816DC7"/>
    <w:rsid w:val="0686237C"/>
    <w:rsid w:val="06B6509F"/>
    <w:rsid w:val="073230AE"/>
    <w:rsid w:val="073C31C4"/>
    <w:rsid w:val="07653A01"/>
    <w:rsid w:val="07A249B4"/>
    <w:rsid w:val="07E14527"/>
    <w:rsid w:val="0822685D"/>
    <w:rsid w:val="082E5202"/>
    <w:rsid w:val="089C6D14"/>
    <w:rsid w:val="08C55E5B"/>
    <w:rsid w:val="08DA3F9A"/>
    <w:rsid w:val="08FA2656"/>
    <w:rsid w:val="091D2E9E"/>
    <w:rsid w:val="097C3D4B"/>
    <w:rsid w:val="098B0006"/>
    <w:rsid w:val="0A14069D"/>
    <w:rsid w:val="0A4276D8"/>
    <w:rsid w:val="0A6D7B38"/>
    <w:rsid w:val="0A761C67"/>
    <w:rsid w:val="0A764C3F"/>
    <w:rsid w:val="0AA4438D"/>
    <w:rsid w:val="0AD852F4"/>
    <w:rsid w:val="0B0B6E87"/>
    <w:rsid w:val="0B185EB8"/>
    <w:rsid w:val="0B1A44A4"/>
    <w:rsid w:val="0B1E1F26"/>
    <w:rsid w:val="0B381EF4"/>
    <w:rsid w:val="0B6E5C7D"/>
    <w:rsid w:val="0BB712B6"/>
    <w:rsid w:val="0C3C3431"/>
    <w:rsid w:val="0C7E65A6"/>
    <w:rsid w:val="0CA21B9F"/>
    <w:rsid w:val="0CB41A4E"/>
    <w:rsid w:val="0CE916F8"/>
    <w:rsid w:val="0D063DB3"/>
    <w:rsid w:val="0D1D1C55"/>
    <w:rsid w:val="0D2941EA"/>
    <w:rsid w:val="0D7216E8"/>
    <w:rsid w:val="0D7F28DF"/>
    <w:rsid w:val="0DA21093"/>
    <w:rsid w:val="0DCE07F2"/>
    <w:rsid w:val="0DE200C7"/>
    <w:rsid w:val="0DF418E9"/>
    <w:rsid w:val="0E5138B0"/>
    <w:rsid w:val="0E7F6598"/>
    <w:rsid w:val="0EC3241C"/>
    <w:rsid w:val="0ED70339"/>
    <w:rsid w:val="0EE5282B"/>
    <w:rsid w:val="0F1669F0"/>
    <w:rsid w:val="0F186C16"/>
    <w:rsid w:val="0F1A4A46"/>
    <w:rsid w:val="0F300613"/>
    <w:rsid w:val="0F476BAA"/>
    <w:rsid w:val="0F56503F"/>
    <w:rsid w:val="0F8A0ACF"/>
    <w:rsid w:val="0FD24D0E"/>
    <w:rsid w:val="10097652"/>
    <w:rsid w:val="100B407B"/>
    <w:rsid w:val="102B64CB"/>
    <w:rsid w:val="10586B33"/>
    <w:rsid w:val="10675755"/>
    <w:rsid w:val="107450CD"/>
    <w:rsid w:val="107808C5"/>
    <w:rsid w:val="10831E63"/>
    <w:rsid w:val="10866352"/>
    <w:rsid w:val="10A62E97"/>
    <w:rsid w:val="10BE733F"/>
    <w:rsid w:val="11001706"/>
    <w:rsid w:val="1105322F"/>
    <w:rsid w:val="11160372"/>
    <w:rsid w:val="115A3F11"/>
    <w:rsid w:val="11743805"/>
    <w:rsid w:val="117E1302"/>
    <w:rsid w:val="11916802"/>
    <w:rsid w:val="11FC3EE1"/>
    <w:rsid w:val="126C7AF7"/>
    <w:rsid w:val="127D2A4E"/>
    <w:rsid w:val="1298482E"/>
    <w:rsid w:val="12BF5392"/>
    <w:rsid w:val="12C74B45"/>
    <w:rsid w:val="13456138"/>
    <w:rsid w:val="13600C6B"/>
    <w:rsid w:val="137E2EA2"/>
    <w:rsid w:val="13C26EAB"/>
    <w:rsid w:val="13FA64B7"/>
    <w:rsid w:val="14436DE5"/>
    <w:rsid w:val="1472167A"/>
    <w:rsid w:val="14830FBF"/>
    <w:rsid w:val="14902470"/>
    <w:rsid w:val="149476E0"/>
    <w:rsid w:val="14BF796E"/>
    <w:rsid w:val="14DB7989"/>
    <w:rsid w:val="14DF0A8E"/>
    <w:rsid w:val="14F2184E"/>
    <w:rsid w:val="14FF6A91"/>
    <w:rsid w:val="150D619F"/>
    <w:rsid w:val="155913E5"/>
    <w:rsid w:val="168B632B"/>
    <w:rsid w:val="17762F55"/>
    <w:rsid w:val="17927771"/>
    <w:rsid w:val="17AF1790"/>
    <w:rsid w:val="18424C4E"/>
    <w:rsid w:val="184416FE"/>
    <w:rsid w:val="184E2D57"/>
    <w:rsid w:val="186313B9"/>
    <w:rsid w:val="18722EE9"/>
    <w:rsid w:val="18D019BE"/>
    <w:rsid w:val="18EC0939"/>
    <w:rsid w:val="19231D16"/>
    <w:rsid w:val="19340696"/>
    <w:rsid w:val="19B25388"/>
    <w:rsid w:val="19CC5DF3"/>
    <w:rsid w:val="19D82FB9"/>
    <w:rsid w:val="19F51915"/>
    <w:rsid w:val="1A0A0CAA"/>
    <w:rsid w:val="1A321F23"/>
    <w:rsid w:val="1A420699"/>
    <w:rsid w:val="1A8E06F5"/>
    <w:rsid w:val="1A9C1BE0"/>
    <w:rsid w:val="1AB53561"/>
    <w:rsid w:val="1B1635F3"/>
    <w:rsid w:val="1B2304CB"/>
    <w:rsid w:val="1B291859"/>
    <w:rsid w:val="1BE37BAF"/>
    <w:rsid w:val="1BED2887"/>
    <w:rsid w:val="1BF90DCF"/>
    <w:rsid w:val="1BFB080B"/>
    <w:rsid w:val="1C94618D"/>
    <w:rsid w:val="1D53375E"/>
    <w:rsid w:val="1D7019C1"/>
    <w:rsid w:val="1D9B545D"/>
    <w:rsid w:val="1DDD0544"/>
    <w:rsid w:val="1DF70AB1"/>
    <w:rsid w:val="1E4E3B2C"/>
    <w:rsid w:val="1E99483C"/>
    <w:rsid w:val="1EA26F4C"/>
    <w:rsid w:val="1EC4786E"/>
    <w:rsid w:val="1F2E592A"/>
    <w:rsid w:val="20124259"/>
    <w:rsid w:val="202E2F0E"/>
    <w:rsid w:val="20321B32"/>
    <w:rsid w:val="20514B81"/>
    <w:rsid w:val="20987DE6"/>
    <w:rsid w:val="20B221AC"/>
    <w:rsid w:val="21163DC5"/>
    <w:rsid w:val="21291EB5"/>
    <w:rsid w:val="21661111"/>
    <w:rsid w:val="21665E93"/>
    <w:rsid w:val="2192526A"/>
    <w:rsid w:val="219A1517"/>
    <w:rsid w:val="219D5FB5"/>
    <w:rsid w:val="21BF0D85"/>
    <w:rsid w:val="21DF1317"/>
    <w:rsid w:val="21E62252"/>
    <w:rsid w:val="21FC7CC7"/>
    <w:rsid w:val="22550BDA"/>
    <w:rsid w:val="2297354C"/>
    <w:rsid w:val="22A66E45"/>
    <w:rsid w:val="22BA6A95"/>
    <w:rsid w:val="22D22566"/>
    <w:rsid w:val="23270D74"/>
    <w:rsid w:val="2346744C"/>
    <w:rsid w:val="23592CC5"/>
    <w:rsid w:val="239C6569"/>
    <w:rsid w:val="23B74408"/>
    <w:rsid w:val="23C02051"/>
    <w:rsid w:val="240B5FA0"/>
    <w:rsid w:val="24615744"/>
    <w:rsid w:val="246F29D3"/>
    <w:rsid w:val="247876DB"/>
    <w:rsid w:val="24925CBD"/>
    <w:rsid w:val="24A65F24"/>
    <w:rsid w:val="250207C6"/>
    <w:rsid w:val="250E527E"/>
    <w:rsid w:val="258B55EA"/>
    <w:rsid w:val="25955814"/>
    <w:rsid w:val="259F2E44"/>
    <w:rsid w:val="25BB3774"/>
    <w:rsid w:val="26C568DA"/>
    <w:rsid w:val="27367F1F"/>
    <w:rsid w:val="27572589"/>
    <w:rsid w:val="27805E25"/>
    <w:rsid w:val="27DA63B5"/>
    <w:rsid w:val="27FA7883"/>
    <w:rsid w:val="2801707F"/>
    <w:rsid w:val="284E616D"/>
    <w:rsid w:val="28657BB0"/>
    <w:rsid w:val="28702B13"/>
    <w:rsid w:val="28710226"/>
    <w:rsid w:val="289C366A"/>
    <w:rsid w:val="29020F39"/>
    <w:rsid w:val="29270B6D"/>
    <w:rsid w:val="293D4E4D"/>
    <w:rsid w:val="295F1838"/>
    <w:rsid w:val="2974650E"/>
    <w:rsid w:val="29F47723"/>
    <w:rsid w:val="2A042121"/>
    <w:rsid w:val="2A453101"/>
    <w:rsid w:val="2A497822"/>
    <w:rsid w:val="2A576B81"/>
    <w:rsid w:val="2AF1132D"/>
    <w:rsid w:val="2B012333"/>
    <w:rsid w:val="2B5D7632"/>
    <w:rsid w:val="2B85488A"/>
    <w:rsid w:val="2BDF30CF"/>
    <w:rsid w:val="2BE15EAA"/>
    <w:rsid w:val="2C322C5B"/>
    <w:rsid w:val="2D3B2A77"/>
    <w:rsid w:val="2DB815CA"/>
    <w:rsid w:val="2DD22597"/>
    <w:rsid w:val="2DF16206"/>
    <w:rsid w:val="2E206F71"/>
    <w:rsid w:val="2E232138"/>
    <w:rsid w:val="2E2F5D2D"/>
    <w:rsid w:val="2E361120"/>
    <w:rsid w:val="2E8304E0"/>
    <w:rsid w:val="2ED44A91"/>
    <w:rsid w:val="2EDB4780"/>
    <w:rsid w:val="2EF36F14"/>
    <w:rsid w:val="2F083808"/>
    <w:rsid w:val="2F38113B"/>
    <w:rsid w:val="2F5E4EF0"/>
    <w:rsid w:val="2F850DC3"/>
    <w:rsid w:val="2FC4496F"/>
    <w:rsid w:val="2FD602BF"/>
    <w:rsid w:val="2FDE27BA"/>
    <w:rsid w:val="30120F5C"/>
    <w:rsid w:val="305B22B4"/>
    <w:rsid w:val="30B75BEC"/>
    <w:rsid w:val="30C603A3"/>
    <w:rsid w:val="30F33BA0"/>
    <w:rsid w:val="31031EA6"/>
    <w:rsid w:val="31155667"/>
    <w:rsid w:val="31505D6B"/>
    <w:rsid w:val="319159E8"/>
    <w:rsid w:val="31B34147"/>
    <w:rsid w:val="3202443C"/>
    <w:rsid w:val="325054C1"/>
    <w:rsid w:val="32A32CF2"/>
    <w:rsid w:val="32DA1D28"/>
    <w:rsid w:val="331B7210"/>
    <w:rsid w:val="33294694"/>
    <w:rsid w:val="33346B13"/>
    <w:rsid w:val="3337290D"/>
    <w:rsid w:val="334D25FD"/>
    <w:rsid w:val="335D2516"/>
    <w:rsid w:val="33A930DF"/>
    <w:rsid w:val="33D53ED4"/>
    <w:rsid w:val="33F80530"/>
    <w:rsid w:val="345A3461"/>
    <w:rsid w:val="34FF0E4F"/>
    <w:rsid w:val="35E06138"/>
    <w:rsid w:val="35FA7287"/>
    <w:rsid w:val="36151768"/>
    <w:rsid w:val="36312FE4"/>
    <w:rsid w:val="36545584"/>
    <w:rsid w:val="36AA1648"/>
    <w:rsid w:val="36C00E6C"/>
    <w:rsid w:val="36CD5A3D"/>
    <w:rsid w:val="36D3585C"/>
    <w:rsid w:val="36EB7528"/>
    <w:rsid w:val="36FD3E6E"/>
    <w:rsid w:val="37191B27"/>
    <w:rsid w:val="372D53AD"/>
    <w:rsid w:val="37377380"/>
    <w:rsid w:val="375376DD"/>
    <w:rsid w:val="379D6255"/>
    <w:rsid w:val="379F017D"/>
    <w:rsid w:val="37BF1532"/>
    <w:rsid w:val="37D579A7"/>
    <w:rsid w:val="37F44924"/>
    <w:rsid w:val="38337A8F"/>
    <w:rsid w:val="383D377A"/>
    <w:rsid w:val="384B0C09"/>
    <w:rsid w:val="38675DBE"/>
    <w:rsid w:val="387D789B"/>
    <w:rsid w:val="389D1C3B"/>
    <w:rsid w:val="39C159CC"/>
    <w:rsid w:val="39D42CE7"/>
    <w:rsid w:val="39EF1875"/>
    <w:rsid w:val="3A065022"/>
    <w:rsid w:val="3A1C460B"/>
    <w:rsid w:val="3A7274A3"/>
    <w:rsid w:val="3AA046F7"/>
    <w:rsid w:val="3ACC5059"/>
    <w:rsid w:val="3B1654FE"/>
    <w:rsid w:val="3BDF1D94"/>
    <w:rsid w:val="3BFC75A0"/>
    <w:rsid w:val="3CC7395A"/>
    <w:rsid w:val="3D10289E"/>
    <w:rsid w:val="3D14347F"/>
    <w:rsid w:val="3E636CAD"/>
    <w:rsid w:val="3E682401"/>
    <w:rsid w:val="3E845FD3"/>
    <w:rsid w:val="3EC6723B"/>
    <w:rsid w:val="3ED45DA4"/>
    <w:rsid w:val="3EED4FE5"/>
    <w:rsid w:val="3EF772C1"/>
    <w:rsid w:val="3F2A1E1D"/>
    <w:rsid w:val="3F8A64BB"/>
    <w:rsid w:val="3F8B650C"/>
    <w:rsid w:val="3F921071"/>
    <w:rsid w:val="3FD9520D"/>
    <w:rsid w:val="3FF51B86"/>
    <w:rsid w:val="4021745D"/>
    <w:rsid w:val="40546D8F"/>
    <w:rsid w:val="40AE7C60"/>
    <w:rsid w:val="40BE4252"/>
    <w:rsid w:val="40CB3583"/>
    <w:rsid w:val="40DC2D46"/>
    <w:rsid w:val="40EA38A2"/>
    <w:rsid w:val="410F6C78"/>
    <w:rsid w:val="414032D5"/>
    <w:rsid w:val="4142519D"/>
    <w:rsid w:val="415820B8"/>
    <w:rsid w:val="41625C50"/>
    <w:rsid w:val="416318CF"/>
    <w:rsid w:val="416A0352"/>
    <w:rsid w:val="419D0727"/>
    <w:rsid w:val="419D4648"/>
    <w:rsid w:val="41E77BF5"/>
    <w:rsid w:val="420924D1"/>
    <w:rsid w:val="42AC04F6"/>
    <w:rsid w:val="42DF267A"/>
    <w:rsid w:val="430B44D8"/>
    <w:rsid w:val="434B6005"/>
    <w:rsid w:val="436808C1"/>
    <w:rsid w:val="43947908"/>
    <w:rsid w:val="43C04259"/>
    <w:rsid w:val="43CC70A2"/>
    <w:rsid w:val="44407E15"/>
    <w:rsid w:val="44511355"/>
    <w:rsid w:val="44A75F3D"/>
    <w:rsid w:val="44E126D9"/>
    <w:rsid w:val="45433394"/>
    <w:rsid w:val="455C3052"/>
    <w:rsid w:val="4588342A"/>
    <w:rsid w:val="45B34A7B"/>
    <w:rsid w:val="462211FB"/>
    <w:rsid w:val="465D3E81"/>
    <w:rsid w:val="467F4409"/>
    <w:rsid w:val="46D6133C"/>
    <w:rsid w:val="46F012F9"/>
    <w:rsid w:val="47C32F35"/>
    <w:rsid w:val="47DE2EC2"/>
    <w:rsid w:val="481D46A7"/>
    <w:rsid w:val="48766783"/>
    <w:rsid w:val="489A776F"/>
    <w:rsid w:val="48AA5033"/>
    <w:rsid w:val="48C827E6"/>
    <w:rsid w:val="49375D5A"/>
    <w:rsid w:val="49645277"/>
    <w:rsid w:val="496A785F"/>
    <w:rsid w:val="49AB27EF"/>
    <w:rsid w:val="49AF724A"/>
    <w:rsid w:val="49D24CE6"/>
    <w:rsid w:val="49EA17D8"/>
    <w:rsid w:val="4A194261"/>
    <w:rsid w:val="4A2D18BF"/>
    <w:rsid w:val="4A9C4040"/>
    <w:rsid w:val="4AD87E2D"/>
    <w:rsid w:val="4ADA1B20"/>
    <w:rsid w:val="4AEA6060"/>
    <w:rsid w:val="4B4C3E25"/>
    <w:rsid w:val="4B58746D"/>
    <w:rsid w:val="4B893C1F"/>
    <w:rsid w:val="4BA66D6F"/>
    <w:rsid w:val="4BCF5981"/>
    <w:rsid w:val="4BDC009E"/>
    <w:rsid w:val="4C46369C"/>
    <w:rsid w:val="4C6A56AA"/>
    <w:rsid w:val="4CB47015"/>
    <w:rsid w:val="4CDB09D2"/>
    <w:rsid w:val="4CE71DB2"/>
    <w:rsid w:val="4CFA6B4A"/>
    <w:rsid w:val="4D247186"/>
    <w:rsid w:val="4D540770"/>
    <w:rsid w:val="4D6F0AE6"/>
    <w:rsid w:val="4D913927"/>
    <w:rsid w:val="4D975BD2"/>
    <w:rsid w:val="4DAD19F9"/>
    <w:rsid w:val="4DDD0642"/>
    <w:rsid w:val="4DDD3EAC"/>
    <w:rsid w:val="4E037B64"/>
    <w:rsid w:val="4E497FAE"/>
    <w:rsid w:val="4E915170"/>
    <w:rsid w:val="4E9C16CA"/>
    <w:rsid w:val="4EB57700"/>
    <w:rsid w:val="4ECF7A46"/>
    <w:rsid w:val="4F067AE2"/>
    <w:rsid w:val="4F1A2220"/>
    <w:rsid w:val="4F677426"/>
    <w:rsid w:val="4F783AD4"/>
    <w:rsid w:val="4F7C29A3"/>
    <w:rsid w:val="4F9E24CF"/>
    <w:rsid w:val="50090D2E"/>
    <w:rsid w:val="507520C7"/>
    <w:rsid w:val="507569FD"/>
    <w:rsid w:val="512E191E"/>
    <w:rsid w:val="51403060"/>
    <w:rsid w:val="51717EA0"/>
    <w:rsid w:val="51752B27"/>
    <w:rsid w:val="520B4FFA"/>
    <w:rsid w:val="520C314F"/>
    <w:rsid w:val="52373029"/>
    <w:rsid w:val="52462574"/>
    <w:rsid w:val="52611C89"/>
    <w:rsid w:val="528154FB"/>
    <w:rsid w:val="531A40F7"/>
    <w:rsid w:val="532C6BAB"/>
    <w:rsid w:val="5354621C"/>
    <w:rsid w:val="53866AA9"/>
    <w:rsid w:val="53C27B7A"/>
    <w:rsid w:val="53D02297"/>
    <w:rsid w:val="54094DD8"/>
    <w:rsid w:val="54376F32"/>
    <w:rsid w:val="54EE2AA9"/>
    <w:rsid w:val="552F0420"/>
    <w:rsid w:val="5552516A"/>
    <w:rsid w:val="55546097"/>
    <w:rsid w:val="55581DCE"/>
    <w:rsid w:val="558A46C7"/>
    <w:rsid w:val="55A10182"/>
    <w:rsid w:val="55AC798D"/>
    <w:rsid w:val="55BE09D7"/>
    <w:rsid w:val="55E16B3B"/>
    <w:rsid w:val="56156687"/>
    <w:rsid w:val="56301712"/>
    <w:rsid w:val="56351271"/>
    <w:rsid w:val="566D33DB"/>
    <w:rsid w:val="569F5B36"/>
    <w:rsid w:val="56D53C77"/>
    <w:rsid w:val="570C5CDB"/>
    <w:rsid w:val="572648C3"/>
    <w:rsid w:val="57432799"/>
    <w:rsid w:val="57447106"/>
    <w:rsid w:val="58263B5F"/>
    <w:rsid w:val="582E3496"/>
    <w:rsid w:val="58503AA1"/>
    <w:rsid w:val="585D73E2"/>
    <w:rsid w:val="5874490C"/>
    <w:rsid w:val="58FF7936"/>
    <w:rsid w:val="59097624"/>
    <w:rsid w:val="5942577F"/>
    <w:rsid w:val="59680A16"/>
    <w:rsid w:val="59853BB3"/>
    <w:rsid w:val="598B2FE2"/>
    <w:rsid w:val="598C3C46"/>
    <w:rsid w:val="59984DDD"/>
    <w:rsid w:val="599D3F6B"/>
    <w:rsid w:val="5A04694A"/>
    <w:rsid w:val="5A923E82"/>
    <w:rsid w:val="5AD91D63"/>
    <w:rsid w:val="5AEE17ED"/>
    <w:rsid w:val="5AFA50F9"/>
    <w:rsid w:val="5BEA7F2C"/>
    <w:rsid w:val="5D2E002E"/>
    <w:rsid w:val="5D2E1DE1"/>
    <w:rsid w:val="5D4A130C"/>
    <w:rsid w:val="5D7C797D"/>
    <w:rsid w:val="5D83037A"/>
    <w:rsid w:val="5D90099F"/>
    <w:rsid w:val="5D9303A4"/>
    <w:rsid w:val="5E0864A9"/>
    <w:rsid w:val="5E3F7664"/>
    <w:rsid w:val="5E4259D4"/>
    <w:rsid w:val="5E5C6BB6"/>
    <w:rsid w:val="5E620B81"/>
    <w:rsid w:val="5E6C57C5"/>
    <w:rsid w:val="5ED4172E"/>
    <w:rsid w:val="5EF13277"/>
    <w:rsid w:val="5F021772"/>
    <w:rsid w:val="5F0B6A31"/>
    <w:rsid w:val="5F48659A"/>
    <w:rsid w:val="5F5D4BFA"/>
    <w:rsid w:val="5F9A5E4E"/>
    <w:rsid w:val="5FD451C6"/>
    <w:rsid w:val="5FEE737B"/>
    <w:rsid w:val="601916F8"/>
    <w:rsid w:val="60416965"/>
    <w:rsid w:val="61010147"/>
    <w:rsid w:val="611B144F"/>
    <w:rsid w:val="612731EA"/>
    <w:rsid w:val="61FA1BD7"/>
    <w:rsid w:val="62031A89"/>
    <w:rsid w:val="62206ADF"/>
    <w:rsid w:val="62373E29"/>
    <w:rsid w:val="62687389"/>
    <w:rsid w:val="62B122A7"/>
    <w:rsid w:val="632A59B0"/>
    <w:rsid w:val="632E71E2"/>
    <w:rsid w:val="6338636C"/>
    <w:rsid w:val="634A2A5C"/>
    <w:rsid w:val="6353745D"/>
    <w:rsid w:val="637020C5"/>
    <w:rsid w:val="638E5F67"/>
    <w:rsid w:val="63C60836"/>
    <w:rsid w:val="63D47B81"/>
    <w:rsid w:val="63D51332"/>
    <w:rsid w:val="64062EA6"/>
    <w:rsid w:val="64220C2D"/>
    <w:rsid w:val="64387280"/>
    <w:rsid w:val="6454481E"/>
    <w:rsid w:val="64636C7A"/>
    <w:rsid w:val="648A05F8"/>
    <w:rsid w:val="64C5396E"/>
    <w:rsid w:val="65444453"/>
    <w:rsid w:val="654526C2"/>
    <w:rsid w:val="656F190F"/>
    <w:rsid w:val="65A44940"/>
    <w:rsid w:val="65BE01DB"/>
    <w:rsid w:val="66135AF0"/>
    <w:rsid w:val="66A34F21"/>
    <w:rsid w:val="66E75745"/>
    <w:rsid w:val="66FA345D"/>
    <w:rsid w:val="672E4907"/>
    <w:rsid w:val="673072D4"/>
    <w:rsid w:val="67442F39"/>
    <w:rsid w:val="679622C4"/>
    <w:rsid w:val="67A07D7A"/>
    <w:rsid w:val="67DD5E0D"/>
    <w:rsid w:val="6804655B"/>
    <w:rsid w:val="68321924"/>
    <w:rsid w:val="684B2DCF"/>
    <w:rsid w:val="687570E7"/>
    <w:rsid w:val="687B74BD"/>
    <w:rsid w:val="689B6EBF"/>
    <w:rsid w:val="68C9799C"/>
    <w:rsid w:val="68F13447"/>
    <w:rsid w:val="69561693"/>
    <w:rsid w:val="69952F0D"/>
    <w:rsid w:val="6A4315BC"/>
    <w:rsid w:val="6AE05366"/>
    <w:rsid w:val="6AEB2D48"/>
    <w:rsid w:val="6B332A0F"/>
    <w:rsid w:val="6B87197D"/>
    <w:rsid w:val="6BA67410"/>
    <w:rsid w:val="6C135EE2"/>
    <w:rsid w:val="6C1D52DB"/>
    <w:rsid w:val="6C29246F"/>
    <w:rsid w:val="6C2A4313"/>
    <w:rsid w:val="6C815278"/>
    <w:rsid w:val="6C8D2FC3"/>
    <w:rsid w:val="6CCD3ADD"/>
    <w:rsid w:val="6D01056A"/>
    <w:rsid w:val="6D2D0E3B"/>
    <w:rsid w:val="6E473C45"/>
    <w:rsid w:val="6E663ACB"/>
    <w:rsid w:val="6E91253A"/>
    <w:rsid w:val="6F660B27"/>
    <w:rsid w:val="6F7177B3"/>
    <w:rsid w:val="6F8E13E8"/>
    <w:rsid w:val="6FA4686E"/>
    <w:rsid w:val="703015B1"/>
    <w:rsid w:val="70716758"/>
    <w:rsid w:val="70CE2AF9"/>
    <w:rsid w:val="70DD4CE7"/>
    <w:rsid w:val="70E17439"/>
    <w:rsid w:val="716B31A7"/>
    <w:rsid w:val="71881A25"/>
    <w:rsid w:val="71CC15C3"/>
    <w:rsid w:val="71F32357"/>
    <w:rsid w:val="7229736C"/>
    <w:rsid w:val="72477770"/>
    <w:rsid w:val="727D7636"/>
    <w:rsid w:val="727E64B0"/>
    <w:rsid w:val="7280022E"/>
    <w:rsid w:val="729F135A"/>
    <w:rsid w:val="72B8241C"/>
    <w:rsid w:val="72EA029E"/>
    <w:rsid w:val="72F83546"/>
    <w:rsid w:val="732D2E0A"/>
    <w:rsid w:val="73D54874"/>
    <w:rsid w:val="73ED4347"/>
    <w:rsid w:val="74335271"/>
    <w:rsid w:val="745A5ABA"/>
    <w:rsid w:val="74956A8E"/>
    <w:rsid w:val="749E5641"/>
    <w:rsid w:val="74CA4FB3"/>
    <w:rsid w:val="74ED0063"/>
    <w:rsid w:val="750951B1"/>
    <w:rsid w:val="75120509"/>
    <w:rsid w:val="75646D3A"/>
    <w:rsid w:val="75B96BD7"/>
    <w:rsid w:val="75F95A94"/>
    <w:rsid w:val="75FE1407"/>
    <w:rsid w:val="76A47C72"/>
    <w:rsid w:val="76B178AE"/>
    <w:rsid w:val="76B41BC7"/>
    <w:rsid w:val="76C743DD"/>
    <w:rsid w:val="76CA4E14"/>
    <w:rsid w:val="77365399"/>
    <w:rsid w:val="77497028"/>
    <w:rsid w:val="77806D20"/>
    <w:rsid w:val="779A305C"/>
    <w:rsid w:val="77BC63DA"/>
    <w:rsid w:val="77CA2A48"/>
    <w:rsid w:val="77E558CA"/>
    <w:rsid w:val="78101ECA"/>
    <w:rsid w:val="78222EFC"/>
    <w:rsid w:val="782D11B6"/>
    <w:rsid w:val="783C589D"/>
    <w:rsid w:val="784B24C9"/>
    <w:rsid w:val="78593AFF"/>
    <w:rsid w:val="78A3746F"/>
    <w:rsid w:val="78DB70A3"/>
    <w:rsid w:val="78DD4BFA"/>
    <w:rsid w:val="78ED69AE"/>
    <w:rsid w:val="79110AD8"/>
    <w:rsid w:val="79174EBA"/>
    <w:rsid w:val="793566B5"/>
    <w:rsid w:val="79472AB4"/>
    <w:rsid w:val="79583B9F"/>
    <w:rsid w:val="795C06B1"/>
    <w:rsid w:val="797962F4"/>
    <w:rsid w:val="799040F2"/>
    <w:rsid w:val="799D0F73"/>
    <w:rsid w:val="79AC76F8"/>
    <w:rsid w:val="79D94C44"/>
    <w:rsid w:val="7A1D0F01"/>
    <w:rsid w:val="7A6443C6"/>
    <w:rsid w:val="7A842896"/>
    <w:rsid w:val="7A982578"/>
    <w:rsid w:val="7A9D626B"/>
    <w:rsid w:val="7AB034AF"/>
    <w:rsid w:val="7AC42F00"/>
    <w:rsid w:val="7B104EC0"/>
    <w:rsid w:val="7B211688"/>
    <w:rsid w:val="7B3248BA"/>
    <w:rsid w:val="7B6249F8"/>
    <w:rsid w:val="7B6A2721"/>
    <w:rsid w:val="7B7E0C9A"/>
    <w:rsid w:val="7BB25365"/>
    <w:rsid w:val="7BEE3567"/>
    <w:rsid w:val="7C6B6751"/>
    <w:rsid w:val="7C8E678F"/>
    <w:rsid w:val="7C9F08E8"/>
    <w:rsid w:val="7CB9705D"/>
    <w:rsid w:val="7CC74340"/>
    <w:rsid w:val="7CD43734"/>
    <w:rsid w:val="7CEC1640"/>
    <w:rsid w:val="7D566EC1"/>
    <w:rsid w:val="7D9E5B0D"/>
    <w:rsid w:val="7DB852AC"/>
    <w:rsid w:val="7DFA7D8C"/>
    <w:rsid w:val="7E3E3897"/>
    <w:rsid w:val="7E7B6FE3"/>
    <w:rsid w:val="7EB96EE8"/>
    <w:rsid w:val="7ED70341"/>
    <w:rsid w:val="7EE30820"/>
    <w:rsid w:val="7EEF3669"/>
    <w:rsid w:val="7F2F3A66"/>
    <w:rsid w:val="7F7851FC"/>
    <w:rsid w:val="7F8D5D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qFormat/>
    <w:uiPriority w:val="0"/>
    <w:pPr>
      <w:keepNext/>
      <w:keepLines/>
      <w:spacing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line="416" w:lineRule="auto"/>
      <w:outlineLvl w:val="2"/>
    </w:pPr>
    <w:rPr>
      <w:b/>
      <w:bCs/>
      <w:sz w:val="32"/>
      <w:szCs w:val="32"/>
    </w:rPr>
  </w:style>
  <w:style w:type="paragraph" w:styleId="6">
    <w:name w:val="heading 4"/>
    <w:basedOn w:val="4"/>
    <w:next w:val="1"/>
    <w:autoRedefine/>
    <w:qFormat/>
    <w:uiPriority w:val="0"/>
    <w:pPr>
      <w:widowControl/>
      <w:spacing w:before="100" w:beforeAutospacing="1" w:after="100" w:afterAutospacing="1"/>
      <w:jc w:val="left"/>
      <w:outlineLvl w:val="3"/>
    </w:pPr>
    <w:rPr>
      <w:rFonts w:ascii="宋体" w:hAnsi="宋体" w:cs="宋体"/>
      <w:kern w:val="0"/>
      <w:sz w:val="24"/>
    </w:rPr>
  </w:style>
  <w:style w:type="paragraph" w:styleId="7">
    <w:name w:val="heading 5"/>
    <w:basedOn w:val="1"/>
    <w:next w:val="1"/>
    <w:autoRedefine/>
    <w:qFormat/>
    <w:uiPriority w:val="0"/>
    <w:pPr>
      <w:widowControl/>
      <w:spacing w:before="100" w:beforeAutospacing="1" w:after="100" w:afterAutospacing="1"/>
      <w:jc w:val="left"/>
      <w:outlineLvl w:val="4"/>
    </w:pPr>
    <w:rPr>
      <w:rFonts w:ascii="宋体" w:hAnsi="宋体" w:cs="宋体"/>
      <w:b/>
      <w:bCs/>
      <w:kern w:val="0"/>
      <w:sz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Body Text Indent"/>
    <w:basedOn w:val="1"/>
    <w:next w:val="10"/>
    <w:autoRedefine/>
    <w:qFormat/>
    <w:uiPriority w:val="0"/>
    <w:pPr>
      <w:spacing w:line="700" w:lineRule="exact"/>
      <w:ind w:left="960"/>
    </w:pPr>
    <w:rPr>
      <w:sz w:val="44"/>
    </w:rPr>
  </w:style>
  <w:style w:type="paragraph" w:customStyle="1" w:styleId="10">
    <w:name w:val="样式 宋体 五号 行距: 单倍行距"/>
    <w:basedOn w:val="1"/>
    <w:autoRedefine/>
    <w:qFormat/>
    <w:uiPriority w:val="0"/>
    <w:pPr>
      <w:adjustRightInd w:val="0"/>
      <w:jc w:val="left"/>
    </w:pPr>
    <w:rPr>
      <w:rFonts w:ascii="宋体" w:hAnsi="宋体"/>
      <w:kern w:val="0"/>
      <w:sz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14">
    <w:name w:val="Subtitle"/>
    <w:basedOn w:val="1"/>
    <w:autoRedefine/>
    <w:qFormat/>
    <w:uiPriority w:val="0"/>
    <w:pPr>
      <w:widowControl/>
      <w:jc w:val="center"/>
    </w:pPr>
    <w:rPr>
      <w:kern w:val="0"/>
      <w:sz w:val="20"/>
      <w:u w:val="single"/>
      <w:lang w:eastAsia="en-US"/>
    </w:rPr>
  </w:style>
  <w:style w:type="paragraph" w:styleId="15">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widowControl/>
      <w:spacing w:beforeAutospacing="1" w:afterAutospacing="1"/>
      <w:jc w:val="left"/>
    </w:pPr>
    <w:rPr>
      <w:rFonts w:ascii="宋体" w:hAnsi="宋体"/>
      <w:kern w:val="0"/>
      <w:sz w:val="24"/>
    </w:rPr>
  </w:style>
  <w:style w:type="paragraph" w:styleId="18">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19">
    <w:name w:val="Body Text First Indent"/>
    <w:basedOn w:val="2"/>
    <w:next w:val="1"/>
    <w:autoRedefine/>
    <w:qFormat/>
    <w:uiPriority w:val="0"/>
    <w:pPr>
      <w:spacing w:line="360" w:lineRule="auto"/>
      <w:ind w:firstLine="420"/>
    </w:pPr>
    <w:rPr>
      <w:rFonts w:ascii="宋体" w:hAnsi="宋体"/>
      <w:sz w:val="24"/>
    </w:rPr>
  </w:style>
  <w:style w:type="paragraph" w:styleId="20">
    <w:name w:val="Body Text First Indent 2"/>
    <w:basedOn w:val="9"/>
    <w:next w:val="19"/>
    <w:autoRedefine/>
    <w:qFormat/>
    <w:uiPriority w:val="0"/>
    <w:pPr>
      <w:spacing w:line="240" w:lineRule="auto"/>
      <w:ind w:left="420" w:leftChars="200" w:firstLine="420" w:firstLineChars="200"/>
    </w:pPr>
    <w:rPr>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page number"/>
    <w:basedOn w:val="23"/>
    <w:autoRedefine/>
    <w:qFormat/>
    <w:uiPriority w:val="0"/>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style>
  <w:style w:type="character" w:styleId="28">
    <w:name w:val="HTML Definition"/>
    <w:basedOn w:val="23"/>
    <w:autoRedefine/>
    <w:qFormat/>
    <w:uiPriority w:val="0"/>
  </w:style>
  <w:style w:type="character" w:styleId="29">
    <w:name w:val="HTML Typewriter"/>
    <w:basedOn w:val="23"/>
    <w:autoRedefine/>
    <w:qFormat/>
    <w:uiPriority w:val="0"/>
    <w:rPr>
      <w:rFonts w:hint="default"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basedOn w:val="23"/>
    <w:autoRedefine/>
    <w:unhideWhenUsed/>
    <w:qFormat/>
    <w:uiPriority w:val="99"/>
    <w:rPr>
      <w:color w:val="0563C1" w:themeColor="hyperlink"/>
      <w:u w:val="single"/>
      <w14:textFill>
        <w14:solidFill>
          <w14:schemeClr w14:val="hlink"/>
        </w14:solidFill>
      </w14:textFill>
    </w:rPr>
  </w:style>
  <w:style w:type="character" w:styleId="33">
    <w:name w:val="HTML Code"/>
    <w:basedOn w:val="23"/>
    <w:autoRedefine/>
    <w:qFormat/>
    <w:uiPriority w:val="0"/>
    <w:rPr>
      <w:rFonts w:hint="default" w:ascii="monospace" w:hAnsi="monospace" w:eastAsia="monospace" w:cs="monospace"/>
      <w:sz w:val="20"/>
    </w:rPr>
  </w:style>
  <w:style w:type="character" w:styleId="34">
    <w:name w:val="HTML Cite"/>
    <w:basedOn w:val="23"/>
    <w:autoRedefine/>
    <w:qFormat/>
    <w:uiPriority w:val="0"/>
  </w:style>
  <w:style w:type="character" w:styleId="35">
    <w:name w:val="footnote reference"/>
    <w:autoRedefine/>
    <w:qFormat/>
    <w:uiPriority w:val="0"/>
    <w:rPr>
      <w:vertAlign w:val="superscript"/>
    </w:rPr>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ascii="monospace" w:hAnsi="monospace" w:eastAsia="monospace" w:cs="monospace"/>
    </w:rPr>
  </w:style>
  <w:style w:type="paragraph" w:customStyle="1" w:styleId="38">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9">
    <w:name w:val="Char Char Char Char Char Char"/>
    <w:basedOn w:val="1"/>
    <w:autoRedefine/>
    <w:qFormat/>
    <w:uiPriority w:val="0"/>
  </w:style>
  <w:style w:type="paragraph" w:customStyle="1" w:styleId="40">
    <w:name w:val="招标节"/>
    <w:basedOn w:val="1"/>
    <w:next w:val="1"/>
    <w:autoRedefine/>
    <w:qFormat/>
    <w:uiPriority w:val="0"/>
    <w:pPr>
      <w:spacing w:beforeLines="50" w:afterLines="50"/>
      <w:outlineLvl w:val="1"/>
    </w:pPr>
    <w:rPr>
      <w:b/>
      <w:sz w:val="24"/>
      <w:szCs w:val="24"/>
    </w:rPr>
  </w:style>
  <w:style w:type="character" w:customStyle="1" w:styleId="41">
    <w:name w:val="ca-141"/>
    <w:basedOn w:val="23"/>
    <w:autoRedefine/>
    <w:qFormat/>
    <w:uiPriority w:val="0"/>
    <w:rPr>
      <w:rFonts w:hint="eastAsia" w:ascii="仿宋_GB2312" w:eastAsia="仿宋_GB2312"/>
      <w:sz w:val="21"/>
      <w:szCs w:val="21"/>
    </w:rPr>
  </w:style>
  <w:style w:type="paragraph" w:customStyle="1" w:styleId="42">
    <w:name w:val="标书正文1"/>
    <w:basedOn w:val="1"/>
    <w:autoRedefine/>
    <w:qFormat/>
    <w:uiPriority w:val="0"/>
    <w:pPr>
      <w:spacing w:line="520" w:lineRule="exact"/>
      <w:ind w:firstLine="640" w:firstLineChars="200"/>
    </w:pPr>
  </w:style>
  <w:style w:type="paragraph" w:customStyle="1" w:styleId="43">
    <w:name w:val="TOC 标题1"/>
    <w:basedOn w:val="3"/>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44">
    <w:name w:val="列出段落11"/>
    <w:basedOn w:val="1"/>
    <w:autoRedefine/>
    <w:qFormat/>
    <w:uiPriority w:val="0"/>
    <w:pPr>
      <w:ind w:firstLine="420" w:firstLineChars="200"/>
    </w:pPr>
    <w:rPr>
      <w:sz w:val="28"/>
      <w:szCs w:val="28"/>
    </w:rPr>
  </w:style>
  <w:style w:type="paragraph" w:styleId="45">
    <w:name w:val="List Paragraph"/>
    <w:basedOn w:val="1"/>
    <w:autoRedefine/>
    <w:qFormat/>
    <w:uiPriority w:val="0"/>
    <w:pPr>
      <w:ind w:firstLine="420" w:firstLineChars="200"/>
    </w:pPr>
    <w:rPr>
      <w:rFonts w:ascii="Calibri" w:hAnsi="Calibri"/>
      <w:szCs w:val="22"/>
    </w:rPr>
  </w:style>
  <w:style w:type="paragraph" w:customStyle="1" w:styleId="46">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47">
    <w:name w:val="Table Paragraph"/>
    <w:basedOn w:val="1"/>
    <w:autoRedefine/>
    <w:qFormat/>
    <w:uiPriority w:val="1"/>
    <w:rPr>
      <w:rFonts w:ascii="宋体" w:hAnsi="宋体" w:cs="宋体"/>
      <w:lang w:val="zh-CN" w:bidi="zh-CN"/>
    </w:rPr>
  </w:style>
  <w:style w:type="paragraph" w:customStyle="1" w:styleId="4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49">
    <w:name w:val="BodyText1I"/>
    <w:basedOn w:val="50"/>
    <w:autoRedefine/>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paragraph" w:customStyle="1" w:styleId="50">
    <w:name w:val="BodyText"/>
    <w:basedOn w:val="1"/>
    <w:next w:val="51"/>
    <w:autoRedefine/>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51">
    <w:name w:val="UserStyle_1"/>
    <w:next w:val="1"/>
    <w:autoRedefine/>
    <w:qFormat/>
    <w:uiPriority w:val="0"/>
    <w:pPr>
      <w:widowControl/>
      <w:ind w:left="1275"/>
      <w:jc w:val="both"/>
      <w:textAlignment w:val="baseline"/>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17121</Words>
  <Characters>18524</Characters>
  <Lines>229</Lines>
  <Paragraphs>64</Paragraphs>
  <TotalTime>6</TotalTime>
  <ScaleCrop>false</ScaleCrop>
  <LinksUpToDate>false</LinksUpToDate>
  <CharactersWithSpaces>20071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2020-09-23T23:52:00Z</dcterms:created>
  <dc:creator>13805</dc:creator>
  <cp:lastModifiedBy>WPS_1667976098</cp:lastModifiedBy>
  <cp:lastPrinted>2023-08-31T02:14:00Z</cp:lastPrinted>
  <dcterms:modified xsi:type="dcterms:W3CDTF">2025-06-27T06:55:04Z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B153F243895649DE88282F6C1D6EA0BA_13</vt:lpwstr>
  </property>
  <property fmtid="{D5CDD505-2E9C-101B-9397-08002B2CF9AE}" pid="4" name="KSOTemplateDocerSaveRecord">
    <vt:lpwstr>eyJoZGlkIjoiYzBhMWM5YjgwYjkwZThiOGY3ZTE3YmZiMWRlYWJjNzAiLCJ1c2VySWQiOiIxNDM4MDk2NjQzIn0=</vt:lpwstr>
  </property>
</Properties>
</file>