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B3D1A">
      <w:pPr>
        <w:spacing w:before="305" w:line="219" w:lineRule="auto"/>
        <w:ind w:left="717"/>
        <w:jc w:val="center"/>
        <w:rPr>
          <w:rFonts w:hint="eastAsia" w:cs="宋体" w:asciiTheme="minorEastAsia" w:hAnsiTheme="minorEastAsia" w:eastAsiaTheme="minorEastAsia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shd w:val="clear" w:color="auto" w:fill="FFFFFF"/>
          <w:lang w:val="zh-CN" w:bidi="ar"/>
        </w:rPr>
        <w:t>育才雪芮学校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shd w:val="clear" w:color="auto" w:fill="FFFFFF"/>
          <w:lang w:val="en-US" w:eastAsia="zh-CN" w:bidi="ar"/>
        </w:rPr>
        <w:t>2025年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shd w:val="clear" w:color="auto" w:fill="FFFFFF"/>
          <w:lang w:val="zh-CN" w:bidi="ar"/>
        </w:rPr>
        <w:t>校园安全疏散场地、劳动实践基地、运动场地等综合改造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shd w:val="clear" w:color="auto" w:fill="FFFFFF"/>
          <w:lang w:val="en-US" w:eastAsia="zh-CN" w:bidi="ar"/>
        </w:rPr>
        <w:t>更正通知（二）</w:t>
      </w:r>
    </w:p>
    <w:p w14:paraId="4696B496">
      <w:pPr>
        <w:spacing w:before="305" w:line="219" w:lineRule="auto"/>
        <w:ind w:firstLine="240" w:firstLineChars="100"/>
        <w:jc w:val="left"/>
        <w:rPr>
          <w:rFonts w:hint="default" w:cs="宋体" w:asciiTheme="minorEastAsia" w:hAnsiTheme="minorEastAsia" w:eastAsiaTheme="minorEastAsia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shd w:val="clear" w:color="auto" w:fill="FFFFFF"/>
          <w:lang w:val="en-US" w:eastAsia="zh-CN" w:bidi="ar"/>
        </w:rPr>
        <w:t>本项目各潜在投标人现将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shd w:val="clear" w:color="auto" w:fill="FFFFFF"/>
          <w:lang w:val="zh-CN" w:bidi="ar"/>
        </w:rPr>
        <w:t>育才雪芮学校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shd w:val="clear" w:color="auto" w:fill="FFFFFF"/>
          <w:lang w:val="en-US" w:eastAsia="zh-CN" w:bidi="ar"/>
        </w:rPr>
        <w:t>2025年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shd w:val="clear" w:color="auto" w:fill="FFFFFF"/>
          <w:lang w:val="zh-CN" w:bidi="ar"/>
        </w:rPr>
        <w:t>校园安全疏散场地、劳动实践基地、运动场地等综合改造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shd w:val="clear" w:color="auto" w:fill="FFFFFF"/>
          <w:lang w:val="en-US" w:eastAsia="zh-CN" w:bidi="ar"/>
        </w:rPr>
        <w:t>更正通知（二）发出：</w:t>
      </w:r>
    </w:p>
    <w:p w14:paraId="59BE4DDC">
      <w:pPr>
        <w:spacing w:before="305" w:line="219" w:lineRule="auto"/>
        <w:jc w:val="left"/>
        <w:rPr>
          <w:rFonts w:hint="default" w:asciiTheme="minorEastAsia" w:hAnsiTheme="minorEastAsia" w:eastAsiaTheme="minorEastAsia" w:cstheme="minorEastAsia"/>
          <w:spacing w:val="5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val="en-US" w:eastAsia="zh-CN"/>
        </w:rPr>
        <w:t>一、对采购文件专用合同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</w:rPr>
        <w:t>13.1结算原则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val="en-US" w:eastAsia="zh-CN"/>
        </w:rPr>
        <w:t>作以下修改（蓝色字体部分）：</w:t>
      </w:r>
    </w:p>
    <w:p w14:paraId="00E5A8A8">
      <w:pPr>
        <w:spacing w:before="305" w:line="219" w:lineRule="auto"/>
        <w:ind w:left="717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</w:rPr>
        <w:t>13.1结算原则</w:t>
      </w:r>
    </w:p>
    <w:p w14:paraId="2A11A9AE">
      <w:pPr>
        <w:spacing w:before="121" w:line="310" w:lineRule="auto"/>
        <w:ind w:right="35" w:firstLine="48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</w:rPr>
        <w:t>1. 结算总价=分部分项工程量清单综合单价×子项工程量+措施项目费+其他项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目费+安全文明施工费+规费+税金+设计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变更及新增部分金额+合同约定的其它费用(合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同如果没有约定，则取消此项目)。</w:t>
      </w:r>
    </w:p>
    <w:p w14:paraId="2435C21A">
      <w:pPr>
        <w:spacing w:before="193" w:line="219" w:lineRule="auto"/>
        <w:ind w:left="48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2.各部分的结算原则如下：</w:t>
      </w:r>
    </w:p>
    <w:p w14:paraId="68330610">
      <w:pPr>
        <w:spacing w:before="172" w:line="218" w:lineRule="auto"/>
        <w:ind w:left="619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(1)分部分项工程量清单结算价：</w:t>
      </w:r>
    </w:p>
    <w:p w14:paraId="37F5719D">
      <w:pPr>
        <w:tabs>
          <w:tab w:val="left" w:pos="128"/>
        </w:tabs>
        <w:spacing w:before="177" w:line="353" w:lineRule="auto"/>
        <w:ind w:right="39" w:firstLine="48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分部分项工程量清单项目按成交单价实行综合单价包干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。工程结算时，以成交人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最后成交单价为结算单价依据，乘以施工图及设计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变更按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  <w:u w:val="single"/>
        </w:rPr>
        <w:t>《建设工程工程量清单计价</w:t>
      </w: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  <w:u w:val="single"/>
        </w:rPr>
        <w:t>规范》(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GB</w:t>
      </w: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  <w:u w:val="single"/>
        </w:rPr>
        <w:t>50500-2013)</w:t>
      </w:r>
      <w:r>
        <w:rPr>
          <w:rFonts w:hint="eastAsia" w:asciiTheme="minorEastAsia" w:hAnsiTheme="minorEastAsia" w:eastAsiaTheme="minorEastAsia" w:cstheme="minorEastAsia"/>
          <w:color w:val="0000FF"/>
          <w:spacing w:val="-8"/>
          <w:sz w:val="24"/>
          <w:szCs w:val="24"/>
          <w:u w:val="single" w:color="auto"/>
        </w:rPr>
        <w:t>《房屋建筑</w:t>
      </w:r>
      <w:r>
        <w:rPr>
          <w:rFonts w:hint="eastAsia" w:asciiTheme="minorEastAsia" w:hAnsiTheme="minorEastAsia" w:eastAsiaTheme="minorEastAsia" w:cstheme="minorEastAsia"/>
          <w:color w:val="0000FF"/>
          <w:spacing w:val="1"/>
          <w:sz w:val="24"/>
          <w:szCs w:val="24"/>
          <w:u w:val="single" w:color="auto"/>
        </w:rPr>
        <w:t>与装饰工程工程量计算规范》</w:t>
      </w:r>
      <w:r>
        <w:rPr>
          <w:rFonts w:hint="eastAsia" w:asciiTheme="minorEastAsia" w:hAnsiTheme="minorEastAsia" w:eastAsiaTheme="minorEastAsia" w:cstheme="minorEastAsia"/>
          <w:color w:val="0000FF"/>
          <w:spacing w:val="-31"/>
          <w:sz w:val="24"/>
          <w:szCs w:val="24"/>
          <w:u w:val="single" w:color="auto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spacing w:val="1"/>
          <w:sz w:val="24"/>
          <w:szCs w:val="24"/>
          <w:u w:val="single" w:color="auto"/>
        </w:rPr>
        <w:t>(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 w:color="auto"/>
        </w:rPr>
        <w:t>GB</w:t>
      </w:r>
      <w:r>
        <w:rPr>
          <w:rFonts w:hint="eastAsia" w:asciiTheme="minorEastAsia" w:hAnsiTheme="minorEastAsia" w:eastAsiaTheme="minorEastAsia" w:cstheme="minorEastAsia"/>
          <w:color w:val="0000FF"/>
          <w:spacing w:val="1"/>
          <w:sz w:val="24"/>
          <w:szCs w:val="24"/>
          <w:u w:val="single" w:color="auto"/>
        </w:rPr>
        <w:t xml:space="preserve">50845-2013)、《仿古建筑工程工程量计算规范》 </w:t>
      </w:r>
      <w:r>
        <w:rPr>
          <w:rFonts w:hint="eastAsia" w:asciiTheme="minorEastAsia" w:hAnsiTheme="minorEastAsia" w:eastAsiaTheme="minorEastAsia" w:cstheme="minorEastAsia"/>
          <w:color w:val="0000FF"/>
          <w:spacing w:val="-8"/>
          <w:sz w:val="24"/>
          <w:szCs w:val="24"/>
          <w:u w:val="single" w:color="auto"/>
        </w:rPr>
        <w:t>(GB50855-2013)、《市政工程工程量计算规范》(GB50857-2013)、《通用安装工程</w:t>
      </w:r>
      <w:r>
        <w:rPr>
          <w:rFonts w:hint="eastAsia" w:asciiTheme="minorEastAsia" w:hAnsiTheme="minorEastAsia" w:eastAsiaTheme="minorEastAsia" w:cstheme="minorEastAsia"/>
          <w:color w:val="0000FF"/>
          <w:spacing w:val="-9"/>
          <w:sz w:val="24"/>
          <w:szCs w:val="24"/>
          <w:u w:val="single" w:color="auto"/>
        </w:rPr>
        <w:t>工程</w:t>
      </w:r>
      <w:r>
        <w:rPr>
          <w:rFonts w:hint="eastAsia" w:asciiTheme="minorEastAsia" w:hAnsiTheme="minorEastAsia" w:eastAsiaTheme="minorEastAsia" w:cstheme="minorEastAsia"/>
          <w:color w:val="0000FF"/>
          <w:spacing w:val="-14"/>
          <w:sz w:val="24"/>
          <w:szCs w:val="24"/>
          <w:u w:val="single" w:color="auto"/>
        </w:rPr>
        <w:t>量计算规范》(GB50856-2013)</w:t>
      </w: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</w:rPr>
        <w:t>计算且经采购人、监理人(有监理单位的情况下)及跟审单位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</w:rPr>
        <w:t>(有跟审单位的情况下)审核的工程量，作为该</w:t>
      </w: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</w:rPr>
        <w:t>子项的结算合价。各分部分项工程量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清单子项合价累计相加，得分部分项工程量清单结算价。</w:t>
      </w:r>
    </w:p>
    <w:p w14:paraId="1C1B9139">
      <w:pPr>
        <w:spacing w:before="27" w:line="220" w:lineRule="auto"/>
        <w:ind w:left="619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10"/>
          <w:sz w:val="24"/>
          <w:szCs w:val="24"/>
        </w:rPr>
        <w:t>(2)措施费：</w:t>
      </w:r>
    </w:p>
    <w:p w14:paraId="6C1CFF97">
      <w:pPr>
        <w:spacing w:before="174" w:line="346" w:lineRule="auto"/>
        <w:ind w:right="34" w:firstLine="48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施工组织措施费：无论因设计变更或施工工艺变化等任何因素而引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起实际措施费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的变化，均按投标时施工组织措施项目费的报价作为结算价。</w:t>
      </w:r>
    </w:p>
    <w:p w14:paraId="755CD7A8">
      <w:pPr>
        <w:spacing w:before="3" w:line="349" w:lineRule="auto"/>
        <w:ind w:right="36" w:firstLine="48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施工技术措施费：施工技术措施清单中以项计列的项目，无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论因设计变更或施工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工艺变化等任何因素而引起实际措施费的变化，均按投标时施工技术措施项目费的报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价作为结算价；施工技术措施清单中以项目编码、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项目名称、项目特征、工程量及计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量单位列项的项目，以成交人投标报价的综合单价乘以按《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重庆市建设工程工程量计算规》(CQJLGZ-2013)</w:t>
      </w:r>
      <w:r>
        <w:rPr>
          <w:rFonts w:hint="eastAsia" w:asciiTheme="minorEastAsia" w:hAnsiTheme="minorEastAsia" w:eastAsiaTheme="minorEastAsia" w:cstheme="minorEastAsia"/>
          <w:spacing w:val="37"/>
          <w:w w:val="10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约定的计量规则计算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的实际合格工程量办理结算。</w:t>
      </w:r>
    </w:p>
    <w:p w14:paraId="7A1B4D12">
      <w:pPr>
        <w:spacing w:before="29" w:line="355" w:lineRule="auto"/>
        <w:ind w:firstLine="619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(3)本工程设计变更、采购工程量清单漏项或新增项目价款结算办法：工程设计</w:t>
      </w: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变更确定后，设计变更涉及工程价款调整的，或采购工程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量清单中有漏项或工程施工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</w:rPr>
        <w:t>中出现新增项目，由成交人在变更项目启动后向采购人提出，经采购人、监理人(有</w:t>
      </w:r>
      <w:r>
        <w:rPr>
          <w:rFonts w:hint="eastAsia" w:asciiTheme="minorEastAsia" w:hAnsiTheme="minorEastAsia" w:eastAsiaTheme="minorEastAsia" w:cstheme="minorEastAsia"/>
          <w:spacing w:val="1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0"/>
          <w:sz w:val="24"/>
          <w:szCs w:val="24"/>
        </w:rPr>
        <w:t>监理单位的情况下)及跟审单位(有跟审单位的情况下)审核同意后调整合同价</w:t>
      </w:r>
      <w:r>
        <w:rPr>
          <w:rFonts w:hint="eastAsia" w:asciiTheme="minorEastAsia" w:hAnsiTheme="minorEastAsia" w:eastAsiaTheme="minorEastAsia" w:cstheme="minorEastAsia"/>
          <w:spacing w:val="9"/>
          <w:sz w:val="24"/>
          <w:szCs w:val="24"/>
        </w:rPr>
        <w:t>款。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9"/>
          <w:sz w:val="24"/>
          <w:szCs w:val="24"/>
        </w:rPr>
        <w:t>调整方法如下：</w:t>
      </w:r>
    </w:p>
    <w:p w14:paraId="2A68C8D8">
      <w:pPr>
        <w:spacing w:before="31" w:line="339" w:lineRule="auto"/>
        <w:ind w:right="34" w:firstLine="48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</w:rPr>
        <w:t>变更(包括签证)工程与投标报价的工程量清单中有相同的子项，原则上按投标</w:t>
      </w:r>
      <w:r>
        <w:rPr>
          <w:rFonts w:hint="eastAsia" w:asciiTheme="minorEastAsia" w:hAnsiTheme="minorEastAsia" w:eastAsiaTheme="minorEastAsia" w:cstheme="minorEastAsia"/>
          <w:spacing w:val="1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时的相同子项的成交综合单价报价执行；如投标报价中相同子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项的成交综合单价明显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</w:rPr>
        <w:t>高于市场价格，其综合单价需由成交人报送采购人重新审核，以采购人、监理人(有</w:t>
      </w:r>
      <w:r>
        <w:rPr>
          <w:rFonts w:hint="eastAsia" w:asciiTheme="minorEastAsia" w:hAnsiTheme="minorEastAsia" w:eastAsiaTheme="minorEastAsia" w:cstheme="minorEastAsia"/>
          <w:spacing w:val="1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</w:rPr>
        <w:t>监理单位的情况下)及跟审单位(有跟审单位的情况下)的审定的综合单价执行。</w:t>
      </w:r>
    </w:p>
    <w:p w14:paraId="6F69F82B">
      <w:pPr>
        <w:spacing w:before="27" w:line="370" w:lineRule="auto"/>
        <w:ind w:right="20" w:firstLine="48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9"/>
          <w:sz w:val="24"/>
          <w:szCs w:val="24"/>
        </w:rPr>
        <w:t>变更(包括签证)工程与投标报价的工程量清单中有类似子项的，原则上按投标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时的类似子项的成交综合单价报价执行；如投标报价中类似子项的成交综合单价明显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</w:rPr>
        <w:t>高于市场价格，其综合单价需由成交人报送采购人重新审核，以采购人、监</w:t>
      </w: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</w:rPr>
        <w:t>理人(有</w:t>
      </w:r>
    </w:p>
    <w:p w14:paraId="2D150AF8">
      <w:pPr>
        <w:spacing w:before="183" w:line="218" w:lineRule="auto"/>
        <w:ind w:left="239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</w:rPr>
        <w:t>监理单位的情况下)及跟审单位(有跟审单位的情况下)的审定的综合单价执行。</w:t>
      </w:r>
    </w:p>
    <w:p w14:paraId="35FC9F40">
      <w:pPr>
        <w:numPr>
          <w:ilvl w:val="0"/>
          <w:numId w:val="0"/>
        </w:numPr>
        <w:spacing w:line="360" w:lineRule="exact"/>
        <w:ind w:firstLine="512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</w:rPr>
        <w:t>变更(包括签证)工程与工程量清单中无相同子项或类似子项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</w:rPr>
        <w:t>的，按照《建设工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</w:rPr>
        <w:t>程工程量清单计价规范》(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GB</w:t>
      </w: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</w:rPr>
        <w:t>50500-2013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)、《重庆市建设工程工程量清单计价规则》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(CQJJGZ-2013)、《重庆市房屋建筑与装饰工程计价定额》(CQJZZSDE-20</w:t>
      </w:r>
      <w:r>
        <w:rPr>
          <w:rFonts w:hint="eastAsia" w:asciiTheme="minorEastAsia" w:hAnsiTheme="minorEastAsia" w:eastAsiaTheme="minorEastAsia" w:cstheme="minorEastAsia"/>
          <w:spacing w:val="-9"/>
          <w:sz w:val="24"/>
          <w:szCs w:val="24"/>
        </w:rPr>
        <w:t>18)、《重庆市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市政工程计价定额》(CQSZDE-2018)、《重庆</w:t>
      </w:r>
      <w:r>
        <w:rPr>
          <w:rFonts w:hint="eastAsia" w:asciiTheme="minorEastAsia" w:hAnsiTheme="minorEastAsia" w:eastAsiaTheme="minorEastAsia" w:cstheme="minorEastAsia"/>
          <w:spacing w:val="-9"/>
          <w:sz w:val="24"/>
          <w:szCs w:val="24"/>
        </w:rPr>
        <w:t>市安装工程计价定额》(CQAZDE-2018)、《重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庆市建设工程费用定额》(CQFYDE-2018)、《混凝土及砂浆配合比表、施工机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械台班定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额》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CQPSDE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 xml:space="preserve">-2018) 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FF"/>
          <w:spacing w:val="-5"/>
          <w:sz w:val="24"/>
          <w:szCs w:val="24"/>
          <w:lang w:val="en-US" w:eastAsia="zh-CN"/>
        </w:rPr>
        <w:t>《重庆市房屋修缮工程计价定额（2018）》、《重庆市构筑物工程计价定额（2018）》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 xml:space="preserve">及相关配套文件的规定进行组价(其中材料及人工费成交价中有  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的按成交价计算；成交价中没有的材料单价按施工期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间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lang w:val="en-US" w:eastAsia="zh-CN"/>
        </w:rPr>
        <w:t>指入场到竣工验收期间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重庆市建设工程造价总站主办  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的《重庆工程造价》公布的信息价算数平均值执行；成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交价及《重庆工程造价》中均  </w:t>
      </w:r>
      <w:r>
        <w:rPr>
          <w:rFonts w:hint="eastAsia" w:asciiTheme="minorEastAsia" w:hAnsiTheme="minorEastAsia" w:eastAsiaTheme="minorEastAsia" w:cstheme="minorEastAsia"/>
          <w:spacing w:val="10"/>
          <w:sz w:val="24"/>
          <w:szCs w:val="24"/>
        </w:rPr>
        <w:t>没有的材料由采购人、监理人(有监理单位的情况下)及跟审单位(有跟审单位的情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</w:rPr>
        <w:t>况下)认质核价后，按核定的材料价格执行),组价后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按成交价与</w:t>
      </w: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</w:rPr>
        <w:t>最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高限价下浮比例下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浮后进入结算(其中按市场价计入的材料单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价或综合单价不下浮)。</w:t>
      </w:r>
    </w:p>
    <w:p w14:paraId="4CF02C87">
      <w:pPr>
        <w:spacing w:before="126" w:line="314" w:lineRule="auto"/>
        <w:ind w:left="239" w:right="130" w:firstLine="469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A、材料由成交人进行采购，其中工程的主要材料部分采购前需报监理人(有监理</w:t>
      </w:r>
      <w:r>
        <w:rPr>
          <w:rFonts w:hint="eastAsia" w:asciiTheme="minorEastAsia" w:hAnsiTheme="minorEastAsia" w:eastAsiaTheme="minorEastAsia" w:cstheme="minorEastAsia"/>
          <w:spacing w:val="1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9"/>
          <w:sz w:val="24"/>
          <w:szCs w:val="24"/>
        </w:rPr>
        <w:t>单位的情况下)及跟审单位(有跟审单位的情况下</w:t>
      </w: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</w:rPr>
        <w:t>)和采购人核质核价后再行采购，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按结算评审部门审定后价格进行结算；如《重庆工程造价》中有的材料，核定价不得</w:t>
      </w:r>
      <w:r>
        <w:rPr>
          <w:rFonts w:hint="eastAsia" w:asciiTheme="minorEastAsia" w:hAnsiTheme="minorEastAsia" w:eastAsiaTheme="minorEastAsia" w:cstheme="minorEastAsia"/>
          <w:spacing w:val="1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高于施工期间《重庆工程造价》信息价的算术平均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值。</w:t>
      </w:r>
    </w:p>
    <w:p w14:paraId="49C5A0DB">
      <w:pPr>
        <w:spacing w:before="185" w:line="290" w:lineRule="auto"/>
        <w:ind w:left="239" w:right="91" w:firstLine="469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B、人工工日单价按投标报价中的人工工日单价执行，投标报价中没有的人工工日</w:t>
      </w:r>
      <w:r>
        <w:rPr>
          <w:rFonts w:hint="eastAsia" w:asciiTheme="minorEastAsia" w:hAnsiTheme="minorEastAsia" w:eastAsiaTheme="minorEastAsia" w:cstheme="minorEastAsia"/>
          <w:spacing w:val="1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单价则按施工期间《重庆工程造价》公布的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主城区人工指导价的算术平均值执行。</w:t>
      </w:r>
    </w:p>
    <w:p w14:paraId="2FC01901">
      <w:pPr>
        <w:spacing w:before="161" w:line="301" w:lineRule="auto"/>
        <w:ind w:left="239" w:right="149" w:firstLine="469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④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变更工程量按《重庆市建设工程工程量计算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u w:val="single"/>
        </w:rPr>
        <w:t>规则》(CQJLGZ-2013)</w:t>
      </w:r>
      <w:r>
        <w:rPr>
          <w:rFonts w:hint="eastAsia" w:asciiTheme="minorEastAsia" w:hAnsiTheme="minorEastAsia" w:eastAsiaTheme="minorEastAsia" w:cstheme="minorEastAsia"/>
          <w:spacing w:val="37"/>
          <w:w w:val="101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7"/>
          <w:w w:val="101"/>
          <w:sz w:val="24"/>
          <w:szCs w:val="24"/>
          <w:u w:val="singl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FF"/>
          <w:spacing w:val="-8"/>
          <w:sz w:val="24"/>
          <w:szCs w:val="24"/>
          <w:u w:val="single" w:color="auto"/>
        </w:rPr>
        <w:t>《房屋建筑</w:t>
      </w:r>
      <w:r>
        <w:rPr>
          <w:rFonts w:hint="eastAsia" w:asciiTheme="minorEastAsia" w:hAnsiTheme="minorEastAsia" w:eastAsiaTheme="minorEastAsia" w:cstheme="minorEastAsia"/>
          <w:color w:val="0000FF"/>
          <w:spacing w:val="1"/>
          <w:sz w:val="24"/>
          <w:szCs w:val="24"/>
          <w:u w:val="single" w:color="auto"/>
        </w:rPr>
        <w:t>与装饰工程工程量计算规范》</w:t>
      </w:r>
      <w:r>
        <w:rPr>
          <w:rFonts w:hint="eastAsia" w:asciiTheme="minorEastAsia" w:hAnsiTheme="minorEastAsia" w:eastAsiaTheme="minorEastAsia" w:cstheme="minorEastAsia"/>
          <w:color w:val="0000FF"/>
          <w:spacing w:val="-31"/>
          <w:sz w:val="24"/>
          <w:szCs w:val="24"/>
          <w:u w:val="single" w:color="auto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spacing w:val="1"/>
          <w:sz w:val="24"/>
          <w:szCs w:val="24"/>
          <w:u w:val="single" w:color="auto"/>
        </w:rPr>
        <w:t>(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 w:color="auto"/>
        </w:rPr>
        <w:t>GB</w:t>
      </w:r>
      <w:r>
        <w:rPr>
          <w:rFonts w:hint="eastAsia" w:asciiTheme="minorEastAsia" w:hAnsiTheme="minorEastAsia" w:eastAsiaTheme="minorEastAsia" w:cstheme="minorEastAsia"/>
          <w:color w:val="0000FF"/>
          <w:spacing w:val="1"/>
          <w:sz w:val="24"/>
          <w:szCs w:val="24"/>
          <w:u w:val="single" w:color="auto"/>
        </w:rPr>
        <w:t xml:space="preserve">50845-2013)、《仿古建筑工程工程量计算规范》 </w:t>
      </w:r>
      <w:r>
        <w:rPr>
          <w:rFonts w:hint="eastAsia" w:asciiTheme="minorEastAsia" w:hAnsiTheme="minorEastAsia" w:eastAsiaTheme="minorEastAsia" w:cstheme="minorEastAsia"/>
          <w:color w:val="0000FF"/>
          <w:spacing w:val="-8"/>
          <w:sz w:val="24"/>
          <w:szCs w:val="24"/>
          <w:u w:val="single" w:color="auto"/>
        </w:rPr>
        <w:t>(GB50855-2013)、《市政工程工程量计算规范》(GB50857-2013)、《通用安装工程</w:t>
      </w:r>
      <w:r>
        <w:rPr>
          <w:rFonts w:hint="eastAsia" w:asciiTheme="minorEastAsia" w:hAnsiTheme="minorEastAsia" w:eastAsiaTheme="minorEastAsia" w:cstheme="minorEastAsia"/>
          <w:color w:val="0000FF"/>
          <w:spacing w:val="-9"/>
          <w:sz w:val="24"/>
          <w:szCs w:val="24"/>
          <w:u w:val="single" w:color="auto"/>
        </w:rPr>
        <w:t>工程</w:t>
      </w:r>
      <w:r>
        <w:rPr>
          <w:rFonts w:hint="eastAsia" w:asciiTheme="minorEastAsia" w:hAnsiTheme="minorEastAsia" w:eastAsiaTheme="minorEastAsia" w:cstheme="minorEastAsia"/>
          <w:color w:val="0000FF"/>
          <w:spacing w:val="-14"/>
          <w:sz w:val="24"/>
          <w:szCs w:val="24"/>
          <w:u w:val="single" w:color="auto"/>
        </w:rPr>
        <w:t>量计算规范》(GB50856-2013)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的规定的计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量规则计算。</w:t>
      </w:r>
    </w:p>
    <w:p w14:paraId="1747EB92">
      <w:pPr>
        <w:spacing w:before="165" w:line="219" w:lineRule="auto"/>
        <w:ind w:left="849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(4)其他项目清单结算金额</w:t>
      </w:r>
    </w:p>
    <w:p w14:paraId="239DEE8E">
      <w:pPr>
        <w:spacing w:before="143" w:line="325" w:lineRule="auto"/>
        <w:ind w:left="239" w:right="69" w:firstLine="469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①材料采用暂估单价的，在施工过程中，使用前由成交人报价，经采购人、监理</w:t>
      </w:r>
      <w:r>
        <w:rPr>
          <w:rFonts w:hint="eastAsia" w:asciiTheme="minorEastAsia" w:hAnsiTheme="minorEastAsia" w:eastAsiaTheme="minorEastAsia" w:cstheme="minorEastAsia"/>
          <w:spacing w:val="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</w:rPr>
        <w:t>人(有监理单位的情况下)及跟审单位(有跟审单位的情况下)审核同意后方可采购、</w:t>
      </w:r>
      <w:r>
        <w:rPr>
          <w:rFonts w:hint="eastAsia" w:asciiTheme="minorEastAsia" w:hAnsiTheme="minorEastAsia" w:eastAsiaTheme="minorEastAsia" w:cstheme="minorEastAsia"/>
          <w:spacing w:val="1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</w:rPr>
        <w:t>施工。结算时只对采购人核定单价与暂估单价的价差部分进行调整(调整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的数量根据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工程结算数量确定),该价差除税金外不再计取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其他任何费用。</w:t>
      </w:r>
    </w:p>
    <w:p w14:paraId="09A71BBA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原采购文件投标保证金截止时间和开标时间不变。</w:t>
      </w:r>
    </w:p>
    <w:p w14:paraId="0D87303A">
      <w:pPr>
        <w:numPr>
          <w:numId w:val="0"/>
        </w:numPr>
        <w:rPr>
          <w:rFonts w:hint="default"/>
          <w:lang w:val="en-US" w:eastAsia="zh-CN"/>
        </w:rPr>
      </w:pPr>
    </w:p>
    <w:p w14:paraId="289E1826">
      <w:pPr>
        <w:numPr>
          <w:numId w:val="0"/>
        </w:numPr>
        <w:rPr>
          <w:rFonts w:hint="default"/>
          <w:lang w:val="en-US" w:eastAsia="zh-CN"/>
        </w:rPr>
      </w:pPr>
    </w:p>
    <w:p w14:paraId="48105CB4">
      <w:pPr>
        <w:numPr>
          <w:numId w:val="0"/>
        </w:numPr>
        <w:rPr>
          <w:rFonts w:hint="default"/>
          <w:lang w:val="en-US" w:eastAsia="zh-CN"/>
        </w:rPr>
      </w:pPr>
    </w:p>
    <w:p w14:paraId="6887C98B">
      <w:pPr>
        <w:snapToGrid w:val="0"/>
        <w:spacing w:line="700" w:lineRule="exact"/>
        <w:ind w:firstLine="560" w:firstLineChars="200"/>
        <w:jc w:val="left"/>
        <w:rPr>
          <w:rFonts w:hint="eastAsia" w:cs="宋体" w:asciiTheme="minorEastAsia" w:hAnsiTheme="minorEastAsia" w:eastAsiaTheme="minorEastAsia"/>
          <w:kern w:val="0"/>
          <w:sz w:val="24"/>
          <w:szCs w:val="24"/>
          <w:shd w:val="clear" w:color="auto" w:fill="FFFFFF"/>
          <w:lang w:eastAsia="zh-CN" w:bidi="ar"/>
        </w:rPr>
      </w:pP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shd w:val="clear" w:color="auto" w:fill="FFFFFF"/>
          <w:lang w:eastAsia="zh-CN" w:bidi="ar"/>
        </w:rPr>
        <w:t>重庆鑫永晟工程咨询有限公司</w:t>
      </w:r>
    </w:p>
    <w:p w14:paraId="6431DB10">
      <w:pPr>
        <w:snapToGrid w:val="0"/>
        <w:spacing w:line="700" w:lineRule="exact"/>
        <w:ind w:firstLine="480" w:firstLineChars="200"/>
        <w:jc w:val="left"/>
        <w:rPr>
          <w:rFonts w:hint="default" w:cs="宋体" w:asciiTheme="minorEastAsia" w:hAnsiTheme="minorEastAsia" w:eastAsiaTheme="minorEastAsia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                                  2025年7月28日</w:t>
      </w:r>
      <w:bookmarkStart w:id="0" w:name="_GoBack"/>
      <w:bookmarkEnd w:id="0"/>
    </w:p>
    <w:p w14:paraId="55429CBE"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54865C"/>
    <w:multiLevelType w:val="singleLevel"/>
    <w:tmpl w:val="0F54865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BB0A27"/>
    <w:rsid w:val="5A3D68A1"/>
    <w:rsid w:val="706C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1906</Words>
  <Characters>2155</Characters>
  <Lines>0</Lines>
  <Paragraphs>0</Paragraphs>
  <TotalTime>0</TotalTime>
  <ScaleCrop>false</ScaleCrop>
  <LinksUpToDate>false</LinksUpToDate>
  <CharactersWithSpaces>2200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lijin</dc:creator>
  <cp:lastModifiedBy>李辉福</cp:lastModifiedBy>
  <dcterms:modified xsi:type="dcterms:W3CDTF">2025-07-28T11:34:02Z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eyJoZGlkIjoiNmY0YWJmZDU3MzA5YzA4MTM2M2U1MjFjMmQ5ODJkOTMiLCJ1c2VySWQiOiIzNDcxMjMwNzQifQ==</vt:lpwstr>
  </property>
  <property fmtid="{D5CDD505-2E9C-101B-9397-08002B2CF9AE}" pid="4" name="ICV">
    <vt:lpwstr>E8BDA304D3C74F7287F53147B2A5B4B2_12</vt:lpwstr>
  </property>
</Properties>
</file>