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317E330">
      <w:pPr>
        <w:spacing w:line="560" w:lineRule="exact"/>
        <w:jc w:val="center"/>
        <w:rPr>
          <w:rFonts w:hint="eastAsia" w:ascii="宋体" w:hAnsi="宋体" w:eastAsia="宋体" w:cs="宋体"/>
          <w:b/>
          <w:bCs/>
          <w:color w:val="auto"/>
          <w:sz w:val="44"/>
          <w:szCs w:val="44"/>
          <w:highlight w:val="none"/>
          <w:lang w:eastAsia="zh-CN"/>
        </w:rPr>
      </w:pPr>
    </w:p>
    <w:p w14:paraId="076A2CB3">
      <w:pPr>
        <w:spacing w:line="560" w:lineRule="exact"/>
        <w:jc w:val="center"/>
        <w:rPr>
          <w:rFonts w:hint="eastAsia" w:ascii="宋体" w:hAnsi="宋体" w:eastAsia="宋体" w:cs="宋体"/>
          <w:b/>
          <w:bCs/>
          <w:color w:val="auto"/>
          <w:sz w:val="44"/>
          <w:szCs w:val="44"/>
          <w:highlight w:val="none"/>
          <w:lang w:eastAsia="zh-CN"/>
        </w:rPr>
      </w:pPr>
    </w:p>
    <w:p w14:paraId="09F8E57B">
      <w:pPr>
        <w:spacing w:line="560" w:lineRule="exact"/>
        <w:jc w:val="center"/>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lang w:eastAsia="zh-CN"/>
        </w:rPr>
        <w:t xml:space="preserve">江与城天山大道西段32号2栋污水管道沉降整改工程 </w:t>
      </w:r>
    </w:p>
    <w:p w14:paraId="7F21EDAA">
      <w:pPr>
        <w:spacing w:line="560" w:lineRule="exact"/>
        <w:jc w:val="center"/>
        <w:rPr>
          <w:rFonts w:ascii="宋体" w:hAnsi="宋体" w:cs="宋体"/>
          <w:b/>
          <w:bCs/>
          <w:color w:val="auto"/>
          <w:sz w:val="48"/>
          <w:szCs w:val="48"/>
          <w:highlight w:val="none"/>
        </w:rPr>
      </w:pPr>
    </w:p>
    <w:p w14:paraId="43A8A7C0">
      <w:pPr>
        <w:spacing w:line="560" w:lineRule="exact"/>
        <w:jc w:val="center"/>
        <w:rPr>
          <w:rFonts w:ascii="宋体" w:hAnsi="宋体" w:cs="宋体"/>
          <w:b/>
          <w:bCs/>
          <w:color w:val="auto"/>
          <w:sz w:val="48"/>
          <w:szCs w:val="48"/>
          <w:highlight w:val="none"/>
        </w:rPr>
      </w:pPr>
    </w:p>
    <w:p w14:paraId="55309AA3">
      <w:pPr>
        <w:autoSpaceDE w:val="0"/>
        <w:autoSpaceDN w:val="0"/>
        <w:adjustRightInd w:val="0"/>
        <w:snapToGrid w:val="0"/>
        <w:spacing w:line="360" w:lineRule="auto"/>
        <w:jc w:val="left"/>
        <w:rPr>
          <w:rFonts w:ascii="宋体" w:hAnsi="宋体" w:cs="宋体"/>
          <w:snapToGrid w:val="0"/>
          <w:color w:val="auto"/>
          <w:sz w:val="20"/>
          <w:highlight w:val="none"/>
        </w:rPr>
      </w:pPr>
    </w:p>
    <w:p w14:paraId="36EDB7F4">
      <w:pPr>
        <w:autoSpaceDE w:val="0"/>
        <w:autoSpaceDN w:val="0"/>
        <w:adjustRightInd w:val="0"/>
        <w:snapToGrid w:val="0"/>
        <w:spacing w:line="360" w:lineRule="auto"/>
        <w:jc w:val="left"/>
        <w:rPr>
          <w:rFonts w:ascii="宋体" w:hAnsi="宋体" w:cs="宋体"/>
          <w:snapToGrid w:val="0"/>
          <w:color w:val="auto"/>
          <w:sz w:val="20"/>
          <w:highlight w:val="none"/>
        </w:rPr>
      </w:pPr>
    </w:p>
    <w:p w14:paraId="5F808A6F">
      <w:pPr>
        <w:autoSpaceDE w:val="0"/>
        <w:autoSpaceDN w:val="0"/>
        <w:adjustRightInd w:val="0"/>
        <w:snapToGrid w:val="0"/>
        <w:spacing w:line="360" w:lineRule="auto"/>
        <w:jc w:val="left"/>
        <w:rPr>
          <w:rFonts w:ascii="宋体" w:hAnsi="宋体" w:cs="宋体"/>
          <w:snapToGrid w:val="0"/>
          <w:color w:val="auto"/>
          <w:sz w:val="20"/>
          <w:highlight w:val="none"/>
        </w:rPr>
      </w:pPr>
    </w:p>
    <w:p w14:paraId="0280F1D7">
      <w:pPr>
        <w:autoSpaceDE w:val="0"/>
        <w:autoSpaceDN w:val="0"/>
        <w:adjustRightInd w:val="0"/>
        <w:snapToGrid w:val="0"/>
        <w:spacing w:line="360" w:lineRule="auto"/>
        <w:jc w:val="left"/>
        <w:rPr>
          <w:rFonts w:ascii="宋体" w:hAnsi="宋体" w:cs="宋体"/>
          <w:snapToGrid w:val="0"/>
          <w:color w:val="auto"/>
          <w:sz w:val="20"/>
          <w:highlight w:val="none"/>
        </w:rPr>
      </w:pPr>
    </w:p>
    <w:p w14:paraId="30C6FAE7">
      <w:pPr>
        <w:autoSpaceDE w:val="0"/>
        <w:autoSpaceDN w:val="0"/>
        <w:adjustRightInd w:val="0"/>
        <w:snapToGrid w:val="0"/>
        <w:spacing w:line="360" w:lineRule="auto"/>
        <w:jc w:val="left"/>
        <w:rPr>
          <w:rFonts w:ascii="宋体" w:hAnsi="宋体" w:cs="宋体"/>
          <w:snapToGrid w:val="0"/>
          <w:color w:val="auto"/>
          <w:sz w:val="20"/>
          <w:highlight w:val="none"/>
        </w:rPr>
      </w:pPr>
    </w:p>
    <w:p w14:paraId="1885B743">
      <w:pPr>
        <w:autoSpaceDE w:val="0"/>
        <w:autoSpaceDN w:val="0"/>
        <w:adjustRightInd w:val="0"/>
        <w:snapToGrid w:val="0"/>
        <w:spacing w:line="360" w:lineRule="auto"/>
        <w:jc w:val="left"/>
        <w:rPr>
          <w:rFonts w:ascii="宋体" w:hAnsi="宋体" w:cs="宋体"/>
          <w:snapToGrid w:val="0"/>
          <w:color w:val="auto"/>
          <w:sz w:val="20"/>
          <w:highlight w:val="none"/>
        </w:rPr>
      </w:pPr>
    </w:p>
    <w:p w14:paraId="08211BB0">
      <w:pPr>
        <w:autoSpaceDE w:val="0"/>
        <w:autoSpaceDN w:val="0"/>
        <w:adjustRightInd w:val="0"/>
        <w:snapToGrid w:val="0"/>
        <w:spacing w:line="360" w:lineRule="auto"/>
        <w:jc w:val="center"/>
        <w:rPr>
          <w:rFonts w:ascii="宋体" w:hAnsi="宋体" w:cs="宋体"/>
          <w:b/>
          <w:snapToGrid w:val="0"/>
          <w:color w:val="auto"/>
          <w:spacing w:val="100"/>
          <w:sz w:val="96"/>
          <w:szCs w:val="96"/>
          <w:highlight w:val="none"/>
        </w:rPr>
      </w:pPr>
      <w:r>
        <w:rPr>
          <w:rFonts w:hint="eastAsia" w:ascii="宋体" w:hAnsi="宋体" w:cs="宋体"/>
          <w:b/>
          <w:snapToGrid w:val="0"/>
          <w:color w:val="auto"/>
          <w:spacing w:val="100"/>
          <w:sz w:val="96"/>
          <w:szCs w:val="96"/>
          <w:highlight w:val="none"/>
        </w:rPr>
        <w:t>比 选 文 件</w:t>
      </w:r>
    </w:p>
    <w:p w14:paraId="3A7EF0C0">
      <w:pPr>
        <w:autoSpaceDE w:val="0"/>
        <w:autoSpaceDN w:val="0"/>
        <w:adjustRightInd w:val="0"/>
        <w:snapToGrid w:val="0"/>
        <w:spacing w:line="360" w:lineRule="auto"/>
        <w:jc w:val="left"/>
        <w:rPr>
          <w:rFonts w:ascii="宋体" w:hAnsi="宋体" w:cs="宋体"/>
          <w:snapToGrid w:val="0"/>
          <w:color w:val="auto"/>
          <w:sz w:val="20"/>
          <w:highlight w:val="none"/>
        </w:rPr>
      </w:pPr>
    </w:p>
    <w:p w14:paraId="49C762EB">
      <w:pPr>
        <w:autoSpaceDE w:val="0"/>
        <w:autoSpaceDN w:val="0"/>
        <w:adjustRightInd w:val="0"/>
        <w:snapToGrid w:val="0"/>
        <w:spacing w:line="360" w:lineRule="auto"/>
        <w:jc w:val="left"/>
        <w:rPr>
          <w:rFonts w:ascii="宋体" w:hAnsi="宋体" w:cs="宋体"/>
          <w:snapToGrid w:val="0"/>
          <w:color w:val="auto"/>
          <w:sz w:val="20"/>
          <w:highlight w:val="none"/>
        </w:rPr>
      </w:pPr>
      <w:r>
        <w:rPr>
          <w:rFonts w:hint="eastAsia" w:ascii="宋体" w:hAnsi="宋体" w:cs="宋体"/>
          <w:snapToGrid w:val="0"/>
          <w:color w:val="auto"/>
          <w:sz w:val="20"/>
          <w:highlight w:val="none"/>
        </w:rPr>
        <w:t xml:space="preserve">  </w:t>
      </w:r>
    </w:p>
    <w:p w14:paraId="41356155">
      <w:pPr>
        <w:autoSpaceDE w:val="0"/>
        <w:autoSpaceDN w:val="0"/>
        <w:adjustRightInd w:val="0"/>
        <w:snapToGrid w:val="0"/>
        <w:spacing w:line="360" w:lineRule="auto"/>
        <w:jc w:val="left"/>
        <w:rPr>
          <w:rFonts w:ascii="宋体" w:hAnsi="宋体" w:cs="宋体"/>
          <w:snapToGrid w:val="0"/>
          <w:color w:val="auto"/>
          <w:sz w:val="20"/>
          <w:highlight w:val="none"/>
        </w:rPr>
      </w:pPr>
    </w:p>
    <w:p w14:paraId="724EA958">
      <w:pPr>
        <w:spacing w:line="480" w:lineRule="auto"/>
        <w:jc w:val="center"/>
        <w:rPr>
          <w:rFonts w:ascii="宋体" w:hAnsi="宋体" w:cs="宋体"/>
          <w:b/>
          <w:snapToGrid w:val="0"/>
          <w:color w:val="auto"/>
          <w:sz w:val="32"/>
          <w:szCs w:val="32"/>
          <w:highlight w:val="none"/>
        </w:rPr>
      </w:pPr>
      <w:r>
        <w:rPr>
          <w:rFonts w:hint="eastAsia" w:ascii="宋体" w:hAnsi="宋体" w:cs="宋体"/>
          <w:b/>
          <w:snapToGrid w:val="0"/>
          <w:color w:val="auto"/>
          <w:sz w:val="32"/>
          <w:szCs w:val="32"/>
          <w:highlight w:val="none"/>
        </w:rPr>
        <w:t xml:space="preserve">  </w:t>
      </w:r>
    </w:p>
    <w:p w14:paraId="291AC7A3">
      <w:pPr>
        <w:spacing w:line="480" w:lineRule="auto"/>
        <w:ind w:firstLine="482" w:firstLineChars="150"/>
        <w:rPr>
          <w:rFonts w:hint="eastAsia" w:ascii="宋体" w:hAnsi="宋体" w:cs="宋体" w:eastAsiaTheme="minorEastAsia"/>
          <w:b/>
          <w:snapToGrid w:val="0"/>
          <w:color w:val="auto"/>
          <w:sz w:val="32"/>
          <w:szCs w:val="32"/>
          <w:highlight w:val="none"/>
          <w:lang w:eastAsia="zh-CN"/>
        </w:rPr>
      </w:pPr>
      <w:r>
        <w:rPr>
          <w:rFonts w:hint="eastAsia" w:ascii="宋体" w:hAnsi="宋体" w:cs="宋体"/>
          <w:b/>
          <w:snapToGrid w:val="0"/>
          <w:color w:val="auto"/>
          <w:sz w:val="32"/>
          <w:szCs w:val="32"/>
          <w:highlight w:val="none"/>
        </w:rPr>
        <w:t>比选人：</w:t>
      </w:r>
      <w:r>
        <w:rPr>
          <w:rFonts w:hint="eastAsia" w:ascii="宋体" w:hAnsi="宋体" w:cs="宋体"/>
          <w:b/>
          <w:color w:val="auto"/>
          <w:sz w:val="32"/>
          <w:szCs w:val="32"/>
          <w:highlight w:val="none"/>
          <w:u w:val="single"/>
          <w:lang w:eastAsia="zh-CN"/>
        </w:rPr>
        <w:t>龙湖物业服务集团有限公司</w:t>
      </w:r>
    </w:p>
    <w:p w14:paraId="7A444841">
      <w:pPr>
        <w:spacing w:line="480" w:lineRule="auto"/>
        <w:ind w:firstLine="482" w:firstLineChars="150"/>
        <w:rPr>
          <w:rFonts w:ascii="宋体" w:hAnsi="宋体" w:cs="宋体"/>
          <w:b/>
          <w:snapToGrid w:val="0"/>
          <w:color w:val="auto"/>
          <w:sz w:val="32"/>
          <w:szCs w:val="32"/>
          <w:highlight w:val="none"/>
        </w:rPr>
      </w:pPr>
      <w:r>
        <w:rPr>
          <w:rFonts w:hint="eastAsia" w:ascii="宋体" w:hAnsi="宋体" w:cs="宋体"/>
          <w:b/>
          <w:snapToGrid w:val="0"/>
          <w:color w:val="auto"/>
          <w:sz w:val="32"/>
          <w:szCs w:val="32"/>
          <w:highlight w:val="none"/>
        </w:rPr>
        <w:t>比选代理机构：</w:t>
      </w:r>
      <w:r>
        <w:rPr>
          <w:rFonts w:hint="eastAsia" w:ascii="宋体" w:hAnsi="宋体" w:cs="宋体"/>
          <w:b/>
          <w:snapToGrid w:val="0"/>
          <w:color w:val="auto"/>
          <w:sz w:val="32"/>
          <w:szCs w:val="32"/>
          <w:highlight w:val="none"/>
          <w:u w:val="single"/>
        </w:rPr>
        <w:t>重庆靖正恒悦项目管理有限公司</w:t>
      </w:r>
    </w:p>
    <w:p w14:paraId="1EE3593B">
      <w:pPr>
        <w:spacing w:line="680" w:lineRule="exact"/>
        <w:rPr>
          <w:rFonts w:ascii="宋体" w:hAnsi="宋体" w:cs="宋体"/>
          <w:b/>
          <w:color w:val="auto"/>
          <w:sz w:val="30"/>
          <w:szCs w:val="32"/>
          <w:highlight w:val="none"/>
        </w:rPr>
      </w:pPr>
    </w:p>
    <w:p w14:paraId="5B08334A">
      <w:pPr>
        <w:spacing w:line="440" w:lineRule="exact"/>
        <w:jc w:val="center"/>
        <w:rPr>
          <w:rFonts w:ascii="宋体" w:hAnsi="宋体" w:cs="宋体"/>
          <w:b/>
          <w:color w:val="auto"/>
          <w:sz w:val="32"/>
          <w:szCs w:val="32"/>
          <w:highlight w:val="none"/>
        </w:rPr>
      </w:pPr>
      <w:bookmarkStart w:id="0" w:name="_Toc338941623"/>
      <w:bookmarkStart w:id="1" w:name="_Toc419974233"/>
      <w:bookmarkStart w:id="2" w:name="_Toc370384617"/>
      <w:r>
        <w:rPr>
          <w:rFonts w:hint="eastAsia" w:ascii="宋体" w:hAnsi="宋体" w:cs="宋体"/>
          <w:b/>
          <w:color w:val="auto"/>
          <w:sz w:val="32"/>
          <w:szCs w:val="32"/>
          <w:highlight w:val="none"/>
        </w:rPr>
        <w:t>二〇二</w:t>
      </w:r>
      <w:r>
        <w:rPr>
          <w:rFonts w:hint="eastAsia" w:ascii="宋体" w:hAnsi="宋体" w:cs="宋体"/>
          <w:b/>
          <w:color w:val="auto"/>
          <w:sz w:val="32"/>
          <w:szCs w:val="32"/>
          <w:highlight w:val="none"/>
          <w:lang w:val="en-US" w:eastAsia="zh-CN"/>
        </w:rPr>
        <w:t>五</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lang w:val="en-US" w:eastAsia="zh-CN"/>
        </w:rPr>
        <w:t>十二</w:t>
      </w:r>
      <w:r>
        <w:rPr>
          <w:rFonts w:hint="eastAsia" w:ascii="宋体" w:hAnsi="宋体" w:cs="宋体"/>
          <w:b/>
          <w:color w:val="auto"/>
          <w:sz w:val="32"/>
          <w:szCs w:val="32"/>
          <w:highlight w:val="none"/>
        </w:rPr>
        <w:t>月</w:t>
      </w:r>
    </w:p>
    <w:p w14:paraId="55588DCC">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1B518BC7">
      <w:pPr>
        <w:tabs>
          <w:tab w:val="right" w:leader="dot" w:pos="9033"/>
        </w:tabs>
        <w:spacing w:after="240" w:afterLines="100"/>
        <w:jc w:val="center"/>
        <w:rPr>
          <w:rFonts w:ascii="宋体" w:hAnsi="宋体" w:cs="宋体"/>
          <w:b/>
          <w:color w:val="auto"/>
          <w:sz w:val="32"/>
          <w:szCs w:val="32"/>
          <w:highlight w:val="none"/>
        </w:rPr>
      </w:pPr>
      <w:r>
        <w:rPr>
          <w:rFonts w:hint="eastAsia" w:ascii="宋体" w:hAnsi="宋体" w:cs="宋体"/>
          <w:b/>
          <w:color w:val="auto"/>
          <w:sz w:val="32"/>
          <w:szCs w:val="32"/>
          <w:highlight w:val="none"/>
        </w:rPr>
        <w:t>目 录</w:t>
      </w:r>
    </w:p>
    <w:p w14:paraId="3EA8B545">
      <w:pPr>
        <w:tabs>
          <w:tab w:val="right" w:leader="dot" w:pos="9043"/>
        </w:tabs>
        <w:rPr>
          <w:color w:val="auto"/>
          <w:highlight w:val="none"/>
        </w:rPr>
      </w:pPr>
      <w:bookmarkStart w:id="3" w:name="_Toc419974468"/>
      <w:r>
        <w:rPr>
          <w:rFonts w:hint="eastAsia" w:ascii="宋体" w:hAnsi="宋体" w:cs="宋体"/>
          <w:b/>
          <w:color w:val="auto"/>
          <w:highlight w:val="none"/>
        </w:rPr>
        <w:fldChar w:fldCharType="begin"/>
      </w:r>
      <w:r>
        <w:rPr>
          <w:rFonts w:hint="eastAsia" w:ascii="宋体" w:hAnsi="宋体" w:cs="宋体"/>
          <w:b/>
          <w:color w:val="auto"/>
          <w:highlight w:val="none"/>
        </w:rPr>
        <w:instrText xml:space="preserve"> TOC \o "1-3" \h \z \u </w:instrText>
      </w:r>
      <w:r>
        <w:rPr>
          <w:rFonts w:hint="eastAsia" w:ascii="宋体" w:hAnsi="宋体" w:cs="宋体"/>
          <w:b/>
          <w:color w:val="auto"/>
          <w:highlight w:val="none"/>
        </w:rPr>
        <w:fldChar w:fldCharType="separate"/>
      </w:r>
      <w:r>
        <w:rPr>
          <w:color w:val="auto"/>
          <w:highlight w:val="none"/>
        </w:rPr>
        <w:fldChar w:fldCharType="begin"/>
      </w:r>
      <w:r>
        <w:rPr>
          <w:color w:val="auto"/>
          <w:highlight w:val="none"/>
        </w:rPr>
        <w:instrText xml:space="preserve"> HYPERLINK \l "_Toc19812" </w:instrText>
      </w:r>
      <w:r>
        <w:rPr>
          <w:color w:val="auto"/>
          <w:highlight w:val="none"/>
        </w:rPr>
        <w:fldChar w:fldCharType="separate"/>
      </w:r>
      <w:r>
        <w:rPr>
          <w:rFonts w:hint="eastAsia" w:ascii="宋体" w:hAnsi="宋体" w:eastAsia="宋体" w:cs="宋体"/>
          <w:color w:val="auto"/>
          <w:szCs w:val="32"/>
          <w:highlight w:val="none"/>
        </w:rPr>
        <w:t>第一章  比选公告</w:t>
      </w:r>
      <w:r>
        <w:rPr>
          <w:color w:val="auto"/>
          <w:highlight w:val="none"/>
        </w:rPr>
        <w:tab/>
      </w:r>
      <w:r>
        <w:rPr>
          <w:color w:val="auto"/>
          <w:highlight w:val="none"/>
        </w:rPr>
        <w:fldChar w:fldCharType="begin"/>
      </w:r>
      <w:r>
        <w:rPr>
          <w:color w:val="auto"/>
          <w:highlight w:val="none"/>
        </w:rPr>
        <w:instrText xml:space="preserve"> PAGEREF _Toc19812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5ECA7BA1">
      <w:pPr>
        <w:tabs>
          <w:tab w:val="right" w:leader="dot" w:pos="9043"/>
        </w:tabs>
        <w:rPr>
          <w:color w:val="auto"/>
          <w:highlight w:val="none"/>
        </w:rPr>
      </w:pPr>
      <w:r>
        <w:rPr>
          <w:color w:val="auto"/>
          <w:highlight w:val="none"/>
        </w:rPr>
        <w:fldChar w:fldCharType="begin"/>
      </w:r>
      <w:r>
        <w:rPr>
          <w:color w:val="auto"/>
          <w:highlight w:val="none"/>
        </w:rPr>
        <w:instrText xml:space="preserve"> HYPERLINK \l "_Toc25925" </w:instrText>
      </w:r>
      <w:r>
        <w:rPr>
          <w:color w:val="auto"/>
          <w:highlight w:val="none"/>
        </w:rPr>
        <w:fldChar w:fldCharType="separate"/>
      </w:r>
      <w:r>
        <w:rPr>
          <w:rFonts w:hint="eastAsia" w:ascii="宋体" w:hAnsi="宋体" w:eastAsia="宋体" w:cs="宋体"/>
          <w:color w:val="auto"/>
          <w:szCs w:val="32"/>
          <w:highlight w:val="none"/>
        </w:rPr>
        <w:t>第二章 竞选人须知</w:t>
      </w:r>
      <w:r>
        <w:rPr>
          <w:color w:val="auto"/>
          <w:highlight w:val="none"/>
        </w:rPr>
        <w:tab/>
      </w:r>
      <w:r>
        <w:rPr>
          <w:color w:val="auto"/>
          <w:highlight w:val="none"/>
        </w:rPr>
        <w:fldChar w:fldCharType="begin"/>
      </w:r>
      <w:r>
        <w:rPr>
          <w:color w:val="auto"/>
          <w:highlight w:val="none"/>
        </w:rPr>
        <w:instrText xml:space="preserve"> PAGEREF _Toc25925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46D62FDC">
      <w:pPr>
        <w:tabs>
          <w:tab w:val="right" w:leader="dot" w:pos="9043"/>
        </w:tabs>
        <w:rPr>
          <w:color w:val="auto"/>
          <w:highlight w:val="none"/>
        </w:rPr>
      </w:pPr>
      <w:r>
        <w:rPr>
          <w:color w:val="auto"/>
          <w:highlight w:val="none"/>
        </w:rPr>
        <w:fldChar w:fldCharType="begin"/>
      </w:r>
      <w:r>
        <w:rPr>
          <w:color w:val="auto"/>
          <w:highlight w:val="none"/>
        </w:rPr>
        <w:instrText xml:space="preserve"> HYPERLINK \l "_Toc20282" </w:instrText>
      </w:r>
      <w:r>
        <w:rPr>
          <w:color w:val="auto"/>
          <w:highlight w:val="none"/>
        </w:rPr>
        <w:fldChar w:fldCharType="separate"/>
      </w:r>
      <w:r>
        <w:rPr>
          <w:rFonts w:hint="eastAsia" w:ascii="宋体" w:hAnsi="宋体" w:eastAsia="宋体" w:cs="宋体"/>
          <w:color w:val="auto"/>
          <w:szCs w:val="32"/>
          <w:highlight w:val="none"/>
        </w:rPr>
        <w:t>第三章  评审办法（综合评估法）</w:t>
      </w:r>
      <w:r>
        <w:rPr>
          <w:color w:val="auto"/>
          <w:highlight w:val="none"/>
        </w:rPr>
        <w:tab/>
      </w:r>
      <w:r>
        <w:rPr>
          <w:color w:val="auto"/>
          <w:highlight w:val="none"/>
        </w:rPr>
        <w:fldChar w:fldCharType="begin"/>
      </w:r>
      <w:r>
        <w:rPr>
          <w:color w:val="auto"/>
          <w:highlight w:val="none"/>
        </w:rPr>
        <w:instrText xml:space="preserve"> PAGEREF _Toc20282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7865A40A">
      <w:pPr>
        <w:tabs>
          <w:tab w:val="right" w:leader="dot" w:pos="9043"/>
        </w:tabs>
        <w:rPr>
          <w:color w:val="auto"/>
          <w:highlight w:val="none"/>
        </w:rPr>
      </w:pPr>
      <w:r>
        <w:rPr>
          <w:color w:val="auto"/>
          <w:highlight w:val="none"/>
        </w:rPr>
        <w:fldChar w:fldCharType="begin"/>
      </w:r>
      <w:r>
        <w:rPr>
          <w:color w:val="auto"/>
          <w:highlight w:val="none"/>
        </w:rPr>
        <w:instrText xml:space="preserve"> HYPERLINK \l "_Toc24670" </w:instrText>
      </w:r>
      <w:r>
        <w:rPr>
          <w:color w:val="auto"/>
          <w:highlight w:val="none"/>
        </w:rPr>
        <w:fldChar w:fldCharType="separate"/>
      </w:r>
      <w:r>
        <w:rPr>
          <w:rFonts w:hint="eastAsia" w:ascii="宋体" w:hAnsi="宋体" w:eastAsia="宋体" w:cs="宋体"/>
          <w:bCs/>
          <w:color w:val="auto"/>
          <w:szCs w:val="32"/>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_Toc24670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77C1E277">
      <w:pPr>
        <w:tabs>
          <w:tab w:val="right" w:leader="dot" w:pos="9043"/>
        </w:tabs>
        <w:rPr>
          <w:color w:val="auto"/>
          <w:highlight w:val="none"/>
        </w:rPr>
      </w:pPr>
      <w:r>
        <w:rPr>
          <w:color w:val="auto"/>
          <w:highlight w:val="none"/>
        </w:rPr>
        <w:fldChar w:fldCharType="begin"/>
      </w:r>
      <w:r>
        <w:rPr>
          <w:color w:val="auto"/>
          <w:highlight w:val="none"/>
        </w:rPr>
        <w:instrText xml:space="preserve"> HYPERLINK \l "_Toc32217" </w:instrText>
      </w:r>
      <w:r>
        <w:rPr>
          <w:color w:val="auto"/>
          <w:highlight w:val="none"/>
        </w:rPr>
        <w:fldChar w:fldCharType="separate"/>
      </w:r>
      <w:r>
        <w:rPr>
          <w:rFonts w:hint="eastAsia" w:ascii="宋体" w:hAnsi="宋体" w:eastAsia="宋体" w:cs="宋体"/>
          <w:bCs/>
          <w:color w:val="auto"/>
          <w:szCs w:val="32"/>
          <w:highlight w:val="none"/>
        </w:rPr>
        <w:t>第五章 工程量清单</w:t>
      </w:r>
      <w:r>
        <w:rPr>
          <w:color w:val="auto"/>
          <w:highlight w:val="none"/>
        </w:rPr>
        <w:tab/>
      </w:r>
      <w:r>
        <w:rPr>
          <w:color w:val="auto"/>
          <w:highlight w:val="none"/>
        </w:rPr>
        <w:fldChar w:fldCharType="begin"/>
      </w:r>
      <w:r>
        <w:rPr>
          <w:color w:val="auto"/>
          <w:highlight w:val="none"/>
        </w:rPr>
        <w:instrText xml:space="preserve"> PAGEREF _Toc32217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5EC9AB48">
      <w:pPr>
        <w:tabs>
          <w:tab w:val="right" w:leader="dot" w:pos="9043"/>
        </w:tabs>
        <w:rPr>
          <w:color w:val="auto"/>
          <w:highlight w:val="none"/>
        </w:rPr>
      </w:pPr>
      <w:r>
        <w:rPr>
          <w:color w:val="auto"/>
          <w:highlight w:val="none"/>
        </w:rPr>
        <w:fldChar w:fldCharType="begin"/>
      </w:r>
      <w:r>
        <w:rPr>
          <w:color w:val="auto"/>
          <w:highlight w:val="none"/>
        </w:rPr>
        <w:instrText xml:space="preserve"> HYPERLINK \l "_Toc22940" </w:instrText>
      </w:r>
      <w:r>
        <w:rPr>
          <w:color w:val="auto"/>
          <w:highlight w:val="none"/>
        </w:rPr>
        <w:fldChar w:fldCharType="separate"/>
      </w:r>
      <w:r>
        <w:rPr>
          <w:rFonts w:hint="eastAsia" w:ascii="宋体" w:hAnsi="宋体" w:eastAsia="宋体" w:cs="宋体"/>
          <w:bCs/>
          <w:color w:val="auto"/>
          <w:szCs w:val="32"/>
          <w:highlight w:val="none"/>
        </w:rPr>
        <w:t>第六章 图纸</w:t>
      </w:r>
      <w:r>
        <w:rPr>
          <w:color w:val="auto"/>
          <w:highlight w:val="none"/>
        </w:rPr>
        <w:tab/>
      </w:r>
      <w:r>
        <w:rPr>
          <w:color w:val="auto"/>
          <w:highlight w:val="none"/>
        </w:rPr>
        <w:fldChar w:fldCharType="begin"/>
      </w:r>
      <w:r>
        <w:rPr>
          <w:color w:val="auto"/>
          <w:highlight w:val="none"/>
        </w:rPr>
        <w:instrText xml:space="preserve"> PAGEREF _Toc22940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256FD985">
      <w:pPr>
        <w:tabs>
          <w:tab w:val="right" w:leader="dot" w:pos="9043"/>
        </w:tabs>
        <w:rPr>
          <w:color w:val="auto"/>
          <w:highlight w:val="none"/>
        </w:rPr>
      </w:pPr>
      <w:r>
        <w:rPr>
          <w:color w:val="auto"/>
          <w:highlight w:val="none"/>
        </w:rPr>
        <w:fldChar w:fldCharType="begin"/>
      </w:r>
      <w:r>
        <w:rPr>
          <w:color w:val="auto"/>
          <w:highlight w:val="none"/>
        </w:rPr>
        <w:instrText xml:space="preserve"> HYPERLINK \l "_Toc20457" </w:instrText>
      </w:r>
      <w:r>
        <w:rPr>
          <w:color w:val="auto"/>
          <w:highlight w:val="none"/>
        </w:rPr>
        <w:fldChar w:fldCharType="separate"/>
      </w:r>
      <w:r>
        <w:rPr>
          <w:rFonts w:hint="eastAsia" w:ascii="宋体" w:hAnsi="宋体" w:eastAsia="宋体" w:cs="宋体"/>
          <w:bCs/>
          <w:color w:val="auto"/>
          <w:szCs w:val="32"/>
          <w:highlight w:val="none"/>
        </w:rPr>
        <w:t>第七章  技术标准和要求</w:t>
      </w:r>
      <w:r>
        <w:rPr>
          <w:color w:val="auto"/>
          <w:highlight w:val="none"/>
        </w:rPr>
        <w:tab/>
      </w:r>
      <w:r>
        <w:rPr>
          <w:color w:val="auto"/>
          <w:highlight w:val="none"/>
        </w:rPr>
        <w:fldChar w:fldCharType="begin"/>
      </w:r>
      <w:r>
        <w:rPr>
          <w:color w:val="auto"/>
          <w:highlight w:val="none"/>
        </w:rPr>
        <w:instrText xml:space="preserve"> PAGEREF _Toc20457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2BFD365D">
      <w:pPr>
        <w:tabs>
          <w:tab w:val="right" w:leader="dot" w:pos="9043"/>
        </w:tabs>
        <w:rPr>
          <w:color w:val="auto"/>
          <w:highlight w:val="none"/>
        </w:rPr>
      </w:pPr>
      <w:r>
        <w:rPr>
          <w:color w:val="auto"/>
          <w:highlight w:val="none"/>
        </w:rPr>
        <w:fldChar w:fldCharType="begin"/>
      </w:r>
      <w:r>
        <w:rPr>
          <w:color w:val="auto"/>
          <w:highlight w:val="none"/>
        </w:rPr>
        <w:instrText xml:space="preserve"> HYPERLINK \l "_Toc7606" </w:instrText>
      </w:r>
      <w:r>
        <w:rPr>
          <w:color w:val="auto"/>
          <w:highlight w:val="none"/>
        </w:rPr>
        <w:fldChar w:fldCharType="separate"/>
      </w:r>
      <w:r>
        <w:rPr>
          <w:rFonts w:hint="eastAsia" w:ascii="宋体" w:hAnsi="宋体" w:eastAsia="宋体" w:cs="宋体"/>
          <w:bCs/>
          <w:color w:val="auto"/>
          <w:szCs w:val="32"/>
          <w:highlight w:val="none"/>
        </w:rPr>
        <w:t xml:space="preserve">第八章 </w:t>
      </w:r>
      <w:r>
        <w:rPr>
          <w:rFonts w:hint="eastAsia" w:ascii="宋体" w:hAnsi="宋体" w:eastAsia="宋体" w:cs="宋体"/>
          <w:color w:val="auto"/>
          <w:szCs w:val="32"/>
          <w:highlight w:val="none"/>
        </w:rPr>
        <w:t>竞选文件格式</w:t>
      </w:r>
      <w:r>
        <w:rPr>
          <w:color w:val="auto"/>
          <w:highlight w:val="none"/>
        </w:rPr>
        <w:tab/>
      </w:r>
      <w:r>
        <w:rPr>
          <w:color w:val="auto"/>
          <w:highlight w:val="none"/>
        </w:rPr>
        <w:fldChar w:fldCharType="begin"/>
      </w:r>
      <w:r>
        <w:rPr>
          <w:color w:val="auto"/>
          <w:highlight w:val="none"/>
        </w:rPr>
        <w:instrText xml:space="preserve"> PAGEREF _Toc7606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2575ED99">
      <w:pPr>
        <w:tabs>
          <w:tab w:val="right" w:leader="dot" w:pos="9043"/>
        </w:tabs>
        <w:rPr>
          <w:color w:val="auto"/>
          <w:highlight w:val="none"/>
        </w:rPr>
      </w:pPr>
      <w:r>
        <w:rPr>
          <w:color w:val="auto"/>
          <w:highlight w:val="none"/>
        </w:rPr>
        <w:fldChar w:fldCharType="begin"/>
      </w:r>
      <w:r>
        <w:rPr>
          <w:color w:val="auto"/>
          <w:highlight w:val="none"/>
        </w:rPr>
        <w:instrText xml:space="preserve"> HYPERLINK \l "_Toc31208" </w:instrText>
      </w:r>
      <w:r>
        <w:rPr>
          <w:color w:val="auto"/>
          <w:highlight w:val="none"/>
        </w:rPr>
        <w:fldChar w:fldCharType="separate"/>
      </w:r>
      <w:r>
        <w:rPr>
          <w:rFonts w:hint="eastAsia" w:ascii="宋体" w:hAnsi="宋体" w:eastAsia="宋体" w:cs="宋体"/>
          <w:color w:val="auto"/>
          <w:szCs w:val="36"/>
          <w:highlight w:val="none"/>
        </w:rPr>
        <w:t>一、竞选函部分</w:t>
      </w:r>
      <w:r>
        <w:rPr>
          <w:color w:val="auto"/>
          <w:highlight w:val="none"/>
        </w:rPr>
        <w:tab/>
      </w:r>
      <w:r>
        <w:rPr>
          <w:color w:val="auto"/>
          <w:highlight w:val="none"/>
        </w:rPr>
        <w:fldChar w:fldCharType="begin"/>
      </w:r>
      <w:r>
        <w:rPr>
          <w:color w:val="auto"/>
          <w:highlight w:val="none"/>
        </w:rPr>
        <w:instrText xml:space="preserve"> PAGEREF _Toc31208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73508530">
      <w:pPr>
        <w:tabs>
          <w:tab w:val="right" w:leader="dot" w:pos="9043"/>
        </w:tabs>
        <w:rPr>
          <w:color w:val="auto"/>
          <w:highlight w:val="none"/>
        </w:rPr>
      </w:pPr>
      <w:r>
        <w:rPr>
          <w:color w:val="auto"/>
          <w:highlight w:val="none"/>
        </w:rPr>
        <w:fldChar w:fldCharType="begin"/>
      </w:r>
      <w:r>
        <w:rPr>
          <w:color w:val="auto"/>
          <w:highlight w:val="none"/>
        </w:rPr>
        <w:instrText xml:space="preserve"> HYPERLINK \l "_Toc19830" </w:instrText>
      </w:r>
      <w:r>
        <w:rPr>
          <w:color w:val="auto"/>
          <w:highlight w:val="none"/>
        </w:rPr>
        <w:fldChar w:fldCharType="separate"/>
      </w:r>
      <w:r>
        <w:rPr>
          <w:rFonts w:hint="eastAsia" w:ascii="宋体" w:hAnsi="宋体" w:eastAsia="宋体" w:cs="宋体"/>
          <w:color w:val="auto"/>
          <w:szCs w:val="36"/>
          <w:highlight w:val="none"/>
        </w:rPr>
        <w:t>二、经济部分</w:t>
      </w:r>
      <w:r>
        <w:rPr>
          <w:color w:val="auto"/>
          <w:highlight w:val="none"/>
        </w:rPr>
        <w:tab/>
      </w:r>
      <w:r>
        <w:rPr>
          <w:color w:val="auto"/>
          <w:highlight w:val="none"/>
        </w:rPr>
        <w:fldChar w:fldCharType="begin"/>
      </w:r>
      <w:r>
        <w:rPr>
          <w:color w:val="auto"/>
          <w:highlight w:val="none"/>
        </w:rPr>
        <w:instrText xml:space="preserve"> PAGEREF _Toc19830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356F7408">
      <w:pPr>
        <w:tabs>
          <w:tab w:val="right" w:leader="dot" w:pos="9043"/>
        </w:tabs>
        <w:rPr>
          <w:color w:val="auto"/>
          <w:highlight w:val="none"/>
        </w:rPr>
      </w:pPr>
      <w:r>
        <w:rPr>
          <w:color w:val="auto"/>
          <w:highlight w:val="none"/>
        </w:rPr>
        <w:fldChar w:fldCharType="begin"/>
      </w:r>
      <w:r>
        <w:rPr>
          <w:color w:val="auto"/>
          <w:highlight w:val="none"/>
        </w:rPr>
        <w:instrText xml:space="preserve"> HYPERLINK \l "_Toc12176" </w:instrText>
      </w:r>
      <w:r>
        <w:rPr>
          <w:color w:val="auto"/>
          <w:highlight w:val="none"/>
        </w:rPr>
        <w:fldChar w:fldCharType="separate"/>
      </w:r>
      <w:r>
        <w:rPr>
          <w:rFonts w:hint="eastAsia" w:ascii="宋体" w:hAnsi="宋体" w:eastAsia="宋体" w:cs="宋体"/>
          <w:color w:val="auto"/>
          <w:szCs w:val="36"/>
          <w:highlight w:val="none"/>
        </w:rPr>
        <w:t>三、技术部分</w:t>
      </w:r>
      <w:r>
        <w:rPr>
          <w:color w:val="auto"/>
          <w:highlight w:val="none"/>
        </w:rPr>
        <w:tab/>
      </w:r>
      <w:r>
        <w:rPr>
          <w:color w:val="auto"/>
          <w:highlight w:val="none"/>
        </w:rPr>
        <w:fldChar w:fldCharType="begin"/>
      </w:r>
      <w:r>
        <w:rPr>
          <w:color w:val="auto"/>
          <w:highlight w:val="none"/>
        </w:rPr>
        <w:instrText xml:space="preserve"> PAGEREF _Toc12176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214F1D69">
      <w:pPr>
        <w:tabs>
          <w:tab w:val="right" w:leader="dot" w:pos="9043"/>
        </w:tabs>
        <w:rPr>
          <w:color w:val="auto"/>
          <w:highlight w:val="none"/>
        </w:rPr>
      </w:pPr>
      <w:r>
        <w:rPr>
          <w:color w:val="auto"/>
          <w:highlight w:val="none"/>
        </w:rPr>
        <w:fldChar w:fldCharType="begin"/>
      </w:r>
      <w:r>
        <w:rPr>
          <w:color w:val="auto"/>
          <w:highlight w:val="none"/>
        </w:rPr>
        <w:instrText xml:space="preserve"> HYPERLINK \l "_Toc29537" </w:instrText>
      </w:r>
      <w:r>
        <w:rPr>
          <w:color w:val="auto"/>
          <w:highlight w:val="none"/>
        </w:rPr>
        <w:fldChar w:fldCharType="separate"/>
      </w:r>
      <w:r>
        <w:rPr>
          <w:rFonts w:hint="eastAsia" w:ascii="宋体" w:hAnsi="宋体" w:eastAsia="宋体" w:cs="宋体"/>
          <w:color w:val="auto"/>
          <w:szCs w:val="36"/>
          <w:highlight w:val="none"/>
        </w:rPr>
        <w:t>四、资格审查资料</w:t>
      </w:r>
      <w:r>
        <w:rPr>
          <w:color w:val="auto"/>
          <w:highlight w:val="none"/>
        </w:rPr>
        <w:tab/>
      </w:r>
      <w:r>
        <w:rPr>
          <w:color w:val="auto"/>
          <w:highlight w:val="none"/>
        </w:rPr>
        <w:fldChar w:fldCharType="begin"/>
      </w:r>
      <w:r>
        <w:rPr>
          <w:color w:val="auto"/>
          <w:highlight w:val="none"/>
        </w:rPr>
        <w:instrText xml:space="preserve"> PAGEREF _Toc29537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541B7AFA">
      <w:pPr>
        <w:tabs>
          <w:tab w:val="right" w:leader="dot" w:pos="9033"/>
        </w:tabs>
        <w:spacing w:line="360" w:lineRule="auto"/>
        <w:rPr>
          <w:rFonts w:ascii="宋体" w:hAnsi="宋体" w:cs="宋体"/>
          <w:b/>
          <w:color w:val="auto"/>
          <w:highlight w:val="none"/>
        </w:rPr>
      </w:pPr>
      <w:r>
        <w:rPr>
          <w:rFonts w:hint="eastAsia" w:ascii="宋体" w:hAnsi="宋体" w:cs="宋体"/>
          <w:color w:val="auto"/>
          <w:highlight w:val="none"/>
        </w:rPr>
        <w:fldChar w:fldCharType="end"/>
      </w:r>
    </w:p>
    <w:p w14:paraId="4FE2A867">
      <w:pPr>
        <w:spacing w:after="240" w:afterLines="100"/>
        <w:jc w:val="center"/>
        <w:rPr>
          <w:rFonts w:ascii="宋体" w:hAnsi="宋体" w:eastAsia="宋体" w:cs="宋体"/>
          <w:color w:val="auto"/>
          <w:sz w:val="32"/>
          <w:szCs w:val="32"/>
          <w:highlight w:val="none"/>
        </w:rPr>
        <w:sectPr>
          <w:pgSz w:w="11907" w:h="16839"/>
          <w:pgMar w:top="1246" w:right="1604" w:bottom="1246" w:left="1260" w:header="720" w:footer="720" w:gutter="0"/>
          <w:cols w:space="720" w:num="1"/>
          <w:docGrid w:linePitch="286" w:charSpace="0"/>
        </w:sectPr>
      </w:pPr>
      <w:bookmarkStart w:id="4" w:name="_Toc428518711"/>
      <w:bookmarkStart w:id="5" w:name="_Toc430185946"/>
      <w:bookmarkStart w:id="6" w:name="_Toc419977252"/>
      <w:bookmarkStart w:id="7" w:name="_Toc428172715"/>
      <w:bookmarkStart w:id="8" w:name="_Toc430184662"/>
    </w:p>
    <w:p w14:paraId="1B3D36BD">
      <w:pPr>
        <w:spacing w:after="240" w:afterLines="100" w:line="360" w:lineRule="auto"/>
        <w:jc w:val="center"/>
        <w:rPr>
          <w:rFonts w:ascii="宋体" w:hAnsi="宋体" w:eastAsia="宋体" w:cs="宋体"/>
          <w:color w:val="auto"/>
          <w:sz w:val="32"/>
          <w:szCs w:val="32"/>
          <w:highlight w:val="none"/>
        </w:rPr>
      </w:pPr>
      <w:bookmarkStart w:id="9" w:name="_Toc19812"/>
      <w:r>
        <w:rPr>
          <w:rFonts w:hint="eastAsia" w:ascii="宋体" w:hAnsi="宋体" w:eastAsia="宋体" w:cs="宋体"/>
          <w:color w:val="auto"/>
          <w:sz w:val="32"/>
          <w:szCs w:val="32"/>
          <w:highlight w:val="none"/>
        </w:rPr>
        <w:t xml:space="preserve"> 第一章 比选公告</w:t>
      </w:r>
      <w:bookmarkEnd w:id="0"/>
      <w:bookmarkEnd w:id="1"/>
      <w:bookmarkEnd w:id="2"/>
      <w:bookmarkEnd w:id="3"/>
      <w:bookmarkEnd w:id="4"/>
      <w:bookmarkEnd w:id="5"/>
      <w:bookmarkEnd w:id="6"/>
      <w:bookmarkEnd w:id="7"/>
      <w:bookmarkEnd w:id="8"/>
      <w:bookmarkEnd w:id="9"/>
    </w:p>
    <w:p w14:paraId="1BF34700">
      <w:pPr>
        <w:spacing w:line="360" w:lineRule="auto"/>
        <w:jc w:val="center"/>
        <w:rPr>
          <w:rFonts w:hAnsi="宋体" w:cs="宋体"/>
          <w:b/>
          <w:color w:val="auto"/>
          <w:szCs w:val="28"/>
          <w:highlight w:val="none"/>
        </w:rPr>
      </w:pPr>
      <w:r>
        <w:rPr>
          <w:rFonts w:hint="eastAsia" w:hAnsi="宋体" w:cs="宋体"/>
          <w:b/>
          <w:color w:val="auto"/>
          <w:szCs w:val="28"/>
          <w:highlight w:val="none"/>
          <w:lang w:eastAsia="zh-CN"/>
        </w:rPr>
        <w:t xml:space="preserve">江与城天山大道西段32号2栋污水管道沉降整改工程 </w:t>
      </w:r>
      <w:r>
        <w:rPr>
          <w:rFonts w:hint="eastAsia" w:hAnsi="宋体" w:cs="宋体"/>
          <w:b/>
          <w:color w:val="auto"/>
          <w:szCs w:val="28"/>
          <w:highlight w:val="none"/>
        </w:rPr>
        <w:t>施工比选公告</w:t>
      </w:r>
    </w:p>
    <w:p w14:paraId="7BB2D82D">
      <w:pPr>
        <w:spacing w:line="360" w:lineRule="auto"/>
        <w:rPr>
          <w:rFonts w:ascii="宋体" w:hAnsi="宋体" w:eastAsia="宋体" w:cs="宋体"/>
          <w:color w:val="auto"/>
          <w:szCs w:val="21"/>
          <w:highlight w:val="none"/>
        </w:rPr>
      </w:pPr>
      <w:bookmarkStart w:id="10" w:name="_Toc419977253"/>
      <w:bookmarkStart w:id="11" w:name="_Toc430184663"/>
      <w:bookmarkStart w:id="12" w:name="_Toc428172716"/>
      <w:bookmarkStart w:id="13" w:name="_Toc20882"/>
      <w:bookmarkStart w:id="14" w:name="_Toc2611"/>
      <w:bookmarkStart w:id="15" w:name="_Toc25655"/>
      <w:bookmarkStart w:id="16" w:name="_Toc430185947"/>
      <w:bookmarkStart w:id="17" w:name="_Toc419974469"/>
      <w:bookmarkStart w:id="18" w:name="_Toc15370"/>
      <w:bookmarkStart w:id="19" w:name="_Toc428518712"/>
      <w:bookmarkStart w:id="20" w:name="_Toc430184665"/>
      <w:bookmarkStart w:id="21" w:name="_Toc419974471"/>
      <w:bookmarkStart w:id="22" w:name="_Toc428518714"/>
      <w:bookmarkStart w:id="23" w:name="_Toc430185949"/>
      <w:bookmarkStart w:id="24" w:name="_Toc419977255"/>
      <w:bookmarkStart w:id="25" w:name="_Toc428172718"/>
      <w:r>
        <w:rPr>
          <w:rFonts w:hint="eastAsia" w:ascii="宋体" w:hAnsi="宋体" w:eastAsia="宋体" w:cs="宋体"/>
          <w:b/>
          <w:bCs/>
          <w:color w:val="auto"/>
          <w:szCs w:val="21"/>
          <w:highlight w:val="none"/>
        </w:rPr>
        <w:t>1.比选条件</w:t>
      </w:r>
      <w:bookmarkEnd w:id="10"/>
      <w:bookmarkEnd w:id="11"/>
      <w:bookmarkEnd w:id="12"/>
      <w:bookmarkEnd w:id="13"/>
      <w:bookmarkEnd w:id="14"/>
      <w:bookmarkEnd w:id="15"/>
      <w:bookmarkEnd w:id="16"/>
      <w:bookmarkEnd w:id="17"/>
      <w:bookmarkEnd w:id="18"/>
      <w:bookmarkEnd w:id="19"/>
    </w:p>
    <w:p w14:paraId="0194263A">
      <w:pPr>
        <w:spacing w:line="360" w:lineRule="auto"/>
        <w:ind w:firstLine="420" w:firstLineChars="200"/>
        <w:rPr>
          <w:rFonts w:ascii="宋体" w:hAnsi="宋体" w:cs="宋体"/>
          <w:color w:val="auto"/>
          <w:szCs w:val="21"/>
          <w:highlight w:val="none"/>
        </w:rPr>
      </w:pPr>
      <w:bookmarkStart w:id="26" w:name="_Toc32555"/>
      <w:bookmarkStart w:id="27" w:name="_Toc428172717"/>
      <w:bookmarkStart w:id="28" w:name="_Toc23180"/>
      <w:bookmarkStart w:id="29" w:name="_Toc419974470"/>
      <w:bookmarkStart w:id="30" w:name="_Toc428518713"/>
      <w:bookmarkStart w:id="31" w:name="_Toc430185948"/>
      <w:bookmarkStart w:id="32" w:name="_Toc14803"/>
      <w:bookmarkStart w:id="33" w:name="_Toc419977254"/>
      <w:bookmarkStart w:id="34" w:name="_Toc430184664"/>
      <w:r>
        <w:rPr>
          <w:rFonts w:hint="eastAsia" w:ascii="宋体" w:hAnsi="宋体" w:cs="宋体"/>
          <w:color w:val="auto"/>
          <w:szCs w:val="21"/>
          <w:highlight w:val="none"/>
        </w:rPr>
        <w:t>本比选项目</w:t>
      </w:r>
      <w:bookmarkStart w:id="35" w:name="_Toc287620668"/>
      <w:r>
        <w:rPr>
          <w:rFonts w:hint="eastAsia" w:ascii="宋体" w:hAnsi="宋体" w:cs="宋体"/>
          <w:color w:val="auto"/>
          <w:szCs w:val="21"/>
          <w:highlight w:val="none"/>
          <w:u w:val="single"/>
          <w:lang w:eastAsia="zh-CN"/>
        </w:rPr>
        <w:t xml:space="preserve">江与城天山大道西段32号2栋污水管道沉降整改工程 </w:t>
      </w:r>
      <w:r>
        <w:rPr>
          <w:rFonts w:hint="eastAsia" w:ascii="宋体" w:hAnsi="宋体" w:cs="宋体"/>
          <w:color w:val="auto"/>
          <w:szCs w:val="21"/>
          <w:highlight w:val="none"/>
        </w:rPr>
        <w:t>，</w:t>
      </w:r>
      <w:bookmarkEnd w:id="35"/>
      <w:r>
        <w:rPr>
          <w:rFonts w:hint="eastAsia" w:ascii="宋体" w:hAnsi="宋体" w:cs="宋体"/>
          <w:color w:val="auto"/>
          <w:szCs w:val="21"/>
          <w:highlight w:val="none"/>
        </w:rPr>
        <w:t>建设资金来自</w:t>
      </w:r>
      <w:r>
        <w:rPr>
          <w:rFonts w:hint="eastAsia" w:ascii="宋体" w:hAnsi="宋体" w:cs="宋体"/>
          <w:color w:val="auto"/>
          <w:szCs w:val="21"/>
          <w:highlight w:val="none"/>
          <w:u w:val="single"/>
        </w:rPr>
        <w:t>专项维修资金</w:t>
      </w:r>
      <w:r>
        <w:rPr>
          <w:rFonts w:hint="eastAsia" w:ascii="宋体" w:hAnsi="宋体" w:cs="宋体"/>
          <w:color w:val="auto"/>
          <w:szCs w:val="21"/>
          <w:highlight w:val="none"/>
        </w:rPr>
        <w:t>,项目出资比例为</w:t>
      </w:r>
      <w:r>
        <w:rPr>
          <w:rFonts w:hint="eastAsia" w:ascii="宋体" w:hAnsi="宋体" w:cs="宋体"/>
          <w:color w:val="auto"/>
          <w:szCs w:val="21"/>
          <w:highlight w:val="none"/>
          <w:u w:val="single"/>
        </w:rPr>
        <w:t>100%</w:t>
      </w:r>
      <w:r>
        <w:rPr>
          <w:rFonts w:hint="eastAsia" w:ascii="宋体" w:hAnsi="宋体" w:cs="宋体"/>
          <w:color w:val="auto"/>
          <w:szCs w:val="21"/>
          <w:highlight w:val="none"/>
        </w:rPr>
        <w:t>，比选人为</w:t>
      </w:r>
      <w:r>
        <w:rPr>
          <w:rFonts w:hint="eastAsia" w:ascii="宋体" w:hAnsi="宋体" w:cs="宋体"/>
          <w:color w:val="auto"/>
          <w:szCs w:val="21"/>
          <w:highlight w:val="none"/>
          <w:u w:val="single"/>
          <w:lang w:eastAsia="zh-CN"/>
        </w:rPr>
        <w:t>龙湖物业服务集团有限公司</w:t>
      </w:r>
      <w:r>
        <w:rPr>
          <w:rFonts w:hint="eastAsia" w:ascii="宋体" w:hAnsi="宋体" w:cs="宋体"/>
          <w:color w:val="auto"/>
          <w:szCs w:val="21"/>
          <w:highlight w:val="none"/>
        </w:rPr>
        <w:t xml:space="preserve">。项目已具备比选条件，现对该项目的施工进行比选。 </w:t>
      </w:r>
    </w:p>
    <w:p w14:paraId="4D8FA294">
      <w:pPr>
        <w:spacing w:line="360" w:lineRule="auto"/>
        <w:rPr>
          <w:rFonts w:ascii="宋体" w:hAnsi="宋体" w:eastAsia="宋体" w:cs="宋体"/>
          <w:b/>
          <w:bCs/>
          <w:color w:val="auto"/>
          <w:szCs w:val="21"/>
          <w:highlight w:val="none"/>
        </w:rPr>
      </w:pPr>
      <w:bookmarkStart w:id="36" w:name="_Toc29186"/>
      <w:r>
        <w:rPr>
          <w:rFonts w:hint="eastAsia" w:ascii="宋体" w:hAnsi="宋体" w:eastAsia="宋体" w:cs="宋体"/>
          <w:b/>
          <w:bCs/>
          <w:color w:val="auto"/>
          <w:szCs w:val="21"/>
          <w:highlight w:val="none"/>
        </w:rPr>
        <w:t>2.项目概况与比选范围</w:t>
      </w:r>
      <w:bookmarkEnd w:id="26"/>
      <w:bookmarkEnd w:id="27"/>
      <w:bookmarkEnd w:id="28"/>
      <w:bookmarkEnd w:id="29"/>
      <w:bookmarkEnd w:id="30"/>
      <w:bookmarkEnd w:id="31"/>
      <w:bookmarkEnd w:id="32"/>
      <w:bookmarkEnd w:id="33"/>
      <w:bookmarkEnd w:id="34"/>
      <w:bookmarkEnd w:id="36"/>
    </w:p>
    <w:p w14:paraId="413BD0E7">
      <w:pPr>
        <w:widowControl/>
        <w:snapToGrid w:val="0"/>
        <w:spacing w:line="360" w:lineRule="auto"/>
        <w:ind w:firstLine="420" w:firstLineChars="200"/>
        <w:contextualSpacing/>
        <w:jc w:val="left"/>
        <w:rPr>
          <w:rFonts w:ascii="宋体" w:hAnsi="宋体" w:cs="宋体"/>
          <w:color w:val="auto"/>
          <w:szCs w:val="21"/>
          <w:highlight w:val="none"/>
        </w:rPr>
      </w:pPr>
      <w:bookmarkStart w:id="37" w:name="_Toc9364"/>
      <w:bookmarkStart w:id="38" w:name="_Toc1066"/>
      <w:bookmarkStart w:id="39" w:name="_Toc3068"/>
      <w:r>
        <w:rPr>
          <w:rFonts w:hint="eastAsia" w:ascii="宋体" w:hAnsi="宋体" w:cs="宋体"/>
          <w:color w:val="auto"/>
          <w:szCs w:val="21"/>
          <w:highlight w:val="none"/>
        </w:rPr>
        <w:t>2.1建设地点：</w:t>
      </w:r>
      <w:r>
        <w:rPr>
          <w:rFonts w:hint="eastAsia" w:ascii="宋体" w:hAnsi="宋体" w:cs="宋体"/>
          <w:color w:val="auto"/>
          <w:szCs w:val="21"/>
          <w:highlight w:val="none"/>
          <w:lang w:val="en-US" w:eastAsia="zh-CN"/>
        </w:rPr>
        <w:t>重庆市渝北区</w:t>
      </w:r>
      <w:r>
        <w:rPr>
          <w:rFonts w:hint="eastAsia" w:ascii="宋体" w:hAnsi="宋体" w:cs="宋体"/>
          <w:color w:val="auto"/>
          <w:szCs w:val="21"/>
          <w:highlight w:val="none"/>
        </w:rPr>
        <w:t>江与城天山大道西段32号2栋。</w:t>
      </w:r>
    </w:p>
    <w:p w14:paraId="0E2C2C13">
      <w:pPr>
        <w:widowControl/>
        <w:snapToGrid w:val="0"/>
        <w:spacing w:line="360" w:lineRule="auto"/>
        <w:ind w:firstLine="420" w:firstLineChars="200"/>
        <w:contextualSpacing/>
        <w:jc w:val="left"/>
        <w:rPr>
          <w:rFonts w:ascii="宋体" w:hAnsi="宋体" w:cs="宋体"/>
          <w:color w:val="auto"/>
          <w:szCs w:val="21"/>
          <w:highlight w:val="none"/>
        </w:rPr>
      </w:pPr>
      <w:bookmarkStart w:id="40" w:name="OLE_LINK7"/>
      <w:r>
        <w:rPr>
          <w:rFonts w:hint="eastAsia" w:ascii="宋体" w:hAnsi="宋体" w:cs="宋体"/>
          <w:color w:val="auto"/>
          <w:szCs w:val="21"/>
          <w:highlight w:val="none"/>
        </w:rPr>
        <w:t>2.2建设规模：对</w:t>
      </w:r>
      <w:r>
        <w:rPr>
          <w:rFonts w:hint="eastAsia" w:ascii="宋体" w:hAnsi="宋体" w:cs="宋体"/>
          <w:color w:val="auto"/>
          <w:szCs w:val="21"/>
          <w:highlight w:val="none"/>
          <w:lang w:eastAsia="zh-CN"/>
        </w:rPr>
        <w:t>江与城天山大道西段32号2栋污水管道沉降</w:t>
      </w:r>
      <w:r>
        <w:rPr>
          <w:rFonts w:hint="eastAsia" w:ascii="宋体" w:hAnsi="宋体" w:cs="宋体"/>
          <w:color w:val="auto"/>
          <w:szCs w:val="21"/>
          <w:highlight w:val="none"/>
          <w:lang w:val="en-US" w:eastAsia="zh-CN"/>
        </w:rPr>
        <w:t>进行</w:t>
      </w:r>
      <w:r>
        <w:rPr>
          <w:rFonts w:hint="eastAsia" w:ascii="宋体" w:hAnsi="宋体" w:cs="宋体"/>
          <w:color w:val="auto"/>
          <w:szCs w:val="21"/>
          <w:highlight w:val="none"/>
          <w:lang w:eastAsia="zh-CN"/>
        </w:rPr>
        <w:t>整改，</w:t>
      </w:r>
      <w:r>
        <w:rPr>
          <w:rFonts w:hint="eastAsia" w:ascii="宋体" w:hAnsi="宋体" w:cs="宋体"/>
          <w:color w:val="auto"/>
          <w:szCs w:val="21"/>
          <w:highlight w:val="none"/>
        </w:rPr>
        <w:t>工程费约</w:t>
      </w:r>
      <w:r>
        <w:rPr>
          <w:rFonts w:hint="eastAsia" w:ascii="宋体" w:hAnsi="宋体" w:cs="宋体"/>
          <w:color w:val="auto"/>
          <w:szCs w:val="21"/>
          <w:highlight w:val="none"/>
          <w:u w:val="single"/>
          <w:lang w:val="en-US" w:eastAsia="zh-CN"/>
        </w:rPr>
        <w:t>85.32</w:t>
      </w:r>
      <w:r>
        <w:rPr>
          <w:rFonts w:hint="eastAsia" w:ascii="宋体" w:hAnsi="宋体" w:cs="宋体"/>
          <w:color w:val="auto"/>
          <w:szCs w:val="21"/>
          <w:highlight w:val="none"/>
        </w:rPr>
        <w:t>万元。</w:t>
      </w:r>
    </w:p>
    <w:p w14:paraId="3EAC52B1">
      <w:pPr>
        <w:widowControl/>
        <w:snapToGrid w:val="0"/>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2.3工期要求：</w:t>
      </w:r>
      <w:r>
        <w:rPr>
          <w:rFonts w:hint="eastAsia" w:ascii="宋体" w:hAnsi="宋体" w:cs="宋体"/>
          <w:color w:val="auto"/>
          <w:szCs w:val="21"/>
          <w:highlight w:val="none"/>
          <w:u w:val="single"/>
          <w:lang w:val="en-US" w:eastAsia="zh-CN"/>
        </w:rPr>
        <w:t>45</w:t>
      </w:r>
      <w:r>
        <w:rPr>
          <w:rFonts w:hint="eastAsia" w:ascii="宋体" w:hAnsi="宋体" w:cs="宋体"/>
          <w:color w:val="auto"/>
          <w:szCs w:val="21"/>
          <w:highlight w:val="none"/>
        </w:rPr>
        <w:t>日历天。</w:t>
      </w:r>
    </w:p>
    <w:p w14:paraId="70548247">
      <w:pPr>
        <w:widowControl/>
        <w:snapToGrid w:val="0"/>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2.4 比选范围：</w:t>
      </w:r>
      <w:bookmarkEnd w:id="40"/>
      <w:r>
        <w:rPr>
          <w:rFonts w:hint="eastAsia" w:ascii="宋体" w:hAnsi="宋体" w:cs="宋体"/>
          <w:color w:val="auto"/>
          <w:szCs w:val="21"/>
          <w:highlight w:val="none"/>
        </w:rPr>
        <w:t>本项目工程量清单所示的全部工作内容（具体以比选人发布的工程量清单为准）。</w:t>
      </w:r>
    </w:p>
    <w:p w14:paraId="24A146F0">
      <w:pPr>
        <w:spacing w:line="360" w:lineRule="auto"/>
        <w:rPr>
          <w:rFonts w:ascii="宋体" w:hAnsi="宋体" w:eastAsia="宋体" w:cs="宋体"/>
          <w:b/>
          <w:bCs/>
          <w:color w:val="auto"/>
          <w:szCs w:val="21"/>
          <w:highlight w:val="none"/>
        </w:rPr>
      </w:pPr>
      <w:bookmarkStart w:id="41" w:name="_Toc26452"/>
      <w:r>
        <w:rPr>
          <w:rFonts w:hint="eastAsia" w:ascii="宋体" w:hAnsi="宋体" w:eastAsia="宋体" w:cs="宋体"/>
          <w:b/>
          <w:bCs/>
          <w:color w:val="auto"/>
          <w:szCs w:val="21"/>
          <w:highlight w:val="none"/>
        </w:rPr>
        <w:t>3.竞选人资格要求</w:t>
      </w:r>
      <w:bookmarkEnd w:id="20"/>
      <w:bookmarkEnd w:id="21"/>
      <w:bookmarkEnd w:id="22"/>
      <w:bookmarkEnd w:id="23"/>
      <w:bookmarkEnd w:id="24"/>
      <w:bookmarkEnd w:id="25"/>
      <w:bookmarkEnd w:id="37"/>
      <w:bookmarkEnd w:id="38"/>
      <w:bookmarkEnd w:id="39"/>
      <w:bookmarkEnd w:id="41"/>
    </w:p>
    <w:p w14:paraId="33C2A7B5">
      <w:pPr>
        <w:autoSpaceDE w:val="0"/>
        <w:autoSpaceDN w:val="0"/>
        <w:adjustRightInd w:val="0"/>
        <w:snapToGrid w:val="0"/>
        <w:spacing w:line="360" w:lineRule="auto"/>
        <w:ind w:firstLine="420" w:firstLineChars="200"/>
        <w:rPr>
          <w:rFonts w:ascii="宋体" w:hAnsi="宋体" w:cs="宋体"/>
          <w:color w:val="auto"/>
          <w:szCs w:val="21"/>
          <w:highlight w:val="none"/>
        </w:rPr>
      </w:pPr>
      <w:bookmarkStart w:id="42" w:name="_Toc419977256"/>
      <w:bookmarkStart w:id="43" w:name="_Toc428172719"/>
      <w:bookmarkStart w:id="44" w:name="_Toc419974472"/>
      <w:bookmarkStart w:id="45" w:name="_Toc428518715"/>
      <w:r>
        <w:rPr>
          <w:rFonts w:hint="eastAsia" w:ascii="宋体" w:hAnsi="宋体" w:cs="宋体"/>
          <w:color w:val="auto"/>
          <w:szCs w:val="21"/>
          <w:highlight w:val="none"/>
        </w:rPr>
        <w:t>3.1本次比选实行资格后审，要求竞选人须具备以下条件：</w:t>
      </w:r>
    </w:p>
    <w:p w14:paraId="39B3EDE7">
      <w:pPr>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3.1.1本次比选要求竞选人须具备建设行政主管部门颁发</w:t>
      </w:r>
      <w:r>
        <w:rPr>
          <w:rFonts w:hint="eastAsia" w:ascii="宋体" w:hAnsi="宋体" w:cs="宋体"/>
          <w:color w:val="auto"/>
          <w:szCs w:val="21"/>
          <w:highlight w:val="none"/>
          <w:lang w:val="en-US" w:eastAsia="zh-CN"/>
        </w:rPr>
        <w:t>有效</w:t>
      </w:r>
      <w:r>
        <w:rPr>
          <w:rFonts w:hint="eastAsia" w:ascii="宋体" w:hAnsi="宋体" w:cs="宋体"/>
          <w:color w:val="auto"/>
          <w:szCs w:val="21"/>
          <w:highlight w:val="none"/>
        </w:rPr>
        <w:t>的</w:t>
      </w:r>
      <w:r>
        <w:rPr>
          <w:rFonts w:hint="eastAsia" w:ascii="宋体" w:hAnsi="宋体" w:cs="宋体"/>
          <w:b/>
          <w:bCs/>
          <w:color w:val="auto"/>
          <w:szCs w:val="21"/>
          <w:highlight w:val="none"/>
          <w:u w:val="single"/>
          <w:lang w:eastAsia="zh-CN"/>
        </w:rPr>
        <w:t>建筑工程施工总承包三级及以上资质</w:t>
      </w:r>
      <w:r>
        <w:rPr>
          <w:rFonts w:hint="eastAsia" w:ascii="宋体" w:hAnsi="宋体" w:cs="宋体"/>
          <w:b/>
          <w:bCs/>
          <w:color w:val="auto"/>
          <w:szCs w:val="21"/>
          <w:highlight w:val="none"/>
          <w:u w:val="single"/>
          <w:lang w:val="en-US" w:eastAsia="zh-CN"/>
        </w:rPr>
        <w:t>或市政公用工程施工总承包三级及以上资质</w:t>
      </w:r>
      <w:r>
        <w:rPr>
          <w:rFonts w:hint="eastAsia" w:ascii="宋体" w:hAnsi="宋体" w:cs="宋体"/>
          <w:color w:val="auto"/>
          <w:szCs w:val="21"/>
          <w:highlight w:val="none"/>
        </w:rPr>
        <w:t>，并在人员、设备、资金等方面具有相应的施工能力。</w:t>
      </w:r>
    </w:p>
    <w:p w14:paraId="77F7C310">
      <w:pPr>
        <w:spacing w:line="360" w:lineRule="auto"/>
        <w:ind w:firstLine="420" w:firstLineChars="200"/>
        <w:rPr>
          <w:color w:val="auto"/>
          <w:highlight w:val="none"/>
        </w:rPr>
      </w:pPr>
      <w:r>
        <w:rPr>
          <w:rFonts w:hint="eastAsia" w:ascii="宋体" w:hAnsi="宋体" w:cs="宋体"/>
          <w:color w:val="auto"/>
          <w:szCs w:val="21"/>
          <w:highlight w:val="none"/>
        </w:rPr>
        <w:t xml:space="preserve">3.1.2 </w:t>
      </w:r>
      <w:r>
        <w:rPr>
          <w:rFonts w:ascii="宋体" w:hAnsi="宋体" w:cs="宋体"/>
          <w:snapToGrid w:val="0"/>
          <w:color w:val="auto"/>
          <w:szCs w:val="21"/>
          <w:highlight w:val="none"/>
        </w:rPr>
        <w:t>本次比选不接受联合体</w:t>
      </w:r>
      <w:r>
        <w:rPr>
          <w:rFonts w:hint="eastAsia" w:ascii="宋体" w:hAnsi="宋体" w:cs="宋体"/>
          <w:snapToGrid w:val="0"/>
          <w:color w:val="auto"/>
          <w:szCs w:val="21"/>
          <w:highlight w:val="none"/>
        </w:rPr>
        <w:t>竞选。</w:t>
      </w:r>
    </w:p>
    <w:p w14:paraId="63F007CF">
      <w:pPr>
        <w:spacing w:line="360" w:lineRule="auto"/>
        <w:rPr>
          <w:rFonts w:ascii="宋体" w:hAnsi="宋体" w:eastAsia="宋体" w:cs="宋体"/>
          <w:b/>
          <w:bCs/>
          <w:color w:val="auto"/>
          <w:szCs w:val="21"/>
          <w:highlight w:val="none"/>
        </w:rPr>
      </w:pPr>
      <w:bookmarkStart w:id="46" w:name="_Toc430185950"/>
      <w:bookmarkStart w:id="47" w:name="_Toc430184666"/>
      <w:bookmarkStart w:id="48" w:name="_Toc3107"/>
      <w:bookmarkStart w:id="49" w:name="_Toc32409"/>
      <w:bookmarkStart w:id="50" w:name="_Toc10962"/>
      <w:bookmarkStart w:id="51" w:name="_Toc15612"/>
      <w:r>
        <w:rPr>
          <w:rFonts w:hint="eastAsia" w:ascii="宋体" w:hAnsi="宋体" w:eastAsia="宋体" w:cs="宋体"/>
          <w:b/>
          <w:bCs/>
          <w:color w:val="auto"/>
          <w:szCs w:val="21"/>
          <w:highlight w:val="none"/>
        </w:rPr>
        <w:t>4.</w:t>
      </w:r>
      <w:bookmarkEnd w:id="42"/>
      <w:bookmarkEnd w:id="43"/>
      <w:bookmarkEnd w:id="44"/>
      <w:bookmarkEnd w:id="45"/>
      <w:bookmarkEnd w:id="46"/>
      <w:bookmarkEnd w:id="47"/>
      <w:bookmarkEnd w:id="48"/>
      <w:bookmarkEnd w:id="49"/>
      <w:bookmarkEnd w:id="50"/>
      <w:bookmarkEnd w:id="51"/>
      <w:r>
        <w:rPr>
          <w:rFonts w:hint="eastAsia" w:ascii="宋体" w:hAnsi="宋体" w:eastAsia="宋体" w:cs="宋体"/>
          <w:b/>
          <w:bCs/>
          <w:color w:val="auto"/>
          <w:szCs w:val="21"/>
          <w:highlight w:val="none"/>
        </w:rPr>
        <w:t>比选文件有关说明</w:t>
      </w:r>
    </w:p>
    <w:p w14:paraId="24F501ED">
      <w:pPr>
        <w:spacing w:beforeLines="0" w:afterLines="0" w:line="360" w:lineRule="auto"/>
        <w:ind w:firstLine="420" w:firstLineChars="200"/>
        <w:jc w:val="left"/>
        <w:rPr>
          <w:rFonts w:hint="eastAsia" w:ascii="宋体" w:hAnsi="宋体" w:cs="宋体"/>
          <w:snapToGrid w:val="0"/>
          <w:color w:val="auto"/>
          <w:sz w:val="21"/>
          <w:szCs w:val="21"/>
        </w:rPr>
      </w:pPr>
      <w:bookmarkStart w:id="52" w:name="_Toc300129820"/>
      <w:bookmarkStart w:id="53" w:name="_Toc23607"/>
      <w:bookmarkStart w:id="54" w:name="_Toc430185951"/>
      <w:bookmarkStart w:id="55" w:name="_Toc10118"/>
      <w:bookmarkStart w:id="56" w:name="_Toc430184667"/>
      <w:bookmarkStart w:id="57" w:name="_Toc419974473"/>
      <w:bookmarkStart w:id="58" w:name="_Toc14571"/>
      <w:bookmarkStart w:id="59" w:name="_Toc19105"/>
      <w:bookmarkStart w:id="60" w:name="_Toc428172720"/>
      <w:bookmarkStart w:id="61" w:name="_Toc428518716"/>
      <w:bookmarkStart w:id="62" w:name="_Toc419977257"/>
      <w:r>
        <w:rPr>
          <w:rFonts w:hint="eastAsia" w:ascii="宋体" w:hAnsi="宋体" w:cs="宋体"/>
          <w:snapToGrid w:val="0"/>
          <w:color w:val="auto"/>
          <w:sz w:val="21"/>
          <w:szCs w:val="21"/>
        </w:rPr>
        <w:t>4.1凡有意参加比选的竞选人，必须在“ 行采家 ”服务平台注册，成为正式供应商。竞选人请于公告发布之日起至竞选文件递交截止时间之前，在“行采家”（https://www.gec123.com/）上下载本项目比选文件以及补遗等比选前公布的所有项目资料，无论竞选人下载与否，均视为已知晓所有比选实质性要求内容。</w:t>
      </w:r>
    </w:p>
    <w:p w14:paraId="57F8A099">
      <w:pPr>
        <w:spacing w:beforeLines="0" w:afterLines="0"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rPr>
        <w:t>4.2报名及比选文件发售</w:t>
      </w:r>
    </w:p>
    <w:p w14:paraId="7795FEAA">
      <w:pPr>
        <w:spacing w:beforeLines="0" w:afterLines="0"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rPr>
        <w:t>（1)报名期限和比选文件发售期：公告发布之日</w:t>
      </w:r>
      <w:r>
        <w:rPr>
          <w:rFonts w:hint="eastAsia" w:ascii="宋体" w:hAnsi="宋体" w:cs="宋体"/>
          <w:b/>
          <w:snapToGrid w:val="0"/>
          <w:color w:val="auto"/>
          <w:sz w:val="21"/>
          <w:szCs w:val="21"/>
        </w:rPr>
        <w:t>（2025年</w:t>
      </w:r>
      <w:r>
        <w:rPr>
          <w:rFonts w:hint="eastAsia" w:ascii="宋体" w:hAnsi="宋体" w:cs="宋体"/>
          <w:b/>
          <w:snapToGrid w:val="0"/>
          <w:color w:val="auto"/>
          <w:sz w:val="21"/>
          <w:szCs w:val="21"/>
          <w:lang w:val="en-US" w:eastAsia="zh-CN"/>
        </w:rPr>
        <w:t>12</w:t>
      </w:r>
      <w:r>
        <w:rPr>
          <w:rFonts w:hint="eastAsia" w:ascii="宋体" w:hAnsi="宋体" w:cs="宋体"/>
          <w:b/>
          <w:snapToGrid w:val="0"/>
          <w:color w:val="auto"/>
          <w:sz w:val="21"/>
          <w:szCs w:val="21"/>
        </w:rPr>
        <w:t>月</w:t>
      </w:r>
      <w:r>
        <w:rPr>
          <w:rFonts w:hint="eastAsia" w:ascii="宋体" w:hAnsi="宋体" w:cs="宋体"/>
          <w:b/>
          <w:snapToGrid w:val="0"/>
          <w:color w:val="auto"/>
          <w:sz w:val="21"/>
          <w:szCs w:val="21"/>
          <w:lang w:val="en-US" w:eastAsia="zh-CN"/>
        </w:rPr>
        <w:t>23</w:t>
      </w:r>
      <w:r>
        <w:rPr>
          <w:rFonts w:hint="eastAsia" w:ascii="宋体" w:hAnsi="宋体" w:cs="宋体"/>
          <w:b/>
          <w:snapToGrid w:val="0"/>
          <w:color w:val="auto"/>
          <w:sz w:val="21"/>
          <w:szCs w:val="21"/>
        </w:rPr>
        <w:t>日）</w:t>
      </w:r>
      <w:r>
        <w:rPr>
          <w:rFonts w:hint="eastAsia" w:ascii="宋体" w:hAnsi="宋体" w:cs="宋体"/>
          <w:snapToGrid w:val="0"/>
          <w:color w:val="auto"/>
          <w:sz w:val="21"/>
          <w:szCs w:val="21"/>
        </w:rPr>
        <w:t>起至</w:t>
      </w:r>
      <w:r>
        <w:rPr>
          <w:rFonts w:hint="eastAsia" w:ascii="宋体" w:hAnsi="宋体" w:cs="宋体"/>
          <w:b/>
          <w:snapToGrid w:val="0"/>
          <w:color w:val="auto"/>
          <w:sz w:val="21"/>
          <w:szCs w:val="21"/>
        </w:rPr>
        <w:t>2025年</w:t>
      </w:r>
      <w:r>
        <w:rPr>
          <w:rFonts w:hint="eastAsia" w:ascii="宋体" w:hAnsi="宋体" w:cs="宋体"/>
          <w:b/>
          <w:snapToGrid w:val="0"/>
          <w:color w:val="auto"/>
          <w:sz w:val="21"/>
          <w:szCs w:val="21"/>
          <w:lang w:val="en-US" w:eastAsia="zh-CN"/>
        </w:rPr>
        <w:t>12</w:t>
      </w:r>
      <w:r>
        <w:rPr>
          <w:rFonts w:hint="eastAsia" w:ascii="宋体" w:hAnsi="宋体" w:cs="宋体"/>
          <w:b/>
          <w:snapToGrid w:val="0"/>
          <w:color w:val="auto"/>
          <w:sz w:val="21"/>
          <w:szCs w:val="21"/>
        </w:rPr>
        <w:t>月</w:t>
      </w:r>
      <w:r>
        <w:rPr>
          <w:rFonts w:hint="eastAsia" w:ascii="宋体" w:hAnsi="宋体" w:cs="宋体"/>
          <w:b/>
          <w:snapToGrid w:val="0"/>
          <w:color w:val="auto"/>
          <w:sz w:val="21"/>
          <w:szCs w:val="21"/>
          <w:lang w:val="en-US" w:eastAsia="zh-CN"/>
        </w:rPr>
        <w:t>27</w:t>
      </w:r>
      <w:r>
        <w:rPr>
          <w:rFonts w:hint="eastAsia" w:ascii="宋体" w:hAnsi="宋体" w:cs="宋体"/>
          <w:b/>
          <w:snapToGrid w:val="0"/>
          <w:color w:val="auto"/>
          <w:sz w:val="21"/>
          <w:szCs w:val="21"/>
        </w:rPr>
        <w:t xml:space="preserve"> </w:t>
      </w:r>
      <w:r>
        <w:rPr>
          <w:rFonts w:hint="eastAsia" w:ascii="宋体" w:hAnsi="宋体" w:cs="宋体"/>
          <w:b/>
          <w:snapToGrid w:val="0"/>
          <w:color w:val="auto"/>
          <w:sz w:val="21"/>
          <w:szCs w:val="21"/>
          <w:lang w:val="en-US" w:eastAsia="zh-CN"/>
        </w:rPr>
        <w:t xml:space="preserve"> </w:t>
      </w:r>
      <w:r>
        <w:rPr>
          <w:rFonts w:hint="eastAsia" w:ascii="宋体" w:hAnsi="宋体" w:cs="宋体"/>
          <w:b/>
          <w:snapToGrid w:val="0"/>
          <w:color w:val="auto"/>
          <w:sz w:val="21"/>
          <w:szCs w:val="21"/>
        </w:rPr>
        <w:t>日17时00分</w:t>
      </w:r>
      <w:r>
        <w:rPr>
          <w:rFonts w:hint="eastAsia" w:ascii="宋体" w:hAnsi="宋体" w:cs="宋体"/>
          <w:snapToGrid w:val="0"/>
          <w:color w:val="auto"/>
          <w:sz w:val="21"/>
          <w:szCs w:val="21"/>
        </w:rPr>
        <w:t>止。</w:t>
      </w:r>
    </w:p>
    <w:p w14:paraId="46C49AFA">
      <w:pPr>
        <w:spacing w:beforeLines="0" w:afterLines="0"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rPr>
        <w:t>(2)比选文件售价：人民币</w:t>
      </w:r>
      <w:r>
        <w:rPr>
          <w:rFonts w:hint="eastAsia" w:ascii="宋体" w:hAnsi="宋体" w:cs="宋体"/>
          <w:snapToGrid w:val="0"/>
          <w:color w:val="auto"/>
          <w:sz w:val="21"/>
          <w:szCs w:val="21"/>
          <w:lang w:val="en-US" w:eastAsia="zh-CN"/>
        </w:rPr>
        <w:t>8</w:t>
      </w:r>
      <w:r>
        <w:rPr>
          <w:rFonts w:hint="eastAsia" w:ascii="宋体" w:hAnsi="宋体" w:cs="宋体"/>
          <w:snapToGrid w:val="0"/>
          <w:color w:val="auto"/>
          <w:sz w:val="21"/>
          <w:szCs w:val="21"/>
        </w:rPr>
        <w:t>00元/份（售后不退）。</w:t>
      </w:r>
    </w:p>
    <w:p w14:paraId="1F81323C">
      <w:pPr>
        <w:spacing w:beforeLines="0" w:afterLines="0"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rPr>
        <w:t>(3)报名方式：在报名期限和比选文件发售期内，竞选人将比选文件购买费用汇至以下账户（汇款时备注：竞选人单位简称+</w:t>
      </w:r>
      <w:r>
        <w:rPr>
          <w:rFonts w:hint="eastAsia" w:ascii="宋体" w:hAnsi="宋体" w:cs="宋体"/>
          <w:snapToGrid w:val="0"/>
          <w:color w:val="auto"/>
          <w:sz w:val="21"/>
          <w:szCs w:val="21"/>
          <w:lang w:val="en-US" w:eastAsia="zh-CN"/>
        </w:rPr>
        <w:t>江与城污水</w:t>
      </w:r>
      <w:r>
        <w:rPr>
          <w:rFonts w:hint="eastAsia" w:ascii="宋体" w:hAnsi="宋体" w:cs="宋体"/>
          <w:snapToGrid w:val="0"/>
          <w:color w:val="auto"/>
          <w:sz w:val="21"/>
          <w:szCs w:val="21"/>
        </w:rPr>
        <w:t>管道整改文件费），同时将填写完善的《报名登记表》（格式详见本章比选公告附件）加盖竞选人公章扫描后发送至215206226@qq.com（电子邮箱）或到采购代理机构处现场缴纳文件费并递交《报名登记表》报名，在比选文件发售期内报名的竞选人，其竞选文件才能被接收。</w:t>
      </w:r>
    </w:p>
    <w:p w14:paraId="378F323A">
      <w:pPr>
        <w:spacing w:beforeLines="0" w:afterLines="0"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rPr>
        <w:t>户  名：重庆靖正恒悦项目管理有限公司</w:t>
      </w:r>
    </w:p>
    <w:p w14:paraId="0C39EC2B">
      <w:pPr>
        <w:spacing w:beforeLines="0" w:afterLines="0"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rPr>
        <w:t>开户行：浙商银行重庆沙坪坝支行</w:t>
      </w:r>
    </w:p>
    <w:p w14:paraId="0FA3D95F">
      <w:pPr>
        <w:spacing w:beforeLines="0" w:afterLines="0"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rPr>
        <w:t>账  号：6530000810120100049709</w:t>
      </w:r>
    </w:p>
    <w:p w14:paraId="1AB7A3E3">
      <w:pPr>
        <w:spacing w:beforeLines="0" w:afterLines="0"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rPr>
        <w:t>4.3本项目采用线上+线下相结合的投标方式，请各竞选人按如下要求进行投标：</w:t>
      </w:r>
    </w:p>
    <w:p w14:paraId="19F236DF">
      <w:pPr>
        <w:spacing w:beforeLines="0" w:afterLines="0"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rPr>
        <w:t>(1)线上报价及上传竞选文件电子文档</w:t>
      </w:r>
    </w:p>
    <w:p w14:paraId="73F8D424">
      <w:pPr>
        <w:spacing w:beforeLines="0" w:afterLines="0" w:line="360" w:lineRule="auto"/>
        <w:ind w:firstLine="420" w:firstLineChars="200"/>
        <w:jc w:val="left"/>
        <w:rPr>
          <w:rFonts w:hint="eastAsia" w:ascii="宋体" w:hAnsi="宋体" w:cs="宋体"/>
          <w:b/>
          <w:snapToGrid w:val="0"/>
          <w:color w:val="auto"/>
          <w:sz w:val="21"/>
          <w:szCs w:val="21"/>
        </w:rPr>
      </w:pPr>
      <w:r>
        <w:rPr>
          <w:rFonts w:hint="eastAsia" w:ascii="宋体" w:hAnsi="宋体" w:cs="宋体"/>
          <w:snapToGrid w:val="0"/>
          <w:color w:val="auto"/>
          <w:sz w:val="21"/>
          <w:szCs w:val="21"/>
        </w:rPr>
        <w:t>线上报价时间：</w:t>
      </w:r>
      <w:r>
        <w:rPr>
          <w:rFonts w:hint="eastAsia" w:ascii="宋体" w:hAnsi="宋体" w:cs="宋体"/>
          <w:b/>
          <w:snapToGrid w:val="0"/>
          <w:color w:val="auto"/>
          <w:sz w:val="21"/>
          <w:szCs w:val="21"/>
        </w:rPr>
        <w:t>2025年</w:t>
      </w:r>
      <w:r>
        <w:rPr>
          <w:rFonts w:hint="eastAsia" w:ascii="宋体" w:hAnsi="宋体" w:cs="宋体"/>
          <w:b/>
          <w:snapToGrid w:val="0"/>
          <w:color w:val="auto"/>
          <w:sz w:val="21"/>
          <w:szCs w:val="21"/>
          <w:lang w:val="en-US" w:eastAsia="zh-CN"/>
        </w:rPr>
        <w:t>12</w:t>
      </w:r>
      <w:r>
        <w:rPr>
          <w:rFonts w:hint="eastAsia" w:ascii="宋体" w:hAnsi="宋体" w:cs="宋体"/>
          <w:b/>
          <w:snapToGrid w:val="0"/>
          <w:color w:val="auto"/>
          <w:sz w:val="21"/>
          <w:szCs w:val="21"/>
        </w:rPr>
        <w:t>月</w:t>
      </w:r>
      <w:r>
        <w:rPr>
          <w:rFonts w:hint="eastAsia" w:ascii="宋体" w:hAnsi="宋体" w:cs="宋体"/>
          <w:b/>
          <w:snapToGrid w:val="0"/>
          <w:color w:val="auto"/>
          <w:sz w:val="21"/>
          <w:szCs w:val="21"/>
          <w:lang w:val="en-US" w:eastAsia="zh-CN"/>
        </w:rPr>
        <w:t>30</w:t>
      </w:r>
      <w:r>
        <w:rPr>
          <w:rFonts w:hint="eastAsia" w:ascii="宋体" w:hAnsi="宋体" w:cs="宋体"/>
          <w:b/>
          <w:snapToGrid w:val="0"/>
          <w:color w:val="auto"/>
          <w:sz w:val="21"/>
          <w:szCs w:val="21"/>
        </w:rPr>
        <w:t>日</w:t>
      </w:r>
      <w:r>
        <w:rPr>
          <w:rFonts w:hint="eastAsia" w:ascii="宋体" w:hAnsi="宋体" w:cs="宋体"/>
          <w:b/>
          <w:snapToGrid w:val="0"/>
          <w:color w:val="auto"/>
          <w:sz w:val="21"/>
          <w:szCs w:val="21"/>
          <w:lang w:val="en-US" w:eastAsia="zh-CN"/>
        </w:rPr>
        <w:t>11</w:t>
      </w:r>
      <w:r>
        <w:rPr>
          <w:rFonts w:hint="eastAsia" w:ascii="宋体" w:hAnsi="宋体" w:cs="宋体"/>
          <w:b/>
          <w:snapToGrid w:val="0"/>
          <w:color w:val="auto"/>
          <w:sz w:val="21"/>
          <w:szCs w:val="21"/>
        </w:rPr>
        <w:t>时</w:t>
      </w:r>
      <w:r>
        <w:rPr>
          <w:rFonts w:hint="eastAsia" w:ascii="宋体" w:hAnsi="宋体" w:cs="宋体"/>
          <w:b/>
          <w:snapToGrid w:val="0"/>
          <w:color w:val="auto"/>
          <w:sz w:val="21"/>
          <w:szCs w:val="21"/>
          <w:lang w:val="en-US" w:eastAsia="zh-CN"/>
        </w:rPr>
        <w:t>30</w:t>
      </w:r>
      <w:r>
        <w:rPr>
          <w:rFonts w:hint="eastAsia" w:ascii="宋体" w:hAnsi="宋体" w:cs="宋体"/>
          <w:b/>
          <w:snapToGrid w:val="0"/>
          <w:color w:val="auto"/>
          <w:sz w:val="21"/>
          <w:szCs w:val="21"/>
        </w:rPr>
        <w:t>分至2025年12月30日1</w:t>
      </w:r>
      <w:r>
        <w:rPr>
          <w:rFonts w:hint="eastAsia" w:ascii="宋体" w:hAnsi="宋体" w:cs="宋体"/>
          <w:b/>
          <w:snapToGrid w:val="0"/>
          <w:color w:val="auto"/>
          <w:sz w:val="21"/>
          <w:szCs w:val="21"/>
          <w:lang w:val="en-US" w:eastAsia="zh-CN"/>
        </w:rPr>
        <w:t>4</w:t>
      </w:r>
      <w:r>
        <w:rPr>
          <w:rFonts w:hint="eastAsia" w:ascii="宋体" w:hAnsi="宋体" w:cs="宋体"/>
          <w:b/>
          <w:snapToGrid w:val="0"/>
          <w:color w:val="auto"/>
          <w:sz w:val="21"/>
          <w:szCs w:val="21"/>
        </w:rPr>
        <w:t>时30分。</w:t>
      </w:r>
    </w:p>
    <w:p w14:paraId="7D4511FF">
      <w:pPr>
        <w:spacing w:beforeLines="0" w:afterLines="0"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rPr>
        <w:t>线上报价要求：按本项目规定的线上报价时间内在行采家（https://www.gec123.com/）上进行线上报价，并在规定的时间内上传竞选文件电子文档。未在规定时间内报价和上传竞选文件电子文档的竞选人不具备比选资格。行采家上传的竞选文件电子文档应为签字盖章齐全的纸质竞选文件正本的扫描件（PDF格式），若与纸质竞选文件正本不一致的，以纸质竞选文件正本为准。</w:t>
      </w:r>
    </w:p>
    <w:p w14:paraId="61A6ABF6">
      <w:pPr>
        <w:spacing w:beforeLines="0" w:afterLines="0"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rPr>
        <w:t>注：竞选文件电子文档（PDF格式）原则上扫描压缩为1个文档后上传行采家平台。</w:t>
      </w:r>
    </w:p>
    <w:p w14:paraId="3CBA981B">
      <w:pPr>
        <w:spacing w:beforeLines="0" w:afterLines="0"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rPr>
        <w:t>(2)线下递交纸质竞选文件</w:t>
      </w:r>
    </w:p>
    <w:p w14:paraId="3D312E58">
      <w:pPr>
        <w:spacing w:beforeLines="0" w:afterLines="0"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rPr>
        <w:t>线下递交纸质竞选文件开始时间：</w:t>
      </w:r>
      <w:r>
        <w:rPr>
          <w:rFonts w:hint="eastAsia" w:ascii="宋体" w:hAnsi="宋体" w:cs="宋体"/>
          <w:b/>
          <w:snapToGrid w:val="0"/>
          <w:color w:val="auto"/>
          <w:sz w:val="21"/>
          <w:szCs w:val="21"/>
        </w:rPr>
        <w:t>2025年</w:t>
      </w:r>
      <w:r>
        <w:rPr>
          <w:rFonts w:hint="eastAsia" w:ascii="宋体" w:hAnsi="宋体" w:cs="宋体"/>
          <w:b/>
          <w:snapToGrid w:val="0"/>
          <w:color w:val="auto"/>
          <w:sz w:val="21"/>
          <w:szCs w:val="21"/>
          <w:lang w:val="en-US" w:eastAsia="zh-CN"/>
        </w:rPr>
        <w:t>12月30日14时00分</w:t>
      </w:r>
      <w:r>
        <w:rPr>
          <w:rFonts w:hint="eastAsia" w:ascii="宋体" w:hAnsi="宋体" w:cs="宋体"/>
          <w:b/>
          <w:snapToGrid w:val="0"/>
          <w:color w:val="auto"/>
          <w:sz w:val="21"/>
          <w:szCs w:val="21"/>
        </w:rPr>
        <w:t>。</w:t>
      </w:r>
    </w:p>
    <w:p w14:paraId="4873A035">
      <w:pPr>
        <w:spacing w:beforeLines="0" w:afterLines="0"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rPr>
        <w:t>线下递交纸质竞选文件截止时间：</w:t>
      </w:r>
      <w:r>
        <w:rPr>
          <w:rFonts w:hint="eastAsia" w:ascii="宋体" w:hAnsi="宋体" w:cs="宋体"/>
          <w:b/>
          <w:snapToGrid w:val="0"/>
          <w:color w:val="auto"/>
          <w:sz w:val="21"/>
          <w:szCs w:val="21"/>
        </w:rPr>
        <w:t>2025年12月30日1</w:t>
      </w:r>
      <w:r>
        <w:rPr>
          <w:rFonts w:hint="eastAsia" w:ascii="宋体" w:hAnsi="宋体" w:cs="宋体"/>
          <w:b/>
          <w:snapToGrid w:val="0"/>
          <w:color w:val="auto"/>
          <w:sz w:val="21"/>
          <w:szCs w:val="21"/>
          <w:lang w:val="en-US" w:eastAsia="zh-CN"/>
        </w:rPr>
        <w:t>4</w:t>
      </w:r>
      <w:r>
        <w:rPr>
          <w:rFonts w:hint="eastAsia" w:ascii="宋体" w:hAnsi="宋体" w:cs="宋体"/>
          <w:b/>
          <w:snapToGrid w:val="0"/>
          <w:color w:val="auto"/>
          <w:sz w:val="21"/>
          <w:szCs w:val="21"/>
        </w:rPr>
        <w:t>时30分。</w:t>
      </w:r>
    </w:p>
    <w:p w14:paraId="38251461">
      <w:pPr>
        <w:spacing w:beforeLines="0" w:afterLines="0"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rPr>
        <w:t>线下递交纸质竞选文件地点：</w:t>
      </w:r>
      <w:r>
        <w:rPr>
          <w:rFonts w:hint="eastAsia" w:ascii="宋体" w:hAnsi="宋体" w:cs="宋体"/>
          <w:snapToGrid w:val="0"/>
          <w:color w:val="auto"/>
          <w:sz w:val="21"/>
          <w:szCs w:val="21"/>
          <w:highlight w:val="none"/>
          <w:lang w:val="en-US" w:eastAsia="zh-CN"/>
        </w:rPr>
        <w:t>熙溪地客服中心</w:t>
      </w:r>
      <w:r>
        <w:rPr>
          <w:rFonts w:hint="eastAsia" w:ascii="宋体" w:hAnsi="宋体" w:cs="宋体"/>
          <w:snapToGrid w:val="0"/>
          <w:color w:val="auto"/>
          <w:sz w:val="21"/>
          <w:szCs w:val="21"/>
          <w:highlight w:val="none"/>
        </w:rPr>
        <w:t>会议室【</w:t>
      </w:r>
      <w:r>
        <w:rPr>
          <w:rFonts w:hint="eastAsia" w:ascii="宋体" w:hAnsi="宋体" w:cs="宋体"/>
          <w:snapToGrid w:val="0"/>
          <w:color w:val="auto"/>
          <w:sz w:val="21"/>
          <w:szCs w:val="21"/>
        </w:rPr>
        <w:t>具体会议室以现场安排为准】。逾期送达的或者未送达指定地点的竞选文件，比选人不予受理。</w:t>
      </w:r>
    </w:p>
    <w:p w14:paraId="239C8609">
      <w:pPr>
        <w:spacing w:beforeLines="0" w:afterLines="0"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rPr>
        <w:t>(3)开标时间：同线下递交纸质竞选文件截止时间。</w:t>
      </w:r>
    </w:p>
    <w:p w14:paraId="5DB87D10">
      <w:pPr>
        <w:spacing w:beforeLines="0" w:afterLines="0"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rPr>
        <w:t>(4)开标地点：同线下递交纸质竞选文件地点。</w:t>
      </w:r>
    </w:p>
    <w:p w14:paraId="210D6581">
      <w:pPr>
        <w:spacing w:beforeLines="0" w:afterLines="0"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rPr>
        <w:t>(5)竞选人须满足以下要件，其竞选文件才被接受：</w:t>
      </w:r>
    </w:p>
    <w:p w14:paraId="7CF3CA08">
      <w:pPr>
        <w:spacing w:beforeLines="0" w:afterLines="0"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rPr>
        <w:t>①按时在行采家（https://www.gec123.com/）进行线上报价并上传签字盖章齐全的pdf格式的竞选文件电子文档。</w:t>
      </w:r>
    </w:p>
    <w:p w14:paraId="1AC802CC">
      <w:pPr>
        <w:spacing w:beforeLines="0" w:afterLines="0" w:line="360" w:lineRule="auto"/>
        <w:ind w:firstLine="420" w:firstLineChars="200"/>
        <w:jc w:val="left"/>
        <w:rPr>
          <w:rFonts w:hint="eastAsia" w:ascii="宋体" w:hAnsi="宋体" w:cs="宋体"/>
          <w:snapToGrid w:val="0"/>
          <w:color w:val="auto"/>
          <w:sz w:val="21"/>
          <w:szCs w:val="21"/>
        </w:rPr>
      </w:pPr>
      <w:r>
        <w:rPr>
          <w:rFonts w:hint="eastAsia" w:ascii="宋体" w:hAnsi="宋体" w:cs="宋体"/>
          <w:snapToGrid w:val="0"/>
          <w:color w:val="auto"/>
          <w:sz w:val="21"/>
          <w:szCs w:val="21"/>
        </w:rPr>
        <w:t>②按时线下递交纸质竞选文件。</w:t>
      </w:r>
    </w:p>
    <w:p w14:paraId="5AE4EE26">
      <w:pPr>
        <w:spacing w:beforeLines="0" w:afterLines="0" w:line="360" w:lineRule="auto"/>
        <w:ind w:firstLine="420" w:firstLineChars="200"/>
        <w:jc w:val="left"/>
        <w:rPr>
          <w:rFonts w:hint="default" w:ascii="宋体" w:hAnsi="宋体" w:cs="宋体"/>
          <w:color w:val="auto"/>
          <w:szCs w:val="21"/>
          <w:highlight w:val="none"/>
          <w:lang w:val="en-US" w:eastAsia="zh-CN"/>
        </w:rPr>
      </w:pPr>
      <w:r>
        <w:rPr>
          <w:rFonts w:hint="eastAsia" w:ascii="宋体" w:hAnsi="宋体" w:cs="宋体"/>
          <w:snapToGrid w:val="0"/>
          <w:color w:val="auto"/>
          <w:sz w:val="21"/>
          <w:szCs w:val="21"/>
        </w:rPr>
        <w:t>③按时报名签到并按时缴纳投标保证金。</w:t>
      </w:r>
    </w:p>
    <w:bookmarkEnd w:id="52"/>
    <w:p w14:paraId="18B2ADD3">
      <w:pPr>
        <w:spacing w:line="360" w:lineRule="auto"/>
        <w:rPr>
          <w:rFonts w:ascii="宋体" w:hAnsi="宋体" w:eastAsia="宋体" w:cs="宋体"/>
          <w:b w:val="0"/>
          <w:bCs/>
          <w:color w:val="auto"/>
          <w:kern w:val="2"/>
          <w:szCs w:val="21"/>
          <w:highlight w:val="none"/>
        </w:rPr>
      </w:pPr>
      <w:r>
        <w:rPr>
          <w:rFonts w:hint="eastAsia" w:ascii="宋体" w:hAnsi="宋体" w:eastAsia="宋体" w:cs="宋体"/>
          <w:b/>
          <w:color w:val="auto"/>
          <w:szCs w:val="21"/>
          <w:highlight w:val="none"/>
        </w:rPr>
        <w:t>5.</w:t>
      </w:r>
      <w:bookmarkEnd w:id="53"/>
      <w:bookmarkEnd w:id="54"/>
      <w:bookmarkEnd w:id="55"/>
      <w:bookmarkEnd w:id="56"/>
      <w:bookmarkEnd w:id="57"/>
      <w:bookmarkEnd w:id="58"/>
      <w:bookmarkEnd w:id="59"/>
      <w:bookmarkEnd w:id="60"/>
      <w:bookmarkEnd w:id="61"/>
      <w:bookmarkEnd w:id="62"/>
      <w:r>
        <w:rPr>
          <w:rFonts w:hint="eastAsia" w:ascii="宋体" w:hAnsi="宋体" w:eastAsia="宋体" w:cs="宋体"/>
          <w:b/>
          <w:color w:val="auto"/>
          <w:szCs w:val="21"/>
          <w:highlight w:val="none"/>
          <w:lang w:val="en-US" w:eastAsia="zh-CN"/>
        </w:rPr>
        <w:t>质疑及澄清时间</w:t>
      </w:r>
    </w:p>
    <w:p w14:paraId="26972E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5.1质疑截止时间：</w:t>
      </w:r>
      <w:r>
        <w:rPr>
          <w:rFonts w:hint="eastAsia" w:ascii="宋体" w:hAnsi="宋体" w:cs="宋体"/>
          <w:b/>
          <w:bCs/>
          <w:color w:val="auto"/>
          <w:szCs w:val="21"/>
          <w:highlight w:val="none"/>
        </w:rPr>
        <w:t>2025年</w:t>
      </w:r>
      <w:r>
        <w:rPr>
          <w:rFonts w:hint="eastAsia" w:ascii="宋体" w:hAnsi="宋体" w:cs="宋体"/>
          <w:b/>
          <w:bCs/>
          <w:color w:val="auto"/>
          <w:szCs w:val="21"/>
          <w:highlight w:val="none"/>
          <w:lang w:val="en-US" w:eastAsia="zh-CN"/>
        </w:rPr>
        <w:t>12</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28</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时</w:t>
      </w:r>
      <w:r>
        <w:rPr>
          <w:rFonts w:hint="eastAsia" w:ascii="宋体" w:hAnsi="宋体" w:cs="宋体"/>
          <w:b/>
          <w:bCs/>
          <w:color w:val="auto"/>
          <w:szCs w:val="21"/>
          <w:highlight w:val="none"/>
          <w:lang w:val="en-US" w:eastAsia="zh-CN"/>
        </w:rPr>
        <w:t>00</w:t>
      </w:r>
      <w:r>
        <w:rPr>
          <w:rFonts w:hint="eastAsia" w:ascii="宋体" w:hAnsi="宋体" w:cs="宋体"/>
          <w:b/>
          <w:bCs/>
          <w:color w:val="auto"/>
          <w:szCs w:val="21"/>
          <w:highlight w:val="none"/>
        </w:rPr>
        <w:t>分前</w:t>
      </w:r>
      <w:r>
        <w:rPr>
          <w:rFonts w:hint="eastAsia" w:ascii="宋体" w:hAnsi="宋体" w:cs="宋体"/>
          <w:color w:val="auto"/>
          <w:szCs w:val="21"/>
          <w:highlight w:val="none"/>
        </w:rPr>
        <w:t>，竞选人将质疑书发送至比选代理机构电子邮箱215206226@qq.com，质疑截止时间过期不再受理质疑。</w:t>
      </w:r>
    </w:p>
    <w:p w14:paraId="19A218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5.2答疑或澄清时间：</w:t>
      </w:r>
      <w:r>
        <w:rPr>
          <w:rFonts w:hint="eastAsia" w:ascii="宋体" w:hAnsi="宋体" w:cs="宋体"/>
          <w:b/>
          <w:bCs/>
          <w:color w:val="auto"/>
          <w:szCs w:val="21"/>
          <w:highlight w:val="none"/>
        </w:rPr>
        <w:t>2025</w:t>
      </w:r>
      <w:r>
        <w:rPr>
          <w:rFonts w:hint="eastAsia" w:ascii="宋体" w:hAnsi="宋体" w:cs="宋体"/>
          <w:b/>
          <w:bCs/>
          <w:color w:val="auto"/>
          <w:szCs w:val="21"/>
          <w:highlight w:val="none"/>
          <w:lang w:val="en-US" w:eastAsia="zh-CN"/>
        </w:rPr>
        <w:t>年12月28</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18</w:t>
      </w:r>
      <w:r>
        <w:rPr>
          <w:rFonts w:hint="eastAsia" w:ascii="宋体" w:hAnsi="宋体" w:cs="宋体"/>
          <w:b/>
          <w:bCs/>
          <w:color w:val="auto"/>
          <w:szCs w:val="21"/>
          <w:highlight w:val="none"/>
        </w:rPr>
        <w:t>时</w:t>
      </w:r>
      <w:r>
        <w:rPr>
          <w:rFonts w:hint="eastAsia" w:ascii="宋体" w:hAnsi="宋体" w:cs="宋体"/>
          <w:b/>
          <w:bCs/>
          <w:color w:val="auto"/>
          <w:szCs w:val="21"/>
          <w:highlight w:val="none"/>
          <w:lang w:val="en-US" w:eastAsia="zh-CN"/>
        </w:rPr>
        <w:t>00</w:t>
      </w:r>
      <w:r>
        <w:rPr>
          <w:rFonts w:hint="eastAsia" w:ascii="宋体" w:hAnsi="宋体" w:cs="宋体"/>
          <w:b/>
          <w:bCs/>
          <w:color w:val="auto"/>
          <w:szCs w:val="21"/>
          <w:highlight w:val="none"/>
        </w:rPr>
        <w:t>分前</w:t>
      </w:r>
      <w:r>
        <w:rPr>
          <w:rFonts w:hint="eastAsia" w:ascii="宋体" w:hAnsi="宋体" w:cs="宋体"/>
          <w:color w:val="auto"/>
          <w:szCs w:val="21"/>
          <w:highlight w:val="none"/>
        </w:rPr>
        <w:t>，招标代理机构将在行采家发布和</w:t>
      </w:r>
      <w:r>
        <w:rPr>
          <w:rFonts w:hint="eastAsia" w:ascii="宋体" w:hAnsi="宋体" w:cs="宋体"/>
          <w:color w:val="auto"/>
          <w:szCs w:val="21"/>
          <w:highlight w:val="none"/>
          <w:lang w:val="en-US" w:eastAsia="zh-CN"/>
        </w:rPr>
        <w:t>本</w:t>
      </w:r>
      <w:r>
        <w:rPr>
          <w:rFonts w:hint="eastAsia" w:ascii="宋体" w:hAnsi="宋体" w:cs="宋体"/>
          <w:color w:val="auto"/>
          <w:szCs w:val="21"/>
          <w:highlight w:val="none"/>
        </w:rPr>
        <w:t>小区公示栏上张贴（如有）。</w:t>
      </w:r>
    </w:p>
    <w:p w14:paraId="29404CB2">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竞选</w:t>
      </w:r>
      <w:r>
        <w:rPr>
          <w:rFonts w:hint="eastAsia" w:ascii="宋体" w:hAnsi="宋体" w:cs="宋体"/>
          <w:b/>
          <w:bCs/>
          <w:color w:val="auto"/>
          <w:szCs w:val="21"/>
          <w:highlight w:val="none"/>
        </w:rPr>
        <w:t>保证金</w:t>
      </w:r>
    </w:p>
    <w:p w14:paraId="02861B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w:t>
      </w:r>
      <w:r>
        <w:rPr>
          <w:rFonts w:hint="eastAsia" w:ascii="宋体" w:hAnsi="宋体" w:cs="宋体"/>
          <w:color w:val="auto"/>
          <w:szCs w:val="21"/>
          <w:highlight w:val="none"/>
          <w:lang w:val="en-US" w:eastAsia="zh-CN"/>
        </w:rPr>
        <w:t>竞选</w:t>
      </w:r>
      <w:r>
        <w:rPr>
          <w:rFonts w:hint="eastAsia" w:ascii="宋体" w:hAnsi="宋体" w:cs="宋体"/>
          <w:color w:val="auto"/>
          <w:szCs w:val="21"/>
          <w:highlight w:val="none"/>
        </w:rPr>
        <w:t>保证金递交</w:t>
      </w:r>
      <w:bookmarkStart w:id="971" w:name="_GoBack"/>
      <w:bookmarkEnd w:id="971"/>
    </w:p>
    <w:p w14:paraId="397236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竞选单位</w:t>
      </w:r>
      <w:r>
        <w:rPr>
          <w:rFonts w:hint="eastAsia" w:ascii="宋体" w:hAnsi="宋体" w:cs="宋体"/>
          <w:color w:val="auto"/>
          <w:szCs w:val="21"/>
          <w:highlight w:val="none"/>
        </w:rPr>
        <w:t>须按本项目规定的</w:t>
      </w:r>
      <w:r>
        <w:rPr>
          <w:rFonts w:hint="eastAsia" w:ascii="宋体" w:hAnsi="宋体" w:cs="宋体"/>
          <w:color w:val="auto"/>
          <w:szCs w:val="21"/>
          <w:highlight w:val="none"/>
          <w:lang w:val="en-US" w:eastAsia="zh-CN"/>
        </w:rPr>
        <w:t>竞选</w:t>
      </w:r>
      <w:r>
        <w:rPr>
          <w:rFonts w:hint="eastAsia" w:ascii="宋体" w:hAnsi="宋体" w:cs="宋体"/>
          <w:color w:val="auto"/>
          <w:szCs w:val="21"/>
          <w:highlight w:val="none"/>
        </w:rPr>
        <w:t xml:space="preserve">保证金金额进行缴纳，竞选保证金金额为人民币 </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万元，并转账至招标代理机构竞选保证金账户，竞选保证金的到账截止时间同</w:t>
      </w:r>
      <w:r>
        <w:rPr>
          <w:rFonts w:hint="eastAsia" w:ascii="宋体" w:hAnsi="宋体" w:cs="宋体"/>
          <w:color w:val="auto"/>
          <w:szCs w:val="21"/>
          <w:highlight w:val="none"/>
          <w:lang w:val="en-US" w:eastAsia="zh-CN"/>
        </w:rPr>
        <w:t>竞选</w:t>
      </w:r>
      <w:r>
        <w:rPr>
          <w:rFonts w:hint="eastAsia" w:ascii="宋体" w:hAnsi="宋体" w:cs="宋体"/>
          <w:color w:val="auto"/>
          <w:szCs w:val="21"/>
          <w:highlight w:val="none"/>
        </w:rPr>
        <w:t>文件递交截止时间。</w:t>
      </w:r>
    </w:p>
    <w:p w14:paraId="15632F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竞选保证金递交账号</w:t>
      </w:r>
    </w:p>
    <w:p w14:paraId="147181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户  名： 重庆靖正恒悦项目管理有限公司</w:t>
      </w:r>
    </w:p>
    <w:p w14:paraId="5F50A1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开户行： 浙商银行重庆沙坪坝支行</w:t>
      </w:r>
    </w:p>
    <w:p w14:paraId="377F6F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账  号： 6530000810120100049709</w:t>
      </w:r>
    </w:p>
    <w:p w14:paraId="64F7B9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w:t>
      </w:r>
    </w:p>
    <w:p w14:paraId="70CFED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1.各竞选</w:t>
      </w:r>
      <w:r>
        <w:rPr>
          <w:rFonts w:hint="eastAsia" w:ascii="宋体" w:hAnsi="宋体" w:cs="宋体"/>
          <w:color w:val="auto"/>
          <w:szCs w:val="21"/>
          <w:highlight w:val="none"/>
          <w:lang w:val="en-US" w:eastAsia="zh-CN"/>
        </w:rPr>
        <w:t>单位</w:t>
      </w:r>
      <w:r>
        <w:rPr>
          <w:rFonts w:hint="eastAsia" w:ascii="宋体" w:hAnsi="宋体" w:cs="宋体"/>
          <w:color w:val="auto"/>
          <w:szCs w:val="21"/>
          <w:highlight w:val="none"/>
        </w:rPr>
        <w:t>在银行转账时，须充分考虑银行转账（电汇）的时间差风险，如同城转账、异地转账或汇款、跨行转账或电汇的时间要求。</w:t>
      </w:r>
    </w:p>
    <w:p w14:paraId="7E892E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2.汇款时应注明“竞选人单位简称+</w:t>
      </w:r>
      <w:r>
        <w:rPr>
          <w:rFonts w:hint="eastAsia" w:ascii="宋体" w:hAnsi="宋体" w:cs="宋体"/>
          <w:color w:val="auto"/>
          <w:szCs w:val="21"/>
          <w:highlight w:val="none"/>
          <w:lang w:eastAsia="zh-CN"/>
        </w:rPr>
        <w:t>江与城污水管道整改</w:t>
      </w:r>
      <w:r>
        <w:rPr>
          <w:rFonts w:hint="eastAsia" w:ascii="宋体" w:hAnsi="宋体" w:cs="宋体"/>
          <w:color w:val="auto"/>
          <w:szCs w:val="21"/>
          <w:highlight w:val="none"/>
        </w:rPr>
        <w:t>竞选保证金”字样。</w:t>
      </w:r>
    </w:p>
    <w:p w14:paraId="40154875">
      <w:pPr>
        <w:spacing w:line="360" w:lineRule="auto"/>
        <w:rPr>
          <w:rFonts w:ascii="宋体" w:hAnsi="宋体" w:eastAsia="宋体" w:cs="宋体"/>
          <w:b/>
          <w:bCs/>
          <w:color w:val="auto"/>
          <w:szCs w:val="21"/>
          <w:highlight w:val="none"/>
        </w:rPr>
      </w:pPr>
      <w:bookmarkStart w:id="63" w:name="_Toc428518717"/>
      <w:bookmarkStart w:id="64" w:name="_Toc31762"/>
      <w:bookmarkStart w:id="65" w:name="_Toc419977258"/>
      <w:bookmarkStart w:id="66" w:name="_Toc7439"/>
      <w:bookmarkStart w:id="67" w:name="_Toc428172721"/>
      <w:bookmarkStart w:id="68" w:name="_Toc4342"/>
      <w:bookmarkStart w:id="69" w:name="_Toc9114"/>
      <w:bookmarkStart w:id="70" w:name="_Toc430184668"/>
      <w:bookmarkStart w:id="71" w:name="_Toc419974474"/>
      <w:bookmarkStart w:id="72" w:name="_Toc430185952"/>
      <w:r>
        <w:rPr>
          <w:rFonts w:hint="eastAsia" w:ascii="宋体" w:hAnsi="宋体" w:eastAsia="宋体" w:cs="宋体"/>
          <w:b/>
          <w:bCs/>
          <w:color w:val="auto"/>
          <w:szCs w:val="21"/>
          <w:highlight w:val="none"/>
        </w:rPr>
        <w:t>6.发布公告的媒介</w:t>
      </w:r>
      <w:bookmarkEnd w:id="63"/>
      <w:bookmarkEnd w:id="64"/>
      <w:bookmarkEnd w:id="65"/>
      <w:bookmarkEnd w:id="66"/>
      <w:bookmarkEnd w:id="67"/>
      <w:bookmarkEnd w:id="68"/>
      <w:bookmarkEnd w:id="69"/>
      <w:bookmarkEnd w:id="70"/>
      <w:bookmarkEnd w:id="71"/>
      <w:bookmarkEnd w:id="72"/>
    </w:p>
    <w:p w14:paraId="0B8159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本次比选公告在行采家网站发布</w:t>
      </w:r>
      <w:r>
        <w:rPr>
          <w:rFonts w:hint="eastAsia" w:ascii="宋体" w:hAnsi="宋体" w:cs="宋体"/>
          <w:color w:val="auto"/>
          <w:szCs w:val="21"/>
          <w:highlight w:val="none"/>
          <w:lang w:val="en-US" w:eastAsia="zh-CN"/>
        </w:rPr>
        <w:t>和本</w:t>
      </w:r>
      <w:r>
        <w:rPr>
          <w:rFonts w:hint="eastAsia" w:ascii="宋体" w:hAnsi="宋体" w:cs="宋体"/>
          <w:color w:val="auto"/>
          <w:szCs w:val="21"/>
          <w:highlight w:val="none"/>
        </w:rPr>
        <w:t>小区</w:t>
      </w:r>
      <w:r>
        <w:rPr>
          <w:rFonts w:hint="eastAsia" w:ascii="宋体" w:hAnsi="宋体"/>
          <w:color w:val="auto"/>
          <w:szCs w:val="21"/>
          <w:highlight w:val="none"/>
        </w:rPr>
        <w:t>公示栏</w:t>
      </w:r>
      <w:r>
        <w:rPr>
          <w:rFonts w:hint="eastAsia" w:ascii="宋体" w:hAnsi="宋体" w:cs="宋体"/>
          <w:color w:val="auto"/>
          <w:szCs w:val="21"/>
          <w:highlight w:val="none"/>
        </w:rPr>
        <w:t>上</w:t>
      </w:r>
      <w:r>
        <w:rPr>
          <w:rFonts w:hint="eastAsia" w:ascii="宋体" w:hAnsi="宋体" w:cs="宋体"/>
          <w:color w:val="auto"/>
          <w:szCs w:val="21"/>
          <w:highlight w:val="none"/>
          <w:lang w:val="en-US" w:eastAsia="zh-CN"/>
        </w:rPr>
        <w:t>张贴</w:t>
      </w:r>
      <w:r>
        <w:rPr>
          <w:rFonts w:hint="eastAsia" w:ascii="宋体" w:hAnsi="宋体" w:cs="宋体"/>
          <w:color w:val="auto"/>
          <w:szCs w:val="21"/>
          <w:highlight w:val="none"/>
        </w:rPr>
        <w:t>。</w:t>
      </w:r>
      <w:bookmarkStart w:id="73" w:name="_Toc19509"/>
      <w:bookmarkStart w:id="74" w:name="_Toc428172722"/>
      <w:bookmarkStart w:id="75" w:name="_Toc7992"/>
      <w:bookmarkStart w:id="76" w:name="_Toc21664"/>
      <w:bookmarkStart w:id="77" w:name="_Toc419977259"/>
      <w:bookmarkStart w:id="78" w:name="_Toc430184669"/>
      <w:bookmarkStart w:id="79" w:name="_Toc430185953"/>
      <w:bookmarkStart w:id="80" w:name="_Toc428518718"/>
      <w:bookmarkStart w:id="81" w:name="_Toc419974475"/>
    </w:p>
    <w:p w14:paraId="6E5A9025">
      <w:pPr>
        <w:spacing w:line="360" w:lineRule="auto"/>
        <w:rPr>
          <w:rFonts w:ascii="宋体" w:hAnsi="宋体" w:eastAsia="宋体" w:cs="宋体"/>
          <w:color w:val="auto"/>
          <w:szCs w:val="21"/>
          <w:highlight w:val="none"/>
        </w:rPr>
      </w:pPr>
      <w:bookmarkStart w:id="82" w:name="_Toc17586"/>
      <w:r>
        <w:rPr>
          <w:rFonts w:hint="eastAsia" w:ascii="宋体" w:hAnsi="宋体" w:eastAsia="宋体" w:cs="宋体"/>
          <w:b/>
          <w:bCs/>
          <w:color w:val="auto"/>
          <w:szCs w:val="21"/>
          <w:highlight w:val="none"/>
        </w:rPr>
        <w:t>7.联系方式</w:t>
      </w:r>
      <w:bookmarkEnd w:id="73"/>
      <w:bookmarkEnd w:id="74"/>
      <w:bookmarkEnd w:id="75"/>
      <w:bookmarkEnd w:id="76"/>
      <w:bookmarkEnd w:id="77"/>
      <w:bookmarkEnd w:id="78"/>
      <w:bookmarkEnd w:id="79"/>
      <w:bookmarkEnd w:id="80"/>
      <w:bookmarkEnd w:id="81"/>
      <w:bookmarkEnd w:id="82"/>
      <w:r>
        <w:rPr>
          <w:rFonts w:hint="eastAsia" w:ascii="宋体" w:hAnsi="宋体" w:eastAsia="宋体" w:cs="宋体"/>
          <w:b/>
          <w:bCs/>
          <w:color w:val="auto"/>
          <w:szCs w:val="21"/>
          <w:highlight w:val="none"/>
        </w:rPr>
        <w:t xml:space="preserve">    </w:t>
      </w:r>
      <w:r>
        <w:rPr>
          <w:rFonts w:hint="eastAsia" w:ascii="宋体" w:hAnsi="宋体" w:eastAsia="宋体" w:cs="宋体"/>
          <w:color w:val="auto"/>
          <w:szCs w:val="21"/>
          <w:highlight w:val="none"/>
        </w:rPr>
        <w:t xml:space="preserve">      </w:t>
      </w:r>
    </w:p>
    <w:p w14:paraId="2ACB1F16">
      <w:pPr>
        <w:spacing w:line="360" w:lineRule="auto"/>
        <w:ind w:firstLine="420" w:firstLineChars="200"/>
        <w:jc w:val="left"/>
        <w:rPr>
          <w:rFonts w:ascii="宋体" w:hAnsi="宋体"/>
          <w:color w:val="auto"/>
          <w:szCs w:val="21"/>
          <w:highlight w:val="none"/>
        </w:rPr>
      </w:pPr>
      <w:bookmarkStart w:id="83" w:name="_Toc419977260"/>
      <w:bookmarkStart w:id="84" w:name="_Toc428518719"/>
      <w:bookmarkStart w:id="85" w:name="_Toc338941629"/>
      <w:bookmarkStart w:id="86" w:name="_Toc419974476"/>
      <w:bookmarkStart w:id="87" w:name="_Toc430184670"/>
      <w:bookmarkStart w:id="88" w:name="_Toc430185954"/>
      <w:bookmarkStart w:id="89" w:name="_Toc370384623"/>
      <w:bookmarkStart w:id="90" w:name="_Toc419974234"/>
      <w:bookmarkStart w:id="91" w:name="_Toc428172723"/>
      <w:r>
        <w:rPr>
          <w:rFonts w:ascii="宋体" w:hAnsi="宋体"/>
          <w:color w:val="auto"/>
          <w:szCs w:val="21"/>
          <w:highlight w:val="none"/>
        </w:rPr>
        <w:t>比</w:t>
      </w:r>
      <w:r>
        <w:rPr>
          <w:rFonts w:hint="eastAsia" w:ascii="宋体" w:hAnsi="宋体"/>
          <w:color w:val="auto"/>
          <w:szCs w:val="21"/>
          <w:highlight w:val="none"/>
        </w:rPr>
        <w:t>选</w:t>
      </w:r>
      <w:r>
        <w:rPr>
          <w:rFonts w:ascii="宋体" w:hAnsi="宋体"/>
          <w:color w:val="auto"/>
          <w:szCs w:val="21"/>
          <w:highlight w:val="none"/>
        </w:rPr>
        <w:t>人：</w:t>
      </w:r>
      <w:r>
        <w:rPr>
          <w:rFonts w:hint="eastAsia" w:ascii="宋体" w:hAnsi="宋体"/>
          <w:color w:val="auto"/>
          <w:szCs w:val="21"/>
          <w:highlight w:val="none"/>
          <w:lang w:eastAsia="zh-CN"/>
        </w:rPr>
        <w:t>龙湖物业服务集团有限公司</w:t>
      </w:r>
      <w:r>
        <w:rPr>
          <w:rFonts w:hint="eastAsia" w:ascii="宋体" w:hAnsi="宋体"/>
          <w:color w:val="auto"/>
          <w:szCs w:val="21"/>
          <w:highlight w:val="none"/>
        </w:rPr>
        <w:t xml:space="preserve">  </w:t>
      </w:r>
    </w:p>
    <w:p w14:paraId="596FA636">
      <w:pPr>
        <w:autoSpaceDE w:val="0"/>
        <w:autoSpaceDN w:val="0"/>
        <w:adjustRightInd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地</w:t>
      </w:r>
      <w:r>
        <w:rPr>
          <w:rFonts w:hint="eastAsia" w:ascii="宋体" w:hAnsi="宋体"/>
          <w:color w:val="auto"/>
          <w:szCs w:val="21"/>
          <w:highlight w:val="none"/>
        </w:rPr>
        <w:t xml:space="preserve">  </w:t>
      </w:r>
      <w:r>
        <w:rPr>
          <w:rFonts w:ascii="宋体" w:hAnsi="宋体"/>
          <w:color w:val="auto"/>
          <w:szCs w:val="21"/>
          <w:highlight w:val="none"/>
        </w:rPr>
        <w:t>址：</w:t>
      </w:r>
      <w:r>
        <w:rPr>
          <w:rFonts w:hint="eastAsia" w:ascii="宋体" w:hAnsi="宋体"/>
          <w:color w:val="auto"/>
          <w:szCs w:val="21"/>
          <w:highlight w:val="none"/>
        </w:rPr>
        <w:t xml:space="preserve">熙溪地客服中心    </w:t>
      </w:r>
    </w:p>
    <w:p w14:paraId="3C17DFB9">
      <w:pPr>
        <w:spacing w:line="360" w:lineRule="auto"/>
        <w:ind w:firstLine="420" w:firstLineChars="200"/>
        <w:jc w:val="left"/>
        <w:rPr>
          <w:rFonts w:ascii="宋体" w:hAnsi="宋体" w:eastAsia="宋体"/>
          <w:color w:val="auto"/>
          <w:szCs w:val="21"/>
          <w:highlight w:val="none"/>
        </w:rPr>
      </w:pPr>
      <w:r>
        <w:rPr>
          <w:rFonts w:ascii="宋体" w:hAnsi="宋体"/>
          <w:color w:val="auto"/>
          <w:szCs w:val="21"/>
          <w:highlight w:val="none"/>
        </w:rPr>
        <w:t>联系人：</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陈</w:t>
      </w:r>
      <w:r>
        <w:rPr>
          <w:rFonts w:hint="eastAsia" w:ascii="宋体" w:hAnsi="宋体"/>
          <w:color w:val="auto"/>
          <w:szCs w:val="21"/>
          <w:highlight w:val="none"/>
        </w:rPr>
        <w:t>老师</w:t>
      </w:r>
      <w:r>
        <w:rPr>
          <w:rFonts w:ascii="宋体" w:hAnsi="宋体" w:eastAsia="宋体"/>
          <w:color w:val="auto"/>
          <w:szCs w:val="21"/>
          <w:highlight w:val="none"/>
        </w:rPr>
        <w:t xml:space="preserve"> </w:t>
      </w:r>
    </w:p>
    <w:p w14:paraId="411B62A5">
      <w:pPr>
        <w:spacing w:line="360" w:lineRule="auto"/>
        <w:ind w:firstLine="420" w:firstLineChars="200"/>
        <w:jc w:val="left"/>
        <w:rPr>
          <w:rFonts w:hint="default" w:eastAsiaTheme="minorEastAsia"/>
          <w:color w:val="auto"/>
          <w:highlight w:val="none"/>
          <w:lang w:val="en-US" w:eastAsia="zh-CN"/>
        </w:rPr>
      </w:pPr>
      <w:r>
        <w:rPr>
          <w:rFonts w:ascii="宋体" w:hAnsi="宋体"/>
          <w:color w:val="auto"/>
          <w:szCs w:val="21"/>
          <w:highlight w:val="none"/>
        </w:rPr>
        <w:t>电  话：</w:t>
      </w:r>
      <w:r>
        <w:rPr>
          <w:rFonts w:hint="eastAsia" w:ascii="宋体" w:hAnsi="宋体"/>
          <w:color w:val="auto"/>
          <w:szCs w:val="21"/>
          <w:highlight w:val="none"/>
          <w:lang w:val="en-US" w:eastAsia="zh-CN"/>
        </w:rPr>
        <w:t>17783647432</w:t>
      </w:r>
    </w:p>
    <w:p w14:paraId="18030345">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比</w:t>
      </w:r>
      <w:r>
        <w:rPr>
          <w:rFonts w:hint="eastAsia" w:ascii="宋体" w:hAnsi="宋体"/>
          <w:color w:val="auto"/>
          <w:szCs w:val="21"/>
          <w:highlight w:val="none"/>
        </w:rPr>
        <w:t>选</w:t>
      </w:r>
      <w:r>
        <w:rPr>
          <w:rFonts w:ascii="宋体" w:hAnsi="宋体"/>
          <w:color w:val="auto"/>
          <w:szCs w:val="21"/>
          <w:highlight w:val="none"/>
        </w:rPr>
        <w:t>代理</w:t>
      </w:r>
      <w:r>
        <w:rPr>
          <w:rFonts w:hint="eastAsia" w:ascii="宋体" w:hAnsi="宋体"/>
          <w:color w:val="auto"/>
          <w:szCs w:val="21"/>
          <w:highlight w:val="none"/>
        </w:rPr>
        <w:t>机构</w:t>
      </w:r>
      <w:r>
        <w:rPr>
          <w:rFonts w:ascii="宋体" w:hAnsi="宋体"/>
          <w:color w:val="auto"/>
          <w:szCs w:val="21"/>
          <w:highlight w:val="none"/>
        </w:rPr>
        <w:t xml:space="preserve">： </w:t>
      </w:r>
      <w:r>
        <w:rPr>
          <w:rFonts w:hint="eastAsia" w:ascii="宋体" w:hAnsi="宋体"/>
          <w:color w:val="auto"/>
          <w:szCs w:val="21"/>
          <w:highlight w:val="none"/>
        </w:rPr>
        <w:t>重庆靖正恒悦项目管理有限公司</w:t>
      </w:r>
    </w:p>
    <w:p w14:paraId="4F501BFA">
      <w:pPr>
        <w:autoSpaceDE w:val="0"/>
        <w:autoSpaceDN w:val="0"/>
        <w:adjustRightInd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 xml:space="preserve">地 </w:t>
      </w:r>
      <w:r>
        <w:rPr>
          <w:rFonts w:hint="eastAsia" w:ascii="宋体" w:hAnsi="宋体"/>
          <w:color w:val="auto"/>
          <w:szCs w:val="21"/>
          <w:highlight w:val="none"/>
        </w:rPr>
        <w:t xml:space="preserve"> </w:t>
      </w:r>
      <w:r>
        <w:rPr>
          <w:rFonts w:ascii="宋体" w:hAnsi="宋体"/>
          <w:color w:val="auto"/>
          <w:szCs w:val="21"/>
          <w:highlight w:val="none"/>
        </w:rPr>
        <w:t>址</w:t>
      </w:r>
      <w:r>
        <w:rPr>
          <w:rFonts w:hint="eastAsia" w:ascii="宋体" w:hAnsi="宋体"/>
          <w:color w:val="auto"/>
          <w:szCs w:val="21"/>
          <w:highlight w:val="none"/>
          <w:lang w:eastAsia="zh-CN"/>
        </w:rPr>
        <w:t>：</w:t>
      </w:r>
      <w:r>
        <w:rPr>
          <w:rFonts w:hint="eastAsia" w:ascii="宋体" w:hAnsi="宋体"/>
          <w:color w:val="auto"/>
          <w:szCs w:val="21"/>
          <w:highlight w:val="none"/>
        </w:rPr>
        <w:t xml:space="preserve">重庆市江北区爱丁新甸双鱼 A 座    </w:t>
      </w:r>
    </w:p>
    <w:p w14:paraId="5A0126D5">
      <w:pPr>
        <w:spacing w:line="360" w:lineRule="auto"/>
        <w:ind w:firstLine="420" w:firstLineChars="200"/>
        <w:jc w:val="left"/>
        <w:rPr>
          <w:rFonts w:hint="eastAsia" w:ascii="宋体" w:hAnsi="宋体"/>
          <w:color w:val="auto"/>
          <w:szCs w:val="21"/>
          <w:highlight w:val="none"/>
          <w:lang w:val="en-US" w:eastAsia="zh-CN"/>
        </w:rPr>
      </w:pPr>
      <w:r>
        <w:rPr>
          <w:rFonts w:hint="eastAsia" w:ascii="宋体" w:hAnsi="宋体"/>
          <w:color w:val="auto"/>
          <w:szCs w:val="21"/>
          <w:highlight w:val="none"/>
        </w:rPr>
        <w:t>联系人：</w:t>
      </w:r>
      <w:r>
        <w:rPr>
          <w:rFonts w:hint="eastAsia" w:ascii="宋体" w:hAnsi="宋体"/>
          <w:color w:val="auto"/>
          <w:szCs w:val="21"/>
          <w:highlight w:val="none"/>
          <w:lang w:val="en-US" w:eastAsia="zh-CN"/>
        </w:rPr>
        <w:t>吕老师</w:t>
      </w:r>
    </w:p>
    <w:p w14:paraId="7C237076">
      <w:pPr>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电  话：</w:t>
      </w:r>
      <w:r>
        <w:rPr>
          <w:rFonts w:hint="eastAsia" w:ascii="宋体" w:hAnsi="宋体"/>
          <w:color w:val="auto"/>
          <w:szCs w:val="21"/>
          <w:highlight w:val="none"/>
        </w:rPr>
        <w:t>023-67786983</w:t>
      </w:r>
    </w:p>
    <w:p w14:paraId="2E0B1B2B">
      <w:pPr>
        <w:spacing w:line="360" w:lineRule="auto"/>
        <w:ind w:firstLine="420" w:firstLineChars="200"/>
        <w:jc w:val="left"/>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电子邮箱：215206226@qq.com</w:t>
      </w:r>
    </w:p>
    <w:p w14:paraId="7DCEA102">
      <w:pPr>
        <w:pStyle w:val="2"/>
        <w:rPr>
          <w:rFonts w:hint="default" w:ascii="宋体" w:hAnsi="宋体" w:eastAsiaTheme="minorEastAsia" w:cstheme="minorBidi"/>
          <w:color w:val="auto"/>
          <w:sz w:val="21"/>
          <w:szCs w:val="21"/>
          <w:highlight w:val="none"/>
          <w:u w:val="none"/>
          <w:lang w:val="en-US" w:eastAsia="zh-CN" w:bidi="ar-SA"/>
        </w:rPr>
      </w:pPr>
      <w:r>
        <w:rPr>
          <w:rFonts w:hint="eastAsia" w:ascii="宋体" w:hAnsi="宋体" w:cstheme="minorBidi"/>
          <w:color w:val="auto"/>
          <w:sz w:val="21"/>
          <w:szCs w:val="21"/>
          <w:highlight w:val="none"/>
          <w:u w:val="none"/>
          <w:lang w:val="en-US" w:eastAsia="zh-CN" w:bidi="ar-SA"/>
        </w:rPr>
        <w:t xml:space="preserve">             </w:t>
      </w:r>
    </w:p>
    <w:p w14:paraId="078D2BB6">
      <w:pPr>
        <w:pStyle w:val="2"/>
        <w:rPr>
          <w:rFonts w:hint="eastAsia" w:ascii="宋体" w:hAnsi="宋体" w:eastAsiaTheme="minorEastAsia" w:cstheme="minorBidi"/>
          <w:color w:val="auto"/>
          <w:sz w:val="21"/>
          <w:szCs w:val="21"/>
          <w:highlight w:val="none"/>
          <w:lang w:val="en-US" w:eastAsia="zh-CN" w:bidi="ar-SA"/>
        </w:rPr>
      </w:pPr>
    </w:p>
    <w:p w14:paraId="7B25F6F1">
      <w:pPr>
        <w:pStyle w:val="2"/>
        <w:rPr>
          <w:rFonts w:hint="eastAsia" w:ascii="宋体" w:hAnsi="宋体" w:eastAsiaTheme="minorEastAsia" w:cstheme="minorBidi"/>
          <w:color w:val="auto"/>
          <w:sz w:val="21"/>
          <w:szCs w:val="21"/>
          <w:highlight w:val="none"/>
          <w:lang w:val="en-US" w:eastAsia="zh-CN" w:bidi="ar-SA"/>
        </w:rPr>
      </w:pPr>
    </w:p>
    <w:p w14:paraId="10517357">
      <w:pPr>
        <w:pStyle w:val="2"/>
        <w:rPr>
          <w:rFonts w:hint="eastAsia" w:ascii="宋体" w:hAnsi="宋体" w:eastAsiaTheme="minorEastAsia" w:cstheme="minorBidi"/>
          <w:color w:val="auto"/>
          <w:sz w:val="21"/>
          <w:szCs w:val="21"/>
          <w:highlight w:val="none"/>
          <w:lang w:val="en-US" w:eastAsia="zh-CN" w:bidi="ar-SA"/>
        </w:rPr>
      </w:pPr>
      <w:r>
        <w:rPr>
          <w:rFonts w:hint="eastAsia" w:ascii="宋体" w:hAnsi="宋体" w:eastAsiaTheme="minorEastAsia" w:cstheme="minorBidi"/>
          <w:color w:val="auto"/>
          <w:sz w:val="21"/>
          <w:szCs w:val="21"/>
          <w:highlight w:val="none"/>
          <w:lang w:val="en-US" w:eastAsia="zh-CN" w:bidi="ar-SA"/>
        </w:rPr>
        <w:t>附件：</w:t>
      </w:r>
    </w:p>
    <w:p w14:paraId="78577008">
      <w:pPr>
        <w:pStyle w:val="2"/>
        <w:jc w:val="center"/>
        <w:rPr>
          <w:rFonts w:hint="eastAsia" w:ascii="宋体" w:hAnsi="宋体" w:cs="宋体" w:eastAsiaTheme="minorEastAsia"/>
          <w:color w:val="auto"/>
          <w:sz w:val="28"/>
          <w:szCs w:val="28"/>
          <w:highlight w:val="none"/>
          <w:lang w:val="en-US" w:eastAsia="zh-CN" w:bidi="ar-SA"/>
        </w:rPr>
      </w:pPr>
      <w:r>
        <w:rPr>
          <w:rFonts w:hint="eastAsia" w:ascii="宋体" w:hAnsi="宋体" w:cs="宋体" w:eastAsiaTheme="minorEastAsia"/>
          <w:color w:val="auto"/>
          <w:sz w:val="28"/>
          <w:szCs w:val="28"/>
          <w:highlight w:val="none"/>
          <w:lang w:val="en-US" w:eastAsia="zh-CN" w:bidi="ar-SA"/>
        </w:rPr>
        <w:t>《报名登记表》</w:t>
      </w:r>
    </w:p>
    <w:tbl>
      <w:tblPr>
        <w:tblStyle w:val="5"/>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6"/>
        <w:gridCol w:w="2533"/>
        <w:gridCol w:w="1773"/>
        <w:gridCol w:w="2640"/>
      </w:tblGrid>
      <w:tr w14:paraId="40B8FD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206" w:type="dxa"/>
            <w:vAlign w:val="center"/>
          </w:tcPr>
          <w:p w14:paraId="6D6218F7">
            <w:pPr>
              <w:jc w:val="center"/>
              <w:rPr>
                <w:rFonts w:hint="eastAsia" w:ascii="宋体" w:hAnsi="宋体" w:eastAsiaTheme="minorEastAsia" w:cstheme="minorBidi"/>
                <w:color w:val="auto"/>
                <w:sz w:val="21"/>
                <w:szCs w:val="21"/>
                <w:highlight w:val="none"/>
                <w:lang w:val="en-US" w:eastAsia="zh-CN" w:bidi="ar-SA"/>
              </w:rPr>
            </w:pPr>
            <w:r>
              <w:rPr>
                <w:rFonts w:hint="eastAsia" w:ascii="宋体" w:hAnsi="宋体" w:eastAsiaTheme="minorEastAsia" w:cstheme="minorBidi"/>
                <w:color w:val="auto"/>
                <w:sz w:val="21"/>
                <w:szCs w:val="21"/>
                <w:highlight w:val="none"/>
                <w:lang w:val="en-US" w:eastAsia="zh-CN" w:bidi="ar-SA"/>
              </w:rPr>
              <w:t>项目名称</w:t>
            </w:r>
          </w:p>
        </w:tc>
        <w:tc>
          <w:tcPr>
            <w:tcW w:w="6946" w:type="dxa"/>
            <w:gridSpan w:val="3"/>
            <w:vAlign w:val="center"/>
          </w:tcPr>
          <w:p w14:paraId="4B715454">
            <w:pPr>
              <w:jc w:val="center"/>
              <w:rPr>
                <w:rFonts w:hint="eastAsia" w:ascii="宋体" w:hAnsi="宋体" w:eastAsiaTheme="minorEastAsia" w:cstheme="minorBidi"/>
                <w:color w:val="auto"/>
                <w:sz w:val="21"/>
                <w:szCs w:val="21"/>
                <w:highlight w:val="none"/>
                <w:lang w:val="en-US" w:eastAsia="zh-CN" w:bidi="ar-SA"/>
              </w:rPr>
            </w:pPr>
          </w:p>
        </w:tc>
      </w:tr>
      <w:tr w14:paraId="0641FE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206" w:type="dxa"/>
            <w:vAlign w:val="center"/>
          </w:tcPr>
          <w:p w14:paraId="60CFD1D5">
            <w:pPr>
              <w:jc w:val="center"/>
              <w:rPr>
                <w:rFonts w:hint="eastAsia" w:ascii="宋体" w:hAnsi="宋体" w:eastAsiaTheme="minorEastAsia" w:cstheme="minorBidi"/>
                <w:color w:val="auto"/>
                <w:sz w:val="21"/>
                <w:szCs w:val="21"/>
                <w:highlight w:val="none"/>
                <w:lang w:val="en-US" w:eastAsia="zh-CN" w:bidi="ar-SA"/>
              </w:rPr>
            </w:pPr>
            <w:r>
              <w:rPr>
                <w:rFonts w:hint="eastAsia" w:ascii="宋体" w:hAnsi="宋体" w:eastAsiaTheme="minorEastAsia" w:cstheme="minorBidi"/>
                <w:color w:val="auto"/>
                <w:sz w:val="21"/>
                <w:szCs w:val="21"/>
                <w:highlight w:val="none"/>
                <w:lang w:val="en-US" w:eastAsia="zh-CN" w:bidi="ar-SA"/>
              </w:rPr>
              <w:t>竞选单位名称</w:t>
            </w:r>
          </w:p>
        </w:tc>
        <w:tc>
          <w:tcPr>
            <w:tcW w:w="6946" w:type="dxa"/>
            <w:gridSpan w:val="3"/>
            <w:vAlign w:val="bottom"/>
          </w:tcPr>
          <w:p w14:paraId="5CC25EFD">
            <w:pPr>
              <w:jc w:val="center"/>
              <w:rPr>
                <w:rFonts w:hint="eastAsia" w:ascii="宋体" w:hAnsi="宋体" w:eastAsiaTheme="minorEastAsia" w:cstheme="minorBidi"/>
                <w:color w:val="auto"/>
                <w:sz w:val="21"/>
                <w:szCs w:val="21"/>
                <w:highlight w:val="none"/>
                <w:lang w:val="en-US" w:eastAsia="zh-CN" w:bidi="ar-SA"/>
              </w:rPr>
            </w:pPr>
            <w:r>
              <w:rPr>
                <w:rFonts w:hint="eastAsia" w:ascii="宋体" w:hAnsi="宋体" w:eastAsiaTheme="minorEastAsia" w:cstheme="minorBidi"/>
                <w:color w:val="auto"/>
                <w:sz w:val="21"/>
                <w:szCs w:val="21"/>
                <w:highlight w:val="none"/>
                <w:lang w:val="en-US" w:eastAsia="zh-CN" w:bidi="ar-SA"/>
              </w:rPr>
              <w:t xml:space="preserve">                                       （竞选单位公章）</w:t>
            </w:r>
          </w:p>
        </w:tc>
      </w:tr>
      <w:tr w14:paraId="0BE5A6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206" w:type="dxa"/>
            <w:vAlign w:val="center"/>
          </w:tcPr>
          <w:p w14:paraId="76BE8FB3">
            <w:pPr>
              <w:jc w:val="center"/>
              <w:rPr>
                <w:rFonts w:hint="eastAsia" w:ascii="宋体" w:hAnsi="宋体" w:eastAsiaTheme="minorEastAsia" w:cstheme="minorBidi"/>
                <w:color w:val="auto"/>
                <w:sz w:val="21"/>
                <w:szCs w:val="21"/>
                <w:highlight w:val="none"/>
                <w:lang w:val="en-US" w:eastAsia="zh-CN" w:bidi="ar-SA"/>
              </w:rPr>
            </w:pPr>
            <w:r>
              <w:rPr>
                <w:rFonts w:hint="eastAsia" w:ascii="宋体" w:hAnsi="宋体" w:eastAsiaTheme="minorEastAsia" w:cstheme="minorBidi"/>
                <w:color w:val="auto"/>
                <w:sz w:val="21"/>
                <w:szCs w:val="21"/>
                <w:highlight w:val="none"/>
                <w:lang w:val="en-US" w:eastAsia="zh-CN" w:bidi="ar-SA"/>
              </w:rPr>
              <w:t>竞选单位联系人</w:t>
            </w:r>
          </w:p>
        </w:tc>
        <w:tc>
          <w:tcPr>
            <w:tcW w:w="2533" w:type="dxa"/>
            <w:vAlign w:val="center"/>
          </w:tcPr>
          <w:p w14:paraId="4244AEF3">
            <w:pPr>
              <w:jc w:val="center"/>
              <w:rPr>
                <w:rFonts w:hint="eastAsia" w:ascii="宋体" w:hAnsi="宋体" w:eastAsiaTheme="minorEastAsia" w:cstheme="minorBidi"/>
                <w:color w:val="auto"/>
                <w:sz w:val="21"/>
                <w:szCs w:val="21"/>
                <w:highlight w:val="none"/>
                <w:lang w:val="en-US" w:eastAsia="zh-CN" w:bidi="ar-SA"/>
              </w:rPr>
            </w:pPr>
          </w:p>
        </w:tc>
        <w:tc>
          <w:tcPr>
            <w:tcW w:w="1773" w:type="dxa"/>
            <w:vAlign w:val="center"/>
          </w:tcPr>
          <w:p w14:paraId="3E082567">
            <w:pPr>
              <w:jc w:val="center"/>
              <w:rPr>
                <w:rFonts w:hint="eastAsia" w:ascii="宋体" w:hAnsi="宋体" w:eastAsiaTheme="minorEastAsia" w:cstheme="minorBidi"/>
                <w:color w:val="auto"/>
                <w:sz w:val="21"/>
                <w:szCs w:val="21"/>
                <w:highlight w:val="none"/>
                <w:lang w:val="en-US" w:eastAsia="zh-CN" w:bidi="ar-SA"/>
              </w:rPr>
            </w:pPr>
            <w:r>
              <w:rPr>
                <w:rFonts w:hint="eastAsia" w:ascii="宋体" w:hAnsi="宋体" w:eastAsiaTheme="minorEastAsia" w:cstheme="minorBidi"/>
                <w:color w:val="auto"/>
                <w:sz w:val="21"/>
                <w:szCs w:val="21"/>
                <w:highlight w:val="none"/>
                <w:lang w:val="en-US" w:eastAsia="zh-CN" w:bidi="ar-SA"/>
              </w:rPr>
              <w:t>手机</w:t>
            </w:r>
          </w:p>
        </w:tc>
        <w:tc>
          <w:tcPr>
            <w:tcW w:w="2640" w:type="dxa"/>
            <w:vAlign w:val="center"/>
          </w:tcPr>
          <w:p w14:paraId="5A5D5014">
            <w:pPr>
              <w:jc w:val="center"/>
              <w:rPr>
                <w:rFonts w:hint="eastAsia" w:ascii="宋体" w:hAnsi="宋体" w:eastAsiaTheme="minorEastAsia" w:cstheme="minorBidi"/>
                <w:color w:val="auto"/>
                <w:sz w:val="21"/>
                <w:szCs w:val="21"/>
                <w:highlight w:val="none"/>
                <w:lang w:val="en-US" w:eastAsia="zh-CN" w:bidi="ar-SA"/>
              </w:rPr>
            </w:pPr>
          </w:p>
        </w:tc>
      </w:tr>
      <w:tr w14:paraId="7DACC0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206" w:type="dxa"/>
            <w:vAlign w:val="center"/>
          </w:tcPr>
          <w:p w14:paraId="522C26C0">
            <w:pPr>
              <w:jc w:val="center"/>
              <w:rPr>
                <w:rFonts w:hint="default" w:ascii="宋体" w:hAnsi="宋体" w:eastAsiaTheme="minorEastAsia" w:cstheme="minorBidi"/>
                <w:color w:val="auto"/>
                <w:sz w:val="21"/>
                <w:szCs w:val="21"/>
                <w:highlight w:val="none"/>
                <w:lang w:val="en-US" w:eastAsia="zh-CN" w:bidi="ar-SA"/>
              </w:rPr>
            </w:pPr>
            <w:r>
              <w:rPr>
                <w:rFonts w:hint="eastAsia" w:ascii="宋体" w:hAnsi="宋体" w:eastAsiaTheme="minorEastAsia" w:cstheme="minorBidi"/>
                <w:color w:val="auto"/>
                <w:sz w:val="21"/>
                <w:szCs w:val="21"/>
                <w:highlight w:val="none"/>
                <w:lang w:val="en-US" w:eastAsia="zh-CN" w:bidi="ar-SA"/>
              </w:rPr>
              <w:t>竞选单位电子邮箱</w:t>
            </w:r>
          </w:p>
        </w:tc>
        <w:tc>
          <w:tcPr>
            <w:tcW w:w="6946" w:type="dxa"/>
            <w:gridSpan w:val="3"/>
            <w:vAlign w:val="center"/>
          </w:tcPr>
          <w:p w14:paraId="04B720CB">
            <w:pPr>
              <w:jc w:val="center"/>
              <w:rPr>
                <w:rFonts w:hint="eastAsia" w:ascii="宋体" w:hAnsi="宋体" w:eastAsiaTheme="minorEastAsia" w:cstheme="minorBidi"/>
                <w:color w:val="auto"/>
                <w:sz w:val="21"/>
                <w:szCs w:val="21"/>
                <w:highlight w:val="none"/>
                <w:lang w:val="en-US" w:eastAsia="zh-CN" w:bidi="ar-SA"/>
              </w:rPr>
            </w:pPr>
          </w:p>
        </w:tc>
      </w:tr>
      <w:tr w14:paraId="19FF81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206" w:type="dxa"/>
            <w:vAlign w:val="center"/>
          </w:tcPr>
          <w:p w14:paraId="0FDC7BF7">
            <w:pPr>
              <w:jc w:val="center"/>
              <w:rPr>
                <w:rFonts w:hint="eastAsia" w:ascii="宋体" w:hAnsi="宋体" w:eastAsiaTheme="minorEastAsia" w:cstheme="minorBidi"/>
                <w:color w:val="auto"/>
                <w:sz w:val="21"/>
                <w:szCs w:val="21"/>
                <w:highlight w:val="none"/>
                <w:lang w:val="en-US" w:eastAsia="zh-CN" w:bidi="ar-SA"/>
              </w:rPr>
            </w:pPr>
            <w:r>
              <w:rPr>
                <w:rFonts w:hint="eastAsia" w:ascii="宋体" w:hAnsi="宋体" w:eastAsiaTheme="minorEastAsia" w:cstheme="minorBidi"/>
                <w:color w:val="auto"/>
                <w:sz w:val="21"/>
                <w:szCs w:val="21"/>
                <w:highlight w:val="none"/>
                <w:lang w:val="en-US" w:eastAsia="zh-CN" w:bidi="ar-SA"/>
              </w:rPr>
              <w:t>竞选单位地址</w:t>
            </w:r>
          </w:p>
        </w:tc>
        <w:tc>
          <w:tcPr>
            <w:tcW w:w="6946" w:type="dxa"/>
            <w:gridSpan w:val="3"/>
            <w:vAlign w:val="center"/>
          </w:tcPr>
          <w:p w14:paraId="2FB5C435">
            <w:pPr>
              <w:jc w:val="center"/>
              <w:rPr>
                <w:rFonts w:hint="eastAsia" w:ascii="宋体" w:hAnsi="宋体" w:eastAsiaTheme="minorEastAsia" w:cstheme="minorBidi"/>
                <w:color w:val="auto"/>
                <w:sz w:val="21"/>
                <w:szCs w:val="21"/>
                <w:highlight w:val="none"/>
                <w:lang w:val="en-US" w:eastAsia="zh-CN" w:bidi="ar-SA"/>
              </w:rPr>
            </w:pPr>
          </w:p>
        </w:tc>
      </w:tr>
      <w:tr w14:paraId="78E216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3" w:hRule="exact"/>
        </w:trPr>
        <w:tc>
          <w:tcPr>
            <w:tcW w:w="9152" w:type="dxa"/>
            <w:gridSpan w:val="4"/>
            <w:vAlign w:val="center"/>
          </w:tcPr>
          <w:p w14:paraId="2D2D8F72">
            <w:pPr>
              <w:jc w:val="right"/>
              <w:rPr>
                <w:rFonts w:hint="eastAsia" w:ascii="宋体" w:hAnsi="宋体" w:eastAsiaTheme="minorEastAsia" w:cstheme="minorBidi"/>
                <w:color w:val="auto"/>
                <w:sz w:val="21"/>
                <w:szCs w:val="21"/>
                <w:highlight w:val="none"/>
                <w:lang w:val="en-US" w:eastAsia="zh-CN" w:bidi="ar-SA"/>
              </w:rPr>
            </w:pPr>
            <w:r>
              <w:rPr>
                <w:rFonts w:hint="eastAsia" w:ascii="宋体" w:hAnsi="宋体" w:eastAsiaTheme="minorEastAsia" w:cstheme="minorBidi"/>
                <w:color w:val="auto"/>
                <w:sz w:val="21"/>
                <w:szCs w:val="21"/>
                <w:highlight w:val="none"/>
                <w:lang w:val="en-US" w:eastAsia="zh-CN" w:bidi="ar-SA"/>
              </w:rPr>
              <w:t>报名日期：     年    月    日</w:t>
            </w:r>
          </w:p>
        </w:tc>
      </w:tr>
    </w:tbl>
    <w:p w14:paraId="7E00E607">
      <w:pPr>
        <w:spacing w:after="240" w:afterLines="100"/>
        <w:jc w:val="center"/>
        <w:rPr>
          <w:rFonts w:hint="eastAsia" w:ascii="宋体" w:hAnsi="宋体" w:eastAsia="宋体" w:cs="宋体"/>
          <w:color w:val="auto"/>
          <w:sz w:val="32"/>
          <w:szCs w:val="32"/>
          <w:highlight w:val="none"/>
        </w:rPr>
      </w:pPr>
      <w:bookmarkStart w:id="92" w:name="_Toc25925"/>
    </w:p>
    <w:p w14:paraId="1A729F98">
      <w:pPr>
        <w:spacing w:after="240" w:afterLines="10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第二章 竞选人须知</w:t>
      </w:r>
      <w:bookmarkEnd w:id="83"/>
      <w:bookmarkEnd w:id="84"/>
      <w:bookmarkEnd w:id="85"/>
      <w:bookmarkEnd w:id="86"/>
      <w:bookmarkEnd w:id="87"/>
      <w:bookmarkEnd w:id="88"/>
      <w:bookmarkEnd w:id="89"/>
      <w:bookmarkEnd w:id="90"/>
      <w:bookmarkEnd w:id="91"/>
      <w:bookmarkEnd w:id="92"/>
    </w:p>
    <w:p w14:paraId="2CC7A42E">
      <w:pPr>
        <w:spacing w:line="360" w:lineRule="auto"/>
        <w:jc w:val="center"/>
        <w:rPr>
          <w:rFonts w:ascii="宋体" w:hAnsi="宋体" w:eastAsia="宋体" w:cs="宋体"/>
          <w:color w:val="auto"/>
          <w:sz w:val="28"/>
          <w:szCs w:val="28"/>
          <w:highlight w:val="none"/>
        </w:rPr>
      </w:pPr>
      <w:bookmarkStart w:id="93" w:name="_Toc430184671"/>
      <w:bookmarkStart w:id="94" w:name="_Toc370384624"/>
      <w:bookmarkStart w:id="95" w:name="_Toc428518720"/>
      <w:bookmarkStart w:id="96" w:name="_Toc419974477"/>
      <w:bookmarkStart w:id="97" w:name="_Toc12005"/>
      <w:bookmarkStart w:id="98" w:name="_Toc16934"/>
      <w:bookmarkStart w:id="99" w:name="_Toc428172724"/>
      <w:bookmarkStart w:id="100" w:name="_Toc5396"/>
      <w:bookmarkStart w:id="101" w:name="_Toc419977261"/>
      <w:bookmarkStart w:id="102" w:name="_Toc338941630"/>
      <w:bookmarkStart w:id="103" w:name="_Toc3345"/>
      <w:bookmarkStart w:id="104" w:name="_Toc419974235"/>
      <w:bookmarkStart w:id="105" w:name="_Toc430185955"/>
      <w:r>
        <w:rPr>
          <w:rFonts w:hint="eastAsia" w:ascii="宋体" w:hAnsi="宋体" w:eastAsia="宋体" w:cs="宋体"/>
          <w:color w:val="auto"/>
          <w:sz w:val="28"/>
          <w:szCs w:val="28"/>
          <w:highlight w:val="none"/>
        </w:rPr>
        <w:t>竞选人须知前附表</w:t>
      </w:r>
      <w:bookmarkEnd w:id="93"/>
      <w:bookmarkEnd w:id="94"/>
      <w:bookmarkEnd w:id="95"/>
      <w:bookmarkEnd w:id="96"/>
      <w:bookmarkEnd w:id="97"/>
      <w:bookmarkEnd w:id="98"/>
      <w:bookmarkEnd w:id="99"/>
      <w:bookmarkEnd w:id="100"/>
      <w:bookmarkEnd w:id="101"/>
      <w:bookmarkEnd w:id="102"/>
      <w:bookmarkEnd w:id="103"/>
      <w:bookmarkEnd w:id="104"/>
      <w:bookmarkEnd w:id="105"/>
    </w:p>
    <w:tbl>
      <w:tblPr>
        <w:tblStyle w:val="5"/>
        <w:tblW w:w="51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1763"/>
        <w:gridCol w:w="6798"/>
      </w:tblGrid>
      <w:tr w14:paraId="690F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42" w:type="pct"/>
            <w:vAlign w:val="center"/>
          </w:tcPr>
          <w:p w14:paraId="717C6B55">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918" w:type="pct"/>
            <w:vAlign w:val="center"/>
          </w:tcPr>
          <w:p w14:paraId="119823A9">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条款名称</w:t>
            </w:r>
          </w:p>
        </w:tc>
        <w:tc>
          <w:tcPr>
            <w:tcW w:w="3539" w:type="pct"/>
            <w:vAlign w:val="center"/>
          </w:tcPr>
          <w:p w14:paraId="277A94D3">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编  列  内  容</w:t>
            </w:r>
          </w:p>
        </w:tc>
      </w:tr>
      <w:tr w14:paraId="1FDA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2" w:type="pct"/>
            <w:vAlign w:val="center"/>
          </w:tcPr>
          <w:p w14:paraId="3F4A77E6">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1.1.2</w:t>
            </w:r>
          </w:p>
        </w:tc>
        <w:tc>
          <w:tcPr>
            <w:tcW w:w="918" w:type="pct"/>
            <w:vAlign w:val="center"/>
          </w:tcPr>
          <w:p w14:paraId="7942F510">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比选人</w:t>
            </w:r>
          </w:p>
        </w:tc>
        <w:tc>
          <w:tcPr>
            <w:tcW w:w="3539" w:type="pct"/>
            <w:vAlign w:val="center"/>
          </w:tcPr>
          <w:p w14:paraId="345015A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比选人：龙湖物业服务集团有限公司  </w:t>
            </w:r>
          </w:p>
          <w:p w14:paraId="397900F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地  址：熙溪地客服中心    </w:t>
            </w:r>
          </w:p>
          <w:p w14:paraId="441F329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联系人： 陈老师 </w:t>
            </w:r>
          </w:p>
          <w:p w14:paraId="64A01287">
            <w:pPr>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电  话：17783647432</w:t>
            </w:r>
          </w:p>
        </w:tc>
      </w:tr>
      <w:tr w14:paraId="4ECB9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2" w:type="pct"/>
            <w:vAlign w:val="center"/>
          </w:tcPr>
          <w:p w14:paraId="41F6BEB1">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1.1.3</w:t>
            </w:r>
          </w:p>
        </w:tc>
        <w:tc>
          <w:tcPr>
            <w:tcW w:w="918" w:type="pct"/>
            <w:vAlign w:val="center"/>
          </w:tcPr>
          <w:p w14:paraId="6DAE1FA6">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比选代理机构</w:t>
            </w:r>
          </w:p>
        </w:tc>
        <w:tc>
          <w:tcPr>
            <w:tcW w:w="3539" w:type="pct"/>
            <w:vAlign w:val="center"/>
          </w:tcPr>
          <w:p w14:paraId="6736E7D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比选代理机构： 重庆靖正恒悦项目管理有限公司</w:t>
            </w:r>
          </w:p>
          <w:p w14:paraId="1DB46E1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地  址：重庆市江北区爱丁新甸双鱼 A 座    </w:t>
            </w:r>
          </w:p>
          <w:p w14:paraId="0DC2F11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联系人：吕老师</w:t>
            </w:r>
          </w:p>
          <w:p w14:paraId="41902FA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电  话：023-67786983</w:t>
            </w:r>
          </w:p>
          <w:p w14:paraId="608FB521">
            <w:pPr>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电子邮箱：215206226@qq.com</w:t>
            </w:r>
          </w:p>
        </w:tc>
      </w:tr>
      <w:tr w14:paraId="554E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2" w:type="pct"/>
            <w:vAlign w:val="center"/>
          </w:tcPr>
          <w:p w14:paraId="3B08296C">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1.1.4</w:t>
            </w:r>
          </w:p>
        </w:tc>
        <w:tc>
          <w:tcPr>
            <w:tcW w:w="918" w:type="pct"/>
            <w:vAlign w:val="center"/>
          </w:tcPr>
          <w:p w14:paraId="02CBF90F">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3539" w:type="pct"/>
            <w:vAlign w:val="center"/>
          </w:tcPr>
          <w:p w14:paraId="4C3D3069">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 xml:space="preserve">江与城天山大道西段32号2栋污水管道沉降整改工程 </w:t>
            </w:r>
          </w:p>
        </w:tc>
      </w:tr>
      <w:tr w14:paraId="33CFF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2" w:type="pct"/>
            <w:vAlign w:val="center"/>
          </w:tcPr>
          <w:p w14:paraId="5AA58808">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1.1.5</w:t>
            </w:r>
          </w:p>
        </w:tc>
        <w:tc>
          <w:tcPr>
            <w:tcW w:w="918" w:type="pct"/>
            <w:vAlign w:val="center"/>
          </w:tcPr>
          <w:p w14:paraId="528FC039">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建设地点</w:t>
            </w:r>
          </w:p>
        </w:tc>
        <w:tc>
          <w:tcPr>
            <w:tcW w:w="3539" w:type="pct"/>
            <w:vAlign w:val="center"/>
          </w:tcPr>
          <w:p w14:paraId="2799B0B6">
            <w:pPr>
              <w:widowControl/>
              <w:snapToGrid w:val="0"/>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 xml:space="preserve">重庆市渝北区江与城天山大道西段32号2栋 </w:t>
            </w:r>
          </w:p>
        </w:tc>
      </w:tr>
      <w:tr w14:paraId="55F8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2" w:type="pct"/>
            <w:vAlign w:val="center"/>
          </w:tcPr>
          <w:p w14:paraId="262B062B">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1.1.6</w:t>
            </w:r>
          </w:p>
        </w:tc>
        <w:tc>
          <w:tcPr>
            <w:tcW w:w="918" w:type="pct"/>
            <w:vAlign w:val="center"/>
          </w:tcPr>
          <w:p w14:paraId="4693C74C">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建设规模</w:t>
            </w:r>
          </w:p>
        </w:tc>
        <w:tc>
          <w:tcPr>
            <w:tcW w:w="3539" w:type="pct"/>
            <w:vAlign w:val="center"/>
          </w:tcPr>
          <w:p w14:paraId="2B8A113C">
            <w:pPr>
              <w:spacing w:line="360" w:lineRule="auto"/>
              <w:ind w:firstLine="420" w:firstLineChars="200"/>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对江与城天山大道西段32号2栋污水管道沉降</w:t>
            </w:r>
            <w:r>
              <w:rPr>
                <w:rFonts w:hint="eastAsia" w:ascii="宋体" w:hAnsi="宋体" w:cs="宋体"/>
                <w:color w:val="auto"/>
                <w:szCs w:val="21"/>
                <w:highlight w:val="none"/>
                <w:lang w:val="en-US" w:eastAsia="zh-CN"/>
              </w:rPr>
              <w:t>进行</w:t>
            </w:r>
            <w:r>
              <w:rPr>
                <w:rFonts w:hint="eastAsia" w:ascii="宋体" w:hAnsi="宋体" w:cs="宋体"/>
                <w:color w:val="auto"/>
                <w:szCs w:val="21"/>
                <w:highlight w:val="none"/>
              </w:rPr>
              <w:t>整改，工程费约85.32万元</w:t>
            </w:r>
            <w:r>
              <w:rPr>
                <w:rFonts w:hint="eastAsia" w:ascii="宋体" w:hAnsi="宋体" w:cs="宋体"/>
                <w:color w:val="auto"/>
                <w:szCs w:val="21"/>
                <w:highlight w:val="none"/>
                <w:lang w:eastAsia="zh-CN"/>
              </w:rPr>
              <w:t>。</w:t>
            </w:r>
          </w:p>
        </w:tc>
      </w:tr>
      <w:tr w14:paraId="3766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2" w:type="pct"/>
            <w:vAlign w:val="center"/>
          </w:tcPr>
          <w:p w14:paraId="7F99F1D9">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w:t>
            </w:r>
          </w:p>
        </w:tc>
        <w:tc>
          <w:tcPr>
            <w:tcW w:w="918" w:type="pct"/>
            <w:vAlign w:val="center"/>
          </w:tcPr>
          <w:p w14:paraId="419D442B">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资金来源</w:t>
            </w:r>
          </w:p>
        </w:tc>
        <w:tc>
          <w:tcPr>
            <w:tcW w:w="3539" w:type="pct"/>
            <w:vAlign w:val="center"/>
          </w:tcPr>
          <w:p w14:paraId="3F81E7C1">
            <w:pPr>
              <w:spacing w:line="360" w:lineRule="auto"/>
              <w:ind w:firstLine="420" w:firstLineChars="200"/>
              <w:rPr>
                <w:rFonts w:ascii="宋体" w:hAnsi="宋体" w:eastAsia="宋体" w:cs="宋体"/>
                <w:bCs/>
                <w:color w:val="auto"/>
                <w:szCs w:val="21"/>
                <w:highlight w:val="none"/>
              </w:rPr>
            </w:pPr>
            <w:r>
              <w:rPr>
                <w:rFonts w:hint="eastAsia" w:ascii="宋体" w:hAnsi="宋体" w:cs="宋体"/>
                <w:color w:val="auto"/>
                <w:szCs w:val="21"/>
                <w:highlight w:val="none"/>
                <w:u w:val="single"/>
              </w:rPr>
              <w:t>专项维修资金</w:t>
            </w:r>
          </w:p>
        </w:tc>
      </w:tr>
      <w:tr w14:paraId="2A36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2" w:type="pct"/>
            <w:vAlign w:val="center"/>
          </w:tcPr>
          <w:p w14:paraId="0CA4A383">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918" w:type="pct"/>
            <w:vAlign w:val="center"/>
          </w:tcPr>
          <w:p w14:paraId="4EC8D72C">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出资比例</w:t>
            </w:r>
          </w:p>
        </w:tc>
        <w:tc>
          <w:tcPr>
            <w:tcW w:w="3539" w:type="pct"/>
            <w:vAlign w:val="center"/>
          </w:tcPr>
          <w:p w14:paraId="5BDA7441">
            <w:pPr>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100%</w:t>
            </w:r>
          </w:p>
        </w:tc>
      </w:tr>
      <w:tr w14:paraId="2644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2" w:type="pct"/>
            <w:vAlign w:val="center"/>
          </w:tcPr>
          <w:p w14:paraId="63B2E6F0">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1.2.3</w:t>
            </w:r>
          </w:p>
        </w:tc>
        <w:tc>
          <w:tcPr>
            <w:tcW w:w="918" w:type="pct"/>
            <w:vAlign w:val="center"/>
          </w:tcPr>
          <w:p w14:paraId="22613300">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资金落实情况</w:t>
            </w:r>
          </w:p>
        </w:tc>
        <w:tc>
          <w:tcPr>
            <w:tcW w:w="3539" w:type="pct"/>
            <w:vAlign w:val="center"/>
          </w:tcPr>
          <w:p w14:paraId="4DFAB737">
            <w:pPr>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已落实</w:t>
            </w:r>
          </w:p>
        </w:tc>
      </w:tr>
      <w:tr w14:paraId="460A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2" w:type="pct"/>
            <w:vAlign w:val="center"/>
          </w:tcPr>
          <w:p w14:paraId="7076D46D">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1.3.1</w:t>
            </w:r>
          </w:p>
        </w:tc>
        <w:tc>
          <w:tcPr>
            <w:tcW w:w="918" w:type="pct"/>
            <w:vAlign w:val="center"/>
          </w:tcPr>
          <w:p w14:paraId="4EC0F855">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比选范围</w:t>
            </w:r>
          </w:p>
        </w:tc>
        <w:tc>
          <w:tcPr>
            <w:tcW w:w="3539" w:type="pct"/>
            <w:vAlign w:val="center"/>
          </w:tcPr>
          <w:p w14:paraId="1E092DDC">
            <w:pPr>
              <w:widowControl/>
              <w:snapToGrid w:val="0"/>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本项目工程量清单所示的全部工作内容（具体以比选人发布的工程量清单为准）。</w:t>
            </w:r>
          </w:p>
        </w:tc>
      </w:tr>
      <w:tr w14:paraId="5525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42" w:type="pct"/>
            <w:vAlign w:val="center"/>
          </w:tcPr>
          <w:p w14:paraId="1826EE2F">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1.3.2</w:t>
            </w:r>
          </w:p>
        </w:tc>
        <w:tc>
          <w:tcPr>
            <w:tcW w:w="918" w:type="pct"/>
            <w:vAlign w:val="center"/>
          </w:tcPr>
          <w:p w14:paraId="2281D620">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计划工期</w:t>
            </w:r>
          </w:p>
        </w:tc>
        <w:tc>
          <w:tcPr>
            <w:tcW w:w="3539" w:type="pct"/>
            <w:vAlign w:val="center"/>
          </w:tcPr>
          <w:p w14:paraId="561AD91C">
            <w:pPr>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45</w:t>
            </w:r>
            <w:r>
              <w:rPr>
                <w:rFonts w:hint="eastAsia" w:ascii="宋体" w:hAnsi="宋体" w:cs="宋体"/>
                <w:color w:val="auto"/>
                <w:szCs w:val="21"/>
                <w:highlight w:val="none"/>
              </w:rPr>
              <w:t>日历天</w:t>
            </w:r>
          </w:p>
        </w:tc>
      </w:tr>
      <w:tr w14:paraId="5C94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2" w:type="pct"/>
            <w:vAlign w:val="center"/>
          </w:tcPr>
          <w:p w14:paraId="6F7D44E1">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1.3.3</w:t>
            </w:r>
          </w:p>
        </w:tc>
        <w:tc>
          <w:tcPr>
            <w:tcW w:w="918" w:type="pct"/>
            <w:vAlign w:val="center"/>
          </w:tcPr>
          <w:p w14:paraId="5CE5A3CF">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质量要求</w:t>
            </w:r>
          </w:p>
        </w:tc>
        <w:tc>
          <w:tcPr>
            <w:tcW w:w="3539" w:type="pct"/>
            <w:vAlign w:val="center"/>
          </w:tcPr>
          <w:p w14:paraId="0E324145">
            <w:pPr>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符合强制性质量标准，符合国家和重庆市现行有关施工质量验收规范要求，并达到合格标准。</w:t>
            </w:r>
          </w:p>
        </w:tc>
      </w:tr>
      <w:tr w14:paraId="4E7D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2" w:type="pct"/>
            <w:vAlign w:val="center"/>
          </w:tcPr>
          <w:p w14:paraId="1CF68F4B">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1.4.1</w:t>
            </w:r>
          </w:p>
        </w:tc>
        <w:tc>
          <w:tcPr>
            <w:tcW w:w="918" w:type="pct"/>
            <w:vAlign w:val="center"/>
          </w:tcPr>
          <w:p w14:paraId="5EEA737F">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竞选人资质条件</w:t>
            </w:r>
          </w:p>
        </w:tc>
        <w:tc>
          <w:tcPr>
            <w:tcW w:w="3539" w:type="pct"/>
            <w:vAlign w:val="center"/>
          </w:tcPr>
          <w:p w14:paraId="08736036">
            <w:pPr>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本工程施工比选实行资格后审，竞选人应具备以下资格条件：</w:t>
            </w:r>
          </w:p>
          <w:p w14:paraId="38A9142C">
            <w:pPr>
              <w:autoSpaceDE w:val="0"/>
              <w:autoSpaceDN w:val="0"/>
              <w:adjustRightInd w:val="0"/>
              <w:snapToGrid w:val="0"/>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1.资质条件、营业执照及安全生产条件</w:t>
            </w:r>
          </w:p>
          <w:p w14:paraId="2EB87791">
            <w:pPr>
              <w:widowControl/>
              <w:spacing w:line="360" w:lineRule="auto"/>
              <w:ind w:left="-2" w:leftChars="-1" w:firstLine="420" w:firstLineChars="200"/>
              <w:jc w:val="left"/>
              <w:rPr>
                <w:rFonts w:ascii="宋体" w:hAnsi="宋体" w:cs="宋体"/>
                <w:b/>
                <w:color w:val="auto"/>
                <w:szCs w:val="21"/>
                <w:highlight w:val="none"/>
                <w:u w:val="single"/>
              </w:rPr>
            </w:pPr>
            <w:r>
              <w:rPr>
                <w:rFonts w:hint="eastAsia" w:ascii="宋体" w:hAnsi="宋体" w:cs="宋体"/>
                <w:color w:val="auto"/>
                <w:szCs w:val="21"/>
                <w:highlight w:val="none"/>
              </w:rPr>
              <w:t>（1）具备建设行政主管部门颁发的</w:t>
            </w:r>
            <w:r>
              <w:rPr>
                <w:rFonts w:hint="eastAsia" w:ascii="宋体" w:hAnsi="宋体" w:cs="宋体"/>
                <w:b/>
                <w:bCs/>
                <w:color w:val="auto"/>
                <w:szCs w:val="21"/>
                <w:highlight w:val="none"/>
                <w:u w:val="single"/>
                <w:lang w:eastAsia="zh-CN"/>
              </w:rPr>
              <w:t>建筑工程施工总承包三级及以上资质或市政公用工程施工总承包三级及以上资质</w:t>
            </w:r>
            <w:r>
              <w:rPr>
                <w:rFonts w:hint="eastAsia" w:ascii="宋体" w:hAnsi="宋体" w:cs="宋体"/>
                <w:color w:val="auto"/>
                <w:szCs w:val="21"/>
                <w:highlight w:val="none"/>
              </w:rPr>
              <w:t>；</w:t>
            </w:r>
          </w:p>
          <w:p w14:paraId="6728AFED">
            <w:pPr>
              <w:widowControl/>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竞选人须在竞选文件资格审查部分提供有效的带二维码标识的资质证书复印件。</w:t>
            </w:r>
          </w:p>
          <w:p w14:paraId="3CBF6E19">
            <w:pPr>
              <w:snapToGrid w:val="0"/>
              <w:spacing w:line="360" w:lineRule="auto"/>
              <w:ind w:firstLine="420" w:firstLineChars="200"/>
              <w:rPr>
                <w:rFonts w:ascii="宋体" w:hAnsi="宋体" w:cs="宋体"/>
                <w:b/>
                <w:color w:val="auto"/>
                <w:szCs w:val="21"/>
                <w:highlight w:val="none"/>
                <w:u w:val="single"/>
              </w:rPr>
            </w:pPr>
            <w:r>
              <w:rPr>
                <w:rFonts w:hint="eastAsia" w:ascii="宋体" w:hAnsi="宋体" w:cs="宋体"/>
                <w:color w:val="auto"/>
                <w:szCs w:val="21"/>
                <w:highlight w:val="none"/>
              </w:rPr>
              <w:t>（2）具备有效的营业执照；</w:t>
            </w:r>
          </w:p>
          <w:p w14:paraId="42895FD8">
            <w:pPr>
              <w:widowControl/>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竞选人须在竞选文件资格审查部分提供有效的营业执照复印件。</w:t>
            </w:r>
          </w:p>
          <w:p w14:paraId="56F746F3">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（3）具备建设行政主管部门颁发的有效的安全生产许可证，企业主要负责人、拟担任该项目项目经理具备相应的由建设行政主管部门颁发的有效的安全生产考核合格证书；</w:t>
            </w:r>
          </w:p>
          <w:p w14:paraId="1FBFF6FC">
            <w:pPr>
              <w:widowControl/>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竞选人须在竞选文件资格审查部分提供有效的安全生产许可证及安全生产考核合格证书复印件。</w:t>
            </w:r>
          </w:p>
          <w:p w14:paraId="013D2CD1">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2.竞选截止日竞选资格情况</w:t>
            </w:r>
          </w:p>
          <w:p w14:paraId="71277D8E">
            <w:pPr>
              <w:widowControl/>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竞选人自行承诺（格式自拟）不得存在下列情形之一：</w:t>
            </w:r>
          </w:p>
          <w:p w14:paraId="29C32E08">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（1）被最高人民法院在“信用中国”网站（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Cs w:val="21"/>
                <w:highlight w:val="none"/>
              </w:rPr>
              <w:t>www.creditchina.gov.cn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）列入失信被执行人名单；</w:t>
            </w:r>
          </w:p>
          <w:p w14:paraId="1704B33C">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（2）被列入《重庆市工程建设领域招标竞选信用管理暂行办法》规定的重点关注名单或记分达到12分；</w:t>
            </w:r>
          </w:p>
          <w:p w14:paraId="77CEEDAC">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（3）被列入《重庆市工程建设领域招标竞选信用管理暂行办法》规定的黑名单；</w:t>
            </w:r>
          </w:p>
          <w:p w14:paraId="387FDBED">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（4）被国家、重庆市（含市或任意区县）有关行政部门处以暂停竞选资格行政处罚，且在处罚期限内；</w:t>
            </w:r>
          </w:p>
          <w:p w14:paraId="2723E144">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（5）被重庆市住房和城乡建设主管部门暂停在渝承揽新业务。</w:t>
            </w:r>
          </w:p>
          <w:p w14:paraId="5811073A">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3.项目经理资格要求</w:t>
            </w:r>
          </w:p>
          <w:p w14:paraId="3E6423C1">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竞选人拟派的项目经理必须已在竞选人本单位注册并应具有</w:t>
            </w:r>
            <w:r>
              <w:rPr>
                <w:rFonts w:hint="eastAsia" w:ascii="宋体" w:hAnsi="宋体" w:cs="宋体"/>
                <w:color w:val="auto"/>
                <w:szCs w:val="21"/>
                <w:highlight w:val="none"/>
                <w:u w:val="single"/>
                <w:lang w:val="en-US" w:eastAsia="zh-CN"/>
              </w:rPr>
              <w:t>建筑</w:t>
            </w:r>
            <w:r>
              <w:rPr>
                <w:rFonts w:hint="eastAsia" w:ascii="宋体" w:hAnsi="宋体" w:cs="宋体"/>
                <w:color w:val="auto"/>
                <w:highlight w:val="none"/>
                <w:u w:val="single"/>
              </w:rPr>
              <w:t>工程</w:t>
            </w:r>
            <w:r>
              <w:rPr>
                <w:rFonts w:hint="eastAsia" w:ascii="宋体" w:hAnsi="宋体" w:cs="宋体"/>
                <w:color w:val="auto"/>
                <w:szCs w:val="21"/>
                <w:highlight w:val="none"/>
                <w:u w:val="single"/>
              </w:rPr>
              <w:t>专业二级及以上</w:t>
            </w:r>
            <w:r>
              <w:rPr>
                <w:rFonts w:hint="eastAsia" w:ascii="宋体" w:hAnsi="宋体" w:cs="宋体"/>
                <w:color w:val="auto"/>
                <w:szCs w:val="21"/>
                <w:highlight w:val="none"/>
                <w:u w:val="single"/>
                <w:lang w:val="en-US" w:eastAsia="zh-CN"/>
              </w:rPr>
              <w:t>或市政公用工程专业二级及以上</w:t>
            </w:r>
            <w:r>
              <w:rPr>
                <w:rFonts w:hint="eastAsia" w:ascii="宋体" w:hAnsi="宋体" w:cs="宋体"/>
                <w:color w:val="auto"/>
                <w:szCs w:val="21"/>
                <w:highlight w:val="none"/>
              </w:rPr>
              <w:t>注册建造师执业资格，应为竞选人本单位人员，并做出项目经理到岗履职的承诺（自行承诺拟派项目经理中标后只能在本项目任职，签订合同时拟派的项目经理必须与竞选文件中的项目经理一致，并满足办理施工许可手续的相关要求。不能按承诺到岗履约的，按合同相关条款处罚并上报行政主管部门，给比选人造成损失的，竞选人依法承担违约赔偿责任）和未被禁标的承诺</w:t>
            </w:r>
            <w:r>
              <w:rPr>
                <w:rFonts w:hint="eastAsia" w:ascii="宋体" w:hAnsi="宋体" w:cs="宋体"/>
                <w:b/>
                <w:color w:val="auto"/>
                <w:szCs w:val="21"/>
                <w:highlight w:val="none"/>
              </w:rPr>
              <w:t>（自行承诺拟派项目经理未被我市住房和城乡建设主管部门暂停在渝承揽新业务，若被暂停且参加竞选的竞选将被否决，给比选人造成损失的，竞选</w:t>
            </w:r>
            <w:r>
              <w:rPr>
                <w:rFonts w:hint="eastAsia" w:ascii="宋体" w:hAnsi="宋体" w:cs="宋体"/>
                <w:b/>
                <w:color w:val="auto"/>
                <w:szCs w:val="21"/>
                <w:highlight w:val="none"/>
                <w:lang w:val="en-US" w:eastAsia="zh-CN"/>
              </w:rPr>
              <w:t>人</w:t>
            </w:r>
            <w:r>
              <w:rPr>
                <w:rFonts w:hint="eastAsia" w:ascii="宋体" w:hAnsi="宋体" w:cs="宋体"/>
                <w:b/>
                <w:color w:val="auto"/>
                <w:szCs w:val="21"/>
                <w:highlight w:val="none"/>
              </w:rPr>
              <w:t>依法承担违约赔偿责任）</w:t>
            </w:r>
            <w:r>
              <w:rPr>
                <w:rFonts w:hint="eastAsia" w:ascii="宋体" w:hAnsi="宋体" w:cs="宋体"/>
                <w:color w:val="auto"/>
                <w:szCs w:val="21"/>
                <w:highlight w:val="none"/>
              </w:rPr>
              <w:t>，否则由评审委员会作否决竞选处理。</w:t>
            </w:r>
          </w:p>
          <w:p w14:paraId="4D4A13CA">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拟派项目经理中标后不得随意更换。</w:t>
            </w:r>
          </w:p>
          <w:p w14:paraId="63D69034">
            <w:pPr>
              <w:widowControl/>
              <w:spacing w:line="360" w:lineRule="auto"/>
              <w:ind w:firstLine="422" w:firstLineChars="200"/>
              <w:jc w:val="left"/>
              <w:rPr>
                <w:color w:val="auto"/>
                <w:highlight w:val="none"/>
              </w:rPr>
            </w:pPr>
            <w:r>
              <w:rPr>
                <w:rFonts w:hint="eastAsia" w:ascii="宋体" w:hAnsi="宋体" w:cs="宋体"/>
                <w:b/>
                <w:color w:val="auto"/>
                <w:szCs w:val="21"/>
                <w:highlight w:val="none"/>
              </w:rPr>
              <w:t>同时，竞选人须在竞选文件资格审查部分提供拟派项目经理建造师注册证、身份证、竞选人本单位为其缴纳的养老保险证明材料复印件，拟派项目经理到岗履职和未被禁标的承诺原件。</w:t>
            </w:r>
          </w:p>
          <w:p w14:paraId="35E4B318">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4.其他要求</w:t>
            </w:r>
          </w:p>
          <w:p w14:paraId="66E2EAE7">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（1）项目技术负责人：</w:t>
            </w:r>
          </w:p>
          <w:p w14:paraId="6B615F07">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应具有</w:t>
            </w:r>
            <w:r>
              <w:rPr>
                <w:rFonts w:hint="eastAsia" w:ascii="宋体" w:hAnsi="宋体" w:cs="宋体"/>
                <w:color w:val="auto"/>
                <w:szCs w:val="21"/>
                <w:highlight w:val="none"/>
                <w:u w:val="single"/>
              </w:rPr>
              <w:t>工程类中级</w:t>
            </w:r>
            <w:r>
              <w:rPr>
                <w:rFonts w:hint="eastAsia" w:ascii="宋体" w:hAnsi="宋体" w:cs="宋体"/>
                <w:color w:val="auto"/>
                <w:szCs w:val="21"/>
                <w:highlight w:val="none"/>
              </w:rPr>
              <w:t>及以上职称。</w:t>
            </w:r>
          </w:p>
          <w:p w14:paraId="3713C688">
            <w:pPr>
              <w:autoSpaceDE w:val="0"/>
              <w:autoSpaceDN w:val="0"/>
              <w:adjustRightInd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竞选人须在竞选文件资格审查部分附拟派技术负责人身份证、职称证及竞选人本单位为其缴纳的养老保险证明材料复印件。</w:t>
            </w:r>
          </w:p>
          <w:p w14:paraId="7BF3597C">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（2）主要管理人员：</w:t>
            </w:r>
          </w:p>
          <w:p w14:paraId="6D3AEBD1">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cs="宋体"/>
                <w:color w:val="auto"/>
                <w:szCs w:val="21"/>
                <w:highlight w:val="none"/>
              </w:rPr>
              <w:t>竞选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中标后不能满足该要求的，取消其中标资格，给比选人造成损失的，竞选人依法承担违约赔偿责任。</w:t>
            </w:r>
            <w:r>
              <w:rPr>
                <w:rFonts w:hint="eastAsia" w:ascii="宋体" w:hAnsi="宋体" w:cs="宋体"/>
                <w:b/>
                <w:color w:val="auto"/>
                <w:szCs w:val="21"/>
                <w:highlight w:val="none"/>
              </w:rPr>
              <w:t>竞选人须在竞选文件资格审查部分附承诺函（格式</w:t>
            </w:r>
            <w:r>
              <w:rPr>
                <w:rFonts w:hint="eastAsia" w:ascii="宋体" w:hAnsi="宋体" w:eastAsia="宋体" w:cs="宋体"/>
                <w:b/>
                <w:color w:val="auto"/>
                <w:szCs w:val="21"/>
                <w:highlight w:val="none"/>
              </w:rPr>
              <w:t>自拟）。</w:t>
            </w:r>
          </w:p>
          <w:p w14:paraId="0A1A749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rPr>
              <w:t>3</w:t>
            </w:r>
            <w:r>
              <w:rPr>
                <w:rFonts w:hint="eastAsia" w:ascii="宋体" w:hAnsi="宋体" w:eastAsia="宋体" w:cs="宋体"/>
                <w:color w:val="auto"/>
                <w:szCs w:val="21"/>
                <w:highlight w:val="none"/>
              </w:rPr>
              <w:t>）委托代理人：</w:t>
            </w:r>
          </w:p>
          <w:p w14:paraId="0DE8AB4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本项目委托代理人必须为竞选人本单位人员。</w:t>
            </w:r>
          </w:p>
          <w:p w14:paraId="17D648C7">
            <w:pPr>
              <w:autoSpaceDE w:val="0"/>
              <w:autoSpaceDN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竞选人须在竞选文件资格审查部分提供竞选人本单位为该委托代理人</w:t>
            </w:r>
            <w:r>
              <w:rPr>
                <w:rFonts w:hint="eastAsia" w:ascii="宋体" w:hAnsi="宋体" w:cs="宋体"/>
                <w:color w:val="auto"/>
                <w:szCs w:val="21"/>
                <w:highlight w:val="none"/>
              </w:rPr>
              <w:t>缴纳</w:t>
            </w:r>
            <w:r>
              <w:rPr>
                <w:rFonts w:hint="eastAsia" w:ascii="宋体" w:hAnsi="宋体" w:eastAsia="宋体" w:cs="宋体"/>
                <w:color w:val="auto"/>
                <w:szCs w:val="21"/>
                <w:highlight w:val="none"/>
              </w:rPr>
              <w:t>的</w:t>
            </w:r>
            <w:r>
              <w:rPr>
                <w:rFonts w:hint="eastAsia" w:ascii="宋体" w:hAnsi="宋体" w:cs="宋体"/>
                <w:color w:val="auto"/>
                <w:szCs w:val="21"/>
                <w:highlight w:val="none"/>
              </w:rPr>
              <w:t>养老保险证明</w:t>
            </w:r>
            <w:r>
              <w:rPr>
                <w:rFonts w:hint="eastAsia" w:ascii="宋体" w:hAnsi="宋体" w:eastAsia="宋体" w:cs="宋体"/>
                <w:color w:val="auto"/>
                <w:szCs w:val="21"/>
                <w:highlight w:val="none"/>
              </w:rPr>
              <w:t>。否则，将由评标委员会作否决竞选处理。</w:t>
            </w:r>
          </w:p>
          <w:p w14:paraId="588D9FD4">
            <w:pPr>
              <w:autoSpaceDE w:val="0"/>
              <w:autoSpaceDN w:val="0"/>
              <w:adjustRightInd w:val="0"/>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特别说明</w:t>
            </w:r>
            <w:r>
              <w:rPr>
                <w:rFonts w:hint="eastAsia" w:ascii="宋体" w:hAnsi="宋体" w:cs="宋体"/>
                <w:color w:val="auto"/>
                <w:szCs w:val="21"/>
                <w:highlight w:val="none"/>
              </w:rPr>
              <w:t>：</w:t>
            </w:r>
          </w:p>
          <w:p w14:paraId="635C8BE3">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上述所需提交的相关证明材料复印件均为原件复印件应加盖竞选单位公章并装入竞选文件资格审查部分中。若原件复印件中评审相关信息出现模糊、字迹不清晰而导致评审委员会无法辨认的，评审委员会可将其作否决竞选处理。</w:t>
            </w:r>
          </w:p>
          <w:p w14:paraId="35C76FF5">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以上有一条不满足，则竞选文件由评审员会作否决竞选处理。</w:t>
            </w:r>
          </w:p>
          <w:p w14:paraId="6C8ACD1F">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（2）比选人在竞选有效期内均有权对竞选人提供的以上资料进行核实，若发现资料存在虚假不实，按照相关法律法规处理，竞选人承担因此造成的相关责任并赔偿相应损失。</w:t>
            </w:r>
          </w:p>
          <w:p w14:paraId="556F9060">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（3）本比选文件中所要求的人员养老保险证明要求如下：</w:t>
            </w:r>
          </w:p>
          <w:p w14:paraId="18CA0C6C">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①社会单位提供养老保险证明，事业单位提供养老保险证明或行政主管部门在编证明。</w:t>
            </w:r>
          </w:p>
          <w:p w14:paraId="71F33F4D">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②比选文件中对养老保险的要求为：项目经理、项目技术负责人、</w:t>
            </w:r>
            <w:r>
              <w:rPr>
                <w:rFonts w:hint="eastAsia" w:ascii="宋体" w:hAnsi="宋体" w:eastAsia="宋体" w:cs="宋体"/>
                <w:color w:val="auto"/>
                <w:szCs w:val="21"/>
                <w:highlight w:val="none"/>
              </w:rPr>
              <w:t>委托代理人</w:t>
            </w:r>
            <w:r>
              <w:rPr>
                <w:rFonts w:hint="eastAsia" w:ascii="宋体" w:hAnsi="宋体" w:cs="宋体"/>
                <w:color w:val="auto"/>
                <w:szCs w:val="21"/>
                <w:highlight w:val="none"/>
              </w:rPr>
              <w:t>的连续缴纳养老保险证明期限为202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06</w:t>
            </w:r>
            <w:r>
              <w:rPr>
                <w:rFonts w:hint="eastAsia" w:ascii="宋体" w:hAnsi="宋体" w:cs="宋体"/>
                <w:color w:val="auto"/>
                <w:szCs w:val="21"/>
                <w:highlight w:val="none"/>
              </w:rPr>
              <w:t>月至202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p>
          <w:p w14:paraId="788DB2FF">
            <w:pPr>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用于复印的养老保险证明原件必须加盖社保部门公章，提供养老保险参保证明（个人），含身份证号或社保号和参保基本情况、参保缴费明细（养老保险），否则由评审委员会作否决竞选处理。为确保对所有竞选人的公开、公平、公正，竞选人如果提供网上打印的养老保险证明材料含有电子章，可视为原件，不需加盖社保部门公章，竞选有效，否则由评审委员会作否决竞选处理。</w:t>
            </w:r>
          </w:p>
        </w:tc>
      </w:tr>
      <w:tr w14:paraId="0DA0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2" w:type="pct"/>
            <w:vAlign w:val="center"/>
          </w:tcPr>
          <w:p w14:paraId="587ABDFE">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1.4.2</w:t>
            </w:r>
          </w:p>
        </w:tc>
        <w:tc>
          <w:tcPr>
            <w:tcW w:w="918" w:type="pct"/>
            <w:vAlign w:val="center"/>
          </w:tcPr>
          <w:p w14:paraId="56A66496">
            <w:pPr>
              <w:snapToGrid w:val="0"/>
              <w:spacing w:line="360" w:lineRule="auto"/>
              <w:jc w:val="center"/>
              <w:rPr>
                <w:rFonts w:ascii="宋体" w:hAnsi="宋体" w:eastAsia="宋体" w:cs="宋体"/>
                <w:color w:val="auto"/>
                <w:szCs w:val="21"/>
                <w:highlight w:val="none"/>
              </w:rPr>
            </w:pPr>
            <w:r>
              <w:rPr>
                <w:rFonts w:hint="eastAsia" w:ascii="宋体" w:hAnsi="宋体" w:cs="宋体"/>
                <w:color w:val="auto"/>
                <w:szCs w:val="21"/>
                <w:highlight w:val="none"/>
              </w:rPr>
              <w:t>是否接受联合体竞选</w:t>
            </w:r>
          </w:p>
        </w:tc>
        <w:tc>
          <w:tcPr>
            <w:tcW w:w="3539" w:type="pct"/>
            <w:vAlign w:val="center"/>
          </w:tcPr>
          <w:p w14:paraId="047ABBD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不接受。</w:t>
            </w:r>
          </w:p>
        </w:tc>
      </w:tr>
      <w:tr w14:paraId="41AC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42" w:type="pct"/>
            <w:vAlign w:val="center"/>
          </w:tcPr>
          <w:p w14:paraId="732ABBFB">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1.9.1</w:t>
            </w:r>
          </w:p>
        </w:tc>
        <w:tc>
          <w:tcPr>
            <w:tcW w:w="918" w:type="pct"/>
            <w:vAlign w:val="center"/>
          </w:tcPr>
          <w:p w14:paraId="0C61A0EC">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踏勘现场</w:t>
            </w:r>
          </w:p>
        </w:tc>
        <w:tc>
          <w:tcPr>
            <w:tcW w:w="3539" w:type="pct"/>
            <w:vAlign w:val="center"/>
          </w:tcPr>
          <w:p w14:paraId="62FF349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不组织。</w:t>
            </w:r>
          </w:p>
        </w:tc>
      </w:tr>
      <w:tr w14:paraId="79F22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542" w:type="pct"/>
            <w:vAlign w:val="center"/>
          </w:tcPr>
          <w:p w14:paraId="327E57CA">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1.10.1</w:t>
            </w:r>
          </w:p>
        </w:tc>
        <w:tc>
          <w:tcPr>
            <w:tcW w:w="918" w:type="pct"/>
            <w:vAlign w:val="center"/>
          </w:tcPr>
          <w:p w14:paraId="2D7CB037">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竞选预备会</w:t>
            </w:r>
          </w:p>
        </w:tc>
        <w:tc>
          <w:tcPr>
            <w:tcW w:w="3539" w:type="pct"/>
            <w:vAlign w:val="center"/>
          </w:tcPr>
          <w:p w14:paraId="767C91C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不召开。</w:t>
            </w:r>
          </w:p>
        </w:tc>
      </w:tr>
      <w:tr w14:paraId="6D87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2" w:type="pct"/>
            <w:vAlign w:val="center"/>
          </w:tcPr>
          <w:p w14:paraId="7EB4F2FC">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1.11</w:t>
            </w:r>
          </w:p>
        </w:tc>
        <w:tc>
          <w:tcPr>
            <w:tcW w:w="918" w:type="pct"/>
            <w:vAlign w:val="center"/>
          </w:tcPr>
          <w:p w14:paraId="03F57179">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分包</w:t>
            </w:r>
          </w:p>
        </w:tc>
        <w:tc>
          <w:tcPr>
            <w:tcW w:w="3539" w:type="pct"/>
            <w:vAlign w:val="center"/>
          </w:tcPr>
          <w:p w14:paraId="31D87C7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不允许</w:t>
            </w:r>
          </w:p>
        </w:tc>
      </w:tr>
      <w:tr w14:paraId="17C63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42" w:type="pct"/>
            <w:vAlign w:val="center"/>
          </w:tcPr>
          <w:p w14:paraId="4EEA5F1A">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918" w:type="pct"/>
            <w:vAlign w:val="center"/>
          </w:tcPr>
          <w:p w14:paraId="7CEF8920">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构成比选文件的其他材料</w:t>
            </w:r>
          </w:p>
        </w:tc>
        <w:tc>
          <w:tcPr>
            <w:tcW w:w="3539" w:type="pct"/>
            <w:vAlign w:val="center"/>
          </w:tcPr>
          <w:p w14:paraId="6EF2BFF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比选人发出的答疑及补遗书等。</w:t>
            </w:r>
          </w:p>
        </w:tc>
      </w:tr>
      <w:tr w14:paraId="3A2A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2" w:type="pct"/>
            <w:vAlign w:val="center"/>
          </w:tcPr>
          <w:p w14:paraId="16D0C710">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2.2.1</w:t>
            </w:r>
          </w:p>
        </w:tc>
        <w:tc>
          <w:tcPr>
            <w:tcW w:w="918" w:type="pct"/>
            <w:vAlign w:val="center"/>
          </w:tcPr>
          <w:p w14:paraId="7858E240">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竞选人要求澄清比选文件的截止时间</w:t>
            </w:r>
          </w:p>
        </w:tc>
        <w:tc>
          <w:tcPr>
            <w:tcW w:w="3539" w:type="pct"/>
            <w:vAlign w:val="center"/>
          </w:tcPr>
          <w:p w14:paraId="00A5A44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详见第一章比选公告规定。</w:t>
            </w:r>
          </w:p>
        </w:tc>
      </w:tr>
      <w:tr w14:paraId="691C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542" w:type="pct"/>
            <w:vMerge w:val="restart"/>
            <w:vAlign w:val="center"/>
          </w:tcPr>
          <w:p w14:paraId="17EB0BA4">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2.2.2</w:t>
            </w:r>
          </w:p>
        </w:tc>
        <w:tc>
          <w:tcPr>
            <w:tcW w:w="918" w:type="pct"/>
            <w:vAlign w:val="center"/>
          </w:tcPr>
          <w:p w14:paraId="0467AB9C">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比选人对比选文件答疑的截止时间</w:t>
            </w:r>
          </w:p>
        </w:tc>
        <w:tc>
          <w:tcPr>
            <w:tcW w:w="3539" w:type="pct"/>
            <w:vAlign w:val="center"/>
          </w:tcPr>
          <w:p w14:paraId="12C13DDC">
            <w:pPr>
              <w:snapToGrid w:val="0"/>
              <w:spacing w:line="360" w:lineRule="auto"/>
              <w:ind w:firstLine="420" w:firstLineChars="200"/>
              <w:rPr>
                <w:rFonts w:ascii="宋体" w:hAnsi="宋体" w:cs="宋体"/>
                <w:b w:val="0"/>
                <w:bCs w:val="0"/>
                <w:color w:val="auto"/>
                <w:szCs w:val="21"/>
                <w:highlight w:val="none"/>
              </w:rPr>
            </w:pPr>
            <w:r>
              <w:rPr>
                <w:rFonts w:hint="eastAsia" w:ascii="宋体" w:hAnsi="宋体" w:cs="宋体"/>
                <w:b w:val="0"/>
                <w:bCs w:val="0"/>
                <w:color w:val="auto"/>
                <w:szCs w:val="21"/>
                <w:highlight w:val="none"/>
              </w:rPr>
              <w:t>详见第一章比选公告规定。</w:t>
            </w:r>
          </w:p>
        </w:tc>
      </w:tr>
      <w:tr w14:paraId="19BC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42" w:type="pct"/>
            <w:vMerge w:val="continue"/>
            <w:vAlign w:val="center"/>
          </w:tcPr>
          <w:p w14:paraId="4826E82F">
            <w:pPr>
              <w:snapToGrid w:val="0"/>
              <w:spacing w:line="360" w:lineRule="auto"/>
              <w:jc w:val="center"/>
              <w:rPr>
                <w:rFonts w:ascii="宋体" w:hAnsi="宋体" w:cs="宋体"/>
                <w:color w:val="auto"/>
                <w:szCs w:val="21"/>
                <w:highlight w:val="none"/>
              </w:rPr>
            </w:pPr>
          </w:p>
        </w:tc>
        <w:tc>
          <w:tcPr>
            <w:tcW w:w="918" w:type="pct"/>
            <w:vAlign w:val="center"/>
          </w:tcPr>
          <w:p w14:paraId="68AA49B5">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递交竞选文件的截止时间</w:t>
            </w:r>
          </w:p>
        </w:tc>
        <w:tc>
          <w:tcPr>
            <w:tcW w:w="3539" w:type="pct"/>
            <w:vAlign w:val="center"/>
          </w:tcPr>
          <w:p w14:paraId="027E68FF">
            <w:pPr>
              <w:snapToGrid w:val="0"/>
              <w:spacing w:line="360" w:lineRule="auto"/>
              <w:ind w:firstLine="420" w:firstLineChars="200"/>
              <w:rPr>
                <w:rFonts w:ascii="宋体" w:hAnsi="宋体" w:cs="宋体"/>
                <w:b w:val="0"/>
                <w:bCs w:val="0"/>
                <w:color w:val="auto"/>
                <w:szCs w:val="21"/>
                <w:highlight w:val="none"/>
              </w:rPr>
            </w:pPr>
            <w:r>
              <w:rPr>
                <w:rFonts w:hint="eastAsia" w:ascii="宋体" w:hAnsi="宋体" w:cs="宋体"/>
                <w:b w:val="0"/>
                <w:bCs w:val="0"/>
                <w:color w:val="auto"/>
                <w:szCs w:val="21"/>
                <w:highlight w:val="none"/>
              </w:rPr>
              <w:t>详见第一章比选公告规定。</w:t>
            </w:r>
          </w:p>
        </w:tc>
      </w:tr>
      <w:tr w14:paraId="21D4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2" w:type="pct"/>
            <w:vAlign w:val="center"/>
          </w:tcPr>
          <w:p w14:paraId="6AABE891">
            <w:pPr>
              <w:snapToGrid w:val="0"/>
              <w:spacing w:line="360" w:lineRule="auto"/>
              <w:jc w:val="center"/>
              <w:rPr>
                <w:rFonts w:ascii="宋体" w:hAnsi="宋体" w:cs="宋体"/>
                <w:color w:val="auto"/>
                <w:szCs w:val="21"/>
                <w:highlight w:val="none"/>
              </w:rPr>
            </w:pPr>
            <w:bookmarkStart w:id="106" w:name="_Hlt227984024"/>
            <w:bookmarkEnd w:id="106"/>
            <w:r>
              <w:rPr>
                <w:rFonts w:hint="eastAsia" w:ascii="宋体" w:hAnsi="宋体" w:cs="宋体"/>
                <w:color w:val="auto"/>
                <w:szCs w:val="21"/>
                <w:highlight w:val="none"/>
              </w:rPr>
              <w:t>3.1</w:t>
            </w:r>
            <w:bookmarkStart w:id="107" w:name="_Hlt227983924"/>
            <w:bookmarkEnd w:id="107"/>
            <w:bookmarkStart w:id="108" w:name="_Hlt227983889"/>
            <w:bookmarkEnd w:id="108"/>
            <w:r>
              <w:rPr>
                <w:rFonts w:hint="eastAsia" w:ascii="宋体" w:hAnsi="宋体" w:cs="宋体"/>
                <w:color w:val="auto"/>
                <w:szCs w:val="21"/>
                <w:highlight w:val="none"/>
              </w:rPr>
              <w:t>.1</w:t>
            </w:r>
          </w:p>
        </w:tc>
        <w:tc>
          <w:tcPr>
            <w:tcW w:w="918" w:type="pct"/>
            <w:vAlign w:val="center"/>
          </w:tcPr>
          <w:p w14:paraId="13254489">
            <w:pPr>
              <w:autoSpaceDE w:val="0"/>
              <w:autoSpaceDN w:val="0"/>
              <w:adjustRightInd w:val="0"/>
              <w:spacing w:before="73" w:line="360" w:lineRule="auto"/>
              <w:ind w:right="-20"/>
              <w:jc w:val="center"/>
              <w:rPr>
                <w:rFonts w:ascii="宋体" w:hAnsi="宋体" w:cs="宋体"/>
                <w:color w:val="auto"/>
                <w:szCs w:val="21"/>
                <w:highlight w:val="none"/>
              </w:rPr>
            </w:pPr>
            <w:r>
              <w:rPr>
                <w:rFonts w:hint="eastAsia" w:ascii="宋体" w:hAnsi="宋体" w:cs="宋体"/>
                <w:color w:val="auto"/>
                <w:szCs w:val="21"/>
                <w:highlight w:val="none"/>
              </w:rPr>
              <w:t>构成竞选文件的其他材料</w:t>
            </w:r>
          </w:p>
        </w:tc>
        <w:tc>
          <w:tcPr>
            <w:tcW w:w="3539" w:type="pct"/>
            <w:vAlign w:val="center"/>
          </w:tcPr>
          <w:p w14:paraId="267E70B9">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竞选人的书面澄清、说明和补正（但不得改变竞选文件的实质性内容）</w:t>
            </w:r>
          </w:p>
        </w:tc>
      </w:tr>
      <w:tr w14:paraId="6E79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2" w:type="pct"/>
            <w:vAlign w:val="center"/>
          </w:tcPr>
          <w:p w14:paraId="263D7777">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3.2</w:t>
            </w:r>
          </w:p>
        </w:tc>
        <w:tc>
          <w:tcPr>
            <w:tcW w:w="918" w:type="pct"/>
            <w:vAlign w:val="center"/>
          </w:tcPr>
          <w:p w14:paraId="3B0F842B">
            <w:pPr>
              <w:spacing w:line="360" w:lineRule="auto"/>
              <w:jc w:val="center"/>
              <w:rPr>
                <w:rFonts w:ascii="宋体" w:hAnsi="宋体" w:eastAsia="宋体" w:cs="宋体"/>
                <w:color w:val="auto"/>
                <w:szCs w:val="21"/>
                <w:highlight w:val="none"/>
              </w:rPr>
            </w:pPr>
            <w:r>
              <w:rPr>
                <w:rFonts w:hint="eastAsia" w:ascii="宋体" w:hAnsi="宋体" w:cs="宋体"/>
                <w:color w:val="auto"/>
                <w:szCs w:val="21"/>
                <w:highlight w:val="none"/>
              </w:rPr>
              <w:t>竞选报选</w:t>
            </w:r>
          </w:p>
        </w:tc>
        <w:tc>
          <w:tcPr>
            <w:tcW w:w="3539" w:type="pct"/>
            <w:vAlign w:val="center"/>
          </w:tcPr>
          <w:p w14:paraId="4CBD84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竞选人应按比选人提供的工程量清单的要求填写相应清单表格，竞选人的竞选报价应是本章竞选人须知前附表1.3.1项中所述的本工程合同段比选范围内的全部工程的竞选报价，并以竞选人在工程量清单中的单价和总额价为根据。（报价以元为单位，保留两位小数）。</w:t>
            </w:r>
          </w:p>
          <w:p w14:paraId="29D150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竞选人应认真填写工程量清单中所列的工程子目的单价和总价。竞选人少报、漏报的单价和总价的工程子目，比选人将认为该子目的价款已包括在工程量清单其他子目的单价和总价中，中标后必须完成该子项所有工作内容，但不能获得索赔。竞选人在工程量清单中多报的子目和单价或总价的发包人将不予接受，并将被视为重大偏差，按废标处理。综合单价包含定额所包括的所有工程量内容，中标后必须完成该子项所有工作内容。</w:t>
            </w:r>
          </w:p>
          <w:p w14:paraId="49471F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3.本工程由竞选人根据企业内部经济测算、结合市场价格信息、管理工作技术水平面，综合测定后报价。</w:t>
            </w:r>
          </w:p>
          <w:p w14:paraId="1047B4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本项目竞选报价包括但不限于拆除、清运、施工设备、施工标准化与安全措施费用、人工费、环保、材料、安装、措施、维护（含材料、设备、器具、半成品、成品等）、质保、检验检测试验费、管理、利润、规费、税金以及合同条款规定的保险、政策性文件规定、保证工期、质量、文明施工、验收通过、资料归档的各项费用，还包括比选文件、施工图纸及施工合同履行过程中包含的明示的、隐含的（人工、规费、税金政府调整）所有风险、责任等各项所有费用。</w:t>
            </w:r>
          </w:p>
          <w:p w14:paraId="1DD828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5.工程量清单编制依据： </w:t>
            </w:r>
          </w:p>
          <w:p w14:paraId="5A5168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工程采用《重庆市建设工程工程量清单计价规则》(CQJJGZ-2013)、2018年《重庆市房屋建筑与装饰工程计价定额》、2018年《重庆市通用安装工程计价定额》、2018年《重庆市市政工程计价定额》、2018年《重庆市房屋修缮工程计价定额》、《重庆城乡建设委员会关于适用增值税新税率调整建设工程计价依据的通知》（渝建〔2019〕143号）以及相关配套文件的规定。</w:t>
            </w:r>
          </w:p>
          <w:p w14:paraId="61A990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5.1人工、材料采购及价格：</w:t>
            </w:r>
          </w:p>
          <w:p w14:paraId="64A896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本工程所需材料由竞选人按照工程量清单要求报价，所报竞选主要材料的产品质量均不得低于本工程的要求并注明所报材料的规格型号、技术参数等，其价格可参考比选公告发布当期《重庆工程造价信息》 的主城区材料价格，并结合市场行情及竞选人的自身实力自主报价；人工价格参考比选公告发布当期《重庆工程造价信息》公布的主城区人工工日价格。</w:t>
            </w:r>
          </w:p>
          <w:p w14:paraId="71E5EE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该项目为预算总金额内的总包干价项目，竞选函的竞选总报价应与工程量清单报价总金额一致，竞选总报价包括但不限于工程量清单中的内容，如有该项目必须但设计缺失或变更的内容，竞选方应统一考虑在总报价内，原则上不增加签证费用。</w:t>
            </w:r>
          </w:p>
          <w:p w14:paraId="5F2AD8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7.比选人在工程量清单中所列出的暂列金额、暂估价等暂定金额，竞选人不得修改。</w:t>
            </w:r>
          </w:p>
          <w:p w14:paraId="23D5706D">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8.本工程比选将设置竞选总报价最高限价，竞选总报价最高限价为：</w:t>
            </w:r>
            <w:r>
              <w:rPr>
                <w:rFonts w:hint="eastAsia" w:ascii="宋体" w:hAnsi="宋体" w:cs="宋体"/>
                <w:b/>
                <w:bCs/>
                <w:color w:val="auto"/>
                <w:szCs w:val="21"/>
                <w:highlight w:val="none"/>
                <w:u w:val="single"/>
                <w:lang w:val="en-US" w:eastAsia="zh-CN"/>
              </w:rPr>
              <w:t>853184.45</w:t>
            </w:r>
            <w:r>
              <w:rPr>
                <w:rFonts w:hint="eastAsia" w:ascii="宋体" w:hAnsi="宋体" w:cs="宋体"/>
                <w:b/>
                <w:bCs/>
                <w:color w:val="auto"/>
                <w:szCs w:val="21"/>
                <w:highlight w:val="none"/>
              </w:rPr>
              <w:t>元（大写：</w:t>
            </w:r>
            <w:r>
              <w:rPr>
                <w:rFonts w:hint="eastAsia" w:ascii="宋体" w:hAnsi="宋体" w:cs="宋体"/>
                <w:b/>
                <w:bCs/>
                <w:color w:val="auto"/>
                <w:szCs w:val="21"/>
                <w:highlight w:val="none"/>
                <w:u w:val="single"/>
                <w:lang w:val="en-US" w:eastAsia="zh-CN"/>
              </w:rPr>
              <w:t>捌拾伍万叁仟壹佰捌拾肆元肆角伍分</w:t>
            </w:r>
            <w:r>
              <w:rPr>
                <w:rFonts w:hint="eastAsia" w:ascii="宋体" w:hAnsi="宋体" w:cs="宋体"/>
                <w:b/>
                <w:bCs/>
                <w:color w:val="auto"/>
                <w:szCs w:val="21"/>
                <w:highlight w:val="none"/>
              </w:rPr>
              <w:t>），其中安全文明施工费暂定金额为</w:t>
            </w:r>
            <w:r>
              <w:rPr>
                <w:rFonts w:hint="eastAsia" w:ascii="宋体" w:hAnsi="宋体" w:cs="宋体"/>
                <w:b/>
                <w:bCs/>
                <w:color w:val="auto"/>
                <w:szCs w:val="21"/>
                <w:highlight w:val="none"/>
                <w:u w:val="single"/>
                <w:lang w:val="en-US" w:eastAsia="zh-CN"/>
              </w:rPr>
              <w:t>21843.24</w:t>
            </w:r>
            <w:r>
              <w:rPr>
                <w:rFonts w:hint="eastAsia" w:ascii="宋体" w:hAnsi="宋体" w:cs="宋体"/>
                <w:b/>
                <w:bCs/>
                <w:color w:val="auto"/>
                <w:szCs w:val="21"/>
                <w:highlight w:val="none"/>
                <w:u w:val="single"/>
                <w:lang w:val="en-US" w:eastAsia="zh-CN"/>
              </w:rPr>
              <w:tab/>
            </w:r>
            <w:r>
              <w:rPr>
                <w:rFonts w:hint="eastAsia" w:ascii="宋体" w:hAnsi="宋体" w:cs="宋体"/>
                <w:b/>
                <w:bCs/>
                <w:color w:val="auto"/>
                <w:szCs w:val="21"/>
                <w:highlight w:val="none"/>
              </w:rPr>
              <w:t>元。竞选人的竞选总报价不得高于竞选总报价最高限价</w:t>
            </w:r>
            <w:r>
              <w:rPr>
                <w:rFonts w:hint="eastAsia" w:ascii="宋体" w:hAnsi="宋体" w:cs="宋体"/>
                <w:b/>
                <w:bCs/>
                <w:color w:val="auto"/>
                <w:szCs w:val="21"/>
                <w:highlight w:val="none"/>
                <w:lang w:eastAsia="zh-CN"/>
              </w:rPr>
              <w:t>，</w:t>
            </w:r>
            <w:r>
              <w:rPr>
                <w:rFonts w:hint="eastAsia" w:ascii="宋体" w:hAnsi="宋体" w:cs="宋体"/>
                <w:b/>
                <w:color w:val="auto"/>
                <w:szCs w:val="21"/>
                <w:highlight w:val="none"/>
              </w:rPr>
              <w:t xml:space="preserve">否则由评审委员会作否决竞选处理。 </w:t>
            </w:r>
            <w:r>
              <w:rPr>
                <w:rFonts w:hint="eastAsia" w:ascii="宋体" w:hAnsi="宋体" w:cs="宋体"/>
                <w:color w:val="auto"/>
                <w:szCs w:val="21"/>
                <w:highlight w:val="none"/>
              </w:rPr>
              <w:t xml:space="preserve">          </w:t>
            </w:r>
          </w:p>
          <w:p w14:paraId="64AFE6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9.安全文明施工费：</w:t>
            </w:r>
          </w:p>
          <w:p w14:paraId="38380E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9.1根据《关于印发&lt;重庆市建设工程安全文明施工费计取及使用管理规定&gt;的通知》（渝建发〔2014〕25号）规定，安全文明施工费由安全施工费、文明施工费、环境保护费及临时设施费组成。</w:t>
            </w:r>
          </w:p>
          <w:p w14:paraId="5BC1AB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9.2本工程安全文明施工费由比选人根据《建设工程工程量清单计价规范》（GB50500-2013）、《重庆市建设工程工程量清单计价规则》（CQJJGZ-2013）、《关于印发&lt;重庆市建设工程安全文明施工费计取及使用管理规定&gt;的通知》（渝建发〔2014〕25号）、《重庆市建设工程费用定额》（CQFYDE-2018）、《重庆市城乡建设委员会关于适用增值税新税率调整建设工程计价依据的通知》（渝建〔2019〕143号）的相关规定和费用标准单列计算，安全文明施工费为暂定金额。《竞选函》及工程量清单报价中的安全文明施工费必须按照比选人给出的暂定金额填报，否则视为对比选文件不作实质性响应，其竞选文件由评审委员会作否决竞选处理。</w:t>
            </w:r>
          </w:p>
        </w:tc>
      </w:tr>
      <w:tr w14:paraId="18CF2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42" w:type="pct"/>
            <w:vAlign w:val="center"/>
          </w:tcPr>
          <w:p w14:paraId="18438550">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3.3.1</w:t>
            </w:r>
          </w:p>
        </w:tc>
        <w:tc>
          <w:tcPr>
            <w:tcW w:w="918" w:type="pct"/>
            <w:vAlign w:val="center"/>
          </w:tcPr>
          <w:p w14:paraId="0CDC8176">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竞选有效期</w:t>
            </w:r>
          </w:p>
        </w:tc>
        <w:tc>
          <w:tcPr>
            <w:tcW w:w="3539" w:type="pct"/>
            <w:vAlign w:val="center"/>
          </w:tcPr>
          <w:p w14:paraId="5A5041E9">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90日历天</w:t>
            </w:r>
          </w:p>
        </w:tc>
      </w:tr>
      <w:tr w14:paraId="322A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2" w:type="pct"/>
            <w:vAlign w:val="center"/>
          </w:tcPr>
          <w:p w14:paraId="5DD89336">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918" w:type="pct"/>
            <w:vAlign w:val="center"/>
          </w:tcPr>
          <w:p w14:paraId="26B0639F">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竞选保证金</w:t>
            </w:r>
          </w:p>
        </w:tc>
        <w:tc>
          <w:tcPr>
            <w:tcW w:w="3539" w:type="pct"/>
            <w:vAlign w:val="center"/>
          </w:tcPr>
          <w:p w14:paraId="2ED06EA3">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1、竞选保证金以转账的形式递交到比选代理机构账户：</w:t>
            </w:r>
          </w:p>
          <w:p w14:paraId="377C21B3">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开户银行:浙商银行重庆沙坪坝支行</w:t>
            </w:r>
          </w:p>
          <w:p w14:paraId="49FE5648">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账户名称:重庆靖正恒悦项目管理有限公司</w:t>
            </w:r>
          </w:p>
          <w:p w14:paraId="7C65F3F2">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账号:6530000810120100049709</w:t>
            </w:r>
          </w:p>
          <w:p w14:paraId="1F1F181B">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2、缴纳截止时间同递交竞选文件递交截止时间。</w:t>
            </w:r>
          </w:p>
          <w:p w14:paraId="426CC583">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3、竞选保证金的金额：</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000元（大写：</w:t>
            </w:r>
            <w:r>
              <w:rPr>
                <w:rFonts w:hint="eastAsia" w:ascii="宋体" w:hAnsi="宋体" w:cs="宋体"/>
                <w:color w:val="auto"/>
                <w:szCs w:val="21"/>
                <w:highlight w:val="none"/>
                <w:lang w:val="en-US" w:eastAsia="zh-CN"/>
              </w:rPr>
              <w:t>壹万元整</w:t>
            </w:r>
            <w:r>
              <w:rPr>
                <w:rFonts w:hint="eastAsia" w:ascii="宋体" w:hAnsi="宋体" w:cs="宋体"/>
                <w:color w:val="auto"/>
                <w:szCs w:val="21"/>
                <w:highlight w:val="none"/>
              </w:rPr>
              <w:t>）。</w:t>
            </w:r>
          </w:p>
          <w:p w14:paraId="1700ABCC">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备  注：各竞选人在银行转账时，须充分考虑银行转账（电汇）的时间差风险，如同城转账、异地转账或汇款、跨行转账或电汇的时间要求。汇款时应注明“竞选人单位简称+</w:t>
            </w:r>
            <w:r>
              <w:rPr>
                <w:rFonts w:hint="eastAsia" w:ascii="宋体" w:hAnsi="宋体" w:cs="宋体"/>
                <w:color w:val="auto"/>
                <w:szCs w:val="21"/>
                <w:highlight w:val="none"/>
                <w:lang w:val="en-US" w:eastAsia="zh-CN"/>
              </w:rPr>
              <w:t>江与城污水管道整改竞选保证金</w:t>
            </w:r>
            <w:r>
              <w:rPr>
                <w:rFonts w:hint="eastAsia" w:ascii="宋体" w:hAnsi="宋体" w:cs="宋体"/>
                <w:color w:val="auto"/>
                <w:szCs w:val="21"/>
                <w:highlight w:val="none"/>
              </w:rPr>
              <w:t>”字样。</w:t>
            </w:r>
          </w:p>
          <w:p w14:paraId="59E95B21">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二、竞选保证金的退还</w:t>
            </w:r>
          </w:p>
          <w:p w14:paraId="37E0FE9F">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1. 未中标</w:t>
            </w:r>
            <w:r>
              <w:rPr>
                <w:rFonts w:hint="eastAsia" w:ascii="宋体" w:hAnsi="宋体" w:cs="宋体"/>
                <w:color w:val="auto"/>
                <w:szCs w:val="21"/>
                <w:highlight w:val="none"/>
                <w:lang w:val="en-US" w:eastAsia="zh-CN"/>
              </w:rPr>
              <w:t>竞选单位</w:t>
            </w:r>
            <w:r>
              <w:rPr>
                <w:rFonts w:hint="eastAsia" w:ascii="宋体" w:hAnsi="宋体" w:cs="宋体"/>
                <w:color w:val="auto"/>
                <w:szCs w:val="21"/>
                <w:highlight w:val="none"/>
              </w:rPr>
              <w:t>的保证金，在中标通知书发放后五个工作日内按来款渠道直接无息退还。</w:t>
            </w:r>
          </w:p>
          <w:p w14:paraId="66F2FB6E">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360" w:lineRule="auto"/>
              <w:ind w:firstLine="210" w:firstLineChars="100"/>
              <w:rPr>
                <w:rFonts w:ascii="宋体" w:hAnsi="宋体" w:cs="宋体"/>
                <w:snapToGrid w:val="0"/>
                <w:color w:val="auto"/>
                <w:szCs w:val="21"/>
                <w:highlight w:val="none"/>
              </w:rPr>
            </w:pPr>
            <w:r>
              <w:rPr>
                <w:rFonts w:hint="eastAsia" w:ascii="宋体" w:hAnsi="宋体" w:cs="宋体"/>
                <w:color w:val="auto"/>
                <w:szCs w:val="21"/>
                <w:highlight w:val="none"/>
              </w:rPr>
              <w:t>2.中标人的竞选保证金，在中标人与招标人签订合同后五个工作日内按资金来款渠道直接无息退还。</w:t>
            </w:r>
          </w:p>
        </w:tc>
      </w:tr>
      <w:tr w14:paraId="7340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542" w:type="pct"/>
            <w:vAlign w:val="center"/>
          </w:tcPr>
          <w:p w14:paraId="4B09571E">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3.6</w:t>
            </w:r>
          </w:p>
        </w:tc>
        <w:tc>
          <w:tcPr>
            <w:tcW w:w="918" w:type="pct"/>
            <w:vAlign w:val="center"/>
          </w:tcPr>
          <w:p w14:paraId="085E7745">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是否允许递交</w:t>
            </w:r>
          </w:p>
          <w:p w14:paraId="7DF1DF28">
            <w:pPr>
              <w:snapToGrid w:val="0"/>
              <w:spacing w:after="72" w:afterLines="30" w:line="360" w:lineRule="auto"/>
              <w:jc w:val="center"/>
              <w:rPr>
                <w:rFonts w:ascii="宋体" w:hAnsi="宋体" w:cs="宋体"/>
                <w:color w:val="auto"/>
                <w:szCs w:val="21"/>
                <w:highlight w:val="none"/>
              </w:rPr>
            </w:pPr>
            <w:r>
              <w:rPr>
                <w:rFonts w:hint="eastAsia" w:ascii="宋体" w:hAnsi="宋体" w:cs="宋体"/>
                <w:color w:val="auto"/>
                <w:szCs w:val="21"/>
                <w:highlight w:val="none"/>
              </w:rPr>
              <w:t>备选竞选方案</w:t>
            </w:r>
          </w:p>
        </w:tc>
        <w:tc>
          <w:tcPr>
            <w:tcW w:w="3539" w:type="pct"/>
            <w:vAlign w:val="center"/>
          </w:tcPr>
          <w:p w14:paraId="14A9B571">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不允许</w:t>
            </w:r>
          </w:p>
        </w:tc>
      </w:tr>
      <w:tr w14:paraId="0B99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2" w:type="pct"/>
            <w:vAlign w:val="center"/>
          </w:tcPr>
          <w:p w14:paraId="12E2332E">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3.7.3</w:t>
            </w:r>
          </w:p>
        </w:tc>
        <w:tc>
          <w:tcPr>
            <w:tcW w:w="918" w:type="pct"/>
            <w:vAlign w:val="center"/>
          </w:tcPr>
          <w:p w14:paraId="509C623C">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签字盖章要求</w:t>
            </w:r>
          </w:p>
        </w:tc>
        <w:tc>
          <w:tcPr>
            <w:tcW w:w="3539" w:type="pct"/>
            <w:vAlign w:val="center"/>
          </w:tcPr>
          <w:p w14:paraId="5B8EE2DD">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竞选文件应用不褪色的材料书写或打印，并由竞选人的法定代表人或其委托代理人在比选文件规定的位置按比选文件要求签字或盖章、盖单位公章。委托代理人签字的，竞选文件应附法定代表人签署的授权委托书。竞选文件应尽量避免涂改、行间插字或删除。如果出现上述情况，改动之处应加盖单位公章或由竞选人的法定代表人或其授权的代理人签字确认。</w:t>
            </w:r>
          </w:p>
          <w:p w14:paraId="6616DE98">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未按上述规定执行的，否则由评审委员会作否决竞选处理。</w:t>
            </w:r>
          </w:p>
        </w:tc>
      </w:tr>
      <w:tr w14:paraId="2C08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2" w:type="pct"/>
            <w:vAlign w:val="center"/>
          </w:tcPr>
          <w:p w14:paraId="2E22A4FD">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3.7.4</w:t>
            </w:r>
          </w:p>
        </w:tc>
        <w:tc>
          <w:tcPr>
            <w:tcW w:w="918" w:type="pct"/>
            <w:vAlign w:val="center"/>
          </w:tcPr>
          <w:p w14:paraId="66EF7E02">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竞选文件的份数</w:t>
            </w:r>
          </w:p>
        </w:tc>
        <w:tc>
          <w:tcPr>
            <w:tcW w:w="3539" w:type="pct"/>
            <w:vAlign w:val="center"/>
          </w:tcPr>
          <w:p w14:paraId="2A8E9570">
            <w:pPr>
              <w:autoSpaceDE w:val="0"/>
              <w:autoSpaceDN w:val="0"/>
              <w:adjustRightInd w:val="0"/>
              <w:snapToGrid w:val="0"/>
              <w:spacing w:beforeLines="0" w:afterLines="0"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竞选文件正本1份、副本1份、</w:t>
            </w:r>
            <w:r>
              <w:rPr>
                <w:rFonts w:hint="eastAsia" w:ascii="宋体" w:hAnsi="宋体"/>
                <w:b/>
                <w:color w:val="auto"/>
                <w:sz w:val="21"/>
                <w:szCs w:val="21"/>
              </w:rPr>
              <w:t>上传行采家平台的竞选文件电子文档（PDF格式）1份</w:t>
            </w:r>
            <w:r>
              <w:rPr>
                <w:rFonts w:hint="eastAsia" w:ascii="宋体" w:hAnsi="宋体" w:cs="宋体"/>
                <w:color w:val="auto"/>
                <w:sz w:val="21"/>
                <w:szCs w:val="21"/>
              </w:rPr>
              <w:t>。当副本和正本不一致时，以正本为准。否则由评审委员会作否决竞选处理。</w:t>
            </w:r>
          </w:p>
          <w:p w14:paraId="2C2E2C16">
            <w:pPr>
              <w:autoSpaceDE w:val="0"/>
              <w:autoSpaceDN w:val="0"/>
              <w:adjustRightInd w:val="0"/>
              <w:snapToGrid w:val="0"/>
              <w:spacing w:line="400" w:lineRule="exact"/>
              <w:ind w:firstLine="420" w:firstLineChars="200"/>
              <w:rPr>
                <w:rFonts w:ascii="宋体" w:hAnsi="宋体" w:cs="宋体"/>
                <w:color w:val="auto"/>
                <w:szCs w:val="21"/>
                <w:highlight w:val="none"/>
              </w:rPr>
            </w:pPr>
            <w:r>
              <w:rPr>
                <w:rFonts w:hint="eastAsia" w:ascii="宋体" w:hAnsi="宋体"/>
                <w:color w:val="auto"/>
                <w:sz w:val="21"/>
                <w:szCs w:val="21"/>
              </w:rPr>
              <w:t>注：</w:t>
            </w:r>
            <w:r>
              <w:rPr>
                <w:rFonts w:hint="eastAsia" w:ascii="宋体" w:hAnsi="宋体"/>
                <w:b/>
                <w:color w:val="auto"/>
                <w:sz w:val="21"/>
                <w:szCs w:val="21"/>
              </w:rPr>
              <w:t>竞选文件电子文档</w:t>
            </w:r>
            <w:r>
              <w:rPr>
                <w:rFonts w:hint="eastAsia" w:ascii="宋体" w:hAnsi="宋体"/>
                <w:color w:val="auto"/>
                <w:sz w:val="21"/>
                <w:szCs w:val="21"/>
              </w:rPr>
              <w:t>应包含</w:t>
            </w:r>
            <w:r>
              <w:rPr>
                <w:rFonts w:hint="eastAsia" w:ascii="宋体" w:hAnsi="宋体" w:cs="宋体"/>
                <w:color w:val="auto"/>
                <w:sz w:val="21"/>
                <w:szCs w:val="21"/>
              </w:rPr>
              <w:t>竞选函部分、经济部分、技术部分、资格审查部分，</w:t>
            </w:r>
            <w:r>
              <w:rPr>
                <w:rFonts w:hint="eastAsia" w:ascii="宋体" w:hAnsi="宋体"/>
                <w:color w:val="auto"/>
                <w:sz w:val="21"/>
                <w:szCs w:val="21"/>
              </w:rPr>
              <w:t>其中经济部分应包含经济部分全部excel格式预算表格，</w:t>
            </w:r>
            <w:r>
              <w:rPr>
                <w:rFonts w:hint="eastAsia" w:ascii="宋体" w:hAnsi="宋体"/>
                <w:b/>
                <w:color w:val="auto"/>
                <w:sz w:val="21"/>
                <w:szCs w:val="21"/>
              </w:rPr>
              <w:t>工程量清单综合单价分析表无须装订入竞选文件纸质版中，竞选文件电子文档中应包含清单项目的综合单价分析表。竞选文件电子文档（PDF格式）原则上扫描压缩为1个文档后上传行采家平台。</w:t>
            </w:r>
          </w:p>
        </w:tc>
      </w:tr>
      <w:tr w14:paraId="3AF7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2" w:type="pct"/>
            <w:vAlign w:val="center"/>
          </w:tcPr>
          <w:p w14:paraId="621F90EF">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3.7.5</w:t>
            </w:r>
          </w:p>
        </w:tc>
        <w:tc>
          <w:tcPr>
            <w:tcW w:w="918" w:type="pct"/>
            <w:vAlign w:val="center"/>
          </w:tcPr>
          <w:p w14:paraId="33AAA6A9">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装订要求</w:t>
            </w:r>
          </w:p>
        </w:tc>
        <w:tc>
          <w:tcPr>
            <w:tcW w:w="3539" w:type="pct"/>
            <w:vAlign w:val="center"/>
          </w:tcPr>
          <w:p w14:paraId="3B49C1D3">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1.应将竞选函部分、经济部分、技术部分、资格审查部分各自分别装订成册。 </w:t>
            </w:r>
          </w:p>
          <w:p w14:paraId="77F3193B">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2.装订</w:t>
            </w:r>
          </w:p>
          <w:p w14:paraId="4508DBCA">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（1）竞选函部分的装订要求</w:t>
            </w:r>
          </w:p>
          <w:p w14:paraId="2FE78B00">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应按照第八章规定格式装订成册，并应编制目录。</w:t>
            </w:r>
          </w:p>
          <w:p w14:paraId="09EC689C">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（2）资格审查部分的装订要求</w:t>
            </w:r>
          </w:p>
          <w:p w14:paraId="630E0BE9">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应按照第八章规定格式装订成册，并应编制目录。</w:t>
            </w:r>
          </w:p>
          <w:p w14:paraId="39CB8F83">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（3）技术部分的装订要求</w:t>
            </w:r>
          </w:p>
          <w:p w14:paraId="24C974D2">
            <w:pPr>
              <w:autoSpaceDE w:val="0"/>
              <w:autoSpaceDN w:val="0"/>
              <w:adjustRightInd w:val="0"/>
              <w:spacing w:line="360" w:lineRule="auto"/>
              <w:ind w:firstLine="420" w:firstLineChars="200"/>
              <w:rPr>
                <w:color w:val="auto"/>
                <w:highlight w:val="none"/>
              </w:rPr>
            </w:pPr>
            <w:r>
              <w:rPr>
                <w:rFonts w:hint="eastAsia" w:ascii="宋体" w:hAnsi="宋体" w:cs="宋体"/>
                <w:color w:val="auto"/>
                <w:szCs w:val="21"/>
                <w:highlight w:val="none"/>
              </w:rPr>
              <w:t>应按照第八章规定格式装订成册，并应编制目录。</w:t>
            </w:r>
          </w:p>
          <w:p w14:paraId="40F2C6AD">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（4）经济部分的装订要求</w:t>
            </w:r>
          </w:p>
          <w:p w14:paraId="324C4921">
            <w:pPr>
              <w:autoSpaceDE w:val="0"/>
              <w:autoSpaceDN w:val="0"/>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应按照第八章规定格式装订成册，并应编制目录。</w:t>
            </w:r>
          </w:p>
        </w:tc>
      </w:tr>
      <w:tr w14:paraId="468E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2" w:type="pct"/>
            <w:vAlign w:val="center"/>
          </w:tcPr>
          <w:p w14:paraId="6F11D285">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4.1.1</w:t>
            </w:r>
          </w:p>
        </w:tc>
        <w:tc>
          <w:tcPr>
            <w:tcW w:w="918" w:type="pct"/>
            <w:vAlign w:val="center"/>
          </w:tcPr>
          <w:p w14:paraId="1B8DDE10">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竞选文件的密封</w:t>
            </w:r>
          </w:p>
        </w:tc>
        <w:tc>
          <w:tcPr>
            <w:tcW w:w="3539" w:type="pct"/>
            <w:vAlign w:val="center"/>
          </w:tcPr>
          <w:p w14:paraId="18D92386">
            <w:pPr>
              <w:spacing w:beforeLines="0" w:afterLines="0" w:line="360" w:lineRule="auto"/>
              <w:ind w:firstLine="422" w:firstLineChars="201"/>
              <w:rPr>
                <w:rFonts w:hint="eastAsia" w:ascii="宋体" w:hAnsi="宋体" w:cs="宋体"/>
                <w:color w:val="auto"/>
                <w:sz w:val="21"/>
                <w:szCs w:val="21"/>
              </w:rPr>
            </w:pPr>
            <w:r>
              <w:rPr>
                <w:rFonts w:hint="eastAsia" w:ascii="宋体" w:hAnsi="宋体" w:cs="宋体"/>
                <w:color w:val="auto"/>
                <w:sz w:val="21"/>
                <w:szCs w:val="21"/>
              </w:rPr>
              <w:t>1. 竞选文件袋使用 “竞选函部分”袋、“经济部分”袋、“技术部分”袋、“资格审查部分”袋以及“竞选文件”大袋。</w:t>
            </w:r>
          </w:p>
          <w:p w14:paraId="570B16AE">
            <w:pPr>
              <w:spacing w:beforeLines="0" w:afterLines="0" w:line="360" w:lineRule="auto"/>
              <w:ind w:firstLine="422" w:firstLineChars="201"/>
              <w:rPr>
                <w:rFonts w:hint="eastAsia" w:ascii="宋体" w:hAnsi="宋体" w:cs="宋体"/>
                <w:color w:val="auto"/>
                <w:sz w:val="21"/>
                <w:szCs w:val="21"/>
              </w:rPr>
            </w:pPr>
            <w:r>
              <w:rPr>
                <w:rFonts w:hint="eastAsia" w:ascii="宋体" w:hAnsi="宋体" w:cs="宋体"/>
                <w:color w:val="auto"/>
                <w:sz w:val="21"/>
                <w:szCs w:val="21"/>
              </w:rPr>
              <w:t>2. 竞选函部分装入“竞选函部分”袋中，密封并在袋上加盖竞选人单位公章。</w:t>
            </w:r>
          </w:p>
          <w:p w14:paraId="68E2D29B">
            <w:pPr>
              <w:spacing w:beforeLines="0" w:afterLines="0" w:line="360" w:lineRule="auto"/>
              <w:ind w:firstLine="422" w:firstLineChars="201"/>
              <w:rPr>
                <w:rFonts w:hint="eastAsia" w:ascii="宋体" w:hAnsi="宋体" w:cs="宋体"/>
                <w:color w:val="auto"/>
                <w:sz w:val="21"/>
                <w:szCs w:val="21"/>
              </w:rPr>
            </w:pPr>
            <w:r>
              <w:rPr>
                <w:rFonts w:hint="eastAsia" w:ascii="宋体" w:hAnsi="宋体" w:cs="宋体"/>
                <w:color w:val="auto"/>
                <w:sz w:val="21"/>
                <w:szCs w:val="21"/>
              </w:rPr>
              <w:t>3. 经济部分装入“经济部分”袋中，密封并在袋上加盖竞选人单位公章。</w:t>
            </w:r>
          </w:p>
          <w:p w14:paraId="683DC61C">
            <w:pPr>
              <w:spacing w:beforeLines="0" w:afterLines="0" w:line="360" w:lineRule="auto"/>
              <w:ind w:firstLine="422" w:firstLineChars="201"/>
              <w:rPr>
                <w:rFonts w:hint="eastAsia" w:ascii="宋体" w:hAnsi="宋体" w:cs="宋体"/>
                <w:color w:val="auto"/>
                <w:sz w:val="21"/>
                <w:szCs w:val="21"/>
              </w:rPr>
            </w:pPr>
            <w:r>
              <w:rPr>
                <w:rFonts w:hint="eastAsia" w:ascii="宋体" w:hAnsi="宋体" w:cs="宋体"/>
                <w:color w:val="auto"/>
                <w:sz w:val="21"/>
                <w:szCs w:val="21"/>
              </w:rPr>
              <w:t>4.技术部分装入“技术部分”袋中，密封并在袋上加盖竞选人单位公章。</w:t>
            </w:r>
          </w:p>
          <w:p w14:paraId="15508F49">
            <w:pPr>
              <w:spacing w:beforeLines="0" w:afterLines="0" w:line="360" w:lineRule="auto"/>
              <w:ind w:firstLine="422" w:firstLineChars="201"/>
              <w:rPr>
                <w:rFonts w:hint="eastAsia" w:ascii="宋体" w:hAnsi="宋体" w:cs="宋体"/>
                <w:color w:val="auto"/>
                <w:sz w:val="21"/>
                <w:szCs w:val="21"/>
              </w:rPr>
            </w:pPr>
            <w:r>
              <w:rPr>
                <w:rFonts w:hint="eastAsia" w:ascii="宋体" w:hAnsi="宋体" w:cs="宋体"/>
                <w:color w:val="auto"/>
                <w:sz w:val="21"/>
                <w:szCs w:val="21"/>
              </w:rPr>
              <w:t>5.“竞选函部分”、“经济部分”、“技术部分”等小袋装入“竞选文件”大袋中，密封并在大袋上加盖竞选人单位公章，同时“竞选文件”大袋应按本表第4.1.2项的规定写明相应内容。</w:t>
            </w:r>
          </w:p>
          <w:p w14:paraId="0C124983">
            <w:pPr>
              <w:spacing w:beforeLines="0" w:afterLines="0" w:line="360" w:lineRule="auto"/>
              <w:ind w:firstLine="422" w:firstLineChars="201"/>
              <w:rPr>
                <w:rFonts w:hint="eastAsia" w:ascii="宋体" w:hAnsi="宋体" w:cs="宋体"/>
                <w:color w:val="auto"/>
                <w:sz w:val="21"/>
                <w:szCs w:val="21"/>
              </w:rPr>
            </w:pPr>
            <w:r>
              <w:rPr>
                <w:rFonts w:hint="eastAsia" w:ascii="宋体" w:hAnsi="宋体" w:cs="宋体"/>
                <w:color w:val="auto"/>
                <w:sz w:val="21"/>
                <w:szCs w:val="21"/>
              </w:rPr>
              <w:t>6. “资格审查部分”单独封装，密封并在袋上加盖竞选人单位公章，同时应按本表第4.1.2项的规定写明相应内容。</w:t>
            </w:r>
          </w:p>
          <w:p w14:paraId="57F9B351">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 w:val="21"/>
                <w:szCs w:val="21"/>
              </w:rPr>
              <w:t>注：“竞选函部分”袋、“经济部分”袋、“技术部分”袋只为方便竞选文件分装，不作为判定密封合格与否的条件。但为了方便开标，请各竞选人主动配合，按要求分装。</w:t>
            </w:r>
            <w:r>
              <w:rPr>
                <w:rFonts w:hint="eastAsia" w:ascii="宋体" w:hAnsi="宋体" w:cs="宋体"/>
                <w:color w:val="auto"/>
                <w:szCs w:val="21"/>
                <w:highlight w:val="none"/>
              </w:rPr>
              <w:t>请各竞选人主动配合，按要求分装。</w:t>
            </w:r>
          </w:p>
        </w:tc>
      </w:tr>
      <w:tr w14:paraId="688F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42" w:type="pct"/>
            <w:vAlign w:val="center"/>
          </w:tcPr>
          <w:p w14:paraId="32391EDF">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4.1.2</w:t>
            </w:r>
          </w:p>
        </w:tc>
        <w:tc>
          <w:tcPr>
            <w:tcW w:w="918" w:type="pct"/>
            <w:vAlign w:val="center"/>
          </w:tcPr>
          <w:p w14:paraId="74B90971">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封套上写明</w:t>
            </w:r>
          </w:p>
        </w:tc>
        <w:tc>
          <w:tcPr>
            <w:tcW w:w="3539" w:type="pct"/>
            <w:vAlign w:val="center"/>
          </w:tcPr>
          <w:p w14:paraId="3F53ADB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应在 “竞选文件”大袋和“资格审查部分”封套上写明如下内容：</w:t>
            </w:r>
          </w:p>
          <w:p w14:paraId="1627DCC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比选人名称：           </w:t>
            </w:r>
          </w:p>
          <w:p w14:paraId="0E7D60B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竞选人名称：           </w:t>
            </w:r>
          </w:p>
          <w:p w14:paraId="65C2B4D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（项目名称）竞选文件</w:t>
            </w:r>
          </w:p>
          <w:p w14:paraId="0CB4FEA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    年    月    日    时    分前不得开启</w:t>
            </w:r>
          </w:p>
        </w:tc>
      </w:tr>
      <w:tr w14:paraId="6022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542" w:type="pct"/>
            <w:vAlign w:val="center"/>
          </w:tcPr>
          <w:p w14:paraId="34DE41A3">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4.2.2</w:t>
            </w:r>
          </w:p>
        </w:tc>
        <w:tc>
          <w:tcPr>
            <w:tcW w:w="918" w:type="pct"/>
            <w:vAlign w:val="center"/>
          </w:tcPr>
          <w:p w14:paraId="333B032C">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递交竞选文件的时间和地点</w:t>
            </w:r>
          </w:p>
        </w:tc>
        <w:tc>
          <w:tcPr>
            <w:tcW w:w="3539" w:type="pct"/>
            <w:vAlign w:val="center"/>
          </w:tcPr>
          <w:p w14:paraId="78F2134C">
            <w:pPr>
              <w:snapToGrid w:val="0"/>
              <w:spacing w:line="360" w:lineRule="auto"/>
              <w:ind w:firstLine="420" w:firstLineChars="200"/>
              <w:rPr>
                <w:rFonts w:ascii="宋体" w:hAnsi="宋体" w:cs="宋体"/>
                <w:color w:val="auto"/>
                <w:szCs w:val="21"/>
                <w:highlight w:val="none"/>
              </w:rPr>
            </w:pPr>
            <w:r>
              <w:rPr>
                <w:rFonts w:hint="eastAsia" w:ascii="宋体" w:hAnsi="宋体" w:cs="宋体"/>
                <w:b w:val="0"/>
                <w:bCs/>
                <w:color w:val="auto"/>
                <w:szCs w:val="21"/>
                <w:highlight w:val="none"/>
              </w:rPr>
              <w:t>详见第一章比选公告的规定。</w:t>
            </w:r>
          </w:p>
        </w:tc>
      </w:tr>
      <w:tr w14:paraId="3AE9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42" w:type="pct"/>
            <w:vAlign w:val="center"/>
          </w:tcPr>
          <w:p w14:paraId="0E0E92A4">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4.2.3</w:t>
            </w:r>
          </w:p>
        </w:tc>
        <w:tc>
          <w:tcPr>
            <w:tcW w:w="918" w:type="pct"/>
            <w:vAlign w:val="center"/>
          </w:tcPr>
          <w:p w14:paraId="0661806E">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是否退还竞选文件</w:t>
            </w:r>
          </w:p>
        </w:tc>
        <w:tc>
          <w:tcPr>
            <w:tcW w:w="3539" w:type="pct"/>
            <w:vAlign w:val="center"/>
          </w:tcPr>
          <w:p w14:paraId="789797B1">
            <w:pPr>
              <w:snapToGrid w:val="0"/>
              <w:spacing w:line="360" w:lineRule="auto"/>
              <w:ind w:firstLine="413" w:firstLineChars="197"/>
              <w:rPr>
                <w:rFonts w:ascii="宋体" w:hAnsi="宋体" w:cs="宋体"/>
                <w:color w:val="auto"/>
                <w:szCs w:val="21"/>
                <w:highlight w:val="none"/>
              </w:rPr>
            </w:pPr>
            <w:r>
              <w:rPr>
                <w:rFonts w:hint="eastAsia" w:ascii="宋体" w:hAnsi="宋体" w:cs="宋体"/>
                <w:color w:val="auto"/>
                <w:szCs w:val="21"/>
                <w:highlight w:val="none"/>
              </w:rPr>
              <w:t>否</w:t>
            </w:r>
          </w:p>
        </w:tc>
      </w:tr>
      <w:tr w14:paraId="3693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2" w:type="pct"/>
            <w:vAlign w:val="center"/>
          </w:tcPr>
          <w:p w14:paraId="76F08FB8">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918" w:type="pct"/>
            <w:vAlign w:val="center"/>
          </w:tcPr>
          <w:p w14:paraId="7196F954">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开标时间</w:t>
            </w:r>
          </w:p>
        </w:tc>
        <w:tc>
          <w:tcPr>
            <w:tcW w:w="3539" w:type="pct"/>
            <w:vAlign w:val="center"/>
          </w:tcPr>
          <w:p w14:paraId="295085CE">
            <w:pPr>
              <w:snapToGrid w:val="0"/>
              <w:spacing w:line="360" w:lineRule="auto"/>
              <w:ind w:firstLine="413" w:firstLineChars="197"/>
              <w:rPr>
                <w:rFonts w:ascii="宋体" w:hAnsi="宋体" w:cs="宋体"/>
                <w:b/>
                <w:color w:val="auto"/>
                <w:szCs w:val="21"/>
                <w:highlight w:val="none"/>
              </w:rPr>
            </w:pPr>
            <w:r>
              <w:rPr>
                <w:rFonts w:hint="eastAsia" w:ascii="宋体" w:hAnsi="宋体" w:cs="宋体"/>
                <w:color w:val="auto"/>
                <w:szCs w:val="21"/>
                <w:highlight w:val="none"/>
              </w:rPr>
              <w:t>详见第一章比选公告的规定。</w:t>
            </w:r>
          </w:p>
        </w:tc>
      </w:tr>
      <w:tr w14:paraId="68020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2" w:type="pct"/>
            <w:vAlign w:val="center"/>
          </w:tcPr>
          <w:p w14:paraId="7F0BD71D">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918" w:type="pct"/>
            <w:vAlign w:val="center"/>
          </w:tcPr>
          <w:p w14:paraId="6B03C2D5">
            <w:pPr>
              <w:snapToGrid w:val="0"/>
              <w:spacing w:line="360" w:lineRule="auto"/>
              <w:jc w:val="center"/>
              <w:rPr>
                <w:rFonts w:ascii="宋体" w:hAnsi="宋体" w:cs="宋体"/>
                <w:color w:val="auto"/>
                <w:szCs w:val="21"/>
                <w:highlight w:val="none"/>
              </w:rPr>
            </w:pPr>
            <w:r>
              <w:rPr>
                <w:rFonts w:hint="eastAsia" w:ascii="宋体" w:hAnsi="宋体" w:cs="宋体"/>
                <w:snapToGrid w:val="0"/>
                <w:color w:val="auto"/>
                <w:szCs w:val="21"/>
                <w:highlight w:val="none"/>
              </w:rPr>
              <w:t>公开</w:t>
            </w:r>
            <w:r>
              <w:rPr>
                <w:rFonts w:hint="eastAsia" w:ascii="宋体" w:hAnsi="宋体" w:cs="宋体"/>
                <w:color w:val="auto"/>
                <w:szCs w:val="21"/>
                <w:highlight w:val="none"/>
              </w:rPr>
              <w:t>比选程序</w:t>
            </w:r>
          </w:p>
        </w:tc>
        <w:tc>
          <w:tcPr>
            <w:tcW w:w="3539" w:type="pct"/>
            <w:vAlign w:val="center"/>
          </w:tcPr>
          <w:p w14:paraId="2EDCAEED">
            <w:pPr>
              <w:snapToGrid w:val="0"/>
              <w:spacing w:line="360" w:lineRule="auto"/>
              <w:ind w:left="44" w:leftChars="21" w:firstLine="420" w:firstLineChars="200"/>
              <w:rPr>
                <w:rFonts w:ascii="宋体" w:hAnsi="宋体" w:cs="宋体"/>
                <w:color w:val="auto"/>
                <w:highlight w:val="none"/>
              </w:rPr>
            </w:pPr>
            <w:r>
              <w:rPr>
                <w:rFonts w:hint="eastAsia" w:ascii="宋体" w:hAnsi="宋体" w:cs="宋体"/>
                <w:color w:val="auto"/>
                <w:highlight w:val="none"/>
              </w:rPr>
              <w:t>1. 宣布公开比选纪律；</w:t>
            </w:r>
          </w:p>
          <w:p w14:paraId="4CAB3D52">
            <w:pPr>
              <w:snapToGrid w:val="0"/>
              <w:spacing w:line="360" w:lineRule="auto"/>
              <w:ind w:left="44" w:leftChars="21" w:firstLine="420" w:firstLineChars="200"/>
              <w:rPr>
                <w:rFonts w:ascii="宋体" w:hAnsi="宋体" w:cs="宋体"/>
                <w:color w:val="auto"/>
                <w:highlight w:val="none"/>
              </w:rPr>
            </w:pPr>
            <w:r>
              <w:rPr>
                <w:rFonts w:hint="eastAsia" w:ascii="宋体" w:hAnsi="宋体" w:cs="宋体"/>
                <w:color w:val="auto"/>
                <w:highlight w:val="none"/>
              </w:rPr>
              <w:t>2. 公布在比选截止时间前递交竞选文件的竞选人名称，并点名确认竞选人是否派人到场</w:t>
            </w:r>
            <w:r>
              <w:rPr>
                <w:rFonts w:hint="eastAsia" w:ascii="宋体" w:hAnsi="宋体" w:cs="宋体"/>
                <w:color w:val="auto"/>
                <w:highlight w:val="none"/>
                <w:lang w:eastAsia="zh-CN"/>
              </w:rPr>
              <w:t>，</w:t>
            </w:r>
            <w:r>
              <w:rPr>
                <w:rFonts w:ascii="宋体" w:hAnsi="宋体"/>
                <w:color w:val="auto"/>
                <w:szCs w:val="21"/>
                <w:highlight w:val="none"/>
              </w:rPr>
              <w:t>核验参加开标会议的</w:t>
            </w:r>
            <w:r>
              <w:rPr>
                <w:rFonts w:hint="eastAsia" w:ascii="宋体" w:hAnsi="宋体"/>
                <w:color w:val="auto"/>
                <w:szCs w:val="21"/>
                <w:highlight w:val="none"/>
                <w:lang w:val="en-US" w:eastAsia="zh-CN"/>
              </w:rPr>
              <w:t>竞选</w:t>
            </w:r>
            <w:r>
              <w:rPr>
                <w:rFonts w:ascii="宋体" w:hAnsi="宋体"/>
                <w:color w:val="auto"/>
                <w:szCs w:val="21"/>
                <w:highlight w:val="none"/>
              </w:rPr>
              <w:t>人的法定代表人或</w:t>
            </w:r>
            <w:r>
              <w:rPr>
                <w:rFonts w:hint="eastAsia" w:ascii="宋体" w:hAnsi="宋体"/>
                <w:color w:val="auto"/>
                <w:szCs w:val="21"/>
                <w:highlight w:val="none"/>
              </w:rPr>
              <w:t>委托代理人</w:t>
            </w:r>
            <w:r>
              <w:rPr>
                <w:rFonts w:ascii="宋体" w:hAnsi="宋体"/>
                <w:color w:val="auto"/>
                <w:szCs w:val="21"/>
                <w:highlight w:val="none"/>
              </w:rPr>
              <w:t>本人身份证（原件），核验委托代理人的授权委托书</w:t>
            </w:r>
            <w:r>
              <w:rPr>
                <w:rFonts w:hint="eastAsia" w:ascii="宋体" w:hAnsi="宋体"/>
                <w:color w:val="auto"/>
                <w:szCs w:val="21"/>
                <w:highlight w:val="none"/>
              </w:rPr>
              <w:t>、养老保险证明材料复印件</w:t>
            </w:r>
            <w:r>
              <w:rPr>
                <w:rFonts w:ascii="宋体" w:hAnsi="宋体"/>
                <w:color w:val="auto"/>
                <w:szCs w:val="21"/>
                <w:highlight w:val="none"/>
              </w:rPr>
              <w:t>，以确认其身份合法有效；</w:t>
            </w:r>
            <w:r>
              <w:rPr>
                <w:rFonts w:hint="eastAsia" w:ascii="宋体" w:hAnsi="宋体"/>
                <w:color w:val="auto"/>
                <w:szCs w:val="21"/>
                <w:highlight w:val="none"/>
              </w:rPr>
              <w:t>若经核实委托代理人提供资料与实际不符的，不得参加开标会。核验合格的法定代表人或委托代理人可自行选择是否参加开标会，不参加开标会的视为默认开标结果</w:t>
            </w:r>
            <w:r>
              <w:rPr>
                <w:rFonts w:hint="eastAsia" w:ascii="宋体" w:hAnsi="宋体" w:cs="宋体"/>
                <w:color w:val="auto"/>
                <w:highlight w:val="none"/>
              </w:rPr>
              <w:t>；</w:t>
            </w:r>
          </w:p>
          <w:p w14:paraId="1D397A1F">
            <w:pPr>
              <w:snapToGrid w:val="0"/>
              <w:spacing w:line="360" w:lineRule="auto"/>
              <w:ind w:left="44" w:leftChars="21" w:firstLine="420" w:firstLineChars="200"/>
              <w:rPr>
                <w:rFonts w:ascii="宋体" w:hAnsi="宋体" w:cs="宋体"/>
                <w:color w:val="auto"/>
                <w:highlight w:val="none"/>
              </w:rPr>
            </w:pPr>
            <w:r>
              <w:rPr>
                <w:rFonts w:hint="eastAsia" w:ascii="宋体" w:hAnsi="宋体" w:cs="宋体"/>
                <w:color w:val="auto"/>
                <w:highlight w:val="none"/>
              </w:rPr>
              <w:t>3. 宣布开标人、唱标人、记录人、监标人等有关人员姓名；</w:t>
            </w:r>
          </w:p>
          <w:p w14:paraId="47C978FA">
            <w:pPr>
              <w:snapToGrid w:val="0"/>
              <w:spacing w:line="360" w:lineRule="auto"/>
              <w:ind w:left="44" w:leftChars="21" w:firstLine="420" w:firstLineChars="200"/>
              <w:rPr>
                <w:rFonts w:ascii="宋体" w:hAnsi="宋体" w:eastAsia="宋体" w:cs="宋体"/>
                <w:color w:val="auto"/>
                <w:highlight w:val="none"/>
              </w:rPr>
            </w:pPr>
            <w:r>
              <w:rPr>
                <w:rFonts w:hint="eastAsia" w:ascii="宋体" w:hAnsi="宋体" w:cs="宋体"/>
                <w:color w:val="auto"/>
                <w:highlight w:val="none"/>
              </w:rPr>
              <w:t>4. 密封情况检查：检查竞选文件是否按本须知的规定密封，竞选人可对自己的竞选文件封装情况进行检查，以确认其竞选文件密封完好。</w:t>
            </w:r>
          </w:p>
          <w:p w14:paraId="4B7577AE">
            <w:pPr>
              <w:snapToGrid w:val="0"/>
              <w:spacing w:line="360" w:lineRule="auto"/>
              <w:ind w:left="44" w:leftChars="21" w:firstLine="420" w:firstLineChars="200"/>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 xml:space="preserve">. </w:t>
            </w:r>
            <w:r>
              <w:rPr>
                <w:rFonts w:hint="eastAsia" w:ascii="宋体" w:hAnsi="宋体" w:cs="宋体"/>
                <w:color w:val="auto"/>
                <w:highlight w:val="none"/>
                <w:lang w:val="en-US" w:eastAsia="zh-CN"/>
              </w:rPr>
              <w:t>汇总竞选保证金交纳情况</w:t>
            </w:r>
            <w:r>
              <w:rPr>
                <w:rFonts w:hint="eastAsia" w:ascii="宋体" w:hAnsi="宋体" w:cs="宋体"/>
                <w:color w:val="auto"/>
                <w:highlight w:val="none"/>
              </w:rPr>
              <w:t>。</w:t>
            </w:r>
          </w:p>
          <w:p w14:paraId="54755694">
            <w:pPr>
              <w:snapToGrid w:val="0"/>
              <w:spacing w:line="360" w:lineRule="auto"/>
              <w:ind w:left="44" w:leftChars="21" w:firstLine="420" w:firstLineChars="200"/>
              <w:rPr>
                <w:rFonts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 设有最高限价的，公布最高限价。</w:t>
            </w:r>
          </w:p>
          <w:p w14:paraId="293DE26C">
            <w:pPr>
              <w:snapToGrid w:val="0"/>
              <w:spacing w:line="360" w:lineRule="auto"/>
              <w:ind w:left="44" w:leftChars="21" w:firstLine="420" w:firstLineChars="200"/>
              <w:rPr>
                <w:rFonts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 比选顺序：随机开启；</w:t>
            </w:r>
          </w:p>
          <w:p w14:paraId="6ADF17F3">
            <w:pPr>
              <w:snapToGrid w:val="0"/>
              <w:spacing w:line="360" w:lineRule="auto"/>
              <w:ind w:left="44" w:leftChars="21" w:firstLine="420" w:firstLineChars="200"/>
              <w:rPr>
                <w:rFonts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 开启竞选文件，公布竞选人名称、竞选报价、质量目标、工期；</w:t>
            </w:r>
          </w:p>
          <w:p w14:paraId="4F2685CF">
            <w:pPr>
              <w:snapToGrid w:val="0"/>
              <w:spacing w:line="360" w:lineRule="auto"/>
              <w:ind w:left="44" w:leftChars="21" w:firstLine="420" w:firstLineChars="200"/>
              <w:rPr>
                <w:rFonts w:ascii="宋体" w:hAnsi="宋体" w:cs="宋体"/>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 竞选人代表、比选人代表、记录人等有关人员在比选会记录上签字确认；</w:t>
            </w:r>
          </w:p>
          <w:p w14:paraId="6E6C14EC">
            <w:pPr>
              <w:snapToGrid w:val="0"/>
              <w:spacing w:line="360" w:lineRule="auto"/>
              <w:ind w:left="44" w:leftChars="21" w:firstLine="420" w:firstLineChars="200"/>
              <w:rPr>
                <w:rFonts w:ascii="宋体" w:hAnsi="宋体" w:cs="宋体"/>
                <w:color w:val="auto"/>
                <w:highlight w:val="none"/>
              </w:rPr>
            </w:pPr>
            <w:r>
              <w:rPr>
                <w:rFonts w:hint="eastAsia" w:ascii="宋体" w:hAnsi="宋体" w:cs="宋体"/>
                <w:color w:val="auto"/>
                <w:highlight w:val="none"/>
                <w:lang w:val="en-US" w:eastAsia="zh-CN"/>
              </w:rPr>
              <w:t>10</w:t>
            </w:r>
            <w:r>
              <w:rPr>
                <w:rFonts w:hint="eastAsia" w:ascii="宋体" w:hAnsi="宋体" w:cs="宋体"/>
                <w:color w:val="auto"/>
                <w:highlight w:val="none"/>
              </w:rPr>
              <w:t>. 比选会结束。</w:t>
            </w:r>
          </w:p>
        </w:tc>
      </w:tr>
      <w:tr w14:paraId="2400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42" w:type="pct"/>
            <w:vAlign w:val="center"/>
          </w:tcPr>
          <w:p w14:paraId="61D283FA">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6.1.1</w:t>
            </w:r>
          </w:p>
        </w:tc>
        <w:tc>
          <w:tcPr>
            <w:tcW w:w="918" w:type="pct"/>
            <w:vAlign w:val="center"/>
          </w:tcPr>
          <w:p w14:paraId="7DBA6B57">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评审委员</w:t>
            </w:r>
          </w:p>
          <w:p w14:paraId="6AF76FBA">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会的组建</w:t>
            </w:r>
          </w:p>
        </w:tc>
        <w:tc>
          <w:tcPr>
            <w:tcW w:w="3539" w:type="pct"/>
            <w:vAlign w:val="center"/>
          </w:tcPr>
          <w:p w14:paraId="602555B5">
            <w:pPr>
              <w:autoSpaceDE w:val="0"/>
              <w:autoSpaceDN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由比选人按法律法规及相关规定依法组建评审委员会。</w:t>
            </w:r>
          </w:p>
        </w:tc>
      </w:tr>
      <w:tr w14:paraId="7504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42" w:type="pct"/>
            <w:vAlign w:val="center"/>
          </w:tcPr>
          <w:p w14:paraId="40EAE38B">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7.1</w:t>
            </w:r>
          </w:p>
        </w:tc>
        <w:tc>
          <w:tcPr>
            <w:tcW w:w="918" w:type="pct"/>
            <w:vAlign w:val="center"/>
          </w:tcPr>
          <w:p w14:paraId="7C2BF345">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是否授权评审委员会确定中标人</w:t>
            </w:r>
          </w:p>
        </w:tc>
        <w:tc>
          <w:tcPr>
            <w:tcW w:w="3539" w:type="pct"/>
            <w:vAlign w:val="center"/>
          </w:tcPr>
          <w:p w14:paraId="77023361">
            <w:pPr>
              <w:snapToGrid w:val="0"/>
              <w:spacing w:line="360" w:lineRule="auto"/>
              <w:ind w:firstLine="420" w:firstLineChars="200"/>
              <w:rPr>
                <w:rFonts w:ascii="宋体" w:hAnsi="宋体" w:cs="宋体"/>
                <w:color w:val="auto"/>
                <w:szCs w:val="21"/>
                <w:highlight w:val="none"/>
              </w:rPr>
            </w:pPr>
            <w:r>
              <w:rPr>
                <w:rFonts w:ascii="宋体" w:hAnsi="宋体"/>
                <w:color w:val="auto"/>
                <w:szCs w:val="21"/>
                <w:highlight w:val="none"/>
              </w:rPr>
              <w:t>否，推荐经评审综合得分由</w:t>
            </w:r>
            <w:r>
              <w:rPr>
                <w:rFonts w:ascii="宋体" w:hAnsi="宋体" w:eastAsia="宋体" w:cs="Times New Roman"/>
                <w:color w:val="auto"/>
                <w:szCs w:val="21"/>
                <w:highlight w:val="none"/>
              </w:rPr>
              <w:t>高到低</w:t>
            </w:r>
            <w:r>
              <w:rPr>
                <w:rFonts w:ascii="宋体" w:hAnsi="宋体"/>
                <w:color w:val="auto"/>
                <w:szCs w:val="21"/>
                <w:highlight w:val="none"/>
              </w:rPr>
              <w:t>排名前三名为</w:t>
            </w:r>
            <w:r>
              <w:rPr>
                <w:rFonts w:hint="eastAsia" w:ascii="宋体" w:hAnsi="宋体"/>
                <w:color w:val="auto"/>
                <w:szCs w:val="21"/>
                <w:highlight w:val="none"/>
              </w:rPr>
              <w:t>中标候选人</w:t>
            </w:r>
            <w:r>
              <w:rPr>
                <w:rFonts w:hint="eastAsia" w:ascii="宋体" w:hAnsi="宋体" w:cs="宋体"/>
                <w:color w:val="auto"/>
                <w:szCs w:val="21"/>
                <w:highlight w:val="none"/>
              </w:rPr>
              <w:t>。</w:t>
            </w:r>
          </w:p>
        </w:tc>
      </w:tr>
      <w:tr w14:paraId="32B9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42" w:type="pct"/>
            <w:vAlign w:val="center"/>
          </w:tcPr>
          <w:p w14:paraId="17993015">
            <w:pPr>
              <w:snapToGrid w:val="0"/>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7.2</w:t>
            </w:r>
          </w:p>
        </w:tc>
        <w:tc>
          <w:tcPr>
            <w:tcW w:w="918" w:type="pct"/>
            <w:vAlign w:val="center"/>
          </w:tcPr>
          <w:p w14:paraId="546E0336">
            <w:pPr>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中标公示</w:t>
            </w:r>
          </w:p>
        </w:tc>
        <w:tc>
          <w:tcPr>
            <w:tcW w:w="3539" w:type="pct"/>
            <w:vAlign w:val="center"/>
          </w:tcPr>
          <w:p w14:paraId="6447642C">
            <w:pPr>
              <w:snapToGrid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比选人确定中标结果后在行采家发布和</w:t>
            </w:r>
            <w:r>
              <w:rPr>
                <w:rFonts w:hint="eastAsia" w:ascii="宋体" w:hAnsi="宋体" w:eastAsia="宋体" w:cs="Times New Roman"/>
                <w:color w:val="auto"/>
                <w:szCs w:val="21"/>
                <w:highlight w:val="none"/>
                <w:lang w:val="en-US" w:eastAsia="zh-CN"/>
              </w:rPr>
              <w:t>新怡广场排污管道整改小区</w:t>
            </w:r>
            <w:r>
              <w:rPr>
                <w:rFonts w:hint="eastAsia" w:ascii="宋体" w:hAnsi="宋体" w:eastAsia="宋体" w:cs="Times New Roman"/>
                <w:color w:val="auto"/>
                <w:szCs w:val="21"/>
                <w:highlight w:val="none"/>
              </w:rPr>
              <w:t>公示栏张贴。</w:t>
            </w:r>
          </w:p>
        </w:tc>
      </w:tr>
      <w:tr w14:paraId="4252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42" w:type="pct"/>
            <w:vAlign w:val="center"/>
          </w:tcPr>
          <w:p w14:paraId="29ED4E82">
            <w:pPr>
              <w:snapToGrid w:val="0"/>
              <w:spacing w:line="360" w:lineRule="auto"/>
              <w:jc w:val="center"/>
              <w:rPr>
                <w:rFonts w:ascii="宋体" w:hAnsi="宋体" w:eastAsia="宋体" w:cs="宋体"/>
                <w:color w:val="auto"/>
                <w:szCs w:val="21"/>
                <w:highlight w:val="none"/>
              </w:rPr>
            </w:pPr>
            <w:r>
              <w:rPr>
                <w:rFonts w:hint="eastAsia" w:ascii="宋体" w:hAnsi="宋体" w:cs="宋体"/>
                <w:color w:val="auto"/>
                <w:szCs w:val="21"/>
                <w:highlight w:val="none"/>
              </w:rPr>
              <w:t>7.3.1</w:t>
            </w:r>
          </w:p>
        </w:tc>
        <w:tc>
          <w:tcPr>
            <w:tcW w:w="918" w:type="pct"/>
            <w:vAlign w:val="center"/>
          </w:tcPr>
          <w:p w14:paraId="61A3BD64">
            <w:pPr>
              <w:snapToGrid w:val="0"/>
              <w:spacing w:line="360" w:lineRule="auto"/>
              <w:jc w:val="center"/>
              <w:rPr>
                <w:rFonts w:ascii="宋体" w:hAnsi="宋体" w:eastAsia="宋体" w:cs="宋体"/>
                <w:color w:val="auto"/>
                <w:szCs w:val="21"/>
                <w:highlight w:val="none"/>
              </w:rPr>
            </w:pPr>
            <w:r>
              <w:rPr>
                <w:rFonts w:hint="eastAsia" w:ascii="宋体" w:hAnsi="宋体" w:cs="宋体"/>
                <w:color w:val="auto"/>
                <w:szCs w:val="21"/>
                <w:highlight w:val="none"/>
              </w:rPr>
              <w:t>履约保证金</w:t>
            </w:r>
          </w:p>
        </w:tc>
        <w:tc>
          <w:tcPr>
            <w:tcW w:w="3539" w:type="pct"/>
            <w:vAlign w:val="center"/>
          </w:tcPr>
          <w:p w14:paraId="1D650EC2">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无</w:t>
            </w:r>
          </w:p>
        </w:tc>
      </w:tr>
      <w:tr w14:paraId="176F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42" w:type="pct"/>
            <w:vAlign w:val="center"/>
          </w:tcPr>
          <w:p w14:paraId="088B2B77">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8.1</w:t>
            </w:r>
          </w:p>
        </w:tc>
        <w:tc>
          <w:tcPr>
            <w:tcW w:w="918" w:type="pct"/>
            <w:vAlign w:val="center"/>
          </w:tcPr>
          <w:p w14:paraId="45DED343">
            <w:pPr>
              <w:snapToGrid w:val="0"/>
              <w:spacing w:line="360" w:lineRule="auto"/>
              <w:jc w:val="center"/>
              <w:rPr>
                <w:rFonts w:ascii="宋体" w:hAnsi="宋体" w:eastAsia="宋体" w:cs="宋体"/>
                <w:color w:val="auto"/>
                <w:szCs w:val="21"/>
                <w:highlight w:val="none"/>
              </w:rPr>
            </w:pPr>
            <w:r>
              <w:rPr>
                <w:rFonts w:hint="eastAsia" w:ascii="宋体" w:hAnsi="宋体" w:cs="宋体"/>
                <w:color w:val="auto"/>
                <w:szCs w:val="21"/>
                <w:highlight w:val="none"/>
              </w:rPr>
              <w:t>重新比选</w:t>
            </w:r>
          </w:p>
        </w:tc>
        <w:tc>
          <w:tcPr>
            <w:tcW w:w="3539" w:type="pct"/>
            <w:vAlign w:val="center"/>
          </w:tcPr>
          <w:p w14:paraId="6B6E773A">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1.按竞选人须知第8.1（1）执行；</w:t>
            </w:r>
          </w:p>
          <w:p w14:paraId="06387E28">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2.按竞选人须知第8.1（2）执行；</w:t>
            </w:r>
          </w:p>
          <w:p w14:paraId="2D32FA0D">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3.按竞选人须知第8.1（3）执行；</w:t>
            </w:r>
          </w:p>
          <w:p w14:paraId="36A9E223">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4.按竞选人须知第8.1（4）执行。</w:t>
            </w:r>
          </w:p>
        </w:tc>
      </w:tr>
      <w:tr w14:paraId="0548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42" w:type="pct"/>
            <w:vAlign w:val="center"/>
          </w:tcPr>
          <w:p w14:paraId="264698D2">
            <w:pPr>
              <w:widowControl/>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8.2</w:t>
            </w:r>
          </w:p>
        </w:tc>
        <w:tc>
          <w:tcPr>
            <w:tcW w:w="918" w:type="pct"/>
            <w:vAlign w:val="center"/>
          </w:tcPr>
          <w:p w14:paraId="4E5DE847">
            <w:pPr>
              <w:widowControl/>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二次比选和不再比选</w:t>
            </w:r>
          </w:p>
        </w:tc>
        <w:tc>
          <w:tcPr>
            <w:tcW w:w="3539" w:type="pct"/>
            <w:vAlign w:val="center"/>
          </w:tcPr>
          <w:p w14:paraId="30650A77">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重新比选后竞选人仍少于3个，按法定程序开标和评标，确定中标人。经评审无合格竞选人，属于必须审批或核准的工程建设项目，经原审批或核准部门批准后不再进行比选。</w:t>
            </w:r>
          </w:p>
        </w:tc>
      </w:tr>
      <w:tr w14:paraId="7939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42" w:type="pct"/>
            <w:vAlign w:val="center"/>
          </w:tcPr>
          <w:p w14:paraId="5E066CBD">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10</w:t>
            </w:r>
          </w:p>
        </w:tc>
        <w:tc>
          <w:tcPr>
            <w:tcW w:w="4457" w:type="pct"/>
            <w:gridSpan w:val="2"/>
            <w:vAlign w:val="center"/>
          </w:tcPr>
          <w:p w14:paraId="729E9B5D">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需要补充的其他内容</w:t>
            </w:r>
          </w:p>
        </w:tc>
      </w:tr>
      <w:tr w14:paraId="105E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542" w:type="pct"/>
            <w:vAlign w:val="center"/>
          </w:tcPr>
          <w:p w14:paraId="62E2F052">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10.1</w:t>
            </w:r>
          </w:p>
        </w:tc>
        <w:tc>
          <w:tcPr>
            <w:tcW w:w="918" w:type="pct"/>
            <w:vAlign w:val="center"/>
          </w:tcPr>
          <w:p w14:paraId="31926DFC">
            <w:pPr>
              <w:spacing w:line="360" w:lineRule="auto"/>
              <w:jc w:val="center"/>
              <w:rPr>
                <w:rFonts w:ascii="宋体" w:hAnsi="宋体" w:eastAsia="宋体" w:cs="宋体"/>
                <w:color w:val="auto"/>
                <w:szCs w:val="21"/>
                <w:highlight w:val="none"/>
              </w:rPr>
            </w:pPr>
            <w:r>
              <w:rPr>
                <w:rFonts w:hint="eastAsia" w:ascii="宋体" w:hAnsi="宋体" w:cs="宋体"/>
                <w:color w:val="auto"/>
                <w:szCs w:val="21"/>
                <w:highlight w:val="none"/>
              </w:rPr>
              <w:t>比选服务费</w:t>
            </w:r>
          </w:p>
        </w:tc>
        <w:tc>
          <w:tcPr>
            <w:tcW w:w="3539" w:type="pct"/>
            <w:vAlign w:val="center"/>
          </w:tcPr>
          <w:p w14:paraId="2BCD704F">
            <w:pPr>
              <w:spacing w:line="360" w:lineRule="auto"/>
              <w:ind w:firstLine="420" w:firstLineChars="200"/>
              <w:rPr>
                <w:rFonts w:ascii="宋体" w:hAnsi="宋体" w:eastAsia="宋体" w:cs="宋体"/>
                <w:color w:val="auto"/>
                <w:kern w:val="2"/>
                <w:szCs w:val="21"/>
                <w:highlight w:val="none"/>
              </w:rPr>
            </w:pPr>
            <w:r>
              <w:rPr>
                <w:rFonts w:hint="eastAsia" w:ascii="宋体" w:hAnsi="宋体" w:cs="宋体"/>
                <w:color w:val="auto"/>
                <w:szCs w:val="21"/>
                <w:highlight w:val="none"/>
              </w:rPr>
              <w:t>本项目比选代理费人民币5000元，由中标人在领取中标通知书前一次性向比选代理机构缴纳比选代理服务费。比选代理服务费含在竞选报价中，但不单独列出。</w:t>
            </w:r>
          </w:p>
        </w:tc>
      </w:tr>
      <w:tr w14:paraId="3B43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542" w:type="pct"/>
            <w:vAlign w:val="center"/>
          </w:tcPr>
          <w:p w14:paraId="2F805E3F">
            <w:pPr>
              <w:snapToGrid w:val="0"/>
              <w:spacing w:line="360" w:lineRule="auto"/>
              <w:jc w:val="center"/>
              <w:rPr>
                <w:rFonts w:hint="eastAsia" w:ascii="宋体" w:hAnsi="宋体" w:cs="宋体" w:eastAsiaTheme="minorEastAsia"/>
                <w:color w:val="auto"/>
                <w:szCs w:val="21"/>
                <w:highlight w:val="none"/>
                <w:lang w:eastAsia="zh-CN"/>
              </w:rPr>
            </w:pPr>
            <w:bookmarkStart w:id="109" w:name="_Toc419977262"/>
            <w:bookmarkStart w:id="110" w:name="_Toc419974236"/>
            <w:bookmarkStart w:id="111" w:name="_Toc430184672"/>
            <w:bookmarkStart w:id="112" w:name="_Toc430185956"/>
            <w:bookmarkStart w:id="113" w:name="_Toc419974478"/>
            <w:bookmarkStart w:id="114" w:name="_Toc338941631"/>
            <w:bookmarkStart w:id="115" w:name="_Toc370384625"/>
            <w:bookmarkStart w:id="116" w:name="_Toc428172725"/>
            <w:bookmarkStart w:id="117" w:name="_Toc200513126"/>
            <w:bookmarkStart w:id="118" w:name="_Toc428518721"/>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2</w:t>
            </w:r>
          </w:p>
        </w:tc>
        <w:tc>
          <w:tcPr>
            <w:tcW w:w="918" w:type="pct"/>
            <w:vAlign w:val="center"/>
          </w:tcPr>
          <w:p w14:paraId="316FCF5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工程结算</w:t>
            </w:r>
          </w:p>
        </w:tc>
        <w:tc>
          <w:tcPr>
            <w:tcW w:w="3539" w:type="pct"/>
            <w:vAlign w:val="center"/>
          </w:tcPr>
          <w:p w14:paraId="1AD6B4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1.该项目为总价包干项目，工程量清单范围内的工作内容原则上不增加工程量，若有必须要增加工程量需履约比选人及街道办相关手续后予以增加。</w:t>
            </w:r>
          </w:p>
          <w:p w14:paraId="7CFD7D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2.工程变更及新增，按以下办法计价：</w:t>
            </w:r>
          </w:p>
          <w:p w14:paraId="7B057E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①当中标工程量清单报价中有相同的清单项目及单价时，则按该项目单价计价；</w:t>
            </w:r>
          </w:p>
          <w:p w14:paraId="436E69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②当中标工程量清单报价中有类似的清单项目及单价时，则参照中标工程量清单报价中单价计价（类似子项综合单价由比选人审定）；</w:t>
            </w:r>
          </w:p>
          <w:p w14:paraId="2BB6F9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③当中标工程量清单报价中无相同和类似适用项目单价时，则执行《重庆市市政工程计价定额》CQSZDE-2018、《重庆市通用安装工程计价定额》CQAZDE-2018、2018年《重庆市房屋建筑与装饰工程计价定额》CQJZZSDE-2018、《重庆市仿古建筑工程计价定额》CQFGDE-2018、《重庆市园林绿化工程计价定额》CQYLLHDE-2018、《重庆市绿色建筑工程计价定额》CQLSJZDE-2018、《重庆市建设工程施工机械台班定额》CQJXDE-2018、《重庆市建设工程施工仪器仪表台班定额》CQYQYBDE-2018、《重庆市建设工程混凝土及砂浆配合比表》CQPHBB-2018、《重庆市建设工程费用定额》CQFYDE-2018等系列定额相关计价规范、计价原则、依据及相关配套文件进行组价并按承包人报价浮动率下浮（认质核价的设备和材料不参与浮动），经监理人（如有）、跟审单位（如有）、发包人审定后执行。承包人报价浮动率按下列公式计算：承包人报价浮动率=（1-中标价/最高限价）×100%。</w:t>
            </w:r>
          </w:p>
          <w:p w14:paraId="4783ED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工程最终结算以第三方审核单位审定金额为准，但总金额不能超过预算总价。</w:t>
            </w:r>
          </w:p>
        </w:tc>
      </w:tr>
    </w:tbl>
    <w:p w14:paraId="664BCF6F">
      <w:pPr>
        <w:snapToGrid w:val="0"/>
        <w:spacing w:line="360" w:lineRule="auto"/>
        <w:rPr>
          <w:rFonts w:ascii="宋体" w:hAnsi="宋体" w:eastAsia="宋体" w:cs="宋体"/>
          <w:snapToGrid w:val="0"/>
          <w:color w:val="auto"/>
          <w:highlight w:val="none"/>
        </w:rPr>
      </w:pPr>
      <w:r>
        <w:rPr>
          <w:rFonts w:hint="eastAsia" w:ascii="宋体" w:hAnsi="宋体" w:eastAsia="宋体" w:cs="宋体"/>
          <w:snapToGrid w:val="0"/>
          <w:color w:val="auto"/>
          <w:highlight w:val="none"/>
        </w:rPr>
        <w:br w:type="page"/>
      </w:r>
      <w:bookmarkStart w:id="119" w:name="_Toc9707"/>
      <w:bookmarkStart w:id="120" w:name="_Toc12512"/>
      <w:bookmarkStart w:id="121" w:name="_Toc28764"/>
      <w:bookmarkStart w:id="122" w:name="_Toc23681"/>
      <w:r>
        <w:rPr>
          <w:rFonts w:hint="eastAsia" w:ascii="宋体" w:hAnsi="宋体" w:eastAsia="宋体" w:cs="宋体"/>
          <w:snapToGrid w:val="0"/>
          <w:color w:val="auto"/>
          <w:highlight w:val="none"/>
        </w:rPr>
        <w:t>1.  总则</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06AE76F1">
      <w:pPr>
        <w:snapToGrid w:val="0"/>
        <w:spacing w:line="360" w:lineRule="auto"/>
        <w:rPr>
          <w:rFonts w:ascii="宋体" w:hAnsi="宋体" w:eastAsia="宋体" w:cs="宋体"/>
          <w:snapToGrid w:val="0"/>
          <w:color w:val="auto"/>
          <w:highlight w:val="none"/>
        </w:rPr>
      </w:pPr>
      <w:bookmarkStart w:id="123" w:name="_Toc23979"/>
      <w:bookmarkStart w:id="124" w:name="_Toc3867"/>
      <w:bookmarkStart w:id="125" w:name="_Toc419974479"/>
      <w:bookmarkStart w:id="126" w:name="_Toc430185957"/>
      <w:bookmarkStart w:id="127" w:name="_Toc428172726"/>
      <w:bookmarkStart w:id="128" w:name="_Toc200513127"/>
      <w:bookmarkStart w:id="129" w:name="_Toc428518722"/>
      <w:bookmarkStart w:id="130" w:name="_Toc419977263"/>
      <w:bookmarkStart w:id="131" w:name="_Toc338941632"/>
      <w:bookmarkStart w:id="132" w:name="_Toc10448"/>
      <w:bookmarkStart w:id="133" w:name="_Toc430184673"/>
      <w:bookmarkStart w:id="134" w:name="_Toc370384626"/>
      <w:bookmarkStart w:id="135" w:name="_Toc419974237"/>
      <w:bookmarkStart w:id="136" w:name="_Toc30334"/>
      <w:r>
        <w:rPr>
          <w:rFonts w:hint="eastAsia" w:ascii="宋体" w:hAnsi="宋体" w:eastAsia="宋体" w:cs="宋体"/>
          <w:snapToGrid w:val="0"/>
          <w:color w:val="auto"/>
          <w:highlight w:val="none"/>
        </w:rPr>
        <w:t>1.1  项目概况</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4A6EDB01">
      <w:pPr>
        <w:spacing w:line="360" w:lineRule="auto"/>
        <w:ind w:firstLine="420" w:firstLineChars="200"/>
        <w:rPr>
          <w:rFonts w:ascii="宋体" w:hAnsi="宋体" w:cs="宋体"/>
          <w:snapToGrid w:val="0"/>
          <w:color w:val="auto"/>
          <w:highlight w:val="none"/>
        </w:rPr>
      </w:pPr>
      <w:r>
        <w:rPr>
          <w:rFonts w:hint="eastAsia" w:ascii="宋体" w:hAnsi="宋体" w:cs="宋体"/>
          <w:snapToGrid w:val="0"/>
          <w:color w:val="auto"/>
          <w:highlight w:val="none"/>
        </w:rPr>
        <w:t>1.1.1  根据《中华人民共和国招标投标法》等有关法律、法规和规章的规定，本比选项目已具备比选条件，现对本项目施工进行公开比选。</w:t>
      </w:r>
    </w:p>
    <w:p w14:paraId="23836902">
      <w:pPr>
        <w:autoSpaceDE w:val="0"/>
        <w:autoSpaceDN w:val="0"/>
        <w:adjustRightInd w:val="0"/>
        <w:snapToGrid w:val="0"/>
        <w:spacing w:line="360" w:lineRule="auto"/>
        <w:ind w:firstLine="357" w:firstLineChars="170"/>
        <w:jc w:val="left"/>
        <w:rPr>
          <w:rFonts w:ascii="宋体" w:hAnsi="宋体" w:cs="宋体"/>
          <w:snapToGrid w:val="0"/>
          <w:color w:val="auto"/>
          <w:highlight w:val="none"/>
        </w:rPr>
      </w:pPr>
      <w:r>
        <w:rPr>
          <w:rFonts w:hint="eastAsia" w:ascii="宋体" w:hAnsi="宋体" w:cs="宋体"/>
          <w:snapToGrid w:val="0"/>
          <w:color w:val="auto"/>
          <w:highlight w:val="none"/>
        </w:rPr>
        <w:t>1.1.2  本比选项目比选人：见竞选人须知前附表。</w:t>
      </w:r>
    </w:p>
    <w:p w14:paraId="3E29F9F4">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1.1.3  本比选项目代理机构：见竞选人须知前附表。</w:t>
      </w:r>
    </w:p>
    <w:p w14:paraId="4007F382">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1.1.4  本比选项目名称：见竞选人须知前附表。</w:t>
      </w:r>
    </w:p>
    <w:p w14:paraId="60730DC1">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1.1.5  本比选项目建设地点：见竞选人须知前附表。</w:t>
      </w:r>
    </w:p>
    <w:p w14:paraId="0380649C">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1.1.6  本比选项目建设规模：见竞选人须知前附表。</w:t>
      </w:r>
    </w:p>
    <w:p w14:paraId="2445820E">
      <w:pPr>
        <w:snapToGrid w:val="0"/>
        <w:spacing w:line="360" w:lineRule="auto"/>
        <w:rPr>
          <w:rFonts w:ascii="宋体" w:hAnsi="宋体" w:eastAsia="宋体" w:cs="宋体"/>
          <w:snapToGrid w:val="0"/>
          <w:color w:val="auto"/>
          <w:highlight w:val="none"/>
        </w:rPr>
      </w:pPr>
      <w:bookmarkStart w:id="137" w:name="_Toc419974480"/>
      <w:bookmarkStart w:id="138" w:name="_Toc419977264"/>
      <w:bookmarkStart w:id="139" w:name="_Toc30958"/>
      <w:bookmarkStart w:id="140" w:name="_Toc370384627"/>
      <w:bookmarkStart w:id="141" w:name="_Toc419974238"/>
      <w:bookmarkStart w:id="142" w:name="_Toc200513128"/>
      <w:bookmarkStart w:id="143" w:name="_Toc32048"/>
      <w:bookmarkStart w:id="144" w:name="_Toc430185958"/>
      <w:bookmarkStart w:id="145" w:name="_Toc8745"/>
      <w:bookmarkStart w:id="146" w:name="_Toc2950"/>
      <w:bookmarkStart w:id="147" w:name="_Toc430184674"/>
      <w:bookmarkStart w:id="148" w:name="_Toc428172727"/>
      <w:bookmarkStart w:id="149" w:name="_Toc428518723"/>
      <w:bookmarkStart w:id="150" w:name="_Toc338941633"/>
      <w:r>
        <w:rPr>
          <w:rFonts w:hint="eastAsia" w:ascii="宋体" w:hAnsi="宋体" w:eastAsia="宋体" w:cs="宋体"/>
          <w:snapToGrid w:val="0"/>
          <w:color w:val="auto"/>
          <w:highlight w:val="none"/>
        </w:rPr>
        <w:t>1.2  资金来源和落实情况</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29C50F88">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1.2.1  本比选项目的资金来源：见竞选人须知前附表。</w:t>
      </w:r>
    </w:p>
    <w:p w14:paraId="43B9D3D0">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1.2.2  本比选项目的出资比例：见竞选人须知前附表。</w:t>
      </w:r>
    </w:p>
    <w:p w14:paraId="726DF86C">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1.2.3  本比选项目的资金落实情况：见竞选人须知前附表。</w:t>
      </w:r>
    </w:p>
    <w:p w14:paraId="21E2445C">
      <w:pPr>
        <w:snapToGrid w:val="0"/>
        <w:spacing w:line="360" w:lineRule="auto"/>
        <w:rPr>
          <w:rFonts w:ascii="宋体" w:hAnsi="宋体" w:eastAsia="宋体" w:cs="宋体"/>
          <w:snapToGrid w:val="0"/>
          <w:color w:val="auto"/>
          <w:highlight w:val="none"/>
        </w:rPr>
      </w:pPr>
      <w:bookmarkStart w:id="151" w:name="_Toc428518724"/>
      <w:bookmarkStart w:id="152" w:name="_Toc200513129"/>
      <w:bookmarkStart w:id="153" w:name="_Toc419977265"/>
      <w:bookmarkStart w:id="154" w:name="_Toc419974239"/>
      <w:bookmarkStart w:id="155" w:name="_Toc3325"/>
      <w:bookmarkStart w:id="156" w:name="_Toc430184675"/>
      <w:bookmarkStart w:id="157" w:name="_Toc428172728"/>
      <w:bookmarkStart w:id="158" w:name="_Toc430185959"/>
      <w:bookmarkStart w:id="159" w:name="_Toc419974481"/>
      <w:bookmarkStart w:id="160" w:name="_Toc370384628"/>
      <w:bookmarkStart w:id="161" w:name="_Toc17227"/>
      <w:bookmarkStart w:id="162" w:name="_Toc19462"/>
      <w:bookmarkStart w:id="163" w:name="_Toc338941634"/>
      <w:bookmarkStart w:id="164" w:name="_Toc29144"/>
      <w:r>
        <w:rPr>
          <w:rFonts w:hint="eastAsia" w:ascii="宋体" w:hAnsi="宋体" w:eastAsia="宋体" w:cs="宋体"/>
          <w:snapToGrid w:val="0"/>
          <w:color w:val="auto"/>
          <w:highlight w:val="none"/>
        </w:rPr>
        <w:t>1.3  比选范围、计划工期和质量要求</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576DD010">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1.3.1  本次比选范围：见竞选人须知前附表。</w:t>
      </w:r>
    </w:p>
    <w:p w14:paraId="3BB07542">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1.3.2  本项目的计划工期：见竞选人须知前附表。</w:t>
      </w:r>
    </w:p>
    <w:p w14:paraId="58B2E99B">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1.3.3  本项目的质量要求：见竞选人须知前附表。</w:t>
      </w:r>
    </w:p>
    <w:p w14:paraId="19402F80">
      <w:pPr>
        <w:snapToGrid w:val="0"/>
        <w:spacing w:line="360" w:lineRule="auto"/>
        <w:rPr>
          <w:rFonts w:ascii="宋体" w:hAnsi="宋体" w:eastAsia="宋体" w:cs="宋体"/>
          <w:snapToGrid w:val="0"/>
          <w:color w:val="auto"/>
          <w:highlight w:val="none"/>
        </w:rPr>
      </w:pPr>
      <w:bookmarkStart w:id="165" w:name="_Toc26227"/>
      <w:bookmarkStart w:id="166" w:name="_Toc430184676"/>
      <w:bookmarkStart w:id="167" w:name="_Toc428172729"/>
      <w:bookmarkStart w:id="168" w:name="_Toc419974482"/>
      <w:bookmarkStart w:id="169" w:name="_Toc200513131"/>
      <w:bookmarkStart w:id="170" w:name="_Toc25529"/>
      <w:bookmarkStart w:id="171" w:name="_Toc8322"/>
      <w:bookmarkStart w:id="172" w:name="_Toc338941635"/>
      <w:bookmarkStart w:id="173" w:name="_Toc419974240"/>
      <w:bookmarkStart w:id="174" w:name="_Toc370384629"/>
      <w:bookmarkStart w:id="175" w:name="_Toc430185960"/>
      <w:bookmarkStart w:id="176" w:name="_Toc419977266"/>
      <w:bookmarkStart w:id="177" w:name="_Toc428518725"/>
      <w:bookmarkStart w:id="178" w:name="_Toc25187"/>
      <w:r>
        <w:rPr>
          <w:rFonts w:hint="eastAsia" w:ascii="宋体" w:hAnsi="宋体" w:eastAsia="宋体" w:cs="宋体"/>
          <w:snapToGrid w:val="0"/>
          <w:color w:val="auto"/>
          <w:highlight w:val="none"/>
        </w:rPr>
        <w:t>1.4  竞选人资格要求</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0961C316">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1.4.1 竞选人应具备承担本项目施工的资质条件、能力和信誉。</w:t>
      </w:r>
    </w:p>
    <w:p w14:paraId="3A93A7E7">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（1）资质条件、营业执照及安全生产条件：见竞选人须知前附表；</w:t>
      </w:r>
    </w:p>
    <w:p w14:paraId="57F2A15A">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（2）竞选截止日竞选资格情况要求：见竞选人须知前附表；</w:t>
      </w:r>
    </w:p>
    <w:p w14:paraId="3F9991D4">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（3）项目经理资格：见竞选人须知前附表；</w:t>
      </w:r>
    </w:p>
    <w:p w14:paraId="3C45AE6A">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（4）其他要求：见竞选人须知前附表。</w:t>
      </w:r>
    </w:p>
    <w:p w14:paraId="20D99CCB">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1.4.3  竞选人不得存在下列情形之一：</w:t>
      </w:r>
    </w:p>
    <w:p w14:paraId="6C541F2C">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（1）与比选人存在利害关系可能影响招标公正性的法人、其他组织或者个人；</w:t>
      </w:r>
    </w:p>
    <w:p w14:paraId="21F3879A">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（2）为本标段前期准备提供设计或咨询服务的，但设计施工总承包的除外；</w:t>
      </w:r>
    </w:p>
    <w:p w14:paraId="4A9082B5">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（3）为本标段的监理人；</w:t>
      </w:r>
    </w:p>
    <w:p w14:paraId="5BACA032">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（4）为本标段的代建人；</w:t>
      </w:r>
    </w:p>
    <w:p w14:paraId="1A0CB2B7">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（5）为本标段提供招标代理服务的；</w:t>
      </w:r>
    </w:p>
    <w:p w14:paraId="6F67B15E">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（6）与本标段的监理人或代建人或招标代理机构同为一个法定代表人的；</w:t>
      </w:r>
    </w:p>
    <w:p w14:paraId="59AD6104">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（7）与本标段的监理人或代建人或招标代理机构相互控股或参股的；</w:t>
      </w:r>
    </w:p>
    <w:p w14:paraId="1F36BCF2">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（8）与本标段的监理人或代建人或招标代理机构相互任职或工作的；</w:t>
      </w:r>
    </w:p>
    <w:p w14:paraId="4DB048D6">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（9）被责令停业的；</w:t>
      </w:r>
    </w:p>
    <w:p w14:paraId="0BF6055A">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（10）被国家、重庆市（含市或任意区县）有关行政部门处以暂停竞选资格行政处罚，且在处罚期限内的；</w:t>
      </w:r>
    </w:p>
    <w:p w14:paraId="66C0A9BE">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（11）财产被接管或冻结的；</w:t>
      </w:r>
    </w:p>
    <w:p w14:paraId="0F67A4E1">
      <w:pPr>
        <w:widowControl/>
        <w:spacing w:line="360" w:lineRule="auto"/>
        <w:ind w:firstLine="420" w:firstLineChars="200"/>
        <w:jc w:val="left"/>
        <w:rPr>
          <w:rFonts w:ascii="宋体" w:hAnsi="宋体" w:cs="宋体"/>
          <w:color w:val="auto"/>
          <w:highlight w:val="none"/>
        </w:rPr>
      </w:pPr>
      <w:r>
        <w:rPr>
          <w:rFonts w:hint="eastAsia" w:ascii="宋体" w:hAnsi="宋体" w:cs="宋体"/>
          <w:snapToGrid w:val="0"/>
          <w:color w:val="auto"/>
          <w:highlight w:val="none"/>
        </w:rPr>
        <w:t>（12）单位负责人为同一人或者存在控股、管理关系的不同单位，不得在同一标段中同时竞选</w:t>
      </w:r>
      <w:r>
        <w:rPr>
          <w:rFonts w:hint="eastAsia" w:ascii="宋体" w:hAnsi="宋体" w:cs="宋体"/>
          <w:color w:val="auto"/>
          <w:highlight w:val="none"/>
        </w:rPr>
        <w:t>。</w:t>
      </w:r>
    </w:p>
    <w:p w14:paraId="3A8293F0">
      <w:pPr>
        <w:snapToGrid w:val="0"/>
        <w:spacing w:line="360" w:lineRule="auto"/>
        <w:rPr>
          <w:rFonts w:ascii="宋体" w:hAnsi="宋体" w:eastAsia="宋体" w:cs="宋体"/>
          <w:snapToGrid w:val="0"/>
          <w:color w:val="auto"/>
          <w:highlight w:val="none"/>
        </w:rPr>
      </w:pPr>
      <w:bookmarkStart w:id="179" w:name="_Toc25281"/>
      <w:bookmarkStart w:id="180" w:name="_Toc338941636"/>
      <w:bookmarkStart w:id="181" w:name="_Toc12848"/>
      <w:bookmarkStart w:id="182" w:name="_Toc200513132"/>
      <w:bookmarkStart w:id="183" w:name="_Toc428172730"/>
      <w:bookmarkStart w:id="184" w:name="_Toc419974483"/>
      <w:bookmarkStart w:id="185" w:name="_Toc370384630"/>
      <w:bookmarkStart w:id="186" w:name="_Toc28409"/>
      <w:bookmarkStart w:id="187" w:name="_Toc430185961"/>
      <w:bookmarkStart w:id="188" w:name="_Toc419974241"/>
      <w:bookmarkStart w:id="189" w:name="_Toc23296"/>
      <w:bookmarkStart w:id="190" w:name="_Toc419977267"/>
      <w:bookmarkStart w:id="191" w:name="_Toc428518726"/>
      <w:bookmarkStart w:id="192" w:name="_Toc430184677"/>
      <w:r>
        <w:rPr>
          <w:rFonts w:hint="eastAsia" w:ascii="宋体" w:hAnsi="宋体" w:eastAsia="宋体" w:cs="宋体"/>
          <w:snapToGrid w:val="0"/>
          <w:color w:val="auto"/>
          <w:highlight w:val="none"/>
        </w:rPr>
        <w:t>1.5  费用承担</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Pr>
          <w:rFonts w:hint="eastAsia" w:ascii="宋体" w:hAnsi="宋体" w:eastAsia="宋体" w:cs="宋体"/>
          <w:snapToGrid w:val="0"/>
          <w:color w:val="auto"/>
          <w:highlight w:val="none"/>
        </w:rPr>
        <w:tab/>
      </w:r>
    </w:p>
    <w:p w14:paraId="465B49AF">
      <w:pPr>
        <w:autoSpaceDE w:val="0"/>
        <w:autoSpaceDN w:val="0"/>
        <w:adjustRightInd w:val="0"/>
        <w:snapToGrid w:val="0"/>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竞选人准备和参加比选活动发生的费用自理。</w:t>
      </w:r>
    </w:p>
    <w:p w14:paraId="09C5AFF8">
      <w:pPr>
        <w:snapToGrid w:val="0"/>
        <w:spacing w:line="360" w:lineRule="auto"/>
        <w:rPr>
          <w:rFonts w:ascii="宋体" w:hAnsi="宋体" w:eastAsia="宋体" w:cs="宋体"/>
          <w:snapToGrid w:val="0"/>
          <w:color w:val="auto"/>
          <w:highlight w:val="none"/>
        </w:rPr>
      </w:pPr>
      <w:bookmarkStart w:id="193" w:name="_Toc526309961"/>
      <w:bookmarkStart w:id="194" w:name="_Toc370384631"/>
      <w:bookmarkStart w:id="195" w:name="_Toc430185962"/>
      <w:bookmarkStart w:id="196" w:name="_Toc430184678"/>
      <w:bookmarkStart w:id="197" w:name="_Toc428518727"/>
      <w:bookmarkStart w:id="198" w:name="_Toc200513133"/>
      <w:bookmarkStart w:id="199" w:name="_Toc15243"/>
      <w:bookmarkStart w:id="200" w:name="_Toc31520"/>
      <w:bookmarkStart w:id="201" w:name="_Toc419977268"/>
      <w:bookmarkStart w:id="202" w:name="_Toc419974242"/>
      <w:bookmarkStart w:id="203" w:name="_Toc13363"/>
      <w:bookmarkStart w:id="204" w:name="_Toc428172731"/>
      <w:bookmarkStart w:id="205" w:name="_Toc419974484"/>
      <w:bookmarkStart w:id="206" w:name="_Toc338941637"/>
      <w:bookmarkStart w:id="207" w:name="_Toc31037"/>
      <w:r>
        <w:rPr>
          <w:rFonts w:hint="eastAsia" w:ascii="宋体" w:hAnsi="宋体" w:eastAsia="宋体" w:cs="宋体"/>
          <w:snapToGrid w:val="0"/>
          <w:color w:val="auto"/>
          <w:highlight w:val="none"/>
        </w:rPr>
        <w:t>1.6  保密</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1124AC2A">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参与比选活动的各方应对比选文件和竞选文件中的商业和技术等秘密保密，违者应对由此造成的后果承担法律责任。</w:t>
      </w:r>
    </w:p>
    <w:p w14:paraId="7B0C1A5A">
      <w:pPr>
        <w:snapToGrid w:val="0"/>
        <w:spacing w:line="360" w:lineRule="auto"/>
        <w:rPr>
          <w:rFonts w:ascii="宋体" w:hAnsi="宋体" w:eastAsia="宋体" w:cs="宋体"/>
          <w:snapToGrid w:val="0"/>
          <w:color w:val="auto"/>
          <w:highlight w:val="none"/>
        </w:rPr>
      </w:pPr>
      <w:bookmarkStart w:id="208" w:name="_Toc10838"/>
      <w:bookmarkStart w:id="209" w:name="_Toc31266"/>
      <w:bookmarkStart w:id="210" w:name="_Toc419974243"/>
      <w:bookmarkStart w:id="211" w:name="_Toc419974485"/>
      <w:bookmarkStart w:id="212" w:name="_Toc428172732"/>
      <w:bookmarkStart w:id="213" w:name="_Toc430185963"/>
      <w:bookmarkStart w:id="214" w:name="_Toc430184679"/>
      <w:bookmarkStart w:id="215" w:name="_Toc419977269"/>
      <w:bookmarkStart w:id="216" w:name="_Toc428518728"/>
      <w:bookmarkStart w:id="217" w:name="_Toc370384632"/>
      <w:bookmarkStart w:id="218" w:name="_Toc526309962"/>
      <w:bookmarkStart w:id="219" w:name="_Toc30009"/>
      <w:bookmarkStart w:id="220" w:name="_Toc200513134"/>
      <w:bookmarkStart w:id="221" w:name="_Toc338941638"/>
      <w:bookmarkStart w:id="222" w:name="_Toc5931"/>
      <w:r>
        <w:rPr>
          <w:rFonts w:hint="eastAsia" w:ascii="宋体" w:hAnsi="宋体" w:eastAsia="宋体" w:cs="宋体"/>
          <w:snapToGrid w:val="0"/>
          <w:color w:val="auto"/>
          <w:highlight w:val="none"/>
        </w:rPr>
        <w:t>1.7  语言文字</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653924B6">
      <w:pPr>
        <w:autoSpaceDE w:val="0"/>
        <w:autoSpaceDN w:val="0"/>
        <w:adjustRightInd w:val="0"/>
        <w:snapToGrid w:val="0"/>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除专用术语外，与比选有关的语言均使用中文。必要时专用术语应附有中文注释。</w:t>
      </w:r>
    </w:p>
    <w:p w14:paraId="4DF02B5E">
      <w:pPr>
        <w:snapToGrid w:val="0"/>
        <w:spacing w:line="360" w:lineRule="auto"/>
        <w:rPr>
          <w:rFonts w:ascii="宋体" w:hAnsi="宋体" w:eastAsia="宋体" w:cs="宋体"/>
          <w:snapToGrid w:val="0"/>
          <w:color w:val="auto"/>
          <w:highlight w:val="none"/>
        </w:rPr>
      </w:pPr>
      <w:bookmarkStart w:id="223" w:name="_Toc15230"/>
      <w:bookmarkStart w:id="224" w:name="_Toc419974244"/>
      <w:bookmarkStart w:id="225" w:name="_Toc428518729"/>
      <w:bookmarkStart w:id="226" w:name="_Toc338941639"/>
      <w:bookmarkStart w:id="227" w:name="_Toc430185964"/>
      <w:bookmarkStart w:id="228" w:name="_Toc13419"/>
      <w:bookmarkStart w:id="229" w:name="_Toc27535"/>
      <w:bookmarkStart w:id="230" w:name="_Toc370384633"/>
      <w:bookmarkStart w:id="231" w:name="_Toc419977270"/>
      <w:bookmarkStart w:id="232" w:name="_Toc428172733"/>
      <w:bookmarkStart w:id="233" w:name="_Toc526309963"/>
      <w:bookmarkStart w:id="234" w:name="_Toc430184680"/>
      <w:bookmarkStart w:id="235" w:name="_Toc419974486"/>
      <w:bookmarkStart w:id="236" w:name="_Toc200513135"/>
      <w:bookmarkStart w:id="237" w:name="_Toc13472"/>
      <w:r>
        <w:rPr>
          <w:rFonts w:hint="eastAsia" w:ascii="宋体" w:hAnsi="宋体" w:eastAsia="宋体" w:cs="宋体"/>
          <w:snapToGrid w:val="0"/>
          <w:color w:val="auto"/>
          <w:highlight w:val="none"/>
        </w:rPr>
        <w:t>1.8  计量单位</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79F6E318">
      <w:pPr>
        <w:autoSpaceDE w:val="0"/>
        <w:autoSpaceDN w:val="0"/>
        <w:adjustRightInd w:val="0"/>
        <w:snapToGrid w:val="0"/>
        <w:spacing w:line="360" w:lineRule="auto"/>
        <w:ind w:firstLine="424" w:firstLineChars="202"/>
        <w:jc w:val="left"/>
        <w:rPr>
          <w:rFonts w:ascii="宋体" w:hAnsi="宋体" w:cs="宋体"/>
          <w:snapToGrid w:val="0"/>
          <w:color w:val="auto"/>
          <w:highlight w:val="none"/>
        </w:rPr>
      </w:pPr>
      <w:r>
        <w:rPr>
          <w:rFonts w:hint="eastAsia" w:ascii="宋体" w:hAnsi="宋体" w:cs="宋体"/>
          <w:snapToGrid w:val="0"/>
          <w:color w:val="auto"/>
          <w:highlight w:val="none"/>
        </w:rPr>
        <w:t>所有计量均采用中华人民共和国法定计量单位。</w:t>
      </w:r>
    </w:p>
    <w:p w14:paraId="21FE6C3F">
      <w:pPr>
        <w:snapToGrid w:val="0"/>
        <w:spacing w:line="360" w:lineRule="auto"/>
        <w:rPr>
          <w:rFonts w:ascii="宋体" w:hAnsi="宋体" w:eastAsia="宋体" w:cs="宋体"/>
          <w:snapToGrid w:val="0"/>
          <w:color w:val="auto"/>
          <w:highlight w:val="none"/>
        </w:rPr>
      </w:pPr>
      <w:bookmarkStart w:id="238" w:name="_Toc7619"/>
      <w:bookmarkStart w:id="239" w:name="_Toc10248"/>
      <w:bookmarkStart w:id="240" w:name="_Toc23554"/>
      <w:bookmarkStart w:id="241" w:name="_Toc428518730"/>
      <w:bookmarkStart w:id="242" w:name="_Toc419977271"/>
      <w:bookmarkStart w:id="243" w:name="_Toc200513136"/>
      <w:bookmarkStart w:id="244" w:name="_Toc370384634"/>
      <w:bookmarkStart w:id="245" w:name="_Toc430184681"/>
      <w:bookmarkStart w:id="246" w:name="_Toc419974487"/>
      <w:bookmarkStart w:id="247" w:name="_Toc338941640"/>
      <w:bookmarkStart w:id="248" w:name="_Toc428172734"/>
      <w:bookmarkStart w:id="249" w:name="_Toc526309964"/>
      <w:bookmarkStart w:id="250" w:name="_Toc28818"/>
      <w:bookmarkStart w:id="251" w:name="_Toc430185965"/>
      <w:bookmarkStart w:id="252" w:name="_Toc419974245"/>
      <w:r>
        <w:rPr>
          <w:rFonts w:hint="eastAsia" w:ascii="宋体" w:hAnsi="宋体" w:eastAsia="宋体" w:cs="宋体"/>
          <w:snapToGrid w:val="0"/>
          <w:color w:val="auto"/>
          <w:highlight w:val="none"/>
        </w:rPr>
        <w:t>1.9  踏勘现场</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5E3D8F80">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1.9.1  竞选人须知前附表规定组织踏勘现场的，比选人按竞选人须知前附表规定的时间、 地点组织竞选人踏勘项目现场。</w:t>
      </w:r>
    </w:p>
    <w:p w14:paraId="6EF122D8">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1.9.2  竞选人踏勘现场发生的费用自理。</w:t>
      </w:r>
    </w:p>
    <w:p w14:paraId="74E3020D">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1.9.3  除比选人的原因外，竞选人自行负责在踏勘现场中所发生的人员伤亡和财产损失。</w:t>
      </w:r>
    </w:p>
    <w:p w14:paraId="0DF8D23C">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1.9.4  比选人在踏勘现场中介绍的工程场地和相关的周边环境情况，供竞选人在编制竞选文件时参考，比选人不对竞选人据此做出的判断和决策负责。</w:t>
      </w:r>
    </w:p>
    <w:p w14:paraId="628416F5">
      <w:pPr>
        <w:snapToGrid w:val="0"/>
        <w:spacing w:line="360" w:lineRule="auto"/>
        <w:rPr>
          <w:rFonts w:ascii="宋体" w:hAnsi="宋体" w:eastAsia="宋体" w:cs="宋体"/>
          <w:snapToGrid w:val="0"/>
          <w:color w:val="auto"/>
          <w:highlight w:val="none"/>
        </w:rPr>
      </w:pPr>
      <w:bookmarkStart w:id="253" w:name="_Toc428172735"/>
      <w:bookmarkStart w:id="254" w:name="_Toc12910"/>
      <w:bookmarkStart w:id="255" w:name="_Toc419974488"/>
      <w:bookmarkStart w:id="256" w:name="_Toc5159"/>
      <w:bookmarkStart w:id="257" w:name="_Toc419974246"/>
      <w:bookmarkStart w:id="258" w:name="_Toc200513137"/>
      <w:bookmarkStart w:id="259" w:name="_Toc526309965"/>
      <w:bookmarkStart w:id="260" w:name="_Toc430185966"/>
      <w:bookmarkStart w:id="261" w:name="_Toc419977272"/>
      <w:bookmarkStart w:id="262" w:name="_Toc430184682"/>
      <w:bookmarkStart w:id="263" w:name="_Toc2120"/>
      <w:bookmarkStart w:id="264" w:name="_Toc2879"/>
      <w:bookmarkStart w:id="265" w:name="_Toc428518731"/>
      <w:bookmarkStart w:id="266" w:name="_Toc338941641"/>
      <w:bookmarkStart w:id="267" w:name="_Toc370384635"/>
      <w:r>
        <w:rPr>
          <w:rFonts w:hint="eastAsia" w:ascii="宋体" w:hAnsi="宋体" w:eastAsia="宋体" w:cs="宋体"/>
          <w:snapToGrid w:val="0"/>
          <w:color w:val="auto"/>
          <w:highlight w:val="none"/>
        </w:rPr>
        <w:t>1.10  竞选预备会</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69DCF626">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1.10.1 比选人不召开竞选预备会。</w:t>
      </w:r>
    </w:p>
    <w:p w14:paraId="51FC150B">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1.10.2 竞选人应在竞选人须知前附表规定的时间前，将提出的问题送达代理机构或比选人，以便比选人澄清。</w:t>
      </w:r>
    </w:p>
    <w:p w14:paraId="2672E9DE">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1.10.3 比选人在竞选人须知前附表规定的时间内，将对竞选人所提问题的澄清，通知所有购买比选文件的竞选人，该澄清内容为比选文件的组成部分。</w:t>
      </w:r>
    </w:p>
    <w:p w14:paraId="1D156DBA">
      <w:pPr>
        <w:snapToGrid w:val="0"/>
        <w:spacing w:line="360" w:lineRule="auto"/>
        <w:rPr>
          <w:rFonts w:ascii="宋体" w:hAnsi="宋体" w:eastAsia="宋体" w:cs="宋体"/>
          <w:snapToGrid w:val="0"/>
          <w:color w:val="auto"/>
          <w:highlight w:val="none"/>
        </w:rPr>
      </w:pPr>
      <w:bookmarkStart w:id="268" w:name="_Toc419974489"/>
      <w:bookmarkStart w:id="269" w:name="_Toc526309966"/>
      <w:bookmarkStart w:id="270" w:name="_Toc428172736"/>
      <w:bookmarkStart w:id="271" w:name="_Toc430184683"/>
      <w:bookmarkStart w:id="272" w:name="_Toc17782"/>
      <w:bookmarkStart w:id="273" w:name="_Toc9714"/>
      <w:bookmarkStart w:id="274" w:name="_Toc370384636"/>
      <w:bookmarkStart w:id="275" w:name="_Toc29971"/>
      <w:bookmarkStart w:id="276" w:name="_Toc419974247"/>
      <w:bookmarkStart w:id="277" w:name="_Toc338941642"/>
      <w:bookmarkStart w:id="278" w:name="_Toc419977273"/>
      <w:bookmarkStart w:id="279" w:name="_Toc428518732"/>
      <w:bookmarkStart w:id="280" w:name="_Toc200513138"/>
      <w:bookmarkStart w:id="281" w:name="_Toc11056"/>
      <w:bookmarkStart w:id="282" w:name="_Toc430185967"/>
      <w:r>
        <w:rPr>
          <w:rFonts w:hint="eastAsia" w:ascii="宋体" w:hAnsi="宋体" w:eastAsia="宋体" w:cs="宋体"/>
          <w:snapToGrid w:val="0"/>
          <w:color w:val="auto"/>
          <w:highlight w:val="none"/>
        </w:rPr>
        <w:t>1.11  分包</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05C18CC7">
      <w:pPr>
        <w:autoSpaceDE w:val="0"/>
        <w:autoSpaceDN w:val="0"/>
        <w:adjustRightInd w:val="0"/>
        <w:snapToGrid w:val="0"/>
        <w:spacing w:line="360" w:lineRule="auto"/>
        <w:ind w:firstLine="420" w:firstLineChars="200"/>
        <w:jc w:val="left"/>
        <w:rPr>
          <w:rFonts w:ascii="宋体" w:hAnsi="宋体" w:cs="宋体"/>
          <w:snapToGrid w:val="0"/>
          <w:color w:val="auto"/>
          <w:highlight w:val="none"/>
        </w:rPr>
      </w:pPr>
      <w:bookmarkStart w:id="283" w:name="_Toc200513140"/>
      <w:r>
        <w:rPr>
          <w:rFonts w:hint="eastAsia" w:ascii="宋体" w:hAnsi="宋体" w:cs="宋体"/>
          <w:snapToGrid w:val="0"/>
          <w:color w:val="auto"/>
          <w:highlight w:val="none"/>
        </w:rPr>
        <w:t>本工程不允许分包。</w:t>
      </w:r>
    </w:p>
    <w:p w14:paraId="19E91297">
      <w:pPr>
        <w:snapToGrid w:val="0"/>
        <w:spacing w:line="360" w:lineRule="auto"/>
        <w:rPr>
          <w:rFonts w:ascii="宋体" w:hAnsi="宋体" w:eastAsia="宋体" w:cs="宋体"/>
          <w:snapToGrid w:val="0"/>
          <w:color w:val="auto"/>
          <w:highlight w:val="none"/>
        </w:rPr>
      </w:pPr>
      <w:bookmarkStart w:id="284" w:name="_Toc430184684"/>
      <w:bookmarkStart w:id="285" w:name="_Toc338941643"/>
      <w:bookmarkStart w:id="286" w:name="_Toc2457"/>
      <w:bookmarkStart w:id="287" w:name="_Toc419974248"/>
      <w:bookmarkStart w:id="288" w:name="_Toc430185968"/>
      <w:bookmarkStart w:id="289" w:name="_Toc8702"/>
      <w:bookmarkStart w:id="290" w:name="_Toc419977274"/>
      <w:bookmarkStart w:id="291" w:name="_Toc419974490"/>
      <w:bookmarkStart w:id="292" w:name="_Toc2197"/>
      <w:bookmarkStart w:id="293" w:name="_Toc370384637"/>
      <w:bookmarkStart w:id="294" w:name="_Toc428518733"/>
      <w:bookmarkStart w:id="295" w:name="_Toc428172737"/>
      <w:bookmarkStart w:id="296" w:name="_Toc19198"/>
      <w:r>
        <w:rPr>
          <w:rFonts w:hint="eastAsia" w:ascii="宋体" w:hAnsi="宋体" w:eastAsia="宋体" w:cs="宋体"/>
          <w:snapToGrid w:val="0"/>
          <w:color w:val="auto"/>
          <w:highlight w:val="none"/>
        </w:rPr>
        <w:t>2.  比选文件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4BEC0B3E">
      <w:pPr>
        <w:snapToGrid w:val="0"/>
        <w:spacing w:line="360" w:lineRule="auto"/>
        <w:rPr>
          <w:rFonts w:ascii="宋体" w:hAnsi="宋体" w:eastAsia="宋体" w:cs="宋体"/>
          <w:snapToGrid w:val="0"/>
          <w:color w:val="auto"/>
          <w:highlight w:val="none"/>
        </w:rPr>
      </w:pPr>
      <w:bookmarkStart w:id="297" w:name="_Toc370384638"/>
      <w:bookmarkStart w:id="298" w:name="_Toc430185969"/>
      <w:bookmarkStart w:id="299" w:name="_Toc430184685"/>
      <w:bookmarkStart w:id="300" w:name="_Toc419977275"/>
      <w:bookmarkStart w:id="301" w:name="_Toc419974491"/>
      <w:bookmarkStart w:id="302" w:name="_Toc419974249"/>
      <w:bookmarkStart w:id="303" w:name="_Toc29004"/>
      <w:bookmarkStart w:id="304" w:name="_Toc5956"/>
      <w:bookmarkStart w:id="305" w:name="_Toc428518734"/>
      <w:bookmarkStart w:id="306" w:name="_Toc10966"/>
      <w:bookmarkStart w:id="307" w:name="_Toc338941644"/>
      <w:bookmarkStart w:id="308" w:name="_Toc200513141"/>
      <w:bookmarkStart w:id="309" w:name="_Toc428172738"/>
      <w:bookmarkStart w:id="310" w:name="_Toc28994"/>
      <w:r>
        <w:rPr>
          <w:rFonts w:hint="eastAsia" w:ascii="宋体" w:hAnsi="宋体" w:eastAsia="宋体" w:cs="宋体"/>
          <w:snapToGrid w:val="0"/>
          <w:color w:val="auto"/>
          <w:highlight w:val="none"/>
        </w:rPr>
        <w:t>2.1  比选文件的组成</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503157E4">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本比选文件包括：</w:t>
      </w:r>
    </w:p>
    <w:p w14:paraId="0309B4E4">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（1）比选公告；</w:t>
      </w:r>
    </w:p>
    <w:p w14:paraId="2244F3BE">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（2）竞选人须知；</w:t>
      </w:r>
    </w:p>
    <w:p w14:paraId="3A5AF957">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（3）评审办法；</w:t>
      </w:r>
    </w:p>
    <w:p w14:paraId="785D68E4">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（4）合同条款及格式；</w:t>
      </w:r>
    </w:p>
    <w:p w14:paraId="68CE78BD">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（5）工程量清单；</w:t>
      </w:r>
    </w:p>
    <w:p w14:paraId="59E879A7">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（6）图纸（如有）；</w:t>
      </w:r>
    </w:p>
    <w:p w14:paraId="38C6D169">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（7）竞选文件格式；</w:t>
      </w:r>
    </w:p>
    <w:p w14:paraId="0AEAEB34">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（8）竞选人须知前附表规定的其他材料。</w:t>
      </w:r>
    </w:p>
    <w:p w14:paraId="5874C9ED">
      <w:pPr>
        <w:snapToGrid w:val="0"/>
        <w:spacing w:line="360" w:lineRule="auto"/>
        <w:rPr>
          <w:rFonts w:ascii="宋体" w:hAnsi="宋体" w:eastAsia="宋体" w:cs="宋体"/>
          <w:snapToGrid w:val="0"/>
          <w:color w:val="auto"/>
          <w:highlight w:val="none"/>
        </w:rPr>
      </w:pPr>
      <w:bookmarkStart w:id="311" w:name="_Toc16808"/>
      <w:bookmarkStart w:id="312" w:name="_Toc428518735"/>
      <w:bookmarkStart w:id="313" w:name="_Toc419974492"/>
      <w:bookmarkStart w:id="314" w:name="_Toc200513142"/>
      <w:bookmarkStart w:id="315" w:name="_Toc370384639"/>
      <w:bookmarkStart w:id="316" w:name="_Toc359"/>
      <w:bookmarkStart w:id="317" w:name="_Toc419974250"/>
      <w:bookmarkStart w:id="318" w:name="_Toc428172739"/>
      <w:bookmarkStart w:id="319" w:name="_Toc28402"/>
      <w:bookmarkStart w:id="320" w:name="_Toc338941645"/>
      <w:bookmarkStart w:id="321" w:name="_Toc430184686"/>
      <w:bookmarkStart w:id="322" w:name="_Toc430185970"/>
      <w:bookmarkStart w:id="323" w:name="_Toc526309970"/>
      <w:bookmarkStart w:id="324" w:name="_Toc14524"/>
      <w:bookmarkStart w:id="325" w:name="_Toc419977276"/>
      <w:r>
        <w:rPr>
          <w:rFonts w:hint="eastAsia" w:ascii="宋体" w:hAnsi="宋体" w:eastAsia="宋体" w:cs="宋体"/>
          <w:snapToGrid w:val="0"/>
          <w:color w:val="auto"/>
          <w:highlight w:val="none"/>
        </w:rPr>
        <w:t>2.2  比选文件的澄清</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4247C868">
      <w:pPr>
        <w:autoSpaceDE w:val="0"/>
        <w:autoSpaceDN w:val="0"/>
        <w:adjustRightInd w:val="0"/>
        <w:snapToGrid w:val="0"/>
        <w:spacing w:line="360" w:lineRule="auto"/>
        <w:ind w:firstLine="420"/>
        <w:rPr>
          <w:rFonts w:ascii="宋体" w:hAnsi="宋体" w:cs="宋体"/>
          <w:snapToGrid w:val="0"/>
          <w:color w:val="auto"/>
          <w:highlight w:val="none"/>
        </w:rPr>
      </w:pPr>
      <w:r>
        <w:rPr>
          <w:rFonts w:hint="eastAsia" w:ascii="宋体" w:hAnsi="宋体" w:cs="宋体"/>
          <w:snapToGrid w:val="0"/>
          <w:color w:val="auto"/>
          <w:highlight w:val="none"/>
        </w:rPr>
        <w:t>2.2.1  竞选人应仔细阅读和检查比选文件的全部内容。如发现缺页或附件不全，应及时向比选人提出，以便补齐。如有疑问，应在竞选人须知前附表规定的时间前以竞选人须知前附表规定的形式，要求比选人对比选文件予以澄清。</w:t>
      </w:r>
    </w:p>
    <w:p w14:paraId="3E961DD8">
      <w:pPr>
        <w:autoSpaceDE w:val="0"/>
        <w:autoSpaceDN w:val="0"/>
        <w:adjustRightInd w:val="0"/>
        <w:snapToGrid w:val="0"/>
        <w:spacing w:line="360" w:lineRule="auto"/>
        <w:ind w:firstLine="420"/>
        <w:rPr>
          <w:rFonts w:ascii="宋体" w:hAnsi="宋体" w:cs="宋体"/>
          <w:snapToGrid w:val="0"/>
          <w:color w:val="auto"/>
          <w:highlight w:val="none"/>
        </w:rPr>
      </w:pPr>
      <w:bookmarkStart w:id="326" w:name="_Toc526309971"/>
      <w:bookmarkStart w:id="327" w:name="_Toc200513143"/>
      <w:r>
        <w:rPr>
          <w:rFonts w:hint="eastAsia" w:ascii="宋体" w:hAnsi="宋体" w:cs="宋体"/>
          <w:snapToGrid w:val="0"/>
          <w:color w:val="auto"/>
          <w:highlight w:val="none"/>
        </w:rPr>
        <w:t>2.2.2  比选文件的澄清将在竞选人须知前附表规定的时间前发布。该澄清内容为比选文件的组成部分。</w:t>
      </w:r>
    </w:p>
    <w:p w14:paraId="318B6A6C">
      <w:pPr>
        <w:snapToGrid w:val="0"/>
        <w:spacing w:line="360" w:lineRule="auto"/>
        <w:rPr>
          <w:rFonts w:ascii="宋体" w:hAnsi="宋体" w:eastAsia="宋体" w:cs="宋体"/>
          <w:snapToGrid w:val="0"/>
          <w:color w:val="auto"/>
          <w:highlight w:val="none"/>
        </w:rPr>
      </w:pPr>
      <w:bookmarkStart w:id="328" w:name="_Toc428518736"/>
      <w:bookmarkStart w:id="329" w:name="_Toc430185971"/>
      <w:bookmarkStart w:id="330" w:name="_Toc419974251"/>
      <w:bookmarkStart w:id="331" w:name="_Toc338941646"/>
      <w:bookmarkStart w:id="332" w:name="_Toc12379"/>
      <w:bookmarkStart w:id="333" w:name="_Toc419974493"/>
      <w:bookmarkStart w:id="334" w:name="_Toc15505"/>
      <w:bookmarkStart w:id="335" w:name="_Toc419977277"/>
      <w:bookmarkStart w:id="336" w:name="_Toc428172740"/>
      <w:bookmarkStart w:id="337" w:name="_Toc430184687"/>
      <w:bookmarkStart w:id="338" w:name="_Toc21365"/>
      <w:bookmarkStart w:id="339" w:name="_Toc370384640"/>
      <w:bookmarkStart w:id="340" w:name="_Toc4338"/>
      <w:r>
        <w:rPr>
          <w:rFonts w:hint="eastAsia" w:ascii="宋体" w:hAnsi="宋体" w:eastAsia="宋体" w:cs="宋体"/>
          <w:snapToGrid w:val="0"/>
          <w:color w:val="auto"/>
          <w:highlight w:val="none"/>
        </w:rPr>
        <w:t>2.3  比选文件的修改</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10B27C9B">
      <w:pPr>
        <w:autoSpaceDE w:val="0"/>
        <w:autoSpaceDN w:val="0"/>
        <w:adjustRightInd w:val="0"/>
        <w:snapToGrid w:val="0"/>
        <w:spacing w:line="360" w:lineRule="auto"/>
        <w:ind w:firstLine="420" w:firstLineChars="200"/>
        <w:jc w:val="left"/>
        <w:rPr>
          <w:rFonts w:ascii="宋体" w:hAnsi="宋体" w:cs="宋体"/>
          <w:snapToGrid w:val="0"/>
          <w:color w:val="auto"/>
          <w:position w:val="-2"/>
          <w:highlight w:val="none"/>
        </w:rPr>
      </w:pPr>
      <w:bookmarkStart w:id="341" w:name="_Toc200513144"/>
      <w:r>
        <w:rPr>
          <w:rFonts w:hint="eastAsia" w:ascii="宋体" w:hAnsi="宋体" w:cs="宋体"/>
          <w:snapToGrid w:val="0"/>
          <w:color w:val="auto"/>
          <w:highlight w:val="none"/>
        </w:rPr>
        <w:t>在比选截止时间2天前，比选人可以竞选人须知前附表规定的形式修改比选文件，如果修改比选文件的时间距比选截止时间不足2天，相应延长比选截</w:t>
      </w:r>
      <w:r>
        <w:rPr>
          <w:rFonts w:hint="eastAsia" w:ascii="宋体" w:hAnsi="宋体" w:cs="宋体"/>
          <w:snapToGrid w:val="0"/>
          <w:color w:val="auto"/>
          <w:position w:val="-2"/>
          <w:highlight w:val="none"/>
        </w:rPr>
        <w:t>止时间。</w:t>
      </w:r>
    </w:p>
    <w:p w14:paraId="23204345">
      <w:pPr>
        <w:snapToGrid w:val="0"/>
        <w:spacing w:line="360" w:lineRule="auto"/>
        <w:rPr>
          <w:rFonts w:ascii="宋体" w:hAnsi="宋体" w:eastAsia="宋体" w:cs="宋体"/>
          <w:snapToGrid w:val="0"/>
          <w:color w:val="auto"/>
          <w:highlight w:val="none"/>
        </w:rPr>
      </w:pPr>
      <w:bookmarkStart w:id="342" w:name="_Toc338941647"/>
      <w:bookmarkStart w:id="343" w:name="_Toc428172741"/>
      <w:bookmarkStart w:id="344" w:name="_Toc419977278"/>
      <w:bookmarkStart w:id="345" w:name="_Toc430184688"/>
      <w:bookmarkStart w:id="346" w:name="_Toc430185972"/>
      <w:bookmarkStart w:id="347" w:name="_Toc17175"/>
      <w:bookmarkStart w:id="348" w:name="_Toc428518737"/>
      <w:bookmarkStart w:id="349" w:name="_Toc419974494"/>
      <w:bookmarkStart w:id="350" w:name="_Toc370384641"/>
      <w:bookmarkStart w:id="351" w:name="_Toc419974252"/>
      <w:bookmarkStart w:id="352" w:name="_Toc16151"/>
      <w:bookmarkStart w:id="353" w:name="_Toc13541"/>
      <w:bookmarkStart w:id="354" w:name="_Toc9845"/>
      <w:r>
        <w:rPr>
          <w:rFonts w:hint="eastAsia" w:ascii="宋体" w:hAnsi="宋体" w:eastAsia="宋体" w:cs="宋体"/>
          <w:snapToGrid w:val="0"/>
          <w:color w:val="auto"/>
          <w:highlight w:val="none"/>
        </w:rPr>
        <w:t xml:space="preserve">3.  </w:t>
      </w:r>
      <w:bookmarkEnd w:id="341"/>
      <w:bookmarkEnd w:id="342"/>
      <w:bookmarkEnd w:id="343"/>
      <w:bookmarkEnd w:id="344"/>
      <w:bookmarkEnd w:id="345"/>
      <w:bookmarkEnd w:id="346"/>
      <w:bookmarkEnd w:id="347"/>
      <w:bookmarkEnd w:id="348"/>
      <w:bookmarkEnd w:id="349"/>
      <w:bookmarkEnd w:id="350"/>
      <w:bookmarkEnd w:id="351"/>
      <w:r>
        <w:rPr>
          <w:rFonts w:hint="eastAsia" w:ascii="宋体" w:hAnsi="宋体" w:eastAsia="宋体" w:cs="宋体"/>
          <w:snapToGrid w:val="0"/>
          <w:color w:val="auto"/>
          <w:highlight w:val="none"/>
        </w:rPr>
        <w:t>竞选文件</w:t>
      </w:r>
      <w:bookmarkEnd w:id="352"/>
      <w:bookmarkEnd w:id="353"/>
      <w:bookmarkEnd w:id="354"/>
    </w:p>
    <w:p w14:paraId="6EA533CE">
      <w:pPr>
        <w:snapToGrid w:val="0"/>
        <w:spacing w:line="360" w:lineRule="auto"/>
        <w:rPr>
          <w:rFonts w:ascii="宋体" w:hAnsi="宋体" w:eastAsia="宋体" w:cs="宋体"/>
          <w:snapToGrid w:val="0"/>
          <w:color w:val="auto"/>
          <w:highlight w:val="none"/>
        </w:rPr>
      </w:pPr>
      <w:bookmarkStart w:id="355" w:name="_Hlt227984097"/>
      <w:bookmarkEnd w:id="355"/>
      <w:bookmarkStart w:id="356" w:name="_Hlt227983893"/>
      <w:bookmarkEnd w:id="356"/>
      <w:bookmarkStart w:id="357" w:name="_Toc419974253"/>
      <w:bookmarkStart w:id="358" w:name="_Toc200513145"/>
      <w:bookmarkStart w:id="359" w:name="_Toc428518738"/>
      <w:bookmarkStart w:id="360" w:name="_Toc419974495"/>
      <w:bookmarkStart w:id="361" w:name="_Toc430184689"/>
      <w:bookmarkStart w:id="362" w:name="_Toc28066"/>
      <w:bookmarkStart w:id="363" w:name="_Toc338941648"/>
      <w:bookmarkStart w:id="364" w:name="_Toc13578"/>
      <w:bookmarkStart w:id="365" w:name="_Toc23234"/>
      <w:bookmarkStart w:id="366" w:name="_Toc15389"/>
      <w:bookmarkStart w:id="367" w:name="_Toc428172742"/>
      <w:bookmarkStart w:id="368" w:name="_Toc370384642"/>
      <w:bookmarkStart w:id="369" w:name="_Toc430185973"/>
      <w:bookmarkStart w:id="370" w:name="_Toc419977279"/>
      <w:r>
        <w:rPr>
          <w:rFonts w:hint="eastAsia" w:ascii="宋体" w:hAnsi="宋体" w:eastAsia="宋体" w:cs="宋体"/>
          <w:snapToGrid w:val="0"/>
          <w:color w:val="auto"/>
          <w:highlight w:val="none"/>
        </w:rPr>
        <w:t>3.1  竞选文件的组成</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2B7ED57C">
      <w:pPr>
        <w:autoSpaceDE w:val="0"/>
        <w:autoSpaceDN w:val="0"/>
        <w:adjustRightInd w:val="0"/>
        <w:snapToGrid w:val="0"/>
        <w:spacing w:line="360" w:lineRule="auto"/>
        <w:ind w:firstLine="420" w:firstLineChars="200"/>
        <w:jc w:val="left"/>
        <w:rPr>
          <w:rFonts w:ascii="宋体" w:hAnsi="宋体" w:cs="宋体"/>
          <w:snapToGrid w:val="0"/>
          <w:color w:val="auto"/>
          <w:highlight w:val="none"/>
        </w:rPr>
      </w:pPr>
      <w:bookmarkStart w:id="371" w:name="_Toc200513146"/>
      <w:r>
        <w:rPr>
          <w:rFonts w:hint="eastAsia" w:ascii="宋体" w:hAnsi="宋体" w:cs="宋体"/>
          <w:snapToGrid w:val="0"/>
          <w:color w:val="auto"/>
          <w:highlight w:val="none"/>
        </w:rPr>
        <w:t>3.1.1 竞选文件应包括下列内容：</w:t>
      </w:r>
    </w:p>
    <w:p w14:paraId="187C23C3">
      <w:pPr>
        <w:autoSpaceDE w:val="0"/>
        <w:autoSpaceDN w:val="0"/>
        <w:adjustRightInd w:val="0"/>
        <w:snapToGrid w:val="0"/>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（1）竞选函</w:t>
      </w:r>
    </w:p>
    <w:p w14:paraId="0F612608">
      <w:pPr>
        <w:autoSpaceDE w:val="0"/>
        <w:autoSpaceDN w:val="0"/>
        <w:adjustRightInd w:val="0"/>
        <w:snapToGrid w:val="0"/>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（2）竞选函附录</w:t>
      </w:r>
    </w:p>
    <w:p w14:paraId="33C92B30">
      <w:pPr>
        <w:autoSpaceDE w:val="0"/>
        <w:autoSpaceDN w:val="0"/>
        <w:adjustRightInd w:val="0"/>
        <w:snapToGrid w:val="0"/>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（3）法定代表人身份证明或附有法定代表人身份证明的授权委托书</w:t>
      </w:r>
    </w:p>
    <w:p w14:paraId="36397A90">
      <w:pPr>
        <w:autoSpaceDE w:val="0"/>
        <w:autoSpaceDN w:val="0"/>
        <w:adjustRightInd w:val="0"/>
        <w:snapToGrid w:val="0"/>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（4）已标价工程量清单</w:t>
      </w:r>
    </w:p>
    <w:p w14:paraId="2F33BD3C">
      <w:pPr>
        <w:autoSpaceDE w:val="0"/>
        <w:autoSpaceDN w:val="0"/>
        <w:adjustRightInd w:val="0"/>
        <w:snapToGrid w:val="0"/>
        <w:spacing w:line="360" w:lineRule="auto"/>
        <w:ind w:firstLine="420" w:firstLineChars="200"/>
        <w:jc w:val="left"/>
        <w:rPr>
          <w:rFonts w:ascii="宋体" w:hAnsi="宋体" w:eastAsia="宋体" w:cs="宋体"/>
          <w:snapToGrid w:val="0"/>
          <w:color w:val="auto"/>
          <w:highlight w:val="none"/>
        </w:rPr>
      </w:pPr>
      <w:r>
        <w:rPr>
          <w:rFonts w:hint="eastAsia" w:ascii="宋体" w:hAnsi="宋体" w:cs="宋体"/>
          <w:snapToGrid w:val="0"/>
          <w:color w:val="auto"/>
          <w:highlight w:val="none"/>
        </w:rPr>
        <w:t>（5）技术部分</w:t>
      </w:r>
    </w:p>
    <w:p w14:paraId="5218930F">
      <w:pPr>
        <w:autoSpaceDE w:val="0"/>
        <w:autoSpaceDN w:val="0"/>
        <w:adjustRightInd w:val="0"/>
        <w:snapToGrid w:val="0"/>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（6）竞选人基本情况表</w:t>
      </w:r>
    </w:p>
    <w:p w14:paraId="6EA220A6">
      <w:pPr>
        <w:autoSpaceDE w:val="0"/>
        <w:autoSpaceDN w:val="0"/>
        <w:adjustRightInd w:val="0"/>
        <w:snapToGrid w:val="0"/>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（7）项目管理机构</w:t>
      </w:r>
    </w:p>
    <w:p w14:paraId="3BD2A25B">
      <w:pPr>
        <w:autoSpaceDE w:val="0"/>
        <w:autoSpaceDN w:val="0"/>
        <w:adjustRightInd w:val="0"/>
        <w:snapToGrid w:val="0"/>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（8）竞选截止日竞选资格情况</w:t>
      </w:r>
    </w:p>
    <w:p w14:paraId="7C506DAE">
      <w:pPr>
        <w:autoSpaceDE w:val="0"/>
        <w:autoSpaceDN w:val="0"/>
        <w:adjustRightInd w:val="0"/>
        <w:snapToGrid w:val="0"/>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（9）其他资料。</w:t>
      </w:r>
    </w:p>
    <w:p w14:paraId="40A6BCAC">
      <w:pPr>
        <w:snapToGrid w:val="0"/>
        <w:spacing w:line="360" w:lineRule="auto"/>
        <w:rPr>
          <w:rFonts w:ascii="宋体" w:hAnsi="宋体" w:eastAsia="宋体" w:cs="宋体"/>
          <w:snapToGrid w:val="0"/>
          <w:color w:val="auto"/>
          <w:highlight w:val="none"/>
        </w:rPr>
      </w:pPr>
      <w:bookmarkStart w:id="372" w:name="_Toc430185974"/>
      <w:bookmarkStart w:id="373" w:name="_Toc428172743"/>
      <w:bookmarkStart w:id="374" w:name="_Toc6044"/>
      <w:bookmarkStart w:id="375" w:name="_Toc428518739"/>
      <w:bookmarkStart w:id="376" w:name="_Toc419974496"/>
      <w:bookmarkStart w:id="377" w:name="_Toc419974254"/>
      <w:bookmarkStart w:id="378" w:name="_Toc338941649"/>
      <w:bookmarkStart w:id="379" w:name="_Toc22460"/>
      <w:bookmarkStart w:id="380" w:name="_Toc370384643"/>
      <w:bookmarkStart w:id="381" w:name="_Toc430184690"/>
      <w:bookmarkStart w:id="382" w:name="_Toc23537"/>
      <w:bookmarkStart w:id="383" w:name="_Toc5854"/>
      <w:bookmarkStart w:id="384" w:name="_Toc419977280"/>
      <w:r>
        <w:rPr>
          <w:rFonts w:hint="eastAsia" w:ascii="宋体" w:hAnsi="宋体" w:eastAsia="宋体" w:cs="宋体"/>
          <w:snapToGrid w:val="0"/>
          <w:color w:val="auto"/>
          <w:highlight w:val="none"/>
        </w:rPr>
        <w:t>3.2  竞选报价</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5DB16D15">
      <w:pPr>
        <w:autoSpaceDE w:val="0"/>
        <w:autoSpaceDN w:val="0"/>
        <w:adjustRightInd w:val="0"/>
        <w:snapToGrid w:val="0"/>
        <w:spacing w:line="360" w:lineRule="auto"/>
        <w:ind w:firstLine="420" w:firstLineChars="200"/>
        <w:jc w:val="left"/>
        <w:rPr>
          <w:rFonts w:ascii="宋体" w:hAnsi="宋体" w:cs="宋体"/>
          <w:color w:val="auto"/>
          <w:highlight w:val="none"/>
        </w:rPr>
      </w:pPr>
      <w:bookmarkStart w:id="385" w:name="_Toc200513148"/>
      <w:r>
        <w:rPr>
          <w:rFonts w:hint="eastAsia" w:ascii="宋体" w:hAnsi="宋体" w:cs="宋体"/>
          <w:color w:val="auto"/>
          <w:highlight w:val="none"/>
        </w:rPr>
        <w:t>3.2.1  竞选人应按第五章“工程量清单”的要求填写相应表格。</w:t>
      </w:r>
    </w:p>
    <w:p w14:paraId="65F6984C">
      <w:pPr>
        <w:autoSpaceDE w:val="0"/>
        <w:autoSpaceDN w:val="0"/>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3.2.2　竞选人在比选截止时间前修改竞选函中的竞选总报价，应同时修改第五章“工程量清单”中的相应报价。此修改须符合本章第 4.3 款的有关要求。</w:t>
      </w:r>
    </w:p>
    <w:p w14:paraId="056A2AE7">
      <w:pPr>
        <w:snapToGrid w:val="0"/>
        <w:spacing w:line="360" w:lineRule="auto"/>
        <w:rPr>
          <w:rFonts w:ascii="宋体" w:hAnsi="宋体" w:eastAsia="宋体" w:cs="宋体"/>
          <w:snapToGrid w:val="0"/>
          <w:color w:val="auto"/>
          <w:highlight w:val="none"/>
        </w:rPr>
      </w:pPr>
      <w:bookmarkStart w:id="386" w:name="_Toc428172744"/>
      <w:bookmarkStart w:id="387" w:name="_Toc8448"/>
      <w:bookmarkStart w:id="388" w:name="_Toc419974497"/>
      <w:bookmarkStart w:id="389" w:name="_Toc419977281"/>
      <w:bookmarkStart w:id="390" w:name="_Toc16232"/>
      <w:bookmarkStart w:id="391" w:name="_Toc428518740"/>
      <w:bookmarkStart w:id="392" w:name="_Toc419974255"/>
      <w:bookmarkStart w:id="393" w:name="_Toc430185975"/>
      <w:bookmarkStart w:id="394" w:name="_Toc27150"/>
      <w:bookmarkStart w:id="395" w:name="_Toc338941650"/>
      <w:bookmarkStart w:id="396" w:name="_Toc11368"/>
      <w:bookmarkStart w:id="397" w:name="_Toc370384644"/>
      <w:bookmarkStart w:id="398" w:name="_Toc430184691"/>
      <w:r>
        <w:rPr>
          <w:rFonts w:hint="eastAsia" w:ascii="宋体" w:hAnsi="宋体" w:eastAsia="宋体" w:cs="宋体"/>
          <w:snapToGrid w:val="0"/>
          <w:color w:val="auto"/>
          <w:highlight w:val="none"/>
        </w:rPr>
        <w:t>3.3  竞选有效期</w:t>
      </w:r>
      <w:bookmarkEnd w:id="386"/>
      <w:bookmarkEnd w:id="387"/>
      <w:bookmarkEnd w:id="388"/>
      <w:bookmarkEnd w:id="389"/>
      <w:bookmarkEnd w:id="390"/>
      <w:bookmarkEnd w:id="391"/>
      <w:bookmarkEnd w:id="392"/>
      <w:bookmarkEnd w:id="393"/>
      <w:bookmarkEnd w:id="394"/>
      <w:bookmarkEnd w:id="395"/>
      <w:bookmarkEnd w:id="396"/>
      <w:bookmarkEnd w:id="397"/>
      <w:bookmarkEnd w:id="398"/>
    </w:p>
    <w:p w14:paraId="4B7F206B">
      <w:pPr>
        <w:autoSpaceDE w:val="0"/>
        <w:autoSpaceDN w:val="0"/>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3.3.1  在竞选人须知前附表规定的竞选有效期内，竞选人不得要求撤销或修改其竞选文件。</w:t>
      </w:r>
    </w:p>
    <w:p w14:paraId="5195E923">
      <w:pPr>
        <w:autoSpaceDE w:val="0"/>
        <w:autoSpaceDN w:val="0"/>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3.3.2  出现特殊情况需要延长竞选有效期的，比选人应以书面形式通知所有比选申请人延长竞选有效期。竞选人同意延长的，应相应延长其竞选保证金的有效期，但不得要求或被允许修改或撤销其竞选文件；竞选人拒绝延长的，其竞选失效，但竞选人有权收回其竞选保证金。</w:t>
      </w:r>
    </w:p>
    <w:p w14:paraId="01DE921E">
      <w:pPr>
        <w:snapToGrid w:val="0"/>
        <w:spacing w:line="360" w:lineRule="auto"/>
        <w:rPr>
          <w:rFonts w:ascii="宋体" w:hAnsi="宋体" w:eastAsia="宋体" w:cs="宋体"/>
          <w:snapToGrid w:val="0"/>
          <w:color w:val="auto"/>
          <w:highlight w:val="none"/>
        </w:rPr>
      </w:pPr>
      <w:bookmarkStart w:id="399" w:name="_Toc419974256"/>
      <w:bookmarkStart w:id="400" w:name="_Toc24875"/>
      <w:bookmarkStart w:id="401" w:name="_Toc428518741"/>
      <w:bookmarkStart w:id="402" w:name="_Toc338941651"/>
      <w:bookmarkStart w:id="403" w:name="_Toc430185976"/>
      <w:bookmarkStart w:id="404" w:name="_Toc419974498"/>
      <w:bookmarkStart w:id="405" w:name="_Toc370384645"/>
      <w:bookmarkStart w:id="406" w:name="_Toc430184692"/>
      <w:bookmarkStart w:id="407" w:name="_Toc17356"/>
      <w:bookmarkStart w:id="408" w:name="_Toc22666"/>
      <w:bookmarkStart w:id="409" w:name="_Toc428172745"/>
      <w:bookmarkStart w:id="410" w:name="_Toc419977282"/>
      <w:bookmarkStart w:id="411" w:name="_Toc16920"/>
      <w:r>
        <w:rPr>
          <w:rFonts w:hint="eastAsia" w:ascii="宋体" w:hAnsi="宋体" w:eastAsia="宋体" w:cs="宋体"/>
          <w:snapToGrid w:val="0"/>
          <w:color w:val="auto"/>
          <w:highlight w:val="none"/>
        </w:rPr>
        <w:t>3.4  竞选保证金</w:t>
      </w:r>
      <w:bookmarkEnd w:id="385"/>
      <w:bookmarkEnd w:id="399"/>
      <w:bookmarkEnd w:id="400"/>
      <w:bookmarkEnd w:id="401"/>
      <w:bookmarkEnd w:id="402"/>
      <w:bookmarkEnd w:id="403"/>
      <w:bookmarkEnd w:id="404"/>
      <w:bookmarkEnd w:id="405"/>
      <w:bookmarkEnd w:id="406"/>
      <w:bookmarkEnd w:id="407"/>
      <w:bookmarkEnd w:id="408"/>
      <w:bookmarkEnd w:id="409"/>
      <w:bookmarkEnd w:id="410"/>
      <w:bookmarkEnd w:id="411"/>
    </w:p>
    <w:p w14:paraId="335934AF">
      <w:pPr>
        <w:autoSpaceDE w:val="0"/>
        <w:autoSpaceDN w:val="0"/>
        <w:adjustRightInd w:val="0"/>
        <w:snapToGrid w:val="0"/>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见竞选人须知前附表</w:t>
      </w:r>
    </w:p>
    <w:p w14:paraId="69431AD5">
      <w:pPr>
        <w:snapToGrid w:val="0"/>
        <w:spacing w:line="360" w:lineRule="auto"/>
        <w:rPr>
          <w:rFonts w:ascii="宋体" w:hAnsi="宋体" w:eastAsia="宋体" w:cs="宋体"/>
          <w:snapToGrid w:val="0"/>
          <w:color w:val="auto"/>
          <w:highlight w:val="none"/>
        </w:rPr>
      </w:pPr>
      <w:bookmarkStart w:id="412" w:name="_Toc200513150"/>
      <w:bookmarkStart w:id="413" w:name="_Toc381195125"/>
      <w:bookmarkStart w:id="414" w:name="_Toc224103341"/>
      <w:bookmarkStart w:id="415" w:name="_Toc26366"/>
      <w:bookmarkStart w:id="416" w:name="_Toc467163744"/>
      <w:bookmarkStart w:id="417" w:name="_Toc381112793"/>
      <w:bookmarkStart w:id="418" w:name="_Toc381113473"/>
      <w:bookmarkStart w:id="419" w:name="_Toc283211702"/>
      <w:bookmarkStart w:id="420" w:name="_Toc6441"/>
      <w:bookmarkStart w:id="421" w:name="_Toc377562415"/>
      <w:bookmarkStart w:id="422" w:name="_Toc24516"/>
      <w:bookmarkStart w:id="423" w:name="_Toc22876"/>
      <w:r>
        <w:rPr>
          <w:rFonts w:hint="eastAsia" w:ascii="宋体" w:hAnsi="宋体" w:eastAsia="宋体" w:cs="宋体"/>
          <w:snapToGrid w:val="0"/>
          <w:color w:val="auto"/>
          <w:highlight w:val="none"/>
        </w:rPr>
        <w:t>3.5  资格审查资料</w:t>
      </w:r>
      <w:bookmarkEnd w:id="412"/>
      <w:bookmarkEnd w:id="413"/>
      <w:bookmarkEnd w:id="414"/>
      <w:bookmarkEnd w:id="415"/>
      <w:bookmarkEnd w:id="416"/>
      <w:bookmarkEnd w:id="417"/>
      <w:bookmarkEnd w:id="418"/>
      <w:bookmarkEnd w:id="419"/>
      <w:bookmarkEnd w:id="420"/>
      <w:bookmarkEnd w:id="421"/>
      <w:bookmarkEnd w:id="422"/>
      <w:bookmarkEnd w:id="423"/>
    </w:p>
    <w:p w14:paraId="6E6D385B">
      <w:pPr>
        <w:autoSpaceDE w:val="0"/>
        <w:autoSpaceDN w:val="0"/>
        <w:adjustRightInd w:val="0"/>
        <w:snapToGrid w:val="0"/>
        <w:spacing w:line="360" w:lineRule="auto"/>
        <w:ind w:right="-109" w:firstLine="426"/>
        <w:jc w:val="left"/>
        <w:rPr>
          <w:rFonts w:ascii="宋体" w:hAnsi="宋体" w:cs="宋体"/>
          <w:color w:val="auto"/>
          <w:highlight w:val="none"/>
        </w:rPr>
      </w:pPr>
      <w:bookmarkStart w:id="424" w:name="_Toc283211703"/>
      <w:bookmarkStart w:id="425" w:name="_Toc200513151"/>
      <w:bookmarkStart w:id="426" w:name="_Toc224103342"/>
      <w:r>
        <w:rPr>
          <w:rFonts w:hint="eastAsia" w:ascii="宋体" w:hAnsi="宋体" w:cs="宋体"/>
          <w:snapToGrid w:val="0"/>
          <w:color w:val="auto"/>
          <w:highlight w:val="none"/>
        </w:rPr>
        <w:t>见竞选人须知前附表</w:t>
      </w:r>
      <w:r>
        <w:rPr>
          <w:rFonts w:hint="eastAsia" w:ascii="宋体" w:hAnsi="宋体" w:cs="宋体"/>
          <w:color w:val="auto"/>
          <w:highlight w:val="none"/>
        </w:rPr>
        <w:t>。</w:t>
      </w:r>
    </w:p>
    <w:p w14:paraId="59FC5EF3">
      <w:pPr>
        <w:snapToGrid w:val="0"/>
        <w:spacing w:line="360" w:lineRule="auto"/>
        <w:rPr>
          <w:rFonts w:ascii="宋体" w:hAnsi="宋体" w:eastAsia="宋体" w:cs="宋体"/>
          <w:snapToGrid w:val="0"/>
          <w:color w:val="auto"/>
          <w:highlight w:val="none"/>
        </w:rPr>
      </w:pPr>
      <w:bookmarkStart w:id="427" w:name="_Toc377562416"/>
      <w:bookmarkStart w:id="428" w:name="_Toc21134"/>
      <w:bookmarkStart w:id="429" w:name="_Toc381195126"/>
      <w:bookmarkStart w:id="430" w:name="_Toc32197"/>
      <w:bookmarkStart w:id="431" w:name="_Toc467163745"/>
      <w:bookmarkStart w:id="432" w:name="_Toc381113474"/>
      <w:bookmarkStart w:id="433" w:name="_Toc381112794"/>
      <w:bookmarkStart w:id="434" w:name="_Toc24533"/>
      <w:bookmarkStart w:id="435" w:name="_Toc26358"/>
      <w:r>
        <w:rPr>
          <w:rFonts w:hint="eastAsia" w:ascii="宋体" w:hAnsi="宋体" w:eastAsia="宋体" w:cs="宋体"/>
          <w:snapToGrid w:val="0"/>
          <w:color w:val="auto"/>
          <w:highlight w:val="none"/>
        </w:rPr>
        <w:t>3.6  备选方案</w:t>
      </w:r>
      <w:bookmarkEnd w:id="424"/>
      <w:bookmarkEnd w:id="425"/>
      <w:bookmarkEnd w:id="426"/>
      <w:bookmarkEnd w:id="427"/>
      <w:bookmarkEnd w:id="428"/>
      <w:bookmarkEnd w:id="429"/>
      <w:bookmarkEnd w:id="430"/>
      <w:bookmarkEnd w:id="431"/>
      <w:bookmarkEnd w:id="432"/>
      <w:bookmarkEnd w:id="433"/>
      <w:bookmarkEnd w:id="434"/>
      <w:bookmarkEnd w:id="435"/>
    </w:p>
    <w:p w14:paraId="7C16FE0C">
      <w:pPr>
        <w:autoSpaceDE w:val="0"/>
        <w:autoSpaceDN w:val="0"/>
        <w:adjustRightInd w:val="0"/>
        <w:snapToGrid w:val="0"/>
        <w:spacing w:line="360" w:lineRule="auto"/>
        <w:ind w:right="-109" w:firstLine="426"/>
        <w:jc w:val="left"/>
        <w:rPr>
          <w:rFonts w:ascii="宋体" w:hAnsi="宋体" w:cs="宋体"/>
          <w:color w:val="auto"/>
          <w:highlight w:val="none"/>
        </w:rPr>
      </w:pPr>
      <w:r>
        <w:rPr>
          <w:rFonts w:hint="eastAsia" w:ascii="宋体" w:hAnsi="宋体" w:cs="宋体"/>
          <w:color w:val="auto"/>
          <w:highlight w:val="none"/>
        </w:rPr>
        <w:t>竞选人不得递交备选方案。</w:t>
      </w:r>
    </w:p>
    <w:p w14:paraId="6D65C6B3">
      <w:pPr>
        <w:snapToGrid w:val="0"/>
        <w:spacing w:line="360" w:lineRule="auto"/>
        <w:rPr>
          <w:rFonts w:ascii="宋体" w:hAnsi="宋体" w:eastAsia="宋体" w:cs="宋体"/>
          <w:snapToGrid w:val="0"/>
          <w:color w:val="auto"/>
          <w:highlight w:val="none"/>
        </w:rPr>
      </w:pPr>
      <w:bookmarkStart w:id="436" w:name="_Toc381112795"/>
      <w:bookmarkStart w:id="437" w:name="_Toc381113475"/>
      <w:bookmarkStart w:id="438" w:name="_Toc200513152"/>
      <w:bookmarkStart w:id="439" w:name="_Toc467163746"/>
      <w:bookmarkStart w:id="440" w:name="_Toc12901"/>
      <w:bookmarkStart w:id="441" w:name="_Toc283211704"/>
      <w:bookmarkStart w:id="442" w:name="_Toc224103343"/>
      <w:bookmarkStart w:id="443" w:name="_Toc381195127"/>
      <w:bookmarkStart w:id="444" w:name="_Toc18303"/>
      <w:bookmarkStart w:id="445" w:name="_Toc377562417"/>
      <w:bookmarkStart w:id="446" w:name="_Toc15483"/>
      <w:bookmarkStart w:id="447" w:name="_Toc4887"/>
      <w:r>
        <w:rPr>
          <w:rFonts w:hint="eastAsia" w:ascii="宋体" w:hAnsi="宋体" w:eastAsia="宋体" w:cs="宋体"/>
          <w:snapToGrid w:val="0"/>
          <w:color w:val="auto"/>
          <w:highlight w:val="none"/>
        </w:rPr>
        <w:t>3.7  竞选文件的编制</w:t>
      </w:r>
      <w:bookmarkEnd w:id="436"/>
      <w:bookmarkEnd w:id="437"/>
      <w:bookmarkEnd w:id="438"/>
      <w:bookmarkEnd w:id="439"/>
      <w:bookmarkEnd w:id="440"/>
      <w:bookmarkEnd w:id="441"/>
      <w:bookmarkEnd w:id="442"/>
      <w:bookmarkEnd w:id="443"/>
      <w:bookmarkEnd w:id="444"/>
      <w:bookmarkEnd w:id="445"/>
      <w:bookmarkEnd w:id="446"/>
      <w:bookmarkEnd w:id="447"/>
    </w:p>
    <w:p w14:paraId="37A6215C">
      <w:pPr>
        <w:autoSpaceDE w:val="0"/>
        <w:autoSpaceDN w:val="0"/>
        <w:adjustRightInd w:val="0"/>
        <w:snapToGrid w:val="0"/>
        <w:spacing w:line="360" w:lineRule="auto"/>
        <w:ind w:right="-109" w:firstLine="426"/>
        <w:jc w:val="left"/>
        <w:rPr>
          <w:rFonts w:ascii="宋体" w:hAnsi="宋体" w:cs="宋体"/>
          <w:color w:val="auto"/>
          <w:highlight w:val="none"/>
        </w:rPr>
      </w:pPr>
      <w:r>
        <w:rPr>
          <w:rFonts w:hint="eastAsia" w:ascii="宋体" w:hAnsi="宋体" w:cs="宋体"/>
          <w:color w:val="auto"/>
          <w:highlight w:val="none"/>
        </w:rPr>
        <w:t>3.7.1  竞选文件应按第八章“竞选文件格式”进行编写，如有必要，可以增加附页，作为竞选文件的组成部分。其中，竞选函附录在满足比选文件实质性要求的基础上，可以提出比比选文件要求更有利于比选人的承诺。</w:t>
      </w:r>
    </w:p>
    <w:p w14:paraId="51CA6899">
      <w:pPr>
        <w:autoSpaceDE w:val="0"/>
        <w:autoSpaceDN w:val="0"/>
        <w:adjustRightInd w:val="0"/>
        <w:snapToGrid w:val="0"/>
        <w:spacing w:line="360" w:lineRule="auto"/>
        <w:ind w:right="-109" w:firstLine="426"/>
        <w:jc w:val="left"/>
        <w:rPr>
          <w:rFonts w:ascii="宋体" w:hAnsi="宋体" w:cs="宋体"/>
          <w:color w:val="auto"/>
          <w:highlight w:val="none"/>
        </w:rPr>
      </w:pPr>
      <w:r>
        <w:rPr>
          <w:rFonts w:hint="eastAsia" w:ascii="宋体" w:hAnsi="宋体" w:cs="宋体"/>
          <w:color w:val="auto"/>
          <w:highlight w:val="none"/>
        </w:rPr>
        <w:t>3.7.2  竞选文件应当对比选文件有关工期、竞选有效期、质量要求、技术标准和要求、比选范围等实质性内容做出响应。</w:t>
      </w:r>
    </w:p>
    <w:p w14:paraId="697B15D6">
      <w:pPr>
        <w:autoSpaceDE w:val="0"/>
        <w:autoSpaceDN w:val="0"/>
        <w:adjustRightInd w:val="0"/>
        <w:snapToGrid w:val="0"/>
        <w:spacing w:line="360" w:lineRule="auto"/>
        <w:ind w:right="-109" w:firstLine="426"/>
        <w:jc w:val="left"/>
        <w:rPr>
          <w:rFonts w:ascii="宋体" w:hAnsi="宋体" w:cs="宋体"/>
          <w:color w:val="auto"/>
          <w:highlight w:val="none"/>
        </w:rPr>
      </w:pPr>
      <w:r>
        <w:rPr>
          <w:rFonts w:hint="eastAsia" w:ascii="宋体" w:hAnsi="宋体" w:cs="宋体"/>
          <w:color w:val="auto"/>
          <w:highlight w:val="none"/>
        </w:rPr>
        <w:t>3.7.3  按本章竞选人须知3.7.3项执行。</w:t>
      </w:r>
    </w:p>
    <w:p w14:paraId="6CDD3CE1">
      <w:pPr>
        <w:autoSpaceDE w:val="0"/>
        <w:autoSpaceDN w:val="0"/>
        <w:adjustRightInd w:val="0"/>
        <w:snapToGrid w:val="0"/>
        <w:spacing w:line="360" w:lineRule="auto"/>
        <w:ind w:right="-109" w:firstLine="426"/>
        <w:jc w:val="left"/>
        <w:rPr>
          <w:rFonts w:ascii="宋体" w:hAnsi="宋体" w:cs="宋体"/>
          <w:i/>
          <w:color w:val="auto"/>
          <w:highlight w:val="none"/>
        </w:rPr>
      </w:pPr>
      <w:r>
        <w:rPr>
          <w:rFonts w:hint="eastAsia" w:ascii="宋体" w:hAnsi="宋体" w:cs="宋体"/>
          <w:color w:val="auto"/>
          <w:highlight w:val="none"/>
        </w:rPr>
        <w:t>3.7.4  竞选文件的份数见竞选人须知前附表，正本和副本的封面左上角应清楚地标记“正本”或“副本”的字样，正本和副本封面均须加盖单位公章，否则作否决竞选处理。当副本和正本不一致时，以正本为准。</w:t>
      </w:r>
    </w:p>
    <w:p w14:paraId="50BBE8D2">
      <w:pPr>
        <w:autoSpaceDE w:val="0"/>
        <w:autoSpaceDN w:val="0"/>
        <w:adjustRightInd w:val="0"/>
        <w:snapToGrid w:val="0"/>
        <w:spacing w:line="360" w:lineRule="auto"/>
        <w:ind w:right="-109" w:firstLine="426"/>
        <w:jc w:val="left"/>
        <w:rPr>
          <w:rFonts w:ascii="宋体" w:hAnsi="宋体" w:cs="宋体"/>
          <w:color w:val="auto"/>
          <w:highlight w:val="none"/>
        </w:rPr>
      </w:pPr>
      <w:r>
        <w:rPr>
          <w:rFonts w:hint="eastAsia" w:ascii="宋体" w:hAnsi="宋体" w:cs="宋体"/>
          <w:color w:val="auto"/>
          <w:highlight w:val="none"/>
        </w:rPr>
        <w:t>3.7.5  竞选文件的正本与副本应分别装订成册，并编制目录，具体装订要求见竞选人须知前附表规定。</w:t>
      </w:r>
    </w:p>
    <w:p w14:paraId="73F3D92D">
      <w:pPr>
        <w:snapToGrid w:val="0"/>
        <w:spacing w:line="360" w:lineRule="auto"/>
        <w:rPr>
          <w:rFonts w:ascii="宋体" w:hAnsi="宋体" w:eastAsia="宋体" w:cs="宋体"/>
          <w:snapToGrid w:val="0"/>
          <w:color w:val="auto"/>
          <w:highlight w:val="none"/>
        </w:rPr>
      </w:pPr>
      <w:bookmarkStart w:id="448" w:name="_Toc370384647"/>
      <w:bookmarkStart w:id="449" w:name="_Toc428172747"/>
      <w:bookmarkStart w:id="450" w:name="_Toc419974258"/>
      <w:bookmarkStart w:id="451" w:name="_Toc338941653"/>
      <w:bookmarkStart w:id="452" w:name="_Toc200513153"/>
      <w:bookmarkStart w:id="453" w:name="_Toc419977284"/>
      <w:bookmarkStart w:id="454" w:name="_Toc430185978"/>
      <w:bookmarkStart w:id="455" w:name="_Toc419974500"/>
      <w:bookmarkStart w:id="456" w:name="_Toc430184694"/>
      <w:bookmarkStart w:id="457" w:name="_Toc428518743"/>
      <w:bookmarkStart w:id="458" w:name="_Toc6352"/>
      <w:bookmarkStart w:id="459" w:name="_Toc23274"/>
      <w:bookmarkStart w:id="460" w:name="_Toc27959"/>
      <w:bookmarkStart w:id="461" w:name="_Toc26728"/>
      <w:r>
        <w:rPr>
          <w:rFonts w:hint="eastAsia" w:ascii="宋体" w:hAnsi="宋体" w:eastAsia="宋体" w:cs="宋体"/>
          <w:snapToGrid w:val="0"/>
          <w:color w:val="auto"/>
          <w:highlight w:val="none"/>
        </w:rPr>
        <w:t xml:space="preserve">4.  </w:t>
      </w:r>
      <w:bookmarkEnd w:id="448"/>
      <w:bookmarkEnd w:id="449"/>
      <w:bookmarkEnd w:id="450"/>
      <w:bookmarkEnd w:id="451"/>
      <w:bookmarkEnd w:id="452"/>
      <w:bookmarkEnd w:id="453"/>
      <w:bookmarkEnd w:id="454"/>
      <w:bookmarkEnd w:id="455"/>
      <w:bookmarkEnd w:id="456"/>
      <w:bookmarkEnd w:id="457"/>
      <w:bookmarkEnd w:id="458"/>
      <w:r>
        <w:rPr>
          <w:rFonts w:hint="eastAsia" w:ascii="宋体" w:hAnsi="宋体" w:eastAsia="宋体" w:cs="宋体"/>
          <w:snapToGrid w:val="0"/>
          <w:color w:val="auto"/>
          <w:highlight w:val="none"/>
        </w:rPr>
        <w:t>竞选文件</w:t>
      </w:r>
      <w:bookmarkEnd w:id="459"/>
      <w:bookmarkEnd w:id="460"/>
      <w:bookmarkEnd w:id="461"/>
    </w:p>
    <w:p w14:paraId="7D97BC6A">
      <w:pPr>
        <w:snapToGrid w:val="0"/>
        <w:spacing w:line="360" w:lineRule="auto"/>
        <w:rPr>
          <w:rFonts w:ascii="宋体" w:hAnsi="宋体" w:eastAsia="宋体" w:cs="宋体"/>
          <w:snapToGrid w:val="0"/>
          <w:color w:val="auto"/>
          <w:highlight w:val="none"/>
        </w:rPr>
      </w:pPr>
      <w:bookmarkStart w:id="462" w:name="_Toc3740"/>
      <w:bookmarkStart w:id="463" w:name="_Toc428518744"/>
      <w:bookmarkStart w:id="464" w:name="_Toc20087"/>
      <w:bookmarkStart w:id="465" w:name="_Toc20312"/>
      <w:bookmarkStart w:id="466" w:name="_Toc370384648"/>
      <w:bookmarkStart w:id="467" w:name="_Toc26884"/>
      <w:bookmarkStart w:id="468" w:name="_Toc200513154"/>
      <w:bookmarkStart w:id="469" w:name="_Toc419974259"/>
      <w:bookmarkStart w:id="470" w:name="_Toc430184695"/>
      <w:bookmarkStart w:id="471" w:name="_Toc430185979"/>
      <w:bookmarkStart w:id="472" w:name="_Toc419977285"/>
      <w:bookmarkStart w:id="473" w:name="_Toc338941654"/>
      <w:bookmarkStart w:id="474" w:name="_Toc428172748"/>
      <w:bookmarkStart w:id="475" w:name="_Toc419974501"/>
      <w:r>
        <w:rPr>
          <w:rFonts w:hint="eastAsia" w:ascii="宋体" w:hAnsi="宋体" w:eastAsia="宋体" w:cs="宋体"/>
          <w:snapToGrid w:val="0"/>
          <w:color w:val="auto"/>
          <w:highlight w:val="none"/>
        </w:rPr>
        <w:t>4.1  竞选文件的密封和标记</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63BFA172">
      <w:pPr>
        <w:autoSpaceDE w:val="0"/>
        <w:autoSpaceDN w:val="0"/>
        <w:adjustRightInd w:val="0"/>
        <w:snapToGrid w:val="0"/>
        <w:spacing w:line="360" w:lineRule="auto"/>
        <w:ind w:left="13" w:leftChars="6" w:firstLine="344" w:firstLineChars="164"/>
        <w:jc w:val="left"/>
        <w:rPr>
          <w:rFonts w:ascii="宋体" w:hAnsi="宋体" w:cs="宋体"/>
          <w:snapToGrid w:val="0"/>
          <w:color w:val="auto"/>
          <w:highlight w:val="none"/>
        </w:rPr>
      </w:pPr>
      <w:bookmarkStart w:id="476" w:name="_Toc200513155"/>
      <w:r>
        <w:rPr>
          <w:rFonts w:hint="eastAsia" w:ascii="宋体" w:hAnsi="宋体" w:cs="宋体"/>
          <w:snapToGrid w:val="0"/>
          <w:color w:val="auto"/>
          <w:highlight w:val="none"/>
        </w:rPr>
        <w:t>4.1.1  竞选文件的正本</w:t>
      </w:r>
      <w:r>
        <w:rPr>
          <w:rFonts w:hint="eastAsia" w:ascii="宋体" w:hAnsi="宋体" w:cs="宋体"/>
          <w:snapToGrid w:val="0"/>
          <w:color w:val="auto"/>
          <w:highlight w:val="none"/>
          <w:lang w:eastAsia="zh-CN"/>
        </w:rPr>
        <w:t>、</w:t>
      </w:r>
      <w:r>
        <w:rPr>
          <w:rFonts w:hint="eastAsia" w:ascii="宋体" w:hAnsi="宋体" w:cs="宋体"/>
          <w:snapToGrid w:val="0"/>
          <w:color w:val="auto"/>
          <w:highlight w:val="none"/>
        </w:rPr>
        <w:t>副本密封见竞选人须知前附表。</w:t>
      </w:r>
    </w:p>
    <w:p w14:paraId="5F61CBD3">
      <w:pPr>
        <w:autoSpaceDE w:val="0"/>
        <w:autoSpaceDN w:val="0"/>
        <w:adjustRightInd w:val="0"/>
        <w:snapToGrid w:val="0"/>
        <w:spacing w:line="360" w:lineRule="auto"/>
        <w:ind w:left="13" w:leftChars="6" w:firstLine="344" w:firstLineChars="164"/>
        <w:jc w:val="left"/>
        <w:rPr>
          <w:rFonts w:ascii="宋体" w:hAnsi="宋体" w:cs="宋体"/>
          <w:snapToGrid w:val="0"/>
          <w:color w:val="auto"/>
          <w:highlight w:val="none"/>
        </w:rPr>
      </w:pPr>
      <w:r>
        <w:rPr>
          <w:rFonts w:hint="eastAsia" w:ascii="宋体" w:hAnsi="宋体" w:cs="宋体"/>
          <w:snapToGrid w:val="0"/>
          <w:color w:val="auto"/>
          <w:highlight w:val="none"/>
        </w:rPr>
        <w:t>4.1.2  竞选文件的封套上应写明的内容见竞选人须知前附表。</w:t>
      </w:r>
    </w:p>
    <w:p w14:paraId="70AFB5EB">
      <w:pPr>
        <w:snapToGrid w:val="0"/>
        <w:spacing w:line="360" w:lineRule="auto"/>
        <w:rPr>
          <w:rFonts w:ascii="宋体" w:hAnsi="宋体" w:eastAsia="宋体" w:cs="宋体"/>
          <w:snapToGrid w:val="0"/>
          <w:color w:val="auto"/>
          <w:highlight w:val="none"/>
        </w:rPr>
      </w:pPr>
      <w:bookmarkStart w:id="477" w:name="_Toc419977286"/>
      <w:bookmarkStart w:id="478" w:name="_Toc9713"/>
      <w:bookmarkStart w:id="479" w:name="_Toc428172749"/>
      <w:bookmarkStart w:id="480" w:name="_Toc338941655"/>
      <w:bookmarkStart w:id="481" w:name="_Toc9352"/>
      <w:bookmarkStart w:id="482" w:name="_Toc16766"/>
      <w:bookmarkStart w:id="483" w:name="_Toc370384649"/>
      <w:bookmarkStart w:id="484" w:name="_Toc428518745"/>
      <w:bookmarkStart w:id="485" w:name="_Toc419974260"/>
      <w:bookmarkStart w:id="486" w:name="_Toc430185980"/>
      <w:bookmarkStart w:id="487" w:name="_Toc4209"/>
      <w:bookmarkStart w:id="488" w:name="_Toc430184696"/>
      <w:bookmarkStart w:id="489" w:name="_Toc419974502"/>
      <w:r>
        <w:rPr>
          <w:rFonts w:hint="eastAsia" w:ascii="宋体" w:hAnsi="宋体" w:eastAsia="宋体" w:cs="宋体"/>
          <w:snapToGrid w:val="0"/>
          <w:color w:val="auto"/>
          <w:highlight w:val="none"/>
        </w:rPr>
        <w:t>4.2  竞选文件的递交</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304C47AA">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4.2.1  竞选人应在竞选人须知前附表第 2.2.2 项规定的竞选截止时间前递交竞选文件。</w:t>
      </w:r>
    </w:p>
    <w:p w14:paraId="3D3B76AB">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4.2.2  竞选人递交竞选文件的地点：见竞选人须知前附表。</w:t>
      </w:r>
    </w:p>
    <w:p w14:paraId="7E4688BE">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4.2.3  除竞选人须知前附表另有规定外，竞选人所递交的竞选文件不予退还。</w:t>
      </w:r>
    </w:p>
    <w:p w14:paraId="0D7E9AD5">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4.2.4  比选人收到竞选文件后，向竞选人出具签收凭证。</w:t>
      </w:r>
    </w:p>
    <w:p w14:paraId="34BA8C57">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4.2.5  逾期送达的或者未送达指定地点的竞选文件，比选人不予受理。</w:t>
      </w:r>
    </w:p>
    <w:p w14:paraId="79047F8B">
      <w:pPr>
        <w:snapToGrid w:val="0"/>
        <w:spacing w:line="360" w:lineRule="auto"/>
        <w:rPr>
          <w:rFonts w:ascii="宋体" w:hAnsi="宋体" w:eastAsia="宋体" w:cs="宋体"/>
          <w:snapToGrid w:val="0"/>
          <w:color w:val="auto"/>
          <w:highlight w:val="none"/>
        </w:rPr>
      </w:pPr>
      <w:bookmarkStart w:id="490" w:name="_Toc200513156"/>
      <w:bookmarkStart w:id="491" w:name="_Toc12406"/>
      <w:bookmarkStart w:id="492" w:name="_Toc287607776"/>
      <w:bookmarkStart w:id="493" w:name="_Toc430530465"/>
      <w:bookmarkStart w:id="494" w:name="_Toc14494"/>
      <w:bookmarkStart w:id="495" w:name="_Toc277082582"/>
      <w:bookmarkStart w:id="496" w:name="_Toc2240"/>
      <w:bookmarkStart w:id="497" w:name="_Toc224103347"/>
      <w:bookmarkStart w:id="498" w:name="_Toc26746"/>
      <w:bookmarkStart w:id="499" w:name="_Toc287620715"/>
      <w:bookmarkStart w:id="500" w:name="_Toc509218740"/>
      <w:bookmarkStart w:id="501" w:name="_Toc33715781"/>
      <w:r>
        <w:rPr>
          <w:rFonts w:hint="eastAsia" w:ascii="宋体" w:hAnsi="宋体" w:eastAsia="宋体" w:cs="宋体"/>
          <w:snapToGrid w:val="0"/>
          <w:color w:val="auto"/>
          <w:highlight w:val="none"/>
        </w:rPr>
        <w:t>4.3  竞选文件的修改与撤回</w:t>
      </w:r>
      <w:bookmarkEnd w:id="490"/>
      <w:bookmarkEnd w:id="491"/>
      <w:bookmarkEnd w:id="492"/>
      <w:bookmarkEnd w:id="493"/>
      <w:bookmarkEnd w:id="494"/>
      <w:bookmarkEnd w:id="495"/>
      <w:bookmarkEnd w:id="496"/>
      <w:bookmarkEnd w:id="497"/>
      <w:bookmarkEnd w:id="498"/>
      <w:bookmarkEnd w:id="499"/>
      <w:bookmarkEnd w:id="500"/>
      <w:bookmarkEnd w:id="501"/>
    </w:p>
    <w:p w14:paraId="22230973">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4.3.1  在竞选人须知前附表第2.2.2项规定的竞选截止时间前，竞选人可以修改或撤回已递交的竞选文件，但应以书面形式通知比选人。</w:t>
      </w:r>
    </w:p>
    <w:p w14:paraId="79AB90E4">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4.3.2  竞选人修改或撤回已递交竞选文件的书面通知应按照本章第3.7.3项的要求签字或盖章。比选人收到书面通知后，向竞选人出具签收凭证。</w:t>
      </w:r>
    </w:p>
    <w:p w14:paraId="6EF791A4">
      <w:pPr>
        <w:autoSpaceDE w:val="0"/>
        <w:autoSpaceDN w:val="0"/>
        <w:adjustRightInd w:val="0"/>
        <w:snapToGrid w:val="0"/>
        <w:spacing w:line="360" w:lineRule="auto"/>
        <w:ind w:left="359" w:leftChars="171"/>
        <w:jc w:val="left"/>
        <w:rPr>
          <w:rFonts w:ascii="宋体" w:hAnsi="宋体" w:cs="宋体"/>
          <w:snapToGrid w:val="0"/>
          <w:color w:val="auto"/>
          <w:highlight w:val="none"/>
        </w:rPr>
      </w:pPr>
      <w:r>
        <w:rPr>
          <w:rFonts w:hint="eastAsia" w:ascii="宋体" w:hAnsi="宋体" w:cs="宋体"/>
          <w:snapToGrid w:val="0"/>
          <w:color w:val="auto"/>
          <w:highlight w:val="none"/>
        </w:rPr>
        <w:t>4.3.3  修改的内容为竞选文件的组成部分。修改的竞选文件应按照本章第3条、第4条规定进行编制、密封、标记和递交，并标明“修改”字样。</w:t>
      </w:r>
    </w:p>
    <w:p w14:paraId="183E15CD">
      <w:pPr>
        <w:snapToGrid w:val="0"/>
        <w:spacing w:line="360" w:lineRule="auto"/>
        <w:rPr>
          <w:rFonts w:ascii="宋体" w:hAnsi="宋体" w:eastAsia="宋体" w:cs="宋体"/>
          <w:snapToGrid w:val="0"/>
          <w:color w:val="auto"/>
          <w:highlight w:val="none"/>
        </w:rPr>
      </w:pPr>
      <w:bookmarkStart w:id="502" w:name="_Toc419974503"/>
      <w:bookmarkStart w:id="503" w:name="_Toc338941656"/>
      <w:bookmarkStart w:id="504" w:name="_Toc200513157"/>
      <w:bookmarkStart w:id="505" w:name="_Toc419974261"/>
      <w:bookmarkStart w:id="506" w:name="_Toc370384650"/>
      <w:bookmarkStart w:id="507" w:name="_Toc430185981"/>
      <w:bookmarkStart w:id="508" w:name="_Toc428518746"/>
      <w:bookmarkStart w:id="509" w:name="_Toc21778"/>
      <w:bookmarkStart w:id="510" w:name="_Toc21738"/>
      <w:bookmarkStart w:id="511" w:name="_Toc334"/>
      <w:bookmarkStart w:id="512" w:name="_Toc430184697"/>
      <w:bookmarkStart w:id="513" w:name="_Toc428172750"/>
      <w:bookmarkStart w:id="514" w:name="_Toc16230"/>
      <w:bookmarkStart w:id="515" w:name="_Toc419977287"/>
      <w:r>
        <w:rPr>
          <w:rFonts w:hint="eastAsia" w:ascii="宋体" w:hAnsi="宋体" w:eastAsia="宋体" w:cs="宋体"/>
          <w:snapToGrid w:val="0"/>
          <w:color w:val="auto"/>
          <w:highlight w:val="none"/>
        </w:rPr>
        <w:t xml:space="preserve">5.  </w:t>
      </w:r>
      <w:bookmarkEnd w:id="502"/>
      <w:bookmarkEnd w:id="503"/>
      <w:bookmarkEnd w:id="504"/>
      <w:bookmarkEnd w:id="505"/>
      <w:bookmarkEnd w:id="506"/>
      <w:r>
        <w:rPr>
          <w:rFonts w:hint="eastAsia" w:ascii="宋体" w:hAnsi="宋体" w:eastAsia="宋体" w:cs="宋体"/>
          <w:snapToGrid w:val="0"/>
          <w:color w:val="auto"/>
          <w:highlight w:val="none"/>
        </w:rPr>
        <w:t>开标</w:t>
      </w:r>
      <w:bookmarkEnd w:id="507"/>
      <w:bookmarkEnd w:id="508"/>
      <w:bookmarkEnd w:id="509"/>
      <w:bookmarkEnd w:id="510"/>
      <w:bookmarkEnd w:id="511"/>
      <w:bookmarkEnd w:id="512"/>
      <w:bookmarkEnd w:id="513"/>
      <w:bookmarkEnd w:id="514"/>
      <w:bookmarkEnd w:id="515"/>
    </w:p>
    <w:p w14:paraId="3BA8D733">
      <w:pPr>
        <w:snapToGrid w:val="0"/>
        <w:spacing w:line="360" w:lineRule="auto"/>
        <w:rPr>
          <w:rFonts w:ascii="宋体" w:hAnsi="宋体" w:eastAsia="宋体" w:cs="宋体"/>
          <w:snapToGrid w:val="0"/>
          <w:color w:val="auto"/>
          <w:highlight w:val="none"/>
        </w:rPr>
      </w:pPr>
      <w:bookmarkStart w:id="516" w:name="_Toc15173"/>
      <w:bookmarkStart w:id="517" w:name="_Toc12543"/>
      <w:bookmarkStart w:id="518" w:name="_Toc419974262"/>
      <w:bookmarkStart w:id="519" w:name="_Toc428172751"/>
      <w:bookmarkStart w:id="520" w:name="_Toc428518747"/>
      <w:bookmarkStart w:id="521" w:name="_Toc200513158"/>
      <w:bookmarkStart w:id="522" w:name="_Toc419977288"/>
      <w:bookmarkStart w:id="523" w:name="_Toc16529"/>
      <w:bookmarkStart w:id="524" w:name="_Toc430184698"/>
      <w:bookmarkStart w:id="525" w:name="_Toc26362"/>
      <w:bookmarkStart w:id="526" w:name="_Toc419974504"/>
      <w:bookmarkStart w:id="527" w:name="_Toc338941657"/>
      <w:bookmarkStart w:id="528" w:name="_Toc430185982"/>
      <w:bookmarkStart w:id="529" w:name="_Toc370384651"/>
      <w:r>
        <w:rPr>
          <w:rFonts w:hint="eastAsia" w:ascii="宋体" w:hAnsi="宋体" w:eastAsia="宋体" w:cs="宋体"/>
          <w:snapToGrid w:val="0"/>
          <w:color w:val="auto"/>
          <w:highlight w:val="none"/>
        </w:rPr>
        <w:t>5.1  开标时间和地点</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74E5EF41">
      <w:pPr>
        <w:autoSpaceDE w:val="0"/>
        <w:autoSpaceDN w:val="0"/>
        <w:adjustRightInd w:val="0"/>
        <w:snapToGrid w:val="0"/>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比选人在本章规定的比选截止时间和竞选人须知前附表规定的地点公开比选，并邀请所有竞选人的法定代表人或其委托代理人准时参加。</w:t>
      </w:r>
    </w:p>
    <w:p w14:paraId="43B03967">
      <w:pPr>
        <w:snapToGrid w:val="0"/>
        <w:spacing w:line="360" w:lineRule="auto"/>
        <w:rPr>
          <w:rFonts w:ascii="宋体" w:hAnsi="宋体" w:eastAsia="宋体" w:cs="宋体"/>
          <w:snapToGrid w:val="0"/>
          <w:color w:val="auto"/>
          <w:highlight w:val="none"/>
        </w:rPr>
      </w:pPr>
      <w:bookmarkStart w:id="530" w:name="_Toc430185983"/>
      <w:bookmarkStart w:id="531" w:name="_Toc10425"/>
      <w:bookmarkStart w:id="532" w:name="_Toc419974263"/>
      <w:bookmarkStart w:id="533" w:name="_Toc31555"/>
      <w:bookmarkStart w:id="534" w:name="_Toc419977289"/>
      <w:bookmarkStart w:id="535" w:name="_Toc16391"/>
      <w:bookmarkStart w:id="536" w:name="_Toc430184699"/>
      <w:bookmarkStart w:id="537" w:name="_Toc370384652"/>
      <w:bookmarkStart w:id="538" w:name="_Toc428518748"/>
      <w:bookmarkStart w:id="539" w:name="_Toc419974505"/>
      <w:bookmarkStart w:id="540" w:name="_Toc428172752"/>
      <w:bookmarkStart w:id="541" w:name="_Toc31780"/>
      <w:bookmarkStart w:id="542" w:name="_Toc338941658"/>
      <w:r>
        <w:rPr>
          <w:rFonts w:hint="eastAsia" w:ascii="宋体" w:hAnsi="宋体" w:eastAsia="宋体" w:cs="宋体"/>
          <w:snapToGrid w:val="0"/>
          <w:color w:val="auto"/>
          <w:highlight w:val="none"/>
        </w:rPr>
        <w:t>5.2 竞争性比选程序</w:t>
      </w:r>
      <w:bookmarkEnd w:id="530"/>
      <w:bookmarkEnd w:id="531"/>
      <w:bookmarkEnd w:id="532"/>
      <w:bookmarkEnd w:id="533"/>
      <w:bookmarkEnd w:id="534"/>
      <w:bookmarkEnd w:id="535"/>
      <w:bookmarkEnd w:id="536"/>
      <w:bookmarkEnd w:id="537"/>
      <w:bookmarkEnd w:id="538"/>
      <w:bookmarkEnd w:id="539"/>
      <w:bookmarkEnd w:id="540"/>
      <w:bookmarkEnd w:id="541"/>
      <w:bookmarkEnd w:id="542"/>
    </w:p>
    <w:p w14:paraId="44034F82">
      <w:pPr>
        <w:autoSpaceDE w:val="0"/>
        <w:autoSpaceDN w:val="0"/>
        <w:adjustRightInd w:val="0"/>
        <w:snapToGrid w:val="0"/>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详见竞选人须知前附表。</w:t>
      </w:r>
    </w:p>
    <w:p w14:paraId="30EDFE6F">
      <w:pPr>
        <w:snapToGrid w:val="0"/>
        <w:spacing w:line="360" w:lineRule="auto"/>
        <w:rPr>
          <w:rFonts w:ascii="宋体" w:hAnsi="宋体" w:eastAsia="宋体" w:cs="宋体"/>
          <w:snapToGrid w:val="0"/>
          <w:color w:val="auto"/>
          <w:highlight w:val="none"/>
        </w:rPr>
      </w:pPr>
      <w:bookmarkStart w:id="543" w:name="_Toc200513160"/>
      <w:bookmarkStart w:id="544" w:name="_Toc419974506"/>
      <w:bookmarkStart w:id="545" w:name="_Toc428518749"/>
      <w:bookmarkStart w:id="546" w:name="_Toc21573"/>
      <w:bookmarkStart w:id="547" w:name="_Toc338941659"/>
      <w:bookmarkStart w:id="548" w:name="_Toc16616"/>
      <w:bookmarkStart w:id="549" w:name="_Toc17614"/>
      <w:bookmarkStart w:id="550" w:name="_Toc419974264"/>
      <w:bookmarkStart w:id="551" w:name="_Toc18054"/>
      <w:bookmarkStart w:id="552" w:name="_Toc430184700"/>
      <w:bookmarkStart w:id="553" w:name="_Toc430185984"/>
      <w:bookmarkStart w:id="554" w:name="_Toc419977290"/>
      <w:bookmarkStart w:id="555" w:name="_Toc428172753"/>
      <w:bookmarkStart w:id="556" w:name="_Toc370384653"/>
      <w:r>
        <w:rPr>
          <w:rFonts w:hint="eastAsia" w:ascii="宋体" w:hAnsi="宋体" w:eastAsia="宋体" w:cs="宋体"/>
          <w:snapToGrid w:val="0"/>
          <w:color w:val="auto"/>
          <w:highlight w:val="none"/>
        </w:rPr>
        <w:t>6.  评</w:t>
      </w:r>
      <w:bookmarkEnd w:id="543"/>
      <w:r>
        <w:rPr>
          <w:rFonts w:hint="eastAsia" w:ascii="宋体" w:hAnsi="宋体" w:eastAsia="宋体" w:cs="宋体"/>
          <w:snapToGrid w:val="0"/>
          <w:color w:val="auto"/>
          <w:highlight w:val="none"/>
        </w:rPr>
        <w:t>审</w:t>
      </w:r>
      <w:bookmarkEnd w:id="544"/>
      <w:bookmarkEnd w:id="545"/>
      <w:bookmarkEnd w:id="546"/>
      <w:bookmarkEnd w:id="547"/>
      <w:bookmarkEnd w:id="548"/>
      <w:bookmarkEnd w:id="549"/>
      <w:bookmarkEnd w:id="550"/>
      <w:bookmarkEnd w:id="551"/>
      <w:bookmarkEnd w:id="552"/>
      <w:bookmarkEnd w:id="553"/>
      <w:bookmarkEnd w:id="554"/>
      <w:bookmarkEnd w:id="555"/>
      <w:bookmarkEnd w:id="556"/>
    </w:p>
    <w:p w14:paraId="1936AC74">
      <w:pPr>
        <w:snapToGrid w:val="0"/>
        <w:spacing w:line="360" w:lineRule="auto"/>
        <w:rPr>
          <w:rFonts w:ascii="宋体" w:hAnsi="宋体" w:eastAsia="宋体" w:cs="宋体"/>
          <w:snapToGrid w:val="0"/>
          <w:color w:val="auto"/>
          <w:highlight w:val="none"/>
        </w:rPr>
      </w:pPr>
      <w:bookmarkStart w:id="557" w:name="_Toc428518750"/>
      <w:bookmarkStart w:id="558" w:name="_Toc7849"/>
      <w:bookmarkStart w:id="559" w:name="_Toc430184701"/>
      <w:bookmarkStart w:id="560" w:name="_Toc200513161"/>
      <w:bookmarkStart w:id="561" w:name="_Toc25631"/>
      <w:bookmarkStart w:id="562" w:name="_Toc419977291"/>
      <w:bookmarkStart w:id="563" w:name="_Toc419974507"/>
      <w:bookmarkStart w:id="564" w:name="_Toc338941660"/>
      <w:bookmarkStart w:id="565" w:name="_Toc419974265"/>
      <w:bookmarkStart w:id="566" w:name="_Toc430185985"/>
      <w:bookmarkStart w:id="567" w:name="_Toc370384654"/>
      <w:bookmarkStart w:id="568" w:name="_Toc30483"/>
      <w:bookmarkStart w:id="569" w:name="_Toc32758"/>
      <w:bookmarkStart w:id="570" w:name="_Toc428172754"/>
      <w:r>
        <w:rPr>
          <w:rFonts w:hint="eastAsia" w:ascii="宋体" w:hAnsi="宋体" w:eastAsia="宋体" w:cs="宋体"/>
          <w:snapToGrid w:val="0"/>
          <w:color w:val="auto"/>
          <w:highlight w:val="none"/>
        </w:rPr>
        <w:t>6.1  评审委员会</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10EBB7FA">
      <w:pPr>
        <w:widowControl/>
        <w:spacing w:line="360" w:lineRule="auto"/>
        <w:ind w:firstLine="420" w:firstLineChars="200"/>
        <w:jc w:val="left"/>
        <w:rPr>
          <w:rFonts w:ascii="宋体" w:hAnsi="宋体" w:cs="宋体"/>
          <w:b/>
          <w:snapToGrid w:val="0"/>
          <w:color w:val="auto"/>
          <w:highlight w:val="none"/>
        </w:rPr>
      </w:pPr>
      <w:bookmarkStart w:id="571" w:name="_Toc200513162"/>
      <w:r>
        <w:rPr>
          <w:rFonts w:hint="eastAsia" w:ascii="宋体" w:hAnsi="宋体" w:cs="宋体"/>
          <w:snapToGrid w:val="0"/>
          <w:color w:val="auto"/>
          <w:highlight w:val="none"/>
        </w:rPr>
        <w:t>6.1.1  评审由比选人依据法律法规和相关规范性文件组建的评审委员会负责。</w:t>
      </w:r>
    </w:p>
    <w:p w14:paraId="49254BC5">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6.1.2  评审委员会成员有下列情形之一的，应当回避：</w:t>
      </w:r>
    </w:p>
    <w:p w14:paraId="6B91E0D5">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（1）竞选人或竞选人的主要负责人的近亲属；</w:t>
      </w:r>
    </w:p>
    <w:p w14:paraId="49694000">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（2）项目主管部门或者行政监督部门的人员；</w:t>
      </w:r>
    </w:p>
    <w:p w14:paraId="1B314C1B">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（3）与竞选人有利害关系，可能影响对竞选公正评审的；</w:t>
      </w:r>
    </w:p>
    <w:p w14:paraId="63A8DE94">
      <w:pPr>
        <w:widowControl/>
        <w:spacing w:line="360" w:lineRule="auto"/>
        <w:ind w:firstLine="420" w:firstLineChars="200"/>
        <w:jc w:val="left"/>
        <w:rPr>
          <w:rFonts w:ascii="宋体" w:hAnsi="宋体" w:cs="宋体"/>
          <w:color w:val="auto"/>
          <w:highlight w:val="none"/>
        </w:rPr>
      </w:pPr>
      <w:r>
        <w:rPr>
          <w:rFonts w:hint="eastAsia" w:ascii="宋体" w:hAnsi="宋体" w:cs="宋体"/>
          <w:snapToGrid w:val="0"/>
          <w:color w:val="auto"/>
          <w:highlight w:val="none"/>
        </w:rPr>
        <w:t>（4）曾因在招标、评标以及其他与招标竞选有关活动中从事违法行为而受过行政处罚或刑事处罚的</w:t>
      </w:r>
      <w:r>
        <w:rPr>
          <w:rFonts w:hint="eastAsia" w:ascii="宋体" w:hAnsi="宋体" w:cs="宋体"/>
          <w:color w:val="auto"/>
          <w:highlight w:val="none"/>
        </w:rPr>
        <w:t>。</w:t>
      </w:r>
    </w:p>
    <w:p w14:paraId="42F38EF5">
      <w:pPr>
        <w:snapToGrid w:val="0"/>
        <w:spacing w:line="360" w:lineRule="auto"/>
        <w:rPr>
          <w:rFonts w:ascii="宋体" w:hAnsi="宋体" w:eastAsia="宋体" w:cs="宋体"/>
          <w:snapToGrid w:val="0"/>
          <w:color w:val="auto"/>
          <w:highlight w:val="none"/>
        </w:rPr>
      </w:pPr>
      <w:bookmarkStart w:id="572" w:name="_Toc430184702"/>
      <w:bookmarkStart w:id="573" w:name="_Toc430185986"/>
      <w:bookmarkStart w:id="574" w:name="_Toc419974266"/>
      <w:bookmarkStart w:id="575" w:name="_Toc428518751"/>
      <w:bookmarkStart w:id="576" w:name="_Toc428172755"/>
      <w:bookmarkStart w:id="577" w:name="_Toc30157"/>
      <w:bookmarkStart w:id="578" w:name="_Toc29315"/>
      <w:bookmarkStart w:id="579" w:name="_Toc20629"/>
      <w:bookmarkStart w:id="580" w:name="_Toc419977292"/>
      <w:bookmarkStart w:id="581" w:name="_Toc338941661"/>
      <w:bookmarkStart w:id="582" w:name="_Toc370384655"/>
      <w:bookmarkStart w:id="583" w:name="_Toc18016"/>
      <w:bookmarkStart w:id="584" w:name="_Toc419974508"/>
      <w:r>
        <w:rPr>
          <w:rFonts w:hint="eastAsia" w:ascii="宋体" w:hAnsi="宋体" w:eastAsia="宋体" w:cs="宋体"/>
          <w:snapToGrid w:val="0"/>
          <w:color w:val="auto"/>
          <w:highlight w:val="none"/>
        </w:rPr>
        <w:t>6.2  评审原则</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649592DB">
      <w:pPr>
        <w:autoSpaceDE w:val="0"/>
        <w:autoSpaceDN w:val="0"/>
        <w:adjustRightInd w:val="0"/>
        <w:snapToGrid w:val="0"/>
        <w:spacing w:line="360" w:lineRule="auto"/>
        <w:jc w:val="left"/>
        <w:rPr>
          <w:rFonts w:ascii="宋体" w:hAnsi="宋体" w:cs="宋体"/>
          <w:snapToGrid w:val="0"/>
          <w:color w:val="auto"/>
          <w:highlight w:val="none"/>
        </w:rPr>
      </w:pPr>
      <w:r>
        <w:rPr>
          <w:rFonts w:hint="eastAsia" w:ascii="宋体" w:hAnsi="宋体" w:cs="宋体"/>
          <w:snapToGrid w:val="0"/>
          <w:color w:val="auto"/>
          <w:highlight w:val="none"/>
        </w:rPr>
        <w:t xml:space="preserve">    评标活动遵循公平、公正、科学和择优的原则。</w:t>
      </w:r>
    </w:p>
    <w:p w14:paraId="70BF01E1">
      <w:pPr>
        <w:snapToGrid w:val="0"/>
        <w:spacing w:line="360" w:lineRule="auto"/>
        <w:rPr>
          <w:rFonts w:ascii="宋体" w:hAnsi="宋体" w:eastAsia="宋体" w:cs="宋体"/>
          <w:snapToGrid w:val="0"/>
          <w:color w:val="auto"/>
          <w:highlight w:val="none"/>
        </w:rPr>
      </w:pPr>
      <w:bookmarkStart w:id="585" w:name="_Toc200513163"/>
      <w:bookmarkStart w:id="586" w:name="_Toc428518752"/>
      <w:bookmarkStart w:id="587" w:name="_Toc370384656"/>
      <w:bookmarkStart w:id="588" w:name="_Toc419977293"/>
      <w:bookmarkStart w:id="589" w:name="_Toc430185987"/>
      <w:bookmarkStart w:id="590" w:name="_Toc5005"/>
      <w:bookmarkStart w:id="591" w:name="_Toc419974267"/>
      <w:bookmarkStart w:id="592" w:name="_Toc419974509"/>
      <w:bookmarkStart w:id="593" w:name="_Toc21251"/>
      <w:bookmarkStart w:id="594" w:name="_Toc17792"/>
      <w:bookmarkStart w:id="595" w:name="_Toc338941662"/>
      <w:bookmarkStart w:id="596" w:name="_Toc27947"/>
      <w:bookmarkStart w:id="597" w:name="_Toc430184703"/>
      <w:bookmarkStart w:id="598" w:name="_Toc428172756"/>
      <w:r>
        <w:rPr>
          <w:rFonts w:hint="eastAsia" w:ascii="宋体" w:hAnsi="宋体" w:eastAsia="宋体" w:cs="宋体"/>
          <w:snapToGrid w:val="0"/>
          <w:color w:val="auto"/>
          <w:highlight w:val="none"/>
        </w:rPr>
        <w:t>6.3  评</w:t>
      </w:r>
      <w:bookmarkEnd w:id="585"/>
      <w:r>
        <w:rPr>
          <w:rFonts w:hint="eastAsia" w:ascii="宋体" w:hAnsi="宋体" w:eastAsia="宋体" w:cs="宋体"/>
          <w:snapToGrid w:val="0"/>
          <w:color w:val="auto"/>
          <w:highlight w:val="none"/>
        </w:rPr>
        <w:t>审</w:t>
      </w:r>
      <w:bookmarkEnd w:id="586"/>
      <w:bookmarkEnd w:id="587"/>
      <w:bookmarkEnd w:id="588"/>
      <w:bookmarkEnd w:id="589"/>
      <w:bookmarkEnd w:id="590"/>
      <w:bookmarkEnd w:id="591"/>
      <w:bookmarkEnd w:id="592"/>
      <w:bookmarkEnd w:id="593"/>
      <w:bookmarkEnd w:id="594"/>
      <w:bookmarkEnd w:id="595"/>
      <w:bookmarkEnd w:id="596"/>
      <w:bookmarkEnd w:id="597"/>
      <w:bookmarkEnd w:id="598"/>
    </w:p>
    <w:p w14:paraId="1F4B193F">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评审委员会按照第三章“评审办法”规定的方法、评审因素、标准和程序对竞选文件进行评审。第三章“评审办法”没有规定的方法、评审因素和标准，不作为评审依据。</w:t>
      </w:r>
      <w:bookmarkStart w:id="599" w:name="_Toc419974510"/>
      <w:bookmarkStart w:id="600" w:name="_Toc428172757"/>
      <w:bookmarkStart w:id="601" w:name="_Toc338941663"/>
      <w:bookmarkStart w:id="602" w:name="_Toc200513164"/>
      <w:bookmarkStart w:id="603" w:name="_Toc419977294"/>
      <w:bookmarkStart w:id="604" w:name="_Toc370384657"/>
      <w:bookmarkStart w:id="605" w:name="_Toc419974268"/>
    </w:p>
    <w:p w14:paraId="78B3C6E0">
      <w:pPr>
        <w:snapToGrid w:val="0"/>
        <w:spacing w:line="360" w:lineRule="auto"/>
        <w:rPr>
          <w:rFonts w:ascii="宋体" w:hAnsi="宋体" w:eastAsia="宋体" w:cs="宋体"/>
          <w:snapToGrid w:val="0"/>
          <w:color w:val="auto"/>
          <w:highlight w:val="none"/>
        </w:rPr>
      </w:pPr>
      <w:bookmarkStart w:id="606" w:name="_Toc430184704"/>
      <w:bookmarkStart w:id="607" w:name="_Toc20387"/>
      <w:bookmarkStart w:id="608" w:name="_Toc428518753"/>
      <w:bookmarkStart w:id="609" w:name="_Toc31165"/>
      <w:bookmarkStart w:id="610" w:name="_Toc11434"/>
      <w:bookmarkStart w:id="611" w:name="_Toc15073"/>
      <w:bookmarkStart w:id="612" w:name="_Toc430185988"/>
      <w:r>
        <w:rPr>
          <w:rFonts w:hint="eastAsia" w:ascii="宋体" w:hAnsi="宋体" w:eastAsia="宋体" w:cs="宋体"/>
          <w:snapToGrid w:val="0"/>
          <w:color w:val="auto"/>
          <w:highlight w:val="none"/>
        </w:rPr>
        <w:t>7.  合同授予</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1D719A2B">
      <w:pPr>
        <w:snapToGrid w:val="0"/>
        <w:spacing w:line="360" w:lineRule="auto"/>
        <w:rPr>
          <w:rFonts w:ascii="宋体" w:hAnsi="宋体" w:eastAsia="宋体" w:cs="宋体"/>
          <w:snapToGrid w:val="0"/>
          <w:color w:val="auto"/>
          <w:highlight w:val="none"/>
        </w:rPr>
      </w:pPr>
      <w:bookmarkStart w:id="613" w:name="_Toc419977295"/>
      <w:bookmarkStart w:id="614" w:name="_Toc17632"/>
      <w:bookmarkStart w:id="615" w:name="_Toc200513165"/>
      <w:bookmarkStart w:id="616" w:name="_Toc15611"/>
      <w:bookmarkStart w:id="617" w:name="_Toc419974269"/>
      <w:bookmarkStart w:id="618" w:name="_Toc27559"/>
      <w:bookmarkStart w:id="619" w:name="_Toc338941664"/>
      <w:bookmarkStart w:id="620" w:name="_Toc430185989"/>
      <w:bookmarkStart w:id="621" w:name="_Toc428172758"/>
      <w:bookmarkStart w:id="622" w:name="_Toc419974511"/>
      <w:bookmarkStart w:id="623" w:name="_Toc428518754"/>
      <w:bookmarkStart w:id="624" w:name="_Toc7711"/>
      <w:bookmarkStart w:id="625" w:name="_Toc370384658"/>
      <w:bookmarkStart w:id="626" w:name="_Toc430184705"/>
      <w:r>
        <w:rPr>
          <w:rFonts w:hint="eastAsia" w:ascii="宋体" w:hAnsi="宋体" w:eastAsia="宋体" w:cs="宋体"/>
          <w:snapToGrid w:val="0"/>
          <w:color w:val="auto"/>
          <w:highlight w:val="none"/>
        </w:rPr>
        <w:t>7.1  定标方式</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14:paraId="299E1860">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国有资金占控股或者主导地位的依法必须进行招标的项目，比选人应当确定排名第一的中标候选人为中标人。排名第一的中标候选人放弃中标、因不可抗力不能履行合同或者被查实存在影响中标结果的违法行为等情形，不符合中标条件的，比选人可以按照评审委员会提出的中标候选人名单排序依次确定其他中标候选人为中标人，也可以重新招标。</w:t>
      </w:r>
    </w:p>
    <w:p w14:paraId="3779243A">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评审委员会推荐中标候选人的人数见竞选人须知前附表。</w:t>
      </w:r>
    </w:p>
    <w:p w14:paraId="6CD03437">
      <w:pPr>
        <w:snapToGrid w:val="0"/>
        <w:spacing w:line="360" w:lineRule="auto"/>
        <w:rPr>
          <w:rFonts w:ascii="宋体" w:hAnsi="宋体" w:eastAsia="宋体" w:cs="宋体"/>
          <w:snapToGrid w:val="0"/>
          <w:color w:val="auto"/>
          <w:highlight w:val="none"/>
        </w:rPr>
      </w:pPr>
      <w:bookmarkStart w:id="627" w:name="_Toc428518755"/>
      <w:bookmarkStart w:id="628" w:name="_Toc11226"/>
      <w:bookmarkStart w:id="629" w:name="_Toc29922"/>
      <w:bookmarkStart w:id="630" w:name="_Toc419977296"/>
      <w:bookmarkStart w:id="631" w:name="_Toc428172759"/>
      <w:bookmarkStart w:id="632" w:name="_Toc419974270"/>
      <w:bookmarkStart w:id="633" w:name="_Toc18441"/>
      <w:bookmarkStart w:id="634" w:name="_Toc430184706"/>
      <w:bookmarkStart w:id="635" w:name="_Toc370384659"/>
      <w:bookmarkStart w:id="636" w:name="_Toc338941665"/>
      <w:bookmarkStart w:id="637" w:name="_Toc200513166"/>
      <w:bookmarkStart w:id="638" w:name="_Toc430185990"/>
      <w:bookmarkStart w:id="639" w:name="_Toc13792"/>
      <w:bookmarkStart w:id="640" w:name="_Toc419974512"/>
      <w:r>
        <w:rPr>
          <w:rFonts w:hint="eastAsia" w:ascii="宋体" w:hAnsi="宋体" w:eastAsia="宋体" w:cs="宋体"/>
          <w:snapToGrid w:val="0"/>
          <w:color w:val="auto"/>
          <w:highlight w:val="none"/>
        </w:rPr>
        <w:t>7.2  中标通知</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14:paraId="3C2A63C5">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比选人以书面形式向中标人发出中标通知书，同时将中标结果通知未中标的竞选人。</w:t>
      </w:r>
    </w:p>
    <w:p w14:paraId="26ACA73F">
      <w:pPr>
        <w:snapToGrid w:val="0"/>
        <w:spacing w:line="360" w:lineRule="auto"/>
        <w:rPr>
          <w:rFonts w:ascii="宋体" w:hAnsi="宋体" w:eastAsia="宋体" w:cs="宋体"/>
          <w:snapToGrid w:val="0"/>
          <w:color w:val="auto"/>
          <w:highlight w:val="none"/>
        </w:rPr>
      </w:pPr>
      <w:bookmarkStart w:id="641" w:name="_Toc200513167"/>
      <w:bookmarkStart w:id="642" w:name="_Toc419974513"/>
      <w:bookmarkStart w:id="643" w:name="_Toc16538"/>
      <w:bookmarkStart w:id="644" w:name="_Toc419974271"/>
      <w:bookmarkStart w:id="645" w:name="_Toc428172760"/>
      <w:bookmarkStart w:id="646" w:name="_Toc338941666"/>
      <w:bookmarkStart w:id="647" w:name="_Toc370384660"/>
      <w:bookmarkStart w:id="648" w:name="_Toc20747"/>
      <w:bookmarkStart w:id="649" w:name="_Toc430185991"/>
      <w:bookmarkStart w:id="650" w:name="_Toc14730"/>
      <w:bookmarkStart w:id="651" w:name="_Toc430184707"/>
      <w:bookmarkStart w:id="652" w:name="_Toc419977297"/>
      <w:bookmarkStart w:id="653" w:name="_Toc6003"/>
      <w:bookmarkStart w:id="654" w:name="_Toc428518756"/>
      <w:r>
        <w:rPr>
          <w:rFonts w:hint="eastAsia" w:ascii="宋体" w:hAnsi="宋体" w:eastAsia="宋体" w:cs="宋体"/>
          <w:snapToGrid w:val="0"/>
          <w:color w:val="auto"/>
          <w:highlight w:val="none"/>
        </w:rPr>
        <w:t xml:space="preserve">7.3  </w:t>
      </w:r>
      <w:bookmarkEnd w:id="641"/>
      <w:r>
        <w:rPr>
          <w:rFonts w:hint="eastAsia" w:ascii="宋体" w:hAnsi="宋体" w:eastAsia="宋体" w:cs="宋体"/>
          <w:snapToGrid w:val="0"/>
          <w:color w:val="auto"/>
          <w:highlight w:val="none"/>
        </w:rPr>
        <w:t>履约担保</w:t>
      </w:r>
      <w:bookmarkEnd w:id="642"/>
      <w:bookmarkEnd w:id="643"/>
      <w:bookmarkEnd w:id="644"/>
      <w:bookmarkEnd w:id="645"/>
      <w:bookmarkEnd w:id="646"/>
      <w:bookmarkEnd w:id="647"/>
      <w:bookmarkEnd w:id="648"/>
      <w:bookmarkEnd w:id="649"/>
      <w:bookmarkEnd w:id="650"/>
      <w:bookmarkEnd w:id="651"/>
      <w:bookmarkEnd w:id="652"/>
      <w:bookmarkEnd w:id="653"/>
      <w:bookmarkEnd w:id="654"/>
    </w:p>
    <w:p w14:paraId="5E84BFED">
      <w:pPr>
        <w:snapToGrid w:val="0"/>
        <w:spacing w:line="360" w:lineRule="auto"/>
        <w:ind w:firstLine="420" w:firstLineChars="0"/>
        <w:rPr>
          <w:rFonts w:hint="eastAsia" w:ascii="宋体" w:hAnsi="宋体" w:eastAsia="宋体" w:cs="宋体"/>
          <w:snapToGrid w:val="0"/>
          <w:color w:val="auto"/>
          <w:highlight w:val="none"/>
          <w:lang w:val="en-US" w:eastAsia="zh-CN"/>
        </w:rPr>
      </w:pPr>
      <w:bookmarkStart w:id="655" w:name="_Toc338941667"/>
      <w:bookmarkStart w:id="656" w:name="_Toc428518757"/>
      <w:bookmarkStart w:id="657" w:name="_Toc430185992"/>
      <w:bookmarkStart w:id="658" w:name="_Toc419974514"/>
      <w:bookmarkStart w:id="659" w:name="_Toc6393"/>
      <w:bookmarkStart w:id="660" w:name="_Toc419974272"/>
      <w:bookmarkStart w:id="661" w:name="_Toc370384661"/>
      <w:bookmarkStart w:id="662" w:name="_Toc200513168"/>
      <w:bookmarkStart w:id="663" w:name="_Toc428172761"/>
      <w:bookmarkStart w:id="664" w:name="_Toc22443"/>
      <w:bookmarkStart w:id="665" w:name="_Toc13680"/>
      <w:bookmarkStart w:id="666" w:name="_Toc17919"/>
      <w:bookmarkStart w:id="667" w:name="_Toc430184708"/>
      <w:bookmarkStart w:id="668" w:name="_Toc419977298"/>
      <w:r>
        <w:rPr>
          <w:rFonts w:hint="eastAsia" w:ascii="宋体" w:hAnsi="宋体" w:eastAsia="宋体" w:cs="宋体"/>
          <w:snapToGrid w:val="0"/>
          <w:color w:val="auto"/>
          <w:highlight w:val="none"/>
          <w:lang w:val="en-US" w:eastAsia="zh-CN"/>
        </w:rPr>
        <w:t>无</w:t>
      </w:r>
    </w:p>
    <w:p w14:paraId="4071AB65">
      <w:pPr>
        <w:snapToGrid w:val="0"/>
        <w:spacing w:line="360" w:lineRule="auto"/>
        <w:rPr>
          <w:rFonts w:ascii="宋体" w:hAnsi="宋体" w:eastAsia="宋体" w:cs="宋体"/>
          <w:snapToGrid w:val="0"/>
          <w:color w:val="auto"/>
          <w:highlight w:val="none"/>
        </w:rPr>
      </w:pPr>
      <w:r>
        <w:rPr>
          <w:rFonts w:hint="eastAsia" w:ascii="宋体" w:hAnsi="宋体" w:eastAsia="宋体" w:cs="宋体"/>
          <w:snapToGrid w:val="0"/>
          <w:color w:val="auto"/>
          <w:highlight w:val="none"/>
        </w:rPr>
        <w:t>7.4  签订合同</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4A0B2671">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7.4.1 比选人和中标人应当自中标通知书发出之日起30天内，根据比选文件和中标人的比选申请文件订立书面合同。中标人无正当理由拒签合同的，比选人取消其中标资格，其竞选保证金不予退还；给比选人造成的损失超过竞选保证金数额的，中标人还应当对超过部分予以赔偿。</w:t>
      </w:r>
    </w:p>
    <w:p w14:paraId="4AC02B00">
      <w:pPr>
        <w:widowControl/>
        <w:spacing w:line="360" w:lineRule="auto"/>
        <w:ind w:firstLine="420" w:firstLineChars="200"/>
        <w:jc w:val="left"/>
        <w:rPr>
          <w:rFonts w:ascii="宋体" w:hAnsi="宋体" w:cs="宋体"/>
          <w:snapToGrid w:val="0"/>
          <w:color w:val="auto"/>
          <w:highlight w:val="none"/>
        </w:rPr>
      </w:pPr>
      <w:r>
        <w:rPr>
          <w:rFonts w:hint="eastAsia" w:ascii="宋体" w:hAnsi="宋体" w:cs="宋体"/>
          <w:snapToGrid w:val="0"/>
          <w:color w:val="auto"/>
          <w:highlight w:val="none"/>
        </w:rPr>
        <w:t>7.4.2 发出中标通知书后，比选人无正当理由拒签合同的，比选人向中标人退还竞选保证金；给中标人造成损失的，还应当赔偿损失。</w:t>
      </w:r>
    </w:p>
    <w:p w14:paraId="2F732EBD">
      <w:pPr>
        <w:snapToGrid w:val="0"/>
        <w:spacing w:line="360" w:lineRule="auto"/>
        <w:rPr>
          <w:rFonts w:ascii="宋体" w:hAnsi="宋体" w:eastAsia="宋体" w:cs="宋体"/>
          <w:snapToGrid w:val="0"/>
          <w:color w:val="auto"/>
          <w:highlight w:val="none"/>
        </w:rPr>
      </w:pPr>
      <w:bookmarkStart w:id="669" w:name="_Toc14825"/>
      <w:bookmarkStart w:id="670" w:name="_Toc419977299"/>
      <w:bookmarkStart w:id="671" w:name="_Toc9558"/>
      <w:bookmarkStart w:id="672" w:name="_Toc428172762"/>
      <w:bookmarkStart w:id="673" w:name="_Toc419974515"/>
      <w:bookmarkStart w:id="674" w:name="_Toc21102"/>
      <w:bookmarkStart w:id="675" w:name="_Toc430184709"/>
      <w:bookmarkStart w:id="676" w:name="_Toc338941668"/>
      <w:bookmarkStart w:id="677" w:name="_Toc419974273"/>
      <w:bookmarkStart w:id="678" w:name="_Toc370384662"/>
      <w:bookmarkStart w:id="679" w:name="_Toc430185993"/>
      <w:bookmarkStart w:id="680" w:name="_Toc428518758"/>
      <w:bookmarkStart w:id="681" w:name="_Toc200513169"/>
      <w:bookmarkStart w:id="682" w:name="_Toc23304"/>
      <w:r>
        <w:rPr>
          <w:rFonts w:hint="eastAsia" w:ascii="宋体" w:hAnsi="宋体" w:eastAsia="宋体" w:cs="宋体"/>
          <w:snapToGrid w:val="0"/>
          <w:color w:val="auto"/>
          <w:highlight w:val="none"/>
        </w:rPr>
        <w:t>8.  重新比选和不再</w:t>
      </w:r>
      <w:bookmarkEnd w:id="669"/>
      <w:bookmarkEnd w:id="670"/>
      <w:bookmarkEnd w:id="671"/>
      <w:bookmarkEnd w:id="672"/>
      <w:bookmarkEnd w:id="673"/>
      <w:bookmarkEnd w:id="674"/>
      <w:bookmarkEnd w:id="675"/>
      <w:bookmarkEnd w:id="676"/>
      <w:bookmarkEnd w:id="677"/>
      <w:bookmarkEnd w:id="678"/>
      <w:bookmarkEnd w:id="679"/>
      <w:bookmarkEnd w:id="680"/>
      <w:bookmarkEnd w:id="681"/>
      <w:r>
        <w:rPr>
          <w:rFonts w:hint="eastAsia" w:ascii="宋体" w:hAnsi="宋体" w:eastAsia="宋体" w:cs="宋体"/>
          <w:snapToGrid w:val="0"/>
          <w:color w:val="auto"/>
          <w:highlight w:val="none"/>
        </w:rPr>
        <w:t>比选</w:t>
      </w:r>
      <w:bookmarkEnd w:id="682"/>
    </w:p>
    <w:p w14:paraId="0CB50732">
      <w:pPr>
        <w:snapToGrid w:val="0"/>
        <w:spacing w:line="360" w:lineRule="auto"/>
        <w:rPr>
          <w:rFonts w:ascii="宋体" w:hAnsi="宋体" w:eastAsia="宋体" w:cs="宋体"/>
          <w:snapToGrid w:val="0"/>
          <w:color w:val="auto"/>
          <w:highlight w:val="none"/>
        </w:rPr>
      </w:pPr>
      <w:bookmarkStart w:id="683" w:name="_Toc419977300"/>
      <w:bookmarkStart w:id="684" w:name="_Toc419974274"/>
      <w:bookmarkStart w:id="685" w:name="_Toc12591"/>
      <w:bookmarkStart w:id="686" w:name="_Toc200513170"/>
      <w:bookmarkStart w:id="687" w:name="_Toc428518759"/>
      <w:bookmarkStart w:id="688" w:name="_Toc428172763"/>
      <w:bookmarkStart w:id="689" w:name="_Toc430184710"/>
      <w:bookmarkStart w:id="690" w:name="_Toc419974516"/>
      <w:bookmarkStart w:id="691" w:name="_Toc370384663"/>
      <w:bookmarkStart w:id="692" w:name="_Toc10066"/>
      <w:bookmarkStart w:id="693" w:name="_Toc430185994"/>
      <w:bookmarkStart w:id="694" w:name="_Toc338941669"/>
      <w:bookmarkStart w:id="695" w:name="_Toc18193"/>
      <w:bookmarkStart w:id="696" w:name="_Toc16181"/>
      <w:r>
        <w:rPr>
          <w:rFonts w:hint="eastAsia" w:ascii="宋体" w:hAnsi="宋体" w:eastAsia="宋体" w:cs="宋体"/>
          <w:snapToGrid w:val="0"/>
          <w:color w:val="auto"/>
          <w:highlight w:val="none"/>
        </w:rPr>
        <w:t>8.1  重新</w:t>
      </w:r>
      <w:bookmarkEnd w:id="683"/>
      <w:bookmarkEnd w:id="684"/>
      <w:bookmarkEnd w:id="685"/>
      <w:bookmarkEnd w:id="686"/>
      <w:bookmarkEnd w:id="687"/>
      <w:bookmarkEnd w:id="688"/>
      <w:bookmarkEnd w:id="689"/>
      <w:bookmarkEnd w:id="690"/>
      <w:bookmarkEnd w:id="691"/>
      <w:bookmarkEnd w:id="692"/>
      <w:bookmarkEnd w:id="693"/>
      <w:bookmarkEnd w:id="694"/>
      <w:bookmarkEnd w:id="695"/>
      <w:r>
        <w:rPr>
          <w:rFonts w:hint="eastAsia" w:ascii="宋体" w:hAnsi="宋体" w:eastAsia="宋体" w:cs="宋体"/>
          <w:snapToGrid w:val="0"/>
          <w:color w:val="auto"/>
          <w:highlight w:val="none"/>
        </w:rPr>
        <w:t>比选</w:t>
      </w:r>
      <w:bookmarkEnd w:id="696"/>
    </w:p>
    <w:p w14:paraId="16D61B98">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有下列情形之一的，比选人将重新招标：</w:t>
      </w:r>
    </w:p>
    <w:p w14:paraId="775E0014">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（1）竞选截止时间止，竞选人少于3个的；</w:t>
      </w:r>
    </w:p>
    <w:p w14:paraId="1D057320">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（2）经评审委员会评审后否决所有竞选的；</w:t>
      </w:r>
    </w:p>
    <w:p w14:paraId="115FC1F3">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经评审委员会评审后部分竞选被否决，导致有效竞选人不足三个的，评审标委员会应当否决所有竞选。但是有效竞选人的经济、技术等指标仍然具有市场竞争力，能够满足比选文件要求的，评审委员会可以继续评审并确定中标候选人。</w:t>
      </w:r>
    </w:p>
    <w:p w14:paraId="6FD98BD0">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（4）法律法规规定的其他情形。</w:t>
      </w:r>
    </w:p>
    <w:p w14:paraId="749E1707">
      <w:pPr>
        <w:snapToGrid w:val="0"/>
        <w:spacing w:line="360" w:lineRule="auto"/>
        <w:rPr>
          <w:rFonts w:ascii="宋体" w:hAnsi="宋体" w:eastAsia="宋体" w:cs="宋体"/>
          <w:snapToGrid w:val="0"/>
          <w:color w:val="auto"/>
          <w:highlight w:val="none"/>
        </w:rPr>
      </w:pPr>
      <w:bookmarkStart w:id="697" w:name="_Toc428172764"/>
      <w:bookmarkStart w:id="698" w:name="_Toc419974275"/>
      <w:bookmarkStart w:id="699" w:name="_Toc428518760"/>
      <w:bookmarkStart w:id="700" w:name="_Toc338941670"/>
      <w:bookmarkStart w:id="701" w:name="_Toc430184711"/>
      <w:bookmarkStart w:id="702" w:name="_Toc430185995"/>
      <w:bookmarkStart w:id="703" w:name="_Toc370384664"/>
      <w:bookmarkStart w:id="704" w:name="_Toc26144"/>
      <w:bookmarkStart w:id="705" w:name="_Toc200513171"/>
      <w:bookmarkStart w:id="706" w:name="_Toc15099"/>
      <w:bookmarkStart w:id="707" w:name="_Toc29057"/>
      <w:bookmarkStart w:id="708" w:name="_Toc22278"/>
      <w:bookmarkStart w:id="709" w:name="_Toc419977301"/>
      <w:bookmarkStart w:id="710" w:name="_Toc419974517"/>
      <w:r>
        <w:rPr>
          <w:rFonts w:hint="eastAsia" w:ascii="宋体" w:hAnsi="宋体" w:eastAsia="宋体" w:cs="宋体"/>
          <w:snapToGrid w:val="0"/>
          <w:color w:val="auto"/>
          <w:highlight w:val="none"/>
        </w:rPr>
        <w:t xml:space="preserve">8.2  </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r>
        <w:rPr>
          <w:rFonts w:hint="eastAsia" w:ascii="宋体" w:hAnsi="宋体" w:eastAsia="宋体" w:cs="宋体"/>
          <w:snapToGrid w:val="0"/>
          <w:color w:val="auto"/>
          <w:highlight w:val="none"/>
        </w:rPr>
        <w:t>二次比选和不再比选</w:t>
      </w:r>
    </w:p>
    <w:p w14:paraId="10169E4E">
      <w:pPr>
        <w:widowControl/>
        <w:spacing w:line="360" w:lineRule="auto"/>
        <w:ind w:firstLine="420" w:firstLineChars="200"/>
        <w:jc w:val="left"/>
        <w:rPr>
          <w:rFonts w:ascii="宋体" w:hAnsi="宋体" w:cs="宋体"/>
          <w:color w:val="auto"/>
          <w:highlight w:val="none"/>
        </w:rPr>
      </w:pPr>
      <w:bookmarkStart w:id="711" w:name="_Toc200513172"/>
      <w:r>
        <w:rPr>
          <w:rFonts w:hint="eastAsia" w:ascii="宋体" w:hAnsi="宋体" w:cs="宋体"/>
          <w:color w:val="auto"/>
          <w:highlight w:val="none"/>
        </w:rPr>
        <w:t>重新比选后竞选人仍少于3个，按法定程序开标和评标，确定中标人。经评审无合格竞选人，属于必须审批或核准的工程建设项目，经原审批或核准部门批准后不再进行比选。</w:t>
      </w:r>
    </w:p>
    <w:p w14:paraId="6519DD7B">
      <w:pPr>
        <w:snapToGrid w:val="0"/>
        <w:spacing w:line="360" w:lineRule="auto"/>
        <w:rPr>
          <w:rFonts w:ascii="宋体" w:hAnsi="宋体" w:eastAsia="宋体" w:cs="宋体"/>
          <w:snapToGrid w:val="0"/>
          <w:color w:val="auto"/>
          <w:highlight w:val="none"/>
        </w:rPr>
      </w:pPr>
      <w:bookmarkStart w:id="712" w:name="_Toc12764"/>
      <w:bookmarkStart w:id="713" w:name="_Toc12681"/>
      <w:bookmarkStart w:id="714" w:name="_Toc419974276"/>
      <w:bookmarkStart w:id="715" w:name="_Toc430184712"/>
      <w:bookmarkStart w:id="716" w:name="_Toc370384665"/>
      <w:bookmarkStart w:id="717" w:name="_Toc4864"/>
      <w:bookmarkStart w:id="718" w:name="_Toc338941671"/>
      <w:bookmarkStart w:id="719" w:name="_Toc428518761"/>
      <w:bookmarkStart w:id="720" w:name="_Toc419977302"/>
      <w:bookmarkStart w:id="721" w:name="_Toc419974518"/>
      <w:bookmarkStart w:id="722" w:name="_Toc31947"/>
      <w:bookmarkStart w:id="723" w:name="_Toc428172765"/>
      <w:bookmarkStart w:id="724" w:name="_Toc430185996"/>
      <w:r>
        <w:rPr>
          <w:rFonts w:hint="eastAsia" w:ascii="宋体" w:hAnsi="宋体" w:eastAsia="宋体" w:cs="宋体"/>
          <w:snapToGrid w:val="0"/>
          <w:color w:val="auto"/>
          <w:highlight w:val="none"/>
        </w:rPr>
        <w:t>9.  纪律和监督</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75EE38CE">
      <w:pPr>
        <w:snapToGrid w:val="0"/>
        <w:spacing w:line="360" w:lineRule="auto"/>
        <w:rPr>
          <w:rFonts w:ascii="宋体" w:hAnsi="宋体" w:eastAsia="宋体" w:cs="宋体"/>
          <w:snapToGrid w:val="0"/>
          <w:color w:val="auto"/>
          <w:highlight w:val="none"/>
        </w:rPr>
      </w:pPr>
      <w:bookmarkStart w:id="725" w:name="_Toc430184713"/>
      <w:bookmarkStart w:id="726" w:name="_Toc15647"/>
      <w:bookmarkStart w:id="727" w:name="_Toc428518762"/>
      <w:bookmarkStart w:id="728" w:name="_Toc430185997"/>
      <w:bookmarkStart w:id="729" w:name="_Toc419974519"/>
      <w:bookmarkStart w:id="730" w:name="_Toc338941672"/>
      <w:bookmarkStart w:id="731" w:name="_Toc7438"/>
      <w:bookmarkStart w:id="732" w:name="_Toc12305"/>
      <w:bookmarkStart w:id="733" w:name="_Toc419974277"/>
      <w:bookmarkStart w:id="734" w:name="_Toc370384666"/>
      <w:bookmarkStart w:id="735" w:name="_Toc428172766"/>
      <w:bookmarkStart w:id="736" w:name="_Toc419977303"/>
      <w:bookmarkStart w:id="737" w:name="_Toc22206"/>
      <w:bookmarkStart w:id="738" w:name="_Toc200513173"/>
      <w:r>
        <w:rPr>
          <w:rFonts w:hint="eastAsia" w:ascii="宋体" w:hAnsi="宋体" w:eastAsia="宋体" w:cs="宋体"/>
          <w:snapToGrid w:val="0"/>
          <w:color w:val="auto"/>
          <w:highlight w:val="none"/>
        </w:rPr>
        <w:t>9.1  投诉</w:t>
      </w:r>
      <w:bookmarkEnd w:id="725"/>
      <w:bookmarkEnd w:id="726"/>
      <w:bookmarkEnd w:id="727"/>
      <w:bookmarkEnd w:id="728"/>
      <w:bookmarkEnd w:id="729"/>
      <w:bookmarkEnd w:id="730"/>
      <w:bookmarkEnd w:id="731"/>
      <w:bookmarkEnd w:id="732"/>
      <w:bookmarkEnd w:id="733"/>
      <w:bookmarkEnd w:id="734"/>
      <w:bookmarkEnd w:id="735"/>
      <w:bookmarkEnd w:id="736"/>
      <w:bookmarkEnd w:id="737"/>
    </w:p>
    <w:p w14:paraId="39CCC9B6">
      <w:pPr>
        <w:autoSpaceDE w:val="0"/>
        <w:autoSpaceDN w:val="0"/>
        <w:adjustRightInd w:val="0"/>
        <w:snapToGrid w:val="0"/>
        <w:spacing w:line="360" w:lineRule="auto"/>
        <w:ind w:firstLine="420"/>
        <w:jc w:val="left"/>
        <w:rPr>
          <w:rFonts w:ascii="宋体" w:hAnsi="宋体" w:cs="宋体"/>
          <w:color w:val="auto"/>
          <w:highlight w:val="none"/>
        </w:rPr>
      </w:pPr>
      <w:r>
        <w:rPr>
          <w:rFonts w:hint="eastAsia" w:ascii="宋体" w:hAnsi="宋体" w:cs="宋体"/>
          <w:color w:val="auto"/>
          <w:highlight w:val="none"/>
        </w:rPr>
        <w:t>比选人不得泄漏招标竞选活动中应当保密的情况和资料，不得与竞选人串通损害国家利 益、社会公共利益或者他人合法权益，禁止比选人与竞选人串通竞选。</w:t>
      </w:r>
    </w:p>
    <w:p w14:paraId="3F3AD55F">
      <w:pPr>
        <w:autoSpaceDE w:val="0"/>
        <w:autoSpaceDN w:val="0"/>
        <w:adjustRightInd w:val="0"/>
        <w:snapToGrid w:val="0"/>
        <w:spacing w:line="360" w:lineRule="auto"/>
        <w:ind w:firstLine="420"/>
        <w:jc w:val="left"/>
        <w:rPr>
          <w:rFonts w:ascii="宋体" w:hAnsi="宋体" w:cs="宋体"/>
          <w:color w:val="auto"/>
          <w:highlight w:val="none"/>
        </w:rPr>
      </w:pPr>
      <w:r>
        <w:rPr>
          <w:rFonts w:hint="eastAsia" w:ascii="宋体" w:hAnsi="宋体" w:cs="宋体"/>
          <w:color w:val="auto"/>
          <w:highlight w:val="none"/>
        </w:rPr>
        <w:t>有下列情形之一的，属于比选人与竞选人串通竞选：</w:t>
      </w:r>
    </w:p>
    <w:p w14:paraId="090A5D01">
      <w:pPr>
        <w:autoSpaceDE w:val="0"/>
        <w:autoSpaceDN w:val="0"/>
        <w:adjustRightInd w:val="0"/>
        <w:snapToGrid w:val="0"/>
        <w:spacing w:line="360" w:lineRule="auto"/>
        <w:ind w:firstLine="420"/>
        <w:jc w:val="left"/>
        <w:rPr>
          <w:rFonts w:ascii="宋体" w:hAnsi="宋体" w:cs="宋体"/>
          <w:color w:val="auto"/>
          <w:highlight w:val="none"/>
        </w:rPr>
      </w:pPr>
      <w:r>
        <w:rPr>
          <w:rFonts w:hint="eastAsia" w:ascii="宋体" w:hAnsi="宋体" w:cs="宋体"/>
          <w:color w:val="auto"/>
          <w:highlight w:val="none"/>
        </w:rPr>
        <w:t>（1）比选人在开标前开启竞选文件并将有关信息泄露给其他竞选人；</w:t>
      </w:r>
    </w:p>
    <w:p w14:paraId="2C6BFEA6">
      <w:pPr>
        <w:autoSpaceDE w:val="0"/>
        <w:autoSpaceDN w:val="0"/>
        <w:adjustRightInd w:val="0"/>
        <w:snapToGrid w:val="0"/>
        <w:spacing w:line="360" w:lineRule="auto"/>
        <w:ind w:firstLine="420"/>
        <w:jc w:val="left"/>
        <w:rPr>
          <w:rFonts w:ascii="宋体" w:hAnsi="宋体" w:cs="宋体"/>
          <w:color w:val="auto"/>
          <w:highlight w:val="none"/>
        </w:rPr>
      </w:pPr>
      <w:r>
        <w:rPr>
          <w:rFonts w:hint="eastAsia" w:ascii="宋体" w:hAnsi="宋体" w:cs="宋体"/>
          <w:color w:val="auto"/>
          <w:highlight w:val="none"/>
        </w:rPr>
        <w:t>（2）比选人直接或者间接向竞选人泄露标底、评审委员会成员等信息；</w:t>
      </w:r>
    </w:p>
    <w:p w14:paraId="76361D60">
      <w:pPr>
        <w:autoSpaceDE w:val="0"/>
        <w:autoSpaceDN w:val="0"/>
        <w:adjustRightInd w:val="0"/>
        <w:snapToGrid w:val="0"/>
        <w:spacing w:line="360" w:lineRule="auto"/>
        <w:ind w:firstLine="420"/>
        <w:jc w:val="left"/>
        <w:rPr>
          <w:rFonts w:ascii="宋体" w:hAnsi="宋体" w:cs="宋体"/>
          <w:color w:val="auto"/>
          <w:highlight w:val="none"/>
        </w:rPr>
      </w:pPr>
      <w:r>
        <w:rPr>
          <w:rFonts w:hint="eastAsia" w:ascii="宋体" w:hAnsi="宋体" w:cs="宋体"/>
          <w:color w:val="auto"/>
          <w:highlight w:val="none"/>
        </w:rPr>
        <w:t>（3）比选人明示或者暗示竞选人压低或者抬高竞选报价；</w:t>
      </w:r>
    </w:p>
    <w:p w14:paraId="6EB11BB3">
      <w:pPr>
        <w:autoSpaceDE w:val="0"/>
        <w:autoSpaceDN w:val="0"/>
        <w:adjustRightInd w:val="0"/>
        <w:snapToGrid w:val="0"/>
        <w:spacing w:line="360" w:lineRule="auto"/>
        <w:ind w:firstLine="420"/>
        <w:jc w:val="left"/>
        <w:rPr>
          <w:rFonts w:ascii="宋体" w:hAnsi="宋体" w:cs="宋体"/>
          <w:color w:val="auto"/>
          <w:highlight w:val="none"/>
        </w:rPr>
      </w:pPr>
      <w:r>
        <w:rPr>
          <w:rFonts w:hint="eastAsia" w:ascii="宋体" w:hAnsi="宋体" w:cs="宋体"/>
          <w:color w:val="auto"/>
          <w:highlight w:val="none"/>
        </w:rPr>
        <w:t>（4）比选人授意竞选人撤换、修改竞选文件；</w:t>
      </w:r>
    </w:p>
    <w:p w14:paraId="00FB96DA">
      <w:pPr>
        <w:autoSpaceDE w:val="0"/>
        <w:autoSpaceDN w:val="0"/>
        <w:adjustRightInd w:val="0"/>
        <w:snapToGrid w:val="0"/>
        <w:spacing w:line="360" w:lineRule="auto"/>
        <w:ind w:firstLine="420"/>
        <w:jc w:val="left"/>
        <w:rPr>
          <w:rFonts w:ascii="宋体" w:hAnsi="宋体" w:cs="宋体"/>
          <w:color w:val="auto"/>
          <w:highlight w:val="none"/>
        </w:rPr>
      </w:pPr>
      <w:r>
        <w:rPr>
          <w:rFonts w:hint="eastAsia" w:ascii="宋体" w:hAnsi="宋体" w:cs="宋体"/>
          <w:color w:val="auto"/>
          <w:highlight w:val="none"/>
        </w:rPr>
        <w:t>（5）比选人明示或者暗示竞选人为特定竞选人中标提供方便；</w:t>
      </w:r>
    </w:p>
    <w:p w14:paraId="55C5B320">
      <w:pPr>
        <w:autoSpaceDE w:val="0"/>
        <w:autoSpaceDN w:val="0"/>
        <w:adjustRightInd w:val="0"/>
        <w:snapToGrid w:val="0"/>
        <w:spacing w:line="360" w:lineRule="auto"/>
        <w:ind w:firstLine="420"/>
        <w:jc w:val="left"/>
        <w:rPr>
          <w:rFonts w:ascii="宋体" w:hAnsi="宋体" w:cs="宋体"/>
          <w:color w:val="auto"/>
          <w:highlight w:val="none"/>
        </w:rPr>
      </w:pPr>
      <w:r>
        <w:rPr>
          <w:rFonts w:hint="eastAsia" w:ascii="宋体" w:hAnsi="宋体" w:cs="宋体"/>
          <w:color w:val="auto"/>
          <w:highlight w:val="none"/>
        </w:rPr>
        <w:t>（6）比选人与竞选人为谋求特定竞选人中标而采取的其他串通行为。</w:t>
      </w:r>
      <w:bookmarkEnd w:id="738"/>
    </w:p>
    <w:p w14:paraId="0C65CD8A">
      <w:pPr>
        <w:snapToGrid w:val="0"/>
        <w:spacing w:line="360" w:lineRule="auto"/>
        <w:rPr>
          <w:rFonts w:ascii="宋体" w:hAnsi="宋体" w:eastAsia="宋体" w:cs="宋体"/>
          <w:snapToGrid w:val="0"/>
          <w:color w:val="auto"/>
          <w:highlight w:val="none"/>
        </w:rPr>
      </w:pPr>
      <w:bookmarkStart w:id="739" w:name="_Toc17043"/>
      <w:bookmarkStart w:id="740" w:name="_Toc200513174"/>
      <w:bookmarkStart w:id="741" w:name="_Toc224103365"/>
      <w:bookmarkStart w:id="742" w:name="_Toc14053"/>
      <w:bookmarkStart w:id="743" w:name="_Toc277082600"/>
      <w:bookmarkStart w:id="744" w:name="_Toc1428"/>
      <w:bookmarkStart w:id="745" w:name="_Toc430530483"/>
      <w:bookmarkStart w:id="746" w:name="_Toc287620733"/>
      <w:bookmarkStart w:id="747" w:name="_Toc33715799"/>
      <w:bookmarkStart w:id="748" w:name="_Toc287607794"/>
      <w:bookmarkStart w:id="749" w:name="_Toc10031"/>
      <w:bookmarkStart w:id="750" w:name="_Toc509218758"/>
      <w:r>
        <w:rPr>
          <w:rFonts w:hint="eastAsia" w:ascii="宋体" w:hAnsi="宋体" w:eastAsia="宋体" w:cs="宋体"/>
          <w:snapToGrid w:val="0"/>
          <w:color w:val="auto"/>
          <w:highlight w:val="none"/>
        </w:rPr>
        <w:t>9.2  对竞选人的纪律要求</w:t>
      </w:r>
      <w:bookmarkEnd w:id="739"/>
      <w:bookmarkEnd w:id="740"/>
      <w:bookmarkEnd w:id="741"/>
      <w:bookmarkEnd w:id="742"/>
      <w:bookmarkEnd w:id="743"/>
      <w:bookmarkEnd w:id="744"/>
      <w:bookmarkEnd w:id="745"/>
      <w:bookmarkEnd w:id="746"/>
      <w:bookmarkEnd w:id="747"/>
      <w:bookmarkEnd w:id="748"/>
      <w:bookmarkEnd w:id="749"/>
      <w:bookmarkEnd w:id="750"/>
    </w:p>
    <w:p w14:paraId="37EF0839">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竞选人不得相互串通竞选或者与比选人串通竞选，不得向比选人或者评审委员会成员行贿谋取中标，不得以他人名义竞选或者以其他方式弄虚作假骗取中标；竞选人不得以任何方式干扰、影响评审工作。有下列情形之一的，属于竞选人相互串通竞选：</w:t>
      </w:r>
    </w:p>
    <w:p w14:paraId="36983E4B">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（1）竞选人之间协商竞选报价等竞选文件的实质性内容；</w:t>
      </w:r>
    </w:p>
    <w:p w14:paraId="34570D82">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（2）竞选人之间约定中标人；</w:t>
      </w:r>
    </w:p>
    <w:p w14:paraId="2B92CDBB">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（3）竞选人之间约定部分竞选人放弃竞选或者中标；</w:t>
      </w:r>
    </w:p>
    <w:p w14:paraId="6753EF57">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（4）属于同一集团、协会、商会等组织成员的竞选人按照该组织要求协同竞选；</w:t>
      </w:r>
    </w:p>
    <w:p w14:paraId="788118AB">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（5）竞选人之间为谋取中标或者排斥特定竞选人而采取的其他联合行动。</w:t>
      </w:r>
    </w:p>
    <w:p w14:paraId="3FFE0585">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有下列情形之一的，视为竞选人相互串通竞选：</w:t>
      </w:r>
    </w:p>
    <w:p w14:paraId="3C50494A">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（1）不同竞选人的竞选文件由同一单位或者个人编制；</w:t>
      </w:r>
    </w:p>
    <w:p w14:paraId="4F6F99E1">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（2）不同竞选人委托同一单位或者个人办理竞选事宜；</w:t>
      </w:r>
    </w:p>
    <w:p w14:paraId="47993ECF">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（3）不同竞选人的竞选文件载明的项目管理成员为同一人；</w:t>
      </w:r>
    </w:p>
    <w:p w14:paraId="1C732F1C">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（4）不同竞选人的竞选文件异常一致或者竞选报价呈规律性差异；</w:t>
      </w:r>
    </w:p>
    <w:p w14:paraId="71811A38">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（5）不同竞选人的竞选文件相互混装；</w:t>
      </w:r>
    </w:p>
    <w:p w14:paraId="1BC846C3">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（6）不同竞选人的竞选保证金从同一单位或者个人的账户转出。</w:t>
      </w:r>
    </w:p>
    <w:p w14:paraId="14C79245">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使用通过受让或者租借等方式获取的资格、资质证书竞选的，属于以他人名义竞选。</w:t>
      </w:r>
    </w:p>
    <w:p w14:paraId="6D9C4D1F">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竞选人有下列情形之一的，属于以其他方式弄虚作假的行为：</w:t>
      </w:r>
    </w:p>
    <w:p w14:paraId="24F07471">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（一）使用伪造、变造的许可证件；</w:t>
      </w:r>
    </w:p>
    <w:p w14:paraId="5F501783">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（二）提供虚假的财务状况或者业绩；</w:t>
      </w:r>
    </w:p>
    <w:p w14:paraId="28AB431B">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（三）提供虚假的项目负责人或者主要技术人员简历、劳动关系证明；</w:t>
      </w:r>
    </w:p>
    <w:p w14:paraId="750E696C">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（四）提供虚假的信用状况；</w:t>
      </w:r>
    </w:p>
    <w:p w14:paraId="2DD82ADB">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（五）其他弄虚作假的行为。</w:t>
      </w:r>
    </w:p>
    <w:p w14:paraId="55CC5D9D">
      <w:pPr>
        <w:snapToGrid w:val="0"/>
        <w:spacing w:line="360" w:lineRule="auto"/>
        <w:rPr>
          <w:rFonts w:ascii="宋体" w:hAnsi="宋体" w:eastAsia="宋体" w:cs="宋体"/>
          <w:snapToGrid w:val="0"/>
          <w:color w:val="auto"/>
          <w:highlight w:val="none"/>
        </w:rPr>
      </w:pPr>
      <w:bookmarkStart w:id="751" w:name="_Toc287620734"/>
      <w:bookmarkStart w:id="752" w:name="_Toc33715800"/>
      <w:bookmarkStart w:id="753" w:name="_Toc200513175"/>
      <w:bookmarkStart w:id="754" w:name="_Toc16308"/>
      <w:bookmarkStart w:id="755" w:name="_Toc277082601"/>
      <w:bookmarkStart w:id="756" w:name="_Toc287607795"/>
      <w:bookmarkStart w:id="757" w:name="_Toc27925"/>
      <w:bookmarkStart w:id="758" w:name="_Toc509218759"/>
      <w:bookmarkStart w:id="759" w:name="_Toc430530484"/>
      <w:bookmarkStart w:id="760" w:name="_Toc32679"/>
      <w:bookmarkStart w:id="761" w:name="_Toc29723"/>
      <w:bookmarkStart w:id="762" w:name="_Toc224103366"/>
      <w:r>
        <w:rPr>
          <w:rFonts w:hint="eastAsia" w:ascii="宋体" w:hAnsi="宋体" w:eastAsia="宋体" w:cs="宋体"/>
          <w:snapToGrid w:val="0"/>
          <w:color w:val="auto"/>
          <w:highlight w:val="none"/>
        </w:rPr>
        <w:t>9.3  对评审委员会成员的纪律要求</w:t>
      </w:r>
      <w:bookmarkEnd w:id="751"/>
      <w:bookmarkEnd w:id="752"/>
      <w:bookmarkEnd w:id="753"/>
      <w:bookmarkEnd w:id="754"/>
      <w:bookmarkEnd w:id="755"/>
      <w:bookmarkEnd w:id="756"/>
      <w:bookmarkEnd w:id="757"/>
      <w:bookmarkEnd w:id="758"/>
      <w:bookmarkEnd w:id="759"/>
      <w:bookmarkEnd w:id="760"/>
      <w:bookmarkEnd w:id="761"/>
      <w:bookmarkEnd w:id="762"/>
    </w:p>
    <w:p w14:paraId="59492E32">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评审委员会成员不得收受他人的财物或者其他好处，不得向他人透漏对竞选文件的评审和比较、中标候选人的推荐情况以及评审有关的其他情况。在评审活动中，评审委员会成员不得擅离职守，影响评审程序正常进行，不得使用第三章“评审办法”没有规定的评审因素和标准进行评审。</w:t>
      </w:r>
    </w:p>
    <w:p w14:paraId="04E9FEF2">
      <w:pPr>
        <w:snapToGrid w:val="0"/>
        <w:spacing w:line="360" w:lineRule="auto"/>
        <w:rPr>
          <w:rFonts w:ascii="宋体" w:hAnsi="宋体" w:eastAsia="宋体" w:cs="宋体"/>
          <w:snapToGrid w:val="0"/>
          <w:color w:val="auto"/>
          <w:highlight w:val="none"/>
        </w:rPr>
      </w:pPr>
      <w:bookmarkStart w:id="763" w:name="_Toc287607796"/>
      <w:bookmarkStart w:id="764" w:name="_Toc24286"/>
      <w:bookmarkStart w:id="765" w:name="_Toc509218760"/>
      <w:bookmarkStart w:id="766" w:name="_Toc8325"/>
      <w:bookmarkStart w:id="767" w:name="_Toc200513176"/>
      <w:bookmarkStart w:id="768" w:name="_Toc277082602"/>
      <w:bookmarkStart w:id="769" w:name="_Toc33715801"/>
      <w:bookmarkStart w:id="770" w:name="_Toc13487"/>
      <w:bookmarkStart w:id="771" w:name="_Toc287620735"/>
      <w:bookmarkStart w:id="772" w:name="_Toc224103367"/>
      <w:bookmarkStart w:id="773" w:name="_Toc15711"/>
      <w:bookmarkStart w:id="774" w:name="_Toc430530485"/>
      <w:r>
        <w:rPr>
          <w:rFonts w:hint="eastAsia" w:ascii="宋体" w:hAnsi="宋体" w:eastAsia="宋体" w:cs="宋体"/>
          <w:snapToGrid w:val="0"/>
          <w:color w:val="auto"/>
          <w:highlight w:val="none"/>
        </w:rPr>
        <w:t>9.4  对与评审活动有关的工作人员的纪律要求</w:t>
      </w:r>
      <w:bookmarkEnd w:id="763"/>
      <w:bookmarkEnd w:id="764"/>
      <w:bookmarkEnd w:id="765"/>
      <w:bookmarkEnd w:id="766"/>
      <w:bookmarkEnd w:id="767"/>
      <w:bookmarkEnd w:id="768"/>
      <w:bookmarkEnd w:id="769"/>
      <w:bookmarkEnd w:id="770"/>
      <w:bookmarkEnd w:id="771"/>
      <w:bookmarkEnd w:id="772"/>
      <w:bookmarkEnd w:id="773"/>
      <w:bookmarkEnd w:id="774"/>
    </w:p>
    <w:p w14:paraId="6C99280E">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与评审活动有关的工作人员不得收受他人的财物或者其他好处，不得向他人透漏对竞选文件的评审和比较、中标候选人的推荐情况以及与评审有关的其他情况。在评审活动中，与评审活动有关的工作人员不得擅离职守，影响评审程序正常进行。</w:t>
      </w:r>
    </w:p>
    <w:p w14:paraId="78E80CBC">
      <w:pPr>
        <w:snapToGrid w:val="0"/>
        <w:spacing w:line="360" w:lineRule="auto"/>
        <w:rPr>
          <w:rFonts w:ascii="宋体" w:hAnsi="宋体" w:eastAsia="宋体" w:cs="宋体"/>
          <w:snapToGrid w:val="0"/>
          <w:color w:val="auto"/>
          <w:highlight w:val="none"/>
        </w:rPr>
      </w:pPr>
      <w:bookmarkStart w:id="775" w:name="_Toc13404"/>
      <w:bookmarkStart w:id="776" w:name="_Toc370384667"/>
      <w:bookmarkStart w:id="777" w:name="_Toc428172767"/>
      <w:bookmarkStart w:id="778" w:name="_Toc200513178"/>
      <w:bookmarkStart w:id="779" w:name="_Toc430184714"/>
      <w:bookmarkStart w:id="780" w:name="_Toc212"/>
      <w:bookmarkStart w:id="781" w:name="_Toc419974278"/>
      <w:bookmarkStart w:id="782" w:name="_Toc12211"/>
      <w:bookmarkStart w:id="783" w:name="_Toc338941673"/>
      <w:bookmarkStart w:id="784" w:name="_Toc428518763"/>
      <w:bookmarkStart w:id="785" w:name="_Toc105"/>
      <w:bookmarkStart w:id="786" w:name="_Toc419977304"/>
      <w:bookmarkStart w:id="787" w:name="_Toc419974520"/>
      <w:bookmarkStart w:id="788" w:name="_Toc430185998"/>
      <w:r>
        <w:rPr>
          <w:rFonts w:hint="eastAsia" w:ascii="宋体" w:hAnsi="宋体" w:eastAsia="宋体" w:cs="宋体"/>
          <w:snapToGrid w:val="0"/>
          <w:color w:val="auto"/>
          <w:highlight w:val="none"/>
        </w:rPr>
        <w:t>10.  需要补充的其他内容</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14:paraId="0F833225">
      <w:pPr>
        <w:autoSpaceDE w:val="0"/>
        <w:autoSpaceDN w:val="0"/>
        <w:adjustRightInd w:val="0"/>
        <w:snapToGrid w:val="0"/>
        <w:spacing w:line="360" w:lineRule="auto"/>
        <w:ind w:firstLine="420"/>
        <w:jc w:val="left"/>
        <w:rPr>
          <w:rFonts w:ascii="宋体" w:hAnsi="宋体" w:cs="宋体"/>
          <w:snapToGrid w:val="0"/>
          <w:color w:val="auto"/>
          <w:highlight w:val="none"/>
        </w:rPr>
      </w:pPr>
      <w:r>
        <w:rPr>
          <w:rFonts w:hint="eastAsia" w:ascii="宋体" w:hAnsi="宋体" w:cs="宋体"/>
          <w:snapToGrid w:val="0"/>
          <w:color w:val="auto"/>
          <w:highlight w:val="none"/>
        </w:rPr>
        <w:t>需要补充的其他内容：见竞选人须知前附表。</w:t>
      </w:r>
    </w:p>
    <w:p w14:paraId="6BFC07DC">
      <w:pPr>
        <w:autoSpaceDE w:val="0"/>
        <w:autoSpaceDN w:val="0"/>
        <w:adjustRightInd w:val="0"/>
        <w:snapToGrid w:val="0"/>
        <w:spacing w:line="440" w:lineRule="exact"/>
        <w:jc w:val="left"/>
        <w:rPr>
          <w:rFonts w:ascii="宋体" w:hAnsi="宋体" w:cs="宋体"/>
          <w:snapToGrid w:val="0"/>
          <w:color w:val="auto"/>
          <w:highlight w:val="none"/>
        </w:rPr>
        <w:sectPr>
          <w:footerReference r:id="rId3" w:type="default"/>
          <w:pgSz w:w="11907" w:h="16839"/>
          <w:pgMar w:top="1246" w:right="1604" w:bottom="1246" w:left="1260" w:header="720" w:footer="720" w:gutter="0"/>
          <w:pgNumType w:fmt="decimal" w:start="1"/>
          <w:cols w:space="720" w:num="1"/>
          <w:docGrid w:linePitch="286" w:charSpace="0"/>
        </w:sectPr>
      </w:pPr>
    </w:p>
    <w:p w14:paraId="2E04E6A4">
      <w:pPr>
        <w:spacing w:after="312" w:afterLines="100"/>
        <w:jc w:val="center"/>
        <w:rPr>
          <w:rFonts w:ascii="宋体" w:hAnsi="宋体" w:eastAsia="宋体" w:cs="宋体"/>
          <w:color w:val="auto"/>
          <w:sz w:val="32"/>
          <w:szCs w:val="32"/>
          <w:highlight w:val="none"/>
        </w:rPr>
      </w:pPr>
      <w:bookmarkStart w:id="789" w:name="_Toc6128"/>
      <w:bookmarkStart w:id="790" w:name="_Toc57905895"/>
      <w:bookmarkStart w:id="791" w:name="_Toc509218774"/>
      <w:bookmarkStart w:id="792" w:name="_Toc20282"/>
      <w:bookmarkStart w:id="793" w:name="_Toc430186004"/>
      <w:bookmarkStart w:id="794" w:name="_Toc430184720"/>
      <w:bookmarkStart w:id="795" w:name="_Toc428518770"/>
      <w:bookmarkStart w:id="796" w:name="_Toc419974526"/>
      <w:bookmarkStart w:id="797" w:name="_Toc428172774"/>
      <w:bookmarkStart w:id="798" w:name="_Toc419977311"/>
      <w:bookmarkStart w:id="799" w:name="_Toc419974284"/>
      <w:bookmarkStart w:id="800" w:name="_Toc338941679"/>
      <w:bookmarkStart w:id="801" w:name="_Toc370384673"/>
      <w:r>
        <w:rPr>
          <w:rFonts w:hint="eastAsia" w:ascii="宋体" w:hAnsi="宋体" w:eastAsia="宋体" w:cs="宋体"/>
          <w:color w:val="auto"/>
          <w:sz w:val="32"/>
          <w:szCs w:val="32"/>
          <w:highlight w:val="none"/>
        </w:rPr>
        <w:t>第三章  评审办法（综合评估法）</w:t>
      </w:r>
      <w:bookmarkEnd w:id="789"/>
      <w:bookmarkEnd w:id="790"/>
      <w:bookmarkEnd w:id="791"/>
      <w:bookmarkEnd w:id="792"/>
      <w:bookmarkStart w:id="802" w:name="_Toc277082617"/>
      <w:bookmarkStart w:id="803" w:name="_Toc287620750"/>
      <w:bookmarkStart w:id="804" w:name="_Toc287607811"/>
      <w:bookmarkStart w:id="805" w:name="_Toc224103383"/>
      <w:bookmarkStart w:id="806" w:name="_Toc430530499"/>
    </w:p>
    <w:p w14:paraId="57B1927A">
      <w:pPr>
        <w:spacing w:before="100" w:after="100" w:line="360" w:lineRule="auto"/>
        <w:jc w:val="center"/>
        <w:rPr>
          <w:rFonts w:ascii="宋体" w:hAnsi="宋体"/>
          <w:color w:val="auto"/>
          <w:highlight w:val="none"/>
        </w:rPr>
      </w:pPr>
      <w:bookmarkStart w:id="807" w:name="_Toc509218775"/>
      <w:bookmarkStart w:id="808" w:name="_Toc57905896"/>
      <w:bookmarkStart w:id="809" w:name="_Toc14663"/>
      <w:bookmarkStart w:id="810" w:name="_Toc14452"/>
      <w:r>
        <w:rPr>
          <w:rFonts w:hint="eastAsia" w:ascii="宋体" w:hAnsi="宋体"/>
          <w:color w:val="auto"/>
          <w:highlight w:val="none"/>
        </w:rPr>
        <w:t>评审办法前附表</w:t>
      </w:r>
      <w:bookmarkEnd w:id="807"/>
      <w:bookmarkEnd w:id="808"/>
      <w:bookmarkEnd w:id="809"/>
      <w:bookmarkEnd w:id="810"/>
    </w:p>
    <w:p w14:paraId="58C1D341">
      <w:pPr>
        <w:spacing w:line="360" w:lineRule="auto"/>
        <w:ind w:firstLine="420" w:firstLineChars="200"/>
        <w:rPr>
          <w:color w:val="auto"/>
          <w:szCs w:val="21"/>
          <w:highlight w:val="none"/>
        </w:rPr>
      </w:pPr>
      <w:r>
        <w:rPr>
          <w:rFonts w:hint="eastAsia"/>
          <w:color w:val="auto"/>
          <w:szCs w:val="21"/>
          <w:highlight w:val="none"/>
        </w:rPr>
        <w:t>评审办法</w:t>
      </w:r>
      <w:r>
        <w:rPr>
          <w:color w:val="auto"/>
          <w:szCs w:val="21"/>
          <w:highlight w:val="none"/>
        </w:rPr>
        <w:t>中的评审内容必须和</w:t>
      </w:r>
      <w:r>
        <w:rPr>
          <w:rFonts w:hint="eastAsia"/>
          <w:color w:val="auto"/>
          <w:szCs w:val="21"/>
          <w:highlight w:val="none"/>
        </w:rPr>
        <w:t>竞选</w:t>
      </w:r>
      <w:r>
        <w:rPr>
          <w:color w:val="auto"/>
          <w:szCs w:val="21"/>
          <w:highlight w:val="none"/>
        </w:rPr>
        <w:t>人须知中的对应内容一致，若</w:t>
      </w:r>
      <w:r>
        <w:rPr>
          <w:rFonts w:hint="eastAsia"/>
          <w:color w:val="auto"/>
          <w:szCs w:val="21"/>
          <w:highlight w:val="none"/>
        </w:rPr>
        <w:t>竞选</w:t>
      </w:r>
      <w:r>
        <w:rPr>
          <w:color w:val="auto"/>
          <w:szCs w:val="21"/>
          <w:highlight w:val="none"/>
        </w:rPr>
        <w:t>人须知中未作要求的内容，不得列入</w:t>
      </w:r>
      <w:r>
        <w:rPr>
          <w:rFonts w:hint="eastAsia"/>
          <w:color w:val="auto"/>
          <w:szCs w:val="21"/>
          <w:highlight w:val="none"/>
        </w:rPr>
        <w:t>评审办法</w:t>
      </w:r>
      <w:r>
        <w:rPr>
          <w:color w:val="auto"/>
          <w:szCs w:val="21"/>
          <w:highlight w:val="none"/>
        </w:rPr>
        <w:t>作为评定依据。</w:t>
      </w:r>
    </w:p>
    <w:bookmarkEnd w:id="802"/>
    <w:bookmarkEnd w:id="803"/>
    <w:bookmarkEnd w:id="804"/>
    <w:bookmarkEnd w:id="805"/>
    <w:bookmarkEnd w:id="806"/>
    <w:tbl>
      <w:tblPr>
        <w:tblStyle w:val="5"/>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
        <w:gridCol w:w="567"/>
        <w:gridCol w:w="568"/>
        <w:gridCol w:w="978"/>
        <w:gridCol w:w="1013"/>
        <w:gridCol w:w="5493"/>
      </w:tblGrid>
      <w:tr w14:paraId="7769FE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1418" w:type="dxa"/>
            <w:gridSpan w:val="3"/>
            <w:vAlign w:val="center"/>
          </w:tcPr>
          <w:p w14:paraId="36F3F7BF">
            <w:pPr>
              <w:spacing w:line="400" w:lineRule="exact"/>
              <w:jc w:val="center"/>
              <w:rPr>
                <w:rFonts w:ascii="宋体" w:hAnsi="宋体" w:eastAsia="宋体" w:cs="宋体"/>
                <w:b/>
                <w:color w:val="auto"/>
                <w:highlight w:val="none"/>
              </w:rPr>
            </w:pPr>
            <w:bookmarkStart w:id="811" w:name="_Toc509218776"/>
            <w:r>
              <w:rPr>
                <w:rFonts w:hint="eastAsia" w:ascii="宋体" w:hAnsi="宋体" w:eastAsia="宋体" w:cs="宋体"/>
                <w:b/>
                <w:color w:val="auto"/>
                <w:highlight w:val="none"/>
              </w:rPr>
              <w:t>条款号</w:t>
            </w:r>
          </w:p>
        </w:tc>
        <w:tc>
          <w:tcPr>
            <w:tcW w:w="2559" w:type="dxa"/>
            <w:gridSpan w:val="3"/>
            <w:vAlign w:val="center"/>
          </w:tcPr>
          <w:p w14:paraId="59876ACF">
            <w:pPr>
              <w:spacing w:line="400" w:lineRule="exact"/>
              <w:jc w:val="center"/>
              <w:rPr>
                <w:rFonts w:ascii="宋体" w:hAnsi="宋体" w:eastAsia="宋体" w:cs="宋体"/>
                <w:b/>
                <w:color w:val="auto"/>
                <w:highlight w:val="none"/>
              </w:rPr>
            </w:pPr>
            <w:r>
              <w:rPr>
                <w:rFonts w:hint="eastAsia" w:ascii="宋体" w:hAnsi="宋体" w:eastAsia="宋体" w:cs="宋体"/>
                <w:b/>
                <w:color w:val="auto"/>
                <w:highlight w:val="none"/>
              </w:rPr>
              <w:t>评审因素</w:t>
            </w:r>
          </w:p>
        </w:tc>
        <w:tc>
          <w:tcPr>
            <w:tcW w:w="5493" w:type="dxa"/>
            <w:vAlign w:val="center"/>
          </w:tcPr>
          <w:p w14:paraId="62E22742">
            <w:pPr>
              <w:spacing w:line="400" w:lineRule="exact"/>
              <w:jc w:val="center"/>
              <w:rPr>
                <w:rFonts w:ascii="宋体" w:hAnsi="宋体" w:eastAsia="宋体" w:cs="宋体"/>
                <w:b/>
                <w:color w:val="auto"/>
                <w:highlight w:val="none"/>
              </w:rPr>
            </w:pPr>
            <w:r>
              <w:rPr>
                <w:rFonts w:hint="eastAsia" w:ascii="宋体" w:hAnsi="宋体" w:eastAsia="宋体" w:cs="宋体"/>
                <w:b/>
                <w:color w:val="auto"/>
                <w:highlight w:val="none"/>
              </w:rPr>
              <w:t>评审标准</w:t>
            </w:r>
          </w:p>
        </w:tc>
      </w:tr>
      <w:tr w14:paraId="6EB021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4A0A133A">
            <w:pPr>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2559" w:type="dxa"/>
            <w:gridSpan w:val="3"/>
            <w:vAlign w:val="center"/>
          </w:tcPr>
          <w:p w14:paraId="4F6D05D4">
            <w:pPr>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评审办法</w:t>
            </w:r>
          </w:p>
        </w:tc>
        <w:tc>
          <w:tcPr>
            <w:tcW w:w="5493" w:type="dxa"/>
            <w:vAlign w:val="center"/>
          </w:tcPr>
          <w:p w14:paraId="7754EAC9">
            <w:pPr>
              <w:spacing w:line="400" w:lineRule="exact"/>
              <w:ind w:firstLine="420" w:firstLineChars="200"/>
              <w:jc w:val="left"/>
              <w:rPr>
                <w:rFonts w:ascii="宋体" w:hAnsi="宋体" w:eastAsia="宋体" w:cs="宋体"/>
                <w:color w:val="auto"/>
                <w:highlight w:val="none"/>
              </w:rPr>
            </w:pPr>
            <w:r>
              <w:rPr>
                <w:rFonts w:hint="eastAsia" w:ascii="宋体" w:hAnsi="宋体" w:eastAsia="宋体" w:cs="宋体"/>
                <w:color w:val="auto"/>
                <w:szCs w:val="21"/>
                <w:highlight w:val="none"/>
              </w:rPr>
              <w:t>本次评标采用综合评估法</w:t>
            </w:r>
            <w:r>
              <w:rPr>
                <w:rFonts w:hint="eastAsia" w:ascii="宋体" w:hAnsi="宋体" w:eastAsia="宋体" w:cs="宋体"/>
                <w:color w:val="auto"/>
                <w:spacing w:val="-47"/>
                <w:szCs w:val="21"/>
                <w:highlight w:val="none"/>
              </w:rPr>
              <w:t>。</w:t>
            </w:r>
            <w:r>
              <w:rPr>
                <w:rFonts w:hint="eastAsia" w:ascii="宋体" w:hAnsi="宋体" w:eastAsia="宋体" w:cs="宋体"/>
                <w:color w:val="auto"/>
                <w:szCs w:val="21"/>
                <w:highlight w:val="none"/>
              </w:rPr>
              <w:t xml:space="preserve">评审委员会按照本章第 </w:t>
            </w:r>
            <w:r>
              <w:rPr>
                <w:rFonts w:hint="eastAsia" w:ascii="宋体" w:hAnsi="宋体" w:eastAsia="宋体" w:cs="宋体"/>
                <w:color w:val="auto"/>
                <w:spacing w:val="1"/>
                <w:szCs w:val="21"/>
                <w:highlight w:val="none"/>
              </w:rPr>
              <w:t>2</w:t>
            </w:r>
            <w:r>
              <w:rPr>
                <w:rFonts w:hint="eastAsia" w:ascii="宋体" w:hAnsi="宋体" w:eastAsia="宋体" w:cs="宋体"/>
                <w:color w:val="auto"/>
                <w:spacing w:val="-1"/>
                <w:szCs w:val="21"/>
                <w:highlight w:val="none"/>
              </w:rPr>
              <w:t>.</w:t>
            </w:r>
            <w:r>
              <w:rPr>
                <w:rFonts w:hint="eastAsia" w:ascii="宋体" w:hAnsi="宋体" w:eastAsia="宋体" w:cs="宋体"/>
                <w:color w:val="auto"/>
                <w:szCs w:val="21"/>
                <w:highlight w:val="none"/>
              </w:rPr>
              <w:t>2</w:t>
            </w:r>
            <w:r>
              <w:rPr>
                <w:rFonts w:hint="eastAsia" w:ascii="宋体" w:hAnsi="宋体" w:eastAsia="宋体" w:cs="宋体"/>
                <w:color w:val="auto"/>
                <w:spacing w:val="1"/>
                <w:szCs w:val="21"/>
                <w:highlight w:val="none"/>
              </w:rPr>
              <w:t xml:space="preserve"> </w:t>
            </w:r>
            <w:r>
              <w:rPr>
                <w:rFonts w:hint="eastAsia" w:ascii="宋体" w:hAnsi="宋体" w:eastAsia="宋体" w:cs="宋体"/>
                <w:color w:val="auto"/>
                <w:szCs w:val="21"/>
                <w:highlight w:val="none"/>
              </w:rPr>
              <w:t>款</w:t>
            </w:r>
            <w:r>
              <w:rPr>
                <w:rFonts w:hint="eastAsia" w:ascii="宋体" w:hAnsi="宋体" w:eastAsia="宋体" w:cs="宋体"/>
                <w:color w:val="auto"/>
                <w:spacing w:val="-1"/>
                <w:szCs w:val="21"/>
                <w:highlight w:val="none"/>
              </w:rPr>
              <w:t>规</w:t>
            </w:r>
            <w:r>
              <w:rPr>
                <w:rFonts w:hint="eastAsia" w:ascii="宋体" w:hAnsi="宋体" w:eastAsia="宋体" w:cs="宋体"/>
                <w:color w:val="auto"/>
                <w:szCs w:val="21"/>
                <w:highlight w:val="none"/>
              </w:rPr>
              <w:t>定的评分标准进行评分，按得分由高到低顺序推荐中标候选人</w:t>
            </w:r>
            <w:r>
              <w:rPr>
                <w:rFonts w:hint="eastAsia" w:ascii="宋体" w:hAnsi="宋体" w:eastAsia="宋体" w:cs="宋体"/>
                <w:color w:val="auto"/>
                <w:spacing w:val="-20"/>
                <w:szCs w:val="21"/>
                <w:highlight w:val="none"/>
              </w:rPr>
              <w:t>，</w:t>
            </w:r>
            <w:r>
              <w:rPr>
                <w:rFonts w:hint="eastAsia" w:ascii="宋体" w:hAnsi="宋体" w:eastAsia="宋体" w:cs="宋体"/>
                <w:color w:val="auto"/>
                <w:szCs w:val="21"/>
                <w:highlight w:val="none"/>
              </w:rPr>
              <w:t>或根据比选人授权直接确定中标人</w:t>
            </w:r>
            <w:r>
              <w:rPr>
                <w:rFonts w:hint="eastAsia" w:ascii="宋体" w:hAnsi="宋体" w:eastAsia="宋体" w:cs="宋体"/>
                <w:color w:val="auto"/>
                <w:spacing w:val="-31"/>
                <w:szCs w:val="21"/>
                <w:highlight w:val="none"/>
              </w:rPr>
              <w:t>。</w:t>
            </w:r>
            <w:r>
              <w:rPr>
                <w:rFonts w:hint="eastAsia" w:ascii="宋体" w:hAnsi="宋体" w:eastAsia="宋体" w:cs="宋体"/>
                <w:color w:val="auto"/>
                <w:szCs w:val="21"/>
                <w:highlight w:val="none"/>
              </w:rPr>
              <w:t>综合评分相等时</w:t>
            </w:r>
            <w:r>
              <w:rPr>
                <w:rFonts w:hint="eastAsia" w:ascii="宋体" w:hAnsi="宋体" w:eastAsia="宋体" w:cs="宋体"/>
                <w:color w:val="auto"/>
                <w:spacing w:val="-31"/>
                <w:szCs w:val="21"/>
                <w:highlight w:val="none"/>
              </w:rPr>
              <w:t>，</w:t>
            </w:r>
            <w:r>
              <w:rPr>
                <w:rFonts w:hint="eastAsia" w:ascii="宋体" w:hAnsi="宋体" w:eastAsia="宋体" w:cs="宋体"/>
                <w:color w:val="auto"/>
                <w:szCs w:val="21"/>
                <w:highlight w:val="none"/>
              </w:rPr>
              <w:t>以竞选报价低的优先；竞选报价相等的，以竞选人技术部分的优劣原则排序。</w:t>
            </w:r>
          </w:p>
        </w:tc>
      </w:tr>
      <w:tr w14:paraId="60DAD9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293367FF">
            <w:pPr>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2.1.1</w:t>
            </w:r>
          </w:p>
        </w:tc>
        <w:tc>
          <w:tcPr>
            <w:tcW w:w="567" w:type="dxa"/>
            <w:vMerge w:val="restart"/>
            <w:vAlign w:val="center"/>
          </w:tcPr>
          <w:p w14:paraId="00896A06">
            <w:pPr>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资格评审标准</w:t>
            </w:r>
          </w:p>
        </w:tc>
        <w:tc>
          <w:tcPr>
            <w:tcW w:w="2559" w:type="dxa"/>
            <w:gridSpan w:val="3"/>
            <w:tcBorders>
              <w:bottom w:val="single" w:color="auto" w:sz="4" w:space="0"/>
            </w:tcBorders>
            <w:vAlign w:val="center"/>
          </w:tcPr>
          <w:p w14:paraId="705AF16A">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资质条件</w:t>
            </w:r>
          </w:p>
        </w:tc>
        <w:tc>
          <w:tcPr>
            <w:tcW w:w="5493" w:type="dxa"/>
            <w:vAlign w:val="center"/>
          </w:tcPr>
          <w:p w14:paraId="4E45F621">
            <w:pPr>
              <w:spacing w:line="40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符合第二章“竞选人须知”第1.4.1项规定。</w:t>
            </w:r>
          </w:p>
        </w:tc>
      </w:tr>
      <w:tr w14:paraId="3AF4FF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4104DADC">
            <w:pPr>
              <w:spacing w:line="400" w:lineRule="exact"/>
              <w:rPr>
                <w:rFonts w:ascii="宋体" w:hAnsi="宋体" w:eastAsia="宋体" w:cs="宋体"/>
                <w:color w:val="auto"/>
                <w:highlight w:val="none"/>
              </w:rPr>
            </w:pPr>
          </w:p>
        </w:tc>
        <w:tc>
          <w:tcPr>
            <w:tcW w:w="567" w:type="dxa"/>
            <w:vMerge w:val="continue"/>
          </w:tcPr>
          <w:p w14:paraId="5FDF4358">
            <w:pPr>
              <w:spacing w:line="400" w:lineRule="exact"/>
              <w:rPr>
                <w:rFonts w:ascii="宋体" w:hAnsi="宋体" w:eastAsia="宋体" w:cs="宋体"/>
                <w:color w:val="auto"/>
                <w:highlight w:val="none"/>
              </w:rPr>
            </w:pPr>
          </w:p>
        </w:tc>
        <w:tc>
          <w:tcPr>
            <w:tcW w:w="2559" w:type="dxa"/>
            <w:gridSpan w:val="3"/>
            <w:tcBorders>
              <w:top w:val="single" w:color="auto" w:sz="4" w:space="0"/>
              <w:bottom w:val="single" w:color="auto" w:sz="4" w:space="0"/>
            </w:tcBorders>
          </w:tcPr>
          <w:p w14:paraId="3836D994">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营业执照</w:t>
            </w:r>
          </w:p>
        </w:tc>
        <w:tc>
          <w:tcPr>
            <w:tcW w:w="5493" w:type="dxa"/>
            <w:vAlign w:val="center"/>
          </w:tcPr>
          <w:p w14:paraId="1A3F1C8D">
            <w:pPr>
              <w:autoSpaceDE w:val="0"/>
              <w:autoSpaceDN w:val="0"/>
              <w:adjustRightInd w:val="0"/>
              <w:spacing w:line="40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符合第二章“竞选人须知”第1.4.1项规定。</w:t>
            </w:r>
          </w:p>
        </w:tc>
      </w:tr>
      <w:tr w14:paraId="31229B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51" w:type="dxa"/>
            <w:gridSpan w:val="2"/>
            <w:vMerge w:val="continue"/>
          </w:tcPr>
          <w:p w14:paraId="0F22FD98">
            <w:pPr>
              <w:spacing w:line="400" w:lineRule="exact"/>
              <w:rPr>
                <w:rFonts w:ascii="宋体" w:hAnsi="宋体" w:eastAsia="宋体" w:cs="宋体"/>
                <w:color w:val="auto"/>
                <w:highlight w:val="none"/>
              </w:rPr>
            </w:pPr>
          </w:p>
        </w:tc>
        <w:tc>
          <w:tcPr>
            <w:tcW w:w="567" w:type="dxa"/>
            <w:vMerge w:val="continue"/>
          </w:tcPr>
          <w:p w14:paraId="553ACDD2">
            <w:pPr>
              <w:spacing w:line="400" w:lineRule="exact"/>
              <w:rPr>
                <w:rFonts w:ascii="宋体" w:hAnsi="宋体" w:eastAsia="宋体" w:cs="宋体"/>
                <w:color w:val="auto"/>
                <w:highlight w:val="none"/>
              </w:rPr>
            </w:pPr>
          </w:p>
        </w:tc>
        <w:tc>
          <w:tcPr>
            <w:tcW w:w="2559" w:type="dxa"/>
            <w:gridSpan w:val="3"/>
            <w:tcBorders>
              <w:top w:val="single" w:color="auto" w:sz="4" w:space="0"/>
            </w:tcBorders>
          </w:tcPr>
          <w:p w14:paraId="0B25D8F8">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安全生产条件</w:t>
            </w:r>
          </w:p>
        </w:tc>
        <w:tc>
          <w:tcPr>
            <w:tcW w:w="5493" w:type="dxa"/>
            <w:vAlign w:val="center"/>
          </w:tcPr>
          <w:p w14:paraId="758F320D">
            <w:pPr>
              <w:spacing w:line="40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符合第二章“竞选人须知”第1.4.1项规定</w:t>
            </w:r>
            <w:r>
              <w:rPr>
                <w:rFonts w:hint="eastAsia" w:ascii="宋体" w:hAnsi="宋体" w:cs="宋体"/>
                <w:color w:val="auto"/>
                <w:highlight w:val="none"/>
              </w:rPr>
              <w:t>。</w:t>
            </w:r>
          </w:p>
        </w:tc>
      </w:tr>
      <w:tr w14:paraId="6D91BC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0A6B8F5E">
            <w:pPr>
              <w:spacing w:line="400" w:lineRule="exact"/>
              <w:rPr>
                <w:rFonts w:ascii="宋体" w:hAnsi="宋体" w:eastAsia="宋体" w:cs="宋体"/>
                <w:color w:val="auto"/>
                <w:highlight w:val="none"/>
              </w:rPr>
            </w:pPr>
          </w:p>
        </w:tc>
        <w:tc>
          <w:tcPr>
            <w:tcW w:w="567" w:type="dxa"/>
            <w:vMerge w:val="continue"/>
          </w:tcPr>
          <w:p w14:paraId="42B09802">
            <w:pPr>
              <w:spacing w:line="400" w:lineRule="exact"/>
              <w:rPr>
                <w:rFonts w:ascii="宋体" w:hAnsi="宋体" w:eastAsia="宋体" w:cs="宋体"/>
                <w:color w:val="auto"/>
                <w:highlight w:val="none"/>
              </w:rPr>
            </w:pPr>
          </w:p>
        </w:tc>
        <w:tc>
          <w:tcPr>
            <w:tcW w:w="2559" w:type="dxa"/>
            <w:gridSpan w:val="3"/>
            <w:tcBorders>
              <w:top w:val="single" w:color="auto" w:sz="4" w:space="0"/>
              <w:bottom w:val="single" w:color="auto" w:sz="4" w:space="0"/>
            </w:tcBorders>
          </w:tcPr>
          <w:p w14:paraId="16F8D038">
            <w:pPr>
              <w:spacing w:line="400" w:lineRule="exact"/>
              <w:jc w:val="left"/>
              <w:rPr>
                <w:rFonts w:ascii="宋体" w:hAnsi="宋体" w:eastAsia="宋体" w:cs="宋体"/>
                <w:color w:val="auto"/>
                <w:highlight w:val="none"/>
              </w:rPr>
            </w:pPr>
            <w:r>
              <w:rPr>
                <w:rFonts w:hint="eastAsia" w:ascii="宋体" w:hAnsi="宋体" w:eastAsia="宋体" w:cs="宋体"/>
                <w:color w:val="auto"/>
                <w:szCs w:val="21"/>
                <w:highlight w:val="none"/>
              </w:rPr>
              <w:t>竞选截止日竞选资格情况</w:t>
            </w:r>
          </w:p>
        </w:tc>
        <w:tc>
          <w:tcPr>
            <w:tcW w:w="5493" w:type="dxa"/>
            <w:vAlign w:val="center"/>
          </w:tcPr>
          <w:p w14:paraId="23070BC2">
            <w:pPr>
              <w:spacing w:line="40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符合第二章“竞选人须知”第1.4.1项规定</w:t>
            </w:r>
            <w:r>
              <w:rPr>
                <w:rFonts w:hint="eastAsia" w:ascii="宋体" w:hAnsi="宋体" w:cs="宋体"/>
                <w:color w:val="auto"/>
                <w:highlight w:val="none"/>
              </w:rPr>
              <w:t>。</w:t>
            </w:r>
          </w:p>
        </w:tc>
      </w:tr>
      <w:tr w14:paraId="74CB31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198A301">
            <w:pPr>
              <w:spacing w:line="400" w:lineRule="exact"/>
              <w:rPr>
                <w:rFonts w:ascii="宋体" w:hAnsi="宋体" w:eastAsia="宋体" w:cs="宋体"/>
                <w:color w:val="auto"/>
                <w:highlight w:val="none"/>
              </w:rPr>
            </w:pPr>
          </w:p>
        </w:tc>
        <w:tc>
          <w:tcPr>
            <w:tcW w:w="567" w:type="dxa"/>
            <w:vMerge w:val="continue"/>
          </w:tcPr>
          <w:p w14:paraId="25E773F7">
            <w:pPr>
              <w:spacing w:line="400" w:lineRule="exact"/>
              <w:rPr>
                <w:rFonts w:ascii="宋体" w:hAnsi="宋体" w:eastAsia="宋体" w:cs="宋体"/>
                <w:color w:val="auto"/>
                <w:highlight w:val="none"/>
              </w:rPr>
            </w:pPr>
          </w:p>
        </w:tc>
        <w:tc>
          <w:tcPr>
            <w:tcW w:w="2559" w:type="dxa"/>
            <w:gridSpan w:val="3"/>
            <w:tcBorders>
              <w:top w:val="single" w:color="auto" w:sz="4" w:space="0"/>
              <w:bottom w:val="single" w:color="auto" w:sz="4" w:space="0"/>
            </w:tcBorders>
          </w:tcPr>
          <w:p w14:paraId="05C3B718">
            <w:pPr>
              <w:spacing w:line="400" w:lineRule="exact"/>
              <w:jc w:val="left"/>
              <w:rPr>
                <w:rFonts w:ascii="宋体" w:hAnsi="宋体" w:eastAsia="宋体" w:cs="宋体"/>
                <w:color w:val="auto"/>
                <w:szCs w:val="21"/>
                <w:highlight w:val="none"/>
              </w:rPr>
            </w:pPr>
            <w:r>
              <w:rPr>
                <w:rFonts w:hint="eastAsia" w:ascii="宋体" w:hAnsi="宋体" w:eastAsia="宋体" w:cs="宋体"/>
                <w:color w:val="auto"/>
                <w:highlight w:val="none"/>
              </w:rPr>
              <w:t>项目经理资格要求</w:t>
            </w:r>
          </w:p>
        </w:tc>
        <w:tc>
          <w:tcPr>
            <w:tcW w:w="5493" w:type="dxa"/>
            <w:vAlign w:val="center"/>
          </w:tcPr>
          <w:p w14:paraId="340D90D8">
            <w:pPr>
              <w:spacing w:line="40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符合第二章“竞选人须知”第1.4.1项规定</w:t>
            </w:r>
            <w:r>
              <w:rPr>
                <w:rFonts w:hint="eastAsia" w:ascii="宋体" w:hAnsi="宋体" w:cs="宋体"/>
                <w:color w:val="auto"/>
                <w:highlight w:val="none"/>
              </w:rPr>
              <w:t>。</w:t>
            </w:r>
          </w:p>
        </w:tc>
      </w:tr>
      <w:tr w14:paraId="067059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4849A07">
            <w:pPr>
              <w:spacing w:line="400" w:lineRule="exact"/>
              <w:rPr>
                <w:rFonts w:ascii="宋体" w:hAnsi="宋体" w:eastAsia="宋体" w:cs="宋体"/>
                <w:color w:val="auto"/>
                <w:highlight w:val="none"/>
              </w:rPr>
            </w:pPr>
          </w:p>
        </w:tc>
        <w:tc>
          <w:tcPr>
            <w:tcW w:w="567" w:type="dxa"/>
            <w:vMerge w:val="continue"/>
          </w:tcPr>
          <w:p w14:paraId="750E76B2">
            <w:pPr>
              <w:spacing w:line="400" w:lineRule="exact"/>
              <w:rPr>
                <w:rFonts w:ascii="宋体" w:hAnsi="宋体" w:eastAsia="宋体" w:cs="宋体"/>
                <w:color w:val="auto"/>
                <w:highlight w:val="none"/>
              </w:rPr>
            </w:pPr>
          </w:p>
        </w:tc>
        <w:tc>
          <w:tcPr>
            <w:tcW w:w="2559" w:type="dxa"/>
            <w:gridSpan w:val="3"/>
            <w:tcBorders>
              <w:top w:val="single" w:color="auto" w:sz="4" w:space="0"/>
              <w:bottom w:val="single" w:color="auto" w:sz="4" w:space="0"/>
            </w:tcBorders>
          </w:tcPr>
          <w:p w14:paraId="13B5C144">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其他要求</w:t>
            </w:r>
          </w:p>
        </w:tc>
        <w:tc>
          <w:tcPr>
            <w:tcW w:w="5493" w:type="dxa"/>
            <w:vAlign w:val="center"/>
          </w:tcPr>
          <w:p w14:paraId="52DCB427">
            <w:pPr>
              <w:spacing w:line="40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符合第二章“竞选人须知”第1.4.1项规定</w:t>
            </w:r>
            <w:r>
              <w:rPr>
                <w:rFonts w:hint="eastAsia" w:ascii="宋体" w:hAnsi="宋体" w:cs="宋体"/>
                <w:color w:val="auto"/>
                <w:highlight w:val="none"/>
              </w:rPr>
              <w:t>。</w:t>
            </w:r>
          </w:p>
        </w:tc>
      </w:tr>
      <w:tr w14:paraId="4695C8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07A8B8E4">
            <w:pPr>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2.1.2</w:t>
            </w:r>
          </w:p>
        </w:tc>
        <w:tc>
          <w:tcPr>
            <w:tcW w:w="567" w:type="dxa"/>
            <w:vMerge w:val="restart"/>
            <w:vAlign w:val="center"/>
          </w:tcPr>
          <w:p w14:paraId="6050D30F">
            <w:pPr>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形式评审标准</w:t>
            </w:r>
          </w:p>
        </w:tc>
        <w:tc>
          <w:tcPr>
            <w:tcW w:w="2559" w:type="dxa"/>
            <w:gridSpan w:val="3"/>
            <w:tcBorders>
              <w:top w:val="single" w:color="auto" w:sz="4" w:space="0"/>
              <w:bottom w:val="single" w:color="auto" w:sz="4" w:space="0"/>
            </w:tcBorders>
            <w:vAlign w:val="center"/>
          </w:tcPr>
          <w:p w14:paraId="700F566D">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竞选人名称</w:t>
            </w:r>
          </w:p>
        </w:tc>
        <w:tc>
          <w:tcPr>
            <w:tcW w:w="5493" w:type="dxa"/>
            <w:vAlign w:val="center"/>
          </w:tcPr>
          <w:p w14:paraId="5D27206E">
            <w:pPr>
              <w:spacing w:line="40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与营业执照、资质证书、安全生产许可证一致，依法变更名称的应提交相应证明材料。</w:t>
            </w:r>
          </w:p>
        </w:tc>
      </w:tr>
      <w:tr w14:paraId="5A557C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E9173CB">
            <w:pPr>
              <w:spacing w:line="400" w:lineRule="exact"/>
              <w:rPr>
                <w:rFonts w:ascii="宋体" w:hAnsi="宋体" w:eastAsia="宋体" w:cs="宋体"/>
                <w:color w:val="auto"/>
                <w:highlight w:val="none"/>
              </w:rPr>
            </w:pPr>
          </w:p>
        </w:tc>
        <w:tc>
          <w:tcPr>
            <w:tcW w:w="567" w:type="dxa"/>
            <w:vMerge w:val="continue"/>
          </w:tcPr>
          <w:p w14:paraId="20ADE2DF">
            <w:pPr>
              <w:spacing w:line="400" w:lineRule="exact"/>
              <w:rPr>
                <w:rFonts w:ascii="宋体" w:hAnsi="宋体" w:eastAsia="宋体" w:cs="宋体"/>
                <w:color w:val="auto"/>
                <w:highlight w:val="none"/>
              </w:rPr>
            </w:pPr>
          </w:p>
        </w:tc>
        <w:tc>
          <w:tcPr>
            <w:tcW w:w="2559" w:type="dxa"/>
            <w:gridSpan w:val="3"/>
            <w:tcBorders>
              <w:top w:val="single" w:color="auto" w:sz="4" w:space="0"/>
              <w:bottom w:val="single" w:color="auto" w:sz="4" w:space="0"/>
            </w:tcBorders>
            <w:vAlign w:val="center"/>
          </w:tcPr>
          <w:p w14:paraId="2DD04C3C">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竞选函签名盖章</w:t>
            </w:r>
          </w:p>
        </w:tc>
        <w:tc>
          <w:tcPr>
            <w:tcW w:w="5493" w:type="dxa"/>
            <w:vAlign w:val="center"/>
          </w:tcPr>
          <w:p w14:paraId="5A48652B">
            <w:pPr>
              <w:spacing w:line="40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竞选函格式规定签名、盖章的位置有法定代表人或其委托代理人签名（或盖章）、加盖单位法人章。</w:t>
            </w:r>
          </w:p>
        </w:tc>
      </w:tr>
      <w:tr w14:paraId="74212B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1AB71E95">
            <w:pPr>
              <w:spacing w:line="400" w:lineRule="exact"/>
              <w:rPr>
                <w:rFonts w:ascii="宋体" w:hAnsi="宋体" w:eastAsia="宋体" w:cs="宋体"/>
                <w:color w:val="auto"/>
                <w:highlight w:val="none"/>
              </w:rPr>
            </w:pPr>
          </w:p>
        </w:tc>
        <w:tc>
          <w:tcPr>
            <w:tcW w:w="567" w:type="dxa"/>
            <w:vMerge w:val="continue"/>
          </w:tcPr>
          <w:p w14:paraId="6D7BD2FD">
            <w:pPr>
              <w:spacing w:line="400" w:lineRule="exact"/>
              <w:rPr>
                <w:rFonts w:ascii="宋体" w:hAnsi="宋体" w:eastAsia="宋体" w:cs="宋体"/>
                <w:color w:val="auto"/>
                <w:highlight w:val="none"/>
              </w:rPr>
            </w:pPr>
          </w:p>
        </w:tc>
        <w:tc>
          <w:tcPr>
            <w:tcW w:w="2559" w:type="dxa"/>
            <w:gridSpan w:val="3"/>
            <w:tcBorders>
              <w:top w:val="single" w:color="auto" w:sz="4" w:space="0"/>
              <w:bottom w:val="single" w:color="auto" w:sz="4" w:space="0"/>
            </w:tcBorders>
            <w:vAlign w:val="center"/>
          </w:tcPr>
          <w:p w14:paraId="4220E0EC">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竞选文件格式</w:t>
            </w:r>
          </w:p>
        </w:tc>
        <w:tc>
          <w:tcPr>
            <w:tcW w:w="5493" w:type="dxa"/>
            <w:vAlign w:val="center"/>
          </w:tcPr>
          <w:p w14:paraId="0ED18B80">
            <w:pPr>
              <w:spacing w:line="40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符合第二章“竞选人须知”第3.7款的要求。</w:t>
            </w:r>
          </w:p>
        </w:tc>
      </w:tr>
      <w:tr w14:paraId="4EA3D0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958E56A">
            <w:pPr>
              <w:spacing w:line="400" w:lineRule="exact"/>
              <w:rPr>
                <w:rFonts w:ascii="宋体" w:hAnsi="宋体" w:eastAsia="宋体" w:cs="宋体"/>
                <w:color w:val="auto"/>
                <w:highlight w:val="none"/>
              </w:rPr>
            </w:pPr>
          </w:p>
        </w:tc>
        <w:tc>
          <w:tcPr>
            <w:tcW w:w="567" w:type="dxa"/>
            <w:vMerge w:val="continue"/>
          </w:tcPr>
          <w:p w14:paraId="5849C255">
            <w:pPr>
              <w:spacing w:line="400" w:lineRule="exact"/>
              <w:rPr>
                <w:rFonts w:ascii="宋体" w:hAnsi="宋体" w:eastAsia="宋体" w:cs="宋体"/>
                <w:color w:val="auto"/>
                <w:highlight w:val="none"/>
              </w:rPr>
            </w:pPr>
          </w:p>
        </w:tc>
        <w:tc>
          <w:tcPr>
            <w:tcW w:w="2559" w:type="dxa"/>
            <w:gridSpan w:val="3"/>
            <w:tcBorders>
              <w:top w:val="single" w:color="auto" w:sz="4" w:space="0"/>
              <w:bottom w:val="single" w:color="auto" w:sz="4" w:space="0"/>
            </w:tcBorders>
            <w:vAlign w:val="center"/>
          </w:tcPr>
          <w:p w14:paraId="6D83F7F1">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竞选文件份数</w:t>
            </w:r>
          </w:p>
        </w:tc>
        <w:tc>
          <w:tcPr>
            <w:tcW w:w="5493" w:type="dxa"/>
            <w:vAlign w:val="center"/>
          </w:tcPr>
          <w:p w14:paraId="1951B794">
            <w:pPr>
              <w:spacing w:line="40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符合第二章“竞选人须知”第3.7.4项规定。</w:t>
            </w:r>
          </w:p>
        </w:tc>
      </w:tr>
      <w:tr w14:paraId="514FEE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0A5B775">
            <w:pPr>
              <w:spacing w:line="400" w:lineRule="exact"/>
              <w:rPr>
                <w:rFonts w:ascii="宋体" w:hAnsi="宋体" w:eastAsia="宋体" w:cs="宋体"/>
                <w:color w:val="auto"/>
                <w:highlight w:val="none"/>
              </w:rPr>
            </w:pPr>
          </w:p>
        </w:tc>
        <w:tc>
          <w:tcPr>
            <w:tcW w:w="567" w:type="dxa"/>
            <w:vMerge w:val="continue"/>
          </w:tcPr>
          <w:p w14:paraId="351092B2">
            <w:pPr>
              <w:spacing w:line="400" w:lineRule="exact"/>
              <w:rPr>
                <w:rFonts w:ascii="宋体" w:hAnsi="宋体" w:eastAsia="宋体" w:cs="宋体"/>
                <w:color w:val="auto"/>
                <w:highlight w:val="none"/>
              </w:rPr>
            </w:pPr>
          </w:p>
        </w:tc>
        <w:tc>
          <w:tcPr>
            <w:tcW w:w="2559" w:type="dxa"/>
            <w:gridSpan w:val="3"/>
            <w:tcBorders>
              <w:top w:val="single" w:color="auto" w:sz="4" w:space="0"/>
              <w:bottom w:val="single" w:color="auto" w:sz="4" w:space="0"/>
            </w:tcBorders>
            <w:vAlign w:val="center"/>
          </w:tcPr>
          <w:p w14:paraId="4FF08565">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报价唯一</w:t>
            </w:r>
          </w:p>
        </w:tc>
        <w:tc>
          <w:tcPr>
            <w:tcW w:w="5493" w:type="dxa"/>
            <w:vAlign w:val="center"/>
          </w:tcPr>
          <w:p w14:paraId="65C7EF3C">
            <w:pPr>
              <w:spacing w:line="40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只能有一个有效报价，在竞选文件没有规定的情况下，不得提交选择性报价。</w:t>
            </w:r>
          </w:p>
        </w:tc>
      </w:tr>
      <w:tr w14:paraId="6E5E6E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C866781">
            <w:pPr>
              <w:spacing w:line="400" w:lineRule="exact"/>
              <w:rPr>
                <w:rFonts w:ascii="宋体" w:hAnsi="宋体" w:eastAsia="宋体" w:cs="宋体"/>
                <w:color w:val="auto"/>
                <w:highlight w:val="none"/>
              </w:rPr>
            </w:pPr>
          </w:p>
        </w:tc>
        <w:tc>
          <w:tcPr>
            <w:tcW w:w="567" w:type="dxa"/>
            <w:vMerge w:val="continue"/>
          </w:tcPr>
          <w:p w14:paraId="76BD5250">
            <w:pPr>
              <w:spacing w:line="400" w:lineRule="exact"/>
              <w:rPr>
                <w:rFonts w:ascii="宋体" w:hAnsi="宋体" w:eastAsia="宋体" w:cs="宋体"/>
                <w:color w:val="auto"/>
                <w:highlight w:val="none"/>
              </w:rPr>
            </w:pPr>
          </w:p>
        </w:tc>
        <w:tc>
          <w:tcPr>
            <w:tcW w:w="2559" w:type="dxa"/>
            <w:gridSpan w:val="3"/>
            <w:tcBorders>
              <w:top w:val="single" w:color="auto" w:sz="4" w:space="0"/>
              <w:bottom w:val="single" w:color="auto" w:sz="4" w:space="0"/>
            </w:tcBorders>
            <w:vAlign w:val="center"/>
          </w:tcPr>
          <w:p w14:paraId="5582BFFC">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竞选文件的签署</w:t>
            </w:r>
          </w:p>
        </w:tc>
        <w:tc>
          <w:tcPr>
            <w:tcW w:w="5493" w:type="dxa"/>
            <w:vAlign w:val="center"/>
          </w:tcPr>
          <w:p w14:paraId="782409EC">
            <w:pPr>
              <w:spacing w:line="40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第八章 竞选文件格式要求法定代表人或其委托代理人签名（或盖章）的须齐全。</w:t>
            </w:r>
          </w:p>
        </w:tc>
      </w:tr>
      <w:tr w14:paraId="2204DD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15BFF74C">
            <w:pPr>
              <w:spacing w:line="400" w:lineRule="exact"/>
              <w:rPr>
                <w:rFonts w:ascii="宋体" w:hAnsi="宋体" w:eastAsia="宋体" w:cs="宋体"/>
                <w:color w:val="auto"/>
                <w:highlight w:val="none"/>
              </w:rPr>
            </w:pPr>
          </w:p>
        </w:tc>
        <w:tc>
          <w:tcPr>
            <w:tcW w:w="567" w:type="dxa"/>
            <w:vMerge w:val="continue"/>
          </w:tcPr>
          <w:p w14:paraId="7E15D539">
            <w:pPr>
              <w:spacing w:line="400" w:lineRule="exact"/>
              <w:rPr>
                <w:rFonts w:ascii="宋体" w:hAnsi="宋体" w:eastAsia="宋体" w:cs="宋体"/>
                <w:color w:val="auto"/>
                <w:highlight w:val="none"/>
              </w:rPr>
            </w:pPr>
          </w:p>
        </w:tc>
        <w:tc>
          <w:tcPr>
            <w:tcW w:w="2559" w:type="dxa"/>
            <w:gridSpan w:val="3"/>
            <w:tcBorders>
              <w:top w:val="single" w:color="auto" w:sz="4" w:space="0"/>
              <w:bottom w:val="single" w:color="auto" w:sz="4" w:space="0"/>
            </w:tcBorders>
            <w:vAlign w:val="center"/>
          </w:tcPr>
          <w:p w14:paraId="40E6D19A">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委托代理人</w:t>
            </w:r>
          </w:p>
        </w:tc>
        <w:tc>
          <w:tcPr>
            <w:tcW w:w="5493" w:type="dxa"/>
            <w:vAlign w:val="center"/>
          </w:tcPr>
          <w:p w14:paraId="41A9F2C2">
            <w:pPr>
              <w:spacing w:line="40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竞选人法定代表人的委托代理人有法定代表人签署的授权委托书和竞选人为其缴纳的养老保险。</w:t>
            </w:r>
          </w:p>
        </w:tc>
      </w:tr>
      <w:tr w14:paraId="0CBF16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43840F26">
            <w:pPr>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2.1.3</w:t>
            </w:r>
          </w:p>
        </w:tc>
        <w:tc>
          <w:tcPr>
            <w:tcW w:w="567" w:type="dxa"/>
            <w:vMerge w:val="restart"/>
            <w:vAlign w:val="center"/>
          </w:tcPr>
          <w:p w14:paraId="44572F07">
            <w:pPr>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响应性评审标准</w:t>
            </w:r>
          </w:p>
        </w:tc>
        <w:tc>
          <w:tcPr>
            <w:tcW w:w="2559" w:type="dxa"/>
            <w:gridSpan w:val="3"/>
            <w:vAlign w:val="center"/>
          </w:tcPr>
          <w:p w14:paraId="70C53BC1">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竞选总报价</w:t>
            </w:r>
          </w:p>
        </w:tc>
        <w:tc>
          <w:tcPr>
            <w:tcW w:w="5493" w:type="dxa"/>
            <w:vAlign w:val="center"/>
          </w:tcPr>
          <w:p w14:paraId="69447BEF">
            <w:pPr>
              <w:spacing w:line="40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szCs w:val="21"/>
                <w:highlight w:val="none"/>
              </w:rPr>
              <w:t>竞选总报价必须与已标价工程量清单总报价一致。</w:t>
            </w:r>
          </w:p>
          <w:p w14:paraId="15F2DA64">
            <w:pPr>
              <w:spacing w:line="40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2.竞选总报价不得高于比选人公布的竞选总报价最高限价。</w:t>
            </w:r>
          </w:p>
        </w:tc>
      </w:tr>
      <w:tr w14:paraId="245F9E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4EB77C03">
            <w:pPr>
              <w:spacing w:line="400" w:lineRule="exact"/>
              <w:jc w:val="center"/>
              <w:rPr>
                <w:rFonts w:ascii="宋体" w:hAnsi="宋体" w:eastAsia="宋体" w:cs="宋体"/>
                <w:color w:val="auto"/>
                <w:highlight w:val="none"/>
              </w:rPr>
            </w:pPr>
          </w:p>
        </w:tc>
        <w:tc>
          <w:tcPr>
            <w:tcW w:w="567" w:type="dxa"/>
            <w:vMerge w:val="continue"/>
            <w:textDirection w:val="tbRlV"/>
            <w:vAlign w:val="center"/>
          </w:tcPr>
          <w:p w14:paraId="1D7A94C7">
            <w:pPr>
              <w:spacing w:line="400" w:lineRule="exact"/>
              <w:jc w:val="center"/>
              <w:rPr>
                <w:rFonts w:ascii="宋体" w:hAnsi="宋体" w:eastAsia="宋体" w:cs="宋体"/>
                <w:color w:val="auto"/>
                <w:highlight w:val="none"/>
              </w:rPr>
            </w:pPr>
          </w:p>
        </w:tc>
        <w:tc>
          <w:tcPr>
            <w:tcW w:w="2559" w:type="dxa"/>
            <w:gridSpan w:val="3"/>
            <w:vAlign w:val="center"/>
          </w:tcPr>
          <w:p w14:paraId="2B181CBC">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暂定金额</w:t>
            </w:r>
          </w:p>
        </w:tc>
        <w:tc>
          <w:tcPr>
            <w:tcW w:w="5493" w:type="dxa"/>
            <w:vAlign w:val="center"/>
          </w:tcPr>
          <w:p w14:paraId="79832C8D">
            <w:pPr>
              <w:spacing w:line="40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暂列金额、暂估价、安全文明施工费等暂定金额必须按照比选文件给定的金额填报</w:t>
            </w:r>
          </w:p>
        </w:tc>
      </w:tr>
      <w:tr w14:paraId="5ACAF2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386AEA18">
            <w:pPr>
              <w:spacing w:line="400" w:lineRule="exact"/>
              <w:jc w:val="center"/>
              <w:rPr>
                <w:rFonts w:ascii="宋体" w:hAnsi="宋体" w:eastAsia="宋体" w:cs="宋体"/>
                <w:color w:val="auto"/>
                <w:highlight w:val="none"/>
              </w:rPr>
            </w:pPr>
          </w:p>
        </w:tc>
        <w:tc>
          <w:tcPr>
            <w:tcW w:w="567" w:type="dxa"/>
            <w:vMerge w:val="continue"/>
            <w:textDirection w:val="tbRlV"/>
            <w:vAlign w:val="center"/>
          </w:tcPr>
          <w:p w14:paraId="53730B5E">
            <w:pPr>
              <w:spacing w:line="400" w:lineRule="exact"/>
              <w:jc w:val="center"/>
              <w:rPr>
                <w:rFonts w:ascii="宋体" w:hAnsi="宋体" w:eastAsia="宋体" w:cs="宋体"/>
                <w:color w:val="auto"/>
                <w:highlight w:val="none"/>
              </w:rPr>
            </w:pPr>
          </w:p>
        </w:tc>
        <w:tc>
          <w:tcPr>
            <w:tcW w:w="2559" w:type="dxa"/>
            <w:gridSpan w:val="3"/>
            <w:vAlign w:val="center"/>
          </w:tcPr>
          <w:p w14:paraId="40190643">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竞选内容</w:t>
            </w:r>
          </w:p>
        </w:tc>
        <w:tc>
          <w:tcPr>
            <w:tcW w:w="5493" w:type="dxa"/>
            <w:vAlign w:val="center"/>
          </w:tcPr>
          <w:p w14:paraId="64C10D1B">
            <w:pPr>
              <w:spacing w:line="400" w:lineRule="exact"/>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符合第二章“竞选人须知”第1.3.1项规定</w:t>
            </w:r>
          </w:p>
        </w:tc>
      </w:tr>
      <w:tr w14:paraId="20860C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5C6E257D">
            <w:pPr>
              <w:spacing w:line="400" w:lineRule="exact"/>
              <w:jc w:val="center"/>
              <w:rPr>
                <w:rFonts w:ascii="宋体" w:hAnsi="宋体" w:eastAsia="宋体" w:cs="宋体"/>
                <w:color w:val="auto"/>
                <w:highlight w:val="none"/>
              </w:rPr>
            </w:pPr>
          </w:p>
        </w:tc>
        <w:tc>
          <w:tcPr>
            <w:tcW w:w="567" w:type="dxa"/>
            <w:vMerge w:val="continue"/>
          </w:tcPr>
          <w:p w14:paraId="1B2154FE">
            <w:pPr>
              <w:spacing w:line="400" w:lineRule="exact"/>
              <w:jc w:val="center"/>
              <w:rPr>
                <w:rFonts w:ascii="宋体" w:hAnsi="宋体" w:eastAsia="宋体" w:cs="宋体"/>
                <w:color w:val="auto"/>
                <w:highlight w:val="none"/>
              </w:rPr>
            </w:pPr>
          </w:p>
        </w:tc>
        <w:tc>
          <w:tcPr>
            <w:tcW w:w="2559" w:type="dxa"/>
            <w:gridSpan w:val="3"/>
            <w:vAlign w:val="center"/>
          </w:tcPr>
          <w:p w14:paraId="1F1B6754">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工期</w:t>
            </w:r>
          </w:p>
        </w:tc>
        <w:tc>
          <w:tcPr>
            <w:tcW w:w="5493" w:type="dxa"/>
            <w:vAlign w:val="center"/>
          </w:tcPr>
          <w:p w14:paraId="48E93C3A">
            <w:pPr>
              <w:spacing w:line="400" w:lineRule="exact"/>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符合第二章“竞选人须知”第1.3.2项规定</w:t>
            </w:r>
          </w:p>
        </w:tc>
      </w:tr>
      <w:tr w14:paraId="0B12B5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5512A85B">
            <w:pPr>
              <w:spacing w:line="400" w:lineRule="exact"/>
              <w:jc w:val="center"/>
              <w:rPr>
                <w:rFonts w:ascii="宋体" w:hAnsi="宋体" w:eastAsia="宋体" w:cs="宋体"/>
                <w:color w:val="auto"/>
                <w:highlight w:val="none"/>
              </w:rPr>
            </w:pPr>
          </w:p>
        </w:tc>
        <w:tc>
          <w:tcPr>
            <w:tcW w:w="567" w:type="dxa"/>
            <w:vMerge w:val="continue"/>
          </w:tcPr>
          <w:p w14:paraId="4056C6C1">
            <w:pPr>
              <w:spacing w:line="400" w:lineRule="exact"/>
              <w:jc w:val="center"/>
              <w:rPr>
                <w:rFonts w:ascii="宋体" w:hAnsi="宋体" w:eastAsia="宋体" w:cs="宋体"/>
                <w:color w:val="auto"/>
                <w:highlight w:val="none"/>
              </w:rPr>
            </w:pPr>
          </w:p>
        </w:tc>
        <w:tc>
          <w:tcPr>
            <w:tcW w:w="2559" w:type="dxa"/>
            <w:gridSpan w:val="3"/>
            <w:vAlign w:val="center"/>
          </w:tcPr>
          <w:p w14:paraId="1361A269">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工程质量</w:t>
            </w:r>
          </w:p>
        </w:tc>
        <w:tc>
          <w:tcPr>
            <w:tcW w:w="5493" w:type="dxa"/>
            <w:vAlign w:val="center"/>
          </w:tcPr>
          <w:p w14:paraId="49570E2D">
            <w:pPr>
              <w:spacing w:line="400" w:lineRule="exact"/>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符合第二章“竞选人须知”第1.3.3项规定</w:t>
            </w:r>
          </w:p>
        </w:tc>
      </w:tr>
      <w:tr w14:paraId="051974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03D29A8B">
            <w:pPr>
              <w:spacing w:line="400" w:lineRule="exact"/>
              <w:jc w:val="center"/>
              <w:rPr>
                <w:rFonts w:ascii="宋体" w:hAnsi="宋体" w:eastAsia="宋体" w:cs="宋体"/>
                <w:color w:val="auto"/>
                <w:highlight w:val="none"/>
              </w:rPr>
            </w:pPr>
          </w:p>
        </w:tc>
        <w:tc>
          <w:tcPr>
            <w:tcW w:w="567" w:type="dxa"/>
            <w:vMerge w:val="continue"/>
          </w:tcPr>
          <w:p w14:paraId="3688980D">
            <w:pPr>
              <w:spacing w:line="400" w:lineRule="exact"/>
              <w:jc w:val="center"/>
              <w:rPr>
                <w:rFonts w:ascii="宋体" w:hAnsi="宋体" w:eastAsia="宋体" w:cs="宋体"/>
                <w:color w:val="auto"/>
                <w:highlight w:val="none"/>
              </w:rPr>
            </w:pPr>
          </w:p>
        </w:tc>
        <w:tc>
          <w:tcPr>
            <w:tcW w:w="2559" w:type="dxa"/>
            <w:gridSpan w:val="3"/>
            <w:vAlign w:val="center"/>
          </w:tcPr>
          <w:p w14:paraId="15088B25">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竞选有效期</w:t>
            </w:r>
          </w:p>
        </w:tc>
        <w:tc>
          <w:tcPr>
            <w:tcW w:w="5493" w:type="dxa"/>
            <w:vAlign w:val="center"/>
          </w:tcPr>
          <w:p w14:paraId="62B4D300">
            <w:pPr>
              <w:spacing w:line="400" w:lineRule="exact"/>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符合第二章“竞选人须知”第3.3.1项规定</w:t>
            </w:r>
          </w:p>
        </w:tc>
      </w:tr>
      <w:tr w14:paraId="5C5DBD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1F4F7131">
            <w:pPr>
              <w:spacing w:line="400" w:lineRule="exact"/>
              <w:jc w:val="center"/>
              <w:rPr>
                <w:rFonts w:ascii="宋体" w:hAnsi="宋体" w:eastAsia="宋体" w:cs="宋体"/>
                <w:color w:val="auto"/>
                <w:highlight w:val="none"/>
              </w:rPr>
            </w:pPr>
          </w:p>
        </w:tc>
        <w:tc>
          <w:tcPr>
            <w:tcW w:w="567" w:type="dxa"/>
            <w:vMerge w:val="continue"/>
          </w:tcPr>
          <w:p w14:paraId="4A53809E">
            <w:pPr>
              <w:spacing w:line="400" w:lineRule="exact"/>
              <w:jc w:val="center"/>
              <w:rPr>
                <w:rFonts w:ascii="宋体" w:hAnsi="宋体" w:eastAsia="宋体" w:cs="宋体"/>
                <w:color w:val="auto"/>
                <w:highlight w:val="none"/>
              </w:rPr>
            </w:pPr>
          </w:p>
        </w:tc>
        <w:tc>
          <w:tcPr>
            <w:tcW w:w="2559" w:type="dxa"/>
            <w:gridSpan w:val="3"/>
            <w:vAlign w:val="center"/>
          </w:tcPr>
          <w:p w14:paraId="239BD4FE">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竞选保证金</w:t>
            </w:r>
          </w:p>
        </w:tc>
        <w:tc>
          <w:tcPr>
            <w:tcW w:w="5493" w:type="dxa"/>
            <w:vAlign w:val="center"/>
          </w:tcPr>
          <w:p w14:paraId="1B232079">
            <w:pPr>
              <w:tabs>
                <w:tab w:val="left" w:pos="601"/>
                <w:tab w:val="left" w:pos="669"/>
              </w:tabs>
              <w:snapToGrid w:val="0"/>
              <w:spacing w:line="400" w:lineRule="exact"/>
              <w:ind w:firstLine="420" w:firstLineChars="200"/>
              <w:rPr>
                <w:rFonts w:ascii="宋体" w:hAnsi="宋体" w:eastAsia="宋体" w:cs="宋体"/>
                <w:color w:val="auto"/>
                <w:highlight w:val="none"/>
              </w:rPr>
            </w:pPr>
            <w:r>
              <w:rPr>
                <w:rFonts w:hint="eastAsia" w:ascii="宋体" w:hAnsi="宋体" w:eastAsia="宋体" w:cs="宋体"/>
                <w:color w:val="auto"/>
                <w:szCs w:val="21"/>
                <w:highlight w:val="none"/>
              </w:rPr>
              <w:t>符合第二章“竞选人须知”第3.4款</w:t>
            </w:r>
            <w:r>
              <w:rPr>
                <w:rFonts w:hint="eastAsia" w:ascii="宋体" w:hAnsi="宋体" w:eastAsia="宋体" w:cs="宋体"/>
                <w:color w:val="auto"/>
                <w:highlight w:val="none"/>
              </w:rPr>
              <w:t>规定</w:t>
            </w:r>
          </w:p>
        </w:tc>
      </w:tr>
      <w:tr w14:paraId="5309438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43A3A069">
            <w:pPr>
              <w:spacing w:line="400" w:lineRule="exact"/>
              <w:jc w:val="center"/>
              <w:rPr>
                <w:rFonts w:ascii="宋体" w:hAnsi="宋体" w:eastAsia="宋体" w:cs="宋体"/>
                <w:color w:val="auto"/>
                <w:highlight w:val="none"/>
              </w:rPr>
            </w:pPr>
          </w:p>
        </w:tc>
        <w:tc>
          <w:tcPr>
            <w:tcW w:w="567" w:type="dxa"/>
            <w:vMerge w:val="continue"/>
          </w:tcPr>
          <w:p w14:paraId="711DCFAF">
            <w:pPr>
              <w:spacing w:line="400" w:lineRule="exact"/>
              <w:jc w:val="center"/>
              <w:rPr>
                <w:rFonts w:ascii="宋体" w:hAnsi="宋体" w:eastAsia="宋体" w:cs="宋体"/>
                <w:color w:val="auto"/>
                <w:highlight w:val="none"/>
              </w:rPr>
            </w:pPr>
          </w:p>
        </w:tc>
        <w:tc>
          <w:tcPr>
            <w:tcW w:w="2559" w:type="dxa"/>
            <w:gridSpan w:val="3"/>
            <w:vAlign w:val="center"/>
          </w:tcPr>
          <w:p w14:paraId="3B807383">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权利义务</w:t>
            </w:r>
          </w:p>
        </w:tc>
        <w:tc>
          <w:tcPr>
            <w:tcW w:w="5493" w:type="dxa"/>
            <w:vAlign w:val="center"/>
          </w:tcPr>
          <w:p w14:paraId="5EF4128B">
            <w:pPr>
              <w:spacing w:after="62" w:afterLines="20" w:line="40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符合第四章“合同条款及格式”规定，竞选文件不应附有比选人不能接受的条件。（由竞选人自行承诺。）</w:t>
            </w:r>
          </w:p>
        </w:tc>
      </w:tr>
      <w:tr w14:paraId="72788F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2CC9ED42">
            <w:pPr>
              <w:spacing w:line="400" w:lineRule="exact"/>
              <w:jc w:val="center"/>
              <w:rPr>
                <w:rFonts w:ascii="宋体" w:hAnsi="宋体" w:eastAsia="宋体" w:cs="宋体"/>
                <w:color w:val="auto"/>
                <w:highlight w:val="none"/>
              </w:rPr>
            </w:pPr>
          </w:p>
        </w:tc>
        <w:tc>
          <w:tcPr>
            <w:tcW w:w="567" w:type="dxa"/>
            <w:vMerge w:val="continue"/>
          </w:tcPr>
          <w:p w14:paraId="2AD7DDFF">
            <w:pPr>
              <w:spacing w:line="400" w:lineRule="exact"/>
              <w:jc w:val="center"/>
              <w:rPr>
                <w:rFonts w:ascii="宋体" w:hAnsi="宋体" w:eastAsia="宋体" w:cs="宋体"/>
                <w:color w:val="auto"/>
                <w:highlight w:val="none"/>
              </w:rPr>
            </w:pPr>
          </w:p>
        </w:tc>
        <w:tc>
          <w:tcPr>
            <w:tcW w:w="2559" w:type="dxa"/>
            <w:gridSpan w:val="3"/>
            <w:vAlign w:val="center"/>
          </w:tcPr>
          <w:p w14:paraId="437255BC">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技术标准和要求</w:t>
            </w:r>
          </w:p>
        </w:tc>
        <w:tc>
          <w:tcPr>
            <w:tcW w:w="5493" w:type="dxa"/>
            <w:vAlign w:val="center"/>
          </w:tcPr>
          <w:p w14:paraId="7A5C672C">
            <w:pPr>
              <w:spacing w:line="40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符合第七章“技术标准和要求”规定。（由竞选人自行承诺。）</w:t>
            </w:r>
          </w:p>
        </w:tc>
      </w:tr>
      <w:tr w14:paraId="266273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64FFD3A2">
            <w:pPr>
              <w:spacing w:line="400" w:lineRule="exact"/>
              <w:jc w:val="center"/>
              <w:rPr>
                <w:rFonts w:ascii="宋体" w:hAnsi="宋体" w:eastAsia="宋体" w:cs="宋体"/>
                <w:color w:val="auto"/>
                <w:highlight w:val="none"/>
              </w:rPr>
            </w:pPr>
          </w:p>
        </w:tc>
        <w:tc>
          <w:tcPr>
            <w:tcW w:w="567" w:type="dxa"/>
            <w:vMerge w:val="continue"/>
            <w:vAlign w:val="center"/>
          </w:tcPr>
          <w:p w14:paraId="4BC84F42">
            <w:pPr>
              <w:spacing w:line="400" w:lineRule="exact"/>
              <w:jc w:val="center"/>
              <w:rPr>
                <w:rFonts w:ascii="宋体" w:hAnsi="宋体" w:eastAsia="宋体" w:cs="宋体"/>
                <w:color w:val="auto"/>
                <w:highlight w:val="none"/>
              </w:rPr>
            </w:pPr>
          </w:p>
        </w:tc>
        <w:tc>
          <w:tcPr>
            <w:tcW w:w="2559" w:type="dxa"/>
            <w:gridSpan w:val="3"/>
            <w:vAlign w:val="center"/>
          </w:tcPr>
          <w:p w14:paraId="7C71A127">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已标价工程量清单</w:t>
            </w:r>
          </w:p>
        </w:tc>
        <w:tc>
          <w:tcPr>
            <w:tcW w:w="5493" w:type="dxa"/>
            <w:vAlign w:val="center"/>
          </w:tcPr>
          <w:p w14:paraId="02D0DEE4">
            <w:pPr>
              <w:spacing w:after="62" w:afterLines="20" w:line="40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竞选人承诺满足以下内容：</w:t>
            </w:r>
          </w:p>
          <w:p w14:paraId="11218A8D">
            <w:pPr>
              <w:spacing w:after="62" w:afterLines="20" w:line="40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1.符合第五章“工程量清单”给出的范围及数量。</w:t>
            </w:r>
          </w:p>
          <w:p w14:paraId="311D6193">
            <w:pPr>
              <w:spacing w:after="62" w:afterLines="20" w:line="40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2.比选文件中规定工程量清单不允许修改的内容不得修改。</w:t>
            </w:r>
          </w:p>
        </w:tc>
      </w:tr>
      <w:tr w14:paraId="1EAF5C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E045295">
            <w:pPr>
              <w:spacing w:line="400" w:lineRule="exact"/>
              <w:rPr>
                <w:rFonts w:ascii="宋体" w:hAnsi="宋体" w:eastAsia="宋体" w:cs="宋体"/>
                <w:color w:val="auto"/>
                <w:highlight w:val="none"/>
              </w:rPr>
            </w:pPr>
          </w:p>
        </w:tc>
        <w:tc>
          <w:tcPr>
            <w:tcW w:w="567" w:type="dxa"/>
            <w:vMerge w:val="continue"/>
          </w:tcPr>
          <w:p w14:paraId="39337EB1">
            <w:pPr>
              <w:spacing w:line="400" w:lineRule="exact"/>
              <w:rPr>
                <w:rFonts w:ascii="宋体" w:hAnsi="宋体" w:eastAsia="宋体" w:cs="宋体"/>
                <w:color w:val="auto"/>
                <w:highlight w:val="none"/>
              </w:rPr>
            </w:pPr>
          </w:p>
        </w:tc>
        <w:tc>
          <w:tcPr>
            <w:tcW w:w="2559" w:type="dxa"/>
            <w:gridSpan w:val="3"/>
            <w:vAlign w:val="center"/>
          </w:tcPr>
          <w:p w14:paraId="6232DD87">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竞选报价算术错误修正</w:t>
            </w:r>
          </w:p>
        </w:tc>
        <w:tc>
          <w:tcPr>
            <w:tcW w:w="5493" w:type="dxa"/>
            <w:vAlign w:val="center"/>
          </w:tcPr>
          <w:p w14:paraId="4FE4BB6E">
            <w:pPr>
              <w:spacing w:line="40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符合第三章3.评标程序第3.1.3项规定。</w:t>
            </w:r>
          </w:p>
        </w:tc>
      </w:tr>
      <w:tr w14:paraId="7B7489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48B7F703">
            <w:pPr>
              <w:spacing w:line="400" w:lineRule="exact"/>
              <w:rPr>
                <w:rFonts w:ascii="宋体" w:hAnsi="宋体" w:eastAsia="宋体" w:cs="宋体"/>
                <w:color w:val="auto"/>
                <w:highlight w:val="none"/>
              </w:rPr>
            </w:pPr>
          </w:p>
        </w:tc>
        <w:tc>
          <w:tcPr>
            <w:tcW w:w="567" w:type="dxa"/>
            <w:vMerge w:val="continue"/>
          </w:tcPr>
          <w:p w14:paraId="608746DF">
            <w:pPr>
              <w:spacing w:line="400" w:lineRule="exact"/>
              <w:rPr>
                <w:rFonts w:ascii="宋体" w:hAnsi="宋体" w:eastAsia="宋体" w:cs="宋体"/>
                <w:color w:val="auto"/>
                <w:highlight w:val="none"/>
              </w:rPr>
            </w:pPr>
          </w:p>
        </w:tc>
        <w:tc>
          <w:tcPr>
            <w:tcW w:w="2559" w:type="dxa"/>
            <w:gridSpan w:val="3"/>
            <w:vAlign w:val="center"/>
          </w:tcPr>
          <w:p w14:paraId="1B6C5EBA">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实质性要求</w:t>
            </w:r>
          </w:p>
        </w:tc>
        <w:tc>
          <w:tcPr>
            <w:tcW w:w="5493" w:type="dxa"/>
            <w:vAlign w:val="center"/>
          </w:tcPr>
          <w:p w14:paraId="0655B4AC">
            <w:pPr>
              <w:spacing w:after="62" w:afterLines="20" w:line="40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符合第二章“竞选人须知”第1.4.3项规定。</w:t>
            </w:r>
          </w:p>
          <w:p w14:paraId="328FF180">
            <w:pPr>
              <w:spacing w:after="62" w:afterLines="20" w:line="40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本次竞选不得有串通竞选、弄虚作假等其他违反招竞选相关法律、法规行为。</w:t>
            </w:r>
          </w:p>
          <w:p w14:paraId="6357DE4F">
            <w:pPr>
              <w:spacing w:after="62" w:afterLines="20" w:line="40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按评审委员会要求澄清、说明或补正。</w:t>
            </w:r>
          </w:p>
        </w:tc>
      </w:tr>
      <w:tr w14:paraId="23A13D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17F5AB52">
            <w:pPr>
              <w:spacing w:line="400" w:lineRule="exact"/>
              <w:ind w:firstLine="210" w:firstLineChars="100"/>
              <w:jc w:val="center"/>
              <w:rPr>
                <w:rFonts w:ascii="宋体" w:hAnsi="宋体" w:eastAsia="宋体" w:cs="宋体"/>
                <w:color w:val="auto"/>
                <w:highlight w:val="none"/>
              </w:rPr>
            </w:pPr>
            <w:r>
              <w:rPr>
                <w:rFonts w:hint="eastAsia" w:ascii="宋体" w:hAnsi="宋体" w:eastAsia="宋体" w:cs="宋体"/>
                <w:color w:val="auto"/>
                <w:highlight w:val="none"/>
              </w:rPr>
              <w:t>2.2.1</w:t>
            </w:r>
          </w:p>
        </w:tc>
        <w:tc>
          <w:tcPr>
            <w:tcW w:w="2559" w:type="dxa"/>
            <w:gridSpan w:val="3"/>
            <w:vAlign w:val="center"/>
          </w:tcPr>
          <w:p w14:paraId="433AFCCC">
            <w:pPr>
              <w:tabs>
                <w:tab w:val="left" w:pos="1875"/>
              </w:tabs>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分值构成 （总分100分）</w:t>
            </w:r>
          </w:p>
        </w:tc>
        <w:tc>
          <w:tcPr>
            <w:tcW w:w="5493" w:type="dxa"/>
            <w:vAlign w:val="center"/>
          </w:tcPr>
          <w:p w14:paraId="26D73AE3">
            <w:pPr>
              <w:snapToGrid w:val="0"/>
              <w:spacing w:line="40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 xml:space="preserve">1.技术部分 </w:t>
            </w:r>
            <w:r>
              <w:rPr>
                <w:rFonts w:hint="eastAsia" w:ascii="宋体" w:hAnsi="宋体" w:eastAsia="宋体" w:cs="宋体"/>
                <w:color w:val="auto"/>
                <w:highlight w:val="none"/>
                <w:u w:val="single"/>
              </w:rPr>
              <w:t>　 30 　</w:t>
            </w:r>
            <w:r>
              <w:rPr>
                <w:rFonts w:hint="eastAsia" w:ascii="宋体" w:hAnsi="宋体" w:eastAsia="宋体" w:cs="宋体"/>
                <w:color w:val="auto"/>
                <w:highlight w:val="none"/>
              </w:rPr>
              <w:t>分</w:t>
            </w:r>
          </w:p>
          <w:p w14:paraId="42A9F3FF">
            <w:pPr>
              <w:snapToGrid w:val="0"/>
              <w:spacing w:line="400" w:lineRule="exact"/>
              <w:ind w:firstLine="420" w:firstLineChars="200"/>
              <w:rPr>
                <w:rFonts w:ascii="宋体" w:hAnsi="宋体" w:eastAsia="宋体" w:cs="宋体"/>
                <w:i/>
                <w:color w:val="auto"/>
                <w:highlight w:val="none"/>
              </w:rPr>
            </w:pPr>
            <w:r>
              <w:rPr>
                <w:rFonts w:hint="eastAsia" w:ascii="宋体" w:hAnsi="宋体" w:eastAsia="宋体" w:cs="宋体"/>
                <w:color w:val="auto"/>
                <w:highlight w:val="none"/>
              </w:rPr>
              <w:t>2.竞选总报价</w:t>
            </w:r>
            <w:r>
              <w:rPr>
                <w:rFonts w:hint="eastAsia" w:ascii="宋体" w:hAnsi="宋体" w:eastAsia="宋体" w:cs="宋体"/>
                <w:color w:val="auto"/>
                <w:highlight w:val="none"/>
                <w:u w:val="single"/>
              </w:rPr>
              <w:t xml:space="preserve">    70  </w:t>
            </w:r>
            <w:r>
              <w:rPr>
                <w:rFonts w:hint="eastAsia" w:ascii="宋体" w:hAnsi="宋体" w:eastAsia="宋体" w:cs="宋体"/>
                <w:color w:val="auto"/>
                <w:highlight w:val="none"/>
              </w:rPr>
              <w:t>分</w:t>
            </w:r>
          </w:p>
        </w:tc>
      </w:tr>
      <w:tr w14:paraId="68E2D4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restart"/>
            <w:tcBorders>
              <w:right w:val="single" w:color="auto" w:sz="4" w:space="0"/>
            </w:tcBorders>
            <w:vAlign w:val="center"/>
          </w:tcPr>
          <w:p w14:paraId="215153A9">
            <w:pPr>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2.2.2</w:t>
            </w:r>
          </w:p>
        </w:tc>
        <w:tc>
          <w:tcPr>
            <w:tcW w:w="585" w:type="dxa"/>
            <w:gridSpan w:val="2"/>
            <w:vMerge w:val="restart"/>
            <w:tcBorders>
              <w:left w:val="single" w:color="auto" w:sz="4" w:space="0"/>
            </w:tcBorders>
            <w:vAlign w:val="center"/>
          </w:tcPr>
          <w:p w14:paraId="2510441E">
            <w:pPr>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技术部分评分标准</w:t>
            </w:r>
          </w:p>
        </w:tc>
        <w:tc>
          <w:tcPr>
            <w:tcW w:w="568" w:type="dxa"/>
            <w:vMerge w:val="restart"/>
            <w:tcBorders>
              <w:right w:val="single" w:color="auto" w:sz="4" w:space="0"/>
            </w:tcBorders>
            <w:vAlign w:val="center"/>
          </w:tcPr>
          <w:p w14:paraId="630368E2">
            <w:pPr>
              <w:tabs>
                <w:tab w:val="left" w:pos="1875"/>
              </w:tabs>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技</w:t>
            </w:r>
          </w:p>
          <w:p w14:paraId="4C5198E8">
            <w:pPr>
              <w:tabs>
                <w:tab w:val="left" w:pos="1875"/>
              </w:tabs>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术</w:t>
            </w:r>
          </w:p>
          <w:p w14:paraId="2E301581">
            <w:pPr>
              <w:tabs>
                <w:tab w:val="left" w:pos="1875"/>
              </w:tabs>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方</w:t>
            </w:r>
          </w:p>
          <w:p w14:paraId="28531A08">
            <w:pPr>
              <w:tabs>
                <w:tab w:val="left" w:pos="1875"/>
              </w:tabs>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案</w:t>
            </w:r>
          </w:p>
          <w:p w14:paraId="29DAC6EA">
            <w:pPr>
              <w:tabs>
                <w:tab w:val="left" w:pos="1875"/>
              </w:tabs>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评</w:t>
            </w:r>
          </w:p>
          <w:p w14:paraId="2E7D198F">
            <w:pPr>
              <w:tabs>
                <w:tab w:val="left" w:pos="1875"/>
              </w:tabs>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审</w:t>
            </w:r>
          </w:p>
        </w:tc>
        <w:tc>
          <w:tcPr>
            <w:tcW w:w="1991" w:type="dxa"/>
            <w:gridSpan w:val="2"/>
            <w:tcBorders>
              <w:left w:val="single" w:color="auto" w:sz="4" w:space="0"/>
            </w:tcBorders>
            <w:vAlign w:val="center"/>
          </w:tcPr>
          <w:p w14:paraId="0193AF88">
            <w:pPr>
              <w:tabs>
                <w:tab w:val="left" w:pos="1875"/>
              </w:tabs>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内容完整性和编制水平</w:t>
            </w:r>
          </w:p>
        </w:tc>
        <w:tc>
          <w:tcPr>
            <w:tcW w:w="5493" w:type="dxa"/>
            <w:vAlign w:val="center"/>
          </w:tcPr>
          <w:p w14:paraId="602EC3C2">
            <w:pPr>
              <w:spacing w:line="460" w:lineRule="exact"/>
              <w:ind w:firstLine="420" w:firstLineChars="200"/>
              <w:jc w:val="left"/>
              <w:rPr>
                <w:rFonts w:ascii="宋体" w:hAnsi="宋体" w:eastAsia="宋体" w:cs="宋体"/>
                <w:color w:val="auto"/>
                <w:kern w:val="2"/>
                <w:highlight w:val="none"/>
                <w:u w:val="single"/>
              </w:rPr>
            </w:pPr>
            <w:r>
              <w:rPr>
                <w:rFonts w:hint="eastAsia" w:ascii="宋体" w:hAnsi="宋体" w:eastAsia="宋体" w:cs="宋体"/>
                <w:color w:val="auto"/>
                <w:highlight w:val="none"/>
              </w:rPr>
              <w:t>7.00分 应当包含施工方法、施工设备、劳动力计划，确保工程质量、工期、安全和文明施工的技术、组织措施、施工总进度计划、施工平面图布置合理，对施工现场周围环境污染的保护措施等内容。</w:t>
            </w:r>
          </w:p>
        </w:tc>
      </w:tr>
      <w:tr w14:paraId="78D513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2AEC650B">
            <w:pPr>
              <w:spacing w:line="400" w:lineRule="exact"/>
              <w:ind w:firstLine="210" w:firstLineChars="100"/>
              <w:jc w:val="center"/>
              <w:rPr>
                <w:rFonts w:ascii="宋体" w:hAnsi="宋体" w:eastAsia="宋体" w:cs="宋体"/>
                <w:color w:val="auto"/>
                <w:highlight w:val="none"/>
              </w:rPr>
            </w:pPr>
          </w:p>
        </w:tc>
        <w:tc>
          <w:tcPr>
            <w:tcW w:w="585" w:type="dxa"/>
            <w:gridSpan w:val="2"/>
            <w:vMerge w:val="continue"/>
            <w:tcBorders>
              <w:left w:val="single" w:color="auto" w:sz="4" w:space="0"/>
            </w:tcBorders>
            <w:vAlign w:val="center"/>
          </w:tcPr>
          <w:p w14:paraId="2CB07E58">
            <w:pPr>
              <w:spacing w:line="400" w:lineRule="exact"/>
              <w:ind w:firstLine="210" w:firstLineChars="100"/>
              <w:jc w:val="center"/>
              <w:rPr>
                <w:rFonts w:ascii="宋体" w:hAnsi="宋体" w:eastAsia="宋体" w:cs="宋体"/>
                <w:color w:val="auto"/>
                <w:highlight w:val="none"/>
              </w:rPr>
            </w:pPr>
          </w:p>
        </w:tc>
        <w:tc>
          <w:tcPr>
            <w:tcW w:w="568" w:type="dxa"/>
            <w:vMerge w:val="continue"/>
            <w:tcBorders>
              <w:right w:val="single" w:color="auto" w:sz="4" w:space="0"/>
            </w:tcBorders>
            <w:vAlign w:val="center"/>
          </w:tcPr>
          <w:p w14:paraId="2C18DB00">
            <w:pPr>
              <w:tabs>
                <w:tab w:val="left" w:pos="1875"/>
              </w:tabs>
              <w:spacing w:line="400" w:lineRule="exact"/>
              <w:jc w:val="left"/>
              <w:rPr>
                <w:rFonts w:ascii="宋体" w:hAnsi="宋体" w:eastAsia="宋体" w:cs="宋体"/>
                <w:color w:val="auto"/>
                <w:highlight w:val="none"/>
              </w:rPr>
            </w:pPr>
          </w:p>
        </w:tc>
        <w:tc>
          <w:tcPr>
            <w:tcW w:w="1991" w:type="dxa"/>
            <w:gridSpan w:val="2"/>
            <w:tcBorders>
              <w:left w:val="single" w:color="auto" w:sz="4" w:space="0"/>
            </w:tcBorders>
            <w:vAlign w:val="center"/>
          </w:tcPr>
          <w:p w14:paraId="2B8F41CC">
            <w:pPr>
              <w:tabs>
                <w:tab w:val="left" w:pos="1875"/>
              </w:tabs>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施工方案与技术措施</w:t>
            </w:r>
          </w:p>
        </w:tc>
        <w:tc>
          <w:tcPr>
            <w:tcW w:w="5493" w:type="dxa"/>
            <w:vAlign w:val="center"/>
          </w:tcPr>
          <w:p w14:paraId="674EECDC">
            <w:pPr>
              <w:spacing w:line="460" w:lineRule="exact"/>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5.00分 各项主要施工内容的措施、计划、流水段的划分、流水的步距、节拍，各项交叉作业等符合实际，安全防护措施合理可行，降低造价措施合理可行。</w:t>
            </w:r>
          </w:p>
        </w:tc>
      </w:tr>
      <w:tr w14:paraId="138833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38F51477">
            <w:pPr>
              <w:spacing w:line="400" w:lineRule="exact"/>
              <w:ind w:firstLine="210" w:firstLineChars="100"/>
              <w:jc w:val="center"/>
              <w:rPr>
                <w:rFonts w:ascii="宋体" w:hAnsi="宋体" w:eastAsia="宋体" w:cs="宋体"/>
                <w:color w:val="auto"/>
                <w:highlight w:val="none"/>
              </w:rPr>
            </w:pPr>
          </w:p>
        </w:tc>
        <w:tc>
          <w:tcPr>
            <w:tcW w:w="585" w:type="dxa"/>
            <w:gridSpan w:val="2"/>
            <w:vMerge w:val="continue"/>
            <w:tcBorders>
              <w:left w:val="single" w:color="auto" w:sz="4" w:space="0"/>
            </w:tcBorders>
            <w:vAlign w:val="center"/>
          </w:tcPr>
          <w:p w14:paraId="4626FE26">
            <w:pPr>
              <w:spacing w:line="400" w:lineRule="exact"/>
              <w:ind w:firstLine="210" w:firstLineChars="100"/>
              <w:jc w:val="center"/>
              <w:rPr>
                <w:rFonts w:ascii="宋体" w:hAnsi="宋体" w:eastAsia="宋体" w:cs="宋体"/>
                <w:color w:val="auto"/>
                <w:highlight w:val="none"/>
              </w:rPr>
            </w:pPr>
          </w:p>
        </w:tc>
        <w:tc>
          <w:tcPr>
            <w:tcW w:w="568" w:type="dxa"/>
            <w:vMerge w:val="continue"/>
            <w:tcBorders>
              <w:right w:val="single" w:color="auto" w:sz="4" w:space="0"/>
            </w:tcBorders>
            <w:vAlign w:val="center"/>
          </w:tcPr>
          <w:p w14:paraId="70DC97B8">
            <w:pPr>
              <w:tabs>
                <w:tab w:val="left" w:pos="1875"/>
              </w:tabs>
              <w:spacing w:line="400" w:lineRule="exact"/>
              <w:jc w:val="left"/>
              <w:rPr>
                <w:rFonts w:ascii="宋体" w:hAnsi="宋体" w:eastAsia="宋体" w:cs="宋体"/>
                <w:color w:val="auto"/>
                <w:highlight w:val="none"/>
              </w:rPr>
            </w:pPr>
          </w:p>
        </w:tc>
        <w:tc>
          <w:tcPr>
            <w:tcW w:w="1991" w:type="dxa"/>
            <w:gridSpan w:val="2"/>
            <w:tcBorders>
              <w:left w:val="single" w:color="auto" w:sz="4" w:space="0"/>
            </w:tcBorders>
            <w:vAlign w:val="center"/>
          </w:tcPr>
          <w:p w14:paraId="7B6150A8">
            <w:pPr>
              <w:tabs>
                <w:tab w:val="left" w:pos="1875"/>
              </w:tabs>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质量管理体系与措施</w:t>
            </w:r>
          </w:p>
        </w:tc>
        <w:tc>
          <w:tcPr>
            <w:tcW w:w="5493" w:type="dxa"/>
            <w:vAlign w:val="center"/>
          </w:tcPr>
          <w:p w14:paraId="3CD7886B">
            <w:pPr>
              <w:spacing w:line="460" w:lineRule="exact"/>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5.00分 工程的质量管理体系健全有效，硬性措施切实可行，限期工程的赶工措施可行。</w:t>
            </w:r>
          </w:p>
        </w:tc>
      </w:tr>
      <w:tr w14:paraId="5FC998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6CF34356">
            <w:pPr>
              <w:spacing w:line="400" w:lineRule="exact"/>
              <w:ind w:firstLine="210" w:firstLineChars="100"/>
              <w:jc w:val="center"/>
              <w:rPr>
                <w:rFonts w:ascii="宋体" w:hAnsi="宋体" w:eastAsia="宋体" w:cs="宋体"/>
                <w:color w:val="auto"/>
                <w:highlight w:val="none"/>
              </w:rPr>
            </w:pPr>
          </w:p>
        </w:tc>
        <w:tc>
          <w:tcPr>
            <w:tcW w:w="585" w:type="dxa"/>
            <w:gridSpan w:val="2"/>
            <w:vMerge w:val="continue"/>
            <w:tcBorders>
              <w:left w:val="single" w:color="auto" w:sz="4" w:space="0"/>
            </w:tcBorders>
            <w:vAlign w:val="center"/>
          </w:tcPr>
          <w:p w14:paraId="60842542">
            <w:pPr>
              <w:spacing w:line="400" w:lineRule="exact"/>
              <w:ind w:firstLine="210" w:firstLineChars="100"/>
              <w:jc w:val="center"/>
              <w:rPr>
                <w:rFonts w:ascii="宋体" w:hAnsi="宋体" w:eastAsia="宋体" w:cs="宋体"/>
                <w:color w:val="auto"/>
                <w:highlight w:val="none"/>
              </w:rPr>
            </w:pPr>
          </w:p>
        </w:tc>
        <w:tc>
          <w:tcPr>
            <w:tcW w:w="568" w:type="dxa"/>
            <w:vMerge w:val="continue"/>
            <w:tcBorders>
              <w:right w:val="single" w:color="auto" w:sz="4" w:space="0"/>
            </w:tcBorders>
            <w:vAlign w:val="center"/>
          </w:tcPr>
          <w:p w14:paraId="05591A3D">
            <w:pPr>
              <w:tabs>
                <w:tab w:val="left" w:pos="1875"/>
              </w:tabs>
              <w:spacing w:line="400" w:lineRule="exact"/>
              <w:jc w:val="left"/>
              <w:rPr>
                <w:rFonts w:ascii="宋体" w:hAnsi="宋体" w:eastAsia="宋体" w:cs="宋体"/>
                <w:color w:val="auto"/>
                <w:highlight w:val="none"/>
              </w:rPr>
            </w:pPr>
          </w:p>
        </w:tc>
        <w:tc>
          <w:tcPr>
            <w:tcW w:w="1991" w:type="dxa"/>
            <w:gridSpan w:val="2"/>
            <w:tcBorders>
              <w:left w:val="single" w:color="auto" w:sz="4" w:space="0"/>
            </w:tcBorders>
            <w:vAlign w:val="center"/>
          </w:tcPr>
          <w:p w14:paraId="27D9F2FB">
            <w:pPr>
              <w:tabs>
                <w:tab w:val="left" w:pos="1875"/>
              </w:tabs>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安全管理体系与措施</w:t>
            </w:r>
          </w:p>
        </w:tc>
        <w:tc>
          <w:tcPr>
            <w:tcW w:w="5493" w:type="dxa"/>
            <w:vAlign w:val="center"/>
          </w:tcPr>
          <w:p w14:paraId="7627A7E6">
            <w:pPr>
              <w:spacing w:line="460" w:lineRule="exact"/>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3.00分 工程的安全管理体系健全有效，闹市区工程的安全、文明施工和防止扰民措施合理等。</w:t>
            </w:r>
          </w:p>
        </w:tc>
      </w:tr>
      <w:tr w14:paraId="1472F3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124DA291">
            <w:pPr>
              <w:spacing w:line="400" w:lineRule="exact"/>
              <w:ind w:firstLine="210" w:firstLineChars="100"/>
              <w:jc w:val="center"/>
              <w:rPr>
                <w:rFonts w:ascii="宋体" w:hAnsi="宋体" w:eastAsia="宋体" w:cs="宋体"/>
                <w:color w:val="auto"/>
                <w:highlight w:val="none"/>
              </w:rPr>
            </w:pPr>
          </w:p>
        </w:tc>
        <w:tc>
          <w:tcPr>
            <w:tcW w:w="585" w:type="dxa"/>
            <w:gridSpan w:val="2"/>
            <w:vMerge w:val="continue"/>
            <w:tcBorders>
              <w:left w:val="single" w:color="auto" w:sz="4" w:space="0"/>
            </w:tcBorders>
            <w:vAlign w:val="center"/>
          </w:tcPr>
          <w:p w14:paraId="5D190645">
            <w:pPr>
              <w:spacing w:line="400" w:lineRule="exact"/>
              <w:ind w:firstLine="210" w:firstLineChars="100"/>
              <w:jc w:val="center"/>
              <w:rPr>
                <w:rFonts w:ascii="宋体" w:hAnsi="宋体" w:eastAsia="宋体" w:cs="宋体"/>
                <w:color w:val="auto"/>
                <w:highlight w:val="none"/>
              </w:rPr>
            </w:pPr>
          </w:p>
        </w:tc>
        <w:tc>
          <w:tcPr>
            <w:tcW w:w="568" w:type="dxa"/>
            <w:vMerge w:val="continue"/>
            <w:tcBorders>
              <w:right w:val="single" w:color="auto" w:sz="4" w:space="0"/>
            </w:tcBorders>
            <w:vAlign w:val="center"/>
          </w:tcPr>
          <w:p w14:paraId="2B10B501">
            <w:pPr>
              <w:tabs>
                <w:tab w:val="left" w:pos="1875"/>
              </w:tabs>
              <w:spacing w:line="400" w:lineRule="exact"/>
              <w:jc w:val="left"/>
              <w:rPr>
                <w:rFonts w:ascii="宋体" w:hAnsi="宋体" w:eastAsia="宋体" w:cs="宋体"/>
                <w:color w:val="auto"/>
                <w:highlight w:val="none"/>
              </w:rPr>
            </w:pPr>
          </w:p>
        </w:tc>
        <w:tc>
          <w:tcPr>
            <w:tcW w:w="1991" w:type="dxa"/>
            <w:gridSpan w:val="2"/>
            <w:tcBorders>
              <w:left w:val="single" w:color="auto" w:sz="4" w:space="0"/>
            </w:tcBorders>
            <w:vAlign w:val="center"/>
          </w:tcPr>
          <w:p w14:paraId="51379D81">
            <w:pPr>
              <w:tabs>
                <w:tab w:val="left" w:pos="1875"/>
              </w:tabs>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环境保护管理体系措施</w:t>
            </w:r>
          </w:p>
        </w:tc>
        <w:tc>
          <w:tcPr>
            <w:tcW w:w="5493" w:type="dxa"/>
            <w:vAlign w:val="center"/>
          </w:tcPr>
          <w:p w14:paraId="1263DE00">
            <w:pPr>
              <w:spacing w:line="460" w:lineRule="exact"/>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3.00分 环境保护管理体系措施是否得当。</w:t>
            </w:r>
          </w:p>
        </w:tc>
      </w:tr>
      <w:tr w14:paraId="44E30C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46D327A1">
            <w:pPr>
              <w:spacing w:line="400" w:lineRule="exact"/>
              <w:ind w:firstLine="210" w:firstLineChars="100"/>
              <w:jc w:val="center"/>
              <w:rPr>
                <w:rFonts w:ascii="宋体" w:hAnsi="宋体" w:eastAsia="宋体" w:cs="宋体"/>
                <w:color w:val="auto"/>
                <w:highlight w:val="none"/>
              </w:rPr>
            </w:pPr>
          </w:p>
        </w:tc>
        <w:tc>
          <w:tcPr>
            <w:tcW w:w="585" w:type="dxa"/>
            <w:gridSpan w:val="2"/>
            <w:vMerge w:val="continue"/>
            <w:tcBorders>
              <w:left w:val="single" w:color="auto" w:sz="4" w:space="0"/>
            </w:tcBorders>
            <w:vAlign w:val="center"/>
          </w:tcPr>
          <w:p w14:paraId="57D818D6">
            <w:pPr>
              <w:spacing w:line="400" w:lineRule="exact"/>
              <w:ind w:firstLine="210" w:firstLineChars="100"/>
              <w:jc w:val="center"/>
              <w:rPr>
                <w:rFonts w:ascii="宋体" w:hAnsi="宋体" w:eastAsia="宋体" w:cs="宋体"/>
                <w:color w:val="auto"/>
                <w:highlight w:val="none"/>
              </w:rPr>
            </w:pPr>
          </w:p>
        </w:tc>
        <w:tc>
          <w:tcPr>
            <w:tcW w:w="568" w:type="dxa"/>
            <w:vMerge w:val="continue"/>
            <w:tcBorders>
              <w:right w:val="single" w:color="auto" w:sz="4" w:space="0"/>
            </w:tcBorders>
            <w:vAlign w:val="center"/>
          </w:tcPr>
          <w:p w14:paraId="4E420054">
            <w:pPr>
              <w:tabs>
                <w:tab w:val="left" w:pos="1875"/>
              </w:tabs>
              <w:spacing w:line="400" w:lineRule="exact"/>
              <w:jc w:val="left"/>
              <w:rPr>
                <w:rFonts w:ascii="宋体" w:hAnsi="宋体" w:eastAsia="宋体" w:cs="宋体"/>
                <w:color w:val="auto"/>
                <w:highlight w:val="none"/>
              </w:rPr>
            </w:pPr>
          </w:p>
        </w:tc>
        <w:tc>
          <w:tcPr>
            <w:tcW w:w="1991" w:type="dxa"/>
            <w:gridSpan w:val="2"/>
            <w:tcBorders>
              <w:left w:val="single" w:color="auto" w:sz="4" w:space="0"/>
            </w:tcBorders>
            <w:vAlign w:val="center"/>
          </w:tcPr>
          <w:p w14:paraId="592312D5">
            <w:pPr>
              <w:tabs>
                <w:tab w:val="left" w:pos="1875"/>
              </w:tabs>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工程进度计划与措施</w:t>
            </w:r>
          </w:p>
        </w:tc>
        <w:tc>
          <w:tcPr>
            <w:tcW w:w="5493" w:type="dxa"/>
            <w:vAlign w:val="center"/>
          </w:tcPr>
          <w:p w14:paraId="0572447B">
            <w:pPr>
              <w:spacing w:line="460" w:lineRule="exact"/>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7.00分 工期安排合理可行，在确保质量、降低成本、缩短工期、减轻劳动强度、提高工效等方面所起的作用如何。</w:t>
            </w:r>
          </w:p>
        </w:tc>
      </w:tr>
      <w:tr w14:paraId="274D4F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33" w:type="dxa"/>
            <w:vAlign w:val="center"/>
          </w:tcPr>
          <w:p w14:paraId="2E4B8A3D">
            <w:pPr>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2.2.3</w:t>
            </w:r>
          </w:p>
        </w:tc>
        <w:tc>
          <w:tcPr>
            <w:tcW w:w="2131" w:type="dxa"/>
            <w:gridSpan w:val="4"/>
            <w:vAlign w:val="center"/>
          </w:tcPr>
          <w:p w14:paraId="27469B43">
            <w:pPr>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评标基准价计算方法</w:t>
            </w:r>
          </w:p>
        </w:tc>
        <w:tc>
          <w:tcPr>
            <w:tcW w:w="1013" w:type="dxa"/>
            <w:vAlign w:val="center"/>
          </w:tcPr>
          <w:p w14:paraId="10C0BF43">
            <w:pPr>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竞选总报价</w:t>
            </w:r>
          </w:p>
        </w:tc>
        <w:tc>
          <w:tcPr>
            <w:tcW w:w="5493" w:type="dxa"/>
          </w:tcPr>
          <w:p w14:paraId="28865CE2">
            <w:pPr>
              <w:snapToGrid w:val="0"/>
              <w:spacing w:line="400" w:lineRule="exact"/>
              <w:ind w:firstLine="420" w:firstLineChars="200"/>
              <w:rPr>
                <w:rFonts w:ascii="宋体" w:hAnsi="宋体" w:eastAsia="宋体" w:cs="宋体"/>
                <w:i/>
                <w:color w:val="auto"/>
                <w:szCs w:val="21"/>
                <w:highlight w:val="none"/>
              </w:rPr>
            </w:pPr>
            <w:r>
              <w:rPr>
                <w:rFonts w:hint="eastAsia" w:ascii="宋体" w:hAnsi="宋体" w:eastAsia="宋体" w:cs="宋体"/>
                <w:color w:val="auto"/>
                <w:szCs w:val="21"/>
                <w:highlight w:val="none"/>
              </w:rPr>
              <w:t>所有通过初步评审合格的竞选人的竞选总报价中去掉六分之一（不能整除的按小数点前整数取整，不足六家报价则不去掉）的最低价和相同家数的最高价后的算术平均值，即为本项目的竞选总报价的评标基准价。</w:t>
            </w:r>
          </w:p>
          <w:p w14:paraId="27F65444">
            <w:pPr>
              <w:snapToGrid w:val="0"/>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评标基准价计算的最终结果取小数点后两位，第三位四舍五入。</w:t>
            </w:r>
          </w:p>
          <w:p w14:paraId="79B1AEAE">
            <w:pPr>
              <w:snapToGrid w:val="0"/>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在评标基准价计算完成后（除计算错误外），在后续的评审中不得再对其做出调整。</w:t>
            </w:r>
          </w:p>
        </w:tc>
      </w:tr>
      <w:tr w14:paraId="0587FF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Align w:val="center"/>
          </w:tcPr>
          <w:p w14:paraId="4C4D68B1">
            <w:pPr>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2.2.4</w:t>
            </w:r>
          </w:p>
          <w:p w14:paraId="6DEF2A54">
            <w:pPr>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8637" w:type="dxa"/>
            <w:gridSpan w:val="6"/>
            <w:vAlign w:val="center"/>
          </w:tcPr>
          <w:p w14:paraId="0E14EC99">
            <w:pPr>
              <w:spacing w:line="400" w:lineRule="exact"/>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竞选总报价的偏差率计算公式</w:t>
            </w:r>
          </w:p>
          <w:p w14:paraId="0AB5BEFE">
            <w:pPr>
              <w:spacing w:line="400" w:lineRule="exact"/>
              <w:ind w:firstLine="420" w:firstLineChars="200"/>
              <w:jc w:val="left"/>
              <w:rPr>
                <w:rFonts w:ascii="宋体" w:hAnsi="宋体" w:eastAsia="宋体" w:cs="宋体"/>
                <w:color w:val="auto"/>
                <w:highlight w:val="none"/>
              </w:rPr>
            </w:pPr>
            <w:r>
              <w:rPr>
                <w:rFonts w:hint="eastAsia" w:ascii="宋体" w:hAnsi="宋体" w:eastAsia="宋体" w:cs="宋体"/>
                <w:color w:val="auto"/>
                <w:highlight w:val="none"/>
              </w:rPr>
              <w:t>偏差率</w:t>
            </w:r>
            <w:r>
              <w:rPr>
                <w:rFonts w:hint="eastAsia" w:ascii="宋体" w:hAnsi="宋体" w:eastAsia="宋体" w:cs="宋体"/>
                <w:color w:val="auto"/>
                <w:sz w:val="28"/>
                <w:szCs w:val="28"/>
                <w:highlight w:val="none"/>
              </w:rPr>
              <w:t>=</w:t>
            </w:r>
            <w:r>
              <w:rPr>
                <w:rFonts w:hint="eastAsia" w:ascii="宋体" w:hAnsi="宋体" w:eastAsia="宋体" w:cs="宋体"/>
                <w:color w:val="auto"/>
                <w:highlight w:val="none"/>
              </w:rPr>
              <w:t>100％×（竞选人报价一评标基准价）／评标基准价</w:t>
            </w:r>
          </w:p>
          <w:p w14:paraId="10B4073B">
            <w:pPr>
              <w:spacing w:line="400" w:lineRule="exact"/>
              <w:ind w:firstLine="200"/>
              <w:rPr>
                <w:rFonts w:ascii="宋体" w:hAnsi="宋体" w:eastAsia="宋体" w:cs="宋体"/>
                <w:color w:val="auto"/>
                <w:highlight w:val="none"/>
              </w:rPr>
            </w:pPr>
            <w:r>
              <w:rPr>
                <w:rFonts w:hint="eastAsia" w:ascii="宋体" w:hAnsi="宋体" w:eastAsia="宋体" w:cs="宋体"/>
                <w:color w:val="auto"/>
                <w:highlight w:val="none"/>
              </w:rPr>
              <w:t xml:space="preserve">  偏差率</w:t>
            </w:r>
            <w:r>
              <w:rPr>
                <w:rFonts w:hint="eastAsia" w:ascii="宋体" w:hAnsi="宋体" w:eastAsia="宋体" w:cs="宋体"/>
                <w:color w:val="auto"/>
                <w:szCs w:val="21"/>
                <w:highlight w:val="none"/>
              </w:rPr>
              <w:t>计算的最终结果取小数点后两位，小数点后第三位“四舍五入”。</w:t>
            </w:r>
          </w:p>
        </w:tc>
      </w:tr>
      <w:tr w14:paraId="10223F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Align w:val="center"/>
          </w:tcPr>
          <w:p w14:paraId="1FBDFE66">
            <w:pPr>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3</w:t>
            </w:r>
          </w:p>
        </w:tc>
        <w:tc>
          <w:tcPr>
            <w:tcW w:w="1135" w:type="dxa"/>
            <w:gridSpan w:val="2"/>
            <w:vAlign w:val="center"/>
          </w:tcPr>
          <w:p w14:paraId="6660EF30">
            <w:pPr>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评标程序</w:t>
            </w:r>
          </w:p>
        </w:tc>
        <w:tc>
          <w:tcPr>
            <w:tcW w:w="7484" w:type="dxa"/>
            <w:gridSpan w:val="3"/>
          </w:tcPr>
          <w:p w14:paraId="362D6E68">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1.按本章评审办法第3.1款进行初步评审。未通过初步评审或评审委员会认定为无效的竞选文件的不再进行后续评审。</w:t>
            </w:r>
          </w:p>
          <w:p w14:paraId="5CD58361">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2.按本章评审办法前附表第2.2.2项及第3.2.1（1）目的规定对技术部分进行评审。</w:t>
            </w:r>
          </w:p>
          <w:p w14:paraId="0D86B755">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因评审委员会作否决竞选处理导致有效竞选人不足三个的，评审委员会应当否决所有竞选。但是有效竞选人的经济、技术等指标仍然具有市场竞争力，能够满足比选文件要求的，评审委员会可以继续评标并确定中标候选人。</w:t>
            </w:r>
          </w:p>
          <w:p w14:paraId="569240A4">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4.对初步评审合格的竞选人按照本章第2.2.3项计算方法计算评标基准价，并按本附表第3.2.1（2）目规定的评分方法对竞选总报价进行评分。</w:t>
            </w:r>
          </w:p>
          <w:p w14:paraId="2A7E8DBA">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5.对技术部分、竞选总报价得分进行汇总，确定得分由高至低前三名竞选人为中标候选人。</w:t>
            </w:r>
          </w:p>
        </w:tc>
      </w:tr>
      <w:tr w14:paraId="5B79A4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851" w:type="dxa"/>
            <w:gridSpan w:val="2"/>
            <w:vMerge w:val="restart"/>
            <w:vAlign w:val="center"/>
          </w:tcPr>
          <w:p w14:paraId="75F0C66F">
            <w:pPr>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3.2.1</w:t>
            </w:r>
          </w:p>
          <w:p w14:paraId="4122C290">
            <w:pPr>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1135" w:type="dxa"/>
            <w:gridSpan w:val="2"/>
            <w:vMerge w:val="restart"/>
            <w:vAlign w:val="center"/>
          </w:tcPr>
          <w:p w14:paraId="008BCF03">
            <w:pPr>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技术部分得分</w:t>
            </w:r>
            <w:r>
              <w:rPr>
                <w:rFonts w:hint="eastAsia" w:ascii="宋体" w:hAnsi="宋体" w:eastAsia="宋体" w:cs="宋体"/>
                <w:color w:val="auto"/>
                <w:spacing w:val="-4"/>
                <w:highlight w:val="none"/>
              </w:rPr>
              <w:t>（A）</w:t>
            </w:r>
          </w:p>
        </w:tc>
        <w:tc>
          <w:tcPr>
            <w:tcW w:w="1991" w:type="dxa"/>
            <w:gridSpan w:val="2"/>
            <w:tcBorders>
              <w:bottom w:val="single" w:color="auto" w:sz="4" w:space="0"/>
            </w:tcBorders>
            <w:vAlign w:val="center"/>
          </w:tcPr>
          <w:p w14:paraId="47C67CD1">
            <w:pPr>
              <w:spacing w:line="400" w:lineRule="exact"/>
              <w:jc w:val="left"/>
              <w:rPr>
                <w:rFonts w:ascii="宋体" w:hAnsi="宋体" w:eastAsia="宋体" w:cs="宋体"/>
                <w:color w:val="auto"/>
                <w:highlight w:val="none"/>
              </w:rPr>
            </w:pPr>
            <w:r>
              <w:rPr>
                <w:rFonts w:hint="eastAsia" w:ascii="宋体" w:hAnsi="宋体" w:eastAsia="宋体" w:cs="宋体"/>
                <w:color w:val="auto"/>
                <w:highlight w:val="none"/>
              </w:rPr>
              <w:t>内容完整性和编制水平</w:t>
            </w:r>
          </w:p>
        </w:tc>
        <w:tc>
          <w:tcPr>
            <w:tcW w:w="5493" w:type="dxa"/>
            <w:vMerge w:val="restart"/>
            <w:vAlign w:val="center"/>
          </w:tcPr>
          <w:p w14:paraId="3441ACED">
            <w:pPr>
              <w:autoSpaceDE w:val="0"/>
              <w:autoSpaceDN w:val="0"/>
              <w:adjustRightInd w:val="0"/>
              <w:snapToGrid w:val="0"/>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评审委员会按第2.2.2项各评审因素设定的分值评分。</w:t>
            </w:r>
          </w:p>
          <w:p w14:paraId="73EACB60">
            <w:pPr>
              <w:spacing w:line="400" w:lineRule="exact"/>
              <w:ind w:firstLine="420" w:firstLineChars="200"/>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评审委员会成员评分取算术平均值为该竞选人技术方案得分。</w:t>
            </w:r>
          </w:p>
          <w:p w14:paraId="00673CB5">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技术方案得分的最终结果取小数点后两位，第三位四舍五入。</w:t>
            </w:r>
          </w:p>
        </w:tc>
      </w:tr>
      <w:tr w14:paraId="103F06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851" w:type="dxa"/>
            <w:gridSpan w:val="2"/>
            <w:vMerge w:val="continue"/>
            <w:vAlign w:val="center"/>
          </w:tcPr>
          <w:p w14:paraId="44B3286E">
            <w:pPr>
              <w:spacing w:line="400" w:lineRule="exact"/>
              <w:jc w:val="center"/>
              <w:rPr>
                <w:rFonts w:ascii="宋体" w:hAnsi="宋体" w:eastAsia="宋体" w:cs="宋体"/>
                <w:color w:val="auto"/>
                <w:highlight w:val="none"/>
              </w:rPr>
            </w:pPr>
          </w:p>
        </w:tc>
        <w:tc>
          <w:tcPr>
            <w:tcW w:w="1135" w:type="dxa"/>
            <w:gridSpan w:val="2"/>
            <w:vMerge w:val="continue"/>
            <w:vAlign w:val="center"/>
          </w:tcPr>
          <w:p w14:paraId="48E04120">
            <w:pPr>
              <w:spacing w:line="400" w:lineRule="exact"/>
              <w:jc w:val="center"/>
              <w:rPr>
                <w:rFonts w:ascii="宋体" w:hAnsi="宋体" w:eastAsia="宋体" w:cs="宋体"/>
                <w:color w:val="auto"/>
                <w:highlight w:val="none"/>
              </w:rPr>
            </w:pPr>
          </w:p>
        </w:tc>
        <w:tc>
          <w:tcPr>
            <w:tcW w:w="1991" w:type="dxa"/>
            <w:gridSpan w:val="2"/>
            <w:tcBorders>
              <w:top w:val="single" w:color="auto" w:sz="4" w:space="0"/>
              <w:bottom w:val="single" w:color="auto" w:sz="4" w:space="0"/>
            </w:tcBorders>
            <w:vAlign w:val="center"/>
          </w:tcPr>
          <w:p w14:paraId="4FCB010E">
            <w:pPr>
              <w:spacing w:line="400" w:lineRule="exact"/>
              <w:jc w:val="left"/>
              <w:rPr>
                <w:rFonts w:ascii="宋体" w:hAnsi="宋体" w:eastAsia="宋体" w:cs="宋体"/>
                <w:color w:val="auto"/>
                <w:kern w:val="2"/>
                <w:highlight w:val="none"/>
              </w:rPr>
            </w:pPr>
            <w:r>
              <w:rPr>
                <w:rFonts w:hint="eastAsia" w:ascii="宋体" w:hAnsi="宋体" w:eastAsia="宋体" w:cs="宋体"/>
                <w:color w:val="auto"/>
                <w:highlight w:val="none"/>
              </w:rPr>
              <w:t>施工方案与技术措施</w:t>
            </w:r>
          </w:p>
        </w:tc>
        <w:tc>
          <w:tcPr>
            <w:tcW w:w="5493" w:type="dxa"/>
            <w:vMerge w:val="continue"/>
            <w:vAlign w:val="center"/>
          </w:tcPr>
          <w:p w14:paraId="01D16BEE">
            <w:pPr>
              <w:spacing w:line="400" w:lineRule="exact"/>
              <w:ind w:firstLine="420" w:firstLineChars="200"/>
              <w:rPr>
                <w:rFonts w:ascii="宋体" w:hAnsi="宋体" w:eastAsia="宋体" w:cs="宋体"/>
                <w:color w:val="auto"/>
                <w:szCs w:val="21"/>
                <w:highlight w:val="none"/>
              </w:rPr>
            </w:pPr>
          </w:p>
        </w:tc>
      </w:tr>
      <w:tr w14:paraId="755EA4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851" w:type="dxa"/>
            <w:gridSpan w:val="2"/>
            <w:vMerge w:val="continue"/>
            <w:vAlign w:val="center"/>
          </w:tcPr>
          <w:p w14:paraId="17585C0F">
            <w:pPr>
              <w:spacing w:line="400" w:lineRule="exact"/>
              <w:jc w:val="center"/>
              <w:rPr>
                <w:rFonts w:ascii="宋体" w:hAnsi="宋体" w:eastAsia="宋体" w:cs="宋体"/>
                <w:color w:val="auto"/>
                <w:highlight w:val="none"/>
              </w:rPr>
            </w:pPr>
          </w:p>
        </w:tc>
        <w:tc>
          <w:tcPr>
            <w:tcW w:w="1135" w:type="dxa"/>
            <w:gridSpan w:val="2"/>
            <w:vMerge w:val="continue"/>
            <w:vAlign w:val="center"/>
          </w:tcPr>
          <w:p w14:paraId="78610C12">
            <w:pPr>
              <w:spacing w:line="400" w:lineRule="exact"/>
              <w:jc w:val="center"/>
              <w:rPr>
                <w:rFonts w:ascii="宋体" w:hAnsi="宋体" w:eastAsia="宋体" w:cs="宋体"/>
                <w:color w:val="auto"/>
                <w:highlight w:val="none"/>
              </w:rPr>
            </w:pPr>
          </w:p>
        </w:tc>
        <w:tc>
          <w:tcPr>
            <w:tcW w:w="1991" w:type="dxa"/>
            <w:gridSpan w:val="2"/>
            <w:tcBorders>
              <w:top w:val="single" w:color="auto" w:sz="4" w:space="0"/>
              <w:bottom w:val="single" w:color="auto" w:sz="4" w:space="0"/>
            </w:tcBorders>
            <w:vAlign w:val="center"/>
          </w:tcPr>
          <w:p w14:paraId="66EA2CE7">
            <w:pPr>
              <w:spacing w:line="400" w:lineRule="exact"/>
              <w:jc w:val="left"/>
              <w:rPr>
                <w:rFonts w:ascii="宋体" w:hAnsi="宋体" w:eastAsia="宋体" w:cs="宋体"/>
                <w:color w:val="auto"/>
                <w:kern w:val="2"/>
                <w:highlight w:val="none"/>
              </w:rPr>
            </w:pPr>
            <w:r>
              <w:rPr>
                <w:rFonts w:hint="eastAsia" w:ascii="宋体" w:hAnsi="宋体" w:eastAsia="宋体" w:cs="宋体"/>
                <w:color w:val="auto"/>
                <w:highlight w:val="none"/>
              </w:rPr>
              <w:t>质量管理体系与措施</w:t>
            </w:r>
          </w:p>
        </w:tc>
        <w:tc>
          <w:tcPr>
            <w:tcW w:w="5493" w:type="dxa"/>
            <w:vMerge w:val="continue"/>
            <w:vAlign w:val="center"/>
          </w:tcPr>
          <w:p w14:paraId="6A6FC13B">
            <w:pPr>
              <w:autoSpaceDE w:val="0"/>
              <w:autoSpaceDN w:val="0"/>
              <w:adjustRightInd w:val="0"/>
              <w:snapToGrid w:val="0"/>
              <w:spacing w:line="400" w:lineRule="exact"/>
              <w:ind w:firstLine="420" w:firstLineChars="200"/>
              <w:rPr>
                <w:rFonts w:ascii="宋体" w:hAnsi="宋体" w:eastAsia="宋体" w:cs="宋体"/>
                <w:color w:val="auto"/>
                <w:szCs w:val="21"/>
                <w:highlight w:val="none"/>
              </w:rPr>
            </w:pPr>
          </w:p>
        </w:tc>
      </w:tr>
      <w:tr w14:paraId="660AA8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851" w:type="dxa"/>
            <w:gridSpan w:val="2"/>
            <w:vMerge w:val="continue"/>
            <w:vAlign w:val="center"/>
          </w:tcPr>
          <w:p w14:paraId="04DAC5C6">
            <w:pPr>
              <w:spacing w:line="400" w:lineRule="exact"/>
              <w:jc w:val="center"/>
              <w:rPr>
                <w:rFonts w:ascii="宋体" w:hAnsi="宋体" w:eastAsia="宋体" w:cs="宋体"/>
                <w:color w:val="auto"/>
                <w:highlight w:val="none"/>
              </w:rPr>
            </w:pPr>
          </w:p>
        </w:tc>
        <w:tc>
          <w:tcPr>
            <w:tcW w:w="1135" w:type="dxa"/>
            <w:gridSpan w:val="2"/>
            <w:vMerge w:val="continue"/>
            <w:vAlign w:val="center"/>
          </w:tcPr>
          <w:p w14:paraId="4C666F18">
            <w:pPr>
              <w:spacing w:line="400" w:lineRule="exact"/>
              <w:jc w:val="center"/>
              <w:rPr>
                <w:rFonts w:ascii="宋体" w:hAnsi="宋体" w:eastAsia="宋体" w:cs="宋体"/>
                <w:color w:val="auto"/>
                <w:highlight w:val="none"/>
              </w:rPr>
            </w:pPr>
          </w:p>
        </w:tc>
        <w:tc>
          <w:tcPr>
            <w:tcW w:w="1991" w:type="dxa"/>
            <w:gridSpan w:val="2"/>
            <w:tcBorders>
              <w:top w:val="single" w:color="auto" w:sz="4" w:space="0"/>
              <w:bottom w:val="single" w:color="auto" w:sz="4" w:space="0"/>
            </w:tcBorders>
            <w:vAlign w:val="center"/>
          </w:tcPr>
          <w:p w14:paraId="2318E1AD">
            <w:pPr>
              <w:spacing w:line="400" w:lineRule="exact"/>
              <w:jc w:val="left"/>
              <w:rPr>
                <w:rFonts w:ascii="宋体" w:hAnsi="宋体" w:eastAsia="宋体" w:cs="宋体"/>
                <w:color w:val="auto"/>
                <w:kern w:val="2"/>
                <w:highlight w:val="none"/>
              </w:rPr>
            </w:pPr>
            <w:r>
              <w:rPr>
                <w:rFonts w:hint="eastAsia" w:ascii="宋体" w:hAnsi="宋体" w:eastAsia="宋体" w:cs="宋体"/>
                <w:color w:val="auto"/>
                <w:highlight w:val="none"/>
              </w:rPr>
              <w:t>安全管理体系与措施</w:t>
            </w:r>
          </w:p>
        </w:tc>
        <w:tc>
          <w:tcPr>
            <w:tcW w:w="5493" w:type="dxa"/>
            <w:vMerge w:val="continue"/>
            <w:vAlign w:val="center"/>
          </w:tcPr>
          <w:p w14:paraId="34B429FF">
            <w:pPr>
              <w:autoSpaceDE w:val="0"/>
              <w:autoSpaceDN w:val="0"/>
              <w:adjustRightInd w:val="0"/>
              <w:snapToGrid w:val="0"/>
              <w:spacing w:line="400" w:lineRule="exact"/>
              <w:ind w:firstLine="420" w:firstLineChars="200"/>
              <w:rPr>
                <w:rFonts w:ascii="宋体" w:hAnsi="宋体" w:eastAsia="宋体" w:cs="宋体"/>
                <w:color w:val="auto"/>
                <w:szCs w:val="21"/>
                <w:highlight w:val="none"/>
              </w:rPr>
            </w:pPr>
          </w:p>
        </w:tc>
      </w:tr>
      <w:tr w14:paraId="78E19E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51" w:type="dxa"/>
            <w:gridSpan w:val="2"/>
            <w:vMerge w:val="continue"/>
            <w:vAlign w:val="center"/>
          </w:tcPr>
          <w:p w14:paraId="59811733">
            <w:pPr>
              <w:spacing w:line="400" w:lineRule="exact"/>
              <w:jc w:val="center"/>
              <w:rPr>
                <w:rFonts w:ascii="宋体" w:hAnsi="宋体" w:eastAsia="宋体" w:cs="宋体"/>
                <w:color w:val="auto"/>
                <w:highlight w:val="none"/>
              </w:rPr>
            </w:pPr>
          </w:p>
        </w:tc>
        <w:tc>
          <w:tcPr>
            <w:tcW w:w="1135" w:type="dxa"/>
            <w:gridSpan w:val="2"/>
            <w:vMerge w:val="continue"/>
            <w:vAlign w:val="center"/>
          </w:tcPr>
          <w:p w14:paraId="3ACA82BC">
            <w:pPr>
              <w:spacing w:line="400" w:lineRule="exact"/>
              <w:jc w:val="center"/>
              <w:rPr>
                <w:rFonts w:ascii="宋体" w:hAnsi="宋体" w:eastAsia="宋体" w:cs="宋体"/>
                <w:color w:val="auto"/>
                <w:highlight w:val="none"/>
              </w:rPr>
            </w:pPr>
          </w:p>
        </w:tc>
        <w:tc>
          <w:tcPr>
            <w:tcW w:w="1991" w:type="dxa"/>
            <w:gridSpan w:val="2"/>
            <w:tcBorders>
              <w:top w:val="single" w:color="auto" w:sz="4" w:space="0"/>
              <w:bottom w:val="single" w:color="auto" w:sz="4" w:space="0"/>
            </w:tcBorders>
            <w:vAlign w:val="center"/>
          </w:tcPr>
          <w:p w14:paraId="0C2A864B">
            <w:pPr>
              <w:spacing w:line="400" w:lineRule="exact"/>
              <w:jc w:val="left"/>
              <w:rPr>
                <w:rFonts w:ascii="宋体" w:hAnsi="宋体" w:eastAsia="宋体" w:cs="宋体"/>
                <w:color w:val="auto"/>
                <w:kern w:val="2"/>
                <w:highlight w:val="none"/>
              </w:rPr>
            </w:pPr>
            <w:r>
              <w:rPr>
                <w:rFonts w:hint="eastAsia" w:ascii="宋体" w:hAnsi="宋体" w:eastAsia="宋体" w:cs="宋体"/>
                <w:color w:val="auto"/>
                <w:highlight w:val="none"/>
              </w:rPr>
              <w:t>环境保护管理体系措施</w:t>
            </w:r>
          </w:p>
        </w:tc>
        <w:tc>
          <w:tcPr>
            <w:tcW w:w="5493" w:type="dxa"/>
            <w:vMerge w:val="continue"/>
            <w:vAlign w:val="center"/>
          </w:tcPr>
          <w:p w14:paraId="6D59EE1C">
            <w:pPr>
              <w:autoSpaceDE w:val="0"/>
              <w:autoSpaceDN w:val="0"/>
              <w:adjustRightInd w:val="0"/>
              <w:snapToGrid w:val="0"/>
              <w:spacing w:line="400" w:lineRule="exact"/>
              <w:ind w:firstLine="420" w:firstLineChars="200"/>
              <w:rPr>
                <w:rFonts w:ascii="宋体" w:hAnsi="宋体" w:eastAsia="宋体" w:cs="宋体"/>
                <w:color w:val="auto"/>
                <w:szCs w:val="21"/>
                <w:highlight w:val="none"/>
              </w:rPr>
            </w:pPr>
          </w:p>
        </w:tc>
      </w:tr>
      <w:tr w14:paraId="7E4A68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851" w:type="dxa"/>
            <w:gridSpan w:val="2"/>
            <w:vMerge w:val="continue"/>
            <w:vAlign w:val="center"/>
          </w:tcPr>
          <w:p w14:paraId="63AC8D67">
            <w:pPr>
              <w:spacing w:line="400" w:lineRule="exact"/>
              <w:jc w:val="center"/>
              <w:rPr>
                <w:rFonts w:ascii="宋体" w:hAnsi="宋体" w:eastAsia="宋体" w:cs="宋体"/>
                <w:color w:val="auto"/>
                <w:highlight w:val="none"/>
              </w:rPr>
            </w:pPr>
          </w:p>
        </w:tc>
        <w:tc>
          <w:tcPr>
            <w:tcW w:w="1135" w:type="dxa"/>
            <w:gridSpan w:val="2"/>
            <w:vMerge w:val="continue"/>
            <w:vAlign w:val="center"/>
          </w:tcPr>
          <w:p w14:paraId="6EE15B8E">
            <w:pPr>
              <w:spacing w:line="400" w:lineRule="exact"/>
              <w:jc w:val="center"/>
              <w:rPr>
                <w:rFonts w:ascii="宋体" w:hAnsi="宋体" w:eastAsia="宋体" w:cs="宋体"/>
                <w:color w:val="auto"/>
                <w:highlight w:val="none"/>
              </w:rPr>
            </w:pPr>
          </w:p>
        </w:tc>
        <w:tc>
          <w:tcPr>
            <w:tcW w:w="1991" w:type="dxa"/>
            <w:gridSpan w:val="2"/>
            <w:tcBorders>
              <w:top w:val="single" w:color="auto" w:sz="4" w:space="0"/>
              <w:bottom w:val="single" w:color="auto" w:sz="4" w:space="0"/>
            </w:tcBorders>
            <w:vAlign w:val="center"/>
          </w:tcPr>
          <w:p w14:paraId="51849877">
            <w:pPr>
              <w:spacing w:line="400" w:lineRule="exact"/>
              <w:jc w:val="left"/>
              <w:rPr>
                <w:rFonts w:ascii="宋体" w:hAnsi="宋体" w:eastAsia="宋体" w:cs="宋体"/>
                <w:color w:val="auto"/>
                <w:kern w:val="2"/>
                <w:highlight w:val="none"/>
              </w:rPr>
            </w:pPr>
            <w:r>
              <w:rPr>
                <w:rFonts w:hint="eastAsia" w:ascii="宋体" w:hAnsi="宋体" w:eastAsia="宋体" w:cs="宋体"/>
                <w:color w:val="auto"/>
                <w:highlight w:val="none"/>
              </w:rPr>
              <w:t>工程进度计划与措施</w:t>
            </w:r>
          </w:p>
        </w:tc>
        <w:tc>
          <w:tcPr>
            <w:tcW w:w="5493" w:type="dxa"/>
            <w:vMerge w:val="continue"/>
            <w:vAlign w:val="center"/>
          </w:tcPr>
          <w:p w14:paraId="51EEB3D4">
            <w:pPr>
              <w:autoSpaceDE w:val="0"/>
              <w:autoSpaceDN w:val="0"/>
              <w:adjustRightInd w:val="0"/>
              <w:snapToGrid w:val="0"/>
              <w:spacing w:line="400" w:lineRule="exact"/>
              <w:ind w:firstLine="420" w:firstLineChars="200"/>
              <w:rPr>
                <w:rFonts w:ascii="宋体" w:hAnsi="宋体" w:eastAsia="宋体" w:cs="宋体"/>
                <w:color w:val="auto"/>
                <w:szCs w:val="21"/>
                <w:highlight w:val="none"/>
              </w:rPr>
            </w:pPr>
          </w:p>
        </w:tc>
      </w:tr>
      <w:tr w14:paraId="43F1A3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gridSpan w:val="2"/>
            <w:vAlign w:val="center"/>
          </w:tcPr>
          <w:p w14:paraId="16C7727F">
            <w:pPr>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3.2.1</w:t>
            </w:r>
          </w:p>
          <w:p w14:paraId="2F5566B5">
            <w:pPr>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（2）</w:t>
            </w:r>
          </w:p>
        </w:tc>
        <w:tc>
          <w:tcPr>
            <w:tcW w:w="1135" w:type="dxa"/>
            <w:gridSpan w:val="2"/>
            <w:vAlign w:val="center"/>
          </w:tcPr>
          <w:p w14:paraId="7D066E57">
            <w:pPr>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竞选报价得分（B）</w:t>
            </w:r>
          </w:p>
        </w:tc>
        <w:tc>
          <w:tcPr>
            <w:tcW w:w="1991" w:type="dxa"/>
            <w:gridSpan w:val="2"/>
            <w:vAlign w:val="center"/>
          </w:tcPr>
          <w:p w14:paraId="4FB1D17E">
            <w:pPr>
              <w:spacing w:line="400" w:lineRule="exact"/>
              <w:jc w:val="center"/>
              <w:rPr>
                <w:rFonts w:ascii="宋体" w:hAnsi="宋体" w:eastAsia="宋体" w:cs="宋体"/>
                <w:color w:val="auto"/>
                <w:highlight w:val="none"/>
              </w:rPr>
            </w:pPr>
            <w:r>
              <w:rPr>
                <w:rFonts w:hint="eastAsia" w:ascii="宋体" w:hAnsi="宋体" w:eastAsia="宋体" w:cs="宋体"/>
                <w:color w:val="auto"/>
                <w:highlight w:val="none"/>
              </w:rPr>
              <w:t>竞选总报价</w:t>
            </w:r>
          </w:p>
        </w:tc>
        <w:tc>
          <w:tcPr>
            <w:tcW w:w="5493" w:type="dxa"/>
            <w:vAlign w:val="center"/>
          </w:tcPr>
          <w:p w14:paraId="48E404AF">
            <w:pPr>
              <w:spacing w:line="40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初步评审合格的所有竞选人，竞选报价得本附表第2.2.1项规定分值的满分70分。在此基础上，竞选总报价与评标基准价相比，</w:t>
            </w:r>
            <w:r>
              <w:rPr>
                <w:rFonts w:hint="eastAsia" w:ascii="宋体" w:hAnsi="宋体" w:eastAsia="宋体" w:cs="宋体"/>
                <w:color w:val="auto"/>
                <w:szCs w:val="21"/>
                <w:highlight w:val="none"/>
              </w:rPr>
              <w:t>每增加1%扣</w:t>
            </w:r>
            <w:r>
              <w:rPr>
                <w:rFonts w:hint="eastAsia" w:ascii="宋体" w:hAnsi="宋体" w:eastAsia="宋体" w:cs="宋体"/>
                <w:color w:val="auto"/>
                <w:szCs w:val="21"/>
                <w:highlight w:val="none"/>
                <w:u w:val="single"/>
              </w:rPr>
              <w:t>0.2</w:t>
            </w:r>
            <w:r>
              <w:rPr>
                <w:rFonts w:hint="eastAsia" w:ascii="宋体" w:hAnsi="宋体" w:eastAsia="宋体" w:cs="宋体"/>
                <w:color w:val="auto"/>
                <w:szCs w:val="21"/>
                <w:highlight w:val="none"/>
              </w:rPr>
              <w:t>分，每减少1%扣</w:t>
            </w:r>
            <w:r>
              <w:rPr>
                <w:rFonts w:hint="eastAsia" w:ascii="宋体" w:hAnsi="宋体" w:eastAsia="宋体" w:cs="宋体"/>
                <w:color w:val="auto"/>
                <w:szCs w:val="21"/>
                <w:highlight w:val="none"/>
                <w:u w:val="single"/>
              </w:rPr>
              <w:t>0.1</w:t>
            </w:r>
            <w:r>
              <w:rPr>
                <w:rFonts w:hint="eastAsia" w:ascii="宋体" w:hAnsi="宋体" w:eastAsia="宋体" w:cs="宋体"/>
                <w:color w:val="auto"/>
                <w:szCs w:val="21"/>
                <w:highlight w:val="none"/>
              </w:rPr>
              <w:t>分，扣完为止</w:t>
            </w:r>
            <w:r>
              <w:rPr>
                <w:rFonts w:hint="eastAsia" w:ascii="宋体" w:hAnsi="宋体" w:eastAsia="宋体" w:cs="宋体"/>
                <w:color w:val="auto"/>
                <w:highlight w:val="none"/>
              </w:rPr>
              <w:t>。</w:t>
            </w:r>
          </w:p>
          <w:p w14:paraId="7716B989">
            <w:pPr>
              <w:spacing w:line="40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按插入法计算得分。</w:t>
            </w:r>
          </w:p>
          <w:p w14:paraId="14C52CD7">
            <w:pPr>
              <w:spacing w:line="40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未参与评标基准价计算的竞选报价，仍应参加计算相应分值。</w:t>
            </w:r>
          </w:p>
          <w:p w14:paraId="010D1461">
            <w:pPr>
              <w:spacing w:line="40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竞选总报价得分最终结果取小数点后两位，第三位四舍五入。</w:t>
            </w:r>
          </w:p>
        </w:tc>
      </w:tr>
      <w:tr w14:paraId="71B715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gridSpan w:val="4"/>
            <w:vAlign w:val="center"/>
          </w:tcPr>
          <w:p w14:paraId="5842C192">
            <w:pPr>
              <w:spacing w:line="400" w:lineRule="exact"/>
              <w:ind w:firstLine="18" w:firstLineChars="9"/>
              <w:jc w:val="center"/>
              <w:rPr>
                <w:rFonts w:ascii="宋体" w:hAnsi="宋体" w:eastAsia="宋体" w:cs="宋体"/>
                <w:color w:val="auto"/>
                <w:szCs w:val="21"/>
                <w:highlight w:val="none"/>
              </w:rPr>
            </w:pPr>
            <w:r>
              <w:rPr>
                <w:rFonts w:hint="eastAsia" w:ascii="宋体" w:hAnsi="宋体" w:eastAsia="宋体" w:cs="宋体"/>
                <w:color w:val="auto"/>
                <w:szCs w:val="21"/>
                <w:highlight w:val="none"/>
              </w:rPr>
              <w:t>3.2.3</w:t>
            </w:r>
          </w:p>
        </w:tc>
        <w:tc>
          <w:tcPr>
            <w:tcW w:w="1991" w:type="dxa"/>
            <w:gridSpan w:val="2"/>
            <w:vAlign w:val="center"/>
          </w:tcPr>
          <w:p w14:paraId="59D62A44">
            <w:pPr>
              <w:spacing w:line="400" w:lineRule="exact"/>
              <w:ind w:firstLine="18" w:firstLineChars="9"/>
              <w:jc w:val="center"/>
              <w:rPr>
                <w:rFonts w:ascii="宋体" w:hAnsi="宋体" w:eastAsia="宋体" w:cs="宋体"/>
                <w:color w:val="auto"/>
                <w:szCs w:val="21"/>
                <w:highlight w:val="none"/>
              </w:rPr>
            </w:pPr>
            <w:r>
              <w:rPr>
                <w:rFonts w:hint="eastAsia" w:ascii="宋体" w:hAnsi="宋体" w:eastAsia="宋体" w:cs="宋体"/>
                <w:color w:val="auto"/>
                <w:szCs w:val="21"/>
                <w:highlight w:val="none"/>
              </w:rPr>
              <w:t>竞选人得分</w:t>
            </w:r>
          </w:p>
        </w:tc>
        <w:tc>
          <w:tcPr>
            <w:tcW w:w="5493" w:type="dxa"/>
            <w:vAlign w:val="center"/>
          </w:tcPr>
          <w:p w14:paraId="5BE7AF00">
            <w:pPr>
              <w:spacing w:line="400" w:lineRule="exact"/>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竞选人得分=A+B</w:t>
            </w:r>
          </w:p>
        </w:tc>
      </w:tr>
    </w:tbl>
    <w:p w14:paraId="258128C5">
      <w:pPr>
        <w:spacing w:line="360" w:lineRule="auto"/>
        <w:rPr>
          <w:rFonts w:ascii="宋体" w:hAnsi="宋体"/>
          <w:snapToGrid w:val="0"/>
          <w:color w:val="auto"/>
          <w:highlight w:val="none"/>
        </w:rPr>
      </w:pPr>
    </w:p>
    <w:p w14:paraId="75DD94AD">
      <w:pPr>
        <w:spacing w:line="360" w:lineRule="auto"/>
        <w:rPr>
          <w:rFonts w:ascii="宋体" w:hAnsi="宋体" w:eastAsia="宋体" w:cs="宋体"/>
          <w:snapToGrid w:val="0"/>
          <w:color w:val="auto"/>
          <w:szCs w:val="21"/>
          <w:highlight w:val="none"/>
        </w:rPr>
      </w:pPr>
      <w:r>
        <w:rPr>
          <w:rFonts w:ascii="宋体" w:hAnsi="宋体"/>
          <w:snapToGrid w:val="0"/>
          <w:color w:val="auto"/>
          <w:highlight w:val="none"/>
        </w:rPr>
        <w:br w:type="page"/>
      </w:r>
      <w:bookmarkStart w:id="812" w:name="_Toc57905897"/>
      <w:bookmarkStart w:id="813" w:name="_Toc2957"/>
      <w:bookmarkStart w:id="814" w:name="_Toc30897"/>
      <w:r>
        <w:rPr>
          <w:rFonts w:hint="eastAsia" w:ascii="宋体" w:hAnsi="宋体" w:eastAsia="宋体" w:cs="宋体"/>
          <w:color w:val="auto"/>
          <w:szCs w:val="21"/>
          <w:highlight w:val="none"/>
        </w:rPr>
        <w:t>1.  评标方法</w:t>
      </w:r>
      <w:bookmarkEnd w:id="811"/>
      <w:bookmarkEnd w:id="812"/>
      <w:bookmarkEnd w:id="813"/>
      <w:bookmarkEnd w:id="814"/>
    </w:p>
    <w:p w14:paraId="69C0796D">
      <w:pPr>
        <w:autoSpaceDE w:val="0"/>
        <w:autoSpaceDN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本次评标采用综合评估法</w:t>
      </w:r>
      <w:r>
        <w:rPr>
          <w:rFonts w:hint="eastAsia" w:ascii="宋体" w:hAnsi="宋体" w:eastAsia="宋体" w:cs="宋体"/>
          <w:color w:val="auto"/>
          <w:spacing w:val="-47"/>
          <w:szCs w:val="21"/>
          <w:highlight w:val="none"/>
        </w:rPr>
        <w:t>。</w:t>
      </w:r>
      <w:r>
        <w:rPr>
          <w:rFonts w:hint="eastAsia" w:ascii="宋体" w:hAnsi="宋体" w:eastAsia="宋体" w:cs="宋体"/>
          <w:color w:val="auto"/>
          <w:szCs w:val="21"/>
          <w:highlight w:val="none"/>
        </w:rPr>
        <w:t xml:space="preserve">评审委员会按照本章第 </w:t>
      </w:r>
      <w:r>
        <w:rPr>
          <w:rFonts w:hint="eastAsia" w:ascii="宋体" w:hAnsi="宋体" w:eastAsia="宋体" w:cs="宋体"/>
          <w:color w:val="auto"/>
          <w:spacing w:val="1"/>
          <w:szCs w:val="21"/>
          <w:highlight w:val="none"/>
        </w:rPr>
        <w:t>2</w:t>
      </w:r>
      <w:r>
        <w:rPr>
          <w:rFonts w:hint="eastAsia" w:ascii="宋体" w:hAnsi="宋体" w:eastAsia="宋体" w:cs="宋体"/>
          <w:color w:val="auto"/>
          <w:spacing w:val="-1"/>
          <w:szCs w:val="21"/>
          <w:highlight w:val="none"/>
        </w:rPr>
        <w:t>.</w:t>
      </w:r>
      <w:r>
        <w:rPr>
          <w:rFonts w:hint="eastAsia" w:ascii="宋体" w:hAnsi="宋体" w:eastAsia="宋体" w:cs="宋体"/>
          <w:color w:val="auto"/>
          <w:szCs w:val="21"/>
          <w:highlight w:val="none"/>
        </w:rPr>
        <w:t>2款</w:t>
      </w:r>
      <w:r>
        <w:rPr>
          <w:rFonts w:hint="eastAsia" w:ascii="宋体" w:hAnsi="宋体" w:eastAsia="宋体" w:cs="宋体"/>
          <w:color w:val="auto"/>
          <w:spacing w:val="-1"/>
          <w:szCs w:val="21"/>
          <w:highlight w:val="none"/>
        </w:rPr>
        <w:t>规</w:t>
      </w:r>
      <w:r>
        <w:rPr>
          <w:rFonts w:hint="eastAsia" w:ascii="宋体" w:hAnsi="宋体" w:eastAsia="宋体" w:cs="宋体"/>
          <w:color w:val="auto"/>
          <w:szCs w:val="21"/>
          <w:highlight w:val="none"/>
        </w:rPr>
        <w:t>定的评分标准进行评分，按得分由高到低顺序推荐中标候选人</w:t>
      </w:r>
      <w:r>
        <w:rPr>
          <w:rFonts w:hint="eastAsia" w:ascii="宋体" w:hAnsi="宋体" w:eastAsia="宋体" w:cs="宋体"/>
          <w:color w:val="auto"/>
          <w:spacing w:val="-20"/>
          <w:szCs w:val="21"/>
          <w:highlight w:val="none"/>
        </w:rPr>
        <w:t>，</w:t>
      </w:r>
      <w:r>
        <w:rPr>
          <w:rFonts w:hint="eastAsia" w:ascii="宋体" w:hAnsi="宋体" w:eastAsia="宋体" w:cs="宋体"/>
          <w:color w:val="auto"/>
          <w:szCs w:val="21"/>
          <w:highlight w:val="none"/>
        </w:rPr>
        <w:t>或根据比选人授权直接确定中标人，若出现竞选人竞选报价相同的，以评审办法前附表约定的原则确定排序</w:t>
      </w:r>
      <w:r>
        <w:rPr>
          <w:rFonts w:hint="eastAsia" w:ascii="宋体" w:hAnsi="宋体" w:eastAsia="宋体" w:cs="宋体"/>
          <w:color w:val="auto"/>
          <w:spacing w:val="-31"/>
          <w:szCs w:val="21"/>
          <w:highlight w:val="none"/>
        </w:rPr>
        <w:t>。</w:t>
      </w:r>
    </w:p>
    <w:p w14:paraId="3E02456E">
      <w:pPr>
        <w:spacing w:line="360" w:lineRule="auto"/>
        <w:rPr>
          <w:rFonts w:ascii="宋体" w:hAnsi="宋体" w:eastAsia="宋体" w:cs="宋体"/>
          <w:color w:val="auto"/>
          <w:szCs w:val="21"/>
          <w:highlight w:val="none"/>
        </w:rPr>
      </w:pPr>
      <w:bookmarkStart w:id="815" w:name="_Toc6316"/>
      <w:bookmarkStart w:id="816" w:name="_Toc224103385"/>
      <w:bookmarkStart w:id="817" w:name="_Toc430530501"/>
      <w:bookmarkStart w:id="818" w:name="_Toc277082619"/>
      <w:bookmarkStart w:id="819" w:name="_Toc57905898"/>
      <w:bookmarkStart w:id="820" w:name="_Toc200513199"/>
      <w:bookmarkStart w:id="821" w:name="_Toc287620752"/>
      <w:bookmarkStart w:id="822" w:name="_Toc28040"/>
      <w:bookmarkStart w:id="823" w:name="_Toc509218777"/>
      <w:bookmarkStart w:id="824" w:name="_Toc287607813"/>
      <w:r>
        <w:rPr>
          <w:rFonts w:hint="eastAsia" w:ascii="宋体" w:hAnsi="宋体" w:eastAsia="宋体" w:cs="宋体"/>
          <w:color w:val="auto"/>
          <w:szCs w:val="21"/>
          <w:highlight w:val="none"/>
        </w:rPr>
        <w:t>2.  评审标准</w:t>
      </w:r>
      <w:bookmarkEnd w:id="815"/>
      <w:bookmarkEnd w:id="816"/>
      <w:bookmarkEnd w:id="817"/>
      <w:bookmarkEnd w:id="818"/>
      <w:bookmarkEnd w:id="819"/>
      <w:bookmarkEnd w:id="820"/>
      <w:bookmarkEnd w:id="821"/>
      <w:bookmarkEnd w:id="822"/>
      <w:bookmarkEnd w:id="823"/>
      <w:bookmarkEnd w:id="824"/>
    </w:p>
    <w:p w14:paraId="0E480466">
      <w:pPr>
        <w:snapToGrid w:val="0"/>
        <w:spacing w:line="360" w:lineRule="auto"/>
        <w:rPr>
          <w:rFonts w:ascii="宋体" w:hAnsi="宋体" w:eastAsia="宋体" w:cs="宋体"/>
          <w:snapToGrid w:val="0"/>
          <w:color w:val="auto"/>
          <w:szCs w:val="21"/>
          <w:highlight w:val="none"/>
        </w:rPr>
      </w:pPr>
      <w:bookmarkStart w:id="825" w:name="_Toc224103386"/>
      <w:bookmarkStart w:id="826" w:name="_Toc509218778"/>
      <w:bookmarkStart w:id="827" w:name="_Toc277082620"/>
      <w:bookmarkStart w:id="828" w:name="_Toc287607814"/>
      <w:bookmarkStart w:id="829" w:name="_Toc430530502"/>
      <w:bookmarkStart w:id="830" w:name="_Toc57905899"/>
      <w:bookmarkStart w:id="831" w:name="_Toc200513200"/>
      <w:bookmarkStart w:id="832" w:name="_Toc2588"/>
      <w:bookmarkStart w:id="833" w:name="_Toc287620753"/>
      <w:bookmarkStart w:id="834" w:name="_Toc22873"/>
      <w:r>
        <w:rPr>
          <w:rFonts w:hint="eastAsia" w:ascii="宋体" w:hAnsi="宋体" w:eastAsia="宋体" w:cs="宋体"/>
          <w:snapToGrid w:val="0"/>
          <w:color w:val="auto"/>
          <w:szCs w:val="21"/>
          <w:highlight w:val="none"/>
        </w:rPr>
        <w:t>2.1  初步评审标准</w:t>
      </w:r>
      <w:bookmarkEnd w:id="825"/>
      <w:bookmarkEnd w:id="826"/>
      <w:bookmarkEnd w:id="827"/>
      <w:bookmarkEnd w:id="828"/>
      <w:bookmarkEnd w:id="829"/>
      <w:bookmarkEnd w:id="830"/>
      <w:bookmarkEnd w:id="831"/>
      <w:bookmarkEnd w:id="832"/>
      <w:bookmarkEnd w:id="833"/>
      <w:bookmarkEnd w:id="834"/>
    </w:p>
    <w:p w14:paraId="2A214B72">
      <w:pPr>
        <w:autoSpaceDE w:val="0"/>
        <w:autoSpaceDN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  资格评审标准：见评审办法前附表。</w:t>
      </w:r>
    </w:p>
    <w:p w14:paraId="0472CD8E">
      <w:pPr>
        <w:autoSpaceDE w:val="0"/>
        <w:autoSpaceDN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2.1.2  形式评审标准：见评审办法前附表。</w:t>
      </w:r>
    </w:p>
    <w:p w14:paraId="1B0E11C6">
      <w:pPr>
        <w:autoSpaceDE w:val="0"/>
        <w:autoSpaceDN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2.1.3  响应性评审标准：见评审办法前附表。</w:t>
      </w:r>
    </w:p>
    <w:p w14:paraId="7BC4AC45">
      <w:pPr>
        <w:snapToGrid w:val="0"/>
        <w:spacing w:line="360" w:lineRule="auto"/>
        <w:rPr>
          <w:rFonts w:ascii="宋体" w:hAnsi="宋体" w:eastAsia="宋体" w:cs="宋体"/>
          <w:snapToGrid w:val="0"/>
          <w:color w:val="auto"/>
          <w:szCs w:val="21"/>
          <w:highlight w:val="none"/>
        </w:rPr>
      </w:pPr>
      <w:bookmarkStart w:id="835" w:name="_Toc200513201"/>
      <w:bookmarkStart w:id="836" w:name="_Toc57905900"/>
      <w:bookmarkStart w:id="837" w:name="_Toc277082621"/>
      <w:bookmarkStart w:id="838" w:name="_Toc430530503"/>
      <w:bookmarkStart w:id="839" w:name="_Toc224103387"/>
      <w:bookmarkStart w:id="840" w:name="_Toc287607815"/>
      <w:bookmarkStart w:id="841" w:name="_Toc11626"/>
      <w:bookmarkStart w:id="842" w:name="_Toc287620754"/>
      <w:bookmarkStart w:id="843" w:name="_Toc17923"/>
      <w:bookmarkStart w:id="844" w:name="_Toc509218779"/>
      <w:r>
        <w:rPr>
          <w:rFonts w:hint="eastAsia" w:ascii="宋体" w:hAnsi="宋体" w:eastAsia="宋体" w:cs="宋体"/>
          <w:snapToGrid w:val="0"/>
          <w:color w:val="auto"/>
          <w:szCs w:val="21"/>
          <w:highlight w:val="none"/>
        </w:rPr>
        <w:t>2.2  分值构成与评分标准</w:t>
      </w:r>
      <w:bookmarkEnd w:id="835"/>
      <w:bookmarkEnd w:id="836"/>
      <w:bookmarkEnd w:id="837"/>
      <w:bookmarkEnd w:id="838"/>
      <w:bookmarkEnd w:id="839"/>
      <w:bookmarkEnd w:id="840"/>
      <w:bookmarkEnd w:id="841"/>
      <w:bookmarkEnd w:id="842"/>
      <w:bookmarkEnd w:id="843"/>
      <w:bookmarkEnd w:id="844"/>
    </w:p>
    <w:p w14:paraId="34AD6F75">
      <w:pPr>
        <w:autoSpaceDE w:val="0"/>
        <w:autoSpaceDN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2.2.1  分值构成</w:t>
      </w:r>
    </w:p>
    <w:p w14:paraId="7D0253DB">
      <w:pPr>
        <w:autoSpaceDE w:val="0"/>
        <w:autoSpaceDN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pacing w:val="1"/>
          <w:szCs w:val="21"/>
          <w:highlight w:val="none"/>
        </w:rPr>
        <w:t>1</w:t>
      </w:r>
      <w:r>
        <w:rPr>
          <w:rFonts w:hint="eastAsia" w:ascii="宋体" w:hAnsi="宋体" w:eastAsia="宋体" w:cs="宋体"/>
          <w:color w:val="auto"/>
          <w:szCs w:val="21"/>
          <w:highlight w:val="none"/>
        </w:rPr>
        <w:t>）技术部分：见评审办法前附表；</w:t>
      </w:r>
    </w:p>
    <w:p w14:paraId="33DFB0D5">
      <w:pPr>
        <w:autoSpaceDE w:val="0"/>
        <w:autoSpaceDN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pacing w:val="1"/>
          <w:szCs w:val="21"/>
          <w:highlight w:val="none"/>
        </w:rPr>
        <w:t>2</w:t>
      </w:r>
      <w:r>
        <w:rPr>
          <w:rFonts w:hint="eastAsia" w:ascii="宋体" w:hAnsi="宋体" w:eastAsia="宋体" w:cs="宋体"/>
          <w:color w:val="auto"/>
          <w:szCs w:val="21"/>
          <w:highlight w:val="none"/>
        </w:rPr>
        <w:t>）竞选总</w:t>
      </w:r>
      <w:r>
        <w:rPr>
          <w:rFonts w:hint="eastAsia" w:ascii="宋体" w:hAnsi="宋体" w:eastAsia="宋体" w:cs="宋体"/>
          <w:color w:val="auto"/>
          <w:spacing w:val="-1"/>
          <w:szCs w:val="21"/>
          <w:highlight w:val="none"/>
        </w:rPr>
        <w:t>报</w:t>
      </w:r>
      <w:r>
        <w:rPr>
          <w:rFonts w:hint="eastAsia" w:ascii="宋体" w:hAnsi="宋体" w:eastAsia="宋体" w:cs="宋体"/>
          <w:color w:val="auto"/>
          <w:szCs w:val="21"/>
          <w:highlight w:val="none"/>
        </w:rPr>
        <w:t>价：见评审办法前附表。</w:t>
      </w:r>
    </w:p>
    <w:p w14:paraId="0D9868CB">
      <w:pPr>
        <w:autoSpaceDE w:val="0"/>
        <w:autoSpaceDN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2.2.2  评分标准</w:t>
      </w:r>
    </w:p>
    <w:p w14:paraId="7B250C74">
      <w:pPr>
        <w:autoSpaceDE w:val="0"/>
        <w:autoSpaceDN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技术部分评分标准：见评审办法前附表。</w:t>
      </w:r>
    </w:p>
    <w:p w14:paraId="16427EDA">
      <w:pPr>
        <w:autoSpaceDE w:val="0"/>
        <w:autoSpaceDN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2.2.3  评标基准价计算</w:t>
      </w:r>
    </w:p>
    <w:p w14:paraId="6F77C94F">
      <w:pPr>
        <w:autoSpaceDE w:val="0"/>
        <w:autoSpaceDN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评标基准价计算方法：见评审办法前附表。</w:t>
      </w:r>
    </w:p>
    <w:p w14:paraId="0B2C2AD7">
      <w:pPr>
        <w:autoSpaceDE w:val="0"/>
        <w:autoSpaceDN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2.2.4  竞选报价的偏差率计算和允许偏差范围</w:t>
      </w:r>
    </w:p>
    <w:p w14:paraId="1ED4C8CC">
      <w:pPr>
        <w:autoSpaceDE w:val="0"/>
        <w:autoSpaceDN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（1）竞选报价的偏差率计算公式：见评审办法前附表；</w:t>
      </w:r>
    </w:p>
    <w:p w14:paraId="21438A1B">
      <w:pPr>
        <w:autoSpaceDE w:val="0"/>
        <w:autoSpaceDN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（2）竞选报价的允许偏差范围：见评审办法前附表。</w:t>
      </w:r>
    </w:p>
    <w:p w14:paraId="45AAA49C">
      <w:pPr>
        <w:spacing w:line="360" w:lineRule="auto"/>
        <w:rPr>
          <w:rFonts w:ascii="宋体" w:hAnsi="宋体" w:eastAsia="宋体" w:cs="宋体"/>
          <w:color w:val="auto"/>
          <w:szCs w:val="21"/>
          <w:highlight w:val="none"/>
        </w:rPr>
      </w:pPr>
      <w:bookmarkStart w:id="845" w:name="_Toc200513202"/>
      <w:bookmarkStart w:id="846" w:name="_Toc509218780"/>
      <w:bookmarkStart w:id="847" w:name="_Toc18207"/>
      <w:bookmarkStart w:id="848" w:name="_Toc4568"/>
      <w:bookmarkStart w:id="849" w:name="_Toc277082622"/>
      <w:bookmarkStart w:id="850" w:name="_Toc57905901"/>
      <w:bookmarkStart w:id="851" w:name="_Toc287620755"/>
      <w:bookmarkStart w:id="852" w:name="_Toc287607816"/>
      <w:bookmarkStart w:id="853" w:name="_Toc224103388"/>
      <w:bookmarkStart w:id="854" w:name="_Toc430530504"/>
      <w:r>
        <w:rPr>
          <w:rFonts w:hint="eastAsia" w:ascii="宋体" w:hAnsi="宋体" w:eastAsia="宋体" w:cs="宋体"/>
          <w:color w:val="auto"/>
          <w:szCs w:val="21"/>
          <w:highlight w:val="none"/>
        </w:rPr>
        <w:t>3.  评标程序</w:t>
      </w:r>
      <w:bookmarkEnd w:id="845"/>
      <w:bookmarkEnd w:id="846"/>
      <w:bookmarkEnd w:id="847"/>
      <w:bookmarkEnd w:id="848"/>
      <w:bookmarkEnd w:id="849"/>
      <w:bookmarkEnd w:id="850"/>
      <w:bookmarkEnd w:id="851"/>
      <w:bookmarkEnd w:id="852"/>
      <w:bookmarkEnd w:id="853"/>
      <w:bookmarkEnd w:id="854"/>
    </w:p>
    <w:p w14:paraId="6E415433">
      <w:pPr>
        <w:snapToGrid w:val="0"/>
        <w:spacing w:line="360" w:lineRule="auto"/>
        <w:rPr>
          <w:rFonts w:ascii="宋体" w:hAnsi="宋体" w:eastAsia="宋体" w:cs="宋体"/>
          <w:snapToGrid w:val="0"/>
          <w:color w:val="auto"/>
          <w:szCs w:val="21"/>
          <w:highlight w:val="none"/>
        </w:rPr>
      </w:pPr>
      <w:bookmarkStart w:id="855" w:name="_Toc28602"/>
      <w:bookmarkStart w:id="856" w:name="_Toc430530505"/>
      <w:bookmarkStart w:id="857" w:name="_Toc57905902"/>
      <w:bookmarkStart w:id="858" w:name="_Toc287620756"/>
      <w:bookmarkStart w:id="859" w:name="_Toc224103389"/>
      <w:bookmarkStart w:id="860" w:name="_Toc200513203"/>
      <w:bookmarkStart w:id="861" w:name="_Toc277082623"/>
      <w:bookmarkStart w:id="862" w:name="_Toc287607817"/>
      <w:bookmarkStart w:id="863" w:name="_Toc509218781"/>
      <w:r>
        <w:rPr>
          <w:rFonts w:hint="eastAsia" w:ascii="宋体" w:hAnsi="宋体" w:eastAsia="宋体" w:cs="宋体"/>
          <w:snapToGrid w:val="0"/>
          <w:color w:val="auto"/>
          <w:szCs w:val="21"/>
          <w:highlight w:val="none"/>
        </w:rPr>
        <w:t>3.1  初步评审</w:t>
      </w:r>
      <w:bookmarkEnd w:id="855"/>
      <w:bookmarkEnd w:id="856"/>
      <w:bookmarkEnd w:id="857"/>
      <w:bookmarkEnd w:id="858"/>
      <w:bookmarkEnd w:id="859"/>
      <w:bookmarkEnd w:id="860"/>
      <w:bookmarkEnd w:id="861"/>
      <w:bookmarkEnd w:id="862"/>
      <w:bookmarkEnd w:id="863"/>
    </w:p>
    <w:p w14:paraId="5B48B1A7">
      <w:pPr>
        <w:autoSpaceDE w:val="0"/>
        <w:autoSpaceDN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3.1.1  评审委员会依据本章第 2.1 款规定的标准对竞选文件进行初步评审。有一项不符合评审标准的，作否决竞选处理。</w:t>
      </w:r>
    </w:p>
    <w:p w14:paraId="09E54A8E">
      <w:pPr>
        <w:autoSpaceDE w:val="0"/>
        <w:autoSpaceDN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3.1.2  竞选人有以下情形之一的，其竞选作否决竞选处理：</w:t>
      </w:r>
    </w:p>
    <w:p w14:paraId="58D4510A">
      <w:pPr>
        <w:autoSpaceDE w:val="0"/>
        <w:autoSpaceDN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pacing w:val="1"/>
          <w:szCs w:val="21"/>
          <w:highlight w:val="none"/>
        </w:rPr>
        <w:t>1</w:t>
      </w:r>
      <w:r>
        <w:rPr>
          <w:rFonts w:hint="eastAsia" w:ascii="宋体" w:hAnsi="宋体" w:eastAsia="宋体" w:cs="宋体"/>
          <w:color w:val="auto"/>
          <w:szCs w:val="21"/>
          <w:highlight w:val="none"/>
        </w:rPr>
        <w:t>）第二</w:t>
      </w:r>
      <w:r>
        <w:rPr>
          <w:rFonts w:hint="eastAsia" w:ascii="宋体" w:hAnsi="宋体" w:eastAsia="宋体" w:cs="宋体"/>
          <w:color w:val="auto"/>
          <w:spacing w:val="-1"/>
          <w:szCs w:val="21"/>
          <w:highlight w:val="none"/>
        </w:rPr>
        <w:t>章</w:t>
      </w:r>
      <w:r>
        <w:rPr>
          <w:rFonts w:hint="eastAsia" w:ascii="宋体" w:hAnsi="宋体" w:eastAsia="宋体" w:cs="宋体"/>
          <w:color w:val="auto"/>
          <w:szCs w:val="21"/>
          <w:highlight w:val="none"/>
        </w:rPr>
        <w:t>“竞选人须知”第</w:t>
      </w:r>
      <w:r>
        <w:rPr>
          <w:rFonts w:hint="eastAsia" w:ascii="宋体" w:hAnsi="宋体" w:eastAsia="宋体" w:cs="宋体"/>
          <w:color w:val="auto"/>
          <w:spacing w:val="1"/>
          <w:szCs w:val="21"/>
          <w:highlight w:val="none"/>
        </w:rPr>
        <w:t>1</w:t>
      </w:r>
      <w:r>
        <w:rPr>
          <w:rFonts w:hint="eastAsia" w:ascii="宋体" w:hAnsi="宋体" w:eastAsia="宋体" w:cs="宋体"/>
          <w:color w:val="auto"/>
          <w:spacing w:val="-1"/>
          <w:szCs w:val="21"/>
          <w:highlight w:val="none"/>
        </w:rPr>
        <w:t>.</w:t>
      </w:r>
      <w:r>
        <w:rPr>
          <w:rFonts w:hint="eastAsia" w:ascii="宋体" w:hAnsi="宋体" w:eastAsia="宋体" w:cs="宋体"/>
          <w:color w:val="auto"/>
          <w:spacing w:val="1"/>
          <w:szCs w:val="21"/>
          <w:highlight w:val="none"/>
        </w:rPr>
        <w:t>4</w:t>
      </w:r>
      <w:r>
        <w:rPr>
          <w:rFonts w:hint="eastAsia" w:ascii="宋体" w:hAnsi="宋体" w:eastAsia="宋体" w:cs="宋体"/>
          <w:color w:val="auto"/>
          <w:spacing w:val="-1"/>
          <w:szCs w:val="21"/>
          <w:highlight w:val="none"/>
        </w:rPr>
        <w:t>.</w:t>
      </w:r>
      <w:r>
        <w:rPr>
          <w:rFonts w:hint="eastAsia" w:ascii="宋体" w:hAnsi="宋体" w:eastAsia="宋体" w:cs="宋体"/>
          <w:color w:val="auto"/>
          <w:szCs w:val="21"/>
          <w:highlight w:val="none"/>
        </w:rPr>
        <w:t>3项规定的任何一种情形的；</w:t>
      </w:r>
    </w:p>
    <w:p w14:paraId="0C3C4807">
      <w:pPr>
        <w:autoSpaceDE w:val="0"/>
        <w:autoSpaceDN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pacing w:val="1"/>
          <w:szCs w:val="21"/>
          <w:highlight w:val="none"/>
        </w:rPr>
        <w:t>2</w:t>
      </w:r>
      <w:r>
        <w:rPr>
          <w:rFonts w:hint="eastAsia" w:ascii="宋体" w:hAnsi="宋体" w:eastAsia="宋体" w:cs="宋体"/>
          <w:color w:val="auto"/>
          <w:szCs w:val="21"/>
          <w:highlight w:val="none"/>
        </w:rPr>
        <w:t>）本次竞选有串通竞选、弄虚作假等其他违反招竞选相关法律、法规行为的；</w:t>
      </w:r>
    </w:p>
    <w:p w14:paraId="2A868839">
      <w:pPr>
        <w:autoSpaceDE w:val="0"/>
        <w:autoSpaceDN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pacing w:val="1"/>
          <w:szCs w:val="21"/>
          <w:highlight w:val="none"/>
        </w:rPr>
        <w:t>3</w:t>
      </w:r>
      <w:r>
        <w:rPr>
          <w:rFonts w:hint="eastAsia" w:ascii="宋体" w:hAnsi="宋体" w:eastAsia="宋体" w:cs="宋体"/>
          <w:color w:val="auto"/>
          <w:szCs w:val="21"/>
          <w:highlight w:val="none"/>
        </w:rPr>
        <w:t>）拒绝按</w:t>
      </w:r>
      <w:r>
        <w:rPr>
          <w:rFonts w:hint="eastAsia" w:ascii="宋体" w:hAnsi="宋体" w:eastAsia="宋体" w:cs="宋体"/>
          <w:color w:val="auto"/>
          <w:spacing w:val="-1"/>
          <w:szCs w:val="21"/>
          <w:highlight w:val="none"/>
        </w:rPr>
        <w:t>评审委员会</w:t>
      </w:r>
      <w:r>
        <w:rPr>
          <w:rFonts w:hint="eastAsia" w:ascii="宋体" w:hAnsi="宋体" w:eastAsia="宋体" w:cs="宋体"/>
          <w:color w:val="auto"/>
          <w:szCs w:val="21"/>
          <w:highlight w:val="none"/>
        </w:rPr>
        <w:t>要求澄清、说明或补正的。</w:t>
      </w:r>
    </w:p>
    <w:p w14:paraId="4C91F46A">
      <w:pPr>
        <w:autoSpaceDE w:val="0"/>
        <w:autoSpaceDN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3.1.3  竞选报价有算术错误的，评审委员会按以下原则对竞选报价进行修正，修正的价格经竞选人书面确认后具有约束力，修正原则如下：</w:t>
      </w:r>
    </w:p>
    <w:p w14:paraId="44AC1EBC">
      <w:pPr>
        <w:autoSpaceDE w:val="0"/>
        <w:autoSpaceDN w:val="0"/>
        <w:adjustRightInd w:val="0"/>
        <w:snapToGrid w:val="0"/>
        <w:spacing w:line="360" w:lineRule="auto"/>
        <w:ind w:firstLine="532"/>
        <w:rPr>
          <w:rFonts w:ascii="宋体" w:hAnsi="宋体" w:eastAsia="宋体" w:cs="宋体"/>
          <w:color w:val="auto"/>
          <w:szCs w:val="21"/>
          <w:highlight w:val="none"/>
        </w:rPr>
      </w:pPr>
      <w:r>
        <w:rPr>
          <w:rFonts w:hint="eastAsia" w:ascii="宋体" w:hAnsi="宋体" w:eastAsia="宋体" w:cs="宋体"/>
          <w:color w:val="auto"/>
          <w:spacing w:val="-1"/>
          <w:szCs w:val="21"/>
          <w:highlight w:val="none"/>
        </w:rPr>
        <w:t>（1）竞选文件中的大写金额与小写金额不一致的，以大写金</w:t>
      </w:r>
      <w:r>
        <w:rPr>
          <w:rFonts w:hint="eastAsia" w:ascii="宋体" w:hAnsi="宋体" w:eastAsia="宋体" w:cs="宋体"/>
          <w:color w:val="auto"/>
          <w:szCs w:val="21"/>
          <w:highlight w:val="none"/>
        </w:rPr>
        <w:t>额为准；</w:t>
      </w:r>
    </w:p>
    <w:p w14:paraId="257F0035">
      <w:pPr>
        <w:autoSpaceDE w:val="0"/>
        <w:autoSpaceDN w:val="0"/>
        <w:adjustRightInd w:val="0"/>
        <w:snapToGrid w:val="0"/>
        <w:spacing w:line="360" w:lineRule="auto"/>
        <w:ind w:firstLine="532"/>
        <w:rPr>
          <w:rFonts w:ascii="宋体" w:hAnsi="宋体" w:eastAsia="宋体" w:cs="宋体"/>
          <w:color w:val="auto"/>
          <w:szCs w:val="21"/>
          <w:highlight w:val="none"/>
        </w:rPr>
      </w:pPr>
      <w:r>
        <w:rPr>
          <w:rFonts w:hint="eastAsia" w:ascii="宋体" w:hAnsi="宋体" w:eastAsia="宋体" w:cs="宋体"/>
          <w:color w:val="auto"/>
          <w:szCs w:val="21"/>
          <w:highlight w:val="none"/>
        </w:rPr>
        <w:t>（2）竞选函中的总报价与已标价工程量清单总报价不一致的，由评审委员会作否决竞选处理。</w:t>
      </w:r>
    </w:p>
    <w:p w14:paraId="1F76F23B">
      <w:pPr>
        <w:snapToGrid w:val="0"/>
        <w:spacing w:line="360" w:lineRule="auto"/>
        <w:rPr>
          <w:rFonts w:ascii="宋体" w:hAnsi="宋体" w:eastAsia="宋体" w:cs="宋体"/>
          <w:snapToGrid w:val="0"/>
          <w:color w:val="auto"/>
          <w:szCs w:val="21"/>
          <w:highlight w:val="none"/>
        </w:rPr>
      </w:pPr>
      <w:bookmarkStart w:id="864" w:name="_Toc509218782"/>
      <w:bookmarkStart w:id="865" w:name="_Toc224103390"/>
      <w:bookmarkStart w:id="866" w:name="_Toc57905903"/>
      <w:bookmarkStart w:id="867" w:name="_Toc287620757"/>
      <w:bookmarkStart w:id="868" w:name="_Toc277082624"/>
      <w:bookmarkStart w:id="869" w:name="_Toc430530506"/>
      <w:bookmarkStart w:id="870" w:name="_Toc31837"/>
      <w:bookmarkStart w:id="871" w:name="_Toc287607818"/>
      <w:bookmarkStart w:id="872" w:name="_Toc11879"/>
      <w:bookmarkStart w:id="873" w:name="_Toc200513204"/>
      <w:r>
        <w:rPr>
          <w:rFonts w:hint="eastAsia" w:ascii="宋体" w:hAnsi="宋体" w:eastAsia="宋体" w:cs="宋体"/>
          <w:snapToGrid w:val="0"/>
          <w:color w:val="auto"/>
          <w:szCs w:val="21"/>
          <w:highlight w:val="none"/>
        </w:rPr>
        <w:t>3.2  详细评审</w:t>
      </w:r>
      <w:bookmarkEnd w:id="864"/>
      <w:bookmarkEnd w:id="865"/>
      <w:bookmarkEnd w:id="866"/>
      <w:bookmarkEnd w:id="867"/>
      <w:bookmarkEnd w:id="868"/>
      <w:bookmarkEnd w:id="869"/>
      <w:bookmarkEnd w:id="870"/>
      <w:bookmarkEnd w:id="871"/>
      <w:bookmarkEnd w:id="872"/>
      <w:bookmarkEnd w:id="873"/>
    </w:p>
    <w:p w14:paraId="4F82762C">
      <w:pPr>
        <w:autoSpaceDE w:val="0"/>
        <w:autoSpaceDN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3.2.1  评审委员会按本章第2.2款规定的量化因素和分值进行评分，并计算出综合评估得分。</w:t>
      </w:r>
    </w:p>
    <w:p w14:paraId="106783C4">
      <w:pPr>
        <w:autoSpaceDE w:val="0"/>
        <w:autoSpaceDN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（1）按本章第3.2.1（1）目规定的评审因素和分值对技术方案计算出得分A(</w:t>
      </w:r>
      <w:r>
        <w:rPr>
          <w:rFonts w:hint="eastAsia" w:ascii="宋体" w:hAnsi="宋体" w:eastAsia="宋体" w:cs="宋体"/>
          <w:snapToGrid w:val="0"/>
          <w:color w:val="auto"/>
          <w:szCs w:val="21"/>
          <w:highlight w:val="none"/>
        </w:rPr>
        <w:t>所有评委评分中评分取算术平均值为该竞选人技术方案得分。</w:t>
      </w:r>
      <w:r>
        <w:rPr>
          <w:rFonts w:hint="eastAsia" w:ascii="宋体" w:hAnsi="宋体" w:eastAsia="宋体" w:cs="宋体"/>
          <w:color w:val="auto"/>
          <w:szCs w:val="21"/>
          <w:highlight w:val="none"/>
        </w:rPr>
        <w:t>）</w:t>
      </w:r>
    </w:p>
    <w:p w14:paraId="36F662AC">
      <w:pPr>
        <w:autoSpaceDE w:val="0"/>
        <w:autoSpaceDN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（2）按本章第3.2.1（2）目规定的评审因素和分值对竞选总报价计算出得分B。</w:t>
      </w:r>
    </w:p>
    <w:p w14:paraId="4A990670">
      <w:pPr>
        <w:autoSpaceDE w:val="0"/>
        <w:autoSpaceDN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3.2.2  各类评分分值的最终计算结果保留小数点后两位，小数点后第三位“四舍五入”。</w:t>
      </w:r>
    </w:p>
    <w:p w14:paraId="7E27C3F0">
      <w:pPr>
        <w:autoSpaceDE w:val="0"/>
        <w:autoSpaceDN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3.2.3  竞选人得分=A+B。</w:t>
      </w:r>
    </w:p>
    <w:p w14:paraId="1536C20F">
      <w:pPr>
        <w:snapToGrid w:val="0"/>
        <w:spacing w:line="360" w:lineRule="auto"/>
        <w:rPr>
          <w:rFonts w:ascii="宋体" w:hAnsi="宋体" w:eastAsia="宋体" w:cs="宋体"/>
          <w:snapToGrid w:val="0"/>
          <w:color w:val="auto"/>
          <w:szCs w:val="21"/>
          <w:highlight w:val="none"/>
        </w:rPr>
      </w:pPr>
      <w:bookmarkStart w:id="874" w:name="_Toc29615"/>
      <w:bookmarkStart w:id="875" w:name="_Toc15313"/>
      <w:bookmarkStart w:id="876" w:name="_Toc287620758"/>
      <w:bookmarkStart w:id="877" w:name="_Toc287607819"/>
      <w:bookmarkStart w:id="878" w:name="_Toc224103391"/>
      <w:bookmarkStart w:id="879" w:name="_Toc57905904"/>
      <w:bookmarkStart w:id="880" w:name="_Toc277082625"/>
      <w:bookmarkStart w:id="881" w:name="_Toc430530507"/>
      <w:bookmarkStart w:id="882" w:name="_Toc200513205"/>
      <w:bookmarkStart w:id="883" w:name="_Toc509218783"/>
      <w:r>
        <w:rPr>
          <w:rFonts w:hint="eastAsia" w:ascii="宋体" w:hAnsi="宋体" w:eastAsia="宋体" w:cs="宋体"/>
          <w:snapToGrid w:val="0"/>
          <w:color w:val="auto"/>
          <w:szCs w:val="21"/>
          <w:highlight w:val="none"/>
        </w:rPr>
        <w:t>3.3  竞选文件的澄清和补正</w:t>
      </w:r>
      <w:bookmarkEnd w:id="874"/>
      <w:bookmarkEnd w:id="875"/>
      <w:bookmarkEnd w:id="876"/>
      <w:bookmarkEnd w:id="877"/>
      <w:bookmarkEnd w:id="878"/>
      <w:bookmarkEnd w:id="879"/>
      <w:bookmarkEnd w:id="880"/>
      <w:bookmarkEnd w:id="881"/>
      <w:bookmarkEnd w:id="882"/>
      <w:bookmarkEnd w:id="883"/>
    </w:p>
    <w:p w14:paraId="31EDA05B">
      <w:pPr>
        <w:autoSpaceDE w:val="0"/>
        <w:autoSpaceDN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3.3.1  在评标过程中，评审委员会可以书面形式要求竞选人对所提交竞选文件中不明确的内容进行书面澄清或说明，或者对细微偏差进行补正。评审委员会不接受竞选人主动提出的澄清、说明或补正。</w:t>
      </w:r>
    </w:p>
    <w:p w14:paraId="02CF12DC">
      <w:pPr>
        <w:autoSpaceDE w:val="0"/>
        <w:autoSpaceDN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3.3.2  澄清、说明和补正不得改变竞选文件的实质性内容（算术性错误修正的除外）。竞选人的书面澄清、说明和补正属于竞选文件的组成部分。</w:t>
      </w:r>
    </w:p>
    <w:p w14:paraId="3A14F3C6">
      <w:pPr>
        <w:autoSpaceDE w:val="0"/>
        <w:autoSpaceDN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3.3.3  评审委员会对竞选人提交的澄清、说明或补正有疑问的，可以要求竞选人进一步澄清、说明或补正，直至满足评审委员会的要求。</w:t>
      </w:r>
    </w:p>
    <w:p w14:paraId="7D56FA82">
      <w:pPr>
        <w:snapToGrid w:val="0"/>
        <w:spacing w:line="360" w:lineRule="auto"/>
        <w:rPr>
          <w:rFonts w:ascii="宋体" w:hAnsi="宋体" w:eastAsia="宋体" w:cs="宋体"/>
          <w:snapToGrid w:val="0"/>
          <w:color w:val="auto"/>
          <w:szCs w:val="21"/>
          <w:highlight w:val="none"/>
        </w:rPr>
      </w:pPr>
      <w:bookmarkStart w:id="884" w:name="_Toc277082626"/>
      <w:bookmarkStart w:id="885" w:name="_Toc430530508"/>
      <w:bookmarkStart w:id="886" w:name="_Toc287607820"/>
      <w:bookmarkStart w:id="887" w:name="_Toc509218784"/>
      <w:bookmarkStart w:id="888" w:name="_Toc287620759"/>
      <w:bookmarkStart w:id="889" w:name="_Toc57905905"/>
      <w:bookmarkStart w:id="890" w:name="_Toc17868"/>
      <w:bookmarkStart w:id="891" w:name="_Toc224103392"/>
      <w:bookmarkStart w:id="892" w:name="_Toc7795"/>
      <w:bookmarkStart w:id="893" w:name="_Toc200513206"/>
      <w:r>
        <w:rPr>
          <w:rFonts w:hint="eastAsia" w:ascii="宋体" w:hAnsi="宋体" w:eastAsia="宋体" w:cs="宋体"/>
          <w:snapToGrid w:val="0"/>
          <w:color w:val="auto"/>
          <w:szCs w:val="21"/>
          <w:highlight w:val="none"/>
        </w:rPr>
        <w:t>3.4  评标结果</w:t>
      </w:r>
      <w:bookmarkEnd w:id="884"/>
      <w:bookmarkEnd w:id="885"/>
      <w:bookmarkEnd w:id="886"/>
      <w:bookmarkEnd w:id="887"/>
      <w:bookmarkEnd w:id="888"/>
      <w:bookmarkEnd w:id="889"/>
      <w:bookmarkEnd w:id="890"/>
      <w:bookmarkEnd w:id="891"/>
      <w:bookmarkEnd w:id="892"/>
      <w:bookmarkEnd w:id="893"/>
    </w:p>
    <w:p w14:paraId="36F25EA4">
      <w:pPr>
        <w:autoSpaceDE w:val="0"/>
        <w:autoSpaceDN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pacing w:val="-1"/>
          <w:szCs w:val="21"/>
          <w:highlight w:val="none"/>
        </w:rPr>
        <w:t>4</w:t>
      </w:r>
      <w:r>
        <w:rPr>
          <w:rFonts w:hint="eastAsia" w:ascii="宋体" w:hAnsi="宋体" w:eastAsia="宋体" w:cs="宋体"/>
          <w:color w:val="auto"/>
          <w:szCs w:val="21"/>
          <w:highlight w:val="none"/>
        </w:rPr>
        <w:t xml:space="preserve">.1 </w:t>
      </w:r>
      <w:r>
        <w:rPr>
          <w:rFonts w:hint="eastAsia" w:ascii="宋体" w:hAnsi="宋体" w:eastAsia="宋体" w:cs="宋体"/>
          <w:color w:val="auto"/>
          <w:spacing w:val="1"/>
          <w:szCs w:val="21"/>
          <w:highlight w:val="none"/>
        </w:rPr>
        <w:t xml:space="preserve"> </w:t>
      </w:r>
      <w:r>
        <w:rPr>
          <w:rFonts w:hint="eastAsia" w:ascii="宋体" w:hAnsi="宋体" w:eastAsia="宋体" w:cs="宋体"/>
          <w:color w:val="auto"/>
          <w:szCs w:val="21"/>
          <w:highlight w:val="none"/>
        </w:rPr>
        <w:t>除第二章“竞选</w:t>
      </w:r>
      <w:r>
        <w:rPr>
          <w:rFonts w:hint="eastAsia" w:ascii="宋体" w:hAnsi="宋体" w:eastAsia="宋体" w:cs="宋体"/>
          <w:color w:val="auto"/>
          <w:spacing w:val="1"/>
          <w:szCs w:val="21"/>
          <w:highlight w:val="none"/>
        </w:rPr>
        <w:t>人</w:t>
      </w:r>
      <w:r>
        <w:rPr>
          <w:rFonts w:hint="eastAsia" w:ascii="宋体" w:hAnsi="宋体" w:eastAsia="宋体" w:cs="宋体"/>
          <w:color w:val="auto"/>
          <w:szCs w:val="21"/>
          <w:highlight w:val="none"/>
        </w:rPr>
        <w:t>须知”前</w:t>
      </w:r>
      <w:r>
        <w:rPr>
          <w:rFonts w:hint="eastAsia" w:ascii="宋体" w:hAnsi="宋体" w:eastAsia="宋体" w:cs="宋体"/>
          <w:color w:val="auto"/>
          <w:spacing w:val="1"/>
          <w:szCs w:val="21"/>
          <w:highlight w:val="none"/>
        </w:rPr>
        <w:t>附</w:t>
      </w:r>
      <w:r>
        <w:rPr>
          <w:rFonts w:hint="eastAsia" w:ascii="宋体" w:hAnsi="宋体" w:eastAsia="宋体" w:cs="宋体"/>
          <w:color w:val="auto"/>
          <w:szCs w:val="21"/>
          <w:highlight w:val="none"/>
        </w:rPr>
        <w:t>表授权直</w:t>
      </w:r>
      <w:r>
        <w:rPr>
          <w:rFonts w:hint="eastAsia" w:ascii="宋体" w:hAnsi="宋体" w:eastAsia="宋体" w:cs="宋体"/>
          <w:color w:val="auto"/>
          <w:spacing w:val="1"/>
          <w:szCs w:val="21"/>
          <w:highlight w:val="none"/>
        </w:rPr>
        <w:t>接</w:t>
      </w:r>
      <w:r>
        <w:rPr>
          <w:rFonts w:hint="eastAsia" w:ascii="宋体" w:hAnsi="宋体" w:eastAsia="宋体" w:cs="宋体"/>
          <w:color w:val="auto"/>
          <w:szCs w:val="21"/>
          <w:highlight w:val="none"/>
        </w:rPr>
        <w:t>确定中标</w:t>
      </w:r>
      <w:r>
        <w:rPr>
          <w:rFonts w:hint="eastAsia" w:ascii="宋体" w:hAnsi="宋体" w:eastAsia="宋体" w:cs="宋体"/>
          <w:color w:val="auto"/>
          <w:spacing w:val="1"/>
          <w:szCs w:val="21"/>
          <w:highlight w:val="none"/>
        </w:rPr>
        <w:t>人</w:t>
      </w:r>
      <w:r>
        <w:rPr>
          <w:rFonts w:hint="eastAsia" w:ascii="宋体" w:hAnsi="宋体" w:eastAsia="宋体" w:cs="宋体"/>
          <w:color w:val="auto"/>
          <w:szCs w:val="21"/>
          <w:highlight w:val="none"/>
        </w:rPr>
        <w:t>外，评审委员会按照</w:t>
      </w:r>
      <w:r>
        <w:rPr>
          <w:rFonts w:hint="eastAsia" w:ascii="宋体" w:hAnsi="宋体" w:eastAsia="宋体" w:cs="宋体"/>
          <w:color w:val="auto"/>
          <w:spacing w:val="1"/>
          <w:szCs w:val="21"/>
          <w:highlight w:val="none"/>
        </w:rPr>
        <w:t>得分</w:t>
      </w:r>
      <w:r>
        <w:rPr>
          <w:rFonts w:hint="eastAsia" w:ascii="宋体" w:hAnsi="宋体" w:eastAsia="宋体" w:cs="宋体"/>
          <w:color w:val="auto"/>
          <w:szCs w:val="21"/>
          <w:highlight w:val="none"/>
        </w:rPr>
        <w:t>由高到低的顺序推荐中标候选人。</w:t>
      </w:r>
    </w:p>
    <w:p w14:paraId="68A7F63D">
      <w:pPr>
        <w:autoSpaceDE w:val="0"/>
        <w:autoSpaceDN w:val="0"/>
        <w:adjustRightInd w:val="0"/>
        <w:snapToGrid w:val="0"/>
        <w:spacing w:line="360" w:lineRule="auto"/>
        <w:ind w:firstLine="424" w:firstLineChars="200"/>
        <w:rPr>
          <w:rFonts w:ascii="宋体" w:hAnsi="宋体" w:eastAsia="宋体" w:cs="宋体"/>
          <w:color w:val="auto"/>
          <w:szCs w:val="21"/>
          <w:highlight w:val="none"/>
        </w:rPr>
      </w:pPr>
      <w:r>
        <w:rPr>
          <w:rFonts w:hint="eastAsia" w:ascii="宋体" w:hAnsi="宋体" w:eastAsia="宋体" w:cs="宋体"/>
          <w:color w:val="auto"/>
          <w:spacing w:val="1"/>
          <w:szCs w:val="21"/>
          <w:highlight w:val="none"/>
        </w:rPr>
        <w:t>3</w:t>
      </w:r>
      <w:r>
        <w:rPr>
          <w:rFonts w:hint="eastAsia" w:ascii="宋体" w:hAnsi="宋体" w:eastAsia="宋体" w:cs="宋体"/>
          <w:color w:val="auto"/>
          <w:szCs w:val="21"/>
          <w:highlight w:val="none"/>
        </w:rPr>
        <w:t>.4.2  评审委员会完成评标后，应当向比选人提交书面评标报告。</w:t>
      </w:r>
    </w:p>
    <w:p w14:paraId="3795599D">
      <w:pPr>
        <w:spacing w:line="360" w:lineRule="auto"/>
        <w:rPr>
          <w:rFonts w:ascii="宋体" w:hAnsi="宋体"/>
          <w:b/>
          <w:color w:val="auto"/>
          <w:szCs w:val="20"/>
          <w:highlight w:val="none"/>
        </w:rPr>
      </w:pPr>
      <w:r>
        <w:rPr>
          <w:rFonts w:ascii="宋体" w:hAnsi="宋体"/>
          <w:color w:val="auto"/>
          <w:sz w:val="20"/>
          <w:szCs w:val="20"/>
          <w:highlight w:val="none"/>
        </w:rPr>
        <w:br w:type="page"/>
      </w:r>
    </w:p>
    <w:p w14:paraId="3A9477CE">
      <w:pPr>
        <w:spacing w:line="360" w:lineRule="auto"/>
        <w:rPr>
          <w:rFonts w:ascii="宋体" w:hAnsi="宋体"/>
          <w:b/>
          <w:color w:val="auto"/>
          <w:sz w:val="28"/>
          <w:szCs w:val="28"/>
          <w:highlight w:val="none"/>
        </w:rPr>
      </w:pPr>
      <w:bookmarkStart w:id="894" w:name="招标文件04章合同条款及格式"/>
      <w:bookmarkEnd w:id="894"/>
      <w:bookmarkStart w:id="895" w:name="招标文件03章02评标办法综合评估法02附件02"/>
      <w:bookmarkEnd w:id="895"/>
      <w:bookmarkStart w:id="896" w:name="_Toc230410480"/>
      <w:bookmarkStart w:id="897" w:name="_Toc277082627"/>
      <w:r>
        <w:rPr>
          <w:rFonts w:ascii="宋体" w:hAnsi="宋体"/>
          <w:b/>
          <w:color w:val="auto"/>
          <w:sz w:val="28"/>
          <w:szCs w:val="28"/>
          <w:highlight w:val="none"/>
        </w:rPr>
        <w:t>附件A：综合评估法否决</w:t>
      </w:r>
      <w:r>
        <w:rPr>
          <w:rFonts w:hint="eastAsia" w:ascii="宋体" w:hAnsi="宋体"/>
          <w:b/>
          <w:color w:val="auto"/>
          <w:sz w:val="28"/>
          <w:szCs w:val="28"/>
          <w:highlight w:val="none"/>
        </w:rPr>
        <w:t>竞选</w:t>
      </w:r>
      <w:r>
        <w:rPr>
          <w:rFonts w:ascii="宋体" w:hAnsi="宋体"/>
          <w:b/>
          <w:color w:val="auto"/>
          <w:sz w:val="28"/>
          <w:szCs w:val="28"/>
          <w:highlight w:val="none"/>
        </w:rPr>
        <w:t>情况一览表</w:t>
      </w:r>
      <w:bookmarkEnd w:id="896"/>
    </w:p>
    <w:bookmarkEnd w:id="897"/>
    <w:p w14:paraId="3711F07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竞选文件存在本一览表下列情形之一的，竞选文件视为重大偏差并作否决竞选处理，否则，评审委员会不得视为重大偏差而否决竞选人的竞选文件</w:t>
      </w:r>
      <w:r>
        <w:rPr>
          <w:rFonts w:ascii="宋体" w:hAnsi="宋体"/>
          <w:color w:val="auto"/>
          <w:szCs w:val="21"/>
          <w:highlight w:val="none"/>
        </w:rPr>
        <w:t>。</w:t>
      </w:r>
    </w:p>
    <w:tbl>
      <w:tblPr>
        <w:tblStyle w:val="5"/>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6620F8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0F3BD4EE">
            <w:pPr>
              <w:spacing w:line="400" w:lineRule="exact"/>
              <w:jc w:val="center"/>
              <w:rPr>
                <w:rFonts w:ascii="宋体" w:hAnsi="宋体"/>
                <w:b/>
                <w:color w:val="auto"/>
                <w:szCs w:val="21"/>
                <w:highlight w:val="none"/>
              </w:rPr>
            </w:pPr>
            <w:r>
              <w:rPr>
                <w:rFonts w:ascii="宋体" w:hAnsi="宋体"/>
                <w:b/>
                <w:color w:val="auto"/>
                <w:szCs w:val="21"/>
                <w:highlight w:val="none"/>
              </w:rPr>
              <w:t>章节号</w:t>
            </w:r>
          </w:p>
        </w:tc>
        <w:tc>
          <w:tcPr>
            <w:tcW w:w="1899" w:type="dxa"/>
            <w:vAlign w:val="center"/>
          </w:tcPr>
          <w:p w14:paraId="6F3EE156">
            <w:pPr>
              <w:spacing w:line="400" w:lineRule="exact"/>
              <w:jc w:val="center"/>
              <w:rPr>
                <w:rFonts w:ascii="宋体" w:hAnsi="宋体"/>
                <w:b/>
                <w:color w:val="auto"/>
                <w:szCs w:val="21"/>
                <w:highlight w:val="none"/>
              </w:rPr>
            </w:pPr>
            <w:r>
              <w:rPr>
                <w:rFonts w:ascii="宋体" w:hAnsi="宋体"/>
                <w:b/>
                <w:color w:val="auto"/>
                <w:szCs w:val="21"/>
                <w:highlight w:val="none"/>
              </w:rPr>
              <w:t>条款名称</w:t>
            </w:r>
          </w:p>
        </w:tc>
        <w:tc>
          <w:tcPr>
            <w:tcW w:w="6333" w:type="dxa"/>
            <w:vAlign w:val="center"/>
          </w:tcPr>
          <w:p w14:paraId="394B6610">
            <w:pPr>
              <w:spacing w:line="400" w:lineRule="exact"/>
              <w:jc w:val="center"/>
              <w:rPr>
                <w:rFonts w:ascii="宋体" w:hAnsi="宋体"/>
                <w:b/>
                <w:color w:val="auto"/>
                <w:szCs w:val="21"/>
                <w:highlight w:val="none"/>
              </w:rPr>
            </w:pPr>
            <w:r>
              <w:rPr>
                <w:rFonts w:ascii="宋体" w:hAnsi="宋体"/>
                <w:b/>
                <w:color w:val="auto"/>
                <w:szCs w:val="21"/>
                <w:highlight w:val="none"/>
              </w:rPr>
              <w:t>否决</w:t>
            </w:r>
            <w:r>
              <w:rPr>
                <w:rFonts w:hint="eastAsia" w:ascii="宋体" w:hAnsi="宋体"/>
                <w:b/>
                <w:color w:val="auto"/>
                <w:szCs w:val="21"/>
                <w:highlight w:val="none"/>
              </w:rPr>
              <w:t>竞选</w:t>
            </w:r>
            <w:r>
              <w:rPr>
                <w:rFonts w:ascii="宋体" w:hAnsi="宋体"/>
                <w:b/>
                <w:color w:val="auto"/>
                <w:szCs w:val="21"/>
                <w:highlight w:val="none"/>
              </w:rPr>
              <w:t>条件</w:t>
            </w:r>
          </w:p>
        </w:tc>
      </w:tr>
      <w:tr w14:paraId="2AED1E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25A1E8EE">
            <w:pPr>
              <w:spacing w:line="400" w:lineRule="exact"/>
              <w:jc w:val="center"/>
              <w:rPr>
                <w:rFonts w:ascii="宋体" w:hAnsi="宋体"/>
                <w:color w:val="auto"/>
                <w:szCs w:val="21"/>
                <w:highlight w:val="none"/>
              </w:rPr>
            </w:pPr>
          </w:p>
        </w:tc>
        <w:tc>
          <w:tcPr>
            <w:tcW w:w="1899" w:type="dxa"/>
            <w:vMerge w:val="restart"/>
            <w:vAlign w:val="center"/>
          </w:tcPr>
          <w:p w14:paraId="66E3BACE">
            <w:pPr>
              <w:spacing w:line="400" w:lineRule="exact"/>
              <w:jc w:val="center"/>
              <w:rPr>
                <w:rFonts w:ascii="宋体" w:hAnsi="宋体"/>
                <w:color w:val="auto"/>
                <w:szCs w:val="21"/>
                <w:highlight w:val="none"/>
              </w:rPr>
            </w:pPr>
            <w:r>
              <w:rPr>
                <w:rFonts w:hint="eastAsia" w:ascii="宋体" w:hAnsi="宋体"/>
                <w:color w:val="auto"/>
                <w:szCs w:val="21"/>
                <w:highlight w:val="none"/>
              </w:rPr>
              <w:t>资格评审</w:t>
            </w:r>
          </w:p>
        </w:tc>
        <w:tc>
          <w:tcPr>
            <w:tcW w:w="6333" w:type="dxa"/>
            <w:vAlign w:val="center"/>
          </w:tcPr>
          <w:p w14:paraId="6BB5886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竞选人的资质条件、营业执照及安全生产条件须满足竞选人须知前附表1.4.1项的要求，否则由评审委员会作否决竞选处理。</w:t>
            </w:r>
          </w:p>
        </w:tc>
      </w:tr>
      <w:tr w14:paraId="0A2929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6BBA471D">
            <w:pPr>
              <w:spacing w:line="400" w:lineRule="exact"/>
              <w:jc w:val="center"/>
              <w:rPr>
                <w:rFonts w:ascii="宋体" w:hAnsi="宋体"/>
                <w:color w:val="auto"/>
                <w:szCs w:val="21"/>
                <w:highlight w:val="none"/>
              </w:rPr>
            </w:pPr>
          </w:p>
        </w:tc>
        <w:tc>
          <w:tcPr>
            <w:tcW w:w="1899" w:type="dxa"/>
            <w:vMerge w:val="continue"/>
            <w:vAlign w:val="center"/>
          </w:tcPr>
          <w:p w14:paraId="68BCD3EF">
            <w:pPr>
              <w:spacing w:line="400" w:lineRule="exact"/>
              <w:jc w:val="center"/>
              <w:rPr>
                <w:rFonts w:ascii="宋体" w:hAnsi="宋体"/>
                <w:color w:val="auto"/>
                <w:szCs w:val="21"/>
                <w:highlight w:val="none"/>
              </w:rPr>
            </w:pPr>
          </w:p>
        </w:tc>
        <w:tc>
          <w:tcPr>
            <w:tcW w:w="6333" w:type="dxa"/>
            <w:vAlign w:val="center"/>
          </w:tcPr>
          <w:p w14:paraId="7ADCC16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竞选人的竞选截止日竞选资格情况须满足竞选人须知前附表第1.4.1项的要求，否则由评审委员会作否决竞选处理。</w:t>
            </w:r>
          </w:p>
        </w:tc>
      </w:tr>
      <w:tr w14:paraId="5A01C2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6FDE04B1">
            <w:pPr>
              <w:spacing w:line="400" w:lineRule="exact"/>
              <w:jc w:val="center"/>
              <w:rPr>
                <w:rFonts w:ascii="宋体" w:hAnsi="宋体"/>
                <w:color w:val="auto"/>
                <w:szCs w:val="21"/>
                <w:highlight w:val="none"/>
              </w:rPr>
            </w:pPr>
          </w:p>
        </w:tc>
        <w:tc>
          <w:tcPr>
            <w:tcW w:w="1899" w:type="dxa"/>
            <w:vMerge w:val="continue"/>
            <w:vAlign w:val="center"/>
          </w:tcPr>
          <w:p w14:paraId="52B9A303">
            <w:pPr>
              <w:spacing w:line="400" w:lineRule="exact"/>
              <w:jc w:val="center"/>
              <w:rPr>
                <w:rFonts w:ascii="宋体" w:hAnsi="宋体"/>
                <w:color w:val="auto"/>
                <w:szCs w:val="21"/>
                <w:highlight w:val="none"/>
              </w:rPr>
            </w:pPr>
          </w:p>
        </w:tc>
        <w:tc>
          <w:tcPr>
            <w:tcW w:w="6333" w:type="dxa"/>
            <w:vAlign w:val="center"/>
          </w:tcPr>
          <w:p w14:paraId="0FA577D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竞选人的项目经理资格须满足竞选人须知前附表第1.4.1项的要求，否则由评审委员会作否决竞选处理。</w:t>
            </w:r>
          </w:p>
        </w:tc>
      </w:tr>
      <w:tr w14:paraId="0B343B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440BA583">
            <w:pPr>
              <w:spacing w:line="400" w:lineRule="exact"/>
              <w:jc w:val="center"/>
              <w:rPr>
                <w:rFonts w:ascii="宋体" w:hAnsi="宋体"/>
                <w:color w:val="auto"/>
                <w:szCs w:val="21"/>
                <w:highlight w:val="none"/>
              </w:rPr>
            </w:pPr>
          </w:p>
        </w:tc>
        <w:tc>
          <w:tcPr>
            <w:tcW w:w="1899" w:type="dxa"/>
            <w:vMerge w:val="continue"/>
            <w:vAlign w:val="center"/>
          </w:tcPr>
          <w:p w14:paraId="0AD9275C">
            <w:pPr>
              <w:spacing w:line="400" w:lineRule="exact"/>
              <w:jc w:val="center"/>
              <w:rPr>
                <w:rFonts w:ascii="宋体" w:hAnsi="宋体"/>
                <w:color w:val="auto"/>
                <w:szCs w:val="21"/>
                <w:highlight w:val="none"/>
              </w:rPr>
            </w:pPr>
          </w:p>
        </w:tc>
        <w:tc>
          <w:tcPr>
            <w:tcW w:w="6333" w:type="dxa"/>
            <w:vAlign w:val="center"/>
          </w:tcPr>
          <w:p w14:paraId="7EEF89C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竞选人的其他要求须满足竞选人须知前附表第1.4.1项的要求，否则由评审委员会作否决竞选处理。</w:t>
            </w:r>
          </w:p>
        </w:tc>
      </w:tr>
      <w:tr w14:paraId="7CEC98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B8D71CD">
            <w:pPr>
              <w:spacing w:line="400" w:lineRule="exact"/>
              <w:jc w:val="center"/>
              <w:rPr>
                <w:rFonts w:ascii="宋体" w:hAnsi="宋体"/>
                <w:color w:val="auto"/>
                <w:szCs w:val="21"/>
                <w:highlight w:val="none"/>
              </w:rPr>
            </w:pPr>
          </w:p>
        </w:tc>
        <w:tc>
          <w:tcPr>
            <w:tcW w:w="1899" w:type="dxa"/>
            <w:vMerge w:val="restart"/>
            <w:vAlign w:val="center"/>
          </w:tcPr>
          <w:p w14:paraId="5F86AB47">
            <w:pPr>
              <w:spacing w:line="400" w:lineRule="exact"/>
              <w:jc w:val="center"/>
              <w:rPr>
                <w:rFonts w:ascii="宋体" w:hAnsi="宋体"/>
                <w:color w:val="auto"/>
                <w:szCs w:val="21"/>
                <w:highlight w:val="none"/>
              </w:rPr>
            </w:pPr>
            <w:r>
              <w:rPr>
                <w:rFonts w:hint="eastAsia" w:ascii="宋体" w:hAnsi="宋体"/>
                <w:color w:val="auto"/>
                <w:szCs w:val="21"/>
                <w:highlight w:val="none"/>
              </w:rPr>
              <w:t>形式评审</w:t>
            </w:r>
          </w:p>
        </w:tc>
        <w:tc>
          <w:tcPr>
            <w:tcW w:w="6333" w:type="dxa"/>
          </w:tcPr>
          <w:p w14:paraId="19D519B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竞选人名称必须与营业执照、资质证书、安全生产许可证一致，依法变更名称的应提交相应证明材料，</w:t>
            </w:r>
            <w:r>
              <w:rPr>
                <w:rFonts w:ascii="宋体" w:hAnsi="宋体"/>
                <w:color w:val="auto"/>
                <w:szCs w:val="21"/>
                <w:highlight w:val="none"/>
              </w:rPr>
              <w:t>否则</w:t>
            </w:r>
            <w:r>
              <w:rPr>
                <w:rFonts w:hint="eastAsia" w:ascii="宋体" w:hAnsi="宋体"/>
                <w:color w:val="auto"/>
                <w:szCs w:val="21"/>
                <w:highlight w:val="none"/>
              </w:rPr>
              <w:t>由评审委员会</w:t>
            </w:r>
            <w:r>
              <w:rPr>
                <w:rFonts w:ascii="宋体" w:hAnsi="宋体"/>
                <w:color w:val="auto"/>
                <w:szCs w:val="21"/>
                <w:highlight w:val="none"/>
              </w:rPr>
              <w:t>作否决</w:t>
            </w:r>
            <w:r>
              <w:rPr>
                <w:rFonts w:hint="eastAsia" w:ascii="宋体" w:hAnsi="宋体"/>
                <w:color w:val="auto"/>
                <w:szCs w:val="21"/>
                <w:highlight w:val="none"/>
              </w:rPr>
              <w:t>竞选</w:t>
            </w:r>
            <w:r>
              <w:rPr>
                <w:rFonts w:ascii="宋体" w:hAnsi="宋体"/>
                <w:color w:val="auto"/>
                <w:szCs w:val="21"/>
                <w:highlight w:val="none"/>
              </w:rPr>
              <w:t>处理。</w:t>
            </w:r>
          </w:p>
        </w:tc>
      </w:tr>
      <w:tr w14:paraId="4E8A51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04FD7B5">
            <w:pPr>
              <w:spacing w:line="400" w:lineRule="exact"/>
              <w:jc w:val="center"/>
              <w:rPr>
                <w:rFonts w:ascii="宋体" w:hAnsi="宋体"/>
                <w:color w:val="auto"/>
                <w:szCs w:val="21"/>
                <w:highlight w:val="none"/>
              </w:rPr>
            </w:pPr>
          </w:p>
        </w:tc>
        <w:tc>
          <w:tcPr>
            <w:tcW w:w="1899" w:type="dxa"/>
            <w:vMerge w:val="continue"/>
            <w:vAlign w:val="center"/>
          </w:tcPr>
          <w:p w14:paraId="2FD4713F">
            <w:pPr>
              <w:spacing w:line="400" w:lineRule="exact"/>
              <w:jc w:val="center"/>
              <w:rPr>
                <w:rFonts w:ascii="宋体" w:hAnsi="宋体"/>
                <w:color w:val="auto"/>
                <w:szCs w:val="21"/>
                <w:highlight w:val="none"/>
              </w:rPr>
            </w:pPr>
          </w:p>
        </w:tc>
        <w:tc>
          <w:tcPr>
            <w:tcW w:w="6333" w:type="dxa"/>
          </w:tcPr>
          <w:p w14:paraId="556CE29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竞选函格式规定签名、盖章的位置有法定代表人或其委托代理人签名（或盖章）、加盖单位法人章，否则由评审委员会作否决竞选处理。</w:t>
            </w:r>
          </w:p>
        </w:tc>
      </w:tr>
      <w:tr w14:paraId="02F51F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BB09025">
            <w:pPr>
              <w:spacing w:line="400" w:lineRule="exact"/>
              <w:jc w:val="center"/>
              <w:rPr>
                <w:rFonts w:ascii="宋体" w:hAnsi="宋体"/>
                <w:color w:val="auto"/>
                <w:szCs w:val="21"/>
                <w:highlight w:val="none"/>
              </w:rPr>
            </w:pPr>
          </w:p>
        </w:tc>
        <w:tc>
          <w:tcPr>
            <w:tcW w:w="1899" w:type="dxa"/>
            <w:vMerge w:val="continue"/>
            <w:vAlign w:val="center"/>
          </w:tcPr>
          <w:p w14:paraId="5F5F1B9A">
            <w:pPr>
              <w:spacing w:line="400" w:lineRule="exact"/>
              <w:jc w:val="center"/>
              <w:rPr>
                <w:rFonts w:ascii="宋体" w:hAnsi="宋体"/>
                <w:color w:val="auto"/>
                <w:szCs w:val="21"/>
                <w:highlight w:val="none"/>
              </w:rPr>
            </w:pPr>
          </w:p>
        </w:tc>
        <w:tc>
          <w:tcPr>
            <w:tcW w:w="6333" w:type="dxa"/>
          </w:tcPr>
          <w:p w14:paraId="3CEA1B0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竞选文件格式符合第二章“竞选人须知”第3.7款的要求，否则由评审委员会作否决竞选处理。</w:t>
            </w:r>
          </w:p>
          <w:p w14:paraId="34A1437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编制竞选文件时不得对第八章“竞选文件格式”的相应要素作实质性修改，否则由评审委员会作否决竞选处理。</w:t>
            </w:r>
          </w:p>
        </w:tc>
      </w:tr>
      <w:tr w14:paraId="5489AB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3394FA7">
            <w:pPr>
              <w:spacing w:line="400" w:lineRule="exact"/>
              <w:jc w:val="center"/>
              <w:rPr>
                <w:rFonts w:ascii="宋体" w:hAnsi="宋体"/>
                <w:color w:val="auto"/>
                <w:szCs w:val="21"/>
                <w:highlight w:val="none"/>
              </w:rPr>
            </w:pPr>
          </w:p>
        </w:tc>
        <w:tc>
          <w:tcPr>
            <w:tcW w:w="1899" w:type="dxa"/>
            <w:vMerge w:val="continue"/>
            <w:vAlign w:val="center"/>
          </w:tcPr>
          <w:p w14:paraId="65BBB56C">
            <w:pPr>
              <w:spacing w:line="400" w:lineRule="exact"/>
              <w:jc w:val="center"/>
              <w:rPr>
                <w:rFonts w:ascii="宋体" w:hAnsi="宋体"/>
                <w:color w:val="auto"/>
                <w:szCs w:val="21"/>
                <w:highlight w:val="none"/>
              </w:rPr>
            </w:pPr>
          </w:p>
        </w:tc>
        <w:tc>
          <w:tcPr>
            <w:tcW w:w="6333" w:type="dxa"/>
          </w:tcPr>
          <w:p w14:paraId="248C92D7">
            <w:pPr>
              <w:autoSpaceDE w:val="0"/>
              <w:autoSpaceDN w:val="0"/>
              <w:adjustRightInd w:val="0"/>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竞选文件份数符合第二章“竞选人须知”第3.7.4项的规定，否则由评审委员会作否决竞选处理。</w:t>
            </w:r>
          </w:p>
        </w:tc>
      </w:tr>
      <w:tr w14:paraId="343C48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888112A">
            <w:pPr>
              <w:spacing w:line="400" w:lineRule="exact"/>
              <w:jc w:val="center"/>
              <w:rPr>
                <w:rFonts w:ascii="宋体" w:hAnsi="宋体"/>
                <w:color w:val="auto"/>
                <w:szCs w:val="21"/>
                <w:highlight w:val="none"/>
              </w:rPr>
            </w:pPr>
          </w:p>
        </w:tc>
        <w:tc>
          <w:tcPr>
            <w:tcW w:w="1899" w:type="dxa"/>
            <w:vMerge w:val="continue"/>
            <w:vAlign w:val="center"/>
          </w:tcPr>
          <w:p w14:paraId="0CEA36BC">
            <w:pPr>
              <w:spacing w:line="400" w:lineRule="exact"/>
              <w:jc w:val="center"/>
              <w:rPr>
                <w:rFonts w:ascii="宋体" w:hAnsi="宋体"/>
                <w:color w:val="auto"/>
                <w:szCs w:val="21"/>
                <w:highlight w:val="none"/>
              </w:rPr>
            </w:pPr>
          </w:p>
        </w:tc>
        <w:tc>
          <w:tcPr>
            <w:tcW w:w="6333" w:type="dxa"/>
          </w:tcPr>
          <w:p w14:paraId="67E05F5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只能有一个有效报价。在比选文件没有规定的情况下，不得提交选择性报价，否则由评审委员会作否决竞选处理。</w:t>
            </w:r>
          </w:p>
        </w:tc>
      </w:tr>
      <w:tr w14:paraId="2B980C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5A9C6B5">
            <w:pPr>
              <w:spacing w:line="400" w:lineRule="exact"/>
              <w:jc w:val="center"/>
              <w:rPr>
                <w:rFonts w:ascii="宋体" w:hAnsi="宋体"/>
                <w:color w:val="auto"/>
                <w:szCs w:val="21"/>
                <w:highlight w:val="none"/>
              </w:rPr>
            </w:pPr>
          </w:p>
        </w:tc>
        <w:tc>
          <w:tcPr>
            <w:tcW w:w="1899" w:type="dxa"/>
            <w:vMerge w:val="continue"/>
            <w:vAlign w:val="center"/>
          </w:tcPr>
          <w:p w14:paraId="7E73FACB">
            <w:pPr>
              <w:spacing w:line="400" w:lineRule="exact"/>
              <w:jc w:val="center"/>
              <w:rPr>
                <w:rFonts w:ascii="宋体" w:hAnsi="宋体"/>
                <w:color w:val="auto"/>
                <w:szCs w:val="21"/>
                <w:highlight w:val="none"/>
              </w:rPr>
            </w:pPr>
          </w:p>
        </w:tc>
        <w:tc>
          <w:tcPr>
            <w:tcW w:w="6333" w:type="dxa"/>
          </w:tcPr>
          <w:p w14:paraId="03CC5536">
            <w:pPr>
              <w:spacing w:line="400" w:lineRule="exact"/>
              <w:ind w:firstLine="420" w:firstLineChars="200"/>
              <w:rPr>
                <w:rFonts w:ascii="宋体" w:hAnsi="宋体"/>
                <w:color w:val="auto"/>
                <w:szCs w:val="21"/>
                <w:highlight w:val="none"/>
              </w:rPr>
            </w:pPr>
            <w:r>
              <w:rPr>
                <w:rFonts w:hint="eastAsia" w:ascii="宋体" w:hAnsi="宋体" w:cs="宋体"/>
                <w:color w:val="auto"/>
                <w:highlight w:val="none"/>
              </w:rPr>
              <w:t>第八章 竞选文件格式要求法定代表人或其委托代理人签名（或盖章）的须齐全。</w:t>
            </w:r>
          </w:p>
        </w:tc>
      </w:tr>
      <w:tr w14:paraId="635085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0202BAD">
            <w:pPr>
              <w:spacing w:line="400" w:lineRule="exact"/>
              <w:jc w:val="center"/>
              <w:rPr>
                <w:rFonts w:ascii="宋体" w:hAnsi="宋体"/>
                <w:color w:val="auto"/>
                <w:szCs w:val="21"/>
                <w:highlight w:val="none"/>
              </w:rPr>
            </w:pPr>
          </w:p>
        </w:tc>
        <w:tc>
          <w:tcPr>
            <w:tcW w:w="1899" w:type="dxa"/>
            <w:vMerge w:val="continue"/>
            <w:vAlign w:val="center"/>
          </w:tcPr>
          <w:p w14:paraId="58F598C0">
            <w:pPr>
              <w:spacing w:line="400" w:lineRule="exact"/>
              <w:jc w:val="center"/>
              <w:rPr>
                <w:rFonts w:ascii="宋体" w:hAnsi="宋体"/>
                <w:color w:val="auto"/>
                <w:szCs w:val="21"/>
                <w:highlight w:val="none"/>
              </w:rPr>
            </w:pPr>
          </w:p>
        </w:tc>
        <w:tc>
          <w:tcPr>
            <w:tcW w:w="6333" w:type="dxa"/>
          </w:tcPr>
          <w:p w14:paraId="75A625A7">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竞选人法定代表人的委托代理人有法定代表人签署的授权委托书和竞选人为其缴纳的养老保险证明材料，否则由评审委员会作否决竞选处理。</w:t>
            </w:r>
          </w:p>
        </w:tc>
      </w:tr>
      <w:tr w14:paraId="0FEA79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0B96861">
            <w:pPr>
              <w:spacing w:line="400" w:lineRule="exact"/>
              <w:jc w:val="center"/>
              <w:rPr>
                <w:rFonts w:ascii="宋体" w:hAnsi="宋体"/>
                <w:color w:val="auto"/>
                <w:szCs w:val="21"/>
                <w:highlight w:val="none"/>
              </w:rPr>
            </w:pPr>
          </w:p>
        </w:tc>
        <w:tc>
          <w:tcPr>
            <w:tcW w:w="1899" w:type="dxa"/>
            <w:vMerge w:val="restart"/>
            <w:vAlign w:val="center"/>
          </w:tcPr>
          <w:p w14:paraId="6F77B0D6">
            <w:pPr>
              <w:spacing w:line="400" w:lineRule="exact"/>
              <w:jc w:val="center"/>
              <w:rPr>
                <w:rFonts w:ascii="宋体" w:hAnsi="宋体"/>
                <w:color w:val="auto"/>
                <w:szCs w:val="21"/>
                <w:highlight w:val="none"/>
              </w:rPr>
            </w:pPr>
            <w:r>
              <w:rPr>
                <w:rFonts w:hint="eastAsia" w:ascii="宋体" w:hAnsi="宋体"/>
                <w:color w:val="auto"/>
                <w:szCs w:val="21"/>
                <w:highlight w:val="none"/>
              </w:rPr>
              <w:t>响应性评审</w:t>
            </w:r>
          </w:p>
        </w:tc>
        <w:tc>
          <w:tcPr>
            <w:tcW w:w="6333" w:type="dxa"/>
            <w:vAlign w:val="center"/>
          </w:tcPr>
          <w:p w14:paraId="218792BF">
            <w:pPr>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rPr>
              <w:t>竞选总报价必须与已标价工程量清单总报价一致</w:t>
            </w:r>
            <w:r>
              <w:rPr>
                <w:rFonts w:hint="eastAsia" w:ascii="宋体" w:hAnsi="宋体"/>
                <w:color w:val="auto"/>
                <w:szCs w:val="21"/>
                <w:highlight w:val="none"/>
              </w:rPr>
              <w:t>，否则由评审委员会作否决竞选处理。</w:t>
            </w:r>
          </w:p>
        </w:tc>
      </w:tr>
      <w:tr w14:paraId="677163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AAB2AA8">
            <w:pPr>
              <w:spacing w:line="400" w:lineRule="exact"/>
              <w:jc w:val="center"/>
              <w:rPr>
                <w:rFonts w:ascii="宋体" w:hAnsi="宋体"/>
                <w:color w:val="auto"/>
                <w:szCs w:val="21"/>
                <w:highlight w:val="none"/>
              </w:rPr>
            </w:pPr>
          </w:p>
        </w:tc>
        <w:tc>
          <w:tcPr>
            <w:tcW w:w="1899" w:type="dxa"/>
            <w:vMerge w:val="continue"/>
            <w:vAlign w:val="center"/>
          </w:tcPr>
          <w:p w14:paraId="58AFB9D8">
            <w:pPr>
              <w:spacing w:line="400" w:lineRule="exact"/>
              <w:jc w:val="center"/>
              <w:rPr>
                <w:rFonts w:ascii="宋体" w:hAnsi="宋体"/>
                <w:color w:val="auto"/>
                <w:szCs w:val="21"/>
                <w:highlight w:val="none"/>
              </w:rPr>
            </w:pPr>
          </w:p>
        </w:tc>
        <w:tc>
          <w:tcPr>
            <w:tcW w:w="6333" w:type="dxa"/>
            <w:vAlign w:val="center"/>
          </w:tcPr>
          <w:p w14:paraId="127148F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竞选总报价不得高于比选人公布的竞选总报价最高限价，否则由评审委员会作否决竞选处理。</w:t>
            </w:r>
          </w:p>
        </w:tc>
      </w:tr>
      <w:tr w14:paraId="320BB9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4C874B7">
            <w:pPr>
              <w:spacing w:line="400" w:lineRule="exact"/>
              <w:jc w:val="center"/>
              <w:rPr>
                <w:rFonts w:ascii="宋体" w:hAnsi="宋体"/>
                <w:color w:val="auto"/>
                <w:szCs w:val="21"/>
                <w:highlight w:val="none"/>
              </w:rPr>
            </w:pPr>
          </w:p>
        </w:tc>
        <w:tc>
          <w:tcPr>
            <w:tcW w:w="1899" w:type="dxa"/>
            <w:vMerge w:val="continue"/>
            <w:vAlign w:val="center"/>
          </w:tcPr>
          <w:p w14:paraId="7115075A">
            <w:pPr>
              <w:spacing w:line="400" w:lineRule="exact"/>
              <w:jc w:val="center"/>
              <w:rPr>
                <w:rFonts w:ascii="宋体" w:hAnsi="宋体"/>
                <w:color w:val="auto"/>
                <w:szCs w:val="21"/>
                <w:highlight w:val="none"/>
              </w:rPr>
            </w:pPr>
          </w:p>
        </w:tc>
        <w:tc>
          <w:tcPr>
            <w:tcW w:w="6333" w:type="dxa"/>
            <w:vAlign w:val="center"/>
          </w:tcPr>
          <w:p w14:paraId="2D6B8A8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暂列金额、暂估价、安全文明施工费等暂定金额必须按照比选文件给定的金额填报，否则由评审委员会作否决竞选处理。</w:t>
            </w:r>
          </w:p>
        </w:tc>
      </w:tr>
      <w:tr w14:paraId="1BCB66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333473E">
            <w:pPr>
              <w:spacing w:line="400" w:lineRule="exact"/>
              <w:jc w:val="center"/>
              <w:rPr>
                <w:rFonts w:ascii="宋体" w:hAnsi="宋体"/>
                <w:color w:val="auto"/>
                <w:szCs w:val="21"/>
                <w:highlight w:val="none"/>
              </w:rPr>
            </w:pPr>
          </w:p>
        </w:tc>
        <w:tc>
          <w:tcPr>
            <w:tcW w:w="1899" w:type="dxa"/>
            <w:vMerge w:val="continue"/>
            <w:vAlign w:val="center"/>
          </w:tcPr>
          <w:p w14:paraId="7B8BD67D">
            <w:pPr>
              <w:spacing w:line="400" w:lineRule="exact"/>
              <w:jc w:val="center"/>
              <w:rPr>
                <w:rFonts w:ascii="宋体" w:hAnsi="宋体"/>
                <w:color w:val="auto"/>
                <w:szCs w:val="21"/>
                <w:highlight w:val="none"/>
              </w:rPr>
            </w:pPr>
          </w:p>
        </w:tc>
        <w:tc>
          <w:tcPr>
            <w:tcW w:w="6333" w:type="dxa"/>
            <w:vAlign w:val="center"/>
          </w:tcPr>
          <w:p w14:paraId="19172A7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竞选内容符合第二章“竞选人须知”第1.3.1项规定，否则由评审委员会作否决竞选处理。</w:t>
            </w:r>
          </w:p>
        </w:tc>
      </w:tr>
      <w:tr w14:paraId="30D75A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CB01750">
            <w:pPr>
              <w:spacing w:line="400" w:lineRule="exact"/>
              <w:jc w:val="center"/>
              <w:rPr>
                <w:rFonts w:ascii="宋体" w:hAnsi="宋体"/>
                <w:color w:val="auto"/>
                <w:szCs w:val="21"/>
                <w:highlight w:val="none"/>
              </w:rPr>
            </w:pPr>
          </w:p>
        </w:tc>
        <w:tc>
          <w:tcPr>
            <w:tcW w:w="1899" w:type="dxa"/>
            <w:vMerge w:val="continue"/>
            <w:vAlign w:val="center"/>
          </w:tcPr>
          <w:p w14:paraId="2CCE1D56">
            <w:pPr>
              <w:spacing w:line="400" w:lineRule="exact"/>
              <w:jc w:val="center"/>
              <w:rPr>
                <w:rFonts w:ascii="宋体" w:hAnsi="宋体"/>
                <w:color w:val="auto"/>
                <w:szCs w:val="21"/>
                <w:highlight w:val="none"/>
              </w:rPr>
            </w:pPr>
          </w:p>
        </w:tc>
        <w:tc>
          <w:tcPr>
            <w:tcW w:w="6333" w:type="dxa"/>
            <w:vAlign w:val="center"/>
          </w:tcPr>
          <w:p w14:paraId="5802163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工期符合第二章“竞选人须知”第1.3.2项规定，否则由评审委员会作否决竞选处理。</w:t>
            </w:r>
          </w:p>
        </w:tc>
      </w:tr>
      <w:tr w14:paraId="15680D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944C5E7">
            <w:pPr>
              <w:spacing w:line="400" w:lineRule="exact"/>
              <w:jc w:val="center"/>
              <w:rPr>
                <w:rFonts w:ascii="宋体" w:hAnsi="宋体"/>
                <w:color w:val="auto"/>
                <w:szCs w:val="21"/>
                <w:highlight w:val="none"/>
              </w:rPr>
            </w:pPr>
          </w:p>
        </w:tc>
        <w:tc>
          <w:tcPr>
            <w:tcW w:w="1899" w:type="dxa"/>
            <w:vMerge w:val="continue"/>
            <w:vAlign w:val="center"/>
          </w:tcPr>
          <w:p w14:paraId="6A2558FE">
            <w:pPr>
              <w:spacing w:line="400" w:lineRule="exact"/>
              <w:jc w:val="center"/>
              <w:rPr>
                <w:rFonts w:ascii="宋体" w:hAnsi="宋体"/>
                <w:color w:val="auto"/>
                <w:szCs w:val="21"/>
                <w:highlight w:val="none"/>
              </w:rPr>
            </w:pPr>
          </w:p>
        </w:tc>
        <w:tc>
          <w:tcPr>
            <w:tcW w:w="6333" w:type="dxa"/>
            <w:vAlign w:val="center"/>
          </w:tcPr>
          <w:p w14:paraId="736055A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工程质量符合第二章“竞选人须知”第1.3.3项规定，否则由评审委员会作否决竞选处理。</w:t>
            </w:r>
          </w:p>
        </w:tc>
      </w:tr>
      <w:tr w14:paraId="2680E6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9CB82F1">
            <w:pPr>
              <w:spacing w:line="400" w:lineRule="exact"/>
              <w:jc w:val="center"/>
              <w:rPr>
                <w:rFonts w:ascii="宋体" w:hAnsi="宋体"/>
                <w:color w:val="auto"/>
                <w:szCs w:val="21"/>
                <w:highlight w:val="none"/>
              </w:rPr>
            </w:pPr>
          </w:p>
        </w:tc>
        <w:tc>
          <w:tcPr>
            <w:tcW w:w="1899" w:type="dxa"/>
            <w:vMerge w:val="continue"/>
            <w:vAlign w:val="center"/>
          </w:tcPr>
          <w:p w14:paraId="4714043E">
            <w:pPr>
              <w:spacing w:line="400" w:lineRule="exact"/>
              <w:jc w:val="center"/>
              <w:rPr>
                <w:rFonts w:ascii="宋体" w:hAnsi="宋体"/>
                <w:color w:val="auto"/>
                <w:szCs w:val="21"/>
                <w:highlight w:val="none"/>
              </w:rPr>
            </w:pPr>
          </w:p>
        </w:tc>
        <w:tc>
          <w:tcPr>
            <w:tcW w:w="6333" w:type="dxa"/>
            <w:vAlign w:val="center"/>
          </w:tcPr>
          <w:p w14:paraId="020CFC1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竞选有效期符合第二章“竞选人须知”第3.3.1项规定，否则由评审委员会作否决竞选处理。</w:t>
            </w:r>
          </w:p>
        </w:tc>
      </w:tr>
      <w:tr w14:paraId="4CA9B1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A8A5744">
            <w:pPr>
              <w:spacing w:line="400" w:lineRule="exact"/>
              <w:jc w:val="center"/>
              <w:rPr>
                <w:rFonts w:ascii="宋体" w:hAnsi="宋体"/>
                <w:color w:val="auto"/>
                <w:szCs w:val="21"/>
                <w:highlight w:val="none"/>
              </w:rPr>
            </w:pPr>
          </w:p>
        </w:tc>
        <w:tc>
          <w:tcPr>
            <w:tcW w:w="1899" w:type="dxa"/>
            <w:vMerge w:val="continue"/>
            <w:vAlign w:val="center"/>
          </w:tcPr>
          <w:p w14:paraId="45990372">
            <w:pPr>
              <w:spacing w:line="400" w:lineRule="exact"/>
              <w:jc w:val="center"/>
              <w:rPr>
                <w:rFonts w:ascii="宋体" w:hAnsi="宋体"/>
                <w:color w:val="auto"/>
                <w:szCs w:val="21"/>
                <w:highlight w:val="none"/>
              </w:rPr>
            </w:pPr>
          </w:p>
        </w:tc>
        <w:tc>
          <w:tcPr>
            <w:tcW w:w="6333" w:type="dxa"/>
            <w:vAlign w:val="center"/>
          </w:tcPr>
          <w:p w14:paraId="6979F5A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w:t>
            </w:r>
            <w:r>
              <w:rPr>
                <w:rFonts w:ascii="宋体" w:hAnsi="宋体"/>
                <w:color w:val="auto"/>
                <w:szCs w:val="21"/>
                <w:highlight w:val="none"/>
              </w:rPr>
              <w:t>人应按</w:t>
            </w:r>
            <w:r>
              <w:rPr>
                <w:rFonts w:hint="eastAsia" w:ascii="宋体" w:hAnsi="宋体"/>
                <w:color w:val="auto"/>
                <w:szCs w:val="21"/>
                <w:highlight w:val="none"/>
              </w:rPr>
              <w:t>竞选</w:t>
            </w:r>
            <w:r>
              <w:rPr>
                <w:rFonts w:ascii="宋体" w:hAnsi="宋体"/>
                <w:color w:val="auto"/>
                <w:szCs w:val="21"/>
                <w:highlight w:val="none"/>
              </w:rPr>
              <w:t>人须知</w:t>
            </w:r>
            <w:r>
              <w:rPr>
                <w:rFonts w:hint="eastAsia" w:ascii="宋体" w:hAnsi="宋体"/>
                <w:color w:val="auto"/>
                <w:szCs w:val="21"/>
                <w:highlight w:val="none"/>
              </w:rPr>
              <w:t>第3.4款的</w:t>
            </w:r>
            <w:r>
              <w:rPr>
                <w:rFonts w:ascii="宋体" w:hAnsi="宋体"/>
                <w:color w:val="auto"/>
                <w:szCs w:val="21"/>
                <w:highlight w:val="none"/>
              </w:rPr>
              <w:t>规定递交</w:t>
            </w:r>
            <w:r>
              <w:rPr>
                <w:rFonts w:hint="eastAsia" w:ascii="宋体" w:hAnsi="宋体"/>
                <w:color w:val="auto"/>
                <w:szCs w:val="21"/>
                <w:highlight w:val="none"/>
              </w:rPr>
              <w:t>竞选</w:t>
            </w:r>
            <w:r>
              <w:rPr>
                <w:rFonts w:ascii="宋体" w:hAnsi="宋体"/>
                <w:color w:val="auto"/>
                <w:szCs w:val="21"/>
                <w:highlight w:val="none"/>
              </w:rPr>
              <w:t>保证金，并作为其</w:t>
            </w:r>
            <w:r>
              <w:rPr>
                <w:rFonts w:hint="eastAsia" w:ascii="宋体" w:hAnsi="宋体"/>
                <w:color w:val="auto"/>
                <w:szCs w:val="21"/>
                <w:highlight w:val="none"/>
              </w:rPr>
              <w:t>竞选</w:t>
            </w:r>
            <w:r>
              <w:rPr>
                <w:rFonts w:ascii="宋体" w:hAnsi="宋体"/>
                <w:color w:val="auto"/>
                <w:szCs w:val="21"/>
                <w:highlight w:val="none"/>
              </w:rPr>
              <w:t>文件的组成部分</w:t>
            </w:r>
            <w:r>
              <w:rPr>
                <w:rFonts w:hint="eastAsia" w:ascii="宋体" w:hAnsi="宋体"/>
                <w:color w:val="auto"/>
                <w:szCs w:val="21"/>
                <w:highlight w:val="none"/>
              </w:rPr>
              <w:t>，</w:t>
            </w:r>
            <w:r>
              <w:rPr>
                <w:rFonts w:ascii="宋体" w:hAnsi="宋体"/>
                <w:color w:val="auto"/>
                <w:szCs w:val="21"/>
                <w:highlight w:val="none"/>
              </w:rPr>
              <w:t>否则</w:t>
            </w:r>
            <w:r>
              <w:rPr>
                <w:rFonts w:hint="eastAsia" w:ascii="宋体" w:hAnsi="宋体"/>
                <w:color w:val="auto"/>
                <w:szCs w:val="21"/>
                <w:highlight w:val="none"/>
              </w:rPr>
              <w:t>由评审委员会</w:t>
            </w:r>
            <w:r>
              <w:rPr>
                <w:rFonts w:ascii="宋体" w:hAnsi="宋体"/>
                <w:color w:val="auto"/>
                <w:szCs w:val="21"/>
                <w:highlight w:val="none"/>
              </w:rPr>
              <w:t>作否决</w:t>
            </w:r>
            <w:r>
              <w:rPr>
                <w:rFonts w:hint="eastAsia" w:ascii="宋体" w:hAnsi="宋体"/>
                <w:color w:val="auto"/>
                <w:szCs w:val="21"/>
                <w:highlight w:val="none"/>
              </w:rPr>
              <w:t>竞选</w:t>
            </w:r>
            <w:r>
              <w:rPr>
                <w:rFonts w:ascii="宋体" w:hAnsi="宋体"/>
                <w:color w:val="auto"/>
                <w:szCs w:val="21"/>
                <w:highlight w:val="none"/>
              </w:rPr>
              <w:t>处理。</w:t>
            </w:r>
          </w:p>
        </w:tc>
      </w:tr>
      <w:tr w14:paraId="046C11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77B314A">
            <w:pPr>
              <w:spacing w:line="400" w:lineRule="exact"/>
              <w:jc w:val="center"/>
              <w:rPr>
                <w:rFonts w:ascii="宋体" w:hAnsi="宋体"/>
                <w:color w:val="auto"/>
                <w:szCs w:val="21"/>
                <w:highlight w:val="none"/>
              </w:rPr>
            </w:pPr>
          </w:p>
        </w:tc>
        <w:tc>
          <w:tcPr>
            <w:tcW w:w="1899" w:type="dxa"/>
            <w:vMerge w:val="continue"/>
            <w:vAlign w:val="center"/>
          </w:tcPr>
          <w:p w14:paraId="2EA5A819">
            <w:pPr>
              <w:spacing w:line="400" w:lineRule="exact"/>
              <w:jc w:val="center"/>
              <w:rPr>
                <w:rFonts w:ascii="宋体" w:hAnsi="宋体"/>
                <w:color w:val="auto"/>
                <w:szCs w:val="21"/>
                <w:highlight w:val="none"/>
              </w:rPr>
            </w:pPr>
          </w:p>
        </w:tc>
        <w:tc>
          <w:tcPr>
            <w:tcW w:w="6333" w:type="dxa"/>
            <w:vAlign w:val="center"/>
          </w:tcPr>
          <w:p w14:paraId="6BE1491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符合第四章“合同条款及格式”规定，竞选文件不应附有比选人不能接受的条件，否则由评审委员会作否决竞选处理。（</w:t>
            </w:r>
            <w:r>
              <w:rPr>
                <w:rFonts w:hint="eastAsia" w:ascii="宋体" w:hAnsi="宋体" w:cs="宋体"/>
                <w:color w:val="auto"/>
                <w:highlight w:val="none"/>
              </w:rPr>
              <w:t>由竞选人自行承诺。）</w:t>
            </w:r>
          </w:p>
        </w:tc>
      </w:tr>
      <w:tr w14:paraId="5F3CA3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6E84A35">
            <w:pPr>
              <w:spacing w:line="400" w:lineRule="exact"/>
              <w:jc w:val="center"/>
              <w:rPr>
                <w:rFonts w:ascii="宋体" w:hAnsi="宋体"/>
                <w:color w:val="auto"/>
                <w:szCs w:val="21"/>
                <w:highlight w:val="none"/>
              </w:rPr>
            </w:pPr>
          </w:p>
        </w:tc>
        <w:tc>
          <w:tcPr>
            <w:tcW w:w="1899" w:type="dxa"/>
            <w:vMerge w:val="continue"/>
            <w:vAlign w:val="center"/>
          </w:tcPr>
          <w:p w14:paraId="6C99735D">
            <w:pPr>
              <w:spacing w:line="400" w:lineRule="exact"/>
              <w:jc w:val="center"/>
              <w:rPr>
                <w:rFonts w:ascii="宋体" w:hAnsi="宋体"/>
                <w:color w:val="auto"/>
                <w:szCs w:val="21"/>
                <w:highlight w:val="none"/>
              </w:rPr>
            </w:pPr>
          </w:p>
        </w:tc>
        <w:tc>
          <w:tcPr>
            <w:tcW w:w="6333" w:type="dxa"/>
            <w:vAlign w:val="center"/>
          </w:tcPr>
          <w:p w14:paraId="7ECFF6E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符合第七章“技术标准和要求”规定。否则由评审委员会作否决竞选处理（如有）。（</w:t>
            </w:r>
            <w:r>
              <w:rPr>
                <w:rFonts w:hint="eastAsia" w:ascii="宋体" w:hAnsi="宋体" w:cs="宋体"/>
                <w:color w:val="auto"/>
                <w:highlight w:val="none"/>
              </w:rPr>
              <w:t>由竞选人自行承诺。）</w:t>
            </w:r>
          </w:p>
        </w:tc>
      </w:tr>
      <w:tr w14:paraId="798FF7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7A05FE0">
            <w:pPr>
              <w:spacing w:line="400" w:lineRule="exact"/>
              <w:jc w:val="center"/>
              <w:rPr>
                <w:rFonts w:ascii="宋体" w:hAnsi="宋体"/>
                <w:color w:val="auto"/>
                <w:szCs w:val="21"/>
                <w:highlight w:val="none"/>
              </w:rPr>
            </w:pPr>
          </w:p>
        </w:tc>
        <w:tc>
          <w:tcPr>
            <w:tcW w:w="1899" w:type="dxa"/>
            <w:vMerge w:val="continue"/>
            <w:vAlign w:val="center"/>
          </w:tcPr>
          <w:p w14:paraId="7ED04C36">
            <w:pPr>
              <w:spacing w:line="400" w:lineRule="exact"/>
              <w:jc w:val="center"/>
              <w:rPr>
                <w:rFonts w:ascii="宋体" w:hAnsi="宋体"/>
                <w:color w:val="auto"/>
                <w:szCs w:val="21"/>
                <w:highlight w:val="none"/>
              </w:rPr>
            </w:pPr>
          </w:p>
        </w:tc>
        <w:tc>
          <w:tcPr>
            <w:tcW w:w="6333" w:type="dxa"/>
            <w:vAlign w:val="center"/>
          </w:tcPr>
          <w:p w14:paraId="2A7450A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竞选人提供的关于已标价工程量清单的承诺符合比选文件的要求，</w:t>
            </w:r>
            <w:r>
              <w:rPr>
                <w:rFonts w:ascii="宋体" w:hAnsi="宋体"/>
                <w:color w:val="auto"/>
                <w:szCs w:val="21"/>
                <w:highlight w:val="none"/>
              </w:rPr>
              <w:t>否则</w:t>
            </w:r>
            <w:r>
              <w:rPr>
                <w:rFonts w:hint="eastAsia" w:ascii="宋体" w:hAnsi="宋体"/>
                <w:color w:val="auto"/>
                <w:szCs w:val="21"/>
                <w:highlight w:val="none"/>
              </w:rPr>
              <w:t>由评审委员会</w:t>
            </w:r>
            <w:r>
              <w:rPr>
                <w:rFonts w:ascii="宋体" w:hAnsi="宋体"/>
                <w:color w:val="auto"/>
                <w:szCs w:val="21"/>
                <w:highlight w:val="none"/>
              </w:rPr>
              <w:t>作否决</w:t>
            </w:r>
            <w:r>
              <w:rPr>
                <w:rFonts w:hint="eastAsia" w:ascii="宋体" w:hAnsi="宋体"/>
                <w:color w:val="auto"/>
                <w:szCs w:val="21"/>
                <w:highlight w:val="none"/>
              </w:rPr>
              <w:t>竞选</w:t>
            </w:r>
            <w:r>
              <w:rPr>
                <w:rFonts w:ascii="宋体" w:hAnsi="宋体"/>
                <w:color w:val="auto"/>
                <w:szCs w:val="21"/>
                <w:highlight w:val="none"/>
              </w:rPr>
              <w:t>处理。</w:t>
            </w:r>
          </w:p>
        </w:tc>
      </w:tr>
      <w:tr w14:paraId="060401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6646EC3">
            <w:pPr>
              <w:spacing w:line="400" w:lineRule="exact"/>
              <w:jc w:val="center"/>
              <w:rPr>
                <w:rFonts w:ascii="宋体" w:hAnsi="宋体"/>
                <w:color w:val="auto"/>
                <w:szCs w:val="21"/>
                <w:highlight w:val="none"/>
              </w:rPr>
            </w:pPr>
          </w:p>
        </w:tc>
        <w:tc>
          <w:tcPr>
            <w:tcW w:w="1899" w:type="dxa"/>
            <w:vMerge w:val="continue"/>
            <w:vAlign w:val="center"/>
          </w:tcPr>
          <w:p w14:paraId="38AA2DE5">
            <w:pPr>
              <w:spacing w:line="400" w:lineRule="exact"/>
              <w:jc w:val="center"/>
              <w:rPr>
                <w:rFonts w:ascii="宋体" w:hAnsi="宋体"/>
                <w:color w:val="auto"/>
                <w:szCs w:val="21"/>
                <w:highlight w:val="none"/>
              </w:rPr>
            </w:pPr>
          </w:p>
        </w:tc>
        <w:tc>
          <w:tcPr>
            <w:tcW w:w="6333" w:type="dxa"/>
            <w:vAlign w:val="center"/>
          </w:tcPr>
          <w:p w14:paraId="622FEB2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竞选报价有算术错误的，按照第三章“评审办法”第3.1.3项规定执行，否则由评审委员会作否决竞选处理</w:t>
            </w:r>
            <w:r>
              <w:rPr>
                <w:rFonts w:ascii="宋体" w:hAnsi="宋体"/>
                <w:color w:val="auto"/>
                <w:szCs w:val="21"/>
                <w:highlight w:val="none"/>
              </w:rPr>
              <w:t>。</w:t>
            </w:r>
          </w:p>
        </w:tc>
      </w:tr>
      <w:tr w14:paraId="2959BC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8488756">
            <w:pPr>
              <w:spacing w:line="400" w:lineRule="exact"/>
              <w:jc w:val="center"/>
              <w:rPr>
                <w:rFonts w:ascii="宋体" w:hAnsi="宋体"/>
                <w:color w:val="auto"/>
                <w:szCs w:val="21"/>
                <w:highlight w:val="none"/>
              </w:rPr>
            </w:pPr>
          </w:p>
        </w:tc>
        <w:tc>
          <w:tcPr>
            <w:tcW w:w="1899" w:type="dxa"/>
            <w:vMerge w:val="continue"/>
            <w:vAlign w:val="center"/>
          </w:tcPr>
          <w:p w14:paraId="4701423F">
            <w:pPr>
              <w:spacing w:line="400" w:lineRule="exact"/>
              <w:jc w:val="center"/>
              <w:rPr>
                <w:rFonts w:ascii="宋体" w:hAnsi="宋体"/>
                <w:color w:val="auto"/>
                <w:szCs w:val="21"/>
                <w:highlight w:val="none"/>
              </w:rPr>
            </w:pPr>
          </w:p>
        </w:tc>
        <w:tc>
          <w:tcPr>
            <w:tcW w:w="6333" w:type="dxa"/>
            <w:vAlign w:val="center"/>
          </w:tcPr>
          <w:p w14:paraId="58B1E2F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竞选人有以下情形之一的，其竞选文件由评审委员会</w:t>
            </w:r>
            <w:r>
              <w:rPr>
                <w:rFonts w:ascii="宋体" w:hAnsi="宋体"/>
                <w:color w:val="auto"/>
                <w:szCs w:val="21"/>
                <w:highlight w:val="none"/>
              </w:rPr>
              <w:t>作否决</w:t>
            </w:r>
            <w:r>
              <w:rPr>
                <w:rFonts w:hint="eastAsia" w:ascii="宋体" w:hAnsi="宋体"/>
                <w:color w:val="auto"/>
                <w:szCs w:val="21"/>
                <w:highlight w:val="none"/>
              </w:rPr>
              <w:t>竞选</w:t>
            </w:r>
            <w:r>
              <w:rPr>
                <w:rFonts w:ascii="宋体" w:hAnsi="宋体"/>
                <w:color w:val="auto"/>
                <w:szCs w:val="21"/>
                <w:highlight w:val="none"/>
              </w:rPr>
              <w:t>处理</w:t>
            </w:r>
            <w:r>
              <w:rPr>
                <w:rFonts w:hint="eastAsia" w:ascii="宋体" w:hAnsi="宋体"/>
                <w:color w:val="auto"/>
                <w:szCs w:val="21"/>
                <w:highlight w:val="none"/>
              </w:rPr>
              <w:t>：</w:t>
            </w:r>
          </w:p>
          <w:p w14:paraId="3424D0C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1.第二章“竞选人须知”第1.4.3项规定的任何一种情形的；</w:t>
            </w:r>
          </w:p>
          <w:p w14:paraId="3716F63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2.本次竞选有串通竞选、弄虚作假等违反招竞选相关法律、法规的行为的；</w:t>
            </w:r>
          </w:p>
          <w:p w14:paraId="0139C18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3.拒绝按评审委员会要求澄清、说明或补正的。</w:t>
            </w:r>
          </w:p>
        </w:tc>
      </w:tr>
      <w:tr w14:paraId="483E87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35C2A88A">
            <w:pPr>
              <w:spacing w:line="400" w:lineRule="exact"/>
              <w:jc w:val="center"/>
              <w:rPr>
                <w:rFonts w:ascii="宋体" w:hAnsi="宋体"/>
                <w:color w:val="auto"/>
                <w:szCs w:val="21"/>
                <w:highlight w:val="none"/>
              </w:rPr>
            </w:pPr>
            <w:r>
              <w:rPr>
                <w:rFonts w:ascii="宋体" w:hAnsi="宋体"/>
                <w:color w:val="auto"/>
                <w:szCs w:val="21"/>
                <w:highlight w:val="none"/>
              </w:rPr>
              <w:t>其他</w:t>
            </w:r>
          </w:p>
        </w:tc>
        <w:tc>
          <w:tcPr>
            <w:tcW w:w="1899" w:type="dxa"/>
            <w:vAlign w:val="center"/>
          </w:tcPr>
          <w:p w14:paraId="2DF9965A">
            <w:pPr>
              <w:spacing w:line="400" w:lineRule="exact"/>
              <w:jc w:val="center"/>
              <w:rPr>
                <w:rFonts w:ascii="宋体" w:hAnsi="宋体"/>
                <w:color w:val="auto"/>
                <w:szCs w:val="21"/>
                <w:highlight w:val="none"/>
              </w:rPr>
            </w:pPr>
          </w:p>
        </w:tc>
        <w:tc>
          <w:tcPr>
            <w:tcW w:w="6333" w:type="dxa"/>
          </w:tcPr>
          <w:p w14:paraId="06E0392D">
            <w:pPr>
              <w:spacing w:line="400" w:lineRule="exact"/>
              <w:ind w:firstLine="420" w:firstLineChars="200"/>
              <w:rPr>
                <w:rFonts w:ascii="宋体" w:hAnsi="宋体" w:eastAsia="宋体"/>
                <w:i/>
                <w:color w:val="auto"/>
                <w:szCs w:val="21"/>
                <w:highlight w:val="none"/>
              </w:rPr>
            </w:pPr>
            <w:r>
              <w:rPr>
                <w:rFonts w:hint="eastAsia" w:ascii="宋体" w:hAnsi="宋体"/>
                <w:i/>
                <w:color w:val="auto"/>
                <w:szCs w:val="21"/>
                <w:highlight w:val="none"/>
              </w:rPr>
              <w:t>/</w:t>
            </w:r>
          </w:p>
        </w:tc>
      </w:tr>
    </w:tbl>
    <w:p w14:paraId="60BFACC7">
      <w:pPr>
        <w:numPr>
          <w:ilvl w:val="0"/>
          <w:numId w:val="1"/>
        </w:numPr>
        <w:spacing w:after="156" w:afterLines="50"/>
        <w:jc w:val="center"/>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br w:type="page"/>
      </w:r>
      <w:r>
        <w:rPr>
          <w:rFonts w:hint="eastAsia" w:ascii="宋体" w:hAnsi="宋体" w:eastAsia="宋体" w:cs="宋体"/>
          <w:bCs/>
          <w:color w:val="auto"/>
          <w:sz w:val="32"/>
          <w:szCs w:val="32"/>
          <w:highlight w:val="none"/>
        </w:rPr>
        <w:t xml:space="preserve"> </w:t>
      </w:r>
      <w:bookmarkEnd w:id="793"/>
      <w:bookmarkEnd w:id="794"/>
      <w:bookmarkEnd w:id="795"/>
      <w:bookmarkStart w:id="898" w:name="_Toc24670"/>
      <w:r>
        <w:rPr>
          <w:rFonts w:hint="eastAsia" w:ascii="宋体" w:hAnsi="宋体" w:eastAsia="宋体" w:cs="宋体"/>
          <w:bCs/>
          <w:color w:val="auto"/>
          <w:sz w:val="32"/>
          <w:szCs w:val="32"/>
          <w:highlight w:val="none"/>
        </w:rPr>
        <w:t>合同条款及格式</w:t>
      </w:r>
      <w:bookmarkEnd w:id="898"/>
      <w:bookmarkStart w:id="899" w:name="_Toc529388290"/>
      <w:bookmarkStart w:id="900" w:name="_Toc532377320"/>
      <w:bookmarkStart w:id="901" w:name="_Toc19441"/>
      <w:bookmarkStart w:id="902" w:name="_Toc27983312"/>
      <w:bookmarkStart w:id="903" w:name="_Toc532375607"/>
    </w:p>
    <w:p w14:paraId="26FD670F">
      <w:pPr>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br w:type="page"/>
      </w:r>
    </w:p>
    <w:bookmarkEnd w:id="899"/>
    <w:bookmarkEnd w:id="900"/>
    <w:bookmarkEnd w:id="901"/>
    <w:bookmarkEnd w:id="902"/>
    <w:bookmarkEnd w:id="903"/>
    <w:p w14:paraId="633D7BA3">
      <w:pPr>
        <w:spacing w:line="360" w:lineRule="auto"/>
        <w:ind w:firstLine="422" w:firstLineChars="200"/>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XXXXXXXXX工程</w:t>
      </w:r>
    </w:p>
    <w:p w14:paraId="662FCA18">
      <w:pPr>
        <w:spacing w:line="360" w:lineRule="auto"/>
        <w:ind w:firstLine="422" w:firstLineChars="200"/>
        <w:jc w:val="center"/>
        <w:rPr>
          <w:rFonts w:ascii="宋体" w:hAnsi="宋体" w:eastAsia="宋体" w:cs="宋体"/>
          <w:b/>
          <w:bCs/>
          <w:color w:val="auto"/>
          <w:szCs w:val="21"/>
          <w:highlight w:val="none"/>
        </w:rPr>
      </w:pPr>
      <w:r>
        <w:rPr>
          <w:rFonts w:hint="eastAsia" w:ascii="宋体" w:hAnsi="宋体" w:eastAsia="宋体" w:cs="宋体"/>
          <w:b/>
          <w:color w:val="auto"/>
          <w:szCs w:val="21"/>
          <w:highlight w:val="none"/>
        </w:rPr>
        <w:t xml:space="preserve">施 工 </w:t>
      </w:r>
      <w:r>
        <w:rPr>
          <w:rFonts w:hint="eastAsia" w:ascii="宋体" w:hAnsi="宋体" w:eastAsia="宋体" w:cs="宋体"/>
          <w:b/>
          <w:bCs/>
          <w:color w:val="auto"/>
          <w:szCs w:val="21"/>
          <w:highlight w:val="none"/>
        </w:rPr>
        <w:t>合 同</w:t>
      </w:r>
    </w:p>
    <w:p w14:paraId="7BB68DFB">
      <w:pPr>
        <w:spacing w:line="360" w:lineRule="auto"/>
        <w:ind w:firstLine="420" w:firstLineChars="200"/>
        <w:jc w:val="center"/>
        <w:rPr>
          <w:rFonts w:ascii="宋体" w:hAnsi="宋体" w:eastAsia="宋体" w:cs="宋体"/>
          <w:color w:val="auto"/>
          <w:szCs w:val="21"/>
          <w:highlight w:val="none"/>
        </w:rPr>
      </w:pPr>
    </w:p>
    <w:p w14:paraId="6EB6DBC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发包人（全称）：</w:t>
      </w:r>
      <w:r>
        <w:rPr>
          <w:rFonts w:hint="eastAsia" w:ascii="宋体" w:hAnsi="宋体" w:eastAsia="宋体" w:cs="宋体"/>
          <w:color w:val="auto"/>
          <w:szCs w:val="21"/>
          <w:highlight w:val="none"/>
          <w:u w:val="single"/>
        </w:rPr>
        <w:t xml:space="preserve"> 龙湖物业服务集团有限公司（以下简称甲方）</w:t>
      </w:r>
    </w:p>
    <w:p w14:paraId="0963726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承包人（全称）：</w:t>
      </w:r>
      <w:r>
        <w:rPr>
          <w:rFonts w:hint="eastAsia" w:ascii="宋体" w:hAnsi="宋体" w:eastAsia="宋体" w:cs="宋体"/>
          <w:color w:val="auto"/>
          <w:szCs w:val="21"/>
          <w:highlight w:val="none"/>
          <w:u w:val="single"/>
        </w:rPr>
        <w:t xml:space="preserve">                          （以下简称乙方）</w:t>
      </w:r>
    </w:p>
    <w:p w14:paraId="2D79A3B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依照《中华人民共和国民法典》、《中华人民共和国建筑法》及其他有关法律、行业法规，遵循平等、自愿、公平和诚实信用的原则，双方就本建设工程施工事项协商一致，订立本合同。</w:t>
      </w:r>
    </w:p>
    <w:p w14:paraId="061C628F">
      <w:pPr>
        <w:numPr>
          <w:ilvl w:val="0"/>
          <w:numId w:val="2"/>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工程概况</w:t>
      </w:r>
    </w:p>
    <w:p w14:paraId="76F1BB65">
      <w:pPr>
        <w:numPr>
          <w:ilvl w:val="0"/>
          <w:numId w:val="3"/>
        </w:numPr>
        <w:spacing w:line="360" w:lineRule="auto"/>
        <w:ind w:left="420" w:leftChars="200"/>
        <w:rPr>
          <w:rFonts w:ascii="宋体" w:hAnsi="宋体" w:eastAsia="宋体" w:cs="宋体"/>
          <w:color w:val="auto"/>
          <w:szCs w:val="21"/>
          <w:highlight w:val="none"/>
        </w:rPr>
      </w:pPr>
      <w:r>
        <w:rPr>
          <w:rFonts w:hint="eastAsia" w:ascii="宋体" w:hAnsi="宋体" w:eastAsia="宋体" w:cs="宋体"/>
          <w:color w:val="auto"/>
          <w:szCs w:val="21"/>
          <w:highlight w:val="none"/>
        </w:rPr>
        <w:t>工程名称：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CC2E3EF">
      <w:pPr>
        <w:numPr>
          <w:ilvl w:val="0"/>
          <w:numId w:val="3"/>
        </w:numPr>
        <w:spacing w:line="360" w:lineRule="auto"/>
        <w:ind w:left="420" w:leftChars="200"/>
        <w:rPr>
          <w:rFonts w:ascii="宋体" w:hAnsi="宋体" w:eastAsia="宋体" w:cs="宋体"/>
          <w:color w:val="auto"/>
          <w:szCs w:val="21"/>
          <w:highlight w:val="none"/>
        </w:rPr>
      </w:pPr>
      <w:r>
        <w:rPr>
          <w:rFonts w:hint="eastAsia" w:ascii="宋体" w:hAnsi="宋体" w:eastAsia="宋体" w:cs="宋体"/>
          <w:color w:val="auto"/>
          <w:szCs w:val="21"/>
          <w:highlight w:val="none"/>
        </w:rPr>
        <w:t>工程地点：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2F7B10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（三）工程范围：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D31250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zh-CN"/>
        </w:rPr>
        <w:t>二、合同价款及承包方式</w:t>
      </w:r>
    </w:p>
    <w:p w14:paraId="42FF6B9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（一）合同价款：工程总价为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35E73C2">
      <w:pPr>
        <w:numPr>
          <w:ilvl w:val="0"/>
          <w:numId w:val="4"/>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承包方式：报价清单范围内总价包干。</w:t>
      </w:r>
    </w:p>
    <w:p w14:paraId="677E2B9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三、合同工期及竣工日期</w:t>
      </w:r>
    </w:p>
    <w:p w14:paraId="2C9A9CF2">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（一）合同工期：甲方通知乙方进场开始计算，至施工完毕的全过程时间。</w:t>
      </w:r>
    </w:p>
    <w:p w14:paraId="1254871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（二）该工程施工合同工期为甲方通知进场时间计算总日历天数</w:t>
      </w:r>
      <w:r>
        <w:rPr>
          <w:rFonts w:hint="eastAsia" w:ascii="宋体" w:hAnsi="宋体" w:eastAsia="宋体" w:cs="宋体"/>
          <w:b/>
          <w:color w:val="auto"/>
          <w:szCs w:val="21"/>
          <w:highlight w:val="none"/>
          <w:u w:val="single"/>
        </w:rPr>
        <w:t>XX</w:t>
      </w:r>
      <w:r>
        <w:rPr>
          <w:rFonts w:hint="eastAsia" w:ascii="宋体" w:hAnsi="宋体" w:eastAsia="宋体" w:cs="宋体"/>
          <w:color w:val="auto"/>
          <w:szCs w:val="21"/>
          <w:highlight w:val="none"/>
        </w:rPr>
        <w:t>天。</w:t>
      </w:r>
    </w:p>
    <w:p w14:paraId="125BFE1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1.甲方在规定开工日期前三天，不能交出施工场地、进场道路、施工用水，或电源未按规定接通，影响乙方进场施工者。</w:t>
      </w:r>
    </w:p>
    <w:p w14:paraId="2634989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2.施工阶段中因为甲方或其他原因发生重大设计变更而增加工程量影响进度者。</w:t>
      </w:r>
    </w:p>
    <w:p w14:paraId="1883B7A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3.在施工中因停水、停电连续影响24小时以上者。</w:t>
      </w:r>
    </w:p>
    <w:p w14:paraId="0D22788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4.因遇人力不可抗拒的自然灾害(如台风、水灾、自然原因发生的火灾、地震等)而影响工程进度者。</w:t>
      </w:r>
    </w:p>
    <w:p w14:paraId="1112974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四、付款方式</w:t>
      </w:r>
    </w:p>
    <w:p w14:paraId="1D4AC9C8">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合同签订后，乙方应当配合甲方完善相应资料送交区大修基金办公室。动用物业专项维修资金申报向乙方支付预付款，预付工程款为合同总额30%，共计：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）。在竣工验收完成后</w:t>
      </w:r>
      <w:r>
        <w:rPr>
          <w:rFonts w:hint="eastAsia" w:ascii="宋体" w:hAnsi="宋体" w:cs="宋体"/>
          <w:color w:val="auto"/>
          <w:szCs w:val="21"/>
          <w:highlight w:val="none"/>
        </w:rPr>
        <w:t>，</w:t>
      </w:r>
      <w:r>
        <w:rPr>
          <w:rFonts w:hint="eastAsia" w:ascii="宋体" w:hAnsi="宋体" w:eastAsia="宋体" w:cs="宋体"/>
          <w:color w:val="auto"/>
          <w:szCs w:val="21"/>
          <w:highlight w:val="none"/>
        </w:rPr>
        <w:t>乙方配合甲方完善相应资料</w:t>
      </w:r>
      <w:r>
        <w:rPr>
          <w:rFonts w:hint="eastAsia" w:ascii="宋体" w:hAnsi="宋体" w:cs="宋体"/>
          <w:color w:val="auto"/>
          <w:szCs w:val="21"/>
          <w:highlight w:val="none"/>
        </w:rPr>
        <w:t>后，</w:t>
      </w:r>
      <w:r>
        <w:rPr>
          <w:rFonts w:hint="eastAsia" w:ascii="宋体" w:hAnsi="宋体" w:eastAsia="宋体" w:cs="宋体"/>
          <w:color w:val="auto"/>
          <w:szCs w:val="21"/>
          <w:highlight w:val="none"/>
        </w:rPr>
        <w:t>甲方向区专项维修基金管理中心申报结算资料。申报被通过后，由区专项维修基金管理中心向乙方支付剩余70%的工程款即</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元</w:t>
      </w:r>
      <w:r>
        <w:rPr>
          <w:rFonts w:hint="eastAsia" w:ascii="宋体" w:hAnsi="宋体" w:eastAsia="宋体" w:cs="宋体"/>
          <w:color w:val="auto"/>
          <w:szCs w:val="21"/>
          <w:highlight w:val="none"/>
        </w:rPr>
        <w:t>（大写人民币：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如果区大修基金办公室对付款及其他事项办理有最新要求时，按最新要求执行。</w:t>
      </w:r>
    </w:p>
    <w:p w14:paraId="7E386DA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五、甲方工作</w:t>
      </w:r>
    </w:p>
    <w:p w14:paraId="21A2AE6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（一）甲方委派</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为现场代表，负责参与协调、检查、验收及相关工作，全面协调施工事宜，负责提供施工用水、用电搭接点以及协调、清除施工区域内有碍施工的障碍物。</w:t>
      </w:r>
    </w:p>
    <w:p w14:paraId="6AE0C95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六、乙方工作</w:t>
      </w:r>
    </w:p>
    <w:p w14:paraId="6609989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（一）乙方委派</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为施工项目经理，全面组织、管理施工事宜。实际到场的项目经理必须与竞选时的项目经理一致，且未经甲方同意，不得随意更换。</w:t>
      </w:r>
    </w:p>
    <w:p w14:paraId="47B9304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（二）乙方应搞好现场安全文明施工，切实作好安全施工方案，落实现场施工各项安全措施。</w:t>
      </w:r>
    </w:p>
    <w:p w14:paraId="0C6624B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乙方应搞好质量管理工作，乙方应按照重庆市环境保护有关规定实施施工现场交通和噪音的管理。在竣工正式交验前的成品保护并承担相关费用。施工场地周围建筑物和地下管线的保护。施工场地整洁卫生的要求按照重庆有关文明施工规定组织实施。</w:t>
      </w:r>
    </w:p>
    <w:p w14:paraId="0B82AAA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（四）乙方负责对现场施工人员的管理，进入指定的施工地点前应事先通知甲方单位进行登记。服从甲方单位现场管理人员指挥，不得出现寻衅、打架、斗殴、酒后作业等不文明行为。</w:t>
      </w:r>
    </w:p>
    <w:p w14:paraId="7019910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（五）乙方负责自身施工人员的安全，做好现场文明施工管理。甲乙双方另签订【安全生产管理协议书】，与施工合同具有同等的法律效力。</w:t>
      </w:r>
    </w:p>
    <w:p w14:paraId="7AC621E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七、质保期</w:t>
      </w:r>
    </w:p>
    <w:p w14:paraId="472B493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在竣工验收完成后</w:t>
      </w:r>
      <w:r>
        <w:rPr>
          <w:rFonts w:hint="eastAsia" w:ascii="宋体" w:hAnsi="宋体" w:cs="宋体"/>
          <w:color w:val="auto"/>
          <w:szCs w:val="21"/>
          <w:highlight w:val="none"/>
        </w:rPr>
        <w:t>，</w:t>
      </w:r>
      <w:r>
        <w:rPr>
          <w:rFonts w:hint="eastAsia" w:ascii="宋体" w:hAnsi="宋体" w:eastAsia="宋体" w:cs="宋体"/>
          <w:color w:val="auto"/>
          <w:szCs w:val="21"/>
          <w:highlight w:val="none"/>
        </w:rPr>
        <w:t>乙方</w:t>
      </w:r>
      <w:r>
        <w:rPr>
          <w:rFonts w:hint="eastAsia" w:ascii="宋体" w:hAnsi="宋体" w:cs="宋体"/>
          <w:color w:val="auto"/>
          <w:szCs w:val="21"/>
          <w:highlight w:val="none"/>
        </w:rPr>
        <w:t>向甲方</w:t>
      </w:r>
      <w:r>
        <w:rPr>
          <w:rFonts w:hint="eastAsia" w:ascii="宋体" w:hAnsi="宋体" w:eastAsia="宋体" w:cs="宋体"/>
          <w:color w:val="auto"/>
          <w:szCs w:val="21"/>
          <w:highlight w:val="none"/>
        </w:rPr>
        <w:t>缴纳</w:t>
      </w:r>
      <w:r>
        <w:rPr>
          <w:rFonts w:hint="eastAsia" w:ascii="宋体" w:hAnsi="宋体" w:cs="宋体"/>
          <w:color w:val="auto"/>
          <w:szCs w:val="21"/>
          <w:highlight w:val="none"/>
        </w:rPr>
        <w:t>工程合同总价的</w:t>
      </w:r>
      <w:r>
        <w:rPr>
          <w:rFonts w:hint="eastAsia" w:ascii="宋体" w:hAnsi="宋体" w:eastAsia="宋体" w:cs="宋体"/>
          <w:color w:val="auto"/>
          <w:szCs w:val="21"/>
          <w:highlight w:val="none"/>
        </w:rPr>
        <w:t>3%的质保金</w:t>
      </w:r>
      <w:r>
        <w:rPr>
          <w:rFonts w:hint="eastAsia" w:ascii="宋体" w:hAnsi="宋体" w:cs="宋体"/>
          <w:color w:val="auto"/>
          <w:szCs w:val="21"/>
          <w:highlight w:val="none"/>
        </w:rPr>
        <w:t>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cs="宋体"/>
          <w:color w:val="auto"/>
          <w:szCs w:val="21"/>
          <w:highlight w:val="none"/>
        </w:rPr>
        <w:t>。</w:t>
      </w:r>
      <w:r>
        <w:rPr>
          <w:rFonts w:hint="eastAsia" w:ascii="宋体" w:hAnsi="宋体" w:eastAsia="宋体" w:cs="宋体"/>
          <w:color w:val="auto"/>
          <w:szCs w:val="21"/>
          <w:highlight w:val="none"/>
        </w:rPr>
        <w:t>质保期计算是从验收合格之日起两年时间，质保期内若非人为原因导致设备损坏的。乙方将对本次合同范围内损坏的工程进行免费维修（非人力不可抗因素导致设备损坏的除外）。</w:t>
      </w:r>
    </w:p>
    <w:p w14:paraId="548711A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八、其他</w:t>
      </w:r>
    </w:p>
    <w:p w14:paraId="6A47C9B2">
      <w:pPr>
        <w:spacing w:line="360" w:lineRule="auto"/>
        <w:ind w:firstLine="420" w:firstLineChars="200"/>
        <w:rPr>
          <w:rFonts w:ascii="宋体" w:hAnsi="宋体" w:eastAsia="宋体" w:cs="宋体"/>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一</w:t>
      </w:r>
      <w:r>
        <w:rPr>
          <w:rFonts w:hint="eastAsia" w:ascii="宋体" w:hAnsi="宋体" w:cs="宋体"/>
          <w:bCs/>
          <w:color w:val="auto"/>
          <w:szCs w:val="21"/>
          <w:highlight w:val="none"/>
        </w:rPr>
        <w:t>）若该项目聘请了工程造价咨询进行第三方审价，结算时，评审报告确定的工程造价若低于合同造价，以评审造价作为结算价：若高于合同价，以合同造价作为结算价。</w:t>
      </w:r>
      <w:r>
        <w:rPr>
          <w:rFonts w:hint="eastAsia" w:ascii="宋体" w:hAnsi="宋体" w:eastAsia="宋体" w:cs="宋体"/>
          <w:bCs/>
          <w:color w:val="auto"/>
          <w:szCs w:val="21"/>
          <w:highlight w:val="none"/>
        </w:rPr>
        <w:t>本合同双方签字盖章后生效，</w:t>
      </w:r>
      <w:r>
        <w:rPr>
          <w:rFonts w:hint="eastAsia" w:ascii="宋体" w:hAnsi="宋体" w:eastAsia="宋体" w:cs="宋体"/>
          <w:color w:val="auto"/>
          <w:szCs w:val="21"/>
          <w:highlight w:val="none"/>
        </w:rPr>
        <w:t>合同中如有未尽事宜，须经双方共同协商，作出补充规定。补充规定与本合同具有同等效力。本合同一式叁份，甲方持一份、乙方持一份，送区物业专项维修资金管理中心备案一份。</w:t>
      </w:r>
    </w:p>
    <w:p w14:paraId="7571F4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）合同附件：</w:t>
      </w:r>
    </w:p>
    <w:p w14:paraId="051F90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附件：安全生产管理协议书</w:t>
      </w:r>
    </w:p>
    <w:p w14:paraId="1F18B90A">
      <w:pPr>
        <w:rPr>
          <w:color w:val="auto"/>
          <w:highlight w:val="none"/>
        </w:rPr>
      </w:pPr>
    </w:p>
    <w:p w14:paraId="329862AA">
      <w:pPr>
        <w:tabs>
          <w:tab w:val="left" w:pos="7738"/>
        </w:tabs>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甲方（公章）：                         乙方（公章）：</w:t>
      </w:r>
    </w:p>
    <w:p w14:paraId="2FDC23B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负责人：                               负责人： </w:t>
      </w:r>
    </w:p>
    <w:p w14:paraId="5909AA5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开户银行：                             </w:t>
      </w:r>
    </w:p>
    <w:p w14:paraId="528D9731">
      <w:pPr>
        <w:spacing w:line="360" w:lineRule="auto"/>
        <w:ind w:firstLine="420" w:firstLineChars="200"/>
        <w:jc w:val="center"/>
        <w:rPr>
          <w:rFonts w:ascii="宋体" w:hAnsi="宋体" w:eastAsia="宋体" w:cs="宋体"/>
          <w:color w:val="auto"/>
          <w:szCs w:val="21"/>
          <w:highlight w:val="none"/>
        </w:rPr>
      </w:pPr>
      <w:r>
        <w:rPr>
          <w:rFonts w:hint="eastAsia" w:ascii="宋体" w:hAnsi="宋体" w:eastAsia="宋体" w:cs="宋体"/>
          <w:color w:val="auto"/>
          <w:szCs w:val="21"/>
          <w:highlight w:val="none"/>
        </w:rPr>
        <w:t>银行账号：</w:t>
      </w:r>
    </w:p>
    <w:p w14:paraId="7A2BCE71">
      <w:pP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7E195758">
      <w:pPr>
        <w:rPr>
          <w:color w:val="auto"/>
          <w:highlight w:val="none"/>
        </w:rPr>
      </w:pPr>
    </w:p>
    <w:p w14:paraId="1D7FD92B">
      <w:pPr>
        <w:rPr>
          <w:rFonts w:ascii="宋体" w:hAnsi="宋体" w:eastAsia="宋体"/>
          <w:b/>
          <w:color w:val="auto"/>
          <w:szCs w:val="21"/>
          <w:highlight w:val="none"/>
        </w:rPr>
      </w:pPr>
      <w:r>
        <w:rPr>
          <w:rFonts w:hint="eastAsia" w:ascii="宋体" w:hAnsi="宋体"/>
          <w:b/>
          <w:color w:val="auto"/>
          <w:szCs w:val="21"/>
          <w:highlight w:val="none"/>
        </w:rPr>
        <w:t>附件：</w:t>
      </w:r>
    </w:p>
    <w:p w14:paraId="38550481">
      <w:pPr>
        <w:spacing w:line="360" w:lineRule="auto"/>
        <w:jc w:val="center"/>
        <w:rPr>
          <w:rFonts w:ascii="宋体" w:hAnsi="宋体"/>
          <w:b/>
          <w:color w:val="auto"/>
          <w:szCs w:val="21"/>
          <w:highlight w:val="none"/>
        </w:rPr>
      </w:pPr>
      <w:r>
        <w:rPr>
          <w:rFonts w:hint="eastAsia" w:ascii="宋体" w:hAnsi="宋体"/>
          <w:b/>
          <w:color w:val="auto"/>
          <w:szCs w:val="21"/>
          <w:highlight w:val="none"/>
        </w:rPr>
        <w:t>安全生产管理协议书</w:t>
      </w:r>
    </w:p>
    <w:p w14:paraId="5D521D6E">
      <w:pPr>
        <w:spacing w:line="360" w:lineRule="auto"/>
        <w:ind w:firstLine="420" w:firstLineChars="200"/>
        <w:rPr>
          <w:rFonts w:hint="eastAsia" w:ascii="宋体" w:hAnsi="宋体" w:eastAsiaTheme="minorEastAsia"/>
          <w:color w:val="auto"/>
          <w:szCs w:val="21"/>
          <w:highlight w:val="none"/>
          <w:lang w:eastAsia="zh-CN"/>
        </w:rPr>
      </w:pPr>
      <w:r>
        <w:rPr>
          <w:rFonts w:hint="eastAsia" w:ascii="宋体" w:hAnsi="宋体"/>
          <w:color w:val="auto"/>
          <w:szCs w:val="21"/>
          <w:highlight w:val="none"/>
        </w:rPr>
        <w:t>甲方：</w:t>
      </w:r>
      <w:r>
        <w:rPr>
          <w:rFonts w:hint="eastAsia" w:ascii="宋体" w:hAnsi="宋体"/>
          <w:color w:val="auto"/>
          <w:szCs w:val="21"/>
          <w:highlight w:val="none"/>
          <w:u w:val="single"/>
          <w:lang w:eastAsia="zh-CN"/>
        </w:rPr>
        <w:t>龙湖物业服务集团有限公司</w:t>
      </w:r>
    </w:p>
    <w:p w14:paraId="4B418230">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乙方：</w:t>
      </w:r>
      <w:r>
        <w:rPr>
          <w:rFonts w:hint="eastAsia" w:ascii="宋体" w:hAnsi="宋体"/>
          <w:color w:val="auto"/>
          <w:szCs w:val="21"/>
          <w:highlight w:val="none"/>
          <w:u w:val="none"/>
        </w:rPr>
        <w:t xml:space="preserve">  </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none"/>
        </w:rPr>
        <w:t xml:space="preserve">                   </w:t>
      </w:r>
      <w:r>
        <w:rPr>
          <w:rFonts w:hint="eastAsia" w:ascii="宋体" w:hAnsi="宋体"/>
          <w:color w:val="auto"/>
          <w:szCs w:val="21"/>
          <w:highlight w:val="none"/>
          <w:u w:val="single"/>
        </w:rPr>
        <w:t xml:space="preserve">       </w:t>
      </w:r>
    </w:p>
    <w:p w14:paraId="0EF73B8E">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协议内容：</w:t>
      </w:r>
    </w:p>
    <w:p w14:paraId="5B79C0E1">
      <w:pPr>
        <w:spacing w:line="360" w:lineRule="auto"/>
        <w:rPr>
          <w:rFonts w:ascii="宋体" w:hAnsi="宋体"/>
          <w:color w:val="auto"/>
          <w:szCs w:val="21"/>
          <w:highlight w:val="none"/>
        </w:rPr>
      </w:pPr>
      <w:r>
        <w:rPr>
          <w:rFonts w:hint="eastAsia" w:ascii="宋体" w:hAnsi="宋体"/>
          <w:color w:val="auto"/>
          <w:szCs w:val="21"/>
          <w:highlight w:val="none"/>
        </w:rPr>
        <w:t xml:space="preserve">     甲、乙双方经平等自愿协商，甲方将</w:t>
      </w:r>
      <w:r>
        <w:rPr>
          <w:rFonts w:hint="eastAsia" w:ascii="宋体" w:hAnsi="宋体" w:cs="宋体"/>
          <w:color w:val="auto"/>
          <w:szCs w:val="21"/>
          <w:highlight w:val="none"/>
          <w:u w:val="single"/>
          <w:lang w:eastAsia="zh-CN"/>
        </w:rPr>
        <w:t>江与城天山大道西段32号2栋污水管道沉降整改工程</w:t>
      </w:r>
      <w:r>
        <w:rPr>
          <w:rFonts w:hint="eastAsia" w:ascii="宋体" w:hAnsi="宋体"/>
          <w:color w:val="auto"/>
          <w:szCs w:val="21"/>
          <w:highlight w:val="none"/>
        </w:rPr>
        <w:t>承包给乙方。为了甲乙双方的共同利益，本着安全施工的目的，依据《安全生产法》及相关法规，甲乙双方达成了如下安全生产管理协议，以便双方共同遵守：</w:t>
      </w:r>
    </w:p>
    <w:p w14:paraId="4FF58C0D">
      <w:pPr>
        <w:spacing w:line="360" w:lineRule="auto"/>
        <w:ind w:firstLine="570"/>
        <w:rPr>
          <w:rFonts w:ascii="宋体" w:hAnsi="宋体"/>
          <w:color w:val="auto"/>
          <w:szCs w:val="21"/>
          <w:highlight w:val="none"/>
        </w:rPr>
      </w:pPr>
      <w:r>
        <w:rPr>
          <w:rFonts w:hint="eastAsia" w:ascii="宋体" w:hAnsi="宋体"/>
          <w:color w:val="auto"/>
          <w:szCs w:val="21"/>
          <w:highlight w:val="none"/>
        </w:rPr>
        <w:t>一、乙方承揽甲方企业的维修施工，乙方必须具备施工的合法资质。</w:t>
      </w:r>
    </w:p>
    <w:p w14:paraId="4BA1FD09">
      <w:pPr>
        <w:spacing w:line="360" w:lineRule="auto"/>
        <w:ind w:firstLine="570"/>
        <w:rPr>
          <w:rFonts w:ascii="宋体" w:hAnsi="宋体"/>
          <w:color w:val="auto"/>
          <w:szCs w:val="21"/>
          <w:highlight w:val="none"/>
        </w:rPr>
      </w:pPr>
      <w:r>
        <w:rPr>
          <w:rFonts w:hint="eastAsia" w:ascii="宋体" w:hAnsi="宋体"/>
          <w:color w:val="auto"/>
          <w:szCs w:val="21"/>
          <w:highlight w:val="none"/>
        </w:rPr>
        <w:t>二、乙方在施工生产中必须遵守《安全生产法》和相关安全生产的法律法规，在施工过程中严格遵守甲方的安全生产规章制度和操作规程，并按初步设计和甲方要求进行施工。</w:t>
      </w:r>
    </w:p>
    <w:p w14:paraId="57EF7D0F">
      <w:pPr>
        <w:spacing w:line="360" w:lineRule="auto"/>
        <w:ind w:firstLine="570"/>
        <w:rPr>
          <w:rFonts w:ascii="宋体" w:hAnsi="宋体"/>
          <w:color w:val="auto"/>
          <w:szCs w:val="21"/>
          <w:highlight w:val="none"/>
        </w:rPr>
      </w:pPr>
      <w:r>
        <w:rPr>
          <w:rFonts w:hint="eastAsia" w:ascii="宋体" w:hAnsi="宋体"/>
          <w:color w:val="auto"/>
          <w:szCs w:val="21"/>
          <w:highlight w:val="none"/>
        </w:rPr>
        <w:t>三、乙方在施工过程中必须坚持“预防为主，安全第一，综合治理”的安全生产方针，做到作业人员必持有相应有效的特种设备作业 (如电工、焊工) 操作证方可进行作业，并做好安全防护工作（如安全绳固定牢靠等相关安全措施必须到位）后，乙方安全监管人员现场进行检查确保无安全隐患后进行施工。</w:t>
      </w:r>
    </w:p>
    <w:p w14:paraId="4EF402DE">
      <w:pPr>
        <w:spacing w:line="360" w:lineRule="auto"/>
        <w:ind w:firstLine="570"/>
        <w:rPr>
          <w:rFonts w:ascii="宋体" w:hAnsi="宋体"/>
          <w:color w:val="auto"/>
          <w:szCs w:val="21"/>
          <w:highlight w:val="none"/>
        </w:rPr>
      </w:pPr>
      <w:r>
        <w:rPr>
          <w:rFonts w:hint="eastAsia" w:ascii="宋体" w:hAnsi="宋体"/>
          <w:color w:val="auto"/>
          <w:szCs w:val="21"/>
          <w:highlight w:val="none"/>
        </w:rPr>
        <w:t>四、乙方在施工过程中如发现安全隐患必须及时有效通知甲方，并及时排除以便将安全事故控制为零，乙方在施工中造成的安全责任事故，与甲</w:t>
      </w:r>
      <w:r>
        <w:rPr>
          <w:rFonts w:hint="eastAsia" w:ascii="宋体" w:hAnsi="宋体"/>
          <w:color w:val="auto"/>
          <w:szCs w:val="21"/>
          <w:highlight w:val="none"/>
          <w:lang w:val="en-US" w:eastAsia="zh-CN"/>
        </w:rPr>
        <w:t>方</w:t>
      </w:r>
      <w:r>
        <w:rPr>
          <w:rFonts w:hint="eastAsia" w:ascii="宋体" w:hAnsi="宋体"/>
          <w:color w:val="auto"/>
          <w:szCs w:val="21"/>
          <w:highlight w:val="none"/>
        </w:rPr>
        <w:t>无关。</w:t>
      </w:r>
    </w:p>
    <w:p w14:paraId="62337AA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五、如发生因乙方责任或安全防护不到位引起的安全生产事故，造成的相关损失和第三方损失，由乙方承担相关损失的经济赔偿和法律责任。</w:t>
      </w:r>
    </w:p>
    <w:p w14:paraId="013EE8C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六、乙方负责任命项目经理及安全管理人员，特种作业人员。项目经理是本项目的安全生产的第一责任人。</w:t>
      </w:r>
    </w:p>
    <w:p w14:paraId="43C53BF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七、甲、乙双方如有变动或争议，应由双方友好协商解决，如调解不成，应在甲方所在地人民法院提起诉讼进行仲裁。</w:t>
      </w:r>
    </w:p>
    <w:p w14:paraId="07E02CA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八、本协议从签定之日至施工完工验收后及保质期有效。</w:t>
      </w:r>
    </w:p>
    <w:p w14:paraId="0ABDEC4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九、本协议一式两份，甲、乙双方各执一份，并于双方签字生效。    </w:t>
      </w:r>
    </w:p>
    <w:p w14:paraId="5BC6650F">
      <w:pPr>
        <w:spacing w:line="360" w:lineRule="auto"/>
        <w:ind w:left="3360" w:hanging="3360" w:hangingChars="1600"/>
        <w:rPr>
          <w:rFonts w:ascii="宋体" w:hAnsi="宋体"/>
          <w:color w:val="auto"/>
          <w:szCs w:val="21"/>
          <w:highlight w:val="none"/>
        </w:rPr>
      </w:pPr>
    </w:p>
    <w:p w14:paraId="2C368E2F">
      <w:pPr>
        <w:spacing w:line="360" w:lineRule="auto"/>
        <w:ind w:left="3360" w:leftChars="200" w:hanging="2940" w:hangingChars="1400"/>
        <w:rPr>
          <w:rFonts w:ascii="宋体" w:hAnsi="宋体"/>
          <w:color w:val="auto"/>
          <w:szCs w:val="21"/>
          <w:highlight w:val="none"/>
        </w:rPr>
      </w:pPr>
      <w:r>
        <w:rPr>
          <w:rFonts w:hint="eastAsia" w:ascii="宋体" w:hAnsi="宋体"/>
          <w:color w:val="auto"/>
          <w:szCs w:val="21"/>
          <w:highlight w:val="none"/>
        </w:rPr>
        <w:t>甲方：</w:t>
      </w:r>
      <w:r>
        <w:rPr>
          <w:rFonts w:hint="eastAsia" w:ascii="宋体" w:hAnsi="宋体"/>
          <w:color w:val="auto"/>
          <w:szCs w:val="21"/>
          <w:highlight w:val="none"/>
          <w:lang w:eastAsia="zh-CN"/>
        </w:rPr>
        <w:t>龙湖物业服务集团有限公司</w:t>
      </w:r>
      <w:r>
        <w:rPr>
          <w:rFonts w:hint="eastAsia" w:ascii="宋体" w:hAnsi="宋体"/>
          <w:color w:val="auto"/>
          <w:szCs w:val="21"/>
          <w:highlight w:val="none"/>
        </w:rPr>
        <w:t xml:space="preserve">                 乙方：   </w:t>
      </w:r>
    </w:p>
    <w:p w14:paraId="1D4BEB2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代表人（签字）：                             代表人（签字）：           </w:t>
      </w:r>
    </w:p>
    <w:p w14:paraId="4CE1F75B">
      <w:pPr>
        <w:spacing w:line="360" w:lineRule="auto"/>
        <w:ind w:firstLine="1470" w:firstLineChars="700"/>
        <w:rPr>
          <w:rFonts w:ascii="宋体" w:hAnsi="宋体" w:eastAsia="宋体" w:cs="宋体"/>
          <w:color w:val="auto"/>
          <w:szCs w:val="21"/>
          <w:highlight w:val="none"/>
        </w:rPr>
      </w:pPr>
      <w:r>
        <w:rPr>
          <w:rFonts w:hint="eastAsia" w:ascii="宋体" w:hAnsi="宋体"/>
          <w:color w:val="auto"/>
          <w:szCs w:val="21"/>
          <w:highlight w:val="none"/>
        </w:rPr>
        <w:t xml:space="preserve">  年    月    日                        年    月    日</w:t>
      </w:r>
    </w:p>
    <w:p w14:paraId="565354BD">
      <w:pPr>
        <w:spacing w:line="360" w:lineRule="auto"/>
        <w:ind w:firstLine="640" w:firstLineChars="200"/>
        <w:jc w:val="center"/>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br w:type="page"/>
      </w:r>
      <w:bookmarkStart w:id="904" w:name="_Toc32217"/>
      <w:r>
        <w:rPr>
          <w:rFonts w:hint="eastAsia" w:ascii="宋体" w:hAnsi="宋体" w:eastAsia="宋体" w:cs="宋体"/>
          <w:bCs/>
          <w:color w:val="auto"/>
          <w:sz w:val="32"/>
          <w:szCs w:val="32"/>
          <w:highlight w:val="none"/>
        </w:rPr>
        <w:t>第五章 工程量清单</w:t>
      </w:r>
      <w:bookmarkEnd w:id="904"/>
    </w:p>
    <w:p w14:paraId="1CEE36A3">
      <w:pPr>
        <w:snapToGrid w:val="0"/>
        <w:spacing w:before="156"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随比选文件一起另行提供。</w:t>
      </w:r>
    </w:p>
    <w:p w14:paraId="00743D51">
      <w:pPr>
        <w:ind w:firstLine="210"/>
        <w:rPr>
          <w:rFonts w:ascii="宋体" w:hAnsi="宋体" w:cs="宋体"/>
          <w:color w:val="auto"/>
          <w:highlight w:val="none"/>
        </w:rPr>
      </w:pPr>
    </w:p>
    <w:p w14:paraId="769A1CED">
      <w:pPr>
        <w:jc w:val="center"/>
        <w:rPr>
          <w:rFonts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br w:type="page"/>
      </w:r>
      <w:bookmarkStart w:id="905" w:name="_Toc22940"/>
      <w:r>
        <w:rPr>
          <w:rFonts w:hint="eastAsia" w:ascii="宋体" w:hAnsi="宋体" w:eastAsia="宋体" w:cs="宋体"/>
          <w:bCs/>
          <w:color w:val="auto"/>
          <w:sz w:val="32"/>
          <w:szCs w:val="32"/>
          <w:highlight w:val="none"/>
        </w:rPr>
        <w:t>第六章 图纸</w:t>
      </w:r>
      <w:bookmarkEnd w:id="905"/>
      <w:r>
        <w:rPr>
          <w:rFonts w:hint="eastAsia" w:ascii="宋体" w:hAnsi="宋体" w:eastAsia="宋体" w:cs="宋体"/>
          <w:bCs/>
          <w:color w:val="auto"/>
          <w:sz w:val="32"/>
          <w:szCs w:val="32"/>
          <w:highlight w:val="none"/>
        </w:rPr>
        <w:t>（如有）</w:t>
      </w:r>
    </w:p>
    <w:p w14:paraId="518AA663">
      <w:pPr>
        <w:snapToGrid w:val="0"/>
        <w:spacing w:before="156" w:beforeLines="50" w:line="360" w:lineRule="auto"/>
        <w:ind w:firstLine="420" w:firstLineChars="200"/>
        <w:rPr>
          <w:rFonts w:ascii="宋体" w:hAnsi="宋体" w:cs="宋体"/>
          <w:color w:val="auto"/>
          <w:szCs w:val="21"/>
          <w:highlight w:val="none"/>
        </w:rPr>
      </w:pPr>
    </w:p>
    <w:p w14:paraId="2F351405">
      <w:pPr>
        <w:snapToGrid w:val="0"/>
        <w:spacing w:before="156" w:beforeLines="50" w:line="360" w:lineRule="auto"/>
        <w:ind w:firstLine="420" w:firstLineChars="200"/>
        <w:rPr>
          <w:rFonts w:ascii="宋体" w:hAnsi="宋体" w:cs="宋体"/>
          <w:bCs/>
          <w:color w:val="auto"/>
          <w:sz w:val="32"/>
          <w:szCs w:val="32"/>
          <w:highlight w:val="none"/>
        </w:rPr>
      </w:pPr>
      <w:r>
        <w:rPr>
          <w:rFonts w:hint="eastAsia" w:ascii="宋体" w:hAnsi="宋体" w:cs="宋体"/>
          <w:color w:val="auto"/>
          <w:szCs w:val="21"/>
          <w:highlight w:val="none"/>
        </w:rPr>
        <w:t>无。</w:t>
      </w:r>
    </w:p>
    <w:p w14:paraId="217F74E6">
      <w:pPr>
        <w:jc w:val="center"/>
        <w:rPr>
          <w:rFonts w:ascii="宋体" w:hAnsi="宋体" w:eastAsia="宋体" w:cs="宋体"/>
          <w:bCs/>
          <w:color w:val="auto"/>
          <w:sz w:val="32"/>
          <w:szCs w:val="32"/>
          <w:highlight w:val="none"/>
        </w:rPr>
      </w:pPr>
      <w:bookmarkStart w:id="906" w:name="_Toc33715823"/>
      <w:r>
        <w:rPr>
          <w:rFonts w:hint="eastAsia" w:ascii="宋体" w:hAnsi="宋体" w:eastAsia="宋体" w:cs="宋体"/>
          <w:bCs/>
          <w:color w:val="auto"/>
          <w:sz w:val="32"/>
          <w:szCs w:val="32"/>
          <w:highlight w:val="none"/>
        </w:rPr>
        <w:br w:type="page"/>
      </w:r>
      <w:bookmarkStart w:id="907" w:name="_Toc20457"/>
      <w:r>
        <w:rPr>
          <w:rFonts w:hint="eastAsia" w:ascii="宋体" w:hAnsi="宋体" w:eastAsia="宋体" w:cs="宋体"/>
          <w:bCs/>
          <w:color w:val="auto"/>
          <w:sz w:val="32"/>
          <w:szCs w:val="32"/>
          <w:highlight w:val="none"/>
        </w:rPr>
        <w:t>第七章  技术标准和要求</w:t>
      </w:r>
      <w:bookmarkEnd w:id="906"/>
      <w:bookmarkEnd w:id="907"/>
      <w:bookmarkStart w:id="908" w:name="招标文件07章技术标准和要求01"/>
      <w:bookmarkEnd w:id="908"/>
      <w:bookmarkStart w:id="909" w:name="_Toc287620808"/>
      <w:bookmarkStart w:id="910" w:name="_Toc430530524"/>
    </w:p>
    <w:bookmarkEnd w:id="909"/>
    <w:bookmarkEnd w:id="910"/>
    <w:p w14:paraId="5B00C50E">
      <w:pPr>
        <w:snapToGrid w:val="0"/>
        <w:spacing w:line="420" w:lineRule="exact"/>
        <w:ind w:firstLine="420" w:firstLineChars="200"/>
        <w:rPr>
          <w:rFonts w:ascii="宋体" w:hAnsi="宋体" w:cs="宋体"/>
          <w:color w:val="auto"/>
          <w:szCs w:val="21"/>
          <w:highlight w:val="none"/>
        </w:rPr>
      </w:pPr>
      <w:bookmarkStart w:id="911" w:name="_Hlt269731448"/>
      <w:r>
        <w:rPr>
          <w:rFonts w:hint="eastAsia" w:ascii="宋体" w:hAnsi="宋体" w:cs="宋体"/>
          <w:color w:val="auto"/>
          <w:szCs w:val="21"/>
          <w:highlight w:val="none"/>
        </w:rPr>
        <w:t>1.详见比选文件、工程量清单以及现行有关施工质量验收规范的要求。</w:t>
      </w:r>
    </w:p>
    <w:p w14:paraId="696405E5">
      <w:pPr>
        <w:snapToGrid w:val="0"/>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2.工程质量达到国家现行有关施工质量验收规范要求，并达到合格标准。</w:t>
      </w:r>
      <w:bookmarkEnd w:id="911"/>
    </w:p>
    <w:p w14:paraId="773BDE6C">
      <w:pPr>
        <w:jc w:val="center"/>
        <w:rPr>
          <w:rFonts w:ascii="宋体" w:hAnsi="宋体" w:eastAsia="宋体" w:cs="宋体"/>
          <w:color w:val="auto"/>
          <w:sz w:val="32"/>
          <w:szCs w:val="32"/>
          <w:highlight w:val="none"/>
        </w:rPr>
      </w:pPr>
      <w:r>
        <w:rPr>
          <w:rFonts w:hint="eastAsia" w:ascii="宋体" w:hAnsi="宋体" w:eastAsia="宋体" w:cs="宋体"/>
          <w:color w:val="auto"/>
          <w:highlight w:val="none"/>
        </w:rPr>
        <w:br w:type="page"/>
      </w:r>
      <w:bookmarkEnd w:id="796"/>
      <w:bookmarkEnd w:id="797"/>
      <w:bookmarkEnd w:id="798"/>
      <w:bookmarkEnd w:id="799"/>
      <w:bookmarkEnd w:id="800"/>
      <w:bookmarkEnd w:id="801"/>
      <w:bookmarkStart w:id="912" w:name="_Toc338941681"/>
      <w:bookmarkStart w:id="913" w:name="_Toc370384675"/>
      <w:bookmarkStart w:id="914" w:name="_Toc428518773"/>
      <w:bookmarkStart w:id="915" w:name="_Toc419974286"/>
      <w:bookmarkStart w:id="916" w:name="_Toc430184721"/>
      <w:bookmarkStart w:id="917" w:name="_Toc7606"/>
      <w:bookmarkStart w:id="918" w:name="_Toc428172776"/>
      <w:bookmarkStart w:id="919" w:name="_Toc419974528"/>
      <w:bookmarkStart w:id="920" w:name="_Toc419977313"/>
      <w:bookmarkStart w:id="921" w:name="_Toc430186005"/>
      <w:r>
        <w:rPr>
          <w:rFonts w:hint="eastAsia" w:ascii="宋体" w:hAnsi="宋体" w:eastAsia="宋体" w:cs="宋体"/>
          <w:bCs/>
          <w:color w:val="auto"/>
          <w:sz w:val="32"/>
          <w:szCs w:val="32"/>
          <w:highlight w:val="none"/>
        </w:rPr>
        <w:t xml:space="preserve">第八章 </w:t>
      </w:r>
      <w:r>
        <w:rPr>
          <w:rFonts w:hint="eastAsia" w:ascii="宋体" w:hAnsi="宋体" w:eastAsia="宋体" w:cs="宋体"/>
          <w:color w:val="auto"/>
          <w:sz w:val="32"/>
          <w:szCs w:val="32"/>
          <w:highlight w:val="none"/>
        </w:rPr>
        <w:t>竞选文件格式</w:t>
      </w:r>
      <w:bookmarkEnd w:id="912"/>
      <w:bookmarkEnd w:id="913"/>
      <w:bookmarkEnd w:id="914"/>
      <w:bookmarkEnd w:id="915"/>
      <w:bookmarkEnd w:id="916"/>
      <w:bookmarkEnd w:id="917"/>
      <w:bookmarkEnd w:id="918"/>
      <w:bookmarkEnd w:id="919"/>
      <w:bookmarkEnd w:id="920"/>
      <w:bookmarkEnd w:id="921"/>
      <w:bookmarkStart w:id="922" w:name="_Toc338941682"/>
      <w:bookmarkStart w:id="923" w:name="_Toc370384676"/>
    </w:p>
    <w:p w14:paraId="4A4D0506">
      <w:pPr>
        <w:jc w:val="center"/>
        <w:rPr>
          <w:rFonts w:ascii="宋体" w:hAnsi="宋体" w:cs="宋体"/>
          <w:b/>
          <w:color w:val="auto"/>
          <w:sz w:val="28"/>
          <w:szCs w:val="28"/>
          <w:highlight w:val="none"/>
        </w:rPr>
      </w:pPr>
    </w:p>
    <w:p w14:paraId="0149FD0E">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目    录</w:t>
      </w:r>
    </w:p>
    <w:p w14:paraId="07BB2D13">
      <w:pPr>
        <w:autoSpaceDE w:val="0"/>
        <w:autoSpaceDN w:val="0"/>
        <w:adjustRightInd w:val="0"/>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一、竞选函部分</w:t>
      </w:r>
    </w:p>
    <w:p w14:paraId="5F5945CD">
      <w:pPr>
        <w:autoSpaceDE w:val="0"/>
        <w:autoSpaceDN w:val="0"/>
        <w:adjustRightInd w:val="0"/>
        <w:spacing w:line="360" w:lineRule="auto"/>
        <w:ind w:right="-20"/>
        <w:jc w:val="left"/>
        <w:rPr>
          <w:rFonts w:ascii="宋体" w:hAnsi="宋体" w:cs="宋体"/>
          <w:color w:val="auto"/>
          <w:szCs w:val="21"/>
          <w:highlight w:val="none"/>
        </w:rPr>
      </w:pPr>
      <w:r>
        <w:rPr>
          <w:rFonts w:hint="eastAsia" w:ascii="宋体" w:hAnsi="宋体" w:cs="宋体"/>
          <w:color w:val="auto"/>
          <w:szCs w:val="21"/>
          <w:highlight w:val="none"/>
        </w:rPr>
        <w:t>（一）竞选函</w:t>
      </w:r>
    </w:p>
    <w:p w14:paraId="507C70CE">
      <w:pPr>
        <w:autoSpaceDE w:val="0"/>
        <w:autoSpaceDN w:val="0"/>
        <w:adjustRightInd w:val="0"/>
        <w:spacing w:line="360" w:lineRule="auto"/>
        <w:ind w:right="-20"/>
        <w:jc w:val="left"/>
        <w:rPr>
          <w:rFonts w:ascii="宋体" w:hAnsi="宋体" w:cs="宋体"/>
          <w:color w:val="auto"/>
          <w:szCs w:val="21"/>
          <w:highlight w:val="none"/>
        </w:rPr>
      </w:pPr>
      <w:r>
        <w:rPr>
          <w:rFonts w:hint="eastAsia" w:ascii="宋体" w:hAnsi="宋体" w:cs="宋体"/>
          <w:color w:val="auto"/>
          <w:szCs w:val="21"/>
          <w:highlight w:val="none"/>
        </w:rPr>
        <w:t>（二）竞选函附录</w:t>
      </w:r>
    </w:p>
    <w:p w14:paraId="56098C15">
      <w:pPr>
        <w:autoSpaceDE w:val="0"/>
        <w:autoSpaceDN w:val="0"/>
        <w:adjustRightInd w:val="0"/>
        <w:spacing w:line="360" w:lineRule="auto"/>
        <w:ind w:right="-20"/>
        <w:jc w:val="left"/>
        <w:rPr>
          <w:rFonts w:ascii="宋体" w:hAnsi="宋体" w:cs="宋体"/>
          <w:color w:val="auto"/>
          <w:szCs w:val="21"/>
          <w:highlight w:val="none"/>
        </w:rPr>
      </w:pPr>
      <w:r>
        <w:rPr>
          <w:rFonts w:hint="eastAsia" w:ascii="宋体" w:hAnsi="宋体" w:cs="宋体"/>
          <w:color w:val="auto"/>
          <w:szCs w:val="21"/>
          <w:highlight w:val="none"/>
        </w:rPr>
        <w:t>（三）法定代表人身份证明及授权委托书</w:t>
      </w:r>
    </w:p>
    <w:p w14:paraId="65B73E7D">
      <w:pPr>
        <w:tabs>
          <w:tab w:val="left" w:pos="2580"/>
          <w:tab w:val="left" w:pos="5940"/>
        </w:tabs>
        <w:autoSpaceDE w:val="0"/>
        <w:autoSpaceDN w:val="0"/>
        <w:adjustRightInd w:val="0"/>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二、经济部分</w:t>
      </w:r>
    </w:p>
    <w:p w14:paraId="1F5DC4EA">
      <w:pPr>
        <w:autoSpaceDE w:val="0"/>
        <w:autoSpaceDN w:val="0"/>
        <w:adjustRightInd w:val="0"/>
        <w:snapToGrid w:val="0"/>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已标价工程量清单</w:t>
      </w:r>
    </w:p>
    <w:p w14:paraId="7E08CF5F">
      <w:pPr>
        <w:numPr>
          <w:ilvl w:val="0"/>
          <w:numId w:val="5"/>
        </w:numPr>
        <w:spacing w:line="360" w:lineRule="auto"/>
        <w:rPr>
          <w:rFonts w:ascii="宋体" w:hAnsi="宋体" w:cs="宋体"/>
          <w:b/>
          <w:color w:val="auto"/>
          <w:szCs w:val="21"/>
          <w:highlight w:val="none"/>
        </w:rPr>
      </w:pPr>
      <w:r>
        <w:rPr>
          <w:rFonts w:hint="eastAsia" w:ascii="宋体" w:hAnsi="宋体" w:cs="宋体"/>
          <w:b/>
          <w:color w:val="auto"/>
          <w:szCs w:val="21"/>
          <w:highlight w:val="none"/>
        </w:rPr>
        <w:t>技术部分</w:t>
      </w:r>
    </w:p>
    <w:p w14:paraId="51522474">
      <w:pPr>
        <w:spacing w:line="360" w:lineRule="auto"/>
        <w:ind w:firstLine="420" w:firstLineChars="200"/>
        <w:rPr>
          <w:rFonts w:ascii="宋体" w:hAnsi="宋体"/>
          <w:color w:val="auto"/>
          <w:highlight w:val="none"/>
        </w:rPr>
      </w:pPr>
      <w:r>
        <w:rPr>
          <w:rFonts w:hint="eastAsia" w:ascii="宋体" w:hAnsi="宋体"/>
          <w:color w:val="auto"/>
          <w:highlight w:val="none"/>
        </w:rPr>
        <w:t>技术方案</w:t>
      </w:r>
    </w:p>
    <w:p w14:paraId="320F0823">
      <w:pPr>
        <w:spacing w:line="360" w:lineRule="auto"/>
        <w:rPr>
          <w:rFonts w:ascii="宋体" w:hAnsi="宋体" w:cs="宋体"/>
          <w:b/>
          <w:color w:val="auto"/>
          <w:szCs w:val="21"/>
          <w:highlight w:val="none"/>
        </w:rPr>
      </w:pPr>
      <w:r>
        <w:rPr>
          <w:rFonts w:hint="eastAsia" w:ascii="宋体" w:hAnsi="宋体" w:cs="宋体"/>
          <w:b/>
          <w:color w:val="auto"/>
          <w:szCs w:val="21"/>
          <w:highlight w:val="none"/>
        </w:rPr>
        <w:t>四、资格审查资料</w:t>
      </w:r>
    </w:p>
    <w:p w14:paraId="17AE1148">
      <w:pPr>
        <w:spacing w:line="360" w:lineRule="auto"/>
        <w:rPr>
          <w:rFonts w:ascii="宋体" w:hAnsi="宋体" w:cs="宋体"/>
          <w:color w:val="auto"/>
          <w:szCs w:val="21"/>
          <w:highlight w:val="none"/>
        </w:rPr>
      </w:pPr>
      <w:r>
        <w:rPr>
          <w:rFonts w:hint="eastAsia" w:ascii="宋体" w:hAnsi="宋体" w:cs="宋体"/>
          <w:color w:val="auto"/>
          <w:szCs w:val="21"/>
          <w:highlight w:val="none"/>
        </w:rPr>
        <w:t>（一）法定代表人身份证明及授权委托书</w:t>
      </w:r>
    </w:p>
    <w:p w14:paraId="47498E5F">
      <w:pPr>
        <w:spacing w:line="360" w:lineRule="auto"/>
        <w:rPr>
          <w:rFonts w:ascii="宋体" w:hAnsi="宋体" w:cs="宋体"/>
          <w:color w:val="auto"/>
          <w:szCs w:val="21"/>
          <w:highlight w:val="none"/>
        </w:rPr>
      </w:pPr>
      <w:r>
        <w:rPr>
          <w:rFonts w:hint="eastAsia" w:ascii="宋体" w:hAnsi="宋体" w:cs="宋体"/>
          <w:color w:val="auto"/>
          <w:szCs w:val="21"/>
          <w:highlight w:val="none"/>
        </w:rPr>
        <w:t>（二）竞选人基本情况表</w:t>
      </w:r>
    </w:p>
    <w:p w14:paraId="26EB18F3">
      <w:pPr>
        <w:spacing w:line="360" w:lineRule="auto"/>
        <w:rPr>
          <w:rFonts w:ascii="宋体" w:hAnsi="宋体" w:cs="宋体"/>
          <w:color w:val="auto"/>
          <w:szCs w:val="21"/>
          <w:highlight w:val="none"/>
        </w:rPr>
      </w:pPr>
      <w:r>
        <w:rPr>
          <w:rFonts w:hint="eastAsia" w:ascii="宋体" w:hAnsi="宋体" w:cs="宋体"/>
          <w:color w:val="auto"/>
          <w:szCs w:val="21"/>
          <w:highlight w:val="none"/>
        </w:rPr>
        <w:t>（三）项目管理机构</w:t>
      </w:r>
    </w:p>
    <w:p w14:paraId="7E7D9531">
      <w:pPr>
        <w:spacing w:line="360" w:lineRule="auto"/>
        <w:rPr>
          <w:rFonts w:ascii="宋体" w:hAnsi="宋体" w:cs="宋体"/>
          <w:color w:val="auto"/>
          <w:szCs w:val="21"/>
          <w:highlight w:val="none"/>
        </w:rPr>
      </w:pPr>
      <w:r>
        <w:rPr>
          <w:rFonts w:hint="eastAsia" w:ascii="宋体" w:hAnsi="宋体" w:cs="宋体"/>
          <w:color w:val="auto"/>
          <w:szCs w:val="21"/>
          <w:highlight w:val="none"/>
        </w:rPr>
        <w:t>（四）竞选截止日竞选资格情况</w:t>
      </w:r>
    </w:p>
    <w:p w14:paraId="7D16EAA0">
      <w:pPr>
        <w:spacing w:line="360" w:lineRule="auto"/>
        <w:rPr>
          <w:rFonts w:ascii="宋体" w:hAnsi="宋体" w:cs="宋体"/>
          <w:color w:val="auto"/>
          <w:szCs w:val="21"/>
          <w:highlight w:val="none"/>
        </w:rPr>
      </w:pPr>
      <w:r>
        <w:rPr>
          <w:rFonts w:hint="eastAsia" w:ascii="宋体" w:hAnsi="宋体" w:cs="宋体"/>
          <w:color w:val="auto"/>
          <w:szCs w:val="21"/>
          <w:highlight w:val="none"/>
        </w:rPr>
        <w:t>（五）其他资料</w:t>
      </w:r>
    </w:p>
    <w:p w14:paraId="135BA066">
      <w:pPr>
        <w:rPr>
          <w:rFonts w:hint="eastAsia" w:ascii="宋体" w:hAnsi="宋体" w:eastAsia="宋体" w:cs="宋体"/>
          <w:color w:val="auto"/>
          <w:highlight w:val="none"/>
          <w:lang w:val="en-US" w:eastAsia="zh-CN"/>
        </w:rPr>
      </w:pPr>
      <w:bookmarkStart w:id="924" w:name="_Toc295208979"/>
      <w:bookmarkStart w:id="925" w:name="_Toc207790542"/>
    </w:p>
    <w:p w14:paraId="26B37D9F">
      <w:pPr>
        <w:rPr>
          <w:rFonts w:ascii="宋体" w:hAnsi="宋体" w:eastAsia="宋体" w:cs="宋体"/>
          <w:color w:val="auto"/>
          <w:sz w:val="44"/>
          <w:szCs w:val="44"/>
          <w:highlight w:val="none"/>
        </w:rPr>
      </w:pPr>
      <w:r>
        <w:rPr>
          <w:rFonts w:hint="eastAsia" w:ascii="宋体" w:hAnsi="宋体" w:eastAsia="宋体" w:cs="宋体"/>
          <w:b/>
          <w:bCs/>
          <w:color w:val="auto"/>
          <w:highlight w:val="none"/>
          <w:lang w:val="en-US" w:eastAsia="zh-CN"/>
        </w:rPr>
        <w:t>注：此竞选文件格式为标准格式，空白处请竞选人根据自身情况填写。</w:t>
      </w:r>
      <w:r>
        <w:rPr>
          <w:rFonts w:hint="eastAsia" w:ascii="宋体" w:hAnsi="宋体" w:eastAsia="宋体" w:cs="宋体"/>
          <w:b/>
          <w:bCs/>
          <w:color w:val="auto"/>
          <w:highlight w:val="none"/>
        </w:rPr>
        <w:br w:type="page"/>
      </w:r>
      <w:bookmarkEnd w:id="924"/>
      <w:bookmarkStart w:id="926" w:name="_Toc31208"/>
      <w:bookmarkStart w:id="927" w:name="_Toc6655"/>
      <w:bookmarkStart w:id="928" w:name="_Toc10462"/>
      <w:bookmarkStart w:id="929" w:name="_Toc24226"/>
      <w:r>
        <w:rPr>
          <w:rFonts w:hint="eastAsia" w:ascii="宋体" w:hAnsi="宋体" w:eastAsia="宋体" w:cs="宋体"/>
          <w:color w:val="auto"/>
          <w:sz w:val="36"/>
          <w:szCs w:val="36"/>
          <w:highlight w:val="none"/>
        </w:rPr>
        <w:t>一、竞选函部分</w:t>
      </w:r>
      <w:bookmarkEnd w:id="926"/>
      <w:bookmarkEnd w:id="927"/>
      <w:bookmarkEnd w:id="928"/>
      <w:bookmarkEnd w:id="929"/>
    </w:p>
    <w:p w14:paraId="01309CE5">
      <w:pPr>
        <w:spacing w:line="360" w:lineRule="auto"/>
        <w:jc w:val="center"/>
        <w:rPr>
          <w:rFonts w:ascii="宋体" w:hAnsi="宋体" w:eastAsia="宋体" w:cs="宋体"/>
          <w:color w:val="auto"/>
          <w:sz w:val="32"/>
          <w:szCs w:val="32"/>
          <w:highlight w:val="none"/>
          <w:u w:val="single"/>
        </w:rPr>
      </w:pPr>
      <w:r>
        <w:rPr>
          <w:rFonts w:hint="eastAsia" w:ascii="宋体" w:hAnsi="宋体" w:cs="宋体"/>
          <w:b/>
          <w:color w:val="auto"/>
          <w:sz w:val="32"/>
          <w:szCs w:val="32"/>
          <w:highlight w:val="none"/>
        </w:rPr>
        <w:t xml:space="preserve"> </w:t>
      </w:r>
      <w:r>
        <w:rPr>
          <w:rFonts w:hint="eastAsia" w:ascii="宋体" w:hAnsi="宋体" w:cs="宋体"/>
          <w:b/>
          <w:color w:val="auto"/>
          <w:sz w:val="32"/>
          <w:szCs w:val="32"/>
          <w:highlight w:val="none"/>
          <w:u w:val="single"/>
        </w:rPr>
        <w:t xml:space="preserve">江与城天山大道西段32号2栋污水管道沉降整改工程  </w:t>
      </w:r>
      <w:r>
        <w:rPr>
          <w:rFonts w:hint="eastAsia" w:ascii="宋体" w:hAnsi="宋体" w:cs="宋体"/>
          <w:b/>
          <w:color w:val="auto"/>
          <w:w w:val="99"/>
          <w:sz w:val="32"/>
          <w:szCs w:val="32"/>
          <w:highlight w:val="none"/>
        </w:rPr>
        <w:t>（项目名称</w:t>
      </w:r>
      <w:r>
        <w:rPr>
          <w:rFonts w:hint="eastAsia" w:ascii="宋体" w:hAnsi="宋体" w:cs="宋体"/>
          <w:b/>
          <w:color w:val="auto"/>
          <w:spacing w:val="1"/>
          <w:w w:val="99"/>
          <w:sz w:val="32"/>
          <w:szCs w:val="32"/>
          <w:highlight w:val="none"/>
        </w:rPr>
        <w:t>）施工比选</w:t>
      </w:r>
    </w:p>
    <w:p w14:paraId="73631F5A">
      <w:pPr>
        <w:spacing w:line="360" w:lineRule="auto"/>
        <w:ind w:firstLine="450" w:firstLineChars="150"/>
        <w:rPr>
          <w:rFonts w:ascii="宋体" w:hAnsi="宋体" w:cs="宋体"/>
          <w:color w:val="auto"/>
          <w:sz w:val="30"/>
          <w:szCs w:val="30"/>
          <w:highlight w:val="none"/>
        </w:rPr>
      </w:pPr>
    </w:p>
    <w:p w14:paraId="21F42717">
      <w:pPr>
        <w:spacing w:line="360" w:lineRule="auto"/>
        <w:ind w:firstLine="450" w:firstLineChars="150"/>
        <w:rPr>
          <w:rFonts w:ascii="宋体" w:hAnsi="宋体" w:cs="宋体"/>
          <w:color w:val="auto"/>
          <w:sz w:val="30"/>
          <w:szCs w:val="30"/>
          <w:highlight w:val="none"/>
        </w:rPr>
      </w:pPr>
    </w:p>
    <w:p w14:paraId="043E9994">
      <w:pPr>
        <w:spacing w:line="360" w:lineRule="auto"/>
        <w:ind w:firstLine="643" w:firstLineChars="200"/>
        <w:jc w:val="center"/>
        <w:rPr>
          <w:rFonts w:ascii="宋体" w:hAnsi="宋体" w:cs="宋体"/>
          <w:b/>
          <w:color w:val="auto"/>
          <w:sz w:val="32"/>
          <w:szCs w:val="32"/>
          <w:highlight w:val="none"/>
        </w:rPr>
      </w:pPr>
    </w:p>
    <w:p w14:paraId="08F0F81E">
      <w:pPr>
        <w:spacing w:line="360" w:lineRule="auto"/>
        <w:ind w:firstLine="420" w:firstLineChars="200"/>
        <w:jc w:val="center"/>
        <w:rPr>
          <w:rFonts w:ascii="宋体" w:hAnsi="宋体" w:cs="宋体"/>
          <w:color w:val="auto"/>
          <w:szCs w:val="21"/>
          <w:highlight w:val="none"/>
        </w:rPr>
      </w:pPr>
    </w:p>
    <w:p w14:paraId="0BF7636D">
      <w:pPr>
        <w:spacing w:line="360" w:lineRule="auto"/>
        <w:jc w:val="center"/>
        <w:rPr>
          <w:rFonts w:ascii="宋体" w:hAnsi="宋体" w:cs="宋体"/>
          <w:color w:val="auto"/>
          <w:sz w:val="72"/>
          <w:szCs w:val="72"/>
          <w:highlight w:val="none"/>
        </w:rPr>
      </w:pPr>
    </w:p>
    <w:p w14:paraId="36B7FD7E">
      <w:pPr>
        <w:spacing w:line="360" w:lineRule="auto"/>
        <w:jc w:val="center"/>
        <w:rPr>
          <w:rFonts w:ascii="宋体" w:hAnsi="宋体" w:cs="宋体"/>
          <w:color w:val="auto"/>
          <w:sz w:val="72"/>
          <w:szCs w:val="72"/>
          <w:highlight w:val="none"/>
        </w:rPr>
      </w:pPr>
    </w:p>
    <w:p w14:paraId="4BD3CD48">
      <w:pPr>
        <w:spacing w:line="360" w:lineRule="auto"/>
        <w:jc w:val="center"/>
        <w:rPr>
          <w:rFonts w:ascii="宋体" w:hAnsi="宋体" w:cs="宋体"/>
          <w:color w:val="auto"/>
          <w:sz w:val="72"/>
          <w:szCs w:val="72"/>
          <w:highlight w:val="none"/>
        </w:rPr>
      </w:pPr>
    </w:p>
    <w:p w14:paraId="13118271">
      <w:pPr>
        <w:spacing w:line="360" w:lineRule="auto"/>
        <w:jc w:val="center"/>
        <w:rPr>
          <w:rFonts w:ascii="宋体" w:hAnsi="宋体" w:cs="宋体"/>
          <w:b/>
          <w:color w:val="auto"/>
          <w:sz w:val="72"/>
          <w:szCs w:val="72"/>
          <w:highlight w:val="none"/>
        </w:rPr>
      </w:pPr>
      <w:r>
        <w:rPr>
          <w:rFonts w:hint="eastAsia" w:ascii="宋体" w:hAnsi="宋体" w:cs="宋体"/>
          <w:b/>
          <w:color w:val="auto"/>
          <w:sz w:val="72"/>
          <w:szCs w:val="72"/>
          <w:highlight w:val="none"/>
        </w:rPr>
        <w:t>竞 选 文 件</w:t>
      </w:r>
    </w:p>
    <w:p w14:paraId="776C3BC3">
      <w:pPr>
        <w:spacing w:line="360" w:lineRule="auto"/>
        <w:jc w:val="center"/>
        <w:rPr>
          <w:rFonts w:ascii="宋体" w:hAnsi="宋体" w:cs="宋体"/>
          <w:color w:val="auto"/>
          <w:szCs w:val="21"/>
          <w:highlight w:val="none"/>
        </w:rPr>
      </w:pPr>
      <w:r>
        <w:rPr>
          <w:rFonts w:hint="eastAsia" w:ascii="宋体" w:hAnsi="宋体" w:cs="宋体"/>
          <w:b/>
          <w:color w:val="auto"/>
          <w:sz w:val="36"/>
          <w:szCs w:val="36"/>
          <w:highlight w:val="none"/>
        </w:rPr>
        <w:t>（竞选函部分）</w:t>
      </w:r>
    </w:p>
    <w:p w14:paraId="5DF78155">
      <w:pPr>
        <w:spacing w:line="360" w:lineRule="auto"/>
        <w:ind w:firstLine="420" w:firstLineChars="200"/>
        <w:rPr>
          <w:rFonts w:ascii="宋体" w:hAnsi="宋体" w:cs="宋体"/>
          <w:color w:val="auto"/>
          <w:szCs w:val="21"/>
          <w:highlight w:val="none"/>
        </w:rPr>
      </w:pPr>
    </w:p>
    <w:p w14:paraId="246FCD71">
      <w:pPr>
        <w:spacing w:line="360" w:lineRule="auto"/>
        <w:ind w:firstLine="420" w:firstLineChars="200"/>
        <w:rPr>
          <w:rFonts w:ascii="宋体" w:hAnsi="宋体" w:cs="宋体"/>
          <w:color w:val="auto"/>
          <w:szCs w:val="21"/>
          <w:highlight w:val="none"/>
        </w:rPr>
      </w:pPr>
    </w:p>
    <w:p w14:paraId="20F70EFE">
      <w:pPr>
        <w:spacing w:line="360" w:lineRule="auto"/>
        <w:ind w:firstLine="420" w:firstLineChars="200"/>
        <w:rPr>
          <w:rFonts w:ascii="宋体" w:hAnsi="宋体" w:cs="宋体"/>
          <w:color w:val="auto"/>
          <w:szCs w:val="21"/>
          <w:highlight w:val="none"/>
        </w:rPr>
      </w:pPr>
    </w:p>
    <w:p w14:paraId="05F2278F">
      <w:pPr>
        <w:spacing w:line="360" w:lineRule="auto"/>
        <w:ind w:firstLine="420" w:firstLineChars="200"/>
        <w:rPr>
          <w:rFonts w:ascii="宋体" w:hAnsi="宋体" w:cs="宋体"/>
          <w:color w:val="auto"/>
          <w:szCs w:val="21"/>
          <w:highlight w:val="none"/>
        </w:rPr>
      </w:pPr>
    </w:p>
    <w:p w14:paraId="3E3BDE1D">
      <w:pPr>
        <w:spacing w:line="360" w:lineRule="auto"/>
        <w:jc w:val="both"/>
        <w:rPr>
          <w:rFonts w:ascii="宋体" w:hAnsi="宋体" w:cs="宋体"/>
          <w:color w:val="auto"/>
          <w:szCs w:val="21"/>
          <w:highlight w:val="none"/>
        </w:rPr>
      </w:pPr>
    </w:p>
    <w:p w14:paraId="7FFE5310">
      <w:pPr>
        <w:spacing w:line="360" w:lineRule="auto"/>
        <w:jc w:val="center"/>
        <w:rPr>
          <w:rFonts w:ascii="宋体" w:hAnsi="宋体" w:cs="宋体"/>
          <w:color w:val="auto"/>
          <w:szCs w:val="21"/>
          <w:highlight w:val="none"/>
        </w:rPr>
      </w:pPr>
    </w:p>
    <w:p w14:paraId="158BE00A">
      <w:pPr>
        <w:spacing w:line="360" w:lineRule="auto"/>
        <w:rPr>
          <w:rFonts w:ascii="宋体" w:hAnsi="宋体" w:cs="宋体"/>
          <w:color w:val="auto"/>
          <w:szCs w:val="21"/>
          <w:highlight w:val="none"/>
        </w:rPr>
      </w:pPr>
    </w:p>
    <w:p w14:paraId="6113F733">
      <w:pPr>
        <w:spacing w:line="360" w:lineRule="auto"/>
        <w:ind w:firstLine="1265" w:firstLineChars="450"/>
        <w:rPr>
          <w:rFonts w:ascii="宋体" w:hAnsi="宋体" w:cs="宋体"/>
          <w:b/>
          <w:color w:val="auto"/>
          <w:sz w:val="28"/>
          <w:szCs w:val="28"/>
          <w:highlight w:val="none"/>
        </w:rPr>
      </w:pPr>
      <w:r>
        <w:rPr>
          <w:rFonts w:hint="eastAsia" w:ascii="宋体" w:hAnsi="宋体" w:cs="宋体"/>
          <w:b/>
          <w:color w:val="auto"/>
          <w:sz w:val="28"/>
          <w:szCs w:val="28"/>
          <w:highlight w:val="none"/>
        </w:rPr>
        <w:t>竞  选  人：</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 xml:space="preserve">（盖单位公章） </w:t>
      </w:r>
    </w:p>
    <w:p w14:paraId="2FA85700">
      <w:pPr>
        <w:spacing w:line="360" w:lineRule="auto"/>
        <w:ind w:firstLine="1265" w:firstLineChars="450"/>
        <w:rPr>
          <w:rFonts w:ascii="宋体" w:hAnsi="宋体" w:cs="宋体"/>
          <w:b/>
          <w:color w:val="auto"/>
          <w:sz w:val="28"/>
          <w:szCs w:val="28"/>
          <w:highlight w:val="none"/>
        </w:rPr>
      </w:pPr>
      <w:r>
        <w:rPr>
          <w:rFonts w:hint="eastAsia" w:ascii="宋体" w:hAnsi="宋体" w:cs="宋体"/>
          <w:b/>
          <w:color w:val="auto"/>
          <w:sz w:val="28"/>
          <w:szCs w:val="28"/>
          <w:highlight w:val="none"/>
        </w:rPr>
        <w:t>法定代表人或委托代理人：</w:t>
      </w:r>
      <w:r>
        <w:rPr>
          <w:rFonts w:hint="eastAsia" w:ascii="宋体" w:hAnsi="宋体" w:cs="宋体"/>
          <w:b/>
          <w:color w:val="auto"/>
          <w:sz w:val="28"/>
          <w:szCs w:val="28"/>
          <w:highlight w:val="none"/>
          <w:u w:val="single"/>
        </w:rPr>
        <w:t xml:space="preserve">               （签字） </w:t>
      </w:r>
    </w:p>
    <w:p w14:paraId="2A1C2514">
      <w:pPr>
        <w:spacing w:line="360" w:lineRule="auto"/>
        <w:jc w:val="center"/>
        <w:rPr>
          <w:rFonts w:ascii="宋体" w:hAnsi="宋体" w:cs="宋体"/>
          <w:b/>
          <w:color w:val="auto"/>
          <w:sz w:val="28"/>
          <w:szCs w:val="28"/>
          <w:highlight w:val="none"/>
        </w:rPr>
      </w:pPr>
      <w:r>
        <w:rPr>
          <w:rFonts w:hint="eastAsia" w:ascii="宋体" w:hAnsi="宋体" w:cs="宋体"/>
          <w:b/>
          <w:color w:val="auto"/>
          <w:szCs w:val="21"/>
          <w:highlight w:val="none"/>
          <w:u w:val="single"/>
        </w:rPr>
        <w:t xml:space="preserve">           </w:t>
      </w:r>
      <w:r>
        <w:rPr>
          <w:rFonts w:hint="eastAsia" w:ascii="宋体" w:hAnsi="宋体" w:cs="宋体"/>
          <w:b/>
          <w:color w:val="auto"/>
          <w:sz w:val="28"/>
          <w:szCs w:val="28"/>
          <w:highlight w:val="none"/>
        </w:rPr>
        <w:t>年</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月</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日</w:t>
      </w:r>
      <w:bookmarkEnd w:id="925"/>
    </w:p>
    <w:p w14:paraId="3564D025">
      <w:pPr>
        <w:spacing w:line="360" w:lineRule="auto"/>
        <w:jc w:val="center"/>
        <w:rPr>
          <w:rFonts w:ascii="宋体" w:hAnsi="宋体" w:cs="宋体"/>
          <w:color w:val="auto"/>
          <w:highlight w:val="none"/>
        </w:rPr>
      </w:pPr>
    </w:p>
    <w:p w14:paraId="5D6DA01B">
      <w:pPr>
        <w:autoSpaceDE w:val="0"/>
        <w:autoSpaceDN w:val="0"/>
        <w:adjustRightInd w:val="0"/>
        <w:snapToGrid w:val="0"/>
        <w:spacing w:line="360" w:lineRule="auto"/>
        <w:jc w:val="center"/>
        <w:rPr>
          <w:rFonts w:ascii="宋体" w:hAnsi="宋体" w:cs="宋体"/>
          <w:b/>
          <w:color w:val="auto"/>
          <w:sz w:val="32"/>
          <w:szCs w:val="32"/>
          <w:highlight w:val="none"/>
        </w:rPr>
      </w:pPr>
      <w:bookmarkStart w:id="930" w:name="_Toc22987"/>
      <w:bookmarkStart w:id="931" w:name="_Toc207790548"/>
      <w:bookmarkStart w:id="932" w:name="_Toc222647784"/>
      <w:bookmarkStart w:id="933" w:name="_Toc295208982"/>
      <w:r>
        <w:rPr>
          <w:rFonts w:hint="eastAsia" w:ascii="宋体" w:hAnsi="宋体" w:cs="宋体"/>
          <w:b/>
          <w:color w:val="auto"/>
          <w:sz w:val="32"/>
          <w:szCs w:val="32"/>
          <w:highlight w:val="none"/>
        </w:rPr>
        <w:t>目     录</w:t>
      </w:r>
    </w:p>
    <w:p w14:paraId="34F118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（一）竞选函</w:t>
      </w:r>
    </w:p>
    <w:p w14:paraId="17D80F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（二）竞选函附录</w:t>
      </w:r>
    </w:p>
    <w:p w14:paraId="0B5271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（三）法定代表人身份证明及授权委托书</w:t>
      </w:r>
    </w:p>
    <w:p w14:paraId="1AC8F776">
      <w:pPr>
        <w:spacing w:line="360" w:lineRule="auto"/>
        <w:ind w:firstLine="420" w:firstLineChars="200"/>
        <w:rPr>
          <w:rFonts w:ascii="宋体" w:hAnsi="宋体" w:cs="宋体"/>
          <w:color w:val="auto"/>
          <w:szCs w:val="21"/>
          <w:highlight w:val="none"/>
        </w:rPr>
      </w:pPr>
    </w:p>
    <w:p w14:paraId="51A9D904">
      <w:pPr>
        <w:spacing w:line="360" w:lineRule="auto"/>
        <w:ind w:firstLine="525" w:firstLineChars="250"/>
        <w:rPr>
          <w:rFonts w:ascii="宋体" w:hAnsi="宋体" w:cs="宋体"/>
          <w:color w:val="auto"/>
          <w:szCs w:val="21"/>
          <w:highlight w:val="none"/>
        </w:rPr>
      </w:pPr>
    </w:p>
    <w:p w14:paraId="0A4A6F1B">
      <w:pPr>
        <w:autoSpaceDE w:val="0"/>
        <w:autoSpaceDN w:val="0"/>
        <w:adjustRightInd w:val="0"/>
        <w:snapToGrid w:val="0"/>
        <w:spacing w:line="360" w:lineRule="auto"/>
        <w:jc w:val="left"/>
        <w:rPr>
          <w:rFonts w:ascii="宋体" w:hAnsi="宋体" w:cs="宋体"/>
          <w:color w:val="auto"/>
          <w:szCs w:val="21"/>
          <w:highlight w:val="none"/>
        </w:rPr>
      </w:pPr>
    </w:p>
    <w:p w14:paraId="0356B6B4">
      <w:pPr>
        <w:autoSpaceDE w:val="0"/>
        <w:autoSpaceDN w:val="0"/>
        <w:adjustRightInd w:val="0"/>
        <w:snapToGrid w:val="0"/>
        <w:spacing w:line="360" w:lineRule="auto"/>
        <w:jc w:val="left"/>
        <w:rPr>
          <w:rFonts w:ascii="宋体" w:hAnsi="宋体" w:cs="宋体"/>
          <w:color w:val="auto"/>
          <w:szCs w:val="21"/>
          <w:highlight w:val="none"/>
        </w:rPr>
      </w:pPr>
    </w:p>
    <w:p w14:paraId="57F9B9B5">
      <w:pPr>
        <w:autoSpaceDE w:val="0"/>
        <w:autoSpaceDN w:val="0"/>
        <w:adjustRightInd w:val="0"/>
        <w:snapToGrid w:val="0"/>
        <w:spacing w:line="360" w:lineRule="auto"/>
        <w:jc w:val="left"/>
        <w:rPr>
          <w:rFonts w:ascii="宋体" w:hAnsi="宋体" w:cs="宋体"/>
          <w:color w:val="auto"/>
          <w:highlight w:val="none"/>
        </w:rPr>
      </w:pPr>
    </w:p>
    <w:p w14:paraId="45D151AF">
      <w:pPr>
        <w:autoSpaceDE w:val="0"/>
        <w:autoSpaceDN w:val="0"/>
        <w:adjustRightInd w:val="0"/>
        <w:snapToGrid w:val="0"/>
        <w:spacing w:line="360" w:lineRule="auto"/>
        <w:jc w:val="left"/>
        <w:rPr>
          <w:rFonts w:ascii="宋体" w:hAnsi="宋体" w:cs="宋体"/>
          <w:color w:val="auto"/>
          <w:highlight w:val="none"/>
        </w:rPr>
      </w:pPr>
    </w:p>
    <w:p w14:paraId="4888F4FC">
      <w:pPr>
        <w:autoSpaceDE w:val="0"/>
        <w:autoSpaceDN w:val="0"/>
        <w:adjustRightInd w:val="0"/>
        <w:snapToGrid w:val="0"/>
        <w:spacing w:line="360" w:lineRule="auto"/>
        <w:jc w:val="left"/>
        <w:rPr>
          <w:rFonts w:ascii="宋体" w:hAnsi="宋体" w:cs="宋体"/>
          <w:color w:val="auto"/>
          <w:highlight w:val="none"/>
        </w:rPr>
      </w:pPr>
    </w:p>
    <w:p w14:paraId="11DEA5C5">
      <w:pPr>
        <w:autoSpaceDE w:val="0"/>
        <w:autoSpaceDN w:val="0"/>
        <w:adjustRightInd w:val="0"/>
        <w:snapToGrid w:val="0"/>
        <w:spacing w:line="360" w:lineRule="auto"/>
        <w:jc w:val="left"/>
        <w:rPr>
          <w:rFonts w:ascii="宋体" w:hAnsi="宋体" w:cs="宋体"/>
          <w:color w:val="auto"/>
          <w:highlight w:val="none"/>
        </w:rPr>
      </w:pPr>
    </w:p>
    <w:p w14:paraId="40296A8D">
      <w:pPr>
        <w:autoSpaceDE w:val="0"/>
        <w:autoSpaceDN w:val="0"/>
        <w:adjustRightInd w:val="0"/>
        <w:snapToGrid w:val="0"/>
        <w:spacing w:line="360" w:lineRule="auto"/>
        <w:jc w:val="left"/>
        <w:rPr>
          <w:rFonts w:ascii="宋体" w:hAnsi="宋体" w:cs="宋体"/>
          <w:color w:val="auto"/>
          <w:highlight w:val="none"/>
        </w:rPr>
      </w:pPr>
    </w:p>
    <w:p w14:paraId="3B17B6EC">
      <w:pPr>
        <w:autoSpaceDE w:val="0"/>
        <w:autoSpaceDN w:val="0"/>
        <w:adjustRightInd w:val="0"/>
        <w:snapToGrid w:val="0"/>
        <w:spacing w:line="360" w:lineRule="auto"/>
        <w:jc w:val="left"/>
        <w:rPr>
          <w:rFonts w:ascii="宋体" w:hAnsi="宋体" w:cs="宋体"/>
          <w:color w:val="auto"/>
          <w:highlight w:val="none"/>
        </w:rPr>
      </w:pPr>
    </w:p>
    <w:p w14:paraId="6A6CCD1C">
      <w:pPr>
        <w:autoSpaceDE w:val="0"/>
        <w:autoSpaceDN w:val="0"/>
        <w:adjustRightInd w:val="0"/>
        <w:snapToGrid w:val="0"/>
        <w:spacing w:line="360" w:lineRule="auto"/>
        <w:jc w:val="left"/>
        <w:rPr>
          <w:rFonts w:ascii="宋体" w:hAnsi="宋体" w:cs="宋体"/>
          <w:color w:val="auto"/>
          <w:highlight w:val="none"/>
        </w:rPr>
      </w:pPr>
    </w:p>
    <w:p w14:paraId="26E44AAC">
      <w:pPr>
        <w:autoSpaceDE w:val="0"/>
        <w:autoSpaceDN w:val="0"/>
        <w:adjustRightInd w:val="0"/>
        <w:snapToGrid w:val="0"/>
        <w:spacing w:line="360" w:lineRule="auto"/>
        <w:jc w:val="left"/>
        <w:rPr>
          <w:rFonts w:ascii="宋体" w:hAnsi="宋体" w:cs="宋体"/>
          <w:color w:val="auto"/>
          <w:highlight w:val="none"/>
        </w:rPr>
      </w:pPr>
    </w:p>
    <w:p w14:paraId="6552530F">
      <w:pPr>
        <w:autoSpaceDE w:val="0"/>
        <w:autoSpaceDN w:val="0"/>
        <w:adjustRightInd w:val="0"/>
        <w:snapToGrid w:val="0"/>
        <w:spacing w:line="360" w:lineRule="auto"/>
        <w:jc w:val="left"/>
        <w:rPr>
          <w:rFonts w:ascii="宋体" w:hAnsi="宋体" w:cs="宋体"/>
          <w:color w:val="auto"/>
          <w:w w:val="99"/>
          <w:sz w:val="28"/>
          <w:szCs w:val="28"/>
          <w:highlight w:val="none"/>
        </w:rPr>
      </w:pPr>
    </w:p>
    <w:p w14:paraId="4AD54478">
      <w:pPr>
        <w:autoSpaceDE w:val="0"/>
        <w:autoSpaceDN w:val="0"/>
        <w:adjustRightInd w:val="0"/>
        <w:snapToGrid w:val="0"/>
        <w:spacing w:line="360" w:lineRule="auto"/>
        <w:jc w:val="left"/>
        <w:rPr>
          <w:rFonts w:ascii="宋体" w:hAnsi="宋体" w:cs="宋体"/>
          <w:color w:val="auto"/>
          <w:w w:val="99"/>
          <w:sz w:val="28"/>
          <w:szCs w:val="28"/>
          <w:highlight w:val="none"/>
        </w:rPr>
      </w:pPr>
    </w:p>
    <w:p w14:paraId="32934A11">
      <w:pPr>
        <w:autoSpaceDE w:val="0"/>
        <w:autoSpaceDN w:val="0"/>
        <w:adjustRightInd w:val="0"/>
        <w:snapToGrid w:val="0"/>
        <w:spacing w:line="360" w:lineRule="auto"/>
        <w:jc w:val="left"/>
        <w:rPr>
          <w:rFonts w:ascii="宋体" w:hAnsi="宋体" w:cs="宋体"/>
          <w:color w:val="auto"/>
          <w:w w:val="99"/>
          <w:sz w:val="28"/>
          <w:szCs w:val="28"/>
          <w:highlight w:val="none"/>
        </w:rPr>
      </w:pPr>
    </w:p>
    <w:p w14:paraId="11EB3031">
      <w:pPr>
        <w:autoSpaceDE w:val="0"/>
        <w:autoSpaceDN w:val="0"/>
        <w:adjustRightInd w:val="0"/>
        <w:snapToGrid w:val="0"/>
        <w:spacing w:line="360" w:lineRule="auto"/>
        <w:jc w:val="left"/>
        <w:rPr>
          <w:rFonts w:ascii="宋体" w:hAnsi="宋体" w:cs="宋体"/>
          <w:color w:val="auto"/>
          <w:w w:val="99"/>
          <w:sz w:val="28"/>
          <w:szCs w:val="28"/>
          <w:highlight w:val="none"/>
        </w:rPr>
      </w:pPr>
    </w:p>
    <w:p w14:paraId="200FB48F">
      <w:pPr>
        <w:rPr>
          <w:rFonts w:ascii="宋体" w:hAnsi="宋体" w:cs="宋体"/>
          <w:snapToGrid w:val="0"/>
          <w:color w:val="auto"/>
          <w:sz w:val="24"/>
          <w:szCs w:val="24"/>
          <w:highlight w:val="none"/>
        </w:rPr>
      </w:pPr>
      <w:r>
        <w:rPr>
          <w:rFonts w:hint="eastAsia" w:ascii="宋体" w:hAnsi="宋体" w:cs="宋体"/>
          <w:b/>
          <w:color w:val="auto"/>
          <w:highlight w:val="none"/>
        </w:rPr>
        <w:br w:type="page"/>
      </w:r>
    </w:p>
    <w:p w14:paraId="73BFFC25">
      <w:pPr>
        <w:tabs>
          <w:tab w:val="left" w:pos="6000"/>
          <w:tab w:val="left" w:pos="7040"/>
          <w:tab w:val="left" w:pos="8100"/>
        </w:tabs>
        <w:autoSpaceDE w:val="0"/>
        <w:autoSpaceDN w:val="0"/>
        <w:adjustRightInd w:val="0"/>
        <w:spacing w:line="360" w:lineRule="auto"/>
        <w:ind w:right="-20"/>
        <w:jc w:val="center"/>
        <w:rPr>
          <w:rFonts w:ascii="宋体" w:hAnsi="宋体" w:cs="宋体"/>
          <w:b/>
          <w:color w:val="auto"/>
          <w:sz w:val="28"/>
          <w:szCs w:val="28"/>
          <w:highlight w:val="none"/>
        </w:rPr>
      </w:pPr>
      <w:r>
        <w:rPr>
          <w:rFonts w:hint="eastAsia" w:ascii="宋体" w:hAnsi="宋体" w:cs="宋体"/>
          <w:b/>
          <w:color w:val="auto"/>
          <w:sz w:val="28"/>
          <w:szCs w:val="28"/>
          <w:highlight w:val="none"/>
        </w:rPr>
        <w:t>（一）竞选函</w:t>
      </w:r>
    </w:p>
    <w:p w14:paraId="7A579247">
      <w:pPr>
        <w:tabs>
          <w:tab w:val="left" w:pos="2640"/>
        </w:tabs>
        <w:autoSpaceDE w:val="0"/>
        <w:autoSpaceDN w:val="0"/>
        <w:adjustRightInd w:val="0"/>
        <w:spacing w:line="220" w:lineRule="exact"/>
        <w:ind w:left="120" w:right="-20"/>
        <w:jc w:val="left"/>
        <w:rPr>
          <w:rFonts w:ascii="宋体" w:hAnsi="宋体" w:cs="宋体"/>
          <w:snapToGrid w:val="0"/>
          <w:color w:val="auto"/>
          <w:w w:val="200"/>
          <w:szCs w:val="21"/>
          <w:highlight w:val="none"/>
          <w:u w:val="single"/>
        </w:rPr>
      </w:pPr>
    </w:p>
    <w:p w14:paraId="6E039971">
      <w:pPr>
        <w:tabs>
          <w:tab w:val="left" w:pos="2640"/>
        </w:tabs>
        <w:autoSpaceDE w:val="0"/>
        <w:autoSpaceDN w:val="0"/>
        <w:adjustRightInd w:val="0"/>
        <w:spacing w:line="220" w:lineRule="exact"/>
        <w:ind w:left="120" w:right="-20"/>
        <w:jc w:val="left"/>
        <w:rPr>
          <w:rFonts w:ascii="宋体" w:hAnsi="宋体" w:cs="宋体"/>
          <w:snapToGrid w:val="0"/>
          <w:color w:val="auto"/>
          <w:w w:val="200"/>
          <w:szCs w:val="21"/>
          <w:highlight w:val="none"/>
          <w:u w:val="single"/>
        </w:rPr>
      </w:pPr>
    </w:p>
    <w:p w14:paraId="369BDC3B">
      <w:pPr>
        <w:tabs>
          <w:tab w:val="left" w:pos="2640"/>
        </w:tabs>
        <w:autoSpaceDE w:val="0"/>
        <w:autoSpaceDN w:val="0"/>
        <w:adjustRightInd w:val="0"/>
        <w:spacing w:line="220" w:lineRule="exact"/>
        <w:ind w:left="120" w:right="-20"/>
        <w:jc w:val="left"/>
        <w:rPr>
          <w:rFonts w:ascii="宋体" w:hAnsi="宋体" w:cs="宋体"/>
          <w:snapToGrid w:val="0"/>
          <w:color w:val="auto"/>
          <w:szCs w:val="21"/>
          <w:highlight w:val="none"/>
        </w:rPr>
      </w:pPr>
      <w:r>
        <w:rPr>
          <w:rFonts w:hint="eastAsia" w:ascii="宋体" w:hAnsi="宋体" w:cs="宋体"/>
          <w:snapToGrid w:val="0"/>
          <w:color w:val="auto"/>
          <w:w w:val="200"/>
          <w:szCs w:val="21"/>
          <w:highlight w:val="none"/>
          <w:u w:val="single"/>
        </w:rPr>
        <w:t xml:space="preserve"> </w:t>
      </w:r>
      <w:r>
        <w:rPr>
          <w:rFonts w:hint="eastAsia" w:ascii="宋体" w:hAnsi="宋体" w:cs="宋体"/>
          <w:snapToGrid w:val="0"/>
          <w:color w:val="auto"/>
          <w:w w:val="200"/>
          <w:szCs w:val="21"/>
          <w:highlight w:val="none"/>
          <w:u w:val="single"/>
          <w:lang w:val="en-US" w:eastAsia="zh-CN"/>
        </w:rPr>
        <w:t xml:space="preserve"> </w:t>
      </w:r>
      <w:r>
        <w:rPr>
          <w:rFonts w:hint="eastAsia" w:ascii="宋体" w:hAnsi="宋体" w:cs="宋体"/>
          <w:snapToGrid w:val="0"/>
          <w:color w:val="auto"/>
          <w:szCs w:val="21"/>
          <w:highlight w:val="none"/>
        </w:rPr>
        <w:t>（比选人名称）：龙湖物业服务集团有限公司</w:t>
      </w:r>
    </w:p>
    <w:p w14:paraId="2C05E284">
      <w:pPr>
        <w:autoSpaceDE w:val="0"/>
        <w:autoSpaceDN w:val="0"/>
        <w:adjustRightInd w:val="0"/>
        <w:spacing w:before="15" w:line="140" w:lineRule="exact"/>
        <w:jc w:val="left"/>
        <w:rPr>
          <w:rFonts w:ascii="宋体" w:hAnsi="宋体" w:cs="宋体"/>
          <w:snapToGrid w:val="0"/>
          <w:color w:val="auto"/>
          <w:sz w:val="14"/>
          <w:szCs w:val="14"/>
          <w:highlight w:val="none"/>
        </w:rPr>
      </w:pPr>
    </w:p>
    <w:p w14:paraId="2BE9F78A">
      <w:pPr>
        <w:autoSpaceDE w:val="0"/>
        <w:autoSpaceDN w:val="0"/>
        <w:adjustRightInd w:val="0"/>
        <w:spacing w:line="200" w:lineRule="exact"/>
        <w:jc w:val="left"/>
        <w:rPr>
          <w:rFonts w:ascii="宋体" w:hAnsi="宋体" w:cs="宋体"/>
          <w:snapToGrid w:val="0"/>
          <w:color w:val="auto"/>
          <w:sz w:val="20"/>
          <w:highlight w:val="none"/>
        </w:rPr>
      </w:pPr>
    </w:p>
    <w:p w14:paraId="44365E53">
      <w:pPr>
        <w:tabs>
          <w:tab w:val="left" w:pos="2025"/>
          <w:tab w:val="left" w:pos="3520"/>
          <w:tab w:val="left" w:pos="4920"/>
          <w:tab w:val="left" w:pos="5715"/>
          <w:tab w:val="left" w:pos="6945"/>
          <w:tab w:val="left" w:pos="7980"/>
        </w:tabs>
        <w:autoSpaceDE w:val="0"/>
        <w:autoSpaceDN w:val="0"/>
        <w:adjustRightInd w:val="0"/>
        <w:spacing w:line="348" w:lineRule="auto"/>
        <w:ind w:left="120" w:leftChars="57" w:right="94" w:firstLine="420" w:firstLineChars="200"/>
        <w:rPr>
          <w:rFonts w:ascii="宋体" w:hAnsi="宋体" w:cs="宋体"/>
          <w:snapToGrid w:val="0"/>
          <w:color w:val="auto"/>
          <w:szCs w:val="21"/>
          <w:highlight w:val="none"/>
        </w:rPr>
      </w:pPr>
      <w:r>
        <w:rPr>
          <w:rFonts w:hint="eastAsia" w:ascii="宋体" w:hAnsi="宋体" w:cs="宋体"/>
          <w:snapToGrid w:val="0"/>
          <w:color w:val="auto"/>
          <w:szCs w:val="21"/>
          <w:highlight w:val="none"/>
        </w:rPr>
        <w:t>1．我方已仔细研究</w:t>
      </w:r>
      <w:r>
        <w:rPr>
          <w:rFonts w:hint="eastAsia" w:ascii="宋体" w:hAnsi="宋体" w:cs="宋体"/>
          <w:snapToGrid w:val="0"/>
          <w:color w:val="auto"/>
          <w:szCs w:val="21"/>
          <w:highlight w:val="none"/>
          <w:u w:val="single"/>
        </w:rPr>
        <w:t>了江与城天山大道西段32号2栋污水管道沉降整改工程</w:t>
      </w:r>
      <w:r>
        <w:rPr>
          <w:rFonts w:hint="eastAsia" w:ascii="宋体" w:hAnsi="宋体" w:cs="宋体"/>
          <w:snapToGrid w:val="0"/>
          <w:color w:val="auto"/>
          <w:szCs w:val="21"/>
          <w:highlight w:val="none"/>
        </w:rPr>
        <w:t>（项目名称）施工比选文件的全部内容，愿意以人民币（大写）</w:t>
      </w:r>
      <w:r>
        <w:rPr>
          <w:rFonts w:hint="eastAsia" w:ascii="宋体" w:hAnsi="宋体" w:cs="宋体"/>
          <w:snapToGrid w:val="0"/>
          <w:color w:val="auto"/>
          <w:w w:val="200"/>
          <w:szCs w:val="21"/>
          <w:highlight w:val="none"/>
          <w:u w:val="single"/>
        </w:rPr>
        <w:t xml:space="preserve">          </w:t>
      </w:r>
      <w:r>
        <w:rPr>
          <w:rFonts w:hint="eastAsia" w:ascii="宋体" w:hAnsi="宋体" w:cs="宋体"/>
          <w:snapToGrid w:val="0"/>
          <w:color w:val="auto"/>
          <w:szCs w:val="21"/>
          <w:highlight w:val="none"/>
          <w:u w:val="single"/>
        </w:rPr>
        <w:tab/>
      </w:r>
      <w:r>
        <w:rPr>
          <w:rFonts w:hint="eastAsia" w:ascii="宋体" w:hAnsi="宋体" w:cs="宋体"/>
          <w:snapToGrid w:val="0"/>
          <w:color w:val="auto"/>
          <w:szCs w:val="21"/>
          <w:highlight w:val="none"/>
        </w:rPr>
        <w:t>（¥</w:t>
      </w:r>
      <w:r>
        <w:rPr>
          <w:rFonts w:hint="eastAsia" w:ascii="宋体" w:hAnsi="宋体" w:cs="宋体"/>
          <w:snapToGrid w:val="0"/>
          <w:color w:val="auto"/>
          <w:w w:val="200"/>
          <w:szCs w:val="21"/>
          <w:highlight w:val="none"/>
          <w:u w:val="single"/>
        </w:rPr>
        <w:t xml:space="preserve">       </w:t>
      </w:r>
      <w:r>
        <w:rPr>
          <w:rFonts w:hint="eastAsia" w:ascii="宋体" w:hAnsi="宋体" w:cs="宋体"/>
          <w:snapToGrid w:val="0"/>
          <w:color w:val="auto"/>
          <w:szCs w:val="21"/>
          <w:highlight w:val="none"/>
        </w:rPr>
        <w:t>元）的竞选总报价，其中安全文明施工费暂定金额为人民币</w:t>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rPr>
        <w:t>元，该工程项目经理为</w:t>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rPr>
        <w:t>。工期</w:t>
      </w:r>
      <w:r>
        <w:rPr>
          <w:rFonts w:hint="eastAsia" w:ascii="宋体" w:hAnsi="宋体" w:cs="宋体"/>
          <w:snapToGrid w:val="0"/>
          <w:color w:val="auto"/>
          <w:w w:val="200"/>
          <w:szCs w:val="21"/>
          <w:highlight w:val="none"/>
          <w:u w:val="single"/>
        </w:rPr>
        <w:t xml:space="preserve">  </w:t>
      </w:r>
      <w:r>
        <w:rPr>
          <w:rFonts w:hint="eastAsia" w:ascii="宋体" w:hAnsi="宋体" w:cs="宋体"/>
          <w:snapToGrid w:val="0"/>
          <w:color w:val="auto"/>
          <w:szCs w:val="21"/>
          <w:highlight w:val="none"/>
        </w:rPr>
        <w:t>日历天， 按合同约定实施和完成承包工程，修补工程中的任何缺陷，工程质量达到</w:t>
      </w:r>
      <w:r>
        <w:rPr>
          <w:rFonts w:hint="eastAsia" w:ascii="宋体" w:hAnsi="宋体" w:cs="宋体"/>
          <w:snapToGrid w:val="0"/>
          <w:color w:val="auto"/>
          <w:szCs w:val="21"/>
          <w:highlight w:val="none"/>
          <w:u w:val="single"/>
        </w:rPr>
        <w:t xml:space="preserve">竞争性比选文件的要求 </w:t>
      </w:r>
      <w:r>
        <w:rPr>
          <w:rFonts w:hint="eastAsia" w:ascii="宋体" w:hAnsi="宋体" w:cs="宋体"/>
          <w:snapToGrid w:val="0"/>
          <w:color w:val="auto"/>
          <w:szCs w:val="21"/>
          <w:highlight w:val="none"/>
        </w:rPr>
        <w:t>。</w:t>
      </w:r>
    </w:p>
    <w:p w14:paraId="5E335A19">
      <w:pPr>
        <w:autoSpaceDE w:val="0"/>
        <w:autoSpaceDN w:val="0"/>
        <w:adjustRightInd w:val="0"/>
        <w:spacing w:before="15"/>
        <w:ind w:left="540" w:right="-20"/>
        <w:jc w:val="left"/>
        <w:rPr>
          <w:rFonts w:ascii="宋体" w:hAnsi="宋体" w:cs="宋体"/>
          <w:snapToGrid w:val="0"/>
          <w:color w:val="auto"/>
          <w:szCs w:val="21"/>
          <w:highlight w:val="none"/>
        </w:rPr>
      </w:pPr>
      <w:r>
        <w:rPr>
          <w:rFonts w:hint="eastAsia" w:ascii="宋体" w:hAnsi="宋体" w:cs="宋体"/>
          <w:snapToGrid w:val="0"/>
          <w:color w:val="auto"/>
          <w:szCs w:val="21"/>
          <w:highlight w:val="none"/>
        </w:rPr>
        <w:t>2．我方承诺在竞选有效期内不修改、撤销竞选文件。</w:t>
      </w:r>
    </w:p>
    <w:p w14:paraId="329BB95E">
      <w:pPr>
        <w:autoSpaceDE w:val="0"/>
        <w:autoSpaceDN w:val="0"/>
        <w:adjustRightInd w:val="0"/>
        <w:spacing w:before="11" w:line="100" w:lineRule="exact"/>
        <w:jc w:val="left"/>
        <w:rPr>
          <w:rFonts w:ascii="宋体" w:hAnsi="宋体" w:cs="宋体"/>
          <w:snapToGrid w:val="0"/>
          <w:color w:val="auto"/>
          <w:sz w:val="10"/>
          <w:szCs w:val="10"/>
          <w:highlight w:val="none"/>
        </w:rPr>
      </w:pPr>
    </w:p>
    <w:p w14:paraId="705929B3">
      <w:pPr>
        <w:autoSpaceDE w:val="0"/>
        <w:autoSpaceDN w:val="0"/>
        <w:adjustRightInd w:val="0"/>
        <w:ind w:left="540" w:right="-20"/>
        <w:jc w:val="left"/>
        <w:rPr>
          <w:rFonts w:ascii="宋体" w:hAnsi="宋体" w:cs="宋体"/>
          <w:snapToGrid w:val="0"/>
          <w:color w:val="auto"/>
          <w:szCs w:val="21"/>
          <w:highlight w:val="none"/>
        </w:rPr>
      </w:pPr>
      <w:r>
        <w:rPr>
          <w:rFonts w:hint="eastAsia" w:ascii="宋体" w:hAnsi="宋体" w:cs="宋体"/>
          <w:snapToGrid w:val="0"/>
          <w:color w:val="auto"/>
          <w:szCs w:val="21"/>
          <w:highlight w:val="none"/>
        </w:rPr>
        <w:t>3．如我方中标：</w:t>
      </w:r>
    </w:p>
    <w:p w14:paraId="4E40B49E">
      <w:pPr>
        <w:autoSpaceDE w:val="0"/>
        <w:autoSpaceDN w:val="0"/>
        <w:adjustRightInd w:val="0"/>
        <w:spacing w:before="11" w:line="100" w:lineRule="exact"/>
        <w:jc w:val="left"/>
        <w:rPr>
          <w:rFonts w:ascii="宋体" w:hAnsi="宋体" w:cs="宋体"/>
          <w:snapToGrid w:val="0"/>
          <w:color w:val="auto"/>
          <w:sz w:val="10"/>
          <w:szCs w:val="10"/>
          <w:highlight w:val="none"/>
        </w:rPr>
      </w:pPr>
    </w:p>
    <w:p w14:paraId="083D2213">
      <w:pPr>
        <w:spacing w:line="360" w:lineRule="auto"/>
        <w:ind w:firstLine="525" w:firstLineChars="250"/>
        <w:rPr>
          <w:rFonts w:ascii="宋体" w:hAnsi="宋体" w:cs="宋体"/>
          <w:color w:val="auto"/>
          <w:highlight w:val="none"/>
        </w:rPr>
      </w:pPr>
      <w:r>
        <w:rPr>
          <w:rFonts w:hint="eastAsia" w:ascii="宋体" w:hAnsi="宋体" w:cs="宋体"/>
          <w:color w:val="auto"/>
          <w:highlight w:val="none"/>
        </w:rPr>
        <w:t>(1）我方承诺在收到中标通知书后，在中标通知书规定的期限内与你方签订合同。</w:t>
      </w:r>
    </w:p>
    <w:p w14:paraId="3AEEAD8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(2）我方承诺按照比选文件规定向你方递交履约担保（如有）。</w:t>
      </w:r>
    </w:p>
    <w:p w14:paraId="2283C809">
      <w:pPr>
        <w:spacing w:line="360" w:lineRule="auto"/>
        <w:ind w:firstLine="525" w:firstLineChars="250"/>
        <w:rPr>
          <w:rFonts w:ascii="宋体" w:hAnsi="宋体" w:cs="宋体"/>
          <w:color w:val="auto"/>
          <w:highlight w:val="none"/>
        </w:rPr>
      </w:pPr>
      <w:r>
        <w:rPr>
          <w:rFonts w:hint="eastAsia" w:ascii="宋体" w:hAnsi="宋体" w:cs="宋体"/>
          <w:color w:val="auto"/>
          <w:highlight w:val="none"/>
        </w:rPr>
        <w:t>(3）我方承诺在合同约定的期限内完成并移交全部合同工程。</w:t>
      </w:r>
    </w:p>
    <w:p w14:paraId="5067B4A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（4）我方承诺按比选文件规定缴纳比选代理服务费。</w:t>
      </w:r>
    </w:p>
    <w:p w14:paraId="1EEAD8B2">
      <w:pPr>
        <w:autoSpaceDE w:val="0"/>
        <w:autoSpaceDN w:val="0"/>
        <w:adjustRightInd w:val="0"/>
        <w:spacing w:before="10" w:line="100" w:lineRule="exact"/>
        <w:jc w:val="left"/>
        <w:rPr>
          <w:rFonts w:ascii="宋体" w:hAnsi="宋体" w:cs="宋体"/>
          <w:snapToGrid w:val="0"/>
          <w:color w:val="auto"/>
          <w:sz w:val="10"/>
          <w:szCs w:val="10"/>
          <w:highlight w:val="none"/>
        </w:rPr>
      </w:pPr>
    </w:p>
    <w:p w14:paraId="56B52FE2">
      <w:pPr>
        <w:autoSpaceDE w:val="0"/>
        <w:autoSpaceDN w:val="0"/>
        <w:adjustRightInd w:val="0"/>
        <w:spacing w:line="348" w:lineRule="auto"/>
        <w:ind w:left="120" w:right="-9" w:firstLine="420"/>
        <w:jc w:val="left"/>
        <w:rPr>
          <w:rFonts w:ascii="宋体" w:hAnsi="宋体" w:cs="宋体"/>
          <w:snapToGrid w:val="0"/>
          <w:color w:val="auto"/>
          <w:szCs w:val="21"/>
          <w:highlight w:val="none"/>
        </w:rPr>
      </w:pPr>
      <w:r>
        <w:rPr>
          <w:rFonts w:hint="eastAsia" w:ascii="宋体" w:hAnsi="宋体" w:cs="宋体"/>
          <w:snapToGrid w:val="0"/>
          <w:color w:val="auto"/>
          <w:szCs w:val="21"/>
          <w:highlight w:val="none"/>
        </w:rPr>
        <w:t>4．我方在此声明，所递交的竞选文件及有关资料内容完整、真实和准确，且不存在第二章“竞选人须知”第 1.4.3 项规定的任何一种情形。</w:t>
      </w:r>
    </w:p>
    <w:p w14:paraId="6FDBA1A5">
      <w:pPr>
        <w:tabs>
          <w:tab w:val="left" w:pos="4940"/>
        </w:tabs>
        <w:autoSpaceDE w:val="0"/>
        <w:autoSpaceDN w:val="0"/>
        <w:adjustRightInd w:val="0"/>
        <w:ind w:left="540" w:right="-20"/>
        <w:jc w:val="left"/>
        <w:rPr>
          <w:rFonts w:ascii="宋体" w:hAnsi="宋体" w:cs="宋体"/>
          <w:snapToGrid w:val="0"/>
          <w:color w:val="auto"/>
          <w:szCs w:val="21"/>
          <w:highlight w:val="none"/>
        </w:rPr>
      </w:pPr>
      <w:r>
        <w:rPr>
          <w:rFonts w:hint="eastAsia" w:ascii="宋体" w:hAnsi="宋体" w:cs="宋体"/>
          <w:snapToGrid w:val="0"/>
          <w:color w:val="auto"/>
          <w:szCs w:val="21"/>
          <w:highlight w:val="none"/>
        </w:rPr>
        <w:t>5．</w:t>
      </w:r>
      <w:r>
        <w:rPr>
          <w:rFonts w:hint="eastAsia" w:ascii="宋体" w:hAnsi="宋体" w:cs="宋体"/>
          <w:snapToGrid w:val="0"/>
          <w:color w:val="auto"/>
          <w:w w:val="200"/>
          <w:szCs w:val="21"/>
          <w:highlight w:val="none"/>
          <w:u w:val="single"/>
        </w:rPr>
        <w:t xml:space="preserve"> </w:t>
      </w:r>
      <w:r>
        <w:rPr>
          <w:rFonts w:hint="eastAsia" w:ascii="宋体" w:hAnsi="宋体" w:cs="宋体"/>
          <w:snapToGrid w:val="0"/>
          <w:color w:val="auto"/>
          <w:szCs w:val="21"/>
          <w:highlight w:val="none"/>
          <w:u w:val="single"/>
        </w:rPr>
        <w:tab/>
      </w:r>
      <w:r>
        <w:rPr>
          <w:rFonts w:hint="eastAsia" w:ascii="宋体" w:hAnsi="宋体" w:cs="宋体"/>
          <w:snapToGrid w:val="0"/>
          <w:color w:val="auto"/>
          <w:szCs w:val="21"/>
          <w:highlight w:val="none"/>
        </w:rPr>
        <w:t>（其他补充说明）。</w:t>
      </w:r>
    </w:p>
    <w:p w14:paraId="347C9827">
      <w:pPr>
        <w:tabs>
          <w:tab w:val="left" w:pos="7140"/>
          <w:tab w:val="left" w:pos="7560"/>
          <w:tab w:val="left" w:pos="8300"/>
        </w:tabs>
        <w:autoSpaceDE w:val="0"/>
        <w:autoSpaceDN w:val="0"/>
        <w:adjustRightInd w:val="0"/>
        <w:spacing w:line="365" w:lineRule="auto"/>
        <w:ind w:right="210" w:firstLine="1984" w:firstLineChars="945"/>
        <w:rPr>
          <w:rFonts w:ascii="宋体" w:hAnsi="宋体" w:cs="宋体"/>
          <w:snapToGrid w:val="0"/>
          <w:color w:val="auto"/>
          <w:szCs w:val="21"/>
          <w:highlight w:val="none"/>
        </w:rPr>
      </w:pPr>
    </w:p>
    <w:p w14:paraId="0B3435E8">
      <w:pPr>
        <w:tabs>
          <w:tab w:val="left" w:pos="7140"/>
          <w:tab w:val="left" w:pos="7560"/>
          <w:tab w:val="left" w:pos="8300"/>
        </w:tabs>
        <w:autoSpaceDE w:val="0"/>
        <w:autoSpaceDN w:val="0"/>
        <w:adjustRightInd w:val="0"/>
        <w:spacing w:line="365" w:lineRule="auto"/>
        <w:ind w:right="210" w:firstLine="2835" w:firstLineChars="1350"/>
        <w:rPr>
          <w:rFonts w:ascii="宋体" w:hAnsi="宋体" w:cs="宋体"/>
          <w:snapToGrid w:val="0"/>
          <w:color w:val="auto"/>
          <w:szCs w:val="21"/>
          <w:highlight w:val="none"/>
        </w:rPr>
      </w:pPr>
    </w:p>
    <w:p w14:paraId="41F7978F">
      <w:pPr>
        <w:tabs>
          <w:tab w:val="left" w:pos="7140"/>
          <w:tab w:val="left" w:pos="7560"/>
          <w:tab w:val="left" w:pos="8300"/>
        </w:tabs>
        <w:autoSpaceDE w:val="0"/>
        <w:autoSpaceDN w:val="0"/>
        <w:adjustRightInd w:val="0"/>
        <w:spacing w:line="365" w:lineRule="auto"/>
        <w:ind w:right="210" w:firstLine="1984" w:firstLineChars="945"/>
        <w:rPr>
          <w:rFonts w:ascii="宋体" w:hAnsi="宋体" w:cs="宋体"/>
          <w:snapToGrid w:val="0"/>
          <w:color w:val="auto"/>
          <w:szCs w:val="21"/>
          <w:highlight w:val="none"/>
        </w:rPr>
      </w:pPr>
      <w:r>
        <w:rPr>
          <w:rFonts w:hint="eastAsia" w:ascii="宋体" w:hAnsi="宋体" w:cs="宋体"/>
          <w:snapToGrid w:val="0"/>
          <w:color w:val="auto"/>
          <w:szCs w:val="21"/>
          <w:highlight w:val="none"/>
        </w:rPr>
        <w:t>竞  选  人：</w:t>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rPr>
        <w:t xml:space="preserve">（盖单位公章） </w:t>
      </w:r>
    </w:p>
    <w:p w14:paraId="1A437662">
      <w:pPr>
        <w:tabs>
          <w:tab w:val="left" w:pos="7140"/>
          <w:tab w:val="left" w:pos="7560"/>
          <w:tab w:val="left" w:pos="8300"/>
        </w:tabs>
        <w:autoSpaceDE w:val="0"/>
        <w:autoSpaceDN w:val="0"/>
        <w:adjustRightInd w:val="0"/>
        <w:spacing w:line="365" w:lineRule="auto"/>
        <w:ind w:right="210" w:firstLine="1995" w:firstLineChars="950"/>
        <w:rPr>
          <w:rFonts w:ascii="宋体" w:hAnsi="宋体" w:cs="宋体"/>
          <w:snapToGrid w:val="0"/>
          <w:color w:val="auto"/>
          <w:szCs w:val="21"/>
          <w:highlight w:val="none"/>
        </w:rPr>
      </w:pPr>
      <w:r>
        <w:rPr>
          <w:rFonts w:hint="eastAsia" w:ascii="宋体" w:hAnsi="宋体" w:cs="宋体"/>
          <w:snapToGrid w:val="0"/>
          <w:color w:val="auto"/>
          <w:szCs w:val="21"/>
          <w:highlight w:val="none"/>
        </w:rPr>
        <w:t>法定代表人或委托代理人：</w:t>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u w:val="single"/>
        </w:rPr>
        <w:tab/>
      </w:r>
      <w:r>
        <w:rPr>
          <w:rFonts w:hint="eastAsia" w:ascii="宋体" w:hAnsi="宋体" w:cs="宋体"/>
          <w:snapToGrid w:val="0"/>
          <w:color w:val="auto"/>
          <w:szCs w:val="21"/>
          <w:highlight w:val="none"/>
        </w:rPr>
        <w:t xml:space="preserve">（签字） </w:t>
      </w:r>
    </w:p>
    <w:p w14:paraId="294765CB">
      <w:pPr>
        <w:tabs>
          <w:tab w:val="left" w:pos="7035"/>
          <w:tab w:val="left" w:pos="7560"/>
          <w:tab w:val="left" w:pos="8300"/>
        </w:tabs>
        <w:autoSpaceDE w:val="0"/>
        <w:autoSpaceDN w:val="0"/>
        <w:adjustRightInd w:val="0"/>
        <w:spacing w:line="365" w:lineRule="auto"/>
        <w:ind w:right="210" w:firstLine="1984" w:firstLineChars="945"/>
        <w:rPr>
          <w:rFonts w:ascii="宋体" w:hAnsi="宋体" w:cs="宋体"/>
          <w:snapToGrid w:val="0"/>
          <w:color w:val="auto"/>
          <w:szCs w:val="21"/>
          <w:highlight w:val="none"/>
        </w:rPr>
      </w:pPr>
      <w:r>
        <w:rPr>
          <w:rFonts w:hint="eastAsia" w:ascii="宋体" w:hAnsi="宋体" w:cs="宋体"/>
          <w:snapToGrid w:val="0"/>
          <w:color w:val="auto"/>
          <w:szCs w:val="21"/>
          <w:highlight w:val="none"/>
        </w:rPr>
        <w:t>地址：</w:t>
      </w:r>
      <w:r>
        <w:rPr>
          <w:rFonts w:hint="eastAsia" w:ascii="宋体" w:hAnsi="宋体" w:cs="宋体"/>
          <w:snapToGrid w:val="0"/>
          <w:color w:val="auto"/>
          <w:w w:val="200"/>
          <w:szCs w:val="21"/>
          <w:highlight w:val="none"/>
          <w:u w:val="single"/>
        </w:rPr>
        <w:t xml:space="preserve"> </w:t>
      </w:r>
      <w:r>
        <w:rPr>
          <w:rFonts w:hint="eastAsia" w:ascii="宋体" w:hAnsi="宋体" w:cs="宋体"/>
          <w:snapToGrid w:val="0"/>
          <w:color w:val="auto"/>
          <w:szCs w:val="21"/>
          <w:highlight w:val="none"/>
          <w:u w:val="single"/>
        </w:rPr>
        <w:tab/>
      </w:r>
    </w:p>
    <w:p w14:paraId="20D7ACEE">
      <w:pPr>
        <w:tabs>
          <w:tab w:val="left" w:pos="8300"/>
        </w:tabs>
        <w:autoSpaceDE w:val="0"/>
        <w:autoSpaceDN w:val="0"/>
        <w:adjustRightInd w:val="0"/>
        <w:spacing w:before="1"/>
        <w:ind w:left="1985" w:right="-20"/>
        <w:jc w:val="left"/>
        <w:rPr>
          <w:rFonts w:ascii="宋体" w:hAnsi="宋体" w:cs="宋体"/>
          <w:snapToGrid w:val="0"/>
          <w:color w:val="auto"/>
          <w:szCs w:val="21"/>
          <w:highlight w:val="none"/>
        </w:rPr>
      </w:pPr>
      <w:r>
        <w:rPr>
          <w:rFonts w:hint="eastAsia" w:ascii="宋体" w:hAnsi="宋体" w:cs="宋体"/>
          <w:snapToGrid w:val="0"/>
          <w:color w:val="auto"/>
          <w:szCs w:val="21"/>
          <w:highlight w:val="none"/>
        </w:rPr>
        <w:t>网址：</w:t>
      </w:r>
      <w:r>
        <w:rPr>
          <w:rFonts w:hint="eastAsia" w:ascii="宋体" w:hAnsi="宋体" w:cs="宋体"/>
          <w:snapToGrid w:val="0"/>
          <w:color w:val="auto"/>
          <w:w w:val="200"/>
          <w:szCs w:val="21"/>
          <w:highlight w:val="none"/>
          <w:u w:val="single"/>
        </w:rPr>
        <w:t xml:space="preserve"> </w:t>
      </w:r>
      <w:r>
        <w:rPr>
          <w:rFonts w:hint="eastAsia" w:ascii="宋体" w:hAnsi="宋体" w:cs="宋体"/>
          <w:snapToGrid w:val="0"/>
          <w:color w:val="auto"/>
          <w:szCs w:val="21"/>
          <w:highlight w:val="none"/>
          <w:u w:val="single"/>
        </w:rPr>
        <w:t>　　　　　　　　　　　　　　　　　　　　</w:t>
      </w:r>
    </w:p>
    <w:p w14:paraId="0BEECD91">
      <w:pPr>
        <w:autoSpaceDE w:val="0"/>
        <w:autoSpaceDN w:val="0"/>
        <w:adjustRightInd w:val="0"/>
        <w:spacing w:before="14" w:line="200" w:lineRule="exact"/>
        <w:jc w:val="left"/>
        <w:rPr>
          <w:rFonts w:ascii="宋体" w:hAnsi="宋体" w:cs="宋体"/>
          <w:snapToGrid w:val="0"/>
          <w:color w:val="auto"/>
          <w:sz w:val="20"/>
          <w:highlight w:val="none"/>
        </w:rPr>
      </w:pPr>
    </w:p>
    <w:p w14:paraId="2FD321B2">
      <w:pPr>
        <w:tabs>
          <w:tab w:val="left" w:pos="8300"/>
        </w:tabs>
        <w:autoSpaceDE w:val="0"/>
        <w:autoSpaceDN w:val="0"/>
        <w:adjustRightInd w:val="0"/>
        <w:spacing w:before="1"/>
        <w:ind w:left="1985" w:right="-20"/>
        <w:jc w:val="left"/>
        <w:rPr>
          <w:rFonts w:ascii="宋体" w:hAnsi="宋体" w:cs="宋体"/>
          <w:snapToGrid w:val="0"/>
          <w:color w:val="auto"/>
          <w:szCs w:val="21"/>
          <w:highlight w:val="none"/>
        </w:rPr>
      </w:pPr>
      <w:r>
        <w:rPr>
          <w:rFonts w:hint="eastAsia" w:ascii="宋体" w:hAnsi="宋体" w:cs="宋体"/>
          <w:snapToGrid w:val="0"/>
          <w:color w:val="auto"/>
          <w:szCs w:val="21"/>
          <w:highlight w:val="none"/>
        </w:rPr>
        <w:t>电话：</w:t>
      </w:r>
      <w:r>
        <w:rPr>
          <w:rFonts w:hint="eastAsia" w:ascii="宋体" w:hAnsi="宋体" w:cs="宋体"/>
          <w:snapToGrid w:val="0"/>
          <w:color w:val="auto"/>
          <w:w w:val="200"/>
          <w:szCs w:val="21"/>
          <w:highlight w:val="none"/>
          <w:u w:val="single"/>
        </w:rPr>
        <w:t xml:space="preserve"> </w:t>
      </w:r>
      <w:r>
        <w:rPr>
          <w:rFonts w:hint="eastAsia" w:ascii="宋体" w:hAnsi="宋体" w:cs="宋体"/>
          <w:snapToGrid w:val="0"/>
          <w:color w:val="auto"/>
          <w:szCs w:val="21"/>
          <w:highlight w:val="none"/>
          <w:u w:val="single"/>
        </w:rPr>
        <w:t>　　　　　　　　　　　　　　　　　　　　</w:t>
      </w:r>
    </w:p>
    <w:p w14:paraId="5C5AC60D">
      <w:pPr>
        <w:autoSpaceDE w:val="0"/>
        <w:autoSpaceDN w:val="0"/>
        <w:adjustRightInd w:val="0"/>
        <w:spacing w:before="13" w:line="200" w:lineRule="exact"/>
        <w:jc w:val="left"/>
        <w:rPr>
          <w:rFonts w:ascii="宋体" w:hAnsi="宋体" w:cs="宋体"/>
          <w:snapToGrid w:val="0"/>
          <w:color w:val="auto"/>
          <w:sz w:val="20"/>
          <w:highlight w:val="none"/>
        </w:rPr>
      </w:pPr>
    </w:p>
    <w:p w14:paraId="2564361A">
      <w:pPr>
        <w:tabs>
          <w:tab w:val="left" w:pos="8300"/>
        </w:tabs>
        <w:autoSpaceDE w:val="0"/>
        <w:autoSpaceDN w:val="0"/>
        <w:adjustRightInd w:val="0"/>
        <w:spacing w:before="1"/>
        <w:ind w:left="1985" w:right="-20"/>
        <w:jc w:val="left"/>
        <w:rPr>
          <w:rFonts w:ascii="宋体" w:hAnsi="宋体" w:cs="宋体"/>
          <w:snapToGrid w:val="0"/>
          <w:color w:val="auto"/>
          <w:szCs w:val="21"/>
          <w:highlight w:val="none"/>
        </w:rPr>
      </w:pPr>
      <w:r>
        <w:rPr>
          <w:rFonts w:hint="eastAsia" w:ascii="宋体" w:hAnsi="宋体" w:cs="宋体"/>
          <w:snapToGrid w:val="0"/>
          <w:color w:val="auto"/>
          <w:szCs w:val="21"/>
          <w:highlight w:val="none"/>
        </w:rPr>
        <w:t>传真：</w:t>
      </w:r>
      <w:r>
        <w:rPr>
          <w:rFonts w:hint="eastAsia" w:ascii="宋体" w:hAnsi="宋体" w:cs="宋体"/>
          <w:snapToGrid w:val="0"/>
          <w:color w:val="auto"/>
          <w:w w:val="200"/>
          <w:szCs w:val="21"/>
          <w:highlight w:val="none"/>
          <w:u w:val="single"/>
        </w:rPr>
        <w:t xml:space="preserve"> </w:t>
      </w:r>
      <w:r>
        <w:rPr>
          <w:rFonts w:hint="eastAsia" w:ascii="宋体" w:hAnsi="宋体" w:cs="宋体"/>
          <w:snapToGrid w:val="0"/>
          <w:color w:val="auto"/>
          <w:szCs w:val="21"/>
          <w:highlight w:val="none"/>
          <w:u w:val="single"/>
        </w:rPr>
        <w:t>　　　　　　　　　　　　　　　　　　　　</w:t>
      </w:r>
    </w:p>
    <w:p w14:paraId="441D3F54">
      <w:pPr>
        <w:tabs>
          <w:tab w:val="left" w:pos="8300"/>
        </w:tabs>
        <w:autoSpaceDE w:val="0"/>
        <w:autoSpaceDN w:val="0"/>
        <w:adjustRightInd w:val="0"/>
        <w:spacing w:line="220" w:lineRule="exact"/>
        <w:ind w:right="-20"/>
        <w:jc w:val="left"/>
        <w:rPr>
          <w:rFonts w:ascii="宋体" w:hAnsi="宋体" w:cs="宋体"/>
          <w:snapToGrid w:val="0"/>
          <w:color w:val="auto"/>
          <w:szCs w:val="21"/>
          <w:highlight w:val="none"/>
        </w:rPr>
      </w:pPr>
    </w:p>
    <w:p w14:paraId="4DD1C6CA">
      <w:pPr>
        <w:tabs>
          <w:tab w:val="left" w:pos="8300"/>
        </w:tabs>
        <w:autoSpaceDE w:val="0"/>
        <w:autoSpaceDN w:val="0"/>
        <w:adjustRightInd w:val="0"/>
        <w:spacing w:line="220" w:lineRule="exact"/>
        <w:ind w:left="1985" w:right="-20"/>
        <w:jc w:val="left"/>
        <w:rPr>
          <w:rFonts w:ascii="宋体" w:hAnsi="宋体" w:cs="宋体"/>
          <w:snapToGrid w:val="0"/>
          <w:color w:val="auto"/>
          <w:sz w:val="20"/>
          <w:highlight w:val="none"/>
        </w:rPr>
      </w:pPr>
      <w:r>
        <w:rPr>
          <w:rFonts w:hint="eastAsia" w:ascii="宋体" w:hAnsi="宋体" w:cs="宋体"/>
          <w:snapToGrid w:val="0"/>
          <w:color w:val="auto"/>
          <w:szCs w:val="21"/>
          <w:highlight w:val="none"/>
        </w:rPr>
        <w:t>邮政编码：</w:t>
      </w:r>
      <w:r>
        <w:rPr>
          <w:rFonts w:hint="eastAsia" w:ascii="宋体" w:hAnsi="宋体" w:cs="宋体"/>
          <w:snapToGrid w:val="0"/>
          <w:color w:val="auto"/>
          <w:w w:val="200"/>
          <w:szCs w:val="21"/>
          <w:highlight w:val="none"/>
          <w:u w:val="single"/>
        </w:rPr>
        <w:t xml:space="preserve"> 　　　　　　　　　</w:t>
      </w:r>
    </w:p>
    <w:p w14:paraId="55F58CCC">
      <w:pPr>
        <w:autoSpaceDE w:val="0"/>
        <w:autoSpaceDN w:val="0"/>
        <w:adjustRightInd w:val="0"/>
        <w:spacing w:line="200" w:lineRule="exact"/>
        <w:jc w:val="left"/>
        <w:rPr>
          <w:rFonts w:ascii="宋体" w:hAnsi="宋体" w:cs="宋体"/>
          <w:snapToGrid w:val="0"/>
          <w:color w:val="auto"/>
          <w:sz w:val="20"/>
          <w:highlight w:val="none"/>
        </w:rPr>
      </w:pPr>
    </w:p>
    <w:p w14:paraId="07EB0198">
      <w:pPr>
        <w:autoSpaceDE w:val="0"/>
        <w:autoSpaceDN w:val="0"/>
        <w:adjustRightInd w:val="0"/>
        <w:spacing w:before="14" w:line="240" w:lineRule="exact"/>
        <w:jc w:val="left"/>
        <w:rPr>
          <w:rFonts w:ascii="宋体" w:hAnsi="宋体" w:cs="宋体"/>
          <w:snapToGrid w:val="0"/>
          <w:color w:val="auto"/>
          <w:sz w:val="24"/>
          <w:highlight w:val="none"/>
        </w:rPr>
      </w:pPr>
    </w:p>
    <w:p w14:paraId="712FDAF1">
      <w:pPr>
        <w:tabs>
          <w:tab w:val="left" w:pos="6000"/>
          <w:tab w:val="left" w:pos="7040"/>
          <w:tab w:val="left" w:pos="8100"/>
        </w:tabs>
        <w:autoSpaceDE w:val="0"/>
        <w:autoSpaceDN w:val="0"/>
        <w:adjustRightInd w:val="0"/>
        <w:spacing w:line="220" w:lineRule="exact"/>
        <w:ind w:right="-20" w:firstLine="4924" w:firstLineChars="2345"/>
        <w:jc w:val="left"/>
        <w:rPr>
          <w:rFonts w:ascii="宋体" w:hAnsi="宋体" w:cs="宋体"/>
          <w:snapToGrid w:val="0"/>
          <w:color w:val="auto"/>
          <w:szCs w:val="21"/>
          <w:highlight w:val="none"/>
        </w:rPr>
      </w:pP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rPr>
        <w:t>年</w:t>
      </w:r>
      <w:r>
        <w:rPr>
          <w:rFonts w:hint="eastAsia" w:ascii="宋体" w:hAnsi="宋体" w:cs="宋体"/>
          <w:snapToGrid w:val="0"/>
          <w:color w:val="auto"/>
          <w:w w:val="200"/>
          <w:szCs w:val="21"/>
          <w:highlight w:val="none"/>
          <w:u w:val="single"/>
        </w:rPr>
        <w:t xml:space="preserve">  </w:t>
      </w:r>
      <w:r>
        <w:rPr>
          <w:rFonts w:hint="eastAsia" w:ascii="宋体" w:hAnsi="宋体" w:cs="宋体"/>
          <w:snapToGrid w:val="0"/>
          <w:color w:val="auto"/>
          <w:szCs w:val="21"/>
          <w:highlight w:val="none"/>
        </w:rPr>
        <w:t>月</w:t>
      </w:r>
      <w:r>
        <w:rPr>
          <w:rFonts w:hint="eastAsia" w:ascii="宋体" w:hAnsi="宋体" w:cs="宋体"/>
          <w:snapToGrid w:val="0"/>
          <w:color w:val="auto"/>
          <w:w w:val="200"/>
          <w:szCs w:val="21"/>
          <w:highlight w:val="none"/>
          <w:u w:val="single"/>
        </w:rPr>
        <w:t xml:space="preserve">  </w:t>
      </w:r>
      <w:r>
        <w:rPr>
          <w:rFonts w:hint="eastAsia" w:ascii="宋体" w:hAnsi="宋体" w:cs="宋体"/>
          <w:snapToGrid w:val="0"/>
          <w:color w:val="auto"/>
          <w:szCs w:val="21"/>
          <w:highlight w:val="none"/>
        </w:rPr>
        <w:t>日</w:t>
      </w:r>
    </w:p>
    <w:p w14:paraId="0271F79A">
      <w:pPr>
        <w:rPr>
          <w:rFonts w:ascii="宋体" w:hAnsi="宋体" w:cs="宋体"/>
          <w:color w:val="auto"/>
          <w:highlight w:val="none"/>
        </w:rPr>
      </w:pPr>
      <w:bookmarkStart w:id="934" w:name="_Toc230172805"/>
      <w:bookmarkStart w:id="935" w:name="_Toc239510324"/>
    </w:p>
    <w:p w14:paraId="41FB975E">
      <w:pPr>
        <w:tabs>
          <w:tab w:val="left" w:pos="6000"/>
          <w:tab w:val="left" w:pos="7040"/>
          <w:tab w:val="left" w:pos="8100"/>
        </w:tabs>
        <w:autoSpaceDE w:val="0"/>
        <w:autoSpaceDN w:val="0"/>
        <w:adjustRightInd w:val="0"/>
        <w:spacing w:line="360" w:lineRule="auto"/>
        <w:ind w:right="-20"/>
        <w:jc w:val="center"/>
        <w:rPr>
          <w:rFonts w:ascii="宋体" w:hAnsi="宋体" w:cs="宋体"/>
          <w:color w:val="auto"/>
          <w:sz w:val="28"/>
          <w:highlight w:val="none"/>
        </w:rPr>
      </w:pPr>
      <w:bookmarkStart w:id="936" w:name="_Toc328578529"/>
      <w:bookmarkStart w:id="937" w:name="_Toc405288921"/>
      <w:r>
        <w:rPr>
          <w:rFonts w:hint="eastAsia" w:ascii="宋体" w:hAnsi="宋体" w:cs="宋体"/>
          <w:b/>
          <w:color w:val="auto"/>
          <w:sz w:val="28"/>
          <w:szCs w:val="28"/>
          <w:highlight w:val="none"/>
        </w:rPr>
        <w:br w:type="page"/>
      </w:r>
      <w:bookmarkEnd w:id="934"/>
      <w:bookmarkEnd w:id="935"/>
      <w:bookmarkEnd w:id="936"/>
      <w:bookmarkEnd w:id="937"/>
      <w:bookmarkStart w:id="938" w:name="_Toc381113524"/>
      <w:bookmarkStart w:id="939" w:name="_Toc377562470"/>
      <w:bookmarkStart w:id="940" w:name="_Toc381112844"/>
      <w:bookmarkStart w:id="941" w:name="_Toc381195176"/>
      <w:bookmarkStart w:id="942" w:name="_Toc467163796"/>
      <w:r>
        <w:rPr>
          <w:rFonts w:hint="eastAsia" w:ascii="宋体" w:hAnsi="宋体" w:cs="宋体"/>
          <w:b/>
          <w:color w:val="auto"/>
          <w:sz w:val="28"/>
          <w:szCs w:val="28"/>
          <w:highlight w:val="none"/>
        </w:rPr>
        <w:t>（二） 竞选函附录</w:t>
      </w:r>
      <w:bookmarkEnd w:id="938"/>
      <w:bookmarkEnd w:id="939"/>
      <w:bookmarkEnd w:id="940"/>
      <w:bookmarkEnd w:id="941"/>
      <w:bookmarkEnd w:id="942"/>
    </w:p>
    <w:p w14:paraId="7DF5D8C7">
      <w:pPr>
        <w:tabs>
          <w:tab w:val="left" w:pos="6000"/>
          <w:tab w:val="left" w:pos="7040"/>
          <w:tab w:val="left" w:pos="8100"/>
        </w:tabs>
        <w:autoSpaceDE w:val="0"/>
        <w:autoSpaceDN w:val="0"/>
        <w:adjustRightInd w:val="0"/>
        <w:spacing w:line="220" w:lineRule="exact"/>
        <w:ind w:right="-20" w:firstLine="4924" w:firstLineChars="2345"/>
        <w:jc w:val="left"/>
        <w:rPr>
          <w:rFonts w:ascii="宋体" w:hAnsi="宋体" w:cs="宋体"/>
          <w:snapToGrid w:val="0"/>
          <w:color w:val="auto"/>
          <w:szCs w:val="21"/>
          <w:highlight w:val="none"/>
        </w:rPr>
      </w:pPr>
    </w:p>
    <w:p w14:paraId="0FB31317">
      <w:pPr>
        <w:tabs>
          <w:tab w:val="left" w:pos="6000"/>
          <w:tab w:val="left" w:pos="7040"/>
          <w:tab w:val="left" w:pos="8100"/>
        </w:tabs>
        <w:autoSpaceDE w:val="0"/>
        <w:autoSpaceDN w:val="0"/>
        <w:adjustRightInd w:val="0"/>
        <w:spacing w:line="220" w:lineRule="exact"/>
        <w:ind w:right="-20" w:firstLine="4924" w:firstLineChars="2345"/>
        <w:jc w:val="left"/>
        <w:rPr>
          <w:rFonts w:ascii="宋体" w:hAnsi="宋体" w:cs="宋体"/>
          <w:snapToGrid w:val="0"/>
          <w:color w:val="auto"/>
          <w:szCs w:val="21"/>
          <w:highlight w:val="none"/>
        </w:rPr>
      </w:pPr>
    </w:p>
    <w:tbl>
      <w:tblPr>
        <w:tblStyle w:val="5"/>
        <w:tblW w:w="5000" w:type="pct"/>
        <w:tblInd w:w="-5" w:type="dxa"/>
        <w:tblLayout w:type="autofit"/>
        <w:tblCellMar>
          <w:top w:w="0" w:type="dxa"/>
          <w:left w:w="0" w:type="dxa"/>
          <w:bottom w:w="0" w:type="dxa"/>
          <w:right w:w="0" w:type="dxa"/>
        </w:tblCellMar>
      </w:tblPr>
      <w:tblGrid>
        <w:gridCol w:w="733"/>
        <w:gridCol w:w="2631"/>
        <w:gridCol w:w="2434"/>
        <w:gridCol w:w="3044"/>
        <w:gridCol w:w="807"/>
      </w:tblGrid>
      <w:tr w14:paraId="73503449">
        <w:tblPrEx>
          <w:tblCellMar>
            <w:top w:w="0" w:type="dxa"/>
            <w:left w:w="0" w:type="dxa"/>
            <w:bottom w:w="0" w:type="dxa"/>
            <w:right w:w="0" w:type="dxa"/>
          </w:tblCellMar>
        </w:tblPrEx>
        <w:trPr>
          <w:trHeight w:val="450" w:hRule="exact"/>
        </w:trPr>
        <w:tc>
          <w:tcPr>
            <w:tcW w:w="380" w:type="pct"/>
            <w:tcBorders>
              <w:top w:val="single" w:color="000000" w:sz="4" w:space="0"/>
              <w:left w:val="single" w:color="000000" w:sz="4" w:space="0"/>
              <w:bottom w:val="single" w:color="000000" w:sz="6" w:space="0"/>
              <w:right w:val="single" w:color="000000" w:sz="6" w:space="0"/>
            </w:tcBorders>
          </w:tcPr>
          <w:p w14:paraId="794739CC">
            <w:pPr>
              <w:autoSpaceDE w:val="0"/>
              <w:autoSpaceDN w:val="0"/>
              <w:adjustRightInd w:val="0"/>
              <w:spacing w:before="73"/>
              <w:ind w:left="109" w:right="-20"/>
              <w:jc w:val="left"/>
              <w:rPr>
                <w:rFonts w:ascii="宋体" w:hAnsi="宋体" w:cs="宋体"/>
                <w:snapToGrid w:val="0"/>
                <w:color w:val="auto"/>
                <w:sz w:val="24"/>
                <w:highlight w:val="none"/>
              </w:rPr>
            </w:pPr>
            <w:r>
              <w:rPr>
                <w:rFonts w:hint="eastAsia" w:ascii="宋体" w:hAnsi="宋体" w:cs="宋体"/>
                <w:snapToGrid w:val="0"/>
                <w:color w:val="auto"/>
                <w:szCs w:val="21"/>
                <w:highlight w:val="none"/>
              </w:rPr>
              <w:t>序号</w:t>
            </w:r>
          </w:p>
        </w:tc>
        <w:tc>
          <w:tcPr>
            <w:tcW w:w="1363" w:type="pct"/>
            <w:tcBorders>
              <w:top w:val="single" w:color="000000" w:sz="4" w:space="0"/>
              <w:left w:val="single" w:color="000000" w:sz="6" w:space="0"/>
              <w:bottom w:val="single" w:color="000000" w:sz="6" w:space="0"/>
              <w:right w:val="single" w:color="000000" w:sz="6" w:space="0"/>
            </w:tcBorders>
          </w:tcPr>
          <w:p w14:paraId="07CA6E29">
            <w:pPr>
              <w:autoSpaceDE w:val="0"/>
              <w:autoSpaceDN w:val="0"/>
              <w:adjustRightInd w:val="0"/>
              <w:spacing w:before="73"/>
              <w:ind w:left="741" w:right="-20"/>
              <w:jc w:val="left"/>
              <w:rPr>
                <w:rFonts w:ascii="宋体" w:hAnsi="宋体" w:cs="宋体"/>
                <w:snapToGrid w:val="0"/>
                <w:color w:val="auto"/>
                <w:sz w:val="24"/>
                <w:highlight w:val="none"/>
              </w:rPr>
            </w:pPr>
            <w:r>
              <w:rPr>
                <w:rFonts w:hint="eastAsia" w:ascii="宋体" w:hAnsi="宋体" w:cs="宋体"/>
                <w:snapToGrid w:val="0"/>
                <w:color w:val="auto"/>
                <w:szCs w:val="21"/>
                <w:highlight w:val="none"/>
              </w:rPr>
              <w:t>条款名称</w:t>
            </w:r>
          </w:p>
        </w:tc>
        <w:tc>
          <w:tcPr>
            <w:tcW w:w="1261" w:type="pct"/>
            <w:tcBorders>
              <w:top w:val="single" w:color="000000" w:sz="4" w:space="0"/>
              <w:left w:val="single" w:color="000000" w:sz="6" w:space="0"/>
              <w:bottom w:val="single" w:color="000000" w:sz="6" w:space="0"/>
              <w:right w:val="single" w:color="000000" w:sz="6" w:space="0"/>
            </w:tcBorders>
          </w:tcPr>
          <w:p w14:paraId="436798B4">
            <w:pPr>
              <w:autoSpaceDE w:val="0"/>
              <w:autoSpaceDN w:val="0"/>
              <w:adjustRightInd w:val="0"/>
              <w:spacing w:before="73"/>
              <w:ind w:left="548" w:right="-20"/>
              <w:jc w:val="left"/>
              <w:rPr>
                <w:rFonts w:ascii="宋体" w:hAnsi="宋体" w:cs="宋体"/>
                <w:snapToGrid w:val="0"/>
                <w:color w:val="auto"/>
                <w:sz w:val="24"/>
                <w:highlight w:val="none"/>
              </w:rPr>
            </w:pPr>
            <w:r>
              <w:rPr>
                <w:rFonts w:hint="eastAsia" w:ascii="宋体" w:hAnsi="宋体" w:cs="宋体"/>
                <w:snapToGrid w:val="0"/>
                <w:color w:val="auto"/>
                <w:szCs w:val="21"/>
                <w:highlight w:val="none"/>
              </w:rPr>
              <w:t>合同条款号</w:t>
            </w:r>
          </w:p>
        </w:tc>
        <w:tc>
          <w:tcPr>
            <w:tcW w:w="1577" w:type="pct"/>
            <w:tcBorders>
              <w:top w:val="single" w:color="000000" w:sz="4" w:space="0"/>
              <w:left w:val="single" w:color="000000" w:sz="6" w:space="0"/>
              <w:bottom w:val="single" w:color="000000" w:sz="6" w:space="0"/>
              <w:right w:val="single" w:color="000000" w:sz="6" w:space="0"/>
            </w:tcBorders>
          </w:tcPr>
          <w:p w14:paraId="2302F2D8">
            <w:pPr>
              <w:autoSpaceDE w:val="0"/>
              <w:autoSpaceDN w:val="0"/>
              <w:adjustRightInd w:val="0"/>
              <w:spacing w:before="73"/>
              <w:ind w:left="914" w:right="894"/>
              <w:jc w:val="center"/>
              <w:rPr>
                <w:rFonts w:ascii="宋体" w:hAnsi="宋体" w:cs="宋体"/>
                <w:snapToGrid w:val="0"/>
                <w:color w:val="auto"/>
                <w:sz w:val="24"/>
                <w:highlight w:val="none"/>
              </w:rPr>
            </w:pPr>
            <w:r>
              <w:rPr>
                <w:rFonts w:hint="eastAsia" w:ascii="宋体" w:hAnsi="宋体" w:cs="宋体"/>
                <w:snapToGrid w:val="0"/>
                <w:color w:val="auto"/>
                <w:szCs w:val="21"/>
                <w:highlight w:val="none"/>
              </w:rPr>
              <w:t>约定内容</w:t>
            </w:r>
          </w:p>
        </w:tc>
        <w:tc>
          <w:tcPr>
            <w:tcW w:w="418" w:type="pct"/>
            <w:tcBorders>
              <w:top w:val="single" w:color="000000" w:sz="4" w:space="0"/>
              <w:left w:val="single" w:color="000000" w:sz="6" w:space="0"/>
              <w:bottom w:val="single" w:color="000000" w:sz="6" w:space="0"/>
              <w:right w:val="single" w:color="000000" w:sz="4" w:space="0"/>
            </w:tcBorders>
          </w:tcPr>
          <w:p w14:paraId="7F5E114A">
            <w:pPr>
              <w:autoSpaceDE w:val="0"/>
              <w:autoSpaceDN w:val="0"/>
              <w:adjustRightInd w:val="0"/>
              <w:spacing w:before="73"/>
              <w:ind w:left="143" w:right="-20"/>
              <w:jc w:val="left"/>
              <w:rPr>
                <w:rFonts w:ascii="宋体" w:hAnsi="宋体" w:cs="宋体"/>
                <w:snapToGrid w:val="0"/>
                <w:color w:val="auto"/>
                <w:sz w:val="24"/>
                <w:highlight w:val="none"/>
              </w:rPr>
            </w:pPr>
            <w:r>
              <w:rPr>
                <w:rFonts w:hint="eastAsia" w:ascii="宋体" w:hAnsi="宋体" w:cs="宋体"/>
                <w:snapToGrid w:val="0"/>
                <w:color w:val="auto"/>
                <w:szCs w:val="21"/>
                <w:highlight w:val="none"/>
              </w:rPr>
              <w:t>备注</w:t>
            </w:r>
          </w:p>
        </w:tc>
      </w:tr>
      <w:tr w14:paraId="7B8EFB5F">
        <w:tblPrEx>
          <w:tblCellMar>
            <w:top w:w="0" w:type="dxa"/>
            <w:left w:w="0" w:type="dxa"/>
            <w:bottom w:w="0" w:type="dxa"/>
            <w:right w:w="0" w:type="dxa"/>
          </w:tblCellMar>
        </w:tblPrEx>
        <w:trPr>
          <w:trHeight w:val="450" w:hRule="exact"/>
        </w:trPr>
        <w:tc>
          <w:tcPr>
            <w:tcW w:w="380" w:type="pct"/>
            <w:tcBorders>
              <w:top w:val="single" w:color="000000" w:sz="6" w:space="0"/>
              <w:left w:val="single" w:color="000000" w:sz="4" w:space="0"/>
              <w:bottom w:val="single" w:color="000000" w:sz="6" w:space="0"/>
              <w:right w:val="single" w:color="000000" w:sz="6" w:space="0"/>
            </w:tcBorders>
          </w:tcPr>
          <w:p w14:paraId="4B203441">
            <w:pPr>
              <w:autoSpaceDE w:val="0"/>
              <w:autoSpaceDN w:val="0"/>
              <w:adjustRightInd w:val="0"/>
              <w:spacing w:line="160" w:lineRule="exact"/>
              <w:jc w:val="left"/>
              <w:rPr>
                <w:rFonts w:ascii="宋体" w:hAnsi="宋体" w:cs="宋体"/>
                <w:snapToGrid w:val="0"/>
                <w:color w:val="auto"/>
                <w:sz w:val="16"/>
                <w:szCs w:val="16"/>
                <w:highlight w:val="none"/>
              </w:rPr>
            </w:pPr>
          </w:p>
          <w:p w14:paraId="754C842C">
            <w:pPr>
              <w:autoSpaceDE w:val="0"/>
              <w:autoSpaceDN w:val="0"/>
              <w:adjustRightInd w:val="0"/>
              <w:ind w:left="266" w:right="246"/>
              <w:jc w:val="center"/>
              <w:rPr>
                <w:rFonts w:ascii="宋体" w:hAnsi="宋体" w:cs="宋体"/>
                <w:snapToGrid w:val="0"/>
                <w:color w:val="auto"/>
                <w:sz w:val="24"/>
                <w:highlight w:val="none"/>
              </w:rPr>
            </w:pPr>
            <w:r>
              <w:rPr>
                <w:rFonts w:hint="eastAsia" w:ascii="宋体" w:hAnsi="宋体" w:cs="宋体"/>
                <w:snapToGrid w:val="0"/>
                <w:color w:val="auto"/>
                <w:szCs w:val="21"/>
                <w:highlight w:val="none"/>
              </w:rPr>
              <w:t>1</w:t>
            </w:r>
          </w:p>
        </w:tc>
        <w:tc>
          <w:tcPr>
            <w:tcW w:w="1363" w:type="pct"/>
            <w:tcBorders>
              <w:top w:val="single" w:color="000000" w:sz="6" w:space="0"/>
              <w:left w:val="single" w:color="000000" w:sz="6" w:space="0"/>
              <w:bottom w:val="single" w:color="000000" w:sz="6" w:space="0"/>
              <w:right w:val="single" w:color="000000" w:sz="6" w:space="0"/>
            </w:tcBorders>
          </w:tcPr>
          <w:p w14:paraId="3DF4DEFB">
            <w:pPr>
              <w:autoSpaceDE w:val="0"/>
              <w:autoSpaceDN w:val="0"/>
              <w:adjustRightInd w:val="0"/>
              <w:spacing w:before="73"/>
              <w:ind w:left="744" w:right="-20"/>
              <w:jc w:val="left"/>
              <w:rPr>
                <w:rFonts w:ascii="宋体" w:hAnsi="宋体" w:cs="宋体"/>
                <w:snapToGrid w:val="0"/>
                <w:color w:val="auto"/>
                <w:sz w:val="24"/>
                <w:highlight w:val="none"/>
              </w:rPr>
            </w:pPr>
            <w:r>
              <w:rPr>
                <w:rFonts w:hint="eastAsia" w:ascii="宋体" w:hAnsi="宋体" w:cs="宋体"/>
                <w:snapToGrid w:val="0"/>
                <w:color w:val="auto"/>
                <w:szCs w:val="21"/>
                <w:highlight w:val="none"/>
              </w:rPr>
              <w:t>项目经理</w:t>
            </w:r>
          </w:p>
        </w:tc>
        <w:tc>
          <w:tcPr>
            <w:tcW w:w="1261" w:type="pct"/>
            <w:tcBorders>
              <w:top w:val="single" w:color="000000" w:sz="6" w:space="0"/>
              <w:left w:val="single" w:color="000000" w:sz="6" w:space="0"/>
              <w:bottom w:val="single" w:color="000000" w:sz="6" w:space="0"/>
              <w:right w:val="single" w:color="000000" w:sz="6" w:space="0"/>
            </w:tcBorders>
            <w:vAlign w:val="center"/>
          </w:tcPr>
          <w:p w14:paraId="70D2E27E">
            <w:pPr>
              <w:tabs>
                <w:tab w:val="left" w:pos="2051"/>
              </w:tabs>
              <w:autoSpaceDE w:val="0"/>
              <w:autoSpaceDN w:val="0"/>
              <w:adjustRightInd w:val="0"/>
              <w:ind w:left="160" w:leftChars="76" w:right="110"/>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w:t>
            </w:r>
          </w:p>
        </w:tc>
        <w:tc>
          <w:tcPr>
            <w:tcW w:w="1577" w:type="pct"/>
            <w:tcBorders>
              <w:top w:val="single" w:color="000000" w:sz="6" w:space="0"/>
              <w:left w:val="single" w:color="000000" w:sz="6" w:space="0"/>
              <w:bottom w:val="single" w:color="000000" w:sz="6" w:space="0"/>
              <w:right w:val="single" w:color="000000" w:sz="6" w:space="0"/>
            </w:tcBorders>
          </w:tcPr>
          <w:p w14:paraId="5A03AD8F">
            <w:pPr>
              <w:tabs>
                <w:tab w:val="left" w:pos="1880"/>
              </w:tabs>
              <w:autoSpaceDE w:val="0"/>
              <w:autoSpaceDN w:val="0"/>
              <w:adjustRightInd w:val="0"/>
              <w:spacing w:before="73"/>
              <w:ind w:left="103" w:right="-20"/>
              <w:jc w:val="left"/>
              <w:rPr>
                <w:rFonts w:ascii="宋体" w:hAnsi="宋体" w:cs="宋体"/>
                <w:snapToGrid w:val="0"/>
                <w:color w:val="auto"/>
                <w:sz w:val="24"/>
                <w:highlight w:val="none"/>
              </w:rPr>
            </w:pPr>
            <w:r>
              <w:rPr>
                <w:rFonts w:hint="eastAsia" w:ascii="宋体" w:hAnsi="宋体" w:cs="宋体"/>
                <w:snapToGrid w:val="0"/>
                <w:color w:val="auto"/>
                <w:szCs w:val="21"/>
                <w:highlight w:val="none"/>
              </w:rPr>
              <w:t>姓名：</w:t>
            </w:r>
            <w:r>
              <w:rPr>
                <w:rFonts w:hint="eastAsia" w:ascii="宋体" w:hAnsi="宋体" w:cs="宋体"/>
                <w:snapToGrid w:val="0"/>
                <w:color w:val="auto"/>
                <w:w w:val="200"/>
                <w:szCs w:val="21"/>
                <w:highlight w:val="none"/>
                <w:u w:val="single"/>
              </w:rPr>
              <w:t xml:space="preserve"> </w:t>
            </w:r>
            <w:r>
              <w:rPr>
                <w:rFonts w:hint="eastAsia" w:ascii="宋体" w:hAnsi="宋体" w:cs="宋体"/>
                <w:snapToGrid w:val="0"/>
                <w:color w:val="auto"/>
                <w:szCs w:val="21"/>
                <w:highlight w:val="none"/>
                <w:u w:val="single"/>
              </w:rPr>
              <w:tab/>
            </w:r>
          </w:p>
        </w:tc>
        <w:tc>
          <w:tcPr>
            <w:tcW w:w="418" w:type="pct"/>
            <w:tcBorders>
              <w:top w:val="single" w:color="000000" w:sz="6" w:space="0"/>
              <w:left w:val="single" w:color="000000" w:sz="6" w:space="0"/>
              <w:bottom w:val="single" w:color="000000" w:sz="6" w:space="0"/>
              <w:right w:val="single" w:color="000000" w:sz="4" w:space="0"/>
            </w:tcBorders>
          </w:tcPr>
          <w:p w14:paraId="26A7AAC0">
            <w:pPr>
              <w:autoSpaceDE w:val="0"/>
              <w:autoSpaceDN w:val="0"/>
              <w:adjustRightInd w:val="0"/>
              <w:jc w:val="left"/>
              <w:rPr>
                <w:rFonts w:ascii="宋体" w:hAnsi="宋体" w:cs="宋体"/>
                <w:snapToGrid w:val="0"/>
                <w:color w:val="auto"/>
                <w:sz w:val="24"/>
                <w:highlight w:val="none"/>
              </w:rPr>
            </w:pPr>
          </w:p>
        </w:tc>
      </w:tr>
      <w:tr w14:paraId="1CCF6E01">
        <w:tblPrEx>
          <w:tblCellMar>
            <w:top w:w="0" w:type="dxa"/>
            <w:left w:w="0" w:type="dxa"/>
            <w:bottom w:w="0" w:type="dxa"/>
            <w:right w:w="0" w:type="dxa"/>
          </w:tblCellMar>
        </w:tblPrEx>
        <w:trPr>
          <w:trHeight w:val="450" w:hRule="exact"/>
        </w:trPr>
        <w:tc>
          <w:tcPr>
            <w:tcW w:w="380" w:type="pct"/>
            <w:tcBorders>
              <w:top w:val="single" w:color="000000" w:sz="6" w:space="0"/>
              <w:left w:val="single" w:color="000000" w:sz="4" w:space="0"/>
              <w:bottom w:val="single" w:color="000000" w:sz="6" w:space="0"/>
              <w:right w:val="single" w:color="000000" w:sz="6" w:space="0"/>
            </w:tcBorders>
          </w:tcPr>
          <w:p w14:paraId="4715F1C9">
            <w:pPr>
              <w:autoSpaceDE w:val="0"/>
              <w:autoSpaceDN w:val="0"/>
              <w:adjustRightInd w:val="0"/>
              <w:spacing w:line="160" w:lineRule="exact"/>
              <w:jc w:val="left"/>
              <w:rPr>
                <w:rFonts w:ascii="宋体" w:hAnsi="宋体" w:cs="宋体"/>
                <w:snapToGrid w:val="0"/>
                <w:color w:val="auto"/>
                <w:sz w:val="16"/>
                <w:szCs w:val="16"/>
                <w:highlight w:val="none"/>
              </w:rPr>
            </w:pPr>
          </w:p>
          <w:p w14:paraId="39668599">
            <w:pPr>
              <w:autoSpaceDE w:val="0"/>
              <w:autoSpaceDN w:val="0"/>
              <w:adjustRightInd w:val="0"/>
              <w:ind w:left="266" w:right="246"/>
              <w:jc w:val="center"/>
              <w:rPr>
                <w:rFonts w:ascii="宋体" w:hAnsi="宋体" w:cs="宋体"/>
                <w:snapToGrid w:val="0"/>
                <w:color w:val="auto"/>
                <w:sz w:val="24"/>
                <w:highlight w:val="none"/>
              </w:rPr>
            </w:pPr>
            <w:r>
              <w:rPr>
                <w:rFonts w:hint="eastAsia" w:ascii="宋体" w:hAnsi="宋体" w:cs="宋体"/>
                <w:snapToGrid w:val="0"/>
                <w:color w:val="auto"/>
                <w:szCs w:val="21"/>
                <w:highlight w:val="none"/>
              </w:rPr>
              <w:t>2</w:t>
            </w:r>
          </w:p>
        </w:tc>
        <w:tc>
          <w:tcPr>
            <w:tcW w:w="1363" w:type="pct"/>
            <w:tcBorders>
              <w:top w:val="single" w:color="000000" w:sz="6" w:space="0"/>
              <w:left w:val="single" w:color="000000" w:sz="6" w:space="0"/>
              <w:bottom w:val="single" w:color="000000" w:sz="6" w:space="0"/>
              <w:right w:val="single" w:color="000000" w:sz="6" w:space="0"/>
            </w:tcBorders>
          </w:tcPr>
          <w:p w14:paraId="7AEAC23A">
            <w:pPr>
              <w:autoSpaceDE w:val="0"/>
              <w:autoSpaceDN w:val="0"/>
              <w:adjustRightInd w:val="0"/>
              <w:spacing w:before="73"/>
              <w:ind w:left="949" w:right="928"/>
              <w:jc w:val="center"/>
              <w:rPr>
                <w:rFonts w:ascii="宋体" w:hAnsi="宋体" w:cs="宋体"/>
                <w:snapToGrid w:val="0"/>
                <w:color w:val="auto"/>
                <w:sz w:val="24"/>
                <w:highlight w:val="none"/>
              </w:rPr>
            </w:pPr>
            <w:r>
              <w:rPr>
                <w:rFonts w:hint="eastAsia" w:ascii="宋体" w:hAnsi="宋体" w:cs="宋体"/>
                <w:snapToGrid w:val="0"/>
                <w:color w:val="auto"/>
                <w:szCs w:val="21"/>
                <w:highlight w:val="none"/>
              </w:rPr>
              <w:t>工期</w:t>
            </w:r>
          </w:p>
        </w:tc>
        <w:tc>
          <w:tcPr>
            <w:tcW w:w="1261" w:type="pct"/>
            <w:tcBorders>
              <w:top w:val="single" w:color="000000" w:sz="6" w:space="0"/>
              <w:left w:val="single" w:color="000000" w:sz="6" w:space="0"/>
              <w:bottom w:val="single" w:color="000000" w:sz="6" w:space="0"/>
              <w:right w:val="single" w:color="000000" w:sz="6" w:space="0"/>
            </w:tcBorders>
            <w:vAlign w:val="center"/>
          </w:tcPr>
          <w:p w14:paraId="1BEFDBD8">
            <w:pPr>
              <w:tabs>
                <w:tab w:val="left" w:pos="2051"/>
              </w:tabs>
              <w:autoSpaceDE w:val="0"/>
              <w:autoSpaceDN w:val="0"/>
              <w:adjustRightInd w:val="0"/>
              <w:ind w:left="160" w:leftChars="76" w:right="110"/>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w:t>
            </w:r>
          </w:p>
        </w:tc>
        <w:tc>
          <w:tcPr>
            <w:tcW w:w="1577" w:type="pct"/>
            <w:tcBorders>
              <w:top w:val="single" w:color="000000" w:sz="6" w:space="0"/>
              <w:left w:val="single" w:color="000000" w:sz="6" w:space="0"/>
              <w:bottom w:val="single" w:color="000000" w:sz="6" w:space="0"/>
              <w:right w:val="single" w:color="000000" w:sz="6" w:space="0"/>
            </w:tcBorders>
          </w:tcPr>
          <w:p w14:paraId="54587A14">
            <w:pPr>
              <w:tabs>
                <w:tab w:val="left" w:pos="1560"/>
              </w:tabs>
              <w:autoSpaceDE w:val="0"/>
              <w:autoSpaceDN w:val="0"/>
              <w:adjustRightInd w:val="0"/>
              <w:spacing w:before="73"/>
              <w:ind w:left="103" w:right="-20"/>
              <w:jc w:val="left"/>
              <w:rPr>
                <w:rFonts w:ascii="宋体" w:hAnsi="宋体" w:cs="宋体"/>
                <w:snapToGrid w:val="0"/>
                <w:color w:val="auto"/>
                <w:sz w:val="24"/>
                <w:highlight w:val="none"/>
              </w:rPr>
            </w:pPr>
            <w:r>
              <w:rPr>
                <w:rFonts w:hint="eastAsia" w:ascii="宋体" w:hAnsi="宋体" w:cs="宋体"/>
                <w:snapToGrid w:val="0"/>
                <w:color w:val="auto"/>
                <w:szCs w:val="21"/>
                <w:highlight w:val="none"/>
              </w:rPr>
              <w:t>天数：</w:t>
            </w:r>
            <w:r>
              <w:rPr>
                <w:rFonts w:hint="eastAsia" w:ascii="宋体" w:hAnsi="宋体" w:cs="宋体"/>
                <w:snapToGrid w:val="0"/>
                <w:color w:val="auto"/>
                <w:w w:val="200"/>
                <w:szCs w:val="21"/>
                <w:highlight w:val="none"/>
                <w:u w:val="single"/>
              </w:rPr>
              <w:t xml:space="preserve"> </w:t>
            </w:r>
            <w:r>
              <w:rPr>
                <w:rFonts w:hint="eastAsia" w:ascii="宋体" w:hAnsi="宋体" w:cs="宋体"/>
                <w:snapToGrid w:val="0"/>
                <w:color w:val="auto"/>
                <w:szCs w:val="21"/>
                <w:highlight w:val="none"/>
                <w:u w:val="single"/>
              </w:rPr>
              <w:tab/>
            </w:r>
            <w:r>
              <w:rPr>
                <w:rFonts w:hint="eastAsia" w:ascii="宋体" w:hAnsi="宋体" w:cs="宋体"/>
                <w:snapToGrid w:val="0"/>
                <w:color w:val="auto"/>
                <w:szCs w:val="21"/>
                <w:highlight w:val="none"/>
              </w:rPr>
              <w:t>日历天</w:t>
            </w:r>
          </w:p>
        </w:tc>
        <w:tc>
          <w:tcPr>
            <w:tcW w:w="418" w:type="pct"/>
            <w:tcBorders>
              <w:top w:val="single" w:color="000000" w:sz="6" w:space="0"/>
              <w:left w:val="single" w:color="000000" w:sz="6" w:space="0"/>
              <w:bottom w:val="single" w:color="000000" w:sz="6" w:space="0"/>
              <w:right w:val="single" w:color="000000" w:sz="4" w:space="0"/>
            </w:tcBorders>
          </w:tcPr>
          <w:p w14:paraId="7B89C367">
            <w:pPr>
              <w:autoSpaceDE w:val="0"/>
              <w:autoSpaceDN w:val="0"/>
              <w:adjustRightInd w:val="0"/>
              <w:jc w:val="left"/>
              <w:rPr>
                <w:rFonts w:ascii="宋体" w:hAnsi="宋体" w:cs="宋体"/>
                <w:snapToGrid w:val="0"/>
                <w:color w:val="auto"/>
                <w:sz w:val="24"/>
                <w:highlight w:val="none"/>
              </w:rPr>
            </w:pPr>
          </w:p>
        </w:tc>
      </w:tr>
      <w:tr w14:paraId="18D9AA73">
        <w:tblPrEx>
          <w:tblCellMar>
            <w:top w:w="0" w:type="dxa"/>
            <w:left w:w="0" w:type="dxa"/>
            <w:bottom w:w="0" w:type="dxa"/>
            <w:right w:w="0" w:type="dxa"/>
          </w:tblCellMar>
        </w:tblPrEx>
        <w:trPr>
          <w:trHeight w:val="450" w:hRule="exact"/>
        </w:trPr>
        <w:tc>
          <w:tcPr>
            <w:tcW w:w="380" w:type="pct"/>
            <w:tcBorders>
              <w:top w:val="single" w:color="000000" w:sz="6" w:space="0"/>
              <w:left w:val="single" w:color="000000" w:sz="4" w:space="0"/>
              <w:bottom w:val="single" w:color="000000" w:sz="6" w:space="0"/>
              <w:right w:val="single" w:color="000000" w:sz="6" w:space="0"/>
            </w:tcBorders>
          </w:tcPr>
          <w:p w14:paraId="13B9A4D8">
            <w:pPr>
              <w:autoSpaceDE w:val="0"/>
              <w:autoSpaceDN w:val="0"/>
              <w:adjustRightInd w:val="0"/>
              <w:spacing w:line="160" w:lineRule="exact"/>
              <w:jc w:val="left"/>
              <w:rPr>
                <w:rFonts w:ascii="宋体" w:hAnsi="宋体" w:cs="宋体"/>
                <w:snapToGrid w:val="0"/>
                <w:color w:val="auto"/>
                <w:sz w:val="16"/>
                <w:szCs w:val="16"/>
                <w:highlight w:val="none"/>
              </w:rPr>
            </w:pPr>
          </w:p>
          <w:p w14:paraId="5A54ABB5">
            <w:pPr>
              <w:autoSpaceDE w:val="0"/>
              <w:autoSpaceDN w:val="0"/>
              <w:adjustRightInd w:val="0"/>
              <w:ind w:left="266" w:right="246"/>
              <w:jc w:val="center"/>
              <w:rPr>
                <w:rFonts w:ascii="宋体" w:hAnsi="宋体" w:cs="宋体"/>
                <w:snapToGrid w:val="0"/>
                <w:color w:val="auto"/>
                <w:sz w:val="24"/>
                <w:highlight w:val="none"/>
              </w:rPr>
            </w:pPr>
            <w:r>
              <w:rPr>
                <w:rFonts w:hint="eastAsia" w:ascii="宋体" w:hAnsi="宋体" w:cs="宋体"/>
                <w:snapToGrid w:val="0"/>
                <w:color w:val="auto"/>
                <w:szCs w:val="21"/>
                <w:highlight w:val="none"/>
              </w:rPr>
              <w:t>3</w:t>
            </w:r>
          </w:p>
        </w:tc>
        <w:tc>
          <w:tcPr>
            <w:tcW w:w="1363" w:type="pct"/>
            <w:tcBorders>
              <w:top w:val="single" w:color="000000" w:sz="6" w:space="0"/>
              <w:left w:val="single" w:color="000000" w:sz="6" w:space="0"/>
              <w:bottom w:val="single" w:color="000000" w:sz="6" w:space="0"/>
              <w:right w:val="single" w:color="000000" w:sz="6" w:space="0"/>
            </w:tcBorders>
          </w:tcPr>
          <w:p w14:paraId="7514E696">
            <w:pPr>
              <w:autoSpaceDE w:val="0"/>
              <w:autoSpaceDN w:val="0"/>
              <w:adjustRightInd w:val="0"/>
              <w:spacing w:before="73"/>
              <w:ind w:left="638" w:right="-20"/>
              <w:jc w:val="left"/>
              <w:rPr>
                <w:rFonts w:ascii="宋体" w:hAnsi="宋体" w:cs="宋体"/>
                <w:snapToGrid w:val="0"/>
                <w:color w:val="auto"/>
                <w:sz w:val="24"/>
                <w:highlight w:val="none"/>
              </w:rPr>
            </w:pPr>
            <w:r>
              <w:rPr>
                <w:rFonts w:hint="eastAsia" w:ascii="宋体" w:hAnsi="宋体" w:cs="宋体"/>
                <w:snapToGrid w:val="0"/>
                <w:color w:val="auto"/>
                <w:szCs w:val="21"/>
                <w:highlight w:val="none"/>
              </w:rPr>
              <w:t>缺陷责任期</w:t>
            </w:r>
          </w:p>
        </w:tc>
        <w:tc>
          <w:tcPr>
            <w:tcW w:w="1261" w:type="pct"/>
            <w:tcBorders>
              <w:top w:val="single" w:color="000000" w:sz="6" w:space="0"/>
              <w:left w:val="single" w:color="000000" w:sz="6" w:space="0"/>
              <w:bottom w:val="single" w:color="000000" w:sz="6" w:space="0"/>
              <w:right w:val="single" w:color="000000" w:sz="6" w:space="0"/>
            </w:tcBorders>
            <w:vAlign w:val="center"/>
          </w:tcPr>
          <w:p w14:paraId="67754693">
            <w:pPr>
              <w:tabs>
                <w:tab w:val="left" w:pos="2051"/>
              </w:tabs>
              <w:autoSpaceDE w:val="0"/>
              <w:autoSpaceDN w:val="0"/>
              <w:adjustRightInd w:val="0"/>
              <w:ind w:left="160" w:leftChars="76" w:right="110"/>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w:t>
            </w:r>
          </w:p>
        </w:tc>
        <w:tc>
          <w:tcPr>
            <w:tcW w:w="1577" w:type="pct"/>
            <w:tcBorders>
              <w:top w:val="single" w:color="000000" w:sz="6" w:space="0"/>
              <w:left w:val="single" w:color="000000" w:sz="6" w:space="0"/>
              <w:bottom w:val="single" w:color="000000" w:sz="6" w:space="0"/>
              <w:right w:val="single" w:color="000000" w:sz="6" w:space="0"/>
            </w:tcBorders>
            <w:vAlign w:val="center"/>
          </w:tcPr>
          <w:p w14:paraId="717E94EB">
            <w:pPr>
              <w:autoSpaceDE w:val="0"/>
              <w:autoSpaceDN w:val="0"/>
              <w:adjustRightInd w:val="0"/>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24个月</w:t>
            </w:r>
          </w:p>
        </w:tc>
        <w:tc>
          <w:tcPr>
            <w:tcW w:w="418" w:type="pct"/>
            <w:tcBorders>
              <w:top w:val="single" w:color="000000" w:sz="6" w:space="0"/>
              <w:left w:val="single" w:color="000000" w:sz="6" w:space="0"/>
              <w:bottom w:val="single" w:color="000000" w:sz="6" w:space="0"/>
              <w:right w:val="single" w:color="000000" w:sz="4" w:space="0"/>
            </w:tcBorders>
          </w:tcPr>
          <w:p w14:paraId="478D690F">
            <w:pPr>
              <w:autoSpaceDE w:val="0"/>
              <w:autoSpaceDN w:val="0"/>
              <w:adjustRightInd w:val="0"/>
              <w:jc w:val="left"/>
              <w:rPr>
                <w:rFonts w:ascii="宋体" w:hAnsi="宋体" w:cs="宋体"/>
                <w:snapToGrid w:val="0"/>
                <w:color w:val="auto"/>
                <w:sz w:val="24"/>
                <w:highlight w:val="none"/>
              </w:rPr>
            </w:pPr>
          </w:p>
        </w:tc>
      </w:tr>
    </w:tbl>
    <w:p w14:paraId="28C1CD8A">
      <w:pPr>
        <w:autoSpaceDE w:val="0"/>
        <w:autoSpaceDN w:val="0"/>
        <w:adjustRightInd w:val="0"/>
        <w:spacing w:line="200" w:lineRule="exact"/>
        <w:jc w:val="left"/>
        <w:rPr>
          <w:rFonts w:ascii="宋体" w:hAnsi="宋体" w:cs="宋体"/>
          <w:snapToGrid w:val="0"/>
          <w:color w:val="auto"/>
          <w:sz w:val="20"/>
          <w:highlight w:val="none"/>
        </w:rPr>
      </w:pPr>
    </w:p>
    <w:p w14:paraId="0F2D9244">
      <w:pPr>
        <w:autoSpaceDE w:val="0"/>
        <w:autoSpaceDN w:val="0"/>
        <w:adjustRightInd w:val="0"/>
        <w:spacing w:line="200" w:lineRule="exact"/>
        <w:jc w:val="left"/>
        <w:rPr>
          <w:rFonts w:ascii="宋体" w:hAnsi="宋体" w:cs="宋体"/>
          <w:snapToGrid w:val="0"/>
          <w:color w:val="auto"/>
          <w:sz w:val="20"/>
          <w:highlight w:val="none"/>
        </w:rPr>
      </w:pPr>
    </w:p>
    <w:p w14:paraId="40061714">
      <w:pPr>
        <w:rPr>
          <w:rFonts w:ascii="宋体" w:hAnsi="宋体" w:cs="宋体"/>
          <w:color w:val="auto"/>
          <w:highlight w:val="none"/>
        </w:rPr>
      </w:pPr>
    </w:p>
    <w:p w14:paraId="2D00FEF3">
      <w:pPr>
        <w:rPr>
          <w:rFonts w:ascii="宋体" w:hAnsi="宋体" w:cs="宋体"/>
          <w:color w:val="auto"/>
          <w:highlight w:val="none"/>
        </w:rPr>
      </w:pPr>
    </w:p>
    <w:p w14:paraId="3D8E7331">
      <w:pPr>
        <w:rPr>
          <w:rFonts w:ascii="宋体" w:hAnsi="宋体" w:cs="宋体"/>
          <w:color w:val="auto"/>
          <w:highlight w:val="none"/>
        </w:rPr>
      </w:pPr>
    </w:p>
    <w:p w14:paraId="3B5D09E0">
      <w:pPr>
        <w:rPr>
          <w:rFonts w:ascii="宋体" w:hAnsi="宋体" w:cs="宋体"/>
          <w:color w:val="auto"/>
          <w:highlight w:val="none"/>
        </w:rPr>
      </w:pPr>
    </w:p>
    <w:p w14:paraId="3E060204">
      <w:pPr>
        <w:rPr>
          <w:rFonts w:ascii="宋体" w:hAnsi="宋体" w:cs="宋体"/>
          <w:color w:val="auto"/>
          <w:highlight w:val="none"/>
        </w:rPr>
      </w:pPr>
    </w:p>
    <w:p w14:paraId="3DFE2BE9">
      <w:pPr>
        <w:rPr>
          <w:rFonts w:ascii="宋体" w:hAnsi="宋体" w:cs="宋体"/>
          <w:color w:val="auto"/>
          <w:highlight w:val="none"/>
        </w:rPr>
      </w:pPr>
    </w:p>
    <w:p w14:paraId="3539EFEA">
      <w:pPr>
        <w:rPr>
          <w:rFonts w:ascii="宋体" w:hAnsi="宋体" w:cs="宋体"/>
          <w:color w:val="auto"/>
          <w:highlight w:val="none"/>
        </w:rPr>
      </w:pPr>
    </w:p>
    <w:p w14:paraId="2EF5F6E5">
      <w:pPr>
        <w:rPr>
          <w:rFonts w:ascii="宋体" w:hAnsi="宋体" w:cs="宋体"/>
          <w:color w:val="auto"/>
          <w:highlight w:val="none"/>
        </w:rPr>
      </w:pPr>
    </w:p>
    <w:p w14:paraId="4FA62C94">
      <w:pPr>
        <w:rPr>
          <w:rFonts w:ascii="宋体" w:hAnsi="宋体" w:cs="宋体"/>
          <w:color w:val="auto"/>
          <w:highlight w:val="none"/>
        </w:rPr>
      </w:pPr>
    </w:p>
    <w:p w14:paraId="2320DF0D">
      <w:pPr>
        <w:rPr>
          <w:rFonts w:ascii="宋体" w:hAnsi="宋体" w:cs="宋体"/>
          <w:color w:val="auto"/>
          <w:highlight w:val="none"/>
        </w:rPr>
      </w:pPr>
    </w:p>
    <w:p w14:paraId="0ECBEEC5">
      <w:pPr>
        <w:tabs>
          <w:tab w:val="left" w:pos="7140"/>
          <w:tab w:val="left" w:pos="7560"/>
          <w:tab w:val="left" w:pos="8300"/>
        </w:tabs>
        <w:autoSpaceDE w:val="0"/>
        <w:autoSpaceDN w:val="0"/>
        <w:adjustRightInd w:val="0"/>
        <w:spacing w:line="370" w:lineRule="auto"/>
        <w:ind w:firstLine="1984" w:firstLineChars="945"/>
        <w:jc w:val="right"/>
        <w:rPr>
          <w:rFonts w:ascii="宋体" w:hAnsi="宋体" w:cs="宋体"/>
          <w:snapToGrid w:val="0"/>
          <w:color w:val="auto"/>
          <w:szCs w:val="21"/>
          <w:highlight w:val="none"/>
        </w:rPr>
      </w:pPr>
      <w:r>
        <w:rPr>
          <w:rFonts w:hint="eastAsia" w:ascii="宋体" w:hAnsi="宋体" w:cs="宋体"/>
          <w:snapToGrid w:val="0"/>
          <w:color w:val="auto"/>
          <w:szCs w:val="21"/>
          <w:highlight w:val="none"/>
        </w:rPr>
        <w:t>竞选人：</w:t>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rPr>
        <w:t>（盖单位公章）</w:t>
      </w:r>
    </w:p>
    <w:p w14:paraId="69F4FB44">
      <w:pPr>
        <w:jc w:val="left"/>
        <w:rPr>
          <w:rFonts w:ascii="宋体" w:hAnsi="宋体" w:cs="宋体"/>
          <w:snapToGrid w:val="0"/>
          <w:color w:val="auto"/>
          <w:szCs w:val="21"/>
          <w:highlight w:val="none"/>
        </w:rPr>
      </w:pPr>
      <w:r>
        <w:rPr>
          <w:rFonts w:hint="eastAsia" w:ascii="宋体" w:hAnsi="宋体" w:cs="宋体"/>
          <w:snapToGrid w:val="0"/>
          <w:color w:val="auto"/>
          <w:szCs w:val="21"/>
          <w:highlight w:val="none"/>
        </w:rPr>
        <w:t xml:space="preserve">                                       法定代表人或其委托代理人：</w:t>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u w:val="single"/>
        </w:rPr>
        <w:tab/>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rPr>
        <w:t>（签字）</w:t>
      </w:r>
    </w:p>
    <w:p w14:paraId="14C9FAD2">
      <w:pPr>
        <w:jc w:val="right"/>
        <w:rPr>
          <w:rFonts w:ascii="宋体" w:hAnsi="宋体" w:cs="宋体"/>
          <w:snapToGrid w:val="0"/>
          <w:color w:val="auto"/>
          <w:szCs w:val="21"/>
          <w:highlight w:val="none"/>
        </w:rPr>
      </w:pPr>
    </w:p>
    <w:p w14:paraId="10C9577D">
      <w:pPr>
        <w:jc w:val="right"/>
        <w:rPr>
          <w:rFonts w:ascii="宋体" w:hAnsi="宋体" w:cs="宋体"/>
          <w:snapToGrid w:val="0"/>
          <w:color w:val="auto"/>
          <w:szCs w:val="21"/>
          <w:highlight w:val="none"/>
        </w:rPr>
      </w:pPr>
    </w:p>
    <w:p w14:paraId="726E0AE5">
      <w:pPr>
        <w:jc w:val="right"/>
        <w:rPr>
          <w:rFonts w:ascii="宋体" w:hAnsi="宋体" w:cs="宋体"/>
          <w:snapToGrid w:val="0"/>
          <w:color w:val="auto"/>
          <w:szCs w:val="21"/>
          <w:highlight w:val="none"/>
        </w:rPr>
      </w:pPr>
    </w:p>
    <w:p w14:paraId="0F2DD768">
      <w:pPr>
        <w:jc w:val="right"/>
        <w:rPr>
          <w:rFonts w:ascii="宋体" w:hAnsi="宋体" w:cs="宋体"/>
          <w:snapToGrid w:val="0"/>
          <w:color w:val="auto"/>
          <w:szCs w:val="21"/>
          <w:highlight w:val="none"/>
        </w:rPr>
      </w:pPr>
    </w:p>
    <w:p w14:paraId="2EF91ADF">
      <w:pPr>
        <w:jc w:val="right"/>
        <w:rPr>
          <w:rFonts w:ascii="宋体" w:hAnsi="宋体" w:cs="宋体"/>
          <w:snapToGrid w:val="0"/>
          <w:color w:val="auto"/>
          <w:szCs w:val="21"/>
          <w:highlight w:val="none"/>
        </w:rPr>
      </w:pPr>
    </w:p>
    <w:p w14:paraId="5E12D595">
      <w:pPr>
        <w:jc w:val="right"/>
        <w:rPr>
          <w:rFonts w:ascii="宋体" w:hAnsi="宋体" w:cs="宋体"/>
          <w:snapToGrid w:val="0"/>
          <w:color w:val="auto"/>
          <w:szCs w:val="21"/>
          <w:highlight w:val="none"/>
        </w:rPr>
      </w:pPr>
    </w:p>
    <w:p w14:paraId="53C6E1EA">
      <w:pPr>
        <w:jc w:val="right"/>
        <w:rPr>
          <w:rFonts w:ascii="宋体" w:hAnsi="宋体" w:cs="宋体"/>
          <w:snapToGrid w:val="0"/>
          <w:color w:val="auto"/>
          <w:szCs w:val="21"/>
          <w:highlight w:val="none"/>
        </w:rPr>
      </w:pPr>
    </w:p>
    <w:p w14:paraId="67E0EC60">
      <w:pPr>
        <w:jc w:val="right"/>
        <w:rPr>
          <w:rFonts w:ascii="宋体" w:hAnsi="宋体" w:cs="宋体"/>
          <w:snapToGrid w:val="0"/>
          <w:color w:val="auto"/>
          <w:szCs w:val="21"/>
          <w:highlight w:val="none"/>
        </w:rPr>
      </w:pPr>
    </w:p>
    <w:p w14:paraId="43DD773F">
      <w:pPr>
        <w:jc w:val="right"/>
        <w:rPr>
          <w:rFonts w:ascii="宋体" w:hAnsi="宋体" w:cs="宋体"/>
          <w:snapToGrid w:val="0"/>
          <w:color w:val="auto"/>
          <w:szCs w:val="21"/>
          <w:highlight w:val="none"/>
        </w:rPr>
      </w:pPr>
    </w:p>
    <w:p w14:paraId="34B98840">
      <w:pPr>
        <w:jc w:val="right"/>
        <w:rPr>
          <w:rFonts w:ascii="宋体" w:hAnsi="宋体" w:cs="宋体"/>
          <w:snapToGrid w:val="0"/>
          <w:color w:val="auto"/>
          <w:szCs w:val="21"/>
          <w:highlight w:val="none"/>
        </w:rPr>
      </w:pPr>
    </w:p>
    <w:p w14:paraId="72F047A7">
      <w:pPr>
        <w:jc w:val="right"/>
        <w:rPr>
          <w:rFonts w:ascii="宋体" w:hAnsi="宋体" w:cs="宋体"/>
          <w:snapToGrid w:val="0"/>
          <w:color w:val="auto"/>
          <w:szCs w:val="21"/>
          <w:highlight w:val="none"/>
        </w:rPr>
      </w:pPr>
    </w:p>
    <w:p w14:paraId="312E80C2">
      <w:pPr>
        <w:jc w:val="right"/>
        <w:rPr>
          <w:rFonts w:ascii="宋体" w:hAnsi="宋体" w:cs="宋体"/>
          <w:snapToGrid w:val="0"/>
          <w:color w:val="auto"/>
          <w:szCs w:val="21"/>
          <w:highlight w:val="none"/>
        </w:rPr>
      </w:pPr>
    </w:p>
    <w:p w14:paraId="27D602B7">
      <w:pPr>
        <w:jc w:val="right"/>
        <w:rPr>
          <w:rFonts w:ascii="宋体" w:hAnsi="宋体" w:cs="宋体"/>
          <w:snapToGrid w:val="0"/>
          <w:color w:val="auto"/>
          <w:szCs w:val="21"/>
          <w:highlight w:val="none"/>
        </w:rPr>
      </w:pPr>
    </w:p>
    <w:p w14:paraId="25227613">
      <w:pPr>
        <w:jc w:val="right"/>
        <w:rPr>
          <w:rFonts w:ascii="宋体" w:hAnsi="宋体" w:cs="宋体"/>
          <w:snapToGrid w:val="0"/>
          <w:color w:val="auto"/>
          <w:szCs w:val="21"/>
          <w:highlight w:val="none"/>
        </w:rPr>
      </w:pPr>
    </w:p>
    <w:p w14:paraId="5D2EC306">
      <w:pPr>
        <w:jc w:val="right"/>
        <w:rPr>
          <w:rFonts w:ascii="宋体" w:hAnsi="宋体" w:cs="宋体"/>
          <w:snapToGrid w:val="0"/>
          <w:color w:val="auto"/>
          <w:szCs w:val="21"/>
          <w:highlight w:val="none"/>
        </w:rPr>
      </w:pPr>
    </w:p>
    <w:p w14:paraId="724F23E5">
      <w:pPr>
        <w:jc w:val="right"/>
        <w:rPr>
          <w:rFonts w:ascii="宋体" w:hAnsi="宋体" w:cs="宋体"/>
          <w:snapToGrid w:val="0"/>
          <w:color w:val="auto"/>
          <w:szCs w:val="21"/>
          <w:highlight w:val="none"/>
        </w:rPr>
      </w:pPr>
    </w:p>
    <w:p w14:paraId="54D33BC2">
      <w:pPr>
        <w:jc w:val="right"/>
        <w:rPr>
          <w:rFonts w:ascii="宋体" w:hAnsi="宋体" w:cs="宋体"/>
          <w:snapToGrid w:val="0"/>
          <w:color w:val="auto"/>
          <w:szCs w:val="21"/>
          <w:highlight w:val="none"/>
        </w:rPr>
      </w:pPr>
    </w:p>
    <w:p w14:paraId="405570EA">
      <w:pPr>
        <w:jc w:val="right"/>
        <w:rPr>
          <w:rFonts w:ascii="宋体" w:hAnsi="宋体" w:cs="宋体"/>
          <w:snapToGrid w:val="0"/>
          <w:color w:val="auto"/>
          <w:szCs w:val="21"/>
          <w:highlight w:val="none"/>
        </w:rPr>
      </w:pPr>
    </w:p>
    <w:p w14:paraId="0576B04D">
      <w:pPr>
        <w:jc w:val="right"/>
        <w:rPr>
          <w:rFonts w:ascii="宋体" w:hAnsi="宋体" w:cs="宋体"/>
          <w:snapToGrid w:val="0"/>
          <w:color w:val="auto"/>
          <w:szCs w:val="21"/>
          <w:highlight w:val="none"/>
        </w:rPr>
      </w:pPr>
    </w:p>
    <w:p w14:paraId="6CD804D3">
      <w:pPr>
        <w:jc w:val="right"/>
        <w:rPr>
          <w:rFonts w:ascii="宋体" w:hAnsi="宋体" w:cs="宋体"/>
          <w:color w:val="auto"/>
          <w:sz w:val="24"/>
          <w:szCs w:val="24"/>
          <w:highlight w:val="none"/>
        </w:rPr>
      </w:pPr>
    </w:p>
    <w:p w14:paraId="0BEA9F1B">
      <w:pPr>
        <w:tabs>
          <w:tab w:val="left" w:pos="6000"/>
          <w:tab w:val="left" w:pos="7040"/>
          <w:tab w:val="left" w:pos="8100"/>
        </w:tabs>
        <w:autoSpaceDE w:val="0"/>
        <w:autoSpaceDN w:val="0"/>
        <w:adjustRightInd w:val="0"/>
        <w:spacing w:line="360" w:lineRule="auto"/>
        <w:ind w:right="-20"/>
        <w:jc w:val="center"/>
        <w:rPr>
          <w:rFonts w:ascii="宋体" w:hAnsi="宋体" w:cs="宋体"/>
          <w:snapToGrid w:val="0"/>
          <w:color w:val="auto"/>
          <w:sz w:val="24"/>
          <w:szCs w:val="24"/>
          <w:highlight w:val="none"/>
        </w:rPr>
      </w:pPr>
      <w:bookmarkStart w:id="943" w:name="_Toc239510325"/>
      <w:bookmarkStart w:id="944" w:name="_Toc230172806"/>
      <w:bookmarkStart w:id="945" w:name="_Toc405288922"/>
      <w:bookmarkStart w:id="946" w:name="_Toc328578530"/>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（三）法定代表人身份证明</w:t>
      </w:r>
      <w:bookmarkEnd w:id="943"/>
      <w:bookmarkEnd w:id="944"/>
      <w:r>
        <w:rPr>
          <w:rFonts w:hint="eastAsia" w:ascii="宋体" w:hAnsi="宋体" w:cs="宋体"/>
          <w:b/>
          <w:color w:val="auto"/>
          <w:sz w:val="28"/>
          <w:szCs w:val="28"/>
          <w:highlight w:val="none"/>
        </w:rPr>
        <w:t>及授权委托书</w:t>
      </w:r>
      <w:bookmarkEnd w:id="945"/>
      <w:bookmarkEnd w:id="946"/>
    </w:p>
    <w:p w14:paraId="157F0683">
      <w:pPr>
        <w:jc w:val="center"/>
        <w:rPr>
          <w:rFonts w:ascii="宋体" w:hAnsi="宋体" w:cs="宋体"/>
          <w:b/>
          <w:color w:val="auto"/>
          <w:sz w:val="28"/>
          <w:highlight w:val="none"/>
        </w:rPr>
      </w:pPr>
    </w:p>
    <w:p w14:paraId="17D16FF3">
      <w:pPr>
        <w:jc w:val="center"/>
        <w:rPr>
          <w:rFonts w:ascii="宋体" w:hAnsi="宋体" w:cs="宋体"/>
          <w:b/>
          <w:color w:val="auto"/>
          <w:sz w:val="24"/>
          <w:szCs w:val="24"/>
          <w:highlight w:val="none"/>
        </w:rPr>
      </w:pPr>
      <w:r>
        <w:rPr>
          <w:rFonts w:hint="eastAsia" w:ascii="宋体" w:hAnsi="宋体" w:cs="宋体"/>
          <w:b/>
          <w:color w:val="auto"/>
          <w:sz w:val="24"/>
          <w:szCs w:val="24"/>
          <w:highlight w:val="none"/>
        </w:rPr>
        <w:t>法定代表人身份证明</w:t>
      </w:r>
    </w:p>
    <w:p w14:paraId="061247F8">
      <w:pPr>
        <w:ind w:left="765"/>
        <w:rPr>
          <w:rFonts w:ascii="宋体" w:hAnsi="宋体" w:cs="宋体"/>
          <w:color w:val="auto"/>
          <w:highlight w:val="none"/>
        </w:rPr>
      </w:pPr>
    </w:p>
    <w:p w14:paraId="7FC432CE">
      <w:pPr>
        <w:ind w:left="765"/>
        <w:rPr>
          <w:rFonts w:ascii="宋体" w:hAnsi="宋体" w:cs="宋体"/>
          <w:color w:val="auto"/>
          <w:highlight w:val="none"/>
        </w:rPr>
      </w:pPr>
    </w:p>
    <w:p w14:paraId="11340441">
      <w:pPr>
        <w:keepNext w:val="0"/>
        <w:keepLines w:val="0"/>
        <w:pageBreakBefore w:val="0"/>
        <w:widowControl w:val="0"/>
        <w:kinsoku/>
        <w:wordWrap/>
        <w:overflowPunct/>
        <w:topLinePunct w:val="0"/>
        <w:bidi w:val="0"/>
        <w:spacing w:line="320" w:lineRule="exact"/>
        <w:ind w:left="765"/>
        <w:textAlignment w:val="auto"/>
        <w:rPr>
          <w:rFonts w:ascii="宋体" w:hAnsi="宋体" w:cs="宋体"/>
          <w:color w:val="auto"/>
          <w:highlight w:val="none"/>
        </w:rPr>
      </w:pPr>
    </w:p>
    <w:p w14:paraId="5D0F6AA0">
      <w:pPr>
        <w:keepNext w:val="0"/>
        <w:keepLines w:val="0"/>
        <w:pageBreakBefore w:val="0"/>
        <w:widowControl w:val="0"/>
        <w:tabs>
          <w:tab w:val="left" w:pos="5565"/>
        </w:tabs>
        <w:kinsoku/>
        <w:wordWrap/>
        <w:overflowPunct/>
        <w:topLinePunct w:val="0"/>
        <w:autoSpaceDE w:val="0"/>
        <w:autoSpaceDN w:val="0"/>
        <w:bidi w:val="0"/>
        <w:adjustRightInd w:val="0"/>
        <w:snapToGrid w:val="0"/>
        <w:spacing w:line="320" w:lineRule="exact"/>
        <w:ind w:firstLine="390" w:firstLineChars="186"/>
        <w:jc w:val="left"/>
        <w:textAlignment w:val="auto"/>
        <w:rPr>
          <w:rFonts w:ascii="宋体" w:hAnsi="宋体" w:cs="宋体"/>
          <w:color w:val="auto"/>
          <w:szCs w:val="21"/>
          <w:highlight w:val="none"/>
        </w:rPr>
      </w:pPr>
      <w:r>
        <w:rPr>
          <w:rFonts w:hint="eastAsia" w:ascii="宋体" w:hAnsi="宋体" w:cs="宋体"/>
          <w:color w:val="auto"/>
          <w:szCs w:val="21"/>
          <w:highlight w:val="none"/>
        </w:rPr>
        <w:t>竞选人名称：</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p>
    <w:p w14:paraId="1819A121">
      <w:pPr>
        <w:keepNext w:val="0"/>
        <w:keepLines w:val="0"/>
        <w:pageBreakBefore w:val="0"/>
        <w:widowControl w:val="0"/>
        <w:kinsoku/>
        <w:wordWrap/>
        <w:overflowPunct/>
        <w:topLinePunct w:val="0"/>
        <w:autoSpaceDE w:val="0"/>
        <w:autoSpaceDN w:val="0"/>
        <w:bidi w:val="0"/>
        <w:adjustRightInd w:val="0"/>
        <w:snapToGrid w:val="0"/>
        <w:spacing w:line="320" w:lineRule="exact"/>
        <w:ind w:firstLine="372" w:firstLineChars="186"/>
        <w:jc w:val="left"/>
        <w:textAlignment w:val="auto"/>
        <w:rPr>
          <w:rFonts w:ascii="宋体" w:hAnsi="宋体" w:cs="宋体"/>
          <w:color w:val="auto"/>
          <w:sz w:val="20"/>
          <w:highlight w:val="none"/>
        </w:rPr>
      </w:pPr>
    </w:p>
    <w:p w14:paraId="73566E83">
      <w:pPr>
        <w:keepNext w:val="0"/>
        <w:keepLines w:val="0"/>
        <w:pageBreakBefore w:val="0"/>
        <w:widowControl w:val="0"/>
        <w:tabs>
          <w:tab w:val="left" w:pos="5475"/>
        </w:tabs>
        <w:kinsoku/>
        <w:wordWrap/>
        <w:overflowPunct/>
        <w:topLinePunct w:val="0"/>
        <w:autoSpaceDE w:val="0"/>
        <w:autoSpaceDN w:val="0"/>
        <w:bidi w:val="0"/>
        <w:adjustRightInd w:val="0"/>
        <w:snapToGrid w:val="0"/>
        <w:spacing w:line="320" w:lineRule="exact"/>
        <w:ind w:firstLine="390" w:firstLineChars="186"/>
        <w:jc w:val="left"/>
        <w:textAlignment w:val="auto"/>
        <w:rPr>
          <w:rFonts w:ascii="宋体" w:hAnsi="宋体" w:cs="宋体"/>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p>
    <w:p w14:paraId="0DEC19E6">
      <w:pPr>
        <w:keepNext w:val="0"/>
        <w:keepLines w:val="0"/>
        <w:pageBreakBefore w:val="0"/>
        <w:widowControl w:val="0"/>
        <w:kinsoku/>
        <w:wordWrap/>
        <w:overflowPunct/>
        <w:topLinePunct w:val="0"/>
        <w:autoSpaceDE w:val="0"/>
        <w:autoSpaceDN w:val="0"/>
        <w:bidi w:val="0"/>
        <w:adjustRightInd w:val="0"/>
        <w:snapToGrid w:val="0"/>
        <w:spacing w:line="320" w:lineRule="exact"/>
        <w:ind w:firstLine="372" w:firstLineChars="186"/>
        <w:jc w:val="left"/>
        <w:textAlignment w:val="auto"/>
        <w:rPr>
          <w:rFonts w:ascii="宋体" w:hAnsi="宋体" w:cs="宋体"/>
          <w:color w:val="auto"/>
          <w:sz w:val="20"/>
          <w:highlight w:val="none"/>
        </w:rPr>
      </w:pPr>
    </w:p>
    <w:p w14:paraId="283C0346">
      <w:pPr>
        <w:keepNext w:val="0"/>
        <w:keepLines w:val="0"/>
        <w:pageBreakBefore w:val="0"/>
        <w:widowControl w:val="0"/>
        <w:tabs>
          <w:tab w:val="left" w:pos="5475"/>
        </w:tabs>
        <w:kinsoku/>
        <w:wordWrap/>
        <w:overflowPunct/>
        <w:topLinePunct w:val="0"/>
        <w:autoSpaceDE w:val="0"/>
        <w:autoSpaceDN w:val="0"/>
        <w:bidi w:val="0"/>
        <w:adjustRightInd w:val="0"/>
        <w:snapToGrid w:val="0"/>
        <w:spacing w:line="320" w:lineRule="exact"/>
        <w:ind w:firstLine="390" w:firstLineChars="186"/>
        <w:jc w:val="left"/>
        <w:textAlignment w:val="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p>
    <w:p w14:paraId="7E54E0B7">
      <w:pPr>
        <w:keepNext w:val="0"/>
        <w:keepLines w:val="0"/>
        <w:pageBreakBefore w:val="0"/>
        <w:widowControl w:val="0"/>
        <w:kinsoku/>
        <w:wordWrap/>
        <w:overflowPunct/>
        <w:topLinePunct w:val="0"/>
        <w:autoSpaceDE w:val="0"/>
        <w:autoSpaceDN w:val="0"/>
        <w:bidi w:val="0"/>
        <w:adjustRightInd w:val="0"/>
        <w:snapToGrid w:val="0"/>
        <w:spacing w:line="320" w:lineRule="exact"/>
        <w:ind w:firstLine="372" w:firstLineChars="186"/>
        <w:jc w:val="left"/>
        <w:textAlignment w:val="auto"/>
        <w:rPr>
          <w:rFonts w:ascii="宋体" w:hAnsi="宋体" w:cs="宋体"/>
          <w:color w:val="auto"/>
          <w:sz w:val="20"/>
          <w:highlight w:val="none"/>
        </w:rPr>
      </w:pPr>
    </w:p>
    <w:p w14:paraId="09988B4A">
      <w:pPr>
        <w:keepNext w:val="0"/>
        <w:keepLines w:val="0"/>
        <w:pageBreakBefore w:val="0"/>
        <w:widowControl w:val="0"/>
        <w:tabs>
          <w:tab w:val="left" w:pos="2520"/>
          <w:tab w:val="left" w:pos="3836"/>
        </w:tabs>
        <w:kinsoku/>
        <w:wordWrap/>
        <w:overflowPunct/>
        <w:topLinePunct w:val="0"/>
        <w:autoSpaceDE w:val="0"/>
        <w:autoSpaceDN w:val="0"/>
        <w:bidi w:val="0"/>
        <w:adjustRightInd w:val="0"/>
        <w:snapToGrid w:val="0"/>
        <w:spacing w:line="320" w:lineRule="exact"/>
        <w:ind w:firstLine="390" w:firstLineChars="186"/>
        <w:jc w:val="left"/>
        <w:textAlignment w:val="auto"/>
        <w:rPr>
          <w:rFonts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 xml:space="preserve"> </w:t>
      </w:r>
      <w:r>
        <w:rPr>
          <w:rFonts w:hint="eastAsia" w:ascii="宋体" w:hAnsi="宋体" w:cs="宋体"/>
          <w:color w:val="auto"/>
          <w:spacing w:val="-1"/>
          <w:szCs w:val="21"/>
          <w:highlight w:val="none"/>
        </w:rPr>
        <w:t>年</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pacing w:val="-1"/>
          <w:szCs w:val="21"/>
          <w:highlight w:val="none"/>
        </w:rPr>
        <w:t>月</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E279604">
      <w:pPr>
        <w:keepNext w:val="0"/>
        <w:keepLines w:val="0"/>
        <w:pageBreakBefore w:val="0"/>
        <w:widowControl w:val="0"/>
        <w:kinsoku/>
        <w:wordWrap/>
        <w:overflowPunct/>
        <w:topLinePunct w:val="0"/>
        <w:autoSpaceDE w:val="0"/>
        <w:autoSpaceDN w:val="0"/>
        <w:bidi w:val="0"/>
        <w:adjustRightInd w:val="0"/>
        <w:snapToGrid w:val="0"/>
        <w:spacing w:line="320" w:lineRule="exact"/>
        <w:ind w:firstLine="186" w:firstLineChars="186"/>
        <w:jc w:val="left"/>
        <w:textAlignment w:val="auto"/>
        <w:rPr>
          <w:rFonts w:ascii="宋体" w:hAnsi="宋体" w:cs="宋体"/>
          <w:color w:val="auto"/>
          <w:sz w:val="10"/>
          <w:szCs w:val="10"/>
          <w:highlight w:val="none"/>
        </w:rPr>
      </w:pPr>
    </w:p>
    <w:p w14:paraId="712F744A">
      <w:pPr>
        <w:keepNext w:val="0"/>
        <w:keepLines w:val="0"/>
        <w:pageBreakBefore w:val="0"/>
        <w:widowControl w:val="0"/>
        <w:tabs>
          <w:tab w:val="left" w:pos="5475"/>
        </w:tabs>
        <w:kinsoku/>
        <w:wordWrap/>
        <w:overflowPunct/>
        <w:topLinePunct w:val="0"/>
        <w:autoSpaceDE w:val="0"/>
        <w:autoSpaceDN w:val="0"/>
        <w:bidi w:val="0"/>
        <w:adjustRightInd w:val="0"/>
        <w:snapToGrid w:val="0"/>
        <w:spacing w:line="320" w:lineRule="exact"/>
        <w:ind w:firstLine="390" w:firstLineChars="186"/>
        <w:jc w:val="left"/>
        <w:textAlignment w:val="auto"/>
        <w:rPr>
          <w:rFonts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p>
    <w:p w14:paraId="0E3C2907">
      <w:pPr>
        <w:keepNext w:val="0"/>
        <w:keepLines w:val="0"/>
        <w:pageBreakBefore w:val="0"/>
        <w:widowControl w:val="0"/>
        <w:kinsoku/>
        <w:wordWrap/>
        <w:overflowPunct/>
        <w:topLinePunct w:val="0"/>
        <w:autoSpaceDE w:val="0"/>
        <w:autoSpaceDN w:val="0"/>
        <w:bidi w:val="0"/>
        <w:adjustRightInd w:val="0"/>
        <w:snapToGrid w:val="0"/>
        <w:spacing w:line="320" w:lineRule="exact"/>
        <w:ind w:firstLine="372" w:firstLineChars="186"/>
        <w:jc w:val="left"/>
        <w:textAlignment w:val="auto"/>
        <w:rPr>
          <w:rFonts w:ascii="宋体" w:hAnsi="宋体" w:cs="宋体"/>
          <w:color w:val="auto"/>
          <w:sz w:val="20"/>
          <w:highlight w:val="none"/>
        </w:rPr>
      </w:pPr>
    </w:p>
    <w:p w14:paraId="769ABD62">
      <w:pPr>
        <w:keepNext w:val="0"/>
        <w:keepLines w:val="0"/>
        <w:pageBreakBefore w:val="0"/>
        <w:widowControl w:val="0"/>
        <w:tabs>
          <w:tab w:val="left" w:pos="1580"/>
          <w:tab w:val="left" w:pos="3260"/>
          <w:tab w:val="left" w:pos="4840"/>
          <w:tab w:val="left" w:pos="6300"/>
        </w:tabs>
        <w:kinsoku/>
        <w:wordWrap/>
        <w:overflowPunct/>
        <w:topLinePunct w:val="0"/>
        <w:autoSpaceDE w:val="0"/>
        <w:autoSpaceDN w:val="0"/>
        <w:bidi w:val="0"/>
        <w:adjustRightInd w:val="0"/>
        <w:snapToGrid w:val="0"/>
        <w:spacing w:line="320" w:lineRule="exact"/>
        <w:ind w:firstLine="390" w:firstLineChars="186"/>
        <w:jc w:val="left"/>
        <w:textAlignment w:val="auto"/>
        <w:rPr>
          <w:rFonts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 xml:space="preserve"> 性别</w:t>
      </w:r>
      <w:r>
        <w:rPr>
          <w:rFonts w:hint="eastAsia" w:ascii="宋体" w:hAnsi="宋体" w:cs="宋体"/>
          <w:color w:val="auto"/>
          <w:spacing w:val="-1"/>
          <w:szCs w:val="21"/>
          <w:highlight w:val="none"/>
        </w:rPr>
        <w:t>：</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 xml:space="preserve"> </w:t>
      </w:r>
      <w:r>
        <w:rPr>
          <w:rFonts w:hint="eastAsia" w:ascii="宋体" w:hAnsi="宋体" w:cs="宋体"/>
          <w:color w:val="auto"/>
          <w:spacing w:val="-1"/>
          <w:szCs w:val="21"/>
          <w:highlight w:val="none"/>
        </w:rPr>
        <w:t>年</w:t>
      </w:r>
      <w:r>
        <w:rPr>
          <w:rFonts w:hint="eastAsia" w:ascii="宋体" w:hAnsi="宋体" w:cs="宋体"/>
          <w:color w:val="auto"/>
          <w:szCs w:val="21"/>
          <w:highlight w:val="none"/>
        </w:rPr>
        <w:t>龄：</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职务：</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p>
    <w:p w14:paraId="42A80649">
      <w:pPr>
        <w:keepNext w:val="0"/>
        <w:keepLines w:val="0"/>
        <w:pageBreakBefore w:val="0"/>
        <w:widowControl w:val="0"/>
        <w:kinsoku/>
        <w:wordWrap/>
        <w:overflowPunct/>
        <w:topLinePunct w:val="0"/>
        <w:autoSpaceDE w:val="0"/>
        <w:autoSpaceDN w:val="0"/>
        <w:bidi w:val="0"/>
        <w:adjustRightInd w:val="0"/>
        <w:snapToGrid w:val="0"/>
        <w:spacing w:line="320" w:lineRule="exact"/>
        <w:ind w:firstLine="372" w:firstLineChars="186"/>
        <w:jc w:val="left"/>
        <w:textAlignment w:val="auto"/>
        <w:rPr>
          <w:rFonts w:ascii="宋体" w:hAnsi="宋体" w:cs="宋体"/>
          <w:color w:val="auto"/>
          <w:sz w:val="20"/>
          <w:highlight w:val="none"/>
        </w:rPr>
      </w:pPr>
    </w:p>
    <w:p w14:paraId="2C06890A">
      <w:pPr>
        <w:keepNext w:val="0"/>
        <w:keepLines w:val="0"/>
        <w:pageBreakBefore w:val="0"/>
        <w:widowControl w:val="0"/>
        <w:tabs>
          <w:tab w:val="left" w:pos="3360"/>
        </w:tabs>
        <w:kinsoku/>
        <w:wordWrap/>
        <w:overflowPunct/>
        <w:topLinePunct w:val="0"/>
        <w:autoSpaceDE w:val="0"/>
        <w:autoSpaceDN w:val="0"/>
        <w:bidi w:val="0"/>
        <w:adjustRightInd w:val="0"/>
        <w:snapToGrid w:val="0"/>
        <w:spacing w:line="320" w:lineRule="exact"/>
        <w:ind w:firstLine="390" w:firstLineChars="186"/>
        <w:jc w:val="left"/>
        <w:textAlignment w:val="auto"/>
        <w:rPr>
          <w:rFonts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 xml:space="preserve"> （竞选人名称）的法定代表人。</w:t>
      </w:r>
    </w:p>
    <w:p w14:paraId="5B3A1356">
      <w:pPr>
        <w:keepNext w:val="0"/>
        <w:keepLines w:val="0"/>
        <w:pageBreakBefore w:val="0"/>
        <w:widowControl w:val="0"/>
        <w:kinsoku/>
        <w:wordWrap/>
        <w:overflowPunct/>
        <w:topLinePunct w:val="0"/>
        <w:autoSpaceDE w:val="0"/>
        <w:autoSpaceDN w:val="0"/>
        <w:bidi w:val="0"/>
        <w:adjustRightInd w:val="0"/>
        <w:snapToGrid w:val="0"/>
        <w:spacing w:line="320" w:lineRule="exact"/>
        <w:ind w:firstLine="186" w:firstLineChars="186"/>
        <w:jc w:val="left"/>
        <w:textAlignment w:val="auto"/>
        <w:rPr>
          <w:rFonts w:ascii="宋体" w:hAnsi="宋体" w:cs="宋体"/>
          <w:color w:val="auto"/>
          <w:sz w:val="10"/>
          <w:szCs w:val="10"/>
          <w:highlight w:val="none"/>
        </w:rPr>
      </w:pPr>
    </w:p>
    <w:p w14:paraId="20CA4474">
      <w:pPr>
        <w:keepNext w:val="0"/>
        <w:keepLines w:val="0"/>
        <w:pageBreakBefore w:val="0"/>
        <w:widowControl w:val="0"/>
        <w:kinsoku/>
        <w:wordWrap/>
        <w:overflowPunct/>
        <w:topLinePunct w:val="0"/>
        <w:autoSpaceDE w:val="0"/>
        <w:autoSpaceDN w:val="0"/>
        <w:bidi w:val="0"/>
        <w:adjustRightInd w:val="0"/>
        <w:snapToGrid w:val="0"/>
        <w:spacing w:line="320" w:lineRule="exact"/>
        <w:ind w:firstLine="810" w:firstLineChars="386"/>
        <w:jc w:val="left"/>
        <w:textAlignment w:val="auto"/>
        <w:rPr>
          <w:rFonts w:ascii="宋体" w:hAnsi="宋体" w:cs="宋体"/>
          <w:color w:val="auto"/>
          <w:szCs w:val="21"/>
          <w:highlight w:val="none"/>
        </w:rPr>
      </w:pPr>
      <w:r>
        <w:rPr>
          <w:rFonts w:hint="eastAsia" w:ascii="宋体" w:hAnsi="宋体" w:cs="宋体"/>
          <w:color w:val="auto"/>
          <w:szCs w:val="21"/>
          <w:highlight w:val="none"/>
        </w:rPr>
        <w:t>特此证明。</w:t>
      </w:r>
    </w:p>
    <w:p w14:paraId="6E9E9D1A">
      <w:pPr>
        <w:autoSpaceDE w:val="0"/>
        <w:autoSpaceDN w:val="0"/>
        <w:adjustRightInd w:val="0"/>
        <w:snapToGrid w:val="0"/>
        <w:spacing w:line="360" w:lineRule="auto"/>
        <w:jc w:val="left"/>
        <w:rPr>
          <w:rFonts w:ascii="宋体" w:hAnsi="宋体" w:cs="宋体"/>
          <w:color w:val="auto"/>
          <w:sz w:val="18"/>
          <w:szCs w:val="18"/>
          <w:highlight w:val="none"/>
        </w:rPr>
      </w:pPr>
    </w:p>
    <w:p w14:paraId="1A98D213">
      <w:pPr>
        <w:autoSpaceDE w:val="0"/>
        <w:autoSpaceDN w:val="0"/>
        <w:adjustRightInd w:val="0"/>
        <w:snapToGrid w:val="0"/>
        <w:spacing w:line="360" w:lineRule="auto"/>
        <w:jc w:val="left"/>
        <w:rPr>
          <w:rFonts w:ascii="宋体" w:hAnsi="宋体" w:cs="宋体"/>
          <w:color w:val="auto"/>
          <w:sz w:val="20"/>
          <w:highlight w:val="none"/>
        </w:rPr>
      </w:pPr>
    </w:p>
    <w:p w14:paraId="350D1706">
      <w:pPr>
        <w:tabs>
          <w:tab w:val="left" w:pos="5460"/>
        </w:tabs>
        <w:autoSpaceDE w:val="0"/>
        <w:autoSpaceDN w:val="0"/>
        <w:adjustRightInd w:val="0"/>
        <w:snapToGrid w:val="0"/>
        <w:spacing w:line="360" w:lineRule="auto"/>
        <w:ind w:firstLine="2100"/>
        <w:jc w:val="left"/>
        <w:rPr>
          <w:rFonts w:ascii="宋体" w:hAnsi="宋体" w:cs="宋体"/>
          <w:color w:val="auto"/>
          <w:szCs w:val="21"/>
          <w:highlight w:val="none"/>
        </w:rPr>
      </w:pPr>
      <w:r>
        <w:rPr>
          <w:rFonts w:hint="eastAsia" w:ascii="宋体" w:hAnsi="宋体" w:cs="宋体"/>
          <w:color w:val="auto"/>
          <w:szCs w:val="21"/>
          <w:highlight w:val="none"/>
        </w:rPr>
        <w:t>竞选人：</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pacing w:val="-1"/>
          <w:szCs w:val="21"/>
          <w:highlight w:val="none"/>
        </w:rPr>
        <w:t>（</w:t>
      </w:r>
      <w:r>
        <w:rPr>
          <w:rFonts w:hint="eastAsia" w:ascii="宋体" w:hAnsi="宋体" w:cs="宋体"/>
          <w:color w:val="auto"/>
          <w:szCs w:val="21"/>
          <w:highlight w:val="none"/>
        </w:rPr>
        <w:t>盖单位公章）</w:t>
      </w:r>
    </w:p>
    <w:p w14:paraId="36C1D96D">
      <w:pPr>
        <w:autoSpaceDE w:val="0"/>
        <w:autoSpaceDN w:val="0"/>
        <w:adjustRightInd w:val="0"/>
        <w:snapToGrid w:val="0"/>
        <w:spacing w:line="360" w:lineRule="auto"/>
        <w:jc w:val="left"/>
        <w:rPr>
          <w:rFonts w:ascii="宋体" w:hAnsi="宋体" w:cs="宋体"/>
          <w:color w:val="auto"/>
          <w:sz w:val="20"/>
          <w:highlight w:val="none"/>
        </w:rPr>
      </w:pPr>
    </w:p>
    <w:p w14:paraId="61B10F47">
      <w:pPr>
        <w:tabs>
          <w:tab w:val="left" w:pos="4935"/>
          <w:tab w:val="left" w:pos="5460"/>
          <w:tab w:val="left" w:pos="6400"/>
        </w:tabs>
        <w:autoSpaceDE w:val="0"/>
        <w:autoSpaceDN w:val="0"/>
        <w:adjustRightInd w:val="0"/>
        <w:snapToGrid w:val="0"/>
        <w:spacing w:line="360" w:lineRule="auto"/>
        <w:ind w:firstLine="3780"/>
        <w:jc w:val="left"/>
        <w:rPr>
          <w:rFonts w:ascii="宋体" w:hAnsi="宋体" w:cs="宋体"/>
          <w:color w:val="auto"/>
          <w:szCs w:val="21"/>
          <w:highlight w:val="none"/>
        </w:rPr>
      </w:pP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pacing w:val="-1"/>
          <w:szCs w:val="21"/>
          <w:highlight w:val="none"/>
        </w:rPr>
        <w:t>年</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rPr>
        <w:t>日</w:t>
      </w:r>
    </w:p>
    <w:tbl>
      <w:tblPr>
        <w:tblStyle w:val="5"/>
        <w:tblpPr w:leftFromText="180" w:rightFromText="180" w:vertAnchor="text" w:horzAnchor="page" w:tblpX="1964" w:tblpY="38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78"/>
      </w:tblGrid>
      <w:tr w14:paraId="224F8441">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016" w:hRule="atLeast"/>
        </w:trPr>
        <w:tc>
          <w:tcPr>
            <w:tcW w:w="3678" w:type="dxa"/>
            <w:tcBorders>
              <w:top w:val="dotDotDash" w:color="auto" w:sz="4" w:space="0"/>
              <w:left w:val="dotDotDash" w:color="auto" w:sz="4" w:space="0"/>
              <w:bottom w:val="dotDotDash" w:color="auto" w:sz="4" w:space="0"/>
              <w:right w:val="dotDotDash" w:color="auto" w:sz="4" w:space="0"/>
            </w:tcBorders>
          </w:tcPr>
          <w:p w14:paraId="269BD6D1">
            <w:pPr>
              <w:spacing w:line="520" w:lineRule="exact"/>
              <w:ind w:firstLine="211" w:firstLineChars="100"/>
              <w:jc w:val="center"/>
              <w:rPr>
                <w:rFonts w:ascii="宋体" w:hAnsi="宋体" w:cs="宋体"/>
                <w:b/>
                <w:color w:val="auto"/>
                <w:szCs w:val="21"/>
                <w:highlight w:val="none"/>
              </w:rPr>
            </w:pPr>
          </w:p>
          <w:p w14:paraId="0A23D113">
            <w:pPr>
              <w:spacing w:line="520" w:lineRule="exact"/>
              <w:ind w:firstLine="211" w:firstLineChars="100"/>
              <w:jc w:val="center"/>
              <w:rPr>
                <w:rFonts w:ascii="宋体" w:hAnsi="宋体" w:cs="宋体"/>
                <w:b/>
                <w:color w:val="auto"/>
                <w:szCs w:val="21"/>
                <w:highlight w:val="none"/>
              </w:rPr>
            </w:pPr>
            <w:r>
              <w:rPr>
                <w:rFonts w:hint="eastAsia" w:ascii="宋体" w:hAnsi="宋体" w:cs="宋体"/>
                <w:b/>
                <w:color w:val="auto"/>
                <w:szCs w:val="21"/>
                <w:highlight w:val="none"/>
              </w:rPr>
              <w:t>法定代表人身份证正面复印件</w:t>
            </w:r>
          </w:p>
          <w:p w14:paraId="2761A7C1">
            <w:pPr>
              <w:spacing w:line="520" w:lineRule="exact"/>
              <w:jc w:val="center"/>
              <w:rPr>
                <w:rFonts w:ascii="宋体" w:hAnsi="宋体" w:cs="宋体"/>
                <w:b/>
                <w:color w:val="auto"/>
                <w:szCs w:val="21"/>
                <w:highlight w:val="none"/>
              </w:rPr>
            </w:pPr>
          </w:p>
        </w:tc>
      </w:tr>
    </w:tbl>
    <w:p w14:paraId="10434EC3">
      <w:pPr>
        <w:rPr>
          <w:rFonts w:ascii="宋体" w:hAnsi="宋体" w:cs="宋体"/>
          <w:vanish/>
          <w:color w:val="auto"/>
          <w:highlight w:val="none"/>
        </w:rPr>
      </w:pPr>
    </w:p>
    <w:tbl>
      <w:tblPr>
        <w:tblStyle w:val="5"/>
        <w:tblpPr w:leftFromText="180" w:rightFromText="180" w:vertAnchor="text" w:horzAnchor="margin" w:tblpXSpec="right" w:tblpY="38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78"/>
      </w:tblGrid>
      <w:tr w14:paraId="7C6B27A7">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016" w:hRule="atLeast"/>
        </w:trPr>
        <w:tc>
          <w:tcPr>
            <w:tcW w:w="3678" w:type="dxa"/>
            <w:tcBorders>
              <w:top w:val="dotDotDash" w:color="auto" w:sz="4" w:space="0"/>
              <w:left w:val="dotDotDash" w:color="auto" w:sz="4" w:space="0"/>
              <w:bottom w:val="dotDotDash" w:color="auto" w:sz="4" w:space="0"/>
              <w:right w:val="dotDotDash" w:color="auto" w:sz="4" w:space="0"/>
            </w:tcBorders>
          </w:tcPr>
          <w:p w14:paraId="4277C32B">
            <w:pPr>
              <w:spacing w:line="520" w:lineRule="exact"/>
              <w:ind w:firstLine="211" w:firstLineChars="100"/>
              <w:jc w:val="center"/>
              <w:rPr>
                <w:rFonts w:ascii="宋体" w:hAnsi="宋体" w:cs="宋体"/>
                <w:b/>
                <w:color w:val="auto"/>
                <w:szCs w:val="21"/>
                <w:highlight w:val="none"/>
              </w:rPr>
            </w:pPr>
          </w:p>
          <w:p w14:paraId="121FABF6">
            <w:pPr>
              <w:spacing w:line="520" w:lineRule="exact"/>
              <w:ind w:firstLine="211" w:firstLineChars="100"/>
              <w:jc w:val="center"/>
              <w:rPr>
                <w:rFonts w:ascii="宋体" w:hAnsi="宋体" w:cs="宋体"/>
                <w:b/>
                <w:color w:val="auto"/>
                <w:szCs w:val="21"/>
                <w:highlight w:val="none"/>
              </w:rPr>
            </w:pPr>
            <w:r>
              <w:rPr>
                <w:rFonts w:hint="eastAsia" w:ascii="宋体" w:hAnsi="宋体" w:cs="宋体"/>
                <w:b/>
                <w:color w:val="auto"/>
                <w:szCs w:val="21"/>
                <w:highlight w:val="none"/>
              </w:rPr>
              <w:t>法定代表人身份证背面复印件</w:t>
            </w:r>
          </w:p>
          <w:p w14:paraId="7E3EB8BF">
            <w:pPr>
              <w:spacing w:line="520" w:lineRule="exact"/>
              <w:jc w:val="center"/>
              <w:rPr>
                <w:rFonts w:ascii="宋体" w:hAnsi="宋体" w:cs="宋体"/>
                <w:b/>
                <w:color w:val="auto"/>
                <w:szCs w:val="21"/>
                <w:highlight w:val="none"/>
              </w:rPr>
            </w:pPr>
          </w:p>
        </w:tc>
      </w:tr>
    </w:tbl>
    <w:p w14:paraId="491E7BB3">
      <w:pPr>
        <w:autoSpaceDE w:val="0"/>
        <w:autoSpaceDN w:val="0"/>
        <w:adjustRightInd w:val="0"/>
        <w:snapToGrid w:val="0"/>
        <w:spacing w:line="360" w:lineRule="auto"/>
        <w:jc w:val="left"/>
        <w:rPr>
          <w:rFonts w:ascii="宋体" w:hAnsi="宋体" w:cs="宋体"/>
          <w:color w:val="auto"/>
          <w:highlight w:val="none"/>
        </w:rPr>
      </w:pPr>
    </w:p>
    <w:p w14:paraId="0104C8F1">
      <w:pPr>
        <w:autoSpaceDE w:val="0"/>
        <w:autoSpaceDN w:val="0"/>
        <w:adjustRightInd w:val="0"/>
        <w:snapToGrid w:val="0"/>
        <w:spacing w:line="360" w:lineRule="auto"/>
        <w:jc w:val="left"/>
        <w:rPr>
          <w:rFonts w:ascii="宋体" w:hAnsi="宋体" w:cs="宋体"/>
          <w:color w:val="auto"/>
          <w:highlight w:val="none"/>
        </w:rPr>
      </w:pPr>
    </w:p>
    <w:p w14:paraId="67D61791">
      <w:pPr>
        <w:autoSpaceDE w:val="0"/>
        <w:autoSpaceDN w:val="0"/>
        <w:adjustRightInd w:val="0"/>
        <w:snapToGrid w:val="0"/>
        <w:spacing w:line="360" w:lineRule="auto"/>
        <w:jc w:val="left"/>
        <w:rPr>
          <w:rFonts w:ascii="宋体" w:hAnsi="宋体" w:cs="宋体"/>
          <w:color w:val="auto"/>
          <w:highlight w:val="none"/>
        </w:rPr>
      </w:pPr>
    </w:p>
    <w:p w14:paraId="3DBEDDF2">
      <w:pPr>
        <w:autoSpaceDE w:val="0"/>
        <w:autoSpaceDN w:val="0"/>
        <w:adjustRightInd w:val="0"/>
        <w:snapToGrid w:val="0"/>
        <w:spacing w:line="360" w:lineRule="auto"/>
        <w:jc w:val="left"/>
        <w:rPr>
          <w:rFonts w:ascii="宋体" w:hAnsi="宋体" w:cs="宋体"/>
          <w:color w:val="auto"/>
          <w:highlight w:val="none"/>
        </w:rPr>
      </w:pPr>
    </w:p>
    <w:p w14:paraId="1709C0B7">
      <w:pPr>
        <w:autoSpaceDE w:val="0"/>
        <w:autoSpaceDN w:val="0"/>
        <w:adjustRightInd w:val="0"/>
        <w:snapToGrid w:val="0"/>
        <w:spacing w:line="360" w:lineRule="auto"/>
        <w:jc w:val="left"/>
        <w:rPr>
          <w:rFonts w:ascii="宋体" w:hAnsi="宋体" w:cs="宋体"/>
          <w:color w:val="auto"/>
          <w:highlight w:val="none"/>
        </w:rPr>
      </w:pPr>
    </w:p>
    <w:p w14:paraId="0DF97EC7">
      <w:pPr>
        <w:autoSpaceDE w:val="0"/>
        <w:autoSpaceDN w:val="0"/>
        <w:adjustRightInd w:val="0"/>
        <w:snapToGrid w:val="0"/>
        <w:spacing w:line="360" w:lineRule="auto"/>
        <w:jc w:val="left"/>
        <w:rPr>
          <w:rFonts w:ascii="宋体" w:hAnsi="宋体" w:cs="宋体"/>
          <w:color w:val="auto"/>
          <w:highlight w:val="none"/>
        </w:rPr>
      </w:pPr>
    </w:p>
    <w:p w14:paraId="0CE9C9C2">
      <w:pPr>
        <w:spacing w:line="360" w:lineRule="auto"/>
        <w:ind w:firstLine="420" w:firstLineChars="200"/>
        <w:rPr>
          <w:rFonts w:ascii="宋体" w:hAnsi="宋体"/>
          <w:color w:val="auto"/>
          <w:highlight w:val="none"/>
        </w:rPr>
      </w:pPr>
      <w:r>
        <w:rPr>
          <w:rFonts w:ascii="宋体" w:hAnsi="宋体"/>
          <w:color w:val="auto"/>
          <w:highlight w:val="none"/>
        </w:rPr>
        <w:t>注：</w:t>
      </w:r>
      <w:r>
        <w:rPr>
          <w:rFonts w:hint="eastAsia" w:ascii="宋体" w:hAnsi="宋体"/>
          <w:color w:val="auto"/>
          <w:highlight w:val="none"/>
          <w:lang w:val="en-US" w:eastAsia="zh-CN"/>
        </w:rPr>
        <w:t>1、</w:t>
      </w:r>
      <w:r>
        <w:rPr>
          <w:rFonts w:ascii="宋体" w:hAnsi="宋体"/>
          <w:color w:val="auto"/>
          <w:highlight w:val="none"/>
        </w:rPr>
        <w:t>法定代表人身份证明需按上述格式填写完整，不可缺少内容。在此基础上增加内容的不影响其有效性。</w:t>
      </w:r>
    </w:p>
    <w:p w14:paraId="668A3108">
      <w:pPr>
        <w:pStyle w:val="2"/>
        <w:ind w:left="420" w:leftChars="0" w:firstLine="420" w:firstLineChars="0"/>
        <w:rPr>
          <w:rFonts w:hint="default" w:ascii="宋体" w:hAnsi="宋体" w:eastAsiaTheme="minorEastAsia" w:cstheme="minorBidi"/>
          <w:color w:val="auto"/>
          <w:sz w:val="21"/>
          <w:szCs w:val="22"/>
          <w:highlight w:val="none"/>
          <w:lang w:val="en-US" w:eastAsia="zh-CN" w:bidi="ar-SA"/>
        </w:rPr>
      </w:pPr>
      <w:r>
        <w:rPr>
          <w:rFonts w:hint="eastAsia" w:ascii="宋体" w:hAnsi="宋体" w:eastAsiaTheme="minorEastAsia" w:cstheme="minorBidi"/>
          <w:color w:val="auto"/>
          <w:sz w:val="21"/>
          <w:szCs w:val="22"/>
          <w:highlight w:val="none"/>
          <w:lang w:val="en-US" w:eastAsia="zh-CN" w:bidi="ar-SA"/>
        </w:rPr>
        <w:t>2、</w:t>
      </w:r>
      <w:r>
        <w:rPr>
          <w:rFonts w:ascii="宋体" w:hAnsi="宋体" w:eastAsiaTheme="minorEastAsia" w:cstheme="minorBidi"/>
          <w:color w:val="auto"/>
          <w:sz w:val="21"/>
          <w:szCs w:val="22"/>
          <w:highlight w:val="none"/>
          <w:lang w:val="en-US" w:eastAsia="zh-CN" w:bidi="ar-SA"/>
        </w:rPr>
        <w:t>另外须准备一份</w:t>
      </w:r>
      <w:r>
        <w:rPr>
          <w:rFonts w:ascii="宋体" w:hAnsi="宋体"/>
          <w:color w:val="auto"/>
          <w:highlight w:val="none"/>
        </w:rPr>
        <w:t>法定代表人身份证明</w:t>
      </w:r>
      <w:r>
        <w:rPr>
          <w:rFonts w:ascii="宋体" w:hAnsi="宋体" w:eastAsiaTheme="minorEastAsia" w:cstheme="minorBidi"/>
          <w:color w:val="auto"/>
          <w:sz w:val="21"/>
          <w:szCs w:val="22"/>
          <w:highlight w:val="none"/>
          <w:lang w:val="en-US" w:eastAsia="zh-CN" w:bidi="ar-SA"/>
        </w:rPr>
        <w:t>原件在开标现场出具。</w:t>
      </w:r>
    </w:p>
    <w:p w14:paraId="4527F8E5">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color w:val="auto"/>
          <w:sz w:val="24"/>
          <w:szCs w:val="24"/>
          <w:highlight w:val="none"/>
        </w:rPr>
      </w:pPr>
      <w:r>
        <w:rPr>
          <w:rFonts w:hint="eastAsia" w:ascii="宋体" w:hAnsi="宋体" w:cs="宋体"/>
          <w:snapToGrid w:val="0"/>
          <w:color w:val="auto"/>
          <w:highlight w:val="none"/>
        </w:rPr>
        <w:br w:type="page"/>
      </w:r>
      <w:r>
        <w:rPr>
          <w:rFonts w:hint="eastAsia" w:ascii="宋体" w:hAnsi="宋体" w:cs="宋体"/>
          <w:b/>
          <w:color w:val="auto"/>
          <w:sz w:val="24"/>
          <w:szCs w:val="24"/>
          <w:highlight w:val="none"/>
        </w:rPr>
        <w:t>授权委托书</w:t>
      </w:r>
    </w:p>
    <w:p w14:paraId="538B291C">
      <w:pPr>
        <w:autoSpaceDE w:val="0"/>
        <w:autoSpaceDN w:val="0"/>
        <w:adjustRightInd w:val="0"/>
        <w:snapToGrid w:val="0"/>
        <w:spacing w:line="360" w:lineRule="auto"/>
        <w:jc w:val="left"/>
        <w:rPr>
          <w:rFonts w:ascii="宋体" w:hAnsi="宋体" w:cs="宋体"/>
          <w:color w:val="auto"/>
          <w:sz w:val="12"/>
          <w:szCs w:val="12"/>
          <w:highlight w:val="none"/>
        </w:rPr>
      </w:pPr>
    </w:p>
    <w:p w14:paraId="42CBA9D8">
      <w:pPr>
        <w:autoSpaceDE w:val="0"/>
        <w:autoSpaceDN w:val="0"/>
        <w:adjustRightInd w:val="0"/>
        <w:snapToGrid w:val="0"/>
        <w:spacing w:line="360" w:lineRule="auto"/>
        <w:jc w:val="left"/>
        <w:rPr>
          <w:rFonts w:ascii="宋体" w:hAnsi="宋体" w:cs="宋体"/>
          <w:color w:val="auto"/>
          <w:sz w:val="20"/>
          <w:highlight w:val="none"/>
        </w:rPr>
      </w:pPr>
    </w:p>
    <w:p w14:paraId="300C106D">
      <w:pPr>
        <w:autoSpaceDE w:val="0"/>
        <w:autoSpaceDN w:val="0"/>
        <w:adjustRightInd w:val="0"/>
        <w:snapToGrid w:val="0"/>
        <w:spacing w:line="360" w:lineRule="auto"/>
        <w:jc w:val="left"/>
        <w:rPr>
          <w:rFonts w:ascii="宋体" w:hAnsi="宋体" w:cs="宋体"/>
          <w:color w:val="auto"/>
          <w:sz w:val="20"/>
          <w:highlight w:val="none"/>
        </w:rPr>
      </w:pPr>
    </w:p>
    <w:p w14:paraId="2A47F96D">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（姓名）系</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w:t>
      </w:r>
      <w:r>
        <w:rPr>
          <w:rFonts w:hint="eastAsia" w:ascii="宋体" w:hAnsi="宋体" w:cs="宋体"/>
          <w:color w:val="auto"/>
          <w:spacing w:val="-1"/>
          <w:szCs w:val="21"/>
          <w:highlight w:val="none"/>
        </w:rPr>
        <w:t>竞选人</w:t>
      </w:r>
      <w:r>
        <w:rPr>
          <w:rFonts w:hint="eastAsia" w:ascii="宋体" w:hAnsi="宋体" w:cs="宋体"/>
          <w:color w:val="auto"/>
          <w:szCs w:val="21"/>
          <w:highlight w:val="none"/>
        </w:rPr>
        <w:t>名称</w:t>
      </w:r>
      <w:r>
        <w:rPr>
          <w:rFonts w:hint="eastAsia" w:ascii="宋体" w:hAnsi="宋体" w:cs="宋体"/>
          <w:color w:val="auto"/>
          <w:spacing w:val="1"/>
          <w:szCs w:val="21"/>
          <w:highlight w:val="none"/>
        </w:rPr>
        <w:t>）</w:t>
      </w:r>
      <w:r>
        <w:rPr>
          <w:rFonts w:hint="eastAsia" w:ascii="宋体" w:hAnsi="宋体" w:cs="宋体"/>
          <w:color w:val="auto"/>
          <w:szCs w:val="21"/>
          <w:highlight w:val="none"/>
        </w:rPr>
        <w:t>的法定代</w:t>
      </w:r>
      <w:r>
        <w:rPr>
          <w:rFonts w:hint="eastAsia" w:ascii="宋体" w:hAnsi="宋体" w:cs="宋体"/>
          <w:color w:val="auto"/>
          <w:spacing w:val="1"/>
          <w:szCs w:val="21"/>
          <w:highlight w:val="none"/>
        </w:rPr>
        <w:t>表</w:t>
      </w:r>
      <w:r>
        <w:rPr>
          <w:rFonts w:hint="eastAsia" w:ascii="宋体" w:hAnsi="宋体" w:cs="宋体"/>
          <w:color w:val="auto"/>
          <w:szCs w:val="21"/>
          <w:highlight w:val="none"/>
        </w:rPr>
        <w:t>人，现委托</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（姓 名）为我方代理人。代理人根据授权，以我方名义签署、澄清、说明、补正、递交、撤回、 修改</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（项</w:t>
      </w:r>
      <w:r>
        <w:rPr>
          <w:rFonts w:hint="eastAsia" w:ascii="宋体" w:hAnsi="宋体" w:cs="宋体"/>
          <w:color w:val="auto"/>
          <w:spacing w:val="-1"/>
          <w:szCs w:val="21"/>
          <w:highlight w:val="none"/>
        </w:rPr>
        <w:t>目</w:t>
      </w:r>
      <w:r>
        <w:rPr>
          <w:rFonts w:hint="eastAsia" w:ascii="宋体" w:hAnsi="宋体" w:cs="宋体"/>
          <w:color w:val="auto"/>
          <w:szCs w:val="21"/>
          <w:highlight w:val="none"/>
        </w:rPr>
        <w:t>名称）施工竞选文件、签订合同和处理有关事宜， 其法律后果由我方承担。</w:t>
      </w:r>
    </w:p>
    <w:p w14:paraId="0A9D5E26">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委托</w:t>
      </w:r>
      <w:r>
        <w:rPr>
          <w:rFonts w:hint="eastAsia" w:ascii="宋体" w:hAnsi="宋体" w:cs="宋体"/>
          <w:color w:val="auto"/>
          <w:spacing w:val="-1"/>
          <w:szCs w:val="21"/>
          <w:highlight w:val="none"/>
        </w:rPr>
        <w:t>期</w:t>
      </w:r>
      <w:r>
        <w:rPr>
          <w:rFonts w:hint="eastAsia" w:ascii="宋体" w:hAnsi="宋体" w:cs="宋体"/>
          <w:color w:val="auto"/>
          <w:szCs w:val="21"/>
          <w:highlight w:val="none"/>
        </w:rPr>
        <w:t>限：</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 xml:space="preserve">。 </w:t>
      </w:r>
    </w:p>
    <w:p w14:paraId="1806F3DE">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代理人无转委托权。</w:t>
      </w:r>
    </w:p>
    <w:p w14:paraId="65A7194C">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附：法定代表人身份证明。</w:t>
      </w:r>
    </w:p>
    <w:p w14:paraId="05164E8C">
      <w:pPr>
        <w:tabs>
          <w:tab w:val="left" w:pos="4200"/>
          <w:tab w:val="left" w:pos="4620"/>
        </w:tabs>
        <w:autoSpaceDE w:val="0"/>
        <w:autoSpaceDN w:val="0"/>
        <w:adjustRightInd w:val="0"/>
        <w:snapToGrid w:val="0"/>
        <w:spacing w:line="360" w:lineRule="auto"/>
        <w:ind w:firstLine="1694"/>
        <w:jc w:val="left"/>
        <w:rPr>
          <w:rFonts w:ascii="宋体" w:hAnsi="宋体" w:cs="宋体"/>
          <w:color w:val="auto"/>
          <w:szCs w:val="21"/>
          <w:highlight w:val="none"/>
        </w:rPr>
      </w:pPr>
      <w:r>
        <w:rPr>
          <w:rFonts w:hint="eastAsia" w:ascii="宋体" w:hAnsi="宋体" w:cs="宋体"/>
          <w:snapToGrid w:val="0"/>
          <w:color w:val="auto"/>
          <w:szCs w:val="21"/>
          <w:highlight w:val="none"/>
        </w:rPr>
        <w:t xml:space="preserve">竞  选  </w:t>
      </w:r>
      <w:r>
        <w:rPr>
          <w:rFonts w:hint="eastAsia" w:ascii="宋体" w:hAnsi="宋体" w:cs="宋体"/>
          <w:color w:val="auto"/>
          <w:szCs w:val="21"/>
          <w:highlight w:val="none"/>
        </w:rPr>
        <w:t>人：</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pacing w:val="-1"/>
          <w:szCs w:val="21"/>
          <w:highlight w:val="none"/>
        </w:rPr>
        <w:t>盖</w:t>
      </w:r>
      <w:r>
        <w:rPr>
          <w:rFonts w:hint="eastAsia" w:ascii="宋体" w:hAnsi="宋体" w:cs="宋体"/>
          <w:color w:val="auto"/>
          <w:szCs w:val="21"/>
          <w:highlight w:val="none"/>
        </w:rPr>
        <w:t xml:space="preserve">单位章） </w:t>
      </w:r>
    </w:p>
    <w:p w14:paraId="4D8B9FE3">
      <w:pPr>
        <w:tabs>
          <w:tab w:val="left" w:pos="6300"/>
        </w:tabs>
        <w:autoSpaceDE w:val="0"/>
        <w:autoSpaceDN w:val="0"/>
        <w:adjustRightInd w:val="0"/>
        <w:snapToGrid w:val="0"/>
        <w:spacing w:line="360" w:lineRule="auto"/>
        <w:ind w:firstLine="1680"/>
        <w:jc w:val="left"/>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（签字）</w:t>
      </w:r>
    </w:p>
    <w:p w14:paraId="0AD042FD">
      <w:pPr>
        <w:tabs>
          <w:tab w:val="left" w:pos="5260"/>
        </w:tabs>
        <w:autoSpaceDE w:val="0"/>
        <w:autoSpaceDN w:val="0"/>
        <w:adjustRightInd w:val="0"/>
        <w:snapToGrid w:val="0"/>
        <w:spacing w:line="360" w:lineRule="auto"/>
        <w:ind w:firstLine="1680"/>
        <w:jc w:val="left"/>
        <w:rPr>
          <w:rFonts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p>
    <w:p w14:paraId="271D52E0">
      <w:pPr>
        <w:tabs>
          <w:tab w:val="left" w:pos="6720"/>
        </w:tabs>
        <w:autoSpaceDE w:val="0"/>
        <w:autoSpaceDN w:val="0"/>
        <w:adjustRightInd w:val="0"/>
        <w:snapToGrid w:val="0"/>
        <w:spacing w:line="360" w:lineRule="auto"/>
        <w:ind w:firstLine="1680"/>
        <w:jc w:val="left"/>
        <w:rPr>
          <w:rFonts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（签</w:t>
      </w:r>
      <w:r>
        <w:rPr>
          <w:rFonts w:hint="eastAsia" w:ascii="宋体" w:hAnsi="宋体" w:cs="宋体"/>
          <w:color w:val="auto"/>
          <w:spacing w:val="-1"/>
          <w:szCs w:val="21"/>
          <w:highlight w:val="none"/>
        </w:rPr>
        <w:t>字</w:t>
      </w:r>
      <w:r>
        <w:rPr>
          <w:rFonts w:hint="eastAsia" w:ascii="宋体" w:hAnsi="宋体" w:cs="宋体"/>
          <w:color w:val="auto"/>
          <w:szCs w:val="21"/>
          <w:highlight w:val="none"/>
        </w:rPr>
        <w:t>）</w:t>
      </w:r>
    </w:p>
    <w:p w14:paraId="7491E507">
      <w:pPr>
        <w:tabs>
          <w:tab w:val="left" w:pos="6825"/>
        </w:tabs>
        <w:autoSpaceDE w:val="0"/>
        <w:autoSpaceDN w:val="0"/>
        <w:adjustRightInd w:val="0"/>
        <w:snapToGrid w:val="0"/>
        <w:spacing w:line="360" w:lineRule="auto"/>
        <w:ind w:firstLine="1680"/>
        <w:jc w:val="left"/>
        <w:rPr>
          <w:rFonts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p>
    <w:p w14:paraId="3A0BF62E">
      <w:pPr>
        <w:autoSpaceDE w:val="0"/>
        <w:autoSpaceDN w:val="0"/>
        <w:adjustRightInd w:val="0"/>
        <w:snapToGrid w:val="0"/>
        <w:spacing w:line="360" w:lineRule="auto"/>
        <w:jc w:val="left"/>
        <w:rPr>
          <w:rFonts w:ascii="宋体" w:hAnsi="宋体" w:cs="宋体"/>
          <w:color w:val="auto"/>
          <w:sz w:val="28"/>
          <w:szCs w:val="28"/>
          <w:highlight w:val="none"/>
        </w:rPr>
      </w:pPr>
    </w:p>
    <w:p w14:paraId="16001EAB">
      <w:pPr>
        <w:tabs>
          <w:tab w:val="left" w:pos="4005"/>
          <w:tab w:val="left" w:pos="4100"/>
          <w:tab w:val="left" w:pos="5040"/>
        </w:tabs>
        <w:autoSpaceDE w:val="0"/>
        <w:autoSpaceDN w:val="0"/>
        <w:adjustRightInd w:val="0"/>
        <w:snapToGrid w:val="0"/>
        <w:spacing w:line="360" w:lineRule="auto"/>
        <w:ind w:firstLine="3780"/>
        <w:jc w:val="left"/>
        <w:rPr>
          <w:rFonts w:ascii="宋体" w:hAnsi="宋体" w:cs="宋体"/>
          <w:color w:val="auto"/>
          <w:szCs w:val="21"/>
          <w:highlight w:val="none"/>
        </w:rPr>
      </w:pP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年</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p w14:paraId="66BC7765">
      <w:pPr>
        <w:autoSpaceDE w:val="0"/>
        <w:autoSpaceDN w:val="0"/>
        <w:adjustRightInd w:val="0"/>
        <w:snapToGrid w:val="0"/>
        <w:spacing w:line="360" w:lineRule="auto"/>
        <w:jc w:val="left"/>
        <w:rPr>
          <w:rFonts w:ascii="宋体" w:hAnsi="宋体" w:cs="宋体"/>
          <w:color w:val="auto"/>
          <w:highlight w:val="none"/>
        </w:rPr>
      </w:pPr>
    </w:p>
    <w:tbl>
      <w:tblPr>
        <w:tblStyle w:val="5"/>
        <w:tblpPr w:leftFromText="180" w:rightFromText="180" w:vertAnchor="text" w:horzAnchor="page" w:tblpX="1964" w:tblpY="38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78"/>
      </w:tblGrid>
      <w:tr w14:paraId="15A0092D">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016" w:hRule="atLeast"/>
        </w:trPr>
        <w:tc>
          <w:tcPr>
            <w:tcW w:w="3678" w:type="dxa"/>
            <w:tcBorders>
              <w:top w:val="dotDotDash" w:color="auto" w:sz="4" w:space="0"/>
              <w:left w:val="dotDotDash" w:color="auto" w:sz="4" w:space="0"/>
              <w:bottom w:val="dotDotDash" w:color="auto" w:sz="4" w:space="0"/>
              <w:right w:val="dotDotDash" w:color="auto" w:sz="4" w:space="0"/>
            </w:tcBorders>
          </w:tcPr>
          <w:p w14:paraId="4907F863">
            <w:pPr>
              <w:spacing w:line="520" w:lineRule="exact"/>
              <w:ind w:firstLine="211" w:firstLineChars="100"/>
              <w:jc w:val="center"/>
              <w:rPr>
                <w:rFonts w:ascii="宋体" w:hAnsi="宋体" w:cs="宋体"/>
                <w:b/>
                <w:color w:val="auto"/>
                <w:szCs w:val="21"/>
                <w:highlight w:val="none"/>
              </w:rPr>
            </w:pPr>
          </w:p>
          <w:p w14:paraId="163766DC">
            <w:pPr>
              <w:spacing w:line="520" w:lineRule="exact"/>
              <w:ind w:firstLine="211" w:firstLineChars="100"/>
              <w:jc w:val="center"/>
              <w:rPr>
                <w:rFonts w:ascii="宋体" w:hAnsi="宋体" w:cs="宋体"/>
                <w:b/>
                <w:color w:val="auto"/>
                <w:szCs w:val="21"/>
                <w:highlight w:val="none"/>
              </w:rPr>
            </w:pPr>
            <w:r>
              <w:rPr>
                <w:rFonts w:hint="eastAsia" w:ascii="宋体" w:hAnsi="宋体" w:cs="宋体"/>
                <w:b/>
                <w:color w:val="auto"/>
                <w:szCs w:val="21"/>
                <w:highlight w:val="none"/>
              </w:rPr>
              <w:t>委托代理人身份证正面复印件</w:t>
            </w:r>
          </w:p>
          <w:p w14:paraId="47723A3F">
            <w:pPr>
              <w:spacing w:line="520" w:lineRule="exact"/>
              <w:jc w:val="center"/>
              <w:rPr>
                <w:rFonts w:ascii="宋体" w:hAnsi="宋体" w:cs="宋体"/>
                <w:b/>
                <w:color w:val="auto"/>
                <w:szCs w:val="21"/>
                <w:highlight w:val="none"/>
              </w:rPr>
            </w:pPr>
          </w:p>
        </w:tc>
      </w:tr>
    </w:tbl>
    <w:p w14:paraId="08A819C8">
      <w:pPr>
        <w:rPr>
          <w:rFonts w:ascii="宋体" w:hAnsi="宋体" w:cs="宋体"/>
          <w:vanish/>
          <w:color w:val="auto"/>
          <w:highlight w:val="none"/>
        </w:rPr>
      </w:pPr>
    </w:p>
    <w:tbl>
      <w:tblPr>
        <w:tblStyle w:val="5"/>
        <w:tblpPr w:leftFromText="180" w:rightFromText="180" w:vertAnchor="text" w:horzAnchor="margin" w:tblpXSpec="right" w:tblpY="38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78"/>
      </w:tblGrid>
      <w:tr w14:paraId="550D5713">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016" w:hRule="atLeast"/>
        </w:trPr>
        <w:tc>
          <w:tcPr>
            <w:tcW w:w="3678" w:type="dxa"/>
            <w:tcBorders>
              <w:top w:val="dotDotDash" w:color="auto" w:sz="4" w:space="0"/>
              <w:left w:val="dotDotDash" w:color="auto" w:sz="4" w:space="0"/>
              <w:bottom w:val="dotDotDash" w:color="auto" w:sz="4" w:space="0"/>
              <w:right w:val="dotDotDash" w:color="auto" w:sz="4" w:space="0"/>
            </w:tcBorders>
          </w:tcPr>
          <w:p w14:paraId="2E3CD39C">
            <w:pPr>
              <w:spacing w:line="520" w:lineRule="exact"/>
              <w:ind w:firstLine="211" w:firstLineChars="100"/>
              <w:jc w:val="center"/>
              <w:rPr>
                <w:rFonts w:ascii="宋体" w:hAnsi="宋体" w:cs="宋体"/>
                <w:b/>
                <w:color w:val="auto"/>
                <w:szCs w:val="21"/>
                <w:highlight w:val="none"/>
              </w:rPr>
            </w:pPr>
          </w:p>
          <w:p w14:paraId="538AEBF8">
            <w:pPr>
              <w:spacing w:line="520" w:lineRule="exact"/>
              <w:ind w:firstLine="211" w:firstLineChars="100"/>
              <w:jc w:val="center"/>
              <w:rPr>
                <w:rFonts w:ascii="宋体" w:hAnsi="宋体" w:cs="宋体"/>
                <w:b/>
                <w:color w:val="auto"/>
                <w:szCs w:val="21"/>
                <w:highlight w:val="none"/>
              </w:rPr>
            </w:pPr>
            <w:r>
              <w:rPr>
                <w:rFonts w:hint="eastAsia" w:ascii="宋体" w:hAnsi="宋体" w:cs="宋体"/>
                <w:b/>
                <w:color w:val="auto"/>
                <w:szCs w:val="21"/>
                <w:highlight w:val="none"/>
              </w:rPr>
              <w:t>委托代理人身份证背面复印件</w:t>
            </w:r>
          </w:p>
          <w:p w14:paraId="2E4F2981">
            <w:pPr>
              <w:spacing w:line="520" w:lineRule="exact"/>
              <w:jc w:val="center"/>
              <w:rPr>
                <w:rFonts w:ascii="宋体" w:hAnsi="宋体" w:cs="宋体"/>
                <w:b/>
                <w:color w:val="auto"/>
                <w:szCs w:val="21"/>
                <w:highlight w:val="none"/>
              </w:rPr>
            </w:pPr>
          </w:p>
        </w:tc>
      </w:tr>
    </w:tbl>
    <w:p w14:paraId="0F1FFE7D">
      <w:pPr>
        <w:autoSpaceDE w:val="0"/>
        <w:autoSpaceDN w:val="0"/>
        <w:adjustRightInd w:val="0"/>
        <w:snapToGrid w:val="0"/>
        <w:spacing w:line="360" w:lineRule="auto"/>
        <w:jc w:val="left"/>
        <w:rPr>
          <w:rFonts w:ascii="宋体" w:hAnsi="宋体" w:cs="宋体"/>
          <w:color w:val="auto"/>
          <w:highlight w:val="none"/>
        </w:rPr>
      </w:pPr>
    </w:p>
    <w:p w14:paraId="47E01AC8">
      <w:pPr>
        <w:autoSpaceDE w:val="0"/>
        <w:autoSpaceDN w:val="0"/>
        <w:adjustRightInd w:val="0"/>
        <w:snapToGrid w:val="0"/>
        <w:spacing w:line="360" w:lineRule="auto"/>
        <w:jc w:val="left"/>
        <w:rPr>
          <w:rFonts w:ascii="宋体" w:hAnsi="宋体" w:cs="宋体"/>
          <w:color w:val="auto"/>
          <w:highlight w:val="none"/>
        </w:rPr>
      </w:pPr>
    </w:p>
    <w:p w14:paraId="58727646">
      <w:pPr>
        <w:autoSpaceDE w:val="0"/>
        <w:autoSpaceDN w:val="0"/>
        <w:adjustRightInd w:val="0"/>
        <w:snapToGrid w:val="0"/>
        <w:spacing w:line="360" w:lineRule="auto"/>
        <w:jc w:val="left"/>
        <w:rPr>
          <w:rFonts w:ascii="宋体" w:hAnsi="宋体" w:cs="宋体"/>
          <w:color w:val="auto"/>
          <w:highlight w:val="none"/>
        </w:rPr>
      </w:pPr>
    </w:p>
    <w:p w14:paraId="7FBBB234">
      <w:pPr>
        <w:autoSpaceDE w:val="0"/>
        <w:autoSpaceDN w:val="0"/>
        <w:adjustRightInd w:val="0"/>
        <w:snapToGrid w:val="0"/>
        <w:spacing w:line="360" w:lineRule="auto"/>
        <w:jc w:val="left"/>
        <w:rPr>
          <w:rFonts w:ascii="宋体" w:hAnsi="宋体" w:cs="宋体"/>
          <w:color w:val="auto"/>
          <w:highlight w:val="none"/>
        </w:rPr>
      </w:pPr>
    </w:p>
    <w:p w14:paraId="23A37CC2">
      <w:pPr>
        <w:autoSpaceDE w:val="0"/>
        <w:autoSpaceDN w:val="0"/>
        <w:adjustRightInd w:val="0"/>
        <w:snapToGrid w:val="0"/>
        <w:spacing w:line="360" w:lineRule="auto"/>
        <w:jc w:val="left"/>
        <w:rPr>
          <w:rFonts w:ascii="宋体" w:hAnsi="宋体" w:cs="宋体"/>
          <w:color w:val="auto"/>
          <w:highlight w:val="none"/>
        </w:rPr>
      </w:pPr>
    </w:p>
    <w:p w14:paraId="7FC276C4">
      <w:pPr>
        <w:autoSpaceDE w:val="0"/>
        <w:autoSpaceDN w:val="0"/>
        <w:adjustRightInd w:val="0"/>
        <w:snapToGrid w:val="0"/>
        <w:spacing w:line="360" w:lineRule="auto"/>
        <w:jc w:val="left"/>
        <w:rPr>
          <w:rFonts w:ascii="宋体" w:hAnsi="宋体" w:cs="宋体"/>
          <w:color w:val="auto"/>
          <w:highlight w:val="none"/>
        </w:rPr>
      </w:pPr>
    </w:p>
    <w:p w14:paraId="29D78466">
      <w:pPr>
        <w:autoSpaceDE w:val="0"/>
        <w:autoSpaceDN w:val="0"/>
        <w:adjustRightInd w:val="0"/>
        <w:snapToGrid w:val="0"/>
        <w:spacing w:line="360" w:lineRule="auto"/>
        <w:jc w:val="left"/>
        <w:rPr>
          <w:rFonts w:ascii="宋体" w:hAnsi="宋体" w:cs="宋体"/>
          <w:color w:val="auto"/>
          <w:highlight w:val="none"/>
        </w:rPr>
      </w:pPr>
    </w:p>
    <w:p w14:paraId="45C7FD2D">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5E79BA6D">
      <w:pPr>
        <w:tabs>
          <w:tab w:val="left" w:pos="5760"/>
        </w:tabs>
        <w:autoSpaceDE w:val="0"/>
        <w:autoSpaceDN w:val="0"/>
        <w:adjustRightInd w:val="0"/>
        <w:spacing w:line="360" w:lineRule="auto"/>
        <w:ind w:firstLine="840" w:firstLineChars="400"/>
        <w:jc w:val="left"/>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lang w:val="en-US" w:eastAsia="zh-CN"/>
        </w:rPr>
        <w:t>竞选</w:t>
      </w:r>
      <w:r>
        <w:rPr>
          <w:rFonts w:ascii="宋体" w:hAnsi="宋体"/>
          <w:color w:val="auto"/>
          <w:kern w:val="0"/>
          <w:szCs w:val="21"/>
          <w:highlight w:val="none"/>
        </w:rPr>
        <w:t>文件一并递交。另外须准备一份授权委托书原件在开标现场出具。</w:t>
      </w:r>
    </w:p>
    <w:p w14:paraId="56CBEBFD">
      <w:pPr>
        <w:spacing w:line="360" w:lineRule="auto"/>
        <w:ind w:firstLine="840" w:firstLineChars="400"/>
        <w:jc w:val="left"/>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kern w:val="0"/>
          <w:szCs w:val="21"/>
          <w:highlight w:val="none"/>
          <w:lang w:eastAsia="zh-CN"/>
        </w:rPr>
        <w:t>、</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bookmarkEnd w:id="930"/>
    <w:bookmarkEnd w:id="931"/>
    <w:bookmarkEnd w:id="932"/>
    <w:bookmarkEnd w:id="933"/>
    <w:p w14:paraId="32976DB6">
      <w:pPr>
        <w:spacing w:line="360" w:lineRule="auto"/>
        <w:rPr>
          <w:rFonts w:ascii="宋体" w:hAnsi="宋体" w:cs="宋体"/>
          <w:color w:val="auto"/>
          <w:highlight w:val="none"/>
        </w:rPr>
      </w:pPr>
      <w:bookmarkStart w:id="947" w:name="_Toc207790551"/>
      <w:bookmarkStart w:id="948" w:name="_Toc222647787"/>
    </w:p>
    <w:p w14:paraId="1DB70821">
      <w:pPr>
        <w:spacing w:line="360" w:lineRule="auto"/>
        <w:rPr>
          <w:rFonts w:ascii="宋体" w:hAnsi="宋体" w:cs="宋体"/>
          <w:color w:val="auto"/>
          <w:highlight w:val="none"/>
        </w:rPr>
      </w:pPr>
    </w:p>
    <w:p w14:paraId="755E2218">
      <w:pPr>
        <w:spacing w:line="360" w:lineRule="auto"/>
        <w:rPr>
          <w:rFonts w:ascii="宋体" w:hAnsi="宋体" w:cs="宋体"/>
          <w:color w:val="auto"/>
          <w:highlight w:val="none"/>
        </w:rPr>
      </w:pPr>
    </w:p>
    <w:p w14:paraId="64F9E4AD">
      <w:pPr>
        <w:rPr>
          <w:rFonts w:hint="eastAsia" w:ascii="宋体" w:hAnsi="宋体" w:eastAsia="宋体" w:cs="宋体"/>
          <w:color w:val="auto"/>
          <w:sz w:val="36"/>
          <w:szCs w:val="36"/>
          <w:highlight w:val="none"/>
        </w:rPr>
      </w:pPr>
      <w:bookmarkStart w:id="949" w:name="_Toc17487"/>
      <w:bookmarkStart w:id="950" w:name="_Toc30295"/>
      <w:bookmarkStart w:id="951" w:name="_Toc14589"/>
      <w:bookmarkStart w:id="952" w:name="_Toc19830"/>
      <w:r>
        <w:rPr>
          <w:rFonts w:hint="eastAsia" w:ascii="宋体" w:hAnsi="宋体" w:eastAsia="宋体" w:cs="宋体"/>
          <w:color w:val="auto"/>
          <w:sz w:val="36"/>
          <w:szCs w:val="36"/>
          <w:highlight w:val="none"/>
        </w:rPr>
        <w:br w:type="page"/>
      </w:r>
    </w:p>
    <w:p w14:paraId="76536F99">
      <w:pPr>
        <w:rPr>
          <w:rFonts w:ascii="宋体" w:hAnsi="宋体" w:eastAsia="宋体" w:cs="宋体"/>
          <w:color w:val="auto"/>
          <w:sz w:val="44"/>
          <w:szCs w:val="44"/>
          <w:highlight w:val="none"/>
        </w:rPr>
      </w:pPr>
      <w:r>
        <w:rPr>
          <w:rFonts w:hint="eastAsia" w:ascii="宋体" w:hAnsi="宋体" w:eastAsia="宋体" w:cs="宋体"/>
          <w:color w:val="auto"/>
          <w:sz w:val="36"/>
          <w:szCs w:val="36"/>
          <w:highlight w:val="none"/>
        </w:rPr>
        <w:t>二、</w:t>
      </w:r>
      <w:bookmarkEnd w:id="949"/>
      <w:bookmarkEnd w:id="950"/>
      <w:bookmarkEnd w:id="951"/>
      <w:r>
        <w:rPr>
          <w:rFonts w:hint="eastAsia" w:ascii="宋体" w:hAnsi="宋体" w:eastAsia="宋体" w:cs="宋体"/>
          <w:color w:val="auto"/>
          <w:sz w:val="36"/>
          <w:szCs w:val="36"/>
          <w:highlight w:val="none"/>
        </w:rPr>
        <w:t>经济部分</w:t>
      </w:r>
      <w:bookmarkEnd w:id="952"/>
    </w:p>
    <w:p w14:paraId="0464BD5F">
      <w:pPr>
        <w:spacing w:line="360" w:lineRule="auto"/>
        <w:jc w:val="center"/>
        <w:rPr>
          <w:rFonts w:ascii="宋体" w:hAnsi="宋体" w:eastAsia="宋体" w:cs="宋体"/>
          <w:color w:val="auto"/>
          <w:sz w:val="32"/>
          <w:szCs w:val="32"/>
          <w:highlight w:val="none"/>
          <w:u w:val="single"/>
        </w:rPr>
      </w:pPr>
      <w:r>
        <w:rPr>
          <w:rFonts w:hint="eastAsia" w:ascii="宋体" w:hAnsi="宋体" w:cs="宋体"/>
          <w:b/>
          <w:color w:val="auto"/>
          <w:sz w:val="32"/>
          <w:szCs w:val="32"/>
          <w:highlight w:val="none"/>
        </w:rPr>
        <w:t xml:space="preserve"> </w:t>
      </w:r>
      <w:r>
        <w:rPr>
          <w:rFonts w:hint="eastAsia" w:ascii="宋体" w:hAnsi="宋体" w:cs="宋体"/>
          <w:b/>
          <w:color w:val="auto"/>
          <w:sz w:val="32"/>
          <w:szCs w:val="32"/>
          <w:highlight w:val="none"/>
          <w:u w:val="single"/>
        </w:rPr>
        <w:t>江与城天山大道西段32号2栋污水管道沉降整改工程</w:t>
      </w:r>
      <w:r>
        <w:rPr>
          <w:rFonts w:hint="eastAsia" w:ascii="宋体" w:hAnsi="宋体" w:cs="宋体"/>
          <w:b/>
          <w:color w:val="auto"/>
          <w:w w:val="99"/>
          <w:sz w:val="32"/>
          <w:szCs w:val="32"/>
          <w:highlight w:val="none"/>
        </w:rPr>
        <w:t>（项目名称</w:t>
      </w:r>
      <w:r>
        <w:rPr>
          <w:rFonts w:hint="eastAsia" w:ascii="宋体" w:hAnsi="宋体" w:cs="宋体"/>
          <w:b/>
          <w:color w:val="auto"/>
          <w:spacing w:val="1"/>
          <w:w w:val="99"/>
          <w:sz w:val="32"/>
          <w:szCs w:val="32"/>
          <w:highlight w:val="none"/>
        </w:rPr>
        <w:t>）施工比选</w:t>
      </w:r>
    </w:p>
    <w:p w14:paraId="482AAC27">
      <w:pPr>
        <w:spacing w:line="360" w:lineRule="auto"/>
        <w:ind w:firstLine="450" w:firstLineChars="150"/>
        <w:rPr>
          <w:rFonts w:ascii="宋体" w:hAnsi="宋体" w:cs="宋体"/>
          <w:color w:val="auto"/>
          <w:sz w:val="30"/>
          <w:szCs w:val="30"/>
          <w:highlight w:val="none"/>
        </w:rPr>
      </w:pPr>
    </w:p>
    <w:p w14:paraId="4EF42049">
      <w:pPr>
        <w:spacing w:line="360" w:lineRule="auto"/>
        <w:ind w:firstLine="450" w:firstLineChars="150"/>
        <w:rPr>
          <w:rFonts w:ascii="宋体" w:hAnsi="宋体" w:cs="宋体"/>
          <w:color w:val="auto"/>
          <w:sz w:val="30"/>
          <w:szCs w:val="30"/>
          <w:highlight w:val="none"/>
        </w:rPr>
      </w:pPr>
    </w:p>
    <w:p w14:paraId="4ADE595E">
      <w:pPr>
        <w:spacing w:line="360" w:lineRule="auto"/>
        <w:ind w:firstLine="643" w:firstLineChars="200"/>
        <w:jc w:val="center"/>
        <w:rPr>
          <w:rFonts w:ascii="宋体" w:hAnsi="宋体" w:cs="宋体"/>
          <w:b/>
          <w:color w:val="auto"/>
          <w:sz w:val="32"/>
          <w:szCs w:val="32"/>
          <w:highlight w:val="none"/>
        </w:rPr>
      </w:pPr>
    </w:p>
    <w:p w14:paraId="7A83D900">
      <w:pPr>
        <w:spacing w:line="360" w:lineRule="auto"/>
        <w:ind w:firstLine="420" w:firstLineChars="200"/>
        <w:jc w:val="center"/>
        <w:rPr>
          <w:rFonts w:ascii="宋体" w:hAnsi="宋体" w:cs="宋体"/>
          <w:color w:val="auto"/>
          <w:szCs w:val="21"/>
          <w:highlight w:val="none"/>
        </w:rPr>
      </w:pPr>
    </w:p>
    <w:p w14:paraId="095FC467">
      <w:pPr>
        <w:spacing w:line="360" w:lineRule="auto"/>
        <w:jc w:val="both"/>
        <w:rPr>
          <w:rFonts w:ascii="宋体" w:hAnsi="宋体" w:cs="宋体"/>
          <w:color w:val="auto"/>
          <w:sz w:val="72"/>
          <w:szCs w:val="72"/>
          <w:highlight w:val="none"/>
        </w:rPr>
      </w:pPr>
    </w:p>
    <w:p w14:paraId="1E7DC188">
      <w:pPr>
        <w:spacing w:line="360" w:lineRule="auto"/>
        <w:jc w:val="center"/>
        <w:rPr>
          <w:rFonts w:ascii="宋体" w:hAnsi="宋体" w:cs="宋体"/>
          <w:color w:val="auto"/>
          <w:sz w:val="72"/>
          <w:szCs w:val="72"/>
          <w:highlight w:val="none"/>
        </w:rPr>
      </w:pPr>
    </w:p>
    <w:p w14:paraId="3F61D907">
      <w:pPr>
        <w:spacing w:line="360" w:lineRule="auto"/>
        <w:jc w:val="center"/>
        <w:rPr>
          <w:rFonts w:ascii="宋体" w:hAnsi="宋体" w:cs="宋体"/>
          <w:b/>
          <w:color w:val="auto"/>
          <w:sz w:val="72"/>
          <w:szCs w:val="72"/>
          <w:highlight w:val="none"/>
        </w:rPr>
      </w:pPr>
      <w:r>
        <w:rPr>
          <w:rFonts w:hint="eastAsia" w:ascii="宋体" w:hAnsi="宋体" w:cs="宋体"/>
          <w:b/>
          <w:color w:val="auto"/>
          <w:sz w:val="72"/>
          <w:szCs w:val="72"/>
          <w:highlight w:val="none"/>
        </w:rPr>
        <w:t>竞 选 文 件</w:t>
      </w:r>
    </w:p>
    <w:p w14:paraId="3BAE126C">
      <w:pPr>
        <w:spacing w:line="360" w:lineRule="auto"/>
        <w:jc w:val="center"/>
        <w:rPr>
          <w:rFonts w:ascii="宋体" w:hAnsi="宋体" w:cs="宋体"/>
          <w:color w:val="auto"/>
          <w:szCs w:val="21"/>
          <w:highlight w:val="none"/>
        </w:rPr>
      </w:pPr>
      <w:r>
        <w:rPr>
          <w:rFonts w:hint="eastAsia" w:ascii="宋体" w:hAnsi="宋体" w:cs="宋体"/>
          <w:b/>
          <w:color w:val="auto"/>
          <w:sz w:val="36"/>
          <w:szCs w:val="36"/>
          <w:highlight w:val="none"/>
        </w:rPr>
        <w:t>（经济部分）</w:t>
      </w:r>
    </w:p>
    <w:p w14:paraId="3CEA22A0">
      <w:pPr>
        <w:spacing w:line="360" w:lineRule="auto"/>
        <w:ind w:firstLine="420" w:firstLineChars="200"/>
        <w:rPr>
          <w:rFonts w:ascii="宋体" w:hAnsi="宋体" w:cs="宋体"/>
          <w:color w:val="auto"/>
          <w:szCs w:val="21"/>
          <w:highlight w:val="none"/>
        </w:rPr>
      </w:pPr>
    </w:p>
    <w:p w14:paraId="06F11496">
      <w:pPr>
        <w:spacing w:line="360" w:lineRule="auto"/>
        <w:ind w:firstLine="420" w:firstLineChars="200"/>
        <w:rPr>
          <w:rFonts w:ascii="宋体" w:hAnsi="宋体" w:cs="宋体"/>
          <w:color w:val="auto"/>
          <w:szCs w:val="21"/>
          <w:highlight w:val="none"/>
        </w:rPr>
      </w:pPr>
    </w:p>
    <w:p w14:paraId="57CBD3CE">
      <w:pPr>
        <w:spacing w:line="360" w:lineRule="auto"/>
        <w:ind w:firstLine="420" w:firstLineChars="200"/>
        <w:rPr>
          <w:rFonts w:ascii="宋体" w:hAnsi="宋体" w:cs="宋体"/>
          <w:color w:val="auto"/>
          <w:szCs w:val="21"/>
          <w:highlight w:val="none"/>
        </w:rPr>
      </w:pPr>
    </w:p>
    <w:p w14:paraId="34ABD627">
      <w:pPr>
        <w:spacing w:line="360" w:lineRule="auto"/>
        <w:ind w:firstLine="420" w:firstLineChars="200"/>
        <w:rPr>
          <w:rFonts w:ascii="宋体" w:hAnsi="宋体" w:cs="宋体"/>
          <w:color w:val="auto"/>
          <w:szCs w:val="21"/>
          <w:highlight w:val="none"/>
        </w:rPr>
      </w:pPr>
    </w:p>
    <w:p w14:paraId="762FB1A6">
      <w:pPr>
        <w:spacing w:line="360" w:lineRule="auto"/>
        <w:ind w:firstLine="420" w:firstLineChars="200"/>
        <w:rPr>
          <w:rFonts w:ascii="宋体" w:hAnsi="宋体" w:cs="宋体"/>
          <w:color w:val="auto"/>
          <w:szCs w:val="21"/>
          <w:highlight w:val="none"/>
        </w:rPr>
      </w:pPr>
    </w:p>
    <w:p w14:paraId="7A63A44E">
      <w:pPr>
        <w:spacing w:line="360" w:lineRule="auto"/>
        <w:jc w:val="center"/>
        <w:rPr>
          <w:rFonts w:ascii="宋体" w:hAnsi="宋体" w:cs="宋体"/>
          <w:color w:val="auto"/>
          <w:szCs w:val="21"/>
          <w:highlight w:val="none"/>
        </w:rPr>
      </w:pPr>
    </w:p>
    <w:p w14:paraId="2B43E524">
      <w:pPr>
        <w:spacing w:line="360" w:lineRule="auto"/>
        <w:jc w:val="center"/>
        <w:rPr>
          <w:rFonts w:ascii="宋体" w:hAnsi="宋体" w:cs="宋体"/>
          <w:color w:val="auto"/>
          <w:szCs w:val="21"/>
          <w:highlight w:val="none"/>
        </w:rPr>
      </w:pPr>
    </w:p>
    <w:p w14:paraId="722779DA">
      <w:pPr>
        <w:spacing w:line="360" w:lineRule="auto"/>
        <w:rPr>
          <w:rFonts w:ascii="宋体" w:hAnsi="宋体" w:cs="宋体"/>
          <w:color w:val="auto"/>
          <w:szCs w:val="21"/>
          <w:highlight w:val="none"/>
        </w:rPr>
      </w:pPr>
    </w:p>
    <w:p w14:paraId="20333CB6">
      <w:pPr>
        <w:spacing w:line="360" w:lineRule="auto"/>
        <w:ind w:firstLine="1265" w:firstLineChars="450"/>
        <w:rPr>
          <w:rFonts w:ascii="宋体" w:hAnsi="宋体" w:cs="宋体"/>
          <w:b/>
          <w:color w:val="auto"/>
          <w:sz w:val="28"/>
          <w:szCs w:val="28"/>
          <w:highlight w:val="none"/>
        </w:rPr>
      </w:pPr>
      <w:r>
        <w:rPr>
          <w:rFonts w:hint="eastAsia" w:ascii="宋体" w:hAnsi="宋体" w:cs="宋体"/>
          <w:b/>
          <w:color w:val="auto"/>
          <w:sz w:val="28"/>
          <w:szCs w:val="28"/>
          <w:highlight w:val="none"/>
        </w:rPr>
        <w:t>竞  选  人：</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 xml:space="preserve">（盖单位公章） </w:t>
      </w:r>
    </w:p>
    <w:p w14:paraId="30E07886">
      <w:pPr>
        <w:spacing w:line="360" w:lineRule="auto"/>
        <w:ind w:firstLine="1265" w:firstLineChars="450"/>
        <w:rPr>
          <w:rFonts w:ascii="宋体" w:hAnsi="宋体" w:cs="宋体"/>
          <w:b/>
          <w:color w:val="auto"/>
          <w:sz w:val="28"/>
          <w:szCs w:val="28"/>
          <w:highlight w:val="none"/>
        </w:rPr>
      </w:pPr>
      <w:r>
        <w:rPr>
          <w:rFonts w:hint="eastAsia" w:ascii="宋体" w:hAnsi="宋体" w:cs="宋体"/>
          <w:b/>
          <w:color w:val="auto"/>
          <w:sz w:val="28"/>
          <w:szCs w:val="28"/>
          <w:highlight w:val="none"/>
        </w:rPr>
        <w:t>法定代表人或委托代理人：</w:t>
      </w:r>
      <w:r>
        <w:rPr>
          <w:rFonts w:hint="eastAsia" w:ascii="宋体" w:hAnsi="宋体" w:cs="宋体"/>
          <w:b/>
          <w:color w:val="auto"/>
          <w:sz w:val="28"/>
          <w:szCs w:val="28"/>
          <w:highlight w:val="none"/>
          <w:u w:val="single"/>
        </w:rPr>
        <w:t xml:space="preserve">               （签字） </w:t>
      </w:r>
    </w:p>
    <w:p w14:paraId="24A19815">
      <w:pPr>
        <w:spacing w:line="360" w:lineRule="auto"/>
        <w:jc w:val="center"/>
        <w:rPr>
          <w:rFonts w:ascii="宋体" w:hAnsi="宋体" w:cs="宋体"/>
          <w:b/>
          <w:color w:val="auto"/>
          <w:sz w:val="28"/>
          <w:szCs w:val="28"/>
          <w:highlight w:val="none"/>
        </w:rPr>
      </w:pPr>
      <w:r>
        <w:rPr>
          <w:rFonts w:hint="eastAsia" w:ascii="宋体" w:hAnsi="宋体" w:cs="宋体"/>
          <w:b/>
          <w:color w:val="auto"/>
          <w:szCs w:val="21"/>
          <w:highlight w:val="none"/>
          <w:u w:val="single"/>
        </w:rPr>
        <w:t xml:space="preserve">           </w:t>
      </w:r>
      <w:r>
        <w:rPr>
          <w:rFonts w:hint="eastAsia" w:ascii="宋体" w:hAnsi="宋体" w:cs="宋体"/>
          <w:b/>
          <w:color w:val="auto"/>
          <w:sz w:val="28"/>
          <w:szCs w:val="28"/>
          <w:highlight w:val="none"/>
        </w:rPr>
        <w:t>年</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月</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日</w:t>
      </w:r>
    </w:p>
    <w:p w14:paraId="68C4E24A">
      <w:pPr>
        <w:spacing w:line="360" w:lineRule="auto"/>
        <w:jc w:val="center"/>
        <w:rPr>
          <w:rFonts w:ascii="宋体" w:hAnsi="宋体" w:cs="宋体"/>
          <w:color w:val="auto"/>
          <w:szCs w:val="21"/>
          <w:highlight w:val="none"/>
        </w:rPr>
      </w:pPr>
    </w:p>
    <w:p w14:paraId="3E3928A4">
      <w:pPr>
        <w:autoSpaceDE w:val="0"/>
        <w:autoSpaceDN w:val="0"/>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目     录</w:t>
      </w:r>
    </w:p>
    <w:p w14:paraId="5B20D1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[目录由竞选人自行编制]</w:t>
      </w:r>
    </w:p>
    <w:p w14:paraId="678FF4A8">
      <w:pPr>
        <w:spacing w:line="360" w:lineRule="auto"/>
        <w:ind w:firstLine="420" w:firstLineChars="200"/>
        <w:rPr>
          <w:rFonts w:ascii="宋体" w:hAnsi="宋体" w:cs="宋体"/>
          <w:color w:val="auto"/>
          <w:szCs w:val="21"/>
          <w:highlight w:val="none"/>
        </w:rPr>
      </w:pPr>
    </w:p>
    <w:p w14:paraId="3DF26790">
      <w:pPr>
        <w:spacing w:line="360" w:lineRule="auto"/>
        <w:ind w:firstLine="525" w:firstLineChars="250"/>
        <w:rPr>
          <w:rFonts w:ascii="宋体" w:hAnsi="宋体" w:cs="宋体"/>
          <w:color w:val="auto"/>
          <w:szCs w:val="21"/>
          <w:highlight w:val="none"/>
        </w:rPr>
      </w:pPr>
    </w:p>
    <w:p w14:paraId="3967414B">
      <w:pPr>
        <w:autoSpaceDE w:val="0"/>
        <w:autoSpaceDN w:val="0"/>
        <w:adjustRightInd w:val="0"/>
        <w:snapToGrid w:val="0"/>
        <w:spacing w:line="360" w:lineRule="auto"/>
        <w:jc w:val="left"/>
        <w:rPr>
          <w:rFonts w:ascii="宋体" w:hAnsi="宋体" w:cs="宋体"/>
          <w:color w:val="auto"/>
          <w:szCs w:val="21"/>
          <w:highlight w:val="none"/>
        </w:rPr>
      </w:pPr>
    </w:p>
    <w:p w14:paraId="73011C82">
      <w:pPr>
        <w:autoSpaceDE w:val="0"/>
        <w:autoSpaceDN w:val="0"/>
        <w:adjustRightInd w:val="0"/>
        <w:snapToGrid w:val="0"/>
        <w:spacing w:line="360" w:lineRule="auto"/>
        <w:jc w:val="left"/>
        <w:rPr>
          <w:rFonts w:ascii="宋体" w:hAnsi="宋体" w:cs="宋体"/>
          <w:color w:val="auto"/>
          <w:szCs w:val="21"/>
          <w:highlight w:val="none"/>
        </w:rPr>
      </w:pPr>
    </w:p>
    <w:p w14:paraId="5D2891E2">
      <w:pPr>
        <w:autoSpaceDE w:val="0"/>
        <w:autoSpaceDN w:val="0"/>
        <w:adjustRightInd w:val="0"/>
        <w:snapToGrid w:val="0"/>
        <w:spacing w:line="360" w:lineRule="auto"/>
        <w:jc w:val="left"/>
        <w:rPr>
          <w:rFonts w:ascii="宋体" w:hAnsi="宋体" w:cs="宋体"/>
          <w:color w:val="auto"/>
          <w:szCs w:val="21"/>
          <w:highlight w:val="none"/>
        </w:rPr>
      </w:pPr>
    </w:p>
    <w:p w14:paraId="7DBD47C1">
      <w:pPr>
        <w:autoSpaceDE w:val="0"/>
        <w:autoSpaceDN w:val="0"/>
        <w:adjustRightInd w:val="0"/>
        <w:snapToGrid w:val="0"/>
        <w:spacing w:line="360" w:lineRule="auto"/>
        <w:jc w:val="left"/>
        <w:rPr>
          <w:rFonts w:ascii="宋体" w:hAnsi="宋体" w:cs="宋体"/>
          <w:color w:val="auto"/>
          <w:szCs w:val="21"/>
          <w:highlight w:val="none"/>
        </w:rPr>
      </w:pPr>
    </w:p>
    <w:p w14:paraId="27355B69">
      <w:pPr>
        <w:autoSpaceDE w:val="0"/>
        <w:autoSpaceDN w:val="0"/>
        <w:adjustRightInd w:val="0"/>
        <w:snapToGrid w:val="0"/>
        <w:spacing w:line="360" w:lineRule="auto"/>
        <w:jc w:val="left"/>
        <w:rPr>
          <w:rFonts w:ascii="宋体" w:hAnsi="宋体" w:cs="宋体"/>
          <w:color w:val="auto"/>
          <w:szCs w:val="21"/>
          <w:highlight w:val="none"/>
        </w:rPr>
      </w:pPr>
    </w:p>
    <w:p w14:paraId="777CE31D">
      <w:pPr>
        <w:autoSpaceDE w:val="0"/>
        <w:autoSpaceDN w:val="0"/>
        <w:adjustRightInd w:val="0"/>
        <w:snapToGrid w:val="0"/>
        <w:spacing w:line="360" w:lineRule="auto"/>
        <w:jc w:val="left"/>
        <w:rPr>
          <w:rFonts w:ascii="宋体" w:hAnsi="宋体" w:cs="宋体"/>
          <w:color w:val="auto"/>
          <w:szCs w:val="21"/>
          <w:highlight w:val="none"/>
        </w:rPr>
      </w:pPr>
    </w:p>
    <w:p w14:paraId="063C99E5">
      <w:pPr>
        <w:autoSpaceDE w:val="0"/>
        <w:autoSpaceDN w:val="0"/>
        <w:adjustRightInd w:val="0"/>
        <w:snapToGrid w:val="0"/>
        <w:spacing w:line="360" w:lineRule="auto"/>
        <w:jc w:val="left"/>
        <w:rPr>
          <w:rFonts w:ascii="宋体" w:hAnsi="宋体" w:cs="宋体"/>
          <w:color w:val="auto"/>
          <w:szCs w:val="21"/>
          <w:highlight w:val="none"/>
        </w:rPr>
      </w:pPr>
    </w:p>
    <w:p w14:paraId="29B7D7E0">
      <w:pPr>
        <w:autoSpaceDE w:val="0"/>
        <w:autoSpaceDN w:val="0"/>
        <w:adjustRightInd w:val="0"/>
        <w:snapToGrid w:val="0"/>
        <w:spacing w:line="360" w:lineRule="auto"/>
        <w:jc w:val="left"/>
        <w:rPr>
          <w:rFonts w:ascii="宋体" w:hAnsi="宋体" w:cs="宋体"/>
          <w:color w:val="auto"/>
          <w:szCs w:val="21"/>
          <w:highlight w:val="none"/>
        </w:rPr>
      </w:pPr>
    </w:p>
    <w:p w14:paraId="673D52CE">
      <w:pPr>
        <w:autoSpaceDE w:val="0"/>
        <w:autoSpaceDN w:val="0"/>
        <w:adjustRightInd w:val="0"/>
        <w:snapToGrid w:val="0"/>
        <w:spacing w:line="360" w:lineRule="auto"/>
        <w:jc w:val="left"/>
        <w:rPr>
          <w:rFonts w:ascii="宋体" w:hAnsi="宋体" w:cs="宋体"/>
          <w:color w:val="auto"/>
          <w:szCs w:val="21"/>
          <w:highlight w:val="none"/>
        </w:rPr>
      </w:pPr>
    </w:p>
    <w:p w14:paraId="2E8D18C1">
      <w:pPr>
        <w:autoSpaceDE w:val="0"/>
        <w:autoSpaceDN w:val="0"/>
        <w:adjustRightInd w:val="0"/>
        <w:snapToGrid w:val="0"/>
        <w:spacing w:line="360" w:lineRule="auto"/>
        <w:jc w:val="left"/>
        <w:rPr>
          <w:rFonts w:ascii="宋体" w:hAnsi="宋体" w:cs="宋体"/>
          <w:color w:val="auto"/>
          <w:szCs w:val="21"/>
          <w:highlight w:val="none"/>
        </w:rPr>
      </w:pPr>
    </w:p>
    <w:p w14:paraId="7B4F7088">
      <w:pPr>
        <w:autoSpaceDE w:val="0"/>
        <w:autoSpaceDN w:val="0"/>
        <w:adjustRightInd w:val="0"/>
        <w:snapToGrid w:val="0"/>
        <w:spacing w:line="360" w:lineRule="auto"/>
        <w:jc w:val="left"/>
        <w:rPr>
          <w:rFonts w:ascii="宋体" w:hAnsi="宋体" w:cs="宋体"/>
          <w:color w:val="auto"/>
          <w:szCs w:val="21"/>
          <w:highlight w:val="none"/>
        </w:rPr>
      </w:pPr>
    </w:p>
    <w:p w14:paraId="6FC0C22E">
      <w:pPr>
        <w:autoSpaceDE w:val="0"/>
        <w:autoSpaceDN w:val="0"/>
        <w:adjustRightInd w:val="0"/>
        <w:snapToGrid w:val="0"/>
        <w:spacing w:line="360" w:lineRule="auto"/>
        <w:jc w:val="left"/>
        <w:rPr>
          <w:rFonts w:ascii="宋体" w:hAnsi="宋体" w:cs="宋体"/>
          <w:color w:val="auto"/>
          <w:szCs w:val="21"/>
          <w:highlight w:val="none"/>
        </w:rPr>
      </w:pPr>
    </w:p>
    <w:p w14:paraId="2BCB96BE">
      <w:pPr>
        <w:autoSpaceDE w:val="0"/>
        <w:autoSpaceDN w:val="0"/>
        <w:adjustRightInd w:val="0"/>
        <w:snapToGrid w:val="0"/>
        <w:spacing w:line="360" w:lineRule="auto"/>
        <w:jc w:val="left"/>
        <w:rPr>
          <w:rFonts w:ascii="宋体" w:hAnsi="宋体" w:cs="宋体"/>
          <w:color w:val="auto"/>
          <w:szCs w:val="21"/>
          <w:highlight w:val="none"/>
        </w:rPr>
      </w:pPr>
    </w:p>
    <w:p w14:paraId="1BB8FE79">
      <w:pPr>
        <w:autoSpaceDE w:val="0"/>
        <w:autoSpaceDN w:val="0"/>
        <w:adjustRightInd w:val="0"/>
        <w:snapToGrid w:val="0"/>
        <w:spacing w:line="360" w:lineRule="auto"/>
        <w:jc w:val="left"/>
        <w:rPr>
          <w:rFonts w:ascii="宋体" w:hAnsi="宋体" w:cs="宋体"/>
          <w:color w:val="auto"/>
          <w:szCs w:val="21"/>
          <w:highlight w:val="none"/>
        </w:rPr>
      </w:pPr>
    </w:p>
    <w:p w14:paraId="1AAD7C90">
      <w:pPr>
        <w:autoSpaceDE w:val="0"/>
        <w:autoSpaceDN w:val="0"/>
        <w:adjustRightInd w:val="0"/>
        <w:snapToGrid w:val="0"/>
        <w:spacing w:line="360" w:lineRule="auto"/>
        <w:jc w:val="left"/>
        <w:rPr>
          <w:rFonts w:ascii="宋体" w:hAnsi="宋体" w:cs="宋体"/>
          <w:color w:val="auto"/>
          <w:szCs w:val="21"/>
          <w:highlight w:val="none"/>
        </w:rPr>
      </w:pPr>
    </w:p>
    <w:p w14:paraId="01AA3A5E">
      <w:pPr>
        <w:autoSpaceDE w:val="0"/>
        <w:autoSpaceDN w:val="0"/>
        <w:adjustRightInd w:val="0"/>
        <w:snapToGrid w:val="0"/>
        <w:spacing w:line="360" w:lineRule="auto"/>
        <w:jc w:val="left"/>
        <w:rPr>
          <w:rFonts w:ascii="宋体" w:hAnsi="宋体" w:cs="宋体"/>
          <w:color w:val="auto"/>
          <w:szCs w:val="21"/>
          <w:highlight w:val="none"/>
        </w:rPr>
      </w:pPr>
    </w:p>
    <w:p w14:paraId="6989A5BE">
      <w:pPr>
        <w:autoSpaceDE w:val="0"/>
        <w:autoSpaceDN w:val="0"/>
        <w:adjustRightInd w:val="0"/>
        <w:snapToGrid w:val="0"/>
        <w:spacing w:line="360" w:lineRule="auto"/>
        <w:jc w:val="left"/>
        <w:rPr>
          <w:rFonts w:ascii="宋体" w:hAnsi="宋体" w:cs="宋体"/>
          <w:color w:val="auto"/>
          <w:szCs w:val="21"/>
          <w:highlight w:val="none"/>
        </w:rPr>
      </w:pPr>
    </w:p>
    <w:p w14:paraId="70A306F5">
      <w:pPr>
        <w:autoSpaceDE w:val="0"/>
        <w:autoSpaceDN w:val="0"/>
        <w:adjustRightInd w:val="0"/>
        <w:snapToGrid w:val="0"/>
        <w:spacing w:line="360" w:lineRule="auto"/>
        <w:jc w:val="left"/>
        <w:rPr>
          <w:rFonts w:ascii="宋体" w:hAnsi="宋体" w:cs="宋体"/>
          <w:color w:val="auto"/>
          <w:szCs w:val="21"/>
          <w:highlight w:val="none"/>
        </w:rPr>
      </w:pPr>
    </w:p>
    <w:p w14:paraId="7933B82B">
      <w:pPr>
        <w:autoSpaceDE w:val="0"/>
        <w:autoSpaceDN w:val="0"/>
        <w:adjustRightInd w:val="0"/>
        <w:snapToGrid w:val="0"/>
        <w:spacing w:line="360" w:lineRule="auto"/>
        <w:jc w:val="left"/>
        <w:rPr>
          <w:rFonts w:ascii="宋体" w:hAnsi="宋体" w:cs="宋体"/>
          <w:color w:val="auto"/>
          <w:szCs w:val="21"/>
          <w:highlight w:val="none"/>
        </w:rPr>
      </w:pPr>
    </w:p>
    <w:p w14:paraId="3CE2A9AD">
      <w:pPr>
        <w:autoSpaceDE w:val="0"/>
        <w:autoSpaceDN w:val="0"/>
        <w:adjustRightInd w:val="0"/>
        <w:snapToGrid w:val="0"/>
        <w:spacing w:line="360" w:lineRule="auto"/>
        <w:jc w:val="left"/>
        <w:rPr>
          <w:rFonts w:ascii="宋体" w:hAnsi="宋体" w:cs="宋体"/>
          <w:color w:val="auto"/>
          <w:szCs w:val="21"/>
          <w:highlight w:val="none"/>
        </w:rPr>
      </w:pPr>
    </w:p>
    <w:p w14:paraId="577C22E6">
      <w:pPr>
        <w:autoSpaceDE w:val="0"/>
        <w:autoSpaceDN w:val="0"/>
        <w:adjustRightInd w:val="0"/>
        <w:snapToGrid w:val="0"/>
        <w:spacing w:line="360" w:lineRule="auto"/>
        <w:jc w:val="left"/>
        <w:rPr>
          <w:rFonts w:ascii="宋体" w:hAnsi="宋体" w:cs="宋体"/>
          <w:color w:val="auto"/>
          <w:szCs w:val="21"/>
          <w:highlight w:val="none"/>
        </w:rPr>
      </w:pPr>
    </w:p>
    <w:p w14:paraId="760B874D">
      <w:pPr>
        <w:autoSpaceDE w:val="0"/>
        <w:autoSpaceDN w:val="0"/>
        <w:adjustRightInd w:val="0"/>
        <w:snapToGrid w:val="0"/>
        <w:spacing w:line="360" w:lineRule="auto"/>
        <w:jc w:val="left"/>
        <w:rPr>
          <w:rFonts w:ascii="宋体" w:hAnsi="宋体" w:cs="宋体"/>
          <w:color w:val="auto"/>
          <w:szCs w:val="21"/>
          <w:highlight w:val="none"/>
        </w:rPr>
      </w:pPr>
    </w:p>
    <w:p w14:paraId="32E26101">
      <w:pPr>
        <w:autoSpaceDE w:val="0"/>
        <w:autoSpaceDN w:val="0"/>
        <w:adjustRightInd w:val="0"/>
        <w:snapToGrid w:val="0"/>
        <w:spacing w:line="360" w:lineRule="auto"/>
        <w:jc w:val="left"/>
        <w:rPr>
          <w:rFonts w:ascii="宋体" w:hAnsi="宋体" w:cs="宋体"/>
          <w:color w:val="auto"/>
          <w:szCs w:val="21"/>
          <w:highlight w:val="none"/>
        </w:rPr>
      </w:pPr>
    </w:p>
    <w:p w14:paraId="50BB3B89">
      <w:pPr>
        <w:autoSpaceDE w:val="0"/>
        <w:autoSpaceDN w:val="0"/>
        <w:adjustRightInd w:val="0"/>
        <w:snapToGrid w:val="0"/>
        <w:spacing w:line="360" w:lineRule="auto"/>
        <w:jc w:val="left"/>
        <w:rPr>
          <w:rFonts w:ascii="宋体" w:hAnsi="宋体" w:cs="宋体"/>
          <w:color w:val="auto"/>
          <w:szCs w:val="21"/>
          <w:highlight w:val="none"/>
        </w:rPr>
      </w:pPr>
    </w:p>
    <w:p w14:paraId="76FCE5F8">
      <w:pPr>
        <w:autoSpaceDE w:val="0"/>
        <w:autoSpaceDN w:val="0"/>
        <w:adjustRightInd w:val="0"/>
        <w:snapToGrid w:val="0"/>
        <w:spacing w:line="360" w:lineRule="auto"/>
        <w:jc w:val="left"/>
        <w:rPr>
          <w:rFonts w:ascii="宋体" w:hAnsi="宋体" w:cs="宋体"/>
          <w:color w:val="auto"/>
          <w:szCs w:val="21"/>
          <w:highlight w:val="none"/>
        </w:rPr>
      </w:pPr>
    </w:p>
    <w:p w14:paraId="79DF2C77">
      <w:pPr>
        <w:autoSpaceDE w:val="0"/>
        <w:autoSpaceDN w:val="0"/>
        <w:adjustRightInd w:val="0"/>
        <w:snapToGrid w:val="0"/>
        <w:spacing w:line="360" w:lineRule="auto"/>
        <w:jc w:val="left"/>
        <w:rPr>
          <w:rFonts w:ascii="宋体" w:hAnsi="宋体" w:cs="宋体"/>
          <w:color w:val="auto"/>
          <w:szCs w:val="21"/>
          <w:highlight w:val="none"/>
        </w:rPr>
      </w:pPr>
    </w:p>
    <w:p w14:paraId="2D944224">
      <w:pPr>
        <w:autoSpaceDE w:val="0"/>
        <w:autoSpaceDN w:val="0"/>
        <w:adjustRightInd w:val="0"/>
        <w:snapToGrid w:val="0"/>
        <w:spacing w:line="360" w:lineRule="auto"/>
        <w:jc w:val="left"/>
        <w:rPr>
          <w:rFonts w:ascii="宋体" w:hAnsi="宋体" w:cs="宋体"/>
          <w:color w:val="auto"/>
          <w:szCs w:val="21"/>
          <w:highlight w:val="none"/>
        </w:rPr>
      </w:pPr>
    </w:p>
    <w:p w14:paraId="7494CF14">
      <w:pPr>
        <w:autoSpaceDE w:val="0"/>
        <w:autoSpaceDN w:val="0"/>
        <w:adjustRightInd w:val="0"/>
        <w:snapToGrid w:val="0"/>
        <w:spacing w:line="360" w:lineRule="auto"/>
        <w:jc w:val="left"/>
        <w:rPr>
          <w:rFonts w:ascii="宋体" w:hAnsi="宋体" w:cs="宋体"/>
          <w:color w:val="auto"/>
          <w:szCs w:val="21"/>
          <w:highlight w:val="none"/>
        </w:rPr>
      </w:pPr>
    </w:p>
    <w:p w14:paraId="347BC950">
      <w:pPr>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0F054A5A">
      <w:pPr>
        <w:tabs>
          <w:tab w:val="left" w:pos="6000"/>
          <w:tab w:val="left" w:pos="7040"/>
          <w:tab w:val="left" w:pos="8100"/>
        </w:tabs>
        <w:autoSpaceDE w:val="0"/>
        <w:autoSpaceDN w:val="0"/>
        <w:adjustRightInd w:val="0"/>
        <w:spacing w:line="360" w:lineRule="auto"/>
        <w:ind w:right="-20"/>
        <w:jc w:val="center"/>
        <w:rPr>
          <w:rFonts w:ascii="宋体" w:hAnsi="宋体" w:cs="宋体"/>
          <w:b/>
          <w:color w:val="auto"/>
          <w:szCs w:val="21"/>
          <w:highlight w:val="none"/>
        </w:rPr>
      </w:pPr>
      <w:r>
        <w:rPr>
          <w:rFonts w:hint="eastAsia" w:ascii="宋体" w:hAnsi="宋体" w:cs="宋体"/>
          <w:b/>
          <w:color w:val="auto"/>
          <w:szCs w:val="21"/>
          <w:highlight w:val="none"/>
        </w:rPr>
        <w:t>已标价工程量清单</w:t>
      </w:r>
    </w:p>
    <w:p w14:paraId="50B825E7">
      <w:pPr>
        <w:spacing w:line="360" w:lineRule="auto"/>
        <w:rPr>
          <w:rFonts w:ascii="宋体" w:hAnsi="宋体" w:cs="宋体"/>
          <w:color w:val="auto"/>
          <w:sz w:val="24"/>
          <w:szCs w:val="24"/>
          <w:highlight w:val="none"/>
        </w:rPr>
      </w:pPr>
    </w:p>
    <w:p w14:paraId="1AFF7BE9">
      <w:pPr>
        <w:spacing w:line="360" w:lineRule="auto"/>
        <w:rPr>
          <w:rFonts w:ascii="宋体" w:hAnsi="宋体" w:cs="宋体"/>
          <w:color w:val="auto"/>
          <w:sz w:val="24"/>
          <w:szCs w:val="24"/>
          <w:highlight w:val="none"/>
        </w:rPr>
      </w:pPr>
    </w:p>
    <w:p w14:paraId="4816A38B">
      <w:pPr>
        <w:spacing w:line="360" w:lineRule="auto"/>
        <w:rPr>
          <w:rFonts w:ascii="宋体" w:hAnsi="宋体" w:cs="宋体"/>
          <w:color w:val="auto"/>
          <w:sz w:val="24"/>
          <w:szCs w:val="24"/>
          <w:highlight w:val="none"/>
        </w:rPr>
      </w:pPr>
    </w:p>
    <w:p w14:paraId="4942B8D8">
      <w:pPr>
        <w:spacing w:line="360" w:lineRule="auto"/>
        <w:rPr>
          <w:rFonts w:ascii="宋体" w:hAnsi="宋体" w:cs="宋体"/>
          <w:color w:val="auto"/>
          <w:sz w:val="24"/>
          <w:szCs w:val="24"/>
          <w:highlight w:val="none"/>
        </w:rPr>
      </w:pPr>
    </w:p>
    <w:p w14:paraId="1723D12C">
      <w:pPr>
        <w:spacing w:line="360" w:lineRule="auto"/>
        <w:rPr>
          <w:rFonts w:ascii="宋体" w:hAnsi="宋体" w:cs="宋体"/>
          <w:color w:val="auto"/>
          <w:sz w:val="24"/>
          <w:szCs w:val="24"/>
          <w:highlight w:val="none"/>
        </w:rPr>
      </w:pPr>
    </w:p>
    <w:p w14:paraId="6003BE14">
      <w:pPr>
        <w:spacing w:line="360" w:lineRule="auto"/>
        <w:rPr>
          <w:rFonts w:ascii="宋体" w:hAnsi="宋体" w:cs="宋体"/>
          <w:color w:val="auto"/>
          <w:sz w:val="24"/>
          <w:szCs w:val="24"/>
          <w:highlight w:val="none"/>
        </w:rPr>
      </w:pPr>
    </w:p>
    <w:p w14:paraId="0AA4757F">
      <w:pPr>
        <w:spacing w:line="360" w:lineRule="auto"/>
        <w:rPr>
          <w:rFonts w:ascii="宋体" w:hAnsi="宋体" w:cs="宋体"/>
          <w:color w:val="auto"/>
          <w:sz w:val="24"/>
          <w:szCs w:val="24"/>
          <w:highlight w:val="none"/>
        </w:rPr>
      </w:pPr>
    </w:p>
    <w:p w14:paraId="45F87AFF">
      <w:pPr>
        <w:spacing w:line="360" w:lineRule="auto"/>
        <w:rPr>
          <w:rFonts w:ascii="宋体" w:hAnsi="宋体" w:cs="宋体"/>
          <w:color w:val="auto"/>
          <w:sz w:val="24"/>
          <w:szCs w:val="24"/>
          <w:highlight w:val="none"/>
        </w:rPr>
      </w:pPr>
    </w:p>
    <w:p w14:paraId="7C01B84B">
      <w:pPr>
        <w:spacing w:line="360" w:lineRule="auto"/>
        <w:rPr>
          <w:rFonts w:ascii="宋体" w:hAnsi="宋体" w:cs="宋体"/>
          <w:color w:val="auto"/>
          <w:sz w:val="24"/>
          <w:szCs w:val="24"/>
          <w:highlight w:val="none"/>
        </w:rPr>
      </w:pPr>
    </w:p>
    <w:p w14:paraId="18FBFD7E">
      <w:pPr>
        <w:spacing w:line="360" w:lineRule="auto"/>
        <w:rPr>
          <w:rFonts w:ascii="宋体" w:hAnsi="宋体" w:cs="宋体"/>
          <w:color w:val="auto"/>
          <w:sz w:val="24"/>
          <w:szCs w:val="24"/>
          <w:highlight w:val="none"/>
        </w:rPr>
      </w:pPr>
    </w:p>
    <w:p w14:paraId="43DEF8D7">
      <w:pPr>
        <w:spacing w:line="360" w:lineRule="auto"/>
        <w:rPr>
          <w:rFonts w:ascii="宋体" w:hAnsi="宋体" w:cs="宋体"/>
          <w:color w:val="auto"/>
          <w:sz w:val="24"/>
          <w:szCs w:val="24"/>
          <w:highlight w:val="none"/>
        </w:rPr>
      </w:pPr>
    </w:p>
    <w:p w14:paraId="08C76DAA">
      <w:pPr>
        <w:spacing w:line="360" w:lineRule="auto"/>
        <w:rPr>
          <w:rFonts w:ascii="宋体" w:hAnsi="宋体" w:cs="宋体"/>
          <w:color w:val="auto"/>
          <w:sz w:val="24"/>
          <w:szCs w:val="24"/>
          <w:highlight w:val="none"/>
        </w:rPr>
      </w:pPr>
    </w:p>
    <w:p w14:paraId="6423C58E">
      <w:pPr>
        <w:spacing w:line="360" w:lineRule="auto"/>
        <w:rPr>
          <w:rFonts w:ascii="宋体" w:hAnsi="宋体" w:cs="宋体"/>
          <w:color w:val="auto"/>
          <w:sz w:val="24"/>
          <w:szCs w:val="24"/>
          <w:highlight w:val="none"/>
        </w:rPr>
      </w:pPr>
    </w:p>
    <w:p w14:paraId="4A1107D5">
      <w:pPr>
        <w:spacing w:line="360" w:lineRule="auto"/>
        <w:rPr>
          <w:rFonts w:ascii="宋体" w:hAnsi="宋体" w:cs="宋体"/>
          <w:color w:val="auto"/>
          <w:sz w:val="24"/>
          <w:szCs w:val="24"/>
          <w:highlight w:val="none"/>
        </w:rPr>
      </w:pPr>
    </w:p>
    <w:p w14:paraId="042E9AE6">
      <w:pPr>
        <w:spacing w:line="360" w:lineRule="auto"/>
        <w:rPr>
          <w:rFonts w:ascii="宋体" w:hAnsi="宋体" w:cs="宋体"/>
          <w:color w:val="auto"/>
          <w:sz w:val="24"/>
          <w:szCs w:val="24"/>
          <w:highlight w:val="none"/>
        </w:rPr>
      </w:pPr>
    </w:p>
    <w:p w14:paraId="2FD2F5F0">
      <w:pPr>
        <w:spacing w:line="360" w:lineRule="auto"/>
        <w:rPr>
          <w:rFonts w:ascii="宋体" w:hAnsi="宋体" w:cs="宋体"/>
          <w:color w:val="auto"/>
          <w:sz w:val="24"/>
          <w:szCs w:val="24"/>
          <w:highlight w:val="none"/>
        </w:rPr>
      </w:pPr>
    </w:p>
    <w:p w14:paraId="52C595C6">
      <w:pPr>
        <w:spacing w:line="360" w:lineRule="auto"/>
        <w:rPr>
          <w:rFonts w:ascii="宋体" w:hAnsi="宋体" w:cs="宋体"/>
          <w:color w:val="auto"/>
          <w:sz w:val="24"/>
          <w:szCs w:val="24"/>
          <w:highlight w:val="none"/>
        </w:rPr>
      </w:pPr>
    </w:p>
    <w:p w14:paraId="245A7E6B">
      <w:pPr>
        <w:spacing w:line="360" w:lineRule="auto"/>
        <w:rPr>
          <w:rFonts w:ascii="宋体" w:hAnsi="宋体" w:cs="宋体"/>
          <w:color w:val="auto"/>
          <w:sz w:val="24"/>
          <w:szCs w:val="24"/>
          <w:highlight w:val="none"/>
        </w:rPr>
      </w:pPr>
    </w:p>
    <w:p w14:paraId="4C025C68">
      <w:pPr>
        <w:spacing w:line="360" w:lineRule="auto"/>
        <w:rPr>
          <w:rFonts w:ascii="宋体" w:hAnsi="宋体" w:cs="宋体"/>
          <w:color w:val="auto"/>
          <w:sz w:val="24"/>
          <w:szCs w:val="24"/>
          <w:highlight w:val="none"/>
        </w:rPr>
      </w:pPr>
    </w:p>
    <w:p w14:paraId="36D475D7">
      <w:pPr>
        <w:spacing w:line="360" w:lineRule="auto"/>
        <w:rPr>
          <w:rFonts w:ascii="宋体" w:hAnsi="宋体" w:cs="宋体"/>
          <w:color w:val="auto"/>
          <w:sz w:val="24"/>
          <w:szCs w:val="24"/>
          <w:highlight w:val="none"/>
        </w:rPr>
      </w:pPr>
    </w:p>
    <w:p w14:paraId="4E9E3868">
      <w:pPr>
        <w:spacing w:line="360" w:lineRule="auto"/>
        <w:rPr>
          <w:rFonts w:ascii="宋体" w:hAnsi="宋体" w:cs="宋体"/>
          <w:color w:val="auto"/>
          <w:sz w:val="24"/>
          <w:szCs w:val="24"/>
          <w:highlight w:val="none"/>
        </w:rPr>
      </w:pPr>
    </w:p>
    <w:p w14:paraId="2FC5FA9E">
      <w:pPr>
        <w:spacing w:line="360" w:lineRule="auto"/>
        <w:rPr>
          <w:rFonts w:ascii="宋体" w:hAnsi="宋体" w:cs="宋体"/>
          <w:color w:val="auto"/>
          <w:sz w:val="24"/>
          <w:szCs w:val="24"/>
          <w:highlight w:val="none"/>
        </w:rPr>
      </w:pPr>
    </w:p>
    <w:p w14:paraId="4C9C875C">
      <w:pPr>
        <w:spacing w:line="360" w:lineRule="auto"/>
        <w:rPr>
          <w:rFonts w:ascii="宋体" w:hAnsi="宋体" w:cs="宋体"/>
          <w:color w:val="auto"/>
          <w:sz w:val="24"/>
          <w:szCs w:val="24"/>
          <w:highlight w:val="none"/>
        </w:rPr>
      </w:pPr>
    </w:p>
    <w:p w14:paraId="5C5C47AE">
      <w:pPr>
        <w:spacing w:line="360" w:lineRule="auto"/>
        <w:rPr>
          <w:rFonts w:ascii="宋体" w:hAnsi="宋体" w:cs="宋体"/>
          <w:color w:val="auto"/>
          <w:sz w:val="24"/>
          <w:szCs w:val="24"/>
          <w:highlight w:val="none"/>
        </w:rPr>
      </w:pPr>
    </w:p>
    <w:p w14:paraId="2B890F44">
      <w:pPr>
        <w:rPr>
          <w:rFonts w:ascii="宋体" w:hAnsi="宋体" w:eastAsia="宋体" w:cs="宋体"/>
          <w:color w:val="auto"/>
          <w:sz w:val="36"/>
          <w:szCs w:val="36"/>
          <w:highlight w:val="none"/>
        </w:rPr>
      </w:pPr>
      <w:bookmarkStart w:id="953" w:name="_Toc32424"/>
      <w:bookmarkStart w:id="954" w:name="_Toc9208"/>
      <w:bookmarkStart w:id="955" w:name="_Toc22740"/>
      <w:r>
        <w:rPr>
          <w:rFonts w:hint="eastAsia" w:ascii="宋体" w:hAnsi="宋体" w:eastAsia="宋体" w:cs="宋体"/>
          <w:color w:val="auto"/>
          <w:sz w:val="36"/>
          <w:szCs w:val="36"/>
          <w:highlight w:val="none"/>
        </w:rPr>
        <w:br w:type="page"/>
      </w:r>
    </w:p>
    <w:p w14:paraId="14C65BA7">
      <w:pPr>
        <w:rPr>
          <w:rFonts w:ascii="宋体" w:hAnsi="宋体" w:eastAsia="宋体" w:cs="宋体"/>
          <w:color w:val="auto"/>
          <w:sz w:val="44"/>
          <w:szCs w:val="44"/>
          <w:highlight w:val="none"/>
        </w:rPr>
      </w:pPr>
      <w:bookmarkStart w:id="956" w:name="_Toc12176"/>
      <w:r>
        <w:rPr>
          <w:rFonts w:hint="eastAsia" w:ascii="宋体" w:hAnsi="宋体" w:eastAsia="宋体" w:cs="宋体"/>
          <w:color w:val="auto"/>
          <w:sz w:val="36"/>
          <w:szCs w:val="36"/>
          <w:highlight w:val="none"/>
        </w:rPr>
        <w:t>三、技术部分</w:t>
      </w:r>
      <w:bookmarkEnd w:id="956"/>
    </w:p>
    <w:p w14:paraId="27C86EEE">
      <w:pPr>
        <w:spacing w:line="360" w:lineRule="auto"/>
        <w:jc w:val="center"/>
        <w:rPr>
          <w:rFonts w:ascii="宋体" w:hAnsi="宋体" w:eastAsia="宋体" w:cs="宋体"/>
          <w:color w:val="auto"/>
          <w:sz w:val="32"/>
          <w:szCs w:val="32"/>
          <w:highlight w:val="none"/>
          <w:u w:val="single"/>
        </w:rPr>
      </w:pPr>
      <w:r>
        <w:rPr>
          <w:rFonts w:hint="eastAsia" w:ascii="宋体" w:hAnsi="宋体" w:cs="宋体"/>
          <w:b/>
          <w:color w:val="auto"/>
          <w:sz w:val="32"/>
          <w:szCs w:val="32"/>
          <w:highlight w:val="none"/>
        </w:rPr>
        <w:t xml:space="preserve"> </w:t>
      </w:r>
      <w:r>
        <w:rPr>
          <w:rFonts w:hint="eastAsia" w:ascii="宋体" w:hAnsi="宋体" w:cs="宋体"/>
          <w:b/>
          <w:color w:val="auto"/>
          <w:sz w:val="32"/>
          <w:szCs w:val="32"/>
          <w:highlight w:val="none"/>
          <w:u w:val="single"/>
        </w:rPr>
        <w:t>江与城天山大道西段32号2栋污水管道沉降整改工程</w:t>
      </w:r>
      <w:r>
        <w:rPr>
          <w:rFonts w:hint="eastAsia" w:ascii="宋体" w:hAnsi="宋体" w:cs="宋体"/>
          <w:b/>
          <w:color w:val="auto"/>
          <w:w w:val="99"/>
          <w:sz w:val="32"/>
          <w:szCs w:val="32"/>
          <w:highlight w:val="none"/>
        </w:rPr>
        <w:t>（项目名称</w:t>
      </w:r>
      <w:r>
        <w:rPr>
          <w:rFonts w:hint="eastAsia" w:ascii="宋体" w:hAnsi="宋体" w:cs="宋体"/>
          <w:b/>
          <w:color w:val="auto"/>
          <w:spacing w:val="1"/>
          <w:w w:val="99"/>
          <w:sz w:val="32"/>
          <w:szCs w:val="32"/>
          <w:highlight w:val="none"/>
        </w:rPr>
        <w:t>）施工比选</w:t>
      </w:r>
    </w:p>
    <w:p w14:paraId="204A18C0">
      <w:pPr>
        <w:spacing w:line="360" w:lineRule="auto"/>
        <w:ind w:firstLine="450" w:firstLineChars="150"/>
        <w:rPr>
          <w:rFonts w:ascii="宋体" w:hAnsi="宋体" w:cs="宋体"/>
          <w:color w:val="auto"/>
          <w:sz w:val="30"/>
          <w:szCs w:val="30"/>
          <w:highlight w:val="none"/>
        </w:rPr>
      </w:pPr>
    </w:p>
    <w:p w14:paraId="11E25F94">
      <w:pPr>
        <w:spacing w:line="360" w:lineRule="auto"/>
        <w:ind w:firstLine="450" w:firstLineChars="150"/>
        <w:rPr>
          <w:rFonts w:ascii="宋体" w:hAnsi="宋体" w:cs="宋体"/>
          <w:color w:val="auto"/>
          <w:sz w:val="30"/>
          <w:szCs w:val="30"/>
          <w:highlight w:val="none"/>
        </w:rPr>
      </w:pPr>
    </w:p>
    <w:p w14:paraId="68BDDE5C">
      <w:pPr>
        <w:spacing w:line="360" w:lineRule="auto"/>
        <w:ind w:firstLine="643" w:firstLineChars="200"/>
        <w:jc w:val="center"/>
        <w:rPr>
          <w:rFonts w:ascii="宋体" w:hAnsi="宋体" w:cs="宋体"/>
          <w:b/>
          <w:color w:val="auto"/>
          <w:sz w:val="32"/>
          <w:szCs w:val="32"/>
          <w:highlight w:val="none"/>
        </w:rPr>
      </w:pPr>
    </w:p>
    <w:p w14:paraId="79E21BBA">
      <w:pPr>
        <w:spacing w:line="360" w:lineRule="auto"/>
        <w:jc w:val="both"/>
        <w:rPr>
          <w:rFonts w:ascii="宋体" w:hAnsi="宋体" w:cs="宋体"/>
          <w:color w:val="auto"/>
          <w:sz w:val="72"/>
          <w:szCs w:val="72"/>
          <w:highlight w:val="none"/>
        </w:rPr>
      </w:pPr>
    </w:p>
    <w:p w14:paraId="1EBDBEE8">
      <w:pPr>
        <w:spacing w:line="360" w:lineRule="auto"/>
        <w:jc w:val="center"/>
        <w:rPr>
          <w:rFonts w:ascii="宋体" w:hAnsi="宋体" w:cs="宋体"/>
          <w:color w:val="auto"/>
          <w:sz w:val="72"/>
          <w:szCs w:val="72"/>
          <w:highlight w:val="none"/>
        </w:rPr>
      </w:pPr>
    </w:p>
    <w:p w14:paraId="20F5102B">
      <w:pPr>
        <w:spacing w:line="360" w:lineRule="auto"/>
        <w:jc w:val="center"/>
        <w:rPr>
          <w:rFonts w:ascii="宋体" w:hAnsi="宋体" w:cs="宋体"/>
          <w:color w:val="auto"/>
          <w:sz w:val="72"/>
          <w:szCs w:val="72"/>
          <w:highlight w:val="none"/>
        </w:rPr>
      </w:pPr>
    </w:p>
    <w:p w14:paraId="1F3787E8">
      <w:pPr>
        <w:spacing w:line="360" w:lineRule="auto"/>
        <w:jc w:val="center"/>
        <w:rPr>
          <w:rFonts w:ascii="宋体" w:hAnsi="宋体" w:cs="宋体"/>
          <w:b/>
          <w:color w:val="auto"/>
          <w:sz w:val="72"/>
          <w:szCs w:val="72"/>
          <w:highlight w:val="none"/>
        </w:rPr>
      </w:pPr>
      <w:r>
        <w:rPr>
          <w:rFonts w:hint="eastAsia" w:ascii="宋体" w:hAnsi="宋体" w:cs="宋体"/>
          <w:b/>
          <w:color w:val="auto"/>
          <w:sz w:val="72"/>
          <w:szCs w:val="72"/>
          <w:highlight w:val="none"/>
        </w:rPr>
        <w:t>竞 选 文 件</w:t>
      </w:r>
    </w:p>
    <w:p w14:paraId="378C71EB">
      <w:pPr>
        <w:spacing w:line="360" w:lineRule="auto"/>
        <w:jc w:val="center"/>
        <w:rPr>
          <w:rFonts w:ascii="宋体" w:hAnsi="宋体" w:cs="宋体"/>
          <w:color w:val="auto"/>
          <w:szCs w:val="21"/>
          <w:highlight w:val="none"/>
        </w:rPr>
      </w:pPr>
      <w:r>
        <w:rPr>
          <w:rFonts w:hint="eastAsia" w:ascii="宋体" w:hAnsi="宋体" w:cs="宋体"/>
          <w:b/>
          <w:color w:val="auto"/>
          <w:sz w:val="36"/>
          <w:szCs w:val="36"/>
          <w:highlight w:val="none"/>
        </w:rPr>
        <w:t>（技术部分）</w:t>
      </w:r>
    </w:p>
    <w:p w14:paraId="4C847613">
      <w:pPr>
        <w:spacing w:line="360" w:lineRule="auto"/>
        <w:ind w:firstLine="420" w:firstLineChars="200"/>
        <w:rPr>
          <w:rFonts w:ascii="宋体" w:hAnsi="宋体" w:cs="宋体"/>
          <w:color w:val="auto"/>
          <w:szCs w:val="21"/>
          <w:highlight w:val="none"/>
        </w:rPr>
      </w:pPr>
    </w:p>
    <w:p w14:paraId="7898A807">
      <w:pPr>
        <w:spacing w:line="360" w:lineRule="auto"/>
        <w:ind w:firstLine="420" w:firstLineChars="200"/>
        <w:rPr>
          <w:rFonts w:ascii="宋体" w:hAnsi="宋体" w:cs="宋体"/>
          <w:color w:val="auto"/>
          <w:szCs w:val="21"/>
          <w:highlight w:val="none"/>
        </w:rPr>
      </w:pPr>
    </w:p>
    <w:p w14:paraId="20399989">
      <w:pPr>
        <w:spacing w:line="360" w:lineRule="auto"/>
        <w:ind w:firstLine="420" w:firstLineChars="200"/>
        <w:rPr>
          <w:rFonts w:ascii="宋体" w:hAnsi="宋体" w:cs="宋体"/>
          <w:color w:val="auto"/>
          <w:szCs w:val="21"/>
          <w:highlight w:val="none"/>
        </w:rPr>
      </w:pPr>
    </w:p>
    <w:p w14:paraId="55CA6145">
      <w:pPr>
        <w:spacing w:line="360" w:lineRule="auto"/>
        <w:ind w:firstLine="420" w:firstLineChars="200"/>
        <w:rPr>
          <w:rFonts w:ascii="宋体" w:hAnsi="宋体" w:cs="宋体"/>
          <w:color w:val="auto"/>
          <w:szCs w:val="21"/>
          <w:highlight w:val="none"/>
        </w:rPr>
      </w:pPr>
    </w:p>
    <w:p w14:paraId="703BCE98">
      <w:pPr>
        <w:spacing w:line="360" w:lineRule="auto"/>
        <w:ind w:firstLine="420" w:firstLineChars="200"/>
        <w:rPr>
          <w:rFonts w:ascii="宋体" w:hAnsi="宋体" w:cs="宋体"/>
          <w:color w:val="auto"/>
          <w:szCs w:val="21"/>
          <w:highlight w:val="none"/>
        </w:rPr>
      </w:pPr>
    </w:p>
    <w:p w14:paraId="7ECDA08D">
      <w:pPr>
        <w:spacing w:line="360" w:lineRule="auto"/>
        <w:jc w:val="center"/>
        <w:rPr>
          <w:rFonts w:ascii="宋体" w:hAnsi="宋体" w:cs="宋体"/>
          <w:color w:val="auto"/>
          <w:szCs w:val="21"/>
          <w:highlight w:val="none"/>
        </w:rPr>
      </w:pPr>
    </w:p>
    <w:p w14:paraId="30CB1879">
      <w:pPr>
        <w:spacing w:line="360" w:lineRule="auto"/>
        <w:jc w:val="center"/>
        <w:rPr>
          <w:rFonts w:ascii="宋体" w:hAnsi="宋体" w:cs="宋体"/>
          <w:color w:val="auto"/>
          <w:szCs w:val="21"/>
          <w:highlight w:val="none"/>
        </w:rPr>
      </w:pPr>
    </w:p>
    <w:p w14:paraId="50862661">
      <w:pPr>
        <w:spacing w:line="360" w:lineRule="auto"/>
        <w:rPr>
          <w:rFonts w:ascii="宋体" w:hAnsi="宋体" w:cs="宋体"/>
          <w:color w:val="auto"/>
          <w:szCs w:val="21"/>
          <w:highlight w:val="none"/>
        </w:rPr>
      </w:pPr>
    </w:p>
    <w:p w14:paraId="4755B965">
      <w:pPr>
        <w:spacing w:line="360" w:lineRule="auto"/>
        <w:ind w:firstLine="1265" w:firstLineChars="450"/>
        <w:rPr>
          <w:rFonts w:ascii="宋体" w:hAnsi="宋体" w:cs="宋体"/>
          <w:b/>
          <w:color w:val="auto"/>
          <w:sz w:val="28"/>
          <w:szCs w:val="28"/>
          <w:highlight w:val="none"/>
        </w:rPr>
      </w:pPr>
      <w:r>
        <w:rPr>
          <w:rFonts w:hint="eastAsia" w:ascii="宋体" w:hAnsi="宋体" w:cs="宋体"/>
          <w:b/>
          <w:color w:val="auto"/>
          <w:sz w:val="28"/>
          <w:szCs w:val="28"/>
          <w:highlight w:val="none"/>
        </w:rPr>
        <w:t>竞  选  人：</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 xml:space="preserve">（盖单位公章） </w:t>
      </w:r>
    </w:p>
    <w:p w14:paraId="39921A17">
      <w:pPr>
        <w:spacing w:line="360" w:lineRule="auto"/>
        <w:ind w:firstLine="1265" w:firstLineChars="450"/>
        <w:rPr>
          <w:rFonts w:ascii="宋体" w:hAnsi="宋体" w:cs="宋体"/>
          <w:b/>
          <w:color w:val="auto"/>
          <w:sz w:val="28"/>
          <w:szCs w:val="28"/>
          <w:highlight w:val="none"/>
        </w:rPr>
      </w:pPr>
      <w:r>
        <w:rPr>
          <w:rFonts w:hint="eastAsia" w:ascii="宋体" w:hAnsi="宋体" w:cs="宋体"/>
          <w:b/>
          <w:color w:val="auto"/>
          <w:sz w:val="28"/>
          <w:szCs w:val="28"/>
          <w:highlight w:val="none"/>
        </w:rPr>
        <w:t>法定代表人或委托代理人：</w:t>
      </w:r>
      <w:r>
        <w:rPr>
          <w:rFonts w:hint="eastAsia" w:ascii="宋体" w:hAnsi="宋体" w:cs="宋体"/>
          <w:b/>
          <w:color w:val="auto"/>
          <w:sz w:val="28"/>
          <w:szCs w:val="28"/>
          <w:highlight w:val="none"/>
          <w:u w:val="single"/>
        </w:rPr>
        <w:t xml:space="preserve">               （签字） </w:t>
      </w:r>
    </w:p>
    <w:p w14:paraId="32FB746A">
      <w:pPr>
        <w:spacing w:line="360" w:lineRule="auto"/>
        <w:jc w:val="center"/>
        <w:rPr>
          <w:rFonts w:ascii="宋体" w:hAnsi="宋体" w:cs="宋体"/>
          <w:b/>
          <w:color w:val="auto"/>
          <w:sz w:val="28"/>
          <w:szCs w:val="28"/>
          <w:highlight w:val="none"/>
        </w:rPr>
      </w:pPr>
      <w:r>
        <w:rPr>
          <w:rFonts w:hint="eastAsia" w:ascii="宋体" w:hAnsi="宋体" w:cs="宋体"/>
          <w:b/>
          <w:color w:val="auto"/>
          <w:szCs w:val="21"/>
          <w:highlight w:val="none"/>
          <w:u w:val="single"/>
        </w:rPr>
        <w:t xml:space="preserve">           </w:t>
      </w:r>
      <w:r>
        <w:rPr>
          <w:rFonts w:hint="eastAsia" w:ascii="宋体" w:hAnsi="宋体" w:cs="宋体"/>
          <w:b/>
          <w:color w:val="auto"/>
          <w:sz w:val="28"/>
          <w:szCs w:val="28"/>
          <w:highlight w:val="none"/>
        </w:rPr>
        <w:t>年</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月</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日</w:t>
      </w:r>
    </w:p>
    <w:p w14:paraId="537D2561">
      <w:pPr>
        <w:rPr>
          <w:rFonts w:ascii="宋体" w:hAnsi="宋体" w:cs="宋体"/>
          <w:b/>
          <w:color w:val="auto"/>
          <w:sz w:val="28"/>
          <w:szCs w:val="28"/>
          <w:highlight w:val="none"/>
        </w:rPr>
      </w:pPr>
    </w:p>
    <w:p w14:paraId="32A86E08">
      <w:pPr>
        <w:jc w:val="center"/>
        <w:rPr>
          <w:rFonts w:eastAsia="宋体"/>
          <w:bCs/>
          <w:color w:val="auto"/>
          <w:highlight w:val="none"/>
        </w:rPr>
      </w:pPr>
      <w:r>
        <w:rPr>
          <w:rFonts w:hint="eastAsia" w:ascii="宋体" w:hAnsi="宋体" w:cs="宋体"/>
          <w:bCs/>
          <w:color w:val="auto"/>
          <w:sz w:val="28"/>
          <w:szCs w:val="28"/>
          <w:highlight w:val="none"/>
        </w:rPr>
        <w:t>技术方案</w:t>
      </w:r>
    </w:p>
    <w:p w14:paraId="7D674C01">
      <w:pP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478BC5D4">
      <w:pPr>
        <w:rPr>
          <w:rFonts w:ascii="宋体" w:hAnsi="宋体" w:eastAsia="宋体" w:cs="宋体"/>
          <w:color w:val="auto"/>
          <w:sz w:val="44"/>
          <w:szCs w:val="44"/>
          <w:highlight w:val="none"/>
        </w:rPr>
      </w:pPr>
      <w:bookmarkStart w:id="957" w:name="_Toc29537"/>
      <w:r>
        <w:rPr>
          <w:rFonts w:hint="eastAsia" w:ascii="宋体" w:hAnsi="宋体" w:eastAsia="宋体" w:cs="宋体"/>
          <w:color w:val="auto"/>
          <w:sz w:val="36"/>
          <w:szCs w:val="36"/>
          <w:highlight w:val="none"/>
        </w:rPr>
        <w:t>四、资格审查资料</w:t>
      </w:r>
      <w:bookmarkEnd w:id="953"/>
      <w:bookmarkEnd w:id="954"/>
      <w:bookmarkEnd w:id="955"/>
      <w:bookmarkEnd w:id="957"/>
    </w:p>
    <w:p w14:paraId="4F338EDB">
      <w:pPr>
        <w:spacing w:line="360" w:lineRule="auto"/>
        <w:jc w:val="center"/>
        <w:rPr>
          <w:rFonts w:ascii="宋体" w:hAnsi="宋体" w:eastAsia="宋体" w:cs="宋体"/>
          <w:color w:val="auto"/>
          <w:sz w:val="32"/>
          <w:szCs w:val="32"/>
          <w:highlight w:val="none"/>
          <w:u w:val="single"/>
        </w:rPr>
      </w:pPr>
      <w:r>
        <w:rPr>
          <w:rFonts w:hint="eastAsia" w:ascii="宋体" w:hAnsi="宋体" w:cs="宋体"/>
          <w:b/>
          <w:color w:val="auto"/>
          <w:sz w:val="32"/>
          <w:szCs w:val="32"/>
          <w:highlight w:val="none"/>
        </w:rPr>
        <w:t xml:space="preserve"> </w:t>
      </w:r>
      <w:r>
        <w:rPr>
          <w:rFonts w:hint="eastAsia" w:ascii="宋体" w:hAnsi="宋体" w:cs="宋体"/>
          <w:b/>
          <w:color w:val="auto"/>
          <w:sz w:val="32"/>
          <w:szCs w:val="32"/>
          <w:highlight w:val="none"/>
          <w:u w:val="single"/>
        </w:rPr>
        <w:tab/>
      </w:r>
      <w:r>
        <w:rPr>
          <w:rFonts w:hint="eastAsia" w:ascii="宋体" w:hAnsi="宋体" w:cs="宋体"/>
          <w:b/>
          <w:color w:val="auto"/>
          <w:sz w:val="32"/>
          <w:szCs w:val="32"/>
          <w:highlight w:val="none"/>
          <w:u w:val="single"/>
        </w:rPr>
        <w:t>江与城天山大道西段32号2栋污水管道沉降整改工程</w:t>
      </w:r>
      <w:r>
        <w:rPr>
          <w:rFonts w:hint="eastAsia" w:ascii="宋体" w:hAnsi="宋体" w:cs="宋体"/>
          <w:b/>
          <w:color w:val="auto"/>
          <w:w w:val="99"/>
          <w:sz w:val="32"/>
          <w:szCs w:val="32"/>
          <w:highlight w:val="none"/>
        </w:rPr>
        <w:t>（项目名称</w:t>
      </w:r>
      <w:r>
        <w:rPr>
          <w:rFonts w:hint="eastAsia" w:ascii="宋体" w:hAnsi="宋体" w:cs="宋体"/>
          <w:b/>
          <w:color w:val="auto"/>
          <w:spacing w:val="1"/>
          <w:w w:val="99"/>
          <w:sz w:val="32"/>
          <w:szCs w:val="32"/>
          <w:highlight w:val="none"/>
        </w:rPr>
        <w:t>）施工比选</w:t>
      </w:r>
    </w:p>
    <w:p w14:paraId="2EBD6628">
      <w:pPr>
        <w:spacing w:line="360" w:lineRule="auto"/>
        <w:ind w:firstLine="450" w:firstLineChars="150"/>
        <w:rPr>
          <w:rFonts w:ascii="宋体" w:hAnsi="宋体" w:cs="宋体"/>
          <w:color w:val="auto"/>
          <w:sz w:val="30"/>
          <w:szCs w:val="30"/>
          <w:highlight w:val="none"/>
        </w:rPr>
      </w:pPr>
    </w:p>
    <w:p w14:paraId="2AEE67D4">
      <w:pPr>
        <w:spacing w:line="360" w:lineRule="auto"/>
        <w:ind w:firstLine="450" w:firstLineChars="150"/>
        <w:rPr>
          <w:rFonts w:ascii="宋体" w:hAnsi="宋体" w:cs="宋体"/>
          <w:color w:val="auto"/>
          <w:sz w:val="30"/>
          <w:szCs w:val="30"/>
          <w:highlight w:val="none"/>
        </w:rPr>
      </w:pPr>
    </w:p>
    <w:p w14:paraId="2E4C5067">
      <w:pPr>
        <w:spacing w:line="360" w:lineRule="auto"/>
        <w:jc w:val="both"/>
        <w:rPr>
          <w:rFonts w:ascii="宋体" w:hAnsi="宋体" w:cs="宋体"/>
          <w:color w:val="auto"/>
          <w:szCs w:val="21"/>
          <w:highlight w:val="none"/>
        </w:rPr>
      </w:pPr>
    </w:p>
    <w:p w14:paraId="7DC7051B">
      <w:pPr>
        <w:spacing w:line="360" w:lineRule="auto"/>
        <w:jc w:val="center"/>
        <w:rPr>
          <w:rFonts w:ascii="宋体" w:hAnsi="宋体" w:cs="宋体"/>
          <w:color w:val="auto"/>
          <w:sz w:val="72"/>
          <w:szCs w:val="72"/>
          <w:highlight w:val="none"/>
        </w:rPr>
      </w:pPr>
    </w:p>
    <w:p w14:paraId="3B413388">
      <w:pPr>
        <w:spacing w:line="360" w:lineRule="auto"/>
        <w:jc w:val="center"/>
        <w:rPr>
          <w:rFonts w:ascii="宋体" w:hAnsi="宋体" w:cs="宋体"/>
          <w:color w:val="auto"/>
          <w:sz w:val="72"/>
          <w:szCs w:val="72"/>
          <w:highlight w:val="none"/>
        </w:rPr>
      </w:pPr>
    </w:p>
    <w:p w14:paraId="70955DEC">
      <w:pPr>
        <w:spacing w:line="360" w:lineRule="auto"/>
        <w:jc w:val="center"/>
        <w:rPr>
          <w:rFonts w:ascii="宋体" w:hAnsi="宋体" w:cs="宋体"/>
          <w:color w:val="auto"/>
          <w:sz w:val="72"/>
          <w:szCs w:val="72"/>
          <w:highlight w:val="none"/>
        </w:rPr>
      </w:pPr>
    </w:p>
    <w:p w14:paraId="425266D4">
      <w:pPr>
        <w:spacing w:line="360" w:lineRule="auto"/>
        <w:jc w:val="center"/>
        <w:rPr>
          <w:rFonts w:ascii="宋体" w:hAnsi="宋体" w:cs="宋体"/>
          <w:b/>
          <w:color w:val="auto"/>
          <w:sz w:val="72"/>
          <w:szCs w:val="72"/>
          <w:highlight w:val="none"/>
        </w:rPr>
      </w:pPr>
      <w:r>
        <w:rPr>
          <w:rFonts w:hint="eastAsia" w:ascii="宋体" w:hAnsi="宋体" w:cs="宋体"/>
          <w:b/>
          <w:color w:val="auto"/>
          <w:sz w:val="72"/>
          <w:szCs w:val="72"/>
          <w:highlight w:val="none"/>
        </w:rPr>
        <w:t>竞 选 文 件</w:t>
      </w:r>
    </w:p>
    <w:p w14:paraId="5C1F0D2F">
      <w:pPr>
        <w:spacing w:line="360" w:lineRule="auto"/>
        <w:jc w:val="center"/>
        <w:rPr>
          <w:rFonts w:ascii="宋体" w:hAnsi="宋体" w:cs="宋体"/>
          <w:color w:val="auto"/>
          <w:szCs w:val="21"/>
          <w:highlight w:val="none"/>
        </w:rPr>
      </w:pPr>
      <w:r>
        <w:rPr>
          <w:rFonts w:hint="eastAsia" w:ascii="宋体" w:hAnsi="宋体" w:cs="宋体"/>
          <w:b/>
          <w:color w:val="auto"/>
          <w:sz w:val="36"/>
          <w:szCs w:val="36"/>
          <w:highlight w:val="none"/>
        </w:rPr>
        <w:t>（资格审查资料）</w:t>
      </w:r>
    </w:p>
    <w:p w14:paraId="0597EDC2">
      <w:pPr>
        <w:spacing w:line="360" w:lineRule="auto"/>
        <w:ind w:firstLine="420" w:firstLineChars="200"/>
        <w:rPr>
          <w:rFonts w:ascii="宋体" w:hAnsi="宋体" w:cs="宋体"/>
          <w:color w:val="auto"/>
          <w:szCs w:val="21"/>
          <w:highlight w:val="none"/>
        </w:rPr>
      </w:pPr>
    </w:p>
    <w:p w14:paraId="61766147">
      <w:pPr>
        <w:spacing w:line="360" w:lineRule="auto"/>
        <w:ind w:firstLine="420" w:firstLineChars="200"/>
        <w:rPr>
          <w:rFonts w:ascii="宋体" w:hAnsi="宋体" w:cs="宋体"/>
          <w:color w:val="auto"/>
          <w:szCs w:val="21"/>
          <w:highlight w:val="none"/>
        </w:rPr>
      </w:pPr>
    </w:p>
    <w:p w14:paraId="49B4743B">
      <w:pPr>
        <w:spacing w:line="360" w:lineRule="auto"/>
        <w:ind w:firstLine="420" w:firstLineChars="200"/>
        <w:rPr>
          <w:rFonts w:ascii="宋体" w:hAnsi="宋体" w:cs="宋体"/>
          <w:color w:val="auto"/>
          <w:szCs w:val="21"/>
          <w:highlight w:val="none"/>
        </w:rPr>
      </w:pPr>
    </w:p>
    <w:p w14:paraId="5B9AE5BC">
      <w:pPr>
        <w:spacing w:line="360" w:lineRule="auto"/>
        <w:ind w:firstLine="420" w:firstLineChars="200"/>
        <w:rPr>
          <w:rFonts w:ascii="宋体" w:hAnsi="宋体" w:cs="宋体"/>
          <w:color w:val="auto"/>
          <w:szCs w:val="21"/>
          <w:highlight w:val="none"/>
        </w:rPr>
      </w:pPr>
    </w:p>
    <w:p w14:paraId="6640DD3A">
      <w:pPr>
        <w:spacing w:line="360" w:lineRule="auto"/>
        <w:ind w:firstLine="420" w:firstLineChars="200"/>
        <w:rPr>
          <w:rFonts w:ascii="宋体" w:hAnsi="宋体" w:cs="宋体"/>
          <w:color w:val="auto"/>
          <w:szCs w:val="21"/>
          <w:highlight w:val="none"/>
        </w:rPr>
      </w:pPr>
    </w:p>
    <w:p w14:paraId="37919ECA">
      <w:pPr>
        <w:spacing w:line="360" w:lineRule="auto"/>
        <w:jc w:val="center"/>
        <w:rPr>
          <w:rFonts w:ascii="宋体" w:hAnsi="宋体" w:cs="宋体"/>
          <w:color w:val="auto"/>
          <w:szCs w:val="21"/>
          <w:highlight w:val="none"/>
        </w:rPr>
      </w:pPr>
    </w:p>
    <w:p w14:paraId="283C5737">
      <w:pPr>
        <w:spacing w:line="360" w:lineRule="auto"/>
        <w:jc w:val="center"/>
        <w:rPr>
          <w:rFonts w:ascii="宋体" w:hAnsi="宋体" w:cs="宋体"/>
          <w:color w:val="auto"/>
          <w:szCs w:val="21"/>
          <w:highlight w:val="none"/>
        </w:rPr>
      </w:pPr>
    </w:p>
    <w:p w14:paraId="1F3378C3">
      <w:pPr>
        <w:spacing w:line="360" w:lineRule="auto"/>
        <w:rPr>
          <w:rFonts w:ascii="宋体" w:hAnsi="宋体" w:cs="宋体"/>
          <w:color w:val="auto"/>
          <w:szCs w:val="21"/>
          <w:highlight w:val="none"/>
        </w:rPr>
      </w:pPr>
    </w:p>
    <w:p w14:paraId="52141C64">
      <w:pPr>
        <w:spacing w:line="360" w:lineRule="auto"/>
        <w:ind w:firstLine="1265" w:firstLineChars="450"/>
        <w:rPr>
          <w:rFonts w:ascii="宋体" w:hAnsi="宋体" w:cs="宋体"/>
          <w:b/>
          <w:color w:val="auto"/>
          <w:sz w:val="28"/>
          <w:szCs w:val="28"/>
          <w:highlight w:val="none"/>
        </w:rPr>
      </w:pPr>
      <w:r>
        <w:rPr>
          <w:rFonts w:hint="eastAsia" w:ascii="宋体" w:hAnsi="宋体" w:cs="宋体"/>
          <w:b/>
          <w:color w:val="auto"/>
          <w:sz w:val="28"/>
          <w:szCs w:val="28"/>
          <w:highlight w:val="none"/>
        </w:rPr>
        <w:t>竞  选  人：</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 xml:space="preserve">（盖单位公章） </w:t>
      </w:r>
    </w:p>
    <w:p w14:paraId="2EFE19AF">
      <w:pPr>
        <w:spacing w:line="360" w:lineRule="auto"/>
        <w:ind w:firstLine="1265" w:firstLineChars="450"/>
        <w:rPr>
          <w:rFonts w:ascii="宋体" w:hAnsi="宋体" w:cs="宋体"/>
          <w:b/>
          <w:color w:val="auto"/>
          <w:sz w:val="28"/>
          <w:szCs w:val="28"/>
          <w:highlight w:val="none"/>
        </w:rPr>
      </w:pPr>
      <w:r>
        <w:rPr>
          <w:rFonts w:hint="eastAsia" w:ascii="宋体" w:hAnsi="宋体" w:cs="宋体"/>
          <w:b/>
          <w:color w:val="auto"/>
          <w:sz w:val="28"/>
          <w:szCs w:val="28"/>
          <w:highlight w:val="none"/>
        </w:rPr>
        <w:t>法定代表人或委托代理人：</w:t>
      </w:r>
      <w:r>
        <w:rPr>
          <w:rFonts w:hint="eastAsia" w:ascii="宋体" w:hAnsi="宋体" w:cs="宋体"/>
          <w:b/>
          <w:color w:val="auto"/>
          <w:sz w:val="28"/>
          <w:szCs w:val="28"/>
          <w:highlight w:val="none"/>
          <w:u w:val="single"/>
        </w:rPr>
        <w:t xml:space="preserve">               （签字） </w:t>
      </w:r>
    </w:p>
    <w:p w14:paraId="4E8D6E99">
      <w:pPr>
        <w:spacing w:line="360" w:lineRule="auto"/>
        <w:jc w:val="center"/>
        <w:rPr>
          <w:rFonts w:ascii="宋体" w:hAnsi="宋体" w:cs="宋体"/>
          <w:b/>
          <w:color w:val="auto"/>
          <w:sz w:val="28"/>
          <w:szCs w:val="28"/>
          <w:highlight w:val="none"/>
        </w:rPr>
      </w:pPr>
      <w:r>
        <w:rPr>
          <w:rFonts w:hint="eastAsia" w:ascii="宋体" w:hAnsi="宋体" w:cs="宋体"/>
          <w:b/>
          <w:color w:val="auto"/>
          <w:szCs w:val="21"/>
          <w:highlight w:val="none"/>
          <w:u w:val="single"/>
        </w:rPr>
        <w:t xml:space="preserve">           </w:t>
      </w:r>
      <w:r>
        <w:rPr>
          <w:rFonts w:hint="eastAsia" w:ascii="宋体" w:hAnsi="宋体" w:cs="宋体"/>
          <w:b/>
          <w:color w:val="auto"/>
          <w:sz w:val="28"/>
          <w:szCs w:val="28"/>
          <w:highlight w:val="none"/>
        </w:rPr>
        <w:t>年</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月</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日</w:t>
      </w:r>
    </w:p>
    <w:p w14:paraId="54586E2D">
      <w:pPr>
        <w:spacing w:line="360" w:lineRule="auto"/>
        <w:jc w:val="center"/>
        <w:rPr>
          <w:rFonts w:ascii="宋体" w:hAnsi="宋体" w:cs="宋体"/>
          <w:color w:val="auto"/>
          <w:highlight w:val="none"/>
        </w:rPr>
      </w:pPr>
    </w:p>
    <w:p w14:paraId="047E7D63">
      <w:pPr>
        <w:autoSpaceDE w:val="0"/>
        <w:autoSpaceDN w:val="0"/>
        <w:adjustRightInd w:val="0"/>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目     录</w:t>
      </w:r>
    </w:p>
    <w:p w14:paraId="4B782EE9">
      <w:pPr>
        <w:spacing w:line="360" w:lineRule="auto"/>
        <w:rPr>
          <w:rFonts w:ascii="宋体" w:hAnsi="宋体" w:cs="宋体"/>
          <w:color w:val="auto"/>
          <w:szCs w:val="21"/>
          <w:highlight w:val="none"/>
        </w:rPr>
      </w:pPr>
      <w:r>
        <w:rPr>
          <w:rFonts w:hint="eastAsia" w:ascii="宋体" w:hAnsi="宋体" w:cs="宋体"/>
          <w:color w:val="auto"/>
          <w:szCs w:val="21"/>
          <w:highlight w:val="none"/>
        </w:rPr>
        <w:t>（一）法定代表人身份证明及授权委托书</w:t>
      </w:r>
    </w:p>
    <w:p w14:paraId="25BA6ECC">
      <w:pPr>
        <w:spacing w:line="360" w:lineRule="auto"/>
        <w:rPr>
          <w:rFonts w:ascii="宋体" w:hAnsi="宋体" w:cs="宋体"/>
          <w:color w:val="auto"/>
          <w:szCs w:val="21"/>
          <w:highlight w:val="none"/>
        </w:rPr>
      </w:pPr>
      <w:r>
        <w:rPr>
          <w:rFonts w:hint="eastAsia" w:ascii="宋体" w:hAnsi="宋体" w:cs="宋体"/>
          <w:color w:val="auto"/>
          <w:szCs w:val="21"/>
          <w:highlight w:val="none"/>
        </w:rPr>
        <w:t>（二）竞选人基本情况表</w:t>
      </w:r>
    </w:p>
    <w:p w14:paraId="1ABFE810">
      <w:pPr>
        <w:spacing w:line="360" w:lineRule="auto"/>
        <w:rPr>
          <w:rFonts w:ascii="宋体" w:hAnsi="宋体" w:cs="宋体"/>
          <w:color w:val="auto"/>
          <w:szCs w:val="21"/>
          <w:highlight w:val="none"/>
        </w:rPr>
      </w:pPr>
      <w:r>
        <w:rPr>
          <w:rFonts w:hint="eastAsia" w:ascii="宋体" w:hAnsi="宋体" w:cs="宋体"/>
          <w:color w:val="auto"/>
          <w:szCs w:val="21"/>
          <w:highlight w:val="none"/>
        </w:rPr>
        <w:t>（三）项目管理机构</w:t>
      </w:r>
    </w:p>
    <w:p w14:paraId="61BA8EAC">
      <w:pPr>
        <w:spacing w:line="360" w:lineRule="auto"/>
        <w:rPr>
          <w:rFonts w:ascii="宋体" w:hAnsi="宋体" w:cs="宋体"/>
          <w:color w:val="auto"/>
          <w:szCs w:val="21"/>
          <w:highlight w:val="none"/>
        </w:rPr>
      </w:pPr>
      <w:r>
        <w:rPr>
          <w:rFonts w:hint="eastAsia" w:ascii="宋体" w:hAnsi="宋体" w:cs="宋体"/>
          <w:color w:val="auto"/>
          <w:szCs w:val="21"/>
          <w:highlight w:val="none"/>
        </w:rPr>
        <w:t>（四）竞选截止日竞选资格情况</w:t>
      </w:r>
    </w:p>
    <w:p w14:paraId="27CFB8A1">
      <w:pPr>
        <w:spacing w:line="360" w:lineRule="auto"/>
        <w:rPr>
          <w:rFonts w:ascii="宋体" w:hAnsi="宋体" w:cs="宋体"/>
          <w:color w:val="auto"/>
          <w:szCs w:val="21"/>
          <w:highlight w:val="none"/>
        </w:rPr>
      </w:pPr>
      <w:r>
        <w:rPr>
          <w:rFonts w:hint="eastAsia" w:ascii="宋体" w:hAnsi="宋体" w:cs="宋体"/>
          <w:color w:val="auto"/>
          <w:szCs w:val="21"/>
          <w:highlight w:val="none"/>
        </w:rPr>
        <w:t>（五）其他资料</w:t>
      </w:r>
    </w:p>
    <w:p w14:paraId="3D88E264">
      <w:pPr>
        <w:spacing w:line="360" w:lineRule="auto"/>
        <w:rPr>
          <w:rFonts w:ascii="宋体" w:hAnsi="宋体" w:cs="宋体"/>
          <w:color w:val="auto"/>
          <w:sz w:val="24"/>
          <w:szCs w:val="24"/>
          <w:highlight w:val="none"/>
        </w:rPr>
      </w:pPr>
    </w:p>
    <w:p w14:paraId="5DF9EA19">
      <w:pPr>
        <w:spacing w:line="360" w:lineRule="auto"/>
        <w:rPr>
          <w:rFonts w:ascii="宋体" w:hAnsi="宋体" w:cs="宋体"/>
          <w:color w:val="auto"/>
          <w:sz w:val="24"/>
          <w:szCs w:val="24"/>
          <w:highlight w:val="none"/>
        </w:rPr>
      </w:pPr>
    </w:p>
    <w:p w14:paraId="06D11AF8">
      <w:pPr>
        <w:spacing w:line="360" w:lineRule="auto"/>
        <w:rPr>
          <w:rFonts w:ascii="宋体" w:hAnsi="宋体" w:cs="宋体"/>
          <w:color w:val="auto"/>
          <w:sz w:val="24"/>
          <w:szCs w:val="24"/>
          <w:highlight w:val="none"/>
        </w:rPr>
      </w:pPr>
    </w:p>
    <w:p w14:paraId="06AC2EAD">
      <w:pPr>
        <w:spacing w:line="360" w:lineRule="auto"/>
        <w:rPr>
          <w:rFonts w:ascii="宋体" w:hAnsi="宋体" w:cs="宋体"/>
          <w:color w:val="auto"/>
          <w:sz w:val="24"/>
          <w:szCs w:val="24"/>
          <w:highlight w:val="none"/>
        </w:rPr>
      </w:pPr>
    </w:p>
    <w:p w14:paraId="69C3D7DC">
      <w:pPr>
        <w:spacing w:line="360" w:lineRule="auto"/>
        <w:rPr>
          <w:rFonts w:ascii="宋体" w:hAnsi="宋体" w:cs="宋体"/>
          <w:color w:val="auto"/>
          <w:sz w:val="24"/>
          <w:szCs w:val="24"/>
          <w:highlight w:val="none"/>
        </w:rPr>
      </w:pPr>
    </w:p>
    <w:p w14:paraId="2B6FC029">
      <w:pPr>
        <w:spacing w:line="360" w:lineRule="auto"/>
        <w:rPr>
          <w:rFonts w:ascii="宋体" w:hAnsi="宋体" w:cs="宋体"/>
          <w:color w:val="auto"/>
          <w:sz w:val="24"/>
          <w:szCs w:val="24"/>
          <w:highlight w:val="none"/>
        </w:rPr>
      </w:pPr>
    </w:p>
    <w:p w14:paraId="03F8CA39">
      <w:pPr>
        <w:spacing w:line="360" w:lineRule="auto"/>
        <w:rPr>
          <w:rFonts w:ascii="宋体" w:hAnsi="宋体" w:cs="宋体"/>
          <w:color w:val="auto"/>
          <w:sz w:val="24"/>
          <w:szCs w:val="24"/>
          <w:highlight w:val="none"/>
        </w:rPr>
      </w:pPr>
    </w:p>
    <w:p w14:paraId="7E8380BF">
      <w:pPr>
        <w:spacing w:line="360" w:lineRule="auto"/>
        <w:rPr>
          <w:rFonts w:ascii="宋体" w:hAnsi="宋体" w:cs="宋体"/>
          <w:color w:val="auto"/>
          <w:sz w:val="24"/>
          <w:szCs w:val="24"/>
          <w:highlight w:val="none"/>
        </w:rPr>
      </w:pPr>
    </w:p>
    <w:p w14:paraId="5F1B59AC">
      <w:pPr>
        <w:spacing w:line="360" w:lineRule="auto"/>
        <w:rPr>
          <w:rFonts w:ascii="宋体" w:hAnsi="宋体" w:cs="宋体"/>
          <w:color w:val="auto"/>
          <w:sz w:val="24"/>
          <w:szCs w:val="24"/>
          <w:highlight w:val="none"/>
        </w:rPr>
      </w:pPr>
    </w:p>
    <w:p w14:paraId="3CB78DF4">
      <w:pPr>
        <w:spacing w:line="360" w:lineRule="auto"/>
        <w:rPr>
          <w:rFonts w:ascii="宋体" w:hAnsi="宋体" w:cs="宋体"/>
          <w:color w:val="auto"/>
          <w:sz w:val="24"/>
          <w:szCs w:val="24"/>
          <w:highlight w:val="none"/>
        </w:rPr>
      </w:pPr>
    </w:p>
    <w:p w14:paraId="06FDD727">
      <w:pPr>
        <w:spacing w:line="360" w:lineRule="auto"/>
        <w:rPr>
          <w:rFonts w:ascii="宋体" w:hAnsi="宋体" w:cs="宋体"/>
          <w:color w:val="auto"/>
          <w:sz w:val="24"/>
          <w:szCs w:val="24"/>
          <w:highlight w:val="none"/>
        </w:rPr>
      </w:pPr>
    </w:p>
    <w:p w14:paraId="690D5506">
      <w:pPr>
        <w:spacing w:line="360" w:lineRule="auto"/>
        <w:rPr>
          <w:rFonts w:ascii="宋体" w:hAnsi="宋体" w:cs="宋体"/>
          <w:color w:val="auto"/>
          <w:sz w:val="24"/>
          <w:szCs w:val="24"/>
          <w:highlight w:val="none"/>
        </w:rPr>
      </w:pPr>
    </w:p>
    <w:p w14:paraId="28056C0C">
      <w:pPr>
        <w:spacing w:line="360" w:lineRule="auto"/>
        <w:rPr>
          <w:rFonts w:ascii="宋体" w:hAnsi="宋体" w:cs="宋体"/>
          <w:color w:val="auto"/>
          <w:sz w:val="24"/>
          <w:szCs w:val="24"/>
          <w:highlight w:val="none"/>
        </w:rPr>
      </w:pPr>
    </w:p>
    <w:p w14:paraId="7BE15284">
      <w:pPr>
        <w:spacing w:line="360" w:lineRule="auto"/>
        <w:rPr>
          <w:rFonts w:ascii="宋体" w:hAnsi="宋体" w:cs="宋体"/>
          <w:color w:val="auto"/>
          <w:sz w:val="24"/>
          <w:szCs w:val="24"/>
          <w:highlight w:val="none"/>
        </w:rPr>
      </w:pPr>
    </w:p>
    <w:p w14:paraId="62053DA5">
      <w:pPr>
        <w:spacing w:line="360" w:lineRule="auto"/>
        <w:rPr>
          <w:rFonts w:ascii="宋体" w:hAnsi="宋体" w:cs="宋体"/>
          <w:color w:val="auto"/>
          <w:sz w:val="24"/>
          <w:szCs w:val="24"/>
          <w:highlight w:val="none"/>
        </w:rPr>
      </w:pPr>
    </w:p>
    <w:p w14:paraId="7167E05C">
      <w:pPr>
        <w:spacing w:line="360" w:lineRule="auto"/>
        <w:rPr>
          <w:rFonts w:ascii="宋体" w:hAnsi="宋体" w:cs="宋体"/>
          <w:color w:val="auto"/>
          <w:sz w:val="24"/>
          <w:szCs w:val="24"/>
          <w:highlight w:val="none"/>
        </w:rPr>
      </w:pPr>
    </w:p>
    <w:p w14:paraId="5EC745A1">
      <w:pPr>
        <w:spacing w:line="360" w:lineRule="auto"/>
        <w:rPr>
          <w:rFonts w:ascii="宋体" w:hAnsi="宋体" w:cs="宋体"/>
          <w:color w:val="auto"/>
          <w:sz w:val="24"/>
          <w:szCs w:val="24"/>
          <w:highlight w:val="none"/>
        </w:rPr>
      </w:pPr>
    </w:p>
    <w:p w14:paraId="5FB1371D">
      <w:pPr>
        <w:spacing w:line="360" w:lineRule="auto"/>
        <w:rPr>
          <w:rFonts w:ascii="宋体" w:hAnsi="宋体" w:cs="宋体"/>
          <w:color w:val="auto"/>
          <w:sz w:val="24"/>
          <w:szCs w:val="24"/>
          <w:highlight w:val="none"/>
        </w:rPr>
      </w:pPr>
    </w:p>
    <w:p w14:paraId="1E6B5DFF">
      <w:pPr>
        <w:spacing w:line="360" w:lineRule="auto"/>
        <w:rPr>
          <w:rFonts w:ascii="宋体" w:hAnsi="宋体" w:cs="宋体"/>
          <w:color w:val="auto"/>
          <w:sz w:val="24"/>
          <w:szCs w:val="24"/>
          <w:highlight w:val="none"/>
        </w:rPr>
      </w:pPr>
    </w:p>
    <w:p w14:paraId="71AA2145">
      <w:pPr>
        <w:spacing w:line="360" w:lineRule="auto"/>
        <w:rPr>
          <w:rFonts w:ascii="宋体" w:hAnsi="宋体" w:cs="宋体"/>
          <w:color w:val="auto"/>
          <w:sz w:val="24"/>
          <w:szCs w:val="24"/>
          <w:highlight w:val="none"/>
        </w:rPr>
      </w:pPr>
    </w:p>
    <w:p w14:paraId="2F49E7F3">
      <w:pPr>
        <w:spacing w:line="360" w:lineRule="auto"/>
        <w:rPr>
          <w:rFonts w:ascii="宋体" w:hAnsi="宋体" w:cs="宋体"/>
          <w:color w:val="auto"/>
          <w:sz w:val="24"/>
          <w:szCs w:val="24"/>
          <w:highlight w:val="none"/>
        </w:rPr>
      </w:pPr>
    </w:p>
    <w:p w14:paraId="7C0E85EC">
      <w:pPr>
        <w:spacing w:line="360" w:lineRule="auto"/>
        <w:rPr>
          <w:rFonts w:ascii="宋体" w:hAnsi="宋体" w:cs="宋体"/>
          <w:color w:val="auto"/>
          <w:sz w:val="24"/>
          <w:szCs w:val="24"/>
          <w:highlight w:val="none"/>
        </w:rPr>
      </w:pPr>
    </w:p>
    <w:p w14:paraId="428B59A6">
      <w:pPr>
        <w:tabs>
          <w:tab w:val="left" w:pos="6000"/>
          <w:tab w:val="left" w:pos="7040"/>
          <w:tab w:val="left" w:pos="8100"/>
        </w:tabs>
        <w:autoSpaceDE w:val="0"/>
        <w:autoSpaceDN w:val="0"/>
        <w:adjustRightInd w:val="0"/>
        <w:spacing w:line="360" w:lineRule="auto"/>
        <w:ind w:right="-20"/>
        <w:rPr>
          <w:rFonts w:ascii="宋体" w:hAnsi="宋体" w:cs="宋体"/>
          <w:b/>
          <w:color w:val="auto"/>
          <w:sz w:val="28"/>
          <w:szCs w:val="28"/>
          <w:highlight w:val="none"/>
        </w:rPr>
      </w:pPr>
    </w:p>
    <w:p w14:paraId="61067ED2">
      <w:pPr>
        <w:tabs>
          <w:tab w:val="left" w:pos="6000"/>
          <w:tab w:val="left" w:pos="7040"/>
          <w:tab w:val="left" w:pos="8100"/>
        </w:tabs>
        <w:autoSpaceDE w:val="0"/>
        <w:autoSpaceDN w:val="0"/>
        <w:adjustRightInd w:val="0"/>
        <w:spacing w:line="360" w:lineRule="auto"/>
        <w:ind w:right="-20"/>
        <w:jc w:val="center"/>
        <w:rPr>
          <w:rFonts w:ascii="宋体" w:hAnsi="宋体" w:cs="宋体"/>
          <w:snapToGrid w:val="0"/>
          <w:color w:val="auto"/>
          <w:sz w:val="24"/>
          <w:szCs w:val="24"/>
          <w:highlight w:val="none"/>
        </w:rPr>
      </w:pPr>
      <w:r>
        <w:rPr>
          <w:rFonts w:hint="eastAsia" w:ascii="宋体" w:hAnsi="宋体" w:cs="宋体"/>
          <w:b/>
          <w:color w:val="auto"/>
          <w:sz w:val="28"/>
          <w:szCs w:val="28"/>
          <w:highlight w:val="none"/>
        </w:rPr>
        <w:t>（一）法定代表人身份证明及授权委托书</w:t>
      </w:r>
    </w:p>
    <w:p w14:paraId="383DD679">
      <w:pPr>
        <w:jc w:val="center"/>
        <w:rPr>
          <w:rFonts w:ascii="宋体" w:hAnsi="宋体" w:cs="宋体"/>
          <w:b/>
          <w:color w:val="auto"/>
          <w:sz w:val="28"/>
          <w:highlight w:val="none"/>
        </w:rPr>
      </w:pPr>
    </w:p>
    <w:p w14:paraId="19F5501D">
      <w:pPr>
        <w:jc w:val="center"/>
        <w:rPr>
          <w:rFonts w:ascii="宋体" w:hAnsi="宋体" w:cs="宋体"/>
          <w:b/>
          <w:color w:val="auto"/>
          <w:sz w:val="24"/>
          <w:szCs w:val="24"/>
          <w:highlight w:val="none"/>
        </w:rPr>
      </w:pPr>
      <w:r>
        <w:rPr>
          <w:rFonts w:hint="eastAsia" w:ascii="宋体" w:hAnsi="宋体" w:cs="宋体"/>
          <w:b/>
          <w:color w:val="auto"/>
          <w:sz w:val="24"/>
          <w:szCs w:val="24"/>
          <w:highlight w:val="none"/>
        </w:rPr>
        <w:t>法定代表人身份证明</w:t>
      </w:r>
    </w:p>
    <w:p w14:paraId="6B707D53">
      <w:pPr>
        <w:ind w:left="765"/>
        <w:rPr>
          <w:rFonts w:ascii="宋体" w:hAnsi="宋体" w:cs="宋体"/>
          <w:color w:val="auto"/>
          <w:highlight w:val="none"/>
        </w:rPr>
      </w:pPr>
    </w:p>
    <w:p w14:paraId="30E2BDC7">
      <w:pPr>
        <w:ind w:left="765"/>
        <w:rPr>
          <w:rFonts w:ascii="宋体" w:hAnsi="宋体" w:cs="宋体"/>
          <w:color w:val="auto"/>
          <w:highlight w:val="none"/>
        </w:rPr>
      </w:pPr>
    </w:p>
    <w:p w14:paraId="3CA22770">
      <w:pPr>
        <w:ind w:left="765"/>
        <w:rPr>
          <w:rFonts w:ascii="宋体" w:hAnsi="宋体" w:cs="宋体"/>
          <w:color w:val="auto"/>
          <w:highlight w:val="none"/>
        </w:rPr>
      </w:pPr>
    </w:p>
    <w:p w14:paraId="367F7041">
      <w:pPr>
        <w:keepNext w:val="0"/>
        <w:keepLines w:val="0"/>
        <w:pageBreakBefore w:val="0"/>
        <w:widowControl w:val="0"/>
        <w:tabs>
          <w:tab w:val="left" w:pos="5565"/>
        </w:tabs>
        <w:kinsoku/>
        <w:wordWrap/>
        <w:overflowPunct/>
        <w:topLinePunct w:val="0"/>
        <w:autoSpaceDE w:val="0"/>
        <w:autoSpaceDN w:val="0"/>
        <w:bidi w:val="0"/>
        <w:adjustRightInd w:val="0"/>
        <w:snapToGrid w:val="0"/>
        <w:spacing w:line="320" w:lineRule="exact"/>
        <w:ind w:firstLine="390" w:firstLineChars="186"/>
        <w:jc w:val="left"/>
        <w:textAlignment w:val="auto"/>
        <w:rPr>
          <w:rFonts w:ascii="宋体" w:hAnsi="宋体" w:cs="宋体"/>
          <w:color w:val="auto"/>
          <w:szCs w:val="21"/>
          <w:highlight w:val="none"/>
        </w:rPr>
      </w:pPr>
      <w:r>
        <w:rPr>
          <w:rFonts w:hint="eastAsia" w:ascii="宋体" w:hAnsi="宋体" w:cs="宋体"/>
          <w:color w:val="auto"/>
          <w:szCs w:val="21"/>
          <w:highlight w:val="none"/>
        </w:rPr>
        <w:t>竞选人名称：</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p>
    <w:p w14:paraId="1C9D050C">
      <w:pPr>
        <w:keepNext w:val="0"/>
        <w:keepLines w:val="0"/>
        <w:pageBreakBefore w:val="0"/>
        <w:widowControl w:val="0"/>
        <w:kinsoku/>
        <w:wordWrap/>
        <w:overflowPunct/>
        <w:topLinePunct w:val="0"/>
        <w:autoSpaceDE w:val="0"/>
        <w:autoSpaceDN w:val="0"/>
        <w:bidi w:val="0"/>
        <w:adjustRightInd w:val="0"/>
        <w:snapToGrid w:val="0"/>
        <w:spacing w:line="320" w:lineRule="exact"/>
        <w:ind w:firstLine="372" w:firstLineChars="186"/>
        <w:jc w:val="left"/>
        <w:textAlignment w:val="auto"/>
        <w:rPr>
          <w:rFonts w:ascii="宋体" w:hAnsi="宋体" w:cs="宋体"/>
          <w:color w:val="auto"/>
          <w:sz w:val="20"/>
          <w:highlight w:val="none"/>
        </w:rPr>
      </w:pPr>
    </w:p>
    <w:p w14:paraId="2A482815">
      <w:pPr>
        <w:keepNext w:val="0"/>
        <w:keepLines w:val="0"/>
        <w:pageBreakBefore w:val="0"/>
        <w:widowControl w:val="0"/>
        <w:tabs>
          <w:tab w:val="left" w:pos="5475"/>
        </w:tabs>
        <w:kinsoku/>
        <w:wordWrap/>
        <w:overflowPunct/>
        <w:topLinePunct w:val="0"/>
        <w:autoSpaceDE w:val="0"/>
        <w:autoSpaceDN w:val="0"/>
        <w:bidi w:val="0"/>
        <w:adjustRightInd w:val="0"/>
        <w:snapToGrid w:val="0"/>
        <w:spacing w:line="320" w:lineRule="exact"/>
        <w:ind w:firstLine="390" w:firstLineChars="186"/>
        <w:jc w:val="left"/>
        <w:textAlignment w:val="auto"/>
        <w:rPr>
          <w:rFonts w:ascii="宋体" w:hAnsi="宋体" w:cs="宋体"/>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p>
    <w:p w14:paraId="3F42BA35">
      <w:pPr>
        <w:keepNext w:val="0"/>
        <w:keepLines w:val="0"/>
        <w:pageBreakBefore w:val="0"/>
        <w:widowControl w:val="0"/>
        <w:kinsoku/>
        <w:wordWrap/>
        <w:overflowPunct/>
        <w:topLinePunct w:val="0"/>
        <w:autoSpaceDE w:val="0"/>
        <w:autoSpaceDN w:val="0"/>
        <w:bidi w:val="0"/>
        <w:adjustRightInd w:val="0"/>
        <w:snapToGrid w:val="0"/>
        <w:spacing w:line="320" w:lineRule="exact"/>
        <w:ind w:firstLine="372" w:firstLineChars="186"/>
        <w:jc w:val="left"/>
        <w:textAlignment w:val="auto"/>
        <w:rPr>
          <w:rFonts w:ascii="宋体" w:hAnsi="宋体" w:cs="宋体"/>
          <w:color w:val="auto"/>
          <w:sz w:val="20"/>
          <w:highlight w:val="none"/>
        </w:rPr>
      </w:pPr>
    </w:p>
    <w:p w14:paraId="64244D8C">
      <w:pPr>
        <w:keepNext w:val="0"/>
        <w:keepLines w:val="0"/>
        <w:pageBreakBefore w:val="0"/>
        <w:widowControl w:val="0"/>
        <w:tabs>
          <w:tab w:val="left" w:pos="5475"/>
        </w:tabs>
        <w:kinsoku/>
        <w:wordWrap/>
        <w:overflowPunct/>
        <w:topLinePunct w:val="0"/>
        <w:autoSpaceDE w:val="0"/>
        <w:autoSpaceDN w:val="0"/>
        <w:bidi w:val="0"/>
        <w:adjustRightInd w:val="0"/>
        <w:snapToGrid w:val="0"/>
        <w:spacing w:line="320" w:lineRule="exact"/>
        <w:ind w:firstLine="390" w:firstLineChars="186"/>
        <w:jc w:val="left"/>
        <w:textAlignment w:val="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p>
    <w:p w14:paraId="2A8F85AC">
      <w:pPr>
        <w:keepNext w:val="0"/>
        <w:keepLines w:val="0"/>
        <w:pageBreakBefore w:val="0"/>
        <w:widowControl w:val="0"/>
        <w:kinsoku/>
        <w:wordWrap/>
        <w:overflowPunct/>
        <w:topLinePunct w:val="0"/>
        <w:autoSpaceDE w:val="0"/>
        <w:autoSpaceDN w:val="0"/>
        <w:bidi w:val="0"/>
        <w:adjustRightInd w:val="0"/>
        <w:snapToGrid w:val="0"/>
        <w:spacing w:line="320" w:lineRule="exact"/>
        <w:ind w:firstLine="372" w:firstLineChars="186"/>
        <w:jc w:val="left"/>
        <w:textAlignment w:val="auto"/>
        <w:rPr>
          <w:rFonts w:ascii="宋体" w:hAnsi="宋体" w:cs="宋体"/>
          <w:color w:val="auto"/>
          <w:sz w:val="20"/>
          <w:highlight w:val="none"/>
        </w:rPr>
      </w:pPr>
    </w:p>
    <w:p w14:paraId="64D24303">
      <w:pPr>
        <w:keepNext w:val="0"/>
        <w:keepLines w:val="0"/>
        <w:pageBreakBefore w:val="0"/>
        <w:widowControl w:val="0"/>
        <w:tabs>
          <w:tab w:val="left" w:pos="2520"/>
          <w:tab w:val="left" w:pos="3836"/>
        </w:tabs>
        <w:kinsoku/>
        <w:wordWrap/>
        <w:overflowPunct/>
        <w:topLinePunct w:val="0"/>
        <w:autoSpaceDE w:val="0"/>
        <w:autoSpaceDN w:val="0"/>
        <w:bidi w:val="0"/>
        <w:adjustRightInd w:val="0"/>
        <w:snapToGrid w:val="0"/>
        <w:spacing w:line="320" w:lineRule="exact"/>
        <w:ind w:firstLine="390" w:firstLineChars="186"/>
        <w:jc w:val="left"/>
        <w:textAlignment w:val="auto"/>
        <w:rPr>
          <w:rFonts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 xml:space="preserve"> </w:t>
      </w:r>
      <w:r>
        <w:rPr>
          <w:rFonts w:hint="eastAsia" w:ascii="宋体" w:hAnsi="宋体" w:cs="宋体"/>
          <w:color w:val="auto"/>
          <w:spacing w:val="-1"/>
          <w:szCs w:val="21"/>
          <w:highlight w:val="none"/>
        </w:rPr>
        <w:t>年</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pacing w:val="-1"/>
          <w:szCs w:val="21"/>
          <w:highlight w:val="none"/>
        </w:rPr>
        <w:t>月</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031B65F">
      <w:pPr>
        <w:keepNext w:val="0"/>
        <w:keepLines w:val="0"/>
        <w:pageBreakBefore w:val="0"/>
        <w:widowControl w:val="0"/>
        <w:kinsoku/>
        <w:wordWrap/>
        <w:overflowPunct/>
        <w:topLinePunct w:val="0"/>
        <w:autoSpaceDE w:val="0"/>
        <w:autoSpaceDN w:val="0"/>
        <w:bidi w:val="0"/>
        <w:adjustRightInd w:val="0"/>
        <w:snapToGrid w:val="0"/>
        <w:spacing w:line="320" w:lineRule="exact"/>
        <w:ind w:firstLine="186" w:firstLineChars="186"/>
        <w:jc w:val="left"/>
        <w:textAlignment w:val="auto"/>
        <w:rPr>
          <w:rFonts w:ascii="宋体" w:hAnsi="宋体" w:cs="宋体"/>
          <w:color w:val="auto"/>
          <w:sz w:val="10"/>
          <w:szCs w:val="10"/>
          <w:highlight w:val="none"/>
        </w:rPr>
      </w:pPr>
    </w:p>
    <w:p w14:paraId="30B4F431">
      <w:pPr>
        <w:keepNext w:val="0"/>
        <w:keepLines w:val="0"/>
        <w:pageBreakBefore w:val="0"/>
        <w:widowControl w:val="0"/>
        <w:tabs>
          <w:tab w:val="left" w:pos="5475"/>
        </w:tabs>
        <w:kinsoku/>
        <w:wordWrap/>
        <w:overflowPunct/>
        <w:topLinePunct w:val="0"/>
        <w:autoSpaceDE w:val="0"/>
        <w:autoSpaceDN w:val="0"/>
        <w:bidi w:val="0"/>
        <w:adjustRightInd w:val="0"/>
        <w:snapToGrid w:val="0"/>
        <w:spacing w:line="320" w:lineRule="exact"/>
        <w:ind w:firstLine="390" w:firstLineChars="186"/>
        <w:jc w:val="left"/>
        <w:textAlignment w:val="auto"/>
        <w:rPr>
          <w:rFonts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p>
    <w:p w14:paraId="618C1337">
      <w:pPr>
        <w:keepNext w:val="0"/>
        <w:keepLines w:val="0"/>
        <w:pageBreakBefore w:val="0"/>
        <w:widowControl w:val="0"/>
        <w:kinsoku/>
        <w:wordWrap/>
        <w:overflowPunct/>
        <w:topLinePunct w:val="0"/>
        <w:autoSpaceDE w:val="0"/>
        <w:autoSpaceDN w:val="0"/>
        <w:bidi w:val="0"/>
        <w:adjustRightInd w:val="0"/>
        <w:snapToGrid w:val="0"/>
        <w:spacing w:line="320" w:lineRule="exact"/>
        <w:ind w:firstLine="372" w:firstLineChars="186"/>
        <w:jc w:val="left"/>
        <w:textAlignment w:val="auto"/>
        <w:rPr>
          <w:rFonts w:ascii="宋体" w:hAnsi="宋体" w:cs="宋体"/>
          <w:color w:val="auto"/>
          <w:sz w:val="20"/>
          <w:highlight w:val="none"/>
        </w:rPr>
      </w:pPr>
    </w:p>
    <w:p w14:paraId="39E9F6BF">
      <w:pPr>
        <w:keepNext w:val="0"/>
        <w:keepLines w:val="0"/>
        <w:pageBreakBefore w:val="0"/>
        <w:widowControl w:val="0"/>
        <w:tabs>
          <w:tab w:val="left" w:pos="1580"/>
          <w:tab w:val="left" w:pos="3260"/>
          <w:tab w:val="left" w:pos="4840"/>
          <w:tab w:val="left" w:pos="6300"/>
        </w:tabs>
        <w:kinsoku/>
        <w:wordWrap/>
        <w:overflowPunct/>
        <w:topLinePunct w:val="0"/>
        <w:autoSpaceDE w:val="0"/>
        <w:autoSpaceDN w:val="0"/>
        <w:bidi w:val="0"/>
        <w:adjustRightInd w:val="0"/>
        <w:snapToGrid w:val="0"/>
        <w:spacing w:line="320" w:lineRule="exact"/>
        <w:ind w:firstLine="390" w:firstLineChars="186"/>
        <w:jc w:val="left"/>
        <w:textAlignment w:val="auto"/>
        <w:rPr>
          <w:rFonts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 xml:space="preserve"> 性别</w:t>
      </w:r>
      <w:r>
        <w:rPr>
          <w:rFonts w:hint="eastAsia" w:ascii="宋体" w:hAnsi="宋体" w:cs="宋体"/>
          <w:color w:val="auto"/>
          <w:spacing w:val="-1"/>
          <w:szCs w:val="21"/>
          <w:highlight w:val="none"/>
        </w:rPr>
        <w:t>：</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 xml:space="preserve"> </w:t>
      </w:r>
      <w:r>
        <w:rPr>
          <w:rFonts w:hint="eastAsia" w:ascii="宋体" w:hAnsi="宋体" w:cs="宋体"/>
          <w:color w:val="auto"/>
          <w:spacing w:val="-1"/>
          <w:szCs w:val="21"/>
          <w:highlight w:val="none"/>
        </w:rPr>
        <w:t>年</w:t>
      </w:r>
      <w:r>
        <w:rPr>
          <w:rFonts w:hint="eastAsia" w:ascii="宋体" w:hAnsi="宋体" w:cs="宋体"/>
          <w:color w:val="auto"/>
          <w:szCs w:val="21"/>
          <w:highlight w:val="none"/>
        </w:rPr>
        <w:t>龄：</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职务：</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p>
    <w:p w14:paraId="6885B40B">
      <w:pPr>
        <w:keepNext w:val="0"/>
        <w:keepLines w:val="0"/>
        <w:pageBreakBefore w:val="0"/>
        <w:widowControl w:val="0"/>
        <w:kinsoku/>
        <w:wordWrap/>
        <w:overflowPunct/>
        <w:topLinePunct w:val="0"/>
        <w:autoSpaceDE w:val="0"/>
        <w:autoSpaceDN w:val="0"/>
        <w:bidi w:val="0"/>
        <w:adjustRightInd w:val="0"/>
        <w:snapToGrid w:val="0"/>
        <w:spacing w:line="320" w:lineRule="exact"/>
        <w:ind w:firstLine="372" w:firstLineChars="186"/>
        <w:jc w:val="left"/>
        <w:textAlignment w:val="auto"/>
        <w:rPr>
          <w:rFonts w:ascii="宋体" w:hAnsi="宋体" w:cs="宋体"/>
          <w:color w:val="auto"/>
          <w:sz w:val="20"/>
          <w:highlight w:val="none"/>
        </w:rPr>
      </w:pPr>
    </w:p>
    <w:p w14:paraId="23C1B9FB">
      <w:pPr>
        <w:keepNext w:val="0"/>
        <w:keepLines w:val="0"/>
        <w:pageBreakBefore w:val="0"/>
        <w:widowControl w:val="0"/>
        <w:tabs>
          <w:tab w:val="left" w:pos="3360"/>
        </w:tabs>
        <w:kinsoku/>
        <w:wordWrap/>
        <w:overflowPunct/>
        <w:topLinePunct w:val="0"/>
        <w:autoSpaceDE w:val="0"/>
        <w:autoSpaceDN w:val="0"/>
        <w:bidi w:val="0"/>
        <w:adjustRightInd w:val="0"/>
        <w:snapToGrid w:val="0"/>
        <w:spacing w:line="320" w:lineRule="exact"/>
        <w:ind w:firstLine="390" w:firstLineChars="186"/>
        <w:jc w:val="left"/>
        <w:textAlignment w:val="auto"/>
        <w:rPr>
          <w:rFonts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 xml:space="preserve"> （竞选人名称）的法定代表人。</w:t>
      </w:r>
    </w:p>
    <w:p w14:paraId="363B3ACD">
      <w:pPr>
        <w:keepNext w:val="0"/>
        <w:keepLines w:val="0"/>
        <w:pageBreakBefore w:val="0"/>
        <w:widowControl w:val="0"/>
        <w:kinsoku/>
        <w:wordWrap/>
        <w:overflowPunct/>
        <w:topLinePunct w:val="0"/>
        <w:autoSpaceDE w:val="0"/>
        <w:autoSpaceDN w:val="0"/>
        <w:bidi w:val="0"/>
        <w:adjustRightInd w:val="0"/>
        <w:snapToGrid w:val="0"/>
        <w:spacing w:line="320" w:lineRule="exact"/>
        <w:ind w:firstLine="186" w:firstLineChars="186"/>
        <w:jc w:val="left"/>
        <w:textAlignment w:val="auto"/>
        <w:rPr>
          <w:rFonts w:ascii="宋体" w:hAnsi="宋体" w:cs="宋体"/>
          <w:color w:val="auto"/>
          <w:sz w:val="10"/>
          <w:szCs w:val="10"/>
          <w:highlight w:val="none"/>
        </w:rPr>
      </w:pPr>
    </w:p>
    <w:p w14:paraId="629218BC">
      <w:pPr>
        <w:keepNext w:val="0"/>
        <w:keepLines w:val="0"/>
        <w:pageBreakBefore w:val="0"/>
        <w:widowControl w:val="0"/>
        <w:kinsoku/>
        <w:wordWrap/>
        <w:overflowPunct/>
        <w:topLinePunct w:val="0"/>
        <w:autoSpaceDE w:val="0"/>
        <w:autoSpaceDN w:val="0"/>
        <w:bidi w:val="0"/>
        <w:adjustRightInd w:val="0"/>
        <w:snapToGrid w:val="0"/>
        <w:spacing w:line="320" w:lineRule="exact"/>
        <w:ind w:firstLine="810" w:firstLineChars="386"/>
        <w:jc w:val="left"/>
        <w:textAlignment w:val="auto"/>
        <w:rPr>
          <w:rFonts w:ascii="宋体" w:hAnsi="宋体" w:cs="宋体"/>
          <w:color w:val="auto"/>
          <w:sz w:val="18"/>
          <w:szCs w:val="18"/>
          <w:highlight w:val="none"/>
        </w:rPr>
      </w:pPr>
      <w:r>
        <w:rPr>
          <w:rFonts w:hint="eastAsia" w:ascii="宋体" w:hAnsi="宋体" w:cs="宋体"/>
          <w:color w:val="auto"/>
          <w:szCs w:val="21"/>
          <w:highlight w:val="none"/>
        </w:rPr>
        <w:t>特此证明</w:t>
      </w:r>
    </w:p>
    <w:p w14:paraId="6921E95E">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ascii="宋体" w:hAnsi="宋体" w:cs="宋体"/>
          <w:color w:val="auto"/>
          <w:sz w:val="20"/>
          <w:highlight w:val="none"/>
        </w:rPr>
      </w:pPr>
    </w:p>
    <w:p w14:paraId="292A6F59">
      <w:pPr>
        <w:keepNext w:val="0"/>
        <w:keepLines w:val="0"/>
        <w:pageBreakBefore w:val="0"/>
        <w:widowControl w:val="0"/>
        <w:tabs>
          <w:tab w:val="left" w:pos="5460"/>
        </w:tabs>
        <w:kinsoku/>
        <w:wordWrap/>
        <w:overflowPunct/>
        <w:topLinePunct w:val="0"/>
        <w:autoSpaceDE w:val="0"/>
        <w:autoSpaceDN w:val="0"/>
        <w:bidi w:val="0"/>
        <w:adjustRightInd w:val="0"/>
        <w:snapToGrid w:val="0"/>
        <w:spacing w:line="320" w:lineRule="exact"/>
        <w:ind w:firstLine="2100"/>
        <w:jc w:val="left"/>
        <w:textAlignment w:val="auto"/>
        <w:rPr>
          <w:rFonts w:ascii="宋体" w:hAnsi="宋体" w:cs="宋体"/>
          <w:color w:val="auto"/>
          <w:szCs w:val="21"/>
          <w:highlight w:val="none"/>
        </w:rPr>
      </w:pPr>
      <w:r>
        <w:rPr>
          <w:rFonts w:hint="eastAsia" w:ascii="宋体" w:hAnsi="宋体" w:cs="宋体"/>
          <w:color w:val="auto"/>
          <w:szCs w:val="21"/>
          <w:highlight w:val="none"/>
        </w:rPr>
        <w:t>竞选人：</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pacing w:val="-1"/>
          <w:szCs w:val="21"/>
          <w:highlight w:val="none"/>
        </w:rPr>
        <w:t>（</w:t>
      </w:r>
      <w:r>
        <w:rPr>
          <w:rFonts w:hint="eastAsia" w:ascii="宋体" w:hAnsi="宋体" w:cs="宋体"/>
          <w:color w:val="auto"/>
          <w:szCs w:val="21"/>
          <w:highlight w:val="none"/>
        </w:rPr>
        <w:t>盖单位公章）</w:t>
      </w:r>
    </w:p>
    <w:p w14:paraId="6A5D9848">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ascii="宋体" w:hAnsi="宋体" w:cs="宋体"/>
          <w:color w:val="auto"/>
          <w:sz w:val="20"/>
          <w:highlight w:val="none"/>
        </w:rPr>
      </w:pPr>
    </w:p>
    <w:p w14:paraId="291F9E86">
      <w:pPr>
        <w:keepNext w:val="0"/>
        <w:keepLines w:val="0"/>
        <w:pageBreakBefore w:val="0"/>
        <w:widowControl w:val="0"/>
        <w:tabs>
          <w:tab w:val="left" w:pos="4935"/>
          <w:tab w:val="left" w:pos="5460"/>
          <w:tab w:val="left" w:pos="6400"/>
        </w:tabs>
        <w:kinsoku/>
        <w:wordWrap/>
        <w:overflowPunct/>
        <w:topLinePunct w:val="0"/>
        <w:autoSpaceDE w:val="0"/>
        <w:autoSpaceDN w:val="0"/>
        <w:bidi w:val="0"/>
        <w:adjustRightInd w:val="0"/>
        <w:snapToGrid w:val="0"/>
        <w:spacing w:line="320" w:lineRule="exact"/>
        <w:ind w:firstLine="3780"/>
        <w:jc w:val="left"/>
        <w:textAlignment w:val="auto"/>
        <w:rPr>
          <w:rFonts w:ascii="宋体" w:hAnsi="宋体" w:cs="宋体"/>
          <w:color w:val="auto"/>
          <w:szCs w:val="21"/>
          <w:highlight w:val="none"/>
        </w:rPr>
      </w:pP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pacing w:val="-1"/>
          <w:szCs w:val="21"/>
          <w:highlight w:val="none"/>
        </w:rPr>
        <w:t>年</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rPr>
        <w:t>日</w:t>
      </w:r>
    </w:p>
    <w:p w14:paraId="770358B3">
      <w:pPr>
        <w:autoSpaceDE w:val="0"/>
        <w:autoSpaceDN w:val="0"/>
        <w:adjustRightInd w:val="0"/>
        <w:snapToGrid w:val="0"/>
        <w:spacing w:line="360" w:lineRule="auto"/>
        <w:jc w:val="left"/>
        <w:rPr>
          <w:rFonts w:ascii="宋体" w:hAnsi="宋体" w:cs="宋体"/>
          <w:color w:val="auto"/>
          <w:highlight w:val="none"/>
        </w:rPr>
      </w:pPr>
    </w:p>
    <w:tbl>
      <w:tblPr>
        <w:tblStyle w:val="5"/>
        <w:tblpPr w:leftFromText="180" w:rightFromText="180" w:vertAnchor="text" w:horzAnchor="page" w:tblpX="2024" w:tblpY="205"/>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78"/>
      </w:tblGrid>
      <w:tr w14:paraId="061A9F8D">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016" w:hRule="atLeast"/>
        </w:trPr>
        <w:tc>
          <w:tcPr>
            <w:tcW w:w="3678" w:type="dxa"/>
            <w:tcBorders>
              <w:top w:val="dotDotDash" w:color="auto" w:sz="4" w:space="0"/>
              <w:left w:val="dotDotDash" w:color="auto" w:sz="4" w:space="0"/>
              <w:bottom w:val="dotDotDash" w:color="auto" w:sz="4" w:space="0"/>
              <w:right w:val="dotDotDash" w:color="auto" w:sz="4" w:space="0"/>
            </w:tcBorders>
          </w:tcPr>
          <w:p w14:paraId="55776198">
            <w:pPr>
              <w:spacing w:line="520" w:lineRule="exact"/>
              <w:ind w:firstLine="211" w:firstLineChars="100"/>
              <w:jc w:val="center"/>
              <w:rPr>
                <w:rFonts w:ascii="宋体" w:hAnsi="宋体" w:cs="宋体"/>
                <w:b/>
                <w:color w:val="auto"/>
                <w:szCs w:val="21"/>
                <w:highlight w:val="none"/>
              </w:rPr>
            </w:pPr>
          </w:p>
          <w:p w14:paraId="4BB7E751">
            <w:pPr>
              <w:spacing w:line="520" w:lineRule="exact"/>
              <w:ind w:firstLine="211" w:firstLineChars="100"/>
              <w:jc w:val="center"/>
              <w:rPr>
                <w:rFonts w:ascii="宋体" w:hAnsi="宋体" w:cs="宋体"/>
                <w:b/>
                <w:color w:val="auto"/>
                <w:szCs w:val="21"/>
                <w:highlight w:val="none"/>
              </w:rPr>
            </w:pPr>
            <w:r>
              <w:rPr>
                <w:rFonts w:hint="eastAsia" w:ascii="宋体" w:hAnsi="宋体" w:cs="宋体"/>
                <w:b/>
                <w:color w:val="auto"/>
                <w:szCs w:val="21"/>
                <w:highlight w:val="none"/>
              </w:rPr>
              <w:t>法定代表人身份证正面复印件</w:t>
            </w:r>
          </w:p>
          <w:p w14:paraId="12040158">
            <w:pPr>
              <w:spacing w:line="520" w:lineRule="exact"/>
              <w:jc w:val="center"/>
              <w:rPr>
                <w:rFonts w:ascii="宋体" w:hAnsi="宋体" w:cs="宋体"/>
                <w:b/>
                <w:color w:val="auto"/>
                <w:szCs w:val="21"/>
                <w:highlight w:val="none"/>
              </w:rPr>
            </w:pPr>
          </w:p>
        </w:tc>
      </w:tr>
    </w:tbl>
    <w:tbl>
      <w:tblPr>
        <w:tblStyle w:val="5"/>
        <w:tblpPr w:leftFromText="180" w:rightFromText="180" w:vertAnchor="text" w:horzAnchor="page" w:tblpX="7247" w:tblpY="164"/>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78"/>
      </w:tblGrid>
      <w:tr w14:paraId="19A93E05">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016" w:hRule="atLeast"/>
        </w:trPr>
        <w:tc>
          <w:tcPr>
            <w:tcW w:w="3678" w:type="dxa"/>
            <w:tcBorders>
              <w:top w:val="dotDotDash" w:color="auto" w:sz="4" w:space="0"/>
              <w:left w:val="dotDotDash" w:color="auto" w:sz="4" w:space="0"/>
              <w:bottom w:val="dotDotDash" w:color="auto" w:sz="4" w:space="0"/>
              <w:right w:val="dotDotDash" w:color="auto" w:sz="4" w:space="0"/>
            </w:tcBorders>
          </w:tcPr>
          <w:p w14:paraId="2CEAE16F">
            <w:pPr>
              <w:spacing w:line="520" w:lineRule="exact"/>
              <w:ind w:firstLine="211" w:firstLineChars="100"/>
              <w:jc w:val="center"/>
              <w:rPr>
                <w:rFonts w:ascii="宋体" w:hAnsi="宋体" w:cs="宋体"/>
                <w:b/>
                <w:color w:val="auto"/>
                <w:szCs w:val="21"/>
                <w:highlight w:val="none"/>
              </w:rPr>
            </w:pPr>
          </w:p>
          <w:p w14:paraId="1617F85E">
            <w:pPr>
              <w:spacing w:line="520" w:lineRule="exact"/>
              <w:ind w:firstLine="211" w:firstLineChars="100"/>
              <w:jc w:val="center"/>
              <w:rPr>
                <w:rFonts w:ascii="宋体" w:hAnsi="宋体" w:cs="宋体"/>
                <w:b/>
                <w:color w:val="auto"/>
                <w:szCs w:val="21"/>
                <w:highlight w:val="none"/>
              </w:rPr>
            </w:pPr>
            <w:r>
              <w:rPr>
                <w:rFonts w:hint="eastAsia" w:ascii="宋体" w:hAnsi="宋体" w:cs="宋体"/>
                <w:b/>
                <w:color w:val="auto"/>
                <w:szCs w:val="21"/>
                <w:highlight w:val="none"/>
              </w:rPr>
              <w:t>法定代表人身份证背面复印件</w:t>
            </w:r>
          </w:p>
          <w:p w14:paraId="288AA73C">
            <w:pPr>
              <w:spacing w:line="520" w:lineRule="exact"/>
              <w:jc w:val="center"/>
              <w:rPr>
                <w:rFonts w:ascii="宋体" w:hAnsi="宋体" w:cs="宋体"/>
                <w:b/>
                <w:color w:val="auto"/>
                <w:szCs w:val="21"/>
                <w:highlight w:val="none"/>
              </w:rPr>
            </w:pPr>
          </w:p>
        </w:tc>
      </w:tr>
    </w:tbl>
    <w:p w14:paraId="16B7F700">
      <w:pPr>
        <w:autoSpaceDE w:val="0"/>
        <w:autoSpaceDN w:val="0"/>
        <w:adjustRightInd w:val="0"/>
        <w:snapToGrid w:val="0"/>
        <w:spacing w:line="360" w:lineRule="auto"/>
        <w:jc w:val="left"/>
        <w:rPr>
          <w:rFonts w:ascii="宋体" w:hAnsi="宋体" w:cs="宋体"/>
          <w:color w:val="auto"/>
          <w:highlight w:val="none"/>
        </w:rPr>
      </w:pPr>
    </w:p>
    <w:p w14:paraId="3A9DBC2B">
      <w:pPr>
        <w:rPr>
          <w:rFonts w:ascii="宋体" w:hAnsi="宋体" w:cs="宋体"/>
          <w:vanish/>
          <w:color w:val="auto"/>
          <w:highlight w:val="none"/>
        </w:rPr>
      </w:pPr>
    </w:p>
    <w:p w14:paraId="1930D2F6">
      <w:pPr>
        <w:autoSpaceDE w:val="0"/>
        <w:autoSpaceDN w:val="0"/>
        <w:adjustRightInd w:val="0"/>
        <w:snapToGrid w:val="0"/>
        <w:spacing w:line="360" w:lineRule="auto"/>
        <w:jc w:val="left"/>
        <w:rPr>
          <w:rFonts w:ascii="宋体" w:hAnsi="宋体" w:cs="宋体"/>
          <w:color w:val="auto"/>
          <w:highlight w:val="none"/>
        </w:rPr>
      </w:pPr>
    </w:p>
    <w:p w14:paraId="775CA728">
      <w:pPr>
        <w:autoSpaceDE w:val="0"/>
        <w:autoSpaceDN w:val="0"/>
        <w:adjustRightInd w:val="0"/>
        <w:snapToGrid w:val="0"/>
        <w:spacing w:line="360" w:lineRule="auto"/>
        <w:jc w:val="left"/>
        <w:rPr>
          <w:rFonts w:ascii="宋体" w:hAnsi="宋体" w:cs="宋体"/>
          <w:color w:val="auto"/>
          <w:highlight w:val="none"/>
        </w:rPr>
      </w:pPr>
    </w:p>
    <w:p w14:paraId="3D8DA765">
      <w:pPr>
        <w:autoSpaceDE w:val="0"/>
        <w:autoSpaceDN w:val="0"/>
        <w:adjustRightInd w:val="0"/>
        <w:snapToGrid w:val="0"/>
        <w:spacing w:line="360" w:lineRule="auto"/>
        <w:jc w:val="left"/>
        <w:rPr>
          <w:rFonts w:ascii="宋体" w:hAnsi="宋体" w:cs="宋体"/>
          <w:color w:val="auto"/>
          <w:highlight w:val="none"/>
        </w:rPr>
      </w:pPr>
    </w:p>
    <w:p w14:paraId="2C762885">
      <w:pPr>
        <w:autoSpaceDE w:val="0"/>
        <w:autoSpaceDN w:val="0"/>
        <w:adjustRightInd w:val="0"/>
        <w:snapToGrid w:val="0"/>
        <w:spacing w:line="360" w:lineRule="auto"/>
        <w:jc w:val="left"/>
        <w:rPr>
          <w:rFonts w:ascii="宋体" w:hAnsi="宋体" w:cs="宋体"/>
          <w:color w:val="auto"/>
          <w:highlight w:val="none"/>
        </w:rPr>
      </w:pPr>
    </w:p>
    <w:p w14:paraId="46A0CA63">
      <w:pPr>
        <w:autoSpaceDE w:val="0"/>
        <w:autoSpaceDN w:val="0"/>
        <w:adjustRightInd w:val="0"/>
        <w:snapToGrid w:val="0"/>
        <w:spacing w:line="360" w:lineRule="auto"/>
        <w:jc w:val="left"/>
        <w:rPr>
          <w:rFonts w:ascii="宋体" w:hAnsi="宋体" w:cs="宋体"/>
          <w:color w:val="auto"/>
          <w:highlight w:val="none"/>
        </w:rPr>
      </w:pPr>
    </w:p>
    <w:p w14:paraId="6367DA3C">
      <w:pPr>
        <w:autoSpaceDE w:val="0"/>
        <w:autoSpaceDN w:val="0"/>
        <w:adjustRightInd w:val="0"/>
        <w:snapToGrid w:val="0"/>
        <w:spacing w:line="360" w:lineRule="auto"/>
        <w:jc w:val="left"/>
        <w:rPr>
          <w:rFonts w:ascii="宋体" w:hAnsi="宋体" w:cs="宋体"/>
          <w:color w:val="auto"/>
          <w:highlight w:val="none"/>
        </w:rPr>
      </w:pPr>
    </w:p>
    <w:p w14:paraId="57493215">
      <w:pPr>
        <w:spacing w:line="360" w:lineRule="auto"/>
        <w:ind w:firstLine="420" w:firstLineChars="200"/>
        <w:rPr>
          <w:rFonts w:ascii="宋体" w:hAnsi="宋体"/>
          <w:color w:val="auto"/>
          <w:highlight w:val="none"/>
        </w:rPr>
      </w:pPr>
      <w:r>
        <w:rPr>
          <w:rFonts w:hint="eastAsia" w:ascii="宋体" w:hAnsi="宋体"/>
          <w:color w:val="auto"/>
          <w:highlight w:val="none"/>
          <w:lang w:val="en-US" w:eastAsia="zh-CN"/>
        </w:rPr>
        <w:t>注</w:t>
      </w:r>
      <w:r>
        <w:rPr>
          <w:rFonts w:ascii="宋体" w:hAnsi="宋体"/>
          <w:color w:val="auto"/>
          <w:highlight w:val="none"/>
        </w:rPr>
        <w:t>：</w:t>
      </w:r>
      <w:r>
        <w:rPr>
          <w:rFonts w:hint="eastAsia" w:ascii="宋体" w:hAnsi="宋体"/>
          <w:color w:val="auto"/>
          <w:highlight w:val="none"/>
          <w:lang w:val="en-US" w:eastAsia="zh-CN"/>
        </w:rPr>
        <w:t>1、</w:t>
      </w:r>
      <w:r>
        <w:rPr>
          <w:rFonts w:ascii="宋体" w:hAnsi="宋体"/>
          <w:color w:val="auto"/>
          <w:highlight w:val="none"/>
        </w:rPr>
        <w:t>法定代表人身份证明需按上述格式填写完整，不可缺少内容。在此基础上增加内容的不影响其有效性。</w:t>
      </w:r>
    </w:p>
    <w:p w14:paraId="34BBF9C9">
      <w:pPr>
        <w:pStyle w:val="2"/>
        <w:ind w:left="420" w:leftChars="0" w:firstLine="420" w:firstLineChars="0"/>
        <w:rPr>
          <w:rFonts w:hint="default" w:ascii="宋体" w:hAnsi="宋体" w:eastAsiaTheme="minorEastAsia" w:cstheme="minorBidi"/>
          <w:color w:val="auto"/>
          <w:sz w:val="21"/>
          <w:szCs w:val="22"/>
          <w:highlight w:val="none"/>
          <w:lang w:val="en-US" w:eastAsia="zh-CN" w:bidi="ar-SA"/>
        </w:rPr>
      </w:pPr>
      <w:r>
        <w:rPr>
          <w:rFonts w:hint="eastAsia" w:ascii="宋体" w:hAnsi="宋体" w:eastAsiaTheme="minorEastAsia" w:cstheme="minorBidi"/>
          <w:color w:val="auto"/>
          <w:sz w:val="21"/>
          <w:szCs w:val="22"/>
          <w:highlight w:val="none"/>
          <w:lang w:val="en-US" w:eastAsia="zh-CN" w:bidi="ar-SA"/>
        </w:rPr>
        <w:t>2、</w:t>
      </w:r>
      <w:r>
        <w:rPr>
          <w:rFonts w:ascii="宋体" w:hAnsi="宋体" w:eastAsiaTheme="minorEastAsia" w:cstheme="minorBidi"/>
          <w:color w:val="auto"/>
          <w:sz w:val="21"/>
          <w:szCs w:val="22"/>
          <w:highlight w:val="none"/>
          <w:lang w:val="en-US" w:eastAsia="zh-CN" w:bidi="ar-SA"/>
        </w:rPr>
        <w:t>另外须准备一份</w:t>
      </w:r>
      <w:r>
        <w:rPr>
          <w:rFonts w:ascii="宋体" w:hAnsi="宋体"/>
          <w:color w:val="auto"/>
          <w:highlight w:val="none"/>
        </w:rPr>
        <w:t>法定代表人身份证明</w:t>
      </w:r>
      <w:r>
        <w:rPr>
          <w:rFonts w:ascii="宋体" w:hAnsi="宋体" w:eastAsiaTheme="minorEastAsia" w:cstheme="minorBidi"/>
          <w:color w:val="auto"/>
          <w:sz w:val="21"/>
          <w:szCs w:val="22"/>
          <w:highlight w:val="none"/>
          <w:lang w:val="en-US" w:eastAsia="zh-CN" w:bidi="ar-SA"/>
        </w:rPr>
        <w:t>原件在开标现场出具。</w:t>
      </w:r>
    </w:p>
    <w:p w14:paraId="3D0CA5D4">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color w:val="auto"/>
          <w:sz w:val="24"/>
          <w:szCs w:val="24"/>
          <w:highlight w:val="none"/>
        </w:rPr>
      </w:pPr>
    </w:p>
    <w:p w14:paraId="6C54A58C">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color w:val="auto"/>
          <w:sz w:val="24"/>
          <w:szCs w:val="24"/>
          <w:highlight w:val="none"/>
        </w:rPr>
      </w:pPr>
    </w:p>
    <w:p w14:paraId="0711A8F5">
      <w:pPr>
        <w:tabs>
          <w:tab w:val="left" w:pos="1680"/>
          <w:tab w:val="left" w:pos="4215"/>
          <w:tab w:val="left" w:pos="4305"/>
          <w:tab w:val="left" w:pos="8000"/>
        </w:tabs>
        <w:autoSpaceDE w:val="0"/>
        <w:autoSpaceDN w:val="0"/>
        <w:adjustRightInd w:val="0"/>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授权委托书</w:t>
      </w:r>
    </w:p>
    <w:p w14:paraId="24558A6B">
      <w:pPr>
        <w:autoSpaceDE w:val="0"/>
        <w:autoSpaceDN w:val="0"/>
        <w:adjustRightInd w:val="0"/>
        <w:snapToGrid w:val="0"/>
        <w:spacing w:line="360" w:lineRule="auto"/>
        <w:jc w:val="left"/>
        <w:rPr>
          <w:rFonts w:ascii="宋体" w:hAnsi="宋体" w:cs="宋体"/>
          <w:color w:val="auto"/>
          <w:sz w:val="12"/>
          <w:szCs w:val="12"/>
          <w:highlight w:val="none"/>
        </w:rPr>
      </w:pPr>
    </w:p>
    <w:p w14:paraId="01BCC8C8">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（姓名）系</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w:t>
      </w:r>
      <w:r>
        <w:rPr>
          <w:rFonts w:hint="eastAsia" w:ascii="宋体" w:hAnsi="宋体" w:cs="宋体"/>
          <w:color w:val="auto"/>
          <w:spacing w:val="-1"/>
          <w:szCs w:val="21"/>
          <w:highlight w:val="none"/>
        </w:rPr>
        <w:t>竞选人</w:t>
      </w:r>
      <w:r>
        <w:rPr>
          <w:rFonts w:hint="eastAsia" w:ascii="宋体" w:hAnsi="宋体" w:cs="宋体"/>
          <w:color w:val="auto"/>
          <w:szCs w:val="21"/>
          <w:highlight w:val="none"/>
        </w:rPr>
        <w:t>名称</w:t>
      </w:r>
      <w:r>
        <w:rPr>
          <w:rFonts w:hint="eastAsia" w:ascii="宋体" w:hAnsi="宋体" w:cs="宋体"/>
          <w:color w:val="auto"/>
          <w:spacing w:val="1"/>
          <w:szCs w:val="21"/>
          <w:highlight w:val="none"/>
        </w:rPr>
        <w:t>）</w:t>
      </w:r>
      <w:r>
        <w:rPr>
          <w:rFonts w:hint="eastAsia" w:ascii="宋体" w:hAnsi="宋体" w:cs="宋体"/>
          <w:color w:val="auto"/>
          <w:szCs w:val="21"/>
          <w:highlight w:val="none"/>
        </w:rPr>
        <w:t>的法定代</w:t>
      </w:r>
      <w:r>
        <w:rPr>
          <w:rFonts w:hint="eastAsia" w:ascii="宋体" w:hAnsi="宋体" w:cs="宋体"/>
          <w:color w:val="auto"/>
          <w:spacing w:val="1"/>
          <w:szCs w:val="21"/>
          <w:highlight w:val="none"/>
        </w:rPr>
        <w:t>表</w:t>
      </w:r>
      <w:r>
        <w:rPr>
          <w:rFonts w:hint="eastAsia" w:ascii="宋体" w:hAnsi="宋体" w:cs="宋体"/>
          <w:color w:val="auto"/>
          <w:szCs w:val="21"/>
          <w:highlight w:val="none"/>
        </w:rPr>
        <w:t>人，现委托</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（姓 名）为我方代理人。代理人根据授权，以我方名义签署、澄清、说明、补正、递交、撤回、 修改</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（项</w:t>
      </w:r>
      <w:r>
        <w:rPr>
          <w:rFonts w:hint="eastAsia" w:ascii="宋体" w:hAnsi="宋体" w:cs="宋体"/>
          <w:color w:val="auto"/>
          <w:spacing w:val="-1"/>
          <w:szCs w:val="21"/>
          <w:highlight w:val="none"/>
        </w:rPr>
        <w:t>目</w:t>
      </w:r>
      <w:r>
        <w:rPr>
          <w:rFonts w:hint="eastAsia" w:ascii="宋体" w:hAnsi="宋体" w:cs="宋体"/>
          <w:color w:val="auto"/>
          <w:szCs w:val="21"/>
          <w:highlight w:val="none"/>
        </w:rPr>
        <w:t>名称）施工竞选文件、签订合同和处理有关事宜， 其法律后果由我方承担。</w:t>
      </w:r>
    </w:p>
    <w:p w14:paraId="39D14C59">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委托</w:t>
      </w:r>
      <w:r>
        <w:rPr>
          <w:rFonts w:hint="eastAsia" w:ascii="宋体" w:hAnsi="宋体" w:cs="宋体"/>
          <w:color w:val="auto"/>
          <w:spacing w:val="-1"/>
          <w:szCs w:val="21"/>
          <w:highlight w:val="none"/>
        </w:rPr>
        <w:t>期</w:t>
      </w:r>
      <w:r>
        <w:rPr>
          <w:rFonts w:hint="eastAsia" w:ascii="宋体" w:hAnsi="宋体" w:cs="宋体"/>
          <w:color w:val="auto"/>
          <w:szCs w:val="21"/>
          <w:highlight w:val="none"/>
        </w:rPr>
        <w:t>限：</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 xml:space="preserve">。 </w:t>
      </w:r>
    </w:p>
    <w:p w14:paraId="5AE76765">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代理人无转委托权。</w:t>
      </w:r>
    </w:p>
    <w:p w14:paraId="0CCC9D8A">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附：法定代表人身份证明。</w:t>
      </w:r>
    </w:p>
    <w:p w14:paraId="0E2A5D14">
      <w:pPr>
        <w:autoSpaceDE w:val="0"/>
        <w:autoSpaceDN w:val="0"/>
        <w:adjustRightInd w:val="0"/>
        <w:snapToGrid w:val="0"/>
        <w:spacing w:line="360" w:lineRule="auto"/>
        <w:jc w:val="left"/>
        <w:rPr>
          <w:rFonts w:ascii="宋体" w:hAnsi="宋体" w:cs="宋体"/>
          <w:color w:val="auto"/>
          <w:sz w:val="12"/>
          <w:szCs w:val="12"/>
          <w:highlight w:val="none"/>
        </w:rPr>
      </w:pPr>
    </w:p>
    <w:p w14:paraId="31746EAD">
      <w:pPr>
        <w:autoSpaceDE w:val="0"/>
        <w:autoSpaceDN w:val="0"/>
        <w:adjustRightInd w:val="0"/>
        <w:snapToGrid w:val="0"/>
        <w:spacing w:line="360" w:lineRule="auto"/>
        <w:jc w:val="left"/>
        <w:rPr>
          <w:rFonts w:ascii="宋体" w:hAnsi="宋体" w:cs="宋体"/>
          <w:color w:val="auto"/>
          <w:sz w:val="20"/>
          <w:highlight w:val="none"/>
        </w:rPr>
      </w:pPr>
    </w:p>
    <w:p w14:paraId="2D8D8CC2">
      <w:pPr>
        <w:tabs>
          <w:tab w:val="left" w:pos="4200"/>
          <w:tab w:val="left" w:pos="4620"/>
        </w:tabs>
        <w:autoSpaceDE w:val="0"/>
        <w:autoSpaceDN w:val="0"/>
        <w:adjustRightInd w:val="0"/>
        <w:snapToGrid w:val="0"/>
        <w:spacing w:line="360" w:lineRule="auto"/>
        <w:ind w:firstLine="1694"/>
        <w:jc w:val="left"/>
        <w:rPr>
          <w:rFonts w:ascii="宋体" w:hAnsi="宋体" w:cs="宋体"/>
          <w:color w:val="auto"/>
          <w:szCs w:val="21"/>
          <w:highlight w:val="none"/>
        </w:rPr>
      </w:pPr>
      <w:r>
        <w:rPr>
          <w:rFonts w:hint="eastAsia" w:ascii="宋体" w:hAnsi="宋体" w:cs="宋体"/>
          <w:snapToGrid w:val="0"/>
          <w:color w:val="auto"/>
          <w:szCs w:val="21"/>
          <w:highlight w:val="none"/>
        </w:rPr>
        <w:t xml:space="preserve">竞  选  </w:t>
      </w:r>
      <w:r>
        <w:rPr>
          <w:rFonts w:hint="eastAsia" w:ascii="宋体" w:hAnsi="宋体" w:cs="宋体"/>
          <w:color w:val="auto"/>
          <w:szCs w:val="21"/>
          <w:highlight w:val="none"/>
        </w:rPr>
        <w:t>人：</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pacing w:val="-1"/>
          <w:szCs w:val="21"/>
          <w:highlight w:val="none"/>
        </w:rPr>
        <w:t>盖</w:t>
      </w:r>
      <w:r>
        <w:rPr>
          <w:rFonts w:hint="eastAsia" w:ascii="宋体" w:hAnsi="宋体" w:cs="宋体"/>
          <w:color w:val="auto"/>
          <w:szCs w:val="21"/>
          <w:highlight w:val="none"/>
        </w:rPr>
        <w:t xml:space="preserve">单位章） </w:t>
      </w:r>
    </w:p>
    <w:p w14:paraId="73EA942A">
      <w:pPr>
        <w:tabs>
          <w:tab w:val="left" w:pos="6300"/>
        </w:tabs>
        <w:autoSpaceDE w:val="0"/>
        <w:autoSpaceDN w:val="0"/>
        <w:adjustRightInd w:val="0"/>
        <w:snapToGrid w:val="0"/>
        <w:spacing w:line="360" w:lineRule="auto"/>
        <w:ind w:firstLine="1680"/>
        <w:jc w:val="left"/>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rPr>
        <w:t>（签字）</w:t>
      </w:r>
    </w:p>
    <w:p w14:paraId="4FFFB8F0">
      <w:pPr>
        <w:tabs>
          <w:tab w:val="left" w:pos="5260"/>
        </w:tabs>
        <w:autoSpaceDE w:val="0"/>
        <w:autoSpaceDN w:val="0"/>
        <w:adjustRightInd w:val="0"/>
        <w:snapToGrid w:val="0"/>
        <w:spacing w:line="360" w:lineRule="auto"/>
        <w:ind w:firstLine="1680"/>
        <w:jc w:val="left"/>
        <w:rPr>
          <w:rFonts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p>
    <w:p w14:paraId="19121445">
      <w:pPr>
        <w:tabs>
          <w:tab w:val="left" w:pos="6720"/>
        </w:tabs>
        <w:autoSpaceDE w:val="0"/>
        <w:autoSpaceDN w:val="0"/>
        <w:adjustRightInd w:val="0"/>
        <w:snapToGrid w:val="0"/>
        <w:spacing w:line="360" w:lineRule="auto"/>
        <w:ind w:firstLine="1680"/>
        <w:jc w:val="left"/>
        <w:rPr>
          <w:rFonts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（签</w:t>
      </w:r>
      <w:r>
        <w:rPr>
          <w:rFonts w:hint="eastAsia" w:ascii="宋体" w:hAnsi="宋体" w:cs="宋体"/>
          <w:color w:val="auto"/>
          <w:spacing w:val="-1"/>
          <w:szCs w:val="21"/>
          <w:highlight w:val="none"/>
        </w:rPr>
        <w:t>字</w:t>
      </w:r>
      <w:r>
        <w:rPr>
          <w:rFonts w:hint="eastAsia" w:ascii="宋体" w:hAnsi="宋体" w:cs="宋体"/>
          <w:color w:val="auto"/>
          <w:szCs w:val="21"/>
          <w:highlight w:val="none"/>
        </w:rPr>
        <w:t>）</w:t>
      </w:r>
    </w:p>
    <w:p w14:paraId="41978C35">
      <w:pPr>
        <w:tabs>
          <w:tab w:val="left" w:pos="6825"/>
        </w:tabs>
        <w:autoSpaceDE w:val="0"/>
        <w:autoSpaceDN w:val="0"/>
        <w:adjustRightInd w:val="0"/>
        <w:snapToGrid w:val="0"/>
        <w:spacing w:line="360" w:lineRule="auto"/>
        <w:ind w:firstLine="1680"/>
        <w:jc w:val="left"/>
        <w:rPr>
          <w:rFonts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p>
    <w:p w14:paraId="34769AF6">
      <w:pPr>
        <w:autoSpaceDE w:val="0"/>
        <w:autoSpaceDN w:val="0"/>
        <w:adjustRightInd w:val="0"/>
        <w:snapToGrid w:val="0"/>
        <w:spacing w:line="360" w:lineRule="auto"/>
        <w:jc w:val="left"/>
        <w:rPr>
          <w:rFonts w:ascii="宋体" w:hAnsi="宋体" w:cs="宋体"/>
          <w:color w:val="auto"/>
          <w:sz w:val="20"/>
          <w:highlight w:val="none"/>
        </w:rPr>
      </w:pPr>
    </w:p>
    <w:p w14:paraId="6B384BA3">
      <w:pPr>
        <w:autoSpaceDE w:val="0"/>
        <w:autoSpaceDN w:val="0"/>
        <w:adjustRightInd w:val="0"/>
        <w:snapToGrid w:val="0"/>
        <w:spacing w:line="360" w:lineRule="auto"/>
        <w:jc w:val="left"/>
        <w:rPr>
          <w:rFonts w:ascii="宋体" w:hAnsi="宋体" w:cs="宋体"/>
          <w:color w:val="auto"/>
          <w:sz w:val="28"/>
          <w:szCs w:val="28"/>
          <w:highlight w:val="none"/>
        </w:rPr>
      </w:pPr>
    </w:p>
    <w:p w14:paraId="700434D0">
      <w:pPr>
        <w:tabs>
          <w:tab w:val="left" w:pos="4005"/>
          <w:tab w:val="left" w:pos="4100"/>
          <w:tab w:val="left" w:pos="5040"/>
        </w:tabs>
        <w:autoSpaceDE w:val="0"/>
        <w:autoSpaceDN w:val="0"/>
        <w:adjustRightInd w:val="0"/>
        <w:snapToGrid w:val="0"/>
        <w:spacing w:line="360" w:lineRule="auto"/>
        <w:ind w:firstLine="3780"/>
        <w:jc w:val="left"/>
        <w:rPr>
          <w:rFonts w:ascii="宋体" w:hAnsi="宋体" w:cs="宋体"/>
          <w:color w:val="auto"/>
          <w:szCs w:val="21"/>
          <w:highlight w:val="none"/>
        </w:rPr>
      </w:pP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年</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w w:val="200"/>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p w14:paraId="67C38E87">
      <w:pPr>
        <w:autoSpaceDE w:val="0"/>
        <w:autoSpaceDN w:val="0"/>
        <w:adjustRightInd w:val="0"/>
        <w:snapToGrid w:val="0"/>
        <w:spacing w:line="360" w:lineRule="auto"/>
        <w:jc w:val="left"/>
        <w:rPr>
          <w:rFonts w:ascii="宋体" w:hAnsi="宋体" w:cs="宋体"/>
          <w:color w:val="auto"/>
          <w:highlight w:val="none"/>
        </w:rPr>
      </w:pPr>
    </w:p>
    <w:tbl>
      <w:tblPr>
        <w:tblStyle w:val="5"/>
        <w:tblpPr w:leftFromText="180" w:rightFromText="180" w:vertAnchor="text" w:horzAnchor="page" w:tblpX="1964" w:tblpY="38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78"/>
      </w:tblGrid>
      <w:tr w14:paraId="4B786CA2">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016" w:hRule="atLeast"/>
        </w:trPr>
        <w:tc>
          <w:tcPr>
            <w:tcW w:w="3678" w:type="dxa"/>
            <w:tcBorders>
              <w:top w:val="dotDotDash" w:color="auto" w:sz="4" w:space="0"/>
              <w:left w:val="dotDotDash" w:color="auto" w:sz="4" w:space="0"/>
              <w:bottom w:val="dotDotDash" w:color="auto" w:sz="4" w:space="0"/>
              <w:right w:val="dotDotDash" w:color="auto" w:sz="4" w:space="0"/>
            </w:tcBorders>
          </w:tcPr>
          <w:p w14:paraId="4EB48B45">
            <w:pPr>
              <w:spacing w:line="520" w:lineRule="exact"/>
              <w:ind w:firstLine="211" w:firstLineChars="100"/>
              <w:jc w:val="center"/>
              <w:rPr>
                <w:rFonts w:ascii="宋体" w:hAnsi="宋体" w:cs="宋体"/>
                <w:b/>
                <w:color w:val="auto"/>
                <w:szCs w:val="21"/>
                <w:highlight w:val="none"/>
              </w:rPr>
            </w:pPr>
          </w:p>
          <w:p w14:paraId="4958565A">
            <w:pPr>
              <w:spacing w:line="520" w:lineRule="exact"/>
              <w:ind w:firstLine="211" w:firstLineChars="100"/>
              <w:jc w:val="center"/>
              <w:rPr>
                <w:rFonts w:ascii="宋体" w:hAnsi="宋体" w:cs="宋体"/>
                <w:b/>
                <w:color w:val="auto"/>
                <w:szCs w:val="21"/>
                <w:highlight w:val="none"/>
              </w:rPr>
            </w:pPr>
            <w:r>
              <w:rPr>
                <w:rFonts w:hint="eastAsia" w:ascii="宋体" w:hAnsi="宋体" w:cs="宋体"/>
                <w:b/>
                <w:color w:val="auto"/>
                <w:szCs w:val="21"/>
                <w:highlight w:val="none"/>
              </w:rPr>
              <w:t>委托代理人身份证正面复印件</w:t>
            </w:r>
          </w:p>
          <w:p w14:paraId="2ED9FB1A">
            <w:pPr>
              <w:spacing w:line="520" w:lineRule="exact"/>
              <w:jc w:val="center"/>
              <w:rPr>
                <w:rFonts w:ascii="宋体" w:hAnsi="宋体" w:cs="宋体"/>
                <w:b/>
                <w:color w:val="auto"/>
                <w:szCs w:val="21"/>
                <w:highlight w:val="none"/>
              </w:rPr>
            </w:pPr>
          </w:p>
        </w:tc>
      </w:tr>
    </w:tbl>
    <w:p w14:paraId="07B98FB5">
      <w:pPr>
        <w:rPr>
          <w:rFonts w:ascii="宋体" w:hAnsi="宋体" w:cs="宋体"/>
          <w:vanish/>
          <w:color w:val="auto"/>
          <w:highlight w:val="none"/>
        </w:rPr>
      </w:pPr>
    </w:p>
    <w:tbl>
      <w:tblPr>
        <w:tblStyle w:val="5"/>
        <w:tblpPr w:leftFromText="180" w:rightFromText="180" w:vertAnchor="text" w:horzAnchor="margin" w:tblpXSpec="right" w:tblpY="383"/>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678"/>
      </w:tblGrid>
      <w:tr w14:paraId="1868B813">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016" w:hRule="atLeast"/>
        </w:trPr>
        <w:tc>
          <w:tcPr>
            <w:tcW w:w="3678" w:type="dxa"/>
            <w:tcBorders>
              <w:top w:val="dotDotDash" w:color="auto" w:sz="4" w:space="0"/>
              <w:left w:val="dotDotDash" w:color="auto" w:sz="4" w:space="0"/>
              <w:bottom w:val="dotDotDash" w:color="auto" w:sz="4" w:space="0"/>
              <w:right w:val="dotDotDash" w:color="auto" w:sz="4" w:space="0"/>
            </w:tcBorders>
          </w:tcPr>
          <w:p w14:paraId="144AD27E">
            <w:pPr>
              <w:spacing w:line="520" w:lineRule="exact"/>
              <w:ind w:firstLine="211" w:firstLineChars="100"/>
              <w:jc w:val="center"/>
              <w:rPr>
                <w:rFonts w:ascii="宋体" w:hAnsi="宋体" w:cs="宋体"/>
                <w:b/>
                <w:color w:val="auto"/>
                <w:szCs w:val="21"/>
                <w:highlight w:val="none"/>
              </w:rPr>
            </w:pPr>
          </w:p>
          <w:p w14:paraId="400AE303">
            <w:pPr>
              <w:spacing w:line="520" w:lineRule="exact"/>
              <w:ind w:firstLine="211" w:firstLineChars="100"/>
              <w:jc w:val="center"/>
              <w:rPr>
                <w:rFonts w:ascii="宋体" w:hAnsi="宋体" w:cs="宋体"/>
                <w:b/>
                <w:color w:val="auto"/>
                <w:szCs w:val="21"/>
                <w:highlight w:val="none"/>
              </w:rPr>
            </w:pPr>
            <w:r>
              <w:rPr>
                <w:rFonts w:hint="eastAsia" w:ascii="宋体" w:hAnsi="宋体" w:cs="宋体"/>
                <w:b/>
                <w:color w:val="auto"/>
                <w:szCs w:val="21"/>
                <w:highlight w:val="none"/>
              </w:rPr>
              <w:t>委托代理人身份证背面复印件</w:t>
            </w:r>
          </w:p>
          <w:p w14:paraId="3B6E2EE7">
            <w:pPr>
              <w:spacing w:line="520" w:lineRule="exact"/>
              <w:jc w:val="center"/>
              <w:rPr>
                <w:rFonts w:ascii="宋体" w:hAnsi="宋体" w:cs="宋体"/>
                <w:b/>
                <w:color w:val="auto"/>
                <w:szCs w:val="21"/>
                <w:highlight w:val="none"/>
              </w:rPr>
            </w:pPr>
          </w:p>
        </w:tc>
      </w:tr>
    </w:tbl>
    <w:p w14:paraId="62FDCF08">
      <w:pPr>
        <w:autoSpaceDE w:val="0"/>
        <w:autoSpaceDN w:val="0"/>
        <w:adjustRightInd w:val="0"/>
        <w:snapToGrid w:val="0"/>
        <w:spacing w:line="360" w:lineRule="auto"/>
        <w:jc w:val="left"/>
        <w:rPr>
          <w:rFonts w:ascii="宋体" w:hAnsi="宋体" w:cs="宋体"/>
          <w:color w:val="auto"/>
          <w:highlight w:val="none"/>
        </w:rPr>
      </w:pPr>
    </w:p>
    <w:p w14:paraId="7B5BC95B">
      <w:pPr>
        <w:spacing w:line="360" w:lineRule="auto"/>
        <w:rPr>
          <w:rFonts w:ascii="宋体" w:hAnsi="宋体" w:cs="宋体"/>
          <w:color w:val="auto"/>
          <w:sz w:val="24"/>
          <w:szCs w:val="24"/>
          <w:highlight w:val="none"/>
        </w:rPr>
      </w:pPr>
    </w:p>
    <w:p w14:paraId="5BF95D91">
      <w:pPr>
        <w:spacing w:line="360" w:lineRule="auto"/>
        <w:rPr>
          <w:rFonts w:ascii="宋体" w:hAnsi="宋体" w:cs="宋体"/>
          <w:color w:val="auto"/>
          <w:sz w:val="24"/>
          <w:szCs w:val="24"/>
          <w:highlight w:val="none"/>
        </w:rPr>
      </w:pPr>
    </w:p>
    <w:p w14:paraId="7293B09C">
      <w:pPr>
        <w:spacing w:line="360" w:lineRule="auto"/>
        <w:rPr>
          <w:rFonts w:ascii="宋体" w:hAnsi="宋体" w:cs="宋体"/>
          <w:color w:val="auto"/>
          <w:sz w:val="24"/>
          <w:szCs w:val="24"/>
          <w:highlight w:val="none"/>
        </w:rPr>
      </w:pPr>
    </w:p>
    <w:p w14:paraId="71C53E58">
      <w:pPr>
        <w:spacing w:line="360" w:lineRule="auto"/>
        <w:rPr>
          <w:rFonts w:ascii="宋体" w:hAnsi="宋体" w:cs="宋体"/>
          <w:color w:val="auto"/>
          <w:sz w:val="24"/>
          <w:szCs w:val="24"/>
          <w:highlight w:val="none"/>
        </w:rPr>
      </w:pPr>
    </w:p>
    <w:p w14:paraId="7ADB5E38">
      <w:pPr>
        <w:spacing w:line="360" w:lineRule="auto"/>
        <w:rPr>
          <w:rFonts w:ascii="宋体" w:hAnsi="宋体" w:cs="宋体"/>
          <w:color w:val="auto"/>
          <w:sz w:val="24"/>
          <w:szCs w:val="24"/>
          <w:highlight w:val="none"/>
        </w:rPr>
      </w:pPr>
    </w:p>
    <w:p w14:paraId="44A880C8">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3280F57F">
      <w:pPr>
        <w:tabs>
          <w:tab w:val="left" w:pos="5760"/>
        </w:tabs>
        <w:autoSpaceDE w:val="0"/>
        <w:autoSpaceDN w:val="0"/>
        <w:adjustRightInd w:val="0"/>
        <w:spacing w:line="360" w:lineRule="auto"/>
        <w:ind w:firstLine="840" w:firstLineChars="400"/>
        <w:jc w:val="left"/>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lang w:val="en-US" w:eastAsia="zh-CN"/>
        </w:rPr>
        <w:t>竞选</w:t>
      </w:r>
      <w:r>
        <w:rPr>
          <w:rFonts w:ascii="宋体" w:hAnsi="宋体"/>
          <w:color w:val="auto"/>
          <w:kern w:val="0"/>
          <w:szCs w:val="21"/>
          <w:highlight w:val="none"/>
        </w:rPr>
        <w:t>文件一并递交。另外须准备一份授权委托书原件在开标现场出具。</w:t>
      </w:r>
    </w:p>
    <w:p w14:paraId="6A5952CC">
      <w:pPr>
        <w:spacing w:line="360" w:lineRule="auto"/>
        <w:ind w:firstLine="840" w:firstLineChars="400"/>
        <w:jc w:val="left"/>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kern w:val="0"/>
          <w:szCs w:val="21"/>
          <w:highlight w:val="none"/>
          <w:lang w:eastAsia="zh-CN"/>
        </w:rPr>
        <w:t>、</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7A5933E5">
      <w:pPr>
        <w:spacing w:line="360" w:lineRule="auto"/>
        <w:rPr>
          <w:rFonts w:ascii="宋体" w:hAnsi="宋体" w:cs="宋体"/>
          <w:color w:val="auto"/>
          <w:sz w:val="24"/>
          <w:szCs w:val="24"/>
          <w:highlight w:val="none"/>
        </w:rPr>
      </w:pPr>
    </w:p>
    <w:bookmarkEnd w:id="947"/>
    <w:bookmarkEnd w:id="948"/>
    <w:p w14:paraId="21E62C8F">
      <w:pPr>
        <w:tabs>
          <w:tab w:val="left" w:pos="6000"/>
          <w:tab w:val="left" w:pos="7040"/>
          <w:tab w:val="left" w:pos="8100"/>
        </w:tabs>
        <w:autoSpaceDE w:val="0"/>
        <w:autoSpaceDN w:val="0"/>
        <w:adjustRightInd w:val="0"/>
        <w:spacing w:line="360" w:lineRule="auto"/>
        <w:ind w:right="-20"/>
        <w:jc w:val="center"/>
        <w:rPr>
          <w:rFonts w:ascii="宋体" w:hAnsi="宋体" w:cs="宋体"/>
          <w:b/>
          <w:color w:val="auto"/>
          <w:sz w:val="28"/>
          <w:szCs w:val="28"/>
          <w:highlight w:val="none"/>
        </w:rPr>
      </w:pPr>
      <w:r>
        <w:rPr>
          <w:rFonts w:hint="eastAsia" w:ascii="宋体" w:hAnsi="宋体" w:cs="宋体"/>
          <w:b/>
          <w:color w:val="auto"/>
          <w:sz w:val="28"/>
          <w:szCs w:val="28"/>
          <w:highlight w:val="none"/>
        </w:rPr>
        <w:t>（二）竞选人基本情况表</w:t>
      </w:r>
    </w:p>
    <w:tbl>
      <w:tblPr>
        <w:tblStyle w:val="5"/>
        <w:tblW w:w="50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5"/>
        <w:gridCol w:w="1119"/>
        <w:gridCol w:w="1873"/>
        <w:gridCol w:w="741"/>
        <w:gridCol w:w="560"/>
        <w:gridCol w:w="1129"/>
        <w:gridCol w:w="184"/>
        <w:gridCol w:w="748"/>
        <w:gridCol w:w="1489"/>
      </w:tblGrid>
      <w:tr w14:paraId="6CD2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038" w:type="pct"/>
            <w:vAlign w:val="center"/>
          </w:tcPr>
          <w:p w14:paraId="5695912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竞选人名称</w:t>
            </w:r>
          </w:p>
        </w:tc>
        <w:tc>
          <w:tcPr>
            <w:tcW w:w="3961" w:type="pct"/>
            <w:gridSpan w:val="8"/>
            <w:vAlign w:val="center"/>
          </w:tcPr>
          <w:p w14:paraId="76D0D04F">
            <w:pPr>
              <w:spacing w:line="360" w:lineRule="auto"/>
              <w:jc w:val="center"/>
              <w:rPr>
                <w:rFonts w:ascii="宋体" w:hAnsi="宋体" w:cs="宋体"/>
                <w:color w:val="auto"/>
                <w:szCs w:val="21"/>
                <w:highlight w:val="none"/>
              </w:rPr>
            </w:pPr>
          </w:p>
        </w:tc>
      </w:tr>
      <w:tr w14:paraId="5F8A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038" w:type="pct"/>
            <w:vAlign w:val="center"/>
          </w:tcPr>
          <w:p w14:paraId="3A60763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注册地址</w:t>
            </w:r>
          </w:p>
        </w:tc>
        <w:tc>
          <w:tcPr>
            <w:tcW w:w="2168" w:type="pct"/>
            <w:gridSpan w:val="4"/>
            <w:vAlign w:val="center"/>
          </w:tcPr>
          <w:p w14:paraId="396A5007">
            <w:pPr>
              <w:spacing w:line="360" w:lineRule="auto"/>
              <w:jc w:val="center"/>
              <w:rPr>
                <w:rFonts w:ascii="宋体" w:hAnsi="宋体" w:cs="宋体"/>
                <w:color w:val="auto"/>
                <w:szCs w:val="21"/>
                <w:highlight w:val="none"/>
              </w:rPr>
            </w:pPr>
          </w:p>
        </w:tc>
        <w:tc>
          <w:tcPr>
            <w:tcW w:w="570" w:type="pct"/>
            <w:vAlign w:val="center"/>
          </w:tcPr>
          <w:p w14:paraId="398C766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1221" w:type="pct"/>
            <w:gridSpan w:val="3"/>
            <w:vAlign w:val="center"/>
          </w:tcPr>
          <w:p w14:paraId="7B22FD0A">
            <w:pPr>
              <w:spacing w:line="360" w:lineRule="auto"/>
              <w:jc w:val="center"/>
              <w:rPr>
                <w:rFonts w:ascii="宋体" w:hAnsi="宋体" w:cs="宋体"/>
                <w:color w:val="auto"/>
                <w:szCs w:val="21"/>
                <w:highlight w:val="none"/>
              </w:rPr>
            </w:pPr>
          </w:p>
        </w:tc>
      </w:tr>
      <w:tr w14:paraId="565C7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038" w:type="pct"/>
            <w:vMerge w:val="restart"/>
            <w:vAlign w:val="center"/>
          </w:tcPr>
          <w:p w14:paraId="75C7B2B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联系方式</w:t>
            </w:r>
          </w:p>
        </w:tc>
        <w:tc>
          <w:tcPr>
            <w:tcW w:w="565" w:type="pct"/>
            <w:vAlign w:val="center"/>
          </w:tcPr>
          <w:p w14:paraId="5A877F0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联系人</w:t>
            </w:r>
          </w:p>
        </w:tc>
        <w:tc>
          <w:tcPr>
            <w:tcW w:w="1603" w:type="pct"/>
            <w:gridSpan w:val="3"/>
            <w:vAlign w:val="center"/>
          </w:tcPr>
          <w:p w14:paraId="107C6E39">
            <w:pPr>
              <w:spacing w:line="360" w:lineRule="auto"/>
              <w:jc w:val="center"/>
              <w:rPr>
                <w:rFonts w:ascii="宋体" w:hAnsi="宋体" w:cs="宋体"/>
                <w:color w:val="auto"/>
                <w:szCs w:val="21"/>
                <w:highlight w:val="none"/>
              </w:rPr>
            </w:pPr>
          </w:p>
        </w:tc>
        <w:tc>
          <w:tcPr>
            <w:tcW w:w="570" w:type="pct"/>
            <w:vAlign w:val="center"/>
          </w:tcPr>
          <w:p w14:paraId="5BDD2C4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221" w:type="pct"/>
            <w:gridSpan w:val="3"/>
            <w:vAlign w:val="center"/>
          </w:tcPr>
          <w:p w14:paraId="09015C61">
            <w:pPr>
              <w:spacing w:line="360" w:lineRule="auto"/>
              <w:jc w:val="center"/>
              <w:rPr>
                <w:rFonts w:ascii="宋体" w:hAnsi="宋体" w:cs="宋体"/>
                <w:color w:val="auto"/>
                <w:szCs w:val="21"/>
                <w:highlight w:val="none"/>
              </w:rPr>
            </w:pPr>
          </w:p>
        </w:tc>
      </w:tr>
      <w:tr w14:paraId="41A3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038" w:type="pct"/>
            <w:vMerge w:val="continue"/>
            <w:vAlign w:val="center"/>
          </w:tcPr>
          <w:p w14:paraId="5A5B5229">
            <w:pPr>
              <w:spacing w:line="360" w:lineRule="auto"/>
              <w:jc w:val="center"/>
              <w:rPr>
                <w:rFonts w:ascii="宋体" w:hAnsi="宋体" w:cs="宋体"/>
                <w:color w:val="auto"/>
                <w:szCs w:val="21"/>
                <w:highlight w:val="none"/>
              </w:rPr>
            </w:pPr>
          </w:p>
        </w:tc>
        <w:tc>
          <w:tcPr>
            <w:tcW w:w="565" w:type="pct"/>
            <w:vAlign w:val="center"/>
          </w:tcPr>
          <w:p w14:paraId="3674C5B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传真</w:t>
            </w:r>
          </w:p>
        </w:tc>
        <w:tc>
          <w:tcPr>
            <w:tcW w:w="1603" w:type="pct"/>
            <w:gridSpan w:val="3"/>
            <w:vAlign w:val="center"/>
          </w:tcPr>
          <w:p w14:paraId="688051A4">
            <w:pPr>
              <w:spacing w:line="360" w:lineRule="auto"/>
              <w:jc w:val="center"/>
              <w:rPr>
                <w:rFonts w:ascii="宋体" w:hAnsi="宋体" w:cs="宋体"/>
                <w:color w:val="auto"/>
                <w:szCs w:val="21"/>
                <w:highlight w:val="none"/>
              </w:rPr>
            </w:pPr>
          </w:p>
        </w:tc>
        <w:tc>
          <w:tcPr>
            <w:tcW w:w="570" w:type="pct"/>
            <w:vAlign w:val="center"/>
          </w:tcPr>
          <w:p w14:paraId="21B6DF3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网址</w:t>
            </w:r>
          </w:p>
        </w:tc>
        <w:tc>
          <w:tcPr>
            <w:tcW w:w="1221" w:type="pct"/>
            <w:gridSpan w:val="3"/>
            <w:vAlign w:val="center"/>
          </w:tcPr>
          <w:p w14:paraId="15D7D282">
            <w:pPr>
              <w:spacing w:line="360" w:lineRule="auto"/>
              <w:jc w:val="center"/>
              <w:rPr>
                <w:rFonts w:ascii="宋体" w:hAnsi="宋体" w:cs="宋体"/>
                <w:color w:val="auto"/>
                <w:szCs w:val="21"/>
                <w:highlight w:val="none"/>
              </w:rPr>
            </w:pPr>
          </w:p>
        </w:tc>
      </w:tr>
      <w:tr w14:paraId="3596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038" w:type="pct"/>
            <w:vAlign w:val="center"/>
          </w:tcPr>
          <w:p w14:paraId="43726FE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组织结构</w:t>
            </w:r>
          </w:p>
        </w:tc>
        <w:tc>
          <w:tcPr>
            <w:tcW w:w="3961" w:type="pct"/>
            <w:gridSpan w:val="8"/>
            <w:vAlign w:val="center"/>
          </w:tcPr>
          <w:p w14:paraId="16BC7FD2">
            <w:pPr>
              <w:spacing w:line="360" w:lineRule="auto"/>
              <w:jc w:val="center"/>
              <w:rPr>
                <w:rFonts w:ascii="宋体" w:hAnsi="宋体" w:cs="宋体"/>
                <w:color w:val="auto"/>
                <w:szCs w:val="21"/>
                <w:highlight w:val="none"/>
              </w:rPr>
            </w:pPr>
          </w:p>
        </w:tc>
      </w:tr>
      <w:tr w14:paraId="566AB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038" w:type="pct"/>
            <w:vAlign w:val="center"/>
          </w:tcPr>
          <w:p w14:paraId="2F6AA0F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法定代表人</w:t>
            </w:r>
          </w:p>
        </w:tc>
        <w:tc>
          <w:tcPr>
            <w:tcW w:w="565" w:type="pct"/>
            <w:vAlign w:val="center"/>
          </w:tcPr>
          <w:p w14:paraId="1EC50BD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946" w:type="pct"/>
            <w:vAlign w:val="center"/>
          </w:tcPr>
          <w:p w14:paraId="2C67AD40">
            <w:pPr>
              <w:spacing w:line="360" w:lineRule="auto"/>
              <w:jc w:val="center"/>
              <w:rPr>
                <w:rFonts w:ascii="宋体" w:hAnsi="宋体" w:cs="宋体"/>
                <w:color w:val="auto"/>
                <w:szCs w:val="21"/>
                <w:highlight w:val="none"/>
              </w:rPr>
            </w:pPr>
          </w:p>
        </w:tc>
        <w:tc>
          <w:tcPr>
            <w:tcW w:w="657" w:type="pct"/>
            <w:gridSpan w:val="2"/>
            <w:vAlign w:val="center"/>
          </w:tcPr>
          <w:p w14:paraId="005F9D0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663" w:type="pct"/>
            <w:gridSpan w:val="2"/>
            <w:vAlign w:val="center"/>
          </w:tcPr>
          <w:p w14:paraId="416E29F6">
            <w:pPr>
              <w:spacing w:line="360" w:lineRule="auto"/>
              <w:jc w:val="center"/>
              <w:rPr>
                <w:rFonts w:ascii="宋体" w:hAnsi="宋体" w:cs="宋体"/>
                <w:color w:val="auto"/>
                <w:szCs w:val="21"/>
                <w:highlight w:val="none"/>
              </w:rPr>
            </w:pPr>
          </w:p>
        </w:tc>
        <w:tc>
          <w:tcPr>
            <w:tcW w:w="378" w:type="pct"/>
            <w:vAlign w:val="center"/>
          </w:tcPr>
          <w:p w14:paraId="3E3384A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750" w:type="pct"/>
            <w:vAlign w:val="center"/>
          </w:tcPr>
          <w:p w14:paraId="6647433E">
            <w:pPr>
              <w:spacing w:line="360" w:lineRule="auto"/>
              <w:jc w:val="center"/>
              <w:rPr>
                <w:rFonts w:ascii="宋体" w:hAnsi="宋体" w:cs="宋体"/>
                <w:color w:val="auto"/>
                <w:szCs w:val="21"/>
                <w:highlight w:val="none"/>
              </w:rPr>
            </w:pPr>
          </w:p>
        </w:tc>
      </w:tr>
      <w:tr w14:paraId="42AA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038" w:type="pct"/>
            <w:vAlign w:val="center"/>
          </w:tcPr>
          <w:p w14:paraId="314B560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技术负责人</w:t>
            </w:r>
          </w:p>
        </w:tc>
        <w:tc>
          <w:tcPr>
            <w:tcW w:w="565" w:type="pct"/>
            <w:vAlign w:val="center"/>
          </w:tcPr>
          <w:p w14:paraId="125FC66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946" w:type="pct"/>
            <w:vAlign w:val="center"/>
          </w:tcPr>
          <w:p w14:paraId="3C6DFF18">
            <w:pPr>
              <w:spacing w:line="360" w:lineRule="auto"/>
              <w:jc w:val="center"/>
              <w:rPr>
                <w:rFonts w:ascii="宋体" w:hAnsi="宋体" w:cs="宋体"/>
                <w:color w:val="auto"/>
                <w:szCs w:val="21"/>
                <w:highlight w:val="none"/>
              </w:rPr>
            </w:pPr>
          </w:p>
        </w:tc>
        <w:tc>
          <w:tcPr>
            <w:tcW w:w="657" w:type="pct"/>
            <w:gridSpan w:val="2"/>
            <w:vAlign w:val="center"/>
          </w:tcPr>
          <w:p w14:paraId="7B79784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663" w:type="pct"/>
            <w:gridSpan w:val="2"/>
            <w:vAlign w:val="center"/>
          </w:tcPr>
          <w:p w14:paraId="20654E46">
            <w:pPr>
              <w:spacing w:line="360" w:lineRule="auto"/>
              <w:jc w:val="center"/>
              <w:rPr>
                <w:rFonts w:ascii="宋体" w:hAnsi="宋体" w:cs="宋体"/>
                <w:color w:val="auto"/>
                <w:szCs w:val="21"/>
                <w:highlight w:val="none"/>
              </w:rPr>
            </w:pPr>
          </w:p>
        </w:tc>
        <w:tc>
          <w:tcPr>
            <w:tcW w:w="378" w:type="pct"/>
            <w:vAlign w:val="center"/>
          </w:tcPr>
          <w:p w14:paraId="6564A47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750" w:type="pct"/>
            <w:vAlign w:val="center"/>
          </w:tcPr>
          <w:p w14:paraId="29F80CE7">
            <w:pPr>
              <w:spacing w:line="360" w:lineRule="auto"/>
              <w:jc w:val="center"/>
              <w:rPr>
                <w:rFonts w:ascii="宋体" w:hAnsi="宋体" w:cs="宋体"/>
                <w:color w:val="auto"/>
                <w:szCs w:val="21"/>
                <w:highlight w:val="none"/>
              </w:rPr>
            </w:pPr>
          </w:p>
        </w:tc>
      </w:tr>
      <w:tr w14:paraId="0A20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rPr>
        <w:tc>
          <w:tcPr>
            <w:tcW w:w="1038" w:type="pct"/>
            <w:vAlign w:val="center"/>
          </w:tcPr>
          <w:p w14:paraId="2E7D9FA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成立时间</w:t>
            </w:r>
          </w:p>
        </w:tc>
        <w:tc>
          <w:tcPr>
            <w:tcW w:w="1511" w:type="pct"/>
            <w:gridSpan w:val="2"/>
            <w:vAlign w:val="center"/>
          </w:tcPr>
          <w:p w14:paraId="1C19B66B">
            <w:pPr>
              <w:spacing w:line="360" w:lineRule="auto"/>
              <w:jc w:val="center"/>
              <w:rPr>
                <w:rFonts w:ascii="宋体" w:hAnsi="宋体" w:cs="宋体"/>
                <w:color w:val="auto"/>
                <w:szCs w:val="21"/>
                <w:highlight w:val="none"/>
              </w:rPr>
            </w:pPr>
          </w:p>
        </w:tc>
        <w:tc>
          <w:tcPr>
            <w:tcW w:w="2449" w:type="pct"/>
            <w:gridSpan w:val="6"/>
            <w:vAlign w:val="center"/>
          </w:tcPr>
          <w:p w14:paraId="09F30C6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员工总人数：</w:t>
            </w:r>
          </w:p>
        </w:tc>
      </w:tr>
      <w:tr w14:paraId="5E9D9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038" w:type="pct"/>
            <w:vAlign w:val="center"/>
          </w:tcPr>
          <w:p w14:paraId="2ABB3FB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企业资质等级</w:t>
            </w:r>
          </w:p>
        </w:tc>
        <w:tc>
          <w:tcPr>
            <w:tcW w:w="1511" w:type="pct"/>
            <w:gridSpan w:val="2"/>
            <w:vAlign w:val="center"/>
          </w:tcPr>
          <w:p w14:paraId="293CAA00">
            <w:pPr>
              <w:spacing w:line="360" w:lineRule="auto"/>
              <w:jc w:val="center"/>
              <w:rPr>
                <w:rFonts w:ascii="宋体" w:hAnsi="宋体" w:cs="宋体"/>
                <w:color w:val="auto"/>
                <w:szCs w:val="21"/>
                <w:highlight w:val="none"/>
              </w:rPr>
            </w:pPr>
          </w:p>
        </w:tc>
        <w:tc>
          <w:tcPr>
            <w:tcW w:w="374" w:type="pct"/>
            <w:vMerge w:val="restart"/>
            <w:vAlign w:val="center"/>
          </w:tcPr>
          <w:p w14:paraId="792D72D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w:t>
            </w:r>
          </w:p>
          <w:p w14:paraId="0020EA1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中</w:t>
            </w:r>
          </w:p>
        </w:tc>
        <w:tc>
          <w:tcPr>
            <w:tcW w:w="945" w:type="pct"/>
            <w:gridSpan w:val="3"/>
            <w:vAlign w:val="center"/>
          </w:tcPr>
          <w:p w14:paraId="49F7A70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项目经理</w:t>
            </w:r>
          </w:p>
        </w:tc>
        <w:tc>
          <w:tcPr>
            <w:tcW w:w="1129" w:type="pct"/>
            <w:gridSpan w:val="2"/>
            <w:vAlign w:val="center"/>
          </w:tcPr>
          <w:p w14:paraId="16E8DEE2">
            <w:pPr>
              <w:spacing w:line="360" w:lineRule="auto"/>
              <w:jc w:val="center"/>
              <w:rPr>
                <w:rFonts w:ascii="宋体" w:hAnsi="宋体" w:cs="宋体"/>
                <w:color w:val="auto"/>
                <w:szCs w:val="21"/>
                <w:highlight w:val="none"/>
              </w:rPr>
            </w:pPr>
          </w:p>
        </w:tc>
      </w:tr>
      <w:tr w14:paraId="6675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038" w:type="pct"/>
            <w:vAlign w:val="center"/>
          </w:tcPr>
          <w:p w14:paraId="48F3BBD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营业执照号</w:t>
            </w:r>
          </w:p>
        </w:tc>
        <w:tc>
          <w:tcPr>
            <w:tcW w:w="1511" w:type="pct"/>
            <w:gridSpan w:val="2"/>
            <w:vAlign w:val="center"/>
          </w:tcPr>
          <w:p w14:paraId="0CA2CFE3">
            <w:pPr>
              <w:spacing w:line="360" w:lineRule="auto"/>
              <w:jc w:val="center"/>
              <w:rPr>
                <w:rFonts w:ascii="宋体" w:hAnsi="宋体" w:cs="宋体"/>
                <w:color w:val="auto"/>
                <w:szCs w:val="21"/>
                <w:highlight w:val="none"/>
              </w:rPr>
            </w:pPr>
          </w:p>
        </w:tc>
        <w:tc>
          <w:tcPr>
            <w:tcW w:w="374" w:type="pct"/>
            <w:vMerge w:val="continue"/>
            <w:vAlign w:val="center"/>
          </w:tcPr>
          <w:p w14:paraId="1E479CDF">
            <w:pPr>
              <w:spacing w:line="360" w:lineRule="auto"/>
              <w:jc w:val="center"/>
              <w:rPr>
                <w:rFonts w:ascii="宋体" w:hAnsi="宋体" w:cs="宋体"/>
                <w:color w:val="auto"/>
                <w:szCs w:val="21"/>
                <w:highlight w:val="none"/>
              </w:rPr>
            </w:pPr>
          </w:p>
        </w:tc>
        <w:tc>
          <w:tcPr>
            <w:tcW w:w="945" w:type="pct"/>
            <w:gridSpan w:val="3"/>
            <w:vAlign w:val="center"/>
          </w:tcPr>
          <w:p w14:paraId="0459434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高级职称人员</w:t>
            </w:r>
          </w:p>
        </w:tc>
        <w:tc>
          <w:tcPr>
            <w:tcW w:w="1129" w:type="pct"/>
            <w:gridSpan w:val="2"/>
            <w:vAlign w:val="center"/>
          </w:tcPr>
          <w:p w14:paraId="63F125CF">
            <w:pPr>
              <w:spacing w:line="360" w:lineRule="auto"/>
              <w:jc w:val="center"/>
              <w:rPr>
                <w:rFonts w:ascii="宋体" w:hAnsi="宋体" w:cs="宋体"/>
                <w:color w:val="auto"/>
                <w:szCs w:val="21"/>
                <w:highlight w:val="none"/>
              </w:rPr>
            </w:pPr>
          </w:p>
        </w:tc>
      </w:tr>
      <w:tr w14:paraId="6D2F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038" w:type="pct"/>
            <w:vAlign w:val="center"/>
          </w:tcPr>
          <w:p w14:paraId="5F2768E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注册资金</w:t>
            </w:r>
          </w:p>
        </w:tc>
        <w:tc>
          <w:tcPr>
            <w:tcW w:w="1511" w:type="pct"/>
            <w:gridSpan w:val="2"/>
            <w:vAlign w:val="center"/>
          </w:tcPr>
          <w:p w14:paraId="145499CE">
            <w:pPr>
              <w:spacing w:line="360" w:lineRule="auto"/>
              <w:jc w:val="center"/>
              <w:rPr>
                <w:rFonts w:ascii="宋体" w:hAnsi="宋体" w:cs="宋体"/>
                <w:color w:val="auto"/>
                <w:szCs w:val="21"/>
                <w:highlight w:val="none"/>
              </w:rPr>
            </w:pPr>
          </w:p>
        </w:tc>
        <w:tc>
          <w:tcPr>
            <w:tcW w:w="374" w:type="pct"/>
            <w:vMerge w:val="continue"/>
            <w:vAlign w:val="center"/>
          </w:tcPr>
          <w:p w14:paraId="3B982D9F">
            <w:pPr>
              <w:spacing w:line="360" w:lineRule="auto"/>
              <w:jc w:val="center"/>
              <w:rPr>
                <w:rFonts w:ascii="宋体" w:hAnsi="宋体" w:cs="宋体"/>
                <w:color w:val="auto"/>
                <w:szCs w:val="21"/>
                <w:highlight w:val="none"/>
              </w:rPr>
            </w:pPr>
          </w:p>
        </w:tc>
        <w:tc>
          <w:tcPr>
            <w:tcW w:w="945" w:type="pct"/>
            <w:gridSpan w:val="3"/>
            <w:vAlign w:val="center"/>
          </w:tcPr>
          <w:p w14:paraId="1683040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中级职称人员</w:t>
            </w:r>
          </w:p>
        </w:tc>
        <w:tc>
          <w:tcPr>
            <w:tcW w:w="1129" w:type="pct"/>
            <w:gridSpan w:val="2"/>
            <w:vAlign w:val="center"/>
          </w:tcPr>
          <w:p w14:paraId="468F4637">
            <w:pPr>
              <w:spacing w:line="360" w:lineRule="auto"/>
              <w:jc w:val="center"/>
              <w:rPr>
                <w:rFonts w:ascii="宋体" w:hAnsi="宋体" w:cs="宋体"/>
                <w:color w:val="auto"/>
                <w:szCs w:val="21"/>
                <w:highlight w:val="none"/>
              </w:rPr>
            </w:pPr>
          </w:p>
        </w:tc>
      </w:tr>
      <w:tr w14:paraId="7B47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038" w:type="pct"/>
            <w:vAlign w:val="center"/>
          </w:tcPr>
          <w:p w14:paraId="164B7EA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开户银行</w:t>
            </w:r>
          </w:p>
        </w:tc>
        <w:tc>
          <w:tcPr>
            <w:tcW w:w="1511" w:type="pct"/>
            <w:gridSpan w:val="2"/>
            <w:vAlign w:val="center"/>
          </w:tcPr>
          <w:p w14:paraId="725EEA75">
            <w:pPr>
              <w:spacing w:line="360" w:lineRule="auto"/>
              <w:jc w:val="center"/>
              <w:rPr>
                <w:rFonts w:ascii="宋体" w:hAnsi="宋体" w:cs="宋体"/>
                <w:color w:val="auto"/>
                <w:szCs w:val="21"/>
                <w:highlight w:val="none"/>
              </w:rPr>
            </w:pPr>
          </w:p>
        </w:tc>
        <w:tc>
          <w:tcPr>
            <w:tcW w:w="374" w:type="pct"/>
            <w:vMerge w:val="continue"/>
            <w:vAlign w:val="center"/>
          </w:tcPr>
          <w:p w14:paraId="4443C2EC">
            <w:pPr>
              <w:spacing w:line="360" w:lineRule="auto"/>
              <w:jc w:val="center"/>
              <w:rPr>
                <w:rFonts w:ascii="宋体" w:hAnsi="宋体" w:cs="宋体"/>
                <w:color w:val="auto"/>
                <w:szCs w:val="21"/>
                <w:highlight w:val="none"/>
              </w:rPr>
            </w:pPr>
          </w:p>
        </w:tc>
        <w:tc>
          <w:tcPr>
            <w:tcW w:w="945" w:type="pct"/>
            <w:gridSpan w:val="3"/>
            <w:vAlign w:val="center"/>
          </w:tcPr>
          <w:p w14:paraId="0CEFF50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初级职称人员</w:t>
            </w:r>
          </w:p>
        </w:tc>
        <w:tc>
          <w:tcPr>
            <w:tcW w:w="1129" w:type="pct"/>
            <w:gridSpan w:val="2"/>
            <w:vAlign w:val="center"/>
          </w:tcPr>
          <w:p w14:paraId="70D79CB2">
            <w:pPr>
              <w:spacing w:line="360" w:lineRule="auto"/>
              <w:jc w:val="center"/>
              <w:rPr>
                <w:rFonts w:ascii="宋体" w:hAnsi="宋体" w:cs="宋体"/>
                <w:color w:val="auto"/>
                <w:szCs w:val="21"/>
                <w:highlight w:val="none"/>
              </w:rPr>
            </w:pPr>
          </w:p>
        </w:tc>
      </w:tr>
      <w:tr w14:paraId="0ECF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038" w:type="pct"/>
            <w:vAlign w:val="center"/>
          </w:tcPr>
          <w:p w14:paraId="43FAA44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账号</w:t>
            </w:r>
          </w:p>
        </w:tc>
        <w:tc>
          <w:tcPr>
            <w:tcW w:w="1511" w:type="pct"/>
            <w:gridSpan w:val="2"/>
            <w:vAlign w:val="center"/>
          </w:tcPr>
          <w:p w14:paraId="6922CDFE">
            <w:pPr>
              <w:spacing w:line="360" w:lineRule="auto"/>
              <w:jc w:val="center"/>
              <w:rPr>
                <w:rFonts w:ascii="宋体" w:hAnsi="宋体" w:cs="宋体"/>
                <w:color w:val="auto"/>
                <w:szCs w:val="21"/>
                <w:highlight w:val="none"/>
              </w:rPr>
            </w:pPr>
          </w:p>
        </w:tc>
        <w:tc>
          <w:tcPr>
            <w:tcW w:w="374" w:type="pct"/>
            <w:vMerge w:val="continue"/>
            <w:vAlign w:val="center"/>
          </w:tcPr>
          <w:p w14:paraId="46B5168B">
            <w:pPr>
              <w:spacing w:line="360" w:lineRule="auto"/>
              <w:jc w:val="center"/>
              <w:rPr>
                <w:rFonts w:ascii="宋体" w:hAnsi="宋体" w:cs="宋体"/>
                <w:color w:val="auto"/>
                <w:szCs w:val="21"/>
                <w:highlight w:val="none"/>
              </w:rPr>
            </w:pPr>
          </w:p>
        </w:tc>
        <w:tc>
          <w:tcPr>
            <w:tcW w:w="945" w:type="pct"/>
            <w:gridSpan w:val="3"/>
            <w:vAlign w:val="center"/>
          </w:tcPr>
          <w:p w14:paraId="5B2F623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技工</w:t>
            </w:r>
          </w:p>
        </w:tc>
        <w:tc>
          <w:tcPr>
            <w:tcW w:w="1129" w:type="pct"/>
            <w:gridSpan w:val="2"/>
            <w:vAlign w:val="center"/>
          </w:tcPr>
          <w:p w14:paraId="02C32C32">
            <w:pPr>
              <w:spacing w:line="360" w:lineRule="auto"/>
              <w:jc w:val="center"/>
              <w:rPr>
                <w:rFonts w:ascii="宋体" w:hAnsi="宋体" w:cs="宋体"/>
                <w:color w:val="auto"/>
                <w:szCs w:val="21"/>
                <w:highlight w:val="none"/>
              </w:rPr>
            </w:pPr>
          </w:p>
        </w:tc>
      </w:tr>
      <w:tr w14:paraId="0B001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1038" w:type="pct"/>
            <w:vAlign w:val="center"/>
          </w:tcPr>
          <w:p w14:paraId="08F1E1E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经营范围</w:t>
            </w:r>
          </w:p>
        </w:tc>
        <w:tc>
          <w:tcPr>
            <w:tcW w:w="3961" w:type="pct"/>
            <w:gridSpan w:val="8"/>
          </w:tcPr>
          <w:p w14:paraId="52074C9E">
            <w:pPr>
              <w:spacing w:line="360" w:lineRule="auto"/>
              <w:ind w:firstLine="420" w:firstLineChars="200"/>
              <w:rPr>
                <w:rFonts w:ascii="宋体" w:hAnsi="宋体" w:cs="宋体"/>
                <w:color w:val="auto"/>
                <w:szCs w:val="21"/>
                <w:highlight w:val="none"/>
              </w:rPr>
            </w:pPr>
          </w:p>
        </w:tc>
      </w:tr>
      <w:tr w14:paraId="33C9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038" w:type="pct"/>
            <w:vAlign w:val="center"/>
          </w:tcPr>
          <w:p w14:paraId="169BC08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3961" w:type="pct"/>
            <w:gridSpan w:val="8"/>
          </w:tcPr>
          <w:p w14:paraId="5B5F197E">
            <w:pPr>
              <w:spacing w:line="360" w:lineRule="auto"/>
              <w:ind w:firstLine="420" w:firstLineChars="200"/>
              <w:rPr>
                <w:rFonts w:ascii="宋体" w:hAnsi="宋体" w:cs="宋体"/>
                <w:color w:val="auto"/>
                <w:szCs w:val="21"/>
                <w:highlight w:val="none"/>
              </w:rPr>
            </w:pPr>
          </w:p>
        </w:tc>
      </w:tr>
    </w:tbl>
    <w:p w14:paraId="4A718764">
      <w:pPr>
        <w:spacing w:line="360" w:lineRule="auto"/>
        <w:rPr>
          <w:rFonts w:ascii="宋体" w:hAnsi="宋体" w:cs="宋体"/>
          <w:b/>
          <w:color w:val="auto"/>
          <w:sz w:val="28"/>
          <w:szCs w:val="28"/>
          <w:highlight w:val="none"/>
        </w:rPr>
      </w:pPr>
    </w:p>
    <w:p w14:paraId="43157F71">
      <w:pPr>
        <w:tabs>
          <w:tab w:val="left" w:pos="6000"/>
          <w:tab w:val="left" w:pos="7040"/>
          <w:tab w:val="left" w:pos="8100"/>
        </w:tabs>
        <w:autoSpaceDE w:val="0"/>
        <w:autoSpaceDN w:val="0"/>
        <w:adjustRightInd w:val="0"/>
        <w:spacing w:line="360" w:lineRule="auto"/>
        <w:ind w:right="-20"/>
        <w:jc w:val="center"/>
        <w:rPr>
          <w:rFonts w:ascii="宋体" w:hAnsi="宋体" w:cs="宋体"/>
          <w:b/>
          <w:color w:val="auto"/>
          <w:sz w:val="28"/>
          <w:szCs w:val="28"/>
          <w:highlight w:val="none"/>
        </w:rPr>
      </w:pPr>
      <w:bookmarkStart w:id="958" w:name="_Toc467163811"/>
      <w:bookmarkStart w:id="959" w:name="_Toc381195191"/>
      <w:bookmarkStart w:id="960" w:name="_Toc381113539"/>
      <w:bookmarkStart w:id="961" w:name="_Toc381112859"/>
      <w:bookmarkStart w:id="962" w:name="_Toc377562485"/>
      <w:r>
        <w:rPr>
          <w:rFonts w:hint="eastAsia" w:ascii="宋体" w:hAnsi="宋体" w:cs="宋体"/>
          <w:b/>
          <w:color w:val="auto"/>
          <w:sz w:val="28"/>
          <w:szCs w:val="28"/>
          <w:highlight w:val="none"/>
        </w:rPr>
        <w:t>（三）项目管理机构</w:t>
      </w:r>
      <w:bookmarkEnd w:id="958"/>
      <w:bookmarkEnd w:id="959"/>
      <w:bookmarkEnd w:id="960"/>
      <w:bookmarkEnd w:id="961"/>
      <w:bookmarkEnd w:id="962"/>
    </w:p>
    <w:p w14:paraId="11F15FEC">
      <w:pPr>
        <w:autoSpaceDE w:val="0"/>
        <w:autoSpaceDN w:val="0"/>
        <w:adjustRightInd w:val="0"/>
        <w:snapToGrid w:val="0"/>
        <w:spacing w:line="360" w:lineRule="auto"/>
        <w:jc w:val="center"/>
        <w:rPr>
          <w:rFonts w:ascii="宋体" w:hAnsi="宋体" w:cs="宋体"/>
          <w:b/>
          <w:color w:val="auto"/>
          <w:sz w:val="24"/>
          <w:szCs w:val="24"/>
          <w:highlight w:val="none"/>
        </w:rPr>
      </w:pPr>
    </w:p>
    <w:p w14:paraId="0D899129">
      <w:pPr>
        <w:autoSpaceDE w:val="0"/>
        <w:autoSpaceDN w:val="0"/>
        <w:adjustRightInd w:val="0"/>
        <w:snapToGrid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项目管理机构组成表</w:t>
      </w:r>
    </w:p>
    <w:tbl>
      <w:tblPr>
        <w:tblStyle w:val="5"/>
        <w:tblW w:w="5003" w:type="pct"/>
        <w:tblInd w:w="0" w:type="dxa"/>
        <w:tblLayout w:type="autofit"/>
        <w:tblCellMar>
          <w:top w:w="0" w:type="dxa"/>
          <w:left w:w="0" w:type="dxa"/>
          <w:bottom w:w="0" w:type="dxa"/>
          <w:right w:w="0" w:type="dxa"/>
        </w:tblCellMar>
      </w:tblPr>
      <w:tblGrid>
        <w:gridCol w:w="1773"/>
        <w:gridCol w:w="1327"/>
        <w:gridCol w:w="1391"/>
        <w:gridCol w:w="875"/>
        <w:gridCol w:w="1375"/>
        <w:gridCol w:w="751"/>
        <w:gridCol w:w="622"/>
        <w:gridCol w:w="928"/>
        <w:gridCol w:w="613"/>
      </w:tblGrid>
      <w:tr w14:paraId="475298E0">
        <w:tblPrEx>
          <w:tblCellMar>
            <w:top w:w="0" w:type="dxa"/>
            <w:left w:w="0" w:type="dxa"/>
            <w:bottom w:w="0" w:type="dxa"/>
            <w:right w:w="0" w:type="dxa"/>
          </w:tblCellMar>
        </w:tblPrEx>
        <w:trPr>
          <w:cantSplit/>
          <w:trHeight w:val="450" w:hRule="exact"/>
        </w:trPr>
        <w:tc>
          <w:tcPr>
            <w:tcW w:w="918" w:type="pct"/>
            <w:vMerge w:val="restart"/>
            <w:tcBorders>
              <w:top w:val="single" w:color="000000" w:sz="4" w:space="0"/>
              <w:left w:val="single" w:color="000000" w:sz="4" w:space="0"/>
              <w:bottom w:val="single" w:color="000000" w:sz="4" w:space="0"/>
              <w:right w:val="single" w:color="000000" w:sz="4" w:space="0"/>
            </w:tcBorders>
            <w:vAlign w:val="center"/>
          </w:tcPr>
          <w:p w14:paraId="54E7626B">
            <w:pPr>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职务</w:t>
            </w:r>
          </w:p>
        </w:tc>
        <w:tc>
          <w:tcPr>
            <w:tcW w:w="687" w:type="pct"/>
            <w:vMerge w:val="restart"/>
            <w:tcBorders>
              <w:top w:val="single" w:color="000000" w:sz="4" w:space="0"/>
              <w:left w:val="single" w:color="000000" w:sz="4" w:space="0"/>
              <w:bottom w:val="single" w:color="000000" w:sz="4" w:space="0"/>
              <w:right w:val="single" w:color="000000" w:sz="4" w:space="0"/>
            </w:tcBorders>
            <w:vAlign w:val="center"/>
          </w:tcPr>
          <w:p w14:paraId="7F51D8F8">
            <w:pPr>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姓名</w:t>
            </w:r>
          </w:p>
        </w:tc>
        <w:tc>
          <w:tcPr>
            <w:tcW w:w="720" w:type="pct"/>
            <w:vMerge w:val="restart"/>
            <w:tcBorders>
              <w:top w:val="single" w:color="000000" w:sz="4" w:space="0"/>
              <w:left w:val="single" w:color="000000" w:sz="4" w:space="0"/>
              <w:bottom w:val="single" w:color="000000" w:sz="4" w:space="0"/>
              <w:right w:val="single" w:color="000000" w:sz="4" w:space="0"/>
            </w:tcBorders>
            <w:vAlign w:val="center"/>
          </w:tcPr>
          <w:p w14:paraId="69EACA21">
            <w:pPr>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职称</w:t>
            </w:r>
          </w:p>
        </w:tc>
        <w:tc>
          <w:tcPr>
            <w:tcW w:w="2356" w:type="pct"/>
            <w:gridSpan w:val="5"/>
            <w:tcBorders>
              <w:top w:val="single" w:color="000000" w:sz="4" w:space="0"/>
              <w:left w:val="single" w:color="000000" w:sz="4" w:space="0"/>
              <w:bottom w:val="single" w:color="000000" w:sz="4" w:space="0"/>
              <w:right w:val="single" w:color="000000" w:sz="4" w:space="0"/>
            </w:tcBorders>
            <w:vAlign w:val="center"/>
          </w:tcPr>
          <w:p w14:paraId="0FBAF0A4">
            <w:pPr>
              <w:autoSpaceDE w:val="0"/>
              <w:autoSpaceDN w:val="0"/>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执业或职业资格证明</w:t>
            </w:r>
          </w:p>
        </w:tc>
        <w:tc>
          <w:tcPr>
            <w:tcW w:w="317" w:type="pct"/>
            <w:tcBorders>
              <w:top w:val="single" w:color="000000" w:sz="4" w:space="0"/>
              <w:left w:val="single" w:color="000000" w:sz="4" w:space="0"/>
              <w:bottom w:val="single" w:color="000000" w:sz="4" w:space="0"/>
              <w:right w:val="single" w:color="000000" w:sz="4" w:space="0"/>
            </w:tcBorders>
            <w:vAlign w:val="center"/>
          </w:tcPr>
          <w:p w14:paraId="767268F9">
            <w:pPr>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备注</w:t>
            </w:r>
          </w:p>
        </w:tc>
      </w:tr>
      <w:tr w14:paraId="6DFA7577">
        <w:tblPrEx>
          <w:tblCellMar>
            <w:top w:w="0" w:type="dxa"/>
            <w:left w:w="0" w:type="dxa"/>
            <w:bottom w:w="0" w:type="dxa"/>
            <w:right w:w="0" w:type="dxa"/>
          </w:tblCellMar>
        </w:tblPrEx>
        <w:trPr>
          <w:cantSplit/>
          <w:trHeight w:val="957" w:hRule="exact"/>
        </w:trPr>
        <w:tc>
          <w:tcPr>
            <w:tcW w:w="918" w:type="pct"/>
            <w:vMerge w:val="continue"/>
            <w:tcBorders>
              <w:top w:val="single" w:color="000000" w:sz="4" w:space="0"/>
              <w:left w:val="single" w:color="000000" w:sz="4" w:space="0"/>
              <w:bottom w:val="single" w:color="000000" w:sz="4" w:space="0"/>
              <w:right w:val="single" w:color="000000" w:sz="4" w:space="0"/>
            </w:tcBorders>
          </w:tcPr>
          <w:p w14:paraId="14C79D04">
            <w:pPr>
              <w:autoSpaceDE w:val="0"/>
              <w:autoSpaceDN w:val="0"/>
              <w:adjustRightInd w:val="0"/>
              <w:snapToGrid w:val="0"/>
              <w:spacing w:line="360" w:lineRule="auto"/>
              <w:jc w:val="left"/>
              <w:rPr>
                <w:rFonts w:ascii="宋体" w:hAnsi="宋体" w:cs="宋体"/>
                <w:color w:val="auto"/>
                <w:sz w:val="24"/>
                <w:highlight w:val="none"/>
              </w:rPr>
            </w:pPr>
          </w:p>
        </w:tc>
        <w:tc>
          <w:tcPr>
            <w:tcW w:w="687" w:type="pct"/>
            <w:vMerge w:val="continue"/>
            <w:tcBorders>
              <w:top w:val="single" w:color="000000" w:sz="4" w:space="0"/>
              <w:left w:val="single" w:color="000000" w:sz="4" w:space="0"/>
              <w:bottom w:val="single" w:color="000000" w:sz="4" w:space="0"/>
              <w:right w:val="single" w:color="000000" w:sz="4" w:space="0"/>
            </w:tcBorders>
          </w:tcPr>
          <w:p w14:paraId="426C8F85">
            <w:pPr>
              <w:autoSpaceDE w:val="0"/>
              <w:autoSpaceDN w:val="0"/>
              <w:adjustRightInd w:val="0"/>
              <w:snapToGrid w:val="0"/>
              <w:spacing w:line="360" w:lineRule="auto"/>
              <w:jc w:val="left"/>
              <w:rPr>
                <w:rFonts w:ascii="宋体" w:hAnsi="宋体" w:cs="宋体"/>
                <w:color w:val="auto"/>
                <w:sz w:val="24"/>
                <w:highlight w:val="none"/>
              </w:rPr>
            </w:pPr>
          </w:p>
        </w:tc>
        <w:tc>
          <w:tcPr>
            <w:tcW w:w="720" w:type="pct"/>
            <w:vMerge w:val="continue"/>
            <w:tcBorders>
              <w:top w:val="single" w:color="000000" w:sz="4" w:space="0"/>
              <w:left w:val="single" w:color="000000" w:sz="4" w:space="0"/>
              <w:bottom w:val="single" w:color="000000" w:sz="4" w:space="0"/>
              <w:right w:val="single" w:color="000000" w:sz="4" w:space="0"/>
            </w:tcBorders>
          </w:tcPr>
          <w:p w14:paraId="2EC72C3B">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vAlign w:val="center"/>
          </w:tcPr>
          <w:p w14:paraId="53ABFAC9">
            <w:pPr>
              <w:autoSpaceDE w:val="0"/>
              <w:autoSpaceDN w:val="0"/>
              <w:adjustRightInd w:val="0"/>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证书名称</w:t>
            </w:r>
          </w:p>
        </w:tc>
        <w:tc>
          <w:tcPr>
            <w:tcW w:w="712" w:type="pct"/>
            <w:tcBorders>
              <w:top w:val="single" w:color="000000" w:sz="4" w:space="0"/>
              <w:left w:val="single" w:color="000000" w:sz="4" w:space="0"/>
              <w:bottom w:val="single" w:color="000000" w:sz="4" w:space="0"/>
              <w:right w:val="single" w:color="000000" w:sz="4" w:space="0"/>
            </w:tcBorders>
            <w:vAlign w:val="center"/>
          </w:tcPr>
          <w:p w14:paraId="29C75771">
            <w:pPr>
              <w:autoSpaceDE w:val="0"/>
              <w:autoSpaceDN w:val="0"/>
              <w:adjustRightInd w:val="0"/>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级别</w:t>
            </w:r>
          </w:p>
        </w:tc>
        <w:tc>
          <w:tcPr>
            <w:tcW w:w="389" w:type="pct"/>
            <w:tcBorders>
              <w:top w:val="single" w:color="000000" w:sz="4" w:space="0"/>
              <w:left w:val="single" w:color="000000" w:sz="4" w:space="0"/>
              <w:bottom w:val="single" w:color="000000" w:sz="4" w:space="0"/>
              <w:right w:val="single" w:color="000000" w:sz="4" w:space="0"/>
            </w:tcBorders>
            <w:vAlign w:val="center"/>
          </w:tcPr>
          <w:p w14:paraId="1BC024CB">
            <w:pPr>
              <w:autoSpaceDE w:val="0"/>
              <w:autoSpaceDN w:val="0"/>
              <w:adjustRightInd w:val="0"/>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322" w:type="pct"/>
            <w:tcBorders>
              <w:top w:val="single" w:color="000000" w:sz="4" w:space="0"/>
              <w:left w:val="single" w:color="000000" w:sz="4" w:space="0"/>
              <w:bottom w:val="single" w:color="000000" w:sz="4" w:space="0"/>
              <w:right w:val="single" w:color="000000" w:sz="4" w:space="0"/>
            </w:tcBorders>
            <w:vAlign w:val="center"/>
          </w:tcPr>
          <w:p w14:paraId="30FACF01">
            <w:pPr>
              <w:autoSpaceDE w:val="0"/>
              <w:autoSpaceDN w:val="0"/>
              <w:adjustRightInd w:val="0"/>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479" w:type="pct"/>
            <w:tcBorders>
              <w:top w:val="single" w:color="000000" w:sz="4" w:space="0"/>
              <w:left w:val="single" w:color="000000" w:sz="4" w:space="0"/>
              <w:bottom w:val="single" w:color="000000" w:sz="4" w:space="0"/>
              <w:right w:val="single" w:color="000000" w:sz="4" w:space="0"/>
            </w:tcBorders>
            <w:vAlign w:val="center"/>
          </w:tcPr>
          <w:p w14:paraId="7AA3C8D6">
            <w:pPr>
              <w:autoSpaceDE w:val="0"/>
              <w:autoSpaceDN w:val="0"/>
              <w:adjustRightInd w:val="0"/>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养老保险</w:t>
            </w:r>
          </w:p>
        </w:tc>
        <w:tc>
          <w:tcPr>
            <w:tcW w:w="317" w:type="pct"/>
            <w:tcBorders>
              <w:top w:val="single" w:color="000000" w:sz="4" w:space="0"/>
              <w:left w:val="single" w:color="000000" w:sz="4" w:space="0"/>
              <w:bottom w:val="single" w:color="000000" w:sz="4" w:space="0"/>
              <w:right w:val="single" w:color="000000" w:sz="4" w:space="0"/>
            </w:tcBorders>
          </w:tcPr>
          <w:p w14:paraId="50F01F86">
            <w:pPr>
              <w:autoSpaceDE w:val="0"/>
              <w:autoSpaceDN w:val="0"/>
              <w:adjustRightInd w:val="0"/>
              <w:snapToGrid w:val="0"/>
              <w:spacing w:line="360" w:lineRule="auto"/>
              <w:jc w:val="left"/>
              <w:rPr>
                <w:rFonts w:ascii="宋体" w:hAnsi="宋体" w:cs="宋体"/>
                <w:color w:val="auto"/>
                <w:sz w:val="24"/>
                <w:highlight w:val="none"/>
              </w:rPr>
            </w:pPr>
          </w:p>
        </w:tc>
      </w:tr>
      <w:tr w14:paraId="173A1D9A">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vAlign w:val="center"/>
          </w:tcPr>
          <w:p w14:paraId="6AE49D1C">
            <w:pPr>
              <w:autoSpaceDE w:val="0"/>
              <w:autoSpaceDN w:val="0"/>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项目经理</w:t>
            </w:r>
          </w:p>
        </w:tc>
        <w:tc>
          <w:tcPr>
            <w:tcW w:w="687" w:type="pct"/>
            <w:tcBorders>
              <w:top w:val="single" w:color="000000" w:sz="4" w:space="0"/>
              <w:left w:val="single" w:color="000000" w:sz="4" w:space="0"/>
              <w:bottom w:val="single" w:color="000000" w:sz="4" w:space="0"/>
              <w:right w:val="single" w:color="000000" w:sz="4" w:space="0"/>
            </w:tcBorders>
          </w:tcPr>
          <w:p w14:paraId="6D333F15">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69AD5B0F">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156AA02B">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725CA9D9">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632CABC5">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25136665">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6528F727">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6766C183">
            <w:pPr>
              <w:autoSpaceDE w:val="0"/>
              <w:autoSpaceDN w:val="0"/>
              <w:adjustRightInd w:val="0"/>
              <w:snapToGrid w:val="0"/>
              <w:spacing w:line="360" w:lineRule="auto"/>
              <w:jc w:val="left"/>
              <w:rPr>
                <w:rFonts w:ascii="宋体" w:hAnsi="宋体" w:cs="宋体"/>
                <w:color w:val="auto"/>
                <w:sz w:val="24"/>
                <w:highlight w:val="none"/>
              </w:rPr>
            </w:pPr>
          </w:p>
        </w:tc>
      </w:tr>
      <w:tr w14:paraId="329C0CC9">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vAlign w:val="center"/>
          </w:tcPr>
          <w:p w14:paraId="276110E3">
            <w:pPr>
              <w:autoSpaceDE w:val="0"/>
              <w:autoSpaceDN w:val="0"/>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项目技术负责人</w:t>
            </w:r>
          </w:p>
        </w:tc>
        <w:tc>
          <w:tcPr>
            <w:tcW w:w="687" w:type="pct"/>
            <w:tcBorders>
              <w:top w:val="single" w:color="000000" w:sz="4" w:space="0"/>
              <w:left w:val="single" w:color="000000" w:sz="4" w:space="0"/>
              <w:bottom w:val="single" w:color="000000" w:sz="4" w:space="0"/>
              <w:right w:val="single" w:color="000000" w:sz="4" w:space="0"/>
            </w:tcBorders>
          </w:tcPr>
          <w:p w14:paraId="36C9F4C2">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71AFCED5">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2AE2C929">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7FBF012E">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793DB26D">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171E833E">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24456E56">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16874532">
            <w:pPr>
              <w:autoSpaceDE w:val="0"/>
              <w:autoSpaceDN w:val="0"/>
              <w:adjustRightInd w:val="0"/>
              <w:snapToGrid w:val="0"/>
              <w:spacing w:line="360" w:lineRule="auto"/>
              <w:jc w:val="left"/>
              <w:rPr>
                <w:rFonts w:ascii="宋体" w:hAnsi="宋体" w:cs="宋体"/>
                <w:color w:val="auto"/>
                <w:sz w:val="24"/>
                <w:highlight w:val="none"/>
              </w:rPr>
            </w:pPr>
          </w:p>
        </w:tc>
      </w:tr>
      <w:tr w14:paraId="501CC44A">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tcPr>
          <w:p w14:paraId="1B198DBD">
            <w:pPr>
              <w:autoSpaceDE w:val="0"/>
              <w:autoSpaceDN w:val="0"/>
              <w:adjustRightInd w:val="0"/>
              <w:snapToGrid w:val="0"/>
              <w:spacing w:line="360" w:lineRule="auto"/>
              <w:jc w:val="left"/>
              <w:rPr>
                <w:rFonts w:ascii="宋体" w:hAnsi="宋体" w:cs="宋体"/>
                <w:color w:val="auto"/>
                <w:sz w:val="24"/>
                <w:highlight w:val="none"/>
              </w:rPr>
            </w:pPr>
          </w:p>
        </w:tc>
        <w:tc>
          <w:tcPr>
            <w:tcW w:w="687" w:type="pct"/>
            <w:tcBorders>
              <w:top w:val="single" w:color="000000" w:sz="4" w:space="0"/>
              <w:left w:val="single" w:color="000000" w:sz="4" w:space="0"/>
              <w:bottom w:val="single" w:color="000000" w:sz="4" w:space="0"/>
              <w:right w:val="single" w:color="000000" w:sz="4" w:space="0"/>
            </w:tcBorders>
          </w:tcPr>
          <w:p w14:paraId="2D175097">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36293131">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70F79106">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79513628">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0747C785">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641BD9FF">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7B72C288">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0AF652F8">
            <w:pPr>
              <w:autoSpaceDE w:val="0"/>
              <w:autoSpaceDN w:val="0"/>
              <w:adjustRightInd w:val="0"/>
              <w:snapToGrid w:val="0"/>
              <w:spacing w:line="360" w:lineRule="auto"/>
              <w:jc w:val="left"/>
              <w:rPr>
                <w:rFonts w:ascii="宋体" w:hAnsi="宋体" w:cs="宋体"/>
                <w:color w:val="auto"/>
                <w:sz w:val="24"/>
                <w:highlight w:val="none"/>
              </w:rPr>
            </w:pPr>
          </w:p>
        </w:tc>
      </w:tr>
      <w:tr w14:paraId="50F8D45A">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tcPr>
          <w:p w14:paraId="11A4A0EA">
            <w:pPr>
              <w:autoSpaceDE w:val="0"/>
              <w:autoSpaceDN w:val="0"/>
              <w:adjustRightInd w:val="0"/>
              <w:snapToGrid w:val="0"/>
              <w:spacing w:line="360" w:lineRule="auto"/>
              <w:jc w:val="left"/>
              <w:rPr>
                <w:rFonts w:ascii="宋体" w:hAnsi="宋体" w:cs="宋体"/>
                <w:color w:val="auto"/>
                <w:sz w:val="24"/>
                <w:highlight w:val="none"/>
              </w:rPr>
            </w:pPr>
          </w:p>
        </w:tc>
        <w:tc>
          <w:tcPr>
            <w:tcW w:w="687" w:type="pct"/>
            <w:tcBorders>
              <w:top w:val="single" w:color="000000" w:sz="4" w:space="0"/>
              <w:left w:val="single" w:color="000000" w:sz="4" w:space="0"/>
              <w:bottom w:val="single" w:color="000000" w:sz="4" w:space="0"/>
              <w:right w:val="single" w:color="000000" w:sz="4" w:space="0"/>
            </w:tcBorders>
          </w:tcPr>
          <w:p w14:paraId="02C96AF7">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37A7B2BE">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47E3F821">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12B8FE5E">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0CCEC326">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129F1C6F">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750D978A">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2C65BA08">
            <w:pPr>
              <w:autoSpaceDE w:val="0"/>
              <w:autoSpaceDN w:val="0"/>
              <w:adjustRightInd w:val="0"/>
              <w:snapToGrid w:val="0"/>
              <w:spacing w:line="360" w:lineRule="auto"/>
              <w:jc w:val="left"/>
              <w:rPr>
                <w:rFonts w:ascii="宋体" w:hAnsi="宋体" w:cs="宋体"/>
                <w:color w:val="auto"/>
                <w:sz w:val="24"/>
                <w:highlight w:val="none"/>
              </w:rPr>
            </w:pPr>
          </w:p>
        </w:tc>
      </w:tr>
      <w:tr w14:paraId="264CFBA3">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tcPr>
          <w:p w14:paraId="71EFA177">
            <w:pPr>
              <w:autoSpaceDE w:val="0"/>
              <w:autoSpaceDN w:val="0"/>
              <w:adjustRightInd w:val="0"/>
              <w:snapToGrid w:val="0"/>
              <w:spacing w:line="360" w:lineRule="auto"/>
              <w:jc w:val="left"/>
              <w:rPr>
                <w:rFonts w:ascii="宋体" w:hAnsi="宋体" w:cs="宋体"/>
                <w:color w:val="auto"/>
                <w:sz w:val="24"/>
                <w:highlight w:val="none"/>
              </w:rPr>
            </w:pPr>
          </w:p>
        </w:tc>
        <w:tc>
          <w:tcPr>
            <w:tcW w:w="687" w:type="pct"/>
            <w:tcBorders>
              <w:top w:val="single" w:color="000000" w:sz="4" w:space="0"/>
              <w:left w:val="single" w:color="000000" w:sz="4" w:space="0"/>
              <w:bottom w:val="single" w:color="000000" w:sz="4" w:space="0"/>
              <w:right w:val="single" w:color="000000" w:sz="4" w:space="0"/>
            </w:tcBorders>
          </w:tcPr>
          <w:p w14:paraId="5379A0FC">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7D7CF503">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55F5EA50">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7945173D">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1FBF3970">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39B97D5F">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1C6D0387">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3A65A27A">
            <w:pPr>
              <w:autoSpaceDE w:val="0"/>
              <w:autoSpaceDN w:val="0"/>
              <w:adjustRightInd w:val="0"/>
              <w:snapToGrid w:val="0"/>
              <w:spacing w:line="360" w:lineRule="auto"/>
              <w:jc w:val="left"/>
              <w:rPr>
                <w:rFonts w:ascii="宋体" w:hAnsi="宋体" w:cs="宋体"/>
                <w:color w:val="auto"/>
                <w:sz w:val="24"/>
                <w:highlight w:val="none"/>
              </w:rPr>
            </w:pPr>
          </w:p>
        </w:tc>
      </w:tr>
      <w:tr w14:paraId="486C39C9">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tcPr>
          <w:p w14:paraId="47CC46C2">
            <w:pPr>
              <w:autoSpaceDE w:val="0"/>
              <w:autoSpaceDN w:val="0"/>
              <w:adjustRightInd w:val="0"/>
              <w:snapToGrid w:val="0"/>
              <w:spacing w:line="360" w:lineRule="auto"/>
              <w:jc w:val="left"/>
              <w:rPr>
                <w:rFonts w:ascii="宋体" w:hAnsi="宋体" w:cs="宋体"/>
                <w:color w:val="auto"/>
                <w:sz w:val="24"/>
                <w:highlight w:val="none"/>
              </w:rPr>
            </w:pPr>
          </w:p>
        </w:tc>
        <w:tc>
          <w:tcPr>
            <w:tcW w:w="687" w:type="pct"/>
            <w:tcBorders>
              <w:top w:val="single" w:color="000000" w:sz="4" w:space="0"/>
              <w:left w:val="single" w:color="000000" w:sz="4" w:space="0"/>
              <w:bottom w:val="single" w:color="000000" w:sz="4" w:space="0"/>
              <w:right w:val="single" w:color="000000" w:sz="4" w:space="0"/>
            </w:tcBorders>
          </w:tcPr>
          <w:p w14:paraId="30ACA4A0">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53326B0B">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46955DC2">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4E9E69DE">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61935190">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115563D4">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530624E0">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7680D660">
            <w:pPr>
              <w:autoSpaceDE w:val="0"/>
              <w:autoSpaceDN w:val="0"/>
              <w:adjustRightInd w:val="0"/>
              <w:snapToGrid w:val="0"/>
              <w:spacing w:line="360" w:lineRule="auto"/>
              <w:jc w:val="left"/>
              <w:rPr>
                <w:rFonts w:ascii="宋体" w:hAnsi="宋体" w:cs="宋体"/>
                <w:color w:val="auto"/>
                <w:sz w:val="24"/>
                <w:highlight w:val="none"/>
              </w:rPr>
            </w:pPr>
          </w:p>
        </w:tc>
      </w:tr>
      <w:tr w14:paraId="1A586C3E">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tcPr>
          <w:p w14:paraId="11D13FC2">
            <w:pPr>
              <w:autoSpaceDE w:val="0"/>
              <w:autoSpaceDN w:val="0"/>
              <w:adjustRightInd w:val="0"/>
              <w:snapToGrid w:val="0"/>
              <w:spacing w:line="360" w:lineRule="auto"/>
              <w:jc w:val="left"/>
              <w:rPr>
                <w:rFonts w:ascii="宋体" w:hAnsi="宋体" w:cs="宋体"/>
                <w:color w:val="auto"/>
                <w:sz w:val="24"/>
                <w:highlight w:val="none"/>
              </w:rPr>
            </w:pPr>
          </w:p>
        </w:tc>
        <w:tc>
          <w:tcPr>
            <w:tcW w:w="687" w:type="pct"/>
            <w:tcBorders>
              <w:top w:val="single" w:color="000000" w:sz="4" w:space="0"/>
              <w:left w:val="single" w:color="000000" w:sz="4" w:space="0"/>
              <w:bottom w:val="single" w:color="000000" w:sz="4" w:space="0"/>
              <w:right w:val="single" w:color="000000" w:sz="4" w:space="0"/>
            </w:tcBorders>
          </w:tcPr>
          <w:p w14:paraId="1B4C846F">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534470A4">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51E74C8C">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0444AEDE">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2CE16143">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5D797EE9">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4C60ED0B">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75494940">
            <w:pPr>
              <w:autoSpaceDE w:val="0"/>
              <w:autoSpaceDN w:val="0"/>
              <w:adjustRightInd w:val="0"/>
              <w:snapToGrid w:val="0"/>
              <w:spacing w:line="360" w:lineRule="auto"/>
              <w:jc w:val="left"/>
              <w:rPr>
                <w:rFonts w:ascii="宋体" w:hAnsi="宋体" w:cs="宋体"/>
                <w:color w:val="auto"/>
                <w:sz w:val="24"/>
                <w:highlight w:val="none"/>
              </w:rPr>
            </w:pPr>
          </w:p>
        </w:tc>
      </w:tr>
      <w:tr w14:paraId="6FED843A">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tcPr>
          <w:p w14:paraId="6D1043D0">
            <w:pPr>
              <w:autoSpaceDE w:val="0"/>
              <w:autoSpaceDN w:val="0"/>
              <w:adjustRightInd w:val="0"/>
              <w:snapToGrid w:val="0"/>
              <w:spacing w:line="360" w:lineRule="auto"/>
              <w:jc w:val="left"/>
              <w:rPr>
                <w:rFonts w:ascii="宋体" w:hAnsi="宋体" w:cs="宋体"/>
                <w:color w:val="auto"/>
                <w:sz w:val="24"/>
                <w:highlight w:val="none"/>
              </w:rPr>
            </w:pPr>
          </w:p>
        </w:tc>
        <w:tc>
          <w:tcPr>
            <w:tcW w:w="687" w:type="pct"/>
            <w:tcBorders>
              <w:top w:val="single" w:color="000000" w:sz="4" w:space="0"/>
              <w:left w:val="single" w:color="000000" w:sz="4" w:space="0"/>
              <w:bottom w:val="single" w:color="000000" w:sz="4" w:space="0"/>
              <w:right w:val="single" w:color="000000" w:sz="4" w:space="0"/>
            </w:tcBorders>
          </w:tcPr>
          <w:p w14:paraId="1521AC7B">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68C278B8">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615C3B60">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50198EF0">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47B0605D">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10BCD34F">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5FBB4125">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6B81F684">
            <w:pPr>
              <w:autoSpaceDE w:val="0"/>
              <w:autoSpaceDN w:val="0"/>
              <w:adjustRightInd w:val="0"/>
              <w:snapToGrid w:val="0"/>
              <w:spacing w:line="360" w:lineRule="auto"/>
              <w:jc w:val="left"/>
              <w:rPr>
                <w:rFonts w:ascii="宋体" w:hAnsi="宋体" w:cs="宋体"/>
                <w:color w:val="auto"/>
                <w:sz w:val="24"/>
                <w:highlight w:val="none"/>
              </w:rPr>
            </w:pPr>
          </w:p>
        </w:tc>
      </w:tr>
      <w:tr w14:paraId="35304140">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tcPr>
          <w:p w14:paraId="4AF803CF">
            <w:pPr>
              <w:autoSpaceDE w:val="0"/>
              <w:autoSpaceDN w:val="0"/>
              <w:adjustRightInd w:val="0"/>
              <w:snapToGrid w:val="0"/>
              <w:spacing w:line="360" w:lineRule="auto"/>
              <w:jc w:val="left"/>
              <w:rPr>
                <w:rFonts w:ascii="宋体" w:hAnsi="宋体" w:cs="宋体"/>
                <w:color w:val="auto"/>
                <w:sz w:val="24"/>
                <w:highlight w:val="none"/>
              </w:rPr>
            </w:pPr>
          </w:p>
        </w:tc>
        <w:tc>
          <w:tcPr>
            <w:tcW w:w="687" w:type="pct"/>
            <w:tcBorders>
              <w:top w:val="single" w:color="000000" w:sz="4" w:space="0"/>
              <w:left w:val="single" w:color="000000" w:sz="4" w:space="0"/>
              <w:bottom w:val="single" w:color="000000" w:sz="4" w:space="0"/>
              <w:right w:val="single" w:color="000000" w:sz="4" w:space="0"/>
            </w:tcBorders>
          </w:tcPr>
          <w:p w14:paraId="5F8A64F7">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27B8A640">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4E9B208D">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1C584554">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0C023F38">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34192017">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1A3928A8">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70903D81">
            <w:pPr>
              <w:autoSpaceDE w:val="0"/>
              <w:autoSpaceDN w:val="0"/>
              <w:adjustRightInd w:val="0"/>
              <w:snapToGrid w:val="0"/>
              <w:spacing w:line="360" w:lineRule="auto"/>
              <w:jc w:val="left"/>
              <w:rPr>
                <w:rFonts w:ascii="宋体" w:hAnsi="宋体" w:cs="宋体"/>
                <w:color w:val="auto"/>
                <w:sz w:val="24"/>
                <w:highlight w:val="none"/>
              </w:rPr>
            </w:pPr>
          </w:p>
        </w:tc>
      </w:tr>
      <w:tr w14:paraId="021676A1">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tcPr>
          <w:p w14:paraId="7D5E1177">
            <w:pPr>
              <w:autoSpaceDE w:val="0"/>
              <w:autoSpaceDN w:val="0"/>
              <w:adjustRightInd w:val="0"/>
              <w:snapToGrid w:val="0"/>
              <w:spacing w:line="360" w:lineRule="auto"/>
              <w:jc w:val="left"/>
              <w:rPr>
                <w:rFonts w:ascii="宋体" w:hAnsi="宋体" w:cs="宋体"/>
                <w:color w:val="auto"/>
                <w:sz w:val="24"/>
                <w:highlight w:val="none"/>
              </w:rPr>
            </w:pPr>
          </w:p>
        </w:tc>
        <w:tc>
          <w:tcPr>
            <w:tcW w:w="687" w:type="pct"/>
            <w:tcBorders>
              <w:top w:val="single" w:color="000000" w:sz="4" w:space="0"/>
              <w:left w:val="single" w:color="000000" w:sz="4" w:space="0"/>
              <w:bottom w:val="single" w:color="000000" w:sz="4" w:space="0"/>
              <w:right w:val="single" w:color="000000" w:sz="4" w:space="0"/>
            </w:tcBorders>
          </w:tcPr>
          <w:p w14:paraId="10D44AD2">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4E3C30B8">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4068E405">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08A3CBB9">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368E100B">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54EAB4A2">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02E2CEA1">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63809F82">
            <w:pPr>
              <w:autoSpaceDE w:val="0"/>
              <w:autoSpaceDN w:val="0"/>
              <w:adjustRightInd w:val="0"/>
              <w:snapToGrid w:val="0"/>
              <w:spacing w:line="360" w:lineRule="auto"/>
              <w:jc w:val="left"/>
              <w:rPr>
                <w:rFonts w:ascii="宋体" w:hAnsi="宋体" w:cs="宋体"/>
                <w:color w:val="auto"/>
                <w:sz w:val="24"/>
                <w:highlight w:val="none"/>
              </w:rPr>
            </w:pPr>
          </w:p>
        </w:tc>
      </w:tr>
      <w:tr w14:paraId="0C8F4470">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tcPr>
          <w:p w14:paraId="793602DE">
            <w:pPr>
              <w:autoSpaceDE w:val="0"/>
              <w:autoSpaceDN w:val="0"/>
              <w:adjustRightInd w:val="0"/>
              <w:snapToGrid w:val="0"/>
              <w:spacing w:line="360" w:lineRule="auto"/>
              <w:jc w:val="left"/>
              <w:rPr>
                <w:rFonts w:ascii="宋体" w:hAnsi="宋体" w:cs="宋体"/>
                <w:color w:val="auto"/>
                <w:sz w:val="24"/>
                <w:highlight w:val="none"/>
              </w:rPr>
            </w:pPr>
          </w:p>
        </w:tc>
        <w:tc>
          <w:tcPr>
            <w:tcW w:w="687" w:type="pct"/>
            <w:tcBorders>
              <w:top w:val="single" w:color="000000" w:sz="4" w:space="0"/>
              <w:left w:val="single" w:color="000000" w:sz="4" w:space="0"/>
              <w:bottom w:val="single" w:color="000000" w:sz="4" w:space="0"/>
              <w:right w:val="single" w:color="000000" w:sz="4" w:space="0"/>
            </w:tcBorders>
          </w:tcPr>
          <w:p w14:paraId="24B07AB3">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7B7FC154">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7DAF1942">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34D8FA99">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310CEB00">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174BC554">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7823587C">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4841402E">
            <w:pPr>
              <w:autoSpaceDE w:val="0"/>
              <w:autoSpaceDN w:val="0"/>
              <w:adjustRightInd w:val="0"/>
              <w:snapToGrid w:val="0"/>
              <w:spacing w:line="360" w:lineRule="auto"/>
              <w:jc w:val="left"/>
              <w:rPr>
                <w:rFonts w:ascii="宋体" w:hAnsi="宋体" w:cs="宋体"/>
                <w:color w:val="auto"/>
                <w:sz w:val="24"/>
                <w:highlight w:val="none"/>
              </w:rPr>
            </w:pPr>
          </w:p>
        </w:tc>
      </w:tr>
      <w:tr w14:paraId="0F0AA622">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tcPr>
          <w:p w14:paraId="318429F2">
            <w:pPr>
              <w:autoSpaceDE w:val="0"/>
              <w:autoSpaceDN w:val="0"/>
              <w:adjustRightInd w:val="0"/>
              <w:snapToGrid w:val="0"/>
              <w:spacing w:line="360" w:lineRule="auto"/>
              <w:jc w:val="left"/>
              <w:rPr>
                <w:rFonts w:ascii="宋体" w:hAnsi="宋体" w:cs="宋体"/>
                <w:color w:val="auto"/>
                <w:sz w:val="24"/>
                <w:highlight w:val="none"/>
              </w:rPr>
            </w:pPr>
          </w:p>
        </w:tc>
        <w:tc>
          <w:tcPr>
            <w:tcW w:w="687" w:type="pct"/>
            <w:tcBorders>
              <w:top w:val="single" w:color="000000" w:sz="4" w:space="0"/>
              <w:left w:val="single" w:color="000000" w:sz="4" w:space="0"/>
              <w:bottom w:val="single" w:color="000000" w:sz="4" w:space="0"/>
              <w:right w:val="single" w:color="000000" w:sz="4" w:space="0"/>
            </w:tcBorders>
          </w:tcPr>
          <w:p w14:paraId="7B13F199">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7A34583C">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5CA8BB5E">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49CE1602">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0F9C4ECE">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0F986210">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20E1077E">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4F98A411">
            <w:pPr>
              <w:autoSpaceDE w:val="0"/>
              <w:autoSpaceDN w:val="0"/>
              <w:adjustRightInd w:val="0"/>
              <w:snapToGrid w:val="0"/>
              <w:spacing w:line="360" w:lineRule="auto"/>
              <w:jc w:val="left"/>
              <w:rPr>
                <w:rFonts w:ascii="宋体" w:hAnsi="宋体" w:cs="宋体"/>
                <w:color w:val="auto"/>
                <w:sz w:val="24"/>
                <w:highlight w:val="none"/>
              </w:rPr>
            </w:pPr>
          </w:p>
        </w:tc>
      </w:tr>
      <w:tr w14:paraId="02EB9137">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tcPr>
          <w:p w14:paraId="03E6427C">
            <w:pPr>
              <w:autoSpaceDE w:val="0"/>
              <w:autoSpaceDN w:val="0"/>
              <w:adjustRightInd w:val="0"/>
              <w:snapToGrid w:val="0"/>
              <w:spacing w:line="360" w:lineRule="auto"/>
              <w:jc w:val="left"/>
              <w:rPr>
                <w:rFonts w:ascii="宋体" w:hAnsi="宋体" w:cs="宋体"/>
                <w:color w:val="auto"/>
                <w:sz w:val="24"/>
                <w:highlight w:val="none"/>
              </w:rPr>
            </w:pPr>
          </w:p>
        </w:tc>
        <w:tc>
          <w:tcPr>
            <w:tcW w:w="687" w:type="pct"/>
            <w:tcBorders>
              <w:top w:val="single" w:color="000000" w:sz="4" w:space="0"/>
              <w:left w:val="single" w:color="000000" w:sz="4" w:space="0"/>
              <w:bottom w:val="single" w:color="000000" w:sz="4" w:space="0"/>
              <w:right w:val="single" w:color="000000" w:sz="4" w:space="0"/>
            </w:tcBorders>
          </w:tcPr>
          <w:p w14:paraId="7E13774E">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662491EF">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0DC9C29C">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01E70567">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5E650788">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72958F30">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155D29A0">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378BC297">
            <w:pPr>
              <w:autoSpaceDE w:val="0"/>
              <w:autoSpaceDN w:val="0"/>
              <w:adjustRightInd w:val="0"/>
              <w:snapToGrid w:val="0"/>
              <w:spacing w:line="360" w:lineRule="auto"/>
              <w:jc w:val="left"/>
              <w:rPr>
                <w:rFonts w:ascii="宋体" w:hAnsi="宋体" w:cs="宋体"/>
                <w:color w:val="auto"/>
                <w:sz w:val="24"/>
                <w:highlight w:val="none"/>
              </w:rPr>
            </w:pPr>
          </w:p>
        </w:tc>
      </w:tr>
      <w:tr w14:paraId="626BD93E">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tcPr>
          <w:p w14:paraId="46E728B9">
            <w:pPr>
              <w:autoSpaceDE w:val="0"/>
              <w:autoSpaceDN w:val="0"/>
              <w:adjustRightInd w:val="0"/>
              <w:snapToGrid w:val="0"/>
              <w:spacing w:line="360" w:lineRule="auto"/>
              <w:jc w:val="left"/>
              <w:rPr>
                <w:rFonts w:ascii="宋体" w:hAnsi="宋体" w:cs="宋体"/>
                <w:color w:val="auto"/>
                <w:sz w:val="24"/>
                <w:highlight w:val="none"/>
              </w:rPr>
            </w:pPr>
          </w:p>
        </w:tc>
        <w:tc>
          <w:tcPr>
            <w:tcW w:w="687" w:type="pct"/>
            <w:tcBorders>
              <w:top w:val="single" w:color="000000" w:sz="4" w:space="0"/>
              <w:left w:val="single" w:color="000000" w:sz="4" w:space="0"/>
              <w:bottom w:val="single" w:color="000000" w:sz="4" w:space="0"/>
              <w:right w:val="single" w:color="000000" w:sz="4" w:space="0"/>
            </w:tcBorders>
          </w:tcPr>
          <w:p w14:paraId="41C245C1">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650273E1">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5EA8E889">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79E6360E">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29EF4826">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4B8B1ED2">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74B01714">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21FB2556">
            <w:pPr>
              <w:autoSpaceDE w:val="0"/>
              <w:autoSpaceDN w:val="0"/>
              <w:adjustRightInd w:val="0"/>
              <w:snapToGrid w:val="0"/>
              <w:spacing w:line="360" w:lineRule="auto"/>
              <w:jc w:val="left"/>
              <w:rPr>
                <w:rFonts w:ascii="宋体" w:hAnsi="宋体" w:cs="宋体"/>
                <w:color w:val="auto"/>
                <w:sz w:val="24"/>
                <w:highlight w:val="none"/>
              </w:rPr>
            </w:pPr>
          </w:p>
        </w:tc>
      </w:tr>
      <w:tr w14:paraId="2FAD6C9C">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tcPr>
          <w:p w14:paraId="2127A184">
            <w:pPr>
              <w:autoSpaceDE w:val="0"/>
              <w:autoSpaceDN w:val="0"/>
              <w:adjustRightInd w:val="0"/>
              <w:snapToGrid w:val="0"/>
              <w:spacing w:line="360" w:lineRule="auto"/>
              <w:jc w:val="left"/>
              <w:rPr>
                <w:rFonts w:ascii="宋体" w:hAnsi="宋体" w:cs="宋体"/>
                <w:color w:val="auto"/>
                <w:sz w:val="24"/>
                <w:highlight w:val="none"/>
              </w:rPr>
            </w:pPr>
          </w:p>
        </w:tc>
        <w:tc>
          <w:tcPr>
            <w:tcW w:w="687" w:type="pct"/>
            <w:tcBorders>
              <w:top w:val="single" w:color="000000" w:sz="4" w:space="0"/>
              <w:left w:val="single" w:color="000000" w:sz="4" w:space="0"/>
              <w:bottom w:val="single" w:color="000000" w:sz="4" w:space="0"/>
              <w:right w:val="single" w:color="000000" w:sz="4" w:space="0"/>
            </w:tcBorders>
          </w:tcPr>
          <w:p w14:paraId="7EB4352E">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30D29674">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53A6E08C">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52E3E286">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703AFC60">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20ADF348">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3085D293">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65DF82CD">
            <w:pPr>
              <w:autoSpaceDE w:val="0"/>
              <w:autoSpaceDN w:val="0"/>
              <w:adjustRightInd w:val="0"/>
              <w:snapToGrid w:val="0"/>
              <w:spacing w:line="360" w:lineRule="auto"/>
              <w:jc w:val="left"/>
              <w:rPr>
                <w:rFonts w:ascii="宋体" w:hAnsi="宋体" w:cs="宋体"/>
                <w:color w:val="auto"/>
                <w:sz w:val="24"/>
                <w:highlight w:val="none"/>
              </w:rPr>
            </w:pPr>
          </w:p>
        </w:tc>
      </w:tr>
      <w:tr w14:paraId="11E528C5">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tcPr>
          <w:p w14:paraId="4BE6B3D5">
            <w:pPr>
              <w:autoSpaceDE w:val="0"/>
              <w:autoSpaceDN w:val="0"/>
              <w:adjustRightInd w:val="0"/>
              <w:snapToGrid w:val="0"/>
              <w:spacing w:line="360" w:lineRule="auto"/>
              <w:jc w:val="left"/>
              <w:rPr>
                <w:rFonts w:ascii="宋体" w:hAnsi="宋体" w:cs="宋体"/>
                <w:color w:val="auto"/>
                <w:sz w:val="24"/>
                <w:highlight w:val="none"/>
              </w:rPr>
            </w:pPr>
          </w:p>
        </w:tc>
        <w:tc>
          <w:tcPr>
            <w:tcW w:w="687" w:type="pct"/>
            <w:tcBorders>
              <w:top w:val="single" w:color="000000" w:sz="4" w:space="0"/>
              <w:left w:val="single" w:color="000000" w:sz="4" w:space="0"/>
              <w:bottom w:val="single" w:color="000000" w:sz="4" w:space="0"/>
              <w:right w:val="single" w:color="000000" w:sz="4" w:space="0"/>
            </w:tcBorders>
          </w:tcPr>
          <w:p w14:paraId="1C8FE879">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7CEA000D">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3BE1BF80">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61670170">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7A366418">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44989C0E">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01D1611C">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5579C973">
            <w:pPr>
              <w:autoSpaceDE w:val="0"/>
              <w:autoSpaceDN w:val="0"/>
              <w:adjustRightInd w:val="0"/>
              <w:snapToGrid w:val="0"/>
              <w:spacing w:line="360" w:lineRule="auto"/>
              <w:jc w:val="left"/>
              <w:rPr>
                <w:rFonts w:ascii="宋体" w:hAnsi="宋体" w:cs="宋体"/>
                <w:color w:val="auto"/>
                <w:sz w:val="24"/>
                <w:highlight w:val="none"/>
              </w:rPr>
            </w:pPr>
          </w:p>
        </w:tc>
      </w:tr>
      <w:tr w14:paraId="2CB88AF8">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tcPr>
          <w:p w14:paraId="397F7DB2">
            <w:pPr>
              <w:autoSpaceDE w:val="0"/>
              <w:autoSpaceDN w:val="0"/>
              <w:adjustRightInd w:val="0"/>
              <w:snapToGrid w:val="0"/>
              <w:spacing w:line="360" w:lineRule="auto"/>
              <w:jc w:val="left"/>
              <w:rPr>
                <w:rFonts w:ascii="宋体" w:hAnsi="宋体" w:cs="宋体"/>
                <w:color w:val="auto"/>
                <w:sz w:val="24"/>
                <w:highlight w:val="none"/>
              </w:rPr>
            </w:pPr>
          </w:p>
        </w:tc>
        <w:tc>
          <w:tcPr>
            <w:tcW w:w="687" w:type="pct"/>
            <w:tcBorders>
              <w:top w:val="single" w:color="000000" w:sz="4" w:space="0"/>
              <w:left w:val="single" w:color="000000" w:sz="4" w:space="0"/>
              <w:bottom w:val="single" w:color="000000" w:sz="4" w:space="0"/>
              <w:right w:val="single" w:color="000000" w:sz="4" w:space="0"/>
            </w:tcBorders>
          </w:tcPr>
          <w:p w14:paraId="11778462">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07A815D6">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60E55FB6">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6247D241">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3BF8F1FA">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3E549027">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2B1E95C7">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60AFDA62">
            <w:pPr>
              <w:autoSpaceDE w:val="0"/>
              <w:autoSpaceDN w:val="0"/>
              <w:adjustRightInd w:val="0"/>
              <w:snapToGrid w:val="0"/>
              <w:spacing w:line="360" w:lineRule="auto"/>
              <w:jc w:val="left"/>
              <w:rPr>
                <w:rFonts w:ascii="宋体" w:hAnsi="宋体" w:cs="宋体"/>
                <w:color w:val="auto"/>
                <w:sz w:val="24"/>
                <w:highlight w:val="none"/>
              </w:rPr>
            </w:pPr>
          </w:p>
        </w:tc>
      </w:tr>
      <w:tr w14:paraId="6C72D51B">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tcPr>
          <w:p w14:paraId="7ED3A7FB">
            <w:pPr>
              <w:autoSpaceDE w:val="0"/>
              <w:autoSpaceDN w:val="0"/>
              <w:adjustRightInd w:val="0"/>
              <w:snapToGrid w:val="0"/>
              <w:spacing w:line="360" w:lineRule="auto"/>
              <w:jc w:val="left"/>
              <w:rPr>
                <w:rFonts w:ascii="宋体" w:hAnsi="宋体" w:cs="宋体"/>
                <w:color w:val="auto"/>
                <w:sz w:val="24"/>
                <w:highlight w:val="none"/>
              </w:rPr>
            </w:pPr>
          </w:p>
        </w:tc>
        <w:tc>
          <w:tcPr>
            <w:tcW w:w="687" w:type="pct"/>
            <w:tcBorders>
              <w:top w:val="single" w:color="000000" w:sz="4" w:space="0"/>
              <w:left w:val="single" w:color="000000" w:sz="4" w:space="0"/>
              <w:bottom w:val="single" w:color="000000" w:sz="4" w:space="0"/>
              <w:right w:val="single" w:color="000000" w:sz="4" w:space="0"/>
            </w:tcBorders>
          </w:tcPr>
          <w:p w14:paraId="7AD458E0">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3D9F8556">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3DC5F2DC">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5512C26A">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6C198EC0">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7F03F770">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0EDC3D11">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723C1936">
            <w:pPr>
              <w:autoSpaceDE w:val="0"/>
              <w:autoSpaceDN w:val="0"/>
              <w:adjustRightInd w:val="0"/>
              <w:snapToGrid w:val="0"/>
              <w:spacing w:line="360" w:lineRule="auto"/>
              <w:jc w:val="left"/>
              <w:rPr>
                <w:rFonts w:ascii="宋体" w:hAnsi="宋体" w:cs="宋体"/>
                <w:color w:val="auto"/>
                <w:sz w:val="24"/>
                <w:highlight w:val="none"/>
              </w:rPr>
            </w:pPr>
          </w:p>
        </w:tc>
      </w:tr>
      <w:tr w14:paraId="6892D118">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tcPr>
          <w:p w14:paraId="22CA5C42">
            <w:pPr>
              <w:autoSpaceDE w:val="0"/>
              <w:autoSpaceDN w:val="0"/>
              <w:adjustRightInd w:val="0"/>
              <w:snapToGrid w:val="0"/>
              <w:spacing w:line="360" w:lineRule="auto"/>
              <w:jc w:val="left"/>
              <w:rPr>
                <w:rFonts w:ascii="宋体" w:hAnsi="宋体" w:cs="宋体"/>
                <w:color w:val="auto"/>
                <w:sz w:val="24"/>
                <w:highlight w:val="none"/>
              </w:rPr>
            </w:pPr>
          </w:p>
        </w:tc>
        <w:tc>
          <w:tcPr>
            <w:tcW w:w="687" w:type="pct"/>
            <w:tcBorders>
              <w:top w:val="single" w:color="000000" w:sz="4" w:space="0"/>
              <w:left w:val="single" w:color="000000" w:sz="4" w:space="0"/>
              <w:bottom w:val="single" w:color="000000" w:sz="4" w:space="0"/>
              <w:right w:val="single" w:color="000000" w:sz="4" w:space="0"/>
            </w:tcBorders>
          </w:tcPr>
          <w:p w14:paraId="6897C07C">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238B1624">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4B526EF0">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1B640403">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44F746D6">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451531EC">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7F1A159A">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60E50674">
            <w:pPr>
              <w:autoSpaceDE w:val="0"/>
              <w:autoSpaceDN w:val="0"/>
              <w:adjustRightInd w:val="0"/>
              <w:snapToGrid w:val="0"/>
              <w:spacing w:line="360" w:lineRule="auto"/>
              <w:jc w:val="left"/>
              <w:rPr>
                <w:rFonts w:ascii="宋体" w:hAnsi="宋体" w:cs="宋体"/>
                <w:color w:val="auto"/>
                <w:sz w:val="24"/>
                <w:highlight w:val="none"/>
              </w:rPr>
            </w:pPr>
          </w:p>
        </w:tc>
      </w:tr>
      <w:tr w14:paraId="7DA58904">
        <w:tblPrEx>
          <w:tblCellMar>
            <w:top w:w="0" w:type="dxa"/>
            <w:left w:w="0" w:type="dxa"/>
            <w:bottom w:w="0" w:type="dxa"/>
            <w:right w:w="0" w:type="dxa"/>
          </w:tblCellMar>
        </w:tblPrEx>
        <w:trPr>
          <w:trHeight w:val="450" w:hRule="exact"/>
        </w:trPr>
        <w:tc>
          <w:tcPr>
            <w:tcW w:w="918" w:type="pct"/>
            <w:tcBorders>
              <w:top w:val="single" w:color="000000" w:sz="4" w:space="0"/>
              <w:left w:val="single" w:color="000000" w:sz="4" w:space="0"/>
              <w:bottom w:val="single" w:color="000000" w:sz="4" w:space="0"/>
              <w:right w:val="single" w:color="000000" w:sz="4" w:space="0"/>
            </w:tcBorders>
          </w:tcPr>
          <w:p w14:paraId="2D8DC75F">
            <w:pPr>
              <w:autoSpaceDE w:val="0"/>
              <w:autoSpaceDN w:val="0"/>
              <w:adjustRightInd w:val="0"/>
              <w:snapToGrid w:val="0"/>
              <w:spacing w:line="360" w:lineRule="auto"/>
              <w:jc w:val="left"/>
              <w:rPr>
                <w:rFonts w:ascii="宋体" w:hAnsi="宋体" w:cs="宋体"/>
                <w:color w:val="auto"/>
                <w:sz w:val="24"/>
                <w:highlight w:val="none"/>
              </w:rPr>
            </w:pPr>
          </w:p>
        </w:tc>
        <w:tc>
          <w:tcPr>
            <w:tcW w:w="687" w:type="pct"/>
            <w:tcBorders>
              <w:top w:val="single" w:color="000000" w:sz="4" w:space="0"/>
              <w:left w:val="single" w:color="000000" w:sz="4" w:space="0"/>
              <w:bottom w:val="single" w:color="000000" w:sz="4" w:space="0"/>
              <w:right w:val="single" w:color="000000" w:sz="4" w:space="0"/>
            </w:tcBorders>
          </w:tcPr>
          <w:p w14:paraId="2DB6EBA2">
            <w:pPr>
              <w:autoSpaceDE w:val="0"/>
              <w:autoSpaceDN w:val="0"/>
              <w:adjustRightInd w:val="0"/>
              <w:snapToGrid w:val="0"/>
              <w:spacing w:line="360" w:lineRule="auto"/>
              <w:jc w:val="left"/>
              <w:rPr>
                <w:rFonts w:ascii="宋体" w:hAnsi="宋体" w:cs="宋体"/>
                <w:color w:val="auto"/>
                <w:sz w:val="24"/>
                <w:highlight w:val="none"/>
              </w:rPr>
            </w:pPr>
          </w:p>
        </w:tc>
        <w:tc>
          <w:tcPr>
            <w:tcW w:w="720" w:type="pct"/>
            <w:tcBorders>
              <w:top w:val="single" w:color="000000" w:sz="4" w:space="0"/>
              <w:left w:val="single" w:color="000000" w:sz="4" w:space="0"/>
              <w:bottom w:val="single" w:color="000000" w:sz="4" w:space="0"/>
              <w:right w:val="single" w:color="000000" w:sz="4" w:space="0"/>
            </w:tcBorders>
          </w:tcPr>
          <w:p w14:paraId="61F984A3">
            <w:pPr>
              <w:autoSpaceDE w:val="0"/>
              <w:autoSpaceDN w:val="0"/>
              <w:adjustRightInd w:val="0"/>
              <w:snapToGrid w:val="0"/>
              <w:spacing w:line="360" w:lineRule="auto"/>
              <w:jc w:val="left"/>
              <w:rPr>
                <w:rFonts w:ascii="宋体" w:hAnsi="宋体" w:cs="宋体"/>
                <w:color w:val="auto"/>
                <w:sz w:val="24"/>
                <w:highlight w:val="none"/>
              </w:rPr>
            </w:pPr>
          </w:p>
        </w:tc>
        <w:tc>
          <w:tcPr>
            <w:tcW w:w="453" w:type="pct"/>
            <w:tcBorders>
              <w:top w:val="single" w:color="000000" w:sz="4" w:space="0"/>
              <w:left w:val="single" w:color="000000" w:sz="4" w:space="0"/>
              <w:bottom w:val="single" w:color="000000" w:sz="4" w:space="0"/>
              <w:right w:val="single" w:color="000000" w:sz="4" w:space="0"/>
            </w:tcBorders>
          </w:tcPr>
          <w:p w14:paraId="2A2C96E5">
            <w:pPr>
              <w:autoSpaceDE w:val="0"/>
              <w:autoSpaceDN w:val="0"/>
              <w:adjustRightInd w:val="0"/>
              <w:snapToGrid w:val="0"/>
              <w:spacing w:line="360" w:lineRule="auto"/>
              <w:jc w:val="left"/>
              <w:rPr>
                <w:rFonts w:ascii="宋体" w:hAnsi="宋体" w:cs="宋体"/>
                <w:color w:val="auto"/>
                <w:sz w:val="24"/>
                <w:highlight w:val="none"/>
              </w:rPr>
            </w:pPr>
          </w:p>
        </w:tc>
        <w:tc>
          <w:tcPr>
            <w:tcW w:w="712" w:type="pct"/>
            <w:tcBorders>
              <w:top w:val="single" w:color="000000" w:sz="4" w:space="0"/>
              <w:left w:val="single" w:color="000000" w:sz="4" w:space="0"/>
              <w:bottom w:val="single" w:color="000000" w:sz="4" w:space="0"/>
              <w:right w:val="single" w:color="000000" w:sz="4" w:space="0"/>
            </w:tcBorders>
          </w:tcPr>
          <w:p w14:paraId="3B5E46F8">
            <w:pPr>
              <w:autoSpaceDE w:val="0"/>
              <w:autoSpaceDN w:val="0"/>
              <w:adjustRightInd w:val="0"/>
              <w:snapToGrid w:val="0"/>
              <w:spacing w:line="360" w:lineRule="auto"/>
              <w:jc w:val="left"/>
              <w:rPr>
                <w:rFonts w:ascii="宋体" w:hAnsi="宋体" w:cs="宋体"/>
                <w:color w:val="auto"/>
                <w:sz w:val="24"/>
                <w:highlight w:val="none"/>
              </w:rPr>
            </w:pPr>
          </w:p>
        </w:tc>
        <w:tc>
          <w:tcPr>
            <w:tcW w:w="389" w:type="pct"/>
            <w:tcBorders>
              <w:top w:val="single" w:color="000000" w:sz="4" w:space="0"/>
              <w:left w:val="single" w:color="000000" w:sz="4" w:space="0"/>
              <w:bottom w:val="single" w:color="000000" w:sz="4" w:space="0"/>
              <w:right w:val="single" w:color="000000" w:sz="4" w:space="0"/>
            </w:tcBorders>
          </w:tcPr>
          <w:p w14:paraId="758C876D">
            <w:pPr>
              <w:autoSpaceDE w:val="0"/>
              <w:autoSpaceDN w:val="0"/>
              <w:adjustRightInd w:val="0"/>
              <w:snapToGrid w:val="0"/>
              <w:spacing w:line="360" w:lineRule="auto"/>
              <w:jc w:val="left"/>
              <w:rPr>
                <w:rFonts w:ascii="宋体" w:hAnsi="宋体" w:cs="宋体"/>
                <w:color w:val="auto"/>
                <w:sz w:val="24"/>
                <w:highlight w:val="none"/>
              </w:rPr>
            </w:pPr>
          </w:p>
        </w:tc>
        <w:tc>
          <w:tcPr>
            <w:tcW w:w="322" w:type="pct"/>
            <w:tcBorders>
              <w:top w:val="single" w:color="000000" w:sz="4" w:space="0"/>
              <w:left w:val="single" w:color="000000" w:sz="4" w:space="0"/>
              <w:bottom w:val="single" w:color="000000" w:sz="4" w:space="0"/>
              <w:right w:val="single" w:color="000000" w:sz="4" w:space="0"/>
            </w:tcBorders>
          </w:tcPr>
          <w:p w14:paraId="79BE60F0">
            <w:pPr>
              <w:autoSpaceDE w:val="0"/>
              <w:autoSpaceDN w:val="0"/>
              <w:adjustRightInd w:val="0"/>
              <w:snapToGrid w:val="0"/>
              <w:spacing w:line="360" w:lineRule="auto"/>
              <w:jc w:val="left"/>
              <w:rPr>
                <w:rFonts w:ascii="宋体" w:hAnsi="宋体" w:cs="宋体"/>
                <w:color w:val="auto"/>
                <w:sz w:val="24"/>
                <w:highlight w:val="none"/>
              </w:rPr>
            </w:pPr>
          </w:p>
        </w:tc>
        <w:tc>
          <w:tcPr>
            <w:tcW w:w="479" w:type="pct"/>
            <w:tcBorders>
              <w:top w:val="single" w:color="000000" w:sz="4" w:space="0"/>
              <w:left w:val="single" w:color="000000" w:sz="4" w:space="0"/>
              <w:bottom w:val="single" w:color="000000" w:sz="4" w:space="0"/>
              <w:right w:val="single" w:color="000000" w:sz="4" w:space="0"/>
            </w:tcBorders>
          </w:tcPr>
          <w:p w14:paraId="6DFD1664">
            <w:pPr>
              <w:autoSpaceDE w:val="0"/>
              <w:autoSpaceDN w:val="0"/>
              <w:adjustRightInd w:val="0"/>
              <w:snapToGrid w:val="0"/>
              <w:spacing w:line="360" w:lineRule="auto"/>
              <w:jc w:val="left"/>
              <w:rPr>
                <w:rFonts w:ascii="宋体" w:hAnsi="宋体" w:cs="宋体"/>
                <w:color w:val="auto"/>
                <w:sz w:val="24"/>
                <w:highlight w:val="none"/>
              </w:rPr>
            </w:pPr>
          </w:p>
        </w:tc>
        <w:tc>
          <w:tcPr>
            <w:tcW w:w="317" w:type="pct"/>
            <w:tcBorders>
              <w:top w:val="single" w:color="000000" w:sz="4" w:space="0"/>
              <w:left w:val="single" w:color="000000" w:sz="4" w:space="0"/>
              <w:bottom w:val="single" w:color="000000" w:sz="4" w:space="0"/>
              <w:right w:val="single" w:color="000000" w:sz="4" w:space="0"/>
            </w:tcBorders>
          </w:tcPr>
          <w:p w14:paraId="1DA8EE82">
            <w:pPr>
              <w:autoSpaceDE w:val="0"/>
              <w:autoSpaceDN w:val="0"/>
              <w:adjustRightInd w:val="0"/>
              <w:snapToGrid w:val="0"/>
              <w:spacing w:line="360" w:lineRule="auto"/>
              <w:jc w:val="left"/>
              <w:rPr>
                <w:rFonts w:ascii="宋体" w:hAnsi="宋体" w:cs="宋体"/>
                <w:color w:val="auto"/>
                <w:sz w:val="24"/>
                <w:highlight w:val="none"/>
              </w:rPr>
            </w:pPr>
          </w:p>
        </w:tc>
      </w:tr>
    </w:tbl>
    <w:p w14:paraId="21EBB789">
      <w:pPr>
        <w:jc w:val="center"/>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b/>
          <w:color w:val="auto"/>
          <w:sz w:val="24"/>
          <w:szCs w:val="24"/>
          <w:highlight w:val="none"/>
        </w:rPr>
        <w:t>主要人员简历表</w:t>
      </w:r>
    </w:p>
    <w:tbl>
      <w:tblPr>
        <w:tblStyle w:val="5"/>
        <w:tblW w:w="5000" w:type="pct"/>
        <w:tblInd w:w="-5" w:type="dxa"/>
        <w:tblLayout w:type="autofit"/>
        <w:tblCellMar>
          <w:top w:w="0" w:type="dxa"/>
          <w:left w:w="0" w:type="dxa"/>
          <w:bottom w:w="0" w:type="dxa"/>
          <w:right w:w="0" w:type="dxa"/>
        </w:tblCellMar>
      </w:tblPr>
      <w:tblGrid>
        <w:gridCol w:w="1343"/>
        <w:gridCol w:w="407"/>
        <w:gridCol w:w="816"/>
        <w:gridCol w:w="1048"/>
        <w:gridCol w:w="1206"/>
        <w:gridCol w:w="801"/>
        <w:gridCol w:w="1426"/>
        <w:gridCol w:w="185"/>
        <w:gridCol w:w="2417"/>
      </w:tblGrid>
      <w:tr w14:paraId="2FDA05F1">
        <w:tblPrEx>
          <w:tblCellMar>
            <w:top w:w="0" w:type="dxa"/>
            <w:left w:w="0" w:type="dxa"/>
            <w:bottom w:w="0" w:type="dxa"/>
            <w:right w:w="0" w:type="dxa"/>
          </w:tblCellMar>
        </w:tblPrEx>
        <w:trPr>
          <w:trHeight w:val="696" w:hRule="exact"/>
        </w:trPr>
        <w:tc>
          <w:tcPr>
            <w:tcW w:w="696" w:type="pct"/>
            <w:tcBorders>
              <w:top w:val="single" w:color="000000" w:sz="4" w:space="0"/>
              <w:left w:val="single" w:color="000000" w:sz="4" w:space="0"/>
              <w:bottom w:val="single" w:color="000000" w:sz="4" w:space="0"/>
              <w:right w:val="single" w:color="000000" w:sz="4" w:space="0"/>
            </w:tcBorders>
            <w:vAlign w:val="center"/>
          </w:tcPr>
          <w:p w14:paraId="47FB0D4A">
            <w:pPr>
              <w:tabs>
                <w:tab w:val="left" w:pos="520"/>
              </w:tabs>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姓</w:t>
            </w:r>
            <w:r>
              <w:rPr>
                <w:rFonts w:hint="eastAsia" w:ascii="宋体" w:hAnsi="宋体" w:cs="宋体"/>
                <w:color w:val="auto"/>
                <w:szCs w:val="21"/>
                <w:highlight w:val="none"/>
              </w:rPr>
              <w:tab/>
            </w:r>
            <w:r>
              <w:rPr>
                <w:rFonts w:hint="eastAsia" w:ascii="宋体" w:hAnsi="宋体" w:cs="宋体"/>
                <w:color w:val="auto"/>
                <w:szCs w:val="21"/>
                <w:highlight w:val="none"/>
              </w:rPr>
              <w:t>名</w:t>
            </w:r>
          </w:p>
        </w:tc>
        <w:tc>
          <w:tcPr>
            <w:tcW w:w="634" w:type="pct"/>
            <w:gridSpan w:val="2"/>
            <w:tcBorders>
              <w:top w:val="single" w:color="000000" w:sz="4" w:space="0"/>
              <w:left w:val="single" w:color="000000" w:sz="4" w:space="0"/>
              <w:bottom w:val="single" w:color="000000" w:sz="4" w:space="0"/>
              <w:right w:val="single" w:color="000000" w:sz="4" w:space="0"/>
            </w:tcBorders>
            <w:vAlign w:val="center"/>
          </w:tcPr>
          <w:p w14:paraId="38B866F4">
            <w:pPr>
              <w:autoSpaceDE w:val="0"/>
              <w:autoSpaceDN w:val="0"/>
              <w:adjustRightInd w:val="0"/>
              <w:snapToGrid w:val="0"/>
              <w:spacing w:line="360" w:lineRule="auto"/>
              <w:jc w:val="center"/>
              <w:rPr>
                <w:rFonts w:ascii="宋体" w:hAnsi="宋体" w:cs="宋体"/>
                <w:color w:val="auto"/>
                <w:sz w:val="24"/>
                <w:highlight w:val="none"/>
              </w:rPr>
            </w:pPr>
          </w:p>
        </w:tc>
        <w:tc>
          <w:tcPr>
            <w:tcW w:w="543" w:type="pct"/>
            <w:tcBorders>
              <w:top w:val="single" w:color="000000" w:sz="4" w:space="0"/>
              <w:left w:val="single" w:color="000000" w:sz="4" w:space="0"/>
              <w:bottom w:val="single" w:color="000000" w:sz="4" w:space="0"/>
              <w:right w:val="single" w:color="000000" w:sz="4" w:space="0"/>
            </w:tcBorders>
            <w:vAlign w:val="center"/>
          </w:tcPr>
          <w:p w14:paraId="148066DB">
            <w:pPr>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年  龄</w:t>
            </w:r>
          </w:p>
        </w:tc>
        <w:tc>
          <w:tcPr>
            <w:tcW w:w="625" w:type="pct"/>
            <w:tcBorders>
              <w:top w:val="single" w:color="000000" w:sz="4" w:space="0"/>
              <w:left w:val="single" w:color="000000" w:sz="4" w:space="0"/>
              <w:bottom w:val="single" w:color="000000" w:sz="4" w:space="0"/>
              <w:right w:val="single" w:color="000000" w:sz="4" w:space="0"/>
            </w:tcBorders>
            <w:vAlign w:val="center"/>
          </w:tcPr>
          <w:p w14:paraId="2DB9BC62">
            <w:pPr>
              <w:autoSpaceDE w:val="0"/>
              <w:autoSpaceDN w:val="0"/>
              <w:adjustRightInd w:val="0"/>
              <w:snapToGrid w:val="0"/>
              <w:spacing w:line="360" w:lineRule="auto"/>
              <w:jc w:val="center"/>
              <w:rPr>
                <w:rFonts w:ascii="宋体" w:hAnsi="宋体" w:cs="宋体"/>
                <w:color w:val="auto"/>
                <w:sz w:val="24"/>
                <w:highlight w:val="none"/>
              </w:rPr>
            </w:pPr>
          </w:p>
        </w:tc>
        <w:tc>
          <w:tcPr>
            <w:tcW w:w="1250" w:type="pct"/>
            <w:gridSpan w:val="3"/>
            <w:tcBorders>
              <w:top w:val="single" w:color="000000" w:sz="4" w:space="0"/>
              <w:left w:val="single" w:color="000000" w:sz="4" w:space="0"/>
              <w:bottom w:val="single" w:color="000000" w:sz="4" w:space="0"/>
              <w:right w:val="single" w:color="000000" w:sz="4" w:space="0"/>
            </w:tcBorders>
            <w:vAlign w:val="center"/>
          </w:tcPr>
          <w:p w14:paraId="14A3593A">
            <w:pPr>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学历</w:t>
            </w:r>
          </w:p>
        </w:tc>
        <w:tc>
          <w:tcPr>
            <w:tcW w:w="1252" w:type="pct"/>
            <w:tcBorders>
              <w:top w:val="single" w:color="000000" w:sz="4" w:space="0"/>
              <w:left w:val="single" w:color="000000" w:sz="4" w:space="0"/>
              <w:bottom w:val="single" w:color="000000" w:sz="4" w:space="0"/>
              <w:right w:val="single" w:color="000000" w:sz="4" w:space="0"/>
            </w:tcBorders>
            <w:vAlign w:val="center"/>
          </w:tcPr>
          <w:p w14:paraId="12E6198B">
            <w:pPr>
              <w:autoSpaceDE w:val="0"/>
              <w:autoSpaceDN w:val="0"/>
              <w:adjustRightInd w:val="0"/>
              <w:snapToGrid w:val="0"/>
              <w:spacing w:line="360" w:lineRule="auto"/>
              <w:jc w:val="center"/>
              <w:rPr>
                <w:rFonts w:ascii="宋体" w:hAnsi="宋体" w:cs="宋体"/>
                <w:color w:val="auto"/>
                <w:sz w:val="24"/>
                <w:highlight w:val="none"/>
              </w:rPr>
            </w:pPr>
          </w:p>
        </w:tc>
      </w:tr>
      <w:tr w14:paraId="3C355B0C">
        <w:tblPrEx>
          <w:tblCellMar>
            <w:top w:w="0" w:type="dxa"/>
            <w:left w:w="0" w:type="dxa"/>
            <w:bottom w:w="0" w:type="dxa"/>
            <w:right w:w="0" w:type="dxa"/>
          </w:tblCellMar>
        </w:tblPrEx>
        <w:trPr>
          <w:trHeight w:val="706" w:hRule="exact"/>
        </w:trPr>
        <w:tc>
          <w:tcPr>
            <w:tcW w:w="696" w:type="pct"/>
            <w:tcBorders>
              <w:top w:val="single" w:color="000000" w:sz="4" w:space="0"/>
              <w:left w:val="single" w:color="000000" w:sz="4" w:space="0"/>
              <w:bottom w:val="single" w:color="000000" w:sz="4" w:space="0"/>
              <w:right w:val="single" w:color="000000" w:sz="4" w:space="0"/>
            </w:tcBorders>
            <w:vAlign w:val="center"/>
          </w:tcPr>
          <w:p w14:paraId="70343533">
            <w:pPr>
              <w:tabs>
                <w:tab w:val="left" w:pos="520"/>
              </w:tabs>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职</w:t>
            </w:r>
            <w:r>
              <w:rPr>
                <w:rFonts w:hint="eastAsia" w:ascii="宋体" w:hAnsi="宋体" w:cs="宋体"/>
                <w:color w:val="auto"/>
                <w:szCs w:val="21"/>
                <w:highlight w:val="none"/>
              </w:rPr>
              <w:tab/>
            </w:r>
            <w:r>
              <w:rPr>
                <w:rFonts w:hint="eastAsia" w:ascii="宋体" w:hAnsi="宋体" w:cs="宋体"/>
                <w:color w:val="auto"/>
                <w:szCs w:val="21"/>
                <w:highlight w:val="none"/>
              </w:rPr>
              <w:t>称</w:t>
            </w:r>
          </w:p>
        </w:tc>
        <w:tc>
          <w:tcPr>
            <w:tcW w:w="634" w:type="pct"/>
            <w:gridSpan w:val="2"/>
            <w:tcBorders>
              <w:top w:val="single" w:color="000000" w:sz="4" w:space="0"/>
              <w:left w:val="single" w:color="000000" w:sz="4" w:space="0"/>
              <w:bottom w:val="single" w:color="000000" w:sz="4" w:space="0"/>
              <w:right w:val="single" w:color="000000" w:sz="4" w:space="0"/>
            </w:tcBorders>
            <w:vAlign w:val="center"/>
          </w:tcPr>
          <w:p w14:paraId="058888A4">
            <w:pPr>
              <w:autoSpaceDE w:val="0"/>
              <w:autoSpaceDN w:val="0"/>
              <w:adjustRightInd w:val="0"/>
              <w:snapToGrid w:val="0"/>
              <w:spacing w:line="360" w:lineRule="auto"/>
              <w:jc w:val="center"/>
              <w:rPr>
                <w:rFonts w:ascii="宋体" w:hAnsi="宋体" w:cs="宋体"/>
                <w:color w:val="auto"/>
                <w:sz w:val="24"/>
                <w:highlight w:val="none"/>
              </w:rPr>
            </w:pPr>
          </w:p>
        </w:tc>
        <w:tc>
          <w:tcPr>
            <w:tcW w:w="543" w:type="pct"/>
            <w:tcBorders>
              <w:top w:val="single" w:color="000000" w:sz="4" w:space="0"/>
              <w:left w:val="single" w:color="000000" w:sz="4" w:space="0"/>
              <w:bottom w:val="single" w:color="000000" w:sz="4" w:space="0"/>
              <w:right w:val="single" w:color="000000" w:sz="4" w:space="0"/>
            </w:tcBorders>
            <w:vAlign w:val="center"/>
          </w:tcPr>
          <w:p w14:paraId="003BDEEF">
            <w:pPr>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职  务</w:t>
            </w:r>
          </w:p>
        </w:tc>
        <w:tc>
          <w:tcPr>
            <w:tcW w:w="625" w:type="pct"/>
            <w:tcBorders>
              <w:top w:val="single" w:color="000000" w:sz="4" w:space="0"/>
              <w:left w:val="single" w:color="000000" w:sz="4" w:space="0"/>
              <w:bottom w:val="single" w:color="000000" w:sz="4" w:space="0"/>
              <w:right w:val="single" w:color="000000" w:sz="4" w:space="0"/>
            </w:tcBorders>
            <w:vAlign w:val="center"/>
          </w:tcPr>
          <w:p w14:paraId="4880049F">
            <w:pPr>
              <w:autoSpaceDE w:val="0"/>
              <w:autoSpaceDN w:val="0"/>
              <w:adjustRightInd w:val="0"/>
              <w:snapToGrid w:val="0"/>
              <w:spacing w:line="360" w:lineRule="auto"/>
              <w:jc w:val="center"/>
              <w:rPr>
                <w:rFonts w:ascii="宋体" w:hAnsi="宋体" w:cs="宋体"/>
                <w:color w:val="auto"/>
                <w:sz w:val="24"/>
                <w:highlight w:val="none"/>
              </w:rPr>
            </w:pPr>
          </w:p>
        </w:tc>
        <w:tc>
          <w:tcPr>
            <w:tcW w:w="1250" w:type="pct"/>
            <w:gridSpan w:val="3"/>
            <w:tcBorders>
              <w:top w:val="single" w:color="000000" w:sz="4" w:space="0"/>
              <w:left w:val="single" w:color="000000" w:sz="4" w:space="0"/>
              <w:bottom w:val="single" w:color="000000" w:sz="4" w:space="0"/>
              <w:right w:val="single" w:color="000000" w:sz="4" w:space="0"/>
            </w:tcBorders>
            <w:vAlign w:val="center"/>
          </w:tcPr>
          <w:p w14:paraId="47730664">
            <w:pPr>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拟在本合同任职</w:t>
            </w:r>
          </w:p>
        </w:tc>
        <w:tc>
          <w:tcPr>
            <w:tcW w:w="1252" w:type="pct"/>
            <w:tcBorders>
              <w:top w:val="single" w:color="000000" w:sz="4" w:space="0"/>
              <w:left w:val="single" w:color="000000" w:sz="4" w:space="0"/>
              <w:bottom w:val="single" w:color="000000" w:sz="4" w:space="0"/>
              <w:right w:val="single" w:color="000000" w:sz="4" w:space="0"/>
            </w:tcBorders>
            <w:vAlign w:val="center"/>
          </w:tcPr>
          <w:p w14:paraId="27E00EB1">
            <w:pPr>
              <w:autoSpaceDE w:val="0"/>
              <w:autoSpaceDN w:val="0"/>
              <w:adjustRightInd w:val="0"/>
              <w:snapToGrid w:val="0"/>
              <w:spacing w:line="360" w:lineRule="auto"/>
              <w:jc w:val="center"/>
              <w:rPr>
                <w:rFonts w:ascii="宋体" w:hAnsi="宋体" w:cs="宋体"/>
                <w:color w:val="auto"/>
                <w:sz w:val="24"/>
                <w:highlight w:val="none"/>
              </w:rPr>
            </w:pPr>
          </w:p>
        </w:tc>
      </w:tr>
      <w:tr w14:paraId="3853AA24">
        <w:tblPrEx>
          <w:tblCellMar>
            <w:top w:w="0" w:type="dxa"/>
            <w:left w:w="0" w:type="dxa"/>
            <w:bottom w:w="0" w:type="dxa"/>
            <w:right w:w="0" w:type="dxa"/>
          </w:tblCellMar>
        </w:tblPrEx>
        <w:trPr>
          <w:trHeight w:val="669" w:hRule="exact"/>
        </w:trPr>
        <w:tc>
          <w:tcPr>
            <w:tcW w:w="696" w:type="pct"/>
            <w:tcBorders>
              <w:top w:val="single" w:color="000000" w:sz="4" w:space="0"/>
              <w:left w:val="single" w:color="000000" w:sz="4" w:space="0"/>
              <w:bottom w:val="single" w:color="000000" w:sz="4" w:space="0"/>
              <w:right w:val="single" w:color="000000" w:sz="4" w:space="0"/>
            </w:tcBorders>
            <w:vAlign w:val="center"/>
          </w:tcPr>
          <w:p w14:paraId="7D23FCCD">
            <w:pPr>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毕业学校</w:t>
            </w:r>
          </w:p>
        </w:tc>
        <w:tc>
          <w:tcPr>
            <w:tcW w:w="4304" w:type="pct"/>
            <w:gridSpan w:val="8"/>
            <w:tcBorders>
              <w:top w:val="single" w:color="000000" w:sz="4" w:space="0"/>
              <w:left w:val="single" w:color="000000" w:sz="4" w:space="0"/>
              <w:bottom w:val="single" w:color="000000" w:sz="4" w:space="0"/>
              <w:right w:val="single" w:color="000000" w:sz="4" w:space="0"/>
            </w:tcBorders>
            <w:vAlign w:val="center"/>
          </w:tcPr>
          <w:p w14:paraId="2E5857C9">
            <w:pPr>
              <w:tabs>
                <w:tab w:val="left" w:pos="2820"/>
                <w:tab w:val="left" w:pos="4080"/>
              </w:tabs>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年</w:t>
            </w:r>
            <w:r>
              <w:rPr>
                <w:rFonts w:hint="eastAsia" w:ascii="宋体" w:hAnsi="宋体" w:cs="宋体"/>
                <w:color w:val="auto"/>
                <w:spacing w:val="-1"/>
                <w:szCs w:val="21"/>
                <w:highlight w:val="none"/>
              </w:rPr>
              <w:t>毕</w:t>
            </w:r>
            <w:r>
              <w:rPr>
                <w:rFonts w:hint="eastAsia" w:ascii="宋体" w:hAnsi="宋体" w:cs="宋体"/>
                <w:color w:val="auto"/>
                <w:szCs w:val="21"/>
                <w:highlight w:val="none"/>
              </w:rPr>
              <w:t>业于</w:t>
            </w:r>
            <w:r>
              <w:rPr>
                <w:rFonts w:hint="eastAsia" w:ascii="宋体" w:hAnsi="宋体" w:cs="宋体"/>
                <w:color w:val="auto"/>
                <w:szCs w:val="21"/>
                <w:highlight w:val="none"/>
              </w:rPr>
              <w:tab/>
            </w:r>
            <w:r>
              <w:rPr>
                <w:rFonts w:hint="eastAsia" w:ascii="宋体" w:hAnsi="宋体" w:cs="宋体"/>
                <w:color w:val="auto"/>
                <w:szCs w:val="21"/>
                <w:highlight w:val="none"/>
              </w:rPr>
              <w:t>学校</w:t>
            </w:r>
            <w:r>
              <w:rPr>
                <w:rFonts w:hint="eastAsia" w:ascii="宋体" w:hAnsi="宋体" w:cs="宋体"/>
                <w:color w:val="auto"/>
                <w:szCs w:val="21"/>
                <w:highlight w:val="none"/>
              </w:rPr>
              <w:tab/>
            </w:r>
            <w:r>
              <w:rPr>
                <w:rFonts w:hint="eastAsia" w:ascii="宋体" w:hAnsi="宋体" w:cs="宋体"/>
                <w:color w:val="auto"/>
                <w:szCs w:val="21"/>
                <w:highlight w:val="none"/>
              </w:rPr>
              <w:t>专业</w:t>
            </w:r>
          </w:p>
        </w:tc>
      </w:tr>
      <w:tr w14:paraId="3BBE9B98">
        <w:tblPrEx>
          <w:tblCellMar>
            <w:top w:w="0" w:type="dxa"/>
            <w:left w:w="0" w:type="dxa"/>
            <w:bottom w:w="0" w:type="dxa"/>
            <w:right w:w="0" w:type="dxa"/>
          </w:tblCellMar>
        </w:tblPrEx>
        <w:trPr>
          <w:trHeight w:val="788" w:hRule="exact"/>
        </w:trPr>
        <w:tc>
          <w:tcPr>
            <w:tcW w:w="5000" w:type="pct"/>
            <w:gridSpan w:val="9"/>
            <w:tcBorders>
              <w:top w:val="single" w:color="000000" w:sz="4" w:space="0"/>
              <w:left w:val="single" w:color="000000" w:sz="4" w:space="0"/>
              <w:bottom w:val="single" w:color="000000" w:sz="4" w:space="0"/>
              <w:right w:val="single" w:color="000000" w:sz="4" w:space="0"/>
            </w:tcBorders>
            <w:vAlign w:val="center"/>
          </w:tcPr>
          <w:p w14:paraId="20160A69">
            <w:pPr>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主要工作经历</w:t>
            </w:r>
          </w:p>
        </w:tc>
      </w:tr>
      <w:tr w14:paraId="76A7A71A">
        <w:tblPrEx>
          <w:tblCellMar>
            <w:top w:w="0" w:type="dxa"/>
            <w:left w:w="0" w:type="dxa"/>
            <w:bottom w:w="0" w:type="dxa"/>
            <w:right w:w="0" w:type="dxa"/>
          </w:tblCellMar>
        </w:tblPrEx>
        <w:trPr>
          <w:trHeight w:val="766" w:hRule="exact"/>
        </w:trPr>
        <w:tc>
          <w:tcPr>
            <w:tcW w:w="907" w:type="pct"/>
            <w:gridSpan w:val="2"/>
            <w:tcBorders>
              <w:top w:val="single" w:color="000000" w:sz="4" w:space="0"/>
              <w:left w:val="single" w:color="000000" w:sz="4" w:space="0"/>
              <w:bottom w:val="single" w:color="000000" w:sz="4" w:space="0"/>
              <w:right w:val="single" w:color="000000" w:sz="4" w:space="0"/>
            </w:tcBorders>
            <w:vAlign w:val="center"/>
          </w:tcPr>
          <w:p w14:paraId="3F5AB1C1">
            <w:pPr>
              <w:tabs>
                <w:tab w:val="left" w:pos="520"/>
              </w:tabs>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时</w:t>
            </w:r>
            <w:r>
              <w:rPr>
                <w:rFonts w:hint="eastAsia" w:ascii="宋体" w:hAnsi="宋体" w:cs="宋体"/>
                <w:color w:val="auto"/>
                <w:szCs w:val="21"/>
                <w:highlight w:val="none"/>
              </w:rPr>
              <w:tab/>
            </w:r>
            <w:r>
              <w:rPr>
                <w:rFonts w:hint="eastAsia" w:ascii="宋体" w:hAnsi="宋体" w:cs="宋体"/>
                <w:color w:val="auto"/>
                <w:szCs w:val="21"/>
                <w:highlight w:val="none"/>
              </w:rPr>
              <w:t>间</w:t>
            </w:r>
          </w:p>
        </w:tc>
        <w:tc>
          <w:tcPr>
            <w:tcW w:w="2006" w:type="pct"/>
            <w:gridSpan w:val="4"/>
            <w:tcBorders>
              <w:top w:val="single" w:color="000000" w:sz="4" w:space="0"/>
              <w:left w:val="single" w:color="000000" w:sz="4" w:space="0"/>
              <w:bottom w:val="single" w:color="000000" w:sz="4" w:space="0"/>
              <w:right w:val="single" w:color="000000" w:sz="4" w:space="0"/>
            </w:tcBorders>
            <w:vAlign w:val="center"/>
          </w:tcPr>
          <w:p w14:paraId="0CE2B45B">
            <w:pPr>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参加过的类似项目</w:t>
            </w:r>
          </w:p>
        </w:tc>
        <w:tc>
          <w:tcPr>
            <w:tcW w:w="739" w:type="pct"/>
            <w:tcBorders>
              <w:top w:val="single" w:color="000000" w:sz="4" w:space="0"/>
              <w:left w:val="single" w:color="000000" w:sz="4" w:space="0"/>
              <w:bottom w:val="single" w:color="000000" w:sz="4" w:space="0"/>
              <w:right w:val="single" w:color="000000" w:sz="4" w:space="0"/>
            </w:tcBorders>
            <w:vAlign w:val="center"/>
          </w:tcPr>
          <w:p w14:paraId="707FB373">
            <w:pPr>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担任职务</w:t>
            </w:r>
          </w:p>
        </w:tc>
        <w:tc>
          <w:tcPr>
            <w:tcW w:w="1348" w:type="pct"/>
            <w:gridSpan w:val="2"/>
            <w:tcBorders>
              <w:top w:val="single" w:color="000000" w:sz="4" w:space="0"/>
              <w:left w:val="single" w:color="000000" w:sz="4" w:space="0"/>
              <w:bottom w:val="single" w:color="000000" w:sz="4" w:space="0"/>
              <w:right w:val="single" w:color="000000" w:sz="4" w:space="0"/>
            </w:tcBorders>
            <w:vAlign w:val="center"/>
          </w:tcPr>
          <w:p w14:paraId="36C8EC18">
            <w:pPr>
              <w:autoSpaceDE w:val="0"/>
              <w:autoSpaceDN w:val="0"/>
              <w:adjustRightInd w:val="0"/>
              <w:snapToGrid w:val="0"/>
              <w:spacing w:line="360" w:lineRule="auto"/>
              <w:jc w:val="center"/>
              <w:rPr>
                <w:rFonts w:ascii="宋体" w:hAnsi="宋体" w:cs="宋体"/>
                <w:color w:val="auto"/>
                <w:sz w:val="24"/>
                <w:highlight w:val="none"/>
              </w:rPr>
            </w:pPr>
            <w:r>
              <w:rPr>
                <w:rFonts w:hint="eastAsia" w:ascii="宋体" w:hAnsi="宋体" w:cs="宋体"/>
                <w:color w:val="auto"/>
                <w:szCs w:val="21"/>
                <w:highlight w:val="none"/>
              </w:rPr>
              <w:t>发包人及联系电话</w:t>
            </w:r>
          </w:p>
        </w:tc>
      </w:tr>
      <w:tr w14:paraId="771AB2D2">
        <w:tblPrEx>
          <w:tblCellMar>
            <w:top w:w="0" w:type="dxa"/>
            <w:left w:w="0" w:type="dxa"/>
            <w:bottom w:w="0" w:type="dxa"/>
            <w:right w:w="0" w:type="dxa"/>
          </w:tblCellMar>
        </w:tblPrEx>
        <w:trPr>
          <w:trHeight w:val="701" w:hRule="exact"/>
        </w:trPr>
        <w:tc>
          <w:tcPr>
            <w:tcW w:w="907" w:type="pct"/>
            <w:gridSpan w:val="2"/>
            <w:tcBorders>
              <w:top w:val="single" w:color="000000" w:sz="4" w:space="0"/>
              <w:left w:val="single" w:color="000000" w:sz="4" w:space="0"/>
              <w:bottom w:val="single" w:color="000000" w:sz="4" w:space="0"/>
              <w:right w:val="single" w:color="000000" w:sz="4" w:space="0"/>
            </w:tcBorders>
          </w:tcPr>
          <w:p w14:paraId="5832C437">
            <w:pPr>
              <w:autoSpaceDE w:val="0"/>
              <w:autoSpaceDN w:val="0"/>
              <w:adjustRightInd w:val="0"/>
              <w:snapToGrid w:val="0"/>
              <w:spacing w:line="360" w:lineRule="auto"/>
              <w:jc w:val="left"/>
              <w:rPr>
                <w:rFonts w:ascii="宋体" w:hAnsi="宋体" w:cs="宋体"/>
                <w:color w:val="auto"/>
                <w:sz w:val="24"/>
                <w:highlight w:val="none"/>
              </w:rPr>
            </w:pPr>
          </w:p>
        </w:tc>
        <w:tc>
          <w:tcPr>
            <w:tcW w:w="2006" w:type="pct"/>
            <w:gridSpan w:val="4"/>
            <w:tcBorders>
              <w:top w:val="single" w:color="000000" w:sz="4" w:space="0"/>
              <w:left w:val="single" w:color="000000" w:sz="4" w:space="0"/>
              <w:bottom w:val="single" w:color="000000" w:sz="4" w:space="0"/>
              <w:right w:val="single" w:color="000000" w:sz="4" w:space="0"/>
            </w:tcBorders>
          </w:tcPr>
          <w:p w14:paraId="146E9ED8">
            <w:pPr>
              <w:autoSpaceDE w:val="0"/>
              <w:autoSpaceDN w:val="0"/>
              <w:adjustRightInd w:val="0"/>
              <w:snapToGrid w:val="0"/>
              <w:spacing w:line="360" w:lineRule="auto"/>
              <w:jc w:val="left"/>
              <w:rPr>
                <w:rFonts w:ascii="宋体" w:hAnsi="宋体" w:cs="宋体"/>
                <w:color w:val="auto"/>
                <w:sz w:val="24"/>
                <w:highlight w:val="none"/>
              </w:rPr>
            </w:pPr>
          </w:p>
        </w:tc>
        <w:tc>
          <w:tcPr>
            <w:tcW w:w="739" w:type="pct"/>
            <w:tcBorders>
              <w:top w:val="single" w:color="000000" w:sz="4" w:space="0"/>
              <w:left w:val="single" w:color="000000" w:sz="4" w:space="0"/>
              <w:bottom w:val="single" w:color="000000" w:sz="4" w:space="0"/>
              <w:right w:val="single" w:color="000000" w:sz="4" w:space="0"/>
            </w:tcBorders>
          </w:tcPr>
          <w:p w14:paraId="42A8C181">
            <w:pPr>
              <w:autoSpaceDE w:val="0"/>
              <w:autoSpaceDN w:val="0"/>
              <w:adjustRightInd w:val="0"/>
              <w:snapToGrid w:val="0"/>
              <w:spacing w:line="360" w:lineRule="auto"/>
              <w:jc w:val="left"/>
              <w:rPr>
                <w:rFonts w:ascii="宋体" w:hAnsi="宋体" w:cs="宋体"/>
                <w:color w:val="auto"/>
                <w:sz w:val="24"/>
                <w:highlight w:val="none"/>
              </w:rPr>
            </w:pPr>
          </w:p>
        </w:tc>
        <w:tc>
          <w:tcPr>
            <w:tcW w:w="1348" w:type="pct"/>
            <w:gridSpan w:val="2"/>
            <w:tcBorders>
              <w:top w:val="single" w:color="000000" w:sz="4" w:space="0"/>
              <w:left w:val="single" w:color="000000" w:sz="4" w:space="0"/>
              <w:bottom w:val="single" w:color="000000" w:sz="4" w:space="0"/>
              <w:right w:val="single" w:color="000000" w:sz="4" w:space="0"/>
            </w:tcBorders>
          </w:tcPr>
          <w:p w14:paraId="16458675">
            <w:pPr>
              <w:autoSpaceDE w:val="0"/>
              <w:autoSpaceDN w:val="0"/>
              <w:adjustRightInd w:val="0"/>
              <w:snapToGrid w:val="0"/>
              <w:spacing w:line="360" w:lineRule="auto"/>
              <w:jc w:val="left"/>
              <w:rPr>
                <w:rFonts w:ascii="宋体" w:hAnsi="宋体" w:cs="宋体"/>
                <w:color w:val="auto"/>
                <w:sz w:val="24"/>
                <w:highlight w:val="none"/>
              </w:rPr>
            </w:pPr>
          </w:p>
        </w:tc>
      </w:tr>
      <w:tr w14:paraId="01622CBF">
        <w:tblPrEx>
          <w:tblCellMar>
            <w:top w:w="0" w:type="dxa"/>
            <w:left w:w="0" w:type="dxa"/>
            <w:bottom w:w="0" w:type="dxa"/>
            <w:right w:w="0" w:type="dxa"/>
          </w:tblCellMar>
        </w:tblPrEx>
        <w:trPr>
          <w:trHeight w:val="700" w:hRule="exact"/>
        </w:trPr>
        <w:tc>
          <w:tcPr>
            <w:tcW w:w="907" w:type="pct"/>
            <w:gridSpan w:val="2"/>
            <w:tcBorders>
              <w:top w:val="single" w:color="000000" w:sz="4" w:space="0"/>
              <w:left w:val="single" w:color="000000" w:sz="4" w:space="0"/>
              <w:bottom w:val="single" w:color="000000" w:sz="4" w:space="0"/>
              <w:right w:val="single" w:color="000000" w:sz="4" w:space="0"/>
            </w:tcBorders>
          </w:tcPr>
          <w:p w14:paraId="64089664">
            <w:pPr>
              <w:autoSpaceDE w:val="0"/>
              <w:autoSpaceDN w:val="0"/>
              <w:adjustRightInd w:val="0"/>
              <w:snapToGrid w:val="0"/>
              <w:spacing w:line="360" w:lineRule="auto"/>
              <w:jc w:val="left"/>
              <w:rPr>
                <w:rFonts w:ascii="宋体" w:hAnsi="宋体" w:cs="宋体"/>
                <w:color w:val="auto"/>
                <w:sz w:val="24"/>
                <w:highlight w:val="none"/>
              </w:rPr>
            </w:pPr>
          </w:p>
        </w:tc>
        <w:tc>
          <w:tcPr>
            <w:tcW w:w="2006" w:type="pct"/>
            <w:gridSpan w:val="4"/>
            <w:tcBorders>
              <w:top w:val="single" w:color="000000" w:sz="4" w:space="0"/>
              <w:left w:val="single" w:color="000000" w:sz="4" w:space="0"/>
              <w:bottom w:val="single" w:color="000000" w:sz="4" w:space="0"/>
              <w:right w:val="single" w:color="000000" w:sz="4" w:space="0"/>
            </w:tcBorders>
          </w:tcPr>
          <w:p w14:paraId="2D26619C">
            <w:pPr>
              <w:autoSpaceDE w:val="0"/>
              <w:autoSpaceDN w:val="0"/>
              <w:adjustRightInd w:val="0"/>
              <w:snapToGrid w:val="0"/>
              <w:spacing w:line="360" w:lineRule="auto"/>
              <w:jc w:val="left"/>
              <w:rPr>
                <w:rFonts w:ascii="宋体" w:hAnsi="宋体" w:cs="宋体"/>
                <w:color w:val="auto"/>
                <w:sz w:val="24"/>
                <w:highlight w:val="none"/>
              </w:rPr>
            </w:pPr>
          </w:p>
        </w:tc>
        <w:tc>
          <w:tcPr>
            <w:tcW w:w="739" w:type="pct"/>
            <w:tcBorders>
              <w:top w:val="single" w:color="000000" w:sz="4" w:space="0"/>
              <w:left w:val="single" w:color="000000" w:sz="4" w:space="0"/>
              <w:bottom w:val="single" w:color="000000" w:sz="4" w:space="0"/>
              <w:right w:val="single" w:color="000000" w:sz="4" w:space="0"/>
            </w:tcBorders>
          </w:tcPr>
          <w:p w14:paraId="640B0B31">
            <w:pPr>
              <w:autoSpaceDE w:val="0"/>
              <w:autoSpaceDN w:val="0"/>
              <w:adjustRightInd w:val="0"/>
              <w:snapToGrid w:val="0"/>
              <w:spacing w:line="360" w:lineRule="auto"/>
              <w:jc w:val="left"/>
              <w:rPr>
                <w:rFonts w:ascii="宋体" w:hAnsi="宋体" w:cs="宋体"/>
                <w:color w:val="auto"/>
                <w:sz w:val="24"/>
                <w:highlight w:val="none"/>
              </w:rPr>
            </w:pPr>
          </w:p>
        </w:tc>
        <w:tc>
          <w:tcPr>
            <w:tcW w:w="1348" w:type="pct"/>
            <w:gridSpan w:val="2"/>
            <w:tcBorders>
              <w:top w:val="single" w:color="000000" w:sz="4" w:space="0"/>
              <w:left w:val="single" w:color="000000" w:sz="4" w:space="0"/>
              <w:bottom w:val="single" w:color="000000" w:sz="4" w:space="0"/>
              <w:right w:val="single" w:color="000000" w:sz="4" w:space="0"/>
            </w:tcBorders>
          </w:tcPr>
          <w:p w14:paraId="084CF9A7">
            <w:pPr>
              <w:autoSpaceDE w:val="0"/>
              <w:autoSpaceDN w:val="0"/>
              <w:adjustRightInd w:val="0"/>
              <w:snapToGrid w:val="0"/>
              <w:spacing w:line="360" w:lineRule="auto"/>
              <w:jc w:val="left"/>
              <w:rPr>
                <w:rFonts w:ascii="宋体" w:hAnsi="宋体" w:cs="宋体"/>
                <w:color w:val="auto"/>
                <w:sz w:val="24"/>
                <w:highlight w:val="none"/>
              </w:rPr>
            </w:pPr>
          </w:p>
        </w:tc>
      </w:tr>
      <w:tr w14:paraId="3779D477">
        <w:tblPrEx>
          <w:tblCellMar>
            <w:top w:w="0" w:type="dxa"/>
            <w:left w:w="0" w:type="dxa"/>
            <w:bottom w:w="0" w:type="dxa"/>
            <w:right w:w="0" w:type="dxa"/>
          </w:tblCellMar>
        </w:tblPrEx>
        <w:trPr>
          <w:trHeight w:val="700" w:hRule="exact"/>
        </w:trPr>
        <w:tc>
          <w:tcPr>
            <w:tcW w:w="907" w:type="pct"/>
            <w:gridSpan w:val="2"/>
            <w:tcBorders>
              <w:top w:val="single" w:color="000000" w:sz="4" w:space="0"/>
              <w:left w:val="single" w:color="000000" w:sz="4" w:space="0"/>
              <w:bottom w:val="single" w:color="000000" w:sz="4" w:space="0"/>
              <w:right w:val="single" w:color="000000" w:sz="4" w:space="0"/>
            </w:tcBorders>
          </w:tcPr>
          <w:p w14:paraId="6ADF52A6">
            <w:pPr>
              <w:autoSpaceDE w:val="0"/>
              <w:autoSpaceDN w:val="0"/>
              <w:adjustRightInd w:val="0"/>
              <w:snapToGrid w:val="0"/>
              <w:spacing w:line="360" w:lineRule="auto"/>
              <w:jc w:val="left"/>
              <w:rPr>
                <w:rFonts w:ascii="宋体" w:hAnsi="宋体" w:cs="宋体"/>
                <w:color w:val="auto"/>
                <w:sz w:val="24"/>
                <w:highlight w:val="none"/>
              </w:rPr>
            </w:pPr>
          </w:p>
        </w:tc>
        <w:tc>
          <w:tcPr>
            <w:tcW w:w="2006" w:type="pct"/>
            <w:gridSpan w:val="4"/>
            <w:tcBorders>
              <w:top w:val="single" w:color="000000" w:sz="4" w:space="0"/>
              <w:left w:val="single" w:color="000000" w:sz="4" w:space="0"/>
              <w:bottom w:val="single" w:color="000000" w:sz="4" w:space="0"/>
              <w:right w:val="single" w:color="000000" w:sz="4" w:space="0"/>
            </w:tcBorders>
          </w:tcPr>
          <w:p w14:paraId="526545AC">
            <w:pPr>
              <w:autoSpaceDE w:val="0"/>
              <w:autoSpaceDN w:val="0"/>
              <w:adjustRightInd w:val="0"/>
              <w:snapToGrid w:val="0"/>
              <w:spacing w:line="360" w:lineRule="auto"/>
              <w:jc w:val="left"/>
              <w:rPr>
                <w:rFonts w:ascii="宋体" w:hAnsi="宋体" w:cs="宋体"/>
                <w:color w:val="auto"/>
                <w:sz w:val="24"/>
                <w:highlight w:val="none"/>
              </w:rPr>
            </w:pPr>
          </w:p>
        </w:tc>
        <w:tc>
          <w:tcPr>
            <w:tcW w:w="739" w:type="pct"/>
            <w:tcBorders>
              <w:top w:val="single" w:color="000000" w:sz="4" w:space="0"/>
              <w:left w:val="single" w:color="000000" w:sz="4" w:space="0"/>
              <w:bottom w:val="single" w:color="000000" w:sz="4" w:space="0"/>
              <w:right w:val="single" w:color="000000" w:sz="4" w:space="0"/>
            </w:tcBorders>
          </w:tcPr>
          <w:p w14:paraId="46FF2201">
            <w:pPr>
              <w:autoSpaceDE w:val="0"/>
              <w:autoSpaceDN w:val="0"/>
              <w:adjustRightInd w:val="0"/>
              <w:snapToGrid w:val="0"/>
              <w:spacing w:line="360" w:lineRule="auto"/>
              <w:jc w:val="left"/>
              <w:rPr>
                <w:rFonts w:ascii="宋体" w:hAnsi="宋体" w:cs="宋体"/>
                <w:color w:val="auto"/>
                <w:sz w:val="24"/>
                <w:highlight w:val="none"/>
              </w:rPr>
            </w:pPr>
          </w:p>
        </w:tc>
        <w:tc>
          <w:tcPr>
            <w:tcW w:w="1348" w:type="pct"/>
            <w:gridSpan w:val="2"/>
            <w:tcBorders>
              <w:top w:val="single" w:color="000000" w:sz="4" w:space="0"/>
              <w:left w:val="single" w:color="000000" w:sz="4" w:space="0"/>
              <w:bottom w:val="single" w:color="000000" w:sz="4" w:space="0"/>
              <w:right w:val="single" w:color="000000" w:sz="4" w:space="0"/>
            </w:tcBorders>
          </w:tcPr>
          <w:p w14:paraId="77050344">
            <w:pPr>
              <w:autoSpaceDE w:val="0"/>
              <w:autoSpaceDN w:val="0"/>
              <w:adjustRightInd w:val="0"/>
              <w:snapToGrid w:val="0"/>
              <w:spacing w:line="360" w:lineRule="auto"/>
              <w:jc w:val="left"/>
              <w:rPr>
                <w:rFonts w:ascii="宋体" w:hAnsi="宋体" w:cs="宋体"/>
                <w:color w:val="auto"/>
                <w:sz w:val="24"/>
                <w:highlight w:val="none"/>
              </w:rPr>
            </w:pPr>
          </w:p>
        </w:tc>
      </w:tr>
      <w:tr w14:paraId="5A90EDEE">
        <w:tblPrEx>
          <w:tblCellMar>
            <w:top w:w="0" w:type="dxa"/>
            <w:left w:w="0" w:type="dxa"/>
            <w:bottom w:w="0" w:type="dxa"/>
            <w:right w:w="0" w:type="dxa"/>
          </w:tblCellMar>
        </w:tblPrEx>
        <w:trPr>
          <w:trHeight w:val="701" w:hRule="exact"/>
        </w:trPr>
        <w:tc>
          <w:tcPr>
            <w:tcW w:w="907" w:type="pct"/>
            <w:gridSpan w:val="2"/>
            <w:tcBorders>
              <w:top w:val="single" w:color="000000" w:sz="4" w:space="0"/>
              <w:left w:val="single" w:color="000000" w:sz="4" w:space="0"/>
              <w:bottom w:val="single" w:color="000000" w:sz="4" w:space="0"/>
              <w:right w:val="single" w:color="000000" w:sz="4" w:space="0"/>
            </w:tcBorders>
          </w:tcPr>
          <w:p w14:paraId="4E5CB465">
            <w:pPr>
              <w:autoSpaceDE w:val="0"/>
              <w:autoSpaceDN w:val="0"/>
              <w:adjustRightInd w:val="0"/>
              <w:snapToGrid w:val="0"/>
              <w:spacing w:line="360" w:lineRule="auto"/>
              <w:jc w:val="left"/>
              <w:rPr>
                <w:rFonts w:ascii="宋体" w:hAnsi="宋体" w:cs="宋体"/>
                <w:color w:val="auto"/>
                <w:sz w:val="24"/>
                <w:highlight w:val="none"/>
              </w:rPr>
            </w:pPr>
          </w:p>
        </w:tc>
        <w:tc>
          <w:tcPr>
            <w:tcW w:w="2006" w:type="pct"/>
            <w:gridSpan w:val="4"/>
            <w:tcBorders>
              <w:top w:val="single" w:color="000000" w:sz="4" w:space="0"/>
              <w:left w:val="single" w:color="000000" w:sz="4" w:space="0"/>
              <w:bottom w:val="single" w:color="000000" w:sz="4" w:space="0"/>
              <w:right w:val="single" w:color="000000" w:sz="4" w:space="0"/>
            </w:tcBorders>
          </w:tcPr>
          <w:p w14:paraId="72DA9D85">
            <w:pPr>
              <w:autoSpaceDE w:val="0"/>
              <w:autoSpaceDN w:val="0"/>
              <w:adjustRightInd w:val="0"/>
              <w:snapToGrid w:val="0"/>
              <w:spacing w:line="360" w:lineRule="auto"/>
              <w:jc w:val="left"/>
              <w:rPr>
                <w:rFonts w:ascii="宋体" w:hAnsi="宋体" w:cs="宋体"/>
                <w:color w:val="auto"/>
                <w:sz w:val="24"/>
                <w:highlight w:val="none"/>
              </w:rPr>
            </w:pPr>
          </w:p>
        </w:tc>
        <w:tc>
          <w:tcPr>
            <w:tcW w:w="739" w:type="pct"/>
            <w:tcBorders>
              <w:top w:val="single" w:color="000000" w:sz="4" w:space="0"/>
              <w:left w:val="single" w:color="000000" w:sz="4" w:space="0"/>
              <w:bottom w:val="single" w:color="000000" w:sz="4" w:space="0"/>
              <w:right w:val="single" w:color="000000" w:sz="4" w:space="0"/>
            </w:tcBorders>
          </w:tcPr>
          <w:p w14:paraId="103C4827">
            <w:pPr>
              <w:autoSpaceDE w:val="0"/>
              <w:autoSpaceDN w:val="0"/>
              <w:adjustRightInd w:val="0"/>
              <w:snapToGrid w:val="0"/>
              <w:spacing w:line="360" w:lineRule="auto"/>
              <w:jc w:val="left"/>
              <w:rPr>
                <w:rFonts w:ascii="宋体" w:hAnsi="宋体" w:cs="宋体"/>
                <w:color w:val="auto"/>
                <w:sz w:val="24"/>
                <w:highlight w:val="none"/>
              </w:rPr>
            </w:pPr>
          </w:p>
        </w:tc>
        <w:tc>
          <w:tcPr>
            <w:tcW w:w="1348" w:type="pct"/>
            <w:gridSpan w:val="2"/>
            <w:tcBorders>
              <w:top w:val="single" w:color="000000" w:sz="4" w:space="0"/>
              <w:left w:val="single" w:color="000000" w:sz="4" w:space="0"/>
              <w:bottom w:val="single" w:color="000000" w:sz="4" w:space="0"/>
              <w:right w:val="single" w:color="000000" w:sz="4" w:space="0"/>
            </w:tcBorders>
          </w:tcPr>
          <w:p w14:paraId="1096D280">
            <w:pPr>
              <w:autoSpaceDE w:val="0"/>
              <w:autoSpaceDN w:val="0"/>
              <w:adjustRightInd w:val="0"/>
              <w:snapToGrid w:val="0"/>
              <w:spacing w:line="360" w:lineRule="auto"/>
              <w:jc w:val="left"/>
              <w:rPr>
                <w:rFonts w:ascii="宋体" w:hAnsi="宋体" w:cs="宋体"/>
                <w:color w:val="auto"/>
                <w:sz w:val="24"/>
                <w:highlight w:val="none"/>
              </w:rPr>
            </w:pPr>
          </w:p>
        </w:tc>
      </w:tr>
      <w:tr w14:paraId="32E22FF9">
        <w:tblPrEx>
          <w:tblCellMar>
            <w:top w:w="0" w:type="dxa"/>
            <w:left w:w="0" w:type="dxa"/>
            <w:bottom w:w="0" w:type="dxa"/>
            <w:right w:w="0" w:type="dxa"/>
          </w:tblCellMar>
        </w:tblPrEx>
        <w:trPr>
          <w:trHeight w:val="700" w:hRule="exact"/>
        </w:trPr>
        <w:tc>
          <w:tcPr>
            <w:tcW w:w="907" w:type="pct"/>
            <w:gridSpan w:val="2"/>
            <w:tcBorders>
              <w:top w:val="single" w:color="000000" w:sz="4" w:space="0"/>
              <w:left w:val="single" w:color="000000" w:sz="4" w:space="0"/>
              <w:bottom w:val="single" w:color="000000" w:sz="4" w:space="0"/>
              <w:right w:val="single" w:color="000000" w:sz="4" w:space="0"/>
            </w:tcBorders>
          </w:tcPr>
          <w:p w14:paraId="36A593B3">
            <w:pPr>
              <w:autoSpaceDE w:val="0"/>
              <w:autoSpaceDN w:val="0"/>
              <w:adjustRightInd w:val="0"/>
              <w:snapToGrid w:val="0"/>
              <w:spacing w:line="360" w:lineRule="auto"/>
              <w:jc w:val="left"/>
              <w:rPr>
                <w:rFonts w:ascii="宋体" w:hAnsi="宋体" w:cs="宋体"/>
                <w:color w:val="auto"/>
                <w:sz w:val="24"/>
                <w:highlight w:val="none"/>
              </w:rPr>
            </w:pPr>
          </w:p>
        </w:tc>
        <w:tc>
          <w:tcPr>
            <w:tcW w:w="2006" w:type="pct"/>
            <w:gridSpan w:val="4"/>
            <w:tcBorders>
              <w:top w:val="single" w:color="000000" w:sz="4" w:space="0"/>
              <w:left w:val="single" w:color="000000" w:sz="4" w:space="0"/>
              <w:bottom w:val="single" w:color="000000" w:sz="4" w:space="0"/>
              <w:right w:val="single" w:color="000000" w:sz="4" w:space="0"/>
            </w:tcBorders>
          </w:tcPr>
          <w:p w14:paraId="287614E2">
            <w:pPr>
              <w:autoSpaceDE w:val="0"/>
              <w:autoSpaceDN w:val="0"/>
              <w:adjustRightInd w:val="0"/>
              <w:snapToGrid w:val="0"/>
              <w:spacing w:line="360" w:lineRule="auto"/>
              <w:jc w:val="left"/>
              <w:rPr>
                <w:rFonts w:ascii="宋体" w:hAnsi="宋体" w:cs="宋体"/>
                <w:color w:val="auto"/>
                <w:sz w:val="24"/>
                <w:highlight w:val="none"/>
              </w:rPr>
            </w:pPr>
          </w:p>
        </w:tc>
        <w:tc>
          <w:tcPr>
            <w:tcW w:w="739" w:type="pct"/>
            <w:tcBorders>
              <w:top w:val="single" w:color="000000" w:sz="4" w:space="0"/>
              <w:left w:val="single" w:color="000000" w:sz="4" w:space="0"/>
              <w:bottom w:val="single" w:color="000000" w:sz="4" w:space="0"/>
              <w:right w:val="single" w:color="000000" w:sz="4" w:space="0"/>
            </w:tcBorders>
          </w:tcPr>
          <w:p w14:paraId="1619E273">
            <w:pPr>
              <w:autoSpaceDE w:val="0"/>
              <w:autoSpaceDN w:val="0"/>
              <w:adjustRightInd w:val="0"/>
              <w:snapToGrid w:val="0"/>
              <w:spacing w:line="360" w:lineRule="auto"/>
              <w:jc w:val="left"/>
              <w:rPr>
                <w:rFonts w:ascii="宋体" w:hAnsi="宋体" w:cs="宋体"/>
                <w:color w:val="auto"/>
                <w:sz w:val="24"/>
                <w:highlight w:val="none"/>
              </w:rPr>
            </w:pPr>
          </w:p>
        </w:tc>
        <w:tc>
          <w:tcPr>
            <w:tcW w:w="1348" w:type="pct"/>
            <w:gridSpan w:val="2"/>
            <w:tcBorders>
              <w:top w:val="single" w:color="000000" w:sz="4" w:space="0"/>
              <w:left w:val="single" w:color="000000" w:sz="4" w:space="0"/>
              <w:bottom w:val="single" w:color="000000" w:sz="4" w:space="0"/>
              <w:right w:val="single" w:color="000000" w:sz="4" w:space="0"/>
            </w:tcBorders>
          </w:tcPr>
          <w:p w14:paraId="6358E6E4">
            <w:pPr>
              <w:autoSpaceDE w:val="0"/>
              <w:autoSpaceDN w:val="0"/>
              <w:adjustRightInd w:val="0"/>
              <w:snapToGrid w:val="0"/>
              <w:spacing w:line="360" w:lineRule="auto"/>
              <w:jc w:val="left"/>
              <w:rPr>
                <w:rFonts w:ascii="宋体" w:hAnsi="宋体" w:cs="宋体"/>
                <w:color w:val="auto"/>
                <w:sz w:val="24"/>
                <w:highlight w:val="none"/>
              </w:rPr>
            </w:pPr>
          </w:p>
        </w:tc>
      </w:tr>
      <w:tr w14:paraId="4CD12370">
        <w:tblPrEx>
          <w:tblCellMar>
            <w:top w:w="0" w:type="dxa"/>
            <w:left w:w="0" w:type="dxa"/>
            <w:bottom w:w="0" w:type="dxa"/>
            <w:right w:w="0" w:type="dxa"/>
          </w:tblCellMar>
        </w:tblPrEx>
        <w:trPr>
          <w:trHeight w:val="700" w:hRule="exact"/>
        </w:trPr>
        <w:tc>
          <w:tcPr>
            <w:tcW w:w="907" w:type="pct"/>
            <w:gridSpan w:val="2"/>
            <w:tcBorders>
              <w:top w:val="single" w:color="000000" w:sz="4" w:space="0"/>
              <w:left w:val="single" w:color="000000" w:sz="4" w:space="0"/>
              <w:bottom w:val="single" w:color="000000" w:sz="4" w:space="0"/>
              <w:right w:val="single" w:color="000000" w:sz="4" w:space="0"/>
            </w:tcBorders>
          </w:tcPr>
          <w:p w14:paraId="1D3A43B7">
            <w:pPr>
              <w:autoSpaceDE w:val="0"/>
              <w:autoSpaceDN w:val="0"/>
              <w:adjustRightInd w:val="0"/>
              <w:snapToGrid w:val="0"/>
              <w:spacing w:line="360" w:lineRule="auto"/>
              <w:jc w:val="left"/>
              <w:rPr>
                <w:rFonts w:ascii="宋体" w:hAnsi="宋体" w:cs="宋体"/>
                <w:color w:val="auto"/>
                <w:sz w:val="24"/>
                <w:highlight w:val="none"/>
              </w:rPr>
            </w:pPr>
          </w:p>
        </w:tc>
        <w:tc>
          <w:tcPr>
            <w:tcW w:w="2006" w:type="pct"/>
            <w:gridSpan w:val="4"/>
            <w:tcBorders>
              <w:top w:val="single" w:color="000000" w:sz="4" w:space="0"/>
              <w:left w:val="single" w:color="000000" w:sz="4" w:space="0"/>
              <w:bottom w:val="single" w:color="000000" w:sz="4" w:space="0"/>
              <w:right w:val="single" w:color="000000" w:sz="4" w:space="0"/>
            </w:tcBorders>
          </w:tcPr>
          <w:p w14:paraId="7E0AD808">
            <w:pPr>
              <w:autoSpaceDE w:val="0"/>
              <w:autoSpaceDN w:val="0"/>
              <w:adjustRightInd w:val="0"/>
              <w:snapToGrid w:val="0"/>
              <w:spacing w:line="360" w:lineRule="auto"/>
              <w:jc w:val="left"/>
              <w:rPr>
                <w:rFonts w:ascii="宋体" w:hAnsi="宋体" w:cs="宋体"/>
                <w:color w:val="auto"/>
                <w:sz w:val="24"/>
                <w:highlight w:val="none"/>
              </w:rPr>
            </w:pPr>
          </w:p>
        </w:tc>
        <w:tc>
          <w:tcPr>
            <w:tcW w:w="739" w:type="pct"/>
            <w:tcBorders>
              <w:top w:val="single" w:color="000000" w:sz="4" w:space="0"/>
              <w:left w:val="single" w:color="000000" w:sz="4" w:space="0"/>
              <w:bottom w:val="single" w:color="000000" w:sz="4" w:space="0"/>
              <w:right w:val="single" w:color="000000" w:sz="4" w:space="0"/>
            </w:tcBorders>
          </w:tcPr>
          <w:p w14:paraId="11942BBD">
            <w:pPr>
              <w:autoSpaceDE w:val="0"/>
              <w:autoSpaceDN w:val="0"/>
              <w:adjustRightInd w:val="0"/>
              <w:snapToGrid w:val="0"/>
              <w:spacing w:line="360" w:lineRule="auto"/>
              <w:jc w:val="left"/>
              <w:rPr>
                <w:rFonts w:ascii="宋体" w:hAnsi="宋体" w:cs="宋体"/>
                <w:color w:val="auto"/>
                <w:sz w:val="24"/>
                <w:highlight w:val="none"/>
              </w:rPr>
            </w:pPr>
          </w:p>
        </w:tc>
        <w:tc>
          <w:tcPr>
            <w:tcW w:w="1348" w:type="pct"/>
            <w:gridSpan w:val="2"/>
            <w:tcBorders>
              <w:top w:val="single" w:color="000000" w:sz="4" w:space="0"/>
              <w:left w:val="single" w:color="000000" w:sz="4" w:space="0"/>
              <w:bottom w:val="single" w:color="000000" w:sz="4" w:space="0"/>
              <w:right w:val="single" w:color="000000" w:sz="4" w:space="0"/>
            </w:tcBorders>
          </w:tcPr>
          <w:p w14:paraId="1B0B434A">
            <w:pPr>
              <w:autoSpaceDE w:val="0"/>
              <w:autoSpaceDN w:val="0"/>
              <w:adjustRightInd w:val="0"/>
              <w:snapToGrid w:val="0"/>
              <w:spacing w:line="360" w:lineRule="auto"/>
              <w:jc w:val="left"/>
              <w:rPr>
                <w:rFonts w:ascii="宋体" w:hAnsi="宋体" w:cs="宋体"/>
                <w:color w:val="auto"/>
                <w:sz w:val="24"/>
                <w:highlight w:val="none"/>
              </w:rPr>
            </w:pPr>
          </w:p>
        </w:tc>
      </w:tr>
      <w:tr w14:paraId="3F25A633">
        <w:tblPrEx>
          <w:tblCellMar>
            <w:top w:w="0" w:type="dxa"/>
            <w:left w:w="0" w:type="dxa"/>
            <w:bottom w:w="0" w:type="dxa"/>
            <w:right w:w="0" w:type="dxa"/>
          </w:tblCellMar>
        </w:tblPrEx>
        <w:trPr>
          <w:trHeight w:val="701" w:hRule="exact"/>
        </w:trPr>
        <w:tc>
          <w:tcPr>
            <w:tcW w:w="907" w:type="pct"/>
            <w:gridSpan w:val="2"/>
            <w:tcBorders>
              <w:top w:val="single" w:color="000000" w:sz="4" w:space="0"/>
              <w:left w:val="single" w:color="000000" w:sz="4" w:space="0"/>
              <w:bottom w:val="single" w:color="000000" w:sz="4" w:space="0"/>
              <w:right w:val="single" w:color="000000" w:sz="4" w:space="0"/>
            </w:tcBorders>
          </w:tcPr>
          <w:p w14:paraId="3ACEDB95">
            <w:pPr>
              <w:autoSpaceDE w:val="0"/>
              <w:autoSpaceDN w:val="0"/>
              <w:adjustRightInd w:val="0"/>
              <w:snapToGrid w:val="0"/>
              <w:spacing w:line="360" w:lineRule="auto"/>
              <w:jc w:val="left"/>
              <w:rPr>
                <w:rFonts w:ascii="宋体" w:hAnsi="宋体" w:cs="宋体"/>
                <w:color w:val="auto"/>
                <w:sz w:val="24"/>
                <w:highlight w:val="none"/>
              </w:rPr>
            </w:pPr>
          </w:p>
        </w:tc>
        <w:tc>
          <w:tcPr>
            <w:tcW w:w="2006" w:type="pct"/>
            <w:gridSpan w:val="4"/>
            <w:tcBorders>
              <w:top w:val="single" w:color="000000" w:sz="4" w:space="0"/>
              <w:left w:val="single" w:color="000000" w:sz="4" w:space="0"/>
              <w:bottom w:val="single" w:color="000000" w:sz="4" w:space="0"/>
              <w:right w:val="single" w:color="000000" w:sz="4" w:space="0"/>
            </w:tcBorders>
          </w:tcPr>
          <w:p w14:paraId="6C056861">
            <w:pPr>
              <w:autoSpaceDE w:val="0"/>
              <w:autoSpaceDN w:val="0"/>
              <w:adjustRightInd w:val="0"/>
              <w:snapToGrid w:val="0"/>
              <w:spacing w:line="360" w:lineRule="auto"/>
              <w:jc w:val="left"/>
              <w:rPr>
                <w:rFonts w:ascii="宋体" w:hAnsi="宋体" w:cs="宋体"/>
                <w:color w:val="auto"/>
                <w:sz w:val="24"/>
                <w:highlight w:val="none"/>
              </w:rPr>
            </w:pPr>
          </w:p>
        </w:tc>
        <w:tc>
          <w:tcPr>
            <w:tcW w:w="739" w:type="pct"/>
            <w:tcBorders>
              <w:top w:val="single" w:color="000000" w:sz="4" w:space="0"/>
              <w:left w:val="single" w:color="000000" w:sz="4" w:space="0"/>
              <w:bottom w:val="single" w:color="000000" w:sz="4" w:space="0"/>
              <w:right w:val="single" w:color="000000" w:sz="4" w:space="0"/>
            </w:tcBorders>
          </w:tcPr>
          <w:p w14:paraId="5367561E">
            <w:pPr>
              <w:autoSpaceDE w:val="0"/>
              <w:autoSpaceDN w:val="0"/>
              <w:adjustRightInd w:val="0"/>
              <w:snapToGrid w:val="0"/>
              <w:spacing w:line="360" w:lineRule="auto"/>
              <w:jc w:val="left"/>
              <w:rPr>
                <w:rFonts w:ascii="宋体" w:hAnsi="宋体" w:cs="宋体"/>
                <w:color w:val="auto"/>
                <w:sz w:val="24"/>
                <w:highlight w:val="none"/>
              </w:rPr>
            </w:pPr>
          </w:p>
        </w:tc>
        <w:tc>
          <w:tcPr>
            <w:tcW w:w="1348" w:type="pct"/>
            <w:gridSpan w:val="2"/>
            <w:tcBorders>
              <w:top w:val="single" w:color="000000" w:sz="4" w:space="0"/>
              <w:left w:val="single" w:color="000000" w:sz="4" w:space="0"/>
              <w:bottom w:val="single" w:color="000000" w:sz="4" w:space="0"/>
              <w:right w:val="single" w:color="000000" w:sz="4" w:space="0"/>
            </w:tcBorders>
          </w:tcPr>
          <w:p w14:paraId="15A01B11">
            <w:pPr>
              <w:autoSpaceDE w:val="0"/>
              <w:autoSpaceDN w:val="0"/>
              <w:adjustRightInd w:val="0"/>
              <w:snapToGrid w:val="0"/>
              <w:spacing w:line="360" w:lineRule="auto"/>
              <w:jc w:val="left"/>
              <w:rPr>
                <w:rFonts w:ascii="宋体" w:hAnsi="宋体" w:cs="宋体"/>
                <w:color w:val="auto"/>
                <w:sz w:val="24"/>
                <w:highlight w:val="none"/>
              </w:rPr>
            </w:pPr>
          </w:p>
        </w:tc>
      </w:tr>
      <w:tr w14:paraId="6ADFE25E">
        <w:tblPrEx>
          <w:tblCellMar>
            <w:top w:w="0" w:type="dxa"/>
            <w:left w:w="0" w:type="dxa"/>
            <w:bottom w:w="0" w:type="dxa"/>
            <w:right w:w="0" w:type="dxa"/>
          </w:tblCellMar>
        </w:tblPrEx>
        <w:trPr>
          <w:trHeight w:val="700" w:hRule="exact"/>
        </w:trPr>
        <w:tc>
          <w:tcPr>
            <w:tcW w:w="907" w:type="pct"/>
            <w:gridSpan w:val="2"/>
            <w:tcBorders>
              <w:top w:val="single" w:color="000000" w:sz="4" w:space="0"/>
              <w:left w:val="single" w:color="000000" w:sz="4" w:space="0"/>
              <w:bottom w:val="single" w:color="000000" w:sz="4" w:space="0"/>
              <w:right w:val="single" w:color="000000" w:sz="4" w:space="0"/>
            </w:tcBorders>
          </w:tcPr>
          <w:p w14:paraId="39FB120B">
            <w:pPr>
              <w:autoSpaceDE w:val="0"/>
              <w:autoSpaceDN w:val="0"/>
              <w:adjustRightInd w:val="0"/>
              <w:snapToGrid w:val="0"/>
              <w:spacing w:line="360" w:lineRule="auto"/>
              <w:jc w:val="left"/>
              <w:rPr>
                <w:rFonts w:ascii="宋体" w:hAnsi="宋体" w:cs="宋体"/>
                <w:color w:val="auto"/>
                <w:sz w:val="24"/>
                <w:highlight w:val="none"/>
              </w:rPr>
            </w:pPr>
          </w:p>
        </w:tc>
        <w:tc>
          <w:tcPr>
            <w:tcW w:w="2006" w:type="pct"/>
            <w:gridSpan w:val="4"/>
            <w:tcBorders>
              <w:top w:val="single" w:color="000000" w:sz="4" w:space="0"/>
              <w:left w:val="single" w:color="000000" w:sz="4" w:space="0"/>
              <w:bottom w:val="single" w:color="000000" w:sz="4" w:space="0"/>
              <w:right w:val="single" w:color="000000" w:sz="4" w:space="0"/>
            </w:tcBorders>
          </w:tcPr>
          <w:p w14:paraId="3E52234F">
            <w:pPr>
              <w:autoSpaceDE w:val="0"/>
              <w:autoSpaceDN w:val="0"/>
              <w:adjustRightInd w:val="0"/>
              <w:snapToGrid w:val="0"/>
              <w:spacing w:line="360" w:lineRule="auto"/>
              <w:jc w:val="left"/>
              <w:rPr>
                <w:rFonts w:ascii="宋体" w:hAnsi="宋体" w:cs="宋体"/>
                <w:color w:val="auto"/>
                <w:sz w:val="24"/>
                <w:highlight w:val="none"/>
              </w:rPr>
            </w:pPr>
          </w:p>
        </w:tc>
        <w:tc>
          <w:tcPr>
            <w:tcW w:w="739" w:type="pct"/>
            <w:tcBorders>
              <w:top w:val="single" w:color="000000" w:sz="4" w:space="0"/>
              <w:left w:val="single" w:color="000000" w:sz="4" w:space="0"/>
              <w:bottom w:val="single" w:color="000000" w:sz="4" w:space="0"/>
              <w:right w:val="single" w:color="000000" w:sz="4" w:space="0"/>
            </w:tcBorders>
          </w:tcPr>
          <w:p w14:paraId="0485AB76">
            <w:pPr>
              <w:autoSpaceDE w:val="0"/>
              <w:autoSpaceDN w:val="0"/>
              <w:adjustRightInd w:val="0"/>
              <w:snapToGrid w:val="0"/>
              <w:spacing w:line="360" w:lineRule="auto"/>
              <w:jc w:val="left"/>
              <w:rPr>
                <w:rFonts w:ascii="宋体" w:hAnsi="宋体" w:cs="宋体"/>
                <w:color w:val="auto"/>
                <w:sz w:val="24"/>
                <w:highlight w:val="none"/>
              </w:rPr>
            </w:pPr>
          </w:p>
        </w:tc>
        <w:tc>
          <w:tcPr>
            <w:tcW w:w="1348" w:type="pct"/>
            <w:gridSpan w:val="2"/>
            <w:tcBorders>
              <w:top w:val="single" w:color="000000" w:sz="4" w:space="0"/>
              <w:left w:val="single" w:color="000000" w:sz="4" w:space="0"/>
              <w:bottom w:val="single" w:color="000000" w:sz="4" w:space="0"/>
              <w:right w:val="single" w:color="000000" w:sz="4" w:space="0"/>
            </w:tcBorders>
          </w:tcPr>
          <w:p w14:paraId="00288556">
            <w:pPr>
              <w:autoSpaceDE w:val="0"/>
              <w:autoSpaceDN w:val="0"/>
              <w:adjustRightInd w:val="0"/>
              <w:snapToGrid w:val="0"/>
              <w:spacing w:line="360" w:lineRule="auto"/>
              <w:jc w:val="left"/>
              <w:rPr>
                <w:rFonts w:ascii="宋体" w:hAnsi="宋体" w:cs="宋体"/>
                <w:color w:val="auto"/>
                <w:sz w:val="24"/>
                <w:highlight w:val="none"/>
              </w:rPr>
            </w:pPr>
          </w:p>
        </w:tc>
      </w:tr>
      <w:tr w14:paraId="3F3D4721">
        <w:tblPrEx>
          <w:tblCellMar>
            <w:top w:w="0" w:type="dxa"/>
            <w:left w:w="0" w:type="dxa"/>
            <w:bottom w:w="0" w:type="dxa"/>
            <w:right w:w="0" w:type="dxa"/>
          </w:tblCellMar>
        </w:tblPrEx>
        <w:trPr>
          <w:trHeight w:val="700" w:hRule="exact"/>
        </w:trPr>
        <w:tc>
          <w:tcPr>
            <w:tcW w:w="907" w:type="pct"/>
            <w:gridSpan w:val="2"/>
            <w:tcBorders>
              <w:top w:val="single" w:color="000000" w:sz="4" w:space="0"/>
              <w:left w:val="single" w:color="000000" w:sz="4" w:space="0"/>
              <w:bottom w:val="single" w:color="000000" w:sz="4" w:space="0"/>
              <w:right w:val="single" w:color="000000" w:sz="4" w:space="0"/>
            </w:tcBorders>
          </w:tcPr>
          <w:p w14:paraId="594F3C64">
            <w:pPr>
              <w:autoSpaceDE w:val="0"/>
              <w:autoSpaceDN w:val="0"/>
              <w:adjustRightInd w:val="0"/>
              <w:snapToGrid w:val="0"/>
              <w:spacing w:line="360" w:lineRule="auto"/>
              <w:jc w:val="left"/>
              <w:rPr>
                <w:rFonts w:ascii="宋体" w:hAnsi="宋体" w:cs="宋体"/>
                <w:color w:val="auto"/>
                <w:sz w:val="24"/>
                <w:highlight w:val="none"/>
              </w:rPr>
            </w:pPr>
          </w:p>
        </w:tc>
        <w:tc>
          <w:tcPr>
            <w:tcW w:w="2006" w:type="pct"/>
            <w:gridSpan w:val="4"/>
            <w:tcBorders>
              <w:top w:val="single" w:color="000000" w:sz="4" w:space="0"/>
              <w:left w:val="single" w:color="000000" w:sz="4" w:space="0"/>
              <w:bottom w:val="single" w:color="000000" w:sz="4" w:space="0"/>
              <w:right w:val="single" w:color="000000" w:sz="4" w:space="0"/>
            </w:tcBorders>
          </w:tcPr>
          <w:p w14:paraId="41608912">
            <w:pPr>
              <w:autoSpaceDE w:val="0"/>
              <w:autoSpaceDN w:val="0"/>
              <w:adjustRightInd w:val="0"/>
              <w:snapToGrid w:val="0"/>
              <w:spacing w:line="360" w:lineRule="auto"/>
              <w:jc w:val="left"/>
              <w:rPr>
                <w:rFonts w:ascii="宋体" w:hAnsi="宋体" w:cs="宋体"/>
                <w:color w:val="auto"/>
                <w:sz w:val="24"/>
                <w:highlight w:val="none"/>
              </w:rPr>
            </w:pPr>
          </w:p>
        </w:tc>
        <w:tc>
          <w:tcPr>
            <w:tcW w:w="739" w:type="pct"/>
            <w:tcBorders>
              <w:top w:val="single" w:color="000000" w:sz="4" w:space="0"/>
              <w:left w:val="single" w:color="000000" w:sz="4" w:space="0"/>
              <w:bottom w:val="single" w:color="000000" w:sz="4" w:space="0"/>
              <w:right w:val="single" w:color="000000" w:sz="4" w:space="0"/>
            </w:tcBorders>
          </w:tcPr>
          <w:p w14:paraId="53826DA6">
            <w:pPr>
              <w:autoSpaceDE w:val="0"/>
              <w:autoSpaceDN w:val="0"/>
              <w:adjustRightInd w:val="0"/>
              <w:snapToGrid w:val="0"/>
              <w:spacing w:line="360" w:lineRule="auto"/>
              <w:jc w:val="left"/>
              <w:rPr>
                <w:rFonts w:ascii="宋体" w:hAnsi="宋体" w:cs="宋体"/>
                <w:color w:val="auto"/>
                <w:sz w:val="24"/>
                <w:highlight w:val="none"/>
              </w:rPr>
            </w:pPr>
          </w:p>
        </w:tc>
        <w:tc>
          <w:tcPr>
            <w:tcW w:w="1348" w:type="pct"/>
            <w:gridSpan w:val="2"/>
            <w:tcBorders>
              <w:top w:val="single" w:color="000000" w:sz="4" w:space="0"/>
              <w:left w:val="single" w:color="000000" w:sz="4" w:space="0"/>
              <w:bottom w:val="single" w:color="000000" w:sz="4" w:space="0"/>
              <w:right w:val="single" w:color="000000" w:sz="4" w:space="0"/>
            </w:tcBorders>
          </w:tcPr>
          <w:p w14:paraId="3C2D91BF">
            <w:pPr>
              <w:autoSpaceDE w:val="0"/>
              <w:autoSpaceDN w:val="0"/>
              <w:adjustRightInd w:val="0"/>
              <w:snapToGrid w:val="0"/>
              <w:spacing w:line="360" w:lineRule="auto"/>
              <w:jc w:val="left"/>
              <w:rPr>
                <w:rFonts w:ascii="宋体" w:hAnsi="宋体" w:cs="宋体"/>
                <w:color w:val="auto"/>
                <w:sz w:val="24"/>
                <w:highlight w:val="none"/>
              </w:rPr>
            </w:pPr>
          </w:p>
        </w:tc>
      </w:tr>
      <w:tr w14:paraId="640FFE01">
        <w:tblPrEx>
          <w:tblCellMar>
            <w:top w:w="0" w:type="dxa"/>
            <w:left w:w="0" w:type="dxa"/>
            <w:bottom w:w="0" w:type="dxa"/>
            <w:right w:w="0" w:type="dxa"/>
          </w:tblCellMar>
        </w:tblPrEx>
        <w:trPr>
          <w:trHeight w:val="700" w:hRule="exact"/>
        </w:trPr>
        <w:tc>
          <w:tcPr>
            <w:tcW w:w="907" w:type="pct"/>
            <w:gridSpan w:val="2"/>
            <w:tcBorders>
              <w:top w:val="single" w:color="000000" w:sz="4" w:space="0"/>
              <w:left w:val="single" w:color="000000" w:sz="4" w:space="0"/>
              <w:bottom w:val="single" w:color="000000" w:sz="4" w:space="0"/>
              <w:right w:val="single" w:color="000000" w:sz="4" w:space="0"/>
            </w:tcBorders>
          </w:tcPr>
          <w:p w14:paraId="4DCC91A3">
            <w:pPr>
              <w:autoSpaceDE w:val="0"/>
              <w:autoSpaceDN w:val="0"/>
              <w:adjustRightInd w:val="0"/>
              <w:snapToGrid w:val="0"/>
              <w:spacing w:line="360" w:lineRule="auto"/>
              <w:jc w:val="left"/>
              <w:rPr>
                <w:rFonts w:ascii="宋体" w:hAnsi="宋体" w:cs="宋体"/>
                <w:color w:val="auto"/>
                <w:sz w:val="24"/>
                <w:highlight w:val="none"/>
              </w:rPr>
            </w:pPr>
          </w:p>
        </w:tc>
        <w:tc>
          <w:tcPr>
            <w:tcW w:w="2006" w:type="pct"/>
            <w:gridSpan w:val="4"/>
            <w:tcBorders>
              <w:top w:val="single" w:color="000000" w:sz="4" w:space="0"/>
              <w:left w:val="single" w:color="000000" w:sz="4" w:space="0"/>
              <w:bottom w:val="single" w:color="000000" w:sz="4" w:space="0"/>
              <w:right w:val="single" w:color="000000" w:sz="4" w:space="0"/>
            </w:tcBorders>
          </w:tcPr>
          <w:p w14:paraId="4A986FA3">
            <w:pPr>
              <w:autoSpaceDE w:val="0"/>
              <w:autoSpaceDN w:val="0"/>
              <w:adjustRightInd w:val="0"/>
              <w:snapToGrid w:val="0"/>
              <w:spacing w:line="360" w:lineRule="auto"/>
              <w:jc w:val="left"/>
              <w:rPr>
                <w:rFonts w:ascii="宋体" w:hAnsi="宋体" w:cs="宋体"/>
                <w:color w:val="auto"/>
                <w:sz w:val="24"/>
                <w:highlight w:val="none"/>
              </w:rPr>
            </w:pPr>
          </w:p>
        </w:tc>
        <w:tc>
          <w:tcPr>
            <w:tcW w:w="739" w:type="pct"/>
            <w:tcBorders>
              <w:top w:val="single" w:color="000000" w:sz="4" w:space="0"/>
              <w:left w:val="single" w:color="000000" w:sz="4" w:space="0"/>
              <w:bottom w:val="single" w:color="000000" w:sz="4" w:space="0"/>
              <w:right w:val="single" w:color="000000" w:sz="4" w:space="0"/>
            </w:tcBorders>
          </w:tcPr>
          <w:p w14:paraId="06F0EA9F">
            <w:pPr>
              <w:autoSpaceDE w:val="0"/>
              <w:autoSpaceDN w:val="0"/>
              <w:adjustRightInd w:val="0"/>
              <w:snapToGrid w:val="0"/>
              <w:spacing w:line="360" w:lineRule="auto"/>
              <w:jc w:val="left"/>
              <w:rPr>
                <w:rFonts w:ascii="宋体" w:hAnsi="宋体" w:cs="宋体"/>
                <w:color w:val="auto"/>
                <w:sz w:val="24"/>
                <w:highlight w:val="none"/>
              </w:rPr>
            </w:pPr>
          </w:p>
        </w:tc>
        <w:tc>
          <w:tcPr>
            <w:tcW w:w="1348" w:type="pct"/>
            <w:gridSpan w:val="2"/>
            <w:tcBorders>
              <w:top w:val="single" w:color="000000" w:sz="4" w:space="0"/>
              <w:left w:val="single" w:color="000000" w:sz="4" w:space="0"/>
              <w:bottom w:val="single" w:color="000000" w:sz="4" w:space="0"/>
              <w:right w:val="single" w:color="000000" w:sz="4" w:space="0"/>
            </w:tcBorders>
          </w:tcPr>
          <w:p w14:paraId="3628DB90">
            <w:pPr>
              <w:autoSpaceDE w:val="0"/>
              <w:autoSpaceDN w:val="0"/>
              <w:adjustRightInd w:val="0"/>
              <w:snapToGrid w:val="0"/>
              <w:spacing w:line="360" w:lineRule="auto"/>
              <w:jc w:val="left"/>
              <w:rPr>
                <w:rFonts w:ascii="宋体" w:hAnsi="宋体" w:cs="宋体"/>
                <w:color w:val="auto"/>
                <w:sz w:val="24"/>
                <w:highlight w:val="none"/>
              </w:rPr>
            </w:pPr>
          </w:p>
        </w:tc>
      </w:tr>
      <w:tr w14:paraId="1BB143B5">
        <w:tblPrEx>
          <w:tblCellMar>
            <w:top w:w="0" w:type="dxa"/>
            <w:left w:w="0" w:type="dxa"/>
            <w:bottom w:w="0" w:type="dxa"/>
            <w:right w:w="0" w:type="dxa"/>
          </w:tblCellMar>
        </w:tblPrEx>
        <w:trPr>
          <w:trHeight w:val="700" w:hRule="exact"/>
        </w:trPr>
        <w:tc>
          <w:tcPr>
            <w:tcW w:w="907" w:type="pct"/>
            <w:gridSpan w:val="2"/>
            <w:tcBorders>
              <w:top w:val="single" w:color="000000" w:sz="4" w:space="0"/>
              <w:left w:val="single" w:color="000000" w:sz="4" w:space="0"/>
              <w:bottom w:val="single" w:color="000000" w:sz="4" w:space="0"/>
              <w:right w:val="single" w:color="000000" w:sz="4" w:space="0"/>
            </w:tcBorders>
          </w:tcPr>
          <w:p w14:paraId="48185909">
            <w:pPr>
              <w:autoSpaceDE w:val="0"/>
              <w:autoSpaceDN w:val="0"/>
              <w:adjustRightInd w:val="0"/>
              <w:snapToGrid w:val="0"/>
              <w:spacing w:line="360" w:lineRule="auto"/>
              <w:jc w:val="left"/>
              <w:rPr>
                <w:rFonts w:ascii="宋体" w:hAnsi="宋体" w:cs="宋体"/>
                <w:color w:val="auto"/>
                <w:sz w:val="24"/>
                <w:highlight w:val="none"/>
              </w:rPr>
            </w:pPr>
          </w:p>
        </w:tc>
        <w:tc>
          <w:tcPr>
            <w:tcW w:w="2006" w:type="pct"/>
            <w:gridSpan w:val="4"/>
            <w:tcBorders>
              <w:top w:val="single" w:color="000000" w:sz="4" w:space="0"/>
              <w:left w:val="single" w:color="000000" w:sz="4" w:space="0"/>
              <w:bottom w:val="single" w:color="000000" w:sz="4" w:space="0"/>
              <w:right w:val="single" w:color="000000" w:sz="4" w:space="0"/>
            </w:tcBorders>
          </w:tcPr>
          <w:p w14:paraId="07AF439A">
            <w:pPr>
              <w:autoSpaceDE w:val="0"/>
              <w:autoSpaceDN w:val="0"/>
              <w:adjustRightInd w:val="0"/>
              <w:snapToGrid w:val="0"/>
              <w:spacing w:line="360" w:lineRule="auto"/>
              <w:jc w:val="left"/>
              <w:rPr>
                <w:rFonts w:ascii="宋体" w:hAnsi="宋体" w:cs="宋体"/>
                <w:color w:val="auto"/>
                <w:sz w:val="24"/>
                <w:highlight w:val="none"/>
              </w:rPr>
            </w:pPr>
          </w:p>
        </w:tc>
        <w:tc>
          <w:tcPr>
            <w:tcW w:w="739" w:type="pct"/>
            <w:tcBorders>
              <w:top w:val="single" w:color="000000" w:sz="4" w:space="0"/>
              <w:left w:val="single" w:color="000000" w:sz="4" w:space="0"/>
              <w:bottom w:val="single" w:color="000000" w:sz="4" w:space="0"/>
              <w:right w:val="single" w:color="000000" w:sz="4" w:space="0"/>
            </w:tcBorders>
          </w:tcPr>
          <w:p w14:paraId="2E4B5FA5">
            <w:pPr>
              <w:autoSpaceDE w:val="0"/>
              <w:autoSpaceDN w:val="0"/>
              <w:adjustRightInd w:val="0"/>
              <w:snapToGrid w:val="0"/>
              <w:spacing w:line="360" w:lineRule="auto"/>
              <w:jc w:val="left"/>
              <w:rPr>
                <w:rFonts w:ascii="宋体" w:hAnsi="宋体" w:cs="宋体"/>
                <w:color w:val="auto"/>
                <w:sz w:val="24"/>
                <w:highlight w:val="none"/>
              </w:rPr>
            </w:pPr>
          </w:p>
        </w:tc>
        <w:tc>
          <w:tcPr>
            <w:tcW w:w="1348" w:type="pct"/>
            <w:gridSpan w:val="2"/>
            <w:tcBorders>
              <w:top w:val="single" w:color="000000" w:sz="4" w:space="0"/>
              <w:left w:val="single" w:color="000000" w:sz="4" w:space="0"/>
              <w:bottom w:val="single" w:color="000000" w:sz="4" w:space="0"/>
              <w:right w:val="single" w:color="000000" w:sz="4" w:space="0"/>
            </w:tcBorders>
          </w:tcPr>
          <w:p w14:paraId="6EF48E28">
            <w:pPr>
              <w:autoSpaceDE w:val="0"/>
              <w:autoSpaceDN w:val="0"/>
              <w:adjustRightInd w:val="0"/>
              <w:snapToGrid w:val="0"/>
              <w:spacing w:line="360" w:lineRule="auto"/>
              <w:jc w:val="left"/>
              <w:rPr>
                <w:rFonts w:ascii="宋体" w:hAnsi="宋体" w:cs="宋体"/>
                <w:color w:val="auto"/>
                <w:sz w:val="24"/>
                <w:highlight w:val="none"/>
              </w:rPr>
            </w:pPr>
          </w:p>
        </w:tc>
      </w:tr>
      <w:tr w14:paraId="28E29C3D">
        <w:tblPrEx>
          <w:tblCellMar>
            <w:top w:w="0" w:type="dxa"/>
            <w:left w:w="0" w:type="dxa"/>
            <w:bottom w:w="0" w:type="dxa"/>
            <w:right w:w="0" w:type="dxa"/>
          </w:tblCellMar>
        </w:tblPrEx>
        <w:trPr>
          <w:trHeight w:val="700" w:hRule="exact"/>
        </w:trPr>
        <w:tc>
          <w:tcPr>
            <w:tcW w:w="907" w:type="pct"/>
            <w:gridSpan w:val="2"/>
            <w:tcBorders>
              <w:top w:val="single" w:color="000000" w:sz="4" w:space="0"/>
              <w:left w:val="single" w:color="000000" w:sz="4" w:space="0"/>
              <w:bottom w:val="single" w:color="000000" w:sz="4" w:space="0"/>
              <w:right w:val="single" w:color="000000" w:sz="4" w:space="0"/>
            </w:tcBorders>
          </w:tcPr>
          <w:p w14:paraId="31BB798E">
            <w:pPr>
              <w:autoSpaceDE w:val="0"/>
              <w:autoSpaceDN w:val="0"/>
              <w:adjustRightInd w:val="0"/>
              <w:snapToGrid w:val="0"/>
              <w:spacing w:line="360" w:lineRule="auto"/>
              <w:jc w:val="left"/>
              <w:rPr>
                <w:rFonts w:ascii="宋体" w:hAnsi="宋体" w:cs="宋体"/>
                <w:color w:val="auto"/>
                <w:sz w:val="24"/>
                <w:highlight w:val="none"/>
              </w:rPr>
            </w:pPr>
          </w:p>
        </w:tc>
        <w:tc>
          <w:tcPr>
            <w:tcW w:w="2006" w:type="pct"/>
            <w:gridSpan w:val="4"/>
            <w:tcBorders>
              <w:top w:val="single" w:color="000000" w:sz="4" w:space="0"/>
              <w:left w:val="single" w:color="000000" w:sz="4" w:space="0"/>
              <w:bottom w:val="single" w:color="000000" w:sz="4" w:space="0"/>
              <w:right w:val="single" w:color="000000" w:sz="4" w:space="0"/>
            </w:tcBorders>
          </w:tcPr>
          <w:p w14:paraId="17A9ADDD">
            <w:pPr>
              <w:autoSpaceDE w:val="0"/>
              <w:autoSpaceDN w:val="0"/>
              <w:adjustRightInd w:val="0"/>
              <w:snapToGrid w:val="0"/>
              <w:spacing w:line="360" w:lineRule="auto"/>
              <w:jc w:val="left"/>
              <w:rPr>
                <w:rFonts w:ascii="宋体" w:hAnsi="宋体" w:cs="宋体"/>
                <w:color w:val="auto"/>
                <w:sz w:val="24"/>
                <w:highlight w:val="none"/>
              </w:rPr>
            </w:pPr>
          </w:p>
        </w:tc>
        <w:tc>
          <w:tcPr>
            <w:tcW w:w="739" w:type="pct"/>
            <w:tcBorders>
              <w:top w:val="single" w:color="000000" w:sz="4" w:space="0"/>
              <w:left w:val="single" w:color="000000" w:sz="4" w:space="0"/>
              <w:bottom w:val="single" w:color="000000" w:sz="4" w:space="0"/>
              <w:right w:val="single" w:color="000000" w:sz="4" w:space="0"/>
            </w:tcBorders>
          </w:tcPr>
          <w:p w14:paraId="0C565140">
            <w:pPr>
              <w:autoSpaceDE w:val="0"/>
              <w:autoSpaceDN w:val="0"/>
              <w:adjustRightInd w:val="0"/>
              <w:snapToGrid w:val="0"/>
              <w:spacing w:line="360" w:lineRule="auto"/>
              <w:jc w:val="left"/>
              <w:rPr>
                <w:rFonts w:ascii="宋体" w:hAnsi="宋体" w:cs="宋体"/>
                <w:color w:val="auto"/>
                <w:sz w:val="24"/>
                <w:highlight w:val="none"/>
              </w:rPr>
            </w:pPr>
          </w:p>
        </w:tc>
        <w:tc>
          <w:tcPr>
            <w:tcW w:w="1348" w:type="pct"/>
            <w:gridSpan w:val="2"/>
            <w:tcBorders>
              <w:top w:val="single" w:color="000000" w:sz="4" w:space="0"/>
              <w:left w:val="single" w:color="000000" w:sz="4" w:space="0"/>
              <w:bottom w:val="single" w:color="000000" w:sz="4" w:space="0"/>
              <w:right w:val="single" w:color="000000" w:sz="4" w:space="0"/>
            </w:tcBorders>
          </w:tcPr>
          <w:p w14:paraId="35DDB457">
            <w:pPr>
              <w:autoSpaceDE w:val="0"/>
              <w:autoSpaceDN w:val="0"/>
              <w:adjustRightInd w:val="0"/>
              <w:snapToGrid w:val="0"/>
              <w:spacing w:line="360" w:lineRule="auto"/>
              <w:jc w:val="left"/>
              <w:rPr>
                <w:rFonts w:ascii="宋体" w:hAnsi="宋体" w:cs="宋体"/>
                <w:color w:val="auto"/>
                <w:sz w:val="24"/>
                <w:highlight w:val="none"/>
              </w:rPr>
            </w:pPr>
          </w:p>
        </w:tc>
      </w:tr>
    </w:tbl>
    <w:p w14:paraId="78F44DAC">
      <w:pPr>
        <w:adjustRightInd w:val="0"/>
        <w:snapToGrid w:val="0"/>
        <w:spacing w:line="360" w:lineRule="auto"/>
        <w:ind w:firstLine="422" w:firstLineChars="200"/>
        <w:rPr>
          <w:rFonts w:ascii="宋体" w:hAnsi="宋体" w:cs="宋体"/>
          <w:b/>
          <w:bCs/>
          <w:color w:val="auto"/>
          <w:highlight w:val="none"/>
        </w:rPr>
      </w:pPr>
    </w:p>
    <w:p w14:paraId="1F38D568">
      <w:pPr>
        <w:adjustRightInd w:val="0"/>
        <w:snapToGrid w:val="0"/>
        <w:spacing w:line="360" w:lineRule="auto"/>
        <w:ind w:firstLine="480" w:firstLineChars="200"/>
        <w:rPr>
          <w:rFonts w:ascii="宋体" w:hAnsi="宋体" w:cs="宋体"/>
          <w:bCs/>
          <w:color w:val="auto"/>
          <w:sz w:val="24"/>
          <w:highlight w:val="none"/>
        </w:rPr>
      </w:pPr>
    </w:p>
    <w:p w14:paraId="2E12498D">
      <w:pPr>
        <w:adjustRightInd w:val="0"/>
        <w:snapToGrid w:val="0"/>
        <w:spacing w:line="360" w:lineRule="auto"/>
        <w:ind w:firstLine="480" w:firstLineChars="200"/>
        <w:rPr>
          <w:rFonts w:ascii="宋体" w:hAnsi="宋体" w:cs="宋体"/>
          <w:bCs/>
          <w:color w:val="auto"/>
          <w:sz w:val="24"/>
          <w:highlight w:val="none"/>
        </w:rPr>
      </w:pPr>
    </w:p>
    <w:p w14:paraId="152098DC">
      <w:pPr>
        <w:rPr>
          <w:rFonts w:ascii="宋体" w:hAnsi="宋体" w:cs="宋体"/>
          <w:b/>
          <w:color w:val="auto"/>
          <w:sz w:val="28"/>
          <w:szCs w:val="28"/>
          <w:highlight w:val="none"/>
        </w:rPr>
      </w:pPr>
      <w:bookmarkStart w:id="963" w:name="_Toc287620839"/>
      <w:bookmarkStart w:id="964" w:name="_Toc287607893"/>
      <w:bookmarkStart w:id="965" w:name="_Toc224103520"/>
      <w:bookmarkStart w:id="966" w:name="_Toc430530552"/>
      <w:bookmarkStart w:id="967" w:name="_Toc277082663"/>
      <w:bookmarkStart w:id="968" w:name="_Toc33715834"/>
      <w:bookmarkStart w:id="969" w:name="_Toc534185843"/>
      <w:bookmarkStart w:id="970" w:name="_Toc509218866"/>
      <w:r>
        <w:rPr>
          <w:rFonts w:hint="eastAsia" w:ascii="宋体" w:hAnsi="宋体" w:cs="宋体"/>
          <w:b/>
          <w:color w:val="auto"/>
          <w:sz w:val="28"/>
          <w:szCs w:val="28"/>
          <w:highlight w:val="none"/>
        </w:rPr>
        <w:br w:type="page"/>
      </w:r>
    </w:p>
    <w:p w14:paraId="2B9567C5">
      <w:pPr>
        <w:tabs>
          <w:tab w:val="left" w:pos="6000"/>
          <w:tab w:val="left" w:pos="7040"/>
          <w:tab w:val="left" w:pos="8100"/>
        </w:tabs>
        <w:autoSpaceDE w:val="0"/>
        <w:autoSpaceDN w:val="0"/>
        <w:adjustRightInd w:val="0"/>
        <w:spacing w:line="360" w:lineRule="auto"/>
        <w:ind w:right="-20"/>
        <w:jc w:val="center"/>
        <w:rPr>
          <w:rFonts w:ascii="宋体" w:hAnsi="宋体" w:cs="宋体"/>
          <w:b/>
          <w:color w:val="auto"/>
          <w:sz w:val="28"/>
          <w:szCs w:val="28"/>
          <w:highlight w:val="none"/>
        </w:rPr>
      </w:pPr>
      <w:r>
        <w:rPr>
          <w:rFonts w:hint="eastAsia" w:ascii="宋体" w:hAnsi="宋体" w:cs="宋体"/>
          <w:b/>
          <w:color w:val="auto"/>
          <w:sz w:val="28"/>
          <w:szCs w:val="28"/>
          <w:highlight w:val="none"/>
        </w:rPr>
        <w:t>（四）</w:t>
      </w:r>
      <w:bookmarkEnd w:id="963"/>
      <w:bookmarkEnd w:id="964"/>
      <w:bookmarkEnd w:id="965"/>
      <w:bookmarkEnd w:id="966"/>
      <w:bookmarkEnd w:id="967"/>
      <w:r>
        <w:rPr>
          <w:rFonts w:hint="eastAsia" w:ascii="宋体" w:hAnsi="宋体" w:cs="宋体"/>
          <w:b/>
          <w:color w:val="auto"/>
          <w:sz w:val="28"/>
          <w:szCs w:val="28"/>
          <w:highlight w:val="none"/>
        </w:rPr>
        <w:t>竞选截止日竞选资格情况</w:t>
      </w:r>
      <w:bookmarkEnd w:id="968"/>
      <w:bookmarkEnd w:id="969"/>
      <w:bookmarkEnd w:id="970"/>
    </w:p>
    <w:p w14:paraId="4B440848">
      <w:pPr>
        <w:adjustRightInd w:val="0"/>
        <w:snapToGrid w:val="0"/>
        <w:spacing w:line="360" w:lineRule="auto"/>
        <w:ind w:firstLine="480" w:firstLineChars="200"/>
        <w:rPr>
          <w:rFonts w:ascii="宋体" w:hAnsi="宋体" w:cs="宋体"/>
          <w:bCs/>
          <w:color w:val="auto"/>
          <w:sz w:val="24"/>
          <w:highlight w:val="none"/>
        </w:rPr>
      </w:pPr>
    </w:p>
    <w:p w14:paraId="12AE3F83">
      <w:pPr>
        <w:adjustRightInd w:val="0"/>
        <w:snapToGrid w:val="0"/>
        <w:spacing w:line="360" w:lineRule="auto"/>
        <w:ind w:firstLine="480" w:firstLineChars="200"/>
        <w:rPr>
          <w:rFonts w:ascii="宋体" w:hAnsi="宋体" w:cs="宋体"/>
          <w:bCs/>
          <w:color w:val="auto"/>
          <w:sz w:val="24"/>
          <w:highlight w:val="none"/>
        </w:rPr>
      </w:pPr>
    </w:p>
    <w:p w14:paraId="2E888743">
      <w:pPr>
        <w:adjustRightInd w:val="0"/>
        <w:snapToGrid w:val="0"/>
        <w:spacing w:line="360" w:lineRule="auto"/>
        <w:ind w:firstLine="480" w:firstLineChars="200"/>
        <w:rPr>
          <w:rFonts w:ascii="宋体" w:hAnsi="宋体" w:cs="宋体"/>
          <w:bCs/>
          <w:color w:val="auto"/>
          <w:sz w:val="24"/>
          <w:highlight w:val="none"/>
        </w:rPr>
      </w:pPr>
    </w:p>
    <w:p w14:paraId="26EFC4CF">
      <w:pPr>
        <w:adjustRightInd w:val="0"/>
        <w:snapToGrid w:val="0"/>
        <w:spacing w:line="360" w:lineRule="auto"/>
        <w:ind w:firstLine="480" w:firstLineChars="200"/>
        <w:rPr>
          <w:rFonts w:ascii="宋体" w:hAnsi="宋体" w:cs="宋体"/>
          <w:bCs/>
          <w:color w:val="auto"/>
          <w:sz w:val="24"/>
          <w:highlight w:val="none"/>
        </w:rPr>
      </w:pPr>
    </w:p>
    <w:p w14:paraId="5AF3BFF3">
      <w:pPr>
        <w:adjustRightInd w:val="0"/>
        <w:snapToGrid w:val="0"/>
        <w:spacing w:line="360" w:lineRule="auto"/>
        <w:ind w:firstLine="480" w:firstLineChars="200"/>
        <w:rPr>
          <w:rFonts w:ascii="宋体" w:hAnsi="宋体" w:cs="宋体"/>
          <w:bCs/>
          <w:color w:val="auto"/>
          <w:sz w:val="24"/>
          <w:highlight w:val="none"/>
        </w:rPr>
      </w:pPr>
    </w:p>
    <w:p w14:paraId="50E0C2B8">
      <w:pPr>
        <w:adjustRightInd w:val="0"/>
        <w:snapToGrid w:val="0"/>
        <w:spacing w:line="360" w:lineRule="auto"/>
        <w:ind w:firstLine="480" w:firstLineChars="200"/>
        <w:rPr>
          <w:rFonts w:ascii="宋体" w:hAnsi="宋体" w:cs="宋体"/>
          <w:bCs/>
          <w:color w:val="auto"/>
          <w:sz w:val="24"/>
          <w:highlight w:val="none"/>
        </w:rPr>
      </w:pPr>
    </w:p>
    <w:p w14:paraId="27ADF48E">
      <w:pPr>
        <w:adjustRightInd w:val="0"/>
        <w:snapToGrid w:val="0"/>
        <w:spacing w:line="360" w:lineRule="auto"/>
        <w:ind w:firstLine="480" w:firstLineChars="200"/>
        <w:rPr>
          <w:rFonts w:ascii="宋体" w:hAnsi="宋体" w:cs="宋体"/>
          <w:bCs/>
          <w:color w:val="auto"/>
          <w:sz w:val="24"/>
          <w:highlight w:val="none"/>
        </w:rPr>
      </w:pPr>
    </w:p>
    <w:p w14:paraId="7D1059A1">
      <w:pPr>
        <w:adjustRightInd w:val="0"/>
        <w:snapToGrid w:val="0"/>
        <w:spacing w:line="360" w:lineRule="auto"/>
        <w:ind w:firstLine="480" w:firstLineChars="200"/>
        <w:rPr>
          <w:rFonts w:ascii="宋体" w:hAnsi="宋体" w:cs="宋体"/>
          <w:bCs/>
          <w:color w:val="auto"/>
          <w:sz w:val="24"/>
          <w:highlight w:val="none"/>
        </w:rPr>
      </w:pPr>
    </w:p>
    <w:p w14:paraId="2C0AEE06">
      <w:pPr>
        <w:adjustRightInd w:val="0"/>
        <w:snapToGrid w:val="0"/>
        <w:spacing w:line="360" w:lineRule="auto"/>
        <w:ind w:firstLine="480" w:firstLineChars="200"/>
        <w:rPr>
          <w:rFonts w:ascii="宋体" w:hAnsi="宋体" w:cs="宋体"/>
          <w:bCs/>
          <w:color w:val="auto"/>
          <w:sz w:val="24"/>
          <w:highlight w:val="none"/>
        </w:rPr>
      </w:pPr>
    </w:p>
    <w:p w14:paraId="4E8FFCDC">
      <w:pPr>
        <w:adjustRightInd w:val="0"/>
        <w:snapToGrid w:val="0"/>
        <w:spacing w:line="360" w:lineRule="auto"/>
        <w:ind w:firstLine="480" w:firstLineChars="200"/>
        <w:rPr>
          <w:rFonts w:ascii="宋体" w:hAnsi="宋体" w:cs="宋体"/>
          <w:bCs/>
          <w:color w:val="auto"/>
          <w:sz w:val="24"/>
          <w:highlight w:val="none"/>
        </w:rPr>
      </w:pPr>
    </w:p>
    <w:p w14:paraId="7DDEAC71">
      <w:pPr>
        <w:adjustRightInd w:val="0"/>
        <w:snapToGrid w:val="0"/>
        <w:spacing w:line="360" w:lineRule="auto"/>
        <w:ind w:firstLine="480" w:firstLineChars="200"/>
        <w:rPr>
          <w:rFonts w:ascii="宋体" w:hAnsi="宋体" w:cs="宋体"/>
          <w:bCs/>
          <w:color w:val="auto"/>
          <w:sz w:val="24"/>
          <w:highlight w:val="none"/>
        </w:rPr>
      </w:pPr>
    </w:p>
    <w:p w14:paraId="1222DFBA">
      <w:pPr>
        <w:adjustRightInd w:val="0"/>
        <w:snapToGrid w:val="0"/>
        <w:spacing w:line="360" w:lineRule="auto"/>
        <w:ind w:firstLine="480" w:firstLineChars="200"/>
        <w:rPr>
          <w:rFonts w:ascii="宋体" w:hAnsi="宋体" w:cs="宋体"/>
          <w:bCs/>
          <w:color w:val="auto"/>
          <w:sz w:val="24"/>
          <w:highlight w:val="none"/>
        </w:rPr>
      </w:pPr>
    </w:p>
    <w:p w14:paraId="15062B4D">
      <w:pPr>
        <w:adjustRightInd w:val="0"/>
        <w:snapToGrid w:val="0"/>
        <w:spacing w:line="360" w:lineRule="auto"/>
        <w:ind w:firstLine="480" w:firstLineChars="200"/>
        <w:rPr>
          <w:rFonts w:ascii="宋体" w:hAnsi="宋体" w:cs="宋体"/>
          <w:bCs/>
          <w:color w:val="auto"/>
          <w:sz w:val="24"/>
          <w:highlight w:val="none"/>
        </w:rPr>
      </w:pPr>
    </w:p>
    <w:p w14:paraId="6C8D28A8">
      <w:pPr>
        <w:adjustRightInd w:val="0"/>
        <w:snapToGrid w:val="0"/>
        <w:spacing w:line="360" w:lineRule="auto"/>
        <w:ind w:firstLine="480" w:firstLineChars="200"/>
        <w:rPr>
          <w:rFonts w:ascii="宋体" w:hAnsi="宋体" w:cs="宋体"/>
          <w:bCs/>
          <w:color w:val="auto"/>
          <w:sz w:val="24"/>
          <w:highlight w:val="none"/>
        </w:rPr>
      </w:pPr>
    </w:p>
    <w:p w14:paraId="0648D376">
      <w:pPr>
        <w:adjustRightInd w:val="0"/>
        <w:snapToGrid w:val="0"/>
        <w:spacing w:line="360" w:lineRule="auto"/>
        <w:ind w:firstLine="480" w:firstLineChars="200"/>
        <w:rPr>
          <w:rFonts w:ascii="宋体" w:hAnsi="宋体" w:cs="宋体"/>
          <w:bCs/>
          <w:color w:val="auto"/>
          <w:sz w:val="24"/>
          <w:highlight w:val="none"/>
        </w:rPr>
      </w:pPr>
    </w:p>
    <w:p w14:paraId="2000589F">
      <w:pPr>
        <w:adjustRightInd w:val="0"/>
        <w:snapToGrid w:val="0"/>
        <w:spacing w:line="360" w:lineRule="auto"/>
        <w:ind w:firstLine="480" w:firstLineChars="200"/>
        <w:rPr>
          <w:rFonts w:ascii="宋体" w:hAnsi="宋体" w:cs="宋体"/>
          <w:bCs/>
          <w:color w:val="auto"/>
          <w:sz w:val="24"/>
          <w:highlight w:val="none"/>
        </w:rPr>
      </w:pPr>
    </w:p>
    <w:p w14:paraId="2F176A9A">
      <w:pPr>
        <w:adjustRightInd w:val="0"/>
        <w:snapToGrid w:val="0"/>
        <w:spacing w:line="360" w:lineRule="auto"/>
        <w:ind w:firstLine="480" w:firstLineChars="200"/>
        <w:rPr>
          <w:rFonts w:ascii="宋体" w:hAnsi="宋体" w:cs="宋体"/>
          <w:bCs/>
          <w:color w:val="auto"/>
          <w:sz w:val="24"/>
          <w:highlight w:val="none"/>
        </w:rPr>
      </w:pPr>
    </w:p>
    <w:p w14:paraId="4BA7A6E5">
      <w:pPr>
        <w:adjustRightInd w:val="0"/>
        <w:snapToGrid w:val="0"/>
        <w:spacing w:line="360" w:lineRule="auto"/>
        <w:ind w:firstLine="480" w:firstLineChars="200"/>
        <w:rPr>
          <w:rFonts w:ascii="宋体" w:hAnsi="宋体" w:cs="宋体"/>
          <w:bCs/>
          <w:color w:val="auto"/>
          <w:sz w:val="24"/>
          <w:highlight w:val="none"/>
        </w:rPr>
      </w:pPr>
    </w:p>
    <w:p w14:paraId="7FA30090">
      <w:pPr>
        <w:adjustRightInd w:val="0"/>
        <w:snapToGrid w:val="0"/>
        <w:spacing w:line="360" w:lineRule="auto"/>
        <w:ind w:firstLine="480" w:firstLineChars="200"/>
        <w:rPr>
          <w:rFonts w:ascii="宋体" w:hAnsi="宋体" w:cs="宋体"/>
          <w:bCs/>
          <w:color w:val="auto"/>
          <w:sz w:val="24"/>
          <w:highlight w:val="none"/>
        </w:rPr>
      </w:pPr>
    </w:p>
    <w:p w14:paraId="7F67FF7E">
      <w:pPr>
        <w:adjustRightInd w:val="0"/>
        <w:snapToGrid w:val="0"/>
        <w:spacing w:line="360" w:lineRule="auto"/>
        <w:ind w:firstLine="480" w:firstLineChars="200"/>
        <w:rPr>
          <w:rFonts w:ascii="宋体" w:hAnsi="宋体" w:cs="宋体"/>
          <w:bCs/>
          <w:color w:val="auto"/>
          <w:sz w:val="24"/>
          <w:highlight w:val="none"/>
        </w:rPr>
      </w:pPr>
    </w:p>
    <w:p w14:paraId="4571BEB5">
      <w:pPr>
        <w:adjustRightInd w:val="0"/>
        <w:snapToGrid w:val="0"/>
        <w:spacing w:line="360" w:lineRule="auto"/>
        <w:ind w:firstLine="480" w:firstLineChars="200"/>
        <w:rPr>
          <w:rFonts w:ascii="宋体" w:hAnsi="宋体" w:cs="宋体"/>
          <w:bCs/>
          <w:color w:val="auto"/>
          <w:sz w:val="24"/>
          <w:highlight w:val="none"/>
        </w:rPr>
      </w:pPr>
    </w:p>
    <w:p w14:paraId="26CC97FA">
      <w:pPr>
        <w:adjustRightInd w:val="0"/>
        <w:snapToGrid w:val="0"/>
        <w:spacing w:line="360" w:lineRule="auto"/>
        <w:ind w:firstLine="480" w:firstLineChars="200"/>
        <w:rPr>
          <w:rFonts w:ascii="宋体" w:hAnsi="宋体" w:cs="宋体"/>
          <w:bCs/>
          <w:color w:val="auto"/>
          <w:sz w:val="24"/>
          <w:highlight w:val="none"/>
        </w:rPr>
      </w:pPr>
    </w:p>
    <w:p w14:paraId="6A3E5DB4">
      <w:pPr>
        <w:adjustRightInd w:val="0"/>
        <w:snapToGrid w:val="0"/>
        <w:spacing w:line="360" w:lineRule="auto"/>
        <w:ind w:firstLine="480" w:firstLineChars="200"/>
        <w:rPr>
          <w:rFonts w:ascii="宋体" w:hAnsi="宋体" w:cs="宋体"/>
          <w:bCs/>
          <w:color w:val="auto"/>
          <w:sz w:val="24"/>
          <w:highlight w:val="none"/>
        </w:rPr>
      </w:pPr>
    </w:p>
    <w:p w14:paraId="56CB88ED">
      <w:pPr>
        <w:adjustRightInd w:val="0"/>
        <w:snapToGrid w:val="0"/>
        <w:spacing w:line="360" w:lineRule="auto"/>
        <w:ind w:firstLine="480" w:firstLineChars="200"/>
        <w:rPr>
          <w:rFonts w:ascii="宋体" w:hAnsi="宋体" w:cs="宋体"/>
          <w:bCs/>
          <w:color w:val="auto"/>
          <w:sz w:val="24"/>
          <w:highlight w:val="none"/>
        </w:rPr>
      </w:pPr>
    </w:p>
    <w:p w14:paraId="196CDA8A">
      <w:pPr>
        <w:adjustRightInd w:val="0"/>
        <w:snapToGrid w:val="0"/>
        <w:spacing w:line="360" w:lineRule="auto"/>
        <w:ind w:firstLine="480" w:firstLineChars="200"/>
        <w:rPr>
          <w:rFonts w:ascii="宋体" w:hAnsi="宋体" w:cs="宋体"/>
          <w:bCs/>
          <w:color w:val="auto"/>
          <w:sz w:val="24"/>
          <w:highlight w:val="none"/>
        </w:rPr>
      </w:pPr>
    </w:p>
    <w:p w14:paraId="1BBC9497">
      <w:pPr>
        <w:adjustRightInd w:val="0"/>
        <w:snapToGrid w:val="0"/>
        <w:spacing w:line="360" w:lineRule="auto"/>
        <w:ind w:firstLine="480" w:firstLineChars="200"/>
        <w:rPr>
          <w:rFonts w:ascii="宋体" w:hAnsi="宋体" w:cs="宋体"/>
          <w:bCs/>
          <w:color w:val="auto"/>
          <w:sz w:val="24"/>
          <w:highlight w:val="none"/>
        </w:rPr>
      </w:pPr>
    </w:p>
    <w:p w14:paraId="281C5F55">
      <w:pPr>
        <w:adjustRightInd w:val="0"/>
        <w:snapToGrid w:val="0"/>
        <w:spacing w:line="360" w:lineRule="auto"/>
        <w:ind w:firstLine="480" w:firstLineChars="200"/>
        <w:rPr>
          <w:rFonts w:ascii="宋体" w:hAnsi="宋体" w:cs="宋体"/>
          <w:bCs/>
          <w:color w:val="auto"/>
          <w:sz w:val="24"/>
          <w:highlight w:val="none"/>
        </w:rPr>
      </w:pPr>
    </w:p>
    <w:p w14:paraId="5B97E28F">
      <w:pPr>
        <w:adjustRightInd w:val="0"/>
        <w:snapToGrid w:val="0"/>
        <w:spacing w:line="360" w:lineRule="auto"/>
        <w:ind w:firstLine="480" w:firstLineChars="200"/>
        <w:rPr>
          <w:rFonts w:ascii="宋体" w:hAnsi="宋体" w:cs="宋体"/>
          <w:bCs/>
          <w:color w:val="auto"/>
          <w:sz w:val="24"/>
          <w:highlight w:val="none"/>
        </w:rPr>
      </w:pPr>
    </w:p>
    <w:bookmarkEnd w:id="922"/>
    <w:bookmarkEnd w:id="923"/>
    <w:p w14:paraId="4A76BAEA">
      <w:pPr>
        <w:tabs>
          <w:tab w:val="left" w:pos="6000"/>
          <w:tab w:val="left" w:pos="7040"/>
          <w:tab w:val="left" w:pos="8100"/>
        </w:tabs>
        <w:autoSpaceDE w:val="0"/>
        <w:autoSpaceDN w:val="0"/>
        <w:adjustRightInd w:val="0"/>
        <w:spacing w:line="360" w:lineRule="auto"/>
        <w:ind w:right="-20"/>
        <w:jc w:val="center"/>
        <w:rPr>
          <w:rFonts w:ascii="宋体" w:hAnsi="宋体" w:cs="宋体"/>
          <w:b/>
          <w:color w:val="auto"/>
          <w:sz w:val="28"/>
          <w:szCs w:val="28"/>
          <w:highlight w:val="none"/>
        </w:rPr>
      </w:pPr>
      <w:r>
        <w:rPr>
          <w:rFonts w:hint="eastAsia" w:ascii="宋体" w:hAnsi="宋体" w:cs="宋体"/>
          <w:b/>
          <w:color w:val="auto"/>
          <w:sz w:val="28"/>
          <w:szCs w:val="28"/>
          <w:highlight w:val="none"/>
        </w:rPr>
        <w:t>（五）其他资料</w:t>
      </w:r>
    </w:p>
    <w:p w14:paraId="0A4B8AAB">
      <w:pPr>
        <w:tabs>
          <w:tab w:val="left" w:pos="6000"/>
          <w:tab w:val="left" w:pos="7040"/>
          <w:tab w:val="left" w:pos="8100"/>
        </w:tabs>
        <w:autoSpaceDE w:val="0"/>
        <w:autoSpaceDN w:val="0"/>
        <w:adjustRightInd w:val="0"/>
        <w:spacing w:line="360" w:lineRule="auto"/>
        <w:ind w:right="-20"/>
        <w:jc w:val="center"/>
        <w:rPr>
          <w:rFonts w:ascii="宋体" w:hAnsi="宋体" w:cs="宋体"/>
          <w:b/>
          <w:color w:val="auto"/>
          <w:sz w:val="28"/>
          <w:szCs w:val="28"/>
          <w:highlight w:val="none"/>
        </w:rPr>
      </w:pPr>
    </w:p>
    <w:sectPr>
      <w:footerReference r:id="rId4" w:type="even"/>
      <w:pgSz w:w="11906" w:h="16838"/>
      <w:pgMar w:top="1440" w:right="1133" w:bottom="1440"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BFCF0">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5BD01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05BD01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527B2"/>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87599"/>
    <w:multiLevelType w:val="singleLevel"/>
    <w:tmpl w:val="8CA87599"/>
    <w:lvl w:ilvl="0" w:tentative="0">
      <w:start w:val="1"/>
      <w:numFmt w:val="chineseCounting"/>
      <w:suff w:val="nothing"/>
      <w:lvlText w:val="（%1）"/>
      <w:lvlJc w:val="left"/>
      <w:rPr>
        <w:rFonts w:hint="eastAsia"/>
      </w:rPr>
    </w:lvl>
  </w:abstractNum>
  <w:abstractNum w:abstractNumId="1">
    <w:nsid w:val="AAA0C84C"/>
    <w:multiLevelType w:val="singleLevel"/>
    <w:tmpl w:val="AAA0C84C"/>
    <w:lvl w:ilvl="0" w:tentative="0">
      <w:start w:val="3"/>
      <w:numFmt w:val="chineseCounting"/>
      <w:suff w:val="nothing"/>
      <w:lvlText w:val="%1、"/>
      <w:lvlJc w:val="left"/>
      <w:rPr>
        <w:rFonts w:hint="eastAsia"/>
      </w:rPr>
    </w:lvl>
  </w:abstractNum>
  <w:abstractNum w:abstractNumId="2">
    <w:nsid w:val="AE179035"/>
    <w:multiLevelType w:val="singleLevel"/>
    <w:tmpl w:val="AE179035"/>
    <w:lvl w:ilvl="0" w:tentative="0">
      <w:start w:val="1"/>
      <w:numFmt w:val="chineseCounting"/>
      <w:suff w:val="nothing"/>
      <w:lvlText w:val="%1、"/>
      <w:lvlJc w:val="left"/>
      <w:rPr>
        <w:rFonts w:hint="eastAsia"/>
      </w:rPr>
    </w:lvl>
  </w:abstractNum>
  <w:abstractNum w:abstractNumId="3">
    <w:nsid w:val="D96844A1"/>
    <w:multiLevelType w:val="singleLevel"/>
    <w:tmpl w:val="D96844A1"/>
    <w:lvl w:ilvl="0" w:tentative="0">
      <w:start w:val="4"/>
      <w:numFmt w:val="chineseCounting"/>
      <w:suff w:val="space"/>
      <w:lvlText w:val="第%1章"/>
      <w:lvlJc w:val="left"/>
      <w:rPr>
        <w:rFonts w:hint="eastAsia"/>
      </w:rPr>
    </w:lvl>
  </w:abstractNum>
  <w:abstractNum w:abstractNumId="4">
    <w:nsid w:val="597582A1"/>
    <w:multiLevelType w:val="singleLevel"/>
    <w:tmpl w:val="597582A1"/>
    <w:lvl w:ilvl="0" w:tentative="0">
      <w:start w:val="2"/>
      <w:numFmt w:val="chineseCounting"/>
      <w:suff w:val="nothing"/>
      <w:lvlText w:val="（%1）"/>
      <w:lvlJc w:val="left"/>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72A27"/>
    <w:rsid w:val="00053383"/>
    <w:rsid w:val="00236FBD"/>
    <w:rsid w:val="005A3F48"/>
    <w:rsid w:val="007C57DC"/>
    <w:rsid w:val="007C717F"/>
    <w:rsid w:val="00837A19"/>
    <w:rsid w:val="008B2101"/>
    <w:rsid w:val="008D138C"/>
    <w:rsid w:val="00C222DB"/>
    <w:rsid w:val="00E92767"/>
    <w:rsid w:val="00EA0A46"/>
    <w:rsid w:val="02832A46"/>
    <w:rsid w:val="03C50E3C"/>
    <w:rsid w:val="04966335"/>
    <w:rsid w:val="0572467D"/>
    <w:rsid w:val="05E7509A"/>
    <w:rsid w:val="063127B9"/>
    <w:rsid w:val="06AC0092"/>
    <w:rsid w:val="073872A3"/>
    <w:rsid w:val="08D6431D"/>
    <w:rsid w:val="09C163D5"/>
    <w:rsid w:val="09D122A1"/>
    <w:rsid w:val="0A20501F"/>
    <w:rsid w:val="0B112BB9"/>
    <w:rsid w:val="0B584344"/>
    <w:rsid w:val="0BA27521"/>
    <w:rsid w:val="0D6E78AC"/>
    <w:rsid w:val="0DC25720"/>
    <w:rsid w:val="0E4275FC"/>
    <w:rsid w:val="0E494A2D"/>
    <w:rsid w:val="0EE06B2A"/>
    <w:rsid w:val="0F0547E3"/>
    <w:rsid w:val="0F1467D4"/>
    <w:rsid w:val="0F1669F0"/>
    <w:rsid w:val="10077A80"/>
    <w:rsid w:val="11152D86"/>
    <w:rsid w:val="12EA4F89"/>
    <w:rsid w:val="13B7634D"/>
    <w:rsid w:val="13D027C1"/>
    <w:rsid w:val="14467430"/>
    <w:rsid w:val="15211680"/>
    <w:rsid w:val="15A75916"/>
    <w:rsid w:val="16090545"/>
    <w:rsid w:val="162437A1"/>
    <w:rsid w:val="16436B43"/>
    <w:rsid w:val="1699418F"/>
    <w:rsid w:val="17542387"/>
    <w:rsid w:val="17E31439"/>
    <w:rsid w:val="184435F6"/>
    <w:rsid w:val="187F6793"/>
    <w:rsid w:val="18F338FE"/>
    <w:rsid w:val="193C34F7"/>
    <w:rsid w:val="19706CFD"/>
    <w:rsid w:val="1A55661F"/>
    <w:rsid w:val="1A654C23"/>
    <w:rsid w:val="1A69031C"/>
    <w:rsid w:val="1A967E5F"/>
    <w:rsid w:val="1B4A1EFB"/>
    <w:rsid w:val="1C681774"/>
    <w:rsid w:val="1C69015F"/>
    <w:rsid w:val="1CCC127F"/>
    <w:rsid w:val="1DB96EC4"/>
    <w:rsid w:val="1DE50477"/>
    <w:rsid w:val="1E122A78"/>
    <w:rsid w:val="1EB27F3B"/>
    <w:rsid w:val="1F016D75"/>
    <w:rsid w:val="1F7F5EEC"/>
    <w:rsid w:val="204213F3"/>
    <w:rsid w:val="20790B8D"/>
    <w:rsid w:val="209651C2"/>
    <w:rsid w:val="21D8024D"/>
    <w:rsid w:val="223E5BEA"/>
    <w:rsid w:val="22552F34"/>
    <w:rsid w:val="227A681E"/>
    <w:rsid w:val="240B5FA0"/>
    <w:rsid w:val="24833D88"/>
    <w:rsid w:val="26887D7C"/>
    <w:rsid w:val="27D05536"/>
    <w:rsid w:val="27F07987"/>
    <w:rsid w:val="28A644E9"/>
    <w:rsid w:val="28A93453"/>
    <w:rsid w:val="28E55011"/>
    <w:rsid w:val="29B42C36"/>
    <w:rsid w:val="2A6C420C"/>
    <w:rsid w:val="2A8A0A61"/>
    <w:rsid w:val="2AD37AE7"/>
    <w:rsid w:val="2B74267D"/>
    <w:rsid w:val="2BB4516F"/>
    <w:rsid w:val="2BC25ADE"/>
    <w:rsid w:val="2C02237E"/>
    <w:rsid w:val="2E224612"/>
    <w:rsid w:val="2E3305CD"/>
    <w:rsid w:val="30746CE7"/>
    <w:rsid w:val="337771AE"/>
    <w:rsid w:val="34B306BA"/>
    <w:rsid w:val="35735B07"/>
    <w:rsid w:val="36681030"/>
    <w:rsid w:val="370276D6"/>
    <w:rsid w:val="37C329C2"/>
    <w:rsid w:val="37D90437"/>
    <w:rsid w:val="384018E7"/>
    <w:rsid w:val="38547ABE"/>
    <w:rsid w:val="391D07F7"/>
    <w:rsid w:val="392751D2"/>
    <w:rsid w:val="39344B40"/>
    <w:rsid w:val="3AED5FA8"/>
    <w:rsid w:val="3B8701AA"/>
    <w:rsid w:val="3BBB788F"/>
    <w:rsid w:val="3D785FFC"/>
    <w:rsid w:val="3DDD2303"/>
    <w:rsid w:val="3F9134F1"/>
    <w:rsid w:val="3FC53836"/>
    <w:rsid w:val="4092199A"/>
    <w:rsid w:val="40FC5196"/>
    <w:rsid w:val="43F128A5"/>
    <w:rsid w:val="44627A06"/>
    <w:rsid w:val="459C2AF6"/>
    <w:rsid w:val="45D343EE"/>
    <w:rsid w:val="46384740"/>
    <w:rsid w:val="464A0565"/>
    <w:rsid w:val="47382CFF"/>
    <w:rsid w:val="47655D96"/>
    <w:rsid w:val="47DC2860"/>
    <w:rsid w:val="47E2206A"/>
    <w:rsid w:val="480C2163"/>
    <w:rsid w:val="486D24D6"/>
    <w:rsid w:val="48F21359"/>
    <w:rsid w:val="499046CE"/>
    <w:rsid w:val="49C66341"/>
    <w:rsid w:val="4A443E36"/>
    <w:rsid w:val="4BF20AF3"/>
    <w:rsid w:val="4C1C493F"/>
    <w:rsid w:val="4C5F674A"/>
    <w:rsid w:val="4CBE3209"/>
    <w:rsid w:val="4D001B6A"/>
    <w:rsid w:val="4D6807BA"/>
    <w:rsid w:val="510C6D30"/>
    <w:rsid w:val="51250FD2"/>
    <w:rsid w:val="513D739F"/>
    <w:rsid w:val="5199662D"/>
    <w:rsid w:val="52337EC2"/>
    <w:rsid w:val="52CF270B"/>
    <w:rsid w:val="52D675F5"/>
    <w:rsid w:val="5357679A"/>
    <w:rsid w:val="53BE0165"/>
    <w:rsid w:val="53D64B7B"/>
    <w:rsid w:val="54273E81"/>
    <w:rsid w:val="543A3BB4"/>
    <w:rsid w:val="54FE4E4B"/>
    <w:rsid w:val="55034D4B"/>
    <w:rsid w:val="55A21B63"/>
    <w:rsid w:val="55F304BE"/>
    <w:rsid w:val="56ED315F"/>
    <w:rsid w:val="584D2AD6"/>
    <w:rsid w:val="587F072F"/>
    <w:rsid w:val="5AB83F1A"/>
    <w:rsid w:val="5AD453E9"/>
    <w:rsid w:val="5B04316E"/>
    <w:rsid w:val="5CD252D1"/>
    <w:rsid w:val="5CD35CBF"/>
    <w:rsid w:val="5E3339ED"/>
    <w:rsid w:val="5F8443E3"/>
    <w:rsid w:val="5FC058B5"/>
    <w:rsid w:val="600D6620"/>
    <w:rsid w:val="602A0F80"/>
    <w:rsid w:val="613D4CE3"/>
    <w:rsid w:val="61504A17"/>
    <w:rsid w:val="622163B3"/>
    <w:rsid w:val="62B861C5"/>
    <w:rsid w:val="62EA0E9B"/>
    <w:rsid w:val="63AA3B18"/>
    <w:rsid w:val="63BF5E84"/>
    <w:rsid w:val="63C72F2C"/>
    <w:rsid w:val="63CF61BC"/>
    <w:rsid w:val="64520AA6"/>
    <w:rsid w:val="64992B79"/>
    <w:rsid w:val="64A15589"/>
    <w:rsid w:val="65870C23"/>
    <w:rsid w:val="65F75177"/>
    <w:rsid w:val="65FF07B9"/>
    <w:rsid w:val="661A3845"/>
    <w:rsid w:val="664F3A5B"/>
    <w:rsid w:val="66B7111D"/>
    <w:rsid w:val="66C56E00"/>
    <w:rsid w:val="6A6D03E7"/>
    <w:rsid w:val="6AD71D05"/>
    <w:rsid w:val="6B140B81"/>
    <w:rsid w:val="6B4078AA"/>
    <w:rsid w:val="6B7951A8"/>
    <w:rsid w:val="6C240F7A"/>
    <w:rsid w:val="6E251C71"/>
    <w:rsid w:val="6E322CF5"/>
    <w:rsid w:val="6E425AF1"/>
    <w:rsid w:val="6FEA72DF"/>
    <w:rsid w:val="6FF62C2D"/>
    <w:rsid w:val="707B1384"/>
    <w:rsid w:val="70814BED"/>
    <w:rsid w:val="71DE67A0"/>
    <w:rsid w:val="726C5429"/>
    <w:rsid w:val="75587EE6"/>
    <w:rsid w:val="766C59F7"/>
    <w:rsid w:val="774E4741"/>
    <w:rsid w:val="78B44355"/>
    <w:rsid w:val="78D10F8C"/>
    <w:rsid w:val="790A7749"/>
    <w:rsid w:val="79646E59"/>
    <w:rsid w:val="79AA0D28"/>
    <w:rsid w:val="7A603AC5"/>
    <w:rsid w:val="7AAD407F"/>
    <w:rsid w:val="7D67516A"/>
    <w:rsid w:val="7DB80EC8"/>
    <w:rsid w:val="7DDE3935"/>
    <w:rsid w:val="7E33174F"/>
    <w:rsid w:val="7EFE1AFE"/>
    <w:rsid w:val="7F6365CE"/>
    <w:rsid w:val="7FA24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styleId="3">
    <w:name w:val="Body Text Indent"/>
    <w:basedOn w:val="1"/>
    <w:autoRedefine/>
    <w:qFormat/>
    <w:uiPriority w:val="0"/>
    <w:pPr>
      <w:spacing w:line="700" w:lineRule="exact"/>
      <w:ind w:left="960"/>
    </w:pPr>
    <w:rPr>
      <w:sz w:val="44"/>
    </w:rPr>
  </w:style>
  <w:style w:type="paragraph" w:styleId="4">
    <w:name w:val="footer"/>
    <w:basedOn w:val="1"/>
    <w:autoRedefine/>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2113</Words>
  <Characters>2411</Characters>
  <Lines>194</Lines>
  <Paragraphs>54</Paragraphs>
  <TotalTime>105</TotalTime>
  <ScaleCrop>false</ScaleCrop>
  <LinksUpToDate>false</LinksUpToDate>
  <CharactersWithSpaces>2640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2023-08-31T01:46:00Z</dcterms:created>
  <dc:creator>Administrator.BF-20220613QBHG</dc:creator>
  <cp:lastModifiedBy>LJ</cp:lastModifiedBy>
  <cp:lastPrinted>2024-01-28T01:59:00Z</cp:lastPrinted>
  <dcterms:modified xsi:type="dcterms:W3CDTF">2025-12-19T09:13:58Z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C95F23835BAF4565BEDBF4B3E190702D_13</vt:lpwstr>
  </property>
  <property fmtid="{D5CDD505-2E9C-101B-9397-08002B2CF9AE}" pid="4" name="KSOTemplateDocerSaveRecord">
    <vt:lpwstr>eyJoZGlkIjoiYmRhYjZmODE3MWRjYzc5YmI3MDQxNmFiOWViMWUzM2IiLCJ1c2VySWQiOiIxMjE4MzEzMjQyIn0=</vt:lpwstr>
  </property>
</Properties>
</file>