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74F53">
      <w:pPr>
        <w:spacing w:line="360" w:lineRule="auto"/>
        <w:jc w:val="center"/>
        <w:outlineLvl w:val="9"/>
        <w:rPr>
          <w:rFonts w:hint="eastAsia" w:ascii="宋体" w:hAnsi="宋体" w:eastAsia="宋体" w:cs="宋体"/>
          <w:color w:val="000000" w:themeColor="text1"/>
          <w:sz w:val="36"/>
          <w:szCs w:val="21"/>
          <w:highlight w:val="none"/>
          <w14:textFill>
            <w14:solidFill>
              <w14:schemeClr w14:val="tx1"/>
            </w14:solidFill>
          </w14:textFill>
        </w:rPr>
      </w:pPr>
      <w:bookmarkStart w:id="0" w:name="_Toc152042286"/>
      <w:bookmarkStart w:id="1" w:name="_Toc144974478"/>
    </w:p>
    <w:p w14:paraId="119190B1">
      <w:pPr>
        <w:spacing w:line="360" w:lineRule="auto"/>
        <w:jc w:val="center"/>
        <w:outlineLvl w:val="9"/>
        <w:rPr>
          <w:rFonts w:hint="eastAsia" w:ascii="宋体" w:hAnsi="宋体" w:eastAsia="宋体" w:cs="宋体"/>
          <w:b/>
          <w:bCs/>
          <w:color w:val="000000" w:themeColor="text1"/>
          <w:sz w:val="40"/>
          <w:szCs w:val="22"/>
          <w:highlight w:val="none"/>
          <w:lang w:eastAsia="zh-CN"/>
          <w14:textFill>
            <w14:solidFill>
              <w14:schemeClr w14:val="tx1"/>
            </w14:solidFill>
          </w14:textFill>
        </w:rPr>
      </w:pPr>
      <w:r>
        <w:rPr>
          <w:rFonts w:hint="eastAsia" w:ascii="宋体" w:hAnsi="宋体" w:eastAsia="宋体" w:cs="宋体"/>
          <w:b/>
          <w:bCs/>
          <w:color w:val="000000" w:themeColor="text1"/>
          <w:sz w:val="36"/>
          <w:szCs w:val="21"/>
          <w:highlight w:val="none"/>
          <w14:textFill>
            <w14:solidFill>
              <w14:schemeClr w14:val="tx1"/>
            </w14:solidFill>
          </w14:textFill>
        </w:rPr>
        <w:t>项目名称</w:t>
      </w:r>
      <w:r>
        <w:rPr>
          <w:rFonts w:hint="eastAsia" w:ascii="宋体" w:hAnsi="宋体" w:eastAsia="宋体" w:cs="宋体"/>
          <w:b/>
          <w:bCs/>
          <w:color w:val="000000" w:themeColor="text1"/>
          <w:sz w:val="36"/>
          <w:szCs w:val="21"/>
          <w:highlight w:val="none"/>
          <w:lang w:eastAsia="zh-CN"/>
          <w14:textFill>
            <w14:solidFill>
              <w14:schemeClr w14:val="tx1"/>
            </w14:solidFill>
          </w14:textFill>
        </w:rPr>
        <w:t>：千叶·中央街区一期商业幕墙整改工程</w:t>
      </w:r>
      <w:r>
        <w:rPr>
          <w:rFonts w:hint="eastAsia" w:ascii="宋体" w:hAnsi="宋体" w:eastAsia="宋体" w:cs="宋体"/>
          <w:b/>
          <w:bCs/>
          <w:color w:val="000000" w:themeColor="text1"/>
          <w:sz w:val="36"/>
          <w:szCs w:val="21"/>
          <w:highlight w:val="none"/>
          <w:lang w:val="en-US" w:eastAsia="zh-CN"/>
          <w14:textFill>
            <w14:solidFill>
              <w14:schemeClr w14:val="tx1"/>
            </w14:solidFill>
          </w14:textFill>
        </w:rPr>
        <w:t>总承包</w:t>
      </w:r>
    </w:p>
    <w:p w14:paraId="7DF53E54">
      <w:pPr>
        <w:spacing w:line="360" w:lineRule="auto"/>
        <w:jc w:val="center"/>
        <w:outlineLvl w:val="9"/>
        <w:rPr>
          <w:rFonts w:hint="eastAsia" w:ascii="宋体" w:hAnsi="宋体" w:eastAsia="宋体" w:cs="宋体"/>
          <w:b/>
          <w:bCs/>
          <w:color w:val="000000" w:themeColor="text1"/>
          <w:sz w:val="40"/>
          <w:szCs w:val="22"/>
          <w:highlight w:val="none"/>
          <w:lang w:eastAsia="zh-CN"/>
          <w14:textFill>
            <w14:solidFill>
              <w14:schemeClr w14:val="tx1"/>
            </w14:solidFill>
          </w14:textFill>
        </w:rPr>
      </w:pPr>
    </w:p>
    <w:p w14:paraId="627AE130">
      <w:pPr>
        <w:spacing w:line="360" w:lineRule="auto"/>
        <w:outlineLvl w:val="9"/>
        <w:rPr>
          <w:rFonts w:hint="eastAsia" w:ascii="宋体" w:hAnsi="宋体" w:eastAsia="宋体" w:cs="宋体"/>
          <w:b/>
          <w:color w:val="000000" w:themeColor="text1"/>
          <w:sz w:val="84"/>
          <w:szCs w:val="84"/>
          <w:highlight w:val="none"/>
          <w14:textFill>
            <w14:solidFill>
              <w14:schemeClr w14:val="tx1"/>
            </w14:solidFill>
          </w14:textFill>
        </w:rPr>
      </w:pPr>
    </w:p>
    <w:p w14:paraId="5BBE75C1">
      <w:pPr>
        <w:spacing w:line="600" w:lineRule="exact"/>
        <w:jc w:val="both"/>
        <w:outlineLvl w:val="9"/>
        <w:rPr>
          <w:rFonts w:hint="eastAsia" w:ascii="宋体" w:hAnsi="宋体" w:eastAsia="宋体" w:cs="宋体"/>
          <w:color w:val="000000" w:themeColor="text1"/>
          <w:sz w:val="52"/>
          <w:highlight w:val="none"/>
          <w14:textFill>
            <w14:solidFill>
              <w14:schemeClr w14:val="tx1"/>
            </w14:solidFill>
          </w14:textFill>
        </w:rPr>
      </w:pPr>
    </w:p>
    <w:p w14:paraId="1B4A1936">
      <w:pPr>
        <w:spacing w:line="600" w:lineRule="exact"/>
        <w:jc w:val="center"/>
        <w:outlineLvl w:val="9"/>
        <w:rPr>
          <w:rFonts w:hint="eastAsia" w:ascii="宋体" w:hAnsi="宋体" w:eastAsia="宋体" w:cs="宋体"/>
          <w:color w:val="000000" w:themeColor="text1"/>
          <w:sz w:val="52"/>
          <w:highlight w:val="none"/>
          <w14:textFill>
            <w14:solidFill>
              <w14:schemeClr w14:val="tx1"/>
            </w14:solidFill>
          </w14:textFill>
        </w:rPr>
      </w:pPr>
    </w:p>
    <w:p w14:paraId="0BBEA6F9">
      <w:pPr>
        <w:spacing w:line="600" w:lineRule="exact"/>
        <w:jc w:val="center"/>
        <w:outlineLvl w:val="9"/>
        <w:rPr>
          <w:rFonts w:hint="eastAsia" w:ascii="宋体" w:hAnsi="宋体" w:eastAsia="宋体" w:cs="宋体"/>
          <w:color w:val="000000" w:themeColor="text1"/>
          <w:sz w:val="52"/>
          <w:highlight w:val="none"/>
          <w14:textFill>
            <w14:solidFill>
              <w14:schemeClr w14:val="tx1"/>
            </w14:solidFill>
          </w14:textFill>
        </w:rPr>
      </w:pPr>
    </w:p>
    <w:p w14:paraId="266237C4">
      <w:pPr>
        <w:jc w:val="center"/>
        <w:outlineLvl w:val="9"/>
        <w:rPr>
          <w:rFonts w:hint="eastAsia" w:ascii="宋体" w:hAnsi="宋体" w:eastAsia="宋体" w:cs="宋体"/>
          <w:color w:val="000000" w:themeColor="text1"/>
          <w:sz w:val="32"/>
          <w:szCs w:val="20"/>
          <w:highlight w:val="none"/>
          <w14:textFill>
            <w14:solidFill>
              <w14:schemeClr w14:val="tx1"/>
            </w14:solidFill>
          </w14:textFill>
        </w:rPr>
      </w:pPr>
      <w:r>
        <w:rPr>
          <w:rFonts w:hint="eastAsia" w:ascii="宋体" w:hAnsi="宋体" w:eastAsia="宋体" w:cs="宋体"/>
          <w:b/>
          <w:bCs/>
          <w:color w:val="000000" w:themeColor="text1"/>
          <w:spacing w:val="80"/>
          <w:sz w:val="112"/>
          <w:szCs w:val="112"/>
          <w:highlight w:val="none"/>
          <w14:textFill>
            <w14:solidFill>
              <w14:schemeClr w14:val="tx1"/>
            </w14:solidFill>
          </w14:textFill>
        </w:rPr>
        <w:t>竞争性比选文件</w:t>
      </w:r>
    </w:p>
    <w:p w14:paraId="0011BE88">
      <w:pPr>
        <w:pStyle w:val="7"/>
        <w:spacing w:line="500" w:lineRule="exact"/>
        <w:ind w:left="0"/>
        <w:outlineLvl w:val="9"/>
        <w:rPr>
          <w:rFonts w:hint="eastAsia" w:ascii="宋体" w:hAnsi="宋体" w:eastAsia="宋体" w:cs="宋体"/>
          <w:b/>
          <w:color w:val="000000" w:themeColor="text1"/>
          <w:sz w:val="36"/>
          <w:szCs w:val="21"/>
          <w:highlight w:val="none"/>
          <w14:textFill>
            <w14:solidFill>
              <w14:schemeClr w14:val="tx1"/>
            </w14:solidFill>
          </w14:textFill>
        </w:rPr>
      </w:pPr>
    </w:p>
    <w:p w14:paraId="2BD218F9">
      <w:pPr>
        <w:pStyle w:val="7"/>
        <w:spacing w:line="500" w:lineRule="exact"/>
        <w:ind w:firstLine="176" w:firstLineChars="44"/>
        <w:outlineLvl w:val="9"/>
        <w:rPr>
          <w:rFonts w:hint="eastAsia" w:ascii="宋体" w:hAnsi="宋体" w:eastAsia="宋体" w:cs="宋体"/>
          <w:color w:val="000000" w:themeColor="text1"/>
          <w:sz w:val="40"/>
          <w:szCs w:val="22"/>
          <w:highlight w:val="none"/>
          <w14:textFill>
            <w14:solidFill>
              <w14:schemeClr w14:val="tx1"/>
            </w14:solidFill>
          </w14:textFill>
        </w:rPr>
      </w:pPr>
      <w:r>
        <w:rPr>
          <w:rFonts w:hint="eastAsia" w:ascii="宋体" w:hAnsi="宋体" w:eastAsia="宋体" w:cs="宋体"/>
          <w:color w:val="000000" w:themeColor="text1"/>
          <w:sz w:val="40"/>
          <w:szCs w:val="22"/>
          <w:highlight w:val="none"/>
          <w14:textFill>
            <w14:solidFill>
              <w14:schemeClr w14:val="tx1"/>
            </w14:solidFill>
          </w14:textFill>
        </w:rPr>
        <w:t xml:space="preserve"> </w:t>
      </w:r>
    </w:p>
    <w:p w14:paraId="55CDDE9B">
      <w:pPr>
        <w:pStyle w:val="7"/>
        <w:spacing w:line="500" w:lineRule="exact"/>
        <w:ind w:left="3716" w:leftChars="700" w:hanging="2246" w:hangingChars="702"/>
        <w:outlineLvl w:val="9"/>
        <w:rPr>
          <w:rFonts w:hint="eastAsia" w:ascii="宋体" w:hAnsi="宋体" w:eastAsia="宋体" w:cs="宋体"/>
          <w:color w:val="000000" w:themeColor="text1"/>
          <w:sz w:val="32"/>
          <w:highlight w:val="none"/>
          <w14:textFill>
            <w14:solidFill>
              <w14:schemeClr w14:val="tx1"/>
            </w14:solidFill>
          </w14:textFill>
        </w:rPr>
      </w:pPr>
    </w:p>
    <w:p w14:paraId="6466E676">
      <w:pPr>
        <w:pStyle w:val="7"/>
        <w:spacing w:line="500" w:lineRule="exact"/>
        <w:ind w:left="0" w:leftChars="0" w:firstLine="0" w:firstLineChars="0"/>
        <w:outlineLvl w:val="9"/>
        <w:rPr>
          <w:rFonts w:hint="eastAsia" w:ascii="宋体" w:hAnsi="宋体" w:eastAsia="宋体" w:cs="宋体"/>
          <w:color w:val="000000" w:themeColor="text1"/>
          <w:sz w:val="32"/>
          <w:highlight w:val="none"/>
          <w14:textFill>
            <w14:solidFill>
              <w14:schemeClr w14:val="tx1"/>
            </w14:solidFill>
          </w14:textFill>
        </w:rPr>
      </w:pPr>
    </w:p>
    <w:p w14:paraId="2F67BF24">
      <w:pPr>
        <w:pStyle w:val="7"/>
        <w:spacing w:line="500" w:lineRule="exact"/>
        <w:ind w:left="3716" w:leftChars="700" w:hanging="2246" w:hangingChars="702"/>
        <w:outlineLvl w:val="9"/>
        <w:rPr>
          <w:rFonts w:hint="eastAsia" w:ascii="宋体" w:hAnsi="宋体" w:eastAsia="宋体" w:cs="宋体"/>
          <w:color w:val="000000" w:themeColor="text1"/>
          <w:sz w:val="32"/>
          <w:highlight w:val="none"/>
          <w14:textFill>
            <w14:solidFill>
              <w14:schemeClr w14:val="tx1"/>
            </w14:solidFill>
          </w14:textFill>
        </w:rPr>
      </w:pPr>
    </w:p>
    <w:p w14:paraId="679ADDFA">
      <w:pPr>
        <w:pStyle w:val="7"/>
        <w:spacing w:line="500" w:lineRule="exact"/>
        <w:ind w:left="3716" w:leftChars="700" w:hanging="2246" w:hangingChars="702"/>
        <w:outlineLvl w:val="9"/>
        <w:rPr>
          <w:rFonts w:hint="eastAsia" w:ascii="宋体" w:hAnsi="宋体" w:eastAsia="宋体" w:cs="宋体"/>
          <w:color w:val="000000" w:themeColor="text1"/>
          <w:sz w:val="32"/>
          <w:highlight w:val="none"/>
          <w14:textFill>
            <w14:solidFill>
              <w14:schemeClr w14:val="tx1"/>
            </w14:solidFill>
          </w14:textFill>
        </w:rPr>
      </w:pPr>
    </w:p>
    <w:p w14:paraId="56ECAE5F">
      <w:pPr>
        <w:pStyle w:val="7"/>
        <w:spacing w:line="500" w:lineRule="exact"/>
        <w:ind w:left="0"/>
        <w:outlineLvl w:val="9"/>
        <w:rPr>
          <w:rFonts w:hint="eastAsia" w:ascii="宋体" w:hAnsi="宋体" w:eastAsia="宋体" w:cs="宋体"/>
          <w:color w:val="000000" w:themeColor="text1"/>
          <w:sz w:val="32"/>
          <w:highlight w:val="none"/>
          <w14:textFill>
            <w14:solidFill>
              <w14:schemeClr w14:val="tx1"/>
            </w14:solidFill>
          </w14:textFill>
        </w:rPr>
      </w:pPr>
    </w:p>
    <w:p w14:paraId="40A9A025">
      <w:pPr>
        <w:spacing w:line="500" w:lineRule="exact"/>
        <w:outlineLvl w:val="9"/>
        <w:rPr>
          <w:rFonts w:hint="eastAsia" w:ascii="宋体" w:hAnsi="宋体" w:eastAsia="宋体" w:cs="宋体"/>
          <w:b/>
          <w:color w:val="000000" w:themeColor="text1"/>
          <w:sz w:val="32"/>
          <w:highlight w:val="none"/>
          <w14:textFill>
            <w14:solidFill>
              <w14:schemeClr w14:val="tx1"/>
            </w14:solidFill>
          </w14:textFill>
        </w:rPr>
      </w:pPr>
    </w:p>
    <w:p w14:paraId="6455C9A8">
      <w:pPr>
        <w:pStyle w:val="7"/>
        <w:spacing w:line="360" w:lineRule="auto"/>
        <w:ind w:left="0" w:leftChars="0" w:firstLine="1084" w:firstLineChars="300"/>
        <w:outlineLvl w:val="9"/>
        <w:rPr>
          <w:rFonts w:hint="eastAsia" w:ascii="宋体" w:hAnsi="宋体" w:eastAsia="宋体" w:cs="宋体"/>
          <w:b/>
          <w:bCs/>
          <w:color w:val="000000"/>
          <w:sz w:val="36"/>
          <w:szCs w:val="21"/>
          <w:highlight w:val="none"/>
          <w:lang w:eastAsia="zh-CN"/>
        </w:rPr>
      </w:pPr>
      <w:r>
        <w:rPr>
          <w:rFonts w:hint="eastAsia" w:ascii="宋体" w:hAnsi="宋体" w:eastAsia="宋体" w:cs="宋体"/>
          <w:b/>
          <w:bCs/>
          <w:color w:val="000000"/>
          <w:sz w:val="36"/>
          <w:szCs w:val="21"/>
          <w:highlight w:val="none"/>
          <w:lang w:val="en-US" w:eastAsia="zh-CN"/>
        </w:rPr>
        <w:t xml:space="preserve">比  选  </w:t>
      </w:r>
      <w:r>
        <w:rPr>
          <w:rFonts w:hint="eastAsia" w:ascii="宋体" w:hAnsi="宋体" w:eastAsia="宋体" w:cs="宋体"/>
          <w:b/>
          <w:bCs/>
          <w:color w:val="000000"/>
          <w:sz w:val="36"/>
          <w:szCs w:val="21"/>
          <w:highlight w:val="none"/>
        </w:rPr>
        <w:t>人：</w:t>
      </w:r>
      <w:r>
        <w:rPr>
          <w:rFonts w:hint="eastAsia" w:ascii="宋体" w:hAnsi="宋体" w:eastAsia="宋体" w:cs="宋体"/>
          <w:b/>
          <w:bCs/>
          <w:color w:val="000000"/>
          <w:sz w:val="36"/>
          <w:szCs w:val="21"/>
          <w:highlight w:val="none"/>
          <w:lang w:eastAsia="zh-CN"/>
        </w:rPr>
        <w:t>重庆七彩商业管理有限公司</w:t>
      </w:r>
    </w:p>
    <w:p w14:paraId="4EA31468">
      <w:pPr>
        <w:pStyle w:val="7"/>
        <w:spacing w:line="360" w:lineRule="auto"/>
        <w:ind w:left="0" w:leftChars="0" w:firstLine="1084" w:firstLineChars="300"/>
        <w:outlineLvl w:val="9"/>
        <w:rPr>
          <w:rFonts w:hint="eastAsia" w:ascii="宋体" w:hAnsi="宋体" w:eastAsia="宋体" w:cs="宋体"/>
          <w:b/>
          <w:bCs/>
          <w:color w:val="000000"/>
          <w:sz w:val="36"/>
          <w:szCs w:val="21"/>
          <w:highlight w:val="none"/>
        </w:rPr>
      </w:pPr>
      <w:r>
        <w:rPr>
          <w:rFonts w:hint="eastAsia" w:ascii="宋体" w:hAnsi="宋体" w:eastAsia="宋体" w:cs="宋体"/>
          <w:b/>
          <w:bCs/>
          <w:color w:val="000000"/>
          <w:sz w:val="36"/>
          <w:szCs w:val="21"/>
          <w:highlight w:val="none"/>
          <w:lang w:val="en-US" w:eastAsia="zh-CN"/>
        </w:rPr>
        <w:t>比选</w:t>
      </w:r>
      <w:r>
        <w:rPr>
          <w:rFonts w:hint="eastAsia" w:ascii="宋体" w:hAnsi="宋体" w:eastAsia="宋体" w:cs="宋体"/>
          <w:b/>
          <w:bCs/>
          <w:color w:val="000000"/>
          <w:sz w:val="36"/>
          <w:szCs w:val="21"/>
          <w:highlight w:val="none"/>
        </w:rPr>
        <w:t>代理机构：</w:t>
      </w:r>
      <w:r>
        <w:rPr>
          <w:rFonts w:hint="eastAsia" w:ascii="宋体" w:hAnsi="宋体" w:eastAsia="宋体" w:cs="宋体"/>
          <w:b/>
          <w:bCs/>
          <w:color w:val="000000"/>
          <w:sz w:val="36"/>
          <w:szCs w:val="21"/>
          <w:highlight w:val="none"/>
          <w:lang w:eastAsia="zh-CN"/>
        </w:rPr>
        <w:t>重庆晟德强工程项目管理有限公司</w:t>
      </w:r>
    </w:p>
    <w:p w14:paraId="7805A184">
      <w:pPr>
        <w:pStyle w:val="7"/>
        <w:spacing w:line="360" w:lineRule="auto"/>
        <w:ind w:firstLine="2530" w:firstLineChars="700"/>
        <w:outlineLvl w:val="9"/>
        <w:rPr>
          <w:rFonts w:hint="eastAsia" w:ascii="宋体" w:hAnsi="宋体" w:eastAsia="宋体" w:cs="宋体"/>
          <w:b/>
          <w:bCs/>
          <w:color w:val="000000"/>
          <w:sz w:val="36"/>
          <w:szCs w:val="21"/>
          <w:highlight w:val="none"/>
        </w:rPr>
      </w:pPr>
      <w:r>
        <w:rPr>
          <w:rFonts w:hint="eastAsia" w:ascii="宋体" w:hAnsi="宋体" w:eastAsia="宋体" w:cs="宋体"/>
          <w:b/>
          <w:bCs/>
          <w:color w:val="000000"/>
          <w:sz w:val="36"/>
          <w:szCs w:val="21"/>
          <w:highlight w:val="none"/>
        </w:rPr>
        <w:t>二○二</w:t>
      </w:r>
      <w:r>
        <w:rPr>
          <w:rFonts w:hint="eastAsia" w:ascii="宋体" w:hAnsi="宋体" w:eastAsia="宋体" w:cs="宋体"/>
          <w:b/>
          <w:bCs/>
          <w:color w:val="000000"/>
          <w:sz w:val="36"/>
          <w:szCs w:val="21"/>
          <w:highlight w:val="none"/>
          <w:lang w:val="en-US" w:eastAsia="zh-CN"/>
        </w:rPr>
        <w:t>五</w:t>
      </w:r>
      <w:r>
        <w:rPr>
          <w:rFonts w:hint="eastAsia" w:ascii="宋体" w:hAnsi="宋体" w:eastAsia="宋体" w:cs="宋体"/>
          <w:b/>
          <w:bCs/>
          <w:color w:val="000000"/>
          <w:sz w:val="36"/>
          <w:szCs w:val="21"/>
          <w:highlight w:val="none"/>
        </w:rPr>
        <w:t>年</w:t>
      </w:r>
      <w:r>
        <w:rPr>
          <w:rFonts w:hint="eastAsia" w:ascii="宋体" w:hAnsi="宋体" w:eastAsia="宋体" w:cs="宋体"/>
          <w:b/>
          <w:bCs/>
          <w:color w:val="000000"/>
          <w:sz w:val="36"/>
          <w:szCs w:val="21"/>
          <w:highlight w:val="none"/>
          <w:lang w:val="en-US" w:eastAsia="zh-CN"/>
        </w:rPr>
        <w:t>十</w:t>
      </w:r>
      <w:r>
        <w:rPr>
          <w:rFonts w:hint="eastAsia" w:ascii="宋体" w:hAnsi="宋体" w:eastAsia="宋体" w:cs="宋体"/>
          <w:b/>
          <w:bCs/>
          <w:color w:val="000000"/>
          <w:sz w:val="36"/>
          <w:szCs w:val="21"/>
          <w:highlight w:val="none"/>
        </w:rPr>
        <w:t>月</w:t>
      </w:r>
    </w:p>
    <w:p w14:paraId="3CC23359">
      <w:pPr>
        <w:pStyle w:val="7"/>
        <w:spacing w:line="500" w:lineRule="exact"/>
        <w:ind w:left="420" w:firstLine="1124" w:firstLineChars="350"/>
        <w:outlineLvl w:val="9"/>
        <w:rPr>
          <w:rFonts w:hint="eastAsia" w:ascii="宋体" w:hAnsi="宋体" w:eastAsia="宋体" w:cs="宋体"/>
          <w:b/>
          <w:bCs/>
          <w:color w:val="000000" w:themeColor="text1"/>
          <w:sz w:val="32"/>
          <w:highlight w:val="none"/>
          <w14:textFill>
            <w14:solidFill>
              <w14:schemeClr w14:val="tx1"/>
            </w14:solidFill>
          </w14:textFill>
        </w:rPr>
        <w:sectPr>
          <w:headerReference r:id="rId4" w:type="first"/>
          <w:headerReference r:id="rId3" w:type="default"/>
          <w:footerReference r:id="rId5" w:type="default"/>
          <w:footerReference r:id="rId6" w:type="even"/>
          <w:pgSz w:w="11907" w:h="16840"/>
          <w:pgMar w:top="1134" w:right="1191" w:bottom="1134" w:left="1304" w:header="964" w:footer="992" w:gutter="0"/>
          <w:pgNumType w:fmt="numberInDash" w:start="1"/>
          <w:cols w:space="720" w:num="1"/>
          <w:titlePg/>
          <w:docGrid w:linePitch="312" w:charSpace="0"/>
        </w:sectPr>
      </w:pPr>
    </w:p>
    <w:p w14:paraId="034FAAE1">
      <w:pPr>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 录</w:t>
      </w:r>
      <w:bookmarkEnd w:id="0"/>
      <w:bookmarkEnd w:id="1"/>
    </w:p>
    <w:sdt>
      <w:sdtPr>
        <w:rPr>
          <w:rFonts w:hint="eastAsia" w:ascii="宋体" w:hAnsi="宋体" w:eastAsia="宋体" w:cs="宋体"/>
          <w:color w:val="000000" w:themeColor="text1"/>
          <w:highlight w:val="none"/>
          <w14:textFill>
            <w14:solidFill>
              <w14:schemeClr w14:val="tx1"/>
            </w14:solidFill>
          </w14:textFill>
        </w:rPr>
        <w:id w:val="147470722"/>
        <w15:color w:val="DBDBDB"/>
        <w:docPartObj>
          <w:docPartGallery w:val="Table of Contents"/>
          <w:docPartUnique/>
        </w:docPartObj>
      </w:sdtPr>
      <w:sdtEndPr>
        <w:rPr>
          <w:rFonts w:hint="eastAsia" w:ascii="宋体" w:hAnsi="宋体" w:eastAsia="宋体" w:cs="宋体"/>
          <w:color w:val="000000" w:themeColor="text1"/>
          <w:highlight w:val="none"/>
          <w14:textFill>
            <w14:solidFill>
              <w14:schemeClr w14:val="tx1"/>
            </w14:solidFill>
          </w14:textFill>
        </w:rPr>
      </w:sdtEndPr>
      <w:sdtContent>
        <w:p w14:paraId="2807B930">
          <w:pPr>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2" w:name="_Toc144974479"/>
          <w:bookmarkStart w:id="3" w:name="_Toc152045511"/>
          <w:bookmarkStart w:id="4" w:name="_Toc152042287"/>
        </w:p>
        <w:p w14:paraId="02C6B6A1">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TOC \o "1-1" \h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_Toc29222 </w:instrText>
          </w:r>
          <w:r>
            <w:rPr>
              <w:rFonts w:hint="eastAsia" w:ascii="宋体" w:hAnsi="宋体" w:eastAsia="宋体" w:cs="宋体"/>
              <w:sz w:val="22"/>
              <w:szCs w:val="22"/>
              <w:highlight w:val="none"/>
            </w:rPr>
            <w:fldChar w:fldCharType="separate"/>
          </w:r>
          <w:r>
            <w:rPr>
              <w:rFonts w:hint="eastAsia" w:ascii="宋体" w:hAnsi="宋体" w:eastAsia="宋体" w:cs="宋体"/>
              <w:bCs/>
              <w:sz w:val="22"/>
              <w:szCs w:val="40"/>
              <w:highlight w:val="none"/>
            </w:rPr>
            <w:t>第一章 竞争性比选公告</w:t>
          </w:r>
          <w:r>
            <w:rPr>
              <w:sz w:val="22"/>
              <w:szCs w:val="28"/>
              <w:highlight w:val="none"/>
            </w:rPr>
            <w:tab/>
          </w:r>
          <w:r>
            <w:rPr>
              <w:sz w:val="22"/>
              <w:szCs w:val="28"/>
              <w:highlight w:val="none"/>
            </w:rPr>
            <w:fldChar w:fldCharType="begin"/>
          </w:r>
          <w:r>
            <w:rPr>
              <w:sz w:val="22"/>
              <w:szCs w:val="28"/>
              <w:highlight w:val="none"/>
            </w:rPr>
            <w:instrText xml:space="preserve"> PAGEREF _Toc29222 \h </w:instrText>
          </w:r>
          <w:r>
            <w:rPr>
              <w:sz w:val="22"/>
              <w:szCs w:val="28"/>
              <w:highlight w:val="none"/>
            </w:rPr>
            <w:fldChar w:fldCharType="separate"/>
          </w:r>
          <w:r>
            <w:rPr>
              <w:sz w:val="22"/>
              <w:szCs w:val="28"/>
              <w:highlight w:val="none"/>
            </w:rPr>
            <w:t>- 2 -</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772345FB">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_Toc23655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36"/>
              <w:highlight w:val="none"/>
            </w:rPr>
            <w:t xml:space="preserve">第二章 </w:t>
          </w:r>
          <w:r>
            <w:rPr>
              <w:rFonts w:hint="eastAsia" w:ascii="宋体" w:hAnsi="宋体" w:eastAsia="宋体" w:cs="宋体"/>
              <w:sz w:val="22"/>
              <w:szCs w:val="36"/>
              <w:highlight w:val="none"/>
              <w:lang w:eastAsia="zh-CN"/>
            </w:rPr>
            <w:t>投标人</w:t>
          </w:r>
          <w:r>
            <w:rPr>
              <w:rFonts w:hint="eastAsia" w:ascii="宋体" w:hAnsi="宋体" w:eastAsia="宋体" w:cs="宋体"/>
              <w:sz w:val="22"/>
              <w:szCs w:val="36"/>
              <w:highlight w:val="none"/>
            </w:rPr>
            <w:t>须知</w:t>
          </w:r>
          <w:r>
            <w:rPr>
              <w:sz w:val="22"/>
              <w:szCs w:val="28"/>
              <w:highlight w:val="none"/>
            </w:rPr>
            <w:tab/>
          </w:r>
          <w:r>
            <w:rPr>
              <w:sz w:val="22"/>
              <w:szCs w:val="28"/>
              <w:highlight w:val="none"/>
            </w:rPr>
            <w:fldChar w:fldCharType="begin"/>
          </w:r>
          <w:r>
            <w:rPr>
              <w:sz w:val="22"/>
              <w:szCs w:val="28"/>
              <w:highlight w:val="none"/>
            </w:rPr>
            <w:instrText xml:space="preserve"> PAGEREF _Toc23655 \h </w:instrText>
          </w:r>
          <w:r>
            <w:rPr>
              <w:sz w:val="22"/>
              <w:szCs w:val="28"/>
              <w:highlight w:val="none"/>
            </w:rPr>
            <w:fldChar w:fldCharType="separate"/>
          </w:r>
          <w:r>
            <w:rPr>
              <w:sz w:val="22"/>
              <w:szCs w:val="28"/>
              <w:highlight w:val="none"/>
            </w:rPr>
            <w:t>5</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4F69C946">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_Toc22044 </w:instrText>
          </w:r>
          <w:r>
            <w:rPr>
              <w:rFonts w:hint="eastAsia" w:ascii="宋体" w:hAnsi="宋体" w:eastAsia="宋体" w:cs="宋体"/>
              <w:sz w:val="22"/>
              <w:szCs w:val="22"/>
              <w:highlight w:val="none"/>
            </w:rPr>
            <w:fldChar w:fldCharType="separate"/>
          </w:r>
          <w:r>
            <w:rPr>
              <w:rFonts w:hint="eastAsia" w:ascii="宋体" w:hAnsi="宋体" w:eastAsia="宋体" w:cs="宋体"/>
              <w:bCs/>
              <w:sz w:val="22"/>
              <w:szCs w:val="36"/>
              <w:highlight w:val="none"/>
            </w:rPr>
            <w:t xml:space="preserve">第三章 </w:t>
          </w:r>
          <w:r>
            <w:rPr>
              <w:rFonts w:hint="eastAsia" w:ascii="宋体" w:hAnsi="宋体" w:eastAsia="宋体" w:cs="宋体"/>
              <w:bCs/>
              <w:kern w:val="0"/>
              <w:sz w:val="22"/>
              <w:szCs w:val="36"/>
              <w:highlight w:val="none"/>
            </w:rPr>
            <w:t>评标办法</w:t>
          </w:r>
          <w:r>
            <w:rPr>
              <w:rFonts w:hint="eastAsia" w:ascii="宋体" w:hAnsi="宋体" w:eastAsia="宋体" w:cs="宋体"/>
              <w:bCs/>
              <w:snapToGrid w:val="0"/>
              <w:kern w:val="0"/>
              <w:sz w:val="22"/>
              <w:szCs w:val="36"/>
              <w:highlight w:val="none"/>
            </w:rPr>
            <w:t>（</w:t>
          </w:r>
          <w:r>
            <w:rPr>
              <w:rFonts w:hint="eastAsia" w:ascii="宋体" w:hAnsi="宋体" w:eastAsia="宋体" w:cs="宋体"/>
              <w:bCs/>
              <w:snapToGrid w:val="0"/>
              <w:kern w:val="0"/>
              <w:sz w:val="22"/>
              <w:szCs w:val="36"/>
              <w:highlight w:val="none"/>
              <w:lang w:val="en-US" w:eastAsia="zh-CN"/>
            </w:rPr>
            <w:t>综合评分法</w:t>
          </w:r>
          <w:r>
            <w:rPr>
              <w:rFonts w:hint="eastAsia" w:ascii="宋体" w:hAnsi="宋体" w:eastAsia="宋体" w:cs="宋体"/>
              <w:bCs/>
              <w:snapToGrid w:val="0"/>
              <w:kern w:val="0"/>
              <w:sz w:val="22"/>
              <w:szCs w:val="36"/>
              <w:highlight w:val="none"/>
            </w:rPr>
            <w:t>）</w:t>
          </w:r>
          <w:r>
            <w:rPr>
              <w:sz w:val="22"/>
              <w:szCs w:val="28"/>
              <w:highlight w:val="none"/>
            </w:rPr>
            <w:tab/>
          </w:r>
          <w:r>
            <w:rPr>
              <w:sz w:val="22"/>
              <w:szCs w:val="28"/>
              <w:highlight w:val="none"/>
            </w:rPr>
            <w:fldChar w:fldCharType="begin"/>
          </w:r>
          <w:r>
            <w:rPr>
              <w:sz w:val="22"/>
              <w:szCs w:val="28"/>
              <w:highlight w:val="none"/>
            </w:rPr>
            <w:instrText xml:space="preserve"> PAGEREF _Toc22044 \h </w:instrText>
          </w:r>
          <w:r>
            <w:rPr>
              <w:sz w:val="22"/>
              <w:szCs w:val="28"/>
              <w:highlight w:val="none"/>
            </w:rPr>
            <w:fldChar w:fldCharType="separate"/>
          </w:r>
          <w:r>
            <w:rPr>
              <w:sz w:val="22"/>
              <w:szCs w:val="28"/>
              <w:highlight w:val="none"/>
            </w:rPr>
            <w:t>20</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4CD2C7BE">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_Toc22147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8"/>
              <w:highlight w:val="none"/>
            </w:rPr>
            <w:t>第四章 合同条款及格式</w:t>
          </w:r>
          <w:r>
            <w:rPr>
              <w:sz w:val="22"/>
              <w:szCs w:val="28"/>
              <w:highlight w:val="none"/>
            </w:rPr>
            <w:tab/>
          </w:r>
          <w:r>
            <w:rPr>
              <w:sz w:val="22"/>
              <w:szCs w:val="28"/>
              <w:highlight w:val="none"/>
            </w:rPr>
            <w:fldChar w:fldCharType="begin"/>
          </w:r>
          <w:r>
            <w:rPr>
              <w:sz w:val="22"/>
              <w:szCs w:val="28"/>
              <w:highlight w:val="none"/>
            </w:rPr>
            <w:instrText xml:space="preserve"> PAGEREF _Toc22147 \h </w:instrText>
          </w:r>
          <w:r>
            <w:rPr>
              <w:sz w:val="22"/>
              <w:szCs w:val="28"/>
              <w:highlight w:val="none"/>
            </w:rPr>
            <w:fldChar w:fldCharType="separate"/>
          </w:r>
          <w:r>
            <w:rPr>
              <w:sz w:val="22"/>
              <w:szCs w:val="28"/>
              <w:highlight w:val="none"/>
            </w:rPr>
            <w:t>29</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0C17CC8D">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_Toc16705 </w:instrText>
          </w:r>
          <w:r>
            <w:rPr>
              <w:rFonts w:hint="eastAsia" w:ascii="宋体" w:hAnsi="宋体" w:eastAsia="宋体" w:cs="宋体"/>
              <w:sz w:val="22"/>
              <w:szCs w:val="22"/>
              <w:highlight w:val="none"/>
            </w:rPr>
            <w:fldChar w:fldCharType="separate"/>
          </w:r>
          <w:r>
            <w:rPr>
              <w:rFonts w:hint="eastAsia" w:ascii="宋体" w:hAnsi="宋体" w:eastAsia="宋体" w:cs="宋体"/>
              <w:bCs w:val="0"/>
              <w:sz w:val="22"/>
              <w:szCs w:val="36"/>
              <w:highlight w:val="none"/>
            </w:rPr>
            <w:t xml:space="preserve">第五章 </w:t>
          </w:r>
          <w:r>
            <w:rPr>
              <w:rFonts w:hint="eastAsia" w:ascii="宋体" w:hAnsi="宋体" w:eastAsia="宋体" w:cs="宋体"/>
              <w:bCs w:val="0"/>
              <w:sz w:val="22"/>
              <w:szCs w:val="36"/>
              <w:highlight w:val="none"/>
              <w:lang w:eastAsia="zh-CN"/>
            </w:rPr>
            <w:t>发包人要求</w:t>
          </w:r>
          <w:r>
            <w:rPr>
              <w:sz w:val="22"/>
              <w:szCs w:val="28"/>
              <w:highlight w:val="none"/>
            </w:rPr>
            <w:tab/>
          </w:r>
          <w:r>
            <w:rPr>
              <w:sz w:val="22"/>
              <w:szCs w:val="28"/>
              <w:highlight w:val="none"/>
            </w:rPr>
            <w:fldChar w:fldCharType="begin"/>
          </w:r>
          <w:r>
            <w:rPr>
              <w:sz w:val="22"/>
              <w:szCs w:val="28"/>
              <w:highlight w:val="none"/>
            </w:rPr>
            <w:instrText xml:space="preserve"> PAGEREF _Toc16705 \h </w:instrText>
          </w:r>
          <w:r>
            <w:rPr>
              <w:sz w:val="22"/>
              <w:szCs w:val="28"/>
              <w:highlight w:val="none"/>
            </w:rPr>
            <w:fldChar w:fldCharType="separate"/>
          </w:r>
          <w:r>
            <w:rPr>
              <w:sz w:val="22"/>
              <w:szCs w:val="28"/>
              <w:highlight w:val="none"/>
            </w:rPr>
            <w:t>106</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7BB88CFC">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_Toc21574 </w:instrText>
          </w:r>
          <w:r>
            <w:rPr>
              <w:rFonts w:hint="eastAsia" w:ascii="宋体" w:hAnsi="宋体" w:eastAsia="宋体" w:cs="宋体"/>
              <w:sz w:val="22"/>
              <w:szCs w:val="22"/>
              <w:highlight w:val="none"/>
            </w:rPr>
            <w:fldChar w:fldCharType="separate"/>
          </w:r>
          <w:r>
            <w:rPr>
              <w:rFonts w:hint="default" w:ascii="宋体" w:hAnsi="宋体" w:eastAsia="宋体" w:cs="宋体"/>
              <w:bCs w:val="0"/>
              <w:kern w:val="0"/>
              <w:sz w:val="22"/>
              <w:szCs w:val="36"/>
              <w:highlight w:val="none"/>
            </w:rPr>
            <w:t xml:space="preserve">第六章 </w:t>
          </w:r>
          <w:r>
            <w:rPr>
              <w:rFonts w:hint="eastAsia" w:ascii="宋体" w:hAnsi="宋体" w:eastAsia="宋体" w:cs="宋体"/>
              <w:bCs w:val="0"/>
              <w:kern w:val="0"/>
              <w:sz w:val="22"/>
              <w:szCs w:val="36"/>
              <w:highlight w:val="none"/>
            </w:rPr>
            <w:t>图纸及相关资料</w:t>
          </w:r>
          <w:r>
            <w:rPr>
              <w:sz w:val="22"/>
              <w:szCs w:val="28"/>
              <w:highlight w:val="none"/>
            </w:rPr>
            <w:tab/>
          </w:r>
          <w:r>
            <w:rPr>
              <w:sz w:val="22"/>
              <w:szCs w:val="28"/>
              <w:highlight w:val="none"/>
            </w:rPr>
            <w:fldChar w:fldCharType="begin"/>
          </w:r>
          <w:r>
            <w:rPr>
              <w:sz w:val="22"/>
              <w:szCs w:val="28"/>
              <w:highlight w:val="none"/>
            </w:rPr>
            <w:instrText xml:space="preserve"> PAGEREF _Toc21574 \h </w:instrText>
          </w:r>
          <w:r>
            <w:rPr>
              <w:sz w:val="22"/>
              <w:szCs w:val="28"/>
              <w:highlight w:val="none"/>
            </w:rPr>
            <w:fldChar w:fldCharType="separate"/>
          </w:r>
          <w:r>
            <w:rPr>
              <w:sz w:val="22"/>
              <w:szCs w:val="28"/>
              <w:highlight w:val="none"/>
            </w:rPr>
            <w:t>107</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2857B348">
          <w:pPr>
            <w:pStyle w:val="11"/>
            <w:tabs>
              <w:tab w:val="right" w:leader="dot" w:pos="9070"/>
            </w:tabs>
            <w:spacing w:line="360" w:lineRule="auto"/>
            <w:rPr>
              <w:sz w:val="22"/>
              <w:szCs w:val="28"/>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_Toc19816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8"/>
              <w:highlight w:val="none"/>
            </w:rPr>
            <w:t>第七章 技术标准和要求</w:t>
          </w:r>
          <w:r>
            <w:rPr>
              <w:sz w:val="22"/>
              <w:szCs w:val="28"/>
              <w:highlight w:val="none"/>
            </w:rPr>
            <w:tab/>
          </w:r>
          <w:r>
            <w:rPr>
              <w:sz w:val="22"/>
              <w:szCs w:val="28"/>
              <w:highlight w:val="none"/>
            </w:rPr>
            <w:fldChar w:fldCharType="begin"/>
          </w:r>
          <w:r>
            <w:rPr>
              <w:sz w:val="22"/>
              <w:szCs w:val="28"/>
              <w:highlight w:val="none"/>
            </w:rPr>
            <w:instrText xml:space="preserve"> PAGEREF _Toc19816 \h </w:instrText>
          </w:r>
          <w:r>
            <w:rPr>
              <w:sz w:val="22"/>
              <w:szCs w:val="28"/>
              <w:highlight w:val="none"/>
            </w:rPr>
            <w:fldChar w:fldCharType="separate"/>
          </w:r>
          <w:r>
            <w:rPr>
              <w:sz w:val="22"/>
              <w:szCs w:val="28"/>
              <w:highlight w:val="none"/>
            </w:rPr>
            <w:t>108</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5D644BF2">
          <w:pPr>
            <w:pStyle w:val="11"/>
            <w:tabs>
              <w:tab w:val="right" w:leader="dot" w:pos="9070"/>
            </w:tabs>
            <w:spacing w:line="360" w:lineRule="auto"/>
            <w:rPr>
              <w:highlight w:val="none"/>
            </w:rPr>
          </w:pP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sz w:val="22"/>
              <w:szCs w:val="22"/>
              <w:highlight w:val="none"/>
            </w:rPr>
            <w:instrText xml:space="preserve"> HYPERLINK \l _Toc10331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8"/>
              <w:highlight w:val="none"/>
            </w:rPr>
            <w:t xml:space="preserve">第八章 </w:t>
          </w:r>
          <w:r>
            <w:rPr>
              <w:rFonts w:hint="eastAsia" w:ascii="宋体" w:hAnsi="宋体" w:eastAsia="宋体" w:cs="宋体"/>
              <w:sz w:val="22"/>
              <w:szCs w:val="28"/>
              <w:highlight w:val="none"/>
              <w:lang w:eastAsia="zh-CN"/>
            </w:rPr>
            <w:t>投标文件</w:t>
          </w:r>
          <w:r>
            <w:rPr>
              <w:rFonts w:hint="eastAsia" w:ascii="宋体" w:hAnsi="宋体" w:eastAsia="宋体" w:cs="宋体"/>
              <w:sz w:val="22"/>
              <w:szCs w:val="28"/>
              <w:highlight w:val="none"/>
            </w:rPr>
            <w:t>格式</w:t>
          </w:r>
          <w:r>
            <w:rPr>
              <w:sz w:val="22"/>
              <w:szCs w:val="28"/>
              <w:highlight w:val="none"/>
            </w:rPr>
            <w:tab/>
          </w:r>
          <w:r>
            <w:rPr>
              <w:sz w:val="22"/>
              <w:szCs w:val="28"/>
              <w:highlight w:val="none"/>
            </w:rPr>
            <w:fldChar w:fldCharType="begin"/>
          </w:r>
          <w:r>
            <w:rPr>
              <w:sz w:val="22"/>
              <w:szCs w:val="28"/>
              <w:highlight w:val="none"/>
            </w:rPr>
            <w:instrText xml:space="preserve"> PAGEREF _Toc10331 \h </w:instrText>
          </w:r>
          <w:r>
            <w:rPr>
              <w:sz w:val="22"/>
              <w:szCs w:val="28"/>
              <w:highlight w:val="none"/>
            </w:rPr>
            <w:fldChar w:fldCharType="separate"/>
          </w:r>
          <w:r>
            <w:rPr>
              <w:sz w:val="22"/>
              <w:szCs w:val="28"/>
              <w:highlight w:val="none"/>
            </w:rPr>
            <w:t>109</w:t>
          </w:r>
          <w:r>
            <w:rPr>
              <w:sz w:val="22"/>
              <w:szCs w:val="28"/>
              <w:highlight w:val="none"/>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14:paraId="0A0AD83C">
          <w:pPr>
            <w:pStyle w:val="14"/>
            <w:tabs>
              <w:tab w:val="right" w:leader="dot" w:pos="9060"/>
            </w:tabs>
            <w:spacing w:line="360" w:lineRule="auto"/>
            <w:rPr>
              <w:rFonts w:hint="eastAsia" w:ascii="宋体" w:hAnsi="宋体" w:eastAsia="宋体" w:cs="宋体"/>
              <w:color w:val="000000" w:themeColor="text1"/>
              <w:highlight w:val="none"/>
              <w14:textFill>
                <w14:solidFill>
                  <w14:schemeClr w14:val="tx1"/>
                </w14:solidFill>
              </w14:textFill>
            </w:rPr>
            <w:sectPr>
              <w:headerReference r:id="rId7" w:type="default"/>
              <w:footerReference r:id="rId8" w:type="default"/>
              <w:pgSz w:w="11906" w:h="16838"/>
              <w:pgMar w:top="1247" w:right="1418" w:bottom="1247" w:left="1418" w:header="851" w:footer="992" w:gutter="0"/>
              <w:pgNumType w:start="1"/>
              <w:cols w:space="720" w:num="1"/>
              <w:docGrid w:type="lines" w:linePitch="312" w:charSpace="0"/>
            </w:sectPr>
          </w:pPr>
          <w:r>
            <w:rPr>
              <w:rFonts w:hint="eastAsia" w:ascii="宋体" w:hAnsi="宋体" w:eastAsia="宋体" w:cs="宋体"/>
              <w:color w:val="000000" w:themeColor="text1"/>
              <w:szCs w:val="21"/>
              <w:highlight w:val="none"/>
              <w14:textFill>
                <w14:solidFill>
                  <w14:schemeClr w14:val="tx1"/>
                </w14:solidFill>
              </w14:textFill>
            </w:rPr>
            <w:fldChar w:fldCharType="end"/>
          </w:r>
        </w:p>
      </w:sdtContent>
    </w:sdt>
    <w:bookmarkEnd w:id="2"/>
    <w:bookmarkEnd w:id="3"/>
    <w:bookmarkEnd w:id="4"/>
    <w:p w14:paraId="3D416C58">
      <w:pPr>
        <w:pStyle w:val="2"/>
        <w:spacing w:before="120" w:after="120"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bookmarkStart w:id="5" w:name="_Toc29222"/>
      <w:r>
        <w:rPr>
          <w:rFonts w:hint="eastAsia" w:ascii="宋体" w:hAnsi="宋体" w:eastAsia="宋体" w:cs="宋体"/>
          <w:b/>
          <w:bCs/>
          <w:color w:val="000000" w:themeColor="text1"/>
          <w:sz w:val="36"/>
          <w:szCs w:val="36"/>
          <w:highlight w:val="none"/>
          <w14:textFill>
            <w14:solidFill>
              <w14:schemeClr w14:val="tx1"/>
            </w14:solidFill>
          </w14:textFill>
        </w:rPr>
        <w:t>第一章 竞争性比选公告</w:t>
      </w:r>
      <w:bookmarkEnd w:id="5"/>
    </w:p>
    <w:p w14:paraId="46EB10B7">
      <w:pPr>
        <w:pStyle w:val="3"/>
        <w:spacing w:line="360" w:lineRule="auto"/>
        <w:jc w:val="center"/>
        <w:rPr>
          <w:rFonts w:hint="eastAsia" w:ascii="宋体" w:hAnsi="宋体" w:eastAsia="宋体" w:cs="宋体"/>
          <w:b/>
          <w:bCs/>
          <w:color w:val="000000" w:themeColor="text1"/>
          <w:kern w:val="44"/>
          <w:sz w:val="32"/>
          <w:szCs w:val="32"/>
          <w:highlight w:val="none"/>
          <w:lang w:eastAsia="zh-CN"/>
          <w14:textFill>
            <w14:solidFill>
              <w14:schemeClr w14:val="tx1"/>
            </w14:solidFill>
          </w14:textFill>
        </w:rPr>
      </w:pPr>
      <w:bookmarkStart w:id="6" w:name="_Toc357417612"/>
      <w:bookmarkStart w:id="7" w:name="_Toc31647"/>
      <w:bookmarkStart w:id="8" w:name="_Toc389633547"/>
      <w:bookmarkStart w:id="9" w:name="_Toc27119"/>
      <w:bookmarkStart w:id="10" w:name="_Toc152042303"/>
      <w:bookmarkStart w:id="11" w:name="_Toc144974495"/>
      <w:bookmarkStart w:id="12" w:name="_Toc152045527"/>
      <w:bookmarkStart w:id="13" w:name="_Toc389633554"/>
      <w:r>
        <w:rPr>
          <w:rFonts w:hint="eastAsia" w:ascii="宋体" w:hAnsi="宋体" w:eastAsia="宋体" w:cs="宋体"/>
          <w:b/>
          <w:bCs/>
          <w:color w:val="000000" w:themeColor="text1"/>
          <w:kern w:val="44"/>
          <w:sz w:val="32"/>
          <w:szCs w:val="32"/>
          <w:highlight w:val="none"/>
          <w:lang w:eastAsia="zh-CN"/>
          <w14:textFill>
            <w14:solidFill>
              <w14:schemeClr w14:val="tx1"/>
            </w14:solidFill>
          </w14:textFill>
        </w:rPr>
        <w:t xml:space="preserve"> 千叶·中央街区一期商业幕墙整改工程</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总承包</w:t>
      </w:r>
    </w:p>
    <w:p w14:paraId="45823CCA">
      <w:pPr>
        <w:pStyle w:val="3"/>
        <w:spacing w:line="360" w:lineRule="auto"/>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1．竞争性比选条件</w:t>
      </w:r>
      <w:bookmarkEnd w:id="6"/>
      <w:bookmarkEnd w:id="7"/>
      <w:bookmarkEnd w:id="8"/>
      <w:bookmarkEnd w:id="9"/>
    </w:p>
    <w:p w14:paraId="3BDA3CE4">
      <w:pPr>
        <w:pStyle w:val="3"/>
        <w:spacing w:line="360" w:lineRule="auto"/>
        <w:ind w:firstLine="522" w:firstLineChars="249"/>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pPr>
      <w:bookmarkStart w:id="14" w:name="_Toc357417613"/>
      <w:bookmarkStart w:id="15" w:name="_Toc26920"/>
      <w:bookmarkStart w:id="16" w:name="_Toc25601"/>
      <w:bookmarkStart w:id="17" w:name="_Toc389633548"/>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本比选项目</w:t>
      </w:r>
      <w:r>
        <w:rPr>
          <w:rFonts w:hint="eastAsia" w:ascii="宋体" w:hAnsi="宋体" w:eastAsia="宋体" w:cs="宋体"/>
          <w:b w:val="0"/>
          <w:bCs w:val="0"/>
          <w:snapToGrid w:val="0"/>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1"/>
          <w:szCs w:val="21"/>
          <w:highlight w:val="none"/>
          <w:u w:val="single"/>
          <w:lang w:eastAsia="zh-CN"/>
          <w14:textFill>
            <w14:solidFill>
              <w14:schemeClr w14:val="tx1"/>
            </w14:solidFill>
          </w14:textFill>
        </w:rPr>
        <w:t>千叶·中央街区一期商业幕墙整改工程</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总承包</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已由</w:t>
      </w:r>
      <w:r>
        <w:rPr>
          <w:rFonts w:hint="eastAsia" w:ascii="宋体" w:hAnsi="宋体" w:eastAsia="宋体" w:cs="宋体"/>
          <w:b w:val="0"/>
          <w:bCs w:val="0"/>
          <w:snapToGrid w:val="0"/>
          <w:color w:val="000000" w:themeColor="text1"/>
          <w:kern w:val="0"/>
          <w:sz w:val="21"/>
          <w:szCs w:val="21"/>
          <w:highlight w:val="none"/>
          <w:u w:val="single"/>
          <w:lang w:eastAsia="zh-CN"/>
          <w14:textFill>
            <w14:solidFill>
              <w14:schemeClr w14:val="tx1"/>
            </w14:solidFill>
          </w14:textFill>
        </w:rPr>
        <w:t>重庆七彩商业管理有限公司</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批准建设，项目业主（比选人）为</w:t>
      </w:r>
      <w:r>
        <w:rPr>
          <w:rFonts w:hint="eastAsia" w:ascii="宋体" w:hAnsi="宋体" w:eastAsia="宋体" w:cs="宋体"/>
          <w:b w:val="0"/>
          <w:bCs w:val="0"/>
          <w:snapToGrid w:val="0"/>
          <w:color w:val="000000" w:themeColor="text1"/>
          <w:kern w:val="0"/>
          <w:sz w:val="21"/>
          <w:szCs w:val="21"/>
          <w:highlight w:val="none"/>
          <w:u w:val="single"/>
          <w:lang w:eastAsia="zh-CN"/>
          <w14:textFill>
            <w14:solidFill>
              <w14:schemeClr w14:val="tx1"/>
            </w14:solidFill>
          </w14:textFill>
        </w:rPr>
        <w:t>重庆七彩商业管理有限公司</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,建设资金来源为</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 xml:space="preserve"> 自筹资金</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，项目已具备招标条件，现对该项目</w:t>
      </w:r>
      <w:r>
        <w:rPr>
          <w:rFonts w:hint="eastAsia" w:ascii="宋体" w:hAnsi="宋体" w:eastAsia="宋体" w:cs="宋体"/>
          <w:b w:val="0"/>
          <w:bCs w:val="0"/>
          <w:snapToGrid w:val="0"/>
          <w:color w:val="000000" w:themeColor="text1"/>
          <w:kern w:val="0"/>
          <w:sz w:val="21"/>
          <w:szCs w:val="21"/>
          <w:highlight w:val="none"/>
          <w:u w:val="none"/>
          <w:lang w:val="en-US" w:eastAsia="zh-CN"/>
          <w14:textFill>
            <w14:solidFill>
              <w14:schemeClr w14:val="tx1"/>
            </w14:solidFill>
          </w14:textFill>
        </w:rPr>
        <w:t>总承包</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进行公开竞争性比选招标，欢迎符合条件的</w:t>
      </w:r>
      <w:r>
        <w:rPr>
          <w:rFonts w:hint="eastAsia" w:ascii="宋体" w:hAnsi="宋体" w:eastAsia="宋体" w:cs="宋体"/>
          <w:b w:val="0"/>
          <w:bCs w:val="0"/>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参与</w:t>
      </w:r>
      <w:r>
        <w:rPr>
          <w:rFonts w:hint="eastAsia" w:ascii="宋体" w:hAnsi="宋体" w:eastAsia="宋体" w:cs="宋体"/>
          <w:b w:val="0"/>
          <w:bCs w:val="0"/>
          <w:snapToGrid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w:t>
      </w:r>
    </w:p>
    <w:p w14:paraId="01537200">
      <w:pPr>
        <w:pStyle w:val="3"/>
        <w:spacing w:line="360" w:lineRule="auto"/>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2．项目概况与比选范围</w:t>
      </w:r>
      <w:bookmarkEnd w:id="14"/>
      <w:bookmarkEnd w:id="15"/>
      <w:bookmarkEnd w:id="16"/>
      <w:bookmarkEnd w:id="17"/>
    </w:p>
    <w:p w14:paraId="466703B8">
      <w:pPr>
        <w:spacing w:line="360" w:lineRule="auto"/>
        <w:ind w:firstLine="420" w:firstLineChars="200"/>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pPr>
      <w:bookmarkStart w:id="18" w:name="_Toc12349"/>
      <w:bookmarkStart w:id="19" w:name="_Toc357417614"/>
      <w:bookmarkStart w:id="20" w:name="_Toc389633549"/>
      <w:bookmarkStart w:id="21" w:name="_Toc5662"/>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2.1项目名称：</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千叶·中央街区一期商业幕墙整改工程总承包</w:t>
      </w: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w:t>
      </w:r>
    </w:p>
    <w:p w14:paraId="545F3E8C">
      <w:pPr>
        <w:spacing w:line="360" w:lineRule="auto"/>
        <w:ind w:firstLine="420" w:firstLineChars="200"/>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2.2建设地点：</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 xml:space="preserve"> 重庆市九龙坡火炬大道99号</w:t>
      </w: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 xml:space="preserve">。 </w:t>
      </w:r>
    </w:p>
    <w:p w14:paraId="48191B36">
      <w:pPr>
        <w:spacing w:line="360" w:lineRule="auto"/>
        <w:ind w:firstLine="420" w:firstLineChars="200"/>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2.3 本项目工程总投资金额：</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 xml:space="preserve"> 约110万元</w:t>
      </w: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 xml:space="preserve">。        </w:t>
      </w:r>
    </w:p>
    <w:p w14:paraId="0635B11A">
      <w:pPr>
        <w:spacing w:line="360" w:lineRule="auto"/>
        <w:ind w:firstLine="840" w:firstLineChars="400"/>
        <w:rPr>
          <w:rFonts w:hint="eastAsia" w:ascii="宋体" w:hAnsi="宋体" w:eastAsia="宋体" w:cs="Times New Roman"/>
          <w:snapToGrid w:val="0"/>
          <w:kern w:val="0"/>
          <w:szCs w:val="21"/>
          <w:highlight w:val="none"/>
          <w:u w:val="single"/>
        </w:rPr>
      </w:pP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本次招标项目合同估算金额：</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 xml:space="preserve"> 约110万元 </w:t>
      </w: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 xml:space="preserve">。  </w:t>
      </w:r>
      <w:r>
        <w:rPr>
          <w:rFonts w:hint="eastAsia" w:ascii="宋体" w:hAnsi="宋体" w:eastAsia="宋体" w:cs="Times New Roman"/>
          <w:snapToGrid w:val="0"/>
          <w:kern w:val="0"/>
          <w:szCs w:val="21"/>
          <w:highlight w:val="none"/>
          <w:u w:val="single"/>
        </w:rPr>
        <w:t xml:space="preserve">      </w:t>
      </w:r>
    </w:p>
    <w:p w14:paraId="00E9F78B">
      <w:pPr>
        <w:spacing w:line="360" w:lineRule="auto"/>
        <w:ind w:firstLine="420" w:firstLineChars="200"/>
        <w:rPr>
          <w:rFonts w:hint="default"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2.4建设规模及内容：</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拆除原墙体1100平方米，更换玻璃幕墙1100平方米。</w:t>
      </w:r>
    </w:p>
    <w:p w14:paraId="34526347">
      <w:pPr>
        <w:spacing w:line="360" w:lineRule="auto"/>
        <w:ind w:firstLine="420" w:firstLineChars="200"/>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2.5比选范围：</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主要包括施工图设计（含施工图审查）、施工阶段需设计代表现场服务、专业设备材料采购、工程施工、竣工验收合格并取得验收合格批复，以及工程缺陷责任期内的修复和保修工作等内容，具体范围为：</w:t>
      </w:r>
    </w:p>
    <w:p w14:paraId="14B762F1">
      <w:pPr>
        <w:spacing w:line="360" w:lineRule="auto"/>
        <w:ind w:firstLine="420" w:firstLineChars="200"/>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1）设计部分：按相关标准规定及比选人要求完成本项目的施工图设计（含预算）及所有的二次深化设计等全部内容、施工图审查、工程实施过程中发生的配合变更等设计工作；施工全过程至质保阶段的设计服务、专家评审组织及配合服务以及比选人要求的其他配合工作（根据工程建设需要负责办理相关的各项审批手续等），并且满足比选人各项功能及使用要求。</w:t>
      </w:r>
    </w:p>
    <w:p w14:paraId="33FE7174">
      <w:pPr>
        <w:spacing w:line="360" w:lineRule="auto"/>
        <w:ind w:firstLine="420" w:firstLineChars="200"/>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（2）施工部分：完成比选人及相关职能部门审核认可的施工图纸所示的全部工作内容，满足工程质量、工期、安全控制要求，完成竣工资料归档移交等工作，质保期内的工作。</w:t>
      </w:r>
    </w:p>
    <w:p w14:paraId="636F377B">
      <w:pPr>
        <w:spacing w:line="360" w:lineRule="auto"/>
        <w:ind w:firstLine="420" w:firstLineChars="200"/>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（3）设备材料采购：本项目为交钥匙工程，涉及所有材料、设备的采购、运输，所有材料、设备的保管及成品保护，直至综合验收合格交付比选人使用。</w:t>
      </w:r>
    </w:p>
    <w:p w14:paraId="22DE0860">
      <w:pPr>
        <w:spacing w:line="360" w:lineRule="auto"/>
        <w:ind w:firstLine="420" w:firstLineChars="200"/>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4）其他工作：总承包项目实施过程管理中包含但不限于配合比选人办理本项目总承包各阶段的报建、审查、审批、核准、办证、备案、外协谈判等的相关手续办理、协调配合及必要的安全评估和检查、综合调试、竣工图的审核、竣工验收等直至满足比选人要求并交付使用和质保期内的服务工作；</w:t>
      </w:r>
    </w:p>
    <w:p w14:paraId="26119BAA">
      <w:pPr>
        <w:spacing w:line="360" w:lineRule="auto"/>
        <w:ind w:firstLine="420" w:firstLineChars="200"/>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以上范围的全部内容以及比选文件中补充的工程内容、答疑资料、澄清资料、其他补遗资料等相关内容。</w:t>
      </w:r>
    </w:p>
    <w:p w14:paraId="6BE82C51">
      <w:pPr>
        <w:spacing w:line="36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2.6</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计划工期：</w:t>
      </w:r>
      <w:r>
        <w:rPr>
          <w:rFonts w:hint="eastAsia" w:ascii="宋体" w:hAnsi="宋体" w:eastAsia="宋体" w:cs="宋体"/>
          <w:snapToGrid w:val="0"/>
          <w:color w:val="000000" w:themeColor="text1"/>
          <w:kern w:val="0"/>
          <w:szCs w:val="21"/>
          <w:highlight w:val="none"/>
          <w14:textFill>
            <w14:solidFill>
              <w14:schemeClr w14:val="tx1"/>
            </w14:solidFill>
          </w14:textFill>
        </w:rPr>
        <w:t>总工期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90</w:t>
      </w:r>
      <w:r>
        <w:rPr>
          <w:rFonts w:hint="eastAsia" w:ascii="宋体" w:hAnsi="宋体" w:eastAsia="宋体" w:cs="宋体"/>
          <w:snapToGrid w:val="0"/>
          <w:color w:val="000000" w:themeColor="text1"/>
          <w:kern w:val="0"/>
          <w:szCs w:val="21"/>
          <w:highlight w:val="none"/>
          <w14:textFill>
            <w14:solidFill>
              <w14:schemeClr w14:val="tx1"/>
            </w14:solidFill>
          </w14:textFill>
        </w:rPr>
        <w:t>日历天，缺陷责任期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24</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个月</w:t>
      </w:r>
      <w:r>
        <w:rPr>
          <w:rFonts w:hint="eastAsia" w:ascii="宋体" w:hAnsi="宋体" w:eastAsia="宋体" w:cs="宋体"/>
          <w:snapToGrid w:val="0"/>
          <w:color w:val="000000" w:themeColor="text1"/>
          <w:kern w:val="0"/>
          <w:szCs w:val="21"/>
          <w:highlight w:val="none"/>
          <w14:textFill>
            <w14:solidFill>
              <w14:schemeClr w14:val="tx1"/>
            </w14:solidFill>
          </w14:textFill>
        </w:rPr>
        <w:t>。其中：</w:t>
      </w:r>
    </w:p>
    <w:p w14:paraId="44F90AA6">
      <w:pPr>
        <w:spacing w:line="360" w:lineRule="auto"/>
        <w:ind w:firstLine="840" w:firstLineChars="4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设计周期：施工图设计</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日历天；</w:t>
      </w:r>
    </w:p>
    <w:p w14:paraId="0AE64DC6">
      <w:pPr>
        <w:spacing w:line="360" w:lineRule="auto"/>
        <w:ind w:firstLine="840" w:firstLineChars="4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施工工期：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60</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日历天；</w:t>
      </w:r>
    </w:p>
    <w:p w14:paraId="12ADDAA9">
      <w:pPr>
        <w:pStyle w:val="3"/>
        <w:spacing w:line="360" w:lineRule="auto"/>
        <w:ind w:firstLine="103" w:firstLineChars="49"/>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3．</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资格</w:t>
      </w:r>
      <w:bookmarkEnd w:id="18"/>
      <w:bookmarkEnd w:id="19"/>
      <w:r>
        <w:rPr>
          <w:rFonts w:hint="eastAsia" w:ascii="宋体" w:hAnsi="宋体" w:eastAsia="宋体" w:cs="宋体"/>
          <w:snapToGrid w:val="0"/>
          <w:color w:val="000000" w:themeColor="text1"/>
          <w:sz w:val="21"/>
          <w:szCs w:val="21"/>
          <w:highlight w:val="none"/>
          <w14:textFill>
            <w14:solidFill>
              <w14:schemeClr w14:val="tx1"/>
            </w14:solidFill>
          </w14:textFill>
        </w:rPr>
        <w:t>要求</w:t>
      </w:r>
      <w:bookmarkEnd w:id="20"/>
      <w:bookmarkEnd w:id="21"/>
    </w:p>
    <w:p w14:paraId="6B05BC3A">
      <w:pPr>
        <w:spacing w:line="36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14:textFill>
            <w14:solidFill>
              <w14:schemeClr w14:val="tx1"/>
            </w14:solidFill>
          </w14:textFill>
        </w:rPr>
        <w:t>.1本次比选要求</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须具备以下条件:</w:t>
      </w:r>
    </w:p>
    <w:p w14:paraId="0E73758D">
      <w:pPr>
        <w:spacing w:line="36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3.1.1本次比选要求</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须具备建设行政主管部门颁发的有效的下列（1）、（2）资质条件:</w:t>
      </w:r>
    </w:p>
    <w:p w14:paraId="0F300AE9">
      <w:pPr>
        <w:spacing w:line="360" w:lineRule="auto"/>
        <w:ind w:firstLine="420" w:firstLineChars="200"/>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(1)设计资质：具备下列资质之一： </w:t>
      </w:r>
    </w:p>
    <w:p w14:paraId="0FF3CB91">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①具备建设行政主管部门颁发的有效的工程设计综合甲级资质；</w:t>
      </w:r>
    </w:p>
    <w:p w14:paraId="0B0ACD4C">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②具备建设行政主管部门颁发的有效的工程设计建筑行业乙级及以上资质 。</w:t>
      </w:r>
    </w:p>
    <w:p w14:paraId="1E2216A4">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③具备建设行政主管部门颁发的有效的工程设计建筑行业（建筑工程）乙级及以上资质。</w:t>
      </w:r>
    </w:p>
    <w:p w14:paraId="6AC2E377">
      <w:pPr>
        <w:spacing w:line="360" w:lineRule="auto"/>
        <w:ind w:firstLine="420" w:firstLineChars="200"/>
        <w:rPr>
          <w:rFonts w:hint="default"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i w:val="0"/>
          <w:iCs w:val="0"/>
          <w:caps w:val="0"/>
          <w:color w:val="000000"/>
          <w:spacing w:val="0"/>
          <w:sz w:val="21"/>
          <w:szCs w:val="21"/>
          <w:highlight w:val="none"/>
          <w:shd w:val="clear" w:fill="FFFFFF"/>
        </w:rPr>
        <w:t>施工资质：</w:t>
      </w:r>
    </w:p>
    <w:p w14:paraId="6124D366">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i w:val="0"/>
          <w:iCs w:val="0"/>
          <w:caps w:val="0"/>
          <w:color w:val="333333"/>
          <w:spacing w:val="0"/>
          <w:sz w:val="21"/>
          <w:szCs w:val="21"/>
          <w:highlight w:val="none"/>
          <w:u w:val="single"/>
          <w:shd w:val="clear" w:fill="FFFFFF"/>
        </w:rPr>
        <w:t>具备建设行政主管部门颁发的有效的建筑工程施工总承包</w:t>
      </w:r>
      <w:r>
        <w:rPr>
          <w:rFonts w:hint="eastAsia" w:ascii="宋体" w:hAnsi="宋体" w:eastAsia="宋体" w:cs="宋体"/>
          <w:i w:val="0"/>
          <w:iCs w:val="0"/>
          <w:caps w:val="0"/>
          <w:color w:val="333333"/>
          <w:spacing w:val="0"/>
          <w:sz w:val="21"/>
          <w:szCs w:val="21"/>
          <w:highlight w:val="none"/>
          <w:u w:val="single"/>
          <w:shd w:val="clear" w:fill="FFFFFF"/>
          <w:lang w:val="en-US" w:eastAsia="zh-CN"/>
        </w:rPr>
        <w:t>三</w:t>
      </w:r>
      <w:r>
        <w:rPr>
          <w:rFonts w:hint="eastAsia" w:ascii="宋体" w:hAnsi="宋体" w:eastAsia="宋体" w:cs="宋体"/>
          <w:i w:val="0"/>
          <w:iCs w:val="0"/>
          <w:caps w:val="0"/>
          <w:color w:val="333333"/>
          <w:spacing w:val="0"/>
          <w:sz w:val="21"/>
          <w:szCs w:val="21"/>
          <w:highlight w:val="none"/>
          <w:u w:val="single"/>
          <w:shd w:val="clear" w:fill="FFFFFF"/>
        </w:rPr>
        <w:t>级及以上资质</w:t>
      </w:r>
      <w:r>
        <w:rPr>
          <w:rFonts w:hint="eastAsia" w:ascii="宋体" w:hAnsi="宋体" w:eastAsia="宋体" w:cs="宋体"/>
          <w:i w:val="0"/>
          <w:iCs w:val="0"/>
          <w:caps w:val="0"/>
          <w:color w:val="333333"/>
          <w:spacing w:val="0"/>
          <w:sz w:val="21"/>
          <w:szCs w:val="21"/>
          <w:highlight w:val="none"/>
          <w:u w:val="single"/>
          <w:shd w:val="clear" w:fill="FFFFFF"/>
          <w:lang w:val="en-US" w:eastAsia="zh-CN"/>
        </w:rPr>
        <w:t>或建筑幕墙工程专业承包二级</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及以上</w:t>
      </w:r>
      <w:r>
        <w:rPr>
          <w:rFonts w:hint="eastAsia" w:ascii="宋体" w:hAnsi="宋体" w:eastAsia="宋体" w:cs="宋体"/>
          <w:i w:val="0"/>
          <w:iCs w:val="0"/>
          <w:caps w:val="0"/>
          <w:color w:val="333333"/>
          <w:spacing w:val="0"/>
          <w:sz w:val="21"/>
          <w:szCs w:val="21"/>
          <w:highlight w:val="none"/>
          <w:u w:val="single"/>
          <w:shd w:val="clear" w:fill="FFFFFF"/>
          <w:lang w:val="en-US" w:eastAsia="zh-CN"/>
        </w:rPr>
        <w:t>资质。</w:t>
      </w:r>
    </w:p>
    <w:p w14:paraId="3B8FA837">
      <w:pPr>
        <w:spacing w:line="360" w:lineRule="auto"/>
        <w:ind w:firstLine="420" w:firstLineChars="200"/>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3.1.2</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投标人须</w:t>
      </w:r>
      <w:r>
        <w:rPr>
          <w:rFonts w:hint="eastAsia" w:ascii="宋体" w:hAnsi="宋体" w:eastAsia="宋体" w:cs="宋体"/>
          <w:snapToGrid w:val="0"/>
          <w:color w:val="000000" w:themeColor="text1"/>
          <w:kern w:val="0"/>
          <w:szCs w:val="21"/>
          <w:highlight w:val="none"/>
          <w14:textFill>
            <w14:solidFill>
              <w14:schemeClr w14:val="tx1"/>
            </w14:solidFill>
          </w14:textFill>
        </w:rPr>
        <w:t>在人员、设备、资金等方面具有相应的施工能力。</w:t>
      </w:r>
    </w:p>
    <w:p w14:paraId="72888040">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3.1.3详见比选文件第二章投标人须知前附表第</w:t>
      </w:r>
      <w:r>
        <w:rPr>
          <w:rFonts w:hint="eastAsia" w:ascii="宋体" w:hAnsi="宋体" w:eastAsia="宋体" w:cs="宋体"/>
          <w:color w:val="000000" w:themeColor="text1"/>
          <w:szCs w:val="21"/>
          <w:highlight w:val="none"/>
          <w14:textFill>
            <w14:solidFill>
              <w14:schemeClr w14:val="tx1"/>
            </w14:solidFill>
          </w14:textFill>
        </w:rPr>
        <w:t>1.4.1</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条内容。</w:t>
      </w:r>
    </w:p>
    <w:p w14:paraId="1C2557ED">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bookmarkStart w:id="22" w:name="_Toc341529879"/>
      <w:bookmarkStart w:id="23" w:name="_Toc23270"/>
      <w:bookmarkStart w:id="24" w:name="_Toc25530"/>
      <w:bookmarkStart w:id="25" w:name="_Toc287607731"/>
      <w:bookmarkStart w:id="26" w:name="_Toc357623639"/>
      <w:bookmarkStart w:id="27" w:name="_Toc26363"/>
      <w:bookmarkStart w:id="28" w:name="_Toc200359241"/>
      <w:bookmarkStart w:id="29" w:name="_Toc200359430"/>
      <w:bookmarkStart w:id="30" w:name="_Toc224103302"/>
      <w:bookmarkStart w:id="31" w:name="_Toc277082539"/>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3.4</w:t>
      </w:r>
      <w:r>
        <w:rPr>
          <w:rFonts w:hint="eastAsia" w:ascii="宋体" w:hAnsi="宋体" w:eastAsia="宋体" w:cs="宋体"/>
          <w:snapToGrid w:val="0"/>
          <w:color w:val="000000" w:themeColor="text1"/>
          <w:kern w:val="0"/>
          <w:szCs w:val="21"/>
          <w:highlight w:val="none"/>
          <w14:textFill>
            <w14:solidFill>
              <w14:schemeClr w14:val="tx1"/>
            </w14:solidFill>
          </w14:textFill>
        </w:rPr>
        <w:t>本次招标接受投标。联合体投标的，应满足下列要求：</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p>
    <w:p w14:paraId="446B2937">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（1）联合体所有成员数量不得超过2家，联合体各方均需具备独立法人资格；</w:t>
      </w:r>
    </w:p>
    <w:p w14:paraId="657BCB5A">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2）联合体投标须提交共同投标协议，并明确联合体牵头单位（牵头单位由联合体中承担施工的单位担任），联合体各方应当按照共同投标协议分工具备招标文件规定的相应资格条件，同时明确联合体各方的职责分工；</w:t>
      </w:r>
    </w:p>
    <w:p w14:paraId="4994D60E">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（3）联合体各方不得单独或参加其他联合体在本项目的投标；</w:t>
      </w:r>
    </w:p>
    <w:p w14:paraId="446DF492">
      <w:pPr>
        <w:spacing w:line="360" w:lineRule="auto"/>
        <w:ind w:firstLine="420" w:firstLineChars="200"/>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（4）联合体以联合体牵头单位名义递交投标保证金。</w:t>
      </w:r>
    </w:p>
    <w:p w14:paraId="2654991F">
      <w:pPr>
        <w:pStyle w:val="3"/>
        <w:spacing w:line="360" w:lineRule="auto"/>
        <w:ind w:firstLine="103" w:firstLineChars="49"/>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4.竞争性比选文件的获取</w:t>
      </w:r>
      <w:bookmarkEnd w:id="22"/>
      <w:bookmarkEnd w:id="23"/>
      <w:bookmarkEnd w:id="24"/>
      <w:bookmarkEnd w:id="25"/>
      <w:bookmarkEnd w:id="26"/>
      <w:bookmarkEnd w:id="27"/>
      <w:bookmarkEnd w:id="28"/>
      <w:bookmarkEnd w:id="29"/>
      <w:bookmarkEnd w:id="30"/>
      <w:bookmarkEnd w:id="31"/>
    </w:p>
    <w:p w14:paraId="50E95E47">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bookmarkStart w:id="32" w:name="_Toc287607732"/>
      <w:bookmarkStart w:id="33" w:name="_Toc12570"/>
      <w:bookmarkStart w:id="34" w:name="_Toc357623640"/>
      <w:bookmarkStart w:id="35" w:name="_Toc32763"/>
      <w:bookmarkStart w:id="36" w:name="_Toc200359242"/>
      <w:bookmarkStart w:id="37" w:name="_Toc341529880"/>
      <w:bookmarkStart w:id="38" w:name="_Toc200359431"/>
      <w:bookmarkStart w:id="39" w:name="_Toc9786"/>
      <w:bookmarkStart w:id="40" w:name="_Toc224103303"/>
      <w:bookmarkStart w:id="41" w:name="_Toc277082540"/>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4.1凡有意参加比选的投标人，请在</w:t>
      </w:r>
      <w:r>
        <w:rPr>
          <w:rFonts w:hint="eastAsia" w:ascii="宋体" w:hAnsi="宋体" w:eastAsia="宋体" w:cs="宋体"/>
          <w:b w:val="0"/>
          <w:bCs/>
          <w:color w:val="000000" w:themeColor="text1"/>
          <w:sz w:val="21"/>
          <w:szCs w:val="21"/>
          <w:highlight w:val="none"/>
          <w14:textFill>
            <w14:solidFill>
              <w14:schemeClr w14:val="tx1"/>
            </w14:solidFill>
          </w14:textFill>
        </w:rPr>
        <w:t>“行采家（https://www.gec123.com）”</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网上下载或到比选代理机构处领取本项目相关资料，无论投标人下载或领取与否，均视为已知晓所有比选实质性要求内容。</w:t>
      </w:r>
    </w:p>
    <w:p w14:paraId="41E82BD6">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4.2凡有意参加比选的投标人，请在2025年</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10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月</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9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日09时00分起至</w:t>
      </w:r>
      <w:r>
        <w:rPr>
          <w:rFonts w:hint="eastAsia" w:ascii="宋体" w:hAnsi="宋体" w:eastAsia="宋体" w:cs="宋体"/>
          <w:snapToGrid w:val="0"/>
          <w:color w:val="FF0000"/>
          <w:kern w:val="0"/>
          <w:szCs w:val="21"/>
          <w:highlight w:val="none"/>
          <w:lang w:val="en-US" w:eastAsia="zh-CN"/>
        </w:rPr>
        <w:t>2025年</w:t>
      </w:r>
      <w:r>
        <w:rPr>
          <w:rFonts w:hint="eastAsia" w:ascii="宋体" w:hAnsi="宋体" w:eastAsia="宋体" w:cs="宋体"/>
          <w:snapToGrid w:val="0"/>
          <w:color w:val="FF0000"/>
          <w:kern w:val="0"/>
          <w:szCs w:val="21"/>
          <w:highlight w:val="none"/>
          <w:u w:val="single"/>
          <w:lang w:val="en-US" w:eastAsia="zh-CN"/>
        </w:rPr>
        <w:t xml:space="preserve"> 10 </w:t>
      </w:r>
      <w:r>
        <w:rPr>
          <w:rFonts w:hint="eastAsia" w:ascii="宋体" w:hAnsi="宋体" w:eastAsia="宋体" w:cs="宋体"/>
          <w:snapToGrid w:val="0"/>
          <w:color w:val="FF0000"/>
          <w:kern w:val="0"/>
          <w:szCs w:val="21"/>
          <w:highlight w:val="none"/>
          <w:lang w:val="en-US" w:eastAsia="zh-CN"/>
        </w:rPr>
        <w:t>月</w:t>
      </w:r>
      <w:r>
        <w:rPr>
          <w:rFonts w:hint="eastAsia" w:ascii="宋体" w:hAnsi="宋体" w:eastAsia="宋体" w:cs="宋体"/>
          <w:snapToGrid w:val="0"/>
          <w:color w:val="FF0000"/>
          <w:kern w:val="0"/>
          <w:szCs w:val="21"/>
          <w:highlight w:val="none"/>
          <w:u w:val="single"/>
          <w:lang w:val="en-US" w:eastAsia="zh-CN"/>
        </w:rPr>
        <w:t xml:space="preserve"> 14 </w:t>
      </w:r>
      <w:r>
        <w:rPr>
          <w:rFonts w:hint="eastAsia" w:ascii="宋体" w:hAnsi="宋体" w:eastAsia="宋体" w:cs="宋体"/>
          <w:snapToGrid w:val="0"/>
          <w:color w:val="FF0000"/>
          <w:kern w:val="0"/>
          <w:szCs w:val="21"/>
          <w:highlight w:val="none"/>
          <w:lang w:val="en-US" w:eastAsia="zh-CN"/>
        </w:rPr>
        <w:t>日</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18时00分止报名。投标人须将盖公章的《比选文件发售登记表》（格式详见附件）扫描件、投标人资质证书及营业执照复印件（盖公章）、比选文件购买费缴费截图传至632195066@qq.com，并注明所购买比选文件的项目名称、投标人名称等相关信息。在以上规定时间内报名和购买了比选文件的投标人，其投标文件才被接收。</w:t>
      </w:r>
    </w:p>
    <w:p w14:paraId="34AA65FD">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4.3 投标人在获取到竞争性比选文件等资料后，应仔细检查竞争性比选文件的所有内容，如有疑问等应在北京时间</w:t>
      </w:r>
      <w:r>
        <w:rPr>
          <w:rFonts w:hint="eastAsia" w:ascii="宋体" w:hAnsi="宋体" w:eastAsia="宋体" w:cs="宋体"/>
          <w:snapToGrid w:val="0"/>
          <w:color w:val="FF0000"/>
          <w:kern w:val="0"/>
          <w:szCs w:val="21"/>
          <w:highlight w:val="none"/>
          <w:lang w:val="en-US" w:eastAsia="zh-CN"/>
        </w:rPr>
        <w:t>2025年</w:t>
      </w:r>
      <w:r>
        <w:rPr>
          <w:rFonts w:hint="eastAsia" w:ascii="宋体" w:hAnsi="宋体" w:eastAsia="宋体" w:cs="宋体"/>
          <w:snapToGrid w:val="0"/>
          <w:color w:val="FF0000"/>
          <w:kern w:val="0"/>
          <w:szCs w:val="21"/>
          <w:highlight w:val="none"/>
          <w:u w:val="single"/>
          <w:lang w:val="en-US" w:eastAsia="zh-CN"/>
        </w:rPr>
        <w:t xml:space="preserve"> 10 </w:t>
      </w:r>
      <w:r>
        <w:rPr>
          <w:rFonts w:hint="eastAsia" w:ascii="宋体" w:hAnsi="宋体" w:eastAsia="宋体" w:cs="宋体"/>
          <w:snapToGrid w:val="0"/>
          <w:color w:val="FF0000"/>
          <w:kern w:val="0"/>
          <w:szCs w:val="21"/>
          <w:highlight w:val="none"/>
          <w:lang w:val="en-US" w:eastAsia="zh-CN"/>
        </w:rPr>
        <w:t>月</w:t>
      </w:r>
      <w:r>
        <w:rPr>
          <w:rFonts w:hint="eastAsia" w:ascii="宋体" w:hAnsi="宋体" w:eastAsia="宋体" w:cs="宋体"/>
          <w:snapToGrid w:val="0"/>
          <w:color w:val="FF0000"/>
          <w:kern w:val="0"/>
          <w:szCs w:val="21"/>
          <w:highlight w:val="none"/>
          <w:u w:val="single"/>
          <w:lang w:val="en-US" w:eastAsia="zh-CN"/>
        </w:rPr>
        <w:t xml:space="preserve"> 15 </w:t>
      </w:r>
      <w:r>
        <w:rPr>
          <w:rFonts w:hint="eastAsia" w:ascii="宋体" w:hAnsi="宋体" w:eastAsia="宋体" w:cs="宋体"/>
          <w:snapToGrid w:val="0"/>
          <w:color w:val="FF0000"/>
          <w:kern w:val="0"/>
          <w:szCs w:val="21"/>
          <w:highlight w:val="none"/>
          <w:lang w:val="en-US" w:eastAsia="zh-CN"/>
        </w:rPr>
        <w:t>日12时00分</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前以书面形式递交至代理公司。投标人未在规定时间内提出质疑，视为投标人已全面确认竞争性比选文件内容。</w:t>
      </w:r>
    </w:p>
    <w:p w14:paraId="2AB913CE">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有关本项目的答疑补遗澄清内容，代理机构将在</w:t>
      </w:r>
      <w:r>
        <w:rPr>
          <w:rFonts w:hint="eastAsia" w:ascii="宋体" w:hAnsi="宋体" w:eastAsia="宋体" w:cs="宋体"/>
          <w:snapToGrid w:val="0"/>
          <w:color w:val="FF0000"/>
          <w:kern w:val="0"/>
          <w:szCs w:val="21"/>
          <w:highlight w:val="none"/>
          <w:lang w:val="en-US" w:eastAsia="zh-CN"/>
        </w:rPr>
        <w:t>2025年</w:t>
      </w:r>
      <w:r>
        <w:rPr>
          <w:rFonts w:hint="eastAsia" w:ascii="宋体" w:hAnsi="宋体" w:eastAsia="宋体" w:cs="宋体"/>
          <w:snapToGrid w:val="0"/>
          <w:color w:val="FF0000"/>
          <w:kern w:val="0"/>
          <w:szCs w:val="21"/>
          <w:highlight w:val="none"/>
          <w:u w:val="single"/>
          <w:lang w:val="en-US" w:eastAsia="zh-CN"/>
        </w:rPr>
        <w:t xml:space="preserve"> 10 </w:t>
      </w:r>
      <w:r>
        <w:rPr>
          <w:rFonts w:hint="eastAsia" w:ascii="宋体" w:hAnsi="宋体" w:eastAsia="宋体" w:cs="宋体"/>
          <w:snapToGrid w:val="0"/>
          <w:color w:val="FF0000"/>
          <w:kern w:val="0"/>
          <w:szCs w:val="21"/>
          <w:highlight w:val="none"/>
          <w:lang w:val="en-US" w:eastAsia="zh-CN"/>
        </w:rPr>
        <w:t>月</w:t>
      </w:r>
      <w:r>
        <w:rPr>
          <w:rFonts w:hint="eastAsia" w:ascii="宋体" w:hAnsi="宋体" w:eastAsia="宋体" w:cs="宋体"/>
          <w:snapToGrid w:val="0"/>
          <w:color w:val="FF0000"/>
          <w:kern w:val="0"/>
          <w:szCs w:val="21"/>
          <w:highlight w:val="none"/>
          <w:u w:val="single"/>
          <w:lang w:val="en-US" w:eastAsia="zh-CN"/>
        </w:rPr>
        <w:t xml:space="preserve"> 15 </w:t>
      </w:r>
      <w:r>
        <w:rPr>
          <w:rFonts w:hint="eastAsia" w:ascii="宋体" w:hAnsi="宋体" w:eastAsia="宋体" w:cs="宋体"/>
          <w:snapToGrid w:val="0"/>
          <w:color w:val="FF0000"/>
          <w:kern w:val="0"/>
          <w:szCs w:val="21"/>
          <w:highlight w:val="none"/>
          <w:lang w:val="en-US" w:eastAsia="zh-CN"/>
        </w:rPr>
        <w:t>日18时00分</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前，在</w:t>
      </w:r>
      <w:r>
        <w:rPr>
          <w:rFonts w:hint="eastAsia" w:ascii="宋体" w:hAnsi="宋体" w:eastAsia="宋体" w:cs="宋体"/>
          <w:b w:val="0"/>
          <w:bCs/>
          <w:color w:val="000000" w:themeColor="text1"/>
          <w:sz w:val="21"/>
          <w:szCs w:val="21"/>
          <w:highlight w:val="none"/>
          <w14:textFill>
            <w14:solidFill>
              <w14:schemeClr w14:val="tx1"/>
            </w14:solidFill>
          </w14:textFill>
        </w:rPr>
        <w:t>“行采家（https://www.gec123.com）”</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发布，无论潜在投标人是否下载答疑补遗澄清内容，均视为竞选人已经知晓。</w:t>
      </w:r>
    </w:p>
    <w:p w14:paraId="4480EE23">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4.4比选文件费（即标书费）：</w:t>
      </w:r>
      <w:r>
        <w:rPr>
          <w:rFonts w:hint="eastAsia" w:ascii="宋体" w:hAnsi="宋体" w:eastAsia="宋体" w:cs="宋体"/>
          <w:snapToGrid w:val="0"/>
          <w:color w:val="FF0000"/>
          <w:kern w:val="0"/>
          <w:szCs w:val="21"/>
          <w:highlight w:val="none"/>
          <w:lang w:val="en-US" w:eastAsia="zh-CN"/>
        </w:rPr>
        <w:t>人民币300元/份</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，售后不退。</w:t>
      </w:r>
    </w:p>
    <w:p w14:paraId="03F28D7C">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5.</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sz w:val="21"/>
          <w:szCs w:val="21"/>
          <w:highlight w:val="none"/>
          <w14:textFill>
            <w14:solidFill>
              <w14:schemeClr w14:val="tx1"/>
            </w14:solidFill>
          </w14:textFill>
        </w:rPr>
        <w:t>的递交</w:t>
      </w:r>
      <w:bookmarkEnd w:id="32"/>
      <w:bookmarkEnd w:id="33"/>
      <w:bookmarkEnd w:id="34"/>
      <w:bookmarkEnd w:id="35"/>
      <w:bookmarkEnd w:id="36"/>
      <w:bookmarkEnd w:id="37"/>
      <w:bookmarkEnd w:id="38"/>
      <w:bookmarkEnd w:id="39"/>
      <w:bookmarkEnd w:id="40"/>
      <w:bookmarkEnd w:id="41"/>
      <w:bookmarkStart w:id="42" w:name="_Toc23721"/>
      <w:bookmarkStart w:id="43" w:name="_Toc277082541"/>
      <w:bookmarkStart w:id="44" w:name="_Toc20453"/>
      <w:bookmarkStart w:id="45" w:name="_Toc341529881"/>
      <w:bookmarkStart w:id="46" w:name="_Toc224103304"/>
      <w:bookmarkStart w:id="47" w:name="_Toc15404"/>
      <w:bookmarkStart w:id="48" w:name="_Toc357623641"/>
      <w:bookmarkStart w:id="49" w:name="_Toc287607733"/>
    </w:p>
    <w:p w14:paraId="4DB76005">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递交投标文件的开始时间为：</w:t>
      </w:r>
      <w:r>
        <w:rPr>
          <w:rFonts w:hint="eastAsia" w:ascii="宋体" w:hAnsi="宋体" w:eastAsia="宋体" w:cs="宋体"/>
          <w:snapToGrid w:val="0"/>
          <w:color w:val="FF0000"/>
          <w:kern w:val="0"/>
          <w:szCs w:val="21"/>
          <w:highlight w:val="none"/>
          <w:lang w:val="en-US" w:eastAsia="zh-CN"/>
        </w:rPr>
        <w:t>2025年</w:t>
      </w:r>
      <w:r>
        <w:rPr>
          <w:rFonts w:hint="eastAsia" w:ascii="宋体" w:hAnsi="宋体" w:eastAsia="宋体" w:cs="宋体"/>
          <w:snapToGrid w:val="0"/>
          <w:color w:val="FF0000"/>
          <w:kern w:val="0"/>
          <w:szCs w:val="21"/>
          <w:highlight w:val="none"/>
          <w:u w:val="single"/>
          <w:lang w:val="en-US" w:eastAsia="zh-CN"/>
        </w:rPr>
        <w:t xml:space="preserve"> 10 </w:t>
      </w:r>
      <w:r>
        <w:rPr>
          <w:rFonts w:hint="eastAsia" w:ascii="宋体" w:hAnsi="宋体" w:eastAsia="宋体" w:cs="宋体"/>
          <w:snapToGrid w:val="0"/>
          <w:color w:val="FF0000"/>
          <w:kern w:val="0"/>
          <w:szCs w:val="21"/>
          <w:highlight w:val="none"/>
          <w:lang w:val="en-US" w:eastAsia="zh-CN"/>
        </w:rPr>
        <w:t>月</w:t>
      </w:r>
      <w:r>
        <w:rPr>
          <w:rFonts w:hint="eastAsia" w:ascii="宋体" w:hAnsi="宋体" w:eastAsia="宋体" w:cs="宋体"/>
          <w:snapToGrid w:val="0"/>
          <w:color w:val="FF0000"/>
          <w:kern w:val="0"/>
          <w:szCs w:val="21"/>
          <w:highlight w:val="none"/>
          <w:u w:val="single"/>
          <w:lang w:val="en-US" w:eastAsia="zh-CN"/>
        </w:rPr>
        <w:t xml:space="preserve"> 16 </w:t>
      </w:r>
      <w:r>
        <w:rPr>
          <w:rFonts w:hint="eastAsia" w:ascii="宋体" w:hAnsi="宋体" w:eastAsia="宋体" w:cs="宋体"/>
          <w:snapToGrid w:val="0"/>
          <w:color w:val="FF0000"/>
          <w:kern w:val="0"/>
          <w:szCs w:val="21"/>
          <w:highlight w:val="none"/>
          <w:lang w:val="en-US" w:eastAsia="zh-CN"/>
        </w:rPr>
        <w:t>日14时00分起至14时30分</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止，地址为：</w:t>
      </w:r>
      <w:r>
        <w:rPr>
          <w:rFonts w:hint="eastAsia" w:ascii="宋体" w:hAnsi="宋体" w:eastAsia="宋体" w:cs="宋体"/>
          <w:color w:val="FF0000"/>
          <w:sz w:val="21"/>
          <w:szCs w:val="21"/>
          <w:highlight w:val="none"/>
          <w:lang w:val="en-US" w:eastAsia="zh-CN"/>
        </w:rPr>
        <w:t>重庆七彩商业管理有限公司</w:t>
      </w:r>
      <w:r>
        <w:rPr>
          <w:rFonts w:hint="eastAsia" w:ascii="宋体" w:hAnsi="宋体" w:eastAsia="宋体" w:cs="宋体"/>
          <w:snapToGrid w:val="0"/>
          <w:color w:val="FF0000"/>
          <w:kern w:val="0"/>
          <w:szCs w:val="21"/>
          <w:highlight w:val="none"/>
          <w:lang w:val="en-US" w:eastAsia="zh-CN"/>
        </w:rPr>
        <w:t>会议室</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重庆市九龙坡区火炬大道99号</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 xml:space="preserve">）。  </w:t>
      </w:r>
    </w:p>
    <w:p w14:paraId="783DCAF9">
      <w:pPr>
        <w:spacing w:line="36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5.3投标文件递交的截止时间（比选截止时间，下同）为北京时间：</w:t>
      </w:r>
      <w:r>
        <w:rPr>
          <w:rFonts w:hint="eastAsia" w:ascii="宋体" w:hAnsi="宋体" w:eastAsia="宋体" w:cs="宋体"/>
          <w:snapToGrid w:val="0"/>
          <w:color w:val="FF0000"/>
          <w:kern w:val="0"/>
          <w:szCs w:val="21"/>
          <w:highlight w:val="none"/>
          <w:lang w:val="en-US" w:eastAsia="zh-CN"/>
        </w:rPr>
        <w:t>2025年</w:t>
      </w:r>
      <w:r>
        <w:rPr>
          <w:rFonts w:hint="eastAsia" w:ascii="宋体" w:hAnsi="宋体" w:eastAsia="宋体" w:cs="宋体"/>
          <w:snapToGrid w:val="0"/>
          <w:color w:val="FF0000"/>
          <w:kern w:val="0"/>
          <w:szCs w:val="21"/>
          <w:highlight w:val="none"/>
          <w:u w:val="single"/>
          <w:lang w:val="en-US" w:eastAsia="zh-CN"/>
        </w:rPr>
        <w:t xml:space="preserve"> 10</w:t>
      </w:r>
      <w:r>
        <w:rPr>
          <w:rFonts w:hint="eastAsia" w:ascii="宋体" w:hAnsi="宋体" w:eastAsia="宋体" w:cs="宋体"/>
          <w:snapToGrid w:val="0"/>
          <w:color w:val="FF0000"/>
          <w:kern w:val="0"/>
          <w:szCs w:val="21"/>
          <w:highlight w:val="none"/>
          <w:lang w:val="en-US" w:eastAsia="zh-CN"/>
        </w:rPr>
        <w:t>月</w:t>
      </w:r>
      <w:r>
        <w:rPr>
          <w:rFonts w:hint="eastAsia" w:ascii="宋体" w:hAnsi="宋体" w:eastAsia="宋体" w:cs="宋体"/>
          <w:snapToGrid w:val="0"/>
          <w:color w:val="FF0000"/>
          <w:kern w:val="0"/>
          <w:szCs w:val="21"/>
          <w:highlight w:val="none"/>
          <w:u w:val="single"/>
          <w:lang w:val="en-US" w:eastAsia="zh-CN"/>
        </w:rPr>
        <w:t xml:space="preserve"> 16 </w:t>
      </w:r>
      <w:r>
        <w:rPr>
          <w:rFonts w:hint="eastAsia" w:ascii="宋体" w:hAnsi="宋体" w:eastAsia="宋体" w:cs="宋体"/>
          <w:snapToGrid w:val="0"/>
          <w:color w:val="FF0000"/>
          <w:kern w:val="0"/>
          <w:szCs w:val="21"/>
          <w:highlight w:val="none"/>
          <w:lang w:val="en-US" w:eastAsia="zh-CN"/>
        </w:rPr>
        <w:t>日14时30分</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w:t>
      </w:r>
    </w:p>
    <w:p w14:paraId="5C428869">
      <w:pPr>
        <w:spacing w:line="360" w:lineRule="auto"/>
        <w:ind w:firstLine="420" w:firstLineChars="200"/>
        <w:rPr>
          <w:rFonts w:hint="default"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5.4 线下逾期送达的纸质投标文件的、未送达指定地点的投标文件的，比选人不予受理其投标，其线上投标按无效处理。</w:t>
      </w:r>
    </w:p>
    <w:p w14:paraId="60235F57">
      <w:pPr>
        <w:pStyle w:val="3"/>
        <w:spacing w:line="360" w:lineRule="auto"/>
        <w:ind w:firstLine="103" w:firstLineChars="49"/>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6.发布媒体</w:t>
      </w:r>
    </w:p>
    <w:p w14:paraId="6EF045E2">
      <w:pPr>
        <w:spacing w:line="36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本次比选公告在</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行采家（https://www.gec123.com）</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网上发布</w:t>
      </w:r>
      <w:r>
        <w:rPr>
          <w:rFonts w:hint="eastAsia" w:ascii="宋体" w:hAnsi="宋体" w:eastAsia="宋体" w:cs="宋体"/>
          <w:snapToGrid w:val="0"/>
          <w:color w:val="000000" w:themeColor="text1"/>
          <w:kern w:val="0"/>
          <w:szCs w:val="21"/>
          <w:highlight w:val="none"/>
          <w14:textFill>
            <w14:solidFill>
              <w14:schemeClr w14:val="tx1"/>
            </w14:solidFill>
          </w14:textFill>
        </w:rPr>
        <w:t>。</w:t>
      </w:r>
    </w:p>
    <w:bookmarkEnd w:id="42"/>
    <w:bookmarkEnd w:id="43"/>
    <w:bookmarkEnd w:id="44"/>
    <w:bookmarkEnd w:id="45"/>
    <w:bookmarkEnd w:id="46"/>
    <w:bookmarkEnd w:id="47"/>
    <w:bookmarkEnd w:id="48"/>
    <w:bookmarkEnd w:id="49"/>
    <w:p w14:paraId="7A7DF210">
      <w:pPr>
        <w:pStyle w:val="3"/>
        <w:spacing w:line="360" w:lineRule="auto"/>
        <w:ind w:firstLine="211" w:firstLineChars="1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7.联系方式</w:t>
      </w:r>
    </w:p>
    <w:p w14:paraId="203E8FB1">
      <w:pPr>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（一）比选人：重庆七彩商业管理有限公司</w:t>
      </w:r>
    </w:p>
    <w:p w14:paraId="35FD5160">
      <w:pPr>
        <w:snapToGrid w:val="0"/>
        <w:spacing w:line="36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联系人：熊老师</w:t>
      </w:r>
    </w:p>
    <w:p w14:paraId="32384A7D">
      <w:pPr>
        <w:snapToGrid w:val="0"/>
        <w:spacing w:line="36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  话：13008313399</w:t>
      </w:r>
    </w:p>
    <w:p w14:paraId="7A31AB2E">
      <w:pPr>
        <w:snapToGrid w:val="0"/>
        <w:spacing w:line="36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  址：重庆市九龙坡区火炬大道99号</w:t>
      </w:r>
    </w:p>
    <w:p w14:paraId="2AC272C7">
      <w:pPr>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（二）比选代理机构：重庆晟德强工程项目管理有限公司 </w:t>
      </w:r>
    </w:p>
    <w:p w14:paraId="7CBA352F">
      <w:pPr>
        <w:snapToGrid w:val="0"/>
        <w:spacing w:line="36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联系人：焦老师</w:t>
      </w:r>
    </w:p>
    <w:p w14:paraId="731DDB1D">
      <w:pPr>
        <w:snapToGrid w:val="0"/>
        <w:spacing w:line="36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  话：18183148161</w:t>
      </w:r>
    </w:p>
    <w:p w14:paraId="669323D7">
      <w:pPr>
        <w:snapToGrid w:val="0"/>
        <w:spacing w:line="36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sectPr>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  址：重庆市九龙坡区火炬大道99号4栋7-8</w:t>
      </w:r>
    </w:p>
    <w:p w14:paraId="3F9E9F45">
      <w:pPr>
        <w:pStyle w:val="2"/>
        <w:spacing w:before="120" w:after="1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50" w:name="_Toc23655"/>
      <w:bookmarkStart w:id="51" w:name="_Toc6747"/>
      <w:r>
        <w:rPr>
          <w:rFonts w:hint="eastAsia" w:ascii="宋体" w:hAnsi="宋体" w:eastAsia="宋体" w:cs="宋体"/>
          <w:color w:val="000000" w:themeColor="text1"/>
          <w:sz w:val="32"/>
          <w:szCs w:val="32"/>
          <w:highlight w:val="none"/>
          <w14:textFill>
            <w14:solidFill>
              <w14:schemeClr w14:val="tx1"/>
            </w14:solidFill>
          </w14:textFill>
        </w:rPr>
        <w:t xml:space="preserve">第二章 </w:t>
      </w:r>
      <w:r>
        <w:rPr>
          <w:rFonts w:hint="eastAsia" w:ascii="宋体" w:hAnsi="宋体" w:eastAsia="宋体" w:cs="宋体"/>
          <w:color w:val="000000" w:themeColor="text1"/>
          <w:sz w:val="32"/>
          <w:szCs w:val="32"/>
          <w:highlight w:val="none"/>
          <w:lang w:eastAsia="zh-CN"/>
          <w14:textFill>
            <w14:solidFill>
              <w14:schemeClr w14:val="tx1"/>
            </w14:solidFill>
          </w14:textFill>
        </w:rPr>
        <w:t>投标人</w:t>
      </w:r>
      <w:r>
        <w:rPr>
          <w:rFonts w:hint="eastAsia" w:ascii="宋体" w:hAnsi="宋体" w:eastAsia="宋体" w:cs="宋体"/>
          <w:color w:val="000000" w:themeColor="text1"/>
          <w:sz w:val="32"/>
          <w:szCs w:val="32"/>
          <w:highlight w:val="none"/>
          <w14:textFill>
            <w14:solidFill>
              <w14:schemeClr w14:val="tx1"/>
            </w14:solidFill>
          </w14:textFill>
        </w:rPr>
        <w:t>须知</w:t>
      </w:r>
      <w:bookmarkEnd w:id="10"/>
      <w:bookmarkEnd w:id="11"/>
      <w:bookmarkEnd w:id="12"/>
      <w:bookmarkEnd w:id="13"/>
      <w:bookmarkEnd w:id="50"/>
      <w:bookmarkEnd w:id="51"/>
    </w:p>
    <w:p w14:paraId="476DC6A3">
      <w:pPr>
        <w:spacing w:before="120" w:after="120" w:line="360" w:lineRule="auto"/>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52" w:name="_Toc152045528"/>
      <w:bookmarkStart w:id="53" w:name="_Toc152042304"/>
      <w:bookmarkStart w:id="54" w:name="_Toc15264"/>
      <w:bookmarkStart w:id="55" w:name="_Toc16993"/>
      <w:bookmarkStart w:id="56" w:name="_Toc11382"/>
      <w:bookmarkStart w:id="57" w:name="_Toc144974496"/>
      <w:bookmarkStart w:id="58" w:name="_Toc389633555"/>
      <w:bookmarkStart w:id="59" w:name="_Toc31049"/>
      <w:bookmarkStart w:id="60" w:name="_Toc366155503"/>
      <w:r>
        <w:rPr>
          <w:rFonts w:hint="eastAsia" w:ascii="宋体" w:hAnsi="宋体" w:eastAsia="宋体" w:cs="宋体"/>
          <w:b/>
          <w:bCs/>
          <w:color w:val="000000" w:themeColor="text1"/>
          <w:sz w:val="28"/>
          <w:szCs w:val="28"/>
          <w:highlight w:val="none"/>
          <w:lang w:eastAsia="zh-CN"/>
          <w14:textFill>
            <w14:solidFill>
              <w14:schemeClr w14:val="tx1"/>
            </w14:solidFill>
          </w14:textFill>
        </w:rPr>
        <w:t>投标人</w:t>
      </w:r>
      <w:r>
        <w:rPr>
          <w:rFonts w:hint="eastAsia" w:ascii="宋体" w:hAnsi="宋体" w:eastAsia="宋体" w:cs="宋体"/>
          <w:b/>
          <w:bCs/>
          <w:color w:val="000000" w:themeColor="text1"/>
          <w:sz w:val="28"/>
          <w:szCs w:val="28"/>
          <w:highlight w:val="none"/>
          <w14:textFill>
            <w14:solidFill>
              <w14:schemeClr w14:val="tx1"/>
            </w14:solidFill>
          </w14:textFill>
        </w:rPr>
        <w:t>须知前附表</w:t>
      </w:r>
      <w:bookmarkEnd w:id="52"/>
      <w:bookmarkEnd w:id="53"/>
      <w:bookmarkEnd w:id="54"/>
      <w:bookmarkEnd w:id="55"/>
      <w:bookmarkEnd w:id="56"/>
      <w:bookmarkEnd w:id="57"/>
      <w:bookmarkEnd w:id="58"/>
      <w:bookmarkEnd w:id="59"/>
      <w:bookmarkEnd w:id="60"/>
    </w:p>
    <w:tbl>
      <w:tblPr>
        <w:tblStyle w:val="19"/>
        <w:tblW w:w="10179" w:type="dxa"/>
        <w:tblInd w:w="-431" w:type="dxa"/>
        <w:tblLayout w:type="fixed"/>
        <w:tblCellMar>
          <w:top w:w="0" w:type="dxa"/>
          <w:left w:w="108" w:type="dxa"/>
          <w:bottom w:w="0" w:type="dxa"/>
          <w:right w:w="108" w:type="dxa"/>
        </w:tblCellMar>
      </w:tblPr>
      <w:tblGrid>
        <w:gridCol w:w="1080"/>
        <w:gridCol w:w="2437"/>
        <w:gridCol w:w="6662"/>
      </w:tblGrid>
      <w:tr w14:paraId="56142B15">
        <w:tblPrEx>
          <w:tblCellMar>
            <w:top w:w="0" w:type="dxa"/>
            <w:left w:w="108" w:type="dxa"/>
            <w:bottom w:w="0" w:type="dxa"/>
            <w:right w:w="108" w:type="dxa"/>
          </w:tblCellMar>
        </w:tblPrEx>
        <w:trPr>
          <w:trHeight w:val="443"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64D8DA8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2437" w:type="dxa"/>
            <w:tcBorders>
              <w:top w:val="single" w:color="auto" w:sz="4" w:space="0"/>
              <w:left w:val="single" w:color="auto" w:sz="4" w:space="0"/>
              <w:bottom w:val="single" w:color="auto" w:sz="4" w:space="0"/>
              <w:right w:val="single" w:color="auto" w:sz="4" w:space="0"/>
            </w:tcBorders>
            <w:vAlign w:val="center"/>
          </w:tcPr>
          <w:p w14:paraId="1A588F5A">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  款  名  称</w:t>
            </w:r>
          </w:p>
        </w:tc>
        <w:tc>
          <w:tcPr>
            <w:tcW w:w="6662" w:type="dxa"/>
            <w:tcBorders>
              <w:top w:val="single" w:color="auto" w:sz="4" w:space="0"/>
              <w:left w:val="single" w:color="auto" w:sz="4" w:space="0"/>
              <w:bottom w:val="single" w:color="auto" w:sz="4" w:space="0"/>
              <w:right w:val="single" w:color="auto" w:sz="4" w:space="0"/>
            </w:tcBorders>
            <w:vAlign w:val="center"/>
          </w:tcPr>
          <w:p w14:paraId="659B5401">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编  列  内  容</w:t>
            </w:r>
          </w:p>
        </w:tc>
      </w:tr>
      <w:tr w14:paraId="1C092C61">
        <w:tblPrEx>
          <w:tblCellMar>
            <w:top w:w="0" w:type="dxa"/>
            <w:left w:w="108" w:type="dxa"/>
            <w:bottom w:w="0" w:type="dxa"/>
            <w:right w:w="108" w:type="dxa"/>
          </w:tblCellMar>
        </w:tblPrEx>
        <w:trPr>
          <w:trHeight w:val="1269" w:hRule="atLeast"/>
        </w:trPr>
        <w:tc>
          <w:tcPr>
            <w:tcW w:w="1080" w:type="dxa"/>
            <w:tcBorders>
              <w:top w:val="single" w:color="auto" w:sz="4" w:space="0"/>
              <w:left w:val="single" w:color="auto" w:sz="4" w:space="0"/>
              <w:bottom w:val="single" w:color="auto" w:sz="4" w:space="0"/>
              <w:right w:val="single" w:color="auto" w:sz="4" w:space="0"/>
            </w:tcBorders>
            <w:vAlign w:val="center"/>
          </w:tcPr>
          <w:p w14:paraId="0CFAFA4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w:t>
            </w:r>
          </w:p>
        </w:tc>
        <w:tc>
          <w:tcPr>
            <w:tcW w:w="2437" w:type="dxa"/>
            <w:tcBorders>
              <w:top w:val="single" w:color="auto" w:sz="4" w:space="0"/>
              <w:left w:val="single" w:color="auto" w:sz="4" w:space="0"/>
              <w:bottom w:val="single" w:color="auto" w:sz="4" w:space="0"/>
              <w:right w:val="single" w:color="auto" w:sz="4" w:space="0"/>
            </w:tcBorders>
            <w:vAlign w:val="center"/>
          </w:tcPr>
          <w:p w14:paraId="612CEDA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比选人</w:t>
            </w:r>
          </w:p>
        </w:tc>
        <w:tc>
          <w:tcPr>
            <w:tcW w:w="6662" w:type="dxa"/>
            <w:tcBorders>
              <w:top w:val="single" w:color="auto" w:sz="4" w:space="0"/>
              <w:left w:val="single" w:color="auto" w:sz="4" w:space="0"/>
              <w:bottom w:val="single" w:color="auto" w:sz="4" w:space="0"/>
              <w:right w:val="single" w:color="auto" w:sz="4" w:space="0"/>
            </w:tcBorders>
            <w:vAlign w:val="center"/>
          </w:tcPr>
          <w:p w14:paraId="0884951E">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比选人：重庆七彩商业管理有限公司</w:t>
            </w:r>
          </w:p>
          <w:p w14:paraId="7333E252">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联系人：熊老师</w:t>
            </w:r>
          </w:p>
          <w:p w14:paraId="03E4708D">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r>
              <w:rPr>
                <w:rFonts w:hint="eastAsia" w:ascii="宋体" w:hAnsi="宋体" w:eastAsia="宋体" w:cs="宋体"/>
                <w:color w:val="000000" w:themeColor="text1"/>
                <w:sz w:val="21"/>
                <w:szCs w:val="21"/>
                <w:highlight w:val="none"/>
                <w:lang w:val="en-US" w:eastAsia="zh-CN"/>
                <w14:textFill>
                  <w14:solidFill>
                    <w14:schemeClr w14:val="tx1"/>
                  </w14:solidFill>
                </w14:textFill>
              </w:rPr>
              <w:t>13008313399</w:t>
            </w:r>
          </w:p>
          <w:p w14:paraId="18A5F2D5">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地  址：</w:t>
            </w:r>
            <w:r>
              <w:rPr>
                <w:rFonts w:hint="eastAsia" w:ascii="宋体" w:hAnsi="宋体" w:eastAsia="宋体" w:cs="宋体"/>
                <w:color w:val="000000" w:themeColor="text1"/>
                <w:sz w:val="21"/>
                <w:szCs w:val="21"/>
                <w:highlight w:val="none"/>
                <w:lang w:val="en-US" w:eastAsia="zh-CN"/>
                <w14:textFill>
                  <w14:solidFill>
                    <w14:schemeClr w14:val="tx1"/>
                  </w14:solidFill>
                </w14:textFill>
              </w:rPr>
              <w:t>重庆市九龙坡区火炬大道99号3栋</w:t>
            </w:r>
          </w:p>
        </w:tc>
      </w:tr>
      <w:tr w14:paraId="243CBA41">
        <w:tblPrEx>
          <w:tblCellMar>
            <w:top w:w="0" w:type="dxa"/>
            <w:left w:w="108" w:type="dxa"/>
            <w:bottom w:w="0" w:type="dxa"/>
            <w:right w:w="108" w:type="dxa"/>
          </w:tblCellMar>
        </w:tblPrEx>
        <w:trPr>
          <w:trHeight w:val="1215" w:hRule="atLeast"/>
        </w:trPr>
        <w:tc>
          <w:tcPr>
            <w:tcW w:w="1080" w:type="dxa"/>
            <w:tcBorders>
              <w:top w:val="single" w:color="auto" w:sz="4" w:space="0"/>
              <w:left w:val="single" w:color="auto" w:sz="4" w:space="0"/>
              <w:bottom w:val="single" w:color="auto" w:sz="4" w:space="0"/>
              <w:right w:val="single" w:color="auto" w:sz="4" w:space="0"/>
            </w:tcBorders>
            <w:vAlign w:val="center"/>
          </w:tcPr>
          <w:p w14:paraId="4754DC7D">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w:t>
            </w:r>
          </w:p>
        </w:tc>
        <w:tc>
          <w:tcPr>
            <w:tcW w:w="2437" w:type="dxa"/>
            <w:tcBorders>
              <w:top w:val="single" w:color="auto" w:sz="4" w:space="0"/>
              <w:left w:val="single" w:color="auto" w:sz="4" w:space="0"/>
              <w:bottom w:val="single" w:color="auto" w:sz="4" w:space="0"/>
              <w:right w:val="single" w:color="auto" w:sz="4" w:space="0"/>
            </w:tcBorders>
            <w:vAlign w:val="center"/>
          </w:tcPr>
          <w:p w14:paraId="77D79C43">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比选代理机构</w:t>
            </w:r>
          </w:p>
        </w:tc>
        <w:tc>
          <w:tcPr>
            <w:tcW w:w="6662" w:type="dxa"/>
            <w:tcBorders>
              <w:top w:val="single" w:color="auto" w:sz="4" w:space="0"/>
              <w:left w:val="single" w:color="auto" w:sz="4" w:space="0"/>
              <w:bottom w:val="single" w:color="auto" w:sz="4" w:space="0"/>
              <w:right w:val="single" w:color="auto" w:sz="4" w:space="0"/>
            </w:tcBorders>
            <w:vAlign w:val="center"/>
          </w:tcPr>
          <w:p w14:paraId="1805D43F">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比选代理机构：重庆晟德强工程项目管理有限公司 </w:t>
            </w:r>
          </w:p>
          <w:p w14:paraId="2D0BC22E">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联系人：焦老师</w:t>
            </w:r>
          </w:p>
          <w:p w14:paraId="394DAF30">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话：18183148161</w:t>
            </w:r>
          </w:p>
          <w:p w14:paraId="60F1989E">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地  址：重庆市九龙坡区火炬大道99号4栋7-8 </w:t>
            </w:r>
          </w:p>
        </w:tc>
      </w:tr>
      <w:tr w14:paraId="36C23F70">
        <w:tblPrEx>
          <w:tblCellMar>
            <w:top w:w="0" w:type="dxa"/>
            <w:left w:w="108" w:type="dxa"/>
            <w:bottom w:w="0" w:type="dxa"/>
            <w:right w:w="108" w:type="dxa"/>
          </w:tblCellMar>
        </w:tblPrEx>
        <w:trPr>
          <w:trHeight w:val="343" w:hRule="atLeast"/>
        </w:trPr>
        <w:tc>
          <w:tcPr>
            <w:tcW w:w="1080" w:type="dxa"/>
            <w:tcBorders>
              <w:top w:val="single" w:color="auto" w:sz="4" w:space="0"/>
              <w:left w:val="single" w:color="auto" w:sz="4" w:space="0"/>
              <w:bottom w:val="single" w:color="auto" w:sz="4" w:space="0"/>
              <w:right w:val="single" w:color="auto" w:sz="4" w:space="0"/>
            </w:tcBorders>
            <w:vAlign w:val="center"/>
          </w:tcPr>
          <w:p w14:paraId="621BAD09">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w:t>
            </w:r>
          </w:p>
        </w:tc>
        <w:tc>
          <w:tcPr>
            <w:tcW w:w="2437" w:type="dxa"/>
            <w:tcBorders>
              <w:top w:val="single" w:color="auto" w:sz="4" w:space="0"/>
              <w:left w:val="single" w:color="auto" w:sz="4" w:space="0"/>
              <w:bottom w:val="single" w:color="auto" w:sz="4" w:space="0"/>
              <w:right w:val="single" w:color="auto" w:sz="4" w:space="0"/>
            </w:tcBorders>
            <w:vAlign w:val="center"/>
          </w:tcPr>
          <w:p w14:paraId="295A29A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6662" w:type="dxa"/>
            <w:tcBorders>
              <w:top w:val="single" w:color="auto" w:sz="4" w:space="0"/>
              <w:left w:val="single" w:color="auto" w:sz="4" w:space="0"/>
              <w:bottom w:val="single" w:color="auto" w:sz="4" w:space="0"/>
              <w:right w:val="single" w:color="auto" w:sz="4" w:space="0"/>
            </w:tcBorders>
            <w:vAlign w:val="center"/>
          </w:tcPr>
          <w:p w14:paraId="333B9BB1">
            <w:pPr>
              <w:keepNext w:val="0"/>
              <w:keepLines w:val="0"/>
              <w:pageBreakBefore w:val="0"/>
              <w:kinsoku/>
              <w:wordWrap/>
              <w:overflowPunct/>
              <w:topLinePunct w:val="0"/>
              <w:bidi w:val="0"/>
              <w:spacing w:line="240" w:lineRule="auto"/>
              <w:ind w:left="0" w:leftChars="0" w:firstLine="420" w:firstLineChars="200"/>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千叶·中央街区一期商业幕墙整改工程总承包</w:t>
            </w:r>
          </w:p>
        </w:tc>
      </w:tr>
      <w:tr w14:paraId="22815F52">
        <w:tblPrEx>
          <w:tblCellMar>
            <w:top w:w="0" w:type="dxa"/>
            <w:left w:w="108" w:type="dxa"/>
            <w:bottom w:w="0" w:type="dxa"/>
            <w:right w:w="108" w:type="dxa"/>
          </w:tblCellMar>
        </w:tblPrEx>
        <w:trPr>
          <w:trHeight w:val="343" w:hRule="atLeast"/>
        </w:trPr>
        <w:tc>
          <w:tcPr>
            <w:tcW w:w="1080" w:type="dxa"/>
            <w:tcBorders>
              <w:top w:val="single" w:color="auto" w:sz="4" w:space="0"/>
              <w:left w:val="single" w:color="auto" w:sz="4" w:space="0"/>
              <w:bottom w:val="single" w:color="auto" w:sz="4" w:space="0"/>
              <w:right w:val="single" w:color="auto" w:sz="4" w:space="0"/>
            </w:tcBorders>
            <w:vAlign w:val="center"/>
          </w:tcPr>
          <w:p w14:paraId="429D4A79">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w:t>
            </w:r>
          </w:p>
        </w:tc>
        <w:tc>
          <w:tcPr>
            <w:tcW w:w="2437" w:type="dxa"/>
            <w:tcBorders>
              <w:top w:val="single" w:color="auto" w:sz="4" w:space="0"/>
              <w:left w:val="single" w:color="auto" w:sz="4" w:space="0"/>
              <w:bottom w:val="single" w:color="auto" w:sz="4" w:space="0"/>
              <w:right w:val="single" w:color="auto" w:sz="4" w:space="0"/>
            </w:tcBorders>
            <w:vAlign w:val="center"/>
          </w:tcPr>
          <w:p w14:paraId="19FD2BF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建设地点</w:t>
            </w:r>
          </w:p>
        </w:tc>
        <w:tc>
          <w:tcPr>
            <w:tcW w:w="6662" w:type="dxa"/>
            <w:tcBorders>
              <w:top w:val="single" w:color="auto" w:sz="4" w:space="0"/>
              <w:left w:val="single" w:color="auto" w:sz="4" w:space="0"/>
              <w:bottom w:val="single" w:color="auto" w:sz="4" w:space="0"/>
              <w:right w:val="single" w:color="auto" w:sz="4" w:space="0"/>
            </w:tcBorders>
            <w:vAlign w:val="center"/>
          </w:tcPr>
          <w:p w14:paraId="12ADE07F">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重庆市九龙坡区火炬大道99号</w:t>
            </w:r>
          </w:p>
        </w:tc>
      </w:tr>
      <w:tr w14:paraId="4529C949">
        <w:tblPrEx>
          <w:tblCellMar>
            <w:top w:w="0" w:type="dxa"/>
            <w:left w:w="108" w:type="dxa"/>
            <w:bottom w:w="0" w:type="dxa"/>
            <w:right w:w="108" w:type="dxa"/>
          </w:tblCellMar>
        </w:tblPrEx>
        <w:trPr>
          <w:trHeight w:val="227" w:hRule="atLeast"/>
        </w:trPr>
        <w:tc>
          <w:tcPr>
            <w:tcW w:w="1080" w:type="dxa"/>
            <w:tcBorders>
              <w:top w:val="single" w:color="auto" w:sz="4" w:space="0"/>
              <w:left w:val="single" w:color="auto" w:sz="4" w:space="0"/>
              <w:bottom w:val="single" w:color="auto" w:sz="4" w:space="0"/>
              <w:right w:val="single" w:color="auto" w:sz="4" w:space="0"/>
            </w:tcBorders>
            <w:vAlign w:val="center"/>
          </w:tcPr>
          <w:p w14:paraId="1E90385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1.2.1 </w:t>
            </w:r>
          </w:p>
        </w:tc>
        <w:tc>
          <w:tcPr>
            <w:tcW w:w="2437" w:type="dxa"/>
            <w:tcBorders>
              <w:top w:val="single" w:color="auto" w:sz="4" w:space="0"/>
              <w:left w:val="single" w:color="auto" w:sz="4" w:space="0"/>
              <w:bottom w:val="single" w:color="auto" w:sz="4" w:space="0"/>
              <w:right w:val="single" w:color="auto" w:sz="4" w:space="0"/>
            </w:tcBorders>
            <w:vAlign w:val="center"/>
          </w:tcPr>
          <w:p w14:paraId="56FEDDA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资金来源</w:t>
            </w:r>
          </w:p>
        </w:tc>
        <w:tc>
          <w:tcPr>
            <w:tcW w:w="6662" w:type="dxa"/>
            <w:tcBorders>
              <w:top w:val="single" w:color="auto" w:sz="4" w:space="0"/>
              <w:left w:val="single" w:color="auto" w:sz="4" w:space="0"/>
              <w:bottom w:val="single" w:color="auto" w:sz="4" w:space="0"/>
              <w:right w:val="single" w:color="auto" w:sz="4" w:space="0"/>
            </w:tcBorders>
            <w:vAlign w:val="center"/>
          </w:tcPr>
          <w:p w14:paraId="26C99F0C">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自筹资金</w:t>
            </w:r>
          </w:p>
        </w:tc>
      </w:tr>
      <w:tr w14:paraId="261FD16E">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47108F0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1.2.2 </w:t>
            </w:r>
          </w:p>
        </w:tc>
        <w:tc>
          <w:tcPr>
            <w:tcW w:w="2437" w:type="dxa"/>
            <w:tcBorders>
              <w:top w:val="single" w:color="auto" w:sz="4" w:space="0"/>
              <w:left w:val="single" w:color="auto" w:sz="4" w:space="0"/>
              <w:bottom w:val="single" w:color="auto" w:sz="4" w:space="0"/>
              <w:right w:val="single" w:color="auto" w:sz="4" w:space="0"/>
            </w:tcBorders>
            <w:vAlign w:val="center"/>
          </w:tcPr>
          <w:p w14:paraId="463F086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出资比例</w:t>
            </w:r>
          </w:p>
        </w:tc>
        <w:tc>
          <w:tcPr>
            <w:tcW w:w="6662" w:type="dxa"/>
            <w:tcBorders>
              <w:top w:val="single" w:color="auto" w:sz="4" w:space="0"/>
              <w:left w:val="single" w:color="auto" w:sz="4" w:space="0"/>
              <w:bottom w:val="single" w:color="auto" w:sz="4" w:space="0"/>
              <w:right w:val="single" w:color="auto" w:sz="4" w:space="0"/>
            </w:tcBorders>
            <w:vAlign w:val="center"/>
          </w:tcPr>
          <w:p w14:paraId="2D249CC5">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100%</w:t>
            </w:r>
          </w:p>
        </w:tc>
      </w:tr>
      <w:tr w14:paraId="3F8E43EA">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513DD1EF">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1.2.3 </w:t>
            </w:r>
          </w:p>
        </w:tc>
        <w:tc>
          <w:tcPr>
            <w:tcW w:w="2437" w:type="dxa"/>
            <w:tcBorders>
              <w:top w:val="single" w:color="auto" w:sz="4" w:space="0"/>
              <w:left w:val="single" w:color="auto" w:sz="4" w:space="0"/>
              <w:bottom w:val="single" w:color="auto" w:sz="4" w:space="0"/>
              <w:right w:val="single" w:color="auto" w:sz="4" w:space="0"/>
            </w:tcBorders>
            <w:vAlign w:val="center"/>
          </w:tcPr>
          <w:p w14:paraId="39835B0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资金落实情况</w:t>
            </w:r>
          </w:p>
        </w:tc>
        <w:tc>
          <w:tcPr>
            <w:tcW w:w="6662" w:type="dxa"/>
            <w:tcBorders>
              <w:top w:val="single" w:color="auto" w:sz="4" w:space="0"/>
              <w:left w:val="single" w:color="auto" w:sz="4" w:space="0"/>
              <w:bottom w:val="single" w:color="auto" w:sz="4" w:space="0"/>
              <w:right w:val="single" w:color="auto" w:sz="4" w:space="0"/>
            </w:tcBorders>
            <w:vAlign w:val="center"/>
          </w:tcPr>
          <w:p w14:paraId="12E7B937">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已落实</w:t>
            </w:r>
          </w:p>
        </w:tc>
      </w:tr>
      <w:tr w14:paraId="5CFFAAA2">
        <w:tblPrEx>
          <w:tblCellMar>
            <w:top w:w="0" w:type="dxa"/>
            <w:left w:w="108" w:type="dxa"/>
            <w:bottom w:w="0" w:type="dxa"/>
            <w:right w:w="108" w:type="dxa"/>
          </w:tblCellMar>
        </w:tblPrEx>
        <w:trPr>
          <w:trHeight w:val="610" w:hRule="atLeast"/>
        </w:trPr>
        <w:tc>
          <w:tcPr>
            <w:tcW w:w="1080" w:type="dxa"/>
            <w:tcBorders>
              <w:top w:val="single" w:color="auto" w:sz="4" w:space="0"/>
              <w:left w:val="single" w:color="auto" w:sz="4" w:space="0"/>
              <w:bottom w:val="single" w:color="auto" w:sz="4" w:space="0"/>
              <w:right w:val="single" w:color="auto" w:sz="4" w:space="0"/>
            </w:tcBorders>
            <w:vAlign w:val="center"/>
          </w:tcPr>
          <w:p w14:paraId="6B533F67">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w:t>
            </w:r>
          </w:p>
        </w:tc>
        <w:tc>
          <w:tcPr>
            <w:tcW w:w="2437" w:type="dxa"/>
            <w:tcBorders>
              <w:top w:val="single" w:color="auto" w:sz="4" w:space="0"/>
              <w:left w:val="single" w:color="auto" w:sz="4" w:space="0"/>
              <w:bottom w:val="single" w:color="auto" w:sz="4" w:space="0"/>
              <w:right w:val="single" w:color="auto" w:sz="4" w:space="0"/>
            </w:tcBorders>
            <w:vAlign w:val="center"/>
          </w:tcPr>
          <w:p w14:paraId="16E52AAB">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比选范围</w:t>
            </w:r>
          </w:p>
        </w:tc>
        <w:tc>
          <w:tcPr>
            <w:tcW w:w="6662" w:type="dxa"/>
            <w:tcBorders>
              <w:top w:val="single" w:color="auto" w:sz="4" w:space="0"/>
              <w:left w:val="single" w:color="auto" w:sz="4" w:space="0"/>
              <w:bottom w:val="single" w:color="auto" w:sz="4" w:space="0"/>
              <w:right w:val="single" w:color="auto" w:sz="4" w:space="0"/>
            </w:tcBorders>
            <w:vAlign w:val="center"/>
          </w:tcPr>
          <w:p w14:paraId="117B94D5">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主要包括施工图设计（含施工图审查）、施工阶段需设计代表现场服务、专业设备材料采购、工程施工、竣工验收合格并取得验收合格批复，以及工程缺陷责任期内的修复和保修工作等内容，具体范围为：</w:t>
            </w:r>
          </w:p>
          <w:p w14:paraId="3C14A5B1">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设计部分：按相关标准规定及比选人要求完成本项目的施工图设计（含预算）及所有的二次深化设计等全部内容、施工图审查、工程实施过程中发生的配合变更等设计工作；施工全过程至质保阶段的设计服务、专家评审组织及配合服务以及比选人要求的其他配合工作（根据工程建设需要负责办理相关的各项审批手续等），并且满足比选人各项功能及使用要求。</w:t>
            </w:r>
          </w:p>
          <w:p w14:paraId="508A43B1">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（2）施工部分：完成比选人及相关职能部门审核认可的施工图纸所示的全部工作内容，满足工程质量、工期、安全控制要求，完成竣工资料归档移交等工作，质保期内的工作。</w:t>
            </w:r>
          </w:p>
          <w:p w14:paraId="0A3C9038">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（3）设备材料采购：本项目为交钥匙工程，涉及所有材料、设备的采购、运输，所有材料、设备的保管及成品保护，直至综合验收合格交付比选人使用。</w:t>
            </w:r>
          </w:p>
          <w:p w14:paraId="6954A972">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其他工作：总承包项目实施过程管理中包含但不限于配合比选人办理本项目总承包各阶段的报建、审查、审批、核准、办证、备案、外协谈判等的相关手续办理、协调配合及必要的安全评估和检查、综合调试、竣工图的审核、竣工验收等直至满足比选人要求并交付使用和质保期内的服务工作；</w:t>
            </w:r>
          </w:p>
          <w:p w14:paraId="60C92EAB">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以上范围的全部内容以及比选文件中补充的工程内容、答疑资料、澄清资料、其他补遗资料等相关内容。</w:t>
            </w:r>
          </w:p>
        </w:tc>
      </w:tr>
      <w:tr w14:paraId="47105F56">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3F06A7B7">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w:t>
            </w:r>
          </w:p>
        </w:tc>
        <w:tc>
          <w:tcPr>
            <w:tcW w:w="2437" w:type="dxa"/>
            <w:tcBorders>
              <w:top w:val="single" w:color="auto" w:sz="4" w:space="0"/>
              <w:left w:val="single" w:color="auto" w:sz="4" w:space="0"/>
              <w:bottom w:val="single" w:color="auto" w:sz="4" w:space="0"/>
              <w:right w:val="single" w:color="auto" w:sz="4" w:space="0"/>
            </w:tcBorders>
            <w:vAlign w:val="center"/>
          </w:tcPr>
          <w:p w14:paraId="1CEE5114">
            <w:pPr>
              <w:keepNext w:val="0"/>
              <w:keepLines w:val="0"/>
              <w:pageBreakBefore w:val="0"/>
              <w:kinsoku/>
              <w:wordWrap/>
              <w:overflowPunct/>
              <w:topLinePunct w:val="0"/>
              <w:bidi w:val="0"/>
              <w:spacing w:line="24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计划工期</w:t>
            </w:r>
          </w:p>
        </w:tc>
        <w:tc>
          <w:tcPr>
            <w:tcW w:w="6662" w:type="dxa"/>
            <w:tcBorders>
              <w:top w:val="single" w:color="auto" w:sz="4" w:space="0"/>
              <w:left w:val="single" w:color="auto" w:sz="4" w:space="0"/>
              <w:bottom w:val="single" w:color="auto" w:sz="4" w:space="0"/>
              <w:right w:val="single" w:color="auto" w:sz="4" w:space="0"/>
            </w:tcBorders>
            <w:vAlign w:val="center"/>
          </w:tcPr>
          <w:p w14:paraId="6840EE79">
            <w:pPr>
              <w:spacing w:line="36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总工期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90</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日历天，缺陷责任期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24</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个月</w:t>
            </w:r>
            <w:r>
              <w:rPr>
                <w:rFonts w:hint="eastAsia" w:ascii="宋体" w:hAnsi="宋体" w:eastAsia="宋体" w:cs="宋体"/>
                <w:snapToGrid w:val="0"/>
                <w:color w:val="000000" w:themeColor="text1"/>
                <w:kern w:val="0"/>
                <w:szCs w:val="21"/>
                <w:highlight w:val="none"/>
                <w14:textFill>
                  <w14:solidFill>
                    <w14:schemeClr w14:val="tx1"/>
                  </w14:solidFill>
                </w14:textFill>
              </w:rPr>
              <w:t>。其中：</w:t>
            </w:r>
          </w:p>
          <w:p w14:paraId="5012CB0F">
            <w:pPr>
              <w:spacing w:line="36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设计周期：施工图设计</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日历天；</w:t>
            </w:r>
          </w:p>
          <w:p w14:paraId="3F61A122">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施工工期：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60</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日历天；</w:t>
            </w:r>
          </w:p>
        </w:tc>
      </w:tr>
      <w:tr w14:paraId="740CE0A3">
        <w:tblPrEx>
          <w:tblCellMar>
            <w:top w:w="0" w:type="dxa"/>
            <w:left w:w="108" w:type="dxa"/>
            <w:bottom w:w="0" w:type="dxa"/>
            <w:right w:w="108" w:type="dxa"/>
          </w:tblCellMar>
        </w:tblPrEx>
        <w:trPr>
          <w:trHeight w:val="690" w:hRule="atLeast"/>
        </w:trPr>
        <w:tc>
          <w:tcPr>
            <w:tcW w:w="1080" w:type="dxa"/>
            <w:tcBorders>
              <w:top w:val="single" w:color="auto" w:sz="4" w:space="0"/>
              <w:left w:val="single" w:color="auto" w:sz="4" w:space="0"/>
              <w:bottom w:val="single" w:color="auto" w:sz="4" w:space="0"/>
              <w:right w:val="single" w:color="auto" w:sz="4" w:space="0"/>
            </w:tcBorders>
            <w:vAlign w:val="center"/>
          </w:tcPr>
          <w:p w14:paraId="04F137E9">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2437" w:type="dxa"/>
            <w:tcBorders>
              <w:top w:val="single" w:color="auto" w:sz="4" w:space="0"/>
              <w:left w:val="single" w:color="auto" w:sz="4" w:space="0"/>
              <w:bottom w:val="single" w:color="auto" w:sz="4" w:space="0"/>
              <w:right w:val="single" w:color="auto" w:sz="4" w:space="0"/>
            </w:tcBorders>
            <w:vAlign w:val="center"/>
          </w:tcPr>
          <w:p w14:paraId="0297714B">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质量要求</w:t>
            </w:r>
          </w:p>
        </w:tc>
        <w:tc>
          <w:tcPr>
            <w:tcW w:w="6662" w:type="dxa"/>
            <w:tcBorders>
              <w:top w:val="single" w:color="auto" w:sz="4" w:space="0"/>
              <w:left w:val="single" w:color="auto" w:sz="4" w:space="0"/>
              <w:bottom w:val="single" w:color="auto" w:sz="4" w:space="0"/>
              <w:right w:val="single" w:color="auto" w:sz="4" w:space="0"/>
            </w:tcBorders>
            <w:vAlign w:val="center"/>
          </w:tcPr>
          <w:p w14:paraId="09EB7E75">
            <w:pPr>
              <w:keepNext w:val="0"/>
              <w:keepLines w:val="0"/>
              <w:pageBreakBefore w:val="0"/>
              <w:kinsoku/>
              <w:wordWrap/>
              <w:overflowPunct/>
              <w:topLinePunct w:val="0"/>
              <w:bidi w:val="0"/>
              <w:spacing w:line="240" w:lineRule="auto"/>
              <w:ind w:left="0" w:lef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达到国家现行有关施工质量验收规范要求,并达到合格标准。</w:t>
            </w:r>
          </w:p>
        </w:tc>
      </w:tr>
      <w:tr w14:paraId="014D76C9">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3C052FE1">
            <w:pPr>
              <w:snapToGrid w:val="0"/>
              <w:spacing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w:t>
            </w:r>
          </w:p>
        </w:tc>
        <w:tc>
          <w:tcPr>
            <w:tcW w:w="2437" w:type="dxa"/>
            <w:tcBorders>
              <w:top w:val="single" w:color="auto" w:sz="4" w:space="0"/>
              <w:left w:val="single" w:color="auto" w:sz="4" w:space="0"/>
              <w:bottom w:val="single" w:color="auto" w:sz="4" w:space="0"/>
              <w:right w:val="single" w:color="auto" w:sz="4" w:space="0"/>
            </w:tcBorders>
            <w:vAlign w:val="center"/>
          </w:tcPr>
          <w:p w14:paraId="4804FA9A">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营业执照</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截止日</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资格情况</w:t>
            </w:r>
          </w:p>
        </w:tc>
        <w:tc>
          <w:tcPr>
            <w:tcW w:w="6662" w:type="dxa"/>
            <w:tcBorders>
              <w:top w:val="single" w:color="auto" w:sz="4" w:space="0"/>
              <w:left w:val="single" w:color="auto" w:sz="4" w:space="0"/>
              <w:bottom w:val="single" w:color="auto" w:sz="4" w:space="0"/>
              <w:right w:val="single" w:color="auto" w:sz="4" w:space="0"/>
            </w:tcBorders>
            <w:vAlign w:val="center"/>
          </w:tcPr>
          <w:p w14:paraId="39C26C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本工程施工比选实行资格后审，</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应具备以下资格条件：</w:t>
            </w:r>
          </w:p>
          <w:p w14:paraId="63BF6F53">
            <w:pPr>
              <w:autoSpaceDE w:val="0"/>
              <w:autoSpaceDN w:val="0"/>
              <w:adjustRightInd w:val="0"/>
              <w:snapToGrid w:val="0"/>
              <w:spacing w:after="160" w:line="400" w:lineRule="exact"/>
              <w:ind w:firstLine="422" w:firstLineChars="200"/>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ascii="宋体" w:hAnsi="宋体" w:eastAsia="宋体" w:cs="Times New Roman"/>
                <w:b/>
                <w:szCs w:val="21"/>
                <w:highlight w:val="none"/>
              </w:rPr>
              <w:t>1.资质条件、</w:t>
            </w:r>
            <w:r>
              <w:rPr>
                <w:rFonts w:hint="eastAsia" w:ascii="宋体" w:hAnsi="宋体" w:eastAsia="宋体" w:cs="Times New Roman"/>
                <w:b/>
                <w:szCs w:val="21"/>
                <w:highlight w:val="none"/>
              </w:rPr>
              <w:t>独立法人资格</w:t>
            </w:r>
            <w:r>
              <w:rPr>
                <w:rFonts w:ascii="宋体" w:hAnsi="宋体" w:eastAsia="宋体" w:cs="Times New Roman"/>
                <w:b/>
                <w:szCs w:val="21"/>
                <w:highlight w:val="none"/>
              </w:rPr>
              <w:t>及安全生产条件</w:t>
            </w:r>
          </w:p>
          <w:p w14:paraId="247B01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ascii="宋体" w:hAnsi="宋体"/>
                <w:szCs w:val="21"/>
                <w:highlight w:val="none"/>
              </w:rPr>
              <w:t>具备</w:t>
            </w:r>
            <w:r>
              <w:rPr>
                <w:rFonts w:hint="eastAsia" w:ascii="宋体" w:hAnsi="宋体"/>
                <w:szCs w:val="21"/>
                <w:highlight w:val="none"/>
              </w:rPr>
              <w:t>独立法人资格</w:t>
            </w:r>
          </w:p>
          <w:p w14:paraId="7A08B7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投标人须在投标文件资格审查部分提供有效的带二维码标识的营业执照</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副本</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复印件。</w:t>
            </w:r>
          </w:p>
          <w:p w14:paraId="27EA21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联合体投标的，联合体各方均须满足并提供。</w:t>
            </w:r>
          </w:p>
          <w:p w14:paraId="292373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（2）资质条件</w:t>
            </w:r>
          </w:p>
          <w:p w14:paraId="22E1C2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本次比选要求</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须</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同时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具备建设行政主管部门颁发的有效的下列</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资质条件:</w:t>
            </w:r>
          </w:p>
          <w:p w14:paraId="67A177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 xml:space="preserve">1、设计资质：具备下列资质之一： </w:t>
            </w:r>
          </w:p>
          <w:p w14:paraId="3D6DCB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①具备建设行政主管部门颁发的有效的工程设计综合甲级资质；</w:t>
            </w:r>
          </w:p>
          <w:p w14:paraId="5228A5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②具备建设行政主管部门颁发的有效的工程设计建筑行业乙级及以上资质 。</w:t>
            </w:r>
          </w:p>
          <w:p w14:paraId="0CE699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③具备建设行政主管部门颁发的有效的工程设计建筑行业（建筑工程）乙级及以上资质。</w:t>
            </w:r>
          </w:p>
          <w:p w14:paraId="67CBED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施工资质：</w:t>
            </w:r>
          </w:p>
          <w:p w14:paraId="4CB8BE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具备建设行政主管部门颁发的有效的建筑工程施工总承包</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级及以上资质</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或建筑幕墙工程专业承包二级及以上资质。</w:t>
            </w:r>
          </w:p>
          <w:p w14:paraId="6625A7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联合体投标的，须提供共同投标协议，并按共同投标协议约定的分工提供。</w:t>
            </w:r>
          </w:p>
          <w:p w14:paraId="42127C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（3）具备建设行政主管部门颁发的有效的安全生产许可证，企业主要负责人、拟派施工负责人具备相应的由建设行政主管部门颁发的有效的安全生产考核合格证书</w:t>
            </w:r>
          </w:p>
          <w:p w14:paraId="00FDBB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投标人须在投标文件资格审查部分提供有效的安全生产许可证及安全生产考核合格证书。</w:t>
            </w:r>
          </w:p>
          <w:p w14:paraId="4285A0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联合体投标的，根据共同投标协议承担施工任务的联合体成员均须满足并提供。</w:t>
            </w:r>
          </w:p>
          <w:p w14:paraId="1C670C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p>
          <w:p w14:paraId="4C560134">
            <w:pPr>
              <w:autoSpaceDE w:val="0"/>
              <w:autoSpaceDN w:val="0"/>
              <w:adjustRightInd w:val="0"/>
              <w:snapToGrid w:val="0"/>
              <w:spacing w:after="160" w:line="40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2.财务要求</w:t>
            </w:r>
          </w:p>
          <w:p w14:paraId="2EDA23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2024年的年度财务状况不亏损。</w:t>
            </w:r>
          </w:p>
          <w:p w14:paraId="429593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提供：会计师事务所或审计机构出具的合法有效的财务审计报告及财务报表，财务报表须至少包括现金流量表、资产负债表、利润表。</w:t>
            </w:r>
          </w:p>
          <w:p w14:paraId="55A033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联合体投标的，联合体各方均须满足并提供。</w:t>
            </w:r>
          </w:p>
          <w:p w14:paraId="58B0B709">
            <w:pPr>
              <w:autoSpaceDE w:val="0"/>
              <w:autoSpaceDN w:val="0"/>
              <w:adjustRightInd w:val="0"/>
              <w:snapToGrid w:val="0"/>
              <w:spacing w:after="160" w:line="400" w:lineRule="exact"/>
              <w:ind w:firstLine="422" w:firstLineChars="200"/>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3.业绩要求</w:t>
            </w:r>
          </w:p>
          <w:p w14:paraId="762ABB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3.1设计业绩要求</w:t>
            </w:r>
          </w:p>
          <w:p w14:paraId="31D5D1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投标人自</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2022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年1月1日起至投标截止日止（以施工图通过备案或批复或审查时间为准），完成过1个</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总投资金额不少于100万元的建筑幕墙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施工图设计业绩。</w:t>
            </w:r>
          </w:p>
          <w:p w14:paraId="536BA5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3.2施工业绩要求</w:t>
            </w:r>
          </w:p>
          <w:p w14:paraId="0E0BF4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投标人自</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2022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 xml:space="preserve">年1月1日起至投标截止日止（以竣工时间为准），完成过1个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总投资金额不少于100万元的建筑幕墙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施工业绩。</w:t>
            </w:r>
          </w:p>
          <w:p w14:paraId="35918E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设计业绩提供该业绩的合同协议书、施工图通过备案或批复或审查的证明材料；工程总承包业绩和施工业绩提供该业绩的合同协议书、竣工验收合格的证明材料。若提供的上述业绩证明材料不能体现上述业绩指标的，应补充提供业主证明。</w:t>
            </w:r>
          </w:p>
          <w:p w14:paraId="06B68C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联合体投标的，按共同投标协议约定的分工提供。</w:t>
            </w:r>
          </w:p>
          <w:p w14:paraId="1E4E5E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注：（1）当上述业绩证明材料中针对同一指标存在不一致时，设计业绩以施工图通过备案或批复或审查的证明材料为准，工程总承包业绩和施工业绩以工程竣工验收合格的证明材料为准。</w:t>
            </w:r>
          </w:p>
          <w:p w14:paraId="3F4E8C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（2）已取消施工图备案、批复、审查的地区，应提供业绩所在地行业主管部门取消施工图备案、批复、审查的文件和证明设计合格的业主证明，设计业绩的时间以业主证明中显示的设计合格时间为准。</w:t>
            </w:r>
          </w:p>
          <w:p w14:paraId="1FDE86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（3）投标人提供的业绩为联合体业绩的，其在该业绩中的工作分工应与本项目承担的工作一致。</w:t>
            </w:r>
          </w:p>
          <w:p w14:paraId="4D322F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b/>
                <w:szCs w:val="21"/>
                <w:highlight w:val="none"/>
                <w:lang w:val="en-US" w:eastAsia="zh-CN"/>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（4）如果投标人提供一个业绩同时满足3.1设计业绩和3.2施工业绩要求，视为满足本条“3.业绩要求”的要求。</w:t>
            </w:r>
          </w:p>
          <w:p w14:paraId="21ADBA5A">
            <w:pPr>
              <w:autoSpaceDE w:val="0"/>
              <w:autoSpaceDN w:val="0"/>
              <w:adjustRightInd w:val="0"/>
              <w:snapToGrid w:val="0"/>
              <w:spacing w:after="160" w:line="40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4.投标截止日投标资格情况</w:t>
            </w:r>
          </w:p>
          <w:p w14:paraId="087A8DA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投标人不得存在下列情形之一：</w:t>
            </w:r>
          </w:p>
          <w:p w14:paraId="15D458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（1）被人民法院列入失信被执行人名单且在被执行期内；</w:t>
            </w:r>
          </w:p>
          <w:p w14:paraId="2EB757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（2）被列入《重庆市工程建设领域招标投标信用管理暂行办法》规定的重点关注名单且记分达到12分且在记分有效期内；</w:t>
            </w:r>
          </w:p>
          <w:p w14:paraId="77A1BC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（3）被列入《重庆市工程建设领域招标投标信用管理暂行办法》规定的重庆市工程建设领域招标投标失信惩戒对象名单（以下称黑名单）且在有效期内；</w:t>
            </w:r>
          </w:p>
          <w:p w14:paraId="44492A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（4）被国家、重庆市（含市或任意区县）有关行政部门处以暂停投标资格行政处罚或暂停在渝承揽新业务，且在暂停期限内。</w:t>
            </w:r>
          </w:p>
          <w:p w14:paraId="01765F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提供：承诺（格式见第八章投标文件格式）。</w:t>
            </w:r>
          </w:p>
          <w:p w14:paraId="666103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联合体投标的，联合体各方均不得存在以上情形之一，由联合体牵头人代表联合体各成员进行承诺。</w:t>
            </w:r>
          </w:p>
          <w:p w14:paraId="065DDF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注：上述第（2）、（3）款信用状况在开标环节进行查询，以开标环节信用状况查询结果为准。若投标人针对上述第（2）、（3）款的承诺内容与查询结果不符，由评标委员会作否决投标处理。联合体投标的，任一成员单位出现被限制投标的情形，该联合体将被否决投标。</w:t>
            </w:r>
          </w:p>
          <w:p w14:paraId="5EA6285F">
            <w:pPr>
              <w:autoSpaceDE w:val="0"/>
              <w:autoSpaceDN w:val="0"/>
              <w:adjustRightInd w:val="0"/>
              <w:snapToGrid w:val="0"/>
              <w:spacing w:after="160" w:line="40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5.</w:t>
            </w:r>
            <w:r>
              <w:rPr>
                <w:rFonts w:hint="eastAsia" w:ascii="宋体" w:hAnsi="宋体"/>
                <w:b/>
                <w:szCs w:val="21"/>
                <w:highlight w:val="none"/>
              </w:rPr>
              <w:t>工程总承包项目经理</w:t>
            </w:r>
            <w:r>
              <w:rPr>
                <w:rFonts w:ascii="宋体" w:hAnsi="宋体"/>
                <w:b/>
                <w:szCs w:val="21"/>
                <w:highlight w:val="none"/>
              </w:rPr>
              <w:t>资格要求</w:t>
            </w:r>
          </w:p>
          <w:p w14:paraId="708B66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工程总承包项目经理允许兼任施工负责人；</w:t>
            </w:r>
          </w:p>
          <w:p w14:paraId="218B3C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5.1投标人拟派的工程总承包项目经理须是投标单位人员，应具备</w:t>
            </w:r>
            <w:r>
              <w:rPr>
                <w:rFonts w:hint="eastAsia" w:ascii="宋体" w:hAnsi="宋体" w:eastAsia="宋体" w:cs="宋体"/>
                <w:snapToGrid w:val="0"/>
                <w:color w:val="000000" w:themeColor="text1"/>
                <w:kern w:val="0"/>
                <w:szCs w:val="21"/>
                <w:highlight w:val="none"/>
                <w:u w:val="single"/>
                <w:lang w:eastAsia="zh-CN"/>
                <w14:textFill>
                  <w14:solidFill>
                    <w14:schemeClr w14:val="tx1"/>
                  </w14:solidFill>
                </w14:textFill>
              </w:rPr>
              <w:t>建筑</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工程</w:t>
            </w:r>
            <w:r>
              <w:rPr>
                <w:rFonts w:hint="eastAsia" w:ascii="宋体" w:hAnsi="宋体" w:eastAsia="宋体" w:cs="宋体"/>
                <w:snapToGrid w:val="0"/>
                <w:color w:val="000000" w:themeColor="text1"/>
                <w:kern w:val="0"/>
                <w:szCs w:val="21"/>
                <w:highlight w:val="none"/>
                <w:u w:val="single"/>
                <w:lang w:eastAsia="zh-CN"/>
                <w14:textFill>
                  <w14:solidFill>
                    <w14:schemeClr w14:val="tx1"/>
                  </w14:solidFill>
                </w14:textFill>
              </w:rPr>
              <w:t>贰级及以上</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执业资格并在投标单位注册。</w:t>
            </w:r>
          </w:p>
          <w:p w14:paraId="1A1450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提供：拟派工程总承包项目经理有效的身份证、注册证、投标人为其缴纳的养老保险证明材料。</w:t>
            </w:r>
          </w:p>
          <w:p w14:paraId="184DFB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联合体投标的，工程总承包项目经理由联合体牵头人提供。</w:t>
            </w:r>
          </w:p>
          <w:p w14:paraId="02B9F0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注：（1）要求拟派工程总承包项目经理注册执业资格为注册建造师的，一级建造师注册证或重庆市二级建造师注册证必须提供建造师电子注册证书，且该建造师电子注册证书须由建造师本人在个人签名处手写本人签名。</w:t>
            </w:r>
          </w:p>
          <w:p w14:paraId="323DE9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（2）重庆市以外的省级住房城乡建设主管部门对二级建造师电子注册证书使用有明确规定的，从其规定。未规定使用电子注册证书的，可提供纸质证书扫描件。</w:t>
            </w:r>
          </w:p>
          <w:p w14:paraId="0C3E04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（3）建造师电子注册证书本人手写签名与签名图像笔迹是否一致不作为否决投标的情形。</w:t>
            </w:r>
          </w:p>
          <w:p w14:paraId="424D31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5.2投标人须承诺拟派工程总承包项目经理到岗履职和未被禁止参与投标。</w:t>
            </w:r>
          </w:p>
          <w:p w14:paraId="2677BE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5.2.1到岗履职要求：承诺拟派工程总承包项目经理中标后在本项目任职，到岗后不得在两个或者两个以上工程项目担任工程总承包项目经理、施工项目负责人，签订合同时拟派的工程总承包项目经理必须与投标文件中的工程总承包项目经理一致，并满足办理相关手续的要求。不能按承诺到岗履职的，比选人按合同相关条款要求投标人承担责任并上报行政主管部门，给比选人造成损失的，投标人依法承担赔偿责任或违约责任。拟派工程总承包项目经理中标后不得随意更换。</w:t>
            </w:r>
          </w:p>
          <w:p w14:paraId="5AC76F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5.2.2未被禁止参与投标要求：承诺拟派工程总承包项目经理未被有关部门暂停其在渝承揽的新业务中任职。若其被暂停在渝承揽的新业务中任职但仍参加投标，将被否决投标；已取得中标候选人资格或中标资格的，比选人有权取消投标人的中标候选人资格或中标资格；给比选人造成损失的，投标人依法承担赔偿责任或违约责任。</w:t>
            </w:r>
          </w:p>
          <w:p w14:paraId="49FA41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000000"/>
                <w:highlight w:val="none"/>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5.2.3工程总承包项目经理的其它要求：为保证投标人拟派的工程总承包项目经理到本项目到岗履职，投标人还需按注册建造师的相关规定承诺：若投标人拟派本项目的工程总承包项目经理有在其他项目任职项目经理或施工负责人情形的（或有在其他项目中标或拟中标的情形的），应在收到中标通知书后</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14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日内，办理完成放弃在其他项目任职的手续（或办理完成放弃在其他项目中标或拟中标的手续），比选人在合同签订前有权对投标人拟派工程总承包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比选人不退还其投标保证金。在合同签订时，投标人需确保拟派工程总承包项目经理符合《建筑施工企业项目经理资质管理办法》规定的项目经理任职条件，否则视为投标人放弃中标资格，比选人不退还其投标保证金。</w:t>
            </w:r>
          </w:p>
          <w:p w14:paraId="209CB3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放弃在其他项目任职的需提供：①经业主或建设单位同意任职变更的文件；②负责项目监管的行业行政主管部门出具同意任职变更的证明材料。</w:t>
            </w:r>
          </w:p>
          <w:p w14:paraId="36A31E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放弃在其他项目中标或拟中标的需提供：①经中标或拟中标的其他项目建设单位同意的放弃中标函。</w:t>
            </w:r>
          </w:p>
          <w:p w14:paraId="2AE50C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提供：承诺（格式见第八章投标文件格式）。</w:t>
            </w:r>
          </w:p>
          <w:p w14:paraId="300A9A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联合体投标的，由联合体牵头人代表联合体各成员进行承诺。</w:t>
            </w:r>
          </w:p>
          <w:p w14:paraId="69F6439A">
            <w:pPr>
              <w:autoSpaceDE w:val="0"/>
              <w:autoSpaceDN w:val="0"/>
              <w:adjustRightInd w:val="0"/>
              <w:snapToGrid w:val="0"/>
              <w:spacing w:after="160" w:line="400" w:lineRule="exact"/>
              <w:ind w:firstLine="422" w:firstLineChars="200"/>
              <w:rPr>
                <w:rFonts w:hint="eastAsia" w:ascii="宋体" w:hAnsi="宋体"/>
                <w:b/>
                <w:szCs w:val="21"/>
                <w:highlight w:val="none"/>
              </w:rPr>
            </w:pPr>
            <w:r>
              <w:rPr>
                <w:rFonts w:hint="eastAsia" w:ascii="宋体" w:hAnsi="宋体"/>
                <w:b/>
                <w:szCs w:val="21"/>
                <w:highlight w:val="none"/>
              </w:rPr>
              <w:t>6.其他要求</w:t>
            </w:r>
          </w:p>
          <w:p w14:paraId="278C5E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6.1设计负责人：</w:t>
            </w:r>
          </w:p>
          <w:p w14:paraId="49ADC2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6.1.1投标人拟派的设计负责人须是投标单位人员，应具备</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建筑类中级及以上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技术职称，</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二级及以上建筑师执业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资格并在投标单位注册提供：拟派设计负责人有效的身份证、职称证、注册证、投标人为其缴纳的养老保险证明材料。</w:t>
            </w:r>
          </w:p>
          <w:p w14:paraId="2A1480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联合体投标的，由负责设计的联合体成员提供。</w:t>
            </w:r>
          </w:p>
          <w:p w14:paraId="6F81B0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6.1.2投标人须承诺拟派设计负责人到岗履职和未被禁止参与投标。</w:t>
            </w:r>
          </w:p>
          <w:p w14:paraId="5D5D95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到岗履职要求：承诺拟派设计负责人中标后在本项目任职，签订合同时拟派的设计负责人必须与投标文件中的设计负责人一致，并满足办理相关手续的要求。不能按承诺到岗履职的，比选人按合同相关条款要求投标人承担责任并上报行政主管部门，给比选人造成损失的，投标人依法承担赔偿责任或违约责任。拟派设计负责人中标后不得随意更换。</w:t>
            </w:r>
          </w:p>
          <w:p w14:paraId="6A3BC4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未被禁止参与投标要求：承诺拟派设计负责人未被有关部门暂停其在渝承揽的新业务中任职。若其被暂停在渝承揽的新业务中任职但仍参加投标，将被否决投标；已取得中标候选人资格或中标资格的，比选人有权取消投标人的中标候选人资格或中标资格；给比选人造成损失的，投标人依法承担赔偿责任或违约责任。</w:t>
            </w:r>
          </w:p>
          <w:p w14:paraId="11DE28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提供：承诺（格式见第八章投标文件格式）。</w:t>
            </w:r>
          </w:p>
          <w:p w14:paraId="12D406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联合体投标的，由联合体牵头人代表联合体各成员进行承诺。</w:t>
            </w:r>
          </w:p>
          <w:p w14:paraId="37D6B9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6.2 施工负责人：</w:t>
            </w:r>
          </w:p>
          <w:p w14:paraId="57A59D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施工负责人由总承包项目经理兼任。</w:t>
            </w:r>
          </w:p>
          <w:p w14:paraId="07869D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6.3施工技术负责人：</w:t>
            </w:r>
          </w:p>
          <w:p w14:paraId="5252C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拟派的施工技术负责人须是投标单位人员，具备</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工程类中级及以上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职称。</w:t>
            </w:r>
          </w:p>
          <w:p w14:paraId="4CC9BA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提供：拟派施工技术负责人有效的身份证、职称证及投标人为其缴纳的养老保险证明材料。</w:t>
            </w:r>
          </w:p>
          <w:p w14:paraId="72113F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联合体投标的，由负责施工的联合体成员提供。</w:t>
            </w:r>
          </w:p>
          <w:p w14:paraId="1ABF79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6.4主要管理人员：</w:t>
            </w:r>
          </w:p>
          <w:p w14:paraId="3EB3AA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人在中标后签订合同之前，须按照实际工作需要和建设行政主管部门的要求组建项目部，配置项目管理班子，出具任命文件。任命文件应当明确项目部的职责、岗位设置、人员配备，并书面通知比选人。主要管理人员应持有建设行政主管部门要求的岗位证书或注册证书或职称证书，并提供投标人为其缴纳的养老保险证明材料。中标后不能满足该要求的，比选人可取消投标人中标资格；签订合同后不满足该要求的，比选人按合同相关条款要求投标人承担责任并上报行政主管部门；给比选人造成损失的，投标人依法承担赔偿责任或违约责任。</w:t>
            </w:r>
          </w:p>
          <w:p w14:paraId="0DA26F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提供：承诺（格式见第八章投标文件格式）。</w:t>
            </w:r>
          </w:p>
          <w:p w14:paraId="2B9706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联合体投标的，由联合体牵头人代表联合体各成员进行承诺。</w:t>
            </w:r>
          </w:p>
          <w:p w14:paraId="5BE4DD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6.5法定代表人或委托代理人：</w:t>
            </w:r>
          </w:p>
          <w:p w14:paraId="761E8AA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法定代表人或委托代理人代表投标人签署、澄清、说明、补正、递交、撤回、修改本项目投标文件、签订合同和处理有关事宜，其法律后果由投标人承担。委托代理人须是投标单位人员。</w:t>
            </w:r>
          </w:p>
          <w:p w14:paraId="0CB9AF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提供：法定代表人身份证明（格式见第八章投标文件格式）。法定代表人委托代理人投标的，还须提供授权委托书（格式见第八章投标文件格式）、投标人为该委托代理人缴纳的养老保险证明材料。</w:t>
            </w:r>
          </w:p>
          <w:p w14:paraId="4A7FB6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联合体投标的，由联合体牵头人委派本单位人员作为委托代理人。</w:t>
            </w:r>
          </w:p>
          <w:p w14:paraId="1DE29E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6.7投标文件真实性：</w:t>
            </w:r>
          </w:p>
          <w:p w14:paraId="19D57D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投标文件中的所有内容须真实有效，不存在弄虚作假情形。</w:t>
            </w:r>
          </w:p>
          <w:p w14:paraId="2E3528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提供：承诺（格式见第八章投标文件格式）。</w:t>
            </w:r>
          </w:p>
          <w:p w14:paraId="486BFA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联合体投标的，由联合体牵头人代表联合体各成员进行承诺。</w:t>
            </w:r>
          </w:p>
          <w:p w14:paraId="7172DDEB">
            <w:pPr>
              <w:autoSpaceDE w:val="0"/>
              <w:autoSpaceDN w:val="0"/>
              <w:adjustRightInd w:val="0"/>
              <w:snapToGrid w:val="0"/>
              <w:spacing w:after="160" w:line="400" w:lineRule="exact"/>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特别说明：</w:t>
            </w:r>
          </w:p>
          <w:p w14:paraId="5EB874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（1）上述要求须提供的相关证明材料均为扫描件（原件或复印件的扫描件均可），扫描件须清晰可辨，有一条不满足，则投标文件由评标委员会作否决投标处理。</w:t>
            </w:r>
          </w:p>
          <w:p w14:paraId="65604D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w:t>
            </w:r>
            <w:bookmarkStart w:id="61" w:name="_Hlk57992060"/>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bookmarkEnd w:id="61"/>
          <w:p w14:paraId="0AF7EF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（3）本招标文件中所要求的人员养老保险证明要求如下：</w:t>
            </w:r>
          </w:p>
          <w:p w14:paraId="649964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①企业提供养老保险证明，事业单位提供养老保险证明或行政主管部门在编证明。</w:t>
            </w:r>
          </w:p>
          <w:p w14:paraId="7B634EEC">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②拟派人员的连续养老保险证明期限须包含</w:t>
            </w:r>
            <w:r>
              <w:rPr>
                <w:rFonts w:hint="eastAsia" w:ascii="宋体" w:hAnsi="宋体" w:eastAsia="宋体" w:cs="宋体"/>
                <w:b/>
                <w:bCs/>
                <w:snapToGrid w:val="0"/>
                <w:color w:val="000000" w:themeColor="text1"/>
                <w:kern w:val="0"/>
                <w:szCs w:val="21"/>
                <w:highlight w:val="none"/>
                <w:u w:val="single"/>
                <w:lang w:val="en-US" w:eastAsia="zh-CN"/>
                <w14:textFill>
                  <w14:solidFill>
                    <w14:schemeClr w14:val="tx1"/>
                  </w14:solidFill>
                </w14:textFill>
              </w:rPr>
              <w:t>2025</w:t>
            </w:r>
            <w:r>
              <w:rPr>
                <w:rFonts w:hint="eastAsia" w:ascii="宋体" w:hAnsi="宋体" w:eastAsia="宋体" w:cs="宋体"/>
                <w:b/>
                <w:bCs/>
                <w:snapToGrid w:val="0"/>
                <w:color w:val="000000" w:themeColor="text1"/>
                <w:kern w:val="0"/>
                <w:szCs w:val="21"/>
                <w:highlight w:val="none"/>
                <w:lang w:val="en-US" w:eastAsia="zh-CN"/>
                <w14:textFill>
                  <w14:solidFill>
                    <w14:schemeClr w14:val="tx1"/>
                  </w14:solidFill>
                </w14:textFill>
              </w:rPr>
              <w:t>年</w:t>
            </w:r>
            <w:r>
              <w:rPr>
                <w:rFonts w:hint="eastAsia" w:ascii="宋体" w:hAnsi="宋体" w:eastAsia="宋体" w:cs="宋体"/>
                <w:b/>
                <w:bCs/>
                <w:snapToGrid w:val="0"/>
                <w:color w:val="000000" w:themeColor="text1"/>
                <w:kern w:val="0"/>
                <w:szCs w:val="21"/>
                <w:highlight w:val="none"/>
                <w:u w:val="single"/>
                <w:lang w:val="en-US" w:eastAsia="zh-CN"/>
                <w14:textFill>
                  <w14:solidFill>
                    <w14:schemeClr w14:val="tx1"/>
                  </w14:solidFill>
                </w14:textFill>
              </w:rPr>
              <w:t xml:space="preserve"> 4 </w:t>
            </w:r>
            <w:r>
              <w:rPr>
                <w:rFonts w:hint="eastAsia" w:ascii="宋体" w:hAnsi="宋体" w:eastAsia="宋体" w:cs="宋体"/>
                <w:b/>
                <w:bCs/>
                <w:snapToGrid w:val="0"/>
                <w:color w:val="000000" w:themeColor="text1"/>
                <w:kern w:val="0"/>
                <w:szCs w:val="21"/>
                <w:highlight w:val="none"/>
                <w:lang w:val="en-US" w:eastAsia="zh-CN"/>
                <w14:textFill>
                  <w14:solidFill>
                    <w14:schemeClr w14:val="tx1"/>
                  </w14:solidFill>
                </w14:textFill>
              </w:rPr>
              <w:t>月至</w:t>
            </w:r>
            <w:r>
              <w:rPr>
                <w:rFonts w:hint="eastAsia" w:ascii="宋体" w:hAnsi="宋体" w:eastAsia="宋体" w:cs="宋体"/>
                <w:b/>
                <w:bCs/>
                <w:snapToGrid w:val="0"/>
                <w:color w:val="000000" w:themeColor="text1"/>
                <w:kern w:val="0"/>
                <w:szCs w:val="21"/>
                <w:highlight w:val="none"/>
                <w:u w:val="single"/>
                <w:lang w:val="en-US" w:eastAsia="zh-CN"/>
                <w14:textFill>
                  <w14:solidFill>
                    <w14:schemeClr w14:val="tx1"/>
                  </w14:solidFill>
                </w14:textFill>
              </w:rPr>
              <w:t xml:space="preserve"> 2025</w:t>
            </w:r>
            <w:r>
              <w:rPr>
                <w:rFonts w:hint="eastAsia" w:ascii="宋体" w:hAnsi="宋体" w:eastAsia="宋体" w:cs="宋体"/>
                <w:b/>
                <w:bCs/>
                <w:snapToGrid w:val="0"/>
                <w:color w:val="000000" w:themeColor="text1"/>
                <w:kern w:val="0"/>
                <w:szCs w:val="21"/>
                <w:highlight w:val="none"/>
                <w:lang w:val="en-US" w:eastAsia="zh-CN"/>
                <w14:textFill>
                  <w14:solidFill>
                    <w14:schemeClr w14:val="tx1"/>
                  </w14:solidFill>
                </w14:textFill>
              </w:rPr>
              <w:t>年</w:t>
            </w:r>
            <w:r>
              <w:rPr>
                <w:rFonts w:hint="eastAsia" w:ascii="宋体" w:hAnsi="宋体" w:eastAsia="宋体" w:cs="宋体"/>
                <w:b/>
                <w:bCs/>
                <w:snapToGrid w:val="0"/>
                <w:color w:val="000000" w:themeColor="text1"/>
                <w:kern w:val="0"/>
                <w:szCs w:val="21"/>
                <w:highlight w:val="none"/>
                <w:u w:val="single"/>
                <w:lang w:val="en-US" w:eastAsia="zh-CN"/>
                <w14:textFill>
                  <w14:solidFill>
                    <w14:schemeClr w14:val="tx1"/>
                  </w14:solidFill>
                </w14:textFill>
              </w:rPr>
              <w:t xml:space="preserve"> 9 </w:t>
            </w:r>
            <w:r>
              <w:rPr>
                <w:rFonts w:hint="eastAsia" w:ascii="宋体" w:hAnsi="宋体" w:eastAsia="宋体" w:cs="宋体"/>
                <w:b/>
                <w:bCs/>
                <w:snapToGrid w:val="0"/>
                <w:color w:val="000000" w:themeColor="text1"/>
                <w:kern w:val="0"/>
                <w:szCs w:val="21"/>
                <w:highlight w:val="none"/>
                <w:lang w:val="en-US" w:eastAsia="zh-CN"/>
                <w14:textFill>
                  <w14:solidFill>
                    <w14:schemeClr w14:val="tx1"/>
                  </w14:solidFill>
                </w14:textFill>
              </w:rPr>
              <w:t>月</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。提供的养老保险参保证明须体现拟派人员的姓名、身份证号（或社保号）、单位名称、在本单位参保时间（或起始参保时间），并带有社保部门公章或社保部门的有效电子印章。</w:t>
            </w:r>
          </w:p>
        </w:tc>
      </w:tr>
      <w:tr w14:paraId="674A5653">
        <w:tblPrEx>
          <w:tblCellMar>
            <w:top w:w="0" w:type="dxa"/>
            <w:left w:w="108" w:type="dxa"/>
            <w:bottom w:w="0" w:type="dxa"/>
            <w:right w:w="108" w:type="dxa"/>
          </w:tblCellMar>
        </w:tblPrEx>
        <w:trPr>
          <w:trHeight w:val="515" w:hRule="atLeast"/>
        </w:trPr>
        <w:tc>
          <w:tcPr>
            <w:tcW w:w="1080" w:type="dxa"/>
            <w:tcBorders>
              <w:top w:val="single" w:color="auto" w:sz="4" w:space="0"/>
              <w:left w:val="single" w:color="auto" w:sz="4" w:space="0"/>
              <w:bottom w:val="single" w:color="auto" w:sz="4" w:space="0"/>
              <w:right w:val="single" w:color="auto" w:sz="4" w:space="0"/>
            </w:tcBorders>
            <w:vAlign w:val="center"/>
          </w:tcPr>
          <w:p w14:paraId="0F9199A4">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1.4.2</w:t>
            </w:r>
          </w:p>
        </w:tc>
        <w:tc>
          <w:tcPr>
            <w:tcW w:w="2437" w:type="dxa"/>
            <w:tcBorders>
              <w:top w:val="single" w:color="auto" w:sz="4" w:space="0"/>
              <w:left w:val="single" w:color="auto" w:sz="4" w:space="0"/>
              <w:bottom w:val="single" w:color="auto" w:sz="4" w:space="0"/>
              <w:right w:val="single" w:color="auto" w:sz="4" w:space="0"/>
            </w:tcBorders>
            <w:vAlign w:val="center"/>
          </w:tcPr>
          <w:p w14:paraId="17947EAC">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是否接受联合体</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p>
        </w:tc>
        <w:tc>
          <w:tcPr>
            <w:tcW w:w="6662" w:type="dxa"/>
            <w:tcBorders>
              <w:top w:val="single" w:color="auto" w:sz="4" w:space="0"/>
              <w:left w:val="single" w:color="auto" w:sz="4" w:space="0"/>
              <w:bottom w:val="single" w:color="auto" w:sz="4" w:space="0"/>
              <w:right w:val="single" w:color="auto" w:sz="4" w:space="0"/>
            </w:tcBorders>
            <w:vAlign w:val="center"/>
          </w:tcPr>
          <w:p w14:paraId="23F16BDD">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本次招标接受投标。联合体投标的，应满足下列要求：</w:t>
            </w:r>
          </w:p>
          <w:p w14:paraId="0D7E3FD0">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（1）联合体所有成员数量不得超过2家，联合体各方均需具备独立法人资格；</w:t>
            </w:r>
          </w:p>
          <w:p w14:paraId="6A622BA8">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联合体投标须提交共同投标协议，并明确联合体牵头单位（牵头单位由联合体中承担施工的单位担任），联合体各方应当按照共同投标协议分工具备招标文件规定的相应资格条件，同时明确联合体各方的职责分工；</w:t>
            </w:r>
          </w:p>
          <w:p w14:paraId="2DC91BC3">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（3）联合体各方不得单独或参加其他联合体在本项目的投标；</w:t>
            </w:r>
          </w:p>
          <w:p w14:paraId="559F8D19">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（4）联合体以联合体牵头单位名义递交投标保证金。</w:t>
            </w:r>
          </w:p>
        </w:tc>
      </w:tr>
      <w:tr w14:paraId="27D78BD8">
        <w:tblPrEx>
          <w:tblCellMar>
            <w:top w:w="0" w:type="dxa"/>
            <w:left w:w="108" w:type="dxa"/>
            <w:bottom w:w="0" w:type="dxa"/>
            <w:right w:w="108" w:type="dxa"/>
          </w:tblCellMar>
        </w:tblPrEx>
        <w:trPr>
          <w:trHeight w:val="627" w:hRule="atLeast"/>
        </w:trPr>
        <w:tc>
          <w:tcPr>
            <w:tcW w:w="1080" w:type="dxa"/>
            <w:tcBorders>
              <w:top w:val="single" w:color="auto" w:sz="4" w:space="0"/>
              <w:left w:val="single" w:color="auto" w:sz="4" w:space="0"/>
              <w:bottom w:val="single" w:color="auto" w:sz="4" w:space="0"/>
              <w:right w:val="single" w:color="auto" w:sz="4" w:space="0"/>
            </w:tcBorders>
            <w:vAlign w:val="center"/>
          </w:tcPr>
          <w:p w14:paraId="2AB7570E">
            <w:pPr>
              <w:keepNext w:val="0"/>
              <w:keepLines w:val="0"/>
              <w:pageBreakBefore w:val="0"/>
              <w:kinsoku/>
              <w:wordWrap/>
              <w:overflowPunct/>
              <w:topLinePunct w:val="0"/>
              <w:bidi w:val="0"/>
              <w:snapToGrid w:val="0"/>
              <w:spacing w:line="240" w:lineRule="auto"/>
              <w:jc w:val="center"/>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2437" w:type="dxa"/>
            <w:tcBorders>
              <w:top w:val="single" w:color="auto" w:sz="4" w:space="0"/>
              <w:left w:val="single" w:color="auto" w:sz="4" w:space="0"/>
              <w:bottom w:val="single" w:color="auto" w:sz="4" w:space="0"/>
              <w:right w:val="single" w:color="auto" w:sz="4" w:space="0"/>
            </w:tcBorders>
            <w:vAlign w:val="center"/>
          </w:tcPr>
          <w:p w14:paraId="59E777FA">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szCs w:val="21"/>
                <w:highlight w:val="none"/>
              </w:rPr>
              <w:t>费用承担和设计成果补偿</w:t>
            </w:r>
          </w:p>
        </w:tc>
        <w:tc>
          <w:tcPr>
            <w:tcW w:w="6662" w:type="dxa"/>
            <w:tcBorders>
              <w:top w:val="single" w:color="auto" w:sz="4" w:space="0"/>
              <w:left w:val="single" w:color="auto" w:sz="4" w:space="0"/>
              <w:bottom w:val="single" w:color="auto" w:sz="4" w:space="0"/>
              <w:right w:val="single" w:color="auto" w:sz="4" w:space="0"/>
            </w:tcBorders>
            <w:vAlign w:val="center"/>
          </w:tcPr>
          <w:p w14:paraId="5FAA86E3">
            <w:pPr>
              <w:keepNext w:val="0"/>
              <w:keepLines w:val="0"/>
              <w:pageBreakBefore w:val="0"/>
              <w:kinsoku/>
              <w:wordWrap/>
              <w:overflowPunct/>
              <w:topLinePunct w:val="0"/>
              <w:bidi w:val="0"/>
              <w:spacing w:line="24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不补偿</w:t>
            </w:r>
          </w:p>
        </w:tc>
      </w:tr>
      <w:tr w14:paraId="0E5A5269">
        <w:tblPrEx>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vAlign w:val="center"/>
          </w:tcPr>
          <w:p w14:paraId="0C004EBE">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1.9.1</w:t>
            </w:r>
          </w:p>
        </w:tc>
        <w:tc>
          <w:tcPr>
            <w:tcW w:w="2437" w:type="dxa"/>
            <w:tcBorders>
              <w:top w:val="single" w:color="auto" w:sz="4" w:space="0"/>
              <w:left w:val="single" w:color="auto" w:sz="4" w:space="0"/>
              <w:bottom w:val="single" w:color="auto" w:sz="4" w:space="0"/>
              <w:right w:val="single" w:color="auto" w:sz="4" w:space="0"/>
            </w:tcBorders>
            <w:vAlign w:val="center"/>
          </w:tcPr>
          <w:p w14:paraId="0860CB06">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踏勘现场</w:t>
            </w:r>
          </w:p>
        </w:tc>
        <w:tc>
          <w:tcPr>
            <w:tcW w:w="6662" w:type="dxa"/>
            <w:tcBorders>
              <w:top w:val="single" w:color="auto" w:sz="4" w:space="0"/>
              <w:left w:val="single" w:color="auto" w:sz="4" w:space="0"/>
              <w:bottom w:val="single" w:color="auto" w:sz="4" w:space="0"/>
              <w:right w:val="single" w:color="auto" w:sz="4" w:space="0"/>
            </w:tcBorders>
            <w:vAlign w:val="center"/>
          </w:tcPr>
          <w:p w14:paraId="32610842">
            <w:pPr>
              <w:keepNext w:val="0"/>
              <w:keepLines w:val="0"/>
              <w:pageBreakBefore w:val="0"/>
              <w:kinsoku/>
              <w:wordWrap/>
              <w:overflowPunct/>
              <w:topLinePunct w:val="0"/>
              <w:bidi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kern w:val="0"/>
                <w:szCs w:val="21"/>
                <w:highlight w:val="none"/>
              </w:rPr>
              <w:t>不组织</w:t>
            </w:r>
            <w:r>
              <w:rPr>
                <w:rFonts w:hint="eastAsia" w:ascii="宋体" w:hAnsi="宋体"/>
                <w:kern w:val="0"/>
                <w:szCs w:val="21"/>
                <w:highlight w:val="none"/>
                <w:lang w:eastAsia="zh-CN"/>
              </w:rPr>
              <w:t>，</w:t>
            </w:r>
            <w:r>
              <w:rPr>
                <w:rFonts w:hint="eastAsia" w:ascii="宋体" w:hAnsi="宋体" w:eastAsia="宋体" w:cs="宋体"/>
                <w:color w:val="000000" w:themeColor="text1"/>
                <w:kern w:val="0"/>
                <w:szCs w:val="21"/>
                <w:highlight w:val="none"/>
                <w14:textFill>
                  <w14:solidFill>
                    <w14:schemeClr w14:val="tx1"/>
                  </w14:solidFill>
                </w14:textFill>
              </w:rPr>
              <w:t>自行踏勘</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6ED0F539">
        <w:tblPrEx>
          <w:tblCellMar>
            <w:top w:w="0" w:type="dxa"/>
            <w:left w:w="108" w:type="dxa"/>
            <w:bottom w:w="0" w:type="dxa"/>
            <w:right w:w="108" w:type="dxa"/>
          </w:tblCellMar>
        </w:tblPrEx>
        <w:trPr>
          <w:trHeight w:val="486" w:hRule="atLeast"/>
        </w:trPr>
        <w:tc>
          <w:tcPr>
            <w:tcW w:w="1080" w:type="dxa"/>
            <w:tcBorders>
              <w:top w:val="single" w:color="auto" w:sz="4" w:space="0"/>
              <w:left w:val="single" w:color="auto" w:sz="4" w:space="0"/>
              <w:bottom w:val="single" w:color="auto" w:sz="4" w:space="0"/>
              <w:right w:val="single" w:color="auto" w:sz="4" w:space="0"/>
            </w:tcBorders>
            <w:vAlign w:val="center"/>
          </w:tcPr>
          <w:p w14:paraId="604BAF05">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1.10.1</w:t>
            </w:r>
          </w:p>
        </w:tc>
        <w:tc>
          <w:tcPr>
            <w:tcW w:w="2437" w:type="dxa"/>
            <w:tcBorders>
              <w:top w:val="single" w:color="auto" w:sz="4" w:space="0"/>
              <w:left w:val="single" w:color="auto" w:sz="4" w:space="0"/>
              <w:bottom w:val="single" w:color="auto" w:sz="4" w:space="0"/>
              <w:right w:val="single" w:color="auto" w:sz="4" w:space="0"/>
            </w:tcBorders>
            <w:vAlign w:val="center"/>
          </w:tcPr>
          <w:p w14:paraId="568A6F28">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预备会</w:t>
            </w:r>
          </w:p>
        </w:tc>
        <w:tc>
          <w:tcPr>
            <w:tcW w:w="6662" w:type="dxa"/>
            <w:tcBorders>
              <w:top w:val="single" w:color="auto" w:sz="4" w:space="0"/>
              <w:left w:val="single" w:color="auto" w:sz="4" w:space="0"/>
              <w:bottom w:val="single" w:color="auto" w:sz="4" w:space="0"/>
              <w:right w:val="single" w:color="auto" w:sz="4" w:space="0"/>
            </w:tcBorders>
            <w:vAlign w:val="center"/>
          </w:tcPr>
          <w:p w14:paraId="4B18F21C">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不召开</w:t>
            </w:r>
          </w:p>
        </w:tc>
      </w:tr>
      <w:tr w14:paraId="061D71AD">
        <w:tblPrEx>
          <w:tblCellMar>
            <w:top w:w="0" w:type="dxa"/>
            <w:left w:w="108" w:type="dxa"/>
            <w:bottom w:w="0" w:type="dxa"/>
            <w:right w:w="108" w:type="dxa"/>
          </w:tblCellMar>
        </w:tblPrEx>
        <w:trPr>
          <w:trHeight w:val="437" w:hRule="atLeast"/>
        </w:trPr>
        <w:tc>
          <w:tcPr>
            <w:tcW w:w="1080" w:type="dxa"/>
            <w:tcBorders>
              <w:top w:val="single" w:color="auto" w:sz="4" w:space="0"/>
              <w:left w:val="single" w:color="auto" w:sz="4" w:space="0"/>
              <w:bottom w:val="single" w:color="auto" w:sz="4" w:space="0"/>
              <w:right w:val="single" w:color="auto" w:sz="4" w:space="0"/>
            </w:tcBorders>
            <w:vAlign w:val="center"/>
          </w:tcPr>
          <w:p w14:paraId="2C7CB247">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1.11.1</w:t>
            </w:r>
          </w:p>
        </w:tc>
        <w:tc>
          <w:tcPr>
            <w:tcW w:w="2437" w:type="dxa"/>
            <w:tcBorders>
              <w:top w:val="single" w:color="auto" w:sz="4" w:space="0"/>
              <w:left w:val="single" w:color="auto" w:sz="4" w:space="0"/>
              <w:bottom w:val="single" w:color="auto" w:sz="4" w:space="0"/>
              <w:right w:val="single" w:color="auto" w:sz="4" w:space="0"/>
            </w:tcBorders>
            <w:vAlign w:val="center"/>
          </w:tcPr>
          <w:p w14:paraId="630856A3">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分包</w:t>
            </w:r>
          </w:p>
        </w:tc>
        <w:tc>
          <w:tcPr>
            <w:tcW w:w="6662" w:type="dxa"/>
            <w:tcBorders>
              <w:top w:val="single" w:color="auto" w:sz="4" w:space="0"/>
              <w:left w:val="single" w:color="auto" w:sz="4" w:space="0"/>
              <w:bottom w:val="single" w:color="auto" w:sz="4" w:space="0"/>
              <w:right w:val="single" w:color="auto" w:sz="4" w:space="0"/>
            </w:tcBorders>
            <w:vAlign w:val="center"/>
          </w:tcPr>
          <w:p w14:paraId="3F77F787">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不允许</w:t>
            </w:r>
          </w:p>
        </w:tc>
      </w:tr>
      <w:tr w14:paraId="6D82A9DC">
        <w:tblPrEx>
          <w:tblCellMar>
            <w:top w:w="0" w:type="dxa"/>
            <w:left w:w="108" w:type="dxa"/>
            <w:bottom w:w="0" w:type="dxa"/>
            <w:right w:w="108" w:type="dxa"/>
          </w:tblCellMar>
        </w:tblPrEx>
        <w:trPr>
          <w:trHeight w:val="470" w:hRule="atLeast"/>
        </w:trPr>
        <w:tc>
          <w:tcPr>
            <w:tcW w:w="1080" w:type="dxa"/>
            <w:tcBorders>
              <w:top w:val="single" w:color="auto" w:sz="4" w:space="0"/>
              <w:left w:val="single" w:color="auto" w:sz="4" w:space="0"/>
              <w:bottom w:val="single" w:color="auto" w:sz="4" w:space="0"/>
              <w:right w:val="single" w:color="auto" w:sz="4" w:space="0"/>
            </w:tcBorders>
            <w:vAlign w:val="center"/>
          </w:tcPr>
          <w:p w14:paraId="1D562A98">
            <w:pPr>
              <w:keepNext w:val="0"/>
              <w:keepLines w:val="0"/>
              <w:pageBreakBefore w:val="0"/>
              <w:kinsoku/>
              <w:wordWrap/>
              <w:overflowPunct/>
              <w:topLinePunct w:val="0"/>
              <w:bidi w:val="0"/>
              <w:snapToGrid w:val="0"/>
              <w:spacing w:line="240" w:lineRule="auto"/>
              <w:jc w:val="center"/>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1.12</w:t>
            </w:r>
          </w:p>
        </w:tc>
        <w:tc>
          <w:tcPr>
            <w:tcW w:w="2437" w:type="dxa"/>
            <w:tcBorders>
              <w:top w:val="single" w:color="auto" w:sz="4" w:space="0"/>
              <w:left w:val="single" w:color="auto" w:sz="4" w:space="0"/>
              <w:bottom w:val="single" w:color="auto" w:sz="4" w:space="0"/>
              <w:right w:val="single" w:color="auto" w:sz="4" w:space="0"/>
            </w:tcBorders>
            <w:vAlign w:val="center"/>
          </w:tcPr>
          <w:p w14:paraId="3B39DDCC">
            <w:pPr>
              <w:spacing w:line="44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szCs w:val="21"/>
                <w:highlight w:val="none"/>
              </w:rPr>
              <w:t>偏离</w:t>
            </w:r>
          </w:p>
        </w:tc>
        <w:tc>
          <w:tcPr>
            <w:tcW w:w="6662" w:type="dxa"/>
            <w:tcBorders>
              <w:top w:val="single" w:color="auto" w:sz="4" w:space="0"/>
              <w:left w:val="single" w:color="auto" w:sz="4" w:space="0"/>
              <w:bottom w:val="single" w:color="auto" w:sz="4" w:space="0"/>
              <w:right w:val="single" w:color="auto" w:sz="4" w:space="0"/>
            </w:tcBorders>
            <w:vAlign w:val="center"/>
          </w:tcPr>
          <w:p w14:paraId="59AD1F09">
            <w:pPr>
              <w:topLinePunct/>
              <w:snapToGrid w:val="0"/>
              <w:spacing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kern w:val="0"/>
                <w:szCs w:val="21"/>
                <w:highlight w:val="none"/>
              </w:rPr>
              <w:t>不允许</w:t>
            </w:r>
          </w:p>
        </w:tc>
      </w:tr>
      <w:tr w14:paraId="7A72DEF8">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vAlign w:val="center"/>
          </w:tcPr>
          <w:p w14:paraId="526C02F8">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2437" w:type="dxa"/>
            <w:tcBorders>
              <w:top w:val="single" w:color="auto" w:sz="4" w:space="0"/>
              <w:left w:val="single" w:color="auto" w:sz="4" w:space="0"/>
              <w:bottom w:val="single" w:color="auto" w:sz="4" w:space="0"/>
              <w:right w:val="single" w:color="auto" w:sz="4" w:space="0"/>
            </w:tcBorders>
            <w:vAlign w:val="center"/>
          </w:tcPr>
          <w:p w14:paraId="4947F42D">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构成</w:t>
            </w:r>
            <w:r>
              <w:rPr>
                <w:rFonts w:hint="eastAsia" w:ascii="宋体" w:hAnsi="宋体" w:eastAsia="宋体" w:cs="宋体"/>
                <w:color w:val="000000" w:themeColor="text1"/>
                <w:kern w:val="0"/>
                <w:szCs w:val="21"/>
                <w:highlight w:val="none"/>
                <w:lang w:eastAsia="zh-CN"/>
                <w14:textFill>
                  <w14:solidFill>
                    <w14:schemeClr w14:val="tx1"/>
                  </w14:solidFill>
                </w14:textFill>
              </w:rPr>
              <w:t>竞争性比选文件</w:t>
            </w:r>
            <w:r>
              <w:rPr>
                <w:rFonts w:hint="eastAsia" w:ascii="宋体" w:hAnsi="宋体" w:eastAsia="宋体" w:cs="宋体"/>
                <w:color w:val="000000" w:themeColor="text1"/>
                <w:kern w:val="0"/>
                <w:szCs w:val="21"/>
                <w:highlight w:val="none"/>
                <w14:textFill>
                  <w14:solidFill>
                    <w14:schemeClr w14:val="tx1"/>
                  </w14:solidFill>
                </w14:textFill>
              </w:rPr>
              <w:t>的其他材料</w:t>
            </w:r>
          </w:p>
        </w:tc>
        <w:tc>
          <w:tcPr>
            <w:tcW w:w="6662" w:type="dxa"/>
            <w:tcBorders>
              <w:top w:val="single" w:color="auto" w:sz="4" w:space="0"/>
              <w:left w:val="single" w:color="auto" w:sz="4" w:space="0"/>
              <w:bottom w:val="single" w:color="auto" w:sz="4" w:space="0"/>
              <w:right w:val="single" w:color="auto" w:sz="4" w:space="0"/>
            </w:tcBorders>
            <w:vAlign w:val="center"/>
          </w:tcPr>
          <w:p w14:paraId="280AC995">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人发出的澄清及修改</w:t>
            </w:r>
          </w:p>
        </w:tc>
      </w:tr>
      <w:tr w14:paraId="6452D29F">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vAlign w:val="center"/>
          </w:tcPr>
          <w:p w14:paraId="228F8CEA">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2.2.1</w:t>
            </w:r>
          </w:p>
        </w:tc>
        <w:tc>
          <w:tcPr>
            <w:tcW w:w="2437" w:type="dxa"/>
            <w:tcBorders>
              <w:top w:val="single" w:color="auto" w:sz="4" w:space="0"/>
              <w:left w:val="single" w:color="auto" w:sz="4" w:space="0"/>
              <w:bottom w:val="single" w:color="auto" w:sz="4" w:space="0"/>
              <w:right w:val="single" w:color="auto" w:sz="4" w:space="0"/>
            </w:tcBorders>
            <w:vAlign w:val="center"/>
          </w:tcPr>
          <w:p w14:paraId="457DE056">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eastAsia="zh-CN"/>
                <w14:textFill>
                  <w14:solidFill>
                    <w14:schemeClr w14:val="tx1"/>
                  </w14:solidFill>
                </w14:textFill>
              </w:rPr>
              <w:t>竞争性比选文件</w:t>
            </w:r>
            <w:r>
              <w:rPr>
                <w:rFonts w:hint="eastAsia" w:ascii="宋体" w:hAnsi="宋体" w:eastAsia="宋体" w:cs="宋体"/>
                <w:color w:val="000000" w:themeColor="text1"/>
                <w:kern w:val="0"/>
                <w:szCs w:val="21"/>
                <w:highlight w:val="none"/>
                <w14:textFill>
                  <w14:solidFill>
                    <w14:schemeClr w14:val="tx1"/>
                  </w14:solidFill>
                </w14:textFill>
              </w:rPr>
              <w:t>提出疑问的截止时间</w:t>
            </w:r>
          </w:p>
        </w:tc>
        <w:tc>
          <w:tcPr>
            <w:tcW w:w="6662" w:type="dxa"/>
            <w:tcBorders>
              <w:top w:val="single" w:color="auto" w:sz="4" w:space="0"/>
              <w:left w:val="single" w:color="auto" w:sz="4" w:space="0"/>
              <w:bottom w:val="single" w:color="auto" w:sz="4" w:space="0"/>
              <w:right w:val="single" w:color="auto" w:sz="4" w:space="0"/>
            </w:tcBorders>
            <w:vAlign w:val="center"/>
          </w:tcPr>
          <w:p w14:paraId="77473A7F">
            <w:pPr>
              <w:keepNext w:val="0"/>
              <w:keepLines w:val="0"/>
              <w:pageBreakBefore w:val="0"/>
              <w:kinsoku/>
              <w:wordWrap/>
              <w:overflowPunct/>
              <w:topLinePunct w:val="0"/>
              <w:bidi w:val="0"/>
              <w:snapToGrid w:val="0"/>
              <w:spacing w:line="240" w:lineRule="auto"/>
              <w:ind w:left="0" w:leftChars="0" w:firstLine="420" w:firstLineChars="200"/>
              <w:textAlignment w:val="auto"/>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详见第一篇内容。</w:t>
            </w:r>
          </w:p>
        </w:tc>
      </w:tr>
      <w:tr w14:paraId="3AA8A3AE">
        <w:tblPrEx>
          <w:tblCellMar>
            <w:top w:w="0" w:type="dxa"/>
            <w:left w:w="108" w:type="dxa"/>
            <w:bottom w:w="0" w:type="dxa"/>
            <w:right w:w="108" w:type="dxa"/>
          </w:tblCellMar>
        </w:tblPrEx>
        <w:trPr>
          <w:trHeight w:val="698"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073D73F5">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2.2.2</w:t>
            </w:r>
          </w:p>
        </w:tc>
        <w:tc>
          <w:tcPr>
            <w:tcW w:w="2437" w:type="dxa"/>
            <w:tcBorders>
              <w:top w:val="single" w:color="auto" w:sz="4" w:space="0"/>
              <w:left w:val="single" w:color="auto" w:sz="4" w:space="0"/>
              <w:bottom w:val="single" w:color="auto" w:sz="4" w:space="0"/>
              <w:right w:val="single" w:color="auto" w:sz="4" w:space="0"/>
            </w:tcBorders>
            <w:vAlign w:val="center"/>
          </w:tcPr>
          <w:p w14:paraId="675E2E4A">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人对</w:t>
            </w:r>
            <w:r>
              <w:rPr>
                <w:rFonts w:hint="eastAsia" w:ascii="宋体" w:hAnsi="宋体" w:eastAsia="宋体" w:cs="宋体"/>
                <w:color w:val="000000" w:themeColor="text1"/>
                <w:kern w:val="0"/>
                <w:szCs w:val="21"/>
                <w:highlight w:val="none"/>
                <w:lang w:eastAsia="zh-CN"/>
                <w14:textFill>
                  <w14:solidFill>
                    <w14:schemeClr w14:val="tx1"/>
                  </w14:solidFill>
                </w14:textFill>
              </w:rPr>
              <w:t>竞争性比选文件</w:t>
            </w:r>
            <w:r>
              <w:rPr>
                <w:rFonts w:hint="eastAsia" w:ascii="宋体" w:hAnsi="宋体" w:eastAsia="宋体" w:cs="宋体"/>
                <w:color w:val="000000" w:themeColor="text1"/>
                <w:kern w:val="0"/>
                <w:szCs w:val="21"/>
                <w:highlight w:val="none"/>
                <w14:textFill>
                  <w14:solidFill>
                    <w14:schemeClr w14:val="tx1"/>
                  </w14:solidFill>
                </w14:textFill>
              </w:rPr>
              <w:t>澄清的截止时间</w:t>
            </w:r>
          </w:p>
        </w:tc>
        <w:tc>
          <w:tcPr>
            <w:tcW w:w="6662" w:type="dxa"/>
            <w:tcBorders>
              <w:top w:val="single" w:color="auto" w:sz="4" w:space="0"/>
              <w:left w:val="single" w:color="auto" w:sz="4" w:space="0"/>
              <w:bottom w:val="single" w:color="auto" w:sz="4" w:space="0"/>
              <w:right w:val="single" w:color="auto" w:sz="4" w:space="0"/>
            </w:tcBorders>
            <w:vAlign w:val="center"/>
          </w:tcPr>
          <w:p w14:paraId="71F8C381">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详见第一篇内容。</w:t>
            </w:r>
          </w:p>
        </w:tc>
      </w:tr>
      <w:tr w14:paraId="0FCB02FA">
        <w:tblPrEx>
          <w:tblCellMar>
            <w:top w:w="0" w:type="dxa"/>
            <w:left w:w="108" w:type="dxa"/>
            <w:bottom w:w="0" w:type="dxa"/>
            <w:right w:w="108" w:type="dxa"/>
          </w:tblCellMar>
        </w:tblPrEx>
        <w:trPr>
          <w:trHeight w:val="698"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0A551D">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vAlign w:val="center"/>
          </w:tcPr>
          <w:p w14:paraId="5BB7775D">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截止时间</w:t>
            </w:r>
          </w:p>
        </w:tc>
        <w:tc>
          <w:tcPr>
            <w:tcW w:w="6662" w:type="dxa"/>
            <w:tcBorders>
              <w:top w:val="single" w:color="auto" w:sz="4" w:space="0"/>
              <w:left w:val="single" w:color="auto" w:sz="4" w:space="0"/>
              <w:bottom w:val="single" w:color="auto" w:sz="4" w:space="0"/>
              <w:right w:val="single" w:color="auto" w:sz="4" w:space="0"/>
            </w:tcBorders>
            <w:vAlign w:val="center"/>
          </w:tcPr>
          <w:p w14:paraId="3644BD70">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详见第一篇内容。</w:t>
            </w:r>
          </w:p>
        </w:tc>
      </w:tr>
      <w:tr w14:paraId="3E49BAD4">
        <w:tblPrEx>
          <w:tblCellMar>
            <w:top w:w="0" w:type="dxa"/>
            <w:left w:w="108" w:type="dxa"/>
            <w:bottom w:w="0" w:type="dxa"/>
            <w:right w:w="108" w:type="dxa"/>
          </w:tblCellMar>
        </w:tblPrEx>
        <w:trPr>
          <w:trHeight w:val="938" w:hRule="atLeast"/>
        </w:trPr>
        <w:tc>
          <w:tcPr>
            <w:tcW w:w="1080" w:type="dxa"/>
            <w:tcBorders>
              <w:top w:val="single" w:color="auto" w:sz="4" w:space="0"/>
              <w:left w:val="single" w:color="auto" w:sz="4" w:space="0"/>
              <w:bottom w:val="single" w:color="auto" w:sz="4" w:space="0"/>
              <w:right w:val="single" w:color="auto" w:sz="4" w:space="0"/>
            </w:tcBorders>
            <w:vAlign w:val="center"/>
          </w:tcPr>
          <w:p w14:paraId="2E98C333">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2.2.3</w:t>
            </w:r>
          </w:p>
        </w:tc>
        <w:tc>
          <w:tcPr>
            <w:tcW w:w="2437" w:type="dxa"/>
            <w:tcBorders>
              <w:top w:val="single" w:color="auto" w:sz="4" w:space="0"/>
              <w:left w:val="single" w:color="auto" w:sz="4" w:space="0"/>
              <w:bottom w:val="single" w:color="auto" w:sz="4" w:space="0"/>
              <w:right w:val="single" w:color="auto" w:sz="4" w:space="0"/>
            </w:tcBorders>
            <w:vAlign w:val="center"/>
          </w:tcPr>
          <w:p w14:paraId="02B87BC0">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人对</w:t>
            </w:r>
            <w:r>
              <w:rPr>
                <w:rFonts w:hint="eastAsia" w:ascii="宋体" w:hAnsi="宋体" w:eastAsia="宋体" w:cs="宋体"/>
                <w:color w:val="000000" w:themeColor="text1"/>
                <w:kern w:val="0"/>
                <w:szCs w:val="21"/>
                <w:highlight w:val="none"/>
                <w:lang w:eastAsia="zh-CN"/>
                <w14:textFill>
                  <w14:solidFill>
                    <w14:schemeClr w14:val="tx1"/>
                  </w14:solidFill>
                </w14:textFill>
              </w:rPr>
              <w:t>竞争性比选文件</w:t>
            </w:r>
            <w:r>
              <w:rPr>
                <w:rFonts w:hint="eastAsia" w:ascii="宋体" w:hAnsi="宋体" w:eastAsia="宋体" w:cs="宋体"/>
                <w:color w:val="000000" w:themeColor="text1"/>
                <w:kern w:val="0"/>
                <w:szCs w:val="21"/>
                <w:highlight w:val="none"/>
                <w14:textFill>
                  <w14:solidFill>
                    <w14:schemeClr w14:val="tx1"/>
                  </w14:solidFill>
                </w14:textFill>
              </w:rPr>
              <w:t>进行修改的时间</w:t>
            </w:r>
          </w:p>
        </w:tc>
        <w:tc>
          <w:tcPr>
            <w:tcW w:w="6662" w:type="dxa"/>
            <w:tcBorders>
              <w:top w:val="single" w:color="auto" w:sz="4" w:space="0"/>
              <w:left w:val="single" w:color="auto" w:sz="4" w:space="0"/>
              <w:bottom w:val="single" w:color="auto" w:sz="4" w:space="0"/>
              <w:right w:val="single" w:color="auto" w:sz="4" w:space="0"/>
            </w:tcBorders>
            <w:vAlign w:val="center"/>
          </w:tcPr>
          <w:p w14:paraId="6AE135A3">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修改内容可能影响投标文件编制的，须在投标截止时间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日前发布，发布时间至投标截止时间不足</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日的，须相应延后投标截止时间。</w:t>
            </w:r>
          </w:p>
        </w:tc>
      </w:tr>
      <w:tr w14:paraId="35EC48C6">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6BAAC1C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3.2</w:t>
            </w:r>
          </w:p>
        </w:tc>
        <w:tc>
          <w:tcPr>
            <w:tcW w:w="2437" w:type="dxa"/>
            <w:tcBorders>
              <w:top w:val="single" w:color="auto" w:sz="4" w:space="0"/>
              <w:left w:val="single" w:color="auto" w:sz="4" w:space="0"/>
              <w:bottom w:val="single" w:color="auto" w:sz="4" w:space="0"/>
              <w:right w:val="single" w:color="auto" w:sz="4" w:space="0"/>
            </w:tcBorders>
            <w:vAlign w:val="center"/>
          </w:tcPr>
          <w:p w14:paraId="44ABA8BD">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投标</w:t>
            </w:r>
            <w:r>
              <w:rPr>
                <w:rFonts w:hint="eastAsia" w:ascii="宋体" w:hAnsi="宋体" w:eastAsia="宋体" w:cs="宋体"/>
                <w:color w:val="000000" w:themeColor="text1"/>
                <w:kern w:val="0"/>
                <w:highlight w:val="none"/>
                <w14:textFill>
                  <w14:solidFill>
                    <w14:schemeClr w14:val="tx1"/>
                  </w14:solidFill>
                </w14:textFill>
              </w:rPr>
              <w:t>报价</w:t>
            </w:r>
          </w:p>
        </w:tc>
        <w:tc>
          <w:tcPr>
            <w:tcW w:w="6662" w:type="dxa"/>
            <w:tcBorders>
              <w:top w:val="single" w:color="auto" w:sz="4" w:space="0"/>
              <w:left w:val="single" w:color="auto" w:sz="4" w:space="0"/>
              <w:bottom w:val="single" w:color="auto" w:sz="4" w:space="0"/>
              <w:right w:val="single" w:color="auto" w:sz="4" w:space="0"/>
            </w:tcBorders>
            <w:vAlign w:val="center"/>
          </w:tcPr>
          <w:p w14:paraId="70C727AE">
            <w:pPr>
              <w:keepNext w:val="0"/>
              <w:keepLines w:val="0"/>
              <w:pageBreakBefore w:val="0"/>
              <w:tabs>
                <w:tab w:val="left" w:pos="546"/>
                <w:tab w:val="left" w:pos="711"/>
              </w:tabs>
              <w:kinsoku/>
              <w:wordWrap/>
              <w:overflowPunct/>
              <w:topLinePunct w:val="0"/>
              <w:bidi w:val="0"/>
              <w:snapToGrid w:val="0"/>
              <w:spacing w:line="240" w:lineRule="auto"/>
              <w:textAlignment w:val="auto"/>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p>
          <w:p w14:paraId="0C4590BC">
            <w:pPr>
              <w:keepNext w:val="0"/>
              <w:keepLines w:val="0"/>
              <w:pageBreakBefore w:val="0"/>
              <w:kinsoku/>
              <w:wordWrap/>
              <w:overflowPunct/>
              <w:topLinePunct w:val="0"/>
              <w:bidi w:val="0"/>
              <w:snapToGrid w:val="0"/>
              <w:spacing w:line="240" w:lineRule="auto"/>
              <w:ind w:left="0" w:leftChars="0" w:firstLine="422" w:firstLineChars="200"/>
              <w:textAlignment w:val="auto"/>
              <w:rPr>
                <w:rFonts w:hint="default"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固定综合单价报价</w:t>
            </w:r>
          </w:p>
          <w:p w14:paraId="057FAA67">
            <w:pPr>
              <w:widowControl w:val="0"/>
              <w:snapToGrid w:val="0"/>
              <w:spacing w:after="120" w:line="400" w:lineRule="exact"/>
              <w:ind w:firstLine="420" w:firstLineChars="200"/>
              <w:jc w:val="both"/>
              <w:rPr>
                <w:rFonts w:hint="eastAsia" w:ascii="宋体" w:hAnsi="宋体" w:eastAsia="宋体" w:cs="宋体"/>
                <w:kern w:val="2"/>
                <w:sz w:val="21"/>
                <w:szCs w:val="24"/>
                <w:highlight w:val="none"/>
                <w:lang w:val="en-US" w:eastAsia="zh-CN" w:bidi="ar-SA"/>
              </w:rPr>
            </w:pPr>
            <w:r>
              <w:rPr>
                <w:rFonts w:ascii="宋体" w:hAnsi="宋体" w:eastAsia="宋体" w:cs="Times New Roman"/>
                <w:bCs/>
                <w:kern w:val="2"/>
                <w:sz w:val="21"/>
                <w:szCs w:val="21"/>
                <w:highlight w:val="none"/>
                <w:lang w:val="en-US" w:eastAsia="zh-CN" w:bidi="ar-SA"/>
              </w:rPr>
              <w:t>1</w:t>
            </w:r>
            <w:r>
              <w:rPr>
                <w:rFonts w:hint="eastAsia" w:ascii="宋体" w:hAnsi="宋体" w:eastAsia="宋体" w:cs="Times New Roman"/>
                <w:bCs/>
                <w:kern w:val="2"/>
                <w:sz w:val="21"/>
                <w:szCs w:val="21"/>
                <w:highlight w:val="none"/>
                <w:lang w:val="en-US" w:eastAsia="zh-CN" w:bidi="ar-SA"/>
              </w:rPr>
              <w:t>.本项目的总承包费用由设计费、建筑安装工程费组成，</w:t>
            </w:r>
            <w:r>
              <w:rPr>
                <w:rFonts w:hint="eastAsia" w:ascii="宋体" w:hAnsi="宋体" w:eastAsia="宋体" w:cs="宋体"/>
                <w:kern w:val="2"/>
                <w:sz w:val="21"/>
                <w:szCs w:val="24"/>
                <w:highlight w:val="none"/>
                <w:lang w:val="en-US" w:eastAsia="zh-CN" w:bidi="ar-SA"/>
              </w:rPr>
              <w:t>投标固定综合单价报价应为完成投标人须知前附表1</w:t>
            </w:r>
            <w:r>
              <w:rPr>
                <w:rFonts w:ascii="宋体" w:hAnsi="宋体" w:eastAsia="宋体" w:cs="宋体"/>
                <w:kern w:val="2"/>
                <w:sz w:val="21"/>
                <w:szCs w:val="24"/>
                <w:highlight w:val="none"/>
                <w:lang w:val="en-US" w:eastAsia="zh-CN" w:bidi="ar-SA"/>
              </w:rPr>
              <w:t>.3.1</w:t>
            </w:r>
            <w:r>
              <w:rPr>
                <w:rFonts w:hint="eastAsia" w:ascii="宋体" w:hAnsi="宋体" w:eastAsia="宋体" w:cs="宋体"/>
                <w:kern w:val="2"/>
                <w:sz w:val="21"/>
                <w:szCs w:val="24"/>
                <w:highlight w:val="none"/>
                <w:lang w:val="en-US" w:eastAsia="zh-CN" w:bidi="ar-SA"/>
              </w:rPr>
              <w:t>条规定的招标范围内所有工作以及按合同约定</w:t>
            </w:r>
            <w:r>
              <w:rPr>
                <w:rFonts w:hint="eastAsia" w:ascii="宋体" w:hAnsi="宋体" w:eastAsia="宋体" w:cs="Times New Roman"/>
                <w:bCs/>
                <w:kern w:val="2"/>
                <w:sz w:val="21"/>
                <w:szCs w:val="21"/>
                <w:highlight w:val="none"/>
                <w:lang w:val="en-US" w:eastAsia="zh-CN" w:bidi="ar-SA"/>
              </w:rPr>
              <w:t>交付招标人项目成果</w:t>
            </w:r>
            <w:r>
              <w:rPr>
                <w:rFonts w:hint="eastAsia" w:ascii="宋体" w:hAnsi="宋体" w:eastAsia="宋体" w:cs="宋体"/>
                <w:kern w:val="2"/>
                <w:sz w:val="21"/>
                <w:szCs w:val="24"/>
                <w:highlight w:val="none"/>
                <w:lang w:val="en-US" w:eastAsia="zh-CN" w:bidi="ar-SA"/>
              </w:rPr>
              <w:t>所需的全部费用（包括施工图设计阶段、施工阶段、缺陷责任期全过程）。</w:t>
            </w:r>
          </w:p>
          <w:p w14:paraId="0DB8EA71">
            <w:pPr>
              <w:widowControl w:val="0"/>
              <w:snapToGrid w:val="0"/>
              <w:spacing w:after="120" w:line="400" w:lineRule="exact"/>
              <w:ind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具体包括为实施和完成本项目招标范围全部工作所需的设计费（含资料费等）、总承包管理费（含协调费等）、</w:t>
            </w:r>
            <w:r>
              <w:rPr>
                <w:rFonts w:hint="eastAsia" w:ascii="宋体" w:hAnsi="宋体" w:eastAsia="宋体" w:cs="Times New Roman"/>
                <w:bCs/>
                <w:kern w:val="2"/>
                <w:sz w:val="21"/>
                <w:szCs w:val="21"/>
                <w:highlight w:val="none"/>
                <w:lang w:val="en-US" w:eastAsia="zh-CN" w:bidi="ar-SA"/>
              </w:rPr>
              <w:t>人工费、建筑设备材料费、施工机具使用费、企业管理费、利润、一般风险费、措施项目费（含临时设施费、检验检测费、系统集成费、安全文明施工费）、其他项目费、规费、税金、招标文件及合同约定的相关费用、政策性文件规定的全部费用。</w:t>
            </w:r>
          </w:p>
          <w:p w14:paraId="0A06AD4C">
            <w:pPr>
              <w:widowControl w:val="0"/>
              <w:snapToGrid w:val="0"/>
              <w:spacing w:after="120" w:line="400" w:lineRule="exact"/>
              <w:ind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2.报价方式</w:t>
            </w:r>
          </w:p>
          <w:p w14:paraId="78D786CE">
            <w:pPr>
              <w:widowControl w:val="0"/>
              <w:snapToGrid w:val="0"/>
              <w:spacing w:after="120" w:line="400" w:lineRule="exact"/>
              <w:ind w:firstLine="420" w:firstLineChars="200"/>
              <w:jc w:val="both"/>
              <w:rPr>
                <w:rFonts w:hint="eastAsia" w:ascii="宋体 ，Arial" w:hAnsi="宋体" w:eastAsia="宋体 ，Arial" w:cs="宋体"/>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本项目采用固定综合单价包干的方式，</w:t>
            </w:r>
            <w:r>
              <w:rPr>
                <w:rFonts w:hint="eastAsia" w:ascii="宋体" w:hAnsi="宋体" w:eastAsia="宋体" w:cs="Times New Roman"/>
                <w:bCs/>
                <w:kern w:val="0"/>
                <w:sz w:val="21"/>
                <w:szCs w:val="21"/>
                <w:highlight w:val="none"/>
                <w:lang w:val="en-US" w:eastAsia="zh-CN" w:bidi="ar-SA"/>
              </w:rPr>
              <w:t>投标人根据项目情况、自身实力、市场行情填报</w:t>
            </w:r>
            <w:r>
              <w:rPr>
                <w:rFonts w:hint="eastAsia" w:ascii="宋体" w:hAnsi="宋体" w:eastAsia="宋体" w:cs="Times New Roman"/>
                <w:kern w:val="0"/>
                <w:sz w:val="21"/>
                <w:szCs w:val="21"/>
                <w:highlight w:val="none"/>
                <w:lang w:val="en-US" w:eastAsia="zh-CN" w:bidi="ar-SA"/>
              </w:rPr>
              <w:t>固定综合单价</w:t>
            </w:r>
            <w:r>
              <w:rPr>
                <w:rFonts w:hint="eastAsia" w:ascii="宋体" w:hAnsi="宋体" w:eastAsia="宋体" w:cs="Times New Roman"/>
                <w:bCs/>
                <w:kern w:val="2"/>
                <w:sz w:val="21"/>
                <w:szCs w:val="21"/>
                <w:highlight w:val="none"/>
                <w:lang w:val="en-US" w:eastAsia="zh-CN" w:bidi="ar-SA"/>
              </w:rPr>
              <w:t>。投标报价保留两位小数，小数点后第三位四舍五入。在工程总承包全过程中，</w:t>
            </w:r>
            <w:r>
              <w:rPr>
                <w:rFonts w:hint="eastAsia" w:ascii="宋体 ，Arial" w:hAnsi="宋体" w:eastAsia="宋体 ，Arial" w:cs="宋体"/>
                <w:kern w:val="0"/>
                <w:sz w:val="21"/>
                <w:szCs w:val="21"/>
                <w:highlight w:val="none"/>
                <w:lang w:val="en-US" w:eastAsia="zh-CN" w:bidi="ar-SA"/>
              </w:rPr>
              <w:t>除合同约定可以调整的情形外，</w:t>
            </w:r>
            <w:r>
              <w:rPr>
                <w:rFonts w:hint="eastAsia" w:ascii="宋体" w:hAnsi="宋体" w:eastAsia="宋体" w:cs="Times New Roman"/>
                <w:kern w:val="0"/>
                <w:sz w:val="21"/>
                <w:szCs w:val="21"/>
                <w:highlight w:val="none"/>
                <w:lang w:val="en-US" w:eastAsia="zh-CN" w:bidi="ar-SA"/>
              </w:rPr>
              <w:t>固定综合单价</w:t>
            </w:r>
            <w:r>
              <w:rPr>
                <w:rFonts w:hint="eastAsia" w:ascii="宋体 ，Arial" w:hAnsi="宋体" w:eastAsia="宋体 ，Arial" w:cs="宋体"/>
                <w:kern w:val="0"/>
                <w:sz w:val="21"/>
                <w:szCs w:val="21"/>
                <w:highlight w:val="none"/>
                <w:lang w:val="en-US" w:eastAsia="zh-CN" w:bidi="ar-SA"/>
              </w:rPr>
              <w:t>不予调整。</w:t>
            </w:r>
          </w:p>
          <w:p w14:paraId="519976BD">
            <w:pPr>
              <w:widowControl w:val="0"/>
              <w:snapToGrid w:val="0"/>
              <w:spacing w:after="120" w:line="400" w:lineRule="exact"/>
              <w:ind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工程费计价原则：</w:t>
            </w:r>
          </w:p>
          <w:p w14:paraId="3DD7F547">
            <w:pPr>
              <w:widowControl w:val="0"/>
              <w:tabs>
                <w:tab w:val="left" w:pos="546"/>
                <w:tab w:val="left" w:pos="711"/>
              </w:tabs>
              <w:snapToGrid w:val="0"/>
              <w:spacing w:after="0" w:line="400" w:lineRule="exact"/>
              <w:ind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（1）本工程所需人工、材料（含设备）价格按照</w:t>
            </w:r>
            <w:r>
              <w:rPr>
                <w:rFonts w:hint="eastAsia" w:ascii="宋体" w:hAnsi="宋体" w:eastAsia="宋体" w:cs="宋体"/>
                <w:kern w:val="2"/>
                <w:sz w:val="21"/>
                <w:szCs w:val="21"/>
                <w:highlight w:val="none"/>
                <w:lang w:val="en-US" w:eastAsia="zh-CN" w:bidi="ar-SA"/>
              </w:rPr>
              <w:t>工程造价管理机构发布的工程造价信息（造价信息引用时限为比选公告发布日期前一期）执行。</w:t>
            </w:r>
          </w:p>
          <w:p w14:paraId="7F6CD69B">
            <w:pPr>
              <w:widowControl w:val="0"/>
              <w:tabs>
                <w:tab w:val="left" w:pos="546"/>
                <w:tab w:val="left" w:pos="711"/>
              </w:tabs>
              <w:snapToGrid w:val="0"/>
              <w:spacing w:after="0" w:line="400" w:lineRule="exact"/>
              <w:ind w:firstLine="420" w:firstLineChars="200"/>
              <w:jc w:val="both"/>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（2）本</w:t>
            </w:r>
            <w:r>
              <w:rPr>
                <w:rFonts w:hint="eastAsia" w:ascii="宋体" w:hAnsi="宋体" w:eastAsia="宋体" w:cs="Times New Roman"/>
                <w:kern w:val="2"/>
                <w:sz w:val="21"/>
                <w:szCs w:val="21"/>
                <w:highlight w:val="none"/>
                <w:lang w:val="en-US" w:eastAsia="zh-CN" w:bidi="ar-SA"/>
              </w:rPr>
              <w:t>工程</w:t>
            </w:r>
            <w:r>
              <w:rPr>
                <w:rFonts w:hint="eastAsia" w:ascii="宋体" w:hAnsi="宋体" w:eastAsia="宋体" w:cs="宋体"/>
                <w:kern w:val="2"/>
                <w:sz w:val="21"/>
                <w:szCs w:val="21"/>
                <w:highlight w:val="none"/>
                <w:lang w:val="en-US" w:eastAsia="zh-CN" w:bidi="ar-SA"/>
              </w:rPr>
              <w:t>建筑安装材料价格在综合固定单价确定后不调整。</w:t>
            </w:r>
            <w:r>
              <w:rPr>
                <w:rFonts w:hint="eastAsia" w:ascii="宋体" w:hAnsi="宋体" w:eastAsia="宋体" w:cs="宋体"/>
                <w:kern w:val="2"/>
                <w:sz w:val="21"/>
                <w:szCs w:val="21"/>
                <w:highlight w:val="none"/>
                <w:u w:val="single"/>
                <w:lang w:val="en-US" w:eastAsia="zh-CN" w:bidi="ar-SA"/>
              </w:rPr>
              <w:t xml:space="preserve">        </w:t>
            </w:r>
          </w:p>
          <w:p w14:paraId="65C828D2">
            <w:pPr>
              <w:widowControl w:val="0"/>
              <w:tabs>
                <w:tab w:val="left" w:pos="546"/>
                <w:tab w:val="left" w:pos="711"/>
              </w:tabs>
              <w:snapToGrid w:val="0"/>
              <w:spacing w:after="0" w:line="40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3.增值税计税方法由招标人依据国家税法规定选择：</w:t>
            </w:r>
          </w:p>
          <w:p w14:paraId="4AD2F387">
            <w:pPr>
              <w:widowControl w:val="0"/>
              <w:tabs>
                <w:tab w:val="left" w:pos="546"/>
                <w:tab w:val="left" w:pos="711"/>
              </w:tabs>
              <w:snapToGrid w:val="0"/>
              <w:spacing w:after="0" w:line="40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☑一般计税法</w:t>
            </w:r>
          </w:p>
          <w:p w14:paraId="39F67AFC">
            <w:pPr>
              <w:widowControl w:val="0"/>
              <w:tabs>
                <w:tab w:val="left" w:pos="546"/>
                <w:tab w:val="left" w:pos="711"/>
              </w:tabs>
              <w:snapToGrid w:val="0"/>
              <w:spacing w:after="0" w:line="40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4.本工程主体结构若需混凝土，则必须使用商品混凝土，不得自建搅拌站。</w:t>
            </w:r>
          </w:p>
          <w:p w14:paraId="5C62CA6B">
            <w:pPr>
              <w:widowControl w:val="0"/>
              <w:snapToGrid w:val="0"/>
              <w:spacing w:after="120" w:line="400" w:lineRule="exact"/>
              <w:ind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5.最高限价</w:t>
            </w:r>
          </w:p>
          <w:p w14:paraId="35D133F4">
            <w:pPr>
              <w:widowControl w:val="0"/>
              <w:snapToGrid w:val="0"/>
              <w:spacing w:after="120" w:line="400" w:lineRule="exact"/>
              <w:ind w:firstLine="422" w:firstLineChars="200"/>
              <w:jc w:val="both"/>
              <w:rPr>
                <w:rFonts w:hint="eastAsia" w:ascii="宋体" w:hAnsi="宋体" w:eastAsia="宋体" w:cs="Times New Roman"/>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本工程招标将设置投标总报价最高限价，投标总报价最高限价</w:t>
            </w:r>
            <w:r>
              <w:rPr>
                <w:rFonts w:hint="eastAsia" w:ascii="宋体" w:hAnsi="宋体" w:eastAsia="宋体" w:cs="宋体"/>
                <w:b/>
                <w:bCs/>
                <w:kern w:val="2"/>
                <w:sz w:val="21"/>
                <w:szCs w:val="21"/>
                <w:highlight w:val="none"/>
                <w:u w:val="none"/>
                <w:lang w:val="en-US" w:eastAsia="zh-CN" w:bidi="ar-SA"/>
              </w:rPr>
              <w:t>为1100000.00元</w:t>
            </w:r>
            <w:r>
              <w:rPr>
                <w:rFonts w:hint="eastAsia" w:ascii="宋体" w:hAnsi="宋体" w:eastAsia="宋体" w:cs="宋体"/>
                <w:b/>
                <w:bCs/>
                <w:kern w:val="2"/>
                <w:sz w:val="21"/>
                <w:szCs w:val="21"/>
                <w:highlight w:val="none"/>
                <w:lang w:val="en-US" w:eastAsia="zh-CN" w:bidi="ar-SA"/>
              </w:rPr>
              <w:t>；投标人填报的投标总报价=暂定工程量（1100㎡）*</w:t>
            </w:r>
            <w:r>
              <w:rPr>
                <w:rFonts w:hint="eastAsia" w:ascii="宋体" w:hAnsi="宋体" w:eastAsia="宋体" w:cs="宋体"/>
                <w:b/>
                <w:bCs/>
                <w:kern w:val="2"/>
                <w:sz w:val="21"/>
                <w:szCs w:val="21"/>
                <w:highlight w:val="none"/>
                <w:u w:val="none"/>
                <w:lang w:val="en-US" w:eastAsia="zh-CN" w:bidi="ar-SA"/>
              </w:rPr>
              <w:t xml:space="preserve"> </w:t>
            </w:r>
            <w:r>
              <w:rPr>
                <w:rFonts w:hint="eastAsia" w:ascii="宋体" w:hAnsi="宋体" w:eastAsia="宋体" w:cs="宋体"/>
                <w:b/>
                <w:bCs/>
                <w:kern w:val="2"/>
                <w:sz w:val="21"/>
                <w:szCs w:val="21"/>
                <w:highlight w:val="none"/>
                <w:u w:val="single"/>
                <w:lang w:val="en-US" w:eastAsia="zh-CN" w:bidi="ar-SA"/>
              </w:rPr>
              <w:t xml:space="preserve">    （固定综合单价报价）</w:t>
            </w:r>
            <w:r>
              <w:rPr>
                <w:rFonts w:hint="eastAsia" w:ascii="宋体" w:hAnsi="宋体" w:eastAsia="宋体" w:cs="宋体"/>
                <w:b/>
                <w:bCs/>
                <w:kern w:val="2"/>
                <w:sz w:val="21"/>
                <w:szCs w:val="21"/>
                <w:highlight w:val="none"/>
                <w:lang w:val="en-US" w:eastAsia="zh-CN" w:bidi="ar-SA"/>
              </w:rPr>
              <w:t>。投标人的投标总报价不得超过比选人规定最高限价，否则由评标委员会作</w:t>
            </w:r>
            <w:r>
              <w:rPr>
                <w:rFonts w:hint="eastAsia" w:ascii="宋体" w:hAnsi="宋体" w:eastAsia="宋体" w:cs="Times New Roman"/>
                <w:b/>
                <w:bCs/>
                <w:kern w:val="2"/>
                <w:sz w:val="21"/>
                <w:szCs w:val="21"/>
                <w:highlight w:val="none"/>
                <w:lang w:val="en-US" w:eastAsia="zh-CN" w:bidi="ar-SA"/>
              </w:rPr>
              <w:t>否决投标处理。</w:t>
            </w:r>
          </w:p>
          <w:p w14:paraId="35C2F288">
            <w:pPr>
              <w:widowControl w:val="0"/>
              <w:snapToGrid w:val="0"/>
              <w:spacing w:after="120" w:line="400" w:lineRule="exact"/>
              <w:ind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本工程招标将设置固定综合单价最高限价，固定综合单价最高限价为1000元/㎡，投标人的固定综合单价报价不得超过比选人规定最高限价，否则由评标委员会作否决投标处理。</w:t>
            </w:r>
          </w:p>
          <w:p w14:paraId="24A14494">
            <w:pPr>
              <w:widowControl w:val="0"/>
              <w:tabs>
                <w:tab w:val="left" w:pos="546"/>
                <w:tab w:val="left" w:pos="711"/>
              </w:tabs>
              <w:snapToGrid w:val="0"/>
              <w:spacing w:after="0" w:line="40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6.限额设计和结算</w:t>
            </w:r>
          </w:p>
          <w:p w14:paraId="59D0A0B4">
            <w:pPr>
              <w:widowControl w:val="0"/>
              <w:tabs>
                <w:tab w:val="left" w:pos="546"/>
                <w:tab w:val="left" w:pos="711"/>
              </w:tabs>
              <w:snapToGrid w:val="0"/>
              <w:spacing w:after="0" w:line="40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本项目施工图设计应按照发包人要求进行编制。除发生重大设计变更外，施工图设计应在工程总投额限额内设计，否则应调整设计直至满足限额要求，由此增加的设计费不计取。</w:t>
            </w:r>
          </w:p>
          <w:p w14:paraId="13747562">
            <w:pPr>
              <w:widowControl w:val="0"/>
              <w:tabs>
                <w:tab w:val="left" w:pos="546"/>
                <w:tab w:val="left" w:pos="711"/>
              </w:tabs>
              <w:snapToGrid w:val="0"/>
              <w:spacing w:after="0" w:line="400" w:lineRule="exact"/>
              <w:ind w:firstLine="420" w:firstLineChars="200"/>
              <w:jc w:val="both"/>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kern w:val="2"/>
                <w:sz w:val="21"/>
                <w:szCs w:val="21"/>
                <w:highlight w:val="none"/>
                <w:lang w:val="en-US" w:eastAsia="zh-CN" w:bidi="ar-SA"/>
              </w:rPr>
              <w:t>工程总承包项目超过限额设计和结算产生的风险，投标人应在投标报价时综合考虑，合同履行阶段不得以此为由向招标人索赔。</w:t>
            </w:r>
          </w:p>
        </w:tc>
      </w:tr>
      <w:tr w14:paraId="33234955">
        <w:tblPrEx>
          <w:tblCellMar>
            <w:top w:w="0" w:type="dxa"/>
            <w:left w:w="108" w:type="dxa"/>
            <w:bottom w:w="0" w:type="dxa"/>
            <w:right w:w="108" w:type="dxa"/>
          </w:tblCellMar>
        </w:tblPrEx>
        <w:trPr>
          <w:trHeight w:val="525" w:hRule="atLeast"/>
        </w:trPr>
        <w:tc>
          <w:tcPr>
            <w:tcW w:w="1080" w:type="dxa"/>
            <w:tcBorders>
              <w:top w:val="single" w:color="auto" w:sz="4" w:space="0"/>
              <w:left w:val="single" w:color="auto" w:sz="4" w:space="0"/>
              <w:bottom w:val="single" w:color="auto" w:sz="4" w:space="0"/>
              <w:right w:val="single" w:color="auto" w:sz="4" w:space="0"/>
            </w:tcBorders>
            <w:vAlign w:val="center"/>
          </w:tcPr>
          <w:p w14:paraId="194041EE">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3.3.1</w:t>
            </w:r>
          </w:p>
        </w:tc>
        <w:tc>
          <w:tcPr>
            <w:tcW w:w="2437" w:type="dxa"/>
            <w:tcBorders>
              <w:top w:val="single" w:color="auto" w:sz="4" w:space="0"/>
              <w:left w:val="single" w:color="auto" w:sz="4" w:space="0"/>
              <w:bottom w:val="single" w:color="auto" w:sz="4" w:space="0"/>
              <w:right w:val="single" w:color="auto" w:sz="4" w:space="0"/>
            </w:tcBorders>
            <w:vAlign w:val="center"/>
          </w:tcPr>
          <w:p w14:paraId="1C40DFE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有效期</w:t>
            </w:r>
          </w:p>
        </w:tc>
        <w:tc>
          <w:tcPr>
            <w:tcW w:w="6662" w:type="dxa"/>
            <w:tcBorders>
              <w:top w:val="single" w:color="auto" w:sz="4" w:space="0"/>
              <w:left w:val="single" w:color="auto" w:sz="4" w:space="0"/>
              <w:bottom w:val="single" w:color="auto" w:sz="4" w:space="0"/>
              <w:right w:val="single" w:color="auto" w:sz="4" w:space="0"/>
            </w:tcBorders>
            <w:vAlign w:val="center"/>
          </w:tcPr>
          <w:p w14:paraId="0C5CA015">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90日历天（从提交</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截止日起计算）</w:t>
            </w:r>
          </w:p>
        </w:tc>
      </w:tr>
      <w:tr w14:paraId="4E576E96">
        <w:tblPrEx>
          <w:tblCellMar>
            <w:top w:w="0" w:type="dxa"/>
            <w:left w:w="108" w:type="dxa"/>
            <w:bottom w:w="0" w:type="dxa"/>
            <w:right w:w="108" w:type="dxa"/>
          </w:tblCellMar>
        </w:tblPrEx>
        <w:trPr>
          <w:trHeight w:val="540" w:hRule="atLeast"/>
        </w:trPr>
        <w:tc>
          <w:tcPr>
            <w:tcW w:w="1080" w:type="dxa"/>
            <w:tcBorders>
              <w:top w:val="single" w:color="auto" w:sz="4" w:space="0"/>
              <w:left w:val="single" w:color="auto" w:sz="4" w:space="0"/>
              <w:bottom w:val="single" w:color="auto" w:sz="4" w:space="0"/>
              <w:right w:val="single" w:color="auto" w:sz="4" w:space="0"/>
            </w:tcBorders>
            <w:vAlign w:val="center"/>
          </w:tcPr>
          <w:p w14:paraId="082D9623">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3.4</w:t>
            </w:r>
          </w:p>
        </w:tc>
        <w:tc>
          <w:tcPr>
            <w:tcW w:w="2437" w:type="dxa"/>
            <w:tcBorders>
              <w:top w:val="single" w:color="auto" w:sz="4" w:space="0"/>
              <w:left w:val="single" w:color="auto" w:sz="4" w:space="0"/>
              <w:bottom w:val="single" w:color="auto" w:sz="4" w:space="0"/>
              <w:right w:val="single" w:color="auto" w:sz="4" w:space="0"/>
            </w:tcBorders>
            <w:vAlign w:val="center"/>
          </w:tcPr>
          <w:p w14:paraId="16CB5A3D">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投标保证金</w:t>
            </w:r>
          </w:p>
        </w:tc>
        <w:tc>
          <w:tcPr>
            <w:tcW w:w="6662" w:type="dxa"/>
            <w:tcBorders>
              <w:top w:val="single" w:color="auto" w:sz="4" w:space="0"/>
              <w:left w:val="single" w:color="auto" w:sz="4" w:space="0"/>
              <w:bottom w:val="single" w:color="auto" w:sz="4" w:space="0"/>
              <w:right w:val="single" w:color="auto" w:sz="4" w:space="0"/>
            </w:tcBorders>
            <w:vAlign w:val="center"/>
          </w:tcPr>
          <w:p w14:paraId="0D392AE8">
            <w:pPr>
              <w:pageBreakBefore w:val="0"/>
              <w:widowControl w:val="0"/>
              <w:kinsoku/>
              <w:wordWrap/>
              <w:overflowPunct/>
              <w:topLinePunct w:val="0"/>
              <w:autoSpaceDE/>
              <w:autoSpaceDN/>
              <w:bidi w:val="0"/>
              <w:snapToGrid w:val="0"/>
              <w:spacing w:line="24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1"/>
                <w:szCs w:val="21"/>
                <w:highlight w:val="none"/>
                <w14:textFill>
                  <w14:solidFill>
                    <w14:schemeClr w14:val="tx1"/>
                  </w14:solidFill>
                </w14:textFill>
              </w:rPr>
              <w:t>递交</w:t>
            </w:r>
          </w:p>
          <w:p w14:paraId="77D2CD88">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应足额交纳</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投标保证金的</w:t>
            </w:r>
            <w:r>
              <w:rPr>
                <w:rFonts w:hint="eastAsia" w:ascii="宋体" w:hAnsi="宋体" w:eastAsia="宋体" w:cs="宋体"/>
                <w:color w:val="000000" w:themeColor="text1"/>
                <w:sz w:val="21"/>
                <w:szCs w:val="21"/>
                <w:highlight w:val="none"/>
                <w14:textFill>
                  <w14:solidFill>
                    <w14:schemeClr w14:val="tx1"/>
                  </w14:solidFill>
                </w14:textFill>
              </w:rPr>
              <w:t>金额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10000.00元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的到账截止时间同递交</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截止时间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交纳形式及要求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如下：</w:t>
            </w:r>
          </w:p>
          <w:p w14:paraId="6C38D04A">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以现金形式随</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一同递交。</w:t>
            </w:r>
          </w:p>
          <w:p w14:paraId="3643D178">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装入各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自备的信封中，信封上</w:t>
            </w:r>
            <w:r>
              <w:rPr>
                <w:rFonts w:hint="eastAsia" w:ascii="宋体" w:hAnsi="宋体" w:eastAsia="宋体" w:cs="宋体"/>
                <w:color w:val="000000" w:themeColor="text1"/>
                <w:sz w:val="21"/>
                <w:szCs w:val="21"/>
                <w:highlight w:val="none"/>
                <w:lang w:val="en-US" w:eastAsia="zh-CN"/>
                <w14:textFill>
                  <w14:solidFill>
                    <w14:schemeClr w14:val="tx1"/>
                  </w14:solidFill>
                </w14:textFill>
              </w:rPr>
              <w:t>注明</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千叶·中央街区一期商业幕墙整改工程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单位名称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，封口处加盖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单位公章。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密封后随</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一同递交</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人。</w:t>
            </w:r>
          </w:p>
          <w:p w14:paraId="49BD232F">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未按上述要求提交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的当场退还其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w:t>
            </w:r>
          </w:p>
          <w:p w14:paraId="5356F21B">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有效期与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有效期一致。</w:t>
            </w:r>
          </w:p>
          <w:p w14:paraId="0EE2914E">
            <w:pPr>
              <w:pageBreakBefore w:val="0"/>
              <w:widowControl w:val="0"/>
              <w:kinsoku/>
              <w:wordWrap/>
              <w:overflowPunct/>
              <w:topLinePunct w:val="0"/>
              <w:autoSpaceDE/>
              <w:autoSpaceDN/>
              <w:bidi w:val="0"/>
              <w:snapToGrid w:val="0"/>
              <w:spacing w:line="24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1"/>
                <w:szCs w:val="21"/>
                <w:highlight w:val="none"/>
                <w14:textFill>
                  <w14:solidFill>
                    <w14:schemeClr w14:val="tx1"/>
                  </w14:solidFill>
                </w14:textFill>
              </w:rPr>
              <w:t>退还方式</w:t>
            </w:r>
          </w:p>
          <w:p w14:paraId="61584769">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通知书发放后五个工作日内按来款渠道直接退还。</w:t>
            </w:r>
          </w:p>
          <w:p w14:paraId="30F6DC69">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标人</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标人</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人签订合同后五个工作日内按来款渠道直接退还。</w:t>
            </w:r>
          </w:p>
        </w:tc>
      </w:tr>
      <w:tr w14:paraId="770DBB79">
        <w:tblPrEx>
          <w:tblCellMar>
            <w:top w:w="0" w:type="dxa"/>
            <w:left w:w="108" w:type="dxa"/>
            <w:bottom w:w="0" w:type="dxa"/>
            <w:right w:w="108" w:type="dxa"/>
          </w:tblCellMar>
        </w:tblPrEx>
        <w:trPr>
          <w:trHeight w:val="1858" w:hRule="atLeast"/>
        </w:trPr>
        <w:tc>
          <w:tcPr>
            <w:tcW w:w="1080" w:type="dxa"/>
            <w:tcBorders>
              <w:top w:val="single" w:color="auto" w:sz="4" w:space="0"/>
              <w:left w:val="single" w:color="auto" w:sz="4" w:space="0"/>
              <w:bottom w:val="single" w:color="auto" w:sz="4" w:space="0"/>
              <w:right w:val="single" w:color="auto" w:sz="4" w:space="0"/>
            </w:tcBorders>
            <w:vAlign w:val="center"/>
          </w:tcPr>
          <w:p w14:paraId="160EF9D5">
            <w:pPr>
              <w:keepNext w:val="0"/>
              <w:keepLines w:val="0"/>
              <w:pageBreakBefore w:val="0"/>
              <w:kinsoku/>
              <w:wordWrap/>
              <w:overflowPunct/>
              <w:topLinePunct w:val="0"/>
              <w:bidi w:val="0"/>
              <w:spacing w:line="240" w:lineRule="auto"/>
              <w:jc w:val="center"/>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3.5</w:t>
            </w:r>
          </w:p>
        </w:tc>
        <w:tc>
          <w:tcPr>
            <w:tcW w:w="2437" w:type="dxa"/>
            <w:tcBorders>
              <w:top w:val="single" w:color="auto" w:sz="4" w:space="0"/>
              <w:left w:val="single" w:color="auto" w:sz="4" w:space="0"/>
              <w:bottom w:val="single" w:color="auto" w:sz="4" w:space="0"/>
              <w:right w:val="single" w:color="auto" w:sz="4" w:space="0"/>
            </w:tcBorders>
            <w:vAlign w:val="center"/>
          </w:tcPr>
          <w:p w14:paraId="6AA74A4C">
            <w:pPr>
              <w:keepNext w:val="0"/>
              <w:keepLines w:val="0"/>
              <w:pageBreakBefore w:val="0"/>
              <w:kinsoku/>
              <w:wordWrap/>
              <w:overflowPunct/>
              <w:topLinePunct w:val="0"/>
              <w:bidi w:val="0"/>
              <w:spacing w:line="24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kern w:val="0"/>
                <w:szCs w:val="21"/>
                <w:highlight w:val="none"/>
                <w:lang w:val="en-US" w:eastAsia="zh-CN"/>
              </w:rPr>
              <w:t>付款方式</w:t>
            </w:r>
          </w:p>
        </w:tc>
        <w:tc>
          <w:tcPr>
            <w:tcW w:w="6662" w:type="dxa"/>
            <w:tcBorders>
              <w:top w:val="single" w:color="auto" w:sz="4" w:space="0"/>
              <w:left w:val="single" w:color="auto" w:sz="4" w:space="0"/>
              <w:bottom w:val="single" w:color="auto" w:sz="4" w:space="0"/>
              <w:right w:val="single" w:color="auto" w:sz="4" w:space="0"/>
            </w:tcBorders>
            <w:vAlign w:val="center"/>
          </w:tcPr>
          <w:p w14:paraId="5AABB971">
            <w:pPr>
              <w:pageBreakBefore w:val="0"/>
              <w:widowControl w:val="0"/>
              <w:kinsoku/>
              <w:wordWrap/>
              <w:overflowPunct/>
              <w:topLinePunct w:val="0"/>
              <w:autoSpaceDE/>
              <w:autoSpaceDN/>
              <w:bidi w:val="0"/>
              <w:snapToGrid w:val="0"/>
              <w:spacing w:line="240" w:lineRule="auto"/>
              <w:ind w:firstLine="420" w:firstLineChars="200"/>
              <w:textAlignment w:val="auto"/>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1.原墙体拆除及脚手架搭建完成，比选人向中标人支付合同签订金额20%的进度款；</w:t>
            </w:r>
          </w:p>
          <w:p w14:paraId="414DA8C1">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2.型材安装完成，比选人向中标人支付合同签订金额20%的进度款；</w:t>
            </w:r>
          </w:p>
          <w:p w14:paraId="732D295D">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3.幕墙安装完成，比选人向中标人支付合同签订金额20%的进度款；</w:t>
            </w:r>
          </w:p>
          <w:p w14:paraId="1F9DDE13">
            <w:pPr>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4.竣工验收合格，经结算审计后支付至结算金额的95%；</w:t>
            </w:r>
          </w:p>
          <w:p w14:paraId="2D942B9A">
            <w:pPr>
              <w:pageBreakBefore w:val="0"/>
              <w:widowControl w:val="0"/>
              <w:kinsoku/>
              <w:wordWrap/>
              <w:overflowPunct/>
              <w:topLinePunct w:val="0"/>
              <w:autoSpaceDE/>
              <w:autoSpaceDN/>
              <w:bidi w:val="0"/>
              <w:snapToGrid w:val="0"/>
              <w:spacing w:line="240" w:lineRule="auto"/>
              <w:ind w:firstLine="420" w:firstLineChars="200"/>
              <w:textAlignment w:val="auto"/>
              <w:rPr>
                <w:rFonts w:hint="default"/>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5.质保期完成支付剩余全部金额。</w:t>
            </w:r>
          </w:p>
        </w:tc>
      </w:tr>
      <w:tr w14:paraId="04668199">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2E0B648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3.6</w:t>
            </w:r>
          </w:p>
        </w:tc>
        <w:tc>
          <w:tcPr>
            <w:tcW w:w="2437" w:type="dxa"/>
            <w:tcBorders>
              <w:top w:val="single" w:color="auto" w:sz="4" w:space="0"/>
              <w:left w:val="single" w:color="auto" w:sz="4" w:space="0"/>
              <w:bottom w:val="single" w:color="auto" w:sz="4" w:space="0"/>
              <w:right w:val="single" w:color="auto" w:sz="4" w:space="0"/>
            </w:tcBorders>
            <w:vAlign w:val="center"/>
          </w:tcPr>
          <w:p w14:paraId="76CDD894">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是否允许递交备选</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方案</w:t>
            </w:r>
          </w:p>
        </w:tc>
        <w:tc>
          <w:tcPr>
            <w:tcW w:w="6662" w:type="dxa"/>
            <w:tcBorders>
              <w:top w:val="single" w:color="auto" w:sz="4" w:space="0"/>
              <w:left w:val="single" w:color="auto" w:sz="4" w:space="0"/>
              <w:bottom w:val="single" w:color="auto" w:sz="4" w:space="0"/>
              <w:right w:val="single" w:color="auto" w:sz="4" w:space="0"/>
            </w:tcBorders>
            <w:vAlign w:val="center"/>
          </w:tcPr>
          <w:p w14:paraId="69DD81B7">
            <w:pPr>
              <w:keepNext w:val="0"/>
              <w:keepLines w:val="0"/>
              <w:pageBreakBefore w:val="0"/>
              <w:kinsoku/>
              <w:wordWrap/>
              <w:overflowPunct/>
              <w:topLinePunct w:val="0"/>
              <w:bidi w:val="0"/>
              <w:spacing w:line="24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不允许</w:t>
            </w:r>
          </w:p>
        </w:tc>
      </w:tr>
      <w:tr w14:paraId="01A98E12">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6BFCC0B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3.7.1</w:t>
            </w:r>
          </w:p>
        </w:tc>
        <w:tc>
          <w:tcPr>
            <w:tcW w:w="2437" w:type="dxa"/>
            <w:tcBorders>
              <w:top w:val="single" w:color="auto" w:sz="4" w:space="0"/>
              <w:left w:val="single" w:color="auto" w:sz="4" w:space="0"/>
              <w:bottom w:val="single" w:color="auto" w:sz="4" w:space="0"/>
              <w:right w:val="single" w:color="auto" w:sz="4" w:space="0"/>
            </w:tcBorders>
            <w:vAlign w:val="center"/>
          </w:tcPr>
          <w:p w14:paraId="2F7C372F">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格式要求</w:t>
            </w:r>
          </w:p>
        </w:tc>
        <w:tc>
          <w:tcPr>
            <w:tcW w:w="6662" w:type="dxa"/>
            <w:tcBorders>
              <w:top w:val="single" w:color="auto" w:sz="4" w:space="0"/>
              <w:left w:val="single" w:color="auto" w:sz="4" w:space="0"/>
              <w:bottom w:val="single" w:color="auto" w:sz="4" w:space="0"/>
              <w:right w:val="single" w:color="auto" w:sz="4" w:space="0"/>
            </w:tcBorders>
            <w:vAlign w:val="center"/>
          </w:tcPr>
          <w:p w14:paraId="3ECFC419">
            <w:pPr>
              <w:keepNext w:val="0"/>
              <w:keepLines w:val="0"/>
              <w:pageBreakBefore w:val="0"/>
              <w:kinsoku/>
              <w:wordWrap/>
              <w:overflowPunct/>
              <w:topLinePunct w:val="0"/>
              <w:bidi w:val="0"/>
              <w:spacing w:line="24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编制</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时不得对第八章“</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格式”的相应要素作实质性修改，否则由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作否决投标处理。</w:t>
            </w:r>
          </w:p>
        </w:tc>
      </w:tr>
      <w:tr w14:paraId="635F3B10">
        <w:tblPrEx>
          <w:tblCellMar>
            <w:top w:w="0" w:type="dxa"/>
            <w:left w:w="108" w:type="dxa"/>
            <w:bottom w:w="0" w:type="dxa"/>
            <w:right w:w="108" w:type="dxa"/>
          </w:tblCellMar>
        </w:tblPrEx>
        <w:trPr>
          <w:trHeight w:val="606" w:hRule="atLeast"/>
        </w:trPr>
        <w:tc>
          <w:tcPr>
            <w:tcW w:w="1080" w:type="dxa"/>
            <w:tcBorders>
              <w:top w:val="single" w:color="auto" w:sz="4" w:space="0"/>
              <w:left w:val="single" w:color="auto" w:sz="4" w:space="0"/>
              <w:bottom w:val="single" w:color="auto" w:sz="4" w:space="0"/>
              <w:right w:val="single" w:color="auto" w:sz="4" w:space="0"/>
            </w:tcBorders>
            <w:vAlign w:val="center"/>
          </w:tcPr>
          <w:p w14:paraId="4FF61A0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3.7.3</w:t>
            </w:r>
          </w:p>
        </w:tc>
        <w:tc>
          <w:tcPr>
            <w:tcW w:w="2437" w:type="dxa"/>
            <w:tcBorders>
              <w:top w:val="single" w:color="auto" w:sz="4" w:space="0"/>
              <w:left w:val="single" w:color="auto" w:sz="4" w:space="0"/>
              <w:bottom w:val="single" w:color="auto" w:sz="4" w:space="0"/>
              <w:right w:val="single" w:color="auto" w:sz="4" w:space="0"/>
            </w:tcBorders>
            <w:vAlign w:val="center"/>
          </w:tcPr>
          <w:p w14:paraId="02641149">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签字或盖章要求</w:t>
            </w:r>
          </w:p>
        </w:tc>
        <w:tc>
          <w:tcPr>
            <w:tcW w:w="6662" w:type="dxa"/>
            <w:tcBorders>
              <w:top w:val="single" w:color="auto" w:sz="4" w:space="0"/>
              <w:left w:val="single" w:color="auto" w:sz="4" w:space="0"/>
              <w:bottom w:val="single" w:color="auto" w:sz="4" w:space="0"/>
              <w:right w:val="single" w:color="auto" w:sz="4" w:space="0"/>
            </w:tcBorders>
            <w:vAlign w:val="center"/>
          </w:tcPr>
          <w:p w14:paraId="3D8BB939">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14:paraId="126D5F26">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未按上述规定执行的，交由评审委员会作否决投标处理。</w:t>
            </w:r>
          </w:p>
        </w:tc>
      </w:tr>
      <w:tr w14:paraId="2240084A">
        <w:tblPrEx>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vAlign w:val="center"/>
          </w:tcPr>
          <w:p w14:paraId="49B1D27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3.7.4</w:t>
            </w:r>
          </w:p>
        </w:tc>
        <w:tc>
          <w:tcPr>
            <w:tcW w:w="2437" w:type="dxa"/>
            <w:tcBorders>
              <w:top w:val="single" w:color="auto" w:sz="4" w:space="0"/>
              <w:left w:val="single" w:color="auto" w:sz="4" w:space="0"/>
              <w:bottom w:val="single" w:color="auto" w:sz="4" w:space="0"/>
              <w:right w:val="single" w:color="auto" w:sz="4" w:space="0"/>
            </w:tcBorders>
            <w:vAlign w:val="center"/>
          </w:tcPr>
          <w:p w14:paraId="5220A3E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份数</w:t>
            </w:r>
          </w:p>
        </w:tc>
        <w:tc>
          <w:tcPr>
            <w:tcW w:w="6662" w:type="dxa"/>
            <w:tcBorders>
              <w:top w:val="single" w:color="auto" w:sz="4" w:space="0"/>
              <w:left w:val="single" w:color="auto" w:sz="4" w:space="0"/>
              <w:bottom w:val="single" w:color="auto" w:sz="4" w:space="0"/>
              <w:right w:val="single" w:color="auto" w:sz="4" w:space="0"/>
            </w:tcBorders>
            <w:vAlign w:val="center"/>
          </w:tcPr>
          <w:p w14:paraId="4D6BD3AC">
            <w:pPr>
              <w:keepNext w:val="0"/>
              <w:keepLines w:val="0"/>
              <w:pageBreakBefore w:val="0"/>
              <w:tabs>
                <w:tab w:val="left" w:pos="546"/>
                <w:tab w:val="left" w:pos="711"/>
              </w:tabs>
              <w:kinsoku/>
              <w:wordWrap/>
              <w:overflowPunct/>
              <w:topLinePunct w:val="0"/>
              <w:bidi w:val="0"/>
              <w:snapToGrid w:val="0"/>
              <w:spacing w:line="24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纸质投标文件正本1份</w:t>
            </w:r>
            <w:r>
              <w:rPr>
                <w:rFonts w:hint="eastAsia" w:ascii="宋体" w:hAnsi="宋体" w:eastAsia="宋体" w:cs="宋体"/>
                <w:color w:val="000000"/>
                <w:sz w:val="21"/>
                <w:szCs w:val="21"/>
                <w:highlight w:val="none"/>
              </w:rPr>
              <w:t>，副本</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副本可为正本的复印件，应与正本一致，如出现不一致情况以正本为准。</w:t>
            </w:r>
          </w:p>
          <w:p w14:paraId="60C57938">
            <w:pPr>
              <w:keepNext w:val="0"/>
              <w:keepLines w:val="0"/>
              <w:pageBreakBefore w:val="0"/>
              <w:tabs>
                <w:tab w:val="left" w:pos="546"/>
                <w:tab w:val="left" w:pos="711"/>
              </w:tabs>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sz w:val="21"/>
                <w:szCs w:val="21"/>
                <w:highlight w:val="none"/>
              </w:rPr>
              <w:t>电子文档</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电子文档内容</w:t>
            </w:r>
            <w:r>
              <w:rPr>
                <w:rFonts w:hint="eastAsia" w:ascii="宋体" w:hAnsi="宋体" w:eastAsia="宋体" w:cs="宋体"/>
                <w:color w:val="000000"/>
                <w:sz w:val="21"/>
                <w:szCs w:val="21"/>
                <w:highlight w:val="none"/>
                <w:lang w:val="en-US" w:eastAsia="zh-CN"/>
              </w:rPr>
              <w:t>纸质投标文件正本一致，并在线上规定时间内上传。当电子文档和纸质投标文件正本不一致时，以纸质投标文件正本为准。</w:t>
            </w:r>
          </w:p>
        </w:tc>
      </w:tr>
      <w:tr w14:paraId="108D4AF6">
        <w:tblPrEx>
          <w:tblCellMar>
            <w:top w:w="0" w:type="dxa"/>
            <w:left w:w="108" w:type="dxa"/>
            <w:bottom w:w="0" w:type="dxa"/>
            <w:right w:w="108" w:type="dxa"/>
          </w:tblCellMar>
        </w:tblPrEx>
        <w:trPr>
          <w:trHeight w:val="193" w:hRule="atLeast"/>
        </w:trPr>
        <w:tc>
          <w:tcPr>
            <w:tcW w:w="1080" w:type="dxa"/>
            <w:tcBorders>
              <w:top w:val="single" w:color="auto" w:sz="4" w:space="0"/>
              <w:left w:val="single" w:color="auto" w:sz="4" w:space="0"/>
              <w:bottom w:val="single" w:color="auto" w:sz="4" w:space="0"/>
              <w:right w:val="single" w:color="auto" w:sz="4" w:space="0"/>
            </w:tcBorders>
            <w:vAlign w:val="center"/>
          </w:tcPr>
          <w:p w14:paraId="5FBE5FBB">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3.7.5</w:t>
            </w:r>
          </w:p>
        </w:tc>
        <w:tc>
          <w:tcPr>
            <w:tcW w:w="2437" w:type="dxa"/>
            <w:tcBorders>
              <w:top w:val="single" w:color="auto" w:sz="4" w:space="0"/>
              <w:left w:val="single" w:color="auto" w:sz="4" w:space="0"/>
              <w:bottom w:val="single" w:color="auto" w:sz="4" w:space="0"/>
              <w:right w:val="single" w:color="auto" w:sz="4" w:space="0"/>
            </w:tcBorders>
            <w:vAlign w:val="center"/>
          </w:tcPr>
          <w:p w14:paraId="349BF574">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装订要求</w:t>
            </w:r>
          </w:p>
        </w:tc>
        <w:tc>
          <w:tcPr>
            <w:tcW w:w="6662" w:type="dxa"/>
            <w:tcBorders>
              <w:top w:val="single" w:color="auto" w:sz="4" w:space="0"/>
              <w:left w:val="single" w:color="auto" w:sz="4" w:space="0"/>
              <w:bottom w:val="single" w:color="auto" w:sz="4" w:space="0"/>
              <w:right w:val="single" w:color="auto" w:sz="4" w:space="0"/>
            </w:tcBorders>
            <w:vAlign w:val="center"/>
          </w:tcPr>
          <w:p w14:paraId="6A3DFDA2">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1、本工程</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应将</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装订成册。</w:t>
            </w:r>
          </w:p>
          <w:p w14:paraId="72DE2C4B">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的装订要求：</w:t>
            </w:r>
          </w:p>
          <w:p w14:paraId="0861512E">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应按照第八章规定格式装订成册，并应编制目录。</w:t>
            </w:r>
          </w:p>
          <w:p w14:paraId="119433AB">
            <w:pPr>
              <w:pStyle w:val="18"/>
              <w:keepNext w:val="0"/>
              <w:keepLines w:val="0"/>
              <w:pageBreakBefore w:val="0"/>
              <w:kinsoku/>
              <w:wordWrap/>
              <w:overflowPunct/>
              <w:topLinePunct w:val="0"/>
              <w:bidi w:val="0"/>
              <w:spacing w:after="0" w:line="240" w:lineRule="auto"/>
              <w:ind w:firstLine="21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必须装订成册。所有</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不论任何方式进行装订，必须</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装订牢固，否则，比选人对由于</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装订松散而造成的丢失或其他后果不承担任何责任。</w:t>
            </w:r>
          </w:p>
        </w:tc>
      </w:tr>
      <w:tr w14:paraId="1A9283E2">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24C286E9">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4.1.1</w:t>
            </w:r>
          </w:p>
        </w:tc>
        <w:tc>
          <w:tcPr>
            <w:tcW w:w="2437" w:type="dxa"/>
            <w:tcBorders>
              <w:top w:val="single" w:color="auto" w:sz="4" w:space="0"/>
              <w:left w:val="single" w:color="auto" w:sz="4" w:space="0"/>
              <w:bottom w:val="single" w:color="auto" w:sz="4" w:space="0"/>
              <w:right w:val="single" w:color="auto" w:sz="4" w:space="0"/>
            </w:tcBorders>
            <w:vAlign w:val="center"/>
          </w:tcPr>
          <w:p w14:paraId="7815CEFD">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投标文件</w:t>
            </w:r>
            <w:r>
              <w:rPr>
                <w:rFonts w:hint="eastAsia" w:ascii="宋体" w:hAnsi="宋体" w:eastAsia="宋体" w:cs="宋体"/>
                <w:color w:val="000000" w:themeColor="text1"/>
                <w:kern w:val="0"/>
                <w:highlight w:val="none"/>
                <w14:textFill>
                  <w14:solidFill>
                    <w14:schemeClr w14:val="tx1"/>
                  </w14:solidFill>
                </w14:textFill>
              </w:rPr>
              <w:t>的密封</w:t>
            </w:r>
          </w:p>
        </w:tc>
        <w:tc>
          <w:tcPr>
            <w:tcW w:w="6662" w:type="dxa"/>
            <w:tcBorders>
              <w:top w:val="single" w:color="auto" w:sz="4" w:space="0"/>
              <w:left w:val="single" w:color="auto" w:sz="4" w:space="0"/>
              <w:bottom w:val="single" w:color="auto" w:sz="4" w:space="0"/>
              <w:right w:val="single" w:color="auto" w:sz="4" w:space="0"/>
            </w:tcBorders>
            <w:vAlign w:val="center"/>
          </w:tcPr>
          <w:p w14:paraId="2E8ECFFC">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1</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装入</w:t>
            </w:r>
            <w:r>
              <w:rPr>
                <w:rFonts w:hint="eastAsia" w:ascii="宋体" w:hAnsi="宋体" w:eastAsia="宋体" w:cs="宋体"/>
                <w:color w:val="000000" w:themeColor="text1"/>
                <w:kern w:val="0"/>
                <w:szCs w:val="21"/>
                <w:highlight w:val="none"/>
                <w:lang w:val="en-US" w:eastAsia="zh-CN"/>
                <w14:textFill>
                  <w14:solidFill>
                    <w14:schemeClr w14:val="tx1"/>
                  </w14:solidFill>
                </w14:textFill>
              </w:rPr>
              <w:t>自备</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”袋中，密封并在袋上密封处加盖</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单位公章，同时“</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”袋应按本表第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4.1.2</w:t>
            </w:r>
            <w:r>
              <w:rPr>
                <w:rFonts w:hint="eastAsia" w:ascii="宋体" w:hAnsi="宋体" w:eastAsia="宋体" w:cs="宋体"/>
                <w:color w:val="000000" w:themeColor="text1"/>
                <w:kern w:val="0"/>
                <w:szCs w:val="21"/>
                <w:highlight w:val="none"/>
                <w14:textFill>
                  <w14:solidFill>
                    <w14:schemeClr w14:val="tx1"/>
                  </w14:solidFill>
                </w14:textFill>
              </w:rPr>
              <w:t>项的规定写明相应内容。</w:t>
            </w:r>
          </w:p>
          <w:p w14:paraId="2966582B">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.如果</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没有按上述规定密封，该</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将在</w:t>
            </w:r>
            <w:r>
              <w:rPr>
                <w:rFonts w:hint="eastAsia" w:ascii="宋体" w:hAnsi="宋体" w:eastAsia="宋体" w:cs="宋体"/>
                <w:color w:val="000000" w:themeColor="text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会现场当众予以退回。</w:t>
            </w:r>
          </w:p>
          <w:p w14:paraId="35888FC8">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”袋无法全部装下</w:t>
            </w:r>
            <w:r>
              <w:rPr>
                <w:rFonts w:hint="eastAsia" w:ascii="宋体" w:hAnsi="宋体" w:eastAsia="宋体" w:cs="宋体"/>
                <w:color w:val="000000" w:themeColor="text1"/>
                <w:kern w:val="0"/>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，可以增加相同的“</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”袋。</w:t>
            </w:r>
          </w:p>
        </w:tc>
      </w:tr>
      <w:tr w14:paraId="0A8402E5">
        <w:tblPrEx>
          <w:tblCellMar>
            <w:top w:w="0" w:type="dxa"/>
            <w:left w:w="108" w:type="dxa"/>
            <w:bottom w:w="0" w:type="dxa"/>
            <w:right w:w="108" w:type="dxa"/>
          </w:tblCellMar>
        </w:tblPrEx>
        <w:trPr>
          <w:trHeight w:val="499" w:hRule="atLeast"/>
        </w:trPr>
        <w:tc>
          <w:tcPr>
            <w:tcW w:w="1080" w:type="dxa"/>
            <w:tcBorders>
              <w:top w:val="single" w:color="auto" w:sz="4" w:space="0"/>
              <w:left w:val="single" w:color="auto" w:sz="4" w:space="0"/>
              <w:bottom w:val="single" w:color="auto" w:sz="4" w:space="0"/>
              <w:right w:val="single" w:color="auto" w:sz="4" w:space="0"/>
            </w:tcBorders>
            <w:vAlign w:val="center"/>
          </w:tcPr>
          <w:p w14:paraId="168655B0">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4.1.2</w:t>
            </w:r>
          </w:p>
        </w:tc>
        <w:tc>
          <w:tcPr>
            <w:tcW w:w="2437" w:type="dxa"/>
            <w:tcBorders>
              <w:top w:val="single" w:color="auto" w:sz="4" w:space="0"/>
              <w:left w:val="single" w:color="auto" w:sz="4" w:space="0"/>
              <w:bottom w:val="single" w:color="auto" w:sz="4" w:space="0"/>
              <w:right w:val="single" w:color="auto" w:sz="4" w:space="0"/>
            </w:tcBorders>
            <w:vAlign w:val="center"/>
          </w:tcPr>
          <w:p w14:paraId="6AC9DB2E">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封套上写明</w:t>
            </w:r>
          </w:p>
        </w:tc>
        <w:tc>
          <w:tcPr>
            <w:tcW w:w="6662" w:type="dxa"/>
            <w:tcBorders>
              <w:top w:val="single" w:color="auto" w:sz="4" w:space="0"/>
              <w:left w:val="single" w:color="auto" w:sz="4" w:space="0"/>
              <w:bottom w:val="single" w:color="auto" w:sz="4" w:space="0"/>
              <w:right w:val="single" w:color="auto" w:sz="4" w:space="0"/>
            </w:tcBorders>
            <w:vAlign w:val="center"/>
          </w:tcPr>
          <w:p w14:paraId="516EB9C8">
            <w:pPr>
              <w:pStyle w:val="41"/>
              <w:keepNext w:val="0"/>
              <w:keepLines w:val="0"/>
              <w:pageBreakBefore w:val="0"/>
              <w:kinsoku/>
              <w:wordWrap/>
              <w:overflowPunct/>
              <w:topLinePunct w:val="0"/>
              <w:bidi w:val="0"/>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应在</w:t>
            </w:r>
            <w:r>
              <w:rPr>
                <w:rFonts w:hint="eastAsia" w:ascii="宋体" w:hAnsi="宋体" w:eastAsia="宋体" w:cs="宋体"/>
                <w:color w:val="000000" w:themeColor="text1"/>
                <w:sz w:val="21"/>
                <w:szCs w:val="21"/>
                <w:highlight w:val="none"/>
                <w:lang w:val="en-US" w:eastAsia="zh-CN"/>
                <w14:textFill>
                  <w14:solidFill>
                    <w14:schemeClr w14:val="tx1"/>
                  </w14:solidFill>
                </w14:textFill>
              </w:rPr>
              <w:t>自备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 袋封套上写明如下内容：</w:t>
            </w:r>
          </w:p>
          <w:p w14:paraId="26F059F7">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比选人名称：</w:t>
            </w:r>
            <w:r>
              <w:rPr>
                <w:rFonts w:hint="eastAsia" w:ascii="宋体" w:hAnsi="宋体" w:eastAsia="宋体" w:cs="宋体"/>
                <w:color w:val="000000" w:themeColor="text1"/>
                <w:szCs w:val="21"/>
                <w:highlight w:val="none"/>
                <w:u w:val="single"/>
                <w:lang w:val="zh-CN" w:eastAsia="zh-CN"/>
                <w14:textFill>
                  <w14:solidFill>
                    <w14:schemeClr w14:val="tx1"/>
                  </w14:solidFill>
                </w14:textFill>
              </w:rPr>
              <w:t>重庆七彩商业管理有限公司</w:t>
            </w:r>
            <w:r>
              <w:rPr>
                <w:rFonts w:hint="eastAsia" w:ascii="宋体" w:hAnsi="宋体" w:eastAsia="宋体" w:cs="宋体"/>
                <w:color w:val="000000" w:themeColor="text1"/>
                <w:szCs w:val="21"/>
                <w:highlight w:val="none"/>
                <w14:textFill>
                  <w14:solidFill>
                    <w14:schemeClr w14:val="tx1"/>
                  </w14:solidFill>
                </w14:textFill>
              </w:rPr>
              <w:t xml:space="preserve"> </w:t>
            </w:r>
          </w:p>
          <w:p w14:paraId="29FB6352">
            <w:pPr>
              <w:pStyle w:val="41"/>
              <w:keepNext w:val="0"/>
              <w:keepLines w:val="0"/>
              <w:pageBreakBefore w:val="0"/>
              <w:kinsoku/>
              <w:wordWrap/>
              <w:overflowPunct/>
              <w:topLinePunct w:val="0"/>
              <w:bidi w:val="0"/>
              <w:spacing w:line="240" w:lineRule="auto"/>
              <w:ind w:firstLine="1260" w:firstLineChars="60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14:textFill>
                  <w14:solidFill>
                    <w14:schemeClr w14:val="tx1"/>
                  </w14:solidFill>
                </w14:textFill>
              </w:rPr>
              <w:t>（项目名称）</w:t>
            </w:r>
          </w:p>
          <w:p w14:paraId="6778041B">
            <w:pPr>
              <w:pStyle w:val="41"/>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sz w:val="21"/>
                <w:szCs w:val="21"/>
                <w:highlight w:val="none"/>
                <w:u w:val="single"/>
                <w:lang w:val="zh-CN"/>
                <w14:textFill>
                  <w14:solidFill>
                    <w14:schemeClr w14:val="tx1"/>
                  </w14:solidFill>
                </w14:textFill>
              </w:rPr>
            </w:pPr>
            <w:r>
              <w:rPr>
                <w:rFonts w:hint="eastAsia"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zh-CN"/>
                <w14:textFill>
                  <w14:solidFill>
                    <w14:schemeClr w14:val="tx1"/>
                  </w14:solidFill>
                </w14:textFill>
              </w:rPr>
              <w:t>名称：</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（加盖单位公章） </w:t>
            </w:r>
          </w:p>
          <w:p w14:paraId="1E0B832A">
            <w:pPr>
              <w:pStyle w:val="41"/>
              <w:keepNext w:val="0"/>
              <w:keepLines w:val="0"/>
              <w:pageBreakBefore w:val="0"/>
              <w:kinsoku/>
              <w:wordWrap/>
              <w:overflowPunct/>
              <w:topLinePunct w:val="0"/>
              <w:bidi w:val="0"/>
              <w:spacing w:line="240" w:lineRule="auto"/>
              <w:ind w:firstLine="1687" w:firstLineChars="700"/>
              <w:jc w:val="both"/>
              <w:textAlignment w:val="auto"/>
              <w:rPr>
                <w:rFonts w:hint="eastAsia" w:ascii="宋体" w:hAnsi="宋体" w:eastAsia="宋体" w:cs="宋体"/>
                <w:color w:val="000000" w:themeColor="text1"/>
                <w:sz w:val="21"/>
                <w:szCs w:val="21"/>
                <w:highlight w:val="none"/>
                <w:u w:val="singl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w:t>
            </w:r>
            <w:r>
              <w:rPr>
                <w:rFonts w:hint="eastAsia" w:eastAsia="宋体" w:cs="宋体"/>
                <w:b/>
                <w:bCs/>
                <w:color w:val="000000" w:themeColor="text1"/>
                <w:highlight w:val="none"/>
                <w:lang w:eastAsia="zh-CN"/>
                <w14:textFill>
                  <w14:solidFill>
                    <w14:schemeClr w14:val="tx1"/>
                  </w14:solidFill>
                </w14:textFill>
              </w:rPr>
              <w:t>投标文件</w:t>
            </w:r>
            <w:r>
              <w:rPr>
                <w:rFonts w:hint="eastAsia" w:ascii="宋体" w:hAnsi="宋体" w:eastAsia="宋体" w:cs="宋体"/>
                <w:b/>
                <w:bCs/>
                <w:color w:val="000000" w:themeColor="text1"/>
                <w:highlight w:val="none"/>
                <w:lang w:val="zh-CN"/>
                <w14:textFill>
                  <w14:solidFill>
                    <w14:schemeClr w14:val="tx1"/>
                  </w14:solidFill>
                </w14:textFill>
              </w:rPr>
              <w:t>”</w:t>
            </w:r>
          </w:p>
          <w:p w14:paraId="0F8E359C">
            <w:pPr>
              <w:pStyle w:val="41"/>
              <w:keepNext w:val="0"/>
              <w:keepLines w:val="0"/>
              <w:pageBreakBefore w:val="0"/>
              <w:kinsoku/>
              <w:wordWrap/>
              <w:overflowPunct/>
              <w:topLinePunct w:val="0"/>
              <w:bidi w:val="0"/>
              <w:spacing w:line="240" w:lineRule="auto"/>
              <w:ind w:firstLine="843" w:firstLineChars="35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none"/>
                <w14:textFill>
                  <w14:solidFill>
                    <w14:schemeClr w14:val="tx1"/>
                  </w14:solidFill>
                </w14:textFill>
              </w:rPr>
              <w:t>在</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 xml:space="preserve">    年  月   日  </w:t>
            </w:r>
            <w:r>
              <w:rPr>
                <w:rFonts w:hint="eastAsia" w:ascii="宋体" w:hAnsi="宋体" w:eastAsia="宋体" w:cs="宋体"/>
                <w:b/>
                <w:bCs/>
                <w:color w:val="000000" w:themeColor="text1"/>
                <w:szCs w:val="21"/>
                <w:highlight w:val="none"/>
                <w:u w:val="none"/>
                <w14:textFill>
                  <w14:solidFill>
                    <w14:schemeClr w14:val="tx1"/>
                  </w14:solidFill>
                </w14:textFill>
              </w:rPr>
              <w:t>时</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u w:val="none"/>
                <w14:textFill>
                  <w14:solidFill>
                    <w14:schemeClr w14:val="tx1"/>
                  </w14:solidFill>
                </w14:textFill>
              </w:rPr>
              <w:t>分</w:t>
            </w:r>
            <w:r>
              <w:rPr>
                <w:rFonts w:hint="eastAsia" w:ascii="宋体" w:hAnsi="宋体" w:eastAsia="宋体" w:cs="宋体"/>
                <w:b/>
                <w:bCs/>
                <w:color w:val="000000" w:themeColor="text1"/>
                <w:szCs w:val="21"/>
                <w:highlight w:val="none"/>
                <w14:textFill>
                  <w14:solidFill>
                    <w14:schemeClr w14:val="tx1"/>
                  </w14:solidFill>
                </w14:textFill>
              </w:rPr>
              <w:t>前不得开启</w:t>
            </w:r>
          </w:p>
        </w:tc>
      </w:tr>
      <w:tr w14:paraId="714185D4">
        <w:tblPrEx>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vAlign w:val="center"/>
          </w:tcPr>
          <w:p w14:paraId="0D9B9E91">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4.2.2</w:t>
            </w:r>
          </w:p>
        </w:tc>
        <w:tc>
          <w:tcPr>
            <w:tcW w:w="2437" w:type="dxa"/>
            <w:tcBorders>
              <w:top w:val="single" w:color="auto" w:sz="4" w:space="0"/>
              <w:left w:val="single" w:color="auto" w:sz="4" w:space="0"/>
              <w:bottom w:val="single" w:color="auto" w:sz="4" w:space="0"/>
              <w:right w:val="single" w:color="auto" w:sz="4" w:space="0"/>
            </w:tcBorders>
            <w:vAlign w:val="center"/>
          </w:tcPr>
          <w:p w14:paraId="3DAD92E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递交</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地点</w:t>
            </w:r>
          </w:p>
        </w:tc>
        <w:tc>
          <w:tcPr>
            <w:tcW w:w="6662" w:type="dxa"/>
            <w:tcBorders>
              <w:top w:val="single" w:color="auto" w:sz="4" w:space="0"/>
              <w:left w:val="single" w:color="auto" w:sz="4" w:space="0"/>
              <w:bottom w:val="single" w:color="auto" w:sz="4" w:space="0"/>
              <w:right w:val="single" w:color="auto" w:sz="4" w:space="0"/>
            </w:tcBorders>
            <w:vAlign w:val="center"/>
          </w:tcPr>
          <w:p w14:paraId="6D140451">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531" w:name="_GoBack"/>
            <w:r>
              <w:rPr>
                <w:rFonts w:hint="eastAsia" w:ascii="宋体" w:hAnsi="宋体" w:eastAsia="宋体" w:cs="宋体"/>
                <w:color w:val="FF0000"/>
                <w:szCs w:val="21"/>
                <w:highlight w:val="none"/>
                <w:lang w:val="en-US" w:eastAsia="zh-CN"/>
              </w:rPr>
              <w:t>重庆七彩商业管理有限公司</w:t>
            </w:r>
            <w:r>
              <w:rPr>
                <w:rFonts w:hint="eastAsia" w:ascii="宋体" w:hAnsi="宋体" w:eastAsia="宋体" w:cs="宋体"/>
                <w:snapToGrid w:val="0"/>
                <w:color w:val="FF0000"/>
                <w:kern w:val="0"/>
                <w:szCs w:val="21"/>
                <w:highlight w:val="none"/>
              </w:rPr>
              <w:t>会议室</w:t>
            </w:r>
            <w:bookmarkEnd w:id="531"/>
          </w:p>
        </w:tc>
      </w:tr>
      <w:tr w14:paraId="53C96584">
        <w:tblPrEx>
          <w:tblCellMar>
            <w:top w:w="0" w:type="dxa"/>
            <w:left w:w="108" w:type="dxa"/>
            <w:bottom w:w="0" w:type="dxa"/>
            <w:right w:w="108" w:type="dxa"/>
          </w:tblCellMar>
        </w:tblPrEx>
        <w:trPr>
          <w:trHeight w:val="461" w:hRule="atLeast"/>
        </w:trPr>
        <w:tc>
          <w:tcPr>
            <w:tcW w:w="1080" w:type="dxa"/>
            <w:tcBorders>
              <w:top w:val="single" w:color="auto" w:sz="4" w:space="0"/>
              <w:left w:val="single" w:color="auto" w:sz="4" w:space="0"/>
              <w:bottom w:val="single" w:color="auto" w:sz="4" w:space="0"/>
              <w:right w:val="single" w:color="auto" w:sz="4" w:space="0"/>
            </w:tcBorders>
            <w:vAlign w:val="center"/>
          </w:tcPr>
          <w:p w14:paraId="16C13772">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4.2</w:t>
            </w:r>
          </w:p>
        </w:tc>
        <w:tc>
          <w:tcPr>
            <w:tcW w:w="2437" w:type="dxa"/>
            <w:tcBorders>
              <w:top w:val="single" w:color="auto" w:sz="4" w:space="0"/>
              <w:left w:val="single" w:color="auto" w:sz="4" w:space="0"/>
              <w:bottom w:val="single" w:color="auto" w:sz="4" w:space="0"/>
              <w:right w:val="single" w:color="auto" w:sz="4" w:space="0"/>
            </w:tcBorders>
            <w:vAlign w:val="center"/>
          </w:tcPr>
          <w:p w14:paraId="4E9C2F8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是否退还</w:t>
            </w:r>
            <w:r>
              <w:rPr>
                <w:rFonts w:hint="eastAsia" w:ascii="宋体" w:hAnsi="宋体" w:eastAsia="宋体" w:cs="宋体"/>
                <w:color w:val="000000" w:themeColor="text1"/>
                <w:szCs w:val="21"/>
                <w:highlight w:val="none"/>
                <w:lang w:eastAsia="zh-CN"/>
                <w14:textFill>
                  <w14:solidFill>
                    <w14:schemeClr w14:val="tx1"/>
                  </w14:solidFill>
                </w14:textFill>
              </w:rPr>
              <w:t>投标文件</w:t>
            </w:r>
          </w:p>
        </w:tc>
        <w:tc>
          <w:tcPr>
            <w:tcW w:w="6662" w:type="dxa"/>
            <w:tcBorders>
              <w:top w:val="single" w:color="auto" w:sz="4" w:space="0"/>
              <w:left w:val="single" w:color="auto" w:sz="4" w:space="0"/>
              <w:bottom w:val="single" w:color="auto" w:sz="4" w:space="0"/>
              <w:right w:val="single" w:color="auto" w:sz="4" w:space="0"/>
            </w:tcBorders>
            <w:vAlign w:val="center"/>
          </w:tcPr>
          <w:p w14:paraId="1BC9F4F7">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否</w:t>
            </w:r>
          </w:p>
        </w:tc>
      </w:tr>
      <w:tr w14:paraId="31D521A9">
        <w:tblPrEx>
          <w:tblCellMar>
            <w:top w:w="0" w:type="dxa"/>
            <w:left w:w="108" w:type="dxa"/>
            <w:bottom w:w="0" w:type="dxa"/>
            <w:right w:w="108" w:type="dxa"/>
          </w:tblCellMar>
        </w:tblPrEx>
        <w:trPr>
          <w:trHeight w:val="616" w:hRule="atLeast"/>
        </w:trPr>
        <w:tc>
          <w:tcPr>
            <w:tcW w:w="1080" w:type="dxa"/>
            <w:tcBorders>
              <w:top w:val="single" w:color="auto" w:sz="4" w:space="0"/>
              <w:left w:val="single" w:color="auto" w:sz="4" w:space="0"/>
              <w:bottom w:val="single" w:color="auto" w:sz="4" w:space="0"/>
              <w:right w:val="single" w:color="auto" w:sz="4" w:space="0"/>
            </w:tcBorders>
            <w:vAlign w:val="center"/>
          </w:tcPr>
          <w:p w14:paraId="51541CE4">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5.1</w:t>
            </w:r>
          </w:p>
        </w:tc>
        <w:tc>
          <w:tcPr>
            <w:tcW w:w="2437" w:type="dxa"/>
            <w:tcBorders>
              <w:top w:val="single" w:color="auto" w:sz="4" w:space="0"/>
              <w:left w:val="single" w:color="auto" w:sz="4" w:space="0"/>
              <w:bottom w:val="single" w:color="auto" w:sz="4" w:space="0"/>
              <w:right w:val="single" w:color="auto" w:sz="4" w:space="0"/>
            </w:tcBorders>
            <w:vAlign w:val="center"/>
          </w:tcPr>
          <w:p w14:paraId="3B8D86D2">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开标时间和地点</w:t>
            </w:r>
          </w:p>
        </w:tc>
        <w:tc>
          <w:tcPr>
            <w:tcW w:w="6662" w:type="dxa"/>
            <w:tcBorders>
              <w:top w:val="single" w:color="auto" w:sz="4" w:space="0"/>
              <w:left w:val="single" w:color="auto" w:sz="4" w:space="0"/>
              <w:bottom w:val="single" w:color="auto" w:sz="4" w:space="0"/>
              <w:right w:val="single" w:color="auto" w:sz="4" w:space="0"/>
            </w:tcBorders>
            <w:vAlign w:val="center"/>
          </w:tcPr>
          <w:p w14:paraId="370CA79D">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开标时间：同比选截止时间</w:t>
            </w:r>
          </w:p>
          <w:p w14:paraId="4B3F7440">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开标地点：</w:t>
            </w:r>
            <w:r>
              <w:rPr>
                <w:rFonts w:hint="eastAsia" w:ascii="宋体" w:hAnsi="宋体" w:eastAsia="宋体" w:cs="宋体"/>
                <w:color w:val="FF0000"/>
                <w:szCs w:val="21"/>
                <w:highlight w:val="none"/>
                <w:lang w:val="en-US" w:eastAsia="zh-CN"/>
              </w:rPr>
              <w:t>重庆七彩商业管理有限公司</w:t>
            </w:r>
            <w:r>
              <w:rPr>
                <w:rFonts w:hint="eastAsia" w:ascii="宋体" w:hAnsi="宋体" w:eastAsia="宋体" w:cs="宋体"/>
                <w:snapToGrid w:val="0"/>
                <w:color w:val="FF0000"/>
                <w:kern w:val="0"/>
                <w:szCs w:val="21"/>
                <w:highlight w:val="none"/>
              </w:rPr>
              <w:t>会议室</w:t>
            </w:r>
          </w:p>
        </w:tc>
      </w:tr>
      <w:tr w14:paraId="6957D7B1">
        <w:tblPrEx>
          <w:tblCellMar>
            <w:top w:w="0" w:type="dxa"/>
            <w:left w:w="108" w:type="dxa"/>
            <w:bottom w:w="0" w:type="dxa"/>
            <w:right w:w="108" w:type="dxa"/>
          </w:tblCellMar>
        </w:tblPrEx>
        <w:trPr>
          <w:trHeight w:val="475" w:hRule="atLeast"/>
        </w:trPr>
        <w:tc>
          <w:tcPr>
            <w:tcW w:w="1080" w:type="dxa"/>
            <w:tcBorders>
              <w:top w:val="single" w:color="auto" w:sz="4" w:space="0"/>
              <w:left w:val="single" w:color="auto" w:sz="4" w:space="0"/>
              <w:bottom w:val="single" w:color="auto" w:sz="4" w:space="0"/>
              <w:right w:val="single" w:color="auto" w:sz="4" w:space="0"/>
            </w:tcBorders>
            <w:vAlign w:val="center"/>
          </w:tcPr>
          <w:p w14:paraId="241D536A">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5.2</w:t>
            </w:r>
          </w:p>
        </w:tc>
        <w:tc>
          <w:tcPr>
            <w:tcW w:w="2437" w:type="dxa"/>
            <w:tcBorders>
              <w:top w:val="single" w:color="auto" w:sz="4" w:space="0"/>
              <w:left w:val="single" w:color="auto" w:sz="4" w:space="0"/>
              <w:bottom w:val="single" w:color="auto" w:sz="4" w:space="0"/>
              <w:right w:val="single" w:color="auto" w:sz="4" w:space="0"/>
            </w:tcBorders>
            <w:vAlign w:val="center"/>
          </w:tcPr>
          <w:p w14:paraId="6B29815F">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程序</w:t>
            </w:r>
          </w:p>
        </w:tc>
        <w:tc>
          <w:tcPr>
            <w:tcW w:w="6662" w:type="dxa"/>
            <w:tcBorders>
              <w:top w:val="single" w:color="auto" w:sz="4" w:space="0"/>
              <w:left w:val="single" w:color="auto" w:sz="4" w:space="0"/>
              <w:bottom w:val="single" w:color="auto" w:sz="4" w:space="0"/>
              <w:right w:val="single" w:color="auto" w:sz="4" w:space="0"/>
            </w:tcBorders>
            <w:vAlign w:val="center"/>
          </w:tcPr>
          <w:p w14:paraId="2BCE9F08">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主持人按下列程序进行开标：</w:t>
            </w:r>
          </w:p>
          <w:p w14:paraId="6C22B835">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(1）宣布</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纪律；</w:t>
            </w:r>
          </w:p>
          <w:p w14:paraId="3A39B6A1">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(2）宣布</w:t>
            </w: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人、唱标人、记录人、监标人等有关人员姓名；</w:t>
            </w:r>
          </w:p>
          <w:p w14:paraId="69FE0DFD">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(3）公布在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截止时间前递交</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名称，并点名确认</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是否派人到场；</w:t>
            </w:r>
          </w:p>
          <w:p w14:paraId="79838968">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(4）核验参加</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会议的</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的身份</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及投标保证金缴纳情况</w:t>
            </w:r>
            <w:r>
              <w:rPr>
                <w:rFonts w:hint="eastAsia" w:ascii="宋体" w:hAnsi="宋体" w:eastAsia="宋体" w:cs="宋体"/>
                <w:color w:val="000000" w:themeColor="text1"/>
                <w:kern w:val="0"/>
                <w:szCs w:val="21"/>
                <w:highlight w:val="none"/>
                <w14:textFill>
                  <w14:solidFill>
                    <w14:schemeClr w14:val="tx1"/>
                  </w14:solidFill>
                </w14:textFill>
              </w:rPr>
              <w:t>。</w:t>
            </w:r>
          </w:p>
          <w:p w14:paraId="2137938D">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(5）密封情况检查：</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或者其推选的代表检查</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的密封情况并确认。</w:t>
            </w:r>
          </w:p>
          <w:p w14:paraId="4D62BCA2">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(6）公布最高限价；</w:t>
            </w:r>
          </w:p>
          <w:p w14:paraId="40A7D3DE">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(7）开启</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顺序：随机开启；</w:t>
            </w:r>
          </w:p>
          <w:p w14:paraId="2E47A3CF">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(8）开启</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大袋、公布</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名称、</w:t>
            </w:r>
            <w:r>
              <w:rPr>
                <w:rFonts w:hint="eastAsia" w:ascii="宋体" w:hAnsi="宋体" w:eastAsia="宋体" w:cs="宋体"/>
                <w:color w:val="000000" w:themeColor="text1"/>
                <w:kern w:val="0"/>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Cs w:val="21"/>
                <w:highlight w:val="none"/>
                <w14:textFill>
                  <w14:solidFill>
                    <w14:schemeClr w14:val="tx1"/>
                  </w14:solidFill>
                </w14:textFill>
              </w:rPr>
              <w:t>、质量目标、工期及其他内容，并记录在案；</w:t>
            </w:r>
          </w:p>
          <w:p w14:paraId="357AD495">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代表、比选人代表、监标人、记录人等有关人员在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记录上签字确认；</w:t>
            </w:r>
          </w:p>
          <w:p w14:paraId="0E8DA888">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结束。</w:t>
            </w:r>
          </w:p>
        </w:tc>
      </w:tr>
      <w:tr w14:paraId="34E0422A">
        <w:tblPrEx>
          <w:tblCellMar>
            <w:top w:w="0" w:type="dxa"/>
            <w:left w:w="108" w:type="dxa"/>
            <w:bottom w:w="0" w:type="dxa"/>
            <w:right w:w="108" w:type="dxa"/>
          </w:tblCellMar>
        </w:tblPrEx>
        <w:trPr>
          <w:trHeight w:val="851" w:hRule="atLeast"/>
        </w:trPr>
        <w:tc>
          <w:tcPr>
            <w:tcW w:w="1080" w:type="dxa"/>
            <w:tcBorders>
              <w:top w:val="single" w:color="auto" w:sz="4" w:space="0"/>
              <w:left w:val="single" w:color="auto" w:sz="4" w:space="0"/>
              <w:bottom w:val="single" w:color="auto" w:sz="4" w:space="0"/>
              <w:right w:val="single" w:color="auto" w:sz="4" w:space="0"/>
            </w:tcBorders>
            <w:vAlign w:val="center"/>
          </w:tcPr>
          <w:p w14:paraId="1596454D">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2437" w:type="dxa"/>
            <w:tcBorders>
              <w:top w:val="single" w:color="auto" w:sz="4" w:space="0"/>
              <w:left w:val="single" w:color="auto" w:sz="4" w:space="0"/>
              <w:bottom w:val="single" w:color="auto" w:sz="4" w:space="0"/>
              <w:right w:val="single" w:color="auto" w:sz="4" w:space="0"/>
            </w:tcBorders>
            <w:vAlign w:val="center"/>
          </w:tcPr>
          <w:p w14:paraId="42DF75A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评审委员会的组建</w:t>
            </w:r>
          </w:p>
        </w:tc>
        <w:tc>
          <w:tcPr>
            <w:tcW w:w="6662" w:type="dxa"/>
            <w:tcBorders>
              <w:top w:val="single" w:color="auto" w:sz="4" w:space="0"/>
              <w:left w:val="single" w:color="auto" w:sz="4" w:space="0"/>
              <w:bottom w:val="single" w:color="auto" w:sz="4" w:space="0"/>
              <w:right w:val="single" w:color="auto" w:sz="4" w:space="0"/>
            </w:tcBorders>
            <w:vAlign w:val="center"/>
          </w:tcPr>
          <w:p w14:paraId="28686797">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评审委员会</w:t>
            </w:r>
            <w:r>
              <w:rPr>
                <w:rFonts w:hint="eastAsia" w:ascii="宋体" w:hAnsi="宋体" w:eastAsia="宋体" w:cs="宋体"/>
                <w:color w:val="000000" w:themeColor="text1"/>
                <w:kern w:val="0"/>
                <w:highlight w:val="none"/>
                <w14:textFill>
                  <w14:solidFill>
                    <w14:schemeClr w14:val="tx1"/>
                  </w14:solidFill>
                </w14:textFill>
              </w:rPr>
              <w:t>构成：3人</w:t>
            </w:r>
          </w:p>
          <w:p w14:paraId="10EDC121">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评审委员会</w:t>
            </w:r>
            <w:r>
              <w:rPr>
                <w:rFonts w:hint="eastAsia" w:ascii="宋体" w:hAnsi="宋体" w:eastAsia="宋体" w:cs="宋体"/>
                <w:color w:val="000000" w:themeColor="text1"/>
                <w:kern w:val="0"/>
                <w:highlight w:val="none"/>
                <w:lang w:val="en-US" w:eastAsia="zh-CN"/>
                <w14:textFill>
                  <w14:solidFill>
                    <w14:schemeClr w14:val="tx1"/>
                  </w14:solidFill>
                </w14:textFill>
              </w:rPr>
              <w:t>的</w:t>
            </w:r>
            <w:r>
              <w:rPr>
                <w:rFonts w:hint="eastAsia" w:ascii="宋体" w:hAnsi="宋体" w:eastAsia="宋体" w:cs="宋体"/>
                <w:color w:val="000000" w:themeColor="text1"/>
                <w:kern w:val="0"/>
                <w:highlight w:val="none"/>
                <w14:textFill>
                  <w14:solidFill>
                    <w14:schemeClr w14:val="tx1"/>
                  </w14:solidFill>
                </w14:textFill>
              </w:rPr>
              <w:t>确定方式：由比选人依法组建。</w:t>
            </w:r>
          </w:p>
        </w:tc>
      </w:tr>
      <w:tr w14:paraId="0E541141">
        <w:tblPrEx>
          <w:tblCellMar>
            <w:top w:w="0" w:type="dxa"/>
            <w:left w:w="108" w:type="dxa"/>
            <w:bottom w:w="0" w:type="dxa"/>
            <w:right w:w="108" w:type="dxa"/>
          </w:tblCellMar>
        </w:tblPrEx>
        <w:trPr>
          <w:trHeight w:val="786" w:hRule="atLeast"/>
        </w:trPr>
        <w:tc>
          <w:tcPr>
            <w:tcW w:w="1080" w:type="dxa"/>
            <w:tcBorders>
              <w:top w:val="single" w:color="auto" w:sz="4" w:space="0"/>
              <w:left w:val="single" w:color="auto" w:sz="4" w:space="0"/>
              <w:right w:val="single" w:color="auto" w:sz="4" w:space="0"/>
            </w:tcBorders>
            <w:vAlign w:val="center"/>
          </w:tcPr>
          <w:p w14:paraId="20386654">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7.1</w:t>
            </w:r>
          </w:p>
        </w:tc>
        <w:tc>
          <w:tcPr>
            <w:tcW w:w="2437" w:type="dxa"/>
            <w:tcBorders>
              <w:top w:val="single" w:color="auto" w:sz="4" w:space="0"/>
              <w:left w:val="single" w:color="auto" w:sz="4" w:space="0"/>
              <w:bottom w:val="single" w:color="auto" w:sz="4" w:space="0"/>
              <w:right w:val="single" w:color="auto" w:sz="4" w:space="0"/>
            </w:tcBorders>
            <w:vAlign w:val="center"/>
          </w:tcPr>
          <w:p w14:paraId="2A7F518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是否授权评审委员会确定中标人</w:t>
            </w:r>
          </w:p>
        </w:tc>
        <w:tc>
          <w:tcPr>
            <w:tcW w:w="6662" w:type="dxa"/>
            <w:tcBorders>
              <w:top w:val="single" w:color="auto" w:sz="4" w:space="0"/>
              <w:left w:val="single" w:color="auto" w:sz="4" w:space="0"/>
              <w:bottom w:val="single" w:color="auto" w:sz="4" w:space="0"/>
              <w:right w:val="single" w:color="auto" w:sz="4" w:space="0"/>
            </w:tcBorders>
            <w:vAlign w:val="center"/>
          </w:tcPr>
          <w:p w14:paraId="500D48C7">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否，推荐经评审综合得分由高到低排名前三名为中选候选人。</w:t>
            </w:r>
          </w:p>
        </w:tc>
      </w:tr>
      <w:tr w14:paraId="33CE403C">
        <w:tblPrEx>
          <w:tblCellMar>
            <w:top w:w="0" w:type="dxa"/>
            <w:left w:w="108" w:type="dxa"/>
            <w:bottom w:w="0" w:type="dxa"/>
            <w:right w:w="108" w:type="dxa"/>
          </w:tblCellMar>
        </w:tblPrEx>
        <w:trPr>
          <w:trHeight w:val="645" w:hRule="atLeast"/>
        </w:trPr>
        <w:tc>
          <w:tcPr>
            <w:tcW w:w="1080" w:type="dxa"/>
            <w:tcBorders>
              <w:top w:val="single" w:color="auto" w:sz="4" w:space="0"/>
              <w:left w:val="single" w:color="auto" w:sz="4" w:space="0"/>
              <w:right w:val="single" w:color="auto" w:sz="4" w:space="0"/>
            </w:tcBorders>
            <w:vAlign w:val="center"/>
          </w:tcPr>
          <w:p w14:paraId="65DEBD0A">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7.3.1</w:t>
            </w:r>
          </w:p>
        </w:tc>
        <w:tc>
          <w:tcPr>
            <w:tcW w:w="2437" w:type="dxa"/>
            <w:tcBorders>
              <w:top w:val="single" w:color="auto" w:sz="4" w:space="0"/>
              <w:left w:val="single" w:color="auto" w:sz="4" w:space="0"/>
              <w:bottom w:val="single" w:color="auto" w:sz="4" w:space="0"/>
              <w:right w:val="single" w:color="auto" w:sz="4" w:space="0"/>
            </w:tcBorders>
            <w:vAlign w:val="center"/>
          </w:tcPr>
          <w:p w14:paraId="5C6BDD1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履约担保</w:t>
            </w:r>
          </w:p>
        </w:tc>
        <w:tc>
          <w:tcPr>
            <w:tcW w:w="6662" w:type="dxa"/>
            <w:tcBorders>
              <w:top w:val="single" w:color="auto" w:sz="4" w:space="0"/>
              <w:left w:val="single" w:color="auto" w:sz="4" w:space="0"/>
              <w:bottom w:val="single" w:color="auto" w:sz="4" w:space="0"/>
              <w:right w:val="single" w:color="auto" w:sz="4" w:space="0"/>
            </w:tcBorders>
            <w:vAlign w:val="center"/>
          </w:tcPr>
          <w:p w14:paraId="4B9589B2">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履约保证金金额：中</w:t>
            </w:r>
            <w:r>
              <w:rPr>
                <w:rFonts w:hint="eastAsia" w:ascii="宋体" w:hAnsi="宋体" w:eastAsia="宋体" w:cs="宋体"/>
                <w:color w:val="000000" w:themeColor="text1"/>
                <w:kern w:val="0"/>
                <w:highlight w:val="none"/>
                <w:lang w:eastAsia="zh-CN"/>
                <w14:textFill>
                  <w14:solidFill>
                    <w14:schemeClr w14:val="tx1"/>
                  </w14:solidFill>
                </w14:textFill>
              </w:rPr>
              <w:t>标金额</w:t>
            </w:r>
            <w:r>
              <w:rPr>
                <w:rFonts w:hint="eastAsia" w:ascii="宋体" w:hAnsi="宋体" w:eastAsia="宋体" w:cs="宋体"/>
                <w:color w:val="000000" w:themeColor="text1"/>
                <w:kern w:val="0"/>
                <w:highlight w:val="none"/>
                <w14:textFill>
                  <w14:solidFill>
                    <w14:schemeClr w14:val="tx1"/>
                  </w14:solidFill>
                </w14:textFill>
              </w:rPr>
              <w:t>的10%。</w:t>
            </w:r>
          </w:p>
          <w:p w14:paraId="1C89CC71">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担保方式：银行保函</w:t>
            </w:r>
            <w:r>
              <w:rPr>
                <w:rFonts w:hint="eastAsia" w:ascii="宋体" w:hAnsi="宋体" w:eastAsia="宋体" w:cs="宋体"/>
                <w:color w:val="000000" w:themeColor="text1"/>
                <w:kern w:val="0"/>
                <w:highlight w:val="none"/>
                <w:lang w:eastAsia="zh-CN"/>
                <w14:textFill>
                  <w14:solidFill>
                    <w14:schemeClr w14:val="tx1"/>
                  </w14:solidFill>
                </w14:textFill>
              </w:rPr>
              <w:t>或现金转账</w:t>
            </w:r>
            <w:r>
              <w:rPr>
                <w:rFonts w:hint="eastAsia" w:ascii="宋体" w:hAnsi="宋体" w:eastAsia="宋体" w:cs="宋体"/>
                <w:color w:val="000000" w:themeColor="text1"/>
                <w:kern w:val="0"/>
                <w:highlight w:val="none"/>
                <w14:textFill>
                  <w14:solidFill>
                    <w14:schemeClr w14:val="tx1"/>
                  </w14:solidFill>
                </w14:textFill>
              </w:rPr>
              <w:t>。</w:t>
            </w:r>
          </w:p>
          <w:p w14:paraId="5AB8FA47">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履约保证金缴纳时间：在领取中选通知书后，合同签订前提交。</w:t>
            </w:r>
          </w:p>
          <w:p w14:paraId="0D41FD6F">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退还时间：履约保证金在工程</w:t>
            </w:r>
            <w:r>
              <w:rPr>
                <w:rFonts w:hint="eastAsia" w:ascii="宋体" w:hAnsi="宋体" w:eastAsia="宋体" w:cs="宋体"/>
                <w:color w:val="000000" w:themeColor="text1"/>
                <w:kern w:val="0"/>
                <w:highlight w:val="none"/>
                <w:lang w:eastAsia="zh-CN"/>
                <w14:textFill>
                  <w14:solidFill>
                    <w14:schemeClr w14:val="tx1"/>
                  </w14:solidFill>
                </w14:textFill>
              </w:rPr>
              <w:t>完工验收合格后</w:t>
            </w:r>
            <w:r>
              <w:rPr>
                <w:rFonts w:hint="eastAsia" w:ascii="宋体" w:hAnsi="宋体" w:eastAsia="宋体" w:cs="宋体"/>
                <w:color w:val="000000" w:themeColor="text1"/>
                <w:kern w:val="0"/>
                <w:highlight w:val="none"/>
                <w14:textFill>
                  <w14:solidFill>
                    <w14:schemeClr w14:val="tx1"/>
                  </w14:solidFill>
                </w14:textFill>
              </w:rPr>
              <w:t>全部返还，履约保证金不计息。</w:t>
            </w:r>
          </w:p>
          <w:p w14:paraId="028A82E0">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b/>
                <w:bCs/>
                <w:color w:val="000000" w:themeColor="text1"/>
                <w:kern w:val="0"/>
                <w:highlight w:val="none"/>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若投标人为联合体，由联合体牵头人或按照共同投标协议的约定提交履约担保。</w:t>
            </w:r>
          </w:p>
        </w:tc>
      </w:tr>
      <w:tr w14:paraId="03D2AE59">
        <w:tblPrEx>
          <w:tblCellMar>
            <w:top w:w="0" w:type="dxa"/>
            <w:left w:w="108" w:type="dxa"/>
            <w:bottom w:w="0" w:type="dxa"/>
            <w:right w:w="108" w:type="dxa"/>
          </w:tblCellMar>
        </w:tblPrEx>
        <w:trPr>
          <w:trHeight w:val="623" w:hRule="exact"/>
        </w:trPr>
        <w:tc>
          <w:tcPr>
            <w:tcW w:w="1080" w:type="dxa"/>
            <w:tcBorders>
              <w:top w:val="single" w:color="auto" w:sz="4" w:space="0"/>
              <w:left w:val="single" w:color="auto" w:sz="4" w:space="0"/>
              <w:bottom w:val="single" w:color="auto" w:sz="4" w:space="0"/>
              <w:right w:val="single" w:color="auto" w:sz="4" w:space="0"/>
            </w:tcBorders>
            <w:vAlign w:val="center"/>
          </w:tcPr>
          <w:p w14:paraId="2F311F31">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8.1</w:t>
            </w:r>
          </w:p>
        </w:tc>
        <w:tc>
          <w:tcPr>
            <w:tcW w:w="2437" w:type="dxa"/>
            <w:tcBorders>
              <w:top w:val="single" w:color="auto" w:sz="4" w:space="0"/>
              <w:left w:val="single" w:color="auto" w:sz="4" w:space="0"/>
              <w:bottom w:val="single" w:color="auto" w:sz="4" w:space="0"/>
              <w:right w:val="single" w:color="auto" w:sz="4" w:space="0"/>
            </w:tcBorders>
            <w:vAlign w:val="center"/>
          </w:tcPr>
          <w:p w14:paraId="6B7E1DDD">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重新</w:t>
            </w:r>
            <w:r>
              <w:rPr>
                <w:rFonts w:hint="eastAsia" w:ascii="宋体" w:hAnsi="宋体" w:eastAsia="宋体" w:cs="宋体"/>
                <w:color w:val="000000" w:themeColor="text1"/>
                <w:szCs w:val="21"/>
                <w:highlight w:val="none"/>
                <w:lang w:val="en-US" w:eastAsia="zh-CN"/>
                <w14:textFill>
                  <w14:solidFill>
                    <w14:schemeClr w14:val="tx1"/>
                  </w14:solidFill>
                </w14:textFill>
              </w:rPr>
              <w:t>比选</w:t>
            </w:r>
            <w:r>
              <w:rPr>
                <w:rFonts w:hint="eastAsia" w:ascii="宋体" w:hAnsi="宋体" w:eastAsia="宋体" w:cs="宋体"/>
                <w:color w:val="000000" w:themeColor="text1"/>
                <w:szCs w:val="21"/>
                <w:highlight w:val="none"/>
                <w:lang w:eastAsia="zh-CN"/>
                <w14:textFill>
                  <w14:solidFill>
                    <w14:schemeClr w14:val="tx1"/>
                  </w14:solidFill>
                </w14:textFill>
              </w:rPr>
              <w:t>的情形</w:t>
            </w:r>
          </w:p>
        </w:tc>
        <w:tc>
          <w:tcPr>
            <w:tcW w:w="6662" w:type="dxa"/>
            <w:tcBorders>
              <w:top w:val="single" w:color="auto" w:sz="4" w:space="0"/>
              <w:left w:val="single" w:color="auto" w:sz="4" w:space="0"/>
              <w:bottom w:val="single" w:color="auto" w:sz="4" w:space="0"/>
              <w:right w:val="single" w:color="auto" w:sz="4" w:space="0"/>
            </w:tcBorders>
            <w:vAlign w:val="center"/>
          </w:tcPr>
          <w:p w14:paraId="67FC9741">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按投标人须知第8.1执行；</w:t>
            </w:r>
          </w:p>
        </w:tc>
      </w:tr>
      <w:tr w14:paraId="76B7DB63">
        <w:tblPrEx>
          <w:tblCellMar>
            <w:top w:w="0" w:type="dxa"/>
            <w:left w:w="108" w:type="dxa"/>
            <w:bottom w:w="0" w:type="dxa"/>
            <w:right w:w="108" w:type="dxa"/>
          </w:tblCellMar>
        </w:tblPrEx>
        <w:trPr>
          <w:trHeight w:val="492" w:hRule="atLeast"/>
        </w:trPr>
        <w:tc>
          <w:tcPr>
            <w:tcW w:w="1080" w:type="dxa"/>
            <w:tcBorders>
              <w:top w:val="single" w:color="auto" w:sz="4" w:space="0"/>
              <w:left w:val="single" w:color="auto" w:sz="4" w:space="0"/>
              <w:bottom w:val="single" w:color="auto" w:sz="4" w:space="0"/>
              <w:right w:val="single" w:color="auto" w:sz="4" w:space="0"/>
            </w:tcBorders>
            <w:vAlign w:val="center"/>
          </w:tcPr>
          <w:p w14:paraId="0782C4B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10</w:t>
            </w:r>
          </w:p>
        </w:tc>
        <w:tc>
          <w:tcPr>
            <w:tcW w:w="9099" w:type="dxa"/>
            <w:gridSpan w:val="2"/>
            <w:tcBorders>
              <w:top w:val="single" w:color="auto" w:sz="4" w:space="0"/>
              <w:left w:val="single" w:color="auto" w:sz="4" w:space="0"/>
              <w:bottom w:val="single" w:color="auto" w:sz="4" w:space="0"/>
              <w:right w:val="single" w:color="auto" w:sz="4" w:space="0"/>
            </w:tcBorders>
            <w:vAlign w:val="center"/>
          </w:tcPr>
          <w:p w14:paraId="299BED2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需要补充的其他内容</w:t>
            </w:r>
          </w:p>
        </w:tc>
      </w:tr>
      <w:tr w14:paraId="72A783CB">
        <w:tblPrEx>
          <w:tblCellMar>
            <w:top w:w="0" w:type="dxa"/>
            <w:left w:w="108" w:type="dxa"/>
            <w:bottom w:w="0" w:type="dxa"/>
            <w:right w:w="108" w:type="dxa"/>
          </w:tblCellMar>
        </w:tblPrEx>
        <w:trPr>
          <w:trHeight w:val="2155" w:hRule="atLeast"/>
        </w:trPr>
        <w:tc>
          <w:tcPr>
            <w:tcW w:w="1080" w:type="dxa"/>
            <w:tcBorders>
              <w:top w:val="single" w:color="auto" w:sz="4" w:space="0"/>
              <w:left w:val="single" w:color="auto" w:sz="4" w:space="0"/>
              <w:bottom w:val="single" w:color="auto" w:sz="4" w:space="0"/>
              <w:right w:val="single" w:color="auto" w:sz="4" w:space="0"/>
            </w:tcBorders>
            <w:vAlign w:val="center"/>
          </w:tcPr>
          <w:p w14:paraId="65236C5F">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w:t>
            </w:r>
          </w:p>
        </w:tc>
        <w:tc>
          <w:tcPr>
            <w:tcW w:w="2437" w:type="dxa"/>
            <w:tcBorders>
              <w:top w:val="single" w:color="auto" w:sz="4" w:space="0"/>
              <w:left w:val="single" w:color="auto" w:sz="4" w:space="0"/>
              <w:bottom w:val="single" w:color="auto" w:sz="4" w:space="0"/>
              <w:right w:val="single" w:color="auto" w:sz="4" w:space="0"/>
            </w:tcBorders>
            <w:vAlign w:val="center"/>
          </w:tcPr>
          <w:p w14:paraId="0E2ED572">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参加开标会的</w:t>
            </w:r>
          </w:p>
          <w:p w14:paraId="29F2E5C2">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人员要求</w:t>
            </w:r>
          </w:p>
        </w:tc>
        <w:tc>
          <w:tcPr>
            <w:tcW w:w="6662" w:type="dxa"/>
            <w:tcBorders>
              <w:top w:val="single" w:color="auto" w:sz="4" w:space="0"/>
              <w:left w:val="single" w:color="auto" w:sz="4" w:space="0"/>
              <w:bottom w:val="single" w:color="auto" w:sz="4" w:space="0"/>
              <w:right w:val="single" w:color="auto" w:sz="4" w:space="0"/>
            </w:tcBorders>
            <w:vAlign w:val="center"/>
          </w:tcPr>
          <w:p w14:paraId="3163028F">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1.参加开标会的人员必须是：</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的法定代表人（手持本人身份证原件、法定代表人身份证明原件）或委托代理人（手持本人身份证原件、法定代表人身份证明、授权委托书原件）；</w:t>
            </w:r>
          </w:p>
          <w:p w14:paraId="5768D045">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委托代理</w:t>
            </w:r>
            <w:r>
              <w:rPr>
                <w:rFonts w:hint="eastAsia" w:ascii="宋体" w:hAnsi="宋体" w:eastAsia="宋体" w:cs="宋体"/>
                <w:color w:val="000000" w:themeColor="text1"/>
                <w:kern w:val="0"/>
                <w:szCs w:val="21"/>
                <w:highlight w:val="none"/>
                <w14:textFill>
                  <w14:solidFill>
                    <w14:schemeClr w14:val="tx1"/>
                  </w14:solidFill>
                </w14:textFill>
              </w:rPr>
              <w:t>人身份证明及授权委托书格式详见</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格式；</w:t>
            </w:r>
          </w:p>
          <w:p w14:paraId="67D3CFFD">
            <w:pPr>
              <w:keepNext w:val="0"/>
              <w:keepLines w:val="0"/>
              <w:pageBreakBefore w:val="0"/>
              <w:kinsoku/>
              <w:wordWrap/>
              <w:overflowPunct/>
              <w:topLinePunct w:val="0"/>
              <w:bidi w:val="0"/>
              <w:snapToGrid w:val="0"/>
              <w:spacing w:line="240" w:lineRule="auto"/>
              <w:ind w:left="0" w:leftChars="0" w:firstLine="420" w:firstLineChars="200"/>
              <w:textAlignment w:val="auto"/>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3.不满足上述要求</w:t>
            </w:r>
            <w:r>
              <w:rPr>
                <w:rFonts w:hint="eastAsia" w:ascii="宋体" w:hAnsi="宋体" w:eastAsia="宋体" w:cs="宋体"/>
                <w:b w:val="0"/>
                <w:bCs w:val="0"/>
                <w:color w:val="000000" w:themeColor="text1"/>
                <w:kern w:val="0"/>
                <w:szCs w:val="21"/>
                <w:highlight w:val="none"/>
                <w14:textFill>
                  <w14:solidFill>
                    <w14:schemeClr w14:val="tx1"/>
                  </w14:solidFill>
                </w14:textFill>
              </w:rPr>
              <w:t>，则该</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kern w:val="0"/>
                <w:szCs w:val="21"/>
                <w:highlight w:val="none"/>
                <w14:textFill>
                  <w14:solidFill>
                    <w14:schemeClr w14:val="tx1"/>
                  </w14:solidFill>
                </w14:textFill>
              </w:rPr>
              <w:t>的</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b w:val="0"/>
                <w:bCs w:val="0"/>
                <w:color w:val="000000" w:themeColor="text1"/>
                <w:kern w:val="0"/>
                <w:szCs w:val="21"/>
                <w:highlight w:val="none"/>
                <w14:textFill>
                  <w14:solidFill>
                    <w14:schemeClr w14:val="tx1"/>
                  </w14:solidFill>
                </w14:textFill>
              </w:rPr>
              <w:t>将不被开启或按废标处理</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p>
        </w:tc>
      </w:tr>
      <w:tr w14:paraId="5DD8AC25">
        <w:tblPrEx>
          <w:tblCellMar>
            <w:top w:w="0" w:type="dxa"/>
            <w:left w:w="108" w:type="dxa"/>
            <w:bottom w:w="0" w:type="dxa"/>
            <w:right w:w="108" w:type="dxa"/>
          </w:tblCellMar>
        </w:tblPrEx>
        <w:trPr>
          <w:trHeight w:val="1138" w:hRule="atLeast"/>
        </w:trPr>
        <w:tc>
          <w:tcPr>
            <w:tcW w:w="1080" w:type="dxa"/>
            <w:tcBorders>
              <w:top w:val="single" w:color="auto" w:sz="4" w:space="0"/>
              <w:left w:val="single" w:color="auto" w:sz="4" w:space="0"/>
              <w:bottom w:val="single" w:color="auto" w:sz="4" w:space="0"/>
              <w:right w:val="single" w:color="auto" w:sz="4" w:space="0"/>
            </w:tcBorders>
            <w:vAlign w:val="center"/>
          </w:tcPr>
          <w:p w14:paraId="3C438772">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10.</w:t>
            </w:r>
            <w:r>
              <w:rPr>
                <w:rFonts w:hint="eastAsia" w:ascii="宋体" w:hAnsi="宋体" w:eastAsia="宋体" w:cs="宋体"/>
                <w:color w:val="000000" w:themeColor="text1"/>
                <w:kern w:val="0"/>
                <w:highlight w:val="none"/>
                <w:lang w:val="en-US" w:eastAsia="zh-CN"/>
                <w14:textFill>
                  <w14:solidFill>
                    <w14:schemeClr w14:val="tx1"/>
                  </w14:solidFill>
                </w14:textFill>
              </w:rPr>
              <w:t>2</w:t>
            </w:r>
          </w:p>
        </w:tc>
        <w:tc>
          <w:tcPr>
            <w:tcW w:w="2437" w:type="dxa"/>
            <w:tcBorders>
              <w:top w:val="single" w:color="auto" w:sz="4" w:space="0"/>
              <w:left w:val="single" w:color="auto" w:sz="4" w:space="0"/>
              <w:bottom w:val="single" w:color="auto" w:sz="4" w:space="0"/>
              <w:right w:val="single" w:color="auto" w:sz="4" w:space="0"/>
            </w:tcBorders>
            <w:vAlign w:val="center"/>
          </w:tcPr>
          <w:p w14:paraId="4E4C9129">
            <w:pPr>
              <w:keepNext w:val="0"/>
              <w:keepLines w:val="0"/>
              <w:pageBreakBefore w:val="0"/>
              <w:kinsoku/>
              <w:wordWrap/>
              <w:overflowPunct/>
              <w:topLinePunct w:val="0"/>
              <w:bidi w:val="0"/>
              <w:spacing w:line="240" w:lineRule="auto"/>
              <w:ind w:firstLine="58" w:firstLineChars="28"/>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比选</w:t>
            </w:r>
            <w:r>
              <w:rPr>
                <w:rFonts w:hint="eastAsia" w:ascii="宋体" w:hAnsi="宋体" w:eastAsia="宋体" w:cs="宋体"/>
                <w:color w:val="000000" w:themeColor="text1"/>
                <w:szCs w:val="21"/>
                <w:highlight w:val="none"/>
                <w14:textFill>
                  <w14:solidFill>
                    <w14:schemeClr w14:val="tx1"/>
                  </w14:solidFill>
                </w14:textFill>
              </w:rPr>
              <w:t>代理服务费</w:t>
            </w:r>
          </w:p>
        </w:tc>
        <w:tc>
          <w:tcPr>
            <w:tcW w:w="6662" w:type="dxa"/>
            <w:tcBorders>
              <w:top w:val="single" w:color="auto" w:sz="4" w:space="0"/>
              <w:left w:val="single" w:color="auto" w:sz="4" w:space="0"/>
              <w:bottom w:val="single" w:color="auto" w:sz="4" w:space="0"/>
              <w:right w:val="single" w:color="auto" w:sz="4" w:space="0"/>
            </w:tcBorders>
            <w:vAlign w:val="center"/>
          </w:tcPr>
          <w:p w14:paraId="059E1829">
            <w:pPr>
              <w:keepNext w:val="0"/>
              <w:keepLines w:val="0"/>
              <w:pageBreakBefore w:val="0"/>
              <w:kinsoku/>
              <w:wordWrap/>
              <w:overflowPunct/>
              <w:topLinePunct w:val="0"/>
              <w:autoSpaceDE w:val="0"/>
              <w:autoSpaceDN w:val="0"/>
              <w:bidi w:val="0"/>
              <w:adjustRightInd w:val="0"/>
              <w:snapToGrid w:val="0"/>
              <w:spacing w:line="240" w:lineRule="auto"/>
              <w:ind w:firstLine="420" w:firstLineChars="200"/>
              <w:textAlignment w:val="auto"/>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lang w:eastAsia="zh-CN"/>
                <w14:textFill>
                  <w14:solidFill>
                    <w14:schemeClr w14:val="tx1"/>
                  </w14:solidFill>
                </w14:textFill>
              </w:rPr>
              <w:t>比选</w:t>
            </w:r>
            <w:r>
              <w:rPr>
                <w:rFonts w:hint="eastAsia" w:ascii="宋体" w:hAnsi="宋体" w:eastAsia="宋体" w:cs="宋体"/>
                <w:color w:val="000000" w:themeColor="text1"/>
                <w:szCs w:val="21"/>
                <w:highlight w:val="none"/>
                <w14:textFill>
                  <w14:solidFill>
                    <w14:schemeClr w14:val="tx1"/>
                  </w14:solidFill>
                </w14:textFill>
              </w:rPr>
              <w:t>代理服务费由</w:t>
            </w:r>
            <w:r>
              <w:rPr>
                <w:rFonts w:hint="eastAsia" w:ascii="宋体" w:hAnsi="宋体" w:eastAsia="宋体" w:cs="宋体"/>
                <w:color w:val="000000" w:themeColor="text1"/>
                <w:szCs w:val="21"/>
                <w:highlight w:val="none"/>
                <w:lang w:val="en-US" w:eastAsia="zh-CN"/>
                <w14:textFill>
                  <w14:solidFill>
                    <w14:schemeClr w14:val="tx1"/>
                  </w14:solidFill>
                </w14:textFill>
              </w:rPr>
              <w:t>中标人在领取中标通知书时一次性向比选代理机构现金缴纳。代理费金额参照国家发改价格2011（534）号文件标准，以中标金额为计算依据计算（中标金额*1%），再按照7折收取。</w:t>
            </w:r>
          </w:p>
        </w:tc>
      </w:tr>
    </w:tbl>
    <w:p w14:paraId="352CC3E2">
      <w:pPr>
        <w:rPr>
          <w:rFonts w:hint="eastAsia" w:ascii="宋体" w:hAnsi="宋体" w:eastAsia="宋体" w:cs="宋体"/>
          <w:snapToGrid w:val="0"/>
          <w:color w:val="000000" w:themeColor="text1"/>
          <w:sz w:val="21"/>
          <w:szCs w:val="21"/>
          <w:highlight w:val="none"/>
          <w14:textFill>
            <w14:solidFill>
              <w14:schemeClr w14:val="tx1"/>
            </w14:solidFill>
          </w14:textFill>
        </w:rPr>
      </w:pPr>
      <w:bookmarkStart w:id="62" w:name="_Toc358902125"/>
      <w:bookmarkStart w:id="63" w:name="_Toc24876"/>
      <w:bookmarkStart w:id="64" w:name="_Toc389633556"/>
      <w:bookmarkStart w:id="65" w:name="_Toc29492"/>
      <w:bookmarkStart w:id="66" w:name="_Toc29848"/>
      <w:bookmarkStart w:id="67" w:name="_Toc9688"/>
      <w:r>
        <w:rPr>
          <w:rFonts w:hint="eastAsia" w:ascii="宋体" w:hAnsi="宋体" w:eastAsia="宋体" w:cs="宋体"/>
          <w:snapToGrid w:val="0"/>
          <w:color w:val="000000" w:themeColor="text1"/>
          <w:sz w:val="21"/>
          <w:szCs w:val="21"/>
          <w:highlight w:val="none"/>
          <w14:textFill>
            <w14:solidFill>
              <w14:schemeClr w14:val="tx1"/>
            </w14:solidFill>
          </w14:textFill>
        </w:rPr>
        <w:br w:type="page"/>
      </w:r>
    </w:p>
    <w:p w14:paraId="65D614E2">
      <w:pPr>
        <w:pStyle w:val="3"/>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1.  总则</w:t>
      </w:r>
      <w:bookmarkEnd w:id="62"/>
      <w:bookmarkEnd w:id="63"/>
      <w:bookmarkEnd w:id="64"/>
      <w:bookmarkEnd w:id="65"/>
      <w:bookmarkEnd w:id="66"/>
      <w:bookmarkEnd w:id="67"/>
    </w:p>
    <w:p w14:paraId="735D8418">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68" w:name="_Toc22689"/>
      <w:bookmarkStart w:id="69" w:name="_Toc389633557"/>
      <w:bookmarkStart w:id="70" w:name="_Toc6542"/>
      <w:bookmarkStart w:id="71" w:name="_Toc8211"/>
      <w:r>
        <w:rPr>
          <w:rFonts w:hint="eastAsia" w:ascii="宋体" w:hAnsi="宋体" w:eastAsia="宋体" w:cs="宋体"/>
          <w:snapToGrid w:val="0"/>
          <w:color w:val="000000" w:themeColor="text1"/>
          <w:sz w:val="21"/>
          <w:szCs w:val="21"/>
          <w:highlight w:val="none"/>
          <w14:textFill>
            <w14:solidFill>
              <w14:schemeClr w14:val="tx1"/>
            </w14:solidFill>
          </w14:textFill>
        </w:rPr>
        <w:t>1.1  项目概况</w:t>
      </w:r>
      <w:bookmarkEnd w:id="68"/>
      <w:bookmarkEnd w:id="69"/>
      <w:bookmarkEnd w:id="70"/>
      <w:bookmarkEnd w:id="71"/>
    </w:p>
    <w:p w14:paraId="5323E199">
      <w:pPr>
        <w:autoSpaceDE w:val="0"/>
        <w:autoSpaceDN w:val="0"/>
        <w:adjustRightInd w:val="0"/>
        <w:snapToGrid w:val="0"/>
        <w:spacing w:line="240" w:lineRule="auto"/>
        <w:ind w:firstLine="357" w:firstLineChars="17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1.1.1  根据《中华人民共和国招标投标法》等有关法律、法规和规章的规定，本比选项目已具备比选条件，现对本项目进行竞争性比选。</w:t>
      </w:r>
    </w:p>
    <w:p w14:paraId="2AB7773D">
      <w:pPr>
        <w:autoSpaceDE w:val="0"/>
        <w:autoSpaceDN w:val="0"/>
        <w:adjustRightInd w:val="0"/>
        <w:snapToGrid w:val="0"/>
        <w:spacing w:line="240" w:lineRule="auto"/>
        <w:ind w:firstLine="357" w:firstLineChars="17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1.1.2  本项目比选人：见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6005B50C">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1.1.3  本项目比选代理机构：见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1EE3E576">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1.1.4  本项目名称：见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40BACEBF">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1.1.5  本项目建设地点：见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E84B29A">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72" w:name="_Toc12200"/>
      <w:bookmarkStart w:id="73" w:name="_Toc389633558"/>
      <w:bookmarkStart w:id="74" w:name="_Toc15694"/>
      <w:bookmarkStart w:id="75" w:name="_Toc2728"/>
      <w:r>
        <w:rPr>
          <w:rFonts w:hint="eastAsia" w:ascii="宋体" w:hAnsi="宋体" w:eastAsia="宋体" w:cs="宋体"/>
          <w:snapToGrid w:val="0"/>
          <w:color w:val="000000" w:themeColor="text1"/>
          <w:sz w:val="21"/>
          <w:szCs w:val="21"/>
          <w:highlight w:val="none"/>
          <w14:textFill>
            <w14:solidFill>
              <w14:schemeClr w14:val="tx1"/>
            </w14:solidFill>
          </w14:textFill>
        </w:rPr>
        <w:t>1.2  资金来源和落实情况</w:t>
      </w:r>
      <w:bookmarkEnd w:id="72"/>
      <w:bookmarkEnd w:id="73"/>
      <w:bookmarkEnd w:id="74"/>
      <w:bookmarkEnd w:id="75"/>
    </w:p>
    <w:p w14:paraId="3D1B6521">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1.2.1  本比选项目的资金来源：见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DC6F1D4">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1.2.2  本比选项目的出资比例：见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19C7AF9">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1.2.3  本比选项目的资金落实情况：见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34D8413">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76" w:name="_Toc389633559"/>
      <w:bookmarkStart w:id="77" w:name="_Toc12193"/>
      <w:bookmarkStart w:id="78" w:name="_Toc19272"/>
      <w:bookmarkStart w:id="79" w:name="_Toc9756"/>
      <w:r>
        <w:rPr>
          <w:rFonts w:hint="eastAsia" w:ascii="宋体" w:hAnsi="宋体" w:eastAsia="宋体" w:cs="宋体"/>
          <w:snapToGrid w:val="0"/>
          <w:color w:val="000000" w:themeColor="text1"/>
          <w:sz w:val="21"/>
          <w:szCs w:val="21"/>
          <w:highlight w:val="none"/>
          <w14:textFill>
            <w14:solidFill>
              <w14:schemeClr w14:val="tx1"/>
            </w14:solidFill>
          </w14:textFill>
        </w:rPr>
        <w:t>1.3  比选范围、计划工期和质量要求</w:t>
      </w:r>
      <w:bookmarkEnd w:id="76"/>
      <w:bookmarkEnd w:id="77"/>
      <w:bookmarkEnd w:id="78"/>
      <w:bookmarkEnd w:id="79"/>
    </w:p>
    <w:p w14:paraId="7422B4A1">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1.3.1  本次比选范围：见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08C6E56D">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1.3.2  本项目的计划工期：见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5799800B">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1.3.3  本项目的质量要求：见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33574D2">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80" w:name="_Toc253"/>
      <w:bookmarkStart w:id="81" w:name="_Toc26168"/>
      <w:bookmarkStart w:id="82" w:name="_Toc22521"/>
      <w:bookmarkStart w:id="83" w:name="_Toc389633560"/>
      <w:r>
        <w:rPr>
          <w:rFonts w:hint="eastAsia" w:ascii="宋体" w:hAnsi="宋体" w:eastAsia="宋体" w:cs="宋体"/>
          <w:snapToGrid w:val="0"/>
          <w:color w:val="000000" w:themeColor="text1"/>
          <w:sz w:val="21"/>
          <w:szCs w:val="21"/>
          <w:highlight w:val="none"/>
          <w14:textFill>
            <w14:solidFill>
              <w14:schemeClr w14:val="tx1"/>
            </w14:solidFill>
          </w14:textFill>
        </w:rPr>
        <w:t xml:space="preserve">1.4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资格要求</w:t>
      </w:r>
      <w:bookmarkEnd w:id="80"/>
      <w:bookmarkEnd w:id="81"/>
      <w:bookmarkEnd w:id="82"/>
      <w:bookmarkEnd w:id="83"/>
    </w:p>
    <w:p w14:paraId="3AEEF81C">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1.4.1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应具备承担本项目施工的资质条件、能力和信誉。</w:t>
      </w:r>
    </w:p>
    <w:p w14:paraId="277F3F40">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营业执照、资质条件、安全生产许可</w:t>
      </w:r>
      <w:r>
        <w:rPr>
          <w:rFonts w:hint="eastAsia" w:ascii="宋体" w:hAnsi="宋体" w:eastAsia="宋体" w:cs="宋体"/>
          <w:snapToGrid w:val="0"/>
          <w:color w:val="000000" w:themeColor="text1"/>
          <w:kern w:val="0"/>
          <w:szCs w:val="21"/>
          <w:highlight w:val="none"/>
          <w14:textFill>
            <w14:solidFill>
              <w14:schemeClr w14:val="tx1"/>
            </w14:solidFill>
          </w14:textFill>
        </w:rPr>
        <w:t>：见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537A9425">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截止日</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资格情况要求：见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65167802">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14:textFill>
            <w14:solidFill>
              <w14:schemeClr w14:val="tx1"/>
            </w14:solidFill>
          </w14:textFill>
        </w:rPr>
        <w:t>）其他要求：见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F04892B">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1.4.2  本工程比选人不接受联合体</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109D2AFE">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1.4.3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不得存在下列情形之一：</w:t>
      </w:r>
    </w:p>
    <w:p w14:paraId="79C01E99">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position w:val="-2"/>
          <w:szCs w:val="21"/>
          <w:highlight w:val="none"/>
          <w14:textFill>
            <w14:solidFill>
              <w14:schemeClr w14:val="tx1"/>
            </w14:solidFill>
          </w14:textFill>
        </w:rPr>
        <w:t>（1）与比选人存在利害关系可能影响比选公正性的法人、其他组织或者个人；</w:t>
      </w:r>
    </w:p>
    <w:p w14:paraId="7876CC9B">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（2）为本标段前期准备提供设计或咨询服务的，但设计施工总承包的除外；</w:t>
      </w:r>
    </w:p>
    <w:p w14:paraId="1A12C7B2">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（3）为本标段的监理人；</w:t>
      </w:r>
    </w:p>
    <w:p w14:paraId="42B359D4">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（4）为本标段的代建人；</w:t>
      </w:r>
    </w:p>
    <w:p w14:paraId="1B2F7B80">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（5）为本标段提供比选代理服务的；</w:t>
      </w:r>
    </w:p>
    <w:p w14:paraId="0AC10A98">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（6）与本标段的监理人或代建人或比选代理机构同为一个法定代表人的；</w:t>
      </w:r>
    </w:p>
    <w:p w14:paraId="7178FA49">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（7）与本标段的监理人或代建人或比选代理机构相互控股或参股的；</w:t>
      </w:r>
    </w:p>
    <w:p w14:paraId="2BE64BD4">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（8）与本标段的监理人或代建人或比选代理机构相互任职或工作的；</w:t>
      </w:r>
    </w:p>
    <w:p w14:paraId="06340C5D">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（9）被责令停业的；</w:t>
      </w:r>
    </w:p>
    <w:p w14:paraId="4B45EBAC">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（10）被暂停或取消</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资格的；</w:t>
      </w:r>
    </w:p>
    <w:p w14:paraId="7975FD04">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（11）财产被接管或冻结的；</w:t>
      </w:r>
    </w:p>
    <w:p w14:paraId="4D7E85C5">
      <w:pPr>
        <w:autoSpaceDE w:val="0"/>
        <w:autoSpaceDN w:val="0"/>
        <w:adjustRightInd w:val="0"/>
        <w:snapToGrid w:val="0"/>
        <w:spacing w:line="240" w:lineRule="auto"/>
        <w:ind w:firstLine="359" w:firstLine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（12）单位负责人为同一人或者存在控股、管理关系的不同单位，不得在同一标段中同时</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22FB999A">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84" w:name="_Toc4673"/>
      <w:bookmarkStart w:id="85" w:name="_Toc389633561"/>
      <w:bookmarkStart w:id="86" w:name="_Toc5926"/>
      <w:bookmarkStart w:id="87" w:name="_Toc14276"/>
      <w:r>
        <w:rPr>
          <w:rFonts w:hint="eastAsia" w:ascii="宋体" w:hAnsi="宋体" w:eastAsia="宋体" w:cs="宋体"/>
          <w:snapToGrid w:val="0"/>
          <w:color w:val="000000" w:themeColor="text1"/>
          <w:sz w:val="21"/>
          <w:szCs w:val="21"/>
          <w:highlight w:val="none"/>
          <w14:textFill>
            <w14:solidFill>
              <w14:schemeClr w14:val="tx1"/>
            </w14:solidFill>
          </w14:textFill>
        </w:rPr>
        <w:t>1.5  费用承担</w:t>
      </w:r>
      <w:bookmarkEnd w:id="84"/>
      <w:bookmarkEnd w:id="85"/>
      <w:bookmarkEnd w:id="86"/>
      <w:bookmarkEnd w:id="87"/>
    </w:p>
    <w:p w14:paraId="324769BF">
      <w:pPr>
        <w:autoSpaceDE w:val="0"/>
        <w:autoSpaceDN w:val="0"/>
        <w:adjustRightInd w:val="0"/>
        <w:snapToGrid w:val="0"/>
        <w:spacing w:line="240" w:lineRule="auto"/>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准备和参加</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活动发生的费用自理。</w:t>
      </w:r>
    </w:p>
    <w:p w14:paraId="29D6D13B">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88" w:name="_Toc24081"/>
      <w:bookmarkStart w:id="89" w:name="_Toc389633562"/>
      <w:bookmarkStart w:id="90" w:name="_Toc30013"/>
      <w:bookmarkStart w:id="91" w:name="_Toc4046"/>
      <w:r>
        <w:rPr>
          <w:rFonts w:hint="eastAsia" w:ascii="宋体" w:hAnsi="宋体" w:eastAsia="宋体" w:cs="宋体"/>
          <w:snapToGrid w:val="0"/>
          <w:color w:val="000000" w:themeColor="text1"/>
          <w:sz w:val="21"/>
          <w:szCs w:val="21"/>
          <w:highlight w:val="none"/>
          <w14:textFill>
            <w14:solidFill>
              <w14:schemeClr w14:val="tx1"/>
            </w14:solidFill>
          </w14:textFill>
        </w:rPr>
        <w:t>1.6  保密</w:t>
      </w:r>
      <w:bookmarkEnd w:id="88"/>
      <w:bookmarkEnd w:id="89"/>
      <w:bookmarkEnd w:id="90"/>
      <w:bookmarkEnd w:id="91"/>
    </w:p>
    <w:p w14:paraId="2B211072">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参与比选</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活动的各方应对比选文件和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中的商业和技术等秘密保密，违者应对由此造成的后果承担法律责任。</w:t>
      </w:r>
    </w:p>
    <w:p w14:paraId="38599A62">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92" w:name="_Toc21104"/>
      <w:bookmarkStart w:id="93" w:name="_Toc8041"/>
      <w:bookmarkStart w:id="94" w:name="_Toc389633563"/>
      <w:bookmarkStart w:id="95" w:name="_Toc23487"/>
      <w:r>
        <w:rPr>
          <w:rFonts w:hint="eastAsia" w:ascii="宋体" w:hAnsi="宋体" w:eastAsia="宋体" w:cs="宋体"/>
          <w:snapToGrid w:val="0"/>
          <w:color w:val="000000" w:themeColor="text1"/>
          <w:sz w:val="21"/>
          <w:szCs w:val="21"/>
          <w:highlight w:val="none"/>
          <w14:textFill>
            <w14:solidFill>
              <w14:schemeClr w14:val="tx1"/>
            </w14:solidFill>
          </w14:textFill>
        </w:rPr>
        <w:t>1.7  语言文字</w:t>
      </w:r>
      <w:bookmarkEnd w:id="92"/>
      <w:bookmarkEnd w:id="93"/>
      <w:bookmarkEnd w:id="94"/>
      <w:bookmarkEnd w:id="95"/>
    </w:p>
    <w:p w14:paraId="68920EE5">
      <w:pPr>
        <w:autoSpaceDE w:val="0"/>
        <w:autoSpaceDN w:val="0"/>
        <w:adjustRightInd w:val="0"/>
        <w:snapToGrid w:val="0"/>
        <w:spacing w:line="240" w:lineRule="auto"/>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除专用术语外，与比选</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有关的语言均使用中文。必要时专用术语应附有中文注释。</w:t>
      </w:r>
    </w:p>
    <w:p w14:paraId="3526232A">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96" w:name="_Toc24624"/>
      <w:bookmarkStart w:id="97" w:name="_Toc28358"/>
      <w:bookmarkStart w:id="98" w:name="_Toc389633564"/>
      <w:bookmarkStart w:id="99" w:name="_Toc13840"/>
      <w:r>
        <w:rPr>
          <w:rFonts w:hint="eastAsia" w:ascii="宋体" w:hAnsi="宋体" w:eastAsia="宋体" w:cs="宋体"/>
          <w:snapToGrid w:val="0"/>
          <w:color w:val="000000" w:themeColor="text1"/>
          <w:sz w:val="21"/>
          <w:szCs w:val="21"/>
          <w:highlight w:val="none"/>
          <w14:textFill>
            <w14:solidFill>
              <w14:schemeClr w14:val="tx1"/>
            </w14:solidFill>
          </w14:textFill>
        </w:rPr>
        <w:t>1.8  计量单位</w:t>
      </w:r>
      <w:bookmarkEnd w:id="96"/>
      <w:bookmarkEnd w:id="97"/>
      <w:bookmarkEnd w:id="98"/>
      <w:bookmarkEnd w:id="99"/>
    </w:p>
    <w:p w14:paraId="272CA98D">
      <w:pPr>
        <w:autoSpaceDE w:val="0"/>
        <w:autoSpaceDN w:val="0"/>
        <w:adjustRightInd w:val="0"/>
        <w:snapToGrid w:val="0"/>
        <w:spacing w:line="240" w:lineRule="auto"/>
        <w:ind w:firstLine="424" w:firstLineChars="202"/>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所有计量均采用中华人民共和国法定计量单位。</w:t>
      </w:r>
    </w:p>
    <w:p w14:paraId="74300FD1">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00" w:name="_Toc389633565"/>
      <w:bookmarkStart w:id="101" w:name="_Toc12406"/>
      <w:bookmarkStart w:id="102" w:name="_Toc11456"/>
      <w:bookmarkStart w:id="103" w:name="_Toc1397"/>
      <w:r>
        <w:rPr>
          <w:rFonts w:hint="eastAsia" w:ascii="宋体" w:hAnsi="宋体" w:eastAsia="宋体" w:cs="宋体"/>
          <w:snapToGrid w:val="0"/>
          <w:color w:val="000000" w:themeColor="text1"/>
          <w:sz w:val="21"/>
          <w:szCs w:val="21"/>
          <w:highlight w:val="none"/>
          <w14:textFill>
            <w14:solidFill>
              <w14:schemeClr w14:val="tx1"/>
            </w14:solidFill>
          </w14:textFill>
        </w:rPr>
        <w:t>1.9  踏勘现场</w:t>
      </w:r>
      <w:bookmarkEnd w:id="100"/>
      <w:bookmarkEnd w:id="101"/>
      <w:bookmarkEnd w:id="102"/>
      <w:bookmarkEnd w:id="103"/>
    </w:p>
    <w:p w14:paraId="3DBEE2A0">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自行查勘。</w:t>
      </w:r>
    </w:p>
    <w:p w14:paraId="601A1E8C">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04" w:name="_Toc16730"/>
      <w:bookmarkStart w:id="105" w:name="_Toc19620"/>
      <w:bookmarkStart w:id="106" w:name="_Toc13892"/>
      <w:bookmarkStart w:id="107" w:name="_Toc389633566"/>
      <w:r>
        <w:rPr>
          <w:rFonts w:hint="eastAsia" w:ascii="宋体" w:hAnsi="宋体" w:eastAsia="宋体" w:cs="宋体"/>
          <w:snapToGrid w:val="0"/>
          <w:color w:val="000000" w:themeColor="text1"/>
          <w:sz w:val="21"/>
          <w:szCs w:val="21"/>
          <w:highlight w:val="none"/>
          <w14:textFill>
            <w14:solidFill>
              <w14:schemeClr w14:val="tx1"/>
            </w14:solidFill>
          </w14:textFill>
        </w:rPr>
        <w:t xml:space="preserve">1.10  </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sz w:val="21"/>
          <w:szCs w:val="21"/>
          <w:highlight w:val="none"/>
          <w14:textFill>
            <w14:solidFill>
              <w14:schemeClr w14:val="tx1"/>
            </w14:solidFill>
          </w14:textFill>
        </w:rPr>
        <w:t>预备会</w:t>
      </w:r>
      <w:bookmarkEnd w:id="104"/>
      <w:bookmarkEnd w:id="105"/>
      <w:bookmarkEnd w:id="106"/>
      <w:bookmarkEnd w:id="107"/>
    </w:p>
    <w:p w14:paraId="7C7D2851">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比选人不召开</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预备会。</w:t>
      </w:r>
    </w:p>
    <w:p w14:paraId="48B13CCB">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08" w:name="_Toc15575"/>
      <w:bookmarkStart w:id="109" w:name="_Toc9320"/>
      <w:bookmarkStart w:id="110" w:name="_Toc389633567"/>
      <w:bookmarkStart w:id="111" w:name="_Toc31669"/>
      <w:r>
        <w:rPr>
          <w:rFonts w:hint="eastAsia" w:ascii="宋体" w:hAnsi="宋体" w:eastAsia="宋体" w:cs="宋体"/>
          <w:snapToGrid w:val="0"/>
          <w:color w:val="000000" w:themeColor="text1"/>
          <w:sz w:val="21"/>
          <w:szCs w:val="21"/>
          <w:highlight w:val="none"/>
          <w14:textFill>
            <w14:solidFill>
              <w14:schemeClr w14:val="tx1"/>
            </w14:solidFill>
          </w14:textFill>
        </w:rPr>
        <w:t>1.11  分包</w:t>
      </w:r>
      <w:bookmarkEnd w:id="108"/>
      <w:bookmarkEnd w:id="109"/>
      <w:bookmarkEnd w:id="110"/>
      <w:bookmarkEnd w:id="111"/>
    </w:p>
    <w:p w14:paraId="33675579">
      <w:pPr>
        <w:autoSpaceDE w:val="0"/>
        <w:autoSpaceDN w:val="0"/>
        <w:adjustRightInd w:val="0"/>
        <w:snapToGrid w:val="0"/>
        <w:spacing w:line="240" w:lineRule="auto"/>
        <w:jc w:val="left"/>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不允许</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p>
    <w:p w14:paraId="49F3F81A">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12" w:name="_Toc16502"/>
      <w:bookmarkStart w:id="113" w:name="_Toc27877"/>
      <w:bookmarkStart w:id="114" w:name="_Toc26096"/>
      <w:bookmarkStart w:id="115" w:name="_Toc389633568"/>
      <w:r>
        <w:rPr>
          <w:rFonts w:hint="eastAsia" w:ascii="宋体" w:hAnsi="宋体" w:eastAsia="宋体" w:cs="宋体"/>
          <w:snapToGrid w:val="0"/>
          <w:color w:val="000000" w:themeColor="text1"/>
          <w:sz w:val="21"/>
          <w:szCs w:val="21"/>
          <w:highlight w:val="none"/>
          <w14:textFill>
            <w14:solidFill>
              <w14:schemeClr w14:val="tx1"/>
            </w14:solidFill>
          </w14:textFill>
        </w:rPr>
        <w:t>1.12  偏离</w:t>
      </w:r>
      <w:bookmarkEnd w:id="112"/>
      <w:bookmarkEnd w:id="113"/>
      <w:bookmarkEnd w:id="114"/>
      <w:bookmarkEnd w:id="115"/>
    </w:p>
    <w:p w14:paraId="2DEA12B8">
      <w:pPr>
        <w:pStyle w:val="3"/>
        <w:spacing w:line="240" w:lineRule="auto"/>
        <w:ind w:firstLine="308" w:firstLineChars="147"/>
        <w:rPr>
          <w:rFonts w:hint="eastAsia" w:ascii="宋体" w:hAnsi="宋体" w:eastAsia="宋体" w:cs="宋体"/>
          <w:b w:val="0"/>
          <w:snapToGrid w:val="0"/>
          <w:color w:val="000000" w:themeColor="text1"/>
          <w:sz w:val="21"/>
          <w:szCs w:val="21"/>
          <w:highlight w:val="none"/>
          <w:lang w:eastAsia="zh-CN"/>
          <w14:textFill>
            <w14:solidFill>
              <w14:schemeClr w14:val="tx1"/>
            </w14:solidFill>
          </w14:textFill>
        </w:rPr>
      </w:pPr>
      <w:bookmarkStart w:id="116" w:name="_Toc26118"/>
      <w:bookmarkStart w:id="117" w:name="_Toc424"/>
      <w:bookmarkStart w:id="118" w:name="_Toc7405"/>
      <w:bookmarkStart w:id="119" w:name="_Toc358902126"/>
      <w:bookmarkStart w:id="120" w:name="_Toc389633569"/>
      <w:bookmarkStart w:id="121" w:name="_Toc10611"/>
      <w:r>
        <w:rPr>
          <w:rFonts w:hint="eastAsia" w:ascii="宋体" w:hAnsi="宋体" w:eastAsia="宋体" w:cs="宋体"/>
          <w:b w:val="0"/>
          <w:snapToGrid w:val="0"/>
          <w:color w:val="000000" w:themeColor="text1"/>
          <w:sz w:val="21"/>
          <w:szCs w:val="21"/>
          <w:highlight w:val="none"/>
          <w14:textFill>
            <w14:solidFill>
              <w14:schemeClr w14:val="tx1"/>
            </w14:solidFill>
          </w14:textFill>
        </w:rPr>
        <w:t>不允许偏离</w:t>
      </w:r>
      <w:bookmarkEnd w:id="116"/>
      <w:bookmarkEnd w:id="117"/>
      <w:bookmarkEnd w:id="118"/>
      <w:bookmarkEnd w:id="119"/>
      <w:bookmarkEnd w:id="120"/>
      <w:bookmarkEnd w:id="121"/>
      <w:r>
        <w:rPr>
          <w:rFonts w:hint="eastAsia" w:ascii="宋体" w:hAnsi="宋体" w:eastAsia="宋体" w:cs="宋体"/>
          <w:b w:val="0"/>
          <w:snapToGrid w:val="0"/>
          <w:color w:val="000000" w:themeColor="text1"/>
          <w:sz w:val="21"/>
          <w:szCs w:val="21"/>
          <w:highlight w:val="none"/>
          <w:lang w:eastAsia="zh-CN"/>
          <w14:textFill>
            <w14:solidFill>
              <w14:schemeClr w14:val="tx1"/>
            </w14:solidFill>
          </w14:textFill>
        </w:rPr>
        <w:t>。</w:t>
      </w:r>
    </w:p>
    <w:p w14:paraId="096B3A36">
      <w:pPr>
        <w:pStyle w:val="3"/>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22" w:name="_Toc389633570"/>
      <w:bookmarkStart w:id="123" w:name="_Toc27750"/>
      <w:bookmarkStart w:id="124" w:name="_Toc26365"/>
      <w:bookmarkStart w:id="125" w:name="_Toc32009"/>
      <w:bookmarkStart w:id="126" w:name="_Toc2437"/>
      <w:bookmarkStart w:id="127" w:name="_Toc358902127"/>
      <w:r>
        <w:rPr>
          <w:rFonts w:hint="eastAsia" w:ascii="宋体" w:hAnsi="宋体" w:eastAsia="宋体" w:cs="宋体"/>
          <w:snapToGrid w:val="0"/>
          <w:color w:val="000000" w:themeColor="text1"/>
          <w:sz w:val="21"/>
          <w:szCs w:val="21"/>
          <w:highlight w:val="none"/>
          <w14:textFill>
            <w14:solidFill>
              <w14:schemeClr w14:val="tx1"/>
            </w14:solidFill>
          </w14:textFill>
        </w:rPr>
        <w:t>2.  比选文件</w:t>
      </w:r>
      <w:bookmarkEnd w:id="122"/>
      <w:bookmarkEnd w:id="123"/>
      <w:bookmarkEnd w:id="124"/>
      <w:bookmarkEnd w:id="125"/>
      <w:bookmarkEnd w:id="126"/>
      <w:bookmarkEnd w:id="127"/>
    </w:p>
    <w:p w14:paraId="50EC3454">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28" w:name="_Toc574"/>
      <w:bookmarkStart w:id="129" w:name="_Toc30511"/>
      <w:bookmarkStart w:id="130" w:name="_Toc389633571"/>
      <w:bookmarkStart w:id="131" w:name="_Toc10671"/>
      <w:r>
        <w:rPr>
          <w:rFonts w:hint="eastAsia" w:ascii="宋体" w:hAnsi="宋体" w:eastAsia="宋体" w:cs="宋体"/>
          <w:snapToGrid w:val="0"/>
          <w:color w:val="000000" w:themeColor="text1"/>
          <w:sz w:val="21"/>
          <w:szCs w:val="21"/>
          <w:highlight w:val="none"/>
          <w14:textFill>
            <w14:solidFill>
              <w14:schemeClr w14:val="tx1"/>
            </w14:solidFill>
          </w14:textFill>
        </w:rPr>
        <w:t>2.1  比选文件的组成</w:t>
      </w:r>
      <w:bookmarkEnd w:id="128"/>
      <w:bookmarkEnd w:id="129"/>
      <w:bookmarkEnd w:id="130"/>
      <w:bookmarkEnd w:id="131"/>
    </w:p>
    <w:p w14:paraId="6A409198">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本比选文件包括：</w:t>
      </w:r>
    </w:p>
    <w:p w14:paraId="58445BEF">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（1）比选公告；</w:t>
      </w:r>
    </w:p>
    <w:p w14:paraId="7ECC64E4">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（2）</w:t>
      </w:r>
      <w:r>
        <w:rPr>
          <w:rFonts w:hint="eastAsia" w:ascii="宋体" w:hAnsi="宋体" w:eastAsia="宋体" w:cs="宋体"/>
          <w:bCs/>
          <w:snapToGrid w:val="0"/>
          <w:color w:val="000000" w:themeColor="text1"/>
          <w:szCs w:val="21"/>
          <w:highlight w:val="none"/>
          <w:lang w:eastAsia="zh-CN"/>
          <w14:textFill>
            <w14:solidFill>
              <w14:schemeClr w14:val="tx1"/>
            </w14:solidFill>
          </w14:textFill>
        </w:rPr>
        <w:t>投标人</w:t>
      </w:r>
      <w:r>
        <w:rPr>
          <w:rFonts w:hint="eastAsia" w:ascii="宋体" w:hAnsi="宋体" w:eastAsia="宋体" w:cs="宋体"/>
          <w:bCs/>
          <w:snapToGrid w:val="0"/>
          <w:color w:val="000000" w:themeColor="text1"/>
          <w:szCs w:val="21"/>
          <w:highlight w:val="none"/>
          <w14:textFill>
            <w14:solidFill>
              <w14:schemeClr w14:val="tx1"/>
            </w14:solidFill>
          </w14:textFill>
        </w:rPr>
        <w:t>须知；</w:t>
      </w:r>
    </w:p>
    <w:p w14:paraId="66FE0A68">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（3）评标办法；</w:t>
      </w:r>
    </w:p>
    <w:p w14:paraId="708E1D67">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（4）合同条款及格式；</w:t>
      </w:r>
    </w:p>
    <w:p w14:paraId="70DB95D1">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（5）工程量清单；</w:t>
      </w:r>
    </w:p>
    <w:p w14:paraId="5A62BCC3">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val="en-US" w:eastAsia="zh-CN"/>
          <w14:textFill>
            <w14:solidFill>
              <w14:schemeClr w14:val="tx1"/>
            </w14:solidFill>
          </w14:textFill>
        </w:rPr>
        <w:t>6</w:t>
      </w: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val="en-US" w:eastAsia="zh-CN"/>
          <w14:textFill>
            <w14:solidFill>
              <w14:schemeClr w14:val="tx1"/>
            </w14:solidFill>
          </w14:textFill>
        </w:rPr>
        <w:t>图纸及相关资料</w:t>
      </w:r>
    </w:p>
    <w:p w14:paraId="1DB54859">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val="en-US" w:eastAsia="zh-CN"/>
          <w14:textFill>
            <w14:solidFill>
              <w14:schemeClr w14:val="tx1"/>
            </w14:solidFill>
          </w14:textFill>
        </w:rPr>
        <w:t>7</w:t>
      </w:r>
      <w:r>
        <w:rPr>
          <w:rFonts w:hint="eastAsia" w:ascii="宋体" w:hAnsi="宋体" w:eastAsia="宋体" w:cs="宋体"/>
          <w:bCs/>
          <w:snapToGrid w:val="0"/>
          <w:color w:val="000000" w:themeColor="text1"/>
          <w:szCs w:val="21"/>
          <w:highlight w:val="none"/>
          <w14:textFill>
            <w14:solidFill>
              <w14:schemeClr w14:val="tx1"/>
            </w14:solidFill>
          </w14:textFill>
        </w:rPr>
        <w:t>）技术标准和要求</w:t>
      </w:r>
    </w:p>
    <w:p w14:paraId="150C3503">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val="en-US" w:eastAsia="zh-CN"/>
          <w14:textFill>
            <w14:solidFill>
              <w14:schemeClr w14:val="tx1"/>
            </w14:solidFill>
          </w14:textFill>
        </w:rPr>
        <w:t>8</w:t>
      </w: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eastAsia="zh-CN"/>
          <w14:textFill>
            <w14:solidFill>
              <w14:schemeClr w14:val="tx1"/>
            </w14:solidFill>
          </w14:textFill>
        </w:rPr>
        <w:t>投标文件</w:t>
      </w:r>
      <w:r>
        <w:rPr>
          <w:rFonts w:hint="eastAsia" w:ascii="宋体" w:hAnsi="宋体" w:eastAsia="宋体" w:cs="宋体"/>
          <w:bCs/>
          <w:snapToGrid w:val="0"/>
          <w:color w:val="000000" w:themeColor="text1"/>
          <w:szCs w:val="21"/>
          <w:highlight w:val="none"/>
          <w14:textFill>
            <w14:solidFill>
              <w14:schemeClr w14:val="tx1"/>
            </w14:solidFill>
          </w14:textFill>
        </w:rPr>
        <w:t>格式；</w:t>
      </w:r>
    </w:p>
    <w:p w14:paraId="2CE00522">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val="en-US" w:eastAsia="zh-CN"/>
          <w14:textFill>
            <w14:solidFill>
              <w14:schemeClr w14:val="tx1"/>
            </w14:solidFill>
          </w14:textFill>
        </w:rPr>
        <w:t>9</w:t>
      </w:r>
      <w:r>
        <w:rPr>
          <w:rFonts w:hint="eastAsia" w:ascii="宋体" w:hAnsi="宋体" w:eastAsia="宋体" w:cs="宋体"/>
          <w:bCs/>
          <w:snapToGrid w:val="0"/>
          <w:color w:val="000000" w:themeColor="text1"/>
          <w:szCs w:val="21"/>
          <w:highlight w:val="none"/>
          <w14:textFill>
            <w14:solidFill>
              <w14:schemeClr w14:val="tx1"/>
            </w14:solidFill>
          </w14:textFill>
        </w:rPr>
        <w:t>）</w:t>
      </w:r>
      <w:r>
        <w:rPr>
          <w:rFonts w:hint="eastAsia" w:ascii="宋体" w:hAnsi="宋体" w:eastAsia="宋体" w:cs="宋体"/>
          <w:bCs/>
          <w:snapToGrid w:val="0"/>
          <w:color w:val="000000" w:themeColor="text1"/>
          <w:szCs w:val="21"/>
          <w:highlight w:val="none"/>
          <w:lang w:eastAsia="zh-CN"/>
          <w14:textFill>
            <w14:solidFill>
              <w14:schemeClr w14:val="tx1"/>
            </w14:solidFill>
          </w14:textFill>
        </w:rPr>
        <w:t>投标人</w:t>
      </w:r>
      <w:r>
        <w:rPr>
          <w:rFonts w:hint="eastAsia" w:ascii="宋体" w:hAnsi="宋体" w:eastAsia="宋体" w:cs="宋体"/>
          <w:bCs/>
          <w:snapToGrid w:val="0"/>
          <w:color w:val="000000" w:themeColor="text1"/>
          <w:szCs w:val="21"/>
          <w:highlight w:val="none"/>
          <w14:textFill>
            <w14:solidFill>
              <w14:schemeClr w14:val="tx1"/>
            </w14:solidFill>
          </w14:textFill>
        </w:rPr>
        <w:t>须知前附表规定的其他材料。</w:t>
      </w:r>
    </w:p>
    <w:p w14:paraId="5EE1A6E7">
      <w:pPr>
        <w:wordWrap w:val="0"/>
        <w:autoSpaceDE w:val="0"/>
        <w:autoSpaceDN w:val="0"/>
        <w:adjustRightInd w:val="0"/>
        <w:snapToGrid w:val="0"/>
        <w:spacing w:line="240" w:lineRule="auto"/>
        <w:ind w:left="359" w:leftChars="171"/>
        <w:jc w:val="left"/>
        <w:rPr>
          <w:rFonts w:hint="eastAsia"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对比选文件所作的澄清、修改，构成比选文件的组成部分。</w:t>
      </w:r>
    </w:p>
    <w:p w14:paraId="19D065F8">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32" w:name="_Toc5050"/>
      <w:bookmarkStart w:id="133" w:name="_Toc24465"/>
      <w:bookmarkStart w:id="134" w:name="_Toc10127"/>
      <w:bookmarkStart w:id="135" w:name="_Toc389633572"/>
      <w:r>
        <w:rPr>
          <w:rFonts w:hint="eastAsia" w:ascii="宋体" w:hAnsi="宋体" w:eastAsia="宋体" w:cs="宋体"/>
          <w:snapToGrid w:val="0"/>
          <w:color w:val="000000" w:themeColor="text1"/>
          <w:sz w:val="21"/>
          <w:szCs w:val="21"/>
          <w:highlight w:val="none"/>
          <w14:textFill>
            <w14:solidFill>
              <w14:schemeClr w14:val="tx1"/>
            </w14:solidFill>
          </w14:textFill>
        </w:rPr>
        <w:t>2.2  比选文件的澄清</w:t>
      </w:r>
      <w:bookmarkEnd w:id="132"/>
      <w:bookmarkEnd w:id="133"/>
      <w:bookmarkEnd w:id="134"/>
      <w:bookmarkEnd w:id="135"/>
    </w:p>
    <w:p w14:paraId="63BFCF67">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2.2.1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应仔细阅读和检查比选文件的全部内容</w:t>
      </w:r>
      <w:r>
        <w:rPr>
          <w:rFonts w:hint="eastAsia" w:ascii="宋体" w:hAnsi="宋体" w:eastAsia="宋体" w:cs="宋体"/>
          <w:snapToGrid w:val="0"/>
          <w:color w:val="000000" w:themeColor="text1"/>
          <w:kern w:val="0"/>
          <w:highlight w:val="none"/>
          <w14:textFill>
            <w14:solidFill>
              <w14:schemeClr w14:val="tx1"/>
            </w14:solidFill>
          </w14:textFill>
        </w:rPr>
        <w:t>如有疑问，应在</w:t>
      </w:r>
      <w:r>
        <w:rPr>
          <w:rFonts w:hint="eastAsia" w:ascii="宋体" w:hAnsi="宋体" w:eastAsia="宋体" w:cs="宋体"/>
          <w:snapToGrid w:val="0"/>
          <w:color w:val="000000" w:themeColor="text1"/>
          <w:kern w:val="0"/>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highlight w:val="none"/>
          <w14:textFill>
            <w14:solidFill>
              <w14:schemeClr w14:val="tx1"/>
            </w14:solidFill>
          </w14:textFill>
        </w:rPr>
        <w:t>须知前附表规定的时间前以书面的形式将提出的问题递交至比选代理机构，要求比选人对比选文件予以澄清。</w:t>
      </w:r>
    </w:p>
    <w:p w14:paraId="6C512A18">
      <w:pPr>
        <w:spacing w:line="240" w:lineRule="auto"/>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2.2.2  比选文件的澄清将于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截止时间3天前</w:t>
      </w:r>
      <w:bookmarkStart w:id="136" w:name="_Toc12104"/>
      <w:bookmarkStart w:id="137" w:name="_Toc23985"/>
      <w:bookmarkStart w:id="138" w:name="_Toc24731"/>
      <w:r>
        <w:rPr>
          <w:rFonts w:hint="eastAsia" w:ascii="宋体" w:hAnsi="宋体" w:eastAsia="宋体" w:cs="宋体"/>
          <w:snapToGrid w:val="0"/>
          <w:color w:val="000000" w:themeColor="text1"/>
          <w:kern w:val="0"/>
          <w:szCs w:val="21"/>
          <w:highlight w:val="none"/>
          <w14:textFill>
            <w14:solidFill>
              <w14:schemeClr w14:val="tx1"/>
            </w14:solidFill>
          </w14:textFill>
        </w:rPr>
        <w:t>发布但不指明澄清问题的来源。不管领取与否都视为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全部知晓有关比选过程和事宜。该澄清内容为比选文件的组成部分。</w:t>
      </w:r>
    </w:p>
    <w:p w14:paraId="67063DDC">
      <w:pPr>
        <w:spacing w:line="240" w:lineRule="auto"/>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2.2.3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自行在招标代理公司领取比选人对比选文件的澄清，无论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是否</w:t>
      </w:r>
      <w:r>
        <w:rPr>
          <w:rFonts w:hint="eastAsia" w:ascii="宋体" w:hAnsi="宋体" w:eastAsia="宋体" w:cs="宋体"/>
          <w:snapToGrid w:val="0"/>
          <w:color w:val="000000" w:themeColor="text1"/>
          <w:kern w:val="0"/>
          <w:highlight w:val="none"/>
          <w14:textFill>
            <w14:solidFill>
              <w14:schemeClr w14:val="tx1"/>
            </w14:solidFill>
          </w14:textFill>
        </w:rPr>
        <w:t>领取</w:t>
      </w:r>
      <w:r>
        <w:rPr>
          <w:rFonts w:hint="eastAsia" w:ascii="宋体" w:hAnsi="宋体" w:eastAsia="宋体" w:cs="宋体"/>
          <w:snapToGrid w:val="0"/>
          <w:color w:val="000000" w:themeColor="text1"/>
          <w:kern w:val="0"/>
          <w:szCs w:val="21"/>
          <w:highlight w:val="none"/>
          <w14:textFill>
            <w14:solidFill>
              <w14:schemeClr w14:val="tx1"/>
            </w14:solidFill>
          </w14:textFill>
        </w:rPr>
        <w:t>，均视为已知晓比选人所修改的</w:t>
      </w:r>
      <w:r>
        <w:rPr>
          <w:rFonts w:hint="eastAsia" w:ascii="宋体" w:hAnsi="宋体" w:eastAsia="宋体" w:cs="宋体"/>
          <w:snapToGrid w:val="0"/>
          <w:color w:val="000000" w:themeColor="text1"/>
          <w:kern w:val="0"/>
          <w:highlight w:val="none"/>
          <w14:textFill>
            <w14:solidFill>
              <w14:schemeClr w14:val="tx1"/>
            </w14:solidFill>
          </w14:textFill>
        </w:rPr>
        <w:t>相关内容。</w:t>
      </w:r>
    </w:p>
    <w:p w14:paraId="37823C1F">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2.3  比选文件的修改</w:t>
      </w:r>
      <w:bookmarkEnd w:id="136"/>
      <w:bookmarkEnd w:id="137"/>
      <w:bookmarkEnd w:id="138"/>
    </w:p>
    <w:p w14:paraId="59CD00C4">
      <w:pPr>
        <w:autoSpaceDE w:val="0"/>
        <w:autoSpaceDN w:val="0"/>
        <w:adjustRightInd w:val="0"/>
        <w:snapToGrid w:val="0"/>
        <w:spacing w:line="240" w:lineRule="auto"/>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2.3.1  在</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1个工作日</w:t>
      </w:r>
      <w:r>
        <w:rPr>
          <w:rFonts w:hint="eastAsia" w:ascii="宋体" w:hAnsi="宋体" w:eastAsia="宋体" w:cs="宋体"/>
          <w:snapToGrid w:val="0"/>
          <w:color w:val="000000" w:themeColor="text1"/>
          <w:kern w:val="0"/>
          <w:szCs w:val="21"/>
          <w:highlight w:val="none"/>
          <w14:textFill>
            <w14:solidFill>
              <w14:schemeClr w14:val="tx1"/>
            </w14:solidFill>
          </w14:textFill>
        </w:rPr>
        <w:t>前，比选人可以对比选文件做出修改。如果修改比选文件的时间距</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截止时间不足</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1个工作日</w:t>
      </w:r>
      <w:r>
        <w:rPr>
          <w:rFonts w:hint="eastAsia" w:ascii="宋体" w:hAnsi="宋体" w:eastAsia="宋体" w:cs="宋体"/>
          <w:snapToGrid w:val="0"/>
          <w:color w:val="000000" w:themeColor="text1"/>
          <w:kern w:val="0"/>
          <w:szCs w:val="21"/>
          <w:highlight w:val="none"/>
          <w14:textFill>
            <w14:solidFill>
              <w14:schemeClr w14:val="tx1"/>
            </w14:solidFill>
          </w14:textFill>
        </w:rPr>
        <w:t>，相应延长</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w:t>
      </w:r>
      <w:r>
        <w:rPr>
          <w:rFonts w:hint="eastAsia" w:ascii="宋体" w:hAnsi="宋体" w:eastAsia="宋体" w:cs="宋体"/>
          <w:snapToGrid w:val="0"/>
          <w:color w:val="000000" w:themeColor="text1"/>
          <w:kern w:val="0"/>
          <w:position w:val="-2"/>
          <w:szCs w:val="21"/>
          <w:highlight w:val="none"/>
          <w14:textFill>
            <w14:solidFill>
              <w14:schemeClr w14:val="tx1"/>
            </w14:solidFill>
          </w14:textFill>
        </w:rPr>
        <w:t>止时间。</w:t>
      </w:r>
    </w:p>
    <w:p w14:paraId="40D3EC85">
      <w:pPr>
        <w:pageBreakBefore w:val="0"/>
        <w:widowControl w:val="0"/>
        <w:kinsoku/>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2.3.2  </w:t>
      </w:r>
      <w:r>
        <w:rPr>
          <w:rFonts w:hint="eastAsia" w:ascii="宋体" w:hAnsi="宋体" w:eastAsia="宋体" w:cs="宋体"/>
          <w:snapToGrid w:val="0"/>
          <w:color w:val="000000" w:themeColor="text1"/>
          <w:kern w:val="0"/>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highlight w:val="none"/>
          <w14:textFill>
            <w14:solidFill>
              <w14:schemeClr w14:val="tx1"/>
            </w14:solidFill>
          </w14:textFill>
        </w:rPr>
        <w:t>自行在</w:t>
      </w:r>
      <w:r>
        <w:rPr>
          <w:rFonts w:hint="eastAsia" w:ascii="宋体" w:hAnsi="宋体" w:eastAsia="宋体" w:cs="宋体"/>
          <w:snapToGrid w:val="0"/>
          <w:color w:val="000000" w:themeColor="text1"/>
          <w:kern w:val="0"/>
          <w:szCs w:val="21"/>
          <w:highlight w:val="none"/>
          <w14:textFill>
            <w14:solidFill>
              <w14:schemeClr w14:val="tx1"/>
            </w14:solidFill>
          </w14:textFill>
        </w:rPr>
        <w:t>招标代理公司领取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或者在网上下载</w:t>
      </w:r>
      <w:r>
        <w:rPr>
          <w:rFonts w:hint="eastAsia" w:ascii="宋体" w:hAnsi="宋体" w:eastAsia="宋体" w:cs="宋体"/>
          <w:snapToGrid w:val="0"/>
          <w:color w:val="000000" w:themeColor="text1"/>
          <w:kern w:val="0"/>
          <w:highlight w:val="none"/>
          <w14:textFill>
            <w14:solidFill>
              <w14:schemeClr w14:val="tx1"/>
            </w14:solidFill>
          </w14:textFill>
        </w:rPr>
        <w:t>比选人对文件做出的修改内容，无论</w:t>
      </w:r>
      <w:r>
        <w:rPr>
          <w:rFonts w:hint="eastAsia" w:ascii="宋体" w:hAnsi="宋体" w:eastAsia="宋体" w:cs="宋体"/>
          <w:snapToGrid w:val="0"/>
          <w:color w:val="000000" w:themeColor="text1"/>
          <w:kern w:val="0"/>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highlight w:val="none"/>
          <w14:textFill>
            <w14:solidFill>
              <w14:schemeClr w14:val="tx1"/>
            </w14:solidFill>
          </w14:textFill>
        </w:rPr>
        <w:t>是否领取，均视为已知晓比选人所修改的相关内容。</w:t>
      </w:r>
    </w:p>
    <w:p w14:paraId="73E59AD1">
      <w:pPr>
        <w:pStyle w:val="3"/>
        <w:pageBreakBefore w:val="0"/>
        <w:widowControl w:val="0"/>
        <w:kinsoku/>
        <w:overflowPunct/>
        <w:topLinePunct w:val="0"/>
        <w:autoSpaceDE/>
        <w:autoSpaceDN/>
        <w:bidi w:val="0"/>
        <w:adjustRightInd/>
        <w:spacing w:line="240" w:lineRule="auto"/>
        <w:textAlignment w:val="auto"/>
        <w:rPr>
          <w:rFonts w:hint="eastAsia" w:ascii="宋体" w:hAnsi="宋体" w:eastAsia="宋体" w:cs="宋体"/>
          <w:snapToGrid w:val="0"/>
          <w:color w:val="000000" w:themeColor="text1"/>
          <w:sz w:val="21"/>
          <w:szCs w:val="21"/>
          <w:highlight w:val="none"/>
          <w:lang w:eastAsia="zh-CN"/>
          <w14:textFill>
            <w14:solidFill>
              <w14:schemeClr w14:val="tx1"/>
            </w14:solidFill>
          </w14:textFill>
        </w:rPr>
      </w:pPr>
      <w:bookmarkStart w:id="139" w:name="_Toc389633573"/>
      <w:bookmarkStart w:id="140" w:name="_Toc358902128"/>
      <w:bookmarkStart w:id="141" w:name="_Toc18998"/>
      <w:bookmarkStart w:id="142" w:name="_Toc26797"/>
      <w:bookmarkStart w:id="143" w:name="_Toc18142"/>
      <w:bookmarkStart w:id="144" w:name="_Toc32445"/>
      <w:r>
        <w:rPr>
          <w:rFonts w:hint="eastAsia" w:ascii="宋体" w:hAnsi="宋体" w:eastAsia="宋体" w:cs="宋体"/>
          <w:snapToGrid w:val="0"/>
          <w:color w:val="000000" w:themeColor="text1"/>
          <w:sz w:val="21"/>
          <w:szCs w:val="21"/>
          <w:highlight w:val="none"/>
          <w14:textFill>
            <w14:solidFill>
              <w14:schemeClr w14:val="tx1"/>
            </w14:solidFill>
          </w14:textFill>
        </w:rPr>
        <w:t xml:space="preserve">3.  </w:t>
      </w:r>
      <w:bookmarkEnd w:id="139"/>
      <w:bookmarkEnd w:id="140"/>
      <w:bookmarkEnd w:id="141"/>
      <w:bookmarkEnd w:id="142"/>
      <w:bookmarkEnd w:id="143"/>
      <w:bookmarkEnd w:id="144"/>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p>
    <w:p w14:paraId="177E5161">
      <w:pPr>
        <w:pStyle w:val="4"/>
        <w:pageBreakBefore w:val="0"/>
        <w:widowControl w:val="0"/>
        <w:kinsoku/>
        <w:overflowPunct/>
        <w:topLinePunct w:val="0"/>
        <w:autoSpaceDE/>
        <w:autoSpaceDN/>
        <w:bidi w:val="0"/>
        <w:adjustRightInd/>
        <w:snapToGrid w:val="0"/>
        <w:spacing w:line="240" w:lineRule="auto"/>
        <w:textAlignment w:val="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45" w:name="_Toc389633574"/>
      <w:bookmarkStart w:id="146" w:name="_Toc5220"/>
      <w:bookmarkStart w:id="147" w:name="_Toc2285"/>
      <w:bookmarkStart w:id="148" w:name="_Toc9102"/>
      <w:r>
        <w:rPr>
          <w:rFonts w:hint="eastAsia" w:ascii="宋体" w:hAnsi="宋体" w:eastAsia="宋体" w:cs="宋体"/>
          <w:snapToGrid w:val="0"/>
          <w:color w:val="000000" w:themeColor="text1"/>
          <w:sz w:val="21"/>
          <w:szCs w:val="21"/>
          <w:highlight w:val="none"/>
          <w14:textFill>
            <w14:solidFill>
              <w14:schemeClr w14:val="tx1"/>
            </w14:solidFill>
          </w14:textFill>
        </w:rPr>
        <w:t xml:space="preserve">3.1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sz w:val="21"/>
          <w:szCs w:val="21"/>
          <w:highlight w:val="none"/>
          <w14:textFill>
            <w14:solidFill>
              <w14:schemeClr w14:val="tx1"/>
            </w14:solidFill>
          </w14:textFill>
        </w:rPr>
        <w:t>的组成</w:t>
      </w:r>
      <w:bookmarkEnd w:id="145"/>
      <w:bookmarkEnd w:id="146"/>
      <w:bookmarkEnd w:id="147"/>
      <w:bookmarkEnd w:id="148"/>
    </w:p>
    <w:p w14:paraId="0C4CC598">
      <w:pPr>
        <w:wordWrap w:val="0"/>
        <w:spacing w:line="240" w:lineRule="auto"/>
        <w:ind w:firstLine="472" w:firstLineChars="22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3.1.1 投标文件应包括下列内容：</w:t>
      </w:r>
    </w:p>
    <w:p w14:paraId="1EF3E5F9">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bookmarkStart w:id="149" w:name="_Toc31060"/>
      <w:bookmarkStart w:id="150" w:name="_Toc15201"/>
      <w:bookmarkStart w:id="151" w:name="_Toc389633575"/>
      <w:bookmarkStart w:id="152" w:name="_Toc15493"/>
      <w:r>
        <w:rPr>
          <w:rFonts w:hint="eastAsia" w:ascii="宋体" w:hAnsi="宋体" w:eastAsia="宋体" w:cs="宋体"/>
          <w:color w:val="000000" w:themeColor="text1"/>
          <w:szCs w:val="21"/>
          <w:highlight w:val="none"/>
          <w:lang w:val="en-US" w:eastAsia="zh-CN"/>
          <w14:textFill>
            <w14:solidFill>
              <w14:schemeClr w14:val="tx1"/>
            </w14:solidFill>
          </w14:textFill>
        </w:rPr>
        <w:t>一、投标函</w:t>
      </w:r>
    </w:p>
    <w:p w14:paraId="4C42A4BA">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二、法定代表人身份证明及授权委托书</w:t>
      </w:r>
    </w:p>
    <w:p w14:paraId="0874F09F">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三、投标人基本情况表</w:t>
      </w:r>
    </w:p>
    <w:p w14:paraId="29496154">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四、投标截止日投标资格情况</w:t>
      </w:r>
    </w:p>
    <w:p w14:paraId="4C92B83D">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五、项目管理机构组成表</w:t>
      </w:r>
    </w:p>
    <w:p w14:paraId="1BAAD0C0">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六、已标价工程量清单</w:t>
      </w:r>
    </w:p>
    <w:p w14:paraId="641E8A56">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七、技术方案</w:t>
      </w:r>
    </w:p>
    <w:p w14:paraId="7777458C">
      <w:pPr>
        <w:wordWrap w:val="0"/>
        <w:spacing w:line="240" w:lineRule="auto"/>
        <w:ind w:firstLine="472" w:firstLineChars="22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八、其他资料</w:t>
      </w:r>
    </w:p>
    <w:p w14:paraId="4A3DED1D">
      <w:pPr>
        <w:pStyle w:val="4"/>
        <w:pageBreakBefore w:val="0"/>
        <w:widowControl w:val="0"/>
        <w:kinsoku/>
        <w:overflowPunct/>
        <w:topLinePunct w:val="0"/>
        <w:bidi w:val="0"/>
        <w:snapToGrid w:val="0"/>
        <w:spacing w:line="240" w:lineRule="auto"/>
        <w:ind w:firstLine="103" w:firstLineChars="49"/>
        <w:textAlignment w:val="auto"/>
        <w:rPr>
          <w:rFonts w:hint="eastAsia" w:ascii="宋体" w:hAnsi="宋体" w:eastAsia="宋体" w:cs="宋体"/>
          <w:snapToGrid w:val="0"/>
          <w:color w:val="000000" w:themeColor="text1"/>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 xml:space="preserve">3.2  </w:t>
      </w:r>
      <w:bookmarkEnd w:id="149"/>
      <w:bookmarkEnd w:id="150"/>
      <w:bookmarkEnd w:id="151"/>
      <w:bookmarkEnd w:id="152"/>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投标报价</w:t>
      </w:r>
    </w:p>
    <w:p w14:paraId="2F04B158">
      <w:pPr>
        <w:wordWrap w:val="0"/>
        <w:spacing w:line="240" w:lineRule="auto"/>
        <w:ind w:firstLine="472" w:firstLineChars="225"/>
        <w:rPr>
          <w:rFonts w:hint="eastAsia" w:ascii="宋体" w:hAnsi="宋体" w:eastAsia="宋体" w:cs="宋体"/>
          <w:color w:val="000000" w:themeColor="text1"/>
          <w:szCs w:val="21"/>
          <w:highlight w:val="none"/>
          <w14:textFill>
            <w14:solidFill>
              <w14:schemeClr w14:val="tx1"/>
            </w14:solidFill>
          </w14:textFill>
        </w:rPr>
      </w:pPr>
      <w:bookmarkStart w:id="153" w:name="_Toc26632"/>
      <w:bookmarkStart w:id="154" w:name="_Toc16618"/>
      <w:bookmarkStart w:id="155" w:name="_Toc3134"/>
      <w:r>
        <w:rPr>
          <w:rFonts w:hint="eastAsia" w:ascii="宋体" w:hAnsi="宋体" w:eastAsia="宋体" w:cs="宋体"/>
          <w:color w:val="000000" w:themeColor="text1"/>
          <w:szCs w:val="21"/>
          <w:highlight w:val="none"/>
          <w14:textFill>
            <w14:solidFill>
              <w14:schemeClr w14:val="tx1"/>
            </w14:solidFill>
          </w14:textFill>
        </w:rPr>
        <w:t xml:space="preserve">3.2.1 </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应按第二章“</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须知”和第五章“工程量清单”的要求填写相应表格。</w:t>
      </w:r>
    </w:p>
    <w:p w14:paraId="5211ED9B">
      <w:pPr>
        <w:wordWrap w:val="0"/>
        <w:spacing w:line="240" w:lineRule="auto"/>
        <w:ind w:firstLine="472" w:firstLineChars="22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3.2.2 </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截止时间前修改</w:t>
      </w:r>
      <w:r>
        <w:rPr>
          <w:rFonts w:hint="eastAsia" w:ascii="宋体" w:hAnsi="宋体" w:eastAsia="宋体" w:cs="宋体"/>
          <w:color w:val="000000" w:themeColor="text1"/>
          <w:szCs w:val="21"/>
          <w:highlight w:val="none"/>
          <w:lang w:eastAsia="zh-CN"/>
          <w14:textFill>
            <w14:solidFill>
              <w14:schemeClr w14:val="tx1"/>
            </w14:solidFill>
          </w14:textFill>
        </w:rPr>
        <w:t>投标函</w:t>
      </w:r>
      <w:r>
        <w:rPr>
          <w:rFonts w:hint="eastAsia" w:ascii="宋体" w:hAnsi="宋体" w:eastAsia="宋体" w:cs="宋体"/>
          <w:color w:val="000000" w:themeColor="text1"/>
          <w:szCs w:val="21"/>
          <w:highlight w:val="none"/>
          <w14:textFill>
            <w14:solidFill>
              <w14:schemeClr w14:val="tx1"/>
            </w14:solidFill>
          </w14:textFill>
        </w:rPr>
        <w:t>中的</w:t>
      </w:r>
      <w:r>
        <w:rPr>
          <w:rFonts w:hint="eastAsia" w:ascii="宋体" w:hAnsi="宋体" w:eastAsia="宋体" w:cs="宋体"/>
          <w:color w:val="000000" w:themeColor="text1"/>
          <w:szCs w:val="21"/>
          <w:highlight w:val="none"/>
          <w:lang w:eastAsia="zh-CN"/>
          <w14:textFill>
            <w14:solidFill>
              <w14:schemeClr w14:val="tx1"/>
            </w14:solidFill>
          </w14:textFill>
        </w:rPr>
        <w:t>投标总报价</w:t>
      </w:r>
      <w:r>
        <w:rPr>
          <w:rFonts w:hint="eastAsia" w:ascii="宋体" w:hAnsi="宋体" w:eastAsia="宋体" w:cs="宋体"/>
          <w:color w:val="000000" w:themeColor="text1"/>
          <w:szCs w:val="21"/>
          <w:highlight w:val="none"/>
          <w14:textFill>
            <w14:solidFill>
              <w14:schemeClr w14:val="tx1"/>
            </w14:solidFill>
          </w14:textFill>
        </w:rPr>
        <w:t>，应同时修改第五章“工程量清单”中的相应报价。此修改须符合本章第4.3款的有关要求。</w:t>
      </w:r>
    </w:p>
    <w:p w14:paraId="0231A60D">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56" w:name="_Toc389633576"/>
      <w:r>
        <w:rPr>
          <w:rFonts w:hint="eastAsia" w:ascii="宋体" w:hAnsi="宋体" w:eastAsia="宋体" w:cs="宋体"/>
          <w:snapToGrid w:val="0"/>
          <w:color w:val="000000" w:themeColor="text1"/>
          <w:sz w:val="21"/>
          <w:szCs w:val="21"/>
          <w:highlight w:val="none"/>
          <w14:textFill>
            <w14:solidFill>
              <w14:schemeClr w14:val="tx1"/>
            </w14:solidFill>
          </w14:textFill>
        </w:rPr>
        <w:t xml:space="preserve">3.3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sz w:val="21"/>
          <w:szCs w:val="21"/>
          <w:highlight w:val="none"/>
          <w14:textFill>
            <w14:solidFill>
              <w14:schemeClr w14:val="tx1"/>
            </w14:solidFill>
          </w14:textFill>
        </w:rPr>
        <w:t>有效期</w:t>
      </w:r>
      <w:bookmarkEnd w:id="153"/>
      <w:bookmarkEnd w:id="154"/>
      <w:bookmarkEnd w:id="155"/>
      <w:bookmarkEnd w:id="156"/>
    </w:p>
    <w:p w14:paraId="044EED18">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3.3.1  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有效期内，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不得要求撤销或修改其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3013F64D">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3.3.2  出现特殊情况需要延长</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有效期的，比选人以书面形式通知所有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延长</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有效期。</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同意延长的，不得要求或被允许修改或撤销其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拒绝延长的，其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失效。</w:t>
      </w:r>
    </w:p>
    <w:p w14:paraId="492B8B90">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57" w:name="_Toc5673"/>
      <w:bookmarkStart w:id="158" w:name="_Toc19343"/>
      <w:bookmarkStart w:id="159" w:name="_Toc389633577"/>
      <w:bookmarkStart w:id="160" w:name="_Toc27085"/>
      <w:r>
        <w:rPr>
          <w:rFonts w:hint="eastAsia" w:ascii="宋体" w:hAnsi="宋体" w:eastAsia="宋体" w:cs="宋体"/>
          <w:snapToGrid w:val="0"/>
          <w:color w:val="000000" w:themeColor="text1"/>
          <w:sz w:val="21"/>
          <w:szCs w:val="21"/>
          <w:highlight w:val="none"/>
          <w14:textFill>
            <w14:solidFill>
              <w14:schemeClr w14:val="tx1"/>
            </w14:solidFill>
          </w14:textFill>
        </w:rPr>
        <w:t xml:space="preserve">3.4  </w:t>
      </w:r>
      <w:bookmarkEnd w:id="157"/>
      <w:bookmarkEnd w:id="158"/>
      <w:bookmarkEnd w:id="159"/>
      <w:bookmarkEnd w:id="160"/>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投标保证金</w:t>
      </w:r>
    </w:p>
    <w:p w14:paraId="1D39DFC7">
      <w:pPr>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0A1DD5CF">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61" w:name="_Toc389633578"/>
      <w:bookmarkStart w:id="162" w:name="_Toc29265"/>
      <w:bookmarkStart w:id="163" w:name="_Toc21020"/>
      <w:bookmarkStart w:id="164" w:name="_Toc14720"/>
      <w:r>
        <w:rPr>
          <w:rFonts w:hint="eastAsia" w:ascii="宋体" w:hAnsi="宋体" w:eastAsia="宋体" w:cs="宋体"/>
          <w:snapToGrid w:val="0"/>
          <w:color w:val="000000" w:themeColor="text1"/>
          <w:sz w:val="21"/>
          <w:szCs w:val="21"/>
          <w:highlight w:val="none"/>
          <w14:textFill>
            <w14:solidFill>
              <w14:schemeClr w14:val="tx1"/>
            </w14:solidFill>
          </w14:textFill>
        </w:rPr>
        <w:t>3.5  资格审查资料</w:t>
      </w:r>
      <w:bookmarkEnd w:id="161"/>
      <w:bookmarkEnd w:id="162"/>
      <w:bookmarkEnd w:id="163"/>
      <w:bookmarkEnd w:id="164"/>
    </w:p>
    <w:p w14:paraId="224A0606">
      <w:pPr>
        <w:pStyle w:val="4"/>
        <w:snapToGrid w:val="0"/>
        <w:spacing w:line="240" w:lineRule="auto"/>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pPr>
      <w:bookmarkStart w:id="165" w:name="_Toc389633579"/>
      <w:bookmarkStart w:id="166" w:name="_Toc143"/>
      <w:bookmarkStart w:id="167" w:name="_Toc501"/>
      <w:bookmarkStart w:id="168" w:name="_Toc28617"/>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 xml:space="preserve">    见</w:t>
      </w:r>
      <w:r>
        <w:rPr>
          <w:rFonts w:hint="eastAsia" w:ascii="宋体" w:hAnsi="宋体" w:eastAsia="宋体" w:cs="宋体"/>
          <w:b w:val="0"/>
          <w:bCs w:val="0"/>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b w:val="0"/>
          <w:bCs w:val="0"/>
          <w:snapToGrid w:val="0"/>
          <w:color w:val="000000" w:themeColor="text1"/>
          <w:kern w:val="0"/>
          <w:sz w:val="21"/>
          <w:szCs w:val="21"/>
          <w:highlight w:val="none"/>
          <w14:textFill>
            <w14:solidFill>
              <w14:schemeClr w14:val="tx1"/>
            </w14:solidFill>
          </w14:textFill>
        </w:rPr>
        <w:t>须知前附表</w:t>
      </w:r>
    </w:p>
    <w:p w14:paraId="208CA058">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3.6  备选</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sz w:val="21"/>
          <w:szCs w:val="21"/>
          <w:highlight w:val="none"/>
          <w14:textFill>
            <w14:solidFill>
              <w14:schemeClr w14:val="tx1"/>
            </w14:solidFill>
          </w14:textFill>
        </w:rPr>
        <w:t>方案</w:t>
      </w:r>
      <w:bookmarkEnd w:id="165"/>
      <w:bookmarkEnd w:id="166"/>
      <w:bookmarkEnd w:id="167"/>
      <w:bookmarkEnd w:id="168"/>
    </w:p>
    <w:p w14:paraId="35F1CFD2">
      <w:pPr>
        <w:pStyle w:val="4"/>
        <w:snapToGrid w:val="0"/>
        <w:spacing w:line="240" w:lineRule="auto"/>
        <w:rPr>
          <w:rFonts w:hint="eastAsia" w:ascii="宋体" w:hAnsi="宋体" w:eastAsia="宋体" w:cs="宋体"/>
          <w:b w:val="0"/>
          <w:bCs w:val="0"/>
          <w:snapToGrid w:val="0"/>
          <w:color w:val="000000" w:themeColor="text1"/>
          <w:sz w:val="21"/>
          <w:szCs w:val="21"/>
          <w:highlight w:val="none"/>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14:textFill>
            <w14:solidFill>
              <w14:schemeClr w14:val="tx1"/>
            </w14:solidFill>
          </w14:textFill>
        </w:rPr>
        <w:t xml:space="preserve">    比选人不接受</w:t>
      </w:r>
      <w:r>
        <w:rPr>
          <w:rFonts w:hint="eastAsia" w:ascii="宋体" w:hAnsi="宋体" w:eastAsia="宋体" w:cs="宋体"/>
          <w:b w:val="0"/>
          <w:bCs w:val="0"/>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val="0"/>
          <w:bCs w:val="0"/>
          <w:snapToGrid w:val="0"/>
          <w:color w:val="000000" w:themeColor="text1"/>
          <w:sz w:val="21"/>
          <w:szCs w:val="21"/>
          <w:highlight w:val="none"/>
          <w14:textFill>
            <w14:solidFill>
              <w14:schemeClr w14:val="tx1"/>
            </w14:solidFill>
          </w14:textFill>
        </w:rPr>
        <w:t>的备选</w:t>
      </w:r>
      <w:r>
        <w:rPr>
          <w:rFonts w:hint="eastAsia" w:ascii="宋体" w:hAnsi="宋体" w:eastAsia="宋体" w:cs="宋体"/>
          <w:b w:val="0"/>
          <w:bCs w:val="0"/>
          <w:snapToGrid w:val="0"/>
          <w:color w:val="000000" w:themeColor="text1"/>
          <w:sz w:val="21"/>
          <w:szCs w:val="21"/>
          <w:highlight w:val="none"/>
          <w:lang w:eastAsia="zh-CN"/>
          <w14:textFill>
            <w14:solidFill>
              <w14:schemeClr w14:val="tx1"/>
            </w14:solidFill>
          </w14:textFill>
        </w:rPr>
        <w:t>投标</w:t>
      </w:r>
      <w:r>
        <w:rPr>
          <w:rFonts w:hint="eastAsia" w:ascii="宋体" w:hAnsi="宋体" w:eastAsia="宋体" w:cs="宋体"/>
          <w:b w:val="0"/>
          <w:bCs w:val="0"/>
          <w:snapToGrid w:val="0"/>
          <w:color w:val="000000" w:themeColor="text1"/>
          <w:sz w:val="21"/>
          <w:szCs w:val="21"/>
          <w:highlight w:val="none"/>
          <w14:textFill>
            <w14:solidFill>
              <w14:schemeClr w14:val="tx1"/>
            </w14:solidFill>
          </w14:textFill>
        </w:rPr>
        <w:t>方案。</w:t>
      </w:r>
    </w:p>
    <w:p w14:paraId="4239670B">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69" w:name="_Toc17161"/>
      <w:bookmarkStart w:id="170" w:name="_Toc31849"/>
      <w:bookmarkStart w:id="171" w:name="_Toc12171"/>
      <w:bookmarkStart w:id="172" w:name="_Toc389633580"/>
      <w:r>
        <w:rPr>
          <w:rFonts w:hint="eastAsia" w:ascii="宋体" w:hAnsi="宋体" w:eastAsia="宋体" w:cs="宋体"/>
          <w:snapToGrid w:val="0"/>
          <w:color w:val="000000" w:themeColor="text1"/>
          <w:sz w:val="21"/>
          <w:szCs w:val="21"/>
          <w:highlight w:val="none"/>
          <w14:textFill>
            <w14:solidFill>
              <w14:schemeClr w14:val="tx1"/>
            </w14:solidFill>
          </w14:textFill>
        </w:rPr>
        <w:t xml:space="preserve">3.7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sz w:val="21"/>
          <w:szCs w:val="21"/>
          <w:highlight w:val="none"/>
          <w14:textFill>
            <w14:solidFill>
              <w14:schemeClr w14:val="tx1"/>
            </w14:solidFill>
          </w14:textFill>
        </w:rPr>
        <w:t>的编制</w:t>
      </w:r>
      <w:bookmarkEnd w:id="169"/>
      <w:bookmarkEnd w:id="170"/>
      <w:bookmarkEnd w:id="171"/>
      <w:bookmarkEnd w:id="172"/>
    </w:p>
    <w:p w14:paraId="635018AA">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position w:val="-2"/>
          <w:szCs w:val="21"/>
          <w:highlight w:val="none"/>
          <w14:textFill>
            <w14:solidFill>
              <w14:schemeClr w14:val="tx1"/>
            </w14:solidFill>
          </w14:textFill>
        </w:rPr>
        <w:t xml:space="preserve">3.7.1 </w:t>
      </w:r>
      <w:r>
        <w:rPr>
          <w:rFonts w:hint="eastAsia" w:ascii="宋体" w:hAnsi="宋体" w:eastAsia="宋体" w:cs="宋体"/>
          <w:snapToGrid w:val="0"/>
          <w:color w:val="000000" w:themeColor="text1"/>
          <w:kern w:val="0"/>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highlight w:val="none"/>
          <w14:textFill>
            <w14:solidFill>
              <w14:schemeClr w14:val="tx1"/>
            </w14:solidFill>
          </w14:textFill>
        </w:rPr>
        <w:t>应按第八章“</w:t>
      </w:r>
      <w:r>
        <w:rPr>
          <w:rFonts w:hint="eastAsia" w:ascii="宋体" w:hAnsi="宋体" w:eastAsia="宋体" w:cs="宋体"/>
          <w:snapToGrid w:val="0"/>
          <w:color w:val="000000" w:themeColor="text1"/>
          <w:kern w:val="0"/>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highlight w:val="none"/>
          <w14:textFill>
            <w14:solidFill>
              <w14:schemeClr w14:val="tx1"/>
            </w14:solidFill>
          </w14:textFill>
        </w:rPr>
        <w:t>格式”进行编写，如有必要，可以增加附页，作为</w:t>
      </w:r>
      <w:r>
        <w:rPr>
          <w:rFonts w:hint="eastAsia" w:ascii="宋体" w:hAnsi="宋体" w:eastAsia="宋体" w:cs="宋体"/>
          <w:snapToGrid w:val="0"/>
          <w:color w:val="000000" w:themeColor="text1"/>
          <w:kern w:val="0"/>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highlight w:val="none"/>
          <w14:textFill>
            <w14:solidFill>
              <w14:schemeClr w14:val="tx1"/>
            </w14:solidFill>
          </w14:textFill>
        </w:rPr>
        <w:t>的组成部分。其中，</w:t>
      </w:r>
      <w:r>
        <w:rPr>
          <w:rFonts w:hint="eastAsia" w:ascii="宋体" w:hAnsi="宋体" w:eastAsia="宋体" w:cs="宋体"/>
          <w:snapToGrid w:val="0"/>
          <w:color w:val="000000" w:themeColor="text1"/>
          <w:kern w:val="0"/>
          <w:highlight w:val="none"/>
          <w:lang w:eastAsia="zh-CN"/>
          <w14:textFill>
            <w14:solidFill>
              <w14:schemeClr w14:val="tx1"/>
            </w14:solidFill>
          </w14:textFill>
        </w:rPr>
        <w:t>投标函</w:t>
      </w:r>
      <w:r>
        <w:rPr>
          <w:rFonts w:hint="eastAsia" w:ascii="宋体" w:hAnsi="宋体" w:eastAsia="宋体" w:cs="宋体"/>
          <w:snapToGrid w:val="0"/>
          <w:color w:val="000000" w:themeColor="text1"/>
          <w:kern w:val="0"/>
          <w:highlight w:val="none"/>
          <w14:textFill>
            <w14:solidFill>
              <w14:schemeClr w14:val="tx1"/>
            </w14:solidFill>
          </w14:textFill>
        </w:rPr>
        <w:t>附录在满足比选文件实质性要求的基础上，可以提出比比选文件要求更有利于比选人的承诺。</w:t>
      </w:r>
    </w:p>
    <w:p w14:paraId="65D6C025">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position w:val="-2"/>
          <w:szCs w:val="21"/>
          <w:highlight w:val="none"/>
          <w14:textFill>
            <w14:solidFill>
              <w14:schemeClr w14:val="tx1"/>
            </w14:solidFill>
          </w14:textFill>
        </w:rPr>
        <w:t xml:space="preserve">3.7.2 </w:t>
      </w:r>
      <w:r>
        <w:rPr>
          <w:rFonts w:hint="eastAsia" w:ascii="宋体" w:hAnsi="宋体" w:eastAsia="宋体" w:cs="宋体"/>
          <w:snapToGrid w:val="0"/>
          <w:color w:val="000000" w:themeColor="text1"/>
          <w:kern w:val="0"/>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highlight w:val="none"/>
          <w14:textFill>
            <w14:solidFill>
              <w14:schemeClr w14:val="tx1"/>
            </w14:solidFill>
          </w14:textFill>
        </w:rPr>
        <w:t>应当对比选文件有关工期、质量要求、比选范围、</w:t>
      </w:r>
      <w:r>
        <w:rPr>
          <w:rFonts w:hint="eastAsia" w:ascii="宋体" w:hAnsi="宋体" w:eastAsia="宋体" w:cs="宋体"/>
          <w:snapToGrid w:val="0"/>
          <w:color w:val="000000" w:themeColor="text1"/>
          <w:kern w:val="0"/>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highlight w:val="none"/>
          <w14:textFill>
            <w14:solidFill>
              <w14:schemeClr w14:val="tx1"/>
            </w14:solidFill>
          </w14:textFill>
        </w:rPr>
        <w:t>有效期、</w:t>
      </w:r>
      <w:r>
        <w:rPr>
          <w:rFonts w:hint="eastAsia" w:ascii="宋体" w:hAnsi="宋体" w:eastAsia="宋体" w:cs="宋体"/>
          <w:color w:val="000000" w:themeColor="text1"/>
          <w:kern w:val="0"/>
          <w:highlight w:val="none"/>
          <w14:textFill>
            <w14:solidFill>
              <w14:schemeClr w14:val="tx1"/>
            </w14:solidFill>
          </w14:textFill>
        </w:rPr>
        <w:t>技术标准和要求</w:t>
      </w:r>
      <w:r>
        <w:rPr>
          <w:rFonts w:hint="eastAsia" w:ascii="宋体" w:hAnsi="宋体" w:eastAsia="宋体" w:cs="宋体"/>
          <w:snapToGrid w:val="0"/>
          <w:color w:val="000000" w:themeColor="text1"/>
          <w:kern w:val="0"/>
          <w:szCs w:val="21"/>
          <w:highlight w:val="none"/>
          <w14:textFill>
            <w14:solidFill>
              <w14:schemeClr w14:val="tx1"/>
            </w14:solidFill>
          </w14:textFill>
        </w:rPr>
        <w:t>等实质性内容做出响应。</w:t>
      </w:r>
    </w:p>
    <w:p w14:paraId="376441FB">
      <w:pPr>
        <w:autoSpaceDE w:val="0"/>
        <w:autoSpaceDN w:val="0"/>
        <w:adjustRightInd w:val="0"/>
        <w:snapToGrid w:val="0"/>
        <w:spacing w:line="240" w:lineRule="auto"/>
        <w:ind w:firstLine="424" w:firstLineChars="202"/>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position w:val="-2"/>
          <w:szCs w:val="21"/>
          <w:highlight w:val="none"/>
          <w14:textFill>
            <w14:solidFill>
              <w14:schemeClr w14:val="tx1"/>
            </w14:solidFill>
          </w14:textFill>
        </w:rPr>
        <w:t xml:space="preserve">3.7.3 </w:t>
      </w:r>
      <w:r>
        <w:rPr>
          <w:rFonts w:hint="eastAsia" w:ascii="宋体" w:hAnsi="宋体" w:eastAsia="宋体" w:cs="宋体"/>
          <w:snapToGrid w:val="0"/>
          <w:color w:val="000000" w:themeColor="text1"/>
          <w:kern w:val="0"/>
          <w:position w:val="-2"/>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position w:val="-2"/>
          <w:szCs w:val="21"/>
          <w:highlight w:val="none"/>
          <w14:textFill>
            <w14:solidFill>
              <w14:schemeClr w14:val="tx1"/>
            </w14:solidFill>
          </w14:textFill>
        </w:rPr>
        <w:t>应用不褪色的材料书写或打印，并由</w:t>
      </w:r>
      <w:r>
        <w:rPr>
          <w:rFonts w:hint="eastAsia" w:ascii="宋体" w:hAnsi="宋体" w:eastAsia="宋体" w:cs="宋体"/>
          <w:snapToGrid w:val="0"/>
          <w:color w:val="000000" w:themeColor="text1"/>
          <w:kern w:val="0"/>
          <w:position w:val="-2"/>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position w:val="-2"/>
          <w:szCs w:val="21"/>
          <w:highlight w:val="none"/>
          <w14:textFill>
            <w14:solidFill>
              <w14:schemeClr w14:val="tx1"/>
            </w14:solidFill>
          </w14:textFill>
        </w:rPr>
        <w:t>的法定代表人或其委托代理</w:t>
      </w:r>
      <w:r>
        <w:rPr>
          <w:rFonts w:hint="eastAsia" w:ascii="宋体" w:hAnsi="宋体" w:eastAsia="宋体" w:cs="宋体"/>
          <w:snapToGrid w:val="0"/>
          <w:color w:val="000000" w:themeColor="text1"/>
          <w:kern w:val="0"/>
          <w:szCs w:val="21"/>
          <w:highlight w:val="none"/>
          <w14:textFill>
            <w14:solidFill>
              <w14:schemeClr w14:val="tx1"/>
            </w14:solidFill>
          </w14:textFill>
        </w:rPr>
        <w:t>人按比选文件规定格式签字、盖单位公章。委托代理人签字的，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应附法定代表人签署的授权委托书。</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应尽量避免涂改、行间插字或删除。如果出现上述情况，改动之处应加盖单位公章或由</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的法定代表人或其授权的代理人签字确认。（签字和盖章的要求见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597221CC">
      <w:pPr>
        <w:autoSpaceDE w:val="0"/>
        <w:autoSpaceDN w:val="0"/>
        <w:adjustRightInd w:val="0"/>
        <w:snapToGrid w:val="0"/>
        <w:spacing w:line="240" w:lineRule="auto"/>
        <w:ind w:right="-164" w:firstLine="426"/>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3.7.4</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正本一份，副本份数见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须知前附表。正本和副本的封面上应清楚地标记“正本”或“副本”的字样。当副本和正本不一致时，以正本为准。</w:t>
      </w:r>
    </w:p>
    <w:p w14:paraId="1D9E0136">
      <w:pPr>
        <w:autoSpaceDE w:val="0"/>
        <w:autoSpaceDN w:val="0"/>
        <w:adjustRightInd w:val="0"/>
        <w:snapToGrid w:val="0"/>
        <w:spacing w:before="10" w:line="240" w:lineRule="auto"/>
        <w:ind w:right="-109" w:firstLine="426"/>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3.7.5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的正本与副本应分别装订成册，并编制目录，具体装订要求见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w:t>
      </w:r>
    </w:p>
    <w:p w14:paraId="52CEDBE9">
      <w:pPr>
        <w:autoSpaceDE w:val="0"/>
        <w:autoSpaceDN w:val="0"/>
        <w:adjustRightInd w:val="0"/>
        <w:snapToGrid w:val="0"/>
        <w:spacing w:line="240" w:lineRule="auto"/>
        <w:jc w:val="left"/>
        <w:rPr>
          <w:rFonts w:hint="eastAsia" w:ascii="宋体" w:hAnsi="宋体" w:eastAsia="宋体" w:cs="宋体"/>
          <w:b/>
          <w:snapToGrid w:val="0"/>
          <w:color w:val="000000" w:themeColor="text1"/>
          <w:szCs w:val="21"/>
          <w:highlight w:val="none"/>
          <w:lang w:eastAsia="zh-CN"/>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 xml:space="preserve">4.  </w:t>
      </w:r>
      <w:r>
        <w:rPr>
          <w:rFonts w:hint="eastAsia" w:ascii="宋体" w:hAnsi="宋体" w:eastAsia="宋体" w:cs="宋体"/>
          <w:b/>
          <w:snapToGrid w:val="0"/>
          <w:color w:val="000000" w:themeColor="text1"/>
          <w:szCs w:val="21"/>
          <w:highlight w:val="none"/>
          <w:lang w:eastAsia="zh-CN"/>
          <w14:textFill>
            <w14:solidFill>
              <w14:schemeClr w14:val="tx1"/>
            </w14:solidFill>
          </w14:textFill>
        </w:rPr>
        <w:t>投标</w:t>
      </w:r>
    </w:p>
    <w:p w14:paraId="0EA5DFD8">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73" w:name="_Toc11554"/>
      <w:bookmarkStart w:id="174" w:name="_Toc10508"/>
      <w:bookmarkStart w:id="175" w:name="_Toc24483"/>
      <w:bookmarkStart w:id="176" w:name="_Toc389633581"/>
      <w:r>
        <w:rPr>
          <w:rFonts w:hint="eastAsia" w:ascii="宋体" w:hAnsi="宋体" w:eastAsia="宋体" w:cs="宋体"/>
          <w:snapToGrid w:val="0"/>
          <w:color w:val="000000" w:themeColor="text1"/>
          <w:sz w:val="21"/>
          <w:szCs w:val="21"/>
          <w:highlight w:val="none"/>
          <w14:textFill>
            <w14:solidFill>
              <w14:schemeClr w14:val="tx1"/>
            </w14:solidFill>
          </w14:textFill>
        </w:rPr>
        <w:t xml:space="preserve">4.1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sz w:val="21"/>
          <w:szCs w:val="21"/>
          <w:highlight w:val="none"/>
          <w14:textFill>
            <w14:solidFill>
              <w14:schemeClr w14:val="tx1"/>
            </w14:solidFill>
          </w14:textFill>
        </w:rPr>
        <w:t>的密封和标记</w:t>
      </w:r>
      <w:bookmarkEnd w:id="173"/>
      <w:bookmarkEnd w:id="174"/>
      <w:bookmarkEnd w:id="175"/>
      <w:bookmarkEnd w:id="176"/>
    </w:p>
    <w:p w14:paraId="3F259033">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4.1.1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的正本与副本密封见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35DBF37C">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4.1.2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的封套上应写明的内容见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FF5AE21">
      <w:pPr>
        <w:autoSpaceDE w:val="0"/>
        <w:autoSpaceDN w:val="0"/>
        <w:adjustRightInd w:val="0"/>
        <w:snapToGrid w:val="0"/>
        <w:spacing w:line="240" w:lineRule="auto"/>
        <w:ind w:left="13" w:leftChars="6" w:firstLine="344" w:firstLineChars="164"/>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4.1.3  未按本章第 4.1.1 项或第 4.1.2 项要求密封和加写标记的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，比选人不予受理。</w:t>
      </w:r>
    </w:p>
    <w:p w14:paraId="5366E453">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77" w:name="_Toc31670"/>
      <w:bookmarkStart w:id="178" w:name="_Toc18107"/>
      <w:bookmarkStart w:id="179" w:name="_Toc18758"/>
      <w:bookmarkStart w:id="180" w:name="_Toc389633582"/>
      <w:r>
        <w:rPr>
          <w:rFonts w:hint="eastAsia" w:ascii="宋体" w:hAnsi="宋体" w:eastAsia="宋体" w:cs="宋体"/>
          <w:snapToGrid w:val="0"/>
          <w:color w:val="000000" w:themeColor="text1"/>
          <w:sz w:val="21"/>
          <w:szCs w:val="21"/>
          <w:highlight w:val="none"/>
          <w14:textFill>
            <w14:solidFill>
              <w14:schemeClr w14:val="tx1"/>
            </w14:solidFill>
          </w14:textFill>
        </w:rPr>
        <w:t xml:space="preserve">4.2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sz w:val="21"/>
          <w:szCs w:val="21"/>
          <w:highlight w:val="none"/>
          <w14:textFill>
            <w14:solidFill>
              <w14:schemeClr w14:val="tx1"/>
            </w14:solidFill>
          </w14:textFill>
        </w:rPr>
        <w:t>的递交</w:t>
      </w:r>
      <w:bookmarkEnd w:id="177"/>
      <w:bookmarkEnd w:id="178"/>
      <w:bookmarkEnd w:id="179"/>
      <w:bookmarkEnd w:id="180"/>
    </w:p>
    <w:p w14:paraId="364E608D">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4.2.1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应在本章第 2.2.2 项规定的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截止时间前递交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78C0749F">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4.2.2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递交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的地点：见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F58FCBF">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4.2.3  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所递交的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不予退还。</w:t>
      </w:r>
    </w:p>
    <w:p w14:paraId="738A2F95">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4.2.4  比选人收到</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后，向</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出具签收凭证。</w:t>
      </w:r>
    </w:p>
    <w:p w14:paraId="789A5789">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4.2.5  逾期送达的或者未送达指定地点的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，比选人不予受理。</w:t>
      </w:r>
    </w:p>
    <w:p w14:paraId="6570224D">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81" w:name="_Toc389633583"/>
      <w:bookmarkStart w:id="182" w:name="_Toc29465"/>
      <w:bookmarkStart w:id="183" w:name="_Toc32321"/>
      <w:bookmarkStart w:id="184" w:name="_Toc13915"/>
      <w:r>
        <w:rPr>
          <w:rFonts w:hint="eastAsia" w:ascii="宋体" w:hAnsi="宋体" w:eastAsia="宋体" w:cs="宋体"/>
          <w:snapToGrid w:val="0"/>
          <w:color w:val="000000" w:themeColor="text1"/>
          <w:sz w:val="21"/>
          <w:szCs w:val="21"/>
          <w:highlight w:val="none"/>
          <w14:textFill>
            <w14:solidFill>
              <w14:schemeClr w14:val="tx1"/>
            </w14:solidFill>
          </w14:textFill>
        </w:rPr>
        <w:t xml:space="preserve">4.3  </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sz w:val="21"/>
          <w:szCs w:val="21"/>
          <w:highlight w:val="none"/>
          <w14:textFill>
            <w14:solidFill>
              <w14:schemeClr w14:val="tx1"/>
            </w14:solidFill>
          </w14:textFill>
        </w:rPr>
        <w:t>的修改与撤回</w:t>
      </w:r>
      <w:bookmarkEnd w:id="181"/>
      <w:bookmarkEnd w:id="182"/>
      <w:bookmarkEnd w:id="183"/>
      <w:bookmarkEnd w:id="184"/>
    </w:p>
    <w:p w14:paraId="44E3988B">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4.3.1  在规定的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截止时间前，</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可以修改或撤回已递交的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，但应以书面形式通知比选人。</w:t>
      </w:r>
    </w:p>
    <w:p w14:paraId="21FD8D44">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4.3.2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修改或撤回已递交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的书面通知应按照本章第3.7.3项的要求签字或盖章。比选人收到书面通知后，向</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出具签收凭证。</w:t>
      </w:r>
    </w:p>
    <w:p w14:paraId="252F36B1">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4.3.3  修改的内容为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的组成部分。修改的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应按照本章第3条、第4条规定进行编制、密封、标记和递交，并标明“修改”字样。</w:t>
      </w:r>
    </w:p>
    <w:p w14:paraId="115BD6B3">
      <w:pPr>
        <w:pStyle w:val="3"/>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85" w:name="_Toc13089"/>
      <w:bookmarkStart w:id="186" w:name="_Toc14609"/>
      <w:bookmarkStart w:id="187" w:name="_Toc31842"/>
      <w:bookmarkStart w:id="188" w:name="_Toc358902129"/>
      <w:bookmarkStart w:id="189" w:name="_Toc389633584"/>
      <w:bookmarkStart w:id="190" w:name="_Toc30734"/>
      <w:r>
        <w:rPr>
          <w:rFonts w:hint="eastAsia" w:ascii="宋体" w:hAnsi="宋体" w:eastAsia="宋体" w:cs="宋体"/>
          <w:snapToGrid w:val="0"/>
          <w:color w:val="000000" w:themeColor="text1"/>
          <w:sz w:val="21"/>
          <w:szCs w:val="21"/>
          <w:highlight w:val="none"/>
          <w14:textFill>
            <w14:solidFill>
              <w14:schemeClr w14:val="tx1"/>
            </w14:solidFill>
          </w14:textFill>
        </w:rPr>
        <w:t>5.  开标</w:t>
      </w:r>
      <w:bookmarkEnd w:id="185"/>
      <w:bookmarkEnd w:id="186"/>
      <w:bookmarkEnd w:id="187"/>
      <w:bookmarkEnd w:id="188"/>
      <w:bookmarkEnd w:id="189"/>
      <w:bookmarkEnd w:id="190"/>
    </w:p>
    <w:p w14:paraId="32805424">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91" w:name="_Toc32257"/>
      <w:bookmarkStart w:id="192" w:name="_Toc10443"/>
      <w:bookmarkStart w:id="193" w:name="_Toc389633585"/>
      <w:bookmarkStart w:id="194" w:name="_Toc22922"/>
      <w:r>
        <w:rPr>
          <w:rFonts w:hint="eastAsia" w:ascii="宋体" w:hAnsi="宋体" w:eastAsia="宋体" w:cs="宋体"/>
          <w:snapToGrid w:val="0"/>
          <w:color w:val="000000" w:themeColor="text1"/>
          <w:sz w:val="21"/>
          <w:szCs w:val="21"/>
          <w:highlight w:val="none"/>
          <w14:textFill>
            <w14:solidFill>
              <w14:schemeClr w14:val="tx1"/>
            </w14:solidFill>
          </w14:textFill>
        </w:rPr>
        <w:t>5.1  开标时间和地点</w:t>
      </w:r>
      <w:bookmarkEnd w:id="191"/>
      <w:bookmarkEnd w:id="192"/>
      <w:bookmarkEnd w:id="193"/>
      <w:bookmarkEnd w:id="194"/>
    </w:p>
    <w:p w14:paraId="1CBBD3EA">
      <w:pPr>
        <w:autoSpaceDE w:val="0"/>
        <w:autoSpaceDN w:val="0"/>
        <w:adjustRightInd w:val="0"/>
        <w:snapToGrid w:val="0"/>
        <w:spacing w:line="240" w:lineRule="auto"/>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比选人在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截止时间（开标时间）和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须知前附表规定的地点公开开标，并邀请所有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的法定代表人或其委托代理人准时参加。</w:t>
      </w:r>
    </w:p>
    <w:p w14:paraId="14C176F4">
      <w:pPr>
        <w:autoSpaceDE w:val="0"/>
        <w:autoSpaceDN w:val="0"/>
        <w:adjustRightInd w:val="0"/>
        <w:snapToGrid w:val="0"/>
        <w:spacing w:line="240" w:lineRule="auto"/>
        <w:ind w:firstLine="422" w:firstLineChars="200"/>
        <w:jc w:val="left"/>
        <w:rPr>
          <w:rFonts w:hint="eastAsia" w:ascii="宋体" w:hAnsi="宋体" w:eastAsia="宋体" w:cs="宋体"/>
          <w:b/>
          <w:bCs/>
          <w:snapToGrid w:val="0"/>
          <w:color w:val="000000" w:themeColor="text1"/>
          <w:szCs w:val="21"/>
          <w:highlight w:val="none"/>
          <w14:textFill>
            <w14:solidFill>
              <w14:schemeClr w14:val="tx1"/>
            </w14:solidFill>
          </w14:textFill>
        </w:rPr>
      </w:pPr>
      <w:r>
        <w:rPr>
          <w:rFonts w:hint="eastAsia" w:ascii="宋体" w:hAnsi="宋体" w:eastAsia="宋体" w:cs="宋体"/>
          <w:b/>
          <w:bCs/>
          <w:snapToGrid w:val="0"/>
          <w:color w:val="000000" w:themeColor="text1"/>
          <w:szCs w:val="21"/>
          <w:highlight w:val="none"/>
          <w14:textFill>
            <w14:solidFill>
              <w14:schemeClr w14:val="tx1"/>
            </w14:solidFill>
          </w14:textFill>
        </w:rPr>
        <w:t>5.2  开标程序</w:t>
      </w:r>
    </w:p>
    <w:p w14:paraId="12BD204C">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详见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89F6C62">
      <w:pPr>
        <w:autoSpaceDE w:val="0"/>
        <w:autoSpaceDN w:val="0"/>
        <w:adjustRightInd w:val="0"/>
        <w:snapToGrid w:val="0"/>
        <w:spacing w:line="240" w:lineRule="auto"/>
        <w:jc w:val="left"/>
        <w:rPr>
          <w:rFonts w:hint="eastAsia" w:ascii="宋体" w:hAnsi="宋体" w:eastAsia="宋体" w:cs="宋体"/>
          <w:b/>
          <w:bCs/>
          <w:snapToGrid w:val="0"/>
          <w:color w:val="000000" w:themeColor="text1"/>
          <w:szCs w:val="21"/>
          <w:highlight w:val="none"/>
          <w14:textFill>
            <w14:solidFill>
              <w14:schemeClr w14:val="tx1"/>
            </w14:solidFill>
          </w14:textFill>
        </w:rPr>
      </w:pPr>
      <w:r>
        <w:rPr>
          <w:rFonts w:hint="eastAsia" w:ascii="宋体" w:hAnsi="宋体" w:eastAsia="宋体" w:cs="宋体"/>
          <w:b/>
          <w:bCs/>
          <w:snapToGrid w:val="0"/>
          <w:color w:val="000000" w:themeColor="text1"/>
          <w:szCs w:val="21"/>
          <w:highlight w:val="none"/>
          <w14:textFill>
            <w14:solidFill>
              <w14:schemeClr w14:val="tx1"/>
            </w14:solidFill>
          </w14:textFill>
        </w:rPr>
        <w:t>6.  评标</w:t>
      </w:r>
    </w:p>
    <w:p w14:paraId="47BEE4CB">
      <w:pPr>
        <w:pStyle w:val="4"/>
        <w:snapToGrid w:val="0"/>
        <w:spacing w:line="240" w:lineRule="auto"/>
        <w:rPr>
          <w:rFonts w:hint="eastAsia" w:ascii="宋体" w:hAnsi="宋体" w:eastAsia="宋体" w:cs="宋体"/>
          <w:snapToGrid w:val="0"/>
          <w:color w:val="000000" w:themeColor="text1"/>
          <w:sz w:val="21"/>
          <w:szCs w:val="21"/>
          <w:highlight w:val="none"/>
          <w:lang w:eastAsia="zh-CN"/>
          <w14:textFill>
            <w14:solidFill>
              <w14:schemeClr w14:val="tx1"/>
            </w14:solidFill>
          </w14:textFill>
        </w:rPr>
      </w:pPr>
      <w:bookmarkStart w:id="195" w:name="_Toc22285"/>
      <w:bookmarkStart w:id="196" w:name="_Toc389633586"/>
      <w:bookmarkStart w:id="197" w:name="_Toc10960"/>
      <w:bookmarkStart w:id="198" w:name="_Toc27429"/>
      <w:r>
        <w:rPr>
          <w:rFonts w:hint="eastAsia" w:ascii="宋体" w:hAnsi="宋体" w:eastAsia="宋体" w:cs="宋体"/>
          <w:snapToGrid w:val="0"/>
          <w:color w:val="000000" w:themeColor="text1"/>
          <w:sz w:val="21"/>
          <w:szCs w:val="21"/>
          <w:highlight w:val="none"/>
          <w14:textFill>
            <w14:solidFill>
              <w14:schemeClr w14:val="tx1"/>
            </w14:solidFill>
          </w14:textFill>
        </w:rPr>
        <w:t xml:space="preserve">6.1  </w:t>
      </w:r>
      <w:bookmarkEnd w:id="195"/>
      <w:bookmarkEnd w:id="196"/>
      <w:bookmarkEnd w:id="197"/>
      <w:bookmarkEnd w:id="198"/>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评审委员会</w:t>
      </w:r>
    </w:p>
    <w:p w14:paraId="74E1EA8C">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6.1.1  评标由比选人依法组建的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负责。</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由有关技术、经济等方面的专家组成。</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成员人数以及技术、经济等方面专家的确定方式见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6540E9A">
      <w:pPr>
        <w:autoSpaceDE w:val="0"/>
        <w:autoSpaceDN w:val="0"/>
        <w:adjustRightInd w:val="0"/>
        <w:snapToGrid w:val="0"/>
        <w:spacing w:line="240" w:lineRule="auto"/>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6.1.2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成员有下列情形之一的，应当回避：</w:t>
      </w:r>
    </w:p>
    <w:p w14:paraId="64D6682D">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（1）比选人或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的主要负责人的近亲属；</w:t>
      </w:r>
    </w:p>
    <w:p w14:paraId="28A216BA">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（2）项目主管部门或者行政监督部门的人员；</w:t>
      </w:r>
    </w:p>
    <w:p w14:paraId="7EE83C29">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有经济利益关系，可能影响对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公正评审的；</w:t>
      </w:r>
    </w:p>
    <w:p w14:paraId="2A21307D">
      <w:pPr>
        <w:autoSpaceDE w:val="0"/>
        <w:autoSpaceDN w:val="0"/>
        <w:adjustRightInd w:val="0"/>
        <w:snapToGrid w:val="0"/>
        <w:spacing w:line="240" w:lineRule="auto"/>
        <w:ind w:firstLine="363" w:firstLineChars="173"/>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（4）曾因在比选、评标以及其他与比选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有关活动中从事违法行为而受过行政处罚或刑事处罚的。</w:t>
      </w:r>
    </w:p>
    <w:p w14:paraId="22B3CC9B">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199" w:name="_Toc389633587"/>
      <w:bookmarkStart w:id="200" w:name="_Toc11887"/>
      <w:bookmarkStart w:id="201" w:name="_Toc25850"/>
      <w:bookmarkStart w:id="202" w:name="_Toc28317"/>
      <w:r>
        <w:rPr>
          <w:rFonts w:hint="eastAsia" w:ascii="宋体" w:hAnsi="宋体" w:eastAsia="宋体" w:cs="宋体"/>
          <w:snapToGrid w:val="0"/>
          <w:color w:val="000000" w:themeColor="text1"/>
          <w:sz w:val="21"/>
          <w:szCs w:val="21"/>
          <w:highlight w:val="none"/>
          <w14:textFill>
            <w14:solidFill>
              <w14:schemeClr w14:val="tx1"/>
            </w14:solidFill>
          </w14:textFill>
        </w:rPr>
        <w:t>6.2  评标原则</w:t>
      </w:r>
      <w:bookmarkEnd w:id="199"/>
      <w:bookmarkEnd w:id="200"/>
      <w:bookmarkEnd w:id="201"/>
      <w:bookmarkEnd w:id="202"/>
    </w:p>
    <w:p w14:paraId="120E4581">
      <w:pPr>
        <w:autoSpaceDE w:val="0"/>
        <w:autoSpaceDN w:val="0"/>
        <w:adjustRightInd w:val="0"/>
        <w:snapToGrid w:val="0"/>
        <w:spacing w:line="240" w:lineRule="auto"/>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评标活动遵循公平、公正、科学和择优的原则。</w:t>
      </w:r>
    </w:p>
    <w:p w14:paraId="4FBD94EF">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03" w:name="_Toc24007"/>
      <w:bookmarkStart w:id="204" w:name="_Toc389633588"/>
      <w:bookmarkStart w:id="205" w:name="_Toc19783"/>
      <w:bookmarkStart w:id="206" w:name="_Toc28001"/>
      <w:r>
        <w:rPr>
          <w:rFonts w:hint="eastAsia" w:ascii="宋体" w:hAnsi="宋体" w:eastAsia="宋体" w:cs="宋体"/>
          <w:snapToGrid w:val="0"/>
          <w:color w:val="000000" w:themeColor="text1"/>
          <w:sz w:val="21"/>
          <w:szCs w:val="21"/>
          <w:highlight w:val="none"/>
          <w14:textFill>
            <w14:solidFill>
              <w14:schemeClr w14:val="tx1"/>
            </w14:solidFill>
          </w14:textFill>
        </w:rPr>
        <w:t>6.3  评标</w:t>
      </w:r>
      <w:bookmarkEnd w:id="203"/>
      <w:bookmarkEnd w:id="204"/>
      <w:bookmarkEnd w:id="205"/>
      <w:bookmarkEnd w:id="206"/>
    </w:p>
    <w:p w14:paraId="57C831E7">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按照第三章“评标办法”规定的方法、评审因素、标准和程序对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进行评审。第三章“评标办法”没有规定的方法、评审因素和标准，不作为评标依据。</w:t>
      </w:r>
    </w:p>
    <w:p w14:paraId="0F90E3E4">
      <w:pPr>
        <w:pStyle w:val="3"/>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07" w:name="_Toc358902130"/>
      <w:bookmarkStart w:id="208" w:name="_Toc70"/>
      <w:bookmarkStart w:id="209" w:name="_Toc24546"/>
      <w:bookmarkStart w:id="210" w:name="_Toc389633589"/>
      <w:bookmarkStart w:id="211" w:name="_Toc23373"/>
      <w:bookmarkStart w:id="212" w:name="_Toc1425"/>
      <w:r>
        <w:rPr>
          <w:rFonts w:hint="eastAsia" w:ascii="宋体" w:hAnsi="宋体" w:eastAsia="宋体" w:cs="宋体"/>
          <w:snapToGrid w:val="0"/>
          <w:color w:val="000000" w:themeColor="text1"/>
          <w:sz w:val="21"/>
          <w:szCs w:val="21"/>
          <w:highlight w:val="none"/>
          <w14:textFill>
            <w14:solidFill>
              <w14:schemeClr w14:val="tx1"/>
            </w14:solidFill>
          </w14:textFill>
        </w:rPr>
        <w:t>7.  合同授予</w:t>
      </w:r>
      <w:bookmarkEnd w:id="207"/>
      <w:bookmarkEnd w:id="208"/>
      <w:bookmarkEnd w:id="209"/>
      <w:bookmarkEnd w:id="210"/>
      <w:bookmarkEnd w:id="211"/>
      <w:bookmarkEnd w:id="212"/>
    </w:p>
    <w:p w14:paraId="2AED2816">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13" w:name="_Toc10710"/>
      <w:bookmarkStart w:id="214" w:name="_Toc389633590"/>
      <w:bookmarkStart w:id="215" w:name="_Toc436"/>
      <w:bookmarkStart w:id="216" w:name="_Toc21191"/>
      <w:r>
        <w:rPr>
          <w:rFonts w:hint="eastAsia" w:ascii="宋体" w:hAnsi="宋体" w:eastAsia="宋体" w:cs="宋体"/>
          <w:snapToGrid w:val="0"/>
          <w:color w:val="000000" w:themeColor="text1"/>
          <w:sz w:val="21"/>
          <w:szCs w:val="21"/>
          <w:highlight w:val="none"/>
          <w14:textFill>
            <w14:solidFill>
              <w14:schemeClr w14:val="tx1"/>
            </w14:solidFill>
          </w14:textFill>
        </w:rPr>
        <w:t>7.1  定标方式</w:t>
      </w:r>
      <w:bookmarkEnd w:id="213"/>
      <w:bookmarkEnd w:id="214"/>
      <w:bookmarkEnd w:id="215"/>
      <w:bookmarkEnd w:id="216"/>
    </w:p>
    <w:p w14:paraId="68E16615">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7.1.1比选人依据</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推荐的中标候选人确定中标人，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推荐中标候选人的人数见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6B027DEB">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7.1.2排名第一的中标候选人放弃中标、或因不可抗力不能履行合同、或未依据比选文件在规定的期限内提交履约保证金的，或者被查实存在影响中标结果的违法行为等情形，不符合中标条件的，比选人可以按照</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提出的中标候选人名单排序依次确定其他中标候选人为中标人，也可以重新比选。排名第一的中标候选人放弃中标后，排名第二或第三的中标候选人按次序被确定为中标人的，其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价格高于第一中标候选人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价格的，须以第一中标候选人的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价格为中标价格，其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价格低于第一中标人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价格的，以其实际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价格为中标价格。</w:t>
      </w:r>
    </w:p>
    <w:p w14:paraId="665334E2">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17" w:name="_Toc20347"/>
      <w:bookmarkStart w:id="218" w:name="_Toc13195"/>
      <w:bookmarkStart w:id="219" w:name="_Toc11436"/>
      <w:bookmarkStart w:id="220" w:name="_Toc389633591"/>
      <w:r>
        <w:rPr>
          <w:rFonts w:hint="eastAsia" w:ascii="宋体" w:hAnsi="宋体" w:eastAsia="宋体" w:cs="宋体"/>
          <w:snapToGrid w:val="0"/>
          <w:color w:val="000000" w:themeColor="text1"/>
          <w:sz w:val="21"/>
          <w:szCs w:val="21"/>
          <w:highlight w:val="none"/>
          <w14:textFill>
            <w14:solidFill>
              <w14:schemeClr w14:val="tx1"/>
            </w14:solidFill>
          </w14:textFill>
        </w:rPr>
        <w:t>7.2  中标通知</w:t>
      </w:r>
      <w:bookmarkEnd w:id="217"/>
      <w:bookmarkEnd w:id="218"/>
      <w:bookmarkEnd w:id="219"/>
      <w:bookmarkEnd w:id="220"/>
    </w:p>
    <w:p w14:paraId="1F25BDF2">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bookmarkStart w:id="221" w:name="_Toc5774"/>
      <w:bookmarkStart w:id="222" w:name="_Toc17711"/>
      <w:bookmarkStart w:id="223" w:name="_Toc6316"/>
      <w:r>
        <w:rPr>
          <w:rFonts w:hint="eastAsia" w:ascii="宋体" w:hAnsi="宋体" w:eastAsia="宋体" w:cs="宋体"/>
          <w:snapToGrid w:val="0"/>
          <w:color w:val="000000" w:themeColor="text1"/>
          <w:kern w:val="0"/>
          <w:szCs w:val="21"/>
          <w:highlight w:val="none"/>
          <w14:textFill>
            <w14:solidFill>
              <w14:schemeClr w14:val="tx1"/>
            </w14:solidFill>
          </w14:textFill>
        </w:rPr>
        <w:t>在本章第 3.3 款规定的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有效期内，比选人以书面形式向中标人发出中标通知书。</w:t>
      </w:r>
    </w:p>
    <w:p w14:paraId="26467C0C">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24" w:name="_Toc389633592"/>
      <w:r>
        <w:rPr>
          <w:rFonts w:hint="eastAsia" w:ascii="宋体" w:hAnsi="宋体" w:eastAsia="宋体" w:cs="宋体"/>
          <w:snapToGrid w:val="0"/>
          <w:color w:val="000000" w:themeColor="text1"/>
          <w:sz w:val="21"/>
          <w:szCs w:val="21"/>
          <w:highlight w:val="none"/>
          <w14:textFill>
            <w14:solidFill>
              <w14:schemeClr w14:val="tx1"/>
            </w14:solidFill>
          </w14:textFill>
        </w:rPr>
        <w:t>7.3  履约担保</w:t>
      </w:r>
      <w:bookmarkEnd w:id="221"/>
      <w:bookmarkEnd w:id="222"/>
      <w:bookmarkEnd w:id="223"/>
      <w:bookmarkEnd w:id="224"/>
    </w:p>
    <w:p w14:paraId="472A7CD7">
      <w:pPr>
        <w:autoSpaceDE w:val="0"/>
        <w:autoSpaceDN w:val="0"/>
        <w:adjustRightInd w:val="0"/>
        <w:snapToGrid w:val="0"/>
        <w:spacing w:line="240" w:lineRule="auto"/>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7.3.1  </w:t>
      </w:r>
      <w:r>
        <w:rPr>
          <w:rFonts w:hint="eastAsia" w:ascii="宋体" w:hAnsi="宋体" w:eastAsia="宋体" w:cs="宋体"/>
          <w:color w:val="000000" w:themeColor="text1"/>
          <w:kern w:val="0"/>
          <w:szCs w:val="21"/>
          <w:highlight w:val="none"/>
          <w14:textFill>
            <w14:solidFill>
              <w14:schemeClr w14:val="tx1"/>
            </w14:solidFill>
          </w14:textFill>
        </w:rPr>
        <w:t>中标人收到中标通知书后3日内，中标人应向比选人提交本须知前附表第7.3.1项规定金额的履约担保。</w:t>
      </w:r>
    </w:p>
    <w:p w14:paraId="1871B336">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7.3.2  中标人不能按本章第 7.3.1 项要求提交履约担保的，视为放弃中标，给比选人造成的损失的，中标人还应当予以赔偿。</w:t>
      </w:r>
    </w:p>
    <w:p w14:paraId="05B73A0F">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25" w:name="_Toc389633593"/>
      <w:bookmarkStart w:id="226" w:name="_Toc27488"/>
      <w:bookmarkStart w:id="227" w:name="_Toc5011"/>
      <w:bookmarkStart w:id="228" w:name="_Toc529"/>
      <w:r>
        <w:rPr>
          <w:rFonts w:hint="eastAsia" w:ascii="宋体" w:hAnsi="宋体" w:eastAsia="宋体" w:cs="宋体"/>
          <w:snapToGrid w:val="0"/>
          <w:color w:val="000000" w:themeColor="text1"/>
          <w:sz w:val="21"/>
          <w:szCs w:val="21"/>
          <w:highlight w:val="none"/>
          <w14:textFill>
            <w14:solidFill>
              <w14:schemeClr w14:val="tx1"/>
            </w14:solidFill>
          </w14:textFill>
        </w:rPr>
        <w:t>7.4  签订合同</w:t>
      </w:r>
      <w:bookmarkEnd w:id="225"/>
      <w:bookmarkEnd w:id="226"/>
      <w:bookmarkEnd w:id="227"/>
      <w:bookmarkEnd w:id="228"/>
    </w:p>
    <w:p w14:paraId="38CEB97B">
      <w:pPr>
        <w:autoSpaceDE w:val="0"/>
        <w:autoSpaceDN w:val="0"/>
        <w:adjustRightInd w:val="0"/>
        <w:spacing w:before="65" w:line="240" w:lineRule="auto"/>
        <w:ind w:left="120" w:right="198"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7.4.1 比选人和中标人应当自中标通知书发出之日起30天内，根据比选文件和中标人的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订立书面合同</w:t>
      </w:r>
      <w:r>
        <w:rPr>
          <w:rFonts w:hint="eastAsia" w:ascii="宋体" w:hAnsi="宋体" w:eastAsia="宋体" w:cs="宋体"/>
          <w:color w:val="000000" w:themeColor="text1"/>
          <w:spacing w:val="-3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中标人无正当理由拒签合同的</w:t>
      </w:r>
      <w:r>
        <w:rPr>
          <w:rFonts w:hint="eastAsia" w:ascii="宋体" w:hAnsi="宋体" w:eastAsia="宋体" w:cs="宋体"/>
          <w:color w:val="000000" w:themeColor="text1"/>
          <w:spacing w:val="-3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比选人取消其中标资格</w:t>
      </w:r>
      <w:r>
        <w:rPr>
          <w:rFonts w:hint="eastAsia" w:ascii="宋体" w:hAnsi="宋体" w:eastAsia="宋体" w:cs="宋体"/>
          <w:color w:val="000000" w:themeColor="text1"/>
          <w:spacing w:val="-47"/>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给比选人造成的损失的</w:t>
      </w:r>
      <w:r>
        <w:rPr>
          <w:rFonts w:hint="eastAsia" w:ascii="宋体" w:hAnsi="宋体" w:eastAsia="宋体" w:cs="宋体"/>
          <w:color w:val="000000" w:themeColor="text1"/>
          <w:spacing w:val="-47"/>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中标人还应当予以赔偿。</w:t>
      </w:r>
    </w:p>
    <w:p w14:paraId="6B993725">
      <w:pPr>
        <w:autoSpaceDE w:val="0"/>
        <w:autoSpaceDN w:val="0"/>
        <w:adjustRightInd w:val="0"/>
        <w:spacing w:before="3" w:line="240" w:lineRule="auto"/>
        <w:ind w:left="120" w:right="-9"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pacing w:val="-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.2 发出中标通知书</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无</w:t>
      </w:r>
      <w:r>
        <w:rPr>
          <w:rFonts w:hint="eastAsia" w:ascii="宋体" w:hAnsi="宋体" w:eastAsia="宋体" w:cs="宋体"/>
          <w:color w:val="000000" w:themeColor="text1"/>
          <w:kern w:val="0"/>
          <w:szCs w:val="21"/>
          <w:highlight w:val="none"/>
          <w14:textFill>
            <w14:solidFill>
              <w14:schemeClr w14:val="tx1"/>
            </w14:solidFill>
          </w14:textFill>
        </w:rPr>
        <w:t>正当理由</w:t>
      </w:r>
      <w:r>
        <w:rPr>
          <w:rFonts w:hint="eastAsia" w:ascii="宋体" w:hAnsi="宋体" w:eastAsia="宋体" w:cs="宋体"/>
          <w:color w:val="000000" w:themeColor="text1"/>
          <w:szCs w:val="21"/>
          <w:highlight w:val="none"/>
          <w14:textFill>
            <w14:solidFill>
              <w14:schemeClr w14:val="tx1"/>
            </w14:solidFill>
          </w14:textFill>
        </w:rPr>
        <w:t>拒</w:t>
      </w:r>
      <w:r>
        <w:rPr>
          <w:rFonts w:hint="eastAsia" w:ascii="宋体" w:hAnsi="宋体" w:eastAsia="宋体" w:cs="宋体"/>
          <w:color w:val="000000" w:themeColor="text1"/>
          <w:kern w:val="0"/>
          <w:szCs w:val="21"/>
          <w:highlight w:val="none"/>
          <w14:textFill>
            <w14:solidFill>
              <w14:schemeClr w14:val="tx1"/>
            </w14:solidFill>
          </w14:textFill>
        </w:rPr>
        <w:t>签合同，给中标人造成损失的，还应当赔偿损失。</w:t>
      </w:r>
    </w:p>
    <w:p w14:paraId="40D11645">
      <w:pPr>
        <w:pStyle w:val="3"/>
        <w:tabs>
          <w:tab w:val="left" w:pos="7350"/>
        </w:tabs>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29" w:name="_Toc389633594"/>
      <w:bookmarkStart w:id="230" w:name="_Toc781"/>
      <w:bookmarkStart w:id="231" w:name="_Toc25564"/>
      <w:bookmarkStart w:id="232" w:name="_Toc358902131"/>
      <w:bookmarkStart w:id="233" w:name="_Toc29710"/>
      <w:bookmarkStart w:id="234" w:name="_Toc24244"/>
      <w:r>
        <w:rPr>
          <w:rFonts w:hint="eastAsia" w:ascii="宋体" w:hAnsi="宋体" w:eastAsia="宋体" w:cs="宋体"/>
          <w:snapToGrid w:val="0"/>
          <w:color w:val="000000" w:themeColor="text1"/>
          <w:sz w:val="21"/>
          <w:szCs w:val="21"/>
          <w:highlight w:val="none"/>
          <w14:textFill>
            <w14:solidFill>
              <w14:schemeClr w14:val="tx1"/>
            </w14:solidFill>
          </w14:textFill>
        </w:rPr>
        <w:t>8.  重新比选和不再</w:t>
      </w:r>
      <w:bookmarkEnd w:id="229"/>
      <w:bookmarkEnd w:id="230"/>
      <w:bookmarkEnd w:id="231"/>
      <w:bookmarkEnd w:id="232"/>
      <w:bookmarkEnd w:id="233"/>
      <w:r>
        <w:rPr>
          <w:rFonts w:hint="eastAsia" w:ascii="宋体" w:hAnsi="宋体" w:eastAsia="宋体" w:cs="宋体"/>
          <w:snapToGrid w:val="0"/>
          <w:color w:val="000000" w:themeColor="text1"/>
          <w:sz w:val="21"/>
          <w:szCs w:val="21"/>
          <w:highlight w:val="none"/>
          <w14:textFill>
            <w14:solidFill>
              <w14:schemeClr w14:val="tx1"/>
            </w14:solidFill>
          </w14:textFill>
        </w:rPr>
        <w:t>比选</w:t>
      </w:r>
      <w:bookmarkEnd w:id="234"/>
      <w:r>
        <w:rPr>
          <w:rFonts w:hint="eastAsia" w:ascii="宋体" w:hAnsi="宋体" w:eastAsia="宋体" w:cs="宋体"/>
          <w:snapToGrid w:val="0"/>
          <w:color w:val="000000" w:themeColor="text1"/>
          <w:sz w:val="21"/>
          <w:szCs w:val="21"/>
          <w:highlight w:val="none"/>
          <w14:textFill>
            <w14:solidFill>
              <w14:schemeClr w14:val="tx1"/>
            </w14:solidFill>
          </w14:textFill>
        </w:rPr>
        <w:tab/>
      </w:r>
    </w:p>
    <w:p w14:paraId="117E2152">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35" w:name="_Toc29182"/>
      <w:bookmarkStart w:id="236" w:name="_Toc389633595"/>
      <w:bookmarkStart w:id="237" w:name="_Toc30290"/>
      <w:bookmarkStart w:id="238" w:name="_Toc30043"/>
      <w:r>
        <w:rPr>
          <w:rFonts w:hint="eastAsia" w:ascii="宋体" w:hAnsi="宋体" w:eastAsia="宋体" w:cs="宋体"/>
          <w:snapToGrid w:val="0"/>
          <w:color w:val="000000" w:themeColor="text1"/>
          <w:sz w:val="21"/>
          <w:szCs w:val="21"/>
          <w:highlight w:val="none"/>
          <w14:textFill>
            <w14:solidFill>
              <w14:schemeClr w14:val="tx1"/>
            </w14:solidFill>
          </w14:textFill>
        </w:rPr>
        <w:t>8.1  重新</w:t>
      </w:r>
      <w:bookmarkEnd w:id="235"/>
      <w:bookmarkEnd w:id="236"/>
      <w:bookmarkEnd w:id="237"/>
      <w:bookmarkEnd w:id="238"/>
      <w:r>
        <w:rPr>
          <w:rFonts w:hint="eastAsia" w:ascii="宋体" w:hAnsi="宋体" w:eastAsia="宋体" w:cs="宋体"/>
          <w:snapToGrid w:val="0"/>
          <w:color w:val="000000" w:themeColor="text1"/>
          <w:sz w:val="21"/>
          <w:szCs w:val="21"/>
          <w:highlight w:val="none"/>
          <w14:textFill>
            <w14:solidFill>
              <w14:schemeClr w14:val="tx1"/>
            </w14:solidFill>
          </w14:textFill>
        </w:rPr>
        <w:t>比选</w:t>
      </w:r>
    </w:p>
    <w:p w14:paraId="0A4CDA81">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有下列情形之一的，比选人将重新比选：</w:t>
      </w:r>
    </w:p>
    <w:p w14:paraId="31D83CDF">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标</w:t>
      </w:r>
      <w:r>
        <w:rPr>
          <w:rFonts w:hint="eastAsia" w:ascii="宋体" w:hAnsi="宋体" w:eastAsia="宋体" w:cs="宋体"/>
          <w:snapToGrid w:val="0"/>
          <w:color w:val="000000" w:themeColor="text1"/>
          <w:kern w:val="0"/>
          <w:szCs w:val="21"/>
          <w:highlight w:val="none"/>
          <w14:textFill>
            <w14:solidFill>
              <w14:schemeClr w14:val="tx1"/>
            </w14:solidFill>
          </w14:textFill>
        </w:rPr>
        <w:t>截止时间止，</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少于 3 个的；</w:t>
      </w:r>
    </w:p>
    <w:p w14:paraId="7E267F55">
      <w:pPr>
        <w:autoSpaceDE w:val="0"/>
        <w:autoSpaceDN w:val="0"/>
        <w:adjustRightInd w:val="0"/>
        <w:snapToGrid w:val="0"/>
        <w:spacing w:line="240" w:lineRule="auto"/>
        <w:ind w:left="359" w:leftChars="171"/>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（2）经</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评审后否决所有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的；</w:t>
      </w:r>
    </w:p>
    <w:p w14:paraId="5B3501F9">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39" w:name="_Toc23091"/>
      <w:bookmarkStart w:id="240" w:name="_Toc14375"/>
      <w:bookmarkStart w:id="241" w:name="_Toc389633596"/>
      <w:bookmarkStart w:id="242" w:name="_Toc8740"/>
      <w:r>
        <w:rPr>
          <w:rFonts w:hint="eastAsia" w:ascii="宋体" w:hAnsi="宋体" w:eastAsia="宋体" w:cs="宋体"/>
          <w:snapToGrid w:val="0"/>
          <w:color w:val="000000" w:themeColor="text1"/>
          <w:sz w:val="21"/>
          <w:szCs w:val="21"/>
          <w:highlight w:val="none"/>
          <w14:textFill>
            <w14:solidFill>
              <w14:schemeClr w14:val="tx1"/>
            </w14:solidFill>
          </w14:textFill>
        </w:rPr>
        <w:t>8.2  二次比选和不再</w:t>
      </w:r>
      <w:bookmarkEnd w:id="239"/>
      <w:bookmarkEnd w:id="240"/>
      <w:bookmarkEnd w:id="241"/>
      <w:bookmarkEnd w:id="242"/>
      <w:r>
        <w:rPr>
          <w:rFonts w:hint="eastAsia" w:ascii="宋体" w:hAnsi="宋体" w:eastAsia="宋体" w:cs="宋体"/>
          <w:snapToGrid w:val="0"/>
          <w:color w:val="000000" w:themeColor="text1"/>
          <w:sz w:val="21"/>
          <w:szCs w:val="21"/>
          <w:highlight w:val="none"/>
          <w14:textFill>
            <w14:solidFill>
              <w14:schemeClr w14:val="tx1"/>
            </w14:solidFill>
          </w14:textFill>
        </w:rPr>
        <w:t>比选</w:t>
      </w:r>
    </w:p>
    <w:p w14:paraId="73D1594B">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重新比选时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仍少于3个，按法定程序开标和评标，确定中标人。经评审无合格</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，属于必须审批或核准的工程建设项目，经原审批或核准部门批准后不再进行比选。</w:t>
      </w:r>
    </w:p>
    <w:p w14:paraId="7F920D4E">
      <w:pPr>
        <w:pStyle w:val="3"/>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43" w:name="_Toc358902132"/>
      <w:bookmarkStart w:id="244" w:name="_Toc8814"/>
      <w:bookmarkStart w:id="245" w:name="_Toc20186"/>
      <w:bookmarkStart w:id="246" w:name="_Toc12351"/>
      <w:bookmarkStart w:id="247" w:name="_Toc5820"/>
      <w:bookmarkStart w:id="248" w:name="_Toc389633597"/>
      <w:r>
        <w:rPr>
          <w:rFonts w:hint="eastAsia" w:ascii="宋体" w:hAnsi="宋体" w:eastAsia="宋体" w:cs="宋体"/>
          <w:snapToGrid w:val="0"/>
          <w:color w:val="000000" w:themeColor="text1"/>
          <w:sz w:val="21"/>
          <w:szCs w:val="21"/>
          <w:highlight w:val="none"/>
          <w14:textFill>
            <w14:solidFill>
              <w14:schemeClr w14:val="tx1"/>
            </w14:solidFill>
          </w14:textFill>
        </w:rPr>
        <w:t>9.  纪律和监督</w:t>
      </w:r>
      <w:bookmarkEnd w:id="243"/>
      <w:bookmarkEnd w:id="244"/>
      <w:bookmarkEnd w:id="245"/>
      <w:bookmarkEnd w:id="246"/>
      <w:bookmarkEnd w:id="247"/>
      <w:bookmarkEnd w:id="248"/>
    </w:p>
    <w:p w14:paraId="650D1F98">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49" w:name="_Toc389633598"/>
      <w:bookmarkStart w:id="250" w:name="_Toc24492"/>
      <w:bookmarkStart w:id="251" w:name="_Toc5099"/>
      <w:bookmarkStart w:id="252" w:name="_Toc10077"/>
      <w:r>
        <w:rPr>
          <w:rFonts w:hint="eastAsia" w:ascii="宋体" w:hAnsi="宋体" w:eastAsia="宋体" w:cs="宋体"/>
          <w:snapToGrid w:val="0"/>
          <w:color w:val="000000" w:themeColor="text1"/>
          <w:sz w:val="21"/>
          <w:szCs w:val="21"/>
          <w:highlight w:val="none"/>
          <w14:textFill>
            <w14:solidFill>
              <w14:schemeClr w14:val="tx1"/>
            </w14:solidFill>
          </w14:textFill>
        </w:rPr>
        <w:t>9.1  对比选人的纪律要求</w:t>
      </w:r>
      <w:bookmarkEnd w:id="249"/>
      <w:bookmarkEnd w:id="250"/>
      <w:bookmarkEnd w:id="251"/>
      <w:bookmarkEnd w:id="252"/>
    </w:p>
    <w:p w14:paraId="46CB2BFE">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比选人不得泄漏比选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活动中应当保密的情况和资料，不得与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串通损害国家利益、社会公共利益或者他人合法权益。</w:t>
      </w:r>
    </w:p>
    <w:p w14:paraId="1EAD68ED">
      <w:pPr>
        <w:autoSpaceDE w:val="0"/>
        <w:autoSpaceDN w:val="0"/>
        <w:adjustRightInd w:val="0"/>
        <w:snapToGrid w:val="0"/>
        <w:spacing w:line="240" w:lineRule="auto"/>
        <w:ind w:firstLine="42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有下列情形之一的，属于比选人与</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串通</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w:t>
      </w:r>
    </w:p>
    <w:p w14:paraId="6D14FA6A">
      <w:pPr>
        <w:autoSpaceDE w:val="0"/>
        <w:autoSpaceDN w:val="0"/>
        <w:adjustRightInd w:val="0"/>
        <w:snapToGrid w:val="0"/>
        <w:spacing w:line="240" w:lineRule="auto"/>
        <w:ind w:left="0" w:leftChars="-200" w:hanging="420" w:hanging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（1）比选人在开标前开启</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并将有关信息泄露给其他</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w:t>
      </w:r>
    </w:p>
    <w:p w14:paraId="546AFAFF">
      <w:pPr>
        <w:autoSpaceDE w:val="0"/>
        <w:autoSpaceDN w:val="0"/>
        <w:adjustRightInd w:val="0"/>
        <w:snapToGrid w:val="0"/>
        <w:spacing w:line="240" w:lineRule="auto"/>
        <w:ind w:left="0" w:leftChars="-200" w:hanging="420" w:hanging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（2）比选人直接或者间接向</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泄露标底、</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成员等信息；</w:t>
      </w:r>
    </w:p>
    <w:p w14:paraId="40D21F41">
      <w:pPr>
        <w:autoSpaceDE w:val="0"/>
        <w:autoSpaceDN w:val="0"/>
        <w:adjustRightInd w:val="0"/>
        <w:snapToGrid w:val="0"/>
        <w:spacing w:line="240" w:lineRule="auto"/>
        <w:ind w:left="0" w:leftChars="-200" w:hanging="420" w:hanging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（3）比选人明示或者暗示</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压低或者抬高</w:t>
      </w:r>
      <w:r>
        <w:rPr>
          <w:rFonts w:hint="eastAsia" w:ascii="宋体" w:hAnsi="宋体" w:eastAsia="宋体" w:cs="宋体"/>
          <w:color w:val="000000" w:themeColor="text1"/>
          <w:highlight w:val="none"/>
          <w:lang w:eastAsia="zh-CN"/>
          <w14:textFill>
            <w14:solidFill>
              <w14:schemeClr w14:val="tx1"/>
            </w14:solidFill>
          </w14:textFill>
        </w:rPr>
        <w:t>投标报价</w:t>
      </w:r>
      <w:r>
        <w:rPr>
          <w:rFonts w:hint="eastAsia" w:ascii="宋体" w:hAnsi="宋体" w:eastAsia="宋体" w:cs="宋体"/>
          <w:color w:val="000000" w:themeColor="text1"/>
          <w:highlight w:val="none"/>
          <w14:textFill>
            <w14:solidFill>
              <w14:schemeClr w14:val="tx1"/>
            </w14:solidFill>
          </w14:textFill>
        </w:rPr>
        <w:t>；</w:t>
      </w:r>
    </w:p>
    <w:p w14:paraId="71316167">
      <w:pPr>
        <w:autoSpaceDE w:val="0"/>
        <w:autoSpaceDN w:val="0"/>
        <w:adjustRightInd w:val="0"/>
        <w:snapToGrid w:val="0"/>
        <w:spacing w:line="240" w:lineRule="auto"/>
        <w:ind w:left="0" w:leftChars="-200" w:hanging="420" w:hanging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（4）比选人授意</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撤换、修改</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w:t>
      </w:r>
    </w:p>
    <w:p w14:paraId="10CD0CD3">
      <w:pPr>
        <w:autoSpaceDE w:val="0"/>
        <w:autoSpaceDN w:val="0"/>
        <w:adjustRightInd w:val="0"/>
        <w:snapToGrid w:val="0"/>
        <w:spacing w:line="240" w:lineRule="auto"/>
        <w:ind w:left="0" w:leftChars="-200" w:hanging="420" w:hanging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（5）比选人明示或者暗示</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为特定</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中标提供方便；</w:t>
      </w:r>
    </w:p>
    <w:p w14:paraId="7C68B158">
      <w:pPr>
        <w:autoSpaceDE w:val="0"/>
        <w:autoSpaceDN w:val="0"/>
        <w:adjustRightInd w:val="0"/>
        <w:snapToGrid w:val="0"/>
        <w:spacing w:line="240" w:lineRule="auto"/>
        <w:ind w:left="0" w:leftChars="-200" w:hanging="420" w:hanging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（6）比选人与</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为谋求特定</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中标而采取的其他串通行为。</w:t>
      </w:r>
    </w:p>
    <w:p w14:paraId="5299545E">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53" w:name="_Toc389633599"/>
      <w:bookmarkStart w:id="254" w:name="_Toc22747"/>
      <w:bookmarkStart w:id="255" w:name="_Toc7965"/>
      <w:bookmarkStart w:id="256" w:name="_Toc30183"/>
      <w:r>
        <w:rPr>
          <w:rFonts w:hint="eastAsia" w:ascii="宋体" w:hAnsi="宋体" w:eastAsia="宋体" w:cs="宋体"/>
          <w:snapToGrid w:val="0"/>
          <w:color w:val="000000" w:themeColor="text1"/>
          <w:sz w:val="21"/>
          <w:szCs w:val="21"/>
          <w:highlight w:val="none"/>
          <w14:textFill>
            <w14:solidFill>
              <w14:schemeClr w14:val="tx1"/>
            </w14:solidFill>
          </w14:textFill>
        </w:rPr>
        <w:t>9.2  对</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sz w:val="21"/>
          <w:szCs w:val="21"/>
          <w:highlight w:val="none"/>
          <w14:textFill>
            <w14:solidFill>
              <w14:schemeClr w14:val="tx1"/>
            </w14:solidFill>
          </w14:textFill>
        </w:rPr>
        <w:t>的纪律及</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sz w:val="21"/>
          <w:szCs w:val="21"/>
          <w:highlight w:val="none"/>
          <w14:textFill>
            <w14:solidFill>
              <w14:schemeClr w14:val="tx1"/>
            </w14:solidFill>
          </w14:textFill>
        </w:rPr>
        <w:t>要求</w:t>
      </w:r>
      <w:bookmarkEnd w:id="253"/>
      <w:bookmarkEnd w:id="254"/>
      <w:bookmarkEnd w:id="255"/>
      <w:bookmarkEnd w:id="256"/>
    </w:p>
    <w:p w14:paraId="464B8140">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不得相互串通</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或者与比选人串通</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，不得向比选人或者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成员行贿谋取中标，不得以他人名义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或者以其他方式弄虚作假骗取中标；</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不得以任何方式干扰、影响评标工作。</w:t>
      </w:r>
    </w:p>
    <w:p w14:paraId="292D53B8">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有下列情形之一的，属于</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相互串通</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w:t>
      </w:r>
    </w:p>
    <w:p w14:paraId="1408F5AE">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之间协商</w:t>
      </w:r>
      <w:r>
        <w:rPr>
          <w:rFonts w:hint="eastAsia" w:ascii="宋体" w:hAnsi="宋体" w:eastAsia="宋体" w:cs="宋体"/>
          <w:color w:val="000000" w:themeColor="text1"/>
          <w:highlight w:val="none"/>
          <w:lang w:eastAsia="zh-CN"/>
          <w14:textFill>
            <w14:solidFill>
              <w14:schemeClr w14:val="tx1"/>
            </w14:solidFill>
          </w14:textFill>
        </w:rPr>
        <w:t>投标报价</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的实质性内容；</w:t>
      </w:r>
    </w:p>
    <w:p w14:paraId="1DA7E91A">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（2）</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之间约定中标人；</w:t>
      </w:r>
    </w:p>
    <w:p w14:paraId="283FD303">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（3）</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之间约定部分</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放弃</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或者中标；</w:t>
      </w:r>
    </w:p>
    <w:p w14:paraId="120F700D">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（4）属于同一集团、协会、商会等组织成员的</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按照该组织要求协同</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w:t>
      </w:r>
    </w:p>
    <w:p w14:paraId="41315CA9">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（5）</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之间为谋取中标或者排斥特定</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而采取的其他联合行动。</w:t>
      </w:r>
    </w:p>
    <w:p w14:paraId="181DA230">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有下列情形之一的，视为</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相互串通</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w:t>
      </w:r>
    </w:p>
    <w:p w14:paraId="10319AC5">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（1）不同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由同一单位或者个人编制；</w:t>
      </w:r>
    </w:p>
    <w:p w14:paraId="4F0B53BD">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（2）不同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委托同一单位或者个人办理</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事宜；</w:t>
      </w:r>
    </w:p>
    <w:p w14:paraId="4CF37E86">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（3）不同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载明的项目管理成员为同一人；</w:t>
      </w:r>
    </w:p>
    <w:p w14:paraId="014C3CA7">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（4）不同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异常一致或者</w:t>
      </w:r>
      <w:r>
        <w:rPr>
          <w:rFonts w:hint="eastAsia" w:ascii="宋体" w:hAnsi="宋体" w:eastAsia="宋体" w:cs="宋体"/>
          <w:color w:val="000000" w:themeColor="text1"/>
          <w:highlight w:val="none"/>
          <w:lang w:eastAsia="zh-CN"/>
          <w14:textFill>
            <w14:solidFill>
              <w14:schemeClr w14:val="tx1"/>
            </w14:solidFill>
          </w14:textFill>
        </w:rPr>
        <w:t>投标报价</w:t>
      </w:r>
      <w:r>
        <w:rPr>
          <w:rFonts w:hint="eastAsia" w:ascii="宋体" w:hAnsi="宋体" w:eastAsia="宋体" w:cs="宋体"/>
          <w:color w:val="000000" w:themeColor="text1"/>
          <w:highlight w:val="none"/>
          <w14:textFill>
            <w14:solidFill>
              <w14:schemeClr w14:val="tx1"/>
            </w14:solidFill>
          </w14:textFill>
        </w:rPr>
        <w:t>呈规律性差异；</w:t>
      </w:r>
    </w:p>
    <w:p w14:paraId="496E7651">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（5）不同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相互混装；</w:t>
      </w:r>
    </w:p>
    <w:p w14:paraId="013D0075">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（6）不同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投标保证金</w:t>
      </w:r>
      <w:r>
        <w:rPr>
          <w:rFonts w:hint="eastAsia" w:ascii="宋体" w:hAnsi="宋体" w:eastAsia="宋体" w:cs="宋体"/>
          <w:color w:val="000000" w:themeColor="text1"/>
          <w:highlight w:val="none"/>
          <w14:textFill>
            <w14:solidFill>
              <w14:schemeClr w14:val="tx1"/>
            </w14:solidFill>
          </w14:textFill>
        </w:rPr>
        <w:t>从同一单位或者个人的账户转出。</w:t>
      </w:r>
    </w:p>
    <w:p w14:paraId="554CAC41">
      <w:pPr>
        <w:keepNext w:val="0"/>
        <w:keepLines w:val="0"/>
        <w:pageBreakBefore w:val="0"/>
        <w:widowControl w:val="0"/>
        <w:kinsoku/>
        <w:wordWrap/>
        <w:overflowPunct/>
        <w:topLinePunct w:val="0"/>
        <w:autoSpaceDE w:val="0"/>
        <w:autoSpaceDN w:val="0"/>
        <w:bidi w:val="0"/>
        <w:adjustRightInd w:val="0"/>
        <w:snapToGrid w:val="0"/>
        <w:spacing w:line="240" w:lineRule="auto"/>
        <w:ind w:left="-420" w:leftChars="-200" w:firstLine="840" w:firstLineChars="4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使用通过受让或者租借等方式获取的资格、资质证书</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的，属于以他人名义</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w:t>
      </w:r>
    </w:p>
    <w:p w14:paraId="5969DEDB">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有下列情形之一的，属于以其他方式弄虚作假的行为：</w:t>
      </w:r>
    </w:p>
    <w:p w14:paraId="10C444AE">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（一）使用伪造、变造的许可证件；</w:t>
      </w:r>
    </w:p>
    <w:p w14:paraId="1EFA7745">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（二）提供虚假的财务状况或者业绩；</w:t>
      </w:r>
    </w:p>
    <w:p w14:paraId="45B23741">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（三）提供虚假的项目负责人或者主要技术人员简历、劳动关系证明；</w:t>
      </w:r>
    </w:p>
    <w:p w14:paraId="4CF6ED66">
      <w:pPr>
        <w:autoSpaceDE w:val="0"/>
        <w:autoSpaceDN w:val="0"/>
        <w:adjustRightInd w:val="0"/>
        <w:snapToGrid w:val="0"/>
        <w:spacing w:line="240" w:lineRule="auto"/>
        <w:ind w:left="0" w:leftChars="-200" w:hanging="420" w:hanging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（四）提供虚假的信用状况；</w:t>
      </w:r>
    </w:p>
    <w:p w14:paraId="298715F3">
      <w:pPr>
        <w:autoSpaceDE w:val="0"/>
        <w:autoSpaceDN w:val="0"/>
        <w:adjustRightInd w:val="0"/>
        <w:snapToGrid w:val="0"/>
        <w:spacing w:line="240" w:lineRule="auto"/>
        <w:ind w:left="0" w:leftChars="-200" w:hanging="420" w:hanging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（五）其他弄虚作假的行为。</w:t>
      </w:r>
    </w:p>
    <w:p w14:paraId="2746EA77">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57" w:name="_Toc22743"/>
      <w:bookmarkStart w:id="258" w:name="_Toc5722"/>
      <w:bookmarkStart w:id="259" w:name="_Toc389633600"/>
      <w:bookmarkStart w:id="260" w:name="_Toc1512"/>
      <w:r>
        <w:rPr>
          <w:rFonts w:hint="eastAsia" w:ascii="宋体" w:hAnsi="宋体" w:eastAsia="宋体" w:cs="宋体"/>
          <w:snapToGrid w:val="0"/>
          <w:color w:val="000000" w:themeColor="text1"/>
          <w:sz w:val="21"/>
          <w:szCs w:val="21"/>
          <w:highlight w:val="none"/>
          <w14:textFill>
            <w14:solidFill>
              <w14:schemeClr w14:val="tx1"/>
            </w14:solidFill>
          </w14:textFill>
        </w:rPr>
        <w:t>9.3 对</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sz w:val="21"/>
          <w:szCs w:val="21"/>
          <w:highlight w:val="none"/>
          <w14:textFill>
            <w14:solidFill>
              <w14:schemeClr w14:val="tx1"/>
            </w14:solidFill>
          </w14:textFill>
        </w:rPr>
        <w:t>成员的纪律要求</w:t>
      </w:r>
      <w:bookmarkEnd w:id="257"/>
      <w:bookmarkEnd w:id="258"/>
      <w:bookmarkEnd w:id="259"/>
      <w:bookmarkEnd w:id="260"/>
    </w:p>
    <w:p w14:paraId="2249210F">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成员不得收受他人的财物或者其他好处，不得向他人透漏对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的评审和比较、中标候选人的推荐情况以及评标有关的其他情况。在评标活动中，</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成员不得擅离职守，影响评标程序正常进行，不得使用第三章“评标办法”没有规定的评审因素和标准进行评标。</w:t>
      </w:r>
    </w:p>
    <w:p w14:paraId="22CF1993">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61" w:name="_Toc5117"/>
      <w:bookmarkStart w:id="262" w:name="_Toc600"/>
      <w:bookmarkStart w:id="263" w:name="_Toc20600"/>
      <w:bookmarkStart w:id="264" w:name="_Toc389633601"/>
      <w:r>
        <w:rPr>
          <w:rFonts w:hint="eastAsia" w:ascii="宋体" w:hAnsi="宋体" w:eastAsia="宋体" w:cs="宋体"/>
          <w:snapToGrid w:val="0"/>
          <w:color w:val="000000" w:themeColor="text1"/>
          <w:sz w:val="21"/>
          <w:szCs w:val="21"/>
          <w:highlight w:val="none"/>
          <w14:textFill>
            <w14:solidFill>
              <w14:schemeClr w14:val="tx1"/>
            </w14:solidFill>
          </w14:textFill>
        </w:rPr>
        <w:t>9.4 对与评标活动有关的工作人员的纪律要求</w:t>
      </w:r>
      <w:bookmarkEnd w:id="261"/>
      <w:bookmarkEnd w:id="262"/>
      <w:bookmarkEnd w:id="263"/>
      <w:bookmarkEnd w:id="264"/>
    </w:p>
    <w:p w14:paraId="22BF92B0">
      <w:pPr>
        <w:autoSpaceDE w:val="0"/>
        <w:autoSpaceDN w:val="0"/>
        <w:adjustRightInd w:val="0"/>
        <w:snapToGrid w:val="0"/>
        <w:spacing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与评标活动有关的工作人员不得收受他人的财物或者其他好处，不得向他人透漏对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的评审和比较、中标候选人的推荐情况以及评标有关的其他情况。在评标活动中，与评标活动有关的工作人员不得擅离职守，影响评标程序正常进行。</w:t>
      </w:r>
    </w:p>
    <w:p w14:paraId="40B19216">
      <w:pPr>
        <w:pStyle w:val="4"/>
        <w:snapToGrid w:val="0"/>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65" w:name="_Toc389633602"/>
      <w:bookmarkStart w:id="266" w:name="_Toc5189"/>
      <w:bookmarkStart w:id="267" w:name="_Toc27072"/>
      <w:bookmarkStart w:id="268" w:name="_Toc10130"/>
      <w:r>
        <w:rPr>
          <w:rFonts w:hint="eastAsia" w:ascii="宋体" w:hAnsi="宋体" w:eastAsia="宋体" w:cs="宋体"/>
          <w:snapToGrid w:val="0"/>
          <w:color w:val="000000" w:themeColor="text1"/>
          <w:sz w:val="21"/>
          <w:szCs w:val="21"/>
          <w:highlight w:val="none"/>
          <w14:textFill>
            <w14:solidFill>
              <w14:schemeClr w14:val="tx1"/>
            </w14:solidFill>
          </w14:textFill>
        </w:rPr>
        <w:t>9.5 投诉</w:t>
      </w:r>
      <w:bookmarkEnd w:id="265"/>
      <w:bookmarkEnd w:id="266"/>
      <w:bookmarkEnd w:id="267"/>
      <w:bookmarkEnd w:id="268"/>
    </w:p>
    <w:p w14:paraId="18DFEC75">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和其他利害关系人认为本次比选活动违反法律、法规和规章规定的，有权向有关行政监督部门投诉。</w:t>
      </w:r>
    </w:p>
    <w:p w14:paraId="1192615C">
      <w:pPr>
        <w:pStyle w:val="3"/>
        <w:spacing w:line="240" w:lineRule="auto"/>
        <w:rPr>
          <w:rFonts w:hint="eastAsia" w:ascii="宋体" w:hAnsi="宋体" w:eastAsia="宋体" w:cs="宋体"/>
          <w:snapToGrid w:val="0"/>
          <w:color w:val="000000" w:themeColor="text1"/>
          <w:sz w:val="21"/>
          <w:szCs w:val="21"/>
          <w:highlight w:val="none"/>
          <w14:textFill>
            <w14:solidFill>
              <w14:schemeClr w14:val="tx1"/>
            </w14:solidFill>
          </w14:textFill>
        </w:rPr>
      </w:pPr>
      <w:bookmarkStart w:id="269" w:name="_Toc21632"/>
      <w:bookmarkStart w:id="270" w:name="_Toc32735"/>
      <w:bookmarkStart w:id="271" w:name="_Toc389633603"/>
      <w:bookmarkStart w:id="272" w:name="_Toc358902133"/>
      <w:bookmarkStart w:id="273" w:name="_Toc2827"/>
      <w:bookmarkStart w:id="274" w:name="_Toc4044"/>
      <w:r>
        <w:rPr>
          <w:rFonts w:hint="eastAsia" w:ascii="宋体" w:hAnsi="宋体" w:eastAsia="宋体" w:cs="宋体"/>
          <w:snapToGrid w:val="0"/>
          <w:color w:val="000000" w:themeColor="text1"/>
          <w:sz w:val="21"/>
          <w:szCs w:val="21"/>
          <w:highlight w:val="none"/>
          <w14:textFill>
            <w14:solidFill>
              <w14:schemeClr w14:val="tx1"/>
            </w14:solidFill>
          </w14:textFill>
        </w:rPr>
        <w:t>10 需要补充的其他内容</w:t>
      </w:r>
      <w:bookmarkEnd w:id="269"/>
      <w:bookmarkEnd w:id="270"/>
      <w:bookmarkEnd w:id="271"/>
      <w:bookmarkEnd w:id="272"/>
      <w:bookmarkEnd w:id="273"/>
      <w:bookmarkEnd w:id="274"/>
    </w:p>
    <w:p w14:paraId="00479432">
      <w:pPr>
        <w:autoSpaceDE w:val="0"/>
        <w:autoSpaceDN w:val="0"/>
        <w:adjustRightInd w:val="0"/>
        <w:snapToGrid w:val="0"/>
        <w:spacing w:line="240" w:lineRule="auto"/>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需要补充的其他内容：见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31F23C14">
      <w:pPr>
        <w:autoSpaceDE w:val="0"/>
        <w:autoSpaceDN w:val="0"/>
        <w:adjustRightInd w:val="0"/>
        <w:snapToGrid w:val="0"/>
        <w:spacing w:line="360" w:lineRule="auto"/>
        <w:jc w:val="center"/>
        <w:outlineLvl w:val="0"/>
        <w:rPr>
          <w:rFonts w:hint="eastAsia" w:ascii="宋体" w:hAnsi="宋体" w:eastAsia="宋体" w:cs="宋体"/>
          <w:b/>
          <w:bCs/>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highlight w:val="none"/>
          <w14:textFill>
            <w14:solidFill>
              <w14:schemeClr w14:val="tx1"/>
            </w14:solidFill>
          </w14:textFill>
        </w:rPr>
        <w:br w:type="page"/>
      </w:r>
      <w:bookmarkStart w:id="275" w:name="_Toc22044"/>
      <w:bookmarkStart w:id="276" w:name="_Toc389633604"/>
      <w:bookmarkStart w:id="277" w:name="_Toc152042375"/>
      <w:bookmarkStart w:id="278" w:name="_Toc144974565"/>
      <w:bookmarkStart w:id="279" w:name="_Toc152045598"/>
      <w:r>
        <w:rPr>
          <w:rFonts w:hint="eastAsia" w:ascii="宋体" w:hAnsi="宋体" w:eastAsia="宋体" w:cs="宋体"/>
          <w:b/>
          <w:bCs/>
          <w:color w:val="000000" w:themeColor="text1"/>
          <w:sz w:val="32"/>
          <w:szCs w:val="32"/>
          <w:highlight w:val="none"/>
          <w14:textFill>
            <w14:solidFill>
              <w14:schemeClr w14:val="tx1"/>
            </w14:solidFill>
          </w14:textFill>
        </w:rPr>
        <w:t xml:space="preserve">第三章  </w:t>
      </w:r>
      <w:r>
        <w:rPr>
          <w:rFonts w:hint="eastAsia" w:ascii="宋体" w:hAnsi="宋体" w:eastAsia="宋体" w:cs="宋体"/>
          <w:b/>
          <w:bCs/>
          <w:color w:val="000000" w:themeColor="text1"/>
          <w:kern w:val="0"/>
          <w:sz w:val="32"/>
          <w:szCs w:val="32"/>
          <w:highlight w:val="none"/>
          <w14:textFill>
            <w14:solidFill>
              <w14:schemeClr w14:val="tx1"/>
            </w14:solidFill>
          </w14:textFill>
        </w:rPr>
        <w:t>评标办法</w:t>
      </w:r>
      <w:r>
        <w:rPr>
          <w:rFonts w:hint="eastAsia" w:ascii="宋体" w:hAnsi="宋体" w:eastAsia="宋体" w:cs="宋体"/>
          <w:b/>
          <w:bCs/>
          <w:snapToGrid w:val="0"/>
          <w:color w:val="000000" w:themeColor="text1"/>
          <w:kern w:val="0"/>
          <w:sz w:val="32"/>
          <w:szCs w:val="32"/>
          <w:highlight w:val="none"/>
          <w14:textFill>
            <w14:solidFill>
              <w14:schemeClr w14:val="tx1"/>
            </w14:solidFill>
          </w14:textFill>
        </w:rPr>
        <w:t>（</w:t>
      </w:r>
      <w:r>
        <w:rPr>
          <w:rFonts w:hint="eastAsia" w:ascii="宋体" w:hAnsi="宋体" w:eastAsia="宋体" w:cs="宋体"/>
          <w:b/>
          <w:bCs/>
          <w:snapToGrid w:val="0"/>
          <w:color w:val="000000" w:themeColor="text1"/>
          <w:kern w:val="0"/>
          <w:sz w:val="32"/>
          <w:szCs w:val="32"/>
          <w:highlight w:val="none"/>
          <w:lang w:val="en-US" w:eastAsia="zh-CN"/>
          <w14:textFill>
            <w14:solidFill>
              <w14:schemeClr w14:val="tx1"/>
            </w14:solidFill>
          </w14:textFill>
        </w:rPr>
        <w:t>综合评分法</w:t>
      </w:r>
      <w:r>
        <w:rPr>
          <w:rFonts w:hint="eastAsia" w:ascii="宋体" w:hAnsi="宋体" w:eastAsia="宋体" w:cs="宋体"/>
          <w:b/>
          <w:bCs/>
          <w:snapToGrid w:val="0"/>
          <w:color w:val="000000" w:themeColor="text1"/>
          <w:kern w:val="0"/>
          <w:sz w:val="32"/>
          <w:szCs w:val="32"/>
          <w:highlight w:val="none"/>
          <w14:textFill>
            <w14:solidFill>
              <w14:schemeClr w14:val="tx1"/>
            </w14:solidFill>
          </w14:textFill>
        </w:rPr>
        <w:t>）</w:t>
      </w:r>
      <w:bookmarkEnd w:id="275"/>
      <w:bookmarkEnd w:id="276"/>
    </w:p>
    <w:p w14:paraId="403EAA4A">
      <w:pPr>
        <w:autoSpaceDE w:val="0"/>
        <w:autoSpaceDN w:val="0"/>
        <w:adjustRightInd w:val="0"/>
        <w:snapToGrid w:val="0"/>
        <w:spacing w:line="360" w:lineRule="auto"/>
        <w:ind w:firstLine="420"/>
        <w:jc w:val="center"/>
        <w:rPr>
          <w:rFonts w:hint="eastAsia" w:ascii="宋体" w:hAnsi="宋体" w:eastAsia="宋体" w:cs="宋体"/>
          <w:b/>
          <w:bCs/>
          <w:snapToGrid w:val="0"/>
          <w:color w:val="000000" w:themeColor="text1"/>
          <w:kern w:val="0"/>
          <w:szCs w:val="21"/>
          <w:highlight w:val="none"/>
          <w14:textFill>
            <w14:solidFill>
              <w14:schemeClr w14:val="tx1"/>
            </w14:solidFill>
          </w14:textFill>
        </w:rPr>
      </w:pPr>
      <w:bookmarkStart w:id="280" w:name="_Toc287607800"/>
      <w:bookmarkStart w:id="281" w:name="_Toc224103371"/>
      <w:bookmarkStart w:id="282" w:name="_Toc287620739"/>
      <w:bookmarkStart w:id="283" w:name="_Toc389633605"/>
      <w:bookmarkStart w:id="284" w:name="_Toc277082606"/>
      <w:bookmarkStart w:id="285" w:name="_Toc23783"/>
      <w:bookmarkStart w:id="286" w:name="_Toc17584"/>
      <w:bookmarkStart w:id="287" w:name="_Toc22137"/>
      <w:bookmarkStart w:id="288" w:name="_Toc357417629"/>
      <w:r>
        <w:rPr>
          <w:rFonts w:hint="eastAsia" w:ascii="宋体" w:hAnsi="宋体" w:eastAsia="宋体" w:cs="宋体"/>
          <w:b/>
          <w:bCs/>
          <w:color w:val="000000" w:themeColor="text1"/>
          <w:highlight w:val="none"/>
          <w14:textFill>
            <w14:solidFill>
              <w14:schemeClr w14:val="tx1"/>
            </w14:solidFill>
          </w14:textFill>
        </w:rPr>
        <w:t>评标办法前附表</w:t>
      </w:r>
      <w:bookmarkEnd w:id="280"/>
      <w:bookmarkEnd w:id="281"/>
      <w:bookmarkEnd w:id="282"/>
      <w:bookmarkEnd w:id="283"/>
      <w:bookmarkEnd w:id="284"/>
      <w:bookmarkEnd w:id="285"/>
      <w:bookmarkEnd w:id="286"/>
      <w:bookmarkEnd w:id="287"/>
      <w:bookmarkEnd w:id="288"/>
    </w:p>
    <w:bookmarkEnd w:id="277"/>
    <w:bookmarkEnd w:id="278"/>
    <w:bookmarkEnd w:id="279"/>
    <w:p w14:paraId="4D51EA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9" w:name="_Toc13210726"/>
      <w:r>
        <w:rPr>
          <w:rFonts w:hint="eastAsia" w:ascii="宋体" w:hAnsi="宋体" w:eastAsia="宋体" w:cs="宋体"/>
          <w:color w:val="000000" w:themeColor="text1"/>
          <w:highlight w:val="none"/>
          <w14:textFill>
            <w14:solidFill>
              <w14:schemeClr w14:val="tx1"/>
            </w14:solidFill>
          </w14:textFill>
        </w:rPr>
        <w:t>评标办法前附表中的评审内容必须和</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须知前附表中的对应内容一致，若</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须知前附表中未作要求的内容，不得列入评标办法前附表作为评定依据。</w:t>
      </w:r>
      <w:bookmarkEnd w:id="289"/>
    </w:p>
    <w:tbl>
      <w:tblPr>
        <w:tblStyle w:val="19"/>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629"/>
        <w:gridCol w:w="635"/>
        <w:gridCol w:w="912"/>
        <w:gridCol w:w="1122"/>
        <w:gridCol w:w="2388"/>
        <w:gridCol w:w="3403"/>
      </w:tblGrid>
      <w:tr w14:paraId="100C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14:paraId="05E13BBB">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4BF869E4">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56184979">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评审因素与评审标准</w:t>
            </w:r>
          </w:p>
        </w:tc>
      </w:tr>
      <w:tr w14:paraId="41B6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14:paraId="2C07617C">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3743B301">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评标办法</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2CCACA93">
            <w:pPr>
              <w:keepNext w:val="0"/>
              <w:keepLines w:val="0"/>
              <w:pageBreakBefore w:val="0"/>
              <w:widowControl/>
              <w:kinsoku/>
              <w:wordWrap/>
              <w:overflowPunct/>
              <w:topLinePunct w:val="0"/>
              <w:bidi w:val="0"/>
              <w:spacing w:line="240" w:lineRule="auto"/>
              <w:ind w:firstLine="436" w:firstLineChars="200"/>
              <w:jc w:val="left"/>
              <w:textAlignment w:val="auto"/>
              <w:rPr>
                <w:rFonts w:hint="eastAsia" w:ascii="宋体" w:hAnsi="宋体" w:eastAsia="宋体" w:cs="宋体"/>
                <w:i/>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本次评标采用综合评分法，若出现</w:t>
            </w:r>
            <w:r>
              <w:rPr>
                <w:rFonts w:hint="eastAsia" w:ascii="宋体" w:hAnsi="宋体" w:eastAsia="宋体" w:cs="宋体"/>
                <w:color w:val="000000" w:themeColor="text1"/>
                <w:spacing w:val="4"/>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spacing w:val="4"/>
                <w:kern w:val="0"/>
                <w:sz w:val="21"/>
                <w:szCs w:val="21"/>
                <w:highlight w:val="none"/>
                <w14:textFill>
                  <w14:solidFill>
                    <w14:schemeClr w14:val="tx1"/>
                  </w14:solidFill>
                </w14:textFill>
              </w:rPr>
              <w:t>综合评分相等时，</w:t>
            </w:r>
            <w:r>
              <w:rPr>
                <w:rFonts w:hint="eastAsia" w:ascii="宋体" w:hAnsi="宋体" w:eastAsia="宋体" w:cs="宋体"/>
                <w:color w:val="000000" w:themeColor="text1"/>
                <w:spacing w:val="4"/>
                <w:kern w:val="0"/>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pacing w:val="4"/>
                <w:kern w:val="0"/>
                <w:sz w:val="21"/>
                <w:szCs w:val="21"/>
                <w:highlight w:val="none"/>
                <w14:textFill>
                  <w14:solidFill>
                    <w14:schemeClr w14:val="tx1"/>
                  </w14:solidFill>
                </w14:textFill>
              </w:rPr>
              <w:t>依次按照以下优先顺序推荐中标候选人：以评标价低的优先；若出现评标价相同的，由</w:t>
            </w:r>
            <w:r>
              <w:rPr>
                <w:rFonts w:hint="eastAsia" w:ascii="宋体" w:hAnsi="宋体" w:eastAsia="宋体" w:cs="宋体"/>
                <w:color w:val="000000" w:themeColor="text1"/>
                <w:spacing w:val="4"/>
                <w:kern w:val="0"/>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pacing w:val="4"/>
                <w:kern w:val="0"/>
                <w:sz w:val="21"/>
                <w:szCs w:val="21"/>
                <w:highlight w:val="none"/>
                <w:lang w:val="en-US" w:eastAsia="zh-CN"/>
                <w14:textFill>
                  <w14:solidFill>
                    <w14:schemeClr w14:val="tx1"/>
                  </w14:solidFill>
                </w14:textFill>
              </w:rPr>
              <w:t>随机</w:t>
            </w:r>
            <w:r>
              <w:rPr>
                <w:rFonts w:hint="eastAsia" w:ascii="宋体" w:hAnsi="宋体" w:eastAsia="宋体" w:cs="宋体"/>
                <w:color w:val="000000" w:themeColor="text1"/>
                <w:spacing w:val="4"/>
                <w:kern w:val="0"/>
                <w:sz w:val="21"/>
                <w:szCs w:val="21"/>
                <w:highlight w:val="none"/>
                <w14:textFill>
                  <w14:solidFill>
                    <w14:schemeClr w14:val="tx1"/>
                  </w14:solidFill>
                </w14:textFill>
              </w:rPr>
              <w:t>抽签确定排序。</w:t>
            </w:r>
          </w:p>
        </w:tc>
      </w:tr>
      <w:tr w14:paraId="63AC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3" w:type="dxa"/>
            <w:vMerge w:val="restart"/>
            <w:tcBorders>
              <w:top w:val="single" w:color="auto" w:sz="4" w:space="0"/>
              <w:left w:val="single" w:color="auto" w:sz="4" w:space="0"/>
              <w:right w:val="single" w:color="auto" w:sz="4" w:space="0"/>
            </w:tcBorders>
            <w:noWrap w:val="0"/>
            <w:vAlign w:val="center"/>
          </w:tcPr>
          <w:p w14:paraId="3DFE8C9F">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2.1.1</w:t>
            </w:r>
          </w:p>
        </w:tc>
        <w:tc>
          <w:tcPr>
            <w:tcW w:w="629" w:type="dxa"/>
            <w:vMerge w:val="restart"/>
            <w:tcBorders>
              <w:top w:val="single" w:color="auto" w:sz="4" w:space="0"/>
              <w:left w:val="single" w:color="auto" w:sz="4" w:space="0"/>
              <w:right w:val="single" w:color="auto" w:sz="4" w:space="0"/>
            </w:tcBorders>
            <w:noWrap w:val="0"/>
            <w:vAlign w:val="center"/>
          </w:tcPr>
          <w:p w14:paraId="79AF8FE2">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w:t>
            </w:r>
          </w:p>
          <w:p w14:paraId="08D5E4D3">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格</w:t>
            </w:r>
          </w:p>
          <w:p w14:paraId="161838ED">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w:t>
            </w:r>
          </w:p>
          <w:p w14:paraId="28712F2D">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审</w:t>
            </w:r>
          </w:p>
          <w:p w14:paraId="62E04A09">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w:t>
            </w:r>
          </w:p>
          <w:p w14:paraId="6B4FC202">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准</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13F0443E">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独立法人资格</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50CF6408">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i/>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246A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3" w:type="dxa"/>
            <w:vMerge w:val="continue"/>
            <w:tcBorders>
              <w:left w:val="single" w:color="auto" w:sz="4" w:space="0"/>
              <w:right w:val="single" w:color="auto" w:sz="4" w:space="0"/>
            </w:tcBorders>
            <w:noWrap w:val="0"/>
            <w:vAlign w:val="center"/>
          </w:tcPr>
          <w:p w14:paraId="68FA255E">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5E6FC05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top"/>
          </w:tcPr>
          <w:p w14:paraId="63E98728">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资质条件</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45D896D4">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i/>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64E9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93" w:type="dxa"/>
            <w:vMerge w:val="continue"/>
            <w:tcBorders>
              <w:left w:val="single" w:color="auto" w:sz="4" w:space="0"/>
              <w:right w:val="single" w:color="auto" w:sz="4" w:space="0"/>
            </w:tcBorders>
            <w:noWrap w:val="0"/>
            <w:vAlign w:val="center"/>
          </w:tcPr>
          <w:p w14:paraId="7BAFEC3E">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5264BB47">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top"/>
          </w:tcPr>
          <w:p w14:paraId="1B91EDCB">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安全生产条件</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1799DC0">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6063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93" w:type="dxa"/>
            <w:vMerge w:val="continue"/>
            <w:tcBorders>
              <w:left w:val="single" w:color="auto" w:sz="4" w:space="0"/>
              <w:right w:val="single" w:color="auto" w:sz="4" w:space="0"/>
            </w:tcBorders>
            <w:noWrap w:val="0"/>
            <w:vAlign w:val="center"/>
          </w:tcPr>
          <w:p w14:paraId="443EC32F">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4CCB856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2F6DF154">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财务要求</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6ED44EA2">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1E19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93" w:type="dxa"/>
            <w:vMerge w:val="continue"/>
            <w:tcBorders>
              <w:left w:val="single" w:color="auto" w:sz="4" w:space="0"/>
              <w:right w:val="single" w:color="auto" w:sz="4" w:space="0"/>
            </w:tcBorders>
            <w:noWrap w:val="0"/>
            <w:vAlign w:val="center"/>
          </w:tcPr>
          <w:p w14:paraId="75FAC91A">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3353CA0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47463D3C">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业绩要求</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46285623">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38FE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93" w:type="dxa"/>
            <w:vMerge w:val="continue"/>
            <w:tcBorders>
              <w:left w:val="single" w:color="auto" w:sz="4" w:space="0"/>
              <w:right w:val="single" w:color="auto" w:sz="4" w:space="0"/>
            </w:tcBorders>
            <w:noWrap w:val="0"/>
            <w:vAlign w:val="center"/>
          </w:tcPr>
          <w:p w14:paraId="0E4DFA14">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18FE9CF3">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5AFDA775">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截止日</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资格情况</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910015A">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6E75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93" w:type="dxa"/>
            <w:vMerge w:val="continue"/>
            <w:tcBorders>
              <w:left w:val="single" w:color="auto" w:sz="4" w:space="0"/>
              <w:right w:val="single" w:color="auto" w:sz="4" w:space="0"/>
            </w:tcBorders>
            <w:noWrap w:val="0"/>
            <w:vAlign w:val="center"/>
          </w:tcPr>
          <w:p w14:paraId="151FF838">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718B8124">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2CD0BA47">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总承包项目经理</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3EE27FE6">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31B4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93" w:type="dxa"/>
            <w:vMerge w:val="continue"/>
            <w:tcBorders>
              <w:left w:val="single" w:color="auto" w:sz="4" w:space="0"/>
              <w:right w:val="single" w:color="auto" w:sz="4" w:space="0"/>
            </w:tcBorders>
            <w:noWrap w:val="0"/>
            <w:vAlign w:val="center"/>
          </w:tcPr>
          <w:p w14:paraId="49B8F43D">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62AEC63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2DBA48AD">
            <w:pPr>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其他要求</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41826A71">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1.4.1</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5B16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93" w:type="dxa"/>
            <w:vMerge w:val="continue"/>
            <w:tcBorders>
              <w:left w:val="single" w:color="auto" w:sz="4" w:space="0"/>
              <w:right w:val="single" w:color="auto" w:sz="4" w:space="0"/>
            </w:tcBorders>
            <w:noWrap w:val="0"/>
            <w:vAlign w:val="center"/>
          </w:tcPr>
          <w:p w14:paraId="2FB3F10C">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3BD79C83">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0A443560">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kern w:val="0"/>
                <w:highlight w:val="none"/>
                <w:lang w:eastAsia="zh-CN"/>
              </w:rPr>
              <w:t>☑</w:t>
            </w:r>
            <w:r>
              <w:rPr>
                <w:rFonts w:ascii="宋体" w:hAnsi="宋体"/>
                <w:kern w:val="0"/>
                <w:highlight w:val="none"/>
              </w:rPr>
              <w:t>联合体投标人</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6AD543B7">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i/>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1.4.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项规定</w:t>
            </w:r>
          </w:p>
        </w:tc>
      </w:tr>
      <w:tr w14:paraId="0FD0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3" w:type="dxa"/>
            <w:vMerge w:val="restart"/>
            <w:tcBorders>
              <w:left w:val="single" w:color="auto" w:sz="4" w:space="0"/>
              <w:right w:val="single" w:color="auto" w:sz="4" w:space="0"/>
            </w:tcBorders>
            <w:noWrap w:val="0"/>
            <w:vAlign w:val="center"/>
          </w:tcPr>
          <w:p w14:paraId="477237D2">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2.1.2</w:t>
            </w:r>
          </w:p>
        </w:tc>
        <w:tc>
          <w:tcPr>
            <w:tcW w:w="629" w:type="dxa"/>
            <w:vMerge w:val="restart"/>
            <w:tcBorders>
              <w:left w:val="single" w:color="auto" w:sz="4" w:space="0"/>
              <w:right w:val="single" w:color="auto" w:sz="4" w:space="0"/>
            </w:tcBorders>
            <w:noWrap w:val="0"/>
            <w:vAlign w:val="center"/>
          </w:tcPr>
          <w:p w14:paraId="3512C9A2">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w:t>
            </w:r>
          </w:p>
          <w:p w14:paraId="41638A7F">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式</w:t>
            </w:r>
          </w:p>
          <w:p w14:paraId="5AEC3083">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w:t>
            </w:r>
          </w:p>
          <w:p w14:paraId="2D36E9E7">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审</w:t>
            </w:r>
          </w:p>
          <w:p w14:paraId="77029FA0">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w:t>
            </w:r>
          </w:p>
          <w:p w14:paraId="55D5CAF8">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准</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11C4D90A">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名称</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2B3E8576">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与营业执照、资质证书、安全生产许可证一致。</w:t>
            </w:r>
          </w:p>
        </w:tc>
      </w:tr>
      <w:tr w14:paraId="5A6F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continue"/>
            <w:tcBorders>
              <w:left w:val="single" w:color="auto" w:sz="4" w:space="0"/>
              <w:right w:val="single" w:color="auto" w:sz="4" w:space="0"/>
            </w:tcBorders>
            <w:noWrap w:val="0"/>
            <w:vAlign w:val="center"/>
          </w:tcPr>
          <w:p w14:paraId="1D6809B8">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0E4F8527">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00C98A01">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投标函</w:t>
            </w:r>
            <w:r>
              <w:rPr>
                <w:rFonts w:hint="eastAsia" w:ascii="宋体" w:hAnsi="宋体" w:eastAsia="宋体" w:cs="宋体"/>
                <w:color w:val="000000" w:themeColor="text1"/>
                <w:kern w:val="0"/>
                <w:sz w:val="21"/>
                <w:szCs w:val="21"/>
                <w:highlight w:val="none"/>
                <w14:textFill>
                  <w14:solidFill>
                    <w14:schemeClr w14:val="tx1"/>
                  </w14:solidFill>
                </w14:textFill>
              </w:rPr>
              <w:t>签字盖章</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05B54EC8">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有法定代表人或其委托代理人签字（或盖章）、加盖单位法人章。</w:t>
            </w:r>
          </w:p>
        </w:tc>
      </w:tr>
      <w:tr w14:paraId="5899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93" w:type="dxa"/>
            <w:vMerge w:val="continue"/>
            <w:tcBorders>
              <w:left w:val="single" w:color="auto" w:sz="4" w:space="0"/>
              <w:right w:val="single" w:color="auto" w:sz="4" w:space="0"/>
            </w:tcBorders>
            <w:noWrap w:val="0"/>
            <w:vAlign w:val="center"/>
          </w:tcPr>
          <w:p w14:paraId="392EC8B3">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6BB9628E">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7CE539FF">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 w:val="21"/>
                <w:szCs w:val="21"/>
                <w:highlight w:val="none"/>
                <w14:textFill>
                  <w14:solidFill>
                    <w14:schemeClr w14:val="tx1"/>
                  </w14:solidFill>
                </w14:textFill>
              </w:rPr>
              <w:t>格式</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321CB2D4">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符合第八章“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 w:val="21"/>
                <w:szCs w:val="21"/>
                <w:highlight w:val="none"/>
                <w14:textFill>
                  <w14:solidFill>
                    <w14:schemeClr w14:val="tx1"/>
                  </w14:solidFill>
                </w14:textFill>
              </w:rPr>
              <w:t>格式”的要求。</w:t>
            </w:r>
          </w:p>
        </w:tc>
      </w:tr>
      <w:tr w14:paraId="3F02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93" w:type="dxa"/>
            <w:vMerge w:val="continue"/>
            <w:tcBorders>
              <w:left w:val="single" w:color="auto" w:sz="4" w:space="0"/>
              <w:right w:val="single" w:color="auto" w:sz="4" w:space="0"/>
            </w:tcBorders>
            <w:noWrap w:val="0"/>
            <w:vAlign w:val="center"/>
          </w:tcPr>
          <w:p w14:paraId="319AAA2A">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5D972255">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43AABBB5">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☑联合体投标</w:t>
            </w: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5C18DD58">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交共同投标协议，并明确联合体牵头人。在共同投标协议第5条联合体各成员单位内部的职责分工中填写的联合体所有成员单位名称应与其营业执照、资质证书、安全生产许可证一致，依法变更名称的应提交相应证明材料。</w:t>
            </w:r>
          </w:p>
        </w:tc>
      </w:tr>
      <w:tr w14:paraId="721D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continue"/>
            <w:tcBorders>
              <w:left w:val="single" w:color="auto" w:sz="4" w:space="0"/>
              <w:right w:val="single" w:color="auto" w:sz="4" w:space="0"/>
            </w:tcBorders>
            <w:noWrap w:val="0"/>
            <w:vAlign w:val="center"/>
          </w:tcPr>
          <w:p w14:paraId="6D17A0B9">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65019310">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7E14F22B">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报价唯一</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181078F">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只能有一个有效报价，在比选文件没有规定的情况下，不得提交选择性报价。</w:t>
            </w:r>
          </w:p>
        </w:tc>
      </w:tr>
      <w:tr w14:paraId="0BBB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continue"/>
            <w:tcBorders>
              <w:left w:val="single" w:color="auto" w:sz="4" w:space="0"/>
              <w:right w:val="single" w:color="auto" w:sz="4" w:space="0"/>
            </w:tcBorders>
            <w:noWrap w:val="0"/>
            <w:vAlign w:val="center"/>
          </w:tcPr>
          <w:p w14:paraId="69B45D9C">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3FEC13B4">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3A38A011">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 w:val="21"/>
                <w:szCs w:val="21"/>
                <w:highlight w:val="none"/>
                <w14:textFill>
                  <w14:solidFill>
                    <w14:schemeClr w14:val="tx1"/>
                  </w14:solidFill>
                </w14:textFill>
              </w:rPr>
              <w:t>的签署</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15E53376">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 w:val="21"/>
                <w:szCs w:val="21"/>
                <w:highlight w:val="none"/>
                <w14:textFill>
                  <w14:solidFill>
                    <w14:schemeClr w14:val="tx1"/>
                  </w14:solidFill>
                </w14:textFill>
              </w:rPr>
              <w:t>上法定代表人或其委托代理人的签字（或盖章）齐全。</w:t>
            </w:r>
          </w:p>
        </w:tc>
      </w:tr>
      <w:tr w14:paraId="03B3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continue"/>
            <w:tcBorders>
              <w:left w:val="single" w:color="auto" w:sz="4" w:space="0"/>
              <w:bottom w:val="single" w:color="auto" w:sz="4" w:space="0"/>
              <w:right w:val="single" w:color="auto" w:sz="4" w:space="0"/>
            </w:tcBorders>
            <w:noWrap w:val="0"/>
            <w:vAlign w:val="center"/>
          </w:tcPr>
          <w:p w14:paraId="228F17DA">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bottom w:val="single" w:color="auto" w:sz="4" w:space="0"/>
              <w:right w:val="single" w:color="auto" w:sz="4" w:space="0"/>
            </w:tcBorders>
            <w:noWrap w:val="0"/>
            <w:vAlign w:val="center"/>
          </w:tcPr>
          <w:p w14:paraId="07019B2D">
            <w:pPr>
              <w:keepNext w:val="0"/>
              <w:keepLines w:val="0"/>
              <w:pageBreakBefore w:val="0"/>
              <w:kinsoku/>
              <w:wordWrap/>
              <w:overflowPunct/>
              <w:topLinePunct w:val="0"/>
              <w:bidi w:val="0"/>
              <w:spacing w:line="240" w:lineRule="auto"/>
              <w:ind w:firstLine="42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78DF881C">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委托代理人</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1E72C205">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法定代表人的委托代理人有法定代表人签署的授权委托书。</w:t>
            </w:r>
          </w:p>
        </w:tc>
      </w:tr>
      <w:tr w14:paraId="7E24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restart"/>
            <w:tcBorders>
              <w:left w:val="single" w:color="auto" w:sz="4" w:space="0"/>
              <w:right w:val="single" w:color="auto" w:sz="4" w:space="0"/>
            </w:tcBorders>
            <w:noWrap w:val="0"/>
            <w:vAlign w:val="center"/>
          </w:tcPr>
          <w:p w14:paraId="67C26AC5">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w:t>
            </w:r>
          </w:p>
        </w:tc>
        <w:tc>
          <w:tcPr>
            <w:tcW w:w="629" w:type="dxa"/>
            <w:vMerge w:val="restart"/>
            <w:tcBorders>
              <w:left w:val="single" w:color="auto" w:sz="4" w:space="0"/>
              <w:right w:val="single" w:color="auto" w:sz="4" w:space="0"/>
            </w:tcBorders>
            <w:noWrap w:val="0"/>
            <w:vAlign w:val="center"/>
          </w:tcPr>
          <w:p w14:paraId="1944A443">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w:t>
            </w:r>
          </w:p>
          <w:p w14:paraId="4F990129">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应</w:t>
            </w:r>
          </w:p>
          <w:p w14:paraId="691F803B">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性</w:t>
            </w:r>
          </w:p>
          <w:p w14:paraId="499EFAE0">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w:t>
            </w:r>
          </w:p>
          <w:p w14:paraId="72751331">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审</w:t>
            </w:r>
          </w:p>
          <w:p w14:paraId="613990EC">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w:t>
            </w:r>
          </w:p>
          <w:p w14:paraId="096BC18C">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准</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59633DBB">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5202DDCC">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不得高于比选人公布的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最高限价。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固定综合单价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不得高于比选人公布的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固定综合单价</w:t>
            </w:r>
            <w:r>
              <w:rPr>
                <w:rFonts w:hint="eastAsia" w:ascii="宋体" w:hAnsi="宋体" w:eastAsia="宋体" w:cs="宋体"/>
                <w:color w:val="000000" w:themeColor="text1"/>
                <w:kern w:val="0"/>
                <w:sz w:val="21"/>
                <w:szCs w:val="21"/>
                <w:highlight w:val="none"/>
                <w14:textFill>
                  <w14:solidFill>
                    <w14:schemeClr w14:val="tx1"/>
                  </w14:solidFill>
                </w14:textFill>
              </w:rPr>
              <w:t>最高限价。</w:t>
            </w:r>
          </w:p>
          <w:p w14:paraId="40D1C903">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不得低于成本：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 w:val="21"/>
                <w:szCs w:val="21"/>
                <w:highlight w:val="none"/>
                <w14:textFill>
                  <w14:solidFill>
                    <w14:schemeClr w14:val="tx1"/>
                  </w14:solidFill>
                </w14:textFill>
              </w:rPr>
              <w:t>发现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的报价明显低于其他</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 w:val="21"/>
                <w:szCs w:val="21"/>
                <w:highlight w:val="none"/>
                <w14:textFill>
                  <w14:solidFill>
                    <w14:schemeClr w14:val="tx1"/>
                  </w14:solidFill>
                </w14:textFill>
              </w:rPr>
              <w:t>，使得其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 w:val="21"/>
                <w:szCs w:val="21"/>
                <w:highlight w:val="none"/>
                <w14:textFill>
                  <w14:solidFill>
                    <w14:schemeClr w14:val="tx1"/>
                  </w14:solidFill>
                </w14:textFill>
              </w:rPr>
              <w:t>可能低于其个别成本的，应当要求该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做出书面说明并提供相应的证明材料。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不能合理说明或者不能提供相应证明材料的，由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 w:val="21"/>
                <w:szCs w:val="21"/>
                <w:highlight w:val="none"/>
                <w14:textFill>
                  <w14:solidFill>
                    <w14:schemeClr w14:val="tx1"/>
                  </w14:solidFill>
                </w14:textFill>
              </w:rPr>
              <w:t>认定该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以低于成本报价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w:t>
            </w:r>
            <w:r>
              <w:rPr>
                <w:rFonts w:hint="eastAsia" w:ascii="宋体" w:hAnsi="宋体" w:eastAsia="宋体" w:cs="宋体"/>
                <w:color w:val="000000" w:themeColor="text1"/>
                <w:kern w:val="0"/>
                <w:sz w:val="21"/>
                <w:szCs w:val="21"/>
                <w:highlight w:val="none"/>
                <w14:textFill>
                  <w14:solidFill>
                    <w14:schemeClr w14:val="tx1"/>
                  </w14:solidFill>
                </w14:textFill>
              </w:rPr>
              <w:t>标，其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color w:val="000000" w:themeColor="text1"/>
                <w:kern w:val="0"/>
                <w:sz w:val="21"/>
                <w:szCs w:val="21"/>
                <w:highlight w:val="none"/>
                <w14:textFill>
                  <w14:solidFill>
                    <w14:schemeClr w14:val="tx1"/>
                  </w14:solidFill>
                </w14:textFill>
              </w:rPr>
              <w:t>作</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否决投标</w:t>
            </w:r>
            <w:r>
              <w:rPr>
                <w:rFonts w:hint="eastAsia" w:ascii="宋体" w:hAnsi="宋体" w:eastAsia="宋体" w:cs="宋体"/>
                <w:color w:val="000000" w:themeColor="text1"/>
                <w:kern w:val="0"/>
                <w:sz w:val="21"/>
                <w:szCs w:val="21"/>
                <w:highlight w:val="none"/>
                <w14:textFill>
                  <w14:solidFill>
                    <w14:schemeClr w14:val="tx1"/>
                  </w14:solidFill>
                </w14:textFill>
              </w:rPr>
              <w:t>处理。</w:t>
            </w:r>
          </w:p>
        </w:tc>
      </w:tr>
      <w:tr w14:paraId="3F55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continue"/>
            <w:tcBorders>
              <w:left w:val="single" w:color="auto" w:sz="4" w:space="0"/>
              <w:right w:val="single" w:color="auto" w:sz="4" w:space="0"/>
            </w:tcBorders>
            <w:noWrap w:val="0"/>
            <w:vAlign w:val="center"/>
          </w:tcPr>
          <w:p w14:paraId="46AEE9A9">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664BB71E">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55BA5388">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暂定金额（如有）</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1B0478E9">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暂列金额、暂估价、安全文明施工费等暂定金额必须按照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竞争性比选文件</w:t>
            </w:r>
            <w:r>
              <w:rPr>
                <w:rFonts w:hint="eastAsia" w:ascii="宋体" w:hAnsi="宋体" w:eastAsia="宋体" w:cs="宋体"/>
                <w:color w:val="000000" w:themeColor="text1"/>
                <w:kern w:val="0"/>
                <w:sz w:val="21"/>
                <w:szCs w:val="21"/>
                <w:highlight w:val="none"/>
                <w14:textFill>
                  <w14:solidFill>
                    <w14:schemeClr w14:val="tx1"/>
                  </w14:solidFill>
                </w14:textFill>
              </w:rPr>
              <w:t>给定的金额填报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73E8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93" w:type="dxa"/>
            <w:vMerge w:val="continue"/>
            <w:tcBorders>
              <w:left w:val="single" w:color="auto" w:sz="4" w:space="0"/>
              <w:right w:val="single" w:color="auto" w:sz="4" w:space="0"/>
            </w:tcBorders>
            <w:noWrap w:val="0"/>
            <w:vAlign w:val="center"/>
          </w:tcPr>
          <w:p w14:paraId="492B445E">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3701B6E7">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5E6CCA46">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color w:val="000000" w:themeColor="text1"/>
                <w:kern w:val="0"/>
                <w:sz w:val="21"/>
                <w:szCs w:val="21"/>
                <w:highlight w:val="none"/>
                <w14:textFill>
                  <w14:solidFill>
                    <w14:schemeClr w14:val="tx1"/>
                  </w14:solidFill>
                </w14:textFill>
              </w:rPr>
              <w:t>内容</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028402F7">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须知”第1.3.1项规定</w:t>
            </w:r>
          </w:p>
        </w:tc>
      </w:tr>
      <w:tr w14:paraId="46D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3" w:type="dxa"/>
            <w:vMerge w:val="continue"/>
            <w:tcBorders>
              <w:left w:val="single" w:color="auto" w:sz="4" w:space="0"/>
              <w:right w:val="single" w:color="auto" w:sz="4" w:space="0"/>
            </w:tcBorders>
            <w:noWrap w:val="0"/>
            <w:vAlign w:val="center"/>
          </w:tcPr>
          <w:p w14:paraId="4FAAB932">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7F6D9F75">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700BE51E">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计划</w:t>
            </w:r>
            <w:r>
              <w:rPr>
                <w:rFonts w:hint="eastAsia" w:ascii="宋体" w:hAnsi="宋体" w:eastAsia="宋体" w:cs="宋体"/>
                <w:color w:val="000000" w:themeColor="text1"/>
                <w:kern w:val="0"/>
                <w:sz w:val="21"/>
                <w:szCs w:val="21"/>
                <w:highlight w:val="none"/>
                <w14:textFill>
                  <w14:solidFill>
                    <w14:schemeClr w14:val="tx1"/>
                  </w14:solidFill>
                </w14:textFill>
              </w:rPr>
              <w:t>工期</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B2184F5">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须知”第1.3.2项规定</w:t>
            </w:r>
          </w:p>
        </w:tc>
      </w:tr>
      <w:tr w14:paraId="6A1D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3" w:type="dxa"/>
            <w:vMerge w:val="continue"/>
            <w:tcBorders>
              <w:left w:val="single" w:color="auto" w:sz="4" w:space="0"/>
              <w:right w:val="single" w:color="auto" w:sz="4" w:space="0"/>
            </w:tcBorders>
            <w:noWrap w:val="0"/>
            <w:vAlign w:val="center"/>
          </w:tcPr>
          <w:p w14:paraId="76B04B9F">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4463E31F">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304D6ED3">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工程质量</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357CC8A1">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须知”第1.3.3项规定</w:t>
            </w:r>
          </w:p>
        </w:tc>
      </w:tr>
      <w:tr w14:paraId="4355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3" w:type="dxa"/>
            <w:vMerge w:val="continue"/>
            <w:tcBorders>
              <w:left w:val="single" w:color="auto" w:sz="4" w:space="0"/>
              <w:right w:val="single" w:color="auto" w:sz="4" w:space="0"/>
            </w:tcBorders>
            <w:noWrap w:val="0"/>
            <w:vAlign w:val="center"/>
          </w:tcPr>
          <w:p w14:paraId="743C57AF">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7D49DD18">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75CA3ACE">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color w:val="000000" w:themeColor="text1"/>
                <w:kern w:val="0"/>
                <w:sz w:val="21"/>
                <w:szCs w:val="21"/>
                <w:highlight w:val="none"/>
                <w14:textFill>
                  <w14:solidFill>
                    <w14:schemeClr w14:val="tx1"/>
                  </w14:solidFill>
                </w14:textFill>
              </w:rPr>
              <w:t>有效期</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060F95C3">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须知”第3.3.1项规定</w:t>
            </w:r>
          </w:p>
        </w:tc>
      </w:tr>
      <w:tr w14:paraId="5815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3" w:type="dxa"/>
            <w:vMerge w:val="continue"/>
            <w:tcBorders>
              <w:left w:val="single" w:color="auto" w:sz="4" w:space="0"/>
              <w:right w:val="single" w:color="auto" w:sz="4" w:space="0"/>
            </w:tcBorders>
            <w:noWrap w:val="0"/>
            <w:vAlign w:val="center"/>
          </w:tcPr>
          <w:p w14:paraId="25DAE147">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34EF7273">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56AEA5FB">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投标保证金</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BB32C2B">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须知前附表第3.4款规定</w:t>
            </w:r>
          </w:p>
        </w:tc>
      </w:tr>
      <w:tr w14:paraId="63B7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vMerge w:val="continue"/>
            <w:tcBorders>
              <w:left w:val="single" w:color="auto" w:sz="4" w:space="0"/>
              <w:right w:val="single" w:color="auto" w:sz="4" w:space="0"/>
            </w:tcBorders>
            <w:noWrap w:val="0"/>
            <w:vAlign w:val="center"/>
          </w:tcPr>
          <w:p w14:paraId="4D341328">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74C1C7CD">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3285B7FC">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权利义务</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203D9507">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符合第四章“合同条款及格式”规定，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 w:val="21"/>
                <w:szCs w:val="21"/>
                <w:highlight w:val="none"/>
                <w14:textFill>
                  <w14:solidFill>
                    <w14:schemeClr w14:val="tx1"/>
                  </w14:solidFill>
                </w14:textFill>
              </w:rPr>
              <w:t>不应附有比选人不能接受的条件。</w:t>
            </w:r>
          </w:p>
        </w:tc>
      </w:tr>
      <w:tr w14:paraId="0704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3" w:type="dxa"/>
            <w:vMerge w:val="continue"/>
            <w:tcBorders>
              <w:left w:val="single" w:color="auto" w:sz="4" w:space="0"/>
              <w:bottom w:val="single" w:color="auto" w:sz="4" w:space="0"/>
              <w:right w:val="single" w:color="auto" w:sz="4" w:space="0"/>
            </w:tcBorders>
            <w:noWrap w:val="0"/>
            <w:vAlign w:val="center"/>
          </w:tcPr>
          <w:p w14:paraId="68FF98DD">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bottom w:val="single" w:color="auto" w:sz="4" w:space="0"/>
              <w:right w:val="single" w:color="auto" w:sz="4" w:space="0"/>
            </w:tcBorders>
            <w:noWrap w:val="0"/>
            <w:vAlign w:val="center"/>
          </w:tcPr>
          <w:p w14:paraId="5B878892">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0F9C64A2">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实质性要求</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5DBE015F">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符合第二章“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须知”第1.4.3项规定。</w:t>
            </w:r>
          </w:p>
          <w:p w14:paraId="06B85A61">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本次投标不得有串通投标、弄虚作假等其他违反招投标相关法律、法规行为。</w:t>
            </w:r>
          </w:p>
          <w:p w14:paraId="1184D19B">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 w:val="21"/>
                <w:szCs w:val="21"/>
                <w:highlight w:val="none"/>
                <w14:textFill>
                  <w14:solidFill>
                    <w14:schemeClr w14:val="tx1"/>
                  </w14:solidFill>
                </w14:textFill>
              </w:rPr>
              <w:t>要求澄清、说明或补正。</w:t>
            </w:r>
          </w:p>
        </w:tc>
      </w:tr>
      <w:tr w14:paraId="6B7C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14:paraId="4955BA83">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7F451E27">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分值构成（总分 100 分）</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1E939876">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p w14:paraId="25B3E4C7">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922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3" w:type="dxa"/>
            <w:vMerge w:val="restart"/>
            <w:tcBorders>
              <w:left w:val="single" w:color="auto" w:sz="4" w:space="0"/>
              <w:right w:val="single" w:color="auto" w:sz="4" w:space="0"/>
            </w:tcBorders>
            <w:noWrap w:val="0"/>
            <w:vAlign w:val="center"/>
          </w:tcPr>
          <w:p w14:paraId="2BFC815F">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2.2.2</w:t>
            </w:r>
          </w:p>
        </w:tc>
        <w:tc>
          <w:tcPr>
            <w:tcW w:w="629" w:type="dxa"/>
            <w:vMerge w:val="restart"/>
            <w:tcBorders>
              <w:left w:val="single" w:color="auto" w:sz="4" w:space="0"/>
              <w:right w:val="single" w:color="auto" w:sz="4" w:space="0"/>
            </w:tcBorders>
            <w:noWrap w:val="0"/>
            <w:vAlign w:val="center"/>
          </w:tcPr>
          <w:p w14:paraId="7D3FA09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技术方案评</w:t>
            </w:r>
          </w:p>
          <w:p w14:paraId="3D5241D8">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审</w:t>
            </w:r>
          </w:p>
          <w:p w14:paraId="278BEB3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w:t>
            </w:r>
          </w:p>
          <w:p w14:paraId="62030D4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准</w:t>
            </w:r>
          </w:p>
        </w:tc>
        <w:tc>
          <w:tcPr>
            <w:tcW w:w="635" w:type="dxa"/>
            <w:vMerge w:val="restart"/>
            <w:tcBorders>
              <w:top w:val="single" w:color="auto" w:sz="4" w:space="0"/>
              <w:left w:val="single" w:color="auto" w:sz="4" w:space="0"/>
              <w:right w:val="single" w:color="auto" w:sz="4" w:space="0"/>
            </w:tcBorders>
            <w:noWrap w:val="0"/>
            <w:vAlign w:val="center"/>
          </w:tcPr>
          <w:p w14:paraId="5D536D12">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总承包管理及设计方案</w:t>
            </w: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7DB1C2EF">
            <w:pPr>
              <w:keepNext w:val="0"/>
              <w:keepLines w:val="0"/>
              <w:pageBreakBefore w:val="0"/>
              <w:widowControl/>
              <w:tabs>
                <w:tab w:val="left" w:pos="462"/>
              </w:tabs>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总承包管理及设计方案形式要求</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3832BB49">
            <w:pPr>
              <w:keepNext w:val="0"/>
              <w:keepLines w:val="0"/>
              <w:pageBreakBefore w:val="0"/>
              <w:kinsoku/>
              <w:wordWrap/>
              <w:overflowPunct/>
              <w:topLinePunct w:val="0"/>
              <w:bidi w:val="0"/>
              <w:snapToGrid w:val="0"/>
              <w:spacing w:line="240" w:lineRule="auto"/>
              <w:ind w:firstLine="210" w:firstLineChars="1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须符合第二章投标人须知前附表第 1.3.1 项比选范围的要求，否则其技术部分为 0 分，不再对技术部分的其他评分标准进行评审。</w:t>
            </w:r>
          </w:p>
        </w:tc>
      </w:tr>
      <w:tr w14:paraId="45C8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3" w:type="dxa"/>
            <w:vMerge w:val="continue"/>
            <w:tcBorders>
              <w:left w:val="single" w:color="auto" w:sz="4" w:space="0"/>
              <w:right w:val="single" w:color="auto" w:sz="4" w:space="0"/>
            </w:tcBorders>
            <w:noWrap w:val="0"/>
            <w:vAlign w:val="center"/>
          </w:tcPr>
          <w:p w14:paraId="0FD4441E">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054080C4">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35" w:type="dxa"/>
            <w:vMerge w:val="continue"/>
            <w:tcBorders>
              <w:left w:val="single" w:color="auto" w:sz="4" w:space="0"/>
              <w:right w:val="single" w:color="auto" w:sz="4" w:space="0"/>
            </w:tcBorders>
            <w:noWrap w:val="0"/>
            <w:vAlign w:val="center"/>
          </w:tcPr>
          <w:p w14:paraId="7124B0D7">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18C6DCF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总承包总体实施方案</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47814330">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0-6分； 编制要点：投标人对项目的认识、项目建设背景进行准确描述，精准了解现场情况；提供对项目建设总体实施方案是否完善、是否能够满足本项目的建设要求；各目标是否切实可行，科学合理等。</w:t>
            </w:r>
          </w:p>
        </w:tc>
      </w:tr>
      <w:tr w14:paraId="2231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93" w:type="dxa"/>
            <w:vMerge w:val="continue"/>
            <w:tcBorders>
              <w:left w:val="single" w:color="auto" w:sz="4" w:space="0"/>
              <w:right w:val="single" w:color="auto" w:sz="4" w:space="0"/>
            </w:tcBorders>
            <w:noWrap w:val="0"/>
            <w:vAlign w:val="center"/>
          </w:tcPr>
          <w:p w14:paraId="4731E7FB">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430B1E02">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35" w:type="dxa"/>
            <w:vMerge w:val="continue"/>
            <w:tcBorders>
              <w:left w:val="single" w:color="auto" w:sz="4" w:space="0"/>
              <w:bottom w:val="single" w:color="auto" w:sz="4" w:space="0"/>
              <w:right w:val="single" w:color="auto" w:sz="4" w:space="0"/>
            </w:tcBorders>
            <w:noWrap w:val="0"/>
            <w:vAlign w:val="center"/>
          </w:tcPr>
          <w:p w14:paraId="39CC724E">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6A1BBB63">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设计方案</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BCCA69C">
            <w:pPr>
              <w:keepNext w:val="0"/>
              <w:keepLines w:val="0"/>
              <w:pageBreakBefore w:val="0"/>
              <w:kinsoku/>
              <w:wordWrap/>
              <w:overflowPunct/>
              <w:topLinePunct w:val="0"/>
              <w:bidi w:val="0"/>
              <w:snapToGrid w:val="0"/>
              <w:spacing w:line="240" w:lineRule="auto"/>
              <w:ind w:firstLine="420" w:firstLineChars="200"/>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0-6分； 编制要点：施工图设计及深化设计，包括项目理解和优化建议，充分理解招标项目设计的总体思路，对设计提出合理的优化建议，出具设计效果图。</w:t>
            </w:r>
          </w:p>
        </w:tc>
      </w:tr>
      <w:tr w14:paraId="220E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93" w:type="dxa"/>
            <w:vMerge w:val="continue"/>
            <w:tcBorders>
              <w:left w:val="single" w:color="auto" w:sz="4" w:space="0"/>
              <w:right w:val="single" w:color="auto" w:sz="4" w:space="0"/>
            </w:tcBorders>
            <w:noWrap w:val="0"/>
            <w:vAlign w:val="center"/>
          </w:tcPr>
          <w:p w14:paraId="2A27E4CC">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7022E17E">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35" w:type="dxa"/>
            <w:vMerge w:val="restart"/>
            <w:tcBorders>
              <w:top w:val="single" w:color="auto" w:sz="4" w:space="0"/>
              <w:left w:val="single" w:color="auto" w:sz="4" w:space="0"/>
              <w:right w:val="single" w:color="auto" w:sz="4" w:space="0"/>
            </w:tcBorders>
            <w:noWrap w:val="0"/>
            <w:vAlign w:val="center"/>
          </w:tcPr>
          <w:p w14:paraId="083EA404">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施工 </w:t>
            </w:r>
          </w:p>
          <w:p w14:paraId="0545A09B">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组织 </w:t>
            </w:r>
          </w:p>
          <w:p w14:paraId="285538F0">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设计</w:t>
            </w:r>
          </w:p>
          <w:p w14:paraId="2B90975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382ECB28">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施工组织设计形式要求</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7974D622">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须符合第二章投标人须知前附表第 1.3.1 项比选范围的要求，否则其技术部分为 0 分，不再对技术部分的其他评分标准进行评审。</w:t>
            </w:r>
          </w:p>
        </w:tc>
      </w:tr>
      <w:tr w14:paraId="735B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3" w:type="dxa"/>
            <w:vMerge w:val="continue"/>
            <w:tcBorders>
              <w:left w:val="single" w:color="auto" w:sz="4" w:space="0"/>
              <w:right w:val="single" w:color="auto" w:sz="4" w:space="0"/>
            </w:tcBorders>
            <w:noWrap w:val="0"/>
            <w:vAlign w:val="center"/>
          </w:tcPr>
          <w:p w14:paraId="0F8DF7D3">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6EB74B89">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35" w:type="dxa"/>
            <w:vMerge w:val="continue"/>
            <w:tcBorders>
              <w:left w:val="single" w:color="auto" w:sz="4" w:space="0"/>
              <w:right w:val="single" w:color="auto" w:sz="4" w:space="0"/>
            </w:tcBorders>
            <w:noWrap w:val="0"/>
            <w:vAlign w:val="center"/>
          </w:tcPr>
          <w:p w14:paraId="1F3E757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2A729703">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施工方案与技术措施</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162E5531">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u w:val="none"/>
                <w14:textFill>
                  <w14:solidFill>
                    <w14:schemeClr w14:val="tx1"/>
                  </w14:solidFill>
                </w14:textFill>
              </w:rPr>
              <w:t>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编制要点：全面分析本工程的施工内容，总结出本工程的施工特点、重点和难点，有针对性的提出主要对策、施工顺序、方法和工艺、技术保证措施、工程验收、质量缺陷处理的工作方案和保证措施。</w:t>
            </w:r>
          </w:p>
        </w:tc>
      </w:tr>
      <w:tr w14:paraId="633B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93" w:type="dxa"/>
            <w:vMerge w:val="continue"/>
            <w:tcBorders>
              <w:left w:val="single" w:color="auto" w:sz="4" w:space="0"/>
              <w:right w:val="single" w:color="auto" w:sz="4" w:space="0"/>
            </w:tcBorders>
            <w:noWrap w:val="0"/>
            <w:vAlign w:val="center"/>
          </w:tcPr>
          <w:p w14:paraId="2DEEE085">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4421BD61">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35" w:type="dxa"/>
            <w:vMerge w:val="continue"/>
            <w:tcBorders>
              <w:left w:val="single" w:color="auto" w:sz="4" w:space="0"/>
              <w:bottom w:val="single" w:color="auto" w:sz="4" w:space="0"/>
              <w:right w:val="single" w:color="auto" w:sz="4" w:space="0"/>
            </w:tcBorders>
            <w:noWrap w:val="0"/>
            <w:vAlign w:val="center"/>
          </w:tcPr>
          <w:p w14:paraId="5E181FC0">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5193FDE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质量、安全、环境管理与措施</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1F61F5A4">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u w:val="none"/>
                <w14:textFill>
                  <w14:solidFill>
                    <w14:schemeClr w14:val="tx1"/>
                  </w14:solidFill>
                </w14:textFill>
              </w:rPr>
              <w:t>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编制要点：明确具体可行的质量管理制度，质量保证措施具有针对性；施工质量保证体系和质量检查监督机构健全，并有有效的控制措施和手段；材料的质量保证措施满足招标文件及图纸所要求的工程质量要求。安全管理体系健全有效，施工安全专项方案及安全管理保证措施具有针对性。环境管理体系健全有效，环境管理保证措施具有针对性。</w:t>
            </w:r>
          </w:p>
        </w:tc>
      </w:tr>
      <w:tr w14:paraId="3569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3" w:type="dxa"/>
            <w:vMerge w:val="continue"/>
            <w:tcBorders>
              <w:left w:val="single" w:color="auto" w:sz="4" w:space="0"/>
              <w:right w:val="single" w:color="auto" w:sz="4" w:space="0"/>
            </w:tcBorders>
            <w:noWrap w:val="0"/>
            <w:vAlign w:val="center"/>
          </w:tcPr>
          <w:p w14:paraId="1B3FEE97">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9" w:type="dxa"/>
            <w:vMerge w:val="continue"/>
            <w:tcBorders>
              <w:left w:val="single" w:color="auto" w:sz="4" w:space="0"/>
              <w:right w:val="single" w:color="auto" w:sz="4" w:space="0"/>
            </w:tcBorders>
            <w:noWrap w:val="0"/>
            <w:vAlign w:val="center"/>
          </w:tcPr>
          <w:p w14:paraId="26A184FA">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635" w:type="dxa"/>
            <w:vMerge w:val="continue"/>
            <w:tcBorders>
              <w:left w:val="single" w:color="auto" w:sz="4" w:space="0"/>
              <w:bottom w:val="single" w:color="auto" w:sz="4" w:space="0"/>
              <w:right w:val="single" w:color="auto" w:sz="4" w:space="0"/>
            </w:tcBorders>
            <w:noWrap w:val="0"/>
            <w:vAlign w:val="center"/>
          </w:tcPr>
          <w:p w14:paraId="6AC548CC">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4DE6FD3C">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工程进度计划与资源配备</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05BACBCC">
            <w:pPr>
              <w:keepNext w:val="0"/>
              <w:keepLines w:val="0"/>
              <w:pageBreakBefore w:val="0"/>
              <w:kinsoku/>
              <w:wordWrap/>
              <w:overflowPunct/>
              <w:topLinePunct w:val="0"/>
              <w:bidi w:val="0"/>
              <w:snapToGrid w:val="0"/>
              <w:spacing w:line="240" w:lineRule="auto"/>
              <w:ind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u w:val="none"/>
                <w14:textFill>
                  <w14:solidFill>
                    <w14:schemeClr w14:val="tx1"/>
                  </w14:solidFill>
                </w14:textFill>
              </w:rPr>
              <w:t>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编制要点：进度安排满足项目进度要求，关键线路进度安排可行、合理，实现进度安排的保证措施可行。施工机械设备、临时设施等配备满足施工需要，各专业劳动力和工种配置、投入计划安排合理。</w:t>
            </w:r>
          </w:p>
        </w:tc>
      </w:tr>
      <w:tr w14:paraId="4C10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14:paraId="48793034">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3431CD0">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评标基准价计算方法</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93429FE">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6064C2A0">
            <w:pPr>
              <w:keepNext w:val="0"/>
              <w:keepLines w:val="0"/>
              <w:pageBreakBefore w:val="0"/>
              <w:kinsoku/>
              <w:wordWrap/>
              <w:overflowPunct/>
              <w:topLinePunct w:val="0"/>
              <w:bidi w:val="0"/>
              <w:snapToGrid w:val="0"/>
              <w:spacing w:line="240" w:lineRule="auto"/>
              <w:ind w:firstLine="420" w:firstLineChars="20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r>
      <w:tr w14:paraId="41E5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14:paraId="596D2291">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2.2.4</w:t>
            </w: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14:paraId="1E8B64E9">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偏差率的计算</w:t>
            </w:r>
          </w:p>
        </w:tc>
        <w:tc>
          <w:tcPr>
            <w:tcW w:w="5791" w:type="dxa"/>
            <w:gridSpan w:val="2"/>
            <w:tcBorders>
              <w:top w:val="single" w:color="auto" w:sz="4" w:space="0"/>
              <w:left w:val="single" w:color="auto" w:sz="4" w:space="0"/>
              <w:bottom w:val="single" w:color="auto" w:sz="4" w:space="0"/>
              <w:right w:val="single" w:color="auto" w:sz="4" w:space="0"/>
            </w:tcBorders>
            <w:noWrap w:val="0"/>
            <w:vAlign w:val="center"/>
          </w:tcPr>
          <w:p w14:paraId="653649F1">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的偏差率计算公式</w:t>
            </w:r>
          </w:p>
          <w:p w14:paraId="3771217C">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偏差率=100％×（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报价一评标基准价）／评标基准价</w:t>
            </w:r>
          </w:p>
          <w:p w14:paraId="428057A0">
            <w:pPr>
              <w:keepNext w:val="0"/>
              <w:keepLines w:val="0"/>
              <w:pageBreakBefore w:val="0"/>
              <w:kinsoku/>
              <w:wordWrap/>
              <w:overflowPunct/>
              <w:topLinePunct w:val="0"/>
              <w:bidi w:val="0"/>
              <w:spacing w:line="240" w:lineRule="auto"/>
              <w:ind w:firstLine="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偏差率计算保留小数点后两位，小数点后第三位“四舍五入”。</w:t>
            </w:r>
          </w:p>
        </w:tc>
      </w:tr>
      <w:tr w14:paraId="7C6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A6A2518">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298" w:type="dxa"/>
            <w:gridSpan w:val="4"/>
            <w:tcBorders>
              <w:top w:val="single" w:color="auto" w:sz="4" w:space="0"/>
              <w:left w:val="single" w:color="auto" w:sz="4" w:space="0"/>
              <w:bottom w:val="single" w:color="auto" w:sz="4" w:space="0"/>
              <w:right w:val="single" w:color="auto" w:sz="4" w:space="0"/>
            </w:tcBorders>
            <w:noWrap w:val="0"/>
            <w:vAlign w:val="center"/>
          </w:tcPr>
          <w:p w14:paraId="3B3516FB">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评标程序</w:t>
            </w:r>
          </w:p>
        </w:tc>
        <w:tc>
          <w:tcPr>
            <w:tcW w:w="5791" w:type="dxa"/>
            <w:gridSpan w:val="2"/>
            <w:tcBorders>
              <w:top w:val="single" w:color="auto" w:sz="4" w:space="0"/>
              <w:left w:val="single" w:color="auto" w:sz="4" w:space="0"/>
              <w:bottom w:val="single" w:color="auto" w:sz="4" w:space="0"/>
              <w:right w:val="single" w:color="auto" w:sz="4" w:space="0"/>
            </w:tcBorders>
            <w:noWrap w:val="0"/>
            <w:vAlign w:val="top"/>
          </w:tcPr>
          <w:p w14:paraId="68DD662D">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1.按本章评标办法第</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.1款进行初步评审。</w:t>
            </w:r>
            <w:r>
              <w:rPr>
                <w:rFonts w:hint="eastAsia" w:ascii="宋体" w:hAnsi="宋体" w:eastAsia="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认定为无效的</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的不再进行后续评审。</w:t>
            </w:r>
          </w:p>
          <w:p w14:paraId="2451FB2D">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2.对初步评审合格的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按照本章第2.2.3项及计算方法计算评标基准价，并按本附表第3.2.1（2）目规定的评分方法对</w:t>
            </w:r>
            <w:r>
              <w:rPr>
                <w:rFonts w:hint="eastAsia" w:ascii="宋体" w:hAnsi="宋体" w:eastAsia="宋体" w:cs="宋体"/>
                <w:color w:val="000000" w:themeColor="text1"/>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sz w:val="21"/>
                <w:szCs w:val="21"/>
                <w:highlight w:val="none"/>
                <w14:textFill>
                  <w14:solidFill>
                    <w14:schemeClr w14:val="tx1"/>
                  </w14:solidFill>
                </w14:textFill>
              </w:rPr>
              <w:t>进行评分。</w:t>
            </w:r>
          </w:p>
          <w:p w14:paraId="2DF0FF86">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3.按本章评标办法前附表第2.2.2项及第3.2.1（1）目的规定对技术方案进行评审。</w:t>
            </w:r>
          </w:p>
          <w:p w14:paraId="01312BCD">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4.对技术方案、</w:t>
            </w:r>
            <w:r>
              <w:rPr>
                <w:rFonts w:hint="eastAsia" w:ascii="宋体" w:hAnsi="宋体" w:eastAsia="宋体" w:cs="宋体"/>
                <w:color w:val="000000" w:themeColor="text1"/>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sz w:val="21"/>
                <w:szCs w:val="21"/>
                <w:highlight w:val="none"/>
                <w14:textFill>
                  <w14:solidFill>
                    <w14:schemeClr w14:val="tx1"/>
                  </w14:solidFill>
                </w14:textFill>
              </w:rPr>
              <w:t>得分进行汇总，确定得分由高至低前三名</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为中标候选人。</w:t>
            </w:r>
          </w:p>
          <w:p w14:paraId="43AE1838">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5.因</w:t>
            </w:r>
            <w:r>
              <w:rPr>
                <w:rFonts w:hint="eastAsia" w:ascii="宋体" w:hAnsi="宋体" w:eastAsia="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作</w:t>
            </w:r>
            <w:r>
              <w:rPr>
                <w:rFonts w:hint="eastAsia" w:ascii="宋体" w:hAnsi="宋体" w:eastAsia="宋体" w:cs="宋体"/>
                <w:color w:val="000000" w:themeColor="text1"/>
                <w:sz w:val="21"/>
                <w:szCs w:val="21"/>
                <w:highlight w:val="none"/>
                <w:lang w:eastAsia="zh-CN"/>
                <w14:textFill>
                  <w14:solidFill>
                    <w14:schemeClr w14:val="tx1"/>
                  </w14:solidFill>
                </w14:textFill>
              </w:rPr>
              <w:t>否决投标</w:t>
            </w:r>
            <w:r>
              <w:rPr>
                <w:rFonts w:hint="eastAsia" w:ascii="宋体" w:hAnsi="宋体" w:eastAsia="宋体" w:cs="宋体"/>
                <w:color w:val="000000" w:themeColor="text1"/>
                <w:sz w:val="21"/>
                <w:szCs w:val="21"/>
                <w:highlight w:val="none"/>
                <w14:textFill>
                  <w14:solidFill>
                    <w14:schemeClr w14:val="tx1"/>
                  </w14:solidFill>
                </w14:textFill>
              </w:rPr>
              <w:t>处理导致有效</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不足三个的，</w:t>
            </w:r>
            <w:r>
              <w:rPr>
                <w:rFonts w:hint="eastAsia" w:ascii="宋体" w:hAnsi="宋体" w:eastAsia="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应当否决所有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投</w:t>
            </w:r>
            <w:r>
              <w:rPr>
                <w:rFonts w:hint="eastAsia" w:ascii="宋体" w:hAnsi="宋体" w:eastAsia="宋体" w:cs="宋体"/>
                <w:color w:val="000000" w:themeColor="text1"/>
                <w:sz w:val="21"/>
                <w:szCs w:val="21"/>
                <w:highlight w:val="none"/>
                <w:lang w:eastAsia="zh-CN"/>
                <w14:textFill>
                  <w14:solidFill>
                    <w14:schemeClr w14:val="tx1"/>
                  </w14:solidFill>
                </w14:textFill>
              </w:rPr>
              <w:t>标</w:t>
            </w:r>
            <w:r>
              <w:rPr>
                <w:rFonts w:hint="eastAsia" w:ascii="宋体" w:hAnsi="宋体" w:eastAsia="宋体" w:cs="宋体"/>
                <w:color w:val="000000" w:themeColor="text1"/>
                <w:sz w:val="21"/>
                <w:szCs w:val="21"/>
                <w:highlight w:val="none"/>
                <w14:textFill>
                  <w14:solidFill>
                    <w14:schemeClr w14:val="tx1"/>
                  </w14:solidFill>
                </w14:textFill>
              </w:rPr>
              <w:t>。但是有效</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的经济、技术等指标仍然具有市场竞争力，能够满足比选文件要求的，</w:t>
            </w:r>
            <w:r>
              <w:rPr>
                <w:rFonts w:hint="eastAsia" w:ascii="宋体" w:hAnsi="宋体" w:eastAsia="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可以继续评标并确定中标候选人。</w:t>
            </w:r>
          </w:p>
        </w:tc>
      </w:tr>
      <w:tr w14:paraId="2D3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3" w:type="dxa"/>
            <w:vMerge w:val="restart"/>
            <w:tcBorders>
              <w:top w:val="single" w:color="auto" w:sz="4" w:space="0"/>
              <w:left w:val="single" w:color="auto" w:sz="4" w:space="0"/>
              <w:right w:val="single" w:color="auto" w:sz="4" w:space="0"/>
            </w:tcBorders>
            <w:noWrap w:val="0"/>
            <w:vAlign w:val="center"/>
          </w:tcPr>
          <w:p w14:paraId="06CB31B4">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w:t>
            </w:r>
          </w:p>
          <w:p w14:paraId="6BAB4D1A">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298" w:type="dxa"/>
            <w:gridSpan w:val="4"/>
            <w:vMerge w:val="restart"/>
            <w:tcBorders>
              <w:top w:val="single" w:color="auto" w:sz="4" w:space="0"/>
              <w:left w:val="single" w:color="auto" w:sz="4" w:space="0"/>
              <w:right w:val="single" w:color="auto" w:sz="4" w:space="0"/>
            </w:tcBorders>
            <w:noWrap w:val="0"/>
            <w:vAlign w:val="center"/>
          </w:tcPr>
          <w:p w14:paraId="2F8EA0C9">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技术方案</w:t>
            </w:r>
            <w:r>
              <w:rPr>
                <w:rFonts w:hint="eastAsia" w:ascii="宋体" w:hAnsi="宋体" w:eastAsia="宋体" w:cs="宋体"/>
                <w:color w:val="000000" w:themeColor="text1"/>
                <w:kern w:val="0"/>
                <w:sz w:val="21"/>
                <w:szCs w:val="21"/>
                <w:highlight w:val="none"/>
                <w14:textFill>
                  <w14:solidFill>
                    <w14:schemeClr w14:val="tx1"/>
                  </w14:solidFill>
                </w14:textFill>
              </w:rPr>
              <w:t>得分</w:t>
            </w:r>
            <w:r>
              <w:rPr>
                <w:rFonts w:hint="eastAsia" w:ascii="宋体" w:hAnsi="宋体" w:eastAsia="宋体" w:cs="宋体"/>
                <w:color w:val="000000" w:themeColor="text1"/>
                <w:spacing w:val="-4"/>
                <w:sz w:val="21"/>
                <w:szCs w:val="21"/>
                <w:highlight w:val="none"/>
                <w14:textFill>
                  <w14:solidFill>
                    <w14:schemeClr w14:val="tx1"/>
                  </w14:solidFill>
                </w14:textFill>
              </w:rPr>
              <w:t>（A）</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73316A03">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技术方案部分形式要求</w:t>
            </w:r>
          </w:p>
        </w:tc>
        <w:tc>
          <w:tcPr>
            <w:tcW w:w="3403" w:type="dxa"/>
            <w:tcBorders>
              <w:top w:val="single" w:color="auto" w:sz="4" w:space="0"/>
              <w:left w:val="single" w:color="auto" w:sz="4" w:space="0"/>
              <w:right w:val="single" w:color="auto" w:sz="4" w:space="0"/>
            </w:tcBorders>
            <w:noWrap w:val="0"/>
            <w:vAlign w:val="center"/>
          </w:tcPr>
          <w:p w14:paraId="0DCE74DD">
            <w:pPr>
              <w:keepNext w:val="0"/>
              <w:keepLines w:val="0"/>
              <w:pageBreakBefore w:val="0"/>
              <w:kinsoku/>
              <w:wordWrap/>
              <w:overflowPunct/>
              <w:topLinePunct w:val="0"/>
              <w:autoSpaceDE w:val="0"/>
              <w:autoSpaceDN w:val="0"/>
              <w:bidi w:val="0"/>
              <w:adjustRightInd w:val="0"/>
              <w:snapToGrid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竞争性比选文件对技术方案</w:t>
            </w:r>
            <w:r>
              <w:rPr>
                <w:rFonts w:hint="eastAsia" w:ascii="宋体" w:hAnsi="宋体" w:eastAsia="宋体" w:cs="宋体"/>
                <w:color w:val="000000" w:themeColor="text1"/>
                <w:sz w:val="21"/>
                <w:szCs w:val="21"/>
                <w:highlight w:val="none"/>
                <w14:textFill>
                  <w14:solidFill>
                    <w14:schemeClr w14:val="tx1"/>
                  </w14:solidFill>
                </w14:textFill>
              </w:rPr>
              <w:t>要求的，技术方案得0分。</w:t>
            </w:r>
          </w:p>
        </w:tc>
      </w:tr>
      <w:tr w14:paraId="7CF6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3" w:type="dxa"/>
            <w:vMerge w:val="continue"/>
            <w:tcBorders>
              <w:left w:val="single" w:color="auto" w:sz="4" w:space="0"/>
              <w:right w:val="single" w:color="auto" w:sz="4" w:space="0"/>
            </w:tcBorders>
            <w:noWrap w:val="0"/>
            <w:vAlign w:val="center"/>
          </w:tcPr>
          <w:p w14:paraId="673FC445">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298" w:type="dxa"/>
            <w:gridSpan w:val="4"/>
            <w:vMerge w:val="continue"/>
            <w:tcBorders>
              <w:left w:val="single" w:color="auto" w:sz="4" w:space="0"/>
              <w:right w:val="single" w:color="auto" w:sz="4" w:space="0"/>
            </w:tcBorders>
            <w:noWrap w:val="0"/>
            <w:vAlign w:val="center"/>
          </w:tcPr>
          <w:p w14:paraId="4FAC93FA">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14:paraId="48CA35E5">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总承包总体实施方案</w:t>
            </w:r>
          </w:p>
        </w:tc>
        <w:tc>
          <w:tcPr>
            <w:tcW w:w="3403" w:type="dxa"/>
            <w:vMerge w:val="restart"/>
            <w:tcBorders>
              <w:left w:val="single" w:color="auto" w:sz="4" w:space="0"/>
              <w:right w:val="single" w:color="auto" w:sz="4" w:space="0"/>
            </w:tcBorders>
            <w:noWrap w:val="0"/>
            <w:vAlign w:val="center"/>
          </w:tcPr>
          <w:p w14:paraId="1FFC3D4A">
            <w:pPr>
              <w:keepNext w:val="0"/>
              <w:keepLines w:val="0"/>
              <w:pageBreakBefore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按2.2.2项各评审因素设定的分值评分。</w:t>
            </w:r>
          </w:p>
          <w:p w14:paraId="41892CE7">
            <w:pPr>
              <w:keepNext w:val="0"/>
              <w:keepLines w:val="0"/>
              <w:pageBreakBefore w:val="0"/>
              <w:kinsoku/>
              <w:wordWrap/>
              <w:overflowPunct/>
              <w:topLinePunct w:val="0"/>
              <w:bidi w:val="0"/>
              <w:spacing w:line="240" w:lineRule="auto"/>
              <w:ind w:left="0" w:leftChars="0"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以上计算取小数点后两位，第三位四舍五入。</w:t>
            </w:r>
          </w:p>
        </w:tc>
      </w:tr>
      <w:tr w14:paraId="17F1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93" w:type="dxa"/>
            <w:vMerge w:val="continue"/>
            <w:tcBorders>
              <w:left w:val="single" w:color="auto" w:sz="4" w:space="0"/>
              <w:right w:val="single" w:color="auto" w:sz="4" w:space="0"/>
            </w:tcBorders>
            <w:noWrap w:val="0"/>
            <w:vAlign w:val="center"/>
          </w:tcPr>
          <w:p w14:paraId="4E5862BF">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298" w:type="dxa"/>
            <w:gridSpan w:val="4"/>
            <w:vMerge w:val="continue"/>
            <w:tcBorders>
              <w:left w:val="single" w:color="auto" w:sz="4" w:space="0"/>
              <w:right w:val="single" w:color="auto" w:sz="4" w:space="0"/>
            </w:tcBorders>
            <w:noWrap w:val="0"/>
            <w:vAlign w:val="center"/>
          </w:tcPr>
          <w:p w14:paraId="5389747A">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14:paraId="48B21F79">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设计方案</w:t>
            </w:r>
          </w:p>
        </w:tc>
        <w:tc>
          <w:tcPr>
            <w:tcW w:w="3403" w:type="dxa"/>
            <w:vMerge w:val="continue"/>
            <w:tcBorders>
              <w:left w:val="single" w:color="auto" w:sz="4" w:space="0"/>
              <w:right w:val="single" w:color="auto" w:sz="4" w:space="0"/>
            </w:tcBorders>
            <w:noWrap w:val="0"/>
            <w:vAlign w:val="top"/>
          </w:tcPr>
          <w:p w14:paraId="10D4A2BE">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ACF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93" w:type="dxa"/>
            <w:vMerge w:val="continue"/>
            <w:tcBorders>
              <w:left w:val="single" w:color="auto" w:sz="4" w:space="0"/>
              <w:right w:val="single" w:color="auto" w:sz="4" w:space="0"/>
            </w:tcBorders>
            <w:noWrap w:val="0"/>
            <w:vAlign w:val="center"/>
          </w:tcPr>
          <w:p w14:paraId="7404356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298" w:type="dxa"/>
            <w:gridSpan w:val="4"/>
            <w:vMerge w:val="continue"/>
            <w:tcBorders>
              <w:left w:val="single" w:color="auto" w:sz="4" w:space="0"/>
              <w:right w:val="single" w:color="auto" w:sz="4" w:space="0"/>
            </w:tcBorders>
            <w:noWrap w:val="0"/>
            <w:vAlign w:val="center"/>
          </w:tcPr>
          <w:p w14:paraId="604E9EF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808BEAD">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施工方案与技术措施</w:t>
            </w:r>
          </w:p>
        </w:tc>
        <w:tc>
          <w:tcPr>
            <w:tcW w:w="3403" w:type="dxa"/>
            <w:vMerge w:val="continue"/>
            <w:tcBorders>
              <w:left w:val="single" w:color="auto" w:sz="4" w:space="0"/>
              <w:right w:val="single" w:color="auto" w:sz="4" w:space="0"/>
            </w:tcBorders>
            <w:noWrap w:val="0"/>
            <w:vAlign w:val="top"/>
          </w:tcPr>
          <w:p w14:paraId="095B8158">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351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3" w:type="dxa"/>
            <w:vMerge w:val="continue"/>
            <w:tcBorders>
              <w:left w:val="single" w:color="auto" w:sz="4" w:space="0"/>
              <w:right w:val="single" w:color="auto" w:sz="4" w:space="0"/>
            </w:tcBorders>
            <w:noWrap w:val="0"/>
            <w:vAlign w:val="center"/>
          </w:tcPr>
          <w:p w14:paraId="2CA4AC39">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298" w:type="dxa"/>
            <w:gridSpan w:val="4"/>
            <w:vMerge w:val="continue"/>
            <w:tcBorders>
              <w:left w:val="single" w:color="auto" w:sz="4" w:space="0"/>
              <w:right w:val="single" w:color="auto" w:sz="4" w:space="0"/>
            </w:tcBorders>
            <w:noWrap w:val="0"/>
            <w:vAlign w:val="center"/>
          </w:tcPr>
          <w:p w14:paraId="3C2304F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A261232">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质量、安全、环境管理与措施</w:t>
            </w:r>
          </w:p>
        </w:tc>
        <w:tc>
          <w:tcPr>
            <w:tcW w:w="3403" w:type="dxa"/>
            <w:vMerge w:val="continue"/>
            <w:tcBorders>
              <w:left w:val="single" w:color="auto" w:sz="4" w:space="0"/>
              <w:right w:val="single" w:color="auto" w:sz="4" w:space="0"/>
            </w:tcBorders>
            <w:noWrap w:val="0"/>
            <w:vAlign w:val="top"/>
          </w:tcPr>
          <w:p w14:paraId="7AC8F2F7">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667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93" w:type="dxa"/>
            <w:vMerge w:val="continue"/>
            <w:tcBorders>
              <w:left w:val="single" w:color="auto" w:sz="4" w:space="0"/>
              <w:right w:val="single" w:color="auto" w:sz="4" w:space="0"/>
            </w:tcBorders>
            <w:noWrap w:val="0"/>
            <w:vAlign w:val="center"/>
          </w:tcPr>
          <w:p w14:paraId="515B02FA">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298" w:type="dxa"/>
            <w:gridSpan w:val="4"/>
            <w:vMerge w:val="continue"/>
            <w:tcBorders>
              <w:left w:val="single" w:color="auto" w:sz="4" w:space="0"/>
              <w:right w:val="single" w:color="auto" w:sz="4" w:space="0"/>
            </w:tcBorders>
            <w:noWrap w:val="0"/>
            <w:vAlign w:val="center"/>
          </w:tcPr>
          <w:p w14:paraId="43B0C406">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F9C2CEB">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工程进度计划与资源配备</w:t>
            </w:r>
          </w:p>
        </w:tc>
        <w:tc>
          <w:tcPr>
            <w:tcW w:w="3403" w:type="dxa"/>
            <w:vMerge w:val="continue"/>
            <w:tcBorders>
              <w:left w:val="single" w:color="auto" w:sz="4" w:space="0"/>
              <w:right w:val="single" w:color="auto" w:sz="4" w:space="0"/>
            </w:tcBorders>
            <w:noWrap w:val="0"/>
            <w:vAlign w:val="top"/>
          </w:tcPr>
          <w:p w14:paraId="1974D7A8">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2B5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793" w:type="dxa"/>
            <w:tcBorders>
              <w:left w:val="single" w:color="auto" w:sz="4" w:space="0"/>
              <w:bottom w:val="single" w:color="auto" w:sz="4" w:space="0"/>
              <w:right w:val="single" w:color="auto" w:sz="4" w:space="0"/>
            </w:tcBorders>
            <w:noWrap w:val="0"/>
            <w:vAlign w:val="center"/>
          </w:tcPr>
          <w:p w14:paraId="6740C351">
            <w:pPr>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3.2.1（2）</w:t>
            </w:r>
          </w:p>
        </w:tc>
        <w:tc>
          <w:tcPr>
            <w:tcW w:w="3298" w:type="dxa"/>
            <w:gridSpan w:val="4"/>
            <w:tcBorders>
              <w:left w:val="single" w:color="auto" w:sz="4" w:space="0"/>
              <w:bottom w:val="single" w:color="auto" w:sz="4" w:space="0"/>
              <w:right w:val="single" w:color="auto" w:sz="4" w:space="0"/>
            </w:tcBorders>
            <w:noWrap w:val="0"/>
            <w:vAlign w:val="center"/>
          </w:tcPr>
          <w:p w14:paraId="0CA5269C">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得分</w:t>
            </w:r>
            <w:r>
              <w:rPr>
                <w:rFonts w:hint="eastAsia" w:ascii="宋体" w:hAnsi="宋体" w:eastAsia="宋体" w:cs="宋体"/>
                <w:color w:val="000000" w:themeColor="text1"/>
                <w:spacing w:val="-8"/>
                <w:sz w:val="21"/>
                <w:szCs w:val="21"/>
                <w:highlight w:val="none"/>
                <w14:textFill>
                  <w14:solidFill>
                    <w14:schemeClr w14:val="tx1"/>
                  </w14:solidFill>
                </w14:textFill>
              </w:rPr>
              <w:t>（B）</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5C1142B9">
            <w:pPr>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投标总报价</w:t>
            </w:r>
          </w:p>
        </w:tc>
        <w:tc>
          <w:tcPr>
            <w:tcW w:w="3403" w:type="dxa"/>
            <w:tcBorders>
              <w:left w:val="single" w:color="auto" w:sz="4" w:space="0"/>
              <w:bottom w:val="single" w:color="auto" w:sz="4" w:space="0"/>
              <w:right w:val="single" w:color="auto" w:sz="4" w:space="0"/>
            </w:tcBorders>
            <w:noWrap w:val="0"/>
            <w:vAlign w:val="top"/>
          </w:tcPr>
          <w:p w14:paraId="5F01EB3A">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所有通过符合性审查的投标人报价为有效报价。其中最低投标总报价得满分70分，最高投标总报价报价得65分，其他投标总报价按插入法计算得分，其他投标总报价得分统一按照下列公式计算: </w:t>
            </w:r>
          </w:p>
          <w:p w14:paraId="32C0E3B8">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其他投标总报价得分=70- (70-65) * (其他投标总报价-最低投标总报价) / (最高投标总报价-最低投标总报价)</w:t>
            </w:r>
          </w:p>
          <w:p w14:paraId="756DB74B">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以上计算取小数点后两位，第三位四舍五入。</w:t>
            </w:r>
          </w:p>
        </w:tc>
      </w:tr>
      <w:tr w14:paraId="2BA8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3" w:type="dxa"/>
            <w:tcBorders>
              <w:left w:val="single" w:color="auto" w:sz="4" w:space="0"/>
              <w:bottom w:val="single" w:color="auto" w:sz="4" w:space="0"/>
              <w:right w:val="single" w:color="auto" w:sz="4" w:space="0"/>
            </w:tcBorders>
            <w:noWrap w:val="0"/>
            <w:vAlign w:val="center"/>
          </w:tcPr>
          <w:p w14:paraId="1F545119">
            <w:pPr>
              <w:keepNext w:val="0"/>
              <w:keepLines w:val="0"/>
              <w:pageBreakBefore w:val="0"/>
              <w:kinsoku/>
              <w:wordWrap/>
              <w:overflowPunct/>
              <w:topLinePunct w:val="0"/>
              <w:bidi w:val="0"/>
              <w:spacing w:line="240" w:lineRule="auto"/>
              <w:ind w:firstLine="18" w:firstLineChars="9"/>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3.2.3</w:t>
            </w:r>
          </w:p>
        </w:tc>
        <w:tc>
          <w:tcPr>
            <w:tcW w:w="5686" w:type="dxa"/>
            <w:gridSpan w:val="5"/>
            <w:tcBorders>
              <w:left w:val="single" w:color="auto" w:sz="4" w:space="0"/>
              <w:bottom w:val="single" w:color="auto" w:sz="4" w:space="0"/>
              <w:right w:val="single" w:color="auto" w:sz="4" w:space="0"/>
            </w:tcBorders>
            <w:noWrap w:val="0"/>
            <w:vAlign w:val="center"/>
          </w:tcPr>
          <w:p w14:paraId="7758C8F3">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得分</w:t>
            </w:r>
          </w:p>
        </w:tc>
        <w:tc>
          <w:tcPr>
            <w:tcW w:w="3403" w:type="dxa"/>
            <w:tcBorders>
              <w:left w:val="single" w:color="auto" w:sz="4" w:space="0"/>
              <w:bottom w:val="single" w:color="auto" w:sz="4" w:space="0"/>
              <w:right w:val="single" w:color="auto" w:sz="4" w:space="0"/>
            </w:tcBorders>
            <w:noWrap w:val="0"/>
            <w:vAlign w:val="center"/>
          </w:tcPr>
          <w:p w14:paraId="4E8758A9">
            <w:pPr>
              <w:keepNext w:val="0"/>
              <w:keepLines w:val="0"/>
              <w:pageBreakBefore w:val="0"/>
              <w:kinsoku/>
              <w:wordWrap/>
              <w:overflowPunct/>
              <w:topLinePunct w:val="0"/>
              <w:bidi w:val="0"/>
              <w:spacing w:line="240" w:lineRule="auto"/>
              <w:ind w:firstLine="18" w:firstLineChars="9"/>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得分=A+B</w:t>
            </w:r>
          </w:p>
        </w:tc>
      </w:tr>
    </w:tbl>
    <w:p w14:paraId="7CF63F47">
      <w:pPr>
        <w:pStyle w:val="3"/>
        <w:spacing w:line="360" w:lineRule="auto"/>
        <w:rPr>
          <w:rFonts w:hint="eastAsia" w:ascii="宋体" w:hAnsi="宋体" w:eastAsia="宋体" w:cs="宋体"/>
          <w:b w:val="0"/>
          <w:snapToGrid w:val="0"/>
          <w:color w:val="000000" w:themeColor="text1"/>
          <w:highlight w:val="none"/>
          <w14:textFill>
            <w14:solidFill>
              <w14:schemeClr w14:val="tx1"/>
            </w14:solidFill>
          </w14:textFill>
        </w:rPr>
      </w:pPr>
      <w:r>
        <w:rPr>
          <w:rFonts w:hint="eastAsia" w:ascii="宋体" w:hAnsi="宋体" w:eastAsia="宋体" w:cs="宋体"/>
          <w:bCs w:val="0"/>
          <w:snapToGrid w:val="0"/>
          <w:color w:val="000000" w:themeColor="text1"/>
          <w:highlight w:val="none"/>
          <w14:textFill>
            <w14:solidFill>
              <w14:schemeClr w14:val="tx1"/>
            </w14:solidFill>
          </w14:textFill>
        </w:rPr>
        <w:br w:type="page"/>
      </w:r>
      <w:bookmarkStart w:id="290" w:name="_Toc47779860"/>
      <w:bookmarkStart w:id="291" w:name="_Toc28688"/>
      <w:bookmarkStart w:id="292" w:name="_Toc10340"/>
      <w:r>
        <w:rPr>
          <w:rFonts w:hint="eastAsia" w:ascii="宋体" w:hAnsi="宋体" w:eastAsia="宋体" w:cs="宋体"/>
          <w:color w:val="000000" w:themeColor="text1"/>
          <w:sz w:val="28"/>
          <w:szCs w:val="28"/>
          <w:highlight w:val="none"/>
          <w14:textFill>
            <w14:solidFill>
              <w14:schemeClr w14:val="tx1"/>
            </w14:solidFill>
          </w14:textFill>
        </w:rPr>
        <w:t>1. 评标方法</w:t>
      </w:r>
      <w:bookmarkEnd w:id="290"/>
      <w:bookmarkEnd w:id="291"/>
      <w:bookmarkEnd w:id="292"/>
    </w:p>
    <w:p w14:paraId="1508FA82">
      <w:pPr>
        <w:autoSpaceDE w:val="0"/>
        <w:autoSpaceDN w:val="0"/>
        <w:adjustRightInd w:val="0"/>
        <w:snapToGrid w:val="0"/>
        <w:spacing w:line="360" w:lineRule="auto"/>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本次评标采用综合评分法</w:t>
      </w:r>
      <w:r>
        <w:rPr>
          <w:rFonts w:hint="eastAsia" w:ascii="宋体" w:hAnsi="宋体" w:eastAsia="宋体" w:cs="宋体"/>
          <w:color w:val="000000" w:themeColor="text1"/>
          <w:spacing w:val="-47"/>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 xml:space="preserve">按照本章第 </w:t>
      </w:r>
      <w:r>
        <w:rPr>
          <w:rFonts w:hint="eastAsia" w:ascii="宋体" w:hAnsi="宋体" w:eastAsia="宋体" w:cs="宋体"/>
          <w:color w:val="000000" w:themeColor="text1"/>
          <w:spacing w:val="1"/>
          <w:kern w:val="0"/>
          <w:szCs w:val="21"/>
          <w:highlight w:val="none"/>
          <w14:textFill>
            <w14:solidFill>
              <w14:schemeClr w14:val="tx1"/>
            </w14:solidFill>
          </w14:textFill>
        </w:rPr>
        <w:t>2</w:t>
      </w:r>
      <w:r>
        <w:rPr>
          <w:rFonts w:hint="eastAsia" w:ascii="宋体" w:hAnsi="宋体" w:eastAsia="宋体" w:cs="宋体"/>
          <w:color w:val="000000" w:themeColor="text1"/>
          <w:spacing w:val="-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spacing w:val="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款</w:t>
      </w:r>
      <w:r>
        <w:rPr>
          <w:rFonts w:hint="eastAsia" w:ascii="宋体" w:hAnsi="宋体" w:eastAsia="宋体" w:cs="宋体"/>
          <w:color w:val="000000" w:themeColor="text1"/>
          <w:spacing w:val="-1"/>
          <w:kern w:val="0"/>
          <w:szCs w:val="21"/>
          <w:highlight w:val="none"/>
          <w14:textFill>
            <w14:solidFill>
              <w14:schemeClr w14:val="tx1"/>
            </w14:solidFill>
          </w14:textFill>
        </w:rPr>
        <w:t>规</w:t>
      </w:r>
      <w:r>
        <w:rPr>
          <w:rFonts w:hint="eastAsia" w:ascii="宋体" w:hAnsi="宋体" w:eastAsia="宋体" w:cs="宋体"/>
          <w:color w:val="000000" w:themeColor="text1"/>
          <w:kern w:val="0"/>
          <w:szCs w:val="21"/>
          <w:highlight w:val="none"/>
          <w14:textFill>
            <w14:solidFill>
              <w14:schemeClr w14:val="tx1"/>
            </w14:solidFill>
          </w14:textFill>
        </w:rPr>
        <w:t>定的评分标准进行打分，按得分由高到低顺序推荐中标候选人</w:t>
      </w:r>
      <w:r>
        <w:rPr>
          <w:rFonts w:hint="eastAsia" w:ascii="宋体" w:hAnsi="宋体" w:eastAsia="宋体" w:cs="宋体"/>
          <w:color w:val="000000" w:themeColor="text1"/>
          <w:spacing w:val="-20"/>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或根据比选人授权直接确定中标人，若出现</w:t>
      </w:r>
      <w:r>
        <w:rPr>
          <w:rFonts w:hint="eastAsia" w:ascii="宋体" w:hAnsi="宋体" w:eastAsia="宋体" w:cs="宋体"/>
          <w:color w:val="000000" w:themeColor="text1"/>
          <w:kern w:val="0"/>
          <w:szCs w:val="21"/>
          <w:highlight w:val="none"/>
          <w:lang w:eastAsia="zh-CN"/>
          <w14:textFill>
            <w14:solidFill>
              <w14:schemeClr w14:val="tx1"/>
            </w14:solidFill>
          </w14:textFill>
        </w:rPr>
        <w:t>投标人投标报价</w:t>
      </w:r>
      <w:r>
        <w:rPr>
          <w:rFonts w:hint="eastAsia" w:ascii="宋体" w:hAnsi="宋体" w:eastAsia="宋体" w:cs="宋体"/>
          <w:color w:val="000000" w:themeColor="text1"/>
          <w:kern w:val="0"/>
          <w:szCs w:val="21"/>
          <w:highlight w:val="none"/>
          <w14:textFill>
            <w14:solidFill>
              <w14:schemeClr w14:val="tx1"/>
            </w14:solidFill>
          </w14:textFill>
        </w:rPr>
        <w:t>相同的，以评标办法前附表约定的原则确定排序</w:t>
      </w:r>
      <w:r>
        <w:rPr>
          <w:rFonts w:hint="eastAsia" w:ascii="宋体" w:hAnsi="宋体" w:eastAsia="宋体" w:cs="宋体"/>
          <w:color w:val="000000" w:themeColor="text1"/>
          <w:spacing w:val="-31"/>
          <w:kern w:val="0"/>
          <w:szCs w:val="21"/>
          <w:highlight w:val="none"/>
          <w14:textFill>
            <w14:solidFill>
              <w14:schemeClr w14:val="tx1"/>
            </w14:solidFill>
          </w14:textFill>
        </w:rPr>
        <w:t>。</w:t>
      </w:r>
    </w:p>
    <w:p w14:paraId="48A7E6F0">
      <w:pPr>
        <w:pStyle w:val="3"/>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93" w:name="_Toc19610"/>
      <w:bookmarkStart w:id="294" w:name="_Toc509218777"/>
      <w:bookmarkStart w:id="295" w:name="_Toc277082619"/>
      <w:bookmarkStart w:id="296" w:name="_Toc430530501"/>
      <w:bookmarkStart w:id="297" w:name="_Toc224103385"/>
      <w:bookmarkStart w:id="298" w:name="_Toc47779861"/>
      <w:bookmarkStart w:id="299" w:name="_Toc33106453"/>
      <w:bookmarkStart w:id="300" w:name="_Toc287607813"/>
      <w:bookmarkStart w:id="301" w:name="_Toc287620752"/>
      <w:bookmarkStart w:id="302" w:name="_Toc19235"/>
      <w:bookmarkStart w:id="303" w:name="_Toc200513199"/>
      <w:r>
        <w:rPr>
          <w:rFonts w:hint="eastAsia" w:ascii="宋体" w:hAnsi="宋体" w:eastAsia="宋体" w:cs="宋体"/>
          <w:color w:val="000000" w:themeColor="text1"/>
          <w:sz w:val="28"/>
          <w:szCs w:val="28"/>
          <w:highlight w:val="none"/>
          <w14:textFill>
            <w14:solidFill>
              <w14:schemeClr w14:val="tx1"/>
            </w14:solidFill>
          </w14:textFill>
        </w:rPr>
        <w:t>2. 评审标准</w:t>
      </w:r>
      <w:bookmarkEnd w:id="293"/>
      <w:bookmarkEnd w:id="294"/>
      <w:bookmarkEnd w:id="295"/>
      <w:bookmarkEnd w:id="296"/>
      <w:bookmarkEnd w:id="297"/>
      <w:bookmarkEnd w:id="298"/>
      <w:bookmarkEnd w:id="299"/>
      <w:bookmarkEnd w:id="300"/>
      <w:bookmarkEnd w:id="301"/>
      <w:bookmarkEnd w:id="302"/>
      <w:bookmarkEnd w:id="303"/>
    </w:p>
    <w:p w14:paraId="39FC172B">
      <w:pPr>
        <w:pStyle w:val="4"/>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04" w:name="_Toc47779862"/>
      <w:bookmarkStart w:id="305" w:name="_Toc287620753"/>
      <w:bookmarkStart w:id="306" w:name="_Toc25986"/>
      <w:bookmarkStart w:id="307" w:name="_Toc430530502"/>
      <w:bookmarkStart w:id="308" w:name="_Toc200513200"/>
      <w:bookmarkStart w:id="309" w:name="_Toc33106454"/>
      <w:bookmarkStart w:id="310" w:name="_Toc224103386"/>
      <w:bookmarkStart w:id="311" w:name="_Toc509218778"/>
      <w:bookmarkStart w:id="312" w:name="_Toc287607814"/>
      <w:bookmarkStart w:id="313" w:name="_Toc277082620"/>
      <w:bookmarkStart w:id="314" w:name="_Toc2438"/>
      <w:r>
        <w:rPr>
          <w:rFonts w:hint="eastAsia" w:ascii="宋体" w:hAnsi="宋体" w:eastAsia="宋体" w:cs="宋体"/>
          <w:color w:val="000000" w:themeColor="text1"/>
          <w:sz w:val="21"/>
          <w:szCs w:val="21"/>
          <w:highlight w:val="none"/>
          <w14:textFill>
            <w14:solidFill>
              <w14:schemeClr w14:val="tx1"/>
            </w14:solidFill>
          </w14:textFill>
        </w:rPr>
        <w:t>2.1 初步评审标准</w:t>
      </w:r>
      <w:bookmarkEnd w:id="304"/>
      <w:bookmarkEnd w:id="305"/>
      <w:bookmarkEnd w:id="306"/>
      <w:bookmarkEnd w:id="307"/>
      <w:bookmarkEnd w:id="308"/>
      <w:bookmarkEnd w:id="309"/>
      <w:bookmarkEnd w:id="310"/>
      <w:bookmarkEnd w:id="311"/>
      <w:bookmarkEnd w:id="312"/>
      <w:bookmarkEnd w:id="313"/>
      <w:bookmarkEnd w:id="314"/>
    </w:p>
    <w:p w14:paraId="69FD1076">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2.1.1 资格评审标准：见评标办法前附表。</w:t>
      </w:r>
    </w:p>
    <w:p w14:paraId="3157E493">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2.1.2 形式评审标准：见评标办法前附表。</w:t>
      </w:r>
    </w:p>
    <w:p w14:paraId="38783729">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2.1.3 响应性评审标准：见评标办法前附表。</w:t>
      </w:r>
    </w:p>
    <w:p w14:paraId="11FDCD0C">
      <w:pPr>
        <w:pStyle w:val="4"/>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15" w:name="_Toc33106455"/>
      <w:bookmarkStart w:id="316" w:name="_Toc287620754"/>
      <w:bookmarkStart w:id="317" w:name="_Toc200513201"/>
      <w:bookmarkStart w:id="318" w:name="_Toc47779863"/>
      <w:bookmarkStart w:id="319" w:name="_Toc509218779"/>
      <w:bookmarkStart w:id="320" w:name="_Toc287607815"/>
      <w:bookmarkStart w:id="321" w:name="_Toc430530503"/>
      <w:bookmarkStart w:id="322" w:name="_Toc277082621"/>
      <w:bookmarkStart w:id="323" w:name="_Toc224103387"/>
      <w:bookmarkStart w:id="324" w:name="_Toc21048"/>
      <w:bookmarkStart w:id="325" w:name="_Toc32222"/>
      <w:r>
        <w:rPr>
          <w:rFonts w:hint="eastAsia" w:ascii="宋体" w:hAnsi="宋体" w:eastAsia="宋体" w:cs="宋体"/>
          <w:color w:val="000000" w:themeColor="text1"/>
          <w:sz w:val="21"/>
          <w:szCs w:val="21"/>
          <w:highlight w:val="none"/>
          <w14:textFill>
            <w14:solidFill>
              <w14:schemeClr w14:val="tx1"/>
            </w14:solidFill>
          </w14:textFill>
        </w:rPr>
        <w:t>2.2 分值构成与评分标准</w:t>
      </w:r>
      <w:bookmarkEnd w:id="315"/>
      <w:bookmarkEnd w:id="316"/>
      <w:bookmarkEnd w:id="317"/>
      <w:bookmarkEnd w:id="318"/>
      <w:bookmarkEnd w:id="319"/>
      <w:bookmarkEnd w:id="320"/>
      <w:bookmarkEnd w:id="321"/>
      <w:bookmarkEnd w:id="322"/>
      <w:bookmarkEnd w:id="323"/>
      <w:bookmarkEnd w:id="324"/>
      <w:bookmarkEnd w:id="325"/>
    </w:p>
    <w:p w14:paraId="76BEFFE0">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2.2.1 分值构成</w:t>
      </w:r>
    </w:p>
    <w:p w14:paraId="020803BF">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（1）技术方案：见评标办法前附表；</w:t>
      </w:r>
    </w:p>
    <w:p w14:paraId="1F71870C">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Cs w:val="21"/>
          <w:highlight w:val="none"/>
          <w14:textFill>
            <w14:solidFill>
              <w14:schemeClr w14:val="tx1"/>
            </w14:solidFill>
          </w14:textFill>
        </w:rPr>
        <w:t>：见评标办法前附表</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ABFCBA6">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商务部分：</w:t>
      </w:r>
      <w:r>
        <w:rPr>
          <w:rFonts w:hint="eastAsia" w:ascii="宋体" w:hAnsi="宋体" w:eastAsia="宋体" w:cs="宋体"/>
          <w:color w:val="000000" w:themeColor="text1"/>
          <w:kern w:val="0"/>
          <w:szCs w:val="21"/>
          <w:highlight w:val="none"/>
          <w14:textFill>
            <w14:solidFill>
              <w14:schemeClr w14:val="tx1"/>
            </w14:solidFill>
          </w14:textFill>
        </w:rPr>
        <w:t>见评标办法前附表</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7326A98F">
      <w:pPr>
        <w:autoSpaceDE w:val="0"/>
        <w:autoSpaceDN w:val="0"/>
        <w:adjustRightInd w:val="0"/>
        <w:snapToGrid w:val="0"/>
        <w:spacing w:line="360" w:lineRule="auto"/>
        <w:ind w:firstLine="525" w:firstLine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2.2.2 技术方案评分标准：见评标办法前附表。</w:t>
      </w:r>
    </w:p>
    <w:p w14:paraId="1C7AE9F8">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2.2.3 评标基准价计算方法：见评标办法前附表。</w:t>
      </w:r>
    </w:p>
    <w:p w14:paraId="3860F7ED">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2.2.4 </w:t>
      </w:r>
      <w:r>
        <w:rPr>
          <w:rFonts w:hint="eastAsia" w:ascii="宋体" w:hAnsi="宋体" w:eastAsia="宋体" w:cs="宋体"/>
          <w:color w:val="000000" w:themeColor="text1"/>
          <w:kern w:val="0"/>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Cs w:val="21"/>
          <w:highlight w:val="none"/>
          <w14:textFill>
            <w14:solidFill>
              <w14:schemeClr w14:val="tx1"/>
            </w14:solidFill>
          </w14:textFill>
        </w:rPr>
        <w:t>的偏差率计算和允许偏差范围</w:t>
      </w:r>
    </w:p>
    <w:p w14:paraId="0D9D68D4">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Cs w:val="21"/>
          <w:highlight w:val="none"/>
          <w14:textFill>
            <w14:solidFill>
              <w14:schemeClr w14:val="tx1"/>
            </w14:solidFill>
          </w14:textFill>
        </w:rPr>
        <w:t>的偏差率计算公式：见评标办法前附表；</w:t>
      </w:r>
    </w:p>
    <w:p w14:paraId="63FD354F">
      <w:pPr>
        <w:autoSpaceDE w:val="0"/>
        <w:autoSpaceDN w:val="0"/>
        <w:adjustRightInd w:val="0"/>
        <w:snapToGrid w:val="0"/>
        <w:spacing w:line="360" w:lineRule="auto"/>
        <w:ind w:firstLine="535" w:firstLineChars="25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Cs w:val="21"/>
          <w:highlight w:val="none"/>
          <w14:textFill>
            <w14:solidFill>
              <w14:schemeClr w14:val="tx1"/>
            </w14:solidFill>
          </w14:textFill>
        </w:rPr>
        <w:t>的允许偏差范围：见评标办法前附表。</w:t>
      </w:r>
    </w:p>
    <w:p w14:paraId="3797D859">
      <w:pPr>
        <w:pStyle w:val="3"/>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326" w:name="_Toc287607816"/>
      <w:bookmarkStart w:id="327" w:name="_Toc21637"/>
      <w:bookmarkStart w:id="328" w:name="_Toc430530504"/>
      <w:bookmarkStart w:id="329" w:name="_Toc277082622"/>
      <w:bookmarkStart w:id="330" w:name="_Toc28798"/>
      <w:bookmarkStart w:id="331" w:name="_Toc509218780"/>
      <w:bookmarkStart w:id="332" w:name="_Toc200513202"/>
      <w:bookmarkStart w:id="333" w:name="_Toc47779864"/>
      <w:bookmarkStart w:id="334" w:name="_Toc33106456"/>
      <w:bookmarkStart w:id="335" w:name="_Toc224103388"/>
      <w:bookmarkStart w:id="336" w:name="_Toc287620755"/>
      <w:r>
        <w:rPr>
          <w:rFonts w:hint="eastAsia" w:ascii="宋体" w:hAnsi="宋体" w:eastAsia="宋体" w:cs="宋体"/>
          <w:color w:val="000000" w:themeColor="text1"/>
          <w:sz w:val="28"/>
          <w:szCs w:val="28"/>
          <w:highlight w:val="none"/>
          <w14:textFill>
            <w14:solidFill>
              <w14:schemeClr w14:val="tx1"/>
            </w14:solidFill>
          </w14:textFill>
        </w:rPr>
        <w:t>3. 评标程序</w:t>
      </w:r>
      <w:bookmarkEnd w:id="326"/>
      <w:bookmarkEnd w:id="327"/>
      <w:bookmarkEnd w:id="328"/>
      <w:bookmarkEnd w:id="329"/>
      <w:bookmarkEnd w:id="330"/>
      <w:bookmarkEnd w:id="331"/>
      <w:bookmarkEnd w:id="332"/>
      <w:bookmarkEnd w:id="333"/>
      <w:bookmarkEnd w:id="334"/>
      <w:bookmarkEnd w:id="335"/>
      <w:bookmarkEnd w:id="336"/>
    </w:p>
    <w:p w14:paraId="0F4A1280">
      <w:pPr>
        <w:pStyle w:val="4"/>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37" w:name="_Toc200513203"/>
      <w:bookmarkStart w:id="338" w:name="_Toc16544"/>
      <w:bookmarkStart w:id="339" w:name="_Toc287607817"/>
      <w:bookmarkStart w:id="340" w:name="_Toc33106457"/>
      <w:bookmarkStart w:id="341" w:name="_Toc224103389"/>
      <w:bookmarkStart w:id="342" w:name="_Toc430530505"/>
      <w:bookmarkStart w:id="343" w:name="_Toc277082623"/>
      <w:bookmarkStart w:id="344" w:name="_Toc47779865"/>
      <w:bookmarkStart w:id="345" w:name="_Toc287620756"/>
      <w:bookmarkStart w:id="346" w:name="_Toc509218781"/>
      <w:r>
        <w:rPr>
          <w:rFonts w:hint="eastAsia" w:ascii="宋体" w:hAnsi="宋体" w:eastAsia="宋体" w:cs="宋体"/>
          <w:color w:val="000000" w:themeColor="text1"/>
          <w:sz w:val="21"/>
          <w:szCs w:val="21"/>
          <w:highlight w:val="none"/>
          <w14:textFill>
            <w14:solidFill>
              <w14:schemeClr w14:val="tx1"/>
            </w14:solidFill>
          </w14:textFill>
        </w:rPr>
        <w:t>3.1 初步评审</w:t>
      </w:r>
      <w:bookmarkEnd w:id="337"/>
      <w:bookmarkEnd w:id="338"/>
      <w:bookmarkEnd w:id="339"/>
      <w:bookmarkEnd w:id="340"/>
      <w:bookmarkEnd w:id="341"/>
      <w:bookmarkEnd w:id="342"/>
      <w:bookmarkEnd w:id="343"/>
      <w:bookmarkEnd w:id="344"/>
      <w:bookmarkEnd w:id="345"/>
      <w:bookmarkEnd w:id="346"/>
    </w:p>
    <w:p w14:paraId="6D1ABE71">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3.1.1 </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依据本章第 2.1 款规定的标准对</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进行初步评审。有一项不符合评审标准的，作</w:t>
      </w:r>
      <w:r>
        <w:rPr>
          <w:rFonts w:hint="eastAsia" w:ascii="宋体" w:hAnsi="宋体" w:eastAsia="宋体" w:cs="宋体"/>
          <w:color w:val="000000" w:themeColor="text1"/>
          <w:kern w:val="0"/>
          <w:szCs w:val="21"/>
          <w:highlight w:val="none"/>
          <w:lang w:eastAsia="zh-CN"/>
          <w14:textFill>
            <w14:solidFill>
              <w14:schemeClr w14:val="tx1"/>
            </w14:solidFill>
          </w14:textFill>
        </w:rPr>
        <w:t>否决投标</w:t>
      </w:r>
      <w:r>
        <w:rPr>
          <w:rFonts w:hint="eastAsia" w:ascii="宋体" w:hAnsi="宋体" w:eastAsia="宋体" w:cs="宋体"/>
          <w:color w:val="000000" w:themeColor="text1"/>
          <w:kern w:val="0"/>
          <w:szCs w:val="21"/>
          <w:highlight w:val="none"/>
          <w14:textFill>
            <w14:solidFill>
              <w14:schemeClr w14:val="tx1"/>
            </w14:solidFill>
          </w14:textFill>
        </w:rPr>
        <w:t>处理。</w:t>
      </w:r>
    </w:p>
    <w:p w14:paraId="1070451D">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3.1.2 </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有以下情形之一的，其</w:t>
      </w:r>
      <w:r>
        <w:rPr>
          <w:rFonts w:hint="eastAsia" w:ascii="宋体" w:hAnsi="宋体" w:eastAsia="宋体" w:cs="宋体"/>
          <w:color w:val="000000" w:themeColor="text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作</w:t>
      </w:r>
      <w:r>
        <w:rPr>
          <w:rFonts w:hint="eastAsia" w:ascii="宋体" w:hAnsi="宋体" w:eastAsia="宋体" w:cs="宋体"/>
          <w:color w:val="000000" w:themeColor="text1"/>
          <w:kern w:val="0"/>
          <w:szCs w:val="21"/>
          <w:highlight w:val="none"/>
          <w:lang w:eastAsia="zh-CN"/>
          <w14:textFill>
            <w14:solidFill>
              <w14:schemeClr w14:val="tx1"/>
            </w14:solidFill>
          </w14:textFill>
        </w:rPr>
        <w:t>否决投标</w:t>
      </w:r>
      <w:r>
        <w:rPr>
          <w:rFonts w:hint="eastAsia" w:ascii="宋体" w:hAnsi="宋体" w:eastAsia="宋体" w:cs="宋体"/>
          <w:color w:val="000000" w:themeColor="text1"/>
          <w:kern w:val="0"/>
          <w:szCs w:val="21"/>
          <w:highlight w:val="none"/>
          <w14:textFill>
            <w14:solidFill>
              <w14:schemeClr w14:val="tx1"/>
            </w14:solidFill>
          </w14:textFill>
        </w:rPr>
        <w:t>处理：</w:t>
      </w:r>
    </w:p>
    <w:p w14:paraId="38AB2455">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pacing w:val="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）第二</w:t>
      </w:r>
      <w:r>
        <w:rPr>
          <w:rFonts w:hint="eastAsia" w:ascii="宋体" w:hAnsi="宋体" w:eastAsia="宋体" w:cs="宋体"/>
          <w:color w:val="000000" w:themeColor="text1"/>
          <w:spacing w:val="-1"/>
          <w:kern w:val="0"/>
          <w:szCs w:val="21"/>
          <w:highlight w:val="none"/>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须知”第</w:t>
      </w:r>
      <w:r>
        <w:rPr>
          <w:rFonts w:hint="eastAsia" w:ascii="宋体" w:hAnsi="宋体" w:eastAsia="宋体" w:cs="宋体"/>
          <w:color w:val="000000" w:themeColor="text1"/>
          <w:spacing w:val="1"/>
          <w:kern w:val="0"/>
          <w:szCs w:val="21"/>
          <w:highlight w:val="none"/>
          <w14:textFill>
            <w14:solidFill>
              <w14:schemeClr w14:val="tx1"/>
            </w14:solidFill>
          </w14:textFill>
        </w:rPr>
        <w:t>1</w:t>
      </w:r>
      <w:r>
        <w:rPr>
          <w:rFonts w:hint="eastAsia" w:ascii="宋体" w:hAnsi="宋体" w:eastAsia="宋体" w:cs="宋体"/>
          <w:color w:val="000000" w:themeColor="text1"/>
          <w:spacing w:val="-1"/>
          <w:kern w:val="0"/>
          <w:szCs w:val="21"/>
          <w:highlight w:val="none"/>
          <w14:textFill>
            <w14:solidFill>
              <w14:schemeClr w14:val="tx1"/>
            </w14:solidFill>
          </w14:textFill>
        </w:rPr>
        <w:t>.</w:t>
      </w:r>
      <w:r>
        <w:rPr>
          <w:rFonts w:hint="eastAsia" w:ascii="宋体" w:hAnsi="宋体" w:eastAsia="宋体" w:cs="宋体"/>
          <w:color w:val="000000" w:themeColor="text1"/>
          <w:spacing w:val="1"/>
          <w:kern w:val="0"/>
          <w:szCs w:val="21"/>
          <w:highlight w:val="none"/>
          <w14:textFill>
            <w14:solidFill>
              <w14:schemeClr w14:val="tx1"/>
            </w14:solidFill>
          </w14:textFill>
        </w:rPr>
        <w:t>4</w:t>
      </w:r>
      <w:r>
        <w:rPr>
          <w:rFonts w:hint="eastAsia" w:ascii="宋体" w:hAnsi="宋体" w:eastAsia="宋体" w:cs="宋体"/>
          <w:color w:val="000000" w:themeColor="text1"/>
          <w:spacing w:val="-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项规定的任何一种情形的；</w:t>
      </w:r>
    </w:p>
    <w:p w14:paraId="74A6D059">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pacing w:val="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）串通</w:t>
      </w:r>
      <w:r>
        <w:rPr>
          <w:rFonts w:hint="eastAsia" w:ascii="宋体" w:hAnsi="宋体" w:eastAsia="宋体" w:cs="宋体"/>
          <w:color w:val="000000" w:themeColor="text1"/>
          <w:spacing w:val="-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或弄虚作假或有其他违法行为的；</w:t>
      </w:r>
    </w:p>
    <w:p w14:paraId="019FD98F">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pacing w:val="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）不按</w:t>
      </w:r>
      <w:r>
        <w:rPr>
          <w:rFonts w:hint="eastAsia" w:ascii="宋体" w:hAnsi="宋体" w:eastAsia="宋体" w:cs="宋体"/>
          <w:color w:val="000000" w:themeColor="text1"/>
          <w:spacing w:val="-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要求澄清、说明或补正的；</w:t>
      </w:r>
    </w:p>
    <w:p w14:paraId="5B9C5476">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3.1.3  </w:t>
      </w:r>
      <w:r>
        <w:rPr>
          <w:rFonts w:hint="eastAsia" w:ascii="宋体" w:hAnsi="宋体" w:eastAsia="宋体" w:cs="宋体"/>
          <w:color w:val="000000" w:themeColor="text1"/>
          <w:kern w:val="0"/>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Cs w:val="21"/>
          <w:highlight w:val="none"/>
          <w14:textFill>
            <w14:solidFill>
              <w14:schemeClr w14:val="tx1"/>
            </w14:solidFill>
          </w14:textFill>
        </w:rPr>
        <w:t>有算术错误的，</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按以下原则对</w:t>
      </w:r>
      <w:r>
        <w:rPr>
          <w:rFonts w:hint="eastAsia" w:ascii="宋体" w:hAnsi="宋体" w:eastAsia="宋体" w:cs="宋体"/>
          <w:color w:val="000000" w:themeColor="text1"/>
          <w:kern w:val="0"/>
          <w:szCs w:val="21"/>
          <w:highlight w:val="none"/>
          <w:lang w:eastAsia="zh-CN"/>
          <w14:textFill>
            <w14:solidFill>
              <w14:schemeClr w14:val="tx1"/>
            </w14:solidFill>
          </w14:textFill>
        </w:rPr>
        <w:t>投标报价</w:t>
      </w:r>
      <w:r>
        <w:rPr>
          <w:rFonts w:hint="eastAsia" w:ascii="宋体" w:hAnsi="宋体" w:eastAsia="宋体" w:cs="宋体"/>
          <w:color w:val="000000" w:themeColor="text1"/>
          <w:kern w:val="0"/>
          <w:szCs w:val="21"/>
          <w:highlight w:val="none"/>
          <w14:textFill>
            <w14:solidFill>
              <w14:schemeClr w14:val="tx1"/>
            </w14:solidFill>
          </w14:textFill>
        </w:rPr>
        <w:t>进行修正，修正的价格经</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书面确认后具有约束力。</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不接受修正价格的，其</w:t>
      </w:r>
      <w:r>
        <w:rPr>
          <w:rFonts w:hint="eastAsia" w:ascii="宋体" w:hAnsi="宋体" w:eastAsia="宋体" w:cs="宋体"/>
          <w:color w:val="000000" w:themeColor="text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作</w:t>
      </w:r>
      <w:r>
        <w:rPr>
          <w:rFonts w:hint="eastAsia" w:ascii="宋体" w:hAnsi="宋体" w:eastAsia="宋体" w:cs="宋体"/>
          <w:color w:val="000000" w:themeColor="text1"/>
          <w:kern w:val="0"/>
          <w:szCs w:val="21"/>
          <w:highlight w:val="none"/>
          <w:lang w:eastAsia="zh-CN"/>
          <w14:textFill>
            <w14:solidFill>
              <w14:schemeClr w14:val="tx1"/>
            </w14:solidFill>
          </w14:textFill>
        </w:rPr>
        <w:t>否决投标</w:t>
      </w:r>
      <w:r>
        <w:rPr>
          <w:rFonts w:hint="eastAsia" w:ascii="宋体" w:hAnsi="宋体" w:eastAsia="宋体" w:cs="宋体"/>
          <w:color w:val="000000" w:themeColor="text1"/>
          <w:kern w:val="0"/>
          <w:szCs w:val="21"/>
          <w:highlight w:val="none"/>
          <w14:textFill>
            <w14:solidFill>
              <w14:schemeClr w14:val="tx1"/>
            </w14:solidFill>
          </w14:textFill>
        </w:rPr>
        <w:t>处理。</w:t>
      </w:r>
    </w:p>
    <w:p w14:paraId="256CC780">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中的大写金额与小写金额不一致的，以大写金额为准；</w:t>
      </w:r>
    </w:p>
    <w:p w14:paraId="39E56640">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投标函</w:t>
      </w:r>
      <w:r>
        <w:rPr>
          <w:rFonts w:hint="eastAsia" w:ascii="宋体" w:hAnsi="宋体" w:eastAsia="宋体" w:cs="宋体"/>
          <w:color w:val="000000" w:themeColor="text1"/>
          <w:kern w:val="0"/>
          <w:szCs w:val="21"/>
          <w:highlight w:val="none"/>
          <w14:textFill>
            <w14:solidFill>
              <w14:schemeClr w14:val="tx1"/>
            </w14:solidFill>
          </w14:textFill>
        </w:rPr>
        <w:t>中的总报价与已标价工程量清单总报价不一致，且工程量清单总报价与依据单价、工程数量、分部分项工程合价计算出的结果不一致的，由</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作</w:t>
      </w:r>
      <w:r>
        <w:rPr>
          <w:rFonts w:hint="eastAsia" w:ascii="宋体" w:hAnsi="宋体" w:eastAsia="宋体" w:cs="宋体"/>
          <w:color w:val="000000" w:themeColor="text1"/>
          <w:kern w:val="0"/>
          <w:szCs w:val="21"/>
          <w:highlight w:val="none"/>
          <w:lang w:eastAsia="zh-CN"/>
          <w14:textFill>
            <w14:solidFill>
              <w14:schemeClr w14:val="tx1"/>
            </w14:solidFill>
          </w14:textFill>
        </w:rPr>
        <w:t>否决投标</w:t>
      </w:r>
      <w:r>
        <w:rPr>
          <w:rFonts w:hint="eastAsia" w:ascii="宋体" w:hAnsi="宋体" w:eastAsia="宋体" w:cs="宋体"/>
          <w:color w:val="000000" w:themeColor="text1"/>
          <w:kern w:val="0"/>
          <w:szCs w:val="21"/>
          <w:highlight w:val="none"/>
          <w14:textFill>
            <w14:solidFill>
              <w14:schemeClr w14:val="tx1"/>
            </w14:solidFill>
          </w14:textFill>
        </w:rPr>
        <w:t>处理。</w:t>
      </w:r>
    </w:p>
    <w:p w14:paraId="7C26FDA2">
      <w:pPr>
        <w:pStyle w:val="4"/>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47" w:name="_Toc33106458"/>
      <w:bookmarkStart w:id="348" w:name="_Toc47779866"/>
      <w:bookmarkStart w:id="349" w:name="_Toc22072"/>
      <w:bookmarkStart w:id="350" w:name="_Toc200513204"/>
      <w:bookmarkStart w:id="351" w:name="_Toc19126"/>
      <w:bookmarkStart w:id="352" w:name="_Toc287607818"/>
      <w:bookmarkStart w:id="353" w:name="_Toc430530506"/>
      <w:bookmarkStart w:id="354" w:name="_Toc287620757"/>
      <w:bookmarkStart w:id="355" w:name="_Toc224103390"/>
      <w:bookmarkStart w:id="356" w:name="_Toc277082624"/>
      <w:bookmarkStart w:id="357" w:name="_Toc509218782"/>
      <w:r>
        <w:rPr>
          <w:rFonts w:hint="eastAsia" w:ascii="宋体" w:hAnsi="宋体" w:eastAsia="宋体" w:cs="宋体"/>
          <w:color w:val="000000" w:themeColor="text1"/>
          <w:sz w:val="21"/>
          <w:szCs w:val="21"/>
          <w:highlight w:val="none"/>
          <w14:textFill>
            <w14:solidFill>
              <w14:schemeClr w14:val="tx1"/>
            </w14:solidFill>
          </w14:textFill>
        </w:rPr>
        <w:t>3.2 详细评审</w:t>
      </w:r>
      <w:bookmarkEnd w:id="347"/>
      <w:bookmarkEnd w:id="348"/>
      <w:bookmarkEnd w:id="349"/>
      <w:bookmarkEnd w:id="350"/>
      <w:bookmarkEnd w:id="351"/>
      <w:bookmarkEnd w:id="352"/>
      <w:bookmarkEnd w:id="353"/>
      <w:bookmarkEnd w:id="354"/>
      <w:bookmarkEnd w:id="355"/>
      <w:bookmarkEnd w:id="356"/>
      <w:bookmarkEnd w:id="357"/>
    </w:p>
    <w:p w14:paraId="31C15593">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3.2.1 </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按本章第2.2款规定的量化因素和分值进行打分，并计算出综合评估得分。</w:t>
      </w:r>
    </w:p>
    <w:p w14:paraId="7B6283AA">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（1）按本章第3.2.1（1）目规定的评审因素和分值对技术方案计算出得分A（所有评委打分中取算术平均值为该</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技术方案得分）。</w:t>
      </w:r>
    </w:p>
    <w:p w14:paraId="7F5BE086">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（2）按本章第3.2.1（2）目规定的评审因素和分值对</w:t>
      </w:r>
      <w:r>
        <w:rPr>
          <w:rFonts w:hint="eastAsia" w:ascii="宋体" w:hAnsi="宋体" w:eastAsia="宋体" w:cs="宋体"/>
          <w:color w:val="000000" w:themeColor="text1"/>
          <w:kern w:val="0"/>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Cs w:val="21"/>
          <w:highlight w:val="none"/>
          <w14:textFill>
            <w14:solidFill>
              <w14:schemeClr w14:val="tx1"/>
            </w14:solidFill>
          </w14:textFill>
        </w:rPr>
        <w:t>计算出得分B。</w:t>
      </w:r>
    </w:p>
    <w:p w14:paraId="59298CB2">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按本章第3.2.1（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）目规定的评审因素和分值对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商务部分</w:t>
      </w:r>
      <w:r>
        <w:rPr>
          <w:rFonts w:hint="eastAsia" w:ascii="宋体" w:hAnsi="宋体" w:eastAsia="宋体" w:cs="宋体"/>
          <w:color w:val="000000" w:themeColor="text1"/>
          <w:kern w:val="0"/>
          <w:szCs w:val="21"/>
          <w:highlight w:val="none"/>
          <w14:textFill>
            <w14:solidFill>
              <w14:schemeClr w14:val="tx1"/>
            </w14:solidFill>
          </w14:textFill>
        </w:rPr>
        <w:t>计算出得分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C。</w:t>
      </w:r>
    </w:p>
    <w:p w14:paraId="0008165B">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3.2.2  评分分值计算保留小数点后两位，小数点后第三位“四舍五入”。</w:t>
      </w:r>
    </w:p>
    <w:p w14:paraId="2B14A0A9">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3.2.3  </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得分=A+B。</w:t>
      </w:r>
    </w:p>
    <w:p w14:paraId="2209373B">
      <w:pPr>
        <w:pStyle w:val="4"/>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58" w:name="_Toc224103391"/>
      <w:bookmarkStart w:id="359" w:name="_Toc509218783"/>
      <w:bookmarkStart w:id="360" w:name="_Toc47779867"/>
      <w:bookmarkStart w:id="361" w:name="_Toc2802"/>
      <w:bookmarkStart w:id="362" w:name="_Toc200513205"/>
      <w:bookmarkStart w:id="363" w:name="_Toc33106459"/>
      <w:bookmarkStart w:id="364" w:name="_Toc277082625"/>
      <w:bookmarkStart w:id="365" w:name="_Toc287620758"/>
      <w:bookmarkStart w:id="366" w:name="_Toc287607819"/>
      <w:bookmarkStart w:id="367" w:name="_Toc430530507"/>
      <w:r>
        <w:rPr>
          <w:rFonts w:hint="eastAsia" w:ascii="宋体" w:hAnsi="宋体" w:eastAsia="宋体" w:cs="宋体"/>
          <w:color w:val="000000" w:themeColor="text1"/>
          <w:sz w:val="21"/>
          <w:szCs w:val="21"/>
          <w:highlight w:val="none"/>
          <w14:textFill>
            <w14:solidFill>
              <w14:schemeClr w14:val="tx1"/>
            </w14:solidFill>
          </w14:textFill>
        </w:rPr>
        <w:t xml:space="preserve">3.3 </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的澄清和补正</w:t>
      </w:r>
      <w:bookmarkEnd w:id="358"/>
      <w:bookmarkEnd w:id="359"/>
      <w:bookmarkEnd w:id="360"/>
      <w:bookmarkEnd w:id="361"/>
      <w:bookmarkEnd w:id="362"/>
      <w:bookmarkEnd w:id="363"/>
      <w:bookmarkEnd w:id="364"/>
      <w:bookmarkEnd w:id="365"/>
      <w:bookmarkEnd w:id="366"/>
      <w:bookmarkEnd w:id="367"/>
    </w:p>
    <w:p w14:paraId="197CCC2E">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3.3.1 在评标过程中，</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可以书面形式要求</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对所提交</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中不明确的内容进行书面澄清或说明，或者对细微偏差进行补正。</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不接受</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主动提出的澄清、说明或补正。</w:t>
      </w:r>
    </w:p>
    <w:p w14:paraId="537FBB1C">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3.3.2 澄清、说明和补正不得改变</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的实质性内容（算术性错误修正的除外）。</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的书面澄清、说明和补正属于</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的组成部分。</w:t>
      </w:r>
    </w:p>
    <w:p w14:paraId="32FD8A87">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3.3.3 </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提交的澄清、说明或补正有疑问的，可以要求</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进一步澄清、说明或补正，直至满足</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的要求。</w:t>
      </w:r>
    </w:p>
    <w:p w14:paraId="580070FB">
      <w:pPr>
        <w:pStyle w:val="4"/>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68" w:name="_Toc11794"/>
      <w:bookmarkStart w:id="369" w:name="_Toc287620759"/>
      <w:bookmarkStart w:id="370" w:name="_Toc287607820"/>
      <w:bookmarkStart w:id="371" w:name="_Toc430530508"/>
      <w:bookmarkStart w:id="372" w:name="_Toc47779868"/>
      <w:bookmarkStart w:id="373" w:name="_Toc277082626"/>
      <w:bookmarkStart w:id="374" w:name="_Toc200513206"/>
      <w:bookmarkStart w:id="375" w:name="_Toc224103392"/>
      <w:bookmarkStart w:id="376" w:name="_Toc4536"/>
      <w:bookmarkStart w:id="377" w:name="_Toc33106460"/>
      <w:bookmarkStart w:id="378" w:name="_Toc509218784"/>
      <w:r>
        <w:rPr>
          <w:rFonts w:hint="eastAsia" w:ascii="宋体" w:hAnsi="宋体" w:eastAsia="宋体" w:cs="宋体"/>
          <w:color w:val="000000" w:themeColor="text1"/>
          <w:sz w:val="21"/>
          <w:szCs w:val="21"/>
          <w:highlight w:val="none"/>
          <w14:textFill>
            <w14:solidFill>
              <w14:schemeClr w14:val="tx1"/>
            </w14:solidFill>
          </w14:textFill>
        </w:rPr>
        <w:t>3.4 评标结果</w:t>
      </w:r>
      <w:bookmarkEnd w:id="368"/>
      <w:bookmarkEnd w:id="369"/>
      <w:bookmarkEnd w:id="370"/>
      <w:bookmarkEnd w:id="371"/>
      <w:bookmarkEnd w:id="372"/>
      <w:bookmarkEnd w:id="373"/>
      <w:bookmarkEnd w:id="374"/>
      <w:bookmarkEnd w:id="375"/>
      <w:bookmarkEnd w:id="376"/>
      <w:bookmarkEnd w:id="377"/>
      <w:bookmarkEnd w:id="378"/>
    </w:p>
    <w:p w14:paraId="7D6CDCC2">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3.4.1 除第二章“</w:t>
      </w: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须知”前附表授权直接确定中标人外，</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按照得分由高到低的顺序推荐中标候选人。</w:t>
      </w:r>
    </w:p>
    <w:p w14:paraId="72CCB9E9">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3.4.2 </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完成评标后，应当向比选人提交书面评标报告。</w:t>
      </w:r>
    </w:p>
    <w:p w14:paraId="7B67F0ED">
      <w:pPr>
        <w:pStyle w:val="12"/>
        <w:spacing w:line="360" w:lineRule="auto"/>
        <w:rPr>
          <w:rFonts w:hint="eastAsia" w:ascii="宋体" w:hAnsi="宋体" w:eastAsia="宋体" w:cs="宋体"/>
          <w:b/>
          <w:color w:val="000000" w:themeColor="text1"/>
          <w:sz w:val="28"/>
          <w:szCs w:val="28"/>
          <w:highlight w:val="none"/>
          <w:u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br w:type="page"/>
      </w:r>
      <w:r>
        <w:rPr>
          <w:rFonts w:hint="eastAsia" w:ascii="宋体" w:hAnsi="宋体" w:eastAsia="宋体" w:cs="宋体"/>
          <w:b/>
          <w:color w:val="000000" w:themeColor="text1"/>
          <w:sz w:val="28"/>
          <w:szCs w:val="28"/>
          <w:highlight w:val="none"/>
          <w:u w:val="none"/>
          <w:lang w:eastAsia="zh-CN"/>
          <w14:textFill>
            <w14:solidFill>
              <w14:schemeClr w14:val="tx1"/>
            </w14:solidFill>
          </w14:textFill>
        </w:rPr>
        <w:t>附件A：综合评分法否决投标情况一览表</w:t>
      </w:r>
    </w:p>
    <w:p w14:paraId="133E6B81">
      <w:pPr>
        <w:pStyle w:val="12"/>
        <w:spacing w:line="360" w:lineRule="auto"/>
        <w:ind w:firstLine="420" w:firstLineChars="200"/>
        <w:jc w:val="both"/>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一览表中投标人有下列情形之一的，其投标作否决投标处理，否决投标条件之外的评审委员会不得判为重大偏差。</w:t>
      </w:r>
    </w:p>
    <w:tbl>
      <w:tblPr>
        <w:tblStyle w:val="19"/>
        <w:tblW w:w="905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899"/>
        <w:gridCol w:w="7151"/>
      </w:tblGrid>
      <w:tr w14:paraId="413A65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Align w:val="center"/>
          </w:tcPr>
          <w:p w14:paraId="05883821">
            <w:pPr>
              <w:spacing w:after="160" w:line="400" w:lineRule="exact"/>
              <w:jc w:val="center"/>
              <w:rPr>
                <w:rFonts w:hint="eastAsia" w:ascii="宋体" w:hAnsi="宋体" w:eastAsia="宋体" w:cs="Times New Roman"/>
                <w:b/>
                <w:szCs w:val="21"/>
                <w:highlight w:val="none"/>
              </w:rPr>
            </w:pPr>
            <w:bookmarkStart w:id="379" w:name="_Toc389633614"/>
            <w:bookmarkStart w:id="380" w:name="_Toc6587"/>
            <w:bookmarkStart w:id="381" w:name="_Toc152042387"/>
            <w:bookmarkStart w:id="382" w:name="_Toc144974577"/>
            <w:bookmarkStart w:id="383" w:name="_Toc152045609"/>
            <w:r>
              <w:rPr>
                <w:rFonts w:ascii="宋体" w:hAnsi="宋体" w:eastAsia="宋体" w:cs="Times New Roman"/>
                <w:b/>
                <w:szCs w:val="21"/>
                <w:highlight w:val="none"/>
              </w:rPr>
              <w:t>条款名称</w:t>
            </w:r>
          </w:p>
        </w:tc>
        <w:tc>
          <w:tcPr>
            <w:tcW w:w="7151" w:type="dxa"/>
            <w:vAlign w:val="center"/>
          </w:tcPr>
          <w:p w14:paraId="55DE0388">
            <w:pPr>
              <w:spacing w:after="160" w:line="400" w:lineRule="exact"/>
              <w:jc w:val="center"/>
              <w:rPr>
                <w:rFonts w:hint="eastAsia" w:ascii="宋体" w:hAnsi="宋体" w:eastAsia="宋体" w:cs="Times New Roman"/>
                <w:b/>
                <w:szCs w:val="21"/>
                <w:highlight w:val="none"/>
              </w:rPr>
            </w:pPr>
            <w:r>
              <w:rPr>
                <w:rFonts w:ascii="宋体" w:hAnsi="宋体" w:eastAsia="宋体" w:cs="Times New Roman"/>
                <w:b/>
                <w:szCs w:val="21"/>
                <w:highlight w:val="none"/>
              </w:rPr>
              <w:t>否决投标条件</w:t>
            </w:r>
          </w:p>
        </w:tc>
      </w:tr>
      <w:tr w14:paraId="36CF42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restart"/>
            <w:vAlign w:val="center"/>
          </w:tcPr>
          <w:p w14:paraId="7851EB73">
            <w:pPr>
              <w:spacing w:after="160"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资格评审</w:t>
            </w:r>
          </w:p>
        </w:tc>
        <w:tc>
          <w:tcPr>
            <w:tcW w:w="7151" w:type="dxa"/>
            <w:vAlign w:val="center"/>
          </w:tcPr>
          <w:p w14:paraId="79C28758">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A-1投标人的资质条件、独立法人资格及安全生产条件须满足投标人须知前附表1.4.1项的要求，否则由评标委员会作否决投标处理。</w:t>
            </w:r>
          </w:p>
        </w:tc>
      </w:tr>
      <w:tr w14:paraId="626622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48430B8A">
            <w:pPr>
              <w:spacing w:after="160" w:line="400" w:lineRule="exact"/>
              <w:jc w:val="center"/>
              <w:rPr>
                <w:rFonts w:hint="eastAsia" w:ascii="宋体" w:hAnsi="宋体" w:eastAsia="宋体" w:cs="Times New Roman"/>
                <w:szCs w:val="21"/>
                <w:highlight w:val="none"/>
              </w:rPr>
            </w:pPr>
          </w:p>
        </w:tc>
        <w:tc>
          <w:tcPr>
            <w:tcW w:w="7151" w:type="dxa"/>
            <w:vAlign w:val="center"/>
          </w:tcPr>
          <w:p w14:paraId="4F1E8F23">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A-2投标人的财务须满足投标人须知前附表1.4.1项的要求，否则由评标委员会作否决投标处理（如有）。</w:t>
            </w:r>
          </w:p>
        </w:tc>
      </w:tr>
      <w:tr w14:paraId="06AA6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03347177">
            <w:pPr>
              <w:spacing w:after="160" w:line="400" w:lineRule="exact"/>
              <w:jc w:val="center"/>
              <w:rPr>
                <w:rFonts w:hint="eastAsia" w:ascii="宋体" w:hAnsi="宋体" w:eastAsia="宋体" w:cs="Times New Roman"/>
                <w:szCs w:val="21"/>
                <w:highlight w:val="none"/>
              </w:rPr>
            </w:pPr>
          </w:p>
        </w:tc>
        <w:tc>
          <w:tcPr>
            <w:tcW w:w="7151" w:type="dxa"/>
            <w:vAlign w:val="center"/>
          </w:tcPr>
          <w:p w14:paraId="0DF18C91">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A-3投标人的业绩须满足投标人须知前附表1.4.1项的要求，否则由评标委员会作否决投标处理（如有）。</w:t>
            </w:r>
          </w:p>
        </w:tc>
      </w:tr>
      <w:tr w14:paraId="54B5B3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51865954">
            <w:pPr>
              <w:spacing w:after="160" w:line="400" w:lineRule="exact"/>
              <w:jc w:val="center"/>
              <w:rPr>
                <w:rFonts w:hint="eastAsia" w:ascii="宋体" w:hAnsi="宋体" w:eastAsia="宋体" w:cs="Times New Roman"/>
                <w:szCs w:val="21"/>
                <w:highlight w:val="none"/>
              </w:rPr>
            </w:pPr>
          </w:p>
        </w:tc>
        <w:tc>
          <w:tcPr>
            <w:tcW w:w="7151" w:type="dxa"/>
            <w:vAlign w:val="center"/>
          </w:tcPr>
          <w:p w14:paraId="2A1DCFB2">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A-4投标人的投标截止日投标资格情况须满足投标人须知前附表1.4.1项的要求，否则由评标委员会作否决投标处理。</w:t>
            </w:r>
          </w:p>
        </w:tc>
      </w:tr>
      <w:tr w14:paraId="709E23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59C2C53C">
            <w:pPr>
              <w:spacing w:after="160" w:line="400" w:lineRule="exact"/>
              <w:jc w:val="center"/>
              <w:rPr>
                <w:rFonts w:hint="eastAsia" w:ascii="宋体" w:hAnsi="宋体" w:eastAsia="宋体" w:cs="Times New Roman"/>
                <w:szCs w:val="21"/>
                <w:highlight w:val="none"/>
              </w:rPr>
            </w:pPr>
          </w:p>
        </w:tc>
        <w:tc>
          <w:tcPr>
            <w:tcW w:w="7151" w:type="dxa"/>
            <w:vAlign w:val="center"/>
          </w:tcPr>
          <w:p w14:paraId="20156A5D">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A-5投标人的工程总承包项目经理资格须满足投标人须知前附表1.4.1项的要求，否则由评标委员会作否决投标处理。</w:t>
            </w:r>
          </w:p>
        </w:tc>
      </w:tr>
      <w:tr w14:paraId="353BAA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7DD48F56">
            <w:pPr>
              <w:spacing w:after="160" w:line="400" w:lineRule="exact"/>
              <w:jc w:val="center"/>
              <w:rPr>
                <w:rFonts w:hint="eastAsia" w:ascii="宋体" w:hAnsi="宋体" w:eastAsia="宋体" w:cs="Times New Roman"/>
                <w:szCs w:val="21"/>
                <w:highlight w:val="none"/>
              </w:rPr>
            </w:pPr>
          </w:p>
        </w:tc>
        <w:tc>
          <w:tcPr>
            <w:tcW w:w="7151" w:type="dxa"/>
            <w:vAlign w:val="center"/>
          </w:tcPr>
          <w:p w14:paraId="5E8BD372">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A-6投标人的其他要求须满足投标人须知前附表1.4.1项的要求，否则由评标委员会作否决投标处理。</w:t>
            </w:r>
          </w:p>
        </w:tc>
      </w:tr>
      <w:tr w14:paraId="391AA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4D026AA0">
            <w:pPr>
              <w:spacing w:after="160" w:line="400" w:lineRule="exact"/>
              <w:jc w:val="center"/>
              <w:rPr>
                <w:rFonts w:hint="eastAsia" w:ascii="宋体" w:hAnsi="宋体" w:eastAsia="宋体" w:cs="Times New Roman"/>
                <w:szCs w:val="21"/>
                <w:highlight w:val="none"/>
              </w:rPr>
            </w:pPr>
          </w:p>
        </w:tc>
        <w:tc>
          <w:tcPr>
            <w:tcW w:w="7151" w:type="dxa"/>
            <w:vAlign w:val="center"/>
          </w:tcPr>
          <w:p w14:paraId="38817015">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A-7联合体投标人应满足：</w:t>
            </w:r>
          </w:p>
          <w:p w14:paraId="688B99EB">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（1）联合体各方应按照招标文件提供的格式签订共同投标协议，明确联合体牵头人和各方权利义务；</w:t>
            </w:r>
          </w:p>
          <w:p w14:paraId="09FE1D9B">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（2）联合体各方均应当具备承担招标项目的相应能力，共同投标协议约定同一专业分工由两个及以上单位共同承担的，按照资质等级较低的单位确定资质等级；</w:t>
            </w:r>
          </w:p>
          <w:p w14:paraId="1755327D">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（3）联合体各方不得再以自己名义单独或参加其他联合体在同一标段中投标。</w:t>
            </w:r>
          </w:p>
          <w:p w14:paraId="7E37ADFC">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否则由评标委员会作否决投标处理。</w:t>
            </w:r>
          </w:p>
        </w:tc>
      </w:tr>
      <w:tr w14:paraId="5FEF25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restart"/>
            <w:vAlign w:val="center"/>
          </w:tcPr>
          <w:p w14:paraId="4DDC7969">
            <w:pPr>
              <w:spacing w:after="160"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形式评审</w:t>
            </w:r>
          </w:p>
        </w:tc>
        <w:tc>
          <w:tcPr>
            <w:tcW w:w="7151" w:type="dxa"/>
          </w:tcPr>
          <w:p w14:paraId="1E2A82F8">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A-8投标人名称必须与营业执照、资质证书、安全生产许可证一致，依法变更名称的应提交相应证明材料，</w:t>
            </w:r>
            <w:r>
              <w:rPr>
                <w:rFonts w:ascii="宋体" w:hAnsi="宋体" w:eastAsia="宋体" w:cs="Times New Roman"/>
                <w:szCs w:val="21"/>
                <w:highlight w:val="none"/>
              </w:rPr>
              <w:t>否则</w:t>
            </w:r>
            <w:r>
              <w:rPr>
                <w:rFonts w:hint="eastAsia" w:ascii="宋体" w:hAnsi="宋体" w:eastAsia="宋体" w:cs="Times New Roman"/>
                <w:szCs w:val="21"/>
                <w:highlight w:val="none"/>
              </w:rPr>
              <w:t>由评标委员会</w:t>
            </w:r>
            <w:r>
              <w:rPr>
                <w:rFonts w:ascii="宋体" w:hAnsi="宋体" w:eastAsia="宋体" w:cs="Times New Roman"/>
                <w:szCs w:val="21"/>
                <w:highlight w:val="none"/>
              </w:rPr>
              <w:t>作否决投标处理。</w:t>
            </w:r>
          </w:p>
        </w:tc>
      </w:tr>
      <w:tr w14:paraId="395C99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746D766E">
            <w:pPr>
              <w:spacing w:after="160" w:line="400" w:lineRule="exact"/>
              <w:jc w:val="center"/>
              <w:rPr>
                <w:rFonts w:hint="eastAsia" w:ascii="宋体" w:hAnsi="宋体" w:eastAsia="宋体" w:cs="Times New Roman"/>
                <w:szCs w:val="21"/>
                <w:highlight w:val="none"/>
              </w:rPr>
            </w:pPr>
          </w:p>
        </w:tc>
        <w:tc>
          <w:tcPr>
            <w:tcW w:w="7151" w:type="dxa"/>
          </w:tcPr>
          <w:p w14:paraId="26654CD4">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A-9投标文件格式（不含投标函部分）</w:t>
            </w:r>
            <w:r>
              <w:rPr>
                <w:rFonts w:hint="eastAsia" w:ascii="宋体" w:hAnsi="宋体" w:eastAsia="宋体" w:cs="宋体"/>
                <w:kern w:val="0"/>
                <w:highlight w:val="none"/>
              </w:rPr>
              <w:t>符合第二章“投标人须知”第3.7款规定</w:t>
            </w:r>
            <w:r>
              <w:rPr>
                <w:rFonts w:hint="eastAsia" w:ascii="宋体" w:hAnsi="宋体" w:eastAsia="宋体" w:cs="Times New Roman"/>
                <w:szCs w:val="21"/>
                <w:highlight w:val="none"/>
              </w:rPr>
              <w:t>，否则由评标委员会作否决投标处理。</w:t>
            </w:r>
          </w:p>
          <w:p w14:paraId="17412607">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编制投标文件时不得对第八章“投标文件格式”的相应要素作实质性修改，否则视为重大偏差，由评标委员会作否决投标处理。</w:t>
            </w:r>
          </w:p>
        </w:tc>
      </w:tr>
      <w:tr w14:paraId="79799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06D7438">
            <w:pPr>
              <w:spacing w:after="160" w:line="400" w:lineRule="exact"/>
              <w:jc w:val="center"/>
              <w:rPr>
                <w:rFonts w:hint="eastAsia" w:ascii="宋体" w:hAnsi="宋体" w:eastAsia="宋体" w:cs="Times New Roman"/>
                <w:szCs w:val="21"/>
                <w:highlight w:val="none"/>
              </w:rPr>
            </w:pPr>
          </w:p>
        </w:tc>
        <w:tc>
          <w:tcPr>
            <w:tcW w:w="7151" w:type="dxa"/>
          </w:tcPr>
          <w:p w14:paraId="72106181">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-10联合体参与投标的应提交共同投标协议，并明确联合体牵头人。在共同投标协议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0D8EC2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48C59DD6">
            <w:pPr>
              <w:spacing w:after="160" w:line="400" w:lineRule="exact"/>
              <w:jc w:val="center"/>
              <w:rPr>
                <w:rFonts w:hint="eastAsia" w:ascii="宋体" w:hAnsi="宋体" w:eastAsia="宋体" w:cs="Times New Roman"/>
                <w:szCs w:val="21"/>
                <w:highlight w:val="none"/>
              </w:rPr>
            </w:pPr>
          </w:p>
        </w:tc>
        <w:tc>
          <w:tcPr>
            <w:tcW w:w="7151" w:type="dxa"/>
          </w:tcPr>
          <w:p w14:paraId="6044ECA3">
            <w:pPr>
              <w:autoSpaceDE w:val="0"/>
              <w:autoSpaceDN w:val="0"/>
              <w:adjustRightInd w:val="0"/>
              <w:snapToGrid w:val="0"/>
              <w:spacing w:after="160" w:line="400" w:lineRule="exact"/>
              <w:ind w:firstLine="420" w:firstLineChars="200"/>
              <w:rPr>
                <w:rFonts w:hint="eastAsia" w:ascii="宋体" w:hAnsi="宋体" w:eastAsia="宋体" w:cs="宋体"/>
                <w:kern w:val="0"/>
                <w:highlight w:val="none"/>
              </w:rPr>
            </w:pPr>
            <w:r>
              <w:rPr>
                <w:rFonts w:hint="eastAsia" w:ascii="宋体" w:hAnsi="宋体" w:eastAsia="宋体" w:cs="Times New Roman"/>
                <w:szCs w:val="21"/>
                <w:highlight w:val="none"/>
              </w:rPr>
              <w:t>A-11</w:t>
            </w:r>
            <w:r>
              <w:rPr>
                <w:rFonts w:ascii="宋体" w:hAnsi="宋体" w:eastAsia="宋体" w:cs="Times New Roman"/>
                <w:szCs w:val="21"/>
                <w:highlight w:val="none"/>
              </w:rPr>
              <w:t xml:space="preserve"> </w:t>
            </w:r>
            <w:r>
              <w:rPr>
                <w:rFonts w:hint="eastAsia" w:ascii="宋体" w:hAnsi="宋体" w:eastAsia="宋体" w:cs="宋体"/>
                <w:kern w:val="0"/>
                <w:highlight w:val="none"/>
              </w:rPr>
              <w:t>第八章 投标文件格式（不含投标函部分）要求法定代表人或其委托代理人签名（或盖章）的须齐全。要求签名的，签名采用手写签名</w:t>
            </w:r>
            <w:r>
              <w:rPr>
                <w:rFonts w:hint="eastAsia" w:ascii="宋体" w:hAnsi="宋体" w:eastAsia="宋体" w:cs="Times New Roman"/>
                <w:szCs w:val="21"/>
                <w:highlight w:val="none"/>
              </w:rPr>
              <w:t>或签章</w:t>
            </w:r>
            <w:r>
              <w:rPr>
                <w:rFonts w:hint="eastAsia" w:ascii="宋体" w:hAnsi="宋体" w:eastAsia="宋体" w:cs="宋体"/>
                <w:kern w:val="0"/>
                <w:highlight w:val="none"/>
              </w:rPr>
              <w:t>或加盖CA数字证书均可。否则由评标委员会作否决投标处理。</w:t>
            </w:r>
          </w:p>
          <w:p w14:paraId="4F371782">
            <w:pPr>
              <w:autoSpaceDE w:val="0"/>
              <w:autoSpaceDN w:val="0"/>
              <w:adjustRightInd w:val="0"/>
              <w:snapToGrid w:val="0"/>
              <w:spacing w:after="160"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若投标单位为联合体，则共同投标协议中各联合体成员单位签名（或盖章）须齐全，共同投标协议以外的投标文件格式中，要求法定代表人或其委托代理人签名（或盖章）的均由联合体牵头人法定代表人或其委托代理人签名（或盖章）。否则由评标委员会作否决投标处理。</w:t>
            </w:r>
          </w:p>
          <w:p w14:paraId="0F8DBE75">
            <w:pPr>
              <w:autoSpaceDE w:val="0"/>
              <w:autoSpaceDN w:val="0"/>
              <w:adjustRightInd w:val="0"/>
              <w:snapToGrid w:val="0"/>
              <w:spacing w:after="160"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第八章 投标文件格式（不含投标函部分）要求加盖单位法人章的，应使用 CA 数字证书加盖投标人的单位电子印章，否则由评标委员会作否决投标处理。</w:t>
            </w:r>
          </w:p>
          <w:p w14:paraId="4BD03504">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宋体"/>
                <w:kern w:val="0"/>
                <w:highlight w:val="none"/>
              </w:rPr>
              <w:t>若投标单位为联合体，则共同投标协议中要求各联合体成员盖单位法人章的，各联合体成员盖章须齐全，共同投标协议以外的投标文件格式中要求投标人加盖单位法人章的，均由联合体牵头人使用 CA 数字证书加盖其单位电子印章。否则由评标委员会作否决投标处理。</w:t>
            </w:r>
          </w:p>
        </w:tc>
      </w:tr>
      <w:tr w14:paraId="1A149E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8BE1ADD">
            <w:pPr>
              <w:spacing w:after="160" w:line="400" w:lineRule="exact"/>
              <w:jc w:val="center"/>
              <w:rPr>
                <w:rFonts w:hint="eastAsia" w:ascii="宋体" w:hAnsi="宋体" w:eastAsia="宋体" w:cs="Times New Roman"/>
                <w:szCs w:val="21"/>
                <w:highlight w:val="none"/>
              </w:rPr>
            </w:pPr>
          </w:p>
        </w:tc>
        <w:tc>
          <w:tcPr>
            <w:tcW w:w="7151" w:type="dxa"/>
          </w:tcPr>
          <w:p w14:paraId="70196A6C">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A-12投标人法定代表人的委托代理人有法定代表人签署的授权委托书和投标人为其缴纳的养老保险证明材料，否则由评标委员会作否决投标处理。</w:t>
            </w:r>
          </w:p>
        </w:tc>
      </w:tr>
      <w:tr w14:paraId="29D70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restart"/>
            <w:vAlign w:val="center"/>
          </w:tcPr>
          <w:p w14:paraId="241C27B7">
            <w:pPr>
              <w:spacing w:after="160"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响应性评审</w:t>
            </w:r>
          </w:p>
        </w:tc>
        <w:tc>
          <w:tcPr>
            <w:tcW w:w="7151" w:type="dxa"/>
            <w:vAlign w:val="center"/>
          </w:tcPr>
          <w:p w14:paraId="672C4EC7">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A-13投标内容符合第二章“投标人须知”第1.3.1项规定，否则由评标委员会作否决投标处理。</w:t>
            </w:r>
          </w:p>
        </w:tc>
      </w:tr>
      <w:tr w14:paraId="50D0FB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8C460A9">
            <w:pPr>
              <w:spacing w:after="160" w:line="400" w:lineRule="exact"/>
              <w:jc w:val="center"/>
              <w:rPr>
                <w:rFonts w:hint="eastAsia" w:ascii="宋体" w:hAnsi="宋体" w:eastAsia="宋体" w:cs="Times New Roman"/>
                <w:szCs w:val="21"/>
                <w:highlight w:val="none"/>
              </w:rPr>
            </w:pPr>
          </w:p>
        </w:tc>
        <w:tc>
          <w:tcPr>
            <w:tcW w:w="7151" w:type="dxa"/>
            <w:vAlign w:val="center"/>
          </w:tcPr>
          <w:p w14:paraId="60BD14BA">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1</w:t>
            </w:r>
            <w:r>
              <w:rPr>
                <w:rFonts w:hint="eastAsia" w:ascii="宋体" w:hAnsi="宋体" w:eastAsia="宋体" w:cs="Times New Roman"/>
                <w:szCs w:val="21"/>
                <w:highlight w:val="none"/>
              </w:rPr>
              <w:t>4投标人应按投标人须知前附表第3.4款的规定递交投标保证金，并作为其投标文件的组成部分。否则由评标委员会作否决投标处理。</w:t>
            </w:r>
          </w:p>
        </w:tc>
      </w:tr>
      <w:tr w14:paraId="275361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7C4E9A0C">
            <w:pPr>
              <w:spacing w:after="160" w:line="400" w:lineRule="exact"/>
              <w:jc w:val="center"/>
              <w:rPr>
                <w:rFonts w:hint="eastAsia" w:ascii="宋体" w:hAnsi="宋体" w:eastAsia="宋体" w:cs="Times New Roman"/>
                <w:szCs w:val="21"/>
                <w:highlight w:val="none"/>
              </w:rPr>
            </w:pPr>
          </w:p>
        </w:tc>
        <w:tc>
          <w:tcPr>
            <w:tcW w:w="7151" w:type="dxa"/>
            <w:vAlign w:val="center"/>
          </w:tcPr>
          <w:p w14:paraId="6E78B20C">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1</w:t>
            </w:r>
            <w:r>
              <w:rPr>
                <w:rFonts w:hint="eastAsia" w:ascii="宋体" w:hAnsi="宋体" w:eastAsia="宋体" w:cs="Times New Roman"/>
                <w:szCs w:val="21"/>
                <w:highlight w:val="none"/>
              </w:rPr>
              <w:t>5</w:t>
            </w:r>
            <w:r>
              <w:rPr>
                <w:rFonts w:ascii="宋体" w:hAnsi="宋体" w:eastAsia="宋体" w:cs="Times New Roman"/>
                <w:szCs w:val="21"/>
                <w:highlight w:val="none"/>
              </w:rPr>
              <w:t>符合第四章“合同条款及格式”规定，投标文件不应附有</w:t>
            </w:r>
            <w:r>
              <w:rPr>
                <w:rFonts w:hint="eastAsia" w:ascii="宋体" w:hAnsi="宋体" w:eastAsia="宋体" w:cs="Times New Roman"/>
                <w:szCs w:val="21"/>
                <w:highlight w:val="none"/>
                <w:lang w:eastAsia="zh-CN"/>
              </w:rPr>
              <w:t>比选人</w:t>
            </w:r>
            <w:r>
              <w:rPr>
                <w:rFonts w:ascii="宋体" w:hAnsi="宋体" w:eastAsia="宋体" w:cs="Times New Roman"/>
                <w:szCs w:val="21"/>
                <w:highlight w:val="none"/>
              </w:rPr>
              <w:t>不能接受的条件</w:t>
            </w:r>
            <w:r>
              <w:rPr>
                <w:rFonts w:hint="eastAsia" w:ascii="宋体" w:hAnsi="宋体" w:eastAsia="宋体" w:cs="Times New Roman"/>
                <w:szCs w:val="21"/>
                <w:highlight w:val="none"/>
              </w:rPr>
              <w:t>，否则交由评标委员会作否决投标处理。</w:t>
            </w:r>
          </w:p>
        </w:tc>
      </w:tr>
      <w:tr w14:paraId="1AEDB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44D36845">
            <w:pPr>
              <w:spacing w:after="160" w:line="400" w:lineRule="exact"/>
              <w:jc w:val="center"/>
              <w:rPr>
                <w:rFonts w:hint="eastAsia" w:ascii="宋体" w:hAnsi="宋体" w:eastAsia="宋体" w:cs="Times New Roman"/>
                <w:szCs w:val="21"/>
                <w:highlight w:val="none"/>
              </w:rPr>
            </w:pPr>
          </w:p>
        </w:tc>
        <w:tc>
          <w:tcPr>
            <w:tcW w:w="7151" w:type="dxa"/>
            <w:vAlign w:val="center"/>
          </w:tcPr>
          <w:p w14:paraId="7D54026B">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宋体"/>
                <w:kern w:val="0"/>
                <w:highlight w:val="none"/>
              </w:rPr>
              <w:t>A-</w:t>
            </w:r>
            <w:r>
              <w:rPr>
                <w:rFonts w:ascii="宋体" w:hAnsi="宋体" w:eastAsia="宋体" w:cs="宋体"/>
                <w:kern w:val="0"/>
                <w:highlight w:val="none"/>
              </w:rPr>
              <w:t>1</w:t>
            </w:r>
            <w:r>
              <w:rPr>
                <w:rFonts w:hint="eastAsia" w:ascii="宋体" w:hAnsi="宋体" w:eastAsia="宋体" w:cs="宋体"/>
                <w:kern w:val="0"/>
                <w:highlight w:val="none"/>
              </w:rPr>
              <w:t>6技术标准和要求符合第六章“发包人要求”的规定，不得有负偏离，</w:t>
            </w:r>
            <w:r>
              <w:rPr>
                <w:rFonts w:hint="eastAsia" w:ascii="宋体" w:hAnsi="宋体" w:eastAsia="宋体" w:cs="Times New Roman"/>
                <w:szCs w:val="21"/>
                <w:highlight w:val="none"/>
              </w:rPr>
              <w:t>否则由评标委员会作否决投标处理。</w:t>
            </w:r>
          </w:p>
        </w:tc>
      </w:tr>
      <w:tr w14:paraId="2CD03C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2D8CCB38">
            <w:pPr>
              <w:spacing w:after="160" w:line="400" w:lineRule="exact"/>
              <w:jc w:val="center"/>
              <w:rPr>
                <w:rFonts w:hint="eastAsia" w:ascii="宋体" w:hAnsi="宋体" w:eastAsia="宋体" w:cs="Times New Roman"/>
                <w:szCs w:val="21"/>
                <w:highlight w:val="none"/>
              </w:rPr>
            </w:pPr>
          </w:p>
        </w:tc>
        <w:tc>
          <w:tcPr>
            <w:tcW w:w="7151" w:type="dxa"/>
            <w:vAlign w:val="center"/>
          </w:tcPr>
          <w:p w14:paraId="0D5D01C2">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1</w:t>
            </w:r>
            <w:r>
              <w:rPr>
                <w:rFonts w:hint="eastAsia" w:ascii="宋体" w:hAnsi="宋体" w:eastAsia="宋体" w:cs="Times New Roman"/>
                <w:szCs w:val="21"/>
                <w:highlight w:val="none"/>
              </w:rPr>
              <w:t>7投标人有以下情形之一的，其投标文件由评标委员会</w:t>
            </w:r>
            <w:r>
              <w:rPr>
                <w:rFonts w:ascii="宋体" w:hAnsi="宋体" w:eastAsia="宋体" w:cs="Times New Roman"/>
                <w:szCs w:val="21"/>
                <w:highlight w:val="none"/>
              </w:rPr>
              <w:t>作否决投标处理</w:t>
            </w:r>
            <w:r>
              <w:rPr>
                <w:rFonts w:hint="eastAsia" w:ascii="宋体" w:hAnsi="宋体" w:eastAsia="宋体" w:cs="Times New Roman"/>
                <w:szCs w:val="21"/>
                <w:highlight w:val="none"/>
              </w:rPr>
              <w:t>：</w:t>
            </w:r>
          </w:p>
          <w:p w14:paraId="44191DDB">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1.第二章“投标人须知”第1.4.3项规定的任何一种情形的；</w:t>
            </w:r>
          </w:p>
          <w:p w14:paraId="129B451C">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2.本次投标有串通投标、弄虚作假等违反招投标相关法律、法规的行为的；</w:t>
            </w:r>
          </w:p>
          <w:p w14:paraId="69B701E2">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3.不按评标委员会要求澄清、说明或补正的。</w:t>
            </w:r>
          </w:p>
        </w:tc>
      </w:tr>
      <w:tr w14:paraId="4F9F68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restart"/>
            <w:vAlign w:val="center"/>
          </w:tcPr>
          <w:p w14:paraId="4BB0CECF">
            <w:pPr>
              <w:spacing w:after="160"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投标函部分</w:t>
            </w:r>
            <w:r>
              <w:rPr>
                <w:rFonts w:ascii="宋体" w:hAnsi="宋体" w:eastAsia="宋体" w:cs="Times New Roman"/>
                <w:szCs w:val="21"/>
                <w:highlight w:val="none"/>
              </w:rPr>
              <w:t>及</w:t>
            </w:r>
            <w:r>
              <w:rPr>
                <w:rFonts w:hint="eastAsia" w:ascii="宋体" w:hAnsi="宋体" w:eastAsia="宋体" w:cs="Times New Roman"/>
                <w:szCs w:val="21"/>
                <w:highlight w:val="none"/>
              </w:rPr>
              <w:t>报价</w:t>
            </w:r>
            <w:r>
              <w:rPr>
                <w:rFonts w:ascii="宋体" w:hAnsi="宋体" w:eastAsia="宋体" w:cs="Times New Roman"/>
                <w:szCs w:val="21"/>
                <w:highlight w:val="none"/>
              </w:rPr>
              <w:t>部分评审</w:t>
            </w:r>
          </w:p>
        </w:tc>
        <w:tc>
          <w:tcPr>
            <w:tcW w:w="7151" w:type="dxa"/>
            <w:vAlign w:val="center"/>
          </w:tcPr>
          <w:p w14:paraId="58FABB42">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1</w:t>
            </w:r>
            <w:r>
              <w:rPr>
                <w:rFonts w:hint="eastAsia" w:ascii="宋体" w:hAnsi="宋体" w:eastAsia="宋体" w:cs="Times New Roman"/>
                <w:szCs w:val="21"/>
                <w:highlight w:val="none"/>
              </w:rPr>
              <w:t>8</w:t>
            </w:r>
            <w:r>
              <w:rPr>
                <w:rFonts w:ascii="宋体" w:hAnsi="宋体" w:eastAsia="宋体" w:cs="Times New Roman"/>
                <w:szCs w:val="21"/>
                <w:highlight w:val="none"/>
              </w:rPr>
              <w:t>投标函部分的格式</w:t>
            </w:r>
            <w:r>
              <w:rPr>
                <w:rFonts w:hint="eastAsia" w:ascii="宋体" w:hAnsi="宋体" w:eastAsia="宋体" w:cs="Times New Roman"/>
                <w:szCs w:val="21"/>
                <w:highlight w:val="none"/>
              </w:rPr>
              <w:t>要求法定代表人或其委托代理人签名（或盖章）的须齐全。</w:t>
            </w:r>
            <w:r>
              <w:rPr>
                <w:rFonts w:hint="eastAsia" w:ascii="宋体" w:hAnsi="宋体" w:eastAsia="宋体" w:cs="宋体"/>
                <w:kern w:val="0"/>
                <w:highlight w:val="none"/>
              </w:rPr>
              <w:t>要求签名的，签名采用手写签名</w:t>
            </w:r>
            <w:r>
              <w:rPr>
                <w:rFonts w:hint="eastAsia" w:ascii="宋体" w:hAnsi="宋体" w:eastAsia="宋体" w:cs="Times New Roman"/>
                <w:szCs w:val="21"/>
                <w:highlight w:val="none"/>
              </w:rPr>
              <w:t>或签章</w:t>
            </w:r>
            <w:r>
              <w:rPr>
                <w:rFonts w:hint="eastAsia" w:ascii="宋体" w:hAnsi="宋体" w:eastAsia="宋体" w:cs="宋体"/>
                <w:kern w:val="0"/>
                <w:highlight w:val="none"/>
              </w:rPr>
              <w:t>或加盖CA数字证书均可。</w:t>
            </w:r>
            <w:r>
              <w:rPr>
                <w:rFonts w:hint="eastAsia" w:ascii="宋体" w:hAnsi="宋体" w:eastAsia="宋体" w:cs="Times New Roman"/>
                <w:szCs w:val="21"/>
                <w:highlight w:val="none"/>
              </w:rPr>
              <w:t>要求加盖单位法人章的，应使用 CA 数字证书加盖投标人的单位电子印章。否则由评标委员会作否决投标处理。</w:t>
            </w:r>
          </w:p>
          <w:p w14:paraId="25EEA793">
            <w:pPr>
              <w:spacing w:after="160" w:line="400" w:lineRule="exact"/>
              <w:ind w:firstLine="420" w:firstLineChars="200"/>
              <w:rPr>
                <w:rFonts w:hint="eastAsia" w:ascii="宋体" w:hAnsi="宋体" w:eastAsia="宋体" w:cs="Times New Roman"/>
                <w:szCs w:val="21"/>
                <w:highlight w:val="none"/>
              </w:rPr>
            </w:pPr>
            <w:r>
              <w:rPr>
                <w:rFonts w:hint="eastAsia" w:ascii="Times New Roman" w:hAnsi="Times New Roman" w:eastAsia="宋体" w:cs="Times New Roman"/>
                <w:highlight w:val="none"/>
              </w:rPr>
              <w:t>若投标单位为联合体，投标函部分的格式中要求投标人加盖单位法人章的，均由联合体牵头人使用 CA 数字证书加盖其单位电子印章。否则由评标委员会作否决投标处理。</w:t>
            </w:r>
          </w:p>
        </w:tc>
      </w:tr>
      <w:tr w14:paraId="6A5C98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17E95A0">
            <w:pPr>
              <w:spacing w:after="160" w:line="400" w:lineRule="exact"/>
              <w:jc w:val="center"/>
              <w:rPr>
                <w:rFonts w:hint="eastAsia" w:ascii="宋体" w:hAnsi="宋体" w:eastAsia="宋体" w:cs="Times New Roman"/>
                <w:szCs w:val="21"/>
                <w:highlight w:val="none"/>
              </w:rPr>
            </w:pPr>
          </w:p>
        </w:tc>
        <w:tc>
          <w:tcPr>
            <w:tcW w:w="7151" w:type="dxa"/>
            <w:vAlign w:val="center"/>
          </w:tcPr>
          <w:p w14:paraId="603EF57D">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A-19工期符合第二章“投标人须知”第1.3.2项规定，否则由评标委员会作否决投标处理。</w:t>
            </w:r>
          </w:p>
        </w:tc>
      </w:tr>
      <w:tr w14:paraId="790F91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7D53230A">
            <w:pPr>
              <w:spacing w:after="160" w:line="400" w:lineRule="exact"/>
              <w:jc w:val="center"/>
              <w:rPr>
                <w:rFonts w:hint="eastAsia" w:ascii="宋体" w:hAnsi="宋体" w:eastAsia="宋体" w:cs="Times New Roman"/>
                <w:szCs w:val="21"/>
                <w:highlight w:val="none"/>
              </w:rPr>
            </w:pPr>
          </w:p>
        </w:tc>
        <w:tc>
          <w:tcPr>
            <w:tcW w:w="7151" w:type="dxa"/>
            <w:vAlign w:val="center"/>
          </w:tcPr>
          <w:p w14:paraId="79742DD7">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A-20质量标准符合第二章“投标人须知”第1.3.3项规定，否则由评标委员会作否决投标处理。</w:t>
            </w:r>
          </w:p>
        </w:tc>
      </w:tr>
      <w:tr w14:paraId="3635D3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653AD5F6">
            <w:pPr>
              <w:spacing w:after="160" w:line="400" w:lineRule="exact"/>
              <w:jc w:val="center"/>
              <w:rPr>
                <w:rFonts w:hint="eastAsia" w:ascii="宋体" w:hAnsi="宋体" w:eastAsia="宋体" w:cs="Times New Roman"/>
                <w:szCs w:val="21"/>
                <w:highlight w:val="none"/>
              </w:rPr>
            </w:pPr>
          </w:p>
        </w:tc>
        <w:tc>
          <w:tcPr>
            <w:tcW w:w="7151" w:type="dxa"/>
            <w:vAlign w:val="center"/>
          </w:tcPr>
          <w:p w14:paraId="1D2F2F49">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A-21投标有效期符合第二章“投标人须知”第3.3.1项规定，否则由评标委员会作否决投标处理。</w:t>
            </w:r>
          </w:p>
        </w:tc>
      </w:tr>
      <w:tr w14:paraId="79278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49F015D0">
            <w:pPr>
              <w:spacing w:after="160" w:line="400" w:lineRule="exact"/>
              <w:jc w:val="center"/>
              <w:rPr>
                <w:rFonts w:hint="eastAsia" w:ascii="宋体" w:hAnsi="宋体" w:eastAsia="宋体" w:cs="Times New Roman"/>
                <w:szCs w:val="21"/>
                <w:highlight w:val="none"/>
              </w:rPr>
            </w:pPr>
          </w:p>
        </w:tc>
        <w:tc>
          <w:tcPr>
            <w:tcW w:w="7151" w:type="dxa"/>
            <w:vAlign w:val="center"/>
          </w:tcPr>
          <w:p w14:paraId="1A819B17">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2</w:t>
            </w:r>
            <w:r>
              <w:rPr>
                <w:rFonts w:hint="eastAsia" w:ascii="宋体" w:hAnsi="宋体" w:eastAsia="宋体" w:cs="Times New Roman"/>
                <w:szCs w:val="21"/>
                <w:highlight w:val="none"/>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不得高于比选人公布的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投标总报价</w:t>
            </w:r>
            <w:r>
              <w:rPr>
                <w:rFonts w:hint="eastAsia" w:ascii="宋体" w:hAnsi="宋体" w:eastAsia="宋体" w:cs="宋体"/>
                <w:color w:val="000000" w:themeColor="text1"/>
                <w:kern w:val="0"/>
                <w:sz w:val="21"/>
                <w:szCs w:val="21"/>
                <w:highlight w:val="none"/>
                <w14:textFill>
                  <w14:solidFill>
                    <w14:schemeClr w14:val="tx1"/>
                  </w14:solidFill>
                </w14:textFill>
              </w:rPr>
              <w:t>最高限价。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固定综合单价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不得高于比选人公布的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固定综合单价</w:t>
            </w:r>
            <w:r>
              <w:rPr>
                <w:rFonts w:hint="eastAsia" w:ascii="宋体" w:hAnsi="宋体" w:eastAsia="宋体" w:cs="宋体"/>
                <w:color w:val="000000" w:themeColor="text1"/>
                <w:kern w:val="0"/>
                <w:sz w:val="21"/>
                <w:szCs w:val="21"/>
                <w:highlight w:val="none"/>
                <w14:textFill>
                  <w14:solidFill>
                    <w14:schemeClr w14:val="tx1"/>
                  </w14:solidFill>
                </w14:textFill>
              </w:rPr>
              <w:t>最高限价</w:t>
            </w:r>
            <w:r>
              <w:rPr>
                <w:rFonts w:hint="eastAsia" w:ascii="宋体" w:hAnsi="宋体" w:eastAsia="宋体" w:cs="Times New Roman"/>
                <w:szCs w:val="21"/>
                <w:highlight w:val="none"/>
              </w:rPr>
              <w:t>。</w:t>
            </w:r>
          </w:p>
        </w:tc>
      </w:tr>
      <w:tr w14:paraId="2DA750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7BCAC940">
            <w:pPr>
              <w:spacing w:after="160" w:line="400" w:lineRule="exact"/>
              <w:jc w:val="center"/>
              <w:rPr>
                <w:rFonts w:hint="eastAsia" w:ascii="宋体" w:hAnsi="宋体" w:eastAsia="宋体" w:cs="Times New Roman"/>
                <w:szCs w:val="21"/>
                <w:highlight w:val="none"/>
              </w:rPr>
            </w:pPr>
          </w:p>
        </w:tc>
        <w:tc>
          <w:tcPr>
            <w:tcW w:w="7151" w:type="dxa"/>
            <w:vAlign w:val="center"/>
          </w:tcPr>
          <w:p w14:paraId="2D97A525">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A-23</w:t>
            </w:r>
            <w:r>
              <w:rPr>
                <w:rFonts w:hint="eastAsia" w:ascii="宋体" w:hAnsi="宋体" w:eastAsia="宋体" w:cs="宋体"/>
                <w:kern w:val="0"/>
                <w:highlight w:val="none"/>
              </w:rPr>
              <w:t>投标人投标总报价或者部分单项报价低于招标文件规定的对应的异常低价警戒线的，应提供报价合理性说明，并提供必要的证明材料</w:t>
            </w:r>
            <w:r>
              <w:rPr>
                <w:rFonts w:hint="eastAsia" w:ascii="宋体" w:hAnsi="宋体" w:eastAsia="宋体" w:cs="宋体"/>
                <w:szCs w:val="21"/>
                <w:highlight w:val="none"/>
              </w:rPr>
              <w:t>，</w:t>
            </w:r>
            <w:r>
              <w:rPr>
                <w:rFonts w:hint="eastAsia" w:ascii="宋体" w:hAnsi="宋体" w:eastAsia="宋体" w:cs="Times New Roman"/>
                <w:szCs w:val="21"/>
                <w:highlight w:val="none"/>
              </w:rPr>
              <w:t>否则由评标委员会作否决投标处理</w:t>
            </w:r>
            <w:r>
              <w:rPr>
                <w:rFonts w:hint="eastAsia" w:ascii="宋体" w:hAnsi="宋体" w:eastAsia="宋体" w:cs="宋体"/>
                <w:kern w:val="0"/>
                <w:highlight w:val="none"/>
              </w:rPr>
              <w:t>（如有）。</w:t>
            </w:r>
          </w:p>
        </w:tc>
      </w:tr>
      <w:tr w14:paraId="05BB9C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06D6E325">
            <w:pPr>
              <w:spacing w:after="160" w:line="400" w:lineRule="exact"/>
              <w:jc w:val="center"/>
              <w:rPr>
                <w:rFonts w:hint="eastAsia" w:ascii="宋体" w:hAnsi="宋体" w:eastAsia="宋体" w:cs="Times New Roman"/>
                <w:szCs w:val="21"/>
                <w:highlight w:val="none"/>
              </w:rPr>
            </w:pPr>
          </w:p>
        </w:tc>
        <w:tc>
          <w:tcPr>
            <w:tcW w:w="7151" w:type="dxa"/>
            <w:vAlign w:val="center"/>
          </w:tcPr>
          <w:p w14:paraId="7CD4AB46">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24</w:t>
            </w:r>
            <w:r>
              <w:rPr>
                <w:rFonts w:hint="eastAsia" w:ascii="宋体" w:hAnsi="宋体" w:eastAsia="宋体" w:cs="Times New Roman"/>
                <w:kern w:val="0"/>
                <w:highlight w:val="none"/>
              </w:rPr>
              <w:t>暂定金额（暂列金）必须按照招标文件给定的金额填报</w:t>
            </w:r>
            <w:r>
              <w:rPr>
                <w:rFonts w:hint="eastAsia" w:ascii="宋体" w:hAnsi="宋体" w:eastAsia="宋体" w:cs="Times New Roman"/>
                <w:szCs w:val="21"/>
                <w:highlight w:val="none"/>
              </w:rPr>
              <w:t>，否则由评标委员会作否决投标处理</w:t>
            </w:r>
            <w:r>
              <w:rPr>
                <w:rFonts w:hint="eastAsia" w:ascii="宋体" w:hAnsi="宋体" w:eastAsia="宋体" w:cs="宋体"/>
                <w:kern w:val="0"/>
                <w:highlight w:val="none"/>
              </w:rPr>
              <w:t>（如有）</w:t>
            </w:r>
            <w:r>
              <w:rPr>
                <w:rFonts w:hint="eastAsia" w:ascii="宋体" w:hAnsi="宋体" w:eastAsia="宋体" w:cs="Times New Roman"/>
                <w:szCs w:val="21"/>
                <w:highlight w:val="none"/>
              </w:rPr>
              <w:t>。</w:t>
            </w:r>
          </w:p>
        </w:tc>
      </w:tr>
      <w:tr w14:paraId="2CD6EA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096C24EA">
            <w:pPr>
              <w:spacing w:after="160" w:line="400" w:lineRule="exact"/>
              <w:jc w:val="center"/>
              <w:rPr>
                <w:rFonts w:hint="eastAsia" w:ascii="宋体" w:hAnsi="宋体" w:eastAsia="宋体" w:cs="Times New Roman"/>
                <w:szCs w:val="21"/>
                <w:highlight w:val="none"/>
              </w:rPr>
            </w:pPr>
          </w:p>
        </w:tc>
        <w:tc>
          <w:tcPr>
            <w:tcW w:w="7151" w:type="dxa"/>
            <w:vAlign w:val="center"/>
          </w:tcPr>
          <w:p w14:paraId="14D0E466">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25</w:t>
            </w:r>
            <w:r>
              <w:rPr>
                <w:rFonts w:hint="eastAsia" w:ascii="宋体" w:hAnsi="宋体" w:eastAsia="宋体" w:cs="Times New Roman"/>
                <w:szCs w:val="21"/>
                <w:highlight w:val="none"/>
              </w:rPr>
              <w:t>只能有一个有效报价。在招标文件没有规定的情况下，不得提交选择性报价，否则由评标委员会作否决投标处理。</w:t>
            </w:r>
          </w:p>
        </w:tc>
      </w:tr>
      <w:tr w14:paraId="3154B3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4BE1D6D9">
            <w:pPr>
              <w:spacing w:after="160" w:line="400" w:lineRule="exact"/>
              <w:jc w:val="center"/>
              <w:rPr>
                <w:rFonts w:hint="eastAsia" w:ascii="宋体" w:hAnsi="宋体" w:eastAsia="宋体" w:cs="Times New Roman"/>
                <w:szCs w:val="21"/>
                <w:highlight w:val="none"/>
              </w:rPr>
            </w:pPr>
          </w:p>
        </w:tc>
        <w:tc>
          <w:tcPr>
            <w:tcW w:w="7151" w:type="dxa"/>
            <w:vAlign w:val="center"/>
          </w:tcPr>
          <w:p w14:paraId="31FC2643">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26</w:t>
            </w:r>
            <w:r>
              <w:rPr>
                <w:rFonts w:hint="eastAsia" w:ascii="宋体" w:hAnsi="宋体" w:eastAsia="宋体" w:cs="Times New Roman"/>
                <w:szCs w:val="21"/>
                <w:highlight w:val="none"/>
              </w:rPr>
              <w:t>投标人必须按招标清单（如有）要求填报价格。内容必须与招标清单一致，否则交由评标委员会作否决投标处理。</w:t>
            </w:r>
          </w:p>
        </w:tc>
      </w:tr>
      <w:tr w14:paraId="3A9C9A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197AFDEE">
            <w:pPr>
              <w:spacing w:after="160" w:line="400" w:lineRule="exact"/>
              <w:jc w:val="center"/>
              <w:rPr>
                <w:rFonts w:hint="eastAsia" w:ascii="宋体" w:hAnsi="宋体" w:eastAsia="宋体" w:cs="Times New Roman"/>
                <w:szCs w:val="21"/>
                <w:highlight w:val="none"/>
              </w:rPr>
            </w:pPr>
          </w:p>
        </w:tc>
        <w:tc>
          <w:tcPr>
            <w:tcW w:w="7151" w:type="dxa"/>
            <w:vAlign w:val="center"/>
          </w:tcPr>
          <w:p w14:paraId="1E6C44EA">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w:t>
            </w:r>
            <w:r>
              <w:rPr>
                <w:rFonts w:ascii="宋体" w:hAnsi="宋体" w:eastAsia="宋体" w:cs="Times New Roman"/>
                <w:szCs w:val="21"/>
                <w:highlight w:val="none"/>
              </w:rPr>
              <w:t>27</w:t>
            </w:r>
            <w:r>
              <w:rPr>
                <w:rFonts w:hint="eastAsia" w:ascii="宋体" w:hAnsi="宋体" w:eastAsia="宋体" w:cs="Times New Roman"/>
                <w:szCs w:val="21"/>
                <w:highlight w:val="none"/>
              </w:rPr>
              <w:t>投标人的每项清单综合单价报价（如有）不得超过每项清单综合单价最高限价，否则由评标委员会作否决投标处理。</w:t>
            </w:r>
          </w:p>
        </w:tc>
      </w:tr>
      <w:tr w14:paraId="2A4E11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24DA4444">
            <w:pPr>
              <w:spacing w:after="160" w:line="400" w:lineRule="exact"/>
              <w:jc w:val="center"/>
              <w:rPr>
                <w:rFonts w:hint="eastAsia" w:ascii="宋体" w:hAnsi="宋体" w:eastAsia="宋体" w:cs="Times New Roman"/>
                <w:szCs w:val="21"/>
                <w:highlight w:val="none"/>
              </w:rPr>
            </w:pPr>
          </w:p>
        </w:tc>
        <w:tc>
          <w:tcPr>
            <w:tcW w:w="7151" w:type="dxa"/>
            <w:vAlign w:val="center"/>
          </w:tcPr>
          <w:p w14:paraId="6479A8D0">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A-28</w:t>
            </w:r>
            <w:r>
              <w:rPr>
                <w:rFonts w:ascii="宋体" w:hAnsi="宋体" w:eastAsia="宋体" w:cs="Times New Roman"/>
                <w:kern w:val="0"/>
                <w:szCs w:val="21"/>
                <w:highlight w:val="none"/>
              </w:rPr>
              <w:t>投标人的</w:t>
            </w:r>
            <w:r>
              <w:rPr>
                <w:rFonts w:hint="eastAsia" w:ascii="宋体" w:hAnsi="宋体" w:eastAsia="宋体" w:cs="Times New Roman"/>
                <w:kern w:val="0"/>
                <w:szCs w:val="21"/>
                <w:highlight w:val="none"/>
              </w:rPr>
              <w:t>清单综合单项报价（如有）</w:t>
            </w:r>
            <w:r>
              <w:rPr>
                <w:rFonts w:ascii="宋体" w:hAnsi="宋体" w:eastAsia="宋体" w:cs="Times New Roman"/>
                <w:kern w:val="0"/>
                <w:szCs w:val="21"/>
                <w:highlight w:val="none"/>
              </w:rPr>
              <w:t>不得</w:t>
            </w:r>
            <w:r>
              <w:rPr>
                <w:rFonts w:hint="eastAsia" w:ascii="宋体" w:hAnsi="宋体" w:eastAsia="宋体" w:cs="Times New Roman"/>
                <w:kern w:val="0"/>
                <w:szCs w:val="21"/>
                <w:highlight w:val="none"/>
              </w:rPr>
              <w:t>为零报价或者负数报价</w:t>
            </w:r>
            <w:r>
              <w:rPr>
                <w:rFonts w:hint="eastAsia" w:ascii="宋体" w:hAnsi="宋体" w:eastAsia="宋体" w:cs="宋体"/>
                <w:szCs w:val="21"/>
                <w:highlight w:val="none"/>
              </w:rPr>
              <w:t>，</w:t>
            </w:r>
            <w:r>
              <w:rPr>
                <w:rFonts w:hint="eastAsia" w:ascii="宋体" w:hAnsi="宋体" w:eastAsia="宋体" w:cs="Times New Roman"/>
                <w:szCs w:val="21"/>
                <w:highlight w:val="none"/>
              </w:rPr>
              <w:t>否则由评标委员会作否决投标处理</w:t>
            </w:r>
            <w:r>
              <w:rPr>
                <w:rFonts w:hint="eastAsia" w:ascii="宋体" w:hAnsi="宋体" w:eastAsia="宋体" w:cs="Times New Roman"/>
                <w:kern w:val="0"/>
                <w:szCs w:val="21"/>
                <w:highlight w:val="none"/>
              </w:rPr>
              <w:t>。</w:t>
            </w:r>
          </w:p>
        </w:tc>
      </w:tr>
      <w:tr w14:paraId="400ED2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1008D2B9">
            <w:pPr>
              <w:spacing w:after="160" w:line="400" w:lineRule="exact"/>
              <w:jc w:val="center"/>
              <w:rPr>
                <w:rFonts w:hint="eastAsia" w:ascii="宋体" w:hAnsi="宋体" w:eastAsia="宋体" w:cs="Times New Roman"/>
                <w:szCs w:val="21"/>
                <w:highlight w:val="none"/>
              </w:rPr>
            </w:pPr>
          </w:p>
        </w:tc>
        <w:tc>
          <w:tcPr>
            <w:tcW w:w="7151" w:type="dxa"/>
            <w:vAlign w:val="center"/>
          </w:tcPr>
          <w:p w14:paraId="3D88B183">
            <w:pPr>
              <w:spacing w:after="16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A-29投标报价有算术错误的，按照第三章“评标办法”第3.</w:t>
            </w:r>
            <w:r>
              <w:rPr>
                <w:rFonts w:ascii="宋体" w:hAnsi="宋体" w:eastAsia="宋体" w:cs="Times New Roman"/>
                <w:szCs w:val="21"/>
                <w:highlight w:val="none"/>
              </w:rPr>
              <w:t>2</w:t>
            </w:r>
            <w:r>
              <w:rPr>
                <w:rFonts w:hint="eastAsia" w:ascii="宋体" w:hAnsi="宋体" w:eastAsia="宋体" w:cs="Times New Roman"/>
                <w:szCs w:val="21"/>
                <w:highlight w:val="none"/>
              </w:rPr>
              <w:t>.</w:t>
            </w:r>
            <w:r>
              <w:rPr>
                <w:rFonts w:ascii="宋体" w:hAnsi="宋体" w:eastAsia="宋体" w:cs="Times New Roman"/>
                <w:szCs w:val="21"/>
                <w:highlight w:val="none"/>
              </w:rPr>
              <w:t>4</w:t>
            </w:r>
            <w:r>
              <w:rPr>
                <w:rFonts w:hint="eastAsia" w:ascii="宋体" w:hAnsi="宋体" w:eastAsia="宋体" w:cs="Times New Roman"/>
                <w:szCs w:val="21"/>
                <w:highlight w:val="none"/>
              </w:rPr>
              <w:t>项规定执行，否则由评标委员会作否决投标处理。</w:t>
            </w:r>
          </w:p>
        </w:tc>
      </w:tr>
      <w:tr w14:paraId="2A77D0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Align w:val="center"/>
          </w:tcPr>
          <w:p w14:paraId="13A1A4D3">
            <w:pPr>
              <w:spacing w:after="160"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其他</w:t>
            </w:r>
          </w:p>
        </w:tc>
        <w:tc>
          <w:tcPr>
            <w:tcW w:w="7151" w:type="dxa"/>
          </w:tcPr>
          <w:p w14:paraId="3B3CE707">
            <w:pPr>
              <w:spacing w:after="160" w:line="400" w:lineRule="exact"/>
              <w:ind w:firstLine="420" w:firstLineChars="200"/>
              <w:rPr>
                <w:rFonts w:hint="eastAsia" w:ascii="宋体" w:hAnsi="宋体" w:eastAsia="宋体" w:cs="Times New Roman"/>
                <w:i/>
                <w:szCs w:val="21"/>
                <w:highlight w:val="none"/>
                <w:lang w:eastAsia="zh-CN"/>
              </w:rPr>
            </w:pPr>
            <w:r>
              <w:rPr>
                <w:rFonts w:hint="eastAsia" w:ascii="宋体" w:hAnsi="宋体" w:eastAsia="宋体" w:cs="Times New Roman"/>
                <w:i/>
                <w:szCs w:val="21"/>
                <w:highlight w:val="none"/>
                <w:lang w:val="en-US" w:eastAsia="zh-CN"/>
              </w:rPr>
              <w:t>/</w:t>
            </w:r>
          </w:p>
        </w:tc>
      </w:tr>
    </w:tbl>
    <w:p w14:paraId="4D79DE72">
      <w:pPr>
        <w:spacing w:before="120" w:after="120" w:line="360" w:lineRule="auto"/>
        <w:jc w:val="center"/>
        <w:outlineLvl w:val="9"/>
        <w:rPr>
          <w:rFonts w:hint="eastAsia" w:ascii="宋体" w:hAnsi="宋体" w:eastAsia="宋体" w:cs="宋体"/>
          <w:color w:val="000000" w:themeColor="text1"/>
          <w:sz w:val="32"/>
          <w:highlight w:val="none"/>
          <w14:textFill>
            <w14:solidFill>
              <w14:schemeClr w14:val="tx1"/>
            </w14:solidFill>
          </w14:textFill>
        </w:rPr>
      </w:pPr>
    </w:p>
    <w:p w14:paraId="11B72714">
      <w:pPr>
        <w:pStyle w:val="6"/>
        <w:outlineLvl w:val="9"/>
        <w:rPr>
          <w:rFonts w:hint="eastAsia" w:ascii="宋体" w:hAnsi="宋体" w:eastAsia="宋体" w:cs="宋体"/>
          <w:color w:val="000000" w:themeColor="text1"/>
          <w:highlight w:val="none"/>
          <w14:textFill>
            <w14:solidFill>
              <w14:schemeClr w14:val="tx1"/>
            </w14:solidFill>
          </w14:textFill>
        </w:rPr>
      </w:pPr>
    </w:p>
    <w:p w14:paraId="1B162090">
      <w:pPr>
        <w:rPr>
          <w:rFonts w:hint="eastAsia"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br w:type="page"/>
      </w:r>
    </w:p>
    <w:p w14:paraId="2220F03F">
      <w:pPr>
        <w:pStyle w:val="2"/>
        <w:spacing w:before="120" w:after="120" w:line="360" w:lineRule="auto"/>
        <w:jc w:val="center"/>
        <w:rPr>
          <w:rFonts w:hint="eastAsia" w:ascii="宋体" w:hAnsi="宋体" w:eastAsia="宋体" w:cs="宋体"/>
          <w:color w:val="000000" w:themeColor="text1"/>
          <w:sz w:val="32"/>
          <w:highlight w:val="none"/>
          <w14:textFill>
            <w14:solidFill>
              <w14:schemeClr w14:val="tx1"/>
            </w14:solidFill>
          </w14:textFill>
        </w:rPr>
      </w:pPr>
      <w:bookmarkStart w:id="384" w:name="_Toc22147"/>
      <w:r>
        <w:rPr>
          <w:rFonts w:hint="eastAsia" w:ascii="宋体" w:hAnsi="宋体" w:eastAsia="宋体" w:cs="宋体"/>
          <w:color w:val="000000" w:themeColor="text1"/>
          <w:sz w:val="32"/>
          <w:highlight w:val="none"/>
          <w14:textFill>
            <w14:solidFill>
              <w14:schemeClr w14:val="tx1"/>
            </w14:solidFill>
          </w14:textFill>
        </w:rPr>
        <w:t>第四章 合同条款及格式</w:t>
      </w:r>
      <w:bookmarkEnd w:id="379"/>
      <w:bookmarkEnd w:id="380"/>
      <w:bookmarkEnd w:id="381"/>
      <w:bookmarkEnd w:id="382"/>
      <w:bookmarkEnd w:id="383"/>
      <w:bookmarkEnd w:id="384"/>
    </w:p>
    <w:p w14:paraId="4D75C215">
      <w:pPr>
        <w:widowControl/>
        <w:adjustRightInd w:val="0"/>
        <w:snapToGrid w:val="0"/>
        <w:spacing w:after="50" w:line="360" w:lineRule="auto"/>
        <w:jc w:val="center"/>
        <w:outlineLvl w:val="0"/>
        <w:rPr>
          <w:rFonts w:hint="eastAsia" w:ascii="宋体" w:hAnsi="宋体" w:eastAsia="宋体" w:cs="宋体"/>
          <w:b/>
          <w:kern w:val="44"/>
          <w:highlight w:val="none"/>
        </w:rPr>
      </w:pPr>
      <w:bookmarkStart w:id="385" w:name="_Toc32160"/>
      <w:bookmarkStart w:id="386" w:name="_Toc27707"/>
      <w:bookmarkStart w:id="387" w:name="_Toc20902"/>
      <w:bookmarkStart w:id="388" w:name="_Toc2030"/>
      <w:bookmarkStart w:id="389" w:name="_Toc424558729"/>
      <w:bookmarkStart w:id="390" w:name="_Toc152045768"/>
      <w:bookmarkStart w:id="391" w:name="_Toc335223531"/>
      <w:bookmarkStart w:id="392" w:name="_Toc152042547"/>
      <w:bookmarkStart w:id="393" w:name="_Toc240180917"/>
      <w:bookmarkStart w:id="394" w:name="_Toc335223532"/>
      <w:bookmarkStart w:id="395" w:name="_Toc509390697"/>
      <w:bookmarkStart w:id="396" w:name="_Toc240180916"/>
      <w:bookmarkStart w:id="397" w:name="_Toc467164258"/>
      <w:bookmarkStart w:id="398" w:name="_Toc509390696"/>
      <w:bookmarkStart w:id="399" w:name="_Toc424558368"/>
      <w:bookmarkStart w:id="400" w:name="_Toc144974827"/>
      <w:bookmarkStart w:id="401" w:name="_Toc424558369"/>
      <w:bookmarkStart w:id="402" w:name="_Toc467164257"/>
      <w:bookmarkStart w:id="403" w:name="_Toc424558728"/>
      <w:bookmarkStart w:id="404" w:name="_Toc1133"/>
      <w:bookmarkStart w:id="405" w:name="_Toc389633691"/>
      <w:r>
        <w:rPr>
          <w:rFonts w:hint="eastAsia" w:ascii="宋体" w:hAnsi="宋体" w:eastAsia="宋体" w:cs="宋体"/>
          <w:b/>
          <w:kern w:val="44"/>
          <w:szCs w:val="21"/>
          <w:highlight w:val="none"/>
          <w:lang w:bidi="ar"/>
        </w:rPr>
        <w:t>第一部分 合同协议书</w:t>
      </w:r>
      <w:bookmarkEnd w:id="385"/>
      <w:bookmarkEnd w:id="386"/>
      <w:bookmarkEnd w:id="387"/>
      <w:bookmarkEnd w:id="388"/>
    </w:p>
    <w:p w14:paraId="39A36CF5">
      <w:pPr>
        <w:widowControl/>
        <w:adjustRightInd w:val="0"/>
        <w:snapToGrid w:val="0"/>
        <w:spacing w:after="163" w:afterLines="50" w:line="360" w:lineRule="auto"/>
        <w:ind w:firstLine="420" w:firstLineChars="200"/>
        <w:rPr>
          <w:rFonts w:hint="eastAsia" w:ascii="宋体" w:hAnsi="宋体" w:eastAsia="宋体" w:cs="宋体"/>
          <w:kern w:val="0"/>
          <w:highlight w:val="none"/>
          <w:u w:val="single"/>
        </w:rPr>
      </w:pPr>
      <w:r>
        <w:rPr>
          <w:rFonts w:hint="eastAsia" w:ascii="宋体" w:hAnsi="宋体" w:eastAsia="宋体" w:cs="宋体"/>
          <w:kern w:val="0"/>
          <w:szCs w:val="21"/>
          <w:highlight w:val="none"/>
          <w:lang w:bidi="ar"/>
        </w:rPr>
        <w:t>发包人（全称）：</w:t>
      </w:r>
      <w:r>
        <w:rPr>
          <w:rFonts w:hint="eastAsia" w:ascii="宋体" w:hAnsi="宋体" w:eastAsia="宋体" w:cs="宋体"/>
          <w:kern w:val="0"/>
          <w:szCs w:val="21"/>
          <w:highlight w:val="none"/>
          <w:u w:val="single"/>
          <w:lang w:bidi="ar"/>
        </w:rPr>
        <w:t xml:space="preserve">                                    </w:t>
      </w:r>
    </w:p>
    <w:p w14:paraId="4D97B7DD">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承包人（全称）：</w:t>
      </w:r>
      <w:r>
        <w:rPr>
          <w:rFonts w:hint="eastAsia" w:ascii="宋体" w:hAnsi="宋体" w:eastAsia="宋体" w:cs="宋体"/>
          <w:kern w:val="0"/>
          <w:szCs w:val="21"/>
          <w:highlight w:val="none"/>
          <w:u w:val="single"/>
          <w:lang w:bidi="ar"/>
        </w:rPr>
        <w:t xml:space="preserve">                                    </w:t>
      </w:r>
    </w:p>
    <w:p w14:paraId="5075705A">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根据《中华人民共和国民法典》、《中华人民共和国建筑法》及有关法律规定，遵循平等、自愿、公平和诚实信用的原则，双方就</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项目的工程总承包及有关事项协商一致，共同达成如下协议：</w:t>
      </w:r>
    </w:p>
    <w:p w14:paraId="44640915">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06" w:name="_Toc20171710"/>
      <w:bookmarkEnd w:id="406"/>
      <w:bookmarkStart w:id="407" w:name="_Toc23583"/>
      <w:bookmarkStart w:id="408" w:name="_Toc18755"/>
      <w:bookmarkStart w:id="409" w:name="_Toc30846"/>
      <w:bookmarkStart w:id="410" w:name="_Toc19956"/>
      <w:bookmarkStart w:id="411" w:name="_Toc84930695"/>
      <w:bookmarkStart w:id="412" w:name="_Toc11635"/>
      <w:r>
        <w:rPr>
          <w:rFonts w:hint="eastAsia" w:ascii="宋体" w:hAnsi="宋体" w:eastAsia="宋体" w:cs="宋体"/>
          <w:kern w:val="0"/>
          <w:szCs w:val="21"/>
          <w:highlight w:val="none"/>
          <w:lang w:bidi="ar"/>
        </w:rPr>
        <w:t>一、工程概况</w:t>
      </w:r>
      <w:bookmarkEnd w:id="407"/>
      <w:bookmarkEnd w:id="408"/>
      <w:bookmarkEnd w:id="409"/>
      <w:bookmarkEnd w:id="410"/>
      <w:bookmarkEnd w:id="411"/>
      <w:bookmarkEnd w:id="412"/>
    </w:p>
    <w:p w14:paraId="4CBD430B">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1. 工程名称：</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13C1E3BA">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2. 工程地点：</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104A0B2C">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3. 工程审批、核准或备案文号：</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039B5E18">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4. 资金来源：</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7A7580A7">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5. 工程内容及规模：</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08D580E1">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6. 工程承包范围：</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01BDF51C">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13" w:name="_Toc20171711"/>
      <w:bookmarkEnd w:id="413"/>
      <w:bookmarkStart w:id="414" w:name="_Toc27756"/>
      <w:bookmarkStart w:id="415" w:name="_Toc11949"/>
      <w:bookmarkStart w:id="416" w:name="_Toc28239"/>
      <w:bookmarkStart w:id="417" w:name="_Toc84930696"/>
      <w:bookmarkStart w:id="418" w:name="_Toc4694"/>
      <w:bookmarkStart w:id="419" w:name="_Toc31522"/>
      <w:r>
        <w:rPr>
          <w:rFonts w:hint="eastAsia" w:ascii="宋体" w:hAnsi="宋体" w:eastAsia="宋体" w:cs="宋体"/>
          <w:kern w:val="0"/>
          <w:szCs w:val="21"/>
          <w:highlight w:val="none"/>
          <w:lang w:bidi="ar"/>
        </w:rPr>
        <w:t>二、合同工期</w:t>
      </w:r>
      <w:bookmarkEnd w:id="414"/>
      <w:bookmarkEnd w:id="415"/>
      <w:bookmarkEnd w:id="416"/>
      <w:bookmarkEnd w:id="417"/>
      <w:bookmarkEnd w:id="418"/>
      <w:bookmarkEnd w:id="419"/>
    </w:p>
    <w:p w14:paraId="6F70DD94">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计划开始工作日期：</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年</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月</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日。</w:t>
      </w:r>
    </w:p>
    <w:p w14:paraId="57F16FA0">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计划开始现场施工日期：</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年</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月</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日。</w:t>
      </w:r>
    </w:p>
    <w:p w14:paraId="64543D71">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计划竣工日期：</w:t>
      </w:r>
      <w:r>
        <w:rPr>
          <w:rFonts w:hint="eastAsia" w:ascii="宋体" w:hAnsi="MingLiU_HKSCS" w:eastAsia="宋体" w:cs="MingLiU_HKSCS"/>
          <w:kern w:val="0"/>
          <w:szCs w:val="21"/>
          <w:highlight w:val="none"/>
          <w:u w:val="single"/>
          <w:lang w:bidi="ar"/>
        </w:rPr>
        <w:t xml:space="preserve">        </w:t>
      </w:r>
      <w:r>
        <w:rPr>
          <w:rFonts w:hint="eastAsia" w:ascii="宋体" w:hAnsi="宋体" w:eastAsia="宋体" w:cs="宋体"/>
          <w:kern w:val="0"/>
          <w:szCs w:val="21"/>
          <w:highlight w:val="none"/>
          <w:lang w:bidi="ar"/>
        </w:rPr>
        <w:t>年</w:t>
      </w:r>
      <w:r>
        <w:rPr>
          <w:rFonts w:hint="eastAsia" w:ascii="宋体" w:hAnsi="MingLiU_HKSCS" w:eastAsia="宋体" w:cs="MingLiU_HKSCS"/>
          <w:kern w:val="0"/>
          <w:szCs w:val="21"/>
          <w:highlight w:val="none"/>
          <w:u w:val="single"/>
          <w:lang w:bidi="ar"/>
        </w:rPr>
        <w:t xml:space="preserve">       </w:t>
      </w:r>
      <w:r>
        <w:rPr>
          <w:rFonts w:hint="eastAsia" w:ascii="宋体" w:hAnsi="宋体" w:eastAsia="宋体" w:cs="宋体"/>
          <w:kern w:val="0"/>
          <w:szCs w:val="21"/>
          <w:highlight w:val="none"/>
          <w:lang w:bidi="ar"/>
        </w:rPr>
        <w:t>月</w:t>
      </w:r>
      <w:r>
        <w:rPr>
          <w:rFonts w:hint="eastAsia" w:ascii="宋体" w:hAnsi="MingLiU_HKSCS" w:eastAsia="宋体" w:cs="MingLiU_HKSCS"/>
          <w:kern w:val="0"/>
          <w:szCs w:val="21"/>
          <w:highlight w:val="none"/>
          <w:u w:val="single"/>
          <w:lang w:bidi="ar"/>
        </w:rPr>
        <w:t xml:space="preserve">     </w:t>
      </w:r>
      <w:r>
        <w:rPr>
          <w:rFonts w:hint="eastAsia" w:ascii="宋体" w:hAnsi="宋体" w:eastAsia="宋体" w:cs="宋体"/>
          <w:kern w:val="0"/>
          <w:szCs w:val="21"/>
          <w:highlight w:val="none"/>
          <w:lang w:bidi="ar"/>
        </w:rPr>
        <w:t>日，实际竣工日期以工程竣工验收合格之日为准。</w:t>
      </w:r>
    </w:p>
    <w:p w14:paraId="0EC5FC9C">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工期总日历天数：</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天，工期总日历天数与根据前述计划日期计算的工期天数不一致的，以工期总日历天数为准。</w:t>
      </w:r>
    </w:p>
    <w:p w14:paraId="5C789701">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20" w:name="_Toc20171712"/>
      <w:bookmarkEnd w:id="420"/>
      <w:bookmarkStart w:id="421" w:name="_Toc16478"/>
      <w:bookmarkStart w:id="422" w:name="_Toc8498"/>
      <w:bookmarkStart w:id="423" w:name="_Toc7637"/>
      <w:bookmarkStart w:id="424" w:name="_Toc1898"/>
      <w:bookmarkStart w:id="425" w:name="_Toc16825"/>
      <w:bookmarkStart w:id="426" w:name="_Toc84930697"/>
      <w:r>
        <w:rPr>
          <w:rFonts w:hint="eastAsia" w:ascii="宋体" w:hAnsi="宋体" w:eastAsia="宋体" w:cs="宋体"/>
          <w:kern w:val="0"/>
          <w:szCs w:val="21"/>
          <w:highlight w:val="none"/>
          <w:lang w:bidi="ar"/>
        </w:rPr>
        <w:t>三、质量标准</w:t>
      </w:r>
      <w:bookmarkEnd w:id="421"/>
      <w:bookmarkEnd w:id="422"/>
      <w:bookmarkEnd w:id="423"/>
      <w:bookmarkEnd w:id="424"/>
      <w:bookmarkEnd w:id="425"/>
      <w:bookmarkEnd w:id="426"/>
    </w:p>
    <w:p w14:paraId="1945F342">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工程设计质量标准：</w:t>
      </w:r>
      <w:r>
        <w:rPr>
          <w:rFonts w:hint="eastAsia" w:ascii="宋体" w:hAnsi="宋体" w:eastAsia="宋体" w:cs="宋体"/>
          <w:kern w:val="0"/>
          <w:szCs w:val="21"/>
          <w:highlight w:val="none"/>
          <w:u w:val="single"/>
          <w:lang w:bidi="ar"/>
        </w:rPr>
        <w:t xml:space="preserve"> </w:t>
      </w:r>
      <w:r>
        <w:rPr>
          <w:rFonts w:ascii="宋体" w:hAnsi="宋体" w:eastAsia="宋体" w:cs="宋体"/>
          <w:kern w:val="0"/>
          <w:szCs w:val="21"/>
          <w:highlight w:val="none"/>
          <w:u w:val="single"/>
          <w:lang w:bidi="ar"/>
        </w:rPr>
        <w:t xml:space="preserve">                    </w:t>
      </w:r>
    </w:p>
    <w:p w14:paraId="2B91E20D">
      <w:pPr>
        <w:widowControl/>
        <w:adjustRightInd w:val="0"/>
        <w:snapToGrid w:val="0"/>
        <w:spacing w:after="163" w:afterLines="50" w:line="360" w:lineRule="auto"/>
        <w:ind w:firstLine="420" w:firstLineChars="200"/>
        <w:rPr>
          <w:rFonts w:hint="eastAsia" w:ascii="宋体" w:hAnsi="宋体" w:eastAsia="宋体" w:cs="宋体"/>
          <w:kern w:val="0"/>
          <w:highlight w:val="none"/>
          <w:u w:val="single"/>
        </w:rPr>
      </w:pPr>
      <w:r>
        <w:rPr>
          <w:rFonts w:hint="eastAsia" w:ascii="宋体" w:hAnsi="宋体" w:eastAsia="宋体" w:cs="宋体"/>
          <w:kern w:val="0"/>
          <w:szCs w:val="21"/>
          <w:highlight w:val="none"/>
          <w:lang w:bidi="ar"/>
        </w:rPr>
        <w:t>专业设备材料质量标准：</w:t>
      </w:r>
      <w:r>
        <w:rPr>
          <w:rFonts w:hint="eastAsia" w:ascii="宋体" w:hAnsi="宋体" w:eastAsia="宋体" w:cs="宋体"/>
          <w:kern w:val="0"/>
          <w:szCs w:val="21"/>
          <w:highlight w:val="none"/>
          <w:u w:val="single"/>
          <w:lang w:bidi="ar"/>
        </w:rPr>
        <w:t xml:space="preserve">                          </w:t>
      </w:r>
    </w:p>
    <w:p w14:paraId="1699D39C">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工程施工质量标准：</w:t>
      </w:r>
      <w:r>
        <w:rPr>
          <w:rFonts w:hint="eastAsia" w:ascii="宋体" w:hAnsi="宋体" w:eastAsia="宋体" w:cs="宋体"/>
          <w:kern w:val="0"/>
          <w:szCs w:val="21"/>
          <w:highlight w:val="none"/>
          <w:u w:val="single"/>
          <w:lang w:bidi="ar"/>
        </w:rPr>
        <w:t>工程质量符合强制性质量标准，符合国家和重庆市现行有关施工质量验收规范要求，并达到合格标准</w:t>
      </w:r>
      <w:r>
        <w:rPr>
          <w:rFonts w:hint="eastAsia" w:ascii="宋体" w:hAnsi="宋体" w:eastAsia="宋体" w:cs="宋体"/>
          <w:kern w:val="0"/>
          <w:szCs w:val="21"/>
          <w:highlight w:val="none"/>
          <w:lang w:bidi="ar"/>
        </w:rPr>
        <w:t>。</w:t>
      </w:r>
    </w:p>
    <w:p w14:paraId="2657B4B5">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27" w:name="_Toc20171713"/>
      <w:bookmarkEnd w:id="427"/>
      <w:bookmarkStart w:id="428" w:name="_Toc32051"/>
      <w:bookmarkStart w:id="429" w:name="_Toc26033"/>
      <w:bookmarkStart w:id="430" w:name="_Toc8024"/>
      <w:bookmarkStart w:id="431" w:name="_Toc24355"/>
      <w:bookmarkStart w:id="432" w:name="_Toc84930698"/>
      <w:bookmarkStart w:id="433" w:name="_Toc29079"/>
      <w:r>
        <w:rPr>
          <w:rFonts w:hint="eastAsia" w:ascii="宋体" w:hAnsi="宋体" w:eastAsia="宋体" w:cs="宋体"/>
          <w:kern w:val="0"/>
          <w:szCs w:val="21"/>
          <w:highlight w:val="none"/>
          <w:lang w:bidi="ar"/>
        </w:rPr>
        <w:t>四、签约合同价与合同价格形式</w:t>
      </w:r>
      <w:bookmarkEnd w:id="428"/>
      <w:bookmarkEnd w:id="429"/>
      <w:bookmarkEnd w:id="430"/>
      <w:bookmarkEnd w:id="431"/>
      <w:bookmarkEnd w:id="432"/>
      <w:bookmarkEnd w:id="433"/>
    </w:p>
    <w:p w14:paraId="0DBC3D9A">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1. 签约合同价（含税）为：</w:t>
      </w:r>
    </w:p>
    <w:p w14:paraId="0993F91E">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人民币（大写) </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w:t>
      </w:r>
    </w:p>
    <w:p w14:paraId="0CC8A1E8">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具体构成详见价格清单。其中： </w:t>
      </w:r>
    </w:p>
    <w:p w14:paraId="07F808FE">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（1）设计费（含税）：</w:t>
      </w:r>
    </w:p>
    <w:p w14:paraId="517DA53B">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人民币（大写) </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w:t>
      </w:r>
      <w:r>
        <w:rPr>
          <w:rFonts w:hint="eastAsia" w:ascii="宋体" w:hAnsi="宋体" w:eastAsia="宋体" w:cs="宋体"/>
          <w:szCs w:val="21"/>
          <w:highlight w:val="none"/>
          <w:lang w:bidi="ar"/>
        </w:rPr>
        <w:t>□固定费率：</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%；适用税率：</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%，税金为人民币（大写)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 xml:space="preserve">元）； </w:t>
      </w:r>
    </w:p>
    <w:p w14:paraId="5C38A1AC">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（2）专业设备材料费（含税）：</w:t>
      </w:r>
    </w:p>
    <w:p w14:paraId="039F2A24">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人民币（大写) </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元）；适用税率：</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%，税金为人民币（大写)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 xml:space="preserve">元）； </w:t>
      </w:r>
    </w:p>
    <w:p w14:paraId="0C2054B7">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（3）建筑安装工程费（含税）：</w:t>
      </w:r>
    </w:p>
    <w:p w14:paraId="4F5E9558">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w:t>
      </w:r>
      <w:r>
        <w:rPr>
          <w:rFonts w:hint="eastAsia" w:ascii="宋体" w:hAnsi="宋体" w:eastAsia="宋体" w:cs="宋体"/>
          <w:szCs w:val="21"/>
          <w:highlight w:val="none"/>
          <w:lang w:bidi="ar"/>
        </w:rPr>
        <w:t>□固定费率：</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%；适用税率：</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%，税金为人民币（大写)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 xml:space="preserve">元）； </w:t>
      </w:r>
    </w:p>
    <w:p w14:paraId="7A9438E4">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（4）暂估价（含税）：</w:t>
      </w:r>
    </w:p>
    <w:p w14:paraId="2357808F">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w:t>
      </w:r>
    </w:p>
    <w:p w14:paraId="6EEBBFFE">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（5）暂列金额（含税）：</w:t>
      </w:r>
    </w:p>
    <w:p w14:paraId="65316F81">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w:t>
      </w:r>
    </w:p>
    <w:p w14:paraId="348F87FF">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（6）双方约定的其他费用（含税）：</w:t>
      </w:r>
    </w:p>
    <w:p w14:paraId="01611D34">
      <w:pPr>
        <w:widowControl/>
        <w:adjustRightInd w:val="0"/>
        <w:snapToGrid w:val="0"/>
        <w:spacing w:after="163" w:afterLines="50" w:line="360"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元）；适用税率：</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%，税金为人民币（大写)</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元）。</w:t>
      </w:r>
    </w:p>
    <w:p w14:paraId="05AA0606">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2. 合同价格形式：</w:t>
      </w:r>
    </w:p>
    <w:p w14:paraId="66B5B526">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szCs w:val="21"/>
          <w:highlight w:val="none"/>
          <w:lang w:bidi="ar"/>
        </w:rPr>
        <w:t>□</w:t>
      </w:r>
      <w:r>
        <w:rPr>
          <w:rFonts w:hint="eastAsia" w:ascii="宋体" w:hAnsi="宋体" w:eastAsia="宋体" w:cs="宋体"/>
          <w:kern w:val="0"/>
          <w:szCs w:val="21"/>
          <w:highlight w:val="none"/>
          <w:lang w:bidi="ar"/>
        </w:rPr>
        <w:t>合同价格形式为总价合同，除根据合同约定的在工程实施过程中需进行增减的款项外，合同价格不予调整，但合同当事人另有约定的除外。</w:t>
      </w:r>
    </w:p>
    <w:p w14:paraId="63F35524">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szCs w:val="21"/>
          <w:highlight w:val="none"/>
          <w:lang w:bidi="ar"/>
        </w:rPr>
        <w:t>□</w:t>
      </w:r>
      <w:r>
        <w:rPr>
          <w:rFonts w:hint="eastAsia" w:ascii="宋体" w:hAnsi="宋体" w:eastAsia="宋体" w:cs="宋体"/>
          <w:kern w:val="0"/>
          <w:szCs w:val="21"/>
          <w:highlight w:val="none"/>
          <w:lang w:bidi="ar"/>
        </w:rPr>
        <w:t>合同价格形式为固定单价/费率合同，除根据合同约定的在工程实施过程中需进行增减的款项外，固定单价/费率不予调整，但合同当事人另有约定的除外。</w:t>
      </w:r>
    </w:p>
    <w:p w14:paraId="09163AF8">
      <w:pPr>
        <w:widowControl/>
        <w:kinsoku w:val="0"/>
        <w:adjustRightInd w:val="0"/>
        <w:snapToGrid w:val="0"/>
        <w:spacing w:after="163" w:afterLines="50" w:line="360" w:lineRule="auto"/>
        <w:ind w:left="263" w:leftChars="125" w:firstLine="210" w:firstLineChars="100"/>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合同当事人对合同价格形式的其他约定：</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34E0FD5B">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34" w:name="_Toc29030"/>
      <w:bookmarkStart w:id="435" w:name="_Toc21257"/>
      <w:bookmarkStart w:id="436" w:name="_Toc84930699"/>
      <w:bookmarkStart w:id="437" w:name="_Toc2109"/>
      <w:bookmarkStart w:id="438" w:name="_Toc11124"/>
      <w:bookmarkStart w:id="439" w:name="_Toc6895"/>
      <w:r>
        <w:rPr>
          <w:rFonts w:hint="eastAsia" w:ascii="宋体" w:hAnsi="宋体" w:eastAsia="宋体" w:cs="宋体"/>
          <w:kern w:val="0"/>
          <w:szCs w:val="21"/>
          <w:highlight w:val="none"/>
          <w:lang w:bidi="ar"/>
        </w:rPr>
        <w:t>五、工程总承包主要管理人员</w:t>
      </w:r>
      <w:bookmarkEnd w:id="434"/>
      <w:bookmarkEnd w:id="435"/>
      <w:bookmarkEnd w:id="436"/>
      <w:bookmarkEnd w:id="437"/>
      <w:bookmarkEnd w:id="438"/>
      <w:bookmarkEnd w:id="439"/>
    </w:p>
    <w:p w14:paraId="36646DEA">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工程总承包项目经理：</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45D98C63">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设计负责人：</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45EB9EC3">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szCs w:val="21"/>
          <w:highlight w:val="none"/>
          <w:lang w:bidi="ar"/>
        </w:rPr>
        <w:t>□采购负责人：</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7B366EC9">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施工负责人：</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72450DF3">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40" w:name="_Toc20171715"/>
      <w:bookmarkEnd w:id="440"/>
      <w:bookmarkStart w:id="441" w:name="_Toc84930700"/>
      <w:bookmarkStart w:id="442" w:name="_Toc27886"/>
      <w:bookmarkStart w:id="443" w:name="_Toc22089"/>
      <w:bookmarkStart w:id="444" w:name="_Toc6780"/>
      <w:bookmarkStart w:id="445" w:name="_Toc3075"/>
      <w:bookmarkStart w:id="446" w:name="_Toc8100"/>
      <w:r>
        <w:rPr>
          <w:rFonts w:hint="eastAsia" w:ascii="宋体" w:hAnsi="宋体" w:eastAsia="宋体" w:cs="宋体"/>
          <w:kern w:val="0"/>
          <w:szCs w:val="21"/>
          <w:highlight w:val="none"/>
          <w:lang w:bidi="ar"/>
        </w:rPr>
        <w:t>六、合同文件构成</w:t>
      </w:r>
      <w:bookmarkEnd w:id="441"/>
      <w:bookmarkEnd w:id="442"/>
      <w:bookmarkEnd w:id="443"/>
      <w:bookmarkEnd w:id="444"/>
      <w:bookmarkEnd w:id="445"/>
      <w:bookmarkEnd w:id="446"/>
    </w:p>
    <w:p w14:paraId="5E352A12">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本协议书与下列文件一起构成合同文件： </w:t>
      </w:r>
    </w:p>
    <w:p w14:paraId="389BEC0D">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（1）中标通知书（如果有）；</w:t>
      </w:r>
    </w:p>
    <w:p w14:paraId="50BB7DB2">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（2）投标函及投标函附录（如果有）；</w:t>
      </w:r>
    </w:p>
    <w:p w14:paraId="43D200BD">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（3）专用合同条件及《发包人要求》等附件；</w:t>
      </w:r>
    </w:p>
    <w:p w14:paraId="6A731BCA">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（4）通用合同条件；</w:t>
      </w:r>
    </w:p>
    <w:p w14:paraId="5CFDF903">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（5）招标文件及其澄清修改文件；</w:t>
      </w:r>
    </w:p>
    <w:p w14:paraId="1646BFC2">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（6）投标文件和（或）承包人建议书； </w:t>
      </w:r>
    </w:p>
    <w:p w14:paraId="33373CE2">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（7）价格清单；</w:t>
      </w:r>
    </w:p>
    <w:p w14:paraId="692787E9">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（8）双方约定的其他合同文件。</w:t>
      </w:r>
    </w:p>
    <w:p w14:paraId="2C95DF5F">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上述各项合同文件包括双方就该项合同文件所作出的补充和修改，属于同一类内容的合同文件应以最新签署的为准。专用合同条件及其附件须经合同当事人签名或盖章。</w:t>
      </w:r>
    </w:p>
    <w:p w14:paraId="0CA6FE4E">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47" w:name="_Toc20171716"/>
      <w:bookmarkEnd w:id="447"/>
      <w:bookmarkStart w:id="448" w:name="_Toc84930701"/>
      <w:bookmarkStart w:id="449" w:name="_Toc10579"/>
      <w:bookmarkStart w:id="450" w:name="_Toc30416"/>
      <w:bookmarkStart w:id="451" w:name="_Toc19950"/>
      <w:bookmarkStart w:id="452" w:name="_Toc32738"/>
      <w:bookmarkStart w:id="453" w:name="_Toc15097"/>
      <w:r>
        <w:rPr>
          <w:rFonts w:hint="eastAsia" w:ascii="宋体" w:hAnsi="宋体" w:eastAsia="宋体" w:cs="宋体"/>
          <w:kern w:val="0"/>
          <w:szCs w:val="21"/>
          <w:highlight w:val="none"/>
          <w:lang w:bidi="ar"/>
        </w:rPr>
        <w:t>七、承诺</w:t>
      </w:r>
      <w:bookmarkEnd w:id="448"/>
      <w:bookmarkEnd w:id="449"/>
      <w:bookmarkEnd w:id="450"/>
      <w:bookmarkEnd w:id="451"/>
      <w:bookmarkEnd w:id="452"/>
      <w:bookmarkEnd w:id="453"/>
    </w:p>
    <w:p w14:paraId="7D76B20D">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1. 发包人承诺按照法律规定履行项目审批手续、筹集工程建设资金并按照合同约定的期限和方式支付合同价款。</w:t>
      </w:r>
    </w:p>
    <w:p w14:paraId="4D999402">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2. 承包人承诺按照法律规定及合同约定组织完成工程的设计、采购和施工等工作，确保工程质量和安全，不进行转包及违法分包，并在缺陷责任期及保修期内承担相应的工程维修责任。</w:t>
      </w:r>
    </w:p>
    <w:p w14:paraId="17CFF129">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54" w:name="_Toc20171717"/>
      <w:bookmarkEnd w:id="454"/>
      <w:bookmarkStart w:id="455" w:name="_Toc30228"/>
      <w:bookmarkStart w:id="456" w:name="_Toc22253"/>
      <w:bookmarkStart w:id="457" w:name="_Toc1112"/>
      <w:bookmarkStart w:id="458" w:name="_Toc84930702"/>
      <w:bookmarkStart w:id="459" w:name="_Toc14460"/>
      <w:bookmarkStart w:id="460" w:name="_Toc1651"/>
      <w:r>
        <w:rPr>
          <w:rFonts w:hint="eastAsia" w:ascii="宋体" w:hAnsi="宋体" w:eastAsia="宋体" w:cs="宋体"/>
          <w:kern w:val="0"/>
          <w:szCs w:val="21"/>
          <w:highlight w:val="none"/>
          <w:lang w:bidi="ar"/>
        </w:rPr>
        <w:t>八、订立时间</w:t>
      </w:r>
      <w:bookmarkEnd w:id="455"/>
      <w:bookmarkEnd w:id="456"/>
      <w:bookmarkEnd w:id="457"/>
      <w:bookmarkEnd w:id="458"/>
      <w:bookmarkEnd w:id="459"/>
      <w:bookmarkEnd w:id="460"/>
    </w:p>
    <w:p w14:paraId="1F6382F8">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本合同于</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年</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月</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日订立。</w:t>
      </w:r>
    </w:p>
    <w:p w14:paraId="47A42C1A">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61" w:name="_Toc20171718"/>
      <w:bookmarkEnd w:id="461"/>
      <w:bookmarkStart w:id="462" w:name="_Toc8457"/>
      <w:bookmarkStart w:id="463" w:name="_Toc84930703"/>
      <w:bookmarkStart w:id="464" w:name="_Toc10470"/>
      <w:bookmarkStart w:id="465" w:name="_Toc4976"/>
      <w:bookmarkStart w:id="466" w:name="_Toc2658"/>
      <w:bookmarkStart w:id="467" w:name="_Toc30701"/>
      <w:r>
        <w:rPr>
          <w:rFonts w:hint="eastAsia" w:ascii="宋体" w:hAnsi="宋体" w:eastAsia="宋体" w:cs="宋体"/>
          <w:kern w:val="0"/>
          <w:szCs w:val="21"/>
          <w:highlight w:val="none"/>
          <w:lang w:bidi="ar"/>
        </w:rPr>
        <w:t>九、订立地点</w:t>
      </w:r>
      <w:bookmarkEnd w:id="462"/>
      <w:bookmarkEnd w:id="463"/>
      <w:bookmarkEnd w:id="464"/>
      <w:bookmarkEnd w:id="465"/>
      <w:bookmarkEnd w:id="466"/>
      <w:bookmarkEnd w:id="467"/>
    </w:p>
    <w:p w14:paraId="003CAA48">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本合同在</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订立。</w:t>
      </w:r>
    </w:p>
    <w:p w14:paraId="325D2E8D">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68" w:name="_Toc20171719"/>
      <w:bookmarkEnd w:id="468"/>
      <w:bookmarkStart w:id="469" w:name="_Toc17789"/>
      <w:bookmarkStart w:id="470" w:name="_Toc10294"/>
      <w:bookmarkStart w:id="471" w:name="_Toc20438"/>
      <w:bookmarkStart w:id="472" w:name="_Toc84930704"/>
      <w:bookmarkStart w:id="473" w:name="_Toc7340"/>
      <w:bookmarkStart w:id="474" w:name="_Toc16329"/>
      <w:r>
        <w:rPr>
          <w:rFonts w:hint="eastAsia" w:ascii="宋体" w:hAnsi="宋体" w:eastAsia="宋体" w:cs="宋体"/>
          <w:kern w:val="0"/>
          <w:szCs w:val="21"/>
          <w:highlight w:val="none"/>
          <w:lang w:bidi="ar"/>
        </w:rPr>
        <w:t>十、合同生效</w:t>
      </w:r>
      <w:bookmarkEnd w:id="469"/>
      <w:bookmarkEnd w:id="470"/>
      <w:bookmarkEnd w:id="471"/>
      <w:bookmarkEnd w:id="472"/>
      <w:bookmarkEnd w:id="473"/>
      <w:bookmarkEnd w:id="474"/>
    </w:p>
    <w:p w14:paraId="3BCF9903">
      <w:pPr>
        <w:widowControl/>
        <w:wordWrap w:val="0"/>
        <w:topLinePunct/>
        <w:adjustRightInd w:val="0"/>
        <w:snapToGrid w:val="0"/>
        <w:spacing w:after="163" w:afterLines="50" w:line="360" w:lineRule="auto"/>
        <w:ind w:firstLine="420" w:firstLineChars="200"/>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本合同在以下条件全部满足之后生效：</w:t>
      </w:r>
    </w:p>
    <w:p w14:paraId="262DDC63">
      <w:pPr>
        <w:widowControl/>
        <w:wordWrap w:val="0"/>
        <w:topLinePunct/>
        <w:adjustRightInd w:val="0"/>
        <w:snapToGrid w:val="0"/>
        <w:spacing w:after="163" w:afterLines="50" w:line="360" w:lineRule="auto"/>
        <w:ind w:firstLine="420" w:firstLineChars="200"/>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1.经双方法定代表人或其委托代理人签名并加盖公章或合同专用章；</w:t>
      </w:r>
    </w:p>
    <w:p w14:paraId="486C82B4">
      <w:pPr>
        <w:widowControl/>
        <w:wordWrap w:val="0"/>
        <w:topLinePunct/>
        <w:adjustRightInd w:val="0"/>
        <w:snapToGrid w:val="0"/>
        <w:spacing w:after="163" w:afterLines="50" w:line="360" w:lineRule="auto"/>
        <w:ind w:firstLine="420" w:firstLineChars="200"/>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2.采用保函形式递交履约担保的，承包人按合同约定向发包人提交履约担保后；</w:t>
      </w:r>
    </w:p>
    <w:p w14:paraId="05DF0AD6">
      <w:pPr>
        <w:widowControl/>
        <w:wordWrap w:val="0"/>
        <w:topLinePunct/>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3.</w:t>
      </w:r>
      <w:r>
        <w:rPr>
          <w:rFonts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58AF663E">
      <w:pPr>
        <w:widowControl/>
        <w:adjustRightInd w:val="0"/>
        <w:snapToGrid w:val="0"/>
        <w:spacing w:after="163" w:afterLines="50" w:line="360" w:lineRule="auto"/>
        <w:jc w:val="left"/>
        <w:outlineLvl w:val="1"/>
        <w:rPr>
          <w:rFonts w:hint="eastAsia" w:ascii="宋体" w:hAnsi="宋体" w:eastAsia="宋体" w:cs="宋体"/>
          <w:kern w:val="0"/>
          <w:highlight w:val="none"/>
        </w:rPr>
      </w:pPr>
      <w:bookmarkStart w:id="475" w:name="_Toc20171720"/>
      <w:bookmarkEnd w:id="475"/>
      <w:bookmarkStart w:id="476" w:name="_Toc27498"/>
      <w:bookmarkStart w:id="477" w:name="_Toc84930705"/>
      <w:bookmarkStart w:id="478" w:name="_Toc30462"/>
      <w:bookmarkStart w:id="479" w:name="_Toc6493"/>
      <w:bookmarkStart w:id="480" w:name="_Toc22497"/>
      <w:bookmarkStart w:id="481" w:name="_Toc13067"/>
      <w:r>
        <w:rPr>
          <w:rFonts w:hint="eastAsia" w:ascii="宋体" w:hAnsi="宋体" w:eastAsia="宋体" w:cs="宋体"/>
          <w:kern w:val="0"/>
          <w:szCs w:val="21"/>
          <w:highlight w:val="none"/>
          <w:lang w:bidi="ar"/>
        </w:rPr>
        <w:t>十一、合同份数</w:t>
      </w:r>
      <w:bookmarkEnd w:id="476"/>
      <w:bookmarkEnd w:id="477"/>
      <w:bookmarkEnd w:id="478"/>
      <w:bookmarkEnd w:id="479"/>
      <w:bookmarkEnd w:id="480"/>
      <w:bookmarkEnd w:id="481"/>
    </w:p>
    <w:p w14:paraId="5BF242B2">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本合同一式</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份，均具有同等法律效力，发包人执</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份，承包人执</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份。</w:t>
      </w:r>
    </w:p>
    <w:p w14:paraId="77F58F43">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 </w:t>
      </w:r>
    </w:p>
    <w:p w14:paraId="2285ED0F">
      <w:pPr>
        <w:widowControl/>
        <w:adjustRightInd w:val="0"/>
        <w:snapToGrid w:val="0"/>
        <w:spacing w:after="163" w:afterLines="50" w:line="360" w:lineRule="auto"/>
        <w:ind w:firstLine="420" w:firstLineChars="200"/>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 </w:t>
      </w:r>
    </w:p>
    <w:tbl>
      <w:tblPr>
        <w:tblStyle w:val="19"/>
        <w:tblW w:w="9072" w:type="dxa"/>
        <w:tblInd w:w="135" w:type="dxa"/>
        <w:tblLayout w:type="fixed"/>
        <w:tblCellMar>
          <w:top w:w="0" w:type="dxa"/>
          <w:left w:w="108" w:type="dxa"/>
          <w:bottom w:w="0" w:type="dxa"/>
          <w:right w:w="108" w:type="dxa"/>
        </w:tblCellMar>
      </w:tblPr>
      <w:tblGrid>
        <w:gridCol w:w="4507"/>
        <w:gridCol w:w="4565"/>
      </w:tblGrid>
      <w:tr w14:paraId="0D945416">
        <w:tblPrEx>
          <w:tblCellMar>
            <w:top w:w="0" w:type="dxa"/>
            <w:left w:w="108" w:type="dxa"/>
            <w:bottom w:w="0" w:type="dxa"/>
            <w:right w:w="108" w:type="dxa"/>
          </w:tblCellMar>
        </w:tblPrEx>
        <w:tc>
          <w:tcPr>
            <w:tcW w:w="4507" w:type="dxa"/>
          </w:tcPr>
          <w:p w14:paraId="06E42BB3">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发包人：（公章）</w:t>
            </w:r>
          </w:p>
          <w:p w14:paraId="7A6D1DEF">
            <w:pPr>
              <w:widowControl/>
              <w:adjustRightInd w:val="0"/>
              <w:snapToGrid w:val="0"/>
              <w:spacing w:after="50" w:line="360" w:lineRule="auto"/>
              <w:jc w:val="left"/>
              <w:rPr>
                <w:rFonts w:hint="eastAsia" w:ascii="宋体" w:hAnsi="宋体" w:eastAsia="宋体" w:cs="宋体"/>
                <w:kern w:val="0"/>
                <w:highlight w:val="none"/>
              </w:rPr>
            </w:pPr>
          </w:p>
          <w:p w14:paraId="47224499">
            <w:pPr>
              <w:widowControl/>
              <w:adjustRightInd w:val="0"/>
              <w:snapToGrid w:val="0"/>
              <w:spacing w:after="50" w:line="360" w:lineRule="auto"/>
              <w:jc w:val="left"/>
              <w:rPr>
                <w:rFonts w:hint="eastAsia" w:ascii="宋体" w:hAnsi="宋体" w:eastAsia="宋体" w:cs="宋体"/>
                <w:kern w:val="0"/>
                <w:highlight w:val="none"/>
              </w:rPr>
            </w:pPr>
          </w:p>
        </w:tc>
        <w:tc>
          <w:tcPr>
            <w:tcW w:w="4565" w:type="dxa"/>
          </w:tcPr>
          <w:p w14:paraId="08AE7548">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承包人：（公章）</w:t>
            </w:r>
          </w:p>
          <w:p w14:paraId="27D5FA83">
            <w:pPr>
              <w:widowControl/>
              <w:adjustRightInd w:val="0"/>
              <w:snapToGrid w:val="0"/>
              <w:spacing w:after="50" w:line="360" w:lineRule="auto"/>
              <w:jc w:val="left"/>
              <w:rPr>
                <w:rFonts w:hint="eastAsia" w:ascii="宋体" w:hAnsi="宋体" w:eastAsia="宋体" w:cs="宋体"/>
                <w:kern w:val="0"/>
                <w:highlight w:val="none"/>
              </w:rPr>
            </w:pPr>
          </w:p>
          <w:p w14:paraId="56F845A3">
            <w:pPr>
              <w:widowControl/>
              <w:adjustRightInd w:val="0"/>
              <w:snapToGrid w:val="0"/>
              <w:spacing w:after="50" w:line="360" w:lineRule="auto"/>
              <w:jc w:val="left"/>
              <w:rPr>
                <w:rFonts w:hint="eastAsia" w:ascii="宋体" w:hAnsi="宋体" w:eastAsia="宋体" w:cs="宋体"/>
                <w:kern w:val="0"/>
                <w:highlight w:val="none"/>
              </w:rPr>
            </w:pPr>
          </w:p>
        </w:tc>
      </w:tr>
      <w:tr w14:paraId="7908EBA0">
        <w:tblPrEx>
          <w:tblCellMar>
            <w:top w:w="0" w:type="dxa"/>
            <w:left w:w="108" w:type="dxa"/>
            <w:bottom w:w="0" w:type="dxa"/>
            <w:right w:w="108" w:type="dxa"/>
          </w:tblCellMar>
        </w:tblPrEx>
        <w:tc>
          <w:tcPr>
            <w:tcW w:w="4507" w:type="dxa"/>
          </w:tcPr>
          <w:p w14:paraId="0E6A899E">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法定代表人或其委托代理人：</w:t>
            </w:r>
          </w:p>
          <w:p w14:paraId="282E19AA">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（签名）</w:t>
            </w:r>
          </w:p>
          <w:p w14:paraId="0B9B4921">
            <w:pPr>
              <w:widowControl/>
              <w:adjustRightInd w:val="0"/>
              <w:snapToGrid w:val="0"/>
              <w:spacing w:after="50" w:line="360" w:lineRule="auto"/>
              <w:jc w:val="left"/>
              <w:rPr>
                <w:rFonts w:hint="eastAsia" w:ascii="宋体" w:hAnsi="宋体" w:eastAsia="宋体" w:cs="宋体"/>
                <w:kern w:val="0"/>
                <w:highlight w:val="none"/>
              </w:rPr>
            </w:pPr>
          </w:p>
        </w:tc>
        <w:tc>
          <w:tcPr>
            <w:tcW w:w="4565" w:type="dxa"/>
          </w:tcPr>
          <w:p w14:paraId="5F513D92">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法定代表人或其委托代理人：</w:t>
            </w:r>
          </w:p>
          <w:p w14:paraId="4AB3E7ED">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（签名）</w:t>
            </w:r>
          </w:p>
          <w:p w14:paraId="72D5396C">
            <w:pPr>
              <w:widowControl/>
              <w:adjustRightInd w:val="0"/>
              <w:snapToGrid w:val="0"/>
              <w:spacing w:after="50" w:line="360" w:lineRule="auto"/>
              <w:jc w:val="left"/>
              <w:rPr>
                <w:rFonts w:hint="eastAsia" w:ascii="宋体" w:hAnsi="宋体" w:eastAsia="宋体" w:cs="宋体"/>
                <w:kern w:val="0"/>
                <w:highlight w:val="none"/>
              </w:rPr>
            </w:pPr>
          </w:p>
        </w:tc>
      </w:tr>
      <w:tr w14:paraId="2DE0ABAF">
        <w:tblPrEx>
          <w:tblCellMar>
            <w:top w:w="0" w:type="dxa"/>
            <w:left w:w="108" w:type="dxa"/>
            <w:bottom w:w="0" w:type="dxa"/>
            <w:right w:w="108" w:type="dxa"/>
          </w:tblCellMar>
        </w:tblPrEx>
        <w:tc>
          <w:tcPr>
            <w:tcW w:w="4507" w:type="dxa"/>
          </w:tcPr>
          <w:p w14:paraId="66446204">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统一社会信用代码：</w:t>
            </w:r>
            <w:r>
              <w:rPr>
                <w:rFonts w:hint="eastAsia" w:ascii="宋体" w:hAnsi="宋体" w:eastAsia="宋体" w:cs="宋体"/>
                <w:kern w:val="0"/>
                <w:szCs w:val="21"/>
                <w:highlight w:val="none"/>
                <w:u w:val="single"/>
                <w:lang w:bidi="ar"/>
              </w:rPr>
              <w:t xml:space="preserve">            </w:t>
            </w:r>
          </w:p>
          <w:p w14:paraId="68712E42">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地址：</w:t>
            </w:r>
            <w:r>
              <w:rPr>
                <w:rFonts w:hint="eastAsia" w:ascii="宋体" w:hAnsi="宋体" w:eastAsia="宋体" w:cs="宋体"/>
                <w:kern w:val="0"/>
                <w:szCs w:val="21"/>
                <w:highlight w:val="none"/>
                <w:u w:val="single"/>
                <w:lang w:bidi="ar"/>
              </w:rPr>
              <w:t xml:space="preserve">                       </w:t>
            </w:r>
          </w:p>
          <w:p w14:paraId="59088F03">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邮政编码：</w:t>
            </w:r>
            <w:r>
              <w:rPr>
                <w:rFonts w:hint="eastAsia" w:ascii="宋体" w:hAnsi="宋体" w:eastAsia="宋体" w:cs="宋体"/>
                <w:kern w:val="0"/>
                <w:szCs w:val="21"/>
                <w:highlight w:val="none"/>
                <w:u w:val="single"/>
                <w:lang w:bidi="ar"/>
              </w:rPr>
              <w:t xml:space="preserve">                      </w:t>
            </w:r>
          </w:p>
          <w:p w14:paraId="38635BA7">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法定代表人：</w:t>
            </w:r>
            <w:r>
              <w:rPr>
                <w:rFonts w:hint="eastAsia" w:ascii="宋体" w:hAnsi="宋体" w:eastAsia="宋体" w:cs="宋体"/>
                <w:kern w:val="0"/>
                <w:szCs w:val="21"/>
                <w:highlight w:val="none"/>
                <w:u w:val="single"/>
                <w:lang w:bidi="ar"/>
              </w:rPr>
              <w:t xml:space="preserve">                 </w:t>
            </w:r>
          </w:p>
          <w:p w14:paraId="56BFEF48">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委托代理人：</w:t>
            </w:r>
            <w:r>
              <w:rPr>
                <w:rFonts w:hint="eastAsia" w:ascii="宋体" w:hAnsi="宋体" w:eastAsia="宋体" w:cs="宋体"/>
                <w:kern w:val="0"/>
                <w:szCs w:val="21"/>
                <w:highlight w:val="none"/>
                <w:u w:val="single"/>
                <w:lang w:bidi="ar"/>
              </w:rPr>
              <w:t xml:space="preserve">                 </w:t>
            </w:r>
          </w:p>
          <w:p w14:paraId="1C4B804A">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电话：</w:t>
            </w:r>
            <w:r>
              <w:rPr>
                <w:rFonts w:hint="eastAsia" w:ascii="宋体" w:hAnsi="宋体" w:eastAsia="宋体" w:cs="宋体"/>
                <w:kern w:val="0"/>
                <w:szCs w:val="21"/>
                <w:highlight w:val="none"/>
                <w:u w:val="single"/>
                <w:lang w:bidi="ar"/>
              </w:rPr>
              <w:t xml:space="preserve">                       </w:t>
            </w:r>
          </w:p>
          <w:p w14:paraId="17855646">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 xml:space="preserve">传真： </w:t>
            </w:r>
            <w:r>
              <w:rPr>
                <w:rFonts w:hint="eastAsia" w:ascii="宋体" w:hAnsi="宋体" w:eastAsia="宋体" w:cs="宋体"/>
                <w:kern w:val="0"/>
                <w:szCs w:val="21"/>
                <w:highlight w:val="none"/>
                <w:u w:val="single"/>
                <w:lang w:bidi="ar"/>
              </w:rPr>
              <w:t xml:space="preserve">                      </w:t>
            </w:r>
          </w:p>
          <w:p w14:paraId="714B8887">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电子信箱：</w:t>
            </w:r>
            <w:r>
              <w:rPr>
                <w:rFonts w:hint="eastAsia" w:ascii="宋体" w:hAnsi="宋体" w:eastAsia="宋体" w:cs="宋体"/>
                <w:kern w:val="0"/>
                <w:szCs w:val="21"/>
                <w:highlight w:val="none"/>
                <w:u w:val="single"/>
                <w:lang w:bidi="ar"/>
              </w:rPr>
              <w:t xml:space="preserve">                    </w:t>
            </w:r>
          </w:p>
          <w:p w14:paraId="79C19FB8">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开户银行：</w:t>
            </w:r>
            <w:r>
              <w:rPr>
                <w:rFonts w:hint="eastAsia" w:ascii="宋体" w:hAnsi="宋体" w:eastAsia="宋体" w:cs="宋体"/>
                <w:kern w:val="0"/>
                <w:szCs w:val="21"/>
                <w:highlight w:val="none"/>
                <w:u w:val="single"/>
                <w:lang w:bidi="ar"/>
              </w:rPr>
              <w:t xml:space="preserve">                   </w:t>
            </w:r>
          </w:p>
          <w:p w14:paraId="14195FA4">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账号：</w:t>
            </w:r>
            <w:r>
              <w:rPr>
                <w:rFonts w:hint="eastAsia" w:ascii="宋体" w:hAnsi="宋体" w:eastAsia="宋体" w:cs="宋体"/>
                <w:kern w:val="0"/>
                <w:szCs w:val="21"/>
                <w:highlight w:val="none"/>
                <w:u w:val="single"/>
                <w:lang w:bidi="ar"/>
              </w:rPr>
              <w:t xml:space="preserve">                       </w:t>
            </w:r>
          </w:p>
        </w:tc>
        <w:tc>
          <w:tcPr>
            <w:tcW w:w="4565" w:type="dxa"/>
          </w:tcPr>
          <w:p w14:paraId="2C76CB8E">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统一社会信用代码：</w:t>
            </w:r>
            <w:r>
              <w:rPr>
                <w:rFonts w:hint="eastAsia" w:ascii="宋体" w:hAnsi="宋体" w:eastAsia="宋体" w:cs="宋体"/>
                <w:kern w:val="0"/>
                <w:szCs w:val="21"/>
                <w:highlight w:val="none"/>
                <w:u w:val="single"/>
                <w:lang w:bidi="ar"/>
              </w:rPr>
              <w:t xml:space="preserve">            </w:t>
            </w:r>
          </w:p>
          <w:p w14:paraId="646BCA2B">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地址：</w:t>
            </w:r>
            <w:r>
              <w:rPr>
                <w:rFonts w:hint="eastAsia" w:ascii="宋体" w:hAnsi="宋体" w:eastAsia="宋体" w:cs="宋体"/>
                <w:kern w:val="0"/>
                <w:szCs w:val="21"/>
                <w:highlight w:val="none"/>
                <w:u w:val="single"/>
                <w:lang w:bidi="ar"/>
              </w:rPr>
              <w:t xml:space="preserve">                        </w:t>
            </w:r>
          </w:p>
          <w:p w14:paraId="1637CDAF">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邮政编码：</w:t>
            </w:r>
            <w:r>
              <w:rPr>
                <w:rFonts w:hint="eastAsia" w:ascii="宋体" w:hAnsi="宋体" w:eastAsia="宋体" w:cs="宋体"/>
                <w:kern w:val="0"/>
                <w:szCs w:val="21"/>
                <w:highlight w:val="none"/>
                <w:u w:val="single"/>
                <w:lang w:bidi="ar"/>
              </w:rPr>
              <w:t xml:space="preserve">                      </w:t>
            </w:r>
          </w:p>
          <w:p w14:paraId="75DA61ED">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法定代表人：</w:t>
            </w:r>
            <w:r>
              <w:rPr>
                <w:rFonts w:hint="eastAsia" w:ascii="宋体" w:hAnsi="宋体" w:eastAsia="宋体" w:cs="宋体"/>
                <w:kern w:val="0"/>
                <w:szCs w:val="21"/>
                <w:highlight w:val="none"/>
                <w:u w:val="single"/>
                <w:lang w:bidi="ar"/>
              </w:rPr>
              <w:t xml:space="preserve">                  </w:t>
            </w:r>
          </w:p>
          <w:p w14:paraId="55EBB982">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委托代理人：</w:t>
            </w:r>
            <w:r>
              <w:rPr>
                <w:rFonts w:hint="eastAsia" w:ascii="宋体" w:hAnsi="宋体" w:eastAsia="宋体" w:cs="宋体"/>
                <w:kern w:val="0"/>
                <w:szCs w:val="21"/>
                <w:highlight w:val="none"/>
                <w:u w:val="single"/>
                <w:lang w:bidi="ar"/>
              </w:rPr>
              <w:t xml:space="preserve">                 </w:t>
            </w:r>
          </w:p>
          <w:p w14:paraId="4F38862B">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电话：</w:t>
            </w:r>
            <w:r>
              <w:rPr>
                <w:rFonts w:hint="eastAsia" w:ascii="宋体" w:hAnsi="宋体" w:eastAsia="宋体" w:cs="宋体"/>
                <w:kern w:val="0"/>
                <w:szCs w:val="21"/>
                <w:highlight w:val="none"/>
                <w:u w:val="single"/>
                <w:lang w:bidi="ar"/>
              </w:rPr>
              <w:t xml:space="preserve">                       </w:t>
            </w:r>
          </w:p>
          <w:p w14:paraId="46800693">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传真：</w:t>
            </w:r>
            <w:r>
              <w:rPr>
                <w:rFonts w:hint="eastAsia" w:ascii="宋体" w:hAnsi="宋体" w:eastAsia="宋体" w:cs="宋体"/>
                <w:kern w:val="0"/>
                <w:szCs w:val="21"/>
                <w:highlight w:val="none"/>
                <w:u w:val="single"/>
                <w:lang w:bidi="ar"/>
              </w:rPr>
              <w:t xml:space="preserve">                       </w:t>
            </w:r>
          </w:p>
          <w:p w14:paraId="3888FEE8">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电子信箱：</w:t>
            </w:r>
            <w:r>
              <w:rPr>
                <w:rFonts w:hint="eastAsia" w:ascii="宋体" w:hAnsi="宋体" w:eastAsia="宋体" w:cs="宋体"/>
                <w:kern w:val="0"/>
                <w:szCs w:val="21"/>
                <w:highlight w:val="none"/>
                <w:u w:val="single"/>
                <w:lang w:bidi="ar"/>
              </w:rPr>
              <w:t xml:space="preserve">                   </w:t>
            </w:r>
          </w:p>
          <w:p w14:paraId="7AA7EB63">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开户银行：</w:t>
            </w:r>
            <w:r>
              <w:rPr>
                <w:rFonts w:hint="eastAsia" w:ascii="宋体" w:hAnsi="宋体" w:eastAsia="宋体" w:cs="宋体"/>
                <w:kern w:val="0"/>
                <w:szCs w:val="21"/>
                <w:highlight w:val="none"/>
                <w:u w:val="single"/>
                <w:lang w:bidi="ar"/>
              </w:rPr>
              <w:t xml:space="preserve">                   </w:t>
            </w:r>
          </w:p>
          <w:p w14:paraId="16FE1E64">
            <w:pPr>
              <w:widowControl/>
              <w:adjustRightInd w:val="0"/>
              <w:snapToGrid w:val="0"/>
              <w:spacing w:after="50" w:line="360" w:lineRule="auto"/>
              <w:jc w:val="left"/>
              <w:rPr>
                <w:rFonts w:hint="eastAsia" w:ascii="宋体" w:hAnsi="宋体" w:eastAsia="宋体" w:cs="宋体"/>
                <w:kern w:val="0"/>
                <w:highlight w:val="none"/>
              </w:rPr>
            </w:pPr>
            <w:r>
              <w:rPr>
                <w:rFonts w:hint="eastAsia" w:ascii="宋体" w:hAnsi="宋体" w:eastAsia="宋体" w:cs="宋体"/>
                <w:kern w:val="0"/>
                <w:szCs w:val="21"/>
                <w:highlight w:val="none"/>
                <w:lang w:bidi="ar"/>
              </w:rPr>
              <w:t>账号：</w:t>
            </w:r>
            <w:r>
              <w:rPr>
                <w:rFonts w:hint="eastAsia" w:ascii="宋体" w:hAnsi="宋体" w:eastAsia="宋体" w:cs="宋体"/>
                <w:kern w:val="0"/>
                <w:szCs w:val="21"/>
                <w:highlight w:val="none"/>
                <w:u w:val="single"/>
                <w:lang w:bidi="ar"/>
              </w:rPr>
              <w:t xml:space="preserve">                       </w:t>
            </w:r>
          </w:p>
        </w:tc>
      </w:tr>
    </w:tbl>
    <w:p w14:paraId="1F272BBF">
      <w:pPr>
        <w:widowControl/>
        <w:adjustRightInd w:val="0"/>
        <w:snapToGrid w:val="0"/>
        <w:spacing w:after="163" w:afterLines="50" w:line="360" w:lineRule="auto"/>
        <w:ind w:firstLine="420" w:firstLineChars="200"/>
        <w:rPr>
          <w:rFonts w:hint="eastAsia" w:ascii="宋体" w:hAnsi="宋体" w:eastAsia="宋体" w:cs="宋体"/>
          <w:highlight w:val="none"/>
        </w:rPr>
      </w:pPr>
      <w:r>
        <w:rPr>
          <w:rFonts w:hint="eastAsia" w:ascii="宋体" w:hAnsi="宋体" w:eastAsia="宋体" w:cs="宋体"/>
          <w:kern w:val="0"/>
          <w:szCs w:val="21"/>
          <w:highlight w:val="none"/>
          <w:lang w:bidi="ar"/>
        </w:rPr>
        <w:tab/>
      </w:r>
    </w:p>
    <w:p w14:paraId="3CC609B1">
      <w:pPr>
        <w:spacing w:line="360" w:lineRule="auto"/>
        <w:rPr>
          <w:rFonts w:hint="eastAsia" w:ascii="宋体" w:hAnsi="宋体"/>
          <w:b/>
          <w:kern w:val="44"/>
          <w:szCs w:val="21"/>
          <w:highlight w:val="none"/>
          <w:lang w:bidi="ar"/>
        </w:rPr>
        <w:sectPr>
          <w:pgSz w:w="11906" w:h="16838"/>
          <w:pgMar w:top="1304" w:right="1135" w:bottom="1304" w:left="1304" w:header="720" w:footer="720" w:gutter="0"/>
          <w:cols w:space="720" w:num="1"/>
          <w:docGrid w:type="lines" w:linePitch="326" w:charSpace="0"/>
        </w:sectPr>
      </w:pP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14:paraId="146E93D6">
      <w:pPr>
        <w:widowControl/>
        <w:adjustRightInd w:val="0"/>
        <w:snapToGrid w:val="0"/>
        <w:spacing w:after="50" w:line="360" w:lineRule="auto"/>
        <w:jc w:val="center"/>
        <w:outlineLvl w:val="0"/>
        <w:rPr>
          <w:rFonts w:hint="eastAsia" w:ascii="宋体" w:hAnsi="宋体" w:eastAsia="宋体" w:cs="宋体"/>
          <w:b/>
          <w:kern w:val="44"/>
          <w:highlight w:val="none"/>
        </w:rPr>
      </w:pPr>
      <w:bookmarkStart w:id="482" w:name="_Toc1587"/>
      <w:bookmarkStart w:id="483" w:name="_Toc15311"/>
      <w:bookmarkStart w:id="484" w:name="_Toc10809"/>
      <w:bookmarkStart w:id="485" w:name="_Toc14829"/>
      <w:r>
        <w:rPr>
          <w:rFonts w:hint="eastAsia" w:ascii="宋体" w:hAnsi="宋体" w:eastAsia="宋体" w:cs="宋体"/>
          <w:b/>
          <w:kern w:val="44"/>
          <w:szCs w:val="21"/>
          <w:highlight w:val="none"/>
          <w:lang w:bidi="ar"/>
        </w:rPr>
        <w:t>第二部分 通用合同条件</w:t>
      </w:r>
      <w:bookmarkEnd w:id="482"/>
      <w:bookmarkEnd w:id="483"/>
      <w:bookmarkEnd w:id="484"/>
      <w:bookmarkEnd w:id="485"/>
    </w:p>
    <w:p w14:paraId="38816959">
      <w:pPr>
        <w:widowControl/>
        <w:adjustRightInd w:val="0"/>
        <w:snapToGrid w:val="0"/>
        <w:spacing w:after="50" w:line="360" w:lineRule="auto"/>
        <w:jc w:val="left"/>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按照</w:t>
      </w:r>
      <w:r>
        <w:rPr>
          <w:rFonts w:hint="eastAsia" w:ascii="宋体" w:hAnsi="宋体" w:eastAsia="宋体" w:cs="宋体"/>
          <w:kern w:val="0"/>
          <w:szCs w:val="21"/>
          <w:highlight w:val="none"/>
          <w:lang w:bidi="ar"/>
        </w:rPr>
        <w:t>《建设工程施工合同(示范文本)》(GF-2017-0201)</w:t>
      </w:r>
      <w:r>
        <w:rPr>
          <w:rFonts w:hint="eastAsia" w:ascii="宋体" w:hAnsi="宋体" w:eastAsia="宋体" w:cs="宋体"/>
          <w:kern w:val="0"/>
          <w:szCs w:val="21"/>
          <w:highlight w:val="none"/>
          <w:lang w:val="en-US" w:eastAsia="zh-CN" w:bidi="ar"/>
        </w:rPr>
        <w:t>通用合同条件约定。</w:t>
      </w:r>
    </w:p>
    <w:p w14:paraId="55C96393">
      <w:pP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br w:type="page"/>
      </w:r>
    </w:p>
    <w:p w14:paraId="06A5C042">
      <w:pPr>
        <w:widowControl/>
        <w:adjustRightInd w:val="0"/>
        <w:snapToGrid w:val="0"/>
        <w:spacing w:after="50" w:line="360" w:lineRule="auto"/>
        <w:jc w:val="center"/>
        <w:outlineLvl w:val="0"/>
        <w:rPr>
          <w:rFonts w:hint="eastAsia" w:ascii="宋体" w:hAnsi="宋体" w:eastAsia="宋体" w:cs="宋体"/>
          <w:b/>
          <w:kern w:val="44"/>
          <w:highlight w:val="none"/>
        </w:rPr>
      </w:pPr>
      <w:bookmarkStart w:id="486" w:name="_Toc29792"/>
      <w:bookmarkStart w:id="487" w:name="_Toc11388"/>
      <w:bookmarkStart w:id="488" w:name="_Toc31256"/>
      <w:bookmarkStart w:id="489" w:name="_Toc21115"/>
      <w:r>
        <w:rPr>
          <w:rFonts w:hint="eastAsia" w:ascii="宋体" w:hAnsi="宋体" w:eastAsia="宋体" w:cs="宋体"/>
          <w:b/>
          <w:kern w:val="44"/>
          <w:szCs w:val="21"/>
          <w:highlight w:val="none"/>
          <w:lang w:bidi="ar"/>
        </w:rPr>
        <w:t>第三部分 专用合同条件</w:t>
      </w:r>
      <w:bookmarkEnd w:id="486"/>
      <w:bookmarkEnd w:id="487"/>
      <w:bookmarkEnd w:id="488"/>
      <w:bookmarkEnd w:id="489"/>
    </w:p>
    <w:p w14:paraId="64B06571">
      <w:pPr>
        <w:widowControl/>
        <w:adjustRightInd w:val="0"/>
        <w:snapToGrid w:val="0"/>
        <w:spacing w:after="50" w:line="360" w:lineRule="auto"/>
        <w:ind w:firstLine="210" w:firstLineChars="100"/>
        <w:jc w:val="left"/>
        <w:rPr>
          <w:rFonts w:hint="eastAsia" w:ascii="宋体" w:hAnsi="宋体" w:eastAsia="宋体" w:cs="宋体"/>
          <w:bCs w:val="0"/>
          <w:color w:val="000000" w:themeColor="text1"/>
          <w:sz w:val="32"/>
          <w:szCs w:val="32"/>
          <w:highlight w:val="none"/>
          <w14:textFill>
            <w14:solidFill>
              <w14:schemeClr w14:val="tx1"/>
            </w14:solidFill>
          </w14:textFill>
        </w:rPr>
      </w:pPr>
      <w:bookmarkStart w:id="490" w:name="_Toc20171874"/>
      <w:bookmarkEnd w:id="490"/>
      <w:r>
        <w:rPr>
          <w:rFonts w:hint="eastAsia" w:ascii="宋体" w:hAnsi="宋体" w:eastAsia="宋体" w:cs="宋体"/>
          <w:kern w:val="0"/>
          <w:szCs w:val="21"/>
          <w:highlight w:val="none"/>
          <w:lang w:val="en-US" w:eastAsia="zh-CN" w:bidi="ar"/>
        </w:rPr>
        <w:t>合同签订阶段约定。</w:t>
      </w:r>
      <w:r>
        <w:rPr>
          <w:rFonts w:hint="eastAsia" w:ascii="宋体" w:hAnsi="宋体" w:eastAsia="宋体" w:cs="宋体"/>
          <w:bCs w:val="0"/>
          <w:color w:val="000000" w:themeColor="text1"/>
          <w:sz w:val="32"/>
          <w:szCs w:val="32"/>
          <w:highlight w:val="none"/>
          <w14:textFill>
            <w14:solidFill>
              <w14:schemeClr w14:val="tx1"/>
            </w14:solidFill>
          </w14:textFill>
        </w:rPr>
        <w:br w:type="page"/>
      </w:r>
    </w:p>
    <w:p w14:paraId="33623538">
      <w:pPr>
        <w:pStyle w:val="2"/>
        <w:jc w:val="center"/>
        <w:rPr>
          <w:rFonts w:hint="default" w:ascii="宋体" w:hAnsi="宋体" w:eastAsia="宋体" w:cs="宋体"/>
          <w:bCs w:val="0"/>
          <w:color w:val="000000" w:themeColor="text1"/>
          <w:sz w:val="32"/>
          <w:szCs w:val="32"/>
          <w:highlight w:val="none"/>
          <w:lang w:val="en-US" w:eastAsia="zh-CN"/>
          <w14:textFill>
            <w14:solidFill>
              <w14:schemeClr w14:val="tx1"/>
            </w14:solidFill>
          </w14:textFill>
        </w:rPr>
      </w:pPr>
      <w:bookmarkStart w:id="491" w:name="_Toc16705"/>
      <w:r>
        <w:rPr>
          <w:rFonts w:hint="eastAsia" w:ascii="宋体" w:hAnsi="宋体" w:eastAsia="宋体" w:cs="宋体"/>
          <w:bCs w:val="0"/>
          <w:color w:val="000000" w:themeColor="text1"/>
          <w:sz w:val="32"/>
          <w:szCs w:val="32"/>
          <w:highlight w:val="none"/>
          <w14:textFill>
            <w14:solidFill>
              <w14:schemeClr w14:val="tx1"/>
            </w14:solidFill>
          </w14:textFill>
        </w:rPr>
        <w:t xml:space="preserve">第五章   </w:t>
      </w:r>
      <w:bookmarkEnd w:id="404"/>
      <w:bookmarkEnd w:id="405"/>
      <w:bookmarkEnd w:id="491"/>
      <w:r>
        <w:rPr>
          <w:rFonts w:hint="eastAsia" w:ascii="宋体" w:hAnsi="宋体" w:eastAsia="宋体" w:cs="宋体"/>
          <w:bCs w:val="0"/>
          <w:color w:val="000000" w:themeColor="text1"/>
          <w:sz w:val="32"/>
          <w:szCs w:val="32"/>
          <w:highlight w:val="none"/>
          <w:lang w:val="en-US" w:eastAsia="zh-CN"/>
          <w14:textFill>
            <w14:solidFill>
              <w14:schemeClr w14:val="tx1"/>
            </w14:solidFill>
          </w14:textFill>
        </w:rPr>
        <w:t>发包人要求</w:t>
      </w:r>
    </w:p>
    <w:tbl>
      <w:tblPr>
        <w:tblStyle w:val="19"/>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5"/>
        <w:gridCol w:w="3690"/>
        <w:gridCol w:w="2640"/>
      </w:tblGrid>
      <w:tr w14:paraId="2857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3917">
            <w:pPr>
              <w:wordWrap w:val="0"/>
              <w:snapToGrid w:val="0"/>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i w:val="0"/>
                <w:iCs w:val="0"/>
                <w:color w:val="000000"/>
                <w:kern w:val="0"/>
                <w:sz w:val="22"/>
                <w:szCs w:val="22"/>
                <w:u w:val="none"/>
                <w:lang w:val="en-US" w:eastAsia="zh-CN" w:bidi="ar"/>
              </w:rPr>
              <w:t>材料名称</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3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规格要求</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1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参考品牌</w:t>
            </w:r>
          </w:p>
        </w:tc>
      </w:tr>
      <w:tr w14:paraId="34DC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6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玻璃幕墙</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6low-E+12A+6钢化中空玻璃中透，功能满足隔热保温、隔音降噪等相关标准要求。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E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旗滨，台玻，南玻，信义</w:t>
            </w:r>
          </w:p>
        </w:tc>
      </w:tr>
      <w:tr w14:paraId="4BBE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E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型材</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1.铝合金材质；150系列玻璃幕墙型材，50型悬开窗型材。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2.开口型材最小壁厚3mm，箱形型材最小2.5mm。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3.闭口型材插芯长度按250mm取用，开口型材可用钢板连接。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兴发，豪美，阳光，亚铝</w:t>
            </w:r>
          </w:p>
        </w:tc>
      </w:tr>
      <w:tr w14:paraId="37B6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5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抗高温、抗裂，单支容量≥500ml，</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硅宝，白云，之江，康泰   </w:t>
            </w:r>
          </w:p>
        </w:tc>
      </w:tr>
    </w:tbl>
    <w:p w14:paraId="6399494B">
      <w:pPr>
        <w:wordWrap w:val="0"/>
        <w:snapToGrid w:val="0"/>
        <w:spacing w:line="360" w:lineRule="auto"/>
        <w:ind w:left="476"/>
        <w:rPr>
          <w:rFonts w:hint="eastAsia" w:ascii="宋体" w:hAnsi="宋体" w:eastAsia="宋体" w:cs="宋体"/>
          <w:color w:val="000000" w:themeColor="text1"/>
          <w:szCs w:val="21"/>
          <w:highlight w:val="none"/>
          <w14:textFill>
            <w14:solidFill>
              <w14:schemeClr w14:val="tx1"/>
            </w14:solidFill>
          </w14:textFill>
        </w:rPr>
      </w:pPr>
    </w:p>
    <w:p w14:paraId="6542A3A3">
      <w:pPr>
        <w:rPr>
          <w:rFonts w:hint="eastAsia" w:ascii="宋体" w:hAnsi="宋体" w:eastAsia="宋体" w:cs="宋体"/>
          <w:bCs w:val="0"/>
          <w:color w:val="000000" w:themeColor="text1"/>
          <w:kern w:val="0"/>
          <w:sz w:val="32"/>
          <w:szCs w:val="32"/>
          <w:highlight w:val="none"/>
          <w14:textFill>
            <w14:solidFill>
              <w14:schemeClr w14:val="tx1"/>
            </w14:solidFill>
          </w14:textFill>
        </w:rPr>
      </w:pPr>
      <w:bookmarkStart w:id="492" w:name="_Toc21574"/>
      <w:bookmarkStart w:id="493" w:name="_Toc22798"/>
      <w:bookmarkStart w:id="494" w:name="_Toc389633694"/>
      <w:bookmarkStart w:id="495" w:name="_Toc144974854"/>
      <w:bookmarkStart w:id="496" w:name="_Toc152045785"/>
      <w:bookmarkStart w:id="497" w:name="_Toc152042574"/>
      <w:r>
        <w:rPr>
          <w:rFonts w:hint="eastAsia" w:ascii="宋体" w:hAnsi="宋体" w:eastAsia="宋体" w:cs="宋体"/>
          <w:bCs w:val="0"/>
          <w:color w:val="000000" w:themeColor="text1"/>
          <w:kern w:val="0"/>
          <w:sz w:val="32"/>
          <w:szCs w:val="32"/>
          <w:highlight w:val="none"/>
          <w14:textFill>
            <w14:solidFill>
              <w14:schemeClr w14:val="tx1"/>
            </w14:solidFill>
          </w14:textFill>
        </w:rPr>
        <w:br w:type="page"/>
      </w:r>
    </w:p>
    <w:p w14:paraId="7EA3CDFE">
      <w:pPr>
        <w:pStyle w:val="2"/>
        <w:keepNext w:val="0"/>
        <w:keepLines w:val="0"/>
        <w:numPr>
          <w:ilvl w:val="0"/>
          <w:numId w:val="1"/>
        </w:numPr>
        <w:tabs>
          <w:tab w:val="left" w:pos="0"/>
          <w:tab w:val="clear" w:pos="1440"/>
        </w:tabs>
        <w:wordWrap w:val="0"/>
        <w:autoSpaceDE w:val="0"/>
        <w:autoSpaceDN w:val="0"/>
        <w:adjustRightInd w:val="0"/>
        <w:snapToGrid w:val="0"/>
        <w:spacing w:line="360" w:lineRule="auto"/>
        <w:ind w:left="0" w:firstLine="0"/>
        <w:jc w:val="center"/>
        <w:rPr>
          <w:rFonts w:hint="eastAsia" w:ascii="宋体" w:hAnsi="宋体" w:eastAsia="宋体" w:cs="宋体"/>
          <w:bCs w:val="0"/>
          <w:color w:val="000000" w:themeColor="text1"/>
          <w:kern w:val="0"/>
          <w:sz w:val="32"/>
          <w:szCs w:val="32"/>
          <w:highlight w:val="none"/>
          <w14:textFill>
            <w14:solidFill>
              <w14:schemeClr w14:val="tx1"/>
            </w14:solidFill>
          </w14:textFill>
        </w:rPr>
      </w:pPr>
      <w:r>
        <w:rPr>
          <w:rFonts w:hint="eastAsia" w:ascii="宋体" w:hAnsi="宋体" w:eastAsia="宋体" w:cs="宋体"/>
          <w:bCs w:val="0"/>
          <w:color w:val="000000" w:themeColor="text1"/>
          <w:kern w:val="0"/>
          <w:sz w:val="32"/>
          <w:szCs w:val="32"/>
          <w:highlight w:val="none"/>
          <w14:textFill>
            <w14:solidFill>
              <w14:schemeClr w14:val="tx1"/>
            </w14:solidFill>
          </w14:textFill>
        </w:rPr>
        <w:t>图纸及相关资料</w:t>
      </w:r>
      <w:bookmarkEnd w:id="492"/>
      <w:bookmarkEnd w:id="493"/>
      <w:bookmarkEnd w:id="494"/>
    </w:p>
    <w:p w14:paraId="0AA001EE">
      <w:pPr>
        <w:wordWrap w:val="0"/>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无</w:t>
      </w:r>
      <w:r>
        <w:rPr>
          <w:rFonts w:hint="eastAsia" w:ascii="宋体" w:hAnsi="宋体" w:eastAsia="宋体" w:cs="宋体"/>
          <w:color w:val="000000" w:themeColor="text1"/>
          <w:szCs w:val="21"/>
          <w:highlight w:val="none"/>
          <w:lang w:eastAsia="zh-CN"/>
          <w14:textFill>
            <w14:solidFill>
              <w14:schemeClr w14:val="tx1"/>
            </w14:solidFill>
          </w14:textFill>
        </w:rPr>
        <w:t>）</w:t>
      </w:r>
    </w:p>
    <w:p w14:paraId="64C940E5">
      <w:pPr>
        <w:wordWrap w:val="0"/>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415749C">
      <w:pPr>
        <w:pStyle w:val="2"/>
        <w:spacing w:before="120" w:after="120" w:line="360" w:lineRule="auto"/>
        <w:jc w:val="center"/>
        <w:rPr>
          <w:rFonts w:hint="eastAsia" w:ascii="宋体" w:hAnsi="宋体" w:eastAsia="宋体" w:cs="宋体"/>
          <w:color w:val="000000" w:themeColor="text1"/>
          <w:sz w:val="32"/>
          <w:highlight w:val="none"/>
          <w14:textFill>
            <w14:solidFill>
              <w14:schemeClr w14:val="tx1"/>
            </w14:solidFill>
          </w14:textFill>
        </w:rPr>
      </w:pPr>
      <w:bookmarkStart w:id="498" w:name="_Toc19816"/>
      <w:bookmarkStart w:id="499" w:name="_Toc23249"/>
      <w:bookmarkStart w:id="500" w:name="_Toc389633695"/>
      <w:bookmarkStart w:id="501" w:name="_Toc24136"/>
      <w:r>
        <w:rPr>
          <w:rFonts w:hint="eastAsia" w:ascii="宋体" w:hAnsi="宋体" w:eastAsia="宋体" w:cs="宋体"/>
          <w:color w:val="000000" w:themeColor="text1"/>
          <w:sz w:val="32"/>
          <w:highlight w:val="none"/>
          <w14:textFill>
            <w14:solidFill>
              <w14:schemeClr w14:val="tx1"/>
            </w14:solidFill>
          </w14:textFill>
        </w:rPr>
        <w:t>第七章  技术标准和要求</w:t>
      </w:r>
      <w:bookmarkEnd w:id="495"/>
      <w:bookmarkEnd w:id="496"/>
      <w:bookmarkEnd w:id="497"/>
      <w:bookmarkEnd w:id="498"/>
      <w:bookmarkEnd w:id="499"/>
      <w:bookmarkEnd w:id="500"/>
      <w:bookmarkEnd w:id="501"/>
    </w:p>
    <w:p w14:paraId="59F4CD8A">
      <w:pPr>
        <w:tabs>
          <w:tab w:val="left" w:pos="1320"/>
        </w:tabs>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502" w:name="_Toc144974855"/>
      <w:bookmarkStart w:id="503" w:name="_Toc152045786"/>
      <w:bookmarkStart w:id="504" w:name="_Toc152042575"/>
      <w:r>
        <w:rPr>
          <w:rFonts w:hint="eastAsia" w:ascii="宋体" w:hAnsi="宋体" w:eastAsia="宋体" w:cs="宋体"/>
          <w:color w:val="000000" w:themeColor="text1"/>
          <w:szCs w:val="21"/>
          <w:highlight w:val="none"/>
          <w:lang w:eastAsia="zh-CN"/>
          <w14:textFill>
            <w14:solidFill>
              <w14:schemeClr w14:val="tx1"/>
            </w14:solidFill>
          </w14:textFill>
        </w:rPr>
        <w:t>施工图设计符合《</w:t>
      </w:r>
      <w:r>
        <w:rPr>
          <w:rFonts w:hint="eastAsia" w:ascii="宋体" w:hAnsi="宋体" w:eastAsia="宋体" w:cs="宋体"/>
          <w:color w:val="000000" w:themeColor="text1"/>
          <w:szCs w:val="21"/>
          <w:highlight w:val="none"/>
          <w14:textFill>
            <w14:solidFill>
              <w14:schemeClr w14:val="tx1"/>
            </w14:solidFill>
          </w14:textFill>
        </w:rPr>
        <w:t>玻璃幕墙工程技术标准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DBJ50/T-453-2023</w:t>
      </w:r>
      <w:r>
        <w:rPr>
          <w:rFonts w:hint="eastAsia" w:ascii="宋体" w:hAnsi="宋体" w:eastAsia="宋体" w:cs="宋体"/>
          <w:color w:val="000000" w:themeColor="text1"/>
          <w:szCs w:val="21"/>
          <w:highlight w:val="none"/>
          <w:lang w:eastAsia="zh-CN"/>
          <w14:textFill>
            <w14:solidFill>
              <w14:schemeClr w14:val="tx1"/>
            </w14:solidFill>
          </w14:textFill>
        </w:rPr>
        <w:t>）标准要求，并通过相关部门审查；施工</w:t>
      </w:r>
      <w:r>
        <w:rPr>
          <w:rFonts w:hint="eastAsia" w:ascii="宋体" w:hAnsi="宋体" w:eastAsia="宋体" w:cs="宋体"/>
          <w:color w:val="000000" w:themeColor="text1"/>
          <w:szCs w:val="21"/>
          <w:highlight w:val="none"/>
          <w14:textFill>
            <w14:solidFill>
              <w14:schemeClr w14:val="tx1"/>
            </w14:solidFill>
          </w14:textFill>
        </w:rPr>
        <w:t>达到国家现行有关施工质量验收规范要求,并达到合格标准。</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br w:type="page"/>
      </w:r>
    </w:p>
    <w:p w14:paraId="440B84EC">
      <w:pPr>
        <w:pStyle w:val="2"/>
        <w:spacing w:before="120" w:after="120" w:line="360" w:lineRule="auto"/>
        <w:jc w:val="center"/>
        <w:rPr>
          <w:rFonts w:hint="eastAsia" w:ascii="宋体" w:hAnsi="宋体" w:eastAsia="宋体" w:cs="宋体"/>
          <w:color w:val="000000" w:themeColor="text1"/>
          <w:sz w:val="32"/>
          <w:highlight w:val="none"/>
          <w14:textFill>
            <w14:solidFill>
              <w14:schemeClr w14:val="tx1"/>
            </w14:solidFill>
          </w14:textFill>
        </w:rPr>
      </w:pPr>
      <w:bookmarkStart w:id="505" w:name="_Toc10331"/>
      <w:bookmarkStart w:id="506" w:name="_Toc389633696"/>
      <w:bookmarkStart w:id="507" w:name="_Toc24229"/>
      <w:bookmarkStart w:id="508" w:name="_Toc14133"/>
      <w:r>
        <w:rPr>
          <w:rFonts w:hint="eastAsia" w:ascii="宋体" w:hAnsi="宋体" w:eastAsia="宋体" w:cs="宋体"/>
          <w:color w:val="000000" w:themeColor="text1"/>
          <w:sz w:val="32"/>
          <w:highlight w:val="none"/>
          <w14:textFill>
            <w14:solidFill>
              <w14:schemeClr w14:val="tx1"/>
            </w14:solidFill>
          </w14:textFill>
        </w:rPr>
        <w:t xml:space="preserve">第八章  </w:t>
      </w:r>
      <w:r>
        <w:rPr>
          <w:rFonts w:hint="eastAsia" w:ascii="宋体" w:hAnsi="宋体" w:eastAsia="宋体" w:cs="宋体"/>
          <w:color w:val="000000" w:themeColor="text1"/>
          <w:sz w:val="32"/>
          <w:highlight w:val="none"/>
          <w:lang w:eastAsia="zh-CN"/>
          <w14:textFill>
            <w14:solidFill>
              <w14:schemeClr w14:val="tx1"/>
            </w14:solidFill>
          </w14:textFill>
        </w:rPr>
        <w:t>投标文件</w:t>
      </w:r>
      <w:r>
        <w:rPr>
          <w:rFonts w:hint="eastAsia" w:ascii="宋体" w:hAnsi="宋体" w:eastAsia="宋体" w:cs="宋体"/>
          <w:color w:val="000000" w:themeColor="text1"/>
          <w:sz w:val="32"/>
          <w:highlight w:val="none"/>
          <w14:textFill>
            <w14:solidFill>
              <w14:schemeClr w14:val="tx1"/>
            </w14:solidFill>
          </w14:textFill>
        </w:rPr>
        <w:t>格式</w:t>
      </w:r>
      <w:bookmarkEnd w:id="502"/>
      <w:bookmarkEnd w:id="503"/>
      <w:bookmarkEnd w:id="504"/>
      <w:bookmarkEnd w:id="505"/>
      <w:bookmarkEnd w:id="506"/>
      <w:bookmarkEnd w:id="507"/>
      <w:bookmarkEnd w:id="508"/>
    </w:p>
    <w:p w14:paraId="5405CB1E">
      <w:pPr>
        <w:spacing w:line="360" w:lineRule="auto"/>
        <w:rPr>
          <w:rFonts w:hint="eastAsia" w:ascii="宋体" w:hAnsi="宋体" w:eastAsia="宋体" w:cs="宋体"/>
          <w:color w:val="000000" w:themeColor="text1"/>
          <w:highlight w:val="none"/>
          <w14:textFill>
            <w14:solidFill>
              <w14:schemeClr w14:val="tx1"/>
            </w14:solidFill>
          </w14:textFill>
        </w:rPr>
      </w:pPr>
    </w:p>
    <w:p w14:paraId="1934822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32F258C">
      <w:pPr>
        <w:tabs>
          <w:tab w:val="left" w:pos="4475"/>
          <w:tab w:val="left" w:pos="5940"/>
        </w:tabs>
        <w:autoSpaceDE w:val="0"/>
        <w:autoSpaceDN w:val="0"/>
        <w:adjustRightInd w:val="0"/>
        <w:snapToGrid w:val="0"/>
        <w:spacing w:line="360" w:lineRule="auto"/>
        <w:jc w:val="center"/>
        <w:rPr>
          <w:rFonts w:hint="default"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32"/>
          <w:highlight w:val="none"/>
          <w:lang w:eastAsia="zh-CN"/>
          <w14:textFill>
            <w14:solidFill>
              <w14:schemeClr w14:val="tx1"/>
            </w14:solidFill>
          </w14:textFill>
        </w:rPr>
        <w:t xml:space="preserve"> 千叶·中央街区一期商业幕墙整改工程</w:t>
      </w:r>
      <w:r>
        <w:rPr>
          <w:rFonts w:hint="eastAsia" w:ascii="宋体" w:hAnsi="宋体" w:eastAsia="宋体" w:cs="宋体"/>
          <w:b/>
          <w:color w:val="000000" w:themeColor="text1"/>
          <w:kern w:val="0"/>
          <w:sz w:val="32"/>
          <w:highlight w:val="none"/>
          <w:lang w:val="en-US" w:eastAsia="zh-CN"/>
          <w14:textFill>
            <w14:solidFill>
              <w14:schemeClr w14:val="tx1"/>
            </w14:solidFill>
          </w14:textFill>
        </w:rPr>
        <w:t>总承包</w:t>
      </w:r>
    </w:p>
    <w:p w14:paraId="5F1CBC97">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63623857">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52F9DF6A">
      <w:pPr>
        <w:pStyle w:val="6"/>
        <w:rPr>
          <w:rFonts w:hint="eastAsia" w:ascii="宋体" w:hAnsi="宋体" w:eastAsia="宋体" w:cs="宋体"/>
          <w:color w:val="000000" w:themeColor="text1"/>
          <w:kern w:val="0"/>
          <w:sz w:val="44"/>
          <w:szCs w:val="44"/>
          <w:highlight w:val="none"/>
          <w14:textFill>
            <w14:solidFill>
              <w14:schemeClr w14:val="tx1"/>
            </w14:solidFill>
          </w14:textFill>
        </w:rPr>
      </w:pPr>
    </w:p>
    <w:p w14:paraId="35B794DF">
      <w:pPr>
        <w:rPr>
          <w:rFonts w:hint="eastAsia" w:ascii="宋体" w:hAnsi="宋体" w:eastAsia="宋体" w:cs="宋体"/>
          <w:color w:val="000000" w:themeColor="text1"/>
          <w:kern w:val="0"/>
          <w:sz w:val="44"/>
          <w:szCs w:val="44"/>
          <w:highlight w:val="none"/>
          <w14:textFill>
            <w14:solidFill>
              <w14:schemeClr w14:val="tx1"/>
            </w14:solidFill>
          </w14:textFill>
        </w:rPr>
      </w:pPr>
    </w:p>
    <w:p w14:paraId="3059B5B0">
      <w:pPr>
        <w:rPr>
          <w:rFonts w:hint="eastAsia" w:ascii="宋体" w:hAnsi="宋体" w:eastAsia="宋体" w:cs="宋体"/>
          <w:color w:val="000000" w:themeColor="text1"/>
          <w:highlight w:val="none"/>
          <w14:textFill>
            <w14:solidFill>
              <w14:schemeClr w14:val="tx1"/>
            </w14:solidFill>
          </w14:textFill>
        </w:rPr>
      </w:pPr>
    </w:p>
    <w:p w14:paraId="2B3973D9">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000000" w:themeColor="text1"/>
          <w:kern w:val="0"/>
          <w:sz w:val="16"/>
          <w:szCs w:val="16"/>
          <w:highlight w:val="none"/>
          <w14:textFill>
            <w14:solidFill>
              <w14:schemeClr w14:val="tx1"/>
            </w14:solidFill>
          </w14:textFill>
        </w:rPr>
      </w:pPr>
      <w:r>
        <w:rPr>
          <w:rFonts w:hint="eastAsia" w:ascii="宋体" w:hAnsi="宋体" w:eastAsia="宋体" w:cs="宋体"/>
          <w:b/>
          <w:color w:val="000000" w:themeColor="text1"/>
          <w:kern w:val="0"/>
          <w:sz w:val="84"/>
          <w:szCs w:val="84"/>
          <w:highlight w:val="none"/>
          <w:lang w:val="en-US" w:eastAsia="zh-CN"/>
          <w14:textFill>
            <w14:solidFill>
              <w14:schemeClr w14:val="tx1"/>
            </w14:solidFill>
          </w14:textFill>
        </w:rPr>
        <w:t>投</w:t>
      </w:r>
      <w:r>
        <w:rPr>
          <w:rFonts w:hint="eastAsia" w:ascii="宋体" w:hAnsi="宋体" w:eastAsia="宋体" w:cs="宋体"/>
          <w:b/>
          <w:color w:val="000000" w:themeColor="text1"/>
          <w:kern w:val="0"/>
          <w:sz w:val="84"/>
          <w:szCs w:val="84"/>
          <w:highlight w:val="none"/>
          <w14:textFill>
            <w14:solidFill>
              <w14:schemeClr w14:val="tx1"/>
            </w14:solidFill>
          </w14:textFill>
        </w:rPr>
        <w:t xml:space="preserve">  标  文  件</w:t>
      </w:r>
    </w:p>
    <w:p w14:paraId="3D0B081F">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7042D041">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06656A86">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625C10B1">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6668C03E">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097CB535">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6AE854D4">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131ACF06">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34FB951E">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1E856ABC">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40A1F67C">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2D7AE7F6">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05E13DF2">
      <w:pPr>
        <w:autoSpaceDE w:val="0"/>
        <w:autoSpaceDN w:val="0"/>
        <w:adjustRightInd w:val="0"/>
        <w:snapToGrid w:val="0"/>
        <w:spacing w:line="360" w:lineRule="auto"/>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1998921C">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000000" w:themeColor="text1"/>
          <w:w w:val="99"/>
          <w:kern w:val="0"/>
          <w:sz w:val="28"/>
          <w:szCs w:val="28"/>
          <w:highlight w:val="none"/>
          <w14:textFill>
            <w14:solidFill>
              <w14:schemeClr w14:val="tx1"/>
            </w14:solidFill>
          </w14:textFill>
        </w:rPr>
      </w:pPr>
      <w:r>
        <w:rPr>
          <w:rFonts w:hint="eastAsia" w:ascii="宋体" w:hAnsi="宋体" w:eastAsia="宋体" w:cs="宋体"/>
          <w:b/>
          <w:color w:val="000000" w:themeColor="text1"/>
          <w:w w:val="99"/>
          <w:kern w:val="0"/>
          <w:sz w:val="28"/>
          <w:szCs w:val="28"/>
          <w:highlight w:val="none"/>
          <w:lang w:eastAsia="zh-CN"/>
          <w14:textFill>
            <w14:solidFill>
              <w14:schemeClr w14:val="tx1"/>
            </w14:solidFill>
          </w14:textFill>
        </w:rPr>
        <w:t>投标人</w:t>
      </w:r>
      <w:r>
        <w:rPr>
          <w:rFonts w:hint="eastAsia" w:ascii="宋体" w:hAnsi="宋体" w:eastAsia="宋体" w:cs="宋体"/>
          <w:b/>
          <w:color w:val="000000" w:themeColor="text1"/>
          <w:spacing w:val="1"/>
          <w:w w:val="99"/>
          <w:kern w:val="0"/>
          <w:sz w:val="28"/>
          <w:szCs w:val="28"/>
          <w:highlight w:val="none"/>
          <w14:textFill>
            <w14:solidFill>
              <w14:schemeClr w14:val="tx1"/>
            </w14:solidFill>
          </w14:textFill>
        </w:rPr>
        <w:t>：</w:t>
      </w:r>
      <w:r>
        <w:rPr>
          <w:rFonts w:hint="eastAsia" w:ascii="宋体" w:hAnsi="宋体" w:eastAsia="宋体" w:cs="宋体"/>
          <w:b/>
          <w:color w:val="000000" w:themeColor="text1"/>
          <w:w w:val="198"/>
          <w:kern w:val="0"/>
          <w:sz w:val="28"/>
          <w:szCs w:val="28"/>
          <w:highlight w:val="none"/>
          <w:u w:val="single"/>
          <w14:textFill>
            <w14:solidFill>
              <w14:schemeClr w14:val="tx1"/>
            </w14:solidFill>
          </w14:textFill>
        </w:rPr>
        <w:t>　　　　 　　</w:t>
      </w:r>
      <w:r>
        <w:rPr>
          <w:rFonts w:hint="eastAsia" w:ascii="宋体" w:hAnsi="宋体" w:eastAsia="宋体" w:cs="宋体"/>
          <w:b/>
          <w:color w:val="000000" w:themeColor="text1"/>
          <w:w w:val="99"/>
          <w:kern w:val="0"/>
          <w:sz w:val="28"/>
          <w:szCs w:val="28"/>
          <w:highlight w:val="none"/>
          <w14:textFill>
            <w14:solidFill>
              <w14:schemeClr w14:val="tx1"/>
            </w14:solidFill>
          </w14:textFill>
        </w:rPr>
        <w:t>（盖单位公章）</w:t>
      </w:r>
    </w:p>
    <w:p w14:paraId="70A20A7A">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w w:val="99"/>
          <w:kern w:val="0"/>
          <w:sz w:val="28"/>
          <w:szCs w:val="28"/>
          <w:highlight w:val="none"/>
          <w14:textFill>
            <w14:solidFill>
              <w14:schemeClr w14:val="tx1"/>
            </w14:solidFill>
          </w14:textFill>
        </w:rPr>
        <w:t>法定代表人或其委托代理人：</w:t>
      </w:r>
      <w:r>
        <w:rPr>
          <w:rFonts w:hint="eastAsia" w:ascii="宋体" w:hAnsi="宋体" w:eastAsia="宋体" w:cs="宋体"/>
          <w:b/>
          <w:color w:val="000000" w:themeColor="text1"/>
          <w:w w:val="198"/>
          <w:kern w:val="0"/>
          <w:sz w:val="28"/>
          <w:szCs w:val="28"/>
          <w:highlight w:val="none"/>
          <w:u w:val="single"/>
          <w14:textFill>
            <w14:solidFill>
              <w14:schemeClr w14:val="tx1"/>
            </w14:solidFill>
          </w14:textFill>
        </w:rPr>
        <w:t>　　 　</w:t>
      </w:r>
      <w:r>
        <w:rPr>
          <w:rFonts w:hint="eastAsia" w:ascii="宋体" w:hAnsi="宋体" w:eastAsia="宋体" w:cs="宋体"/>
          <w:b/>
          <w:color w:val="000000" w:themeColor="text1"/>
          <w:w w:val="99"/>
          <w:kern w:val="0"/>
          <w:sz w:val="28"/>
          <w:szCs w:val="28"/>
          <w:highlight w:val="none"/>
          <w14:textFill>
            <w14:solidFill>
              <w14:schemeClr w14:val="tx1"/>
            </w14:solidFill>
          </w14:textFill>
        </w:rPr>
        <w:t>（签字）</w:t>
      </w:r>
    </w:p>
    <w:p w14:paraId="0386B2A0">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w w:val="99"/>
          <w:kern w:val="0"/>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w w:val="99"/>
          <w:kern w:val="0"/>
          <w:sz w:val="28"/>
          <w:szCs w:val="28"/>
          <w:highlight w:val="none"/>
          <w14:textFill>
            <w14:solidFill>
              <w14:schemeClr w14:val="tx1"/>
            </w14:solidFill>
          </w14:textFill>
        </w:rPr>
        <w:t>年</w:t>
      </w:r>
      <w:r>
        <w:rPr>
          <w:rFonts w:hint="eastAsia" w:ascii="宋体" w:hAnsi="宋体" w:eastAsia="宋体" w:cs="宋体"/>
          <w:b/>
          <w:color w:val="000000" w:themeColor="text1"/>
          <w:w w:val="99"/>
          <w:kern w:val="0"/>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w w:val="99"/>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w w:val="99"/>
          <w:kern w:val="0"/>
          <w:sz w:val="28"/>
          <w:szCs w:val="28"/>
          <w:highlight w:val="none"/>
          <w14:textFill>
            <w14:solidFill>
              <w14:schemeClr w14:val="tx1"/>
            </w14:solidFill>
          </w14:textFill>
        </w:rPr>
        <w:t>月</w:t>
      </w:r>
      <w:r>
        <w:rPr>
          <w:rFonts w:hint="eastAsia" w:ascii="宋体" w:hAnsi="宋体" w:eastAsia="宋体" w:cs="宋体"/>
          <w:b/>
          <w:color w:val="000000" w:themeColor="text1"/>
          <w:w w:val="99"/>
          <w:kern w:val="0"/>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w w:val="99"/>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w w:val="99"/>
          <w:kern w:val="0"/>
          <w:sz w:val="28"/>
          <w:szCs w:val="28"/>
          <w:highlight w:val="none"/>
          <w14:textFill>
            <w14:solidFill>
              <w14:schemeClr w14:val="tx1"/>
            </w14:solidFill>
          </w14:textFill>
        </w:rPr>
        <w:t>日</w:t>
      </w:r>
    </w:p>
    <w:p w14:paraId="75356186">
      <w:pPr>
        <w:autoSpaceDE w:val="0"/>
        <w:autoSpaceDN w:val="0"/>
        <w:adjustRightInd w:val="0"/>
        <w:snapToGrid w:val="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br w:type="page"/>
      </w:r>
      <w:r>
        <w:rPr>
          <w:rFonts w:hint="eastAsia" w:ascii="宋体" w:hAnsi="宋体" w:eastAsia="宋体" w:cs="宋体"/>
          <w:b/>
          <w:color w:val="000000" w:themeColor="text1"/>
          <w:kern w:val="0"/>
          <w:sz w:val="32"/>
          <w:szCs w:val="32"/>
          <w:highlight w:val="none"/>
          <w14:textFill>
            <w14:solidFill>
              <w14:schemeClr w14:val="tx1"/>
            </w14:solidFill>
          </w14:textFill>
        </w:rPr>
        <w:t>目     录</w:t>
      </w:r>
    </w:p>
    <w:p w14:paraId="0F2966FA">
      <w:pPr>
        <w:autoSpaceDE w:val="0"/>
        <w:autoSpaceDN w:val="0"/>
        <w:adjustRightInd w:val="0"/>
        <w:snapToGrid w:val="0"/>
        <w:spacing w:line="360" w:lineRule="auto"/>
        <w:jc w:val="left"/>
        <w:rPr>
          <w:rFonts w:hint="eastAsia" w:ascii="宋体" w:hAnsi="宋体" w:eastAsia="宋体" w:cs="宋体"/>
          <w:color w:val="000000" w:themeColor="text1"/>
          <w:kern w:val="0"/>
          <w:sz w:val="24"/>
          <w:szCs w:val="21"/>
          <w:highlight w:val="none"/>
          <w14:textFill>
            <w14:solidFill>
              <w14:schemeClr w14:val="tx1"/>
            </w14:solidFill>
          </w14:textFill>
        </w:rPr>
      </w:pPr>
    </w:p>
    <w:p w14:paraId="0FD98814">
      <w:pPr>
        <w:spacing w:after="160" w:line="360" w:lineRule="auto"/>
        <w:rPr>
          <w:rFonts w:hint="eastAsia" w:ascii="宋体" w:hAnsi="宋体" w:eastAsia="宋体" w:cs="Times New Roman"/>
          <w:b/>
          <w:highlight w:val="none"/>
        </w:rPr>
      </w:pPr>
      <w:r>
        <w:rPr>
          <w:rFonts w:hint="eastAsia" w:ascii="宋体" w:hAnsi="宋体" w:eastAsia="宋体" w:cs="Times New Roman"/>
          <w:b/>
          <w:highlight w:val="none"/>
        </w:rPr>
        <w:t>一</w:t>
      </w:r>
      <w:r>
        <w:rPr>
          <w:rFonts w:ascii="宋体" w:hAnsi="宋体" w:eastAsia="宋体" w:cs="Times New Roman"/>
          <w:b/>
          <w:highlight w:val="none"/>
        </w:rPr>
        <w:t>、投标函部分</w:t>
      </w:r>
    </w:p>
    <w:p w14:paraId="274625AF">
      <w:pPr>
        <w:spacing w:after="160" w:line="360" w:lineRule="auto"/>
        <w:ind w:firstLine="420" w:firstLineChars="200"/>
        <w:rPr>
          <w:rFonts w:hint="eastAsia" w:ascii="宋体" w:hAnsi="宋体" w:eastAsia="宋体" w:cs="Times New Roman"/>
          <w:highlight w:val="none"/>
        </w:rPr>
      </w:pPr>
      <w:r>
        <w:rPr>
          <w:rFonts w:ascii="宋体" w:hAnsi="宋体" w:eastAsia="宋体" w:cs="Times New Roman"/>
          <w:highlight w:val="none"/>
        </w:rPr>
        <w:t>（一）投标函</w:t>
      </w:r>
    </w:p>
    <w:p w14:paraId="7B883616">
      <w:pPr>
        <w:spacing w:after="160" w:line="360" w:lineRule="auto"/>
        <w:ind w:firstLine="420" w:firstLineChars="200"/>
        <w:rPr>
          <w:rFonts w:hint="eastAsia" w:ascii="宋体" w:hAnsi="宋体" w:eastAsia="宋体" w:cs="Times New Roman"/>
          <w:highlight w:val="none"/>
        </w:rPr>
      </w:pPr>
      <w:r>
        <w:rPr>
          <w:rFonts w:ascii="宋体" w:hAnsi="宋体" w:eastAsia="宋体" w:cs="Times New Roman"/>
          <w:highlight w:val="none"/>
        </w:rPr>
        <w:t>（二）</w:t>
      </w:r>
      <w:r>
        <w:rPr>
          <w:rFonts w:hint="eastAsia" w:ascii="宋体" w:hAnsi="宋体" w:eastAsia="宋体" w:cs="Times New Roman"/>
          <w:snapToGrid w:val="0"/>
          <w:kern w:val="0"/>
          <w:szCs w:val="21"/>
          <w:highlight w:val="none"/>
        </w:rPr>
        <w:t>法定代表人身份证明或授权委托书</w:t>
      </w:r>
    </w:p>
    <w:p w14:paraId="527E6F22">
      <w:pPr>
        <w:spacing w:after="160" w:line="360" w:lineRule="auto"/>
        <w:rPr>
          <w:rFonts w:hint="eastAsia" w:ascii="宋体" w:hAnsi="宋体" w:eastAsia="宋体" w:cs="Times New Roman"/>
          <w:b/>
          <w:highlight w:val="none"/>
        </w:rPr>
      </w:pPr>
      <w:r>
        <w:rPr>
          <w:rFonts w:hint="eastAsia" w:ascii="宋体" w:hAnsi="宋体" w:eastAsia="宋体" w:cs="Times New Roman"/>
          <w:b/>
          <w:highlight w:val="none"/>
        </w:rPr>
        <w:t>二</w:t>
      </w:r>
      <w:r>
        <w:rPr>
          <w:rFonts w:ascii="宋体" w:hAnsi="宋体" w:eastAsia="宋体" w:cs="Times New Roman"/>
          <w:b/>
          <w:highlight w:val="none"/>
        </w:rPr>
        <w:t>、技术部分</w:t>
      </w:r>
    </w:p>
    <w:p w14:paraId="577A402B">
      <w:pPr>
        <w:spacing w:after="160" w:line="360" w:lineRule="auto"/>
        <w:rPr>
          <w:rFonts w:hint="eastAsia" w:ascii="宋体" w:hAnsi="宋体" w:eastAsia="宋体" w:cs="Times New Roman"/>
          <w:b/>
          <w:highlight w:val="none"/>
        </w:rPr>
      </w:pPr>
      <w:r>
        <w:rPr>
          <w:rFonts w:hint="eastAsia" w:ascii="宋体" w:hAnsi="宋体" w:eastAsia="宋体" w:cs="Times New Roman"/>
          <w:b/>
          <w:highlight w:val="none"/>
          <w:lang w:val="en-US" w:eastAsia="zh-CN"/>
        </w:rPr>
        <w:t>三</w:t>
      </w:r>
      <w:r>
        <w:rPr>
          <w:rFonts w:ascii="宋体" w:hAnsi="宋体" w:eastAsia="宋体" w:cs="Times New Roman"/>
          <w:b/>
          <w:highlight w:val="none"/>
        </w:rPr>
        <w:t>、</w:t>
      </w:r>
      <w:r>
        <w:rPr>
          <w:rFonts w:hint="eastAsia" w:ascii="宋体" w:hAnsi="宋体" w:eastAsia="宋体" w:cs="Times New Roman"/>
          <w:b/>
          <w:highlight w:val="none"/>
        </w:rPr>
        <w:t>资格审查部分</w:t>
      </w:r>
    </w:p>
    <w:p w14:paraId="020B56AD">
      <w:pPr>
        <w:spacing w:after="160" w:line="360" w:lineRule="auto"/>
        <w:ind w:firstLine="420" w:firstLineChars="200"/>
        <w:rPr>
          <w:rFonts w:hint="eastAsia" w:ascii="宋体" w:hAnsi="宋体" w:eastAsia="宋体" w:cs="Times New Roman"/>
          <w:highlight w:val="none"/>
        </w:rPr>
      </w:pPr>
      <w:r>
        <w:rPr>
          <w:rFonts w:ascii="宋体" w:hAnsi="宋体" w:eastAsia="宋体" w:cs="Times New Roman"/>
          <w:highlight w:val="none"/>
        </w:rPr>
        <w:t>（一）</w:t>
      </w:r>
      <w:r>
        <w:rPr>
          <w:rFonts w:hint="eastAsia" w:ascii="宋体" w:hAnsi="宋体" w:eastAsia="宋体" w:cs="Times New Roman"/>
          <w:highlight w:val="none"/>
        </w:rPr>
        <w:t>共同投标协议</w:t>
      </w:r>
    </w:p>
    <w:p w14:paraId="59A8F7F1">
      <w:pPr>
        <w:spacing w:after="160" w:line="360" w:lineRule="auto"/>
        <w:ind w:firstLine="420" w:firstLineChars="200"/>
        <w:rPr>
          <w:rFonts w:hint="default" w:ascii="宋体" w:hAnsi="宋体" w:eastAsia="宋体" w:cs="Times New Roman"/>
          <w:highlight w:val="none"/>
          <w:lang w:val="en-US" w:eastAsia="zh-CN"/>
        </w:rPr>
      </w:pPr>
      <w:r>
        <w:rPr>
          <w:rFonts w:ascii="宋体" w:hAnsi="宋体" w:eastAsia="宋体" w:cs="Times New Roman"/>
          <w:highlight w:val="none"/>
        </w:rPr>
        <w:t>（</w:t>
      </w:r>
      <w:r>
        <w:rPr>
          <w:rFonts w:hint="eastAsia" w:ascii="宋体" w:hAnsi="宋体" w:eastAsia="宋体" w:cs="Times New Roman"/>
          <w:highlight w:val="none"/>
          <w:lang w:val="en-US" w:eastAsia="zh-CN"/>
        </w:rPr>
        <w:t>二</w:t>
      </w:r>
      <w:r>
        <w:rPr>
          <w:rFonts w:ascii="宋体" w:hAnsi="宋体" w:eastAsia="宋体" w:cs="Times New Roman"/>
          <w:highlight w:val="none"/>
        </w:rPr>
        <w:t>）</w:t>
      </w:r>
      <w:r>
        <w:rPr>
          <w:rFonts w:hint="eastAsia" w:ascii="宋体" w:hAnsi="宋体" w:eastAsia="宋体" w:cs="Times New Roman"/>
          <w:highlight w:val="none"/>
          <w:lang w:val="en-US" w:eastAsia="zh-CN"/>
        </w:rPr>
        <w:t>投标人基本情况表</w:t>
      </w:r>
    </w:p>
    <w:p w14:paraId="1D5017D7">
      <w:pPr>
        <w:spacing w:after="160" w:line="360" w:lineRule="auto"/>
        <w:ind w:firstLine="420" w:firstLineChars="200"/>
        <w:rPr>
          <w:rFonts w:hint="default" w:ascii="宋体" w:hAnsi="宋体" w:eastAsia="宋体" w:cs="Times New Roman"/>
          <w:highlight w:val="none"/>
          <w:lang w:val="en-US" w:eastAsia="zh-CN"/>
        </w:rPr>
      </w:pPr>
      <w:r>
        <w:rPr>
          <w:rFonts w:ascii="宋体" w:hAnsi="宋体" w:eastAsia="宋体" w:cs="Times New Roman"/>
          <w:highlight w:val="none"/>
        </w:rPr>
        <w:t>（</w:t>
      </w:r>
      <w:r>
        <w:rPr>
          <w:rFonts w:hint="eastAsia" w:ascii="宋体" w:hAnsi="宋体" w:eastAsia="宋体" w:cs="Times New Roman"/>
          <w:highlight w:val="none"/>
          <w:lang w:val="en-US" w:eastAsia="zh-CN"/>
        </w:rPr>
        <w:t>三</w:t>
      </w:r>
      <w:r>
        <w:rPr>
          <w:rFonts w:ascii="宋体" w:hAnsi="宋体" w:eastAsia="宋体" w:cs="Times New Roman"/>
          <w:highlight w:val="none"/>
        </w:rPr>
        <w:t>）</w:t>
      </w:r>
      <w:r>
        <w:rPr>
          <w:rFonts w:hint="eastAsia" w:ascii="宋体" w:hAnsi="宋体" w:eastAsia="宋体" w:cs="Times New Roman"/>
          <w:highlight w:val="none"/>
          <w:lang w:val="en-US" w:eastAsia="zh-CN"/>
        </w:rPr>
        <w:t>投标人财务状况</w:t>
      </w:r>
    </w:p>
    <w:p w14:paraId="76D9DB8C">
      <w:pPr>
        <w:spacing w:after="160" w:line="360" w:lineRule="auto"/>
        <w:ind w:firstLine="420" w:firstLineChars="200"/>
        <w:rPr>
          <w:rFonts w:hint="default" w:ascii="宋体" w:hAnsi="宋体" w:eastAsia="宋体" w:cs="Times New Roman"/>
          <w:highlight w:val="none"/>
          <w:lang w:val="en-US" w:eastAsia="zh-CN"/>
        </w:rPr>
      </w:pPr>
      <w:r>
        <w:rPr>
          <w:rFonts w:ascii="宋体" w:hAnsi="宋体" w:eastAsia="宋体" w:cs="Times New Roman"/>
          <w:highlight w:val="none"/>
        </w:rPr>
        <w:t>（</w:t>
      </w:r>
      <w:r>
        <w:rPr>
          <w:rFonts w:hint="eastAsia" w:ascii="宋体" w:hAnsi="宋体" w:eastAsia="宋体" w:cs="Times New Roman"/>
          <w:highlight w:val="none"/>
        </w:rPr>
        <w:t>四</w:t>
      </w:r>
      <w:r>
        <w:rPr>
          <w:rFonts w:ascii="宋体" w:hAnsi="宋体" w:eastAsia="宋体" w:cs="Times New Roman"/>
          <w:highlight w:val="none"/>
        </w:rPr>
        <w:t>）</w:t>
      </w:r>
      <w:r>
        <w:rPr>
          <w:rFonts w:hint="eastAsia" w:ascii="宋体" w:hAnsi="宋体" w:eastAsia="宋体" w:cs="Times New Roman"/>
          <w:highlight w:val="none"/>
          <w:lang w:val="en-US" w:eastAsia="zh-CN"/>
        </w:rPr>
        <w:t>投标人业绩情况表</w:t>
      </w:r>
    </w:p>
    <w:p w14:paraId="46AE5A57">
      <w:pPr>
        <w:spacing w:after="160" w:line="360" w:lineRule="auto"/>
        <w:ind w:firstLine="420" w:firstLineChars="200"/>
        <w:rPr>
          <w:rFonts w:hint="default" w:ascii="宋体" w:hAnsi="宋体" w:eastAsia="宋体" w:cs="Times New Roman"/>
          <w:highlight w:val="none"/>
          <w:lang w:val="en-US" w:eastAsia="zh-CN"/>
        </w:rPr>
      </w:pPr>
      <w:r>
        <w:rPr>
          <w:rFonts w:ascii="宋体" w:hAnsi="宋体" w:eastAsia="宋体" w:cs="Times New Roman"/>
          <w:highlight w:val="none"/>
        </w:rPr>
        <w:t>（</w:t>
      </w:r>
      <w:r>
        <w:rPr>
          <w:rFonts w:hint="eastAsia" w:ascii="宋体" w:hAnsi="宋体" w:eastAsia="宋体" w:cs="Times New Roman"/>
          <w:highlight w:val="none"/>
          <w:lang w:val="en-US" w:eastAsia="zh-CN"/>
        </w:rPr>
        <w:t>五</w:t>
      </w:r>
      <w:r>
        <w:rPr>
          <w:rFonts w:ascii="宋体" w:hAnsi="宋体" w:eastAsia="宋体" w:cs="Times New Roman"/>
          <w:highlight w:val="none"/>
        </w:rPr>
        <w:t>）</w:t>
      </w:r>
      <w:r>
        <w:rPr>
          <w:rFonts w:hint="eastAsia" w:ascii="宋体" w:hAnsi="宋体" w:eastAsia="宋体" w:cs="Times New Roman"/>
          <w:highlight w:val="none"/>
          <w:lang w:val="en-US" w:eastAsia="zh-CN"/>
        </w:rPr>
        <w:t>项目管理机构组成表</w:t>
      </w:r>
    </w:p>
    <w:p w14:paraId="0808DFFA">
      <w:pPr>
        <w:spacing w:after="160" w:line="360"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lang w:val="en-US" w:eastAsia="zh-CN"/>
        </w:rPr>
        <w:t>（六）</w:t>
      </w:r>
      <w:r>
        <w:rPr>
          <w:rFonts w:hint="eastAsia" w:ascii="宋体" w:hAnsi="宋体" w:eastAsia="宋体" w:cs="Times New Roman"/>
          <w:highlight w:val="none"/>
        </w:rPr>
        <w:t>承诺</w:t>
      </w:r>
    </w:p>
    <w:p w14:paraId="578524FB">
      <w:pPr>
        <w:spacing w:after="160" w:line="360" w:lineRule="auto"/>
        <w:ind w:firstLine="420" w:firstLineChars="200"/>
        <w:rPr>
          <w:rFonts w:hint="eastAsia" w:ascii="宋体" w:hAnsi="宋体" w:eastAsia="宋体" w:cs="Times New Roman"/>
          <w:highlight w:val="none"/>
        </w:rPr>
      </w:pPr>
      <w:r>
        <w:rPr>
          <w:rFonts w:ascii="宋体" w:hAnsi="宋体" w:eastAsia="宋体" w:cs="Times New Roman"/>
          <w:highlight w:val="none"/>
        </w:rPr>
        <w:t>（</w:t>
      </w:r>
      <w:r>
        <w:rPr>
          <w:rFonts w:hint="eastAsia" w:ascii="宋体" w:hAnsi="宋体" w:eastAsia="宋体" w:cs="Times New Roman"/>
          <w:highlight w:val="none"/>
          <w:lang w:val="en-US" w:eastAsia="zh-CN"/>
        </w:rPr>
        <w:t>七</w:t>
      </w:r>
      <w:r>
        <w:rPr>
          <w:rFonts w:ascii="宋体" w:hAnsi="宋体" w:eastAsia="宋体" w:cs="Times New Roman"/>
          <w:highlight w:val="none"/>
        </w:rPr>
        <w:t>）其他资料</w:t>
      </w:r>
    </w:p>
    <w:p w14:paraId="469619C3">
      <w:pPr>
        <w:autoSpaceDE w:val="0"/>
        <w:autoSpaceDN w:val="0"/>
        <w:adjustRightInd w:val="0"/>
        <w:snapToGrid w:val="0"/>
        <w:spacing w:line="360" w:lineRule="auto"/>
        <w:jc w:val="left"/>
        <w:outlineLvl w:val="9"/>
        <w:rPr>
          <w:rFonts w:hint="eastAsia" w:ascii="宋体" w:hAnsi="宋体" w:eastAsia="宋体" w:cs="宋体"/>
          <w:color w:val="000000" w:themeColor="text1"/>
          <w:highlight w:val="none"/>
          <w14:textFill>
            <w14:solidFill>
              <w14:schemeClr w14:val="tx1"/>
            </w14:solidFill>
          </w14:textFill>
        </w:rPr>
      </w:pPr>
    </w:p>
    <w:p w14:paraId="48A1F934">
      <w:pPr>
        <w:autoSpaceDE w:val="0"/>
        <w:autoSpaceDN w:val="0"/>
        <w:adjustRightInd w:val="0"/>
        <w:snapToGri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07B14D59">
      <w:pPr>
        <w:autoSpaceDE w:val="0"/>
        <w:autoSpaceDN w:val="0"/>
        <w:adjustRightInd w:val="0"/>
        <w:snapToGrid w:val="0"/>
        <w:spacing w:line="360" w:lineRule="auto"/>
        <w:jc w:val="left"/>
        <w:outlineLvl w:val="9"/>
        <w:rPr>
          <w:rFonts w:hint="eastAsia" w:ascii="宋体" w:hAnsi="宋体" w:eastAsia="宋体" w:cs="宋体"/>
          <w:color w:val="000000" w:themeColor="text1"/>
          <w:kern w:val="0"/>
          <w:highlight w:val="none"/>
          <w14:textFill>
            <w14:solidFill>
              <w14:schemeClr w14:val="tx1"/>
            </w14:solidFill>
          </w14:textFill>
        </w:rPr>
      </w:pPr>
    </w:p>
    <w:p w14:paraId="05B23AA0">
      <w:pPr>
        <w:autoSpaceDE w:val="0"/>
        <w:autoSpaceDN w:val="0"/>
        <w:adjustRightInd w:val="0"/>
        <w:snapToGrid w:val="0"/>
        <w:spacing w:line="360" w:lineRule="auto"/>
        <w:jc w:val="left"/>
        <w:outlineLvl w:val="9"/>
        <w:rPr>
          <w:rFonts w:hint="eastAsia" w:ascii="宋体" w:hAnsi="宋体" w:eastAsia="宋体" w:cs="宋体"/>
          <w:color w:val="000000" w:themeColor="text1"/>
          <w:kern w:val="0"/>
          <w:highlight w:val="none"/>
          <w14:textFill>
            <w14:solidFill>
              <w14:schemeClr w14:val="tx1"/>
            </w14:solidFill>
          </w14:textFill>
        </w:rPr>
      </w:pPr>
    </w:p>
    <w:p w14:paraId="052BC083">
      <w:pPr>
        <w:autoSpaceDE w:val="0"/>
        <w:autoSpaceDN w:val="0"/>
        <w:adjustRightInd w:val="0"/>
        <w:snapToGrid w:val="0"/>
        <w:spacing w:line="360" w:lineRule="auto"/>
        <w:jc w:val="left"/>
        <w:outlineLvl w:val="9"/>
        <w:rPr>
          <w:rFonts w:hint="eastAsia" w:ascii="宋体" w:hAnsi="宋体" w:eastAsia="宋体" w:cs="宋体"/>
          <w:color w:val="000000" w:themeColor="text1"/>
          <w:kern w:val="0"/>
          <w:highlight w:val="none"/>
          <w14:textFill>
            <w14:solidFill>
              <w14:schemeClr w14:val="tx1"/>
            </w14:solidFill>
          </w14:textFill>
        </w:rPr>
      </w:pPr>
    </w:p>
    <w:p w14:paraId="64129AD5">
      <w:pPr>
        <w:autoSpaceDE w:val="0"/>
        <w:autoSpaceDN w:val="0"/>
        <w:adjustRightInd w:val="0"/>
        <w:snapToGrid w:val="0"/>
        <w:spacing w:line="360" w:lineRule="auto"/>
        <w:jc w:val="left"/>
        <w:outlineLvl w:val="9"/>
        <w:rPr>
          <w:rFonts w:hint="eastAsia" w:ascii="宋体" w:hAnsi="宋体" w:eastAsia="宋体" w:cs="宋体"/>
          <w:color w:val="000000" w:themeColor="text1"/>
          <w:w w:val="99"/>
          <w:kern w:val="0"/>
          <w:sz w:val="28"/>
          <w:szCs w:val="28"/>
          <w:highlight w:val="none"/>
          <w14:textFill>
            <w14:solidFill>
              <w14:schemeClr w14:val="tx1"/>
            </w14:solidFill>
          </w14:textFill>
        </w:rPr>
      </w:pPr>
    </w:p>
    <w:p w14:paraId="596FE520">
      <w:pPr>
        <w:autoSpaceDE w:val="0"/>
        <w:autoSpaceDN w:val="0"/>
        <w:adjustRightInd w:val="0"/>
        <w:snapToGrid w:val="0"/>
        <w:spacing w:line="360" w:lineRule="auto"/>
        <w:jc w:val="left"/>
        <w:outlineLvl w:val="9"/>
        <w:rPr>
          <w:rFonts w:hint="eastAsia" w:ascii="宋体" w:hAnsi="宋体" w:eastAsia="宋体" w:cs="宋体"/>
          <w:color w:val="000000" w:themeColor="text1"/>
          <w:w w:val="99"/>
          <w:kern w:val="0"/>
          <w:sz w:val="28"/>
          <w:szCs w:val="28"/>
          <w:highlight w:val="none"/>
          <w14:textFill>
            <w14:solidFill>
              <w14:schemeClr w14:val="tx1"/>
            </w14:solidFill>
          </w14:textFill>
        </w:rPr>
      </w:pPr>
    </w:p>
    <w:p w14:paraId="213E138C">
      <w:pPr>
        <w:autoSpaceDE w:val="0"/>
        <w:autoSpaceDN w:val="0"/>
        <w:adjustRightInd w:val="0"/>
        <w:snapToGrid w:val="0"/>
        <w:spacing w:line="360" w:lineRule="auto"/>
        <w:jc w:val="left"/>
        <w:outlineLvl w:val="9"/>
        <w:rPr>
          <w:rFonts w:hint="eastAsia" w:ascii="宋体" w:hAnsi="宋体" w:eastAsia="宋体" w:cs="宋体"/>
          <w:color w:val="000000" w:themeColor="text1"/>
          <w:w w:val="99"/>
          <w:kern w:val="0"/>
          <w:sz w:val="28"/>
          <w:szCs w:val="28"/>
          <w:highlight w:val="none"/>
          <w14:textFill>
            <w14:solidFill>
              <w14:schemeClr w14:val="tx1"/>
            </w14:solidFill>
          </w14:textFill>
        </w:rPr>
      </w:pPr>
    </w:p>
    <w:p w14:paraId="4CEF209C">
      <w:pPr>
        <w:autoSpaceDE w:val="0"/>
        <w:autoSpaceDN w:val="0"/>
        <w:adjustRightInd w:val="0"/>
        <w:snapToGrid w:val="0"/>
        <w:spacing w:line="360" w:lineRule="auto"/>
        <w:jc w:val="left"/>
        <w:outlineLvl w:val="9"/>
        <w:rPr>
          <w:rFonts w:hint="eastAsia" w:ascii="宋体" w:hAnsi="宋体" w:eastAsia="宋体" w:cs="宋体"/>
          <w:color w:val="000000" w:themeColor="text1"/>
          <w:w w:val="99"/>
          <w:kern w:val="0"/>
          <w:sz w:val="28"/>
          <w:szCs w:val="28"/>
          <w:highlight w:val="none"/>
          <w14:textFill>
            <w14:solidFill>
              <w14:schemeClr w14:val="tx1"/>
            </w14:solidFill>
          </w14:textFill>
        </w:rPr>
      </w:pPr>
    </w:p>
    <w:p w14:paraId="61B76677">
      <w:pPr>
        <w:tabs>
          <w:tab w:val="left" w:pos="6000"/>
          <w:tab w:val="left" w:pos="7040"/>
          <w:tab w:val="left" w:pos="8100"/>
        </w:tabs>
        <w:autoSpaceDE w:val="0"/>
        <w:autoSpaceDN w:val="0"/>
        <w:adjustRightInd w:val="0"/>
        <w:spacing w:line="360" w:lineRule="auto"/>
        <w:ind w:right="-20"/>
        <w:jc w:val="left"/>
        <w:outlineLvl w:val="9"/>
        <w:rPr>
          <w:rFonts w:hint="eastAsia" w:ascii="宋体" w:hAnsi="宋体" w:eastAsia="宋体" w:cs="宋体"/>
          <w:color w:val="000000" w:themeColor="text1"/>
          <w:highlight w:val="none"/>
          <w14:textFill>
            <w14:solidFill>
              <w14:schemeClr w14:val="tx1"/>
            </w14:solidFill>
          </w14:textFill>
        </w:rPr>
      </w:pPr>
    </w:p>
    <w:p w14:paraId="15433324">
      <w:pPr>
        <w:rPr>
          <w:rFonts w:hint="eastAsia" w:ascii="宋体" w:hAnsi="宋体" w:eastAsia="宋体" w:cs="Times New Roman"/>
          <w:b/>
          <w:highlight w:val="none"/>
        </w:rPr>
      </w:pPr>
      <w:r>
        <w:rPr>
          <w:rFonts w:hint="eastAsia" w:ascii="宋体" w:hAnsi="宋体" w:eastAsia="宋体" w:cs="Times New Roman"/>
          <w:b/>
          <w:highlight w:val="none"/>
        </w:rPr>
        <w:br w:type="page"/>
      </w:r>
    </w:p>
    <w:p w14:paraId="76B55F37">
      <w:pPr>
        <w:pStyle w:val="3"/>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一、投标函部分</w:t>
      </w:r>
    </w:p>
    <w:p w14:paraId="3C8AE3F3">
      <w:pPr>
        <w:pStyle w:val="4"/>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一、投标函</w:t>
      </w:r>
    </w:p>
    <w:p w14:paraId="3EA4095C">
      <w:pPr>
        <w:tabs>
          <w:tab w:val="left" w:pos="2640"/>
        </w:tabs>
        <w:autoSpaceDE w:val="0"/>
        <w:autoSpaceDN w:val="0"/>
        <w:adjustRightInd w:val="0"/>
        <w:spacing w:line="360" w:lineRule="auto"/>
        <w:ind w:left="120" w:right="-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single"/>
          <w:lang w:eastAsia="zh-CN"/>
          <w14:textFill>
            <w14:solidFill>
              <w14:schemeClr w14:val="tx1"/>
            </w14:solidFill>
          </w14:textFill>
        </w:rPr>
        <w:t>重庆七彩商业管理有限公司（</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u w:val="singl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051C5051">
      <w:pPr>
        <w:tabs>
          <w:tab w:val="left" w:pos="2760"/>
          <w:tab w:val="left" w:pos="3945"/>
          <w:tab w:val="left" w:pos="4920"/>
          <w:tab w:val="left" w:pos="6945"/>
          <w:tab w:val="left" w:pos="7770"/>
        </w:tabs>
        <w:autoSpaceDE w:val="0"/>
        <w:autoSpaceDN w:val="0"/>
        <w:adjustRightInd w:val="0"/>
        <w:spacing w:line="360" w:lineRule="auto"/>
        <w:ind w:left="120" w:leftChars="57" w:right="94"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1．我方已仔细研究了</w:t>
      </w:r>
      <w:r>
        <w:rPr>
          <w:rFonts w:hint="eastAsia" w:ascii="宋体" w:hAnsi="宋体" w:eastAsia="宋体" w:cs="宋体"/>
          <w:b w:val="0"/>
          <w:bCs w:val="0"/>
          <w:snapToGrid w:val="0"/>
          <w:color w:val="000000" w:themeColor="text1"/>
          <w:kern w:val="0"/>
          <w:sz w:val="21"/>
          <w:szCs w:val="21"/>
          <w:highlight w:val="none"/>
          <w:u w:val="single"/>
          <w:lang w:eastAsia="zh-CN"/>
          <w14:textFill>
            <w14:solidFill>
              <w14:schemeClr w14:val="tx1"/>
            </w14:solidFill>
          </w14:textFill>
        </w:rPr>
        <w:t>千叶·中央街区一期商业幕墙整改工程</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总承包</w:t>
      </w:r>
      <w:r>
        <w:rPr>
          <w:rFonts w:hint="eastAsia" w:ascii="宋体" w:hAnsi="宋体" w:eastAsia="宋体" w:cs="宋体"/>
          <w:b w:val="0"/>
          <w:bCs w:val="0"/>
          <w:snapToGrid w:val="0"/>
          <w:color w:val="000000" w:themeColor="text1"/>
          <w:kern w:val="0"/>
          <w:sz w:val="21"/>
          <w:szCs w:val="21"/>
          <w:highlight w:val="none"/>
          <w:u w:val="singl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1"/>
          <w:szCs w:val="21"/>
          <w:highlight w:val="none"/>
          <w:u w:val="single"/>
          <w:lang w:val="en-US" w:eastAsia="zh-CN"/>
          <w14:textFill>
            <w14:solidFill>
              <w14:schemeClr w14:val="tx1"/>
            </w14:solidFill>
          </w14:textFill>
        </w:rPr>
        <w:t>项目名称</w:t>
      </w:r>
      <w:r>
        <w:rPr>
          <w:rFonts w:hint="eastAsia" w:ascii="宋体" w:hAnsi="宋体" w:eastAsia="宋体" w:cs="宋体"/>
          <w:b w:val="0"/>
          <w:bCs w:val="0"/>
          <w:snapToGrid w:val="0"/>
          <w:color w:val="000000" w:themeColor="text1"/>
          <w:kern w:val="0"/>
          <w:sz w:val="21"/>
          <w:szCs w:val="21"/>
          <w:highlight w:val="none"/>
          <w:u w:val="singl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比选文件的全部内容，愿意以</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投标总报价</w:t>
      </w:r>
      <w:r>
        <w:rPr>
          <w:rFonts w:hint="eastAsia" w:ascii="宋体" w:hAnsi="宋体" w:eastAsia="宋体" w:cs="宋体"/>
          <w:snapToGrid w:val="0"/>
          <w:color w:val="000000" w:themeColor="text1"/>
          <w:kern w:val="0"/>
          <w:szCs w:val="21"/>
          <w:highlight w:val="none"/>
          <w14:textFill>
            <w14:solidFill>
              <w14:schemeClr w14:val="tx1"/>
            </w14:solidFill>
          </w14:textFill>
        </w:rPr>
        <w:t>人民币（大写）</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投标总报价</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固定综合单价为：</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元/㎡，暂定工程量：</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1100㎡；</w:t>
      </w:r>
      <w:r>
        <w:rPr>
          <w:rFonts w:hint="eastAsia" w:ascii="宋体" w:hAnsi="宋体" w:eastAsia="宋体" w:cs="宋体"/>
          <w:snapToGrid w:val="0"/>
          <w:color w:val="000000" w:themeColor="text1"/>
          <w:kern w:val="0"/>
          <w:szCs w:val="21"/>
          <w:highlight w:val="none"/>
          <w14:textFill>
            <w14:solidFill>
              <w14:schemeClr w14:val="tx1"/>
            </w14:solidFill>
          </w14:textFill>
        </w:rPr>
        <w:t>工期：</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日历天（其中：施工图设计</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天，施工</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天）</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缺陷责任期：</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总承包项目经理：</w:t>
      </w:r>
      <w:r>
        <w:rPr>
          <w:rFonts w:hint="eastAsia" w:ascii="宋体" w:hAnsi="宋体" w:eastAsia="宋体" w:cs="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，按合同约定实施和完成承包工程，修补工程中的任何缺陷，工程质量</w:t>
      </w:r>
      <w:r>
        <w:rPr>
          <w:rFonts w:hint="eastAsia" w:ascii="宋体" w:hAnsi="宋体" w:eastAsia="宋体" w:cs="宋体"/>
          <w:snapToGrid w:val="0"/>
          <w:color w:val="000000" w:themeColor="text1"/>
          <w:kern w:val="0"/>
          <w:highlight w:val="none"/>
          <w:u w:val="single"/>
          <w14:textFill>
            <w14:solidFill>
              <w14:schemeClr w14:val="tx1"/>
            </w14:solidFill>
          </w14:textFill>
        </w:rPr>
        <w:t>达到</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比选文件要求</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22CB08ED">
      <w:pPr>
        <w:autoSpaceDE w:val="0"/>
        <w:autoSpaceDN w:val="0"/>
        <w:adjustRightInd w:val="0"/>
        <w:spacing w:before="15" w:line="360" w:lineRule="auto"/>
        <w:ind w:right="-20"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投标有效期为：90日历天</w:t>
      </w:r>
      <w:r>
        <w:rPr>
          <w:rFonts w:hint="eastAsia" w:ascii="宋体" w:hAnsi="宋体" w:eastAsia="宋体" w:cs="宋体"/>
          <w:color w:val="000000" w:themeColor="text1"/>
          <w:szCs w:val="21"/>
          <w:highlight w:val="none"/>
          <w14:textFill>
            <w14:solidFill>
              <w14:schemeClr w14:val="tx1"/>
            </w14:solidFill>
          </w14:textFill>
        </w:rPr>
        <w:t>（从提交</w:t>
      </w:r>
      <w:r>
        <w:rPr>
          <w:rFonts w:hint="eastAsia" w:ascii="宋体" w:hAnsi="宋体" w:eastAsia="宋体" w:cs="宋体"/>
          <w:color w:val="000000" w:themeColor="text1"/>
          <w:szCs w:val="21"/>
          <w:highlight w:val="none"/>
          <w:lang w:eastAsia="zh-CN"/>
          <w14:textFill>
            <w14:solidFill>
              <w14:schemeClr w14:val="tx1"/>
            </w14:solidFill>
          </w14:textFill>
        </w:rPr>
        <w:t>投标文件</w:t>
      </w:r>
      <w:r>
        <w:rPr>
          <w:rFonts w:hint="eastAsia" w:ascii="宋体" w:hAnsi="宋体" w:eastAsia="宋体" w:cs="宋体"/>
          <w:color w:val="000000" w:themeColor="text1"/>
          <w:szCs w:val="21"/>
          <w:highlight w:val="none"/>
          <w14:textFill>
            <w14:solidFill>
              <w14:schemeClr w14:val="tx1"/>
            </w14:solidFill>
          </w14:textFill>
        </w:rPr>
        <w:t>截止日起计算）</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我方承诺在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w:t>
      </w:r>
      <w:r>
        <w:rPr>
          <w:rFonts w:hint="eastAsia" w:ascii="宋体" w:hAnsi="宋体" w:eastAsia="宋体" w:cs="宋体"/>
          <w:snapToGrid w:val="0"/>
          <w:color w:val="000000" w:themeColor="text1"/>
          <w:kern w:val="0"/>
          <w:szCs w:val="21"/>
          <w:highlight w:val="none"/>
          <w14:textFill>
            <w14:solidFill>
              <w14:schemeClr w14:val="tx1"/>
            </w14:solidFill>
          </w14:textFill>
        </w:rPr>
        <w:t>有效期内不修改、撤销</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7C6F1F29">
      <w:pPr>
        <w:tabs>
          <w:tab w:val="left" w:pos="2655"/>
          <w:tab w:val="left" w:pos="3520"/>
          <w:tab w:val="left" w:pos="4920"/>
          <w:tab w:val="left" w:pos="5715"/>
          <w:tab w:val="left" w:pos="6945"/>
          <w:tab w:val="left" w:pos="7980"/>
        </w:tabs>
        <w:autoSpaceDE w:val="0"/>
        <w:autoSpaceDN w:val="0"/>
        <w:adjustRightInd w:val="0"/>
        <w:spacing w:after="160" w:line="440" w:lineRule="exact"/>
        <w:ind w:left="420" w:leftChars="200" w:right="94"/>
        <w:rPr>
          <w:rFonts w:hint="eastAsia" w:ascii="宋体" w:hAnsi="宋体" w:eastAsia="宋体" w:cs="Times New Roman"/>
          <w:snapToGrid w:val="0"/>
          <w:kern w:val="0"/>
          <w:sz w:val="10"/>
          <w:szCs w:val="10"/>
          <w:highlight w:val="none"/>
        </w:rPr>
      </w:pPr>
      <w:r>
        <w:rPr>
          <w:rFonts w:hint="eastAsia" w:ascii="宋体" w:hAnsi="宋体" w:eastAsia="宋体" w:cs="Times New Roman"/>
          <w:snapToGrid w:val="0"/>
          <w:kern w:val="0"/>
          <w:szCs w:val="21"/>
          <w:highlight w:val="none"/>
          <w:lang w:val="en-US" w:eastAsia="zh-CN"/>
        </w:rPr>
        <w:t>3</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我方承诺</w:t>
      </w:r>
      <w:r>
        <w:rPr>
          <w:rFonts w:hint="eastAsia" w:ascii="宋体" w:hAnsi="宋体" w:eastAsia="宋体" w:cs="Times New Roman"/>
          <w:snapToGrid w:val="0"/>
          <w:kern w:val="0"/>
          <w:szCs w:val="21"/>
          <w:highlight w:val="none"/>
        </w:rPr>
        <w:t>响应招标文件规定的投标有效期，</w:t>
      </w:r>
      <w:r>
        <w:rPr>
          <w:rFonts w:ascii="宋体" w:hAnsi="宋体" w:eastAsia="宋体" w:cs="Times New Roman"/>
          <w:snapToGrid w:val="0"/>
          <w:kern w:val="0"/>
          <w:szCs w:val="21"/>
          <w:highlight w:val="none"/>
        </w:rPr>
        <w:t>在投标有效期内不修改、撤销投标文件。</w:t>
      </w:r>
    </w:p>
    <w:p w14:paraId="4E0B74AF">
      <w:pPr>
        <w:autoSpaceDE w:val="0"/>
        <w:autoSpaceDN w:val="0"/>
        <w:adjustRightInd w:val="0"/>
        <w:spacing w:after="160" w:line="360" w:lineRule="auto"/>
        <w:ind w:firstLine="420" w:firstLineChars="200"/>
        <w:rPr>
          <w:rFonts w:hint="eastAsia" w:ascii="宋体" w:hAnsi="宋体" w:eastAsia="宋体" w:cs="Times New Roman"/>
          <w:snapToGrid w:val="0"/>
          <w:kern w:val="0"/>
          <w:sz w:val="10"/>
          <w:szCs w:val="10"/>
          <w:highlight w:val="none"/>
        </w:rPr>
      </w:pPr>
      <w:r>
        <w:rPr>
          <w:rFonts w:hint="eastAsia" w:ascii="宋体" w:hAnsi="宋体" w:eastAsia="宋体" w:cs="Times New Roman"/>
          <w:snapToGrid w:val="0"/>
          <w:kern w:val="0"/>
          <w:szCs w:val="21"/>
          <w:highlight w:val="none"/>
          <w:lang w:val="en-US" w:eastAsia="zh-CN"/>
        </w:rPr>
        <w:t>4</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随同本投标函提交投标保证金一份，金额为人民币（大写）</w:t>
      </w:r>
      <w:r>
        <w:rPr>
          <w:rFonts w:ascii="宋体" w:hAnsi="宋体" w:eastAsia="宋体" w:cs="Times New Roman"/>
          <w:snapToGrid w:val="0"/>
          <w:kern w:val="0"/>
          <w:szCs w:val="21"/>
          <w:highlight w:val="none"/>
          <w:u w:val="single"/>
        </w:rPr>
        <w:tab/>
      </w:r>
      <w:r>
        <w:rPr>
          <w:rFonts w:hint="eastAsia" w:ascii="宋体" w:hAnsi="宋体" w:eastAsia="宋体" w:cs="Times New Roman"/>
          <w:snapToGrid w:val="0"/>
          <w:kern w:val="0"/>
          <w:szCs w:val="21"/>
          <w:highlight w:val="none"/>
          <w:u w:val="single"/>
        </w:rPr>
        <w:t xml:space="preserve">    </w:t>
      </w:r>
      <w:r>
        <w:rPr>
          <w:rFonts w:ascii="宋体" w:hAnsi="宋体" w:eastAsia="宋体" w:cs="Times New Roman"/>
          <w:snapToGrid w:val="0"/>
          <w:kern w:val="0"/>
          <w:szCs w:val="21"/>
          <w:highlight w:val="none"/>
        </w:rPr>
        <w:t>（¥</w:t>
      </w:r>
      <w:r>
        <w:rPr>
          <w:rFonts w:ascii="宋体" w:hAnsi="宋体" w:eastAsia="宋体" w:cs="Times New Roman"/>
          <w:snapToGrid w:val="0"/>
          <w:kern w:val="0"/>
          <w:szCs w:val="21"/>
          <w:highlight w:val="none"/>
          <w:u w:val="single"/>
        </w:rPr>
        <w:tab/>
      </w:r>
      <w:r>
        <w:rPr>
          <w:rFonts w:hint="eastAsia" w:ascii="宋体" w:hAnsi="宋体" w:eastAsia="宋体" w:cs="Times New Roman"/>
          <w:snapToGrid w:val="0"/>
          <w:kern w:val="0"/>
          <w:szCs w:val="21"/>
          <w:highlight w:val="none"/>
          <w:u w:val="single"/>
        </w:rPr>
        <w:t xml:space="preserve">   </w:t>
      </w:r>
      <w:r>
        <w:rPr>
          <w:rFonts w:ascii="宋体" w:hAnsi="宋体" w:eastAsia="宋体" w:cs="Times New Roman"/>
          <w:snapToGrid w:val="0"/>
          <w:kern w:val="0"/>
          <w:szCs w:val="21"/>
          <w:highlight w:val="none"/>
        </w:rPr>
        <w:t>）。投标保证金有</w:t>
      </w:r>
      <w:r>
        <w:rPr>
          <w:rFonts w:hint="eastAsia" w:ascii="宋体" w:hAnsi="宋体" w:eastAsia="宋体" w:cs="Times New Roman"/>
          <w:snapToGrid w:val="0"/>
          <w:kern w:val="0"/>
          <w:szCs w:val="21"/>
          <w:highlight w:val="none"/>
        </w:rPr>
        <w:t>效</w:t>
      </w:r>
      <w:r>
        <w:rPr>
          <w:rFonts w:ascii="宋体" w:hAnsi="宋体" w:eastAsia="宋体" w:cs="Times New Roman"/>
          <w:snapToGrid w:val="0"/>
          <w:kern w:val="0"/>
          <w:szCs w:val="21"/>
          <w:highlight w:val="none"/>
        </w:rPr>
        <w:t>期与投标有</w:t>
      </w:r>
      <w:r>
        <w:rPr>
          <w:rFonts w:hint="eastAsia" w:ascii="宋体" w:hAnsi="宋体" w:eastAsia="宋体" w:cs="Times New Roman"/>
          <w:snapToGrid w:val="0"/>
          <w:kern w:val="0"/>
          <w:szCs w:val="21"/>
          <w:highlight w:val="none"/>
        </w:rPr>
        <w:t>效</w:t>
      </w:r>
      <w:r>
        <w:rPr>
          <w:rFonts w:ascii="宋体" w:hAnsi="宋体" w:eastAsia="宋体" w:cs="Times New Roman"/>
          <w:snapToGrid w:val="0"/>
          <w:kern w:val="0"/>
          <w:szCs w:val="21"/>
          <w:highlight w:val="none"/>
        </w:rPr>
        <w:t>期一致，在此期间，若我方违反招投标有关法律、法规及本招标文件的相关规定，投标保证金的受益人为</w:t>
      </w:r>
      <w:r>
        <w:rPr>
          <w:rFonts w:hint="eastAsia" w:ascii="宋体" w:hAnsi="宋体" w:eastAsia="宋体" w:cs="Times New Roman"/>
          <w:snapToGrid w:val="0"/>
          <w:kern w:val="0"/>
          <w:szCs w:val="21"/>
          <w:highlight w:val="none"/>
          <w:lang w:eastAsia="zh-CN"/>
        </w:rPr>
        <w:t>比选人</w:t>
      </w:r>
      <w:r>
        <w:rPr>
          <w:rFonts w:ascii="宋体" w:hAnsi="宋体" w:eastAsia="宋体" w:cs="Times New Roman"/>
          <w:snapToGrid w:val="0"/>
          <w:kern w:val="0"/>
          <w:szCs w:val="21"/>
          <w:highlight w:val="none"/>
        </w:rPr>
        <w:t>。</w:t>
      </w:r>
    </w:p>
    <w:p w14:paraId="2888431B">
      <w:pPr>
        <w:autoSpaceDE w:val="0"/>
        <w:autoSpaceDN w:val="0"/>
        <w:adjustRightInd w:val="0"/>
        <w:spacing w:after="160" w:line="360" w:lineRule="auto"/>
        <w:ind w:firstLine="420" w:firstLineChars="200"/>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lang w:val="en-US" w:eastAsia="zh-CN"/>
        </w:rPr>
        <w:t>5</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如我方中标：</w:t>
      </w:r>
    </w:p>
    <w:p w14:paraId="0E831B02">
      <w:pPr>
        <w:autoSpaceDE w:val="0"/>
        <w:autoSpaceDN w:val="0"/>
        <w:adjustRightInd w:val="0"/>
        <w:spacing w:after="160" w:line="360" w:lineRule="auto"/>
        <w:ind w:firstLine="420" w:firstLineChars="200"/>
        <w:rPr>
          <w:rFonts w:hint="eastAsia" w:ascii="宋体" w:hAnsi="宋体" w:eastAsia="宋体" w:cs="Times New Roman"/>
          <w:snapToGrid w:val="0"/>
          <w:kern w:val="0"/>
          <w:sz w:val="10"/>
          <w:szCs w:val="10"/>
          <w:highlight w:val="none"/>
        </w:rPr>
      </w:pPr>
      <w:r>
        <w:rPr>
          <w:rFonts w:ascii="宋体" w:hAnsi="宋体" w:eastAsia="宋体" w:cs="Times New Roman"/>
          <w:snapToGrid w:val="0"/>
          <w:kern w:val="0"/>
          <w:szCs w:val="21"/>
          <w:highlight w:val="none"/>
        </w:rPr>
        <w:t>（1）我方承诺在收到中标通知书后，在中标通知书规定的期限内与你方签订合同。</w:t>
      </w:r>
    </w:p>
    <w:p w14:paraId="56AFD80B">
      <w:pPr>
        <w:autoSpaceDE w:val="0"/>
        <w:autoSpaceDN w:val="0"/>
        <w:adjustRightInd w:val="0"/>
        <w:spacing w:after="160" w:line="360" w:lineRule="auto"/>
        <w:ind w:firstLine="420" w:firstLineChars="200"/>
        <w:rPr>
          <w:rFonts w:hint="eastAsia" w:ascii="宋体" w:hAnsi="宋体" w:eastAsia="宋体" w:cs="Times New Roman"/>
          <w:snapToGrid w:val="0"/>
          <w:kern w:val="0"/>
          <w:sz w:val="10"/>
          <w:szCs w:val="10"/>
          <w:highlight w:val="none"/>
        </w:rPr>
      </w:pPr>
      <w:r>
        <w:rPr>
          <w:rFonts w:ascii="宋体" w:hAnsi="宋体" w:eastAsia="宋体" w:cs="Times New Roman"/>
          <w:snapToGrid w:val="0"/>
          <w:kern w:val="0"/>
          <w:szCs w:val="21"/>
          <w:highlight w:val="none"/>
        </w:rPr>
        <w:t>（2）随同本投标函递交的投标函附录属于合同文件的组成部分。</w:t>
      </w:r>
    </w:p>
    <w:p w14:paraId="3300004E">
      <w:pPr>
        <w:autoSpaceDE w:val="0"/>
        <w:autoSpaceDN w:val="0"/>
        <w:adjustRightInd w:val="0"/>
        <w:spacing w:after="160" w:line="360" w:lineRule="auto"/>
        <w:ind w:firstLine="420" w:firstLineChars="200"/>
        <w:rPr>
          <w:rFonts w:hint="eastAsia" w:ascii="宋体" w:hAnsi="宋体" w:eastAsia="宋体" w:cs="Times New Roman"/>
          <w:snapToGrid w:val="0"/>
          <w:kern w:val="0"/>
          <w:sz w:val="10"/>
          <w:szCs w:val="10"/>
          <w:highlight w:val="none"/>
        </w:rPr>
      </w:pPr>
      <w:r>
        <w:rPr>
          <w:rFonts w:ascii="宋体" w:hAnsi="宋体" w:eastAsia="宋体" w:cs="Times New Roman"/>
          <w:snapToGrid w:val="0"/>
          <w:kern w:val="0"/>
          <w:szCs w:val="21"/>
          <w:highlight w:val="none"/>
        </w:rPr>
        <w:t>（3）我方承诺按照招标文件规定向你方递交履约担保。</w:t>
      </w:r>
    </w:p>
    <w:p w14:paraId="22186FCD">
      <w:pPr>
        <w:autoSpaceDE w:val="0"/>
        <w:autoSpaceDN w:val="0"/>
        <w:adjustRightInd w:val="0"/>
        <w:spacing w:after="160" w:line="360" w:lineRule="auto"/>
        <w:ind w:firstLine="420" w:firstLineChars="200"/>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（4）我方承诺在合同约定的期限内完成并移交全部合同工程。</w:t>
      </w:r>
    </w:p>
    <w:p w14:paraId="1E85DF8B">
      <w:pPr>
        <w:autoSpaceDE w:val="0"/>
        <w:autoSpaceDN w:val="0"/>
        <w:adjustRightInd w:val="0"/>
        <w:spacing w:after="160" w:line="360" w:lineRule="auto"/>
        <w:ind w:firstLine="420" w:firstLineChars="200"/>
        <w:rPr>
          <w:rFonts w:ascii="Times New Roman" w:hAnsi="Times New Roman" w:eastAsia="宋体" w:cs="Times New Roman"/>
          <w:highlight w:val="none"/>
        </w:rPr>
      </w:pPr>
      <w:r>
        <w:rPr>
          <w:rFonts w:hint="eastAsia" w:ascii="Times New Roman" w:hAnsi="Times New Roman" w:eastAsia="宋体" w:cs="Times New Roman"/>
          <w:highlight w:val="none"/>
        </w:rPr>
        <w:t>（5）我方承诺以不低于招标文件第六章“发包人要求”中所列的技术指标和参数要求完成全部合同工程。</w:t>
      </w:r>
    </w:p>
    <w:p w14:paraId="10DDA9B2">
      <w:pPr>
        <w:autoSpaceDE w:val="0"/>
        <w:autoSpaceDN w:val="0"/>
        <w:adjustRightInd w:val="0"/>
        <w:spacing w:after="160" w:line="360" w:lineRule="auto"/>
        <w:ind w:firstLine="420" w:firstLineChars="200"/>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5</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我方</w:t>
      </w:r>
      <w:r>
        <w:rPr>
          <w:rFonts w:ascii="宋体" w:hAnsi="宋体" w:eastAsia="宋体" w:cs="Times New Roman"/>
          <w:snapToGrid w:val="0"/>
          <w:spacing w:val="-2"/>
          <w:kern w:val="0"/>
          <w:szCs w:val="21"/>
          <w:highlight w:val="none"/>
        </w:rPr>
        <w:t>在此声明，所递交的投标文件及有关资料内容完整、真实和准确，且不存在第二章“投标人</w:t>
      </w:r>
      <w:r>
        <w:rPr>
          <w:rFonts w:ascii="宋体" w:hAnsi="宋体" w:eastAsia="宋体" w:cs="Times New Roman"/>
          <w:snapToGrid w:val="0"/>
          <w:kern w:val="0"/>
          <w:szCs w:val="21"/>
          <w:highlight w:val="none"/>
        </w:rPr>
        <w:t>须知”第 1.4.3 项</w:t>
      </w:r>
      <w:r>
        <w:rPr>
          <w:rFonts w:hint="eastAsia" w:ascii="宋体" w:hAnsi="宋体" w:eastAsia="宋体" w:cs="Times New Roman"/>
          <w:snapToGrid w:val="0"/>
          <w:kern w:val="0"/>
          <w:szCs w:val="21"/>
          <w:highlight w:val="none"/>
        </w:rPr>
        <w:t>和第9.2款</w:t>
      </w:r>
      <w:r>
        <w:rPr>
          <w:rFonts w:ascii="宋体" w:hAnsi="宋体" w:eastAsia="宋体" w:cs="Times New Roman"/>
          <w:snapToGrid w:val="0"/>
          <w:kern w:val="0"/>
          <w:szCs w:val="21"/>
          <w:highlight w:val="none"/>
        </w:rPr>
        <w:t>规定的任何一种情形。同时我方承诺接受招标文件及附件、澄清及修改通知中所有的内容。</w:t>
      </w:r>
    </w:p>
    <w:p w14:paraId="22C3CF1B">
      <w:pPr>
        <w:tabs>
          <w:tab w:val="left" w:pos="5985"/>
        </w:tabs>
        <w:autoSpaceDE w:val="0"/>
        <w:autoSpaceDN w:val="0"/>
        <w:adjustRightInd w:val="0"/>
        <w:spacing w:after="160" w:line="360" w:lineRule="auto"/>
        <w:ind w:firstLine="420" w:firstLineChars="200"/>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6</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w w:val="200"/>
          <w:kern w:val="0"/>
          <w:szCs w:val="21"/>
          <w:highlight w:val="none"/>
          <w:u w:val="single"/>
        </w:rPr>
        <w:t xml:space="preserve"> </w:t>
      </w:r>
      <w:r>
        <w:rPr>
          <w:rFonts w:ascii="宋体" w:hAnsi="宋体" w:eastAsia="宋体" w:cs="Times New Roman"/>
          <w:snapToGrid w:val="0"/>
          <w:kern w:val="0"/>
          <w:szCs w:val="21"/>
          <w:highlight w:val="none"/>
          <w:u w:val="single"/>
        </w:rPr>
        <w:tab/>
      </w:r>
      <w:r>
        <w:rPr>
          <w:rFonts w:ascii="宋体" w:hAnsi="宋体" w:eastAsia="宋体" w:cs="Times New Roman"/>
          <w:snapToGrid w:val="0"/>
          <w:kern w:val="0"/>
          <w:szCs w:val="21"/>
          <w:highlight w:val="none"/>
        </w:rPr>
        <w:t>（其他补充说明）。</w:t>
      </w:r>
    </w:p>
    <w:p w14:paraId="1A3645B8">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snapToGrid w:val="0"/>
          <w:color w:val="000000" w:themeColor="text1"/>
          <w:kern w:val="0"/>
          <w:szCs w:val="21"/>
          <w:highlight w:val="none"/>
          <w14:textFill>
            <w14:solidFill>
              <w14:schemeClr w14:val="tx1"/>
            </w14:solidFill>
          </w14:textFill>
        </w:rPr>
        <w:t>（盖单位章）</w:t>
      </w:r>
    </w:p>
    <w:p w14:paraId="1828FCB5">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（签字）</w:t>
      </w:r>
    </w:p>
    <w:p w14:paraId="0FB1098D">
      <w:pPr>
        <w:tabs>
          <w:tab w:val="left" w:pos="7035"/>
          <w:tab w:val="left" w:pos="7560"/>
          <w:tab w:val="left" w:pos="8300"/>
        </w:tabs>
        <w:autoSpaceDE w:val="0"/>
        <w:autoSpaceDN w:val="0"/>
        <w:adjustRightInd w:val="0"/>
        <w:spacing w:line="360" w:lineRule="auto"/>
        <w:ind w:right="210" w:firstLine="1984" w:firstLineChars="945"/>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地址：</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30F66C12">
      <w:pPr>
        <w:tabs>
          <w:tab w:val="left" w:pos="8300"/>
        </w:tabs>
        <w:autoSpaceDE w:val="0"/>
        <w:autoSpaceDN w:val="0"/>
        <w:adjustRightInd w:val="0"/>
        <w:spacing w:before="1" w:line="360" w:lineRule="auto"/>
        <w:ind w:left="1985" w:right="-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网址：</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snapToGrid w:val="0"/>
          <w:color w:val="000000" w:themeColor="text1"/>
          <w:kern w:val="0"/>
          <w:szCs w:val="21"/>
          <w:highlight w:val="none"/>
          <w14:textFill>
            <w14:solidFill>
              <w14:schemeClr w14:val="tx1"/>
            </w14:solidFill>
          </w14:textFill>
        </w:rPr>
        <w:t>　　　　　　　　　　　　　　　　　　　　</w:t>
      </w:r>
    </w:p>
    <w:p w14:paraId="132A3E28">
      <w:pPr>
        <w:tabs>
          <w:tab w:val="left" w:pos="8300"/>
        </w:tabs>
        <w:autoSpaceDE w:val="0"/>
        <w:autoSpaceDN w:val="0"/>
        <w:adjustRightInd w:val="0"/>
        <w:spacing w:line="360" w:lineRule="auto"/>
        <w:ind w:left="1985" w:right="-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电话：</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7AD4915D">
      <w:pPr>
        <w:tabs>
          <w:tab w:val="left" w:pos="8300"/>
        </w:tabs>
        <w:autoSpaceDE w:val="0"/>
        <w:autoSpaceDN w:val="0"/>
        <w:adjustRightInd w:val="0"/>
        <w:spacing w:line="360" w:lineRule="auto"/>
        <w:ind w:left="1985" w:right="-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传真：</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6F9A4ED4">
      <w:pPr>
        <w:tabs>
          <w:tab w:val="left" w:pos="8300"/>
        </w:tabs>
        <w:autoSpaceDE w:val="0"/>
        <w:autoSpaceDN w:val="0"/>
        <w:adjustRightInd w:val="0"/>
        <w:spacing w:line="360" w:lineRule="auto"/>
        <w:ind w:left="1985" w:right="-20"/>
        <w:jc w:val="left"/>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邮政编码：</w:t>
      </w:r>
      <w:r>
        <w:rPr>
          <w:rFonts w:hint="eastAsia" w:ascii="宋体" w:hAnsi="宋体" w:eastAsia="宋体" w:cs="宋体"/>
          <w:snapToGrid w:val="0"/>
          <w:color w:val="000000" w:themeColor="text1"/>
          <w:w w:val="200"/>
          <w:kern w:val="0"/>
          <w:szCs w:val="21"/>
          <w:highlight w:val="none"/>
          <w:u w:val="single"/>
          <w14:textFill>
            <w14:solidFill>
              <w14:schemeClr w14:val="tx1"/>
            </w14:solidFill>
          </w14:textFill>
        </w:rPr>
        <w:t>　　　　　　　　　</w:t>
      </w:r>
    </w:p>
    <w:p w14:paraId="0F318F1F">
      <w:pPr>
        <w:autoSpaceDE w:val="0"/>
        <w:autoSpaceDN w:val="0"/>
        <w:adjustRightInd w:val="0"/>
        <w:spacing w:before="14"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p>
    <w:p w14:paraId="4EA2E587">
      <w:pPr>
        <w:tabs>
          <w:tab w:val="left" w:pos="6000"/>
          <w:tab w:val="left" w:pos="7040"/>
          <w:tab w:val="left" w:pos="8100"/>
        </w:tabs>
        <w:autoSpaceDE w:val="0"/>
        <w:autoSpaceDN w:val="0"/>
        <w:adjustRightInd w:val="0"/>
        <w:spacing w:line="360" w:lineRule="auto"/>
        <w:ind w:right="-20" w:firstLine="4924" w:firstLineChars="2345"/>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年  月   日</w:t>
      </w:r>
    </w:p>
    <w:p w14:paraId="52C8B76F">
      <w:pPr>
        <w:pStyle w:val="6"/>
        <w:rPr>
          <w:rFonts w:hint="eastAsia" w:ascii="宋体" w:hAnsi="宋体" w:eastAsia="宋体" w:cs="宋体"/>
          <w:snapToGrid w:val="0"/>
          <w:color w:val="000000" w:themeColor="text1"/>
          <w:kern w:val="0"/>
          <w:szCs w:val="21"/>
          <w:highlight w:val="none"/>
          <w14:textFill>
            <w14:solidFill>
              <w14:schemeClr w14:val="tx1"/>
            </w14:solidFill>
          </w14:textFill>
        </w:rPr>
      </w:pPr>
    </w:p>
    <w:p w14:paraId="223BDE73">
      <w:pPr>
        <w:rPr>
          <w:rFonts w:hint="eastAsia" w:ascii="宋体" w:hAnsi="宋体" w:eastAsia="宋体" w:cs="宋体"/>
          <w:snapToGrid w:val="0"/>
          <w:color w:val="000000" w:themeColor="text1"/>
          <w:kern w:val="0"/>
          <w:szCs w:val="21"/>
          <w:highlight w:val="none"/>
          <w14:textFill>
            <w14:solidFill>
              <w14:schemeClr w14:val="tx1"/>
            </w14:solidFill>
          </w14:textFill>
        </w:rPr>
      </w:pPr>
    </w:p>
    <w:p w14:paraId="6C656450">
      <w:pPr>
        <w:pStyle w:val="6"/>
        <w:rPr>
          <w:rFonts w:hint="eastAsia" w:ascii="宋体" w:hAnsi="宋体" w:eastAsia="宋体" w:cs="宋体"/>
          <w:snapToGrid w:val="0"/>
          <w:color w:val="000000" w:themeColor="text1"/>
          <w:kern w:val="0"/>
          <w:szCs w:val="21"/>
          <w:highlight w:val="none"/>
          <w14:textFill>
            <w14:solidFill>
              <w14:schemeClr w14:val="tx1"/>
            </w14:solidFill>
          </w14:textFill>
        </w:rPr>
      </w:pPr>
    </w:p>
    <w:p w14:paraId="766C38A5">
      <w:pPr>
        <w:rPr>
          <w:rFonts w:hint="eastAsia" w:ascii="宋体" w:hAnsi="宋体" w:eastAsia="宋体" w:cs="宋体"/>
          <w:snapToGrid w:val="0"/>
          <w:color w:val="000000" w:themeColor="text1"/>
          <w:kern w:val="0"/>
          <w:szCs w:val="21"/>
          <w:highlight w:val="none"/>
          <w14:textFill>
            <w14:solidFill>
              <w14:schemeClr w14:val="tx1"/>
            </w14:solidFill>
          </w14:textFill>
        </w:rPr>
      </w:pPr>
    </w:p>
    <w:p w14:paraId="3F95F053">
      <w:pPr>
        <w:pStyle w:val="6"/>
        <w:rPr>
          <w:rFonts w:hint="eastAsia" w:ascii="宋体" w:hAnsi="宋体" w:eastAsia="宋体" w:cs="宋体"/>
          <w:snapToGrid w:val="0"/>
          <w:color w:val="000000" w:themeColor="text1"/>
          <w:kern w:val="0"/>
          <w:szCs w:val="21"/>
          <w:highlight w:val="none"/>
          <w14:textFill>
            <w14:solidFill>
              <w14:schemeClr w14:val="tx1"/>
            </w14:solidFill>
          </w14:textFill>
        </w:rPr>
      </w:pPr>
    </w:p>
    <w:p w14:paraId="76D821C6">
      <w:pPr>
        <w:rPr>
          <w:rFonts w:hint="eastAsia" w:ascii="宋体" w:hAnsi="宋体" w:eastAsia="宋体" w:cs="宋体"/>
          <w:color w:val="000000" w:themeColor="text1"/>
          <w:sz w:val="30"/>
          <w:szCs w:val="30"/>
          <w:highlight w:val="none"/>
          <w:lang w:val="en-US" w:eastAsia="zh-CN"/>
          <w14:textFill>
            <w14:solidFill>
              <w14:schemeClr w14:val="tx1"/>
            </w14:solidFill>
          </w14:textFill>
        </w:rPr>
      </w:pPr>
      <w:bookmarkStart w:id="509" w:name="_Toc22406"/>
      <w:bookmarkStart w:id="510" w:name="_Toc389633700"/>
      <w:r>
        <w:rPr>
          <w:rFonts w:hint="eastAsia" w:ascii="宋体" w:hAnsi="宋体" w:eastAsia="宋体" w:cs="宋体"/>
          <w:color w:val="000000" w:themeColor="text1"/>
          <w:sz w:val="30"/>
          <w:szCs w:val="30"/>
          <w:highlight w:val="none"/>
          <w:lang w:val="en-US" w:eastAsia="zh-CN"/>
          <w14:textFill>
            <w14:solidFill>
              <w14:schemeClr w14:val="tx1"/>
            </w14:solidFill>
          </w14:textFill>
        </w:rPr>
        <w:br w:type="page"/>
      </w:r>
    </w:p>
    <w:p w14:paraId="76523388">
      <w:pPr>
        <w:pStyle w:val="4"/>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法定代表人身份证明及授权委托书</w:t>
      </w:r>
      <w:bookmarkEnd w:id="509"/>
      <w:bookmarkEnd w:id="510"/>
    </w:p>
    <w:p w14:paraId="27BC798C">
      <w:pPr>
        <w:spacing w:line="36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法定代表人身份证明</w:t>
      </w:r>
    </w:p>
    <w:p w14:paraId="5350EE8B">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名称：</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27894F2D">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单位性质：</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0342BF65">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snapToGrid w:val="0"/>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0071B3C4">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成立时间：</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spacing w:val="-1"/>
          <w:kern w:val="0"/>
          <w:szCs w:val="21"/>
          <w:highlight w:val="none"/>
          <w14:textFill>
            <w14:solidFill>
              <w14:schemeClr w14:val="tx1"/>
            </w14:solidFill>
          </w14:textFill>
        </w:rPr>
        <w:t>年</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spacing w:val="-1"/>
          <w:kern w:val="0"/>
          <w:szCs w:val="21"/>
          <w:highlight w:val="none"/>
          <w14:textFill>
            <w14:solidFill>
              <w14:schemeClr w14:val="tx1"/>
            </w14:solidFill>
          </w14:textFill>
        </w:rPr>
        <w:t>月</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日</w:t>
      </w:r>
    </w:p>
    <w:p w14:paraId="500C3199">
      <w:pPr>
        <w:autoSpaceDE w:val="0"/>
        <w:autoSpaceDN w:val="0"/>
        <w:adjustRightInd w:val="0"/>
        <w:snapToGrid w:val="0"/>
        <w:spacing w:line="360" w:lineRule="auto"/>
        <w:ind w:firstLine="186" w:firstLineChars="186"/>
        <w:jc w:val="left"/>
        <w:rPr>
          <w:rFonts w:hint="eastAsia" w:ascii="宋体" w:hAnsi="宋体" w:eastAsia="宋体" w:cs="宋体"/>
          <w:color w:val="000000" w:themeColor="text1"/>
          <w:kern w:val="0"/>
          <w:sz w:val="10"/>
          <w:szCs w:val="10"/>
          <w:highlight w:val="none"/>
          <w14:textFill>
            <w14:solidFill>
              <w14:schemeClr w14:val="tx1"/>
            </w14:solidFill>
          </w14:textFill>
        </w:rPr>
      </w:pPr>
    </w:p>
    <w:p w14:paraId="27027A3F">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经营期限：</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0A5F8AC5">
      <w:pPr>
        <w:autoSpaceDE w:val="0"/>
        <w:autoSpaceDN w:val="0"/>
        <w:adjustRightInd w:val="0"/>
        <w:snapToGrid w:val="0"/>
        <w:spacing w:line="360" w:lineRule="auto"/>
        <w:ind w:firstLine="372" w:firstLineChars="186"/>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0869B57D">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360" w:lineRule="auto"/>
        <w:ind w:firstLine="390" w:firstLineChars="186"/>
        <w:jc w:val="left"/>
        <w:textAlignment w:val="auto"/>
        <w:rPr>
          <w:rFonts w:hint="eastAsia" w:ascii="宋体" w:hAnsi="宋体" w:eastAsia="宋体" w:cs="宋体"/>
          <w:color w:val="000000" w:themeColor="text1"/>
          <w:kern w:val="0"/>
          <w:szCs w:val="21"/>
          <w:highlight w:val="none"/>
          <w:u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性别</w:t>
      </w:r>
      <w:r>
        <w:rPr>
          <w:rFonts w:hint="eastAsia" w:ascii="宋体" w:hAnsi="宋体" w:eastAsia="宋体" w:cs="宋体"/>
          <w:color w:val="000000" w:themeColor="text1"/>
          <w:spacing w:val="-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spacing w:val="-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14:textFill>
            <w14:solidFill>
              <w14:schemeClr w14:val="tx1"/>
            </w14:solidFill>
          </w14:textFill>
        </w:rPr>
        <w:t>龄：</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职务：</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u w:val="none"/>
          <w14:textFill>
            <w14:solidFill>
              <w14:schemeClr w14:val="tx1"/>
            </w14:solidFill>
          </w14:textFill>
        </w:rPr>
        <w:t>系</w:t>
      </w:r>
      <w:r>
        <w:rPr>
          <w:rFonts w:hint="eastAsia" w:ascii="宋体" w:hAnsi="宋体" w:eastAsia="宋体" w:cs="宋体"/>
          <w:color w:val="000000" w:themeColor="text1"/>
          <w:kern w:val="0"/>
          <w:szCs w:val="21"/>
          <w:highlight w:val="none"/>
          <w:u w:val="single"/>
          <w14:textFill>
            <w14:solidFill>
              <w14:schemeClr w14:val="tx1"/>
            </w14:solidFill>
          </w14:textFill>
        </w:rPr>
        <w:tab/>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u w:val="none"/>
          <w14:textFill>
            <w14:solidFill>
              <w14:schemeClr w14:val="tx1"/>
            </w14:solidFill>
          </w14:textFill>
        </w:rPr>
        <w:t>的法定代表人。</w:t>
      </w:r>
    </w:p>
    <w:p w14:paraId="23BD7C1B">
      <w:pPr>
        <w:autoSpaceDE w:val="0"/>
        <w:autoSpaceDN w:val="0"/>
        <w:adjustRightInd w:val="0"/>
        <w:snapToGrid w:val="0"/>
        <w:spacing w:line="24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1FF27851">
      <w:pPr>
        <w:autoSpaceDE w:val="0"/>
        <w:autoSpaceDN w:val="0"/>
        <w:adjustRightInd w:val="0"/>
        <w:snapToGrid w:val="0"/>
        <w:spacing w:line="360" w:lineRule="auto"/>
        <w:ind w:firstLine="186" w:firstLineChars="186"/>
        <w:jc w:val="left"/>
        <w:rPr>
          <w:rFonts w:hint="eastAsia" w:ascii="宋体" w:hAnsi="宋体" w:eastAsia="宋体" w:cs="宋体"/>
          <w:color w:val="000000" w:themeColor="text1"/>
          <w:kern w:val="0"/>
          <w:sz w:val="10"/>
          <w:szCs w:val="10"/>
          <w:highlight w:val="none"/>
          <w14:textFill>
            <w14:solidFill>
              <w14:schemeClr w14:val="tx1"/>
            </w14:solidFill>
          </w14:textFill>
        </w:rPr>
      </w:pPr>
    </w:p>
    <w:p w14:paraId="6761E356">
      <w:pPr>
        <w:autoSpaceDE w:val="0"/>
        <w:autoSpaceDN w:val="0"/>
        <w:adjustRightInd w:val="0"/>
        <w:snapToGrid w:val="0"/>
        <w:spacing w:line="360" w:lineRule="auto"/>
        <w:ind w:firstLine="810" w:firstLineChars="38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特此证明。</w:t>
      </w:r>
    </w:p>
    <w:tbl>
      <w:tblPr>
        <w:tblStyle w:val="19"/>
        <w:tblW w:w="964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20"/>
        <w:gridCol w:w="4820"/>
      </w:tblGrid>
      <w:tr w14:paraId="222C41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85" w:hRule="atLeast"/>
          <w:jc w:val="center"/>
        </w:trPr>
        <w:tc>
          <w:tcPr>
            <w:tcW w:w="4820" w:type="dxa"/>
          </w:tcPr>
          <w:p w14:paraId="7F892D32">
            <w:pPr>
              <w:spacing w:line="360" w:lineRule="auto"/>
              <w:ind w:left="1050" w:hanging="1050" w:hangingChars="5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附法定代表人身份证（头像面）</w:t>
            </w:r>
          </w:p>
        </w:tc>
        <w:tc>
          <w:tcPr>
            <w:tcW w:w="4820" w:type="dxa"/>
          </w:tcPr>
          <w:p w14:paraId="1E0DC8EC">
            <w:pPr>
              <w:spacing w:line="360" w:lineRule="auto"/>
              <w:ind w:left="1260" w:hanging="1260" w:hangingChars="6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附法定代表人身份证（有效期面）</w:t>
            </w:r>
          </w:p>
        </w:tc>
      </w:tr>
    </w:tbl>
    <w:p w14:paraId="6C75156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18E2F6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1E9E5B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210BBF8">
      <w:pPr>
        <w:tabs>
          <w:tab w:val="left" w:pos="5460"/>
        </w:tabs>
        <w:autoSpaceDE w:val="0"/>
        <w:autoSpaceDN w:val="0"/>
        <w:adjustRightInd w:val="0"/>
        <w:snapToGrid w:val="0"/>
        <w:spacing w:line="360" w:lineRule="auto"/>
        <w:ind w:firstLine="2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14:textFill>
            <w14:solidFill>
              <w14:schemeClr w14:val="tx1"/>
            </w14:solidFill>
          </w14:textFill>
        </w:rPr>
        <w:tab/>
      </w:r>
      <w:r>
        <w:rPr>
          <w:rFonts w:hint="eastAsia" w:ascii="宋体" w:hAnsi="宋体" w:eastAsia="宋体" w:cs="宋体"/>
          <w:color w:val="000000" w:themeColor="text1"/>
          <w:spacing w:val="-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盖单位公章）</w:t>
      </w:r>
    </w:p>
    <w:p w14:paraId="481DE982">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019E1E20">
      <w:pPr>
        <w:tabs>
          <w:tab w:val="left" w:pos="4935"/>
          <w:tab w:val="left" w:pos="5460"/>
          <w:tab w:val="left" w:pos="6400"/>
        </w:tabs>
        <w:autoSpaceDE w:val="0"/>
        <w:autoSpaceDN w:val="0"/>
        <w:adjustRightInd w:val="0"/>
        <w:snapToGrid w:val="0"/>
        <w:spacing w:line="360" w:lineRule="auto"/>
        <w:ind w:firstLine="5408" w:firstLineChars="26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spacing w:val="-1"/>
          <w:kern w:val="0"/>
          <w:szCs w:val="21"/>
          <w:highlight w:val="none"/>
          <w14:textFill>
            <w14:solidFill>
              <w14:schemeClr w14:val="tx1"/>
            </w14:solidFill>
          </w14:textFill>
        </w:rPr>
        <w:t xml:space="preserve">年 </w:t>
      </w:r>
      <w:r>
        <w:rPr>
          <w:rFonts w:hint="eastAsia" w:ascii="宋体" w:hAnsi="宋体" w:eastAsia="宋体" w:cs="宋体"/>
          <w:color w:val="000000" w:themeColor="text1"/>
          <w:kern w:val="0"/>
          <w:szCs w:val="21"/>
          <w:highlight w:val="none"/>
          <w14:textFill>
            <w14:solidFill>
              <w14:schemeClr w14:val="tx1"/>
            </w14:solidFill>
          </w14:textFill>
        </w:rPr>
        <w:t>月  日</w:t>
      </w:r>
    </w:p>
    <w:p w14:paraId="4F000AD6">
      <w:pPr>
        <w:autoSpaceDE w:val="0"/>
        <w:autoSpaceDN w:val="0"/>
        <w:adjustRightInd w:val="0"/>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p>
    <w:p w14:paraId="7B7C8120">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eastAsia="宋体" w:cs="宋体"/>
          <w:color w:val="000000" w:themeColor="text1"/>
          <w:kern w:val="0"/>
          <w:szCs w:val="21"/>
          <w:highlight w:val="none"/>
          <w14:textFill>
            <w14:solidFill>
              <w14:schemeClr w14:val="tx1"/>
            </w14:solidFill>
          </w14:textFill>
        </w:rPr>
      </w:pPr>
    </w:p>
    <w:p w14:paraId="7C9B1AB3">
      <w:pPr>
        <w:autoSpaceDE w:val="0"/>
        <w:autoSpaceDN w:val="0"/>
        <w:adjustRightInd w:val="0"/>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注：法定代表人身份证明需按上述格式填写完整，不可缺少内容。在此基础上增加内容的不影响其有效性。</w:t>
      </w:r>
    </w:p>
    <w:p w14:paraId="241C36B6">
      <w:pPr>
        <w:tabs>
          <w:tab w:val="left" w:pos="1680"/>
          <w:tab w:val="left" w:pos="4215"/>
          <w:tab w:val="left" w:pos="4305"/>
          <w:tab w:val="left" w:pos="8000"/>
        </w:tabs>
        <w:autoSpaceDE w:val="0"/>
        <w:autoSpaceDN w:val="0"/>
        <w:adjustRightInd w:val="0"/>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p>
    <w:p w14:paraId="5D26865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p>
    <w:p w14:paraId="1B655D2A">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sectPr>
          <w:headerReference r:id="rId11" w:type="first"/>
          <w:footerReference r:id="rId14" w:type="first"/>
          <w:headerReference r:id="rId9" w:type="default"/>
          <w:footerReference r:id="rId12" w:type="default"/>
          <w:headerReference r:id="rId10" w:type="even"/>
          <w:footerReference r:id="rId13" w:type="even"/>
          <w:pgSz w:w="11906" w:h="16838"/>
          <w:pgMar w:top="1418" w:right="1361" w:bottom="1140" w:left="1361" w:header="851" w:footer="992" w:gutter="0"/>
          <w:cols w:space="720" w:num="1"/>
          <w:docGrid w:type="lines" w:linePitch="312" w:charSpace="0"/>
        </w:sectPr>
      </w:pPr>
    </w:p>
    <w:p w14:paraId="7F413972">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 xml:space="preserve">授权委托书 </w:t>
      </w:r>
    </w:p>
    <w:p w14:paraId="265BDE4A">
      <w:pPr>
        <w:autoSpaceDE w:val="0"/>
        <w:autoSpaceDN w:val="0"/>
        <w:adjustRightInd w:val="0"/>
        <w:snapToGrid w:val="0"/>
        <w:spacing w:line="360" w:lineRule="auto"/>
        <w:jc w:val="left"/>
        <w:rPr>
          <w:rFonts w:hint="eastAsia" w:ascii="宋体" w:hAnsi="宋体" w:eastAsia="宋体" w:cs="宋体"/>
          <w:color w:val="000000" w:themeColor="text1"/>
          <w:kern w:val="0"/>
          <w:sz w:val="12"/>
          <w:szCs w:val="12"/>
          <w:highlight w:val="none"/>
          <w14:textFill>
            <w14:solidFill>
              <w14:schemeClr w14:val="tx1"/>
            </w14:solidFill>
          </w14:textFill>
        </w:rPr>
      </w:pPr>
    </w:p>
    <w:p w14:paraId="3D04BCC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本人</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（姓名）系</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pacing w:val="-1"/>
          <w:kern w:val="0"/>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名称</w:t>
      </w:r>
      <w:r>
        <w:rPr>
          <w:rFonts w:hint="eastAsia" w:ascii="宋体" w:hAnsi="宋体" w:eastAsia="宋体" w:cs="宋体"/>
          <w:color w:val="000000" w:themeColor="text1"/>
          <w:spacing w:val="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的法定代</w:t>
      </w:r>
      <w:r>
        <w:rPr>
          <w:rFonts w:hint="eastAsia" w:ascii="宋体" w:hAnsi="宋体" w:eastAsia="宋体" w:cs="宋体"/>
          <w:color w:val="000000" w:themeColor="text1"/>
          <w:spacing w:val="1"/>
          <w:kern w:val="0"/>
          <w:szCs w:val="21"/>
          <w:highlight w:val="none"/>
          <w14:textFill>
            <w14:solidFill>
              <w14:schemeClr w14:val="tx1"/>
            </w14:solidFill>
          </w14:textFill>
        </w:rPr>
        <w:t>表</w:t>
      </w:r>
      <w:r>
        <w:rPr>
          <w:rFonts w:hint="eastAsia" w:ascii="宋体" w:hAnsi="宋体" w:eastAsia="宋体" w:cs="宋体"/>
          <w:color w:val="000000" w:themeColor="text1"/>
          <w:kern w:val="0"/>
          <w:szCs w:val="21"/>
          <w:highlight w:val="none"/>
          <w14:textFill>
            <w14:solidFill>
              <w14:schemeClr w14:val="tx1"/>
            </w14:solidFill>
          </w14:textFill>
        </w:rPr>
        <w:t>人，现委托</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（项</w:t>
      </w:r>
      <w:r>
        <w:rPr>
          <w:rFonts w:hint="eastAsia" w:ascii="宋体" w:hAnsi="宋体" w:eastAsia="宋体" w:cs="宋体"/>
          <w:color w:val="000000" w:themeColor="text1"/>
          <w:spacing w:val="-1"/>
          <w:kern w:val="0"/>
          <w:szCs w:val="21"/>
          <w:highlight w:val="none"/>
          <w14:textFill>
            <w14:solidFill>
              <w14:schemeClr w14:val="tx1"/>
            </w14:solidFill>
          </w14:textFill>
        </w:rPr>
        <w:t>目</w:t>
      </w:r>
      <w:r>
        <w:rPr>
          <w:rFonts w:hint="eastAsia" w:ascii="宋体" w:hAnsi="宋体" w:eastAsia="宋体" w:cs="宋体"/>
          <w:color w:val="000000" w:themeColor="text1"/>
          <w:kern w:val="0"/>
          <w:szCs w:val="21"/>
          <w:highlight w:val="none"/>
          <w14:textFill>
            <w14:solidFill>
              <w14:schemeClr w14:val="tx1"/>
            </w14:solidFill>
          </w14:textFill>
        </w:rPr>
        <w:t>名称）施工</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、签订合同和处理有关事宜，其法律后果由我方承担。</w:t>
      </w:r>
    </w:p>
    <w:p w14:paraId="2E3A6F5B">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委托</w:t>
      </w:r>
      <w:r>
        <w:rPr>
          <w:rFonts w:hint="eastAsia" w:ascii="宋体" w:hAnsi="宋体" w:eastAsia="宋体" w:cs="宋体"/>
          <w:color w:val="000000" w:themeColor="text1"/>
          <w:spacing w:val="-1"/>
          <w:kern w:val="0"/>
          <w:szCs w:val="21"/>
          <w:highlight w:val="none"/>
          <w14:textFill>
            <w14:solidFill>
              <w14:schemeClr w14:val="tx1"/>
            </w14:solidFill>
          </w14:textFill>
        </w:rPr>
        <w:t>期</w:t>
      </w:r>
      <w:r>
        <w:rPr>
          <w:rFonts w:hint="eastAsia" w:ascii="宋体" w:hAnsi="宋体" w:eastAsia="宋体" w:cs="宋体"/>
          <w:color w:val="000000" w:themeColor="text1"/>
          <w:kern w:val="0"/>
          <w:szCs w:val="21"/>
          <w:highlight w:val="none"/>
          <w14:textFill>
            <w14:solidFill>
              <w14:schemeClr w14:val="tx1"/>
            </w14:solidFill>
          </w14:textFill>
        </w:rPr>
        <w:t>限：</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6723392F">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代理人无转委托权。</w:t>
      </w:r>
    </w:p>
    <w:p w14:paraId="40BBBD23">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附：法定代表人身份证明。</w:t>
      </w:r>
    </w:p>
    <w:p w14:paraId="14B0B666">
      <w:pPr>
        <w:autoSpaceDE w:val="0"/>
        <w:autoSpaceDN w:val="0"/>
        <w:adjustRightInd w:val="0"/>
        <w:snapToGrid w:val="0"/>
        <w:spacing w:line="360" w:lineRule="auto"/>
        <w:jc w:val="left"/>
        <w:rPr>
          <w:rFonts w:hint="eastAsia" w:ascii="宋体" w:hAnsi="宋体" w:eastAsia="宋体" w:cs="宋体"/>
          <w:color w:val="000000" w:themeColor="text1"/>
          <w:kern w:val="0"/>
          <w:sz w:val="12"/>
          <w:szCs w:val="12"/>
          <w:highlight w:val="none"/>
          <w14:textFill>
            <w14:solidFill>
              <w14:schemeClr w14:val="tx1"/>
            </w14:solidFill>
          </w14:textFill>
        </w:rPr>
      </w:pPr>
    </w:p>
    <w:p w14:paraId="78A1B638">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17ABEF46">
      <w:pPr>
        <w:tabs>
          <w:tab w:val="left" w:pos="4200"/>
          <w:tab w:val="left" w:pos="4620"/>
        </w:tabs>
        <w:autoSpaceDE w:val="0"/>
        <w:autoSpaceDN w:val="0"/>
        <w:adjustRightInd w:val="0"/>
        <w:snapToGrid w:val="0"/>
        <w:spacing w:line="360" w:lineRule="auto"/>
        <w:ind w:firstLine="169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pacing w:val="-1"/>
          <w:kern w:val="0"/>
          <w:szCs w:val="21"/>
          <w:highlight w:val="none"/>
          <w14:textFill>
            <w14:solidFill>
              <w14:schemeClr w14:val="tx1"/>
            </w14:solidFill>
          </w14:textFill>
        </w:rPr>
        <w:t>盖</w:t>
      </w:r>
      <w:r>
        <w:rPr>
          <w:rFonts w:hint="eastAsia" w:ascii="宋体" w:hAnsi="宋体" w:eastAsia="宋体" w:cs="宋体"/>
          <w:color w:val="000000" w:themeColor="text1"/>
          <w:kern w:val="0"/>
          <w:szCs w:val="21"/>
          <w:highlight w:val="none"/>
          <w14:textFill>
            <w14:solidFill>
              <w14:schemeClr w14:val="tx1"/>
            </w14:solidFill>
          </w14:textFill>
        </w:rPr>
        <w:t>单位公章）</w:t>
      </w:r>
    </w:p>
    <w:p w14:paraId="6BBA52C5">
      <w:pPr>
        <w:tabs>
          <w:tab w:val="left" w:pos="6300"/>
        </w:tabs>
        <w:autoSpaceDE w:val="0"/>
        <w:autoSpaceDN w:val="0"/>
        <w:adjustRightInd w:val="0"/>
        <w:snapToGrid w:val="0"/>
        <w:spacing w:line="360" w:lineRule="auto"/>
        <w:ind w:firstLine="16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（签字）</w:t>
      </w:r>
    </w:p>
    <w:p w14:paraId="77C36652">
      <w:pPr>
        <w:tabs>
          <w:tab w:val="left" w:pos="5260"/>
        </w:tabs>
        <w:autoSpaceDE w:val="0"/>
        <w:autoSpaceDN w:val="0"/>
        <w:adjustRightInd w:val="0"/>
        <w:snapToGrid w:val="0"/>
        <w:spacing w:line="360" w:lineRule="auto"/>
        <w:ind w:firstLine="168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身份证号码：</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1BA0B208">
      <w:pPr>
        <w:tabs>
          <w:tab w:val="left" w:pos="6720"/>
        </w:tabs>
        <w:autoSpaceDE w:val="0"/>
        <w:autoSpaceDN w:val="0"/>
        <w:adjustRightInd w:val="0"/>
        <w:snapToGrid w:val="0"/>
        <w:spacing w:line="360" w:lineRule="auto"/>
        <w:ind w:firstLine="16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委托代理人：</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r>
        <w:rPr>
          <w:rFonts w:hint="eastAsia" w:ascii="宋体" w:hAnsi="宋体" w:eastAsia="宋体" w:cs="宋体"/>
          <w:color w:val="000000" w:themeColor="text1"/>
          <w:kern w:val="0"/>
          <w:szCs w:val="21"/>
          <w:highlight w:val="none"/>
          <w14:textFill>
            <w14:solidFill>
              <w14:schemeClr w14:val="tx1"/>
            </w14:solidFill>
          </w14:textFill>
        </w:rPr>
        <w:t>（签</w:t>
      </w:r>
      <w:r>
        <w:rPr>
          <w:rFonts w:hint="eastAsia" w:ascii="宋体" w:hAnsi="宋体" w:eastAsia="宋体" w:cs="宋体"/>
          <w:color w:val="000000" w:themeColor="text1"/>
          <w:spacing w:val="-1"/>
          <w:kern w:val="0"/>
          <w:szCs w:val="21"/>
          <w:highlight w:val="none"/>
          <w14:textFill>
            <w14:solidFill>
              <w14:schemeClr w14:val="tx1"/>
            </w14:solidFill>
          </w14:textFill>
        </w:rPr>
        <w:t>字</w:t>
      </w:r>
      <w:r>
        <w:rPr>
          <w:rFonts w:hint="eastAsia" w:ascii="宋体" w:hAnsi="宋体" w:eastAsia="宋体" w:cs="宋体"/>
          <w:color w:val="000000" w:themeColor="text1"/>
          <w:kern w:val="0"/>
          <w:szCs w:val="21"/>
          <w:highlight w:val="none"/>
          <w14:textFill>
            <w14:solidFill>
              <w14:schemeClr w14:val="tx1"/>
            </w14:solidFill>
          </w14:textFill>
        </w:rPr>
        <w:t>）</w:t>
      </w:r>
    </w:p>
    <w:p w14:paraId="0584849B">
      <w:pPr>
        <w:tabs>
          <w:tab w:val="left" w:pos="6825"/>
        </w:tabs>
        <w:autoSpaceDE w:val="0"/>
        <w:autoSpaceDN w:val="0"/>
        <w:adjustRightInd w:val="0"/>
        <w:snapToGrid w:val="0"/>
        <w:spacing w:line="360" w:lineRule="auto"/>
        <w:ind w:firstLine="16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身份证号码：</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w:t>
      </w:r>
    </w:p>
    <w:p w14:paraId="0E626CE2">
      <w:pPr>
        <w:tabs>
          <w:tab w:val="left" w:pos="4005"/>
          <w:tab w:val="left" w:pos="4100"/>
          <w:tab w:val="left" w:pos="5040"/>
        </w:tabs>
        <w:autoSpaceDE w:val="0"/>
        <w:autoSpaceDN w:val="0"/>
        <w:adjustRightInd w:val="0"/>
        <w:snapToGrid w:val="0"/>
        <w:spacing w:line="360" w:lineRule="auto"/>
        <w:ind w:firstLine="2205" w:firstLineChars="1050"/>
        <w:jc w:val="left"/>
        <w:rPr>
          <w:rFonts w:hint="eastAsia" w:ascii="宋体" w:hAnsi="宋体" w:eastAsia="宋体" w:cs="宋体"/>
          <w:color w:val="000000" w:themeColor="text1"/>
          <w:kern w:val="0"/>
          <w:szCs w:val="21"/>
          <w:highlight w:val="none"/>
          <w:u w:val="none"/>
          <w14:textFill>
            <w14:solidFill>
              <w14:schemeClr w14:val="tx1"/>
            </w14:solidFill>
          </w14:textFill>
        </w:rPr>
      </w:pPr>
      <w:r>
        <w:rPr>
          <w:rFonts w:hint="eastAsia" w:ascii="宋体" w:hAnsi="宋体" w:eastAsia="宋体" w:cs="宋体"/>
          <w:color w:val="000000" w:themeColor="text1"/>
          <w:kern w:val="0"/>
          <w:szCs w:val="21"/>
          <w:highlight w:val="none"/>
          <w:u w:val="none"/>
          <w14:textFill>
            <w14:solidFill>
              <w14:schemeClr w14:val="tx1"/>
            </w14:solidFill>
          </w14:textFill>
        </w:rPr>
        <w:tab/>
      </w:r>
      <w:r>
        <w:rPr>
          <w:rFonts w:hint="eastAsia" w:ascii="宋体" w:hAnsi="宋体" w:eastAsia="宋体" w:cs="宋体"/>
          <w:color w:val="000000" w:themeColor="text1"/>
          <w:kern w:val="0"/>
          <w:szCs w:val="21"/>
          <w:highlight w:val="none"/>
          <w:u w:val="none"/>
          <w14:textFill>
            <w14:solidFill>
              <w14:schemeClr w14:val="tx1"/>
            </w14:solidFill>
          </w14:textFill>
        </w:rPr>
        <w:t>年</w:t>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none"/>
          <w14:textFill>
            <w14:solidFill>
              <w14:schemeClr w14:val="tx1"/>
            </w14:solidFill>
          </w14:textFill>
        </w:rPr>
        <w:t>月</w:t>
      </w:r>
      <w:r>
        <w:rPr>
          <w:rFonts w:hint="eastAsia" w:ascii="宋体" w:hAnsi="宋体" w:eastAsia="宋体" w:cs="宋体"/>
          <w:color w:val="000000" w:themeColor="text1"/>
          <w:kern w:val="0"/>
          <w:szCs w:val="21"/>
          <w:highlight w:val="none"/>
          <w:u w:val="none"/>
          <w14:textFill>
            <w14:solidFill>
              <w14:schemeClr w14:val="tx1"/>
            </w14:solidFill>
          </w14:textFill>
        </w:rPr>
        <w:tab/>
      </w:r>
      <w:r>
        <w:rPr>
          <w:rFonts w:hint="eastAsia" w:ascii="宋体" w:hAnsi="宋体" w:eastAsia="宋体" w:cs="宋体"/>
          <w:color w:val="000000" w:themeColor="text1"/>
          <w:kern w:val="0"/>
          <w:szCs w:val="21"/>
          <w:highlight w:val="none"/>
          <w:u w:val="none"/>
          <w14:textFill>
            <w14:solidFill>
              <w14:schemeClr w14:val="tx1"/>
            </w14:solidFill>
          </w14:textFill>
        </w:rPr>
        <w:t>日</w:t>
      </w:r>
    </w:p>
    <w:p w14:paraId="569185F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E99ABE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bl>
      <w:tblPr>
        <w:tblStyle w:val="19"/>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14:paraId="674F7C1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tcPr>
          <w:p w14:paraId="56A67EF3">
            <w:pPr>
              <w:spacing w:line="360" w:lineRule="auto"/>
              <w:ind w:left="1050" w:hanging="1050" w:hangingChars="5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附委托代理人身份证（第二代）复印件处（头像面）</w:t>
            </w:r>
          </w:p>
        </w:tc>
        <w:tc>
          <w:tcPr>
            <w:tcW w:w="3967" w:type="dxa"/>
          </w:tcPr>
          <w:p w14:paraId="07E1B76C">
            <w:pPr>
              <w:spacing w:line="360" w:lineRule="auto"/>
              <w:ind w:left="1260" w:hanging="1260" w:hangingChars="6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附委托代理人身份证（第二代）复印件处（有效期面）</w:t>
            </w:r>
          </w:p>
        </w:tc>
      </w:tr>
    </w:tbl>
    <w:p w14:paraId="7C2992A8">
      <w:pPr>
        <w:autoSpaceDE w:val="0"/>
        <w:autoSpaceDN w:val="0"/>
        <w:adjustRightInd w:val="0"/>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p>
    <w:p w14:paraId="6FAD3855">
      <w:pPr>
        <w:autoSpaceDE w:val="0"/>
        <w:autoSpaceDN w:val="0"/>
        <w:adjustRightInd w:val="0"/>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235585</wp:posOffset>
                </wp:positionV>
                <wp:extent cx="2867025" cy="0"/>
                <wp:effectExtent l="0" t="0" r="0" b="0"/>
                <wp:wrapNone/>
                <wp:docPr id="5" name="Line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5.25pt;margin-top:18.55pt;height:0pt;width:225.75pt;z-index:251661312;mso-width-relative:page;mso-height-relative:page;" filled="f" stroked="t" coordsize="21600,21600" o:gfxdata="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resxtgAAAAJAQAADwAAAAAAAAABACAAAAAi&#10;AAAAZHJzL2Rvd25yZXYueG1sUEsBAhQAFAAAAAgAh07iQHbud8nRAQAAzQMAAA4AAAAAAAAAAQAg&#10;AAAAJwEAAGRycy9lMm9Eb2MueG1sUEsFBgAAAAAGAAYAWQEAAGoFAAAAAA==&#10;">
                <v:fill on="f" focussize="0,0"/>
                <v:stroke weight="0.25pt" color="#000000" joinstyle="round"/>
                <v:imagedata o:title=""/>
                <o:lock v:ext="edit" aspectratio="f"/>
              </v:line>
            </w:pict>
          </mc:Fallback>
        </mc:AlternateContent>
      </w:r>
    </w:p>
    <w:p w14:paraId="19D37CC7">
      <w:pPr>
        <w:tabs>
          <w:tab w:val="left" w:pos="5760"/>
        </w:tabs>
        <w:autoSpaceDE w:val="0"/>
        <w:autoSpaceDN w:val="0"/>
        <w:adjustRightInd w:val="0"/>
        <w:spacing w:line="360" w:lineRule="auto"/>
        <w:ind w:left="735" w:right="11" w:hanging="735" w:hangingChars="3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注：1、法定代表人参加</w:t>
      </w:r>
      <w:r>
        <w:rPr>
          <w:rFonts w:hint="eastAsia" w:ascii="宋体" w:hAnsi="宋体" w:eastAsia="宋体" w:cs="宋体"/>
          <w:color w:val="000000" w:themeColor="text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活动并签署文件的不需要授权委托书，只需提供法定代表人身份证明；非法定代表人参加</w:t>
      </w:r>
      <w:r>
        <w:rPr>
          <w:rFonts w:hint="eastAsia" w:ascii="宋体" w:hAnsi="宋体" w:eastAsia="宋体" w:cs="宋体"/>
          <w:color w:val="000000" w:themeColor="text1"/>
          <w:kern w:val="0"/>
          <w:szCs w:val="21"/>
          <w:highlight w:val="none"/>
          <w:lang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活动及签署文件的除提供法定代表人身份证明外还须提供授权委托书。</w:t>
      </w:r>
    </w:p>
    <w:p w14:paraId="44FBDFD7">
      <w:pPr>
        <w:tabs>
          <w:tab w:val="left" w:pos="5760"/>
        </w:tabs>
        <w:autoSpaceDE w:val="0"/>
        <w:autoSpaceDN w:val="0"/>
        <w:adjustRightInd w:val="0"/>
        <w:spacing w:line="360" w:lineRule="auto"/>
        <w:ind w:left="820" w:leftChars="253" w:right="11" w:hanging="289" w:hangingChars="13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2、法定代表人身份证明及授权委托书原件装入</w:t>
      </w:r>
      <w:r>
        <w:rPr>
          <w:rFonts w:hint="eastAsia" w:ascii="宋体" w:hAnsi="宋体" w:eastAsia="宋体" w:cs="宋体"/>
          <w:color w:val="000000" w:themeColor="text1"/>
          <w:kern w:val="0"/>
          <w:szCs w:val="21"/>
          <w:highlight w:val="none"/>
          <w:lang w:eastAsia="zh-CN"/>
          <w14:textFill>
            <w14:solidFill>
              <w14:schemeClr w14:val="tx1"/>
            </w14:solidFill>
          </w14:textFill>
        </w:rPr>
        <w:t>投标文件</w:t>
      </w:r>
      <w:r>
        <w:rPr>
          <w:rFonts w:hint="eastAsia" w:ascii="宋体" w:hAnsi="宋体" w:eastAsia="宋体" w:cs="宋体"/>
          <w:color w:val="000000" w:themeColor="text1"/>
          <w:kern w:val="0"/>
          <w:szCs w:val="21"/>
          <w:highlight w:val="none"/>
          <w14:textFill>
            <w14:solidFill>
              <w14:schemeClr w14:val="tx1"/>
            </w14:solidFill>
          </w14:textFill>
        </w:rPr>
        <w:t>一并递交，另外需准备一份在开标现场出具。</w:t>
      </w:r>
    </w:p>
    <w:p w14:paraId="338F6914">
      <w:pPr>
        <w:jc w:val="right"/>
        <w:rPr>
          <w:rFonts w:hint="eastAsia" w:ascii="宋体" w:hAnsi="宋体" w:eastAsia="宋体" w:cs="宋体"/>
          <w:color w:val="000000" w:themeColor="text1"/>
          <w:highlight w:val="none"/>
          <w:lang w:val="en-US" w:eastAsia="zh-CN"/>
          <w14:textFill>
            <w14:solidFill>
              <w14:schemeClr w14:val="tx1"/>
            </w14:solidFill>
          </w14:textFill>
        </w:rPr>
        <w:sectPr>
          <w:pgSz w:w="11906" w:h="16838"/>
          <w:pgMar w:top="1418" w:right="1418" w:bottom="1140" w:left="1418" w:header="851" w:footer="992" w:gutter="0"/>
          <w:cols w:space="720" w:num="1"/>
          <w:docGrid w:type="lines" w:linePitch="312" w:charSpace="0"/>
        </w:sectPr>
      </w:pPr>
    </w:p>
    <w:p w14:paraId="6B4B3B06">
      <w:pPr>
        <w:pStyle w:val="3"/>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二、技术部分</w:t>
      </w:r>
    </w:p>
    <w:p w14:paraId="76E030D2">
      <w:pPr>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技术方案不</w:t>
      </w:r>
      <w:r>
        <w:rPr>
          <w:rFonts w:hint="eastAsia" w:ascii="宋体" w:hAnsi="宋体" w:eastAsia="宋体" w:cs="宋体"/>
          <w:b/>
          <w:bCs/>
          <w:color w:val="000000" w:themeColor="text1"/>
          <w:highlight w:val="none"/>
          <w:lang w:val="en-US" w:eastAsia="zh-CN"/>
          <w14:textFill>
            <w14:solidFill>
              <w14:schemeClr w14:val="tx1"/>
            </w14:solidFill>
          </w14:textFill>
        </w:rPr>
        <w:t>得</w:t>
      </w:r>
      <w:r>
        <w:rPr>
          <w:rFonts w:hint="eastAsia" w:ascii="宋体" w:hAnsi="宋体" w:eastAsia="宋体" w:cs="宋体"/>
          <w:b/>
          <w:bCs/>
          <w:color w:val="000000" w:themeColor="text1"/>
          <w:highlight w:val="none"/>
          <w14:textFill>
            <w14:solidFill>
              <w14:schemeClr w14:val="tx1"/>
            </w14:solidFill>
          </w14:textFill>
        </w:rPr>
        <w:t>超过200页</w:t>
      </w:r>
      <w:r>
        <w:rPr>
          <w:rFonts w:hint="eastAsia" w:ascii="宋体" w:hAnsi="宋体" w:eastAsia="宋体" w:cs="宋体"/>
          <w:b/>
          <w:bCs/>
          <w:color w:val="000000" w:themeColor="text1"/>
          <w:highlight w:val="none"/>
          <w:lang w:eastAsia="zh-CN"/>
          <w14:textFill>
            <w14:solidFill>
              <w14:schemeClr w14:val="tx1"/>
            </w14:solidFill>
          </w14:textFill>
        </w:rPr>
        <w:t>。</w:t>
      </w:r>
    </w:p>
    <w:p w14:paraId="6F573DD4">
      <w:pPr>
        <w:tabs>
          <w:tab w:val="left" w:pos="5760"/>
        </w:tabs>
        <w:autoSpaceDE w:val="0"/>
        <w:autoSpaceDN w:val="0"/>
        <w:adjustRightInd w:val="0"/>
        <w:spacing w:line="360" w:lineRule="auto"/>
        <w:ind w:left="820" w:leftChars="253" w:right="11" w:hanging="289" w:hangingChars="138"/>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（投标人提供技术方案格式自拟）</w:t>
      </w:r>
      <w:r>
        <w:rPr>
          <w:rFonts w:hint="eastAsia" w:ascii="宋体" w:hAnsi="宋体" w:eastAsia="宋体" w:cs="宋体"/>
          <w:color w:val="000000" w:themeColor="text1"/>
          <w:sz w:val="30"/>
          <w:szCs w:val="30"/>
          <w:highlight w:val="none"/>
          <w:lang w:val="en-US" w:eastAsia="zh-CN"/>
          <w14:textFill>
            <w14:solidFill>
              <w14:schemeClr w14:val="tx1"/>
            </w14:solidFill>
          </w14:textFill>
        </w:rPr>
        <w:br w:type="page"/>
      </w:r>
    </w:p>
    <w:p w14:paraId="7D96CB9C">
      <w:pPr>
        <w:pStyle w:val="3"/>
        <w:bidi w:val="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、资格审查部分</w:t>
      </w:r>
    </w:p>
    <w:p w14:paraId="604D2D49">
      <w:pPr>
        <w:pStyle w:val="4"/>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511" w:name="_Toc430530547"/>
      <w:bookmarkStart w:id="512" w:name="_Toc23828"/>
      <w:bookmarkStart w:id="513" w:name="_Toc19536"/>
      <w:bookmarkStart w:id="514" w:name="_Toc277082658"/>
      <w:bookmarkStart w:id="515" w:name="_Toc287620831"/>
      <w:bookmarkStart w:id="516" w:name="_Toc224103512"/>
      <w:bookmarkStart w:id="517" w:name="_Toc287607884"/>
      <w:r>
        <w:rPr>
          <w:rFonts w:hint="eastAsia" w:ascii="宋体" w:hAnsi="宋体" w:eastAsia="宋体" w:cs="宋体"/>
          <w:color w:val="000000" w:themeColor="text1"/>
          <w:sz w:val="28"/>
          <w:szCs w:val="28"/>
          <w:highlight w:val="none"/>
          <w:lang w:val="en-US" w:eastAsia="zh-CN"/>
          <w14:textFill>
            <w14:solidFill>
              <w14:schemeClr w14:val="tx1"/>
            </w14:solidFill>
          </w14:textFill>
        </w:rPr>
        <w:t>（一）</w:t>
      </w:r>
      <w:bookmarkEnd w:id="511"/>
      <w:r>
        <w:rPr>
          <w:rFonts w:hint="eastAsia" w:ascii="宋体" w:hAnsi="宋体" w:eastAsia="宋体" w:cs="宋体"/>
          <w:color w:val="000000" w:themeColor="text1"/>
          <w:sz w:val="28"/>
          <w:szCs w:val="28"/>
          <w:highlight w:val="none"/>
          <w:lang w:val="en-US" w:eastAsia="zh-CN"/>
          <w14:textFill>
            <w14:solidFill>
              <w14:schemeClr w14:val="tx1"/>
            </w14:solidFill>
          </w14:textFill>
        </w:rPr>
        <w:t>共同投标协议（如有）</w:t>
      </w:r>
      <w:bookmarkEnd w:id="512"/>
      <w:bookmarkEnd w:id="513"/>
    </w:p>
    <w:p w14:paraId="0BCF3BFA">
      <w:pPr>
        <w:autoSpaceDE w:val="0"/>
        <w:autoSpaceDN w:val="0"/>
        <w:adjustRightInd w:val="0"/>
        <w:snapToGrid w:val="0"/>
        <w:spacing w:after="160" w:line="466" w:lineRule="exact"/>
        <w:ind w:firstLine="432" w:firstLineChars="103"/>
        <w:rPr>
          <w:rFonts w:hint="eastAsia" w:ascii="宋体" w:hAnsi="宋体" w:eastAsia="宋体" w:cs="Times New Roman"/>
          <w:snapToGrid w:val="0"/>
          <w:kern w:val="0"/>
          <w:szCs w:val="21"/>
          <w:highlight w:val="none"/>
        </w:rPr>
      </w:pPr>
      <w:r>
        <w:rPr>
          <w:rFonts w:ascii="宋体" w:hAnsi="宋体" w:eastAsia="宋体" w:cs="Times New Roman"/>
          <w:snapToGrid w:val="0"/>
          <w:w w:val="200"/>
          <w:kern w:val="0"/>
          <w:szCs w:val="21"/>
          <w:highlight w:val="none"/>
          <w:u w:val="single"/>
        </w:rPr>
        <w:t xml:space="preserve">        </w:t>
      </w:r>
      <w:r>
        <w:rPr>
          <w:rFonts w:ascii="宋体" w:hAnsi="宋体" w:eastAsia="宋体" w:cs="Times New Roman"/>
          <w:snapToGrid w:val="0"/>
          <w:kern w:val="0"/>
          <w:szCs w:val="21"/>
          <w:highlight w:val="none"/>
          <w:u w:val="single"/>
        </w:rPr>
        <w:tab/>
      </w:r>
      <w:r>
        <w:rPr>
          <w:rFonts w:ascii="宋体" w:hAnsi="宋体" w:eastAsia="宋体" w:cs="Times New Roman"/>
          <w:snapToGrid w:val="0"/>
          <w:kern w:val="0"/>
          <w:szCs w:val="21"/>
          <w:highlight w:val="none"/>
          <w:u w:val="single"/>
        </w:rPr>
        <w:t>（所有成员单位名称）</w:t>
      </w:r>
      <w:r>
        <w:rPr>
          <w:rFonts w:ascii="宋体" w:hAnsi="宋体" w:eastAsia="宋体" w:cs="Times New Roman"/>
          <w:snapToGrid w:val="0"/>
          <w:kern w:val="0"/>
          <w:szCs w:val="21"/>
          <w:highlight w:val="none"/>
        </w:rPr>
        <w:t>自愿组成联合体，共同参加</w:t>
      </w:r>
      <w:r>
        <w:rPr>
          <w:rFonts w:ascii="宋体" w:hAnsi="宋体" w:eastAsia="宋体" w:cs="Times New Roman"/>
          <w:snapToGrid w:val="0"/>
          <w:w w:val="200"/>
          <w:kern w:val="0"/>
          <w:szCs w:val="21"/>
          <w:highlight w:val="none"/>
          <w:u w:val="single"/>
        </w:rPr>
        <w:t xml:space="preserve"> </w:t>
      </w:r>
      <w:r>
        <w:rPr>
          <w:rFonts w:ascii="宋体" w:hAnsi="宋体" w:eastAsia="宋体" w:cs="Times New Roman"/>
          <w:snapToGrid w:val="0"/>
          <w:kern w:val="0"/>
          <w:szCs w:val="21"/>
          <w:highlight w:val="none"/>
          <w:u w:val="single"/>
        </w:rPr>
        <w:t xml:space="preserve">  （项目名称）</w:t>
      </w:r>
      <w:r>
        <w:rPr>
          <w:rFonts w:ascii="宋体" w:hAnsi="宋体" w:eastAsia="宋体" w:cs="Times New Roman"/>
          <w:snapToGrid w:val="0"/>
          <w:kern w:val="0"/>
          <w:szCs w:val="21"/>
          <w:highlight w:val="none"/>
        </w:rPr>
        <w:t>投标。现就联合体投标事宜订立如下协议。</w:t>
      </w:r>
    </w:p>
    <w:p w14:paraId="283C9793">
      <w:pPr>
        <w:tabs>
          <w:tab w:val="left" w:pos="3465"/>
          <w:tab w:val="left" w:pos="4200"/>
        </w:tabs>
        <w:autoSpaceDE w:val="0"/>
        <w:autoSpaceDN w:val="0"/>
        <w:adjustRightInd w:val="0"/>
        <w:snapToGrid w:val="0"/>
        <w:spacing w:after="160" w:line="466" w:lineRule="exact"/>
        <w:ind w:firstLine="405" w:firstLineChars="193"/>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1.</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w w:val="200"/>
          <w:kern w:val="0"/>
          <w:szCs w:val="21"/>
          <w:highlight w:val="none"/>
          <w:u w:val="single"/>
        </w:rPr>
        <w:t xml:space="preserve"> </w:t>
      </w:r>
      <w:r>
        <w:rPr>
          <w:rFonts w:hint="eastAsia" w:ascii="宋体" w:hAnsi="宋体" w:eastAsia="宋体" w:cs="Times New Roman"/>
          <w:snapToGrid w:val="0"/>
          <w:kern w:val="0"/>
          <w:szCs w:val="21"/>
          <w:highlight w:val="none"/>
          <w:u w:val="single"/>
        </w:rPr>
        <w:t xml:space="preserve">              </w:t>
      </w:r>
      <w:r>
        <w:rPr>
          <w:rFonts w:ascii="宋体" w:hAnsi="宋体" w:eastAsia="宋体" w:cs="Times New Roman"/>
          <w:snapToGrid w:val="0"/>
          <w:kern w:val="0"/>
          <w:szCs w:val="21"/>
          <w:highlight w:val="none"/>
          <w:u w:val="single"/>
        </w:rPr>
        <w:t>（某成员单位名称）</w:t>
      </w:r>
      <w:r>
        <w:rPr>
          <w:rFonts w:hint="eastAsia" w:ascii="宋体" w:hAnsi="宋体" w:eastAsia="宋体" w:cs="Times New Roman"/>
          <w:snapToGrid w:val="0"/>
          <w:kern w:val="0"/>
          <w:szCs w:val="21"/>
          <w:highlight w:val="none"/>
        </w:rPr>
        <w:t>为</w:t>
      </w:r>
      <w:r>
        <w:rPr>
          <w:rFonts w:ascii="宋体" w:hAnsi="宋体" w:eastAsia="宋体" w:cs="Times New Roman"/>
          <w:snapToGrid w:val="0"/>
          <w:kern w:val="0"/>
          <w:szCs w:val="21"/>
          <w:highlight w:val="none"/>
          <w:u w:val="single"/>
        </w:rPr>
        <w:tab/>
      </w:r>
      <w:r>
        <w:rPr>
          <w:rFonts w:ascii="宋体" w:hAnsi="宋体" w:eastAsia="宋体" w:cs="Times New Roman"/>
          <w:snapToGrid w:val="0"/>
          <w:kern w:val="0"/>
          <w:szCs w:val="21"/>
          <w:highlight w:val="none"/>
          <w:u w:val="single"/>
        </w:rPr>
        <w:t xml:space="preserve">          </w:t>
      </w:r>
      <w:r>
        <w:rPr>
          <w:rFonts w:hint="eastAsia" w:ascii="宋体" w:hAnsi="宋体" w:eastAsia="宋体" w:cs="Times New Roman"/>
          <w:snapToGrid w:val="0"/>
          <w:kern w:val="0"/>
          <w:szCs w:val="21"/>
          <w:highlight w:val="none"/>
          <w:u w:val="single"/>
        </w:rPr>
        <w:t xml:space="preserve">        </w:t>
      </w:r>
      <w:r>
        <w:rPr>
          <w:rFonts w:ascii="宋体" w:hAnsi="宋体" w:eastAsia="宋体" w:cs="Times New Roman"/>
          <w:snapToGrid w:val="0"/>
          <w:kern w:val="0"/>
          <w:szCs w:val="21"/>
          <w:highlight w:val="none"/>
          <w:u w:val="single"/>
        </w:rPr>
        <w:t>（项目名称）</w:t>
      </w:r>
      <w:r>
        <w:rPr>
          <w:rFonts w:ascii="宋体" w:hAnsi="宋体" w:eastAsia="宋体" w:cs="Times New Roman"/>
          <w:snapToGrid w:val="0"/>
          <w:kern w:val="0"/>
          <w:szCs w:val="21"/>
          <w:highlight w:val="none"/>
        </w:rPr>
        <w:t>联合体牵头人。由联合体牵头人单位递交投标保证金。</w:t>
      </w:r>
    </w:p>
    <w:p w14:paraId="378FAD42">
      <w:pPr>
        <w:autoSpaceDE w:val="0"/>
        <w:autoSpaceDN w:val="0"/>
        <w:adjustRightInd w:val="0"/>
        <w:snapToGrid w:val="0"/>
        <w:spacing w:after="160" w:line="466" w:lineRule="exact"/>
        <w:ind w:firstLine="420"/>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2.</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联合体牵头人合法代表联合体各成员负责本招标项目投标文件编制和合同谈判活动， 并代表联合体提交和接收相关的资料、信息及指示，并处理与之有关的一切事务，负责合同 实施阶段的主办、组织和协调工作。</w:t>
      </w:r>
    </w:p>
    <w:p w14:paraId="1DF68210">
      <w:pPr>
        <w:autoSpaceDE w:val="0"/>
        <w:autoSpaceDN w:val="0"/>
        <w:adjustRightInd w:val="0"/>
        <w:snapToGrid w:val="0"/>
        <w:spacing w:after="160" w:line="466"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3.</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联合体将严格按照招标文件的各项要求，递交投标文件，履行合同，并对外承担连带责任。</w:t>
      </w:r>
    </w:p>
    <w:p w14:paraId="14E8656D">
      <w:pPr>
        <w:autoSpaceDE w:val="0"/>
        <w:autoSpaceDN w:val="0"/>
        <w:adjustRightInd w:val="0"/>
        <w:spacing w:after="160" w:line="466" w:lineRule="exact"/>
        <w:ind w:firstLine="420" w:firstLineChars="200"/>
        <w:jc w:val="left"/>
        <w:rPr>
          <w:rFonts w:hint="eastAsia" w:ascii="宋体" w:hAnsi="宋体" w:eastAsia="宋体" w:cs="Times New Roman"/>
          <w:kern w:val="0"/>
          <w:szCs w:val="21"/>
          <w:highlight w:val="none"/>
        </w:rPr>
      </w:pP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联合体牵头人代表联合体签署投标文件</w:t>
      </w:r>
      <w:r>
        <w:rPr>
          <w:rFonts w:ascii="宋体" w:hAnsi="宋体" w:eastAsia="宋体" w:cs="Times New Roman"/>
          <w:spacing w:val="-19"/>
          <w:kern w:val="0"/>
          <w:szCs w:val="21"/>
          <w:highlight w:val="none"/>
        </w:rPr>
        <w:t>，</w:t>
      </w:r>
      <w:r>
        <w:rPr>
          <w:rFonts w:ascii="宋体" w:hAnsi="宋体" w:eastAsia="宋体" w:cs="Times New Roman"/>
          <w:kern w:val="0"/>
          <w:szCs w:val="21"/>
          <w:highlight w:val="none"/>
        </w:rPr>
        <w:t>联合体牵头人的所有承诺均认为代 表了联合体各成员。</w:t>
      </w:r>
    </w:p>
    <w:p w14:paraId="3287B042">
      <w:pPr>
        <w:tabs>
          <w:tab w:val="left" w:pos="2020"/>
          <w:tab w:val="left" w:pos="4680"/>
          <w:tab w:val="left" w:pos="7640"/>
          <w:tab w:val="left" w:pos="7820"/>
        </w:tabs>
        <w:autoSpaceDE w:val="0"/>
        <w:autoSpaceDN w:val="0"/>
        <w:adjustRightInd w:val="0"/>
        <w:spacing w:after="160" w:line="466" w:lineRule="exact"/>
        <w:ind w:firstLine="420" w:firstLineChars="20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5.</w:t>
      </w:r>
      <w:r>
        <w:rPr>
          <w:rFonts w:hint="eastAsia" w:ascii="宋体" w:hAnsi="宋体" w:eastAsia="宋体" w:cs="Times New Roman"/>
          <w:snapToGrid w:val="0"/>
          <w:kern w:val="0"/>
          <w:szCs w:val="21"/>
          <w:highlight w:val="none"/>
        </w:rPr>
        <w:t xml:space="preserve"> </w:t>
      </w:r>
      <w:r>
        <w:rPr>
          <w:rFonts w:ascii="宋体" w:hAnsi="宋体" w:eastAsia="宋体" w:cs="Times New Roman"/>
          <w:snapToGrid w:val="0"/>
          <w:kern w:val="0"/>
          <w:szCs w:val="21"/>
          <w:highlight w:val="none"/>
        </w:rPr>
        <w:t>联合体各成员单位内部的职责分工如下：</w:t>
      </w:r>
    </w:p>
    <w:tbl>
      <w:tblPr>
        <w:tblStyle w:val="20"/>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2C92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A81AD85">
            <w:pPr>
              <w:autoSpaceDE w:val="0"/>
              <w:autoSpaceDN w:val="0"/>
              <w:adjustRightInd w:val="0"/>
              <w:snapToGrid w:val="0"/>
              <w:spacing w:after="160" w:line="500" w:lineRule="exact"/>
              <w:jc w:val="center"/>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rPr>
              <w:t>联合体成员</w:t>
            </w:r>
            <w:r>
              <w:rPr>
                <w:rFonts w:ascii="宋体" w:hAnsi="宋体" w:eastAsia="宋体" w:cs="Times New Roman"/>
                <w:snapToGrid w:val="0"/>
                <w:kern w:val="0"/>
                <w:szCs w:val="21"/>
                <w:highlight w:val="none"/>
              </w:rPr>
              <w:t>名称</w:t>
            </w:r>
          </w:p>
        </w:tc>
        <w:tc>
          <w:tcPr>
            <w:tcW w:w="2410" w:type="dxa"/>
          </w:tcPr>
          <w:p w14:paraId="7BEA7D1D">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社会信用代码</w:t>
            </w:r>
          </w:p>
        </w:tc>
        <w:tc>
          <w:tcPr>
            <w:tcW w:w="2885" w:type="dxa"/>
          </w:tcPr>
          <w:p w14:paraId="6DCEAB68">
            <w:pPr>
              <w:autoSpaceDE w:val="0"/>
              <w:autoSpaceDN w:val="0"/>
              <w:adjustRightInd w:val="0"/>
              <w:snapToGrid w:val="0"/>
              <w:spacing w:after="160" w:line="500" w:lineRule="exact"/>
              <w:jc w:val="center"/>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职责分工</w:t>
            </w:r>
          </w:p>
        </w:tc>
      </w:tr>
      <w:tr w14:paraId="4A65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141CFCD">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联合体牵头人名称</w:t>
            </w:r>
          </w:p>
        </w:tc>
        <w:tc>
          <w:tcPr>
            <w:tcW w:w="2410" w:type="dxa"/>
          </w:tcPr>
          <w:p w14:paraId="24CD99A1">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社会信用代码</w:t>
            </w:r>
          </w:p>
        </w:tc>
        <w:tc>
          <w:tcPr>
            <w:tcW w:w="2885" w:type="dxa"/>
          </w:tcPr>
          <w:p w14:paraId="7E8B8B21">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p>
        </w:tc>
      </w:tr>
      <w:tr w14:paraId="7123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E7DF01A">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联合体其他成员单位一名称</w:t>
            </w:r>
          </w:p>
        </w:tc>
        <w:tc>
          <w:tcPr>
            <w:tcW w:w="2410" w:type="dxa"/>
          </w:tcPr>
          <w:p w14:paraId="3070DCA1">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社会信用代码</w:t>
            </w:r>
          </w:p>
        </w:tc>
        <w:tc>
          <w:tcPr>
            <w:tcW w:w="2885" w:type="dxa"/>
          </w:tcPr>
          <w:p w14:paraId="74CCD564">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p>
        </w:tc>
      </w:tr>
      <w:tr w14:paraId="5D4D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343ED89">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联合体其他成员单位二名称</w:t>
            </w:r>
          </w:p>
        </w:tc>
        <w:tc>
          <w:tcPr>
            <w:tcW w:w="2410" w:type="dxa"/>
          </w:tcPr>
          <w:p w14:paraId="0FFC8D7E">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社会信用代码</w:t>
            </w:r>
          </w:p>
        </w:tc>
        <w:tc>
          <w:tcPr>
            <w:tcW w:w="2885" w:type="dxa"/>
          </w:tcPr>
          <w:p w14:paraId="66CCE3D4">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p>
        </w:tc>
      </w:tr>
      <w:tr w14:paraId="52F9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1DEDDA2">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w:t>
            </w:r>
          </w:p>
        </w:tc>
        <w:tc>
          <w:tcPr>
            <w:tcW w:w="2410" w:type="dxa"/>
          </w:tcPr>
          <w:p w14:paraId="0DE97D40">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p>
        </w:tc>
        <w:tc>
          <w:tcPr>
            <w:tcW w:w="2885" w:type="dxa"/>
          </w:tcPr>
          <w:p w14:paraId="5176BB38">
            <w:pPr>
              <w:autoSpaceDE w:val="0"/>
              <w:autoSpaceDN w:val="0"/>
              <w:adjustRightInd w:val="0"/>
              <w:snapToGrid w:val="0"/>
              <w:spacing w:after="160" w:line="500" w:lineRule="exact"/>
              <w:ind w:firstLine="420"/>
              <w:jc w:val="left"/>
              <w:rPr>
                <w:rFonts w:hint="eastAsia" w:ascii="宋体" w:hAnsi="宋体" w:eastAsia="宋体" w:cs="Times New Roman"/>
                <w:snapToGrid w:val="0"/>
                <w:kern w:val="0"/>
                <w:szCs w:val="21"/>
                <w:highlight w:val="none"/>
              </w:rPr>
            </w:pPr>
          </w:p>
        </w:tc>
      </w:tr>
    </w:tbl>
    <w:p w14:paraId="3BFF58FB">
      <w:pPr>
        <w:tabs>
          <w:tab w:val="left" w:pos="2020"/>
          <w:tab w:val="left" w:pos="4680"/>
          <w:tab w:val="left" w:pos="7640"/>
          <w:tab w:val="left" w:pos="7820"/>
        </w:tabs>
        <w:autoSpaceDE w:val="0"/>
        <w:autoSpaceDN w:val="0"/>
        <w:adjustRightInd w:val="0"/>
        <w:spacing w:after="160" w:line="466" w:lineRule="exact"/>
        <w:ind w:firstLine="416" w:firstLineChars="20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6.由联合体牵头人委派本单位人员作为委托代理人。</w:t>
      </w:r>
    </w:p>
    <w:p w14:paraId="4E056282">
      <w:pPr>
        <w:autoSpaceDE w:val="0"/>
        <w:autoSpaceDN w:val="0"/>
        <w:adjustRightInd w:val="0"/>
        <w:snapToGrid w:val="0"/>
        <w:spacing w:after="160" w:line="466" w:lineRule="exact"/>
        <w:ind w:firstLine="42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7.投标工作和联合体在中标后工程实施过程中的有关费用按各自承担的工作量分摊。</w:t>
      </w:r>
    </w:p>
    <w:p w14:paraId="3FA10073">
      <w:pPr>
        <w:autoSpaceDE w:val="0"/>
        <w:autoSpaceDN w:val="0"/>
        <w:adjustRightInd w:val="0"/>
        <w:snapToGrid w:val="0"/>
        <w:spacing w:after="160" w:line="466" w:lineRule="exact"/>
        <w:ind w:firstLine="42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8.本协议书自签署之日起生效，合同履行完毕后自动失效。</w:t>
      </w:r>
    </w:p>
    <w:p w14:paraId="1E9B12D9">
      <w:pPr>
        <w:autoSpaceDE w:val="0"/>
        <w:autoSpaceDN w:val="0"/>
        <w:adjustRightInd w:val="0"/>
        <w:snapToGrid w:val="0"/>
        <w:spacing w:after="160" w:line="466" w:lineRule="exact"/>
        <w:ind w:firstLine="42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9.本协议书一式</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份，联合体成员和</w:t>
      </w:r>
      <w:r>
        <w:rPr>
          <w:rFonts w:hint="eastAsia" w:ascii="宋体" w:hAnsi="宋体" w:eastAsia="宋体" w:cs="Times New Roman"/>
          <w:spacing w:val="-1"/>
          <w:kern w:val="0"/>
          <w:szCs w:val="21"/>
          <w:highlight w:val="none"/>
          <w:lang w:eastAsia="zh-CN"/>
        </w:rPr>
        <w:t>比选人</w:t>
      </w:r>
      <w:r>
        <w:rPr>
          <w:rFonts w:hint="eastAsia" w:ascii="宋体" w:hAnsi="宋体" w:eastAsia="宋体" w:cs="Times New Roman"/>
          <w:spacing w:val="-1"/>
          <w:kern w:val="0"/>
          <w:szCs w:val="21"/>
          <w:highlight w:val="none"/>
        </w:rPr>
        <w:t>各执</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份。</w:t>
      </w:r>
    </w:p>
    <w:p w14:paraId="3E2EC4DB">
      <w:pPr>
        <w:widowControl/>
        <w:spacing w:after="160" w:line="278" w:lineRule="auto"/>
        <w:jc w:val="left"/>
        <w:rPr>
          <w:rFonts w:hint="eastAsia" w:ascii="宋体" w:hAnsi="宋体" w:eastAsia="宋体" w:cs="Times New Roman"/>
          <w:spacing w:val="-1"/>
          <w:kern w:val="0"/>
          <w:szCs w:val="21"/>
          <w:highlight w:val="none"/>
          <w:u w:val="single"/>
        </w:rPr>
      </w:pPr>
    </w:p>
    <w:p w14:paraId="2342DDFA">
      <w:pPr>
        <w:tabs>
          <w:tab w:val="left" w:pos="4840"/>
        </w:tabs>
        <w:autoSpaceDE w:val="0"/>
        <w:autoSpaceDN w:val="0"/>
        <w:adjustRightInd w:val="0"/>
        <w:snapToGrid w:val="0"/>
        <w:spacing w:after="160" w:line="466" w:lineRule="exact"/>
        <w:ind w:firstLine="416" w:firstLineChars="20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牵头人名称：</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（盖单位法人章）</w:t>
      </w:r>
    </w:p>
    <w:p w14:paraId="574A802F">
      <w:pPr>
        <w:tabs>
          <w:tab w:val="left" w:pos="4840"/>
        </w:tabs>
        <w:autoSpaceDE w:val="0"/>
        <w:autoSpaceDN w:val="0"/>
        <w:adjustRightInd w:val="0"/>
        <w:snapToGrid w:val="0"/>
        <w:spacing w:after="160" w:line="466" w:lineRule="exact"/>
        <w:ind w:firstLine="416" w:firstLineChars="20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法定代表人或其委托代理人：</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（签名或盖章）</w:t>
      </w:r>
    </w:p>
    <w:p w14:paraId="60246609">
      <w:pPr>
        <w:tabs>
          <w:tab w:val="left" w:pos="4840"/>
        </w:tabs>
        <w:autoSpaceDE w:val="0"/>
        <w:autoSpaceDN w:val="0"/>
        <w:adjustRightInd w:val="0"/>
        <w:snapToGrid w:val="0"/>
        <w:spacing w:after="160" w:line="466" w:lineRule="exact"/>
        <w:ind w:firstLine="416" w:firstLineChars="20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联合体其他成员单位一名称：</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（盖单位法人章）</w:t>
      </w:r>
    </w:p>
    <w:p w14:paraId="6F6B54BD">
      <w:pPr>
        <w:tabs>
          <w:tab w:val="left" w:pos="4840"/>
        </w:tabs>
        <w:autoSpaceDE w:val="0"/>
        <w:autoSpaceDN w:val="0"/>
        <w:adjustRightInd w:val="0"/>
        <w:snapToGrid w:val="0"/>
        <w:spacing w:after="160" w:line="466" w:lineRule="exact"/>
        <w:ind w:firstLine="416" w:firstLineChars="20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法定代表人或其委托代理人：</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（签名或盖章）</w:t>
      </w:r>
    </w:p>
    <w:p w14:paraId="039EBEF7">
      <w:pPr>
        <w:tabs>
          <w:tab w:val="left" w:pos="4840"/>
        </w:tabs>
        <w:autoSpaceDE w:val="0"/>
        <w:autoSpaceDN w:val="0"/>
        <w:adjustRightInd w:val="0"/>
        <w:snapToGrid w:val="0"/>
        <w:spacing w:after="160" w:line="466" w:lineRule="exact"/>
        <w:ind w:firstLine="416" w:firstLineChars="200"/>
        <w:jc w:val="left"/>
        <w:rPr>
          <w:rFonts w:hint="eastAsia" w:ascii="宋体" w:hAnsi="宋体" w:eastAsia="宋体" w:cs="Times New Roman"/>
          <w:spacing w:val="-1"/>
          <w:kern w:val="0"/>
          <w:szCs w:val="21"/>
          <w:highlight w:val="none"/>
        </w:rPr>
      </w:pPr>
      <w:r>
        <w:rPr>
          <w:rFonts w:hint="eastAsia" w:ascii="宋体" w:hAnsi="宋体" w:eastAsia="宋体" w:cs="Times New Roman"/>
          <w:spacing w:val="-1"/>
          <w:kern w:val="0"/>
          <w:szCs w:val="21"/>
          <w:highlight w:val="none"/>
        </w:rPr>
        <w:t>联合体其他成员单位二名称：</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（盖单位法人章）</w:t>
      </w:r>
    </w:p>
    <w:p w14:paraId="7C10B735">
      <w:pPr>
        <w:autoSpaceDE w:val="0"/>
        <w:autoSpaceDN w:val="0"/>
        <w:adjustRightInd w:val="0"/>
        <w:snapToGrid w:val="0"/>
        <w:spacing w:after="160" w:line="466" w:lineRule="exact"/>
        <w:ind w:firstLine="386" w:firstLineChars="186"/>
        <w:jc w:val="left"/>
        <w:rPr>
          <w:rFonts w:hint="eastAsia" w:ascii="宋体" w:hAnsi="宋体" w:eastAsia="宋体" w:cs="Times New Roman"/>
          <w:snapToGrid w:val="0"/>
          <w:kern w:val="0"/>
          <w:szCs w:val="21"/>
          <w:highlight w:val="none"/>
        </w:rPr>
      </w:pPr>
      <w:r>
        <w:rPr>
          <w:rFonts w:hint="eastAsia" w:ascii="宋体" w:hAnsi="宋体" w:eastAsia="宋体" w:cs="Times New Roman"/>
          <w:spacing w:val="-1"/>
          <w:kern w:val="0"/>
          <w:szCs w:val="21"/>
          <w:highlight w:val="none"/>
        </w:rPr>
        <w:t>法定代表人或其委托代理人：</w:t>
      </w:r>
      <w:r>
        <w:rPr>
          <w:rFonts w:hint="eastAsia" w:ascii="宋体" w:hAnsi="宋体" w:eastAsia="宋体" w:cs="Times New Roman"/>
          <w:spacing w:val="-1"/>
          <w:kern w:val="0"/>
          <w:szCs w:val="21"/>
          <w:highlight w:val="none"/>
          <w:u w:val="single"/>
        </w:rPr>
        <w:t xml:space="preserve">                  </w:t>
      </w:r>
      <w:r>
        <w:rPr>
          <w:rFonts w:hint="eastAsia" w:ascii="宋体" w:hAnsi="宋体" w:eastAsia="宋体" w:cs="Times New Roman"/>
          <w:spacing w:val="-1"/>
          <w:kern w:val="0"/>
          <w:szCs w:val="21"/>
          <w:highlight w:val="none"/>
        </w:rPr>
        <w:t>（签名或盖章）</w:t>
      </w:r>
    </w:p>
    <w:p w14:paraId="28517646">
      <w:pPr>
        <w:tabs>
          <w:tab w:val="left" w:pos="5140"/>
          <w:tab w:val="left" w:pos="6100"/>
          <w:tab w:val="left" w:pos="6820"/>
        </w:tabs>
        <w:autoSpaceDE w:val="0"/>
        <w:autoSpaceDN w:val="0"/>
        <w:adjustRightInd w:val="0"/>
        <w:spacing w:after="160" w:line="466" w:lineRule="exact"/>
        <w:ind w:firstLine="420" w:firstLineChars="200"/>
        <w:jc w:val="left"/>
        <w:rPr>
          <w:rFonts w:hint="eastAsia" w:ascii="宋体" w:hAnsi="宋体" w:eastAsia="宋体" w:cs="Times New Roman"/>
          <w:kern w:val="0"/>
          <w:szCs w:val="21"/>
          <w:highlight w:val="none"/>
        </w:rPr>
      </w:pPr>
      <w:r>
        <w:rPr>
          <w:rFonts w:ascii="宋体" w:hAnsi="宋体" w:eastAsia="宋体" w:cs="Times New Roman"/>
          <w:kern w:val="0"/>
          <w:szCs w:val="21"/>
          <w:highlight w:val="none"/>
        </w:rPr>
        <w:t>……</w:t>
      </w:r>
    </w:p>
    <w:p w14:paraId="58332562">
      <w:pPr>
        <w:tabs>
          <w:tab w:val="left" w:pos="3840"/>
          <w:tab w:val="left" w:pos="4780"/>
          <w:tab w:val="left" w:pos="5720"/>
        </w:tabs>
        <w:wordWrap w:val="0"/>
        <w:autoSpaceDE w:val="0"/>
        <w:autoSpaceDN w:val="0"/>
        <w:adjustRightInd w:val="0"/>
        <w:snapToGrid w:val="0"/>
        <w:spacing w:after="160" w:line="466" w:lineRule="exact"/>
        <w:jc w:val="right"/>
        <w:rPr>
          <w:rFonts w:hint="eastAsia" w:ascii="宋体" w:hAnsi="宋体" w:eastAsia="宋体" w:cs="Times New Roman"/>
          <w:kern w:val="0"/>
          <w:szCs w:val="21"/>
          <w:highlight w:val="none"/>
        </w:rPr>
      </w:pPr>
      <w:r>
        <w:rPr>
          <w:rFonts w:ascii="宋体" w:hAnsi="宋体" w:eastAsia="宋体" w:cs="Times New Roman"/>
          <w:w w:val="200"/>
          <w:kern w:val="0"/>
          <w:szCs w:val="21"/>
          <w:highlight w:val="none"/>
          <w:u w:val="single"/>
        </w:rPr>
        <w:t xml:space="preserve">      </w:t>
      </w:r>
      <w:r>
        <w:rPr>
          <w:rFonts w:ascii="宋体" w:hAnsi="宋体" w:eastAsia="宋体" w:cs="Times New Roman"/>
          <w:kern w:val="0"/>
          <w:szCs w:val="21"/>
          <w:highlight w:val="none"/>
        </w:rPr>
        <w:t>年</w:t>
      </w:r>
      <w:r>
        <w:rPr>
          <w:rFonts w:ascii="宋体" w:hAnsi="宋体" w:eastAsia="宋体" w:cs="Times New Roman"/>
          <w:w w:val="200"/>
          <w:kern w:val="0"/>
          <w:szCs w:val="21"/>
          <w:highlight w:val="none"/>
          <w:u w:val="single"/>
        </w:rPr>
        <w:t xml:space="preserve">    </w:t>
      </w:r>
      <w:r>
        <w:rPr>
          <w:rFonts w:ascii="宋体" w:hAnsi="宋体" w:eastAsia="宋体" w:cs="Times New Roman"/>
          <w:kern w:val="0"/>
          <w:szCs w:val="21"/>
          <w:highlight w:val="none"/>
        </w:rPr>
        <w:t>月</w:t>
      </w:r>
      <w:r>
        <w:rPr>
          <w:rFonts w:ascii="宋体" w:hAnsi="宋体" w:eastAsia="宋体" w:cs="Times New Roman"/>
          <w:w w:val="200"/>
          <w:kern w:val="0"/>
          <w:szCs w:val="21"/>
          <w:highlight w:val="none"/>
          <w:u w:val="single"/>
        </w:rPr>
        <w:t xml:space="preserve">    </w:t>
      </w:r>
      <w:r>
        <w:rPr>
          <w:rFonts w:ascii="宋体" w:hAnsi="宋体" w:eastAsia="宋体" w:cs="Times New Roman"/>
          <w:kern w:val="0"/>
          <w:szCs w:val="21"/>
          <w:highlight w:val="none"/>
        </w:rPr>
        <w:t>日</w:t>
      </w:r>
      <w:r>
        <w:rPr>
          <w:rFonts w:hint="eastAsia" w:ascii="宋体" w:hAnsi="宋体" w:eastAsia="宋体" w:cs="Times New Roman"/>
          <w:kern w:val="0"/>
          <w:szCs w:val="21"/>
          <w:highlight w:val="none"/>
        </w:rPr>
        <w:t xml:space="preserve">  </w:t>
      </w:r>
    </w:p>
    <w:p w14:paraId="3D2E0528">
      <w:pPr>
        <w:widowControl w:val="0"/>
        <w:tabs>
          <w:tab w:val="left" w:pos="315"/>
        </w:tabs>
        <w:adjustRightInd w:val="0"/>
        <w:spacing w:after="160" w:line="466" w:lineRule="exact"/>
        <w:ind w:firstLine="0"/>
        <w:jc w:val="right"/>
        <w:textAlignment w:val="baseline"/>
        <w:rPr>
          <w:rFonts w:hint="eastAsia" w:ascii="宋体" w:hAnsi="宋体" w:eastAsia="宋体" w:cs="Times New Roman"/>
          <w:kern w:val="0"/>
          <w:sz w:val="21"/>
          <w:szCs w:val="21"/>
          <w:highlight w:val="none"/>
          <w:lang w:val="en-US" w:eastAsia="zh-CN" w:bidi="ar-SA"/>
        </w:rPr>
      </w:pPr>
      <w:r>
        <w:rPr>
          <w:rFonts w:ascii="Times New Roman" w:hAnsi="Times New Roman" w:eastAsia="仿宋_GB2312" w:cs="Times New Roman"/>
          <w:kern w:val="0"/>
          <w:sz w:val="30"/>
          <w:szCs w:val="20"/>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240030</wp:posOffset>
                </wp:positionV>
                <wp:extent cx="5470525" cy="0"/>
                <wp:effectExtent l="0" t="4445" r="0" b="5080"/>
                <wp:wrapNone/>
                <wp:docPr id="241"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70525" cy="0"/>
                        </a:xfrm>
                        <a:prstGeom prst="line">
                          <a:avLst/>
                        </a:prstGeom>
                        <a:noFill/>
                        <a:ln w="3175">
                          <a:solidFill>
                            <a:srgbClr val="000000"/>
                          </a:solidFill>
                          <a:round/>
                        </a:ln>
                        <a:effectLst/>
                      </wps:spPr>
                      <wps:bodyPr/>
                    </wps:wsp>
                  </a:graphicData>
                </a:graphic>
              </wp:anchor>
            </w:drawing>
          </mc:Choice>
          <mc:Fallback>
            <w:pict>
              <v:line id="直接连接符 4" o:spid="_x0000_s1026" o:spt="20" style="position:absolute;left:0pt;margin-left:3.75pt;margin-top:18.9pt;height:0pt;width:430.75pt;z-index:251662336;mso-width-relative:page;mso-height-relative:page;" filled="f" stroked="t" coordsize="21600,21600" o:gfxdata="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cgy&#10;l9YAAAAHAQAADwAAAAAAAAABACAAAAAiAAAAZHJzL2Rvd25yZXYueG1sUEsBAhQAFAAAAAgAh07i&#10;QMqNn+PrAQAAugMAAA4AAAAAAAAAAQAgAAAAJQEAAGRycy9lMm9Eb2MueG1sUEsFBgAAAAAGAAYA&#10;WQEAAIIFAAAAAA==&#10;">
                <v:fill on="f" focussize="0,0"/>
                <v:stroke weight="0.25pt" color="#000000" joinstyle="round"/>
                <v:imagedata o:title=""/>
                <o:lock v:ext="edit" aspectratio="f"/>
              </v:line>
            </w:pict>
          </mc:Fallback>
        </mc:AlternateContent>
      </w:r>
    </w:p>
    <w:p w14:paraId="2988A03B">
      <w:pPr>
        <w:spacing w:after="16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注：</w:t>
      </w:r>
      <w:r>
        <w:rPr>
          <w:rFonts w:hint="eastAsia" w:ascii="宋体" w:hAnsi="宋体" w:eastAsia="宋体" w:cs="Times New Roman"/>
          <w:szCs w:val="21"/>
          <w:highlight w:val="none"/>
        </w:rPr>
        <w:t>1.在共同投标协议第5条联合体各成员单位内部的职责分工中填写的联合体所有成员单位名称应与其营业执照、资质证书、安全生产许可证一致，否则由评标委员会作否决投标处理。</w:t>
      </w:r>
    </w:p>
    <w:p w14:paraId="7977C2F5">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本协议书由委托代理人签名或盖章的，应附法定代表人签名或盖章的授权委托书。</w:t>
      </w:r>
      <w:bookmarkEnd w:id="514"/>
      <w:bookmarkEnd w:id="515"/>
      <w:bookmarkEnd w:id="516"/>
      <w:bookmarkEnd w:id="517"/>
    </w:p>
    <w:p w14:paraId="320383F5">
      <w:pP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br w:type="page"/>
      </w:r>
    </w:p>
    <w:p w14:paraId="02D44621">
      <w:pPr>
        <w:pStyle w:val="4"/>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二、投标人基本情况表</w:t>
      </w:r>
    </w:p>
    <w:tbl>
      <w:tblPr>
        <w:tblStyle w:val="19"/>
        <w:tblpPr w:leftFromText="180" w:rightFromText="180" w:vertAnchor="page" w:horzAnchor="margin" w:tblpXSpec="center" w:tblpY="2148"/>
        <w:tblW w:w="9160" w:type="dxa"/>
        <w:jc w:val="center"/>
        <w:tblLayout w:type="fixed"/>
        <w:tblCellMar>
          <w:top w:w="0" w:type="dxa"/>
          <w:left w:w="0" w:type="dxa"/>
          <w:bottom w:w="0" w:type="dxa"/>
          <w:right w:w="0" w:type="dxa"/>
        </w:tblCellMar>
      </w:tblPr>
      <w:tblGrid>
        <w:gridCol w:w="1846"/>
        <w:gridCol w:w="960"/>
        <w:gridCol w:w="1018"/>
        <w:gridCol w:w="898"/>
        <w:gridCol w:w="448"/>
        <w:gridCol w:w="102"/>
        <w:gridCol w:w="1383"/>
        <w:gridCol w:w="525"/>
        <w:gridCol w:w="918"/>
        <w:gridCol w:w="1062"/>
      </w:tblGrid>
      <w:tr w14:paraId="06FEA2AB">
        <w:trPr>
          <w:trHeight w:val="873"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4897172F">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p>
        </w:tc>
        <w:tc>
          <w:tcPr>
            <w:tcW w:w="7314" w:type="dxa"/>
            <w:gridSpan w:val="9"/>
            <w:tcBorders>
              <w:top w:val="single" w:color="000000" w:sz="4" w:space="0"/>
              <w:left w:val="single" w:color="000000" w:sz="4" w:space="0"/>
              <w:bottom w:val="single" w:color="000000" w:sz="4" w:space="0"/>
              <w:right w:val="single" w:color="000000" w:sz="4" w:space="0"/>
            </w:tcBorders>
            <w:vAlign w:val="center"/>
          </w:tcPr>
          <w:p w14:paraId="3BDDA038">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3EBCDEE">
        <w:tblPrEx>
          <w:tblCellMar>
            <w:top w:w="0" w:type="dxa"/>
            <w:left w:w="0" w:type="dxa"/>
            <w:bottom w:w="0" w:type="dxa"/>
            <w:right w:w="0" w:type="dxa"/>
          </w:tblCellMar>
        </w:tblPrEx>
        <w:trPr>
          <w:trHeight w:val="853"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5F19A524">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注册地址</w:t>
            </w:r>
          </w:p>
        </w:tc>
        <w:tc>
          <w:tcPr>
            <w:tcW w:w="3426" w:type="dxa"/>
            <w:gridSpan w:val="5"/>
            <w:tcBorders>
              <w:top w:val="single" w:color="000000" w:sz="4" w:space="0"/>
              <w:left w:val="single" w:color="000000" w:sz="4" w:space="0"/>
              <w:bottom w:val="single" w:color="000000" w:sz="4" w:space="0"/>
              <w:right w:val="single" w:color="000000" w:sz="4" w:space="0"/>
            </w:tcBorders>
            <w:vAlign w:val="center"/>
          </w:tcPr>
          <w:p w14:paraId="2FB694D0">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0B64CB50">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邮政编码</w:t>
            </w:r>
          </w:p>
        </w:tc>
        <w:tc>
          <w:tcPr>
            <w:tcW w:w="2505" w:type="dxa"/>
            <w:gridSpan w:val="3"/>
            <w:tcBorders>
              <w:top w:val="single" w:color="000000" w:sz="4" w:space="0"/>
              <w:left w:val="single" w:color="000000" w:sz="4" w:space="0"/>
              <w:bottom w:val="single" w:color="000000" w:sz="4" w:space="0"/>
              <w:right w:val="single" w:color="000000" w:sz="4" w:space="0"/>
            </w:tcBorders>
            <w:vAlign w:val="center"/>
          </w:tcPr>
          <w:p w14:paraId="6EE635CB">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E3708EB">
        <w:tblPrEx>
          <w:tblCellMar>
            <w:top w:w="0" w:type="dxa"/>
            <w:left w:w="0" w:type="dxa"/>
            <w:bottom w:w="0" w:type="dxa"/>
            <w:right w:w="0" w:type="dxa"/>
          </w:tblCellMar>
        </w:tblPrEx>
        <w:trPr>
          <w:cantSplit/>
          <w:trHeight w:val="690" w:hRule="exact"/>
          <w:jc w:val="center"/>
        </w:trPr>
        <w:tc>
          <w:tcPr>
            <w:tcW w:w="1846" w:type="dxa"/>
            <w:vMerge w:val="restart"/>
            <w:tcBorders>
              <w:top w:val="single" w:color="000000" w:sz="4" w:space="0"/>
              <w:left w:val="single" w:color="000000" w:sz="4" w:space="0"/>
              <w:bottom w:val="single" w:color="000000" w:sz="4" w:space="0"/>
              <w:right w:val="single" w:color="000000" w:sz="4" w:space="0"/>
            </w:tcBorders>
            <w:vAlign w:val="center"/>
          </w:tcPr>
          <w:p w14:paraId="55B54D2C">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联系方式</w:t>
            </w:r>
          </w:p>
        </w:tc>
        <w:tc>
          <w:tcPr>
            <w:tcW w:w="960" w:type="dxa"/>
            <w:tcBorders>
              <w:top w:val="single" w:color="000000" w:sz="4" w:space="0"/>
              <w:left w:val="single" w:color="000000" w:sz="4" w:space="0"/>
              <w:bottom w:val="single" w:color="000000" w:sz="4" w:space="0"/>
              <w:right w:val="single" w:color="000000" w:sz="4" w:space="0"/>
            </w:tcBorders>
            <w:vAlign w:val="center"/>
          </w:tcPr>
          <w:p w14:paraId="5346B503">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p>
        </w:tc>
        <w:tc>
          <w:tcPr>
            <w:tcW w:w="2466" w:type="dxa"/>
            <w:gridSpan w:val="4"/>
            <w:tcBorders>
              <w:top w:val="single" w:color="000000" w:sz="4" w:space="0"/>
              <w:left w:val="single" w:color="000000" w:sz="4" w:space="0"/>
              <w:bottom w:val="single" w:color="000000" w:sz="4" w:space="0"/>
              <w:right w:val="single" w:color="000000" w:sz="4" w:space="0"/>
            </w:tcBorders>
            <w:vAlign w:val="center"/>
          </w:tcPr>
          <w:p w14:paraId="42C6CC14">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6EF86B1C">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电 </w:t>
            </w:r>
            <w:r>
              <w:rPr>
                <w:rFonts w:hint="eastAsia" w:ascii="宋体" w:hAnsi="宋体" w:eastAsia="宋体" w:cs="宋体"/>
                <w:color w:val="000000" w:themeColor="text1"/>
                <w:spacing w:val="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话</w:t>
            </w:r>
          </w:p>
        </w:tc>
        <w:tc>
          <w:tcPr>
            <w:tcW w:w="2505" w:type="dxa"/>
            <w:gridSpan w:val="3"/>
            <w:tcBorders>
              <w:top w:val="single" w:color="000000" w:sz="4" w:space="0"/>
              <w:left w:val="single" w:color="000000" w:sz="4" w:space="0"/>
              <w:bottom w:val="single" w:color="000000" w:sz="4" w:space="0"/>
              <w:right w:val="single" w:color="000000" w:sz="4" w:space="0"/>
            </w:tcBorders>
            <w:vAlign w:val="center"/>
          </w:tcPr>
          <w:p w14:paraId="0E914414">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AE895A8">
        <w:tblPrEx>
          <w:tblCellMar>
            <w:top w:w="0" w:type="dxa"/>
            <w:left w:w="0" w:type="dxa"/>
            <w:bottom w:w="0" w:type="dxa"/>
            <w:right w:w="0" w:type="dxa"/>
          </w:tblCellMar>
        </w:tblPrEx>
        <w:trPr>
          <w:cantSplit/>
          <w:trHeight w:val="682" w:hRule="exact"/>
          <w:jc w:val="center"/>
        </w:trPr>
        <w:tc>
          <w:tcPr>
            <w:tcW w:w="1846" w:type="dxa"/>
            <w:vMerge w:val="continue"/>
            <w:tcBorders>
              <w:top w:val="single" w:color="000000" w:sz="4" w:space="0"/>
              <w:left w:val="single" w:color="000000" w:sz="4" w:space="0"/>
              <w:bottom w:val="single" w:color="000000" w:sz="4" w:space="0"/>
              <w:right w:val="single" w:color="000000" w:sz="4" w:space="0"/>
            </w:tcBorders>
            <w:vAlign w:val="center"/>
          </w:tcPr>
          <w:p w14:paraId="471E4396">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722D634">
            <w:pPr>
              <w:tabs>
                <w:tab w:val="left" w:pos="540"/>
              </w:tabs>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真</w:t>
            </w:r>
          </w:p>
        </w:tc>
        <w:tc>
          <w:tcPr>
            <w:tcW w:w="2466" w:type="dxa"/>
            <w:gridSpan w:val="4"/>
            <w:tcBorders>
              <w:top w:val="single" w:color="000000" w:sz="4" w:space="0"/>
              <w:left w:val="single" w:color="000000" w:sz="4" w:space="0"/>
              <w:bottom w:val="single" w:color="000000" w:sz="4" w:space="0"/>
              <w:right w:val="single" w:color="000000" w:sz="4" w:space="0"/>
            </w:tcBorders>
            <w:vAlign w:val="center"/>
          </w:tcPr>
          <w:p w14:paraId="61C83C5E">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75252EB3">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网 </w:t>
            </w:r>
            <w:r>
              <w:rPr>
                <w:rFonts w:hint="eastAsia" w:ascii="宋体" w:hAnsi="宋体" w:eastAsia="宋体" w:cs="宋体"/>
                <w:color w:val="000000" w:themeColor="text1"/>
                <w:spacing w:val="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址</w:t>
            </w:r>
          </w:p>
        </w:tc>
        <w:tc>
          <w:tcPr>
            <w:tcW w:w="2505" w:type="dxa"/>
            <w:gridSpan w:val="3"/>
            <w:tcBorders>
              <w:top w:val="single" w:color="000000" w:sz="4" w:space="0"/>
              <w:left w:val="single" w:color="000000" w:sz="4" w:space="0"/>
              <w:bottom w:val="single" w:color="000000" w:sz="4" w:space="0"/>
              <w:right w:val="single" w:color="000000" w:sz="4" w:space="0"/>
            </w:tcBorders>
            <w:vAlign w:val="center"/>
          </w:tcPr>
          <w:p w14:paraId="12AE2BB0">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C6592E9">
        <w:tblPrEx>
          <w:tblCellMar>
            <w:top w:w="0" w:type="dxa"/>
            <w:left w:w="0" w:type="dxa"/>
            <w:bottom w:w="0" w:type="dxa"/>
            <w:right w:w="0" w:type="dxa"/>
          </w:tblCellMar>
        </w:tblPrEx>
        <w:trPr>
          <w:trHeight w:val="520"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4EA90044">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组织结构</w:t>
            </w:r>
          </w:p>
        </w:tc>
        <w:tc>
          <w:tcPr>
            <w:tcW w:w="7314" w:type="dxa"/>
            <w:gridSpan w:val="9"/>
            <w:tcBorders>
              <w:top w:val="single" w:color="000000" w:sz="4" w:space="0"/>
              <w:left w:val="single" w:color="000000" w:sz="4" w:space="0"/>
              <w:bottom w:val="single" w:color="000000" w:sz="4" w:space="0"/>
              <w:right w:val="single" w:color="000000" w:sz="4" w:space="0"/>
            </w:tcBorders>
            <w:vAlign w:val="center"/>
          </w:tcPr>
          <w:p w14:paraId="4079E432">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FC5B284">
        <w:tblPrEx>
          <w:tblCellMar>
            <w:top w:w="0" w:type="dxa"/>
            <w:left w:w="0" w:type="dxa"/>
            <w:bottom w:w="0" w:type="dxa"/>
            <w:right w:w="0" w:type="dxa"/>
          </w:tblCellMar>
        </w:tblPrEx>
        <w:trPr>
          <w:trHeight w:val="699"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380A619D">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w:t>
            </w:r>
          </w:p>
        </w:tc>
        <w:tc>
          <w:tcPr>
            <w:tcW w:w="960" w:type="dxa"/>
            <w:tcBorders>
              <w:top w:val="single" w:color="000000" w:sz="4" w:space="0"/>
              <w:left w:val="single" w:color="000000" w:sz="4" w:space="0"/>
              <w:bottom w:val="single" w:color="000000" w:sz="4" w:space="0"/>
              <w:right w:val="single" w:color="000000" w:sz="4" w:space="0"/>
            </w:tcBorders>
            <w:vAlign w:val="center"/>
          </w:tcPr>
          <w:p w14:paraId="69482A23">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1018" w:type="dxa"/>
            <w:tcBorders>
              <w:top w:val="single" w:color="000000" w:sz="4" w:space="0"/>
              <w:left w:val="single" w:color="000000" w:sz="4" w:space="0"/>
              <w:bottom w:val="single" w:color="000000" w:sz="4" w:space="0"/>
              <w:right w:val="single" w:color="000000" w:sz="4" w:space="0"/>
            </w:tcBorders>
            <w:vAlign w:val="center"/>
          </w:tcPr>
          <w:p w14:paraId="12F8AE04">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14:paraId="39E611BE">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技术职称</w:t>
            </w:r>
          </w:p>
        </w:tc>
        <w:tc>
          <w:tcPr>
            <w:tcW w:w="2010" w:type="dxa"/>
            <w:gridSpan w:val="3"/>
            <w:tcBorders>
              <w:top w:val="single" w:color="000000" w:sz="4" w:space="0"/>
              <w:left w:val="single" w:color="000000" w:sz="4" w:space="0"/>
              <w:bottom w:val="single" w:color="000000" w:sz="4" w:space="0"/>
              <w:right w:val="single" w:color="000000" w:sz="4" w:space="0"/>
            </w:tcBorders>
            <w:vAlign w:val="center"/>
          </w:tcPr>
          <w:p w14:paraId="0595A988">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202CA226">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w:t>
            </w:r>
          </w:p>
        </w:tc>
        <w:tc>
          <w:tcPr>
            <w:tcW w:w="1062" w:type="dxa"/>
            <w:tcBorders>
              <w:top w:val="single" w:color="000000" w:sz="4" w:space="0"/>
              <w:left w:val="single" w:color="000000" w:sz="4" w:space="0"/>
              <w:bottom w:val="single" w:color="000000" w:sz="4" w:space="0"/>
              <w:right w:val="single" w:color="000000" w:sz="4" w:space="0"/>
            </w:tcBorders>
            <w:vAlign w:val="center"/>
          </w:tcPr>
          <w:p w14:paraId="406ACC77">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C423BF0">
        <w:tblPrEx>
          <w:tblCellMar>
            <w:top w:w="0" w:type="dxa"/>
            <w:left w:w="0" w:type="dxa"/>
            <w:bottom w:w="0" w:type="dxa"/>
            <w:right w:w="0" w:type="dxa"/>
          </w:tblCellMar>
        </w:tblPrEx>
        <w:trPr>
          <w:trHeight w:val="865"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09846002">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技术负责人</w:t>
            </w:r>
          </w:p>
        </w:tc>
        <w:tc>
          <w:tcPr>
            <w:tcW w:w="960" w:type="dxa"/>
            <w:tcBorders>
              <w:top w:val="single" w:color="000000" w:sz="4" w:space="0"/>
              <w:left w:val="single" w:color="000000" w:sz="4" w:space="0"/>
              <w:bottom w:val="single" w:color="000000" w:sz="4" w:space="0"/>
              <w:right w:val="single" w:color="000000" w:sz="4" w:space="0"/>
            </w:tcBorders>
            <w:vAlign w:val="center"/>
          </w:tcPr>
          <w:p w14:paraId="13A09F7B">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1018" w:type="dxa"/>
            <w:tcBorders>
              <w:top w:val="single" w:color="000000" w:sz="4" w:space="0"/>
              <w:left w:val="single" w:color="000000" w:sz="4" w:space="0"/>
              <w:bottom w:val="single" w:color="000000" w:sz="4" w:space="0"/>
              <w:right w:val="single" w:color="000000" w:sz="4" w:space="0"/>
            </w:tcBorders>
            <w:vAlign w:val="center"/>
          </w:tcPr>
          <w:p w14:paraId="2C250B0C">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14:paraId="30280FC7">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技术职称</w:t>
            </w:r>
          </w:p>
        </w:tc>
        <w:tc>
          <w:tcPr>
            <w:tcW w:w="2010" w:type="dxa"/>
            <w:gridSpan w:val="3"/>
            <w:tcBorders>
              <w:top w:val="single" w:color="000000" w:sz="4" w:space="0"/>
              <w:left w:val="single" w:color="000000" w:sz="4" w:space="0"/>
              <w:bottom w:val="single" w:color="000000" w:sz="4" w:space="0"/>
              <w:right w:val="single" w:color="000000" w:sz="4" w:space="0"/>
            </w:tcBorders>
            <w:vAlign w:val="center"/>
          </w:tcPr>
          <w:p w14:paraId="7E77E075">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1B6CEA71">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w:t>
            </w:r>
          </w:p>
        </w:tc>
        <w:tc>
          <w:tcPr>
            <w:tcW w:w="1062" w:type="dxa"/>
            <w:tcBorders>
              <w:top w:val="single" w:color="000000" w:sz="4" w:space="0"/>
              <w:left w:val="single" w:color="000000" w:sz="4" w:space="0"/>
              <w:bottom w:val="single" w:color="000000" w:sz="4" w:space="0"/>
              <w:right w:val="single" w:color="000000" w:sz="4" w:space="0"/>
            </w:tcBorders>
            <w:vAlign w:val="center"/>
          </w:tcPr>
          <w:p w14:paraId="187A3B78">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31AAECB">
        <w:tblPrEx>
          <w:tblCellMar>
            <w:top w:w="0" w:type="dxa"/>
            <w:left w:w="0" w:type="dxa"/>
            <w:bottom w:w="0" w:type="dxa"/>
            <w:right w:w="0" w:type="dxa"/>
          </w:tblCellMar>
        </w:tblPrEx>
        <w:trPr>
          <w:trHeight w:val="671"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66D36D51">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成立时间</w:t>
            </w:r>
          </w:p>
        </w:tc>
        <w:tc>
          <w:tcPr>
            <w:tcW w:w="1978" w:type="dxa"/>
            <w:gridSpan w:val="2"/>
            <w:tcBorders>
              <w:top w:val="single" w:color="000000" w:sz="4" w:space="0"/>
              <w:left w:val="single" w:color="000000" w:sz="4" w:space="0"/>
              <w:bottom w:val="single" w:color="000000" w:sz="4" w:space="0"/>
              <w:right w:val="single" w:color="000000" w:sz="4" w:space="0"/>
            </w:tcBorders>
            <w:vAlign w:val="center"/>
          </w:tcPr>
          <w:p w14:paraId="7D230FA3">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5336" w:type="dxa"/>
            <w:gridSpan w:val="7"/>
            <w:tcBorders>
              <w:top w:val="single" w:color="000000" w:sz="4" w:space="0"/>
              <w:left w:val="single" w:color="000000" w:sz="4" w:space="0"/>
              <w:bottom w:val="single" w:color="000000" w:sz="4" w:space="0"/>
              <w:right w:val="single" w:color="000000" w:sz="4" w:space="0"/>
            </w:tcBorders>
            <w:vAlign w:val="center"/>
          </w:tcPr>
          <w:p w14:paraId="4E24291C">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员工总人数：</w:t>
            </w:r>
          </w:p>
        </w:tc>
      </w:tr>
      <w:tr w14:paraId="44CDB03E">
        <w:tblPrEx>
          <w:tblCellMar>
            <w:top w:w="0" w:type="dxa"/>
            <w:left w:w="0" w:type="dxa"/>
            <w:bottom w:w="0" w:type="dxa"/>
            <w:right w:w="0" w:type="dxa"/>
          </w:tblCellMar>
        </w:tblPrEx>
        <w:trPr>
          <w:cantSplit/>
          <w:trHeight w:val="854"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0AEA91E0">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企业资质等级</w:t>
            </w:r>
          </w:p>
        </w:tc>
        <w:tc>
          <w:tcPr>
            <w:tcW w:w="1978" w:type="dxa"/>
            <w:gridSpan w:val="2"/>
            <w:tcBorders>
              <w:top w:val="single" w:color="000000" w:sz="4" w:space="0"/>
              <w:left w:val="single" w:color="000000" w:sz="4" w:space="0"/>
              <w:bottom w:val="single" w:color="000000" w:sz="4" w:space="0"/>
              <w:right w:val="single" w:color="000000" w:sz="4" w:space="0"/>
            </w:tcBorders>
            <w:vAlign w:val="center"/>
          </w:tcPr>
          <w:p w14:paraId="34F62A6D">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01024D9D">
            <w:pPr>
              <w:autoSpaceDE w:val="0"/>
              <w:autoSpaceDN w:val="0"/>
              <w:adjustRightInd w:val="0"/>
              <w:snapToGrid w:val="0"/>
              <w:spacing w:line="360" w:lineRule="auto"/>
              <w:ind w:firstLine="210" w:firstLine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w:t>
            </w:r>
          </w:p>
        </w:tc>
        <w:tc>
          <w:tcPr>
            <w:tcW w:w="2458" w:type="dxa"/>
            <w:gridSpan w:val="4"/>
            <w:tcBorders>
              <w:top w:val="single" w:color="000000" w:sz="4" w:space="0"/>
              <w:left w:val="single" w:color="000000" w:sz="4" w:space="0"/>
              <w:bottom w:val="single" w:color="000000" w:sz="4" w:space="0"/>
              <w:right w:val="single" w:color="000000" w:sz="4" w:space="0"/>
            </w:tcBorders>
            <w:vAlign w:val="center"/>
          </w:tcPr>
          <w:p w14:paraId="0AD209C9">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项目经理</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3AE3390B">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122CBDF">
        <w:tblPrEx>
          <w:tblCellMar>
            <w:top w:w="0" w:type="dxa"/>
            <w:left w:w="0" w:type="dxa"/>
            <w:bottom w:w="0" w:type="dxa"/>
            <w:right w:w="0" w:type="dxa"/>
          </w:tblCellMar>
        </w:tblPrEx>
        <w:trPr>
          <w:cantSplit/>
          <w:trHeight w:val="849"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4E5C57D0">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营业执照号</w:t>
            </w:r>
          </w:p>
        </w:tc>
        <w:tc>
          <w:tcPr>
            <w:tcW w:w="1978" w:type="dxa"/>
            <w:gridSpan w:val="2"/>
            <w:tcBorders>
              <w:top w:val="single" w:color="000000" w:sz="4" w:space="0"/>
              <w:left w:val="single" w:color="000000" w:sz="4" w:space="0"/>
              <w:bottom w:val="single" w:color="000000" w:sz="4" w:space="0"/>
              <w:right w:val="single" w:color="000000" w:sz="4" w:space="0"/>
            </w:tcBorders>
            <w:vAlign w:val="center"/>
          </w:tcPr>
          <w:p w14:paraId="2832C6C5">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A82AADE">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58" w:type="dxa"/>
            <w:gridSpan w:val="4"/>
            <w:tcBorders>
              <w:top w:val="single" w:color="000000" w:sz="4" w:space="0"/>
              <w:left w:val="single" w:color="000000" w:sz="4" w:space="0"/>
              <w:bottom w:val="single" w:color="000000" w:sz="4" w:space="0"/>
              <w:right w:val="single" w:color="000000" w:sz="4" w:space="0"/>
            </w:tcBorders>
            <w:vAlign w:val="center"/>
          </w:tcPr>
          <w:p w14:paraId="683F1EBA">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高级职称人员</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2118C7EC">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85DC84C">
        <w:tblPrEx>
          <w:tblCellMar>
            <w:top w:w="0" w:type="dxa"/>
            <w:left w:w="0" w:type="dxa"/>
            <w:bottom w:w="0" w:type="dxa"/>
            <w:right w:w="0" w:type="dxa"/>
          </w:tblCellMar>
        </w:tblPrEx>
        <w:trPr>
          <w:cantSplit/>
          <w:trHeight w:val="876" w:hRule="exact"/>
          <w:jc w:val="center"/>
        </w:trPr>
        <w:tc>
          <w:tcPr>
            <w:tcW w:w="1846" w:type="dxa"/>
            <w:tcBorders>
              <w:top w:val="single" w:color="000000" w:sz="4" w:space="0"/>
              <w:left w:val="single" w:color="000000" w:sz="4" w:space="0"/>
              <w:bottom w:val="single" w:color="000000" w:sz="4" w:space="0"/>
              <w:right w:val="single" w:color="000000" w:sz="4" w:space="0"/>
            </w:tcBorders>
            <w:vAlign w:val="center"/>
          </w:tcPr>
          <w:p w14:paraId="25CA24C3">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注册资金</w:t>
            </w:r>
          </w:p>
        </w:tc>
        <w:tc>
          <w:tcPr>
            <w:tcW w:w="1978" w:type="dxa"/>
            <w:gridSpan w:val="2"/>
            <w:tcBorders>
              <w:top w:val="single" w:color="000000" w:sz="4" w:space="0"/>
              <w:left w:val="single" w:color="000000" w:sz="4" w:space="0"/>
              <w:bottom w:val="single" w:color="000000" w:sz="4" w:space="0"/>
              <w:right w:val="single" w:color="000000" w:sz="4" w:space="0"/>
            </w:tcBorders>
            <w:vAlign w:val="center"/>
          </w:tcPr>
          <w:p w14:paraId="1EECA80B">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FF40C78">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58" w:type="dxa"/>
            <w:gridSpan w:val="4"/>
            <w:tcBorders>
              <w:top w:val="single" w:color="000000" w:sz="4" w:space="0"/>
              <w:left w:val="single" w:color="000000" w:sz="4" w:space="0"/>
              <w:bottom w:val="single" w:color="000000" w:sz="4" w:space="0"/>
              <w:right w:val="single" w:color="000000" w:sz="4" w:space="0"/>
            </w:tcBorders>
            <w:vAlign w:val="center"/>
          </w:tcPr>
          <w:p w14:paraId="31DD0F56">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中级职称人员</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3BDFDA2C">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5C74854">
        <w:tblPrEx>
          <w:tblCellMar>
            <w:top w:w="0" w:type="dxa"/>
            <w:left w:w="0" w:type="dxa"/>
            <w:bottom w:w="0" w:type="dxa"/>
            <w:right w:w="0" w:type="dxa"/>
          </w:tblCellMar>
        </w:tblPrEx>
        <w:trPr>
          <w:cantSplit/>
          <w:trHeight w:val="856" w:hRule="exact"/>
          <w:jc w:val="center"/>
        </w:trPr>
        <w:tc>
          <w:tcPr>
            <w:tcW w:w="1846" w:type="dxa"/>
            <w:tcBorders>
              <w:top w:val="single" w:color="000000" w:sz="4" w:space="0"/>
              <w:left w:val="single" w:color="000000" w:sz="4" w:space="0"/>
              <w:bottom w:val="single" w:color="auto" w:sz="4" w:space="0"/>
              <w:right w:val="single" w:color="000000" w:sz="4" w:space="0"/>
            </w:tcBorders>
            <w:vAlign w:val="center"/>
          </w:tcPr>
          <w:p w14:paraId="6B207C46">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开户银行</w:t>
            </w:r>
          </w:p>
        </w:tc>
        <w:tc>
          <w:tcPr>
            <w:tcW w:w="1978" w:type="dxa"/>
            <w:gridSpan w:val="2"/>
            <w:tcBorders>
              <w:top w:val="single" w:color="000000" w:sz="4" w:space="0"/>
              <w:left w:val="single" w:color="000000" w:sz="4" w:space="0"/>
              <w:bottom w:val="single" w:color="auto" w:sz="4" w:space="0"/>
              <w:right w:val="single" w:color="000000" w:sz="4" w:space="0"/>
            </w:tcBorders>
            <w:vAlign w:val="center"/>
          </w:tcPr>
          <w:p w14:paraId="4C6F885E">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98" w:type="dxa"/>
            <w:vMerge w:val="continue"/>
            <w:tcBorders>
              <w:top w:val="single" w:color="000000" w:sz="4" w:space="0"/>
              <w:left w:val="single" w:color="000000" w:sz="4" w:space="0"/>
              <w:bottom w:val="single" w:color="auto" w:sz="4" w:space="0"/>
              <w:right w:val="single" w:color="000000" w:sz="4" w:space="0"/>
            </w:tcBorders>
            <w:vAlign w:val="center"/>
          </w:tcPr>
          <w:p w14:paraId="6CD491A9">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58" w:type="dxa"/>
            <w:gridSpan w:val="4"/>
            <w:tcBorders>
              <w:top w:val="single" w:color="000000" w:sz="4" w:space="0"/>
              <w:left w:val="single" w:color="000000" w:sz="4" w:space="0"/>
              <w:bottom w:val="single" w:color="auto" w:sz="4" w:space="0"/>
              <w:right w:val="single" w:color="000000" w:sz="4" w:space="0"/>
            </w:tcBorders>
            <w:vAlign w:val="center"/>
          </w:tcPr>
          <w:p w14:paraId="03BC4DFB">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初级职称人员</w:t>
            </w:r>
          </w:p>
        </w:tc>
        <w:tc>
          <w:tcPr>
            <w:tcW w:w="1980" w:type="dxa"/>
            <w:gridSpan w:val="2"/>
            <w:tcBorders>
              <w:top w:val="single" w:color="000000" w:sz="4" w:space="0"/>
              <w:left w:val="single" w:color="000000" w:sz="4" w:space="0"/>
              <w:bottom w:val="single" w:color="auto" w:sz="4" w:space="0"/>
              <w:right w:val="single" w:color="000000" w:sz="4" w:space="0"/>
            </w:tcBorders>
            <w:vAlign w:val="center"/>
          </w:tcPr>
          <w:p w14:paraId="13A4A3C4">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6924F85">
        <w:tblPrEx>
          <w:tblCellMar>
            <w:top w:w="0" w:type="dxa"/>
            <w:left w:w="0" w:type="dxa"/>
            <w:bottom w:w="0" w:type="dxa"/>
            <w:right w:w="0" w:type="dxa"/>
          </w:tblCellMar>
        </w:tblPrEx>
        <w:trPr>
          <w:cantSplit/>
          <w:trHeight w:val="679" w:hRule="exact"/>
          <w:jc w:val="center"/>
        </w:trPr>
        <w:tc>
          <w:tcPr>
            <w:tcW w:w="1846" w:type="dxa"/>
            <w:tcBorders>
              <w:top w:val="single" w:color="auto" w:sz="4" w:space="0"/>
              <w:left w:val="single" w:color="auto" w:sz="4" w:space="0"/>
              <w:bottom w:val="single" w:color="auto" w:sz="4" w:space="0"/>
              <w:right w:val="single" w:color="auto" w:sz="4" w:space="0"/>
            </w:tcBorders>
            <w:vAlign w:val="center"/>
          </w:tcPr>
          <w:p w14:paraId="125CB608">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账号</w:t>
            </w: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279C985B">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98" w:type="dxa"/>
            <w:vMerge w:val="continue"/>
            <w:tcBorders>
              <w:top w:val="single" w:color="auto" w:sz="4" w:space="0"/>
              <w:left w:val="single" w:color="auto" w:sz="4" w:space="0"/>
              <w:bottom w:val="single" w:color="auto" w:sz="4" w:space="0"/>
              <w:right w:val="single" w:color="auto" w:sz="4" w:space="0"/>
            </w:tcBorders>
            <w:vAlign w:val="center"/>
          </w:tcPr>
          <w:p w14:paraId="66C23B45">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58" w:type="dxa"/>
            <w:gridSpan w:val="4"/>
            <w:tcBorders>
              <w:top w:val="single" w:color="auto" w:sz="4" w:space="0"/>
              <w:left w:val="single" w:color="auto" w:sz="4" w:space="0"/>
              <w:bottom w:val="single" w:color="auto" w:sz="4" w:space="0"/>
              <w:right w:val="single" w:color="auto" w:sz="4" w:space="0"/>
            </w:tcBorders>
            <w:vAlign w:val="center"/>
          </w:tcPr>
          <w:p w14:paraId="04A85EF1">
            <w:pPr>
              <w:tabs>
                <w:tab w:val="left" w:pos="1240"/>
              </w:tabs>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技工</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3B920265">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989C5C0">
        <w:tblPrEx>
          <w:tblCellMar>
            <w:top w:w="0" w:type="dxa"/>
            <w:left w:w="0" w:type="dxa"/>
            <w:bottom w:w="0" w:type="dxa"/>
            <w:right w:w="0" w:type="dxa"/>
          </w:tblCellMar>
        </w:tblPrEx>
        <w:trPr>
          <w:trHeight w:val="840" w:hRule="exact"/>
          <w:jc w:val="center"/>
        </w:trPr>
        <w:tc>
          <w:tcPr>
            <w:tcW w:w="1846" w:type="dxa"/>
            <w:tcBorders>
              <w:top w:val="single" w:color="auto" w:sz="4" w:space="0"/>
              <w:left w:val="single" w:color="auto" w:sz="4" w:space="0"/>
              <w:bottom w:val="single" w:color="auto" w:sz="4" w:space="0"/>
              <w:right w:val="single" w:color="auto" w:sz="4" w:space="0"/>
            </w:tcBorders>
            <w:vAlign w:val="center"/>
          </w:tcPr>
          <w:p w14:paraId="080A9BB7">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c>
          <w:tcPr>
            <w:tcW w:w="7314" w:type="dxa"/>
            <w:gridSpan w:val="9"/>
            <w:tcBorders>
              <w:top w:val="single" w:color="auto" w:sz="4" w:space="0"/>
              <w:left w:val="single" w:color="auto" w:sz="4" w:space="0"/>
              <w:bottom w:val="single" w:color="auto" w:sz="4" w:space="0"/>
              <w:right w:val="single" w:color="auto" w:sz="4" w:space="0"/>
            </w:tcBorders>
            <w:vAlign w:val="center"/>
          </w:tcPr>
          <w:p w14:paraId="196A1873">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38C82D89">
      <w:pPr>
        <w:numPr>
          <w:ilvl w:val="0"/>
          <w:numId w:val="0"/>
        </w:numPr>
        <w:spacing w:line="360" w:lineRule="auto"/>
        <w:ind w:firstLine="221" w:firstLineChars="100"/>
        <w:jc w:val="both"/>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注：后附营业执照、资质证书、安全生产许可证等相关资料复印件。</w:t>
      </w:r>
    </w:p>
    <w:p w14:paraId="3176DFFC">
      <w:pPr>
        <w:spacing w:line="360" w:lineRule="auto"/>
        <w:rPr>
          <w:rFonts w:hint="eastAsia" w:ascii="宋体" w:hAnsi="宋体" w:eastAsia="宋体" w:cs="宋体"/>
          <w:color w:val="000000" w:themeColor="text1"/>
          <w:highlight w:val="none"/>
          <w14:textFill>
            <w14:solidFill>
              <w14:schemeClr w14:val="tx1"/>
            </w14:solidFill>
          </w14:textFill>
        </w:rPr>
      </w:pPr>
    </w:p>
    <w:p w14:paraId="15404F7B">
      <w:pPr>
        <w:tabs>
          <w:tab w:val="left" w:pos="461"/>
        </w:tabs>
        <w:autoSpaceDE w:val="0"/>
        <w:autoSpaceDN w:val="0"/>
        <w:adjustRightInd w:val="0"/>
        <w:snapToGrid w:val="0"/>
        <w:spacing w:line="360" w:lineRule="auto"/>
        <w:ind w:right="-23"/>
        <w:rPr>
          <w:rFonts w:hint="eastAsia" w:ascii="宋体" w:hAnsi="宋体" w:eastAsia="宋体" w:cs="宋体"/>
          <w:color w:val="000000" w:themeColor="text1"/>
          <w:highlight w:val="none"/>
          <w14:textFill>
            <w14:solidFill>
              <w14:schemeClr w14:val="tx1"/>
            </w14:solidFill>
          </w14:textFill>
        </w:rPr>
      </w:pPr>
      <w:bookmarkStart w:id="518" w:name="_Toc8489"/>
      <w:bookmarkStart w:id="519" w:name="_Toc358902170"/>
      <w:bookmarkStart w:id="520" w:name="_Toc7344"/>
      <w:bookmarkStart w:id="521" w:name="_Toc389633708"/>
    </w:p>
    <w:p w14:paraId="4FBF0CF7">
      <w:pPr>
        <w:tabs>
          <w:tab w:val="left" w:pos="461"/>
        </w:tabs>
        <w:autoSpaceDE w:val="0"/>
        <w:autoSpaceDN w:val="0"/>
        <w:adjustRightInd w:val="0"/>
        <w:snapToGrid w:val="0"/>
        <w:spacing w:line="360" w:lineRule="auto"/>
        <w:ind w:right="-23"/>
        <w:rPr>
          <w:rFonts w:hint="eastAsia" w:ascii="宋体" w:hAnsi="宋体" w:eastAsia="宋体" w:cs="宋体"/>
          <w:color w:val="000000" w:themeColor="text1"/>
          <w:highlight w:val="none"/>
          <w14:textFill>
            <w14:solidFill>
              <w14:schemeClr w14:val="tx1"/>
            </w14:solidFill>
          </w14:textFill>
        </w:rPr>
      </w:pPr>
    </w:p>
    <w:bookmarkEnd w:id="518"/>
    <w:bookmarkEnd w:id="519"/>
    <w:bookmarkEnd w:id="520"/>
    <w:bookmarkEnd w:id="521"/>
    <w:p w14:paraId="6AD1BC5C">
      <w:pPr>
        <w:rPr>
          <w:rFonts w:hint="eastAsia" w:ascii="宋体" w:hAnsi="宋体" w:eastAsia="宋体" w:cs="宋体"/>
          <w:bCs/>
          <w:color w:val="000000" w:themeColor="text1"/>
          <w:highlight w:val="none"/>
          <w14:textFill>
            <w14:solidFill>
              <w14:schemeClr w14:val="tx1"/>
            </w14:solidFill>
          </w14:textFill>
        </w:rPr>
      </w:pPr>
      <w:bookmarkStart w:id="522" w:name="_Toc448248560"/>
      <w:bookmarkStart w:id="523" w:name="_Toc287607886"/>
      <w:bookmarkStart w:id="524" w:name="_Toc224103514"/>
      <w:bookmarkStart w:id="525" w:name="_Toc476671278"/>
      <w:bookmarkStart w:id="526" w:name="_Toc287620833"/>
      <w:bookmarkStart w:id="527" w:name="_Toc16424"/>
      <w:bookmarkStart w:id="528" w:name="_Toc14481"/>
      <w:bookmarkStart w:id="529" w:name="_Toc358902171"/>
      <w:bookmarkStart w:id="530" w:name="_Toc389633709"/>
      <w:r>
        <w:rPr>
          <w:rFonts w:hint="eastAsia" w:ascii="宋体" w:hAnsi="宋体" w:eastAsia="宋体" w:cs="宋体"/>
          <w:bCs/>
          <w:color w:val="000000" w:themeColor="text1"/>
          <w:highlight w:val="none"/>
          <w14:textFill>
            <w14:solidFill>
              <w14:schemeClr w14:val="tx1"/>
            </w14:solidFill>
          </w14:textFill>
        </w:rPr>
        <w:br w:type="page"/>
      </w:r>
    </w:p>
    <w:bookmarkEnd w:id="522"/>
    <w:bookmarkEnd w:id="523"/>
    <w:bookmarkEnd w:id="524"/>
    <w:bookmarkEnd w:id="525"/>
    <w:bookmarkEnd w:id="526"/>
    <w:p w14:paraId="3A9205EB">
      <w:pPr>
        <w:pStyle w:val="4"/>
        <w:numPr>
          <w:ilvl w:val="0"/>
          <w:numId w:val="2"/>
        </w:numPr>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投标人财务状况</w:t>
      </w:r>
    </w:p>
    <w:p w14:paraId="682550B7">
      <w:pP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14:paraId="0D1B3436">
      <w:pPr>
        <w:pStyle w:val="4"/>
        <w:numPr>
          <w:ilvl w:val="0"/>
          <w:numId w:val="2"/>
        </w:numPr>
        <w:spacing w:line="36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投标人业绩情况表</w:t>
      </w:r>
    </w:p>
    <w:p w14:paraId="216DAF22">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14:paraId="36AD2C7E">
      <w:pPr>
        <w:pStyle w:val="4"/>
        <w:numPr>
          <w:ilvl w:val="0"/>
          <w:numId w:val="2"/>
        </w:numPr>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项目管理机构组成表</w:t>
      </w:r>
    </w:p>
    <w:tbl>
      <w:tblPr>
        <w:tblStyle w:val="19"/>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620"/>
        <w:gridCol w:w="860"/>
        <w:gridCol w:w="1445"/>
        <w:gridCol w:w="700"/>
        <w:gridCol w:w="1125"/>
        <w:gridCol w:w="1375"/>
        <w:gridCol w:w="1383"/>
        <w:gridCol w:w="896"/>
      </w:tblGrid>
      <w:tr w14:paraId="13393F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vMerge w:val="restart"/>
            <w:tcBorders>
              <w:top w:val="single" w:color="000000" w:sz="8" w:space="0"/>
            </w:tcBorders>
            <w:vAlign w:val="center"/>
          </w:tcPr>
          <w:p w14:paraId="7D59A58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职务</w:t>
            </w:r>
          </w:p>
        </w:tc>
        <w:tc>
          <w:tcPr>
            <w:tcW w:w="620" w:type="dxa"/>
            <w:vMerge w:val="restart"/>
            <w:tcBorders>
              <w:top w:val="single" w:color="000000" w:sz="8" w:space="0"/>
            </w:tcBorders>
            <w:vAlign w:val="center"/>
          </w:tcPr>
          <w:p w14:paraId="4D0A953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860" w:type="dxa"/>
            <w:vMerge w:val="restart"/>
            <w:tcBorders>
              <w:top w:val="single" w:color="000000" w:sz="8" w:space="0"/>
            </w:tcBorders>
            <w:vAlign w:val="center"/>
          </w:tcPr>
          <w:p w14:paraId="580C8BD8">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职称</w:t>
            </w:r>
          </w:p>
        </w:tc>
        <w:tc>
          <w:tcPr>
            <w:tcW w:w="6028" w:type="dxa"/>
            <w:gridSpan w:val="5"/>
            <w:tcBorders>
              <w:top w:val="single" w:color="000000" w:sz="8" w:space="0"/>
            </w:tcBorders>
            <w:vAlign w:val="center"/>
          </w:tcPr>
          <w:p w14:paraId="075DEF7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执业或职业资格证明</w:t>
            </w:r>
          </w:p>
        </w:tc>
        <w:tc>
          <w:tcPr>
            <w:tcW w:w="896" w:type="dxa"/>
            <w:tcBorders>
              <w:top w:val="single" w:color="000000" w:sz="8" w:space="0"/>
            </w:tcBorders>
            <w:vAlign w:val="center"/>
          </w:tcPr>
          <w:p w14:paraId="2631DF1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5E2EAF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vMerge w:val="continue"/>
          </w:tcPr>
          <w:p w14:paraId="06E2342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vMerge w:val="continue"/>
          </w:tcPr>
          <w:p w14:paraId="0DE7129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vMerge w:val="continue"/>
          </w:tcPr>
          <w:p w14:paraId="6C12CE7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vAlign w:val="center"/>
          </w:tcPr>
          <w:p w14:paraId="3BC71D7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证书名称</w:t>
            </w:r>
          </w:p>
        </w:tc>
        <w:tc>
          <w:tcPr>
            <w:tcW w:w="700" w:type="dxa"/>
            <w:vAlign w:val="center"/>
          </w:tcPr>
          <w:p w14:paraId="3856351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级别</w:t>
            </w:r>
          </w:p>
        </w:tc>
        <w:tc>
          <w:tcPr>
            <w:tcW w:w="1125" w:type="dxa"/>
            <w:vAlign w:val="center"/>
          </w:tcPr>
          <w:p w14:paraId="3E4DB11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证号</w:t>
            </w:r>
          </w:p>
        </w:tc>
        <w:tc>
          <w:tcPr>
            <w:tcW w:w="1375" w:type="dxa"/>
            <w:vAlign w:val="center"/>
          </w:tcPr>
          <w:p w14:paraId="08FD89C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专业</w:t>
            </w:r>
          </w:p>
        </w:tc>
        <w:tc>
          <w:tcPr>
            <w:tcW w:w="1383" w:type="dxa"/>
            <w:vAlign w:val="center"/>
          </w:tcPr>
          <w:p w14:paraId="411253E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养老保险</w:t>
            </w:r>
          </w:p>
        </w:tc>
        <w:tc>
          <w:tcPr>
            <w:tcW w:w="896" w:type="dxa"/>
          </w:tcPr>
          <w:p w14:paraId="369923A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2ED84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trPr>
        <w:tc>
          <w:tcPr>
            <w:tcW w:w="1078" w:type="dxa"/>
            <w:vAlign w:val="center"/>
          </w:tcPr>
          <w:p w14:paraId="177EC9F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总承包</w:t>
            </w:r>
            <w:r>
              <w:rPr>
                <w:rFonts w:hint="eastAsia" w:ascii="宋体" w:hAnsi="宋体" w:eastAsia="宋体" w:cs="宋体"/>
                <w:color w:val="000000" w:themeColor="text1"/>
                <w:kern w:val="0"/>
                <w:szCs w:val="21"/>
                <w:highlight w:val="none"/>
                <w14:textFill>
                  <w14:solidFill>
                    <w14:schemeClr w14:val="tx1"/>
                  </w14:solidFill>
                </w14:textFill>
              </w:rPr>
              <w:t>项目经理</w:t>
            </w:r>
          </w:p>
        </w:tc>
        <w:tc>
          <w:tcPr>
            <w:tcW w:w="620" w:type="dxa"/>
          </w:tcPr>
          <w:p w14:paraId="4461FC2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55D3730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2F264D3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1F1F78C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1F9AC46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77C2708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0E96AF6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3760878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7627F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078" w:type="dxa"/>
            <w:vAlign w:val="center"/>
          </w:tcPr>
          <w:p w14:paraId="0A91C36D">
            <w:pPr>
              <w:autoSpaceDE w:val="0"/>
              <w:autoSpaceDN w:val="0"/>
              <w:adjustRightInd w:val="0"/>
              <w:snapToGrid w:val="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设计负责人</w:t>
            </w:r>
          </w:p>
        </w:tc>
        <w:tc>
          <w:tcPr>
            <w:tcW w:w="620" w:type="dxa"/>
          </w:tcPr>
          <w:p w14:paraId="5BB50B8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5D3D883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09454B8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11914A0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118897B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35D5C0D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5191BAE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2DF31FD5">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7E90B4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trPr>
        <w:tc>
          <w:tcPr>
            <w:tcW w:w="1078" w:type="dxa"/>
            <w:vAlign w:val="center"/>
          </w:tcPr>
          <w:p w14:paraId="0A038B3E">
            <w:pPr>
              <w:autoSpaceDE w:val="0"/>
              <w:autoSpaceDN w:val="0"/>
              <w:adjustRightInd w:val="0"/>
              <w:snapToGrid w:val="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技术负责人</w:t>
            </w:r>
          </w:p>
        </w:tc>
        <w:tc>
          <w:tcPr>
            <w:tcW w:w="620" w:type="dxa"/>
          </w:tcPr>
          <w:p w14:paraId="46338A1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14E1DA2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0A8E310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05678E2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74EA679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375F783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41CE2B2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1EDE72C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047C8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441D353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139FBC8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5D32710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3F9E9BA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2C68EFE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17CD62A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1AB003D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5997959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256F96B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5FEA20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3FB1CAF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4003CB0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6D7419D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514E461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03E0303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72DE3F3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6C9B906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6DAD6B7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6430F0F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4DDB7E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1EC00C1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7624BF9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6C58517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4388F52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15EF954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4B682E6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06EEEDF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7F41294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11B6866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181AD8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7AE872B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4049A54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6757B0F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16A1C3A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653D54C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583C852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53DACD25">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362E10E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4D27BFC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686EB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0DE3EAF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34124FD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26B92A9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6DFF983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16D44CE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4E8549C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73FC4B0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69B6E62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7B20875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7884E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7226133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574A17A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79C4C94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5BC76A5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13FC7AD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2316024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22661CA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1DA3918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30FB389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2C339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353C977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4BF89F0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1195942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75BC719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1DA7503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19A7B935">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455F997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255145F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167964F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68419A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335DFFC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576A4C6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6BA5A928">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0E8CCFE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3C0F2BB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29BCF68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33CC961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7325FE2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4D38128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05D874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599374E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4D0BE98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1DBB7C2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72DDA79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0332D8D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764E23D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66C9D50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0BF24F4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6DAC5C7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1FF4F2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5959E38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5E5FC1D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5E4F9BB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286283C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380775F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3FA0F6A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7DCA849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6658705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725F9E2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777B8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00C593F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6F88657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2FC308F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78638E6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2DCCEDC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0F1EEA8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6EA0DE8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7588BC8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6EA7086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6839BB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3AD912E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28646E85">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40DE5EB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734E825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76CF855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67C9ED7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71961E86">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7BF73125">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2CB5AD1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1BC087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302B6687">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4D9B560D">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504C519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6BA71B5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0397386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4268B28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4924132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3E2E0FD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48358B8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363181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Pr>
          <w:p w14:paraId="699BB90C">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Pr>
          <w:p w14:paraId="151DA60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Pr>
          <w:p w14:paraId="4A2C055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Pr>
          <w:p w14:paraId="7D12466E">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Pr>
          <w:p w14:paraId="5A68E3E3">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Pr>
          <w:p w14:paraId="711CC3C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Pr>
          <w:p w14:paraId="0C341CBB">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Pr>
          <w:p w14:paraId="50FB349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Pr>
          <w:p w14:paraId="57F32C9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5B35FD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078" w:type="dxa"/>
            <w:tcBorders>
              <w:bottom w:val="single" w:color="000000" w:sz="8" w:space="0"/>
            </w:tcBorders>
          </w:tcPr>
          <w:p w14:paraId="631D564A">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20" w:type="dxa"/>
            <w:tcBorders>
              <w:bottom w:val="single" w:color="000000" w:sz="8" w:space="0"/>
            </w:tcBorders>
          </w:tcPr>
          <w:p w14:paraId="7B1C3BC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0" w:type="dxa"/>
            <w:tcBorders>
              <w:bottom w:val="single" w:color="000000" w:sz="8" w:space="0"/>
            </w:tcBorders>
          </w:tcPr>
          <w:p w14:paraId="52FB1BC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445" w:type="dxa"/>
            <w:tcBorders>
              <w:bottom w:val="single" w:color="000000" w:sz="8" w:space="0"/>
            </w:tcBorders>
          </w:tcPr>
          <w:p w14:paraId="36620584">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700" w:type="dxa"/>
            <w:tcBorders>
              <w:bottom w:val="single" w:color="000000" w:sz="8" w:space="0"/>
            </w:tcBorders>
          </w:tcPr>
          <w:p w14:paraId="628496C2">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125" w:type="dxa"/>
            <w:tcBorders>
              <w:bottom w:val="single" w:color="000000" w:sz="8" w:space="0"/>
            </w:tcBorders>
          </w:tcPr>
          <w:p w14:paraId="37577AA0">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75" w:type="dxa"/>
            <w:tcBorders>
              <w:bottom w:val="single" w:color="000000" w:sz="8" w:space="0"/>
            </w:tcBorders>
          </w:tcPr>
          <w:p w14:paraId="1ED6EE99">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383" w:type="dxa"/>
            <w:tcBorders>
              <w:bottom w:val="single" w:color="000000" w:sz="8" w:space="0"/>
            </w:tcBorders>
          </w:tcPr>
          <w:p w14:paraId="3E4406E1">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96" w:type="dxa"/>
            <w:tcBorders>
              <w:bottom w:val="single" w:color="000000" w:sz="8" w:space="0"/>
            </w:tcBorders>
          </w:tcPr>
          <w:p w14:paraId="3DC0A78F">
            <w:pPr>
              <w:autoSpaceDE w:val="0"/>
              <w:autoSpaceDN w:val="0"/>
              <w:adjustRightInd w:val="0"/>
              <w:snapToGrid w:val="0"/>
              <w:jc w:val="left"/>
              <w:rPr>
                <w:rFonts w:hint="eastAsia" w:ascii="宋体" w:hAnsi="宋体" w:eastAsia="宋体" w:cs="宋体"/>
                <w:color w:val="000000" w:themeColor="text1"/>
                <w:kern w:val="0"/>
                <w:szCs w:val="21"/>
                <w:highlight w:val="none"/>
                <w14:textFill>
                  <w14:solidFill>
                    <w14:schemeClr w14:val="tx1"/>
                  </w14:solidFill>
                </w14:textFill>
              </w:rPr>
            </w:pPr>
          </w:p>
        </w:tc>
      </w:tr>
    </w:tbl>
    <w:p w14:paraId="74EB52F2">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3152806D">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2363487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项目经理简历表</w:t>
      </w:r>
    </w:p>
    <w:tbl>
      <w:tblPr>
        <w:tblStyle w:val="19"/>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DC01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tcBorders>
              <w:top w:val="single" w:color="000000" w:sz="8" w:space="0"/>
            </w:tcBorders>
            <w:vAlign w:val="center"/>
          </w:tcPr>
          <w:p w14:paraId="541066F3">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1190" w:type="dxa"/>
            <w:gridSpan w:val="2"/>
            <w:tcBorders>
              <w:top w:val="single" w:color="000000" w:sz="8" w:space="0"/>
            </w:tcBorders>
            <w:vAlign w:val="center"/>
          </w:tcPr>
          <w:p w14:paraId="5004FEE8">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20" w:type="dxa"/>
            <w:tcBorders>
              <w:top w:val="single" w:color="000000" w:sz="8" w:space="0"/>
            </w:tcBorders>
            <w:vAlign w:val="center"/>
          </w:tcPr>
          <w:p w14:paraId="19BC3EC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年龄</w:t>
            </w:r>
          </w:p>
        </w:tc>
        <w:tc>
          <w:tcPr>
            <w:tcW w:w="1175" w:type="dxa"/>
            <w:tcBorders>
              <w:top w:val="single" w:color="000000" w:sz="8" w:space="0"/>
            </w:tcBorders>
            <w:vAlign w:val="center"/>
          </w:tcPr>
          <w:p w14:paraId="66136B6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46" w:type="dxa"/>
            <w:gridSpan w:val="3"/>
            <w:tcBorders>
              <w:top w:val="single" w:color="000000" w:sz="8" w:space="0"/>
            </w:tcBorders>
            <w:vAlign w:val="center"/>
          </w:tcPr>
          <w:p w14:paraId="0F606D0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学历</w:t>
            </w:r>
          </w:p>
        </w:tc>
        <w:tc>
          <w:tcPr>
            <w:tcW w:w="2528" w:type="dxa"/>
            <w:tcBorders>
              <w:top w:val="single" w:color="000000" w:sz="8" w:space="0"/>
            </w:tcBorders>
            <w:vAlign w:val="center"/>
          </w:tcPr>
          <w:p w14:paraId="2D9C616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25A35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0C696F8">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职称</w:t>
            </w:r>
          </w:p>
        </w:tc>
        <w:tc>
          <w:tcPr>
            <w:tcW w:w="1190" w:type="dxa"/>
            <w:gridSpan w:val="2"/>
            <w:vAlign w:val="center"/>
          </w:tcPr>
          <w:p w14:paraId="1DFD3F4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20" w:type="dxa"/>
            <w:vAlign w:val="center"/>
          </w:tcPr>
          <w:p w14:paraId="1D071BF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职务</w:t>
            </w:r>
          </w:p>
        </w:tc>
        <w:tc>
          <w:tcPr>
            <w:tcW w:w="1175" w:type="dxa"/>
            <w:vAlign w:val="center"/>
          </w:tcPr>
          <w:p w14:paraId="7ACA8484">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46" w:type="dxa"/>
            <w:gridSpan w:val="3"/>
            <w:vAlign w:val="center"/>
          </w:tcPr>
          <w:p w14:paraId="3F5FC28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拟在本合同任职</w:t>
            </w:r>
          </w:p>
        </w:tc>
        <w:tc>
          <w:tcPr>
            <w:tcW w:w="2528" w:type="dxa"/>
            <w:vAlign w:val="center"/>
          </w:tcPr>
          <w:p w14:paraId="2E31426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2629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607992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毕业学校</w:t>
            </w:r>
          </w:p>
        </w:tc>
        <w:tc>
          <w:tcPr>
            <w:tcW w:w="8259" w:type="dxa"/>
            <w:gridSpan w:val="8"/>
            <w:vAlign w:val="center"/>
          </w:tcPr>
          <w:p w14:paraId="2F54C6D7">
            <w:pPr>
              <w:tabs>
                <w:tab w:val="left" w:pos="2820"/>
                <w:tab w:val="left" w:pos="408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spacing w:val="-1"/>
                <w:kern w:val="0"/>
                <w:szCs w:val="21"/>
                <w:highlight w:val="none"/>
                <w14:textFill>
                  <w14:solidFill>
                    <w14:schemeClr w14:val="tx1"/>
                  </w14:solidFill>
                </w14:textFill>
              </w:rPr>
              <w:t>毕</w:t>
            </w:r>
            <w:r>
              <w:rPr>
                <w:rFonts w:hint="eastAsia" w:ascii="宋体" w:hAnsi="宋体" w:eastAsia="宋体" w:cs="宋体"/>
                <w:color w:val="000000" w:themeColor="text1"/>
                <w:kern w:val="0"/>
                <w:szCs w:val="21"/>
                <w:highlight w:val="none"/>
                <w14:textFill>
                  <w14:solidFill>
                    <w14:schemeClr w14:val="tx1"/>
                  </w14:solidFill>
                </w14:textFill>
              </w:rPr>
              <w:t>业于</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学校</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专业</w:t>
            </w:r>
          </w:p>
        </w:tc>
      </w:tr>
      <w:tr w14:paraId="53D8C1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302044E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主要工作经历</w:t>
            </w:r>
          </w:p>
        </w:tc>
      </w:tr>
      <w:tr w14:paraId="455B77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1C706E8">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时间</w:t>
            </w:r>
          </w:p>
        </w:tc>
        <w:tc>
          <w:tcPr>
            <w:tcW w:w="3768" w:type="dxa"/>
            <w:gridSpan w:val="4"/>
            <w:vAlign w:val="center"/>
          </w:tcPr>
          <w:p w14:paraId="2CB0193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参加过的类似项目</w:t>
            </w:r>
          </w:p>
        </w:tc>
        <w:tc>
          <w:tcPr>
            <w:tcW w:w="1388" w:type="dxa"/>
            <w:vAlign w:val="center"/>
          </w:tcPr>
          <w:p w14:paraId="3053503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担任职务</w:t>
            </w:r>
          </w:p>
        </w:tc>
        <w:tc>
          <w:tcPr>
            <w:tcW w:w="2706" w:type="dxa"/>
            <w:gridSpan w:val="2"/>
            <w:vAlign w:val="center"/>
          </w:tcPr>
          <w:p w14:paraId="31EDE65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发包人及联系电话</w:t>
            </w:r>
          </w:p>
        </w:tc>
      </w:tr>
      <w:tr w14:paraId="19B20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D8D43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07A2F8C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2328679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5802EF1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F7E03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24337C2">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29DEC45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768E542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752B968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4283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A21FC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57FE411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3148F66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529F3DC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3B56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E85015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637BB05A">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3F3C215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290A168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09662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A0AAE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369D858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678C065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641A07A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4310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BF9B32">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0A77C1D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5E61718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591B173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17B4C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CF2BB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678578D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1B98CF4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6E15643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15D2D2AD">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后</w:t>
      </w:r>
      <w:r>
        <w:rPr>
          <w:rFonts w:hint="eastAsia" w:ascii="宋体" w:hAnsi="宋体" w:eastAsia="宋体" w:cs="宋体"/>
          <w:b/>
          <w:bCs/>
          <w:color w:val="000000" w:themeColor="text1"/>
          <w:highlight w:val="none"/>
          <w14:textFill>
            <w14:solidFill>
              <w14:schemeClr w14:val="tx1"/>
            </w14:solidFill>
          </w14:textFill>
        </w:rPr>
        <w:t>附相关资格资料</w:t>
      </w:r>
      <w:r>
        <w:rPr>
          <w:rFonts w:hint="eastAsia" w:ascii="宋体" w:hAnsi="宋体" w:eastAsia="宋体" w:cs="宋体"/>
          <w:b/>
          <w:bCs/>
          <w:color w:val="000000" w:themeColor="text1"/>
          <w:highlight w:val="none"/>
          <w:lang w:eastAsia="zh-CN"/>
          <w14:textFill>
            <w14:solidFill>
              <w14:schemeClr w14:val="tx1"/>
            </w14:solidFill>
          </w14:textFill>
        </w:rPr>
        <w:t>。</w:t>
      </w:r>
    </w:p>
    <w:p w14:paraId="5F256EE6">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2BFE2250">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14:paraId="4C8460A3">
      <w:pPr>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设计负责人简历表</w:t>
      </w:r>
    </w:p>
    <w:tbl>
      <w:tblPr>
        <w:tblStyle w:val="19"/>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088617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tcBorders>
              <w:top w:val="single" w:color="000000" w:sz="8" w:space="0"/>
            </w:tcBorders>
            <w:vAlign w:val="center"/>
          </w:tcPr>
          <w:p w14:paraId="7DC27B15">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1190" w:type="dxa"/>
            <w:gridSpan w:val="2"/>
            <w:tcBorders>
              <w:top w:val="single" w:color="000000" w:sz="8" w:space="0"/>
            </w:tcBorders>
            <w:vAlign w:val="center"/>
          </w:tcPr>
          <w:p w14:paraId="48A5DF3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20" w:type="dxa"/>
            <w:tcBorders>
              <w:top w:val="single" w:color="000000" w:sz="8" w:space="0"/>
            </w:tcBorders>
            <w:vAlign w:val="center"/>
          </w:tcPr>
          <w:p w14:paraId="76EBBF04">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年龄</w:t>
            </w:r>
          </w:p>
        </w:tc>
        <w:tc>
          <w:tcPr>
            <w:tcW w:w="1175" w:type="dxa"/>
            <w:tcBorders>
              <w:top w:val="single" w:color="000000" w:sz="8" w:space="0"/>
            </w:tcBorders>
            <w:vAlign w:val="center"/>
          </w:tcPr>
          <w:p w14:paraId="497C5DD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46" w:type="dxa"/>
            <w:gridSpan w:val="3"/>
            <w:tcBorders>
              <w:top w:val="single" w:color="000000" w:sz="8" w:space="0"/>
            </w:tcBorders>
            <w:vAlign w:val="center"/>
          </w:tcPr>
          <w:p w14:paraId="18B71DA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学历</w:t>
            </w:r>
          </w:p>
        </w:tc>
        <w:tc>
          <w:tcPr>
            <w:tcW w:w="2528" w:type="dxa"/>
            <w:tcBorders>
              <w:top w:val="single" w:color="000000" w:sz="8" w:space="0"/>
            </w:tcBorders>
            <w:vAlign w:val="center"/>
          </w:tcPr>
          <w:p w14:paraId="1BFC094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4750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9F14D50">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职称</w:t>
            </w:r>
          </w:p>
        </w:tc>
        <w:tc>
          <w:tcPr>
            <w:tcW w:w="1190" w:type="dxa"/>
            <w:gridSpan w:val="2"/>
            <w:vAlign w:val="center"/>
          </w:tcPr>
          <w:p w14:paraId="3C60BB6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20" w:type="dxa"/>
            <w:vAlign w:val="center"/>
          </w:tcPr>
          <w:p w14:paraId="606BA39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职务</w:t>
            </w:r>
          </w:p>
        </w:tc>
        <w:tc>
          <w:tcPr>
            <w:tcW w:w="1175" w:type="dxa"/>
            <w:vAlign w:val="center"/>
          </w:tcPr>
          <w:p w14:paraId="1DC54B14">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46" w:type="dxa"/>
            <w:gridSpan w:val="3"/>
            <w:vAlign w:val="center"/>
          </w:tcPr>
          <w:p w14:paraId="1065091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拟在本合同任职</w:t>
            </w:r>
          </w:p>
        </w:tc>
        <w:tc>
          <w:tcPr>
            <w:tcW w:w="2528" w:type="dxa"/>
            <w:vAlign w:val="center"/>
          </w:tcPr>
          <w:p w14:paraId="47C5062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68825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0DA1AE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毕业学校</w:t>
            </w:r>
          </w:p>
        </w:tc>
        <w:tc>
          <w:tcPr>
            <w:tcW w:w="8259" w:type="dxa"/>
            <w:gridSpan w:val="8"/>
            <w:vAlign w:val="center"/>
          </w:tcPr>
          <w:p w14:paraId="044EE3B9">
            <w:pPr>
              <w:tabs>
                <w:tab w:val="left" w:pos="2820"/>
                <w:tab w:val="left" w:pos="408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spacing w:val="-1"/>
                <w:kern w:val="0"/>
                <w:szCs w:val="21"/>
                <w:highlight w:val="none"/>
                <w14:textFill>
                  <w14:solidFill>
                    <w14:schemeClr w14:val="tx1"/>
                  </w14:solidFill>
                </w14:textFill>
              </w:rPr>
              <w:t>毕</w:t>
            </w:r>
            <w:r>
              <w:rPr>
                <w:rFonts w:hint="eastAsia" w:ascii="宋体" w:hAnsi="宋体" w:eastAsia="宋体" w:cs="宋体"/>
                <w:color w:val="000000" w:themeColor="text1"/>
                <w:kern w:val="0"/>
                <w:szCs w:val="21"/>
                <w:highlight w:val="none"/>
                <w14:textFill>
                  <w14:solidFill>
                    <w14:schemeClr w14:val="tx1"/>
                  </w14:solidFill>
                </w14:textFill>
              </w:rPr>
              <w:t>业于</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学校</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专业</w:t>
            </w:r>
          </w:p>
        </w:tc>
      </w:tr>
      <w:tr w14:paraId="20D80C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77B495E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主要工作经历</w:t>
            </w:r>
          </w:p>
        </w:tc>
      </w:tr>
      <w:tr w14:paraId="12D8D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43F478">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时间</w:t>
            </w:r>
          </w:p>
        </w:tc>
        <w:tc>
          <w:tcPr>
            <w:tcW w:w="3768" w:type="dxa"/>
            <w:gridSpan w:val="4"/>
            <w:vAlign w:val="center"/>
          </w:tcPr>
          <w:p w14:paraId="34465BC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参加过的类似项目</w:t>
            </w:r>
          </w:p>
        </w:tc>
        <w:tc>
          <w:tcPr>
            <w:tcW w:w="1388" w:type="dxa"/>
            <w:vAlign w:val="center"/>
          </w:tcPr>
          <w:p w14:paraId="244A02B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担任职务</w:t>
            </w:r>
          </w:p>
        </w:tc>
        <w:tc>
          <w:tcPr>
            <w:tcW w:w="2706" w:type="dxa"/>
            <w:gridSpan w:val="2"/>
            <w:vAlign w:val="center"/>
          </w:tcPr>
          <w:p w14:paraId="2B34540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发包人及联系电话</w:t>
            </w:r>
          </w:p>
        </w:tc>
      </w:tr>
      <w:tr w14:paraId="0F0B21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24144A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260FB85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1587F35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05058DE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E8607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19A1BE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7B2D4AE4">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189FDF1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62C58354">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E4106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1136C3A">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4727B27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194CAEA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4E8C260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4A299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67E30B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5624C6B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575ED50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0078947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17BD1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89816B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23CB24B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41A5DE6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3B12BC6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1F38A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90D90C2">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2F50F86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69F3242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1F320AA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4E3AE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B9349C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45D67B8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5B8858D2">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7966C616">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3AE614CB">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后</w:t>
      </w:r>
      <w:r>
        <w:rPr>
          <w:rFonts w:hint="eastAsia" w:ascii="宋体" w:hAnsi="宋体" w:eastAsia="宋体" w:cs="宋体"/>
          <w:b/>
          <w:bCs/>
          <w:color w:val="000000" w:themeColor="text1"/>
          <w:highlight w:val="none"/>
          <w14:textFill>
            <w14:solidFill>
              <w14:schemeClr w14:val="tx1"/>
            </w14:solidFill>
          </w14:textFill>
        </w:rPr>
        <w:t>附相关资格资料</w:t>
      </w:r>
      <w:r>
        <w:rPr>
          <w:rFonts w:hint="eastAsia" w:ascii="宋体" w:hAnsi="宋体" w:eastAsia="宋体" w:cs="宋体"/>
          <w:b/>
          <w:bCs/>
          <w:color w:val="000000" w:themeColor="text1"/>
          <w:highlight w:val="none"/>
          <w:lang w:eastAsia="zh-CN"/>
          <w14:textFill>
            <w14:solidFill>
              <w14:schemeClr w14:val="tx1"/>
            </w14:solidFill>
          </w14:textFill>
        </w:rPr>
        <w:t>。</w:t>
      </w:r>
    </w:p>
    <w:p w14:paraId="62612037">
      <w:pP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br w:type="page"/>
      </w:r>
    </w:p>
    <w:p w14:paraId="6AAA1F0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施工技术负责人</w:t>
      </w:r>
      <w:r>
        <w:rPr>
          <w:rFonts w:hint="eastAsia" w:ascii="宋体" w:hAnsi="宋体" w:eastAsia="宋体" w:cs="宋体"/>
          <w:color w:val="000000" w:themeColor="text1"/>
          <w:sz w:val="28"/>
          <w:szCs w:val="28"/>
          <w:highlight w:val="none"/>
          <w14:textFill>
            <w14:solidFill>
              <w14:schemeClr w14:val="tx1"/>
            </w14:solidFill>
          </w14:textFill>
        </w:rPr>
        <w:t>简历表</w:t>
      </w:r>
    </w:p>
    <w:tbl>
      <w:tblPr>
        <w:tblStyle w:val="19"/>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2F5EA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tcBorders>
              <w:top w:val="single" w:color="000000" w:sz="8" w:space="0"/>
            </w:tcBorders>
            <w:vAlign w:val="center"/>
          </w:tcPr>
          <w:p w14:paraId="3B388456">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1190" w:type="dxa"/>
            <w:gridSpan w:val="2"/>
            <w:tcBorders>
              <w:top w:val="single" w:color="000000" w:sz="8" w:space="0"/>
            </w:tcBorders>
            <w:vAlign w:val="center"/>
          </w:tcPr>
          <w:p w14:paraId="3823A7F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20" w:type="dxa"/>
            <w:tcBorders>
              <w:top w:val="single" w:color="000000" w:sz="8" w:space="0"/>
            </w:tcBorders>
            <w:vAlign w:val="center"/>
          </w:tcPr>
          <w:p w14:paraId="546A4CA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年龄</w:t>
            </w:r>
          </w:p>
        </w:tc>
        <w:tc>
          <w:tcPr>
            <w:tcW w:w="1175" w:type="dxa"/>
            <w:tcBorders>
              <w:top w:val="single" w:color="000000" w:sz="8" w:space="0"/>
            </w:tcBorders>
            <w:vAlign w:val="center"/>
          </w:tcPr>
          <w:p w14:paraId="6D8893F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46" w:type="dxa"/>
            <w:gridSpan w:val="3"/>
            <w:tcBorders>
              <w:top w:val="single" w:color="000000" w:sz="8" w:space="0"/>
            </w:tcBorders>
            <w:vAlign w:val="center"/>
          </w:tcPr>
          <w:p w14:paraId="42C0D90E">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学历</w:t>
            </w:r>
          </w:p>
        </w:tc>
        <w:tc>
          <w:tcPr>
            <w:tcW w:w="2528" w:type="dxa"/>
            <w:tcBorders>
              <w:top w:val="single" w:color="000000" w:sz="8" w:space="0"/>
            </w:tcBorders>
            <w:vAlign w:val="center"/>
          </w:tcPr>
          <w:p w14:paraId="085A0102">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8788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838450E">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职称</w:t>
            </w:r>
          </w:p>
        </w:tc>
        <w:tc>
          <w:tcPr>
            <w:tcW w:w="1190" w:type="dxa"/>
            <w:gridSpan w:val="2"/>
            <w:vAlign w:val="center"/>
          </w:tcPr>
          <w:p w14:paraId="4CE3607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20" w:type="dxa"/>
            <w:vAlign w:val="center"/>
          </w:tcPr>
          <w:p w14:paraId="0F8B1B8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职务</w:t>
            </w:r>
          </w:p>
        </w:tc>
        <w:tc>
          <w:tcPr>
            <w:tcW w:w="1175" w:type="dxa"/>
            <w:vAlign w:val="center"/>
          </w:tcPr>
          <w:p w14:paraId="2C88719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46" w:type="dxa"/>
            <w:gridSpan w:val="3"/>
            <w:vAlign w:val="center"/>
          </w:tcPr>
          <w:p w14:paraId="1389141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拟在本合同任职</w:t>
            </w:r>
          </w:p>
        </w:tc>
        <w:tc>
          <w:tcPr>
            <w:tcW w:w="2528" w:type="dxa"/>
            <w:vAlign w:val="center"/>
          </w:tcPr>
          <w:p w14:paraId="7BAFEF0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EB06B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C72980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毕业学校</w:t>
            </w:r>
          </w:p>
        </w:tc>
        <w:tc>
          <w:tcPr>
            <w:tcW w:w="8259" w:type="dxa"/>
            <w:gridSpan w:val="8"/>
            <w:vAlign w:val="center"/>
          </w:tcPr>
          <w:p w14:paraId="318C04CE">
            <w:pPr>
              <w:tabs>
                <w:tab w:val="left" w:pos="2820"/>
                <w:tab w:val="left" w:pos="408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spacing w:val="-1"/>
                <w:kern w:val="0"/>
                <w:szCs w:val="21"/>
                <w:highlight w:val="none"/>
                <w14:textFill>
                  <w14:solidFill>
                    <w14:schemeClr w14:val="tx1"/>
                  </w14:solidFill>
                </w14:textFill>
              </w:rPr>
              <w:t>毕</w:t>
            </w:r>
            <w:r>
              <w:rPr>
                <w:rFonts w:hint="eastAsia" w:ascii="宋体" w:hAnsi="宋体" w:eastAsia="宋体" w:cs="宋体"/>
                <w:color w:val="000000" w:themeColor="text1"/>
                <w:kern w:val="0"/>
                <w:szCs w:val="21"/>
                <w:highlight w:val="none"/>
                <w14:textFill>
                  <w14:solidFill>
                    <w14:schemeClr w14:val="tx1"/>
                  </w14:solidFill>
                </w14:textFill>
              </w:rPr>
              <w:t>业于</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学校</w:t>
            </w:r>
            <w:r>
              <w:rPr>
                <w:rFonts w:hint="eastAsia" w:ascii="宋体" w:hAnsi="宋体" w:eastAsia="宋体" w:cs="宋体"/>
                <w:color w:val="000000" w:themeColor="text1"/>
                <w:kern w:val="0"/>
                <w:szCs w:val="21"/>
                <w:highlight w:val="none"/>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专业</w:t>
            </w:r>
          </w:p>
        </w:tc>
      </w:tr>
      <w:tr w14:paraId="1F014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778772F4">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主要工作经历</w:t>
            </w:r>
          </w:p>
        </w:tc>
      </w:tr>
      <w:tr w14:paraId="7509A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500710F">
            <w:pPr>
              <w:tabs>
                <w:tab w:val="left" w:pos="520"/>
              </w:tabs>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时间</w:t>
            </w:r>
          </w:p>
        </w:tc>
        <w:tc>
          <w:tcPr>
            <w:tcW w:w="3768" w:type="dxa"/>
            <w:gridSpan w:val="4"/>
            <w:vAlign w:val="center"/>
          </w:tcPr>
          <w:p w14:paraId="3E2CDE8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参加过的类似项目</w:t>
            </w:r>
          </w:p>
        </w:tc>
        <w:tc>
          <w:tcPr>
            <w:tcW w:w="1388" w:type="dxa"/>
            <w:vAlign w:val="center"/>
          </w:tcPr>
          <w:p w14:paraId="0938280A">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担任职务</w:t>
            </w:r>
          </w:p>
        </w:tc>
        <w:tc>
          <w:tcPr>
            <w:tcW w:w="2706" w:type="dxa"/>
            <w:gridSpan w:val="2"/>
            <w:vAlign w:val="center"/>
          </w:tcPr>
          <w:p w14:paraId="2CF80F88">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发包人及联系电话</w:t>
            </w:r>
          </w:p>
        </w:tc>
      </w:tr>
      <w:tr w14:paraId="71B20B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661654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63E27C8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6786C97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0E37762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2A64C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81AEA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62A92F3C">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7D4070F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35BA603A">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D3D03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5408D7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6D1784C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75EB416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7F72192F">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98E88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662108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28A6C60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5CFBBC6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009E75F3">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7DF7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D374FF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2FB67290">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082904BB">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4B79B6E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D8040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AED32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66595127">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2F9EB1A8">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1CFAA405">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B6960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DDB284D">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768" w:type="dxa"/>
            <w:gridSpan w:val="4"/>
            <w:vAlign w:val="center"/>
          </w:tcPr>
          <w:p w14:paraId="54080ED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88" w:type="dxa"/>
            <w:vAlign w:val="center"/>
          </w:tcPr>
          <w:p w14:paraId="15C0A339">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06" w:type="dxa"/>
            <w:gridSpan w:val="2"/>
            <w:vAlign w:val="center"/>
          </w:tcPr>
          <w:p w14:paraId="4ED8C5C1">
            <w:pPr>
              <w:autoSpaceDE w:val="0"/>
              <w:autoSpaceDN w:val="0"/>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1B46354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后</w:t>
      </w:r>
      <w:r>
        <w:rPr>
          <w:rFonts w:hint="eastAsia" w:ascii="宋体" w:hAnsi="宋体" w:eastAsia="宋体" w:cs="宋体"/>
          <w:b/>
          <w:bCs/>
          <w:color w:val="000000" w:themeColor="text1"/>
          <w:highlight w:val="none"/>
          <w14:textFill>
            <w14:solidFill>
              <w14:schemeClr w14:val="tx1"/>
            </w14:solidFill>
          </w14:textFill>
        </w:rPr>
        <w:t>附相关资格资料</w:t>
      </w:r>
      <w:r>
        <w:rPr>
          <w:rFonts w:hint="eastAsia" w:ascii="宋体" w:hAnsi="宋体" w:eastAsia="宋体" w:cs="宋体"/>
          <w:b/>
          <w:bCs/>
          <w:color w:val="000000" w:themeColor="text1"/>
          <w:highlight w:val="none"/>
          <w:lang w:eastAsia="zh-CN"/>
          <w14:textFill>
            <w14:solidFill>
              <w14:schemeClr w14:val="tx1"/>
            </w14:solidFill>
          </w14:textFill>
        </w:rPr>
        <w:t>。</w:t>
      </w:r>
    </w:p>
    <w:p w14:paraId="61B58632">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34A13F12">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03903C1D">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046EFE5C">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707C156E">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5C58A01B">
      <w:pPr>
        <w:tabs>
          <w:tab w:val="left" w:pos="5040"/>
        </w:tabs>
        <w:spacing w:line="360" w:lineRule="auto"/>
        <w:jc w:val="center"/>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02412E96">
      <w:pP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br w:type="page"/>
      </w:r>
    </w:p>
    <w:p w14:paraId="5BB1DB2B">
      <w:pPr>
        <w:pStyle w:val="4"/>
        <w:numPr>
          <w:ilvl w:val="0"/>
          <w:numId w:val="2"/>
        </w:numPr>
        <w:tabs>
          <w:tab w:val="left" w:pos="5040"/>
        </w:tabs>
        <w:spacing w:line="360" w:lineRule="auto"/>
        <w:ind w:left="0" w:leftChars="0" w:firstLine="0"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承诺</w:t>
      </w:r>
    </w:p>
    <w:p w14:paraId="2208E25C">
      <w:pPr>
        <w:widowControl w:val="0"/>
        <w:numPr>
          <w:ilvl w:val="0"/>
          <w:numId w:val="0"/>
        </w:numPr>
        <w:jc w:val="both"/>
        <w:rPr>
          <w:rFonts w:hint="eastAsia"/>
          <w:highlight w:val="none"/>
          <w:lang w:val="en-US" w:eastAsia="zh-CN"/>
        </w:rPr>
      </w:pPr>
    </w:p>
    <w:p w14:paraId="54FEF82E">
      <w:pPr>
        <w:spacing w:after="160" w:line="360" w:lineRule="auto"/>
        <w:ind w:firstLine="480" w:firstLineChars="200"/>
        <w:jc w:val="center"/>
        <w:rPr>
          <w:rFonts w:hint="eastAsia" w:ascii="宋体" w:hAnsi="宋体" w:eastAsia="宋体" w:cs="Times New Roman"/>
          <w:szCs w:val="21"/>
          <w:highlight w:val="none"/>
        </w:rPr>
      </w:pPr>
      <w:r>
        <w:rPr>
          <w:rFonts w:hint="eastAsia" w:ascii="宋体" w:hAnsi="宋体" w:eastAsia="宋体" w:cs="Times New Roman"/>
          <w:sz w:val="24"/>
          <w:highlight w:val="none"/>
        </w:rPr>
        <w:t>承诺书</w:t>
      </w:r>
    </w:p>
    <w:p w14:paraId="5483CE62">
      <w:pPr>
        <w:spacing w:after="160" w:line="360" w:lineRule="auto"/>
        <w:rPr>
          <w:rFonts w:hint="eastAsia" w:ascii="宋体" w:hAnsi="宋体" w:eastAsia="宋体" w:cs="Times New Roman"/>
          <w:szCs w:val="21"/>
          <w:highlight w:val="none"/>
        </w:rPr>
      </w:pPr>
      <w:r>
        <w:rPr>
          <w:rFonts w:ascii="宋体" w:hAnsi="宋体" w:eastAsia="宋体" w:cs="Times New Roman"/>
          <w:szCs w:val="21"/>
          <w:highlight w:val="none"/>
          <w:u w:val="single"/>
        </w:rPr>
        <w:tab/>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eastAsia="zh-CN"/>
        </w:rPr>
        <w:t>比选人</w:t>
      </w:r>
      <w:r>
        <w:rPr>
          <w:rFonts w:ascii="宋体" w:hAnsi="宋体" w:eastAsia="宋体" w:cs="Times New Roman"/>
          <w:szCs w:val="21"/>
          <w:highlight w:val="none"/>
          <w:u w:val="single"/>
        </w:rPr>
        <w:t>名称）</w:t>
      </w:r>
      <w:r>
        <w:rPr>
          <w:rFonts w:ascii="宋体" w:hAnsi="宋体" w:eastAsia="宋体" w:cs="Times New Roman"/>
          <w:szCs w:val="21"/>
          <w:highlight w:val="none"/>
        </w:rPr>
        <w:t>：</w:t>
      </w:r>
    </w:p>
    <w:p w14:paraId="5F915EFD">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我公司</w:t>
      </w:r>
      <w:r>
        <w:rPr>
          <w:rFonts w:hint="eastAsia" w:ascii="宋体" w:hAnsi="宋体" w:eastAsia="宋体" w:cs="Times New Roman"/>
          <w:szCs w:val="21"/>
          <w:highlight w:val="none"/>
          <w:u w:val="single"/>
        </w:rPr>
        <w:t>（投标人名称）</w:t>
      </w:r>
      <w:r>
        <w:rPr>
          <w:rFonts w:hint="eastAsia" w:ascii="宋体" w:hAnsi="宋体" w:eastAsia="宋体" w:cs="Times New Roman"/>
          <w:szCs w:val="21"/>
          <w:highlight w:val="none"/>
        </w:rPr>
        <w:t>参加了贵单位</w:t>
      </w:r>
      <w:r>
        <w:rPr>
          <w:rFonts w:hint="eastAsia" w:ascii="宋体" w:hAnsi="宋体" w:eastAsia="宋体" w:cs="Times New Roman"/>
          <w:szCs w:val="21"/>
          <w:highlight w:val="none"/>
          <w:u w:val="single"/>
        </w:rPr>
        <w:t>（项目名称）</w:t>
      </w:r>
      <w:r>
        <w:rPr>
          <w:rFonts w:hint="eastAsia" w:ascii="宋体" w:hAnsi="宋体" w:eastAsia="宋体" w:cs="Times New Roman"/>
          <w:szCs w:val="21"/>
          <w:highlight w:val="none"/>
        </w:rPr>
        <w:t>的投标，自愿作出以下承诺：</w:t>
      </w:r>
    </w:p>
    <w:p w14:paraId="66F6047F">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w:t>
      </w:r>
      <w:r>
        <w:rPr>
          <w:rFonts w:ascii="宋体" w:hAnsi="宋体" w:eastAsia="宋体" w:cs="Times New Roman"/>
          <w:szCs w:val="21"/>
          <w:highlight w:val="none"/>
        </w:rPr>
        <w:t>投标截止日投标资格情况</w:t>
      </w:r>
      <w:r>
        <w:rPr>
          <w:rFonts w:hint="eastAsia" w:ascii="宋体" w:hAnsi="宋体" w:eastAsia="宋体" w:cs="Times New Roman"/>
          <w:szCs w:val="21"/>
          <w:highlight w:val="none"/>
        </w:rPr>
        <w:t>不存在下列情形之一：</w:t>
      </w:r>
    </w:p>
    <w:p w14:paraId="07176E42">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（1）被人民法院列入失信被执行人名单且在被执行期内；</w:t>
      </w:r>
    </w:p>
    <w:p w14:paraId="28ED7F98">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（2）被列入《重庆市工程建设领域招标投标信用管理暂行办法》规定的重点关注名单且记分达到12分且在记分有效期内；</w:t>
      </w:r>
    </w:p>
    <w:p w14:paraId="3A44A4BD">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（3）被列入《重庆市工程建设领域招标投标信用管理暂行办法》规定的黑名单且在有效期内；</w:t>
      </w:r>
    </w:p>
    <w:p w14:paraId="7670BB2D">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（4）被国家、重庆市（含市或任意区县）有关行政部门处以暂停投标资格行政处罚或暂停在渝承揽新业务，且在暂停期限内；</w:t>
      </w:r>
    </w:p>
    <w:p w14:paraId="5DC9A95A">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2、我公司拟派工程总承包项目经理到岗履职和未被禁止参与投标。</w:t>
      </w:r>
    </w:p>
    <w:p w14:paraId="1C72D337">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拟派工程总承包项目经理中标后在本项目任职，到岗后不在两个或者两个以上工程项目担任工程总承包项目经理、施工项目负责人，签订合同时拟派的工程总承包项目经理与投标文件中的工程总承包项目经理一致，并满足办理相关手续的要求。不能按承诺到岗履职的，贵单位按合同相关条款要求我公司承担责任并上报行政主管部门，给贵单位造成损失的，我公司依法承担赔偿责任或违约责任。拟派工程总承包项目经理中标后不得随意更换。</w:t>
      </w:r>
    </w:p>
    <w:p w14:paraId="7C1D9F92">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拟派工程总承包项目经理未被有关部门暂停其在渝承揽的新业务中任职。若其被暂停在渝承揽的新业务中任职但仍参加投标，将被否决投标；已取得中标候选人资格或中标资格的，贵单位有权取消我公司中标候选人资格或中标资格；给贵单位造成损失的，我公司依法承担赔偿责任或违约责任。</w:t>
      </w:r>
    </w:p>
    <w:p w14:paraId="55C579E3">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（3）为保证我公司拟派的工程总承包项目经理到本项目到岗履职，我公司还承诺：</w:t>
      </w:r>
    </w:p>
    <w:p w14:paraId="170BED6E">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若我公司拟派本项目的工程总承包项目经理有在其他项目任职的情形的（或有在其他项目中标或拟中标的情形的），应在收到中标通知书后</w:t>
      </w:r>
      <w:r>
        <w:rPr>
          <w:rFonts w:hint="eastAsia" w:ascii="宋体" w:hAnsi="宋体" w:eastAsia="宋体" w:cs="Times New Roman"/>
          <w:szCs w:val="21"/>
          <w:highlight w:val="none"/>
          <w:u w:val="single"/>
        </w:rPr>
        <w:t xml:space="preserve"> 14 </w:t>
      </w:r>
      <w:r>
        <w:rPr>
          <w:rFonts w:hint="eastAsia" w:ascii="宋体" w:hAnsi="宋体" w:eastAsia="宋体" w:cs="Times New Roman"/>
          <w:szCs w:val="21"/>
          <w:highlight w:val="none"/>
        </w:rPr>
        <w:t>日内，办理完成放弃在其他项目任职的手续（或办理完成放弃在其他项目中标或拟中标的手续），贵单位在合同签订前有权对我公司拟派工程总承包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工程总承包项目经理符合《建筑施工企业项目经理资质管理办法》规定的项目经理任职条件，否则我公司自愿放弃中标资格，贵单位不退还我公司的投标保证金。</w:t>
      </w:r>
    </w:p>
    <w:p w14:paraId="3FA04105">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若我公司拟派工程总承包项目经理放弃在其他项目任职的将提供：①经业主或建设单位同意任职变更的文件；②负责项目监管的行业行政主管部门出具同意任职变更的证明材料。</w:t>
      </w:r>
    </w:p>
    <w:p w14:paraId="01EB2F2B">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若我公司拟派工程总承包项目经理放弃在其他项目中标或拟中标的将提供：①经中标或拟中标的其他项目建设单位同意的放弃中标函。</w:t>
      </w:r>
    </w:p>
    <w:p w14:paraId="367D29A3">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3、我公司拟派设计负责人到岗履职和未被禁止参与投标。</w:t>
      </w:r>
    </w:p>
    <w:p w14:paraId="7AB321B6">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拟派设计负责人中标后在本项目任职，签订合同时拟派的设计负责人与投标文件中的设计负责人一致，并满足办理相关手续的要求。不能按承诺到岗履职的，贵单位按合同相关条款要求我公司承担责任并上报行政主管部门，给贵单位造成损失的，我公司依法承担赔偿责任或违约责任。拟派设计负责人中标后不得随意更换。</w:t>
      </w:r>
    </w:p>
    <w:p w14:paraId="45214F9C">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拟派设计负责人未被有关部门暂停其在渝承揽的新业务中任职。若其被暂停在渝承揽的新业务中任职但仍参加投标，将被否决投标；已取得中标候选人资格或中标资格的，贵单位有权取消我公司中标候选人资格或中标资格；给贵单位造成损失的，我公司依法承担赔偿责任或违约责任。</w:t>
      </w:r>
    </w:p>
    <w:p w14:paraId="231E98A8">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我公司若中标，在签订合同之前，将按照实际工作需要和建设行政主管部门的要求组建项目部，配置项目管理班子，出具任命文件。任命文件应当明确项目部的职责、岗位设置、人员配备，并书面通知贵单位。主要管理人员应持有建设行政主管部门要求的岗位证书或注册证书或职称证书，并提供我公司为其缴纳的养老保险证明材料。中标后不能满足该要求的，贵单位可取消我司中标资格；签订合同后不满足该要求的，贵单位按合同相关条款要求我公司承担责任并上报行政主管部门；给贵单位造成损失的，我司依法承担赔偿责任或违约责任。</w:t>
      </w:r>
    </w:p>
    <w:p w14:paraId="67D317AE">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、本投标文件中的所有内容真实有效，不存在弄虚作假情形。贵单位有权对我公司提供的资料进行核实，若发现弄虚作假，按相关规定取消我公司中标资格，并按相关法律法规报招标投标监督部门，投标保证金</w:t>
      </w:r>
      <w:r>
        <w:rPr>
          <w:rFonts w:hint="eastAsia" w:ascii="宋体" w:hAnsi="宋体" w:eastAsia="宋体" w:cs="宋体"/>
          <w:szCs w:val="21"/>
          <w:highlight w:val="none"/>
        </w:rPr>
        <w:t>以现金形式交纳的</w:t>
      </w:r>
      <w:r>
        <w:rPr>
          <w:rFonts w:hint="eastAsia" w:ascii="宋体" w:hAnsi="宋体" w:eastAsia="宋体" w:cs="Times New Roman"/>
          <w:szCs w:val="21"/>
          <w:highlight w:val="none"/>
        </w:rPr>
        <w:t>不予退还，</w:t>
      </w:r>
      <w:r>
        <w:rPr>
          <w:rFonts w:hint="eastAsia" w:ascii="宋体" w:hAnsi="宋体" w:eastAsia="宋体" w:cs="宋体"/>
          <w:szCs w:val="21"/>
          <w:highlight w:val="none"/>
        </w:rPr>
        <w:t>以保函形式交纳的由保函开立人支付保函担保的与投标保证金等额的款项，</w:t>
      </w:r>
      <w:r>
        <w:rPr>
          <w:rFonts w:hint="eastAsia" w:ascii="宋体" w:hAnsi="宋体" w:eastAsia="宋体" w:cs="Times New Roman"/>
          <w:szCs w:val="21"/>
          <w:highlight w:val="none"/>
        </w:rPr>
        <w:t>我公司自愿承担因此造成的相关责任并赔偿相应损失。</w:t>
      </w:r>
    </w:p>
    <w:p w14:paraId="28406653">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7、我公司不存在第二章“投标人须知”第 1.4.3 项规定的任何一种情形。</w:t>
      </w:r>
    </w:p>
    <w:p w14:paraId="49A23826">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8、我公司的投标文件符合第二章“投标人须知”第 1.3.1 项的规定。</w:t>
      </w:r>
    </w:p>
    <w:p w14:paraId="6F50D3E8">
      <w:pPr>
        <w:spacing w:after="16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9、我公司的投标文件符合招标文件第四章“合同条款及格式”规定，投标文件中没有贵单位不能接受的条件。</w:t>
      </w:r>
    </w:p>
    <w:p w14:paraId="0ADE5DC6">
      <w:pPr>
        <w:spacing w:after="160" w:line="360" w:lineRule="auto"/>
        <w:ind w:firstLine="420" w:firstLineChars="200"/>
        <w:rPr>
          <w:rFonts w:ascii="Times New Roman" w:hAnsi="Times New Roman" w:eastAsia="宋体" w:cs="Times New Roman"/>
          <w:highlight w:val="none"/>
        </w:rPr>
      </w:pPr>
      <w:r>
        <w:rPr>
          <w:rFonts w:hint="eastAsia" w:ascii="宋体" w:hAnsi="宋体" w:eastAsia="宋体" w:cs="Times New Roman"/>
          <w:szCs w:val="21"/>
          <w:highlight w:val="none"/>
        </w:rPr>
        <w:t>10、我公司的投标文件符合招标文件第六章“发包人要求”规定（如有）。</w:t>
      </w:r>
    </w:p>
    <w:p w14:paraId="0FC03D63">
      <w:pPr>
        <w:spacing w:after="160" w:line="360" w:lineRule="auto"/>
        <w:ind w:firstLine="420" w:firstLineChars="200"/>
        <w:rPr>
          <w:rFonts w:hint="eastAsia" w:ascii="宋体" w:hAnsi="宋体" w:eastAsia="宋体" w:cs="Times New Roman"/>
          <w:szCs w:val="21"/>
          <w:highlight w:val="none"/>
        </w:rPr>
      </w:pPr>
    </w:p>
    <w:p w14:paraId="5CFFCB3E">
      <w:pPr>
        <w:spacing w:after="160" w:line="360" w:lineRule="auto"/>
        <w:ind w:firstLine="4620" w:firstLineChars="2200"/>
        <w:rPr>
          <w:rFonts w:hint="eastAsia" w:ascii="宋体" w:hAnsi="宋体" w:eastAsia="宋体" w:cs="Times New Roman"/>
          <w:kern w:val="0"/>
          <w:szCs w:val="21"/>
          <w:highlight w:val="none"/>
        </w:rPr>
      </w:pPr>
      <w:r>
        <w:rPr>
          <w:rFonts w:hint="eastAsia" w:ascii="宋体" w:hAnsi="宋体" w:eastAsia="宋体" w:cs="Times New Roman"/>
          <w:szCs w:val="21"/>
          <w:highlight w:val="none"/>
        </w:rPr>
        <w:t>投标人：</w:t>
      </w:r>
      <w:r>
        <w:rPr>
          <w:rFonts w:ascii="宋体" w:hAnsi="宋体" w:eastAsia="宋体" w:cs="Times New Roman"/>
          <w:szCs w:val="21"/>
          <w:highlight w:val="none"/>
          <w:u w:val="single"/>
        </w:rPr>
        <w:t xml:space="preserve">                     </w:t>
      </w:r>
      <w:r>
        <w:rPr>
          <w:rFonts w:ascii="宋体" w:hAnsi="宋体" w:eastAsia="宋体" w:cs="Times New Roman"/>
          <w:kern w:val="0"/>
          <w:szCs w:val="21"/>
          <w:highlight w:val="none"/>
        </w:rPr>
        <w:t>（</w:t>
      </w:r>
      <w:r>
        <w:rPr>
          <w:rFonts w:ascii="宋体" w:hAnsi="宋体" w:eastAsia="宋体" w:cs="Times New Roman"/>
          <w:spacing w:val="-1"/>
          <w:kern w:val="0"/>
          <w:szCs w:val="21"/>
          <w:highlight w:val="none"/>
        </w:rPr>
        <w:t>盖单位法人章</w:t>
      </w:r>
      <w:r>
        <w:rPr>
          <w:rFonts w:ascii="宋体" w:hAnsi="宋体" w:eastAsia="宋体" w:cs="Times New Roman"/>
          <w:kern w:val="0"/>
          <w:szCs w:val="21"/>
          <w:highlight w:val="none"/>
        </w:rPr>
        <w:t>）</w:t>
      </w:r>
    </w:p>
    <w:p w14:paraId="5C24DFEA">
      <w:pPr>
        <w:spacing w:after="160" w:line="360" w:lineRule="auto"/>
        <w:ind w:firstLine="4620" w:firstLineChars="2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法定代表人：</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（签名或盖章）</w:t>
      </w:r>
    </w:p>
    <w:p w14:paraId="10770EA3">
      <w:pPr>
        <w:pStyle w:val="6"/>
        <w:jc w:val="right"/>
        <w:rPr>
          <w:rFonts w:hint="eastAsia"/>
          <w:highlight w:val="none"/>
          <w:lang w:val="en-US" w:eastAsia="zh-CN"/>
        </w:rPr>
        <w:sectPr>
          <w:pgSz w:w="11906" w:h="16838"/>
          <w:pgMar w:top="1418" w:right="1418" w:bottom="1140" w:left="1418" w:header="851" w:footer="992" w:gutter="0"/>
          <w:cols w:space="720" w:num="1"/>
          <w:docGrid w:type="lines" w:linePitch="312" w:charSpace="0"/>
        </w:sectPr>
      </w:pP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rPr>
        <w:t>年</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rPr>
        <w:t>月</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rPr>
        <w:t>日</w:t>
      </w:r>
    </w:p>
    <w:p w14:paraId="70C25F2F">
      <w:pPr>
        <w:pStyle w:val="4"/>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七、其他资料</w:t>
      </w:r>
    </w:p>
    <w:bookmarkEnd w:id="527"/>
    <w:bookmarkEnd w:id="528"/>
    <w:bookmarkEnd w:id="529"/>
    <w:bookmarkEnd w:id="530"/>
    <w:p w14:paraId="68DDAF59">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36B02AD9">
      <w:pPr>
        <w:spacing w:line="240" w:lineRule="auto"/>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w:t>
      </w:r>
    </w:p>
    <w:p w14:paraId="036E8294">
      <w:pPr>
        <w:spacing w:line="24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0"/>
          <w:szCs w:val="40"/>
          <w:highlight w:val="none"/>
          <w:lang w:val="en-US" w:eastAsia="zh-CN"/>
          <w14:textFill>
            <w14:solidFill>
              <w14:schemeClr w14:val="tx1"/>
            </w14:solidFill>
          </w14:textFill>
        </w:rPr>
        <w:t>比选</w:t>
      </w:r>
      <w:r>
        <w:rPr>
          <w:rFonts w:hint="eastAsia" w:ascii="宋体" w:hAnsi="宋体" w:eastAsia="宋体" w:cs="宋体"/>
          <w:b/>
          <w:bCs/>
          <w:color w:val="000000" w:themeColor="text1"/>
          <w:sz w:val="40"/>
          <w:szCs w:val="40"/>
          <w:highlight w:val="none"/>
          <w14:textFill>
            <w14:solidFill>
              <w14:schemeClr w14:val="tx1"/>
            </w14:solidFill>
          </w14:textFill>
        </w:rPr>
        <w:t>文件</w:t>
      </w:r>
      <w:r>
        <w:rPr>
          <w:rFonts w:hint="eastAsia" w:ascii="宋体" w:hAnsi="宋体" w:eastAsia="宋体" w:cs="宋体"/>
          <w:b/>
          <w:bCs/>
          <w:color w:val="000000" w:themeColor="text1"/>
          <w:sz w:val="40"/>
          <w:szCs w:val="40"/>
          <w:highlight w:val="none"/>
          <w:lang w:val="en-US" w:eastAsia="zh-CN"/>
          <w14:textFill>
            <w14:solidFill>
              <w14:schemeClr w14:val="tx1"/>
            </w14:solidFill>
          </w14:textFill>
        </w:rPr>
        <w:t>发售</w:t>
      </w:r>
      <w:r>
        <w:rPr>
          <w:rFonts w:hint="eastAsia" w:ascii="宋体" w:hAnsi="宋体" w:eastAsia="宋体" w:cs="宋体"/>
          <w:b/>
          <w:bCs/>
          <w:color w:val="000000" w:themeColor="text1"/>
          <w:sz w:val="40"/>
          <w:szCs w:val="40"/>
          <w:highlight w:val="none"/>
          <w14:textFill>
            <w14:solidFill>
              <w14:schemeClr w14:val="tx1"/>
            </w14:solidFill>
          </w14:textFill>
        </w:rPr>
        <w:t>登记表</w:t>
      </w:r>
    </w:p>
    <w:tbl>
      <w:tblPr>
        <w:tblStyle w:val="19"/>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7445"/>
      </w:tblGrid>
      <w:tr w14:paraId="157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426" w:type="dxa"/>
            <w:noWrap w:val="0"/>
            <w:vAlign w:val="center"/>
          </w:tcPr>
          <w:p w14:paraId="4FF887D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7445" w:type="dxa"/>
            <w:noWrap w:val="0"/>
            <w:vAlign w:val="center"/>
          </w:tcPr>
          <w:p w14:paraId="38C4B36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千叶·中央街区一期商业幕墙整改工程</w:t>
            </w:r>
          </w:p>
        </w:tc>
      </w:tr>
      <w:tr w14:paraId="5700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426" w:type="dxa"/>
            <w:noWrap w:val="0"/>
            <w:vAlign w:val="center"/>
          </w:tcPr>
          <w:p w14:paraId="646AF6E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7445" w:type="dxa"/>
            <w:noWrap w:val="0"/>
            <w:vAlign w:val="center"/>
          </w:tcPr>
          <w:p w14:paraId="16CD3C7B">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（盖章）</w:t>
            </w:r>
          </w:p>
        </w:tc>
      </w:tr>
      <w:tr w14:paraId="4DA3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26" w:type="dxa"/>
            <w:noWrap w:val="0"/>
            <w:vAlign w:val="center"/>
          </w:tcPr>
          <w:p w14:paraId="4BEB240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7445" w:type="dxa"/>
            <w:noWrap w:val="0"/>
            <w:vAlign w:val="center"/>
          </w:tcPr>
          <w:p w14:paraId="722FD584">
            <w:pPr>
              <w:jc w:val="center"/>
              <w:rPr>
                <w:rFonts w:hint="eastAsia" w:ascii="宋体" w:hAnsi="宋体" w:eastAsia="宋体" w:cs="宋体"/>
                <w:color w:val="000000" w:themeColor="text1"/>
                <w:szCs w:val="28"/>
                <w:highlight w:val="none"/>
                <w14:textFill>
                  <w14:solidFill>
                    <w14:schemeClr w14:val="tx1"/>
                  </w14:solidFill>
                </w14:textFill>
              </w:rPr>
            </w:pPr>
          </w:p>
        </w:tc>
      </w:tr>
      <w:tr w14:paraId="16D7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426" w:type="dxa"/>
            <w:noWrap w:val="0"/>
            <w:vAlign w:val="center"/>
          </w:tcPr>
          <w:p w14:paraId="086D4C3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手机</w:t>
            </w:r>
          </w:p>
        </w:tc>
        <w:tc>
          <w:tcPr>
            <w:tcW w:w="7445" w:type="dxa"/>
            <w:noWrap w:val="0"/>
            <w:vAlign w:val="center"/>
          </w:tcPr>
          <w:p w14:paraId="7992082F">
            <w:pPr>
              <w:jc w:val="center"/>
              <w:rPr>
                <w:rFonts w:hint="eastAsia" w:ascii="宋体" w:hAnsi="宋体" w:eastAsia="宋体" w:cs="宋体"/>
                <w:color w:val="000000" w:themeColor="text1"/>
                <w:szCs w:val="28"/>
                <w:highlight w:val="none"/>
                <w14:textFill>
                  <w14:solidFill>
                    <w14:schemeClr w14:val="tx1"/>
                  </w14:solidFill>
                </w14:textFill>
              </w:rPr>
            </w:pPr>
          </w:p>
        </w:tc>
      </w:tr>
      <w:tr w14:paraId="68E5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26" w:type="dxa"/>
            <w:noWrap w:val="0"/>
            <w:vAlign w:val="center"/>
          </w:tcPr>
          <w:p w14:paraId="36FFF16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办公电话</w:t>
            </w:r>
          </w:p>
        </w:tc>
        <w:tc>
          <w:tcPr>
            <w:tcW w:w="7445" w:type="dxa"/>
            <w:noWrap w:val="0"/>
            <w:vAlign w:val="center"/>
          </w:tcPr>
          <w:p w14:paraId="7C58AE38">
            <w:pPr>
              <w:jc w:val="center"/>
              <w:rPr>
                <w:rFonts w:hint="eastAsia" w:ascii="宋体" w:hAnsi="宋体" w:eastAsia="宋体" w:cs="宋体"/>
                <w:color w:val="000000" w:themeColor="text1"/>
                <w:szCs w:val="28"/>
                <w:highlight w:val="none"/>
                <w14:textFill>
                  <w14:solidFill>
                    <w14:schemeClr w14:val="tx1"/>
                  </w14:solidFill>
                </w14:textFill>
              </w:rPr>
            </w:pPr>
          </w:p>
        </w:tc>
      </w:tr>
      <w:tr w14:paraId="5811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426" w:type="dxa"/>
            <w:noWrap w:val="0"/>
            <w:vAlign w:val="center"/>
          </w:tcPr>
          <w:p w14:paraId="456E5B6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7445" w:type="dxa"/>
            <w:noWrap w:val="0"/>
            <w:vAlign w:val="center"/>
          </w:tcPr>
          <w:p w14:paraId="77E6D539">
            <w:pPr>
              <w:jc w:val="center"/>
              <w:rPr>
                <w:rFonts w:hint="eastAsia" w:ascii="宋体" w:hAnsi="宋体" w:eastAsia="宋体" w:cs="宋体"/>
                <w:color w:val="000000" w:themeColor="text1"/>
                <w:szCs w:val="28"/>
                <w:highlight w:val="none"/>
                <w14:textFill>
                  <w14:solidFill>
                    <w14:schemeClr w14:val="tx1"/>
                  </w14:solidFill>
                </w14:textFill>
              </w:rPr>
            </w:pPr>
          </w:p>
        </w:tc>
      </w:tr>
      <w:tr w14:paraId="5C2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6" w:type="dxa"/>
            <w:noWrap w:val="0"/>
            <w:vAlign w:val="center"/>
          </w:tcPr>
          <w:p w14:paraId="11C53F1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E-mail</w:t>
            </w:r>
          </w:p>
        </w:tc>
        <w:tc>
          <w:tcPr>
            <w:tcW w:w="7445" w:type="dxa"/>
            <w:noWrap w:val="0"/>
            <w:vAlign w:val="center"/>
          </w:tcPr>
          <w:p w14:paraId="4D5B0425">
            <w:pPr>
              <w:jc w:val="center"/>
              <w:rPr>
                <w:rFonts w:hint="eastAsia" w:ascii="宋体" w:hAnsi="宋体" w:eastAsia="宋体" w:cs="宋体"/>
                <w:color w:val="000000" w:themeColor="text1"/>
                <w:szCs w:val="28"/>
                <w:highlight w:val="none"/>
                <w14:textFill>
                  <w14:solidFill>
                    <w14:schemeClr w14:val="tx1"/>
                  </w14:solidFill>
                </w14:textFill>
              </w:rPr>
            </w:pPr>
          </w:p>
        </w:tc>
      </w:tr>
      <w:tr w14:paraId="0FF0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426" w:type="dxa"/>
            <w:noWrap w:val="0"/>
            <w:vAlign w:val="center"/>
          </w:tcPr>
          <w:p w14:paraId="1ABF325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w:t>
            </w:r>
          </w:p>
        </w:tc>
        <w:tc>
          <w:tcPr>
            <w:tcW w:w="7445" w:type="dxa"/>
            <w:noWrap w:val="0"/>
            <w:vAlign w:val="center"/>
          </w:tcPr>
          <w:p w14:paraId="4E4FFEE6">
            <w:pPr>
              <w:jc w:val="center"/>
              <w:rPr>
                <w:rFonts w:hint="eastAsia" w:ascii="宋体" w:hAnsi="宋体" w:eastAsia="宋体" w:cs="宋体"/>
                <w:color w:val="000000" w:themeColor="text1"/>
                <w:szCs w:val="28"/>
                <w:highlight w:val="none"/>
                <w14:textFill>
                  <w14:solidFill>
                    <w14:schemeClr w14:val="tx1"/>
                  </w14:solidFill>
                </w14:textFill>
              </w:rPr>
            </w:pPr>
          </w:p>
        </w:tc>
      </w:tr>
      <w:tr w14:paraId="6950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26" w:type="dxa"/>
            <w:noWrap w:val="0"/>
            <w:vAlign w:val="center"/>
          </w:tcPr>
          <w:p w14:paraId="35150C7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报名时间</w:t>
            </w:r>
          </w:p>
        </w:tc>
        <w:tc>
          <w:tcPr>
            <w:tcW w:w="7445" w:type="dxa"/>
            <w:noWrap w:val="0"/>
            <w:vAlign w:val="center"/>
          </w:tcPr>
          <w:p w14:paraId="56C99D1A">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r w14:paraId="0228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9871" w:type="dxa"/>
            <w:gridSpan w:val="2"/>
            <w:noWrap w:val="0"/>
            <w:vAlign w:val="center"/>
          </w:tcPr>
          <w:p w14:paraId="38E485D8">
            <w:pPr>
              <w:jc w:val="left"/>
              <w:rPr>
                <w:rFonts w:hint="eastAsia" w:ascii="宋体" w:hAnsi="宋体" w:eastAsia="宋体" w:cs="宋体"/>
                <w:b/>
                <w:bCs/>
                <w:color w:val="000000" w:themeColor="text1"/>
                <w:sz w:val="20"/>
                <w:highlight w:val="none"/>
                <w:lang w:val="en-US"/>
                <w14:textFill>
                  <w14:solidFill>
                    <w14:schemeClr w14:val="tx1"/>
                  </w14:solidFill>
                </w14:textFill>
              </w:rPr>
            </w:pPr>
            <w:r>
              <w:rPr>
                <w:rFonts w:hint="eastAsia" w:ascii="宋体" w:hAnsi="宋体" w:eastAsia="宋体" w:cs="宋体"/>
                <w:b/>
                <w:bCs/>
                <w:color w:val="000000" w:themeColor="text1"/>
                <w:sz w:val="20"/>
                <w:highlight w:val="none"/>
                <w:lang w:val="en-US" w:eastAsia="zh-CN"/>
                <w14:textFill>
                  <w14:solidFill>
                    <w14:schemeClr w14:val="tx1"/>
                  </w14:solidFill>
                </w14:textFill>
              </w:rPr>
              <w:t>投标人</w:t>
            </w:r>
            <w:r>
              <w:rPr>
                <w:rFonts w:hint="eastAsia" w:ascii="宋体" w:hAnsi="宋体" w:eastAsia="宋体" w:cs="宋体"/>
                <w:b/>
                <w:bCs/>
                <w:color w:val="000000" w:themeColor="text1"/>
                <w:sz w:val="20"/>
                <w:highlight w:val="none"/>
                <w14:textFill>
                  <w14:solidFill>
                    <w14:schemeClr w14:val="tx1"/>
                  </w14:solidFill>
                </w14:textFill>
              </w:rPr>
              <w:t>扫以下收款码支付</w:t>
            </w:r>
            <w:r>
              <w:rPr>
                <w:rFonts w:hint="eastAsia" w:ascii="宋体" w:hAnsi="宋体" w:eastAsia="宋体" w:cs="宋体"/>
                <w:b/>
                <w:bCs/>
                <w:color w:val="000000" w:themeColor="text1"/>
                <w:sz w:val="20"/>
                <w:highlight w:val="none"/>
                <w:lang w:val="en-US" w:eastAsia="zh-CN"/>
                <w14:textFill>
                  <w14:solidFill>
                    <w14:schemeClr w14:val="tx1"/>
                  </w14:solidFill>
                </w14:textFill>
              </w:rPr>
              <w:t>比选文件费（即标书费）</w:t>
            </w:r>
            <w:r>
              <w:rPr>
                <w:rFonts w:hint="eastAsia" w:ascii="宋体" w:hAnsi="宋体" w:eastAsia="宋体" w:cs="宋体"/>
                <w:b/>
                <w:bCs/>
                <w:color w:val="000000" w:themeColor="text1"/>
                <w:sz w:val="20"/>
                <w:highlight w:val="none"/>
                <w14:textFill>
                  <w14:solidFill>
                    <w14:schemeClr w14:val="tx1"/>
                  </w14:solidFill>
                </w14:textFill>
              </w:rPr>
              <w:t>，支付时须备注：单位名称（可简写）</w:t>
            </w:r>
            <w:r>
              <w:rPr>
                <w:rFonts w:hint="eastAsia" w:ascii="宋体" w:hAnsi="宋体" w:eastAsia="宋体" w:cs="宋体"/>
                <w:b/>
                <w:bCs/>
                <w:color w:val="000000" w:themeColor="text1"/>
                <w:sz w:val="20"/>
                <w:highlight w:val="none"/>
                <w:lang w:val="en-US" w:eastAsia="zh-CN"/>
                <w14:textFill>
                  <w14:solidFill>
                    <w14:schemeClr w14:val="tx1"/>
                  </w14:solidFill>
                </w14:textFill>
              </w:rPr>
              <w:t>+项目</w:t>
            </w:r>
            <w:r>
              <w:rPr>
                <w:rFonts w:hint="eastAsia" w:ascii="宋体" w:hAnsi="宋体" w:eastAsia="宋体" w:cs="宋体"/>
                <w:b/>
                <w:bCs/>
                <w:color w:val="000000" w:themeColor="text1"/>
                <w:sz w:val="20"/>
                <w:highlight w:val="none"/>
                <w14:textFill>
                  <w14:solidFill>
                    <w14:schemeClr w14:val="tx1"/>
                  </w14:solidFill>
                </w14:textFill>
              </w:rPr>
              <w:t>名称（可简写）</w:t>
            </w:r>
          </w:p>
          <w:p w14:paraId="33A89707">
            <w:pPr>
              <w:pStyle w:val="15"/>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114300" distR="114300">
                  <wp:extent cx="2218055" cy="2140585"/>
                  <wp:effectExtent l="0" t="0" r="10795" b="12065"/>
                  <wp:docPr id="4" name="图片 4" descr="2fcff663cf6a82c390204b34e0ce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cff663cf6a82c390204b34e0ced8c"/>
                          <pic:cNvPicPr>
                            <a:picLocks noChangeAspect="1"/>
                          </pic:cNvPicPr>
                        </pic:nvPicPr>
                        <pic:blipFill>
                          <a:blip r:embed="rId16"/>
                          <a:stretch>
                            <a:fillRect/>
                          </a:stretch>
                        </pic:blipFill>
                        <pic:spPr>
                          <a:xfrm>
                            <a:off x="0" y="0"/>
                            <a:ext cx="2218055" cy="2140585"/>
                          </a:xfrm>
                          <a:prstGeom prst="rect">
                            <a:avLst/>
                          </a:prstGeom>
                        </pic:spPr>
                      </pic:pic>
                    </a:graphicData>
                  </a:graphic>
                </wp:inline>
              </w:drawing>
            </w:r>
          </w:p>
        </w:tc>
      </w:tr>
    </w:tbl>
    <w:p w14:paraId="17EE7BB7">
      <w:pPr>
        <w:pStyle w:val="3"/>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p>
    <w:sectPr>
      <w:pgSz w:w="11906" w:h="16838"/>
      <w:pgMar w:top="1418" w:right="1418" w:bottom="11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127E">
    <w:pPr>
      <w:pStyle w:val="9"/>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99D7">
    <w:pPr>
      <w:pStyle w:val="9"/>
      <w:framePr w:wrap="around" w:vAnchor="text" w:hAnchor="margin" w:xAlign="center" w:y="1"/>
      <w:rPr>
        <w:rStyle w:val="23"/>
      </w:rPr>
    </w:pPr>
    <w:r>
      <w:fldChar w:fldCharType="begin"/>
    </w:r>
    <w:r>
      <w:rPr>
        <w:rStyle w:val="23"/>
      </w:rPr>
      <w:instrText xml:space="preserve">PAGE  </w:instrText>
    </w:r>
    <w:r>
      <w:fldChar w:fldCharType="end"/>
    </w:r>
  </w:p>
  <w:p w14:paraId="02C9DAF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4D1A">
    <w:pPr>
      <w:pStyle w:val="9"/>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B10E6F6">
                          <w:pPr>
                            <w:pStyle w:val="9"/>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6WFNAAAAADAQAADwAAAAAAAAABACAAAAAiAAAAZHJzL2Rvd25yZXYueG1sUEsBAhQA&#10;FAAAAAgAh07iQIIN/Uf6AQAAAQQAAA4AAAAAAAAAAQAgAAAAHwEAAGRycy9lMm9Eb2MueG1sUEsF&#10;BgAAAAAGAAYAWQEAAIsFAAAAAA==&#10;">
              <v:fill on="f" focussize="0,0"/>
              <v:stroke on="f"/>
              <v:imagedata o:title=""/>
              <o:lock v:ext="edit" aspectratio="f"/>
              <v:textbox inset="0mm,0mm,0mm,0mm" style="mso-fit-shape-to-text:t;">
                <w:txbxContent>
                  <w:p w14:paraId="5B10E6F6">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3451">
    <w:pPr>
      <w:pStyle w:val="9"/>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3200" cy="162560"/>
              <wp:effectExtent l="1905" t="0" r="4445" b="1905"/>
              <wp:wrapNone/>
              <wp:docPr id="1" name="文本框5"/>
              <wp:cNvGraphicFramePr/>
              <a:graphic xmlns:a="http://schemas.openxmlformats.org/drawingml/2006/main">
                <a:graphicData uri="http://schemas.microsoft.com/office/word/2010/wordprocessingShape">
                  <wps:wsp>
                    <wps:cNvSpPr txBox="1">
                      <a:spLocks noChangeArrowheads="1"/>
                    </wps:cNvSpPr>
                    <wps:spPr bwMode="auto">
                      <a:xfrm>
                        <a:off x="0" y="0"/>
                        <a:ext cx="203200" cy="162560"/>
                      </a:xfrm>
                      <a:prstGeom prst="rect">
                        <a:avLst/>
                      </a:prstGeom>
                      <a:noFill/>
                      <a:ln>
                        <a:noFill/>
                      </a:ln>
                    </wps:spPr>
                    <wps:txbx>
                      <w:txbxContent>
                        <w:p w14:paraId="60B6F49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5" o:spid="_x0000_s1026" o:spt="202" type="#_x0000_t202" style="position:absolute;left:0pt;margin-top:0pt;height:12.8pt;width:16pt;mso-position-horizontal:center;mso-position-horizontal-relative:margin;mso-wrap-style:none;z-index:251659264;mso-width-relative:page;mso-height-relative:page;" filled="f" stroked="f" coordsize="21600,21600" o:gfxdata="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w5RE9EAAAADAQAADwAAAAAAAAABACAAAAAiAAAAZHJzL2Rv&#10;d25yZXYueG1sUEsBAhQAFAAAAAgAh07iQL4e5j0IAgAAAQQAAA4AAAAAAAAAAQAgAAAAIAEAAGRy&#10;cy9lMm9Eb2MueG1sUEsFBgAAAAAGAAYAWQEAAJoFAAAAAA==&#10;">
              <v:fill on="f" focussize="0,0"/>
              <v:stroke on="f"/>
              <v:imagedata o:title=""/>
              <o:lock v:ext="edit" aspectratio="f"/>
              <v:textbox inset="0mm,0mm,0mm,0mm" style="mso-fit-shape-to-text:t;">
                <w:txbxContent>
                  <w:p w14:paraId="60B6F49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113</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C36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260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FE85">
    <w:pPr>
      <w:pStyle w:val="10"/>
      <w:pBdr>
        <w:bottom w:val="single" w:color="auto" w:sz="4" w:space="1"/>
      </w:pBdr>
      <w:jc w:val="both"/>
      <w:rPr>
        <w:rFonts w:hint="eastAsia" w:ascii="仿宋" w:hAnsi="仿宋" w:eastAsia="仿宋" w:cs="仿宋"/>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C4E9">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5FD1">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40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ED00">
    <w:pPr>
      <w:pStyle w:val="10"/>
      <w:framePr w:wrap="around" w:vAnchor="text" w:hAnchor="margin" w:y="1"/>
      <w:rPr>
        <w:rStyle w:val="23"/>
      </w:rPr>
    </w:pPr>
    <w:r>
      <w:fldChar w:fldCharType="begin"/>
    </w:r>
    <w:r>
      <w:rPr>
        <w:rStyle w:val="23"/>
      </w:rPr>
      <w:instrText xml:space="preserve">PAGE  </w:instrText>
    </w:r>
    <w:r>
      <w:fldChar w:fldCharType="separate"/>
    </w:r>
    <w:r>
      <w:rPr>
        <w:rStyle w:val="23"/>
      </w:rPr>
      <w:t>2</w:t>
    </w:r>
    <w:r>
      <w:fldChar w:fldCharType="end"/>
    </w:r>
  </w:p>
  <w:p w14:paraId="3E8E1E69">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F33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6"/>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538661"/>
    <w:multiLevelType w:val="singleLevel"/>
    <w:tmpl w:val="5A53866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NGIyZTllNWYzNWViZTJkMjVlODIyZGI3MDhiMTQifQ=="/>
  </w:docVars>
  <w:rsids>
    <w:rsidRoot w:val="6DA97E26"/>
    <w:rsid w:val="00062A18"/>
    <w:rsid w:val="000755F3"/>
    <w:rsid w:val="00095214"/>
    <w:rsid w:val="000A34D1"/>
    <w:rsid w:val="000A7D1F"/>
    <w:rsid w:val="000B75D2"/>
    <w:rsid w:val="000D29B6"/>
    <w:rsid w:val="000D322D"/>
    <w:rsid w:val="000E3C15"/>
    <w:rsid w:val="00122268"/>
    <w:rsid w:val="001A484D"/>
    <w:rsid w:val="001B5F4C"/>
    <w:rsid w:val="001E1936"/>
    <w:rsid w:val="001E7954"/>
    <w:rsid w:val="001F62F9"/>
    <w:rsid w:val="002722D3"/>
    <w:rsid w:val="002948EC"/>
    <w:rsid w:val="002B705D"/>
    <w:rsid w:val="002C62DB"/>
    <w:rsid w:val="003865D1"/>
    <w:rsid w:val="003866E5"/>
    <w:rsid w:val="00387FED"/>
    <w:rsid w:val="003937D1"/>
    <w:rsid w:val="003C38A0"/>
    <w:rsid w:val="003C64A4"/>
    <w:rsid w:val="00445305"/>
    <w:rsid w:val="0047197E"/>
    <w:rsid w:val="004A5C7B"/>
    <w:rsid w:val="004E50FD"/>
    <w:rsid w:val="00511B7A"/>
    <w:rsid w:val="00621971"/>
    <w:rsid w:val="006A3026"/>
    <w:rsid w:val="006E0C96"/>
    <w:rsid w:val="00721A87"/>
    <w:rsid w:val="00722CE6"/>
    <w:rsid w:val="0073223D"/>
    <w:rsid w:val="0073390F"/>
    <w:rsid w:val="00737668"/>
    <w:rsid w:val="007909CF"/>
    <w:rsid w:val="007B0126"/>
    <w:rsid w:val="007C396D"/>
    <w:rsid w:val="007C3B0E"/>
    <w:rsid w:val="007D1532"/>
    <w:rsid w:val="007E4094"/>
    <w:rsid w:val="008977F6"/>
    <w:rsid w:val="008C7A1C"/>
    <w:rsid w:val="008E4117"/>
    <w:rsid w:val="00937D2E"/>
    <w:rsid w:val="0095631F"/>
    <w:rsid w:val="00964F15"/>
    <w:rsid w:val="009D5EAA"/>
    <w:rsid w:val="009E1F2F"/>
    <w:rsid w:val="009F716D"/>
    <w:rsid w:val="00A567CF"/>
    <w:rsid w:val="00A75047"/>
    <w:rsid w:val="00A77DC2"/>
    <w:rsid w:val="00A809EC"/>
    <w:rsid w:val="00AA61DB"/>
    <w:rsid w:val="00AC30CA"/>
    <w:rsid w:val="00AE3B80"/>
    <w:rsid w:val="00B93A16"/>
    <w:rsid w:val="00BC707D"/>
    <w:rsid w:val="00BD6EC6"/>
    <w:rsid w:val="00C01D12"/>
    <w:rsid w:val="00C27B7E"/>
    <w:rsid w:val="00C52E7D"/>
    <w:rsid w:val="00C81F74"/>
    <w:rsid w:val="00C919BB"/>
    <w:rsid w:val="00C973DF"/>
    <w:rsid w:val="00D329E0"/>
    <w:rsid w:val="00D579EC"/>
    <w:rsid w:val="00D6494A"/>
    <w:rsid w:val="00DA6F67"/>
    <w:rsid w:val="00DB29EB"/>
    <w:rsid w:val="00DE59A1"/>
    <w:rsid w:val="00E83B45"/>
    <w:rsid w:val="00E866DF"/>
    <w:rsid w:val="00EB52ED"/>
    <w:rsid w:val="00EC1804"/>
    <w:rsid w:val="00F60E34"/>
    <w:rsid w:val="00F71C30"/>
    <w:rsid w:val="01260E98"/>
    <w:rsid w:val="01583748"/>
    <w:rsid w:val="016245C6"/>
    <w:rsid w:val="01B92021"/>
    <w:rsid w:val="01F67E7C"/>
    <w:rsid w:val="02094A42"/>
    <w:rsid w:val="02555ED9"/>
    <w:rsid w:val="02BE720D"/>
    <w:rsid w:val="02E30135"/>
    <w:rsid w:val="036D1000"/>
    <w:rsid w:val="03773C2D"/>
    <w:rsid w:val="03957334"/>
    <w:rsid w:val="03A67D02"/>
    <w:rsid w:val="03ED067A"/>
    <w:rsid w:val="03FD2384"/>
    <w:rsid w:val="04161FD9"/>
    <w:rsid w:val="041D69D0"/>
    <w:rsid w:val="044C6E68"/>
    <w:rsid w:val="04507B48"/>
    <w:rsid w:val="04862A5A"/>
    <w:rsid w:val="04DB1539"/>
    <w:rsid w:val="056F7A36"/>
    <w:rsid w:val="059C4BA9"/>
    <w:rsid w:val="05B55682"/>
    <w:rsid w:val="05C3315A"/>
    <w:rsid w:val="05FE1902"/>
    <w:rsid w:val="06231E4A"/>
    <w:rsid w:val="063D64F8"/>
    <w:rsid w:val="06401609"/>
    <w:rsid w:val="068E7C73"/>
    <w:rsid w:val="0695415E"/>
    <w:rsid w:val="06B3596B"/>
    <w:rsid w:val="070B34C6"/>
    <w:rsid w:val="07181283"/>
    <w:rsid w:val="07371DDA"/>
    <w:rsid w:val="07417C4C"/>
    <w:rsid w:val="07624382"/>
    <w:rsid w:val="076C3556"/>
    <w:rsid w:val="07893F2F"/>
    <w:rsid w:val="0799248E"/>
    <w:rsid w:val="079E5958"/>
    <w:rsid w:val="07C347F8"/>
    <w:rsid w:val="083018DF"/>
    <w:rsid w:val="08512C9F"/>
    <w:rsid w:val="087011AE"/>
    <w:rsid w:val="08C224EB"/>
    <w:rsid w:val="09084C22"/>
    <w:rsid w:val="091E569B"/>
    <w:rsid w:val="093E2DB5"/>
    <w:rsid w:val="095D07A4"/>
    <w:rsid w:val="098368C3"/>
    <w:rsid w:val="09946B87"/>
    <w:rsid w:val="0A64029E"/>
    <w:rsid w:val="0AAC240E"/>
    <w:rsid w:val="0ABB6AF5"/>
    <w:rsid w:val="0B165B0F"/>
    <w:rsid w:val="0B6151C6"/>
    <w:rsid w:val="0B8415DD"/>
    <w:rsid w:val="0BAE0942"/>
    <w:rsid w:val="0BBE5971"/>
    <w:rsid w:val="0BD6254D"/>
    <w:rsid w:val="0C0D15D3"/>
    <w:rsid w:val="0C375D99"/>
    <w:rsid w:val="0C4B4D3E"/>
    <w:rsid w:val="0C71290E"/>
    <w:rsid w:val="0CAE6329"/>
    <w:rsid w:val="0CB03EB5"/>
    <w:rsid w:val="0CD21ED4"/>
    <w:rsid w:val="0CE91A4F"/>
    <w:rsid w:val="0CEF0CD8"/>
    <w:rsid w:val="0D2904C6"/>
    <w:rsid w:val="0D330BC5"/>
    <w:rsid w:val="0D470EA5"/>
    <w:rsid w:val="0D507E7F"/>
    <w:rsid w:val="0D562B05"/>
    <w:rsid w:val="0D666D0A"/>
    <w:rsid w:val="0DB90994"/>
    <w:rsid w:val="0DC91F75"/>
    <w:rsid w:val="0E0B38F0"/>
    <w:rsid w:val="0E732A05"/>
    <w:rsid w:val="0E8B1120"/>
    <w:rsid w:val="0EAF0F59"/>
    <w:rsid w:val="0EB91BC3"/>
    <w:rsid w:val="0ECC4073"/>
    <w:rsid w:val="0ED53C71"/>
    <w:rsid w:val="0ED7752B"/>
    <w:rsid w:val="0F0F11BE"/>
    <w:rsid w:val="0F2E3D3A"/>
    <w:rsid w:val="0F4E29E4"/>
    <w:rsid w:val="0F796BE9"/>
    <w:rsid w:val="0F917766"/>
    <w:rsid w:val="1011729A"/>
    <w:rsid w:val="10143F73"/>
    <w:rsid w:val="1041328C"/>
    <w:rsid w:val="105E5D66"/>
    <w:rsid w:val="108E1D71"/>
    <w:rsid w:val="10A17FC7"/>
    <w:rsid w:val="111C6430"/>
    <w:rsid w:val="11317B11"/>
    <w:rsid w:val="11343462"/>
    <w:rsid w:val="114710E3"/>
    <w:rsid w:val="1148439B"/>
    <w:rsid w:val="11782949"/>
    <w:rsid w:val="11B23646"/>
    <w:rsid w:val="11DF608A"/>
    <w:rsid w:val="12163B3D"/>
    <w:rsid w:val="12810624"/>
    <w:rsid w:val="128118DF"/>
    <w:rsid w:val="129B5A41"/>
    <w:rsid w:val="12A21EC7"/>
    <w:rsid w:val="12A8746E"/>
    <w:rsid w:val="13007713"/>
    <w:rsid w:val="13135720"/>
    <w:rsid w:val="131F1373"/>
    <w:rsid w:val="13D412B7"/>
    <w:rsid w:val="143218D1"/>
    <w:rsid w:val="14425B91"/>
    <w:rsid w:val="14531B4D"/>
    <w:rsid w:val="146A3B4B"/>
    <w:rsid w:val="147B6DAC"/>
    <w:rsid w:val="147D0AC9"/>
    <w:rsid w:val="148C31AF"/>
    <w:rsid w:val="14B06F9F"/>
    <w:rsid w:val="14C5472A"/>
    <w:rsid w:val="14D10393"/>
    <w:rsid w:val="1529706A"/>
    <w:rsid w:val="15391996"/>
    <w:rsid w:val="15505291"/>
    <w:rsid w:val="15524401"/>
    <w:rsid w:val="15693740"/>
    <w:rsid w:val="15AA6950"/>
    <w:rsid w:val="15BC31A1"/>
    <w:rsid w:val="15D607AC"/>
    <w:rsid w:val="15F324A9"/>
    <w:rsid w:val="16BE59A3"/>
    <w:rsid w:val="170830C2"/>
    <w:rsid w:val="175E2CE2"/>
    <w:rsid w:val="17C42233"/>
    <w:rsid w:val="17E92EF4"/>
    <w:rsid w:val="17F960CF"/>
    <w:rsid w:val="17F96D6C"/>
    <w:rsid w:val="18312189"/>
    <w:rsid w:val="185D11EC"/>
    <w:rsid w:val="18A62B93"/>
    <w:rsid w:val="18D54723"/>
    <w:rsid w:val="18F70E16"/>
    <w:rsid w:val="190E3A48"/>
    <w:rsid w:val="193B01CD"/>
    <w:rsid w:val="1977391D"/>
    <w:rsid w:val="19963E59"/>
    <w:rsid w:val="19F4792E"/>
    <w:rsid w:val="1A000F94"/>
    <w:rsid w:val="1A200723"/>
    <w:rsid w:val="1A222C17"/>
    <w:rsid w:val="1A4862B0"/>
    <w:rsid w:val="1A516B2E"/>
    <w:rsid w:val="1A6E3022"/>
    <w:rsid w:val="1A9231A4"/>
    <w:rsid w:val="1A9C249F"/>
    <w:rsid w:val="1AAB5AAD"/>
    <w:rsid w:val="1AFB3B36"/>
    <w:rsid w:val="1B1035B3"/>
    <w:rsid w:val="1B135DF5"/>
    <w:rsid w:val="1B340B95"/>
    <w:rsid w:val="1B4D19EC"/>
    <w:rsid w:val="1B636B19"/>
    <w:rsid w:val="1BCF5EBB"/>
    <w:rsid w:val="1C240EAF"/>
    <w:rsid w:val="1C544A07"/>
    <w:rsid w:val="1C5823F6"/>
    <w:rsid w:val="1C5E2215"/>
    <w:rsid w:val="1D1E7A06"/>
    <w:rsid w:val="1D6E79F7"/>
    <w:rsid w:val="1DB90BE4"/>
    <w:rsid w:val="1DBE44DB"/>
    <w:rsid w:val="1DC1221D"/>
    <w:rsid w:val="1E0B2C54"/>
    <w:rsid w:val="1E2626DC"/>
    <w:rsid w:val="1E5D2262"/>
    <w:rsid w:val="1E740C2E"/>
    <w:rsid w:val="1ECE002B"/>
    <w:rsid w:val="1F7F25FA"/>
    <w:rsid w:val="1F8567B4"/>
    <w:rsid w:val="1F8B7409"/>
    <w:rsid w:val="1FB65DB1"/>
    <w:rsid w:val="1FD61ECD"/>
    <w:rsid w:val="200E06F7"/>
    <w:rsid w:val="203171E6"/>
    <w:rsid w:val="204D2D19"/>
    <w:rsid w:val="20A0611A"/>
    <w:rsid w:val="20C862F1"/>
    <w:rsid w:val="20E04366"/>
    <w:rsid w:val="20F521C9"/>
    <w:rsid w:val="212338EF"/>
    <w:rsid w:val="214967B1"/>
    <w:rsid w:val="21535B10"/>
    <w:rsid w:val="215533A8"/>
    <w:rsid w:val="215831CD"/>
    <w:rsid w:val="21625AFD"/>
    <w:rsid w:val="216F1D39"/>
    <w:rsid w:val="21AD3B2E"/>
    <w:rsid w:val="21CC06A9"/>
    <w:rsid w:val="21D11BA1"/>
    <w:rsid w:val="21E806C8"/>
    <w:rsid w:val="2208041A"/>
    <w:rsid w:val="22140B6D"/>
    <w:rsid w:val="224A443C"/>
    <w:rsid w:val="22796BD4"/>
    <w:rsid w:val="227D57A8"/>
    <w:rsid w:val="227E37BA"/>
    <w:rsid w:val="22CF718A"/>
    <w:rsid w:val="22DF6F67"/>
    <w:rsid w:val="243048B0"/>
    <w:rsid w:val="243B27D9"/>
    <w:rsid w:val="2474234C"/>
    <w:rsid w:val="24B5699F"/>
    <w:rsid w:val="24BA7B31"/>
    <w:rsid w:val="24F63A5D"/>
    <w:rsid w:val="25292B82"/>
    <w:rsid w:val="253C5D05"/>
    <w:rsid w:val="2565140A"/>
    <w:rsid w:val="25911713"/>
    <w:rsid w:val="25BB6E6C"/>
    <w:rsid w:val="25F807A6"/>
    <w:rsid w:val="261A184C"/>
    <w:rsid w:val="2661459D"/>
    <w:rsid w:val="26ED7BDF"/>
    <w:rsid w:val="270912C0"/>
    <w:rsid w:val="27600F82"/>
    <w:rsid w:val="27A7085F"/>
    <w:rsid w:val="27AB3D13"/>
    <w:rsid w:val="27F32445"/>
    <w:rsid w:val="282C3A03"/>
    <w:rsid w:val="2881114B"/>
    <w:rsid w:val="289D3C74"/>
    <w:rsid w:val="28A219CB"/>
    <w:rsid w:val="28A26E6A"/>
    <w:rsid w:val="28EA087A"/>
    <w:rsid w:val="29193E2B"/>
    <w:rsid w:val="29226266"/>
    <w:rsid w:val="29332EEA"/>
    <w:rsid w:val="29C42425"/>
    <w:rsid w:val="29DD248F"/>
    <w:rsid w:val="2A10451A"/>
    <w:rsid w:val="2AA112F1"/>
    <w:rsid w:val="2AA64C74"/>
    <w:rsid w:val="2AD51070"/>
    <w:rsid w:val="2AD90A0C"/>
    <w:rsid w:val="2AE23476"/>
    <w:rsid w:val="2B0E01CE"/>
    <w:rsid w:val="2B1876C0"/>
    <w:rsid w:val="2B4D7801"/>
    <w:rsid w:val="2B580F75"/>
    <w:rsid w:val="2B853155"/>
    <w:rsid w:val="2B88773B"/>
    <w:rsid w:val="2B8C3A04"/>
    <w:rsid w:val="2B991393"/>
    <w:rsid w:val="2B9920E3"/>
    <w:rsid w:val="2BA52AAD"/>
    <w:rsid w:val="2BAE36BF"/>
    <w:rsid w:val="2BE47802"/>
    <w:rsid w:val="2C5A6534"/>
    <w:rsid w:val="2C7E27E4"/>
    <w:rsid w:val="2C8601A9"/>
    <w:rsid w:val="2CDC2BCF"/>
    <w:rsid w:val="2CEC4271"/>
    <w:rsid w:val="2D0619FA"/>
    <w:rsid w:val="2D1C19DC"/>
    <w:rsid w:val="2D3D2EDC"/>
    <w:rsid w:val="2D4C20AC"/>
    <w:rsid w:val="2E3E59D1"/>
    <w:rsid w:val="2E7F6F0A"/>
    <w:rsid w:val="2EB86889"/>
    <w:rsid w:val="2F286F49"/>
    <w:rsid w:val="2F4800A8"/>
    <w:rsid w:val="2F8D295A"/>
    <w:rsid w:val="2FA86D99"/>
    <w:rsid w:val="2FBC45F2"/>
    <w:rsid w:val="2FD0158F"/>
    <w:rsid w:val="2FE343F7"/>
    <w:rsid w:val="2FFF10AF"/>
    <w:rsid w:val="301B1F85"/>
    <w:rsid w:val="301F057F"/>
    <w:rsid w:val="30520A1C"/>
    <w:rsid w:val="305B22B4"/>
    <w:rsid w:val="305B2462"/>
    <w:rsid w:val="30764BFF"/>
    <w:rsid w:val="307D2FF2"/>
    <w:rsid w:val="30C3032E"/>
    <w:rsid w:val="30FD39D4"/>
    <w:rsid w:val="3159659D"/>
    <w:rsid w:val="31B42BA2"/>
    <w:rsid w:val="31CF4AB1"/>
    <w:rsid w:val="3216623C"/>
    <w:rsid w:val="321C19F3"/>
    <w:rsid w:val="324E5765"/>
    <w:rsid w:val="325B1E1B"/>
    <w:rsid w:val="3281224F"/>
    <w:rsid w:val="32907C03"/>
    <w:rsid w:val="32F13002"/>
    <w:rsid w:val="33281F09"/>
    <w:rsid w:val="33392CD1"/>
    <w:rsid w:val="33615BDC"/>
    <w:rsid w:val="3364209D"/>
    <w:rsid w:val="33CB671F"/>
    <w:rsid w:val="33EC4E2E"/>
    <w:rsid w:val="33F64577"/>
    <w:rsid w:val="340A1DD0"/>
    <w:rsid w:val="343A12C2"/>
    <w:rsid w:val="348767BF"/>
    <w:rsid w:val="35055A19"/>
    <w:rsid w:val="353A36D1"/>
    <w:rsid w:val="35516513"/>
    <w:rsid w:val="35A40002"/>
    <w:rsid w:val="35E63317"/>
    <w:rsid w:val="35F26FC0"/>
    <w:rsid w:val="3606677A"/>
    <w:rsid w:val="36232900"/>
    <w:rsid w:val="366A4DA8"/>
    <w:rsid w:val="368A544A"/>
    <w:rsid w:val="36B67FED"/>
    <w:rsid w:val="36B81FB7"/>
    <w:rsid w:val="36F6663C"/>
    <w:rsid w:val="37076A57"/>
    <w:rsid w:val="37151B76"/>
    <w:rsid w:val="375C48A9"/>
    <w:rsid w:val="375E25FC"/>
    <w:rsid w:val="37CD4008"/>
    <w:rsid w:val="381D1BBC"/>
    <w:rsid w:val="38244A09"/>
    <w:rsid w:val="38286CC9"/>
    <w:rsid w:val="38E452E6"/>
    <w:rsid w:val="392A0C8D"/>
    <w:rsid w:val="39654354"/>
    <w:rsid w:val="3968606E"/>
    <w:rsid w:val="39842F39"/>
    <w:rsid w:val="3A065200"/>
    <w:rsid w:val="3A296D28"/>
    <w:rsid w:val="3A790209"/>
    <w:rsid w:val="3A8D1A5C"/>
    <w:rsid w:val="3AC90A00"/>
    <w:rsid w:val="3AD66EB0"/>
    <w:rsid w:val="3AE04FD0"/>
    <w:rsid w:val="3AE72E6B"/>
    <w:rsid w:val="3AFE489E"/>
    <w:rsid w:val="3B365BA1"/>
    <w:rsid w:val="3B4007CD"/>
    <w:rsid w:val="3B4402BD"/>
    <w:rsid w:val="3B7D3D94"/>
    <w:rsid w:val="3BC57EB8"/>
    <w:rsid w:val="3C3A346E"/>
    <w:rsid w:val="3C4C086D"/>
    <w:rsid w:val="3C656F41"/>
    <w:rsid w:val="3CCE6B14"/>
    <w:rsid w:val="3D0B2880"/>
    <w:rsid w:val="3D1D636A"/>
    <w:rsid w:val="3D424D88"/>
    <w:rsid w:val="3D4B760D"/>
    <w:rsid w:val="3D632A25"/>
    <w:rsid w:val="3D894F96"/>
    <w:rsid w:val="3DB039E8"/>
    <w:rsid w:val="3E23065E"/>
    <w:rsid w:val="3E7260BB"/>
    <w:rsid w:val="3EC81EEB"/>
    <w:rsid w:val="3EEC6CA2"/>
    <w:rsid w:val="3EF04D64"/>
    <w:rsid w:val="3F057013"/>
    <w:rsid w:val="3F437C13"/>
    <w:rsid w:val="3FA43DFA"/>
    <w:rsid w:val="3FB20604"/>
    <w:rsid w:val="402B7644"/>
    <w:rsid w:val="407B5953"/>
    <w:rsid w:val="40C96B6F"/>
    <w:rsid w:val="40DE261A"/>
    <w:rsid w:val="41326E2B"/>
    <w:rsid w:val="416074D3"/>
    <w:rsid w:val="417116E0"/>
    <w:rsid w:val="4185100F"/>
    <w:rsid w:val="41AC096A"/>
    <w:rsid w:val="41AC2719"/>
    <w:rsid w:val="420C67D1"/>
    <w:rsid w:val="421D552E"/>
    <w:rsid w:val="423371F8"/>
    <w:rsid w:val="423A7610"/>
    <w:rsid w:val="431B5DA8"/>
    <w:rsid w:val="434D0572"/>
    <w:rsid w:val="43556EBE"/>
    <w:rsid w:val="43CE2E1A"/>
    <w:rsid w:val="43D36B97"/>
    <w:rsid w:val="44963FDE"/>
    <w:rsid w:val="449D27EC"/>
    <w:rsid w:val="452627E2"/>
    <w:rsid w:val="45356EC9"/>
    <w:rsid w:val="45D83019"/>
    <w:rsid w:val="45E45538"/>
    <w:rsid w:val="45E5269D"/>
    <w:rsid w:val="465313B5"/>
    <w:rsid w:val="46804174"/>
    <w:rsid w:val="4683700E"/>
    <w:rsid w:val="46DA091D"/>
    <w:rsid w:val="47356D0C"/>
    <w:rsid w:val="47D22BC7"/>
    <w:rsid w:val="47EB134D"/>
    <w:rsid w:val="47FA0D0A"/>
    <w:rsid w:val="48945CB4"/>
    <w:rsid w:val="489B02E8"/>
    <w:rsid w:val="49001FC6"/>
    <w:rsid w:val="491A08B0"/>
    <w:rsid w:val="492139EC"/>
    <w:rsid w:val="4961203A"/>
    <w:rsid w:val="497D6EAF"/>
    <w:rsid w:val="49F25388"/>
    <w:rsid w:val="4A456849"/>
    <w:rsid w:val="4A843A13"/>
    <w:rsid w:val="4ABF170F"/>
    <w:rsid w:val="4B182BCD"/>
    <w:rsid w:val="4B73193A"/>
    <w:rsid w:val="4BA314F9"/>
    <w:rsid w:val="4BD525C4"/>
    <w:rsid w:val="4BDA60D4"/>
    <w:rsid w:val="4C2C2250"/>
    <w:rsid w:val="4C3B6674"/>
    <w:rsid w:val="4C593F12"/>
    <w:rsid w:val="4C7D78BC"/>
    <w:rsid w:val="4D1A2775"/>
    <w:rsid w:val="4D333253"/>
    <w:rsid w:val="4D341814"/>
    <w:rsid w:val="4D545BEA"/>
    <w:rsid w:val="4D703823"/>
    <w:rsid w:val="4D717C7E"/>
    <w:rsid w:val="4D94650D"/>
    <w:rsid w:val="4DDF79D2"/>
    <w:rsid w:val="4E5B5EB2"/>
    <w:rsid w:val="4E6F51FA"/>
    <w:rsid w:val="4ED6787C"/>
    <w:rsid w:val="4EDF6AA7"/>
    <w:rsid w:val="4F0A10D5"/>
    <w:rsid w:val="4F0B21C9"/>
    <w:rsid w:val="4F0E76F7"/>
    <w:rsid w:val="4F3D592A"/>
    <w:rsid w:val="4F4F175B"/>
    <w:rsid w:val="4F5823C0"/>
    <w:rsid w:val="4F77635D"/>
    <w:rsid w:val="4FC357FD"/>
    <w:rsid w:val="4FD01CC8"/>
    <w:rsid w:val="4FD52511"/>
    <w:rsid w:val="50290B92"/>
    <w:rsid w:val="503A158B"/>
    <w:rsid w:val="509A5146"/>
    <w:rsid w:val="50B95E62"/>
    <w:rsid w:val="50F13C00"/>
    <w:rsid w:val="50FC669C"/>
    <w:rsid w:val="51303ECC"/>
    <w:rsid w:val="516A534F"/>
    <w:rsid w:val="51A619A2"/>
    <w:rsid w:val="51A72EFC"/>
    <w:rsid w:val="51C859C7"/>
    <w:rsid w:val="51CF3274"/>
    <w:rsid w:val="5230709E"/>
    <w:rsid w:val="52483D98"/>
    <w:rsid w:val="52607245"/>
    <w:rsid w:val="52BB733A"/>
    <w:rsid w:val="53461832"/>
    <w:rsid w:val="534D53DE"/>
    <w:rsid w:val="53B54A48"/>
    <w:rsid w:val="547C5F7A"/>
    <w:rsid w:val="54893381"/>
    <w:rsid w:val="548A25BF"/>
    <w:rsid w:val="54931516"/>
    <w:rsid w:val="54C241E0"/>
    <w:rsid w:val="55620D75"/>
    <w:rsid w:val="55851F73"/>
    <w:rsid w:val="55A90FF1"/>
    <w:rsid w:val="55F16F5D"/>
    <w:rsid w:val="562037C6"/>
    <w:rsid w:val="5633338E"/>
    <w:rsid w:val="56911D46"/>
    <w:rsid w:val="56CC25FA"/>
    <w:rsid w:val="56E40ACE"/>
    <w:rsid w:val="57405985"/>
    <w:rsid w:val="5796286C"/>
    <w:rsid w:val="57B95737"/>
    <w:rsid w:val="57BE4BD8"/>
    <w:rsid w:val="57CD6229"/>
    <w:rsid w:val="57DA7035"/>
    <w:rsid w:val="58015759"/>
    <w:rsid w:val="580706C7"/>
    <w:rsid w:val="581A4428"/>
    <w:rsid w:val="583059FA"/>
    <w:rsid w:val="58850B9C"/>
    <w:rsid w:val="58A106A5"/>
    <w:rsid w:val="58C83E84"/>
    <w:rsid w:val="58E75B32"/>
    <w:rsid w:val="58F754C5"/>
    <w:rsid w:val="592B4413"/>
    <w:rsid w:val="597B2CA5"/>
    <w:rsid w:val="59A8493B"/>
    <w:rsid w:val="59BB7545"/>
    <w:rsid w:val="59CA59DA"/>
    <w:rsid w:val="59EE47D5"/>
    <w:rsid w:val="5A6307F6"/>
    <w:rsid w:val="5A6B30CF"/>
    <w:rsid w:val="5AAD4B50"/>
    <w:rsid w:val="5ADF54B5"/>
    <w:rsid w:val="5AE7750E"/>
    <w:rsid w:val="5AF820D3"/>
    <w:rsid w:val="5AFC6067"/>
    <w:rsid w:val="5B0B5F91"/>
    <w:rsid w:val="5B0E7B48"/>
    <w:rsid w:val="5B370E4D"/>
    <w:rsid w:val="5B670B09"/>
    <w:rsid w:val="5C2A3D6E"/>
    <w:rsid w:val="5C3B31D9"/>
    <w:rsid w:val="5C806E8E"/>
    <w:rsid w:val="5C9004AA"/>
    <w:rsid w:val="5C957927"/>
    <w:rsid w:val="5CA62434"/>
    <w:rsid w:val="5CA81851"/>
    <w:rsid w:val="5CA83FEE"/>
    <w:rsid w:val="5CED3EB9"/>
    <w:rsid w:val="5D47579E"/>
    <w:rsid w:val="5D706CE2"/>
    <w:rsid w:val="5DC170F4"/>
    <w:rsid w:val="5E007A7C"/>
    <w:rsid w:val="5E1A1027"/>
    <w:rsid w:val="5E2B6170"/>
    <w:rsid w:val="5E3B4DCD"/>
    <w:rsid w:val="5E451AD3"/>
    <w:rsid w:val="5E681F74"/>
    <w:rsid w:val="5EA52572"/>
    <w:rsid w:val="5F0207C7"/>
    <w:rsid w:val="5F1B3373"/>
    <w:rsid w:val="5F633907"/>
    <w:rsid w:val="5F6541B1"/>
    <w:rsid w:val="5FBB125B"/>
    <w:rsid w:val="5FD1708D"/>
    <w:rsid w:val="5FED28FE"/>
    <w:rsid w:val="60237AFB"/>
    <w:rsid w:val="6065645C"/>
    <w:rsid w:val="606938BE"/>
    <w:rsid w:val="606A30CD"/>
    <w:rsid w:val="60732013"/>
    <w:rsid w:val="609D30F9"/>
    <w:rsid w:val="60D66A2D"/>
    <w:rsid w:val="60DD5FF3"/>
    <w:rsid w:val="60E76E71"/>
    <w:rsid w:val="60F375C4"/>
    <w:rsid w:val="60FE57D7"/>
    <w:rsid w:val="6111115E"/>
    <w:rsid w:val="6115223D"/>
    <w:rsid w:val="613C3815"/>
    <w:rsid w:val="619035F0"/>
    <w:rsid w:val="61AF7835"/>
    <w:rsid w:val="61E06BEB"/>
    <w:rsid w:val="61E41FA6"/>
    <w:rsid w:val="621F114E"/>
    <w:rsid w:val="626A00E3"/>
    <w:rsid w:val="62A3196B"/>
    <w:rsid w:val="62C217B6"/>
    <w:rsid w:val="62C52B88"/>
    <w:rsid w:val="62C95A86"/>
    <w:rsid w:val="62D4476A"/>
    <w:rsid w:val="62E076F6"/>
    <w:rsid w:val="63165A58"/>
    <w:rsid w:val="63222616"/>
    <w:rsid w:val="632864D9"/>
    <w:rsid w:val="63807109"/>
    <w:rsid w:val="63F86420"/>
    <w:rsid w:val="63FF0976"/>
    <w:rsid w:val="64217961"/>
    <w:rsid w:val="643C1282"/>
    <w:rsid w:val="645E71F5"/>
    <w:rsid w:val="64656A2B"/>
    <w:rsid w:val="647306C0"/>
    <w:rsid w:val="647924D6"/>
    <w:rsid w:val="64964ABB"/>
    <w:rsid w:val="64B3293F"/>
    <w:rsid w:val="64BE472A"/>
    <w:rsid w:val="64D25170"/>
    <w:rsid w:val="64E57B6C"/>
    <w:rsid w:val="653224C3"/>
    <w:rsid w:val="65445AB2"/>
    <w:rsid w:val="657E3510"/>
    <w:rsid w:val="65804C15"/>
    <w:rsid w:val="65BD00EF"/>
    <w:rsid w:val="65C04408"/>
    <w:rsid w:val="65F55B8D"/>
    <w:rsid w:val="66336760"/>
    <w:rsid w:val="66574A31"/>
    <w:rsid w:val="666271A3"/>
    <w:rsid w:val="66703465"/>
    <w:rsid w:val="667D1806"/>
    <w:rsid w:val="66940880"/>
    <w:rsid w:val="66B90B2C"/>
    <w:rsid w:val="66D47E98"/>
    <w:rsid w:val="66D57DF8"/>
    <w:rsid w:val="66E85868"/>
    <w:rsid w:val="67191B1C"/>
    <w:rsid w:val="67241209"/>
    <w:rsid w:val="6751773B"/>
    <w:rsid w:val="67727977"/>
    <w:rsid w:val="67ED7463"/>
    <w:rsid w:val="680267DE"/>
    <w:rsid w:val="680918C7"/>
    <w:rsid w:val="684C094E"/>
    <w:rsid w:val="68627F9B"/>
    <w:rsid w:val="68734D6E"/>
    <w:rsid w:val="687D16CC"/>
    <w:rsid w:val="68981EC8"/>
    <w:rsid w:val="68D66FA0"/>
    <w:rsid w:val="69136471"/>
    <w:rsid w:val="69153F2E"/>
    <w:rsid w:val="693559A8"/>
    <w:rsid w:val="695145CB"/>
    <w:rsid w:val="69782D5D"/>
    <w:rsid w:val="69842490"/>
    <w:rsid w:val="6A032036"/>
    <w:rsid w:val="6A3457CB"/>
    <w:rsid w:val="6A5007A3"/>
    <w:rsid w:val="6A561FEA"/>
    <w:rsid w:val="6A772D03"/>
    <w:rsid w:val="6B1F0128"/>
    <w:rsid w:val="6B2552A8"/>
    <w:rsid w:val="6B4116A8"/>
    <w:rsid w:val="6B757D63"/>
    <w:rsid w:val="6BBE3229"/>
    <w:rsid w:val="6BC12232"/>
    <w:rsid w:val="6BFA2605"/>
    <w:rsid w:val="6C142E31"/>
    <w:rsid w:val="6C3E3165"/>
    <w:rsid w:val="6C8148A0"/>
    <w:rsid w:val="6C865790"/>
    <w:rsid w:val="6CAD5012"/>
    <w:rsid w:val="6D170C32"/>
    <w:rsid w:val="6D192FC0"/>
    <w:rsid w:val="6D773308"/>
    <w:rsid w:val="6D77372B"/>
    <w:rsid w:val="6D7E534E"/>
    <w:rsid w:val="6DA043B2"/>
    <w:rsid w:val="6DA305C4"/>
    <w:rsid w:val="6DA97E26"/>
    <w:rsid w:val="6DBE14F8"/>
    <w:rsid w:val="6DC81479"/>
    <w:rsid w:val="6E337B9A"/>
    <w:rsid w:val="6E376D60"/>
    <w:rsid w:val="6E5D0F13"/>
    <w:rsid w:val="6E681042"/>
    <w:rsid w:val="6EB26D11"/>
    <w:rsid w:val="6ED45E14"/>
    <w:rsid w:val="6ED85A05"/>
    <w:rsid w:val="6EF1710F"/>
    <w:rsid w:val="6FB62DE1"/>
    <w:rsid w:val="6FB74231"/>
    <w:rsid w:val="6FBE5B07"/>
    <w:rsid w:val="6FC23F02"/>
    <w:rsid w:val="701313A0"/>
    <w:rsid w:val="702E1BCE"/>
    <w:rsid w:val="703574AD"/>
    <w:rsid w:val="70672DCE"/>
    <w:rsid w:val="708C5E3D"/>
    <w:rsid w:val="709B37D5"/>
    <w:rsid w:val="70C268FE"/>
    <w:rsid w:val="70E54FEF"/>
    <w:rsid w:val="71013232"/>
    <w:rsid w:val="71024132"/>
    <w:rsid w:val="711710AD"/>
    <w:rsid w:val="715137AC"/>
    <w:rsid w:val="715F2A2F"/>
    <w:rsid w:val="7161324F"/>
    <w:rsid w:val="7164663D"/>
    <w:rsid w:val="71E82A49"/>
    <w:rsid w:val="7236483A"/>
    <w:rsid w:val="72C232B3"/>
    <w:rsid w:val="72DF0693"/>
    <w:rsid w:val="72E66F89"/>
    <w:rsid w:val="72F33D1D"/>
    <w:rsid w:val="7366378D"/>
    <w:rsid w:val="737F5814"/>
    <w:rsid w:val="73C83515"/>
    <w:rsid w:val="743106D8"/>
    <w:rsid w:val="74583E2C"/>
    <w:rsid w:val="746A09A7"/>
    <w:rsid w:val="74AF2BD3"/>
    <w:rsid w:val="74BF356A"/>
    <w:rsid w:val="74FE028A"/>
    <w:rsid w:val="754813BF"/>
    <w:rsid w:val="755A3C5E"/>
    <w:rsid w:val="75615708"/>
    <w:rsid w:val="759E7FEF"/>
    <w:rsid w:val="75AC4499"/>
    <w:rsid w:val="75B82F7B"/>
    <w:rsid w:val="75BD1FB0"/>
    <w:rsid w:val="75C14ECD"/>
    <w:rsid w:val="75E938B6"/>
    <w:rsid w:val="7616481D"/>
    <w:rsid w:val="77353A89"/>
    <w:rsid w:val="77375D74"/>
    <w:rsid w:val="7741466E"/>
    <w:rsid w:val="774C7553"/>
    <w:rsid w:val="779624E4"/>
    <w:rsid w:val="77A85155"/>
    <w:rsid w:val="77BE3C5A"/>
    <w:rsid w:val="77D00208"/>
    <w:rsid w:val="77F23682"/>
    <w:rsid w:val="78163275"/>
    <w:rsid w:val="784E2046"/>
    <w:rsid w:val="784F1A61"/>
    <w:rsid w:val="78B561D4"/>
    <w:rsid w:val="78BD5AB4"/>
    <w:rsid w:val="7917569C"/>
    <w:rsid w:val="791E057B"/>
    <w:rsid w:val="79314CD6"/>
    <w:rsid w:val="79575F0C"/>
    <w:rsid w:val="796D5E65"/>
    <w:rsid w:val="79AB1A06"/>
    <w:rsid w:val="79D33FDF"/>
    <w:rsid w:val="79F9314B"/>
    <w:rsid w:val="79FE5178"/>
    <w:rsid w:val="7A07062C"/>
    <w:rsid w:val="7A1F0BB9"/>
    <w:rsid w:val="7A2E1AFA"/>
    <w:rsid w:val="7A440A39"/>
    <w:rsid w:val="7A587EE0"/>
    <w:rsid w:val="7A9447A2"/>
    <w:rsid w:val="7ABF52FC"/>
    <w:rsid w:val="7AC5590D"/>
    <w:rsid w:val="7AE80322"/>
    <w:rsid w:val="7B466960"/>
    <w:rsid w:val="7B661E49"/>
    <w:rsid w:val="7BB5432D"/>
    <w:rsid w:val="7BE91898"/>
    <w:rsid w:val="7C2D79D7"/>
    <w:rsid w:val="7C3230B6"/>
    <w:rsid w:val="7C6715EA"/>
    <w:rsid w:val="7C737BA7"/>
    <w:rsid w:val="7C7970C0"/>
    <w:rsid w:val="7C7C095E"/>
    <w:rsid w:val="7C8E02DF"/>
    <w:rsid w:val="7D1068C3"/>
    <w:rsid w:val="7D250FF6"/>
    <w:rsid w:val="7DAB723F"/>
    <w:rsid w:val="7E2D061D"/>
    <w:rsid w:val="7E606096"/>
    <w:rsid w:val="7E8560A9"/>
    <w:rsid w:val="7E8B6C36"/>
    <w:rsid w:val="7EC82BD8"/>
    <w:rsid w:val="7ED61762"/>
    <w:rsid w:val="7F3403B2"/>
    <w:rsid w:val="7F672D04"/>
    <w:rsid w:val="7FA02CEF"/>
    <w:rsid w:val="7FB34697"/>
    <w:rsid w:val="7FC22B15"/>
    <w:rsid w:val="7FFA6B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8" w:lineRule="auto"/>
      <w:outlineLvl w:val="0"/>
    </w:pPr>
    <w:rPr>
      <w:b/>
      <w:bCs/>
      <w:kern w:val="44"/>
      <w:sz w:val="44"/>
      <w:szCs w:val="44"/>
    </w:rPr>
  </w:style>
  <w:style w:type="paragraph" w:styleId="3">
    <w:name w:val="heading 2"/>
    <w:basedOn w:val="1"/>
    <w:next w:val="1"/>
    <w:link w:val="39"/>
    <w:autoRedefine/>
    <w:unhideWhenUsed/>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line="416" w:lineRule="auto"/>
      <w:outlineLvl w:val="2"/>
    </w:pPr>
    <w:rPr>
      <w:b/>
      <w:bCs/>
      <w:sz w:val="32"/>
      <w:szCs w:val="32"/>
    </w:rPr>
  </w:style>
  <w:style w:type="paragraph" w:styleId="5">
    <w:name w:val="heading 4"/>
    <w:basedOn w:val="1"/>
    <w:next w:val="1"/>
    <w:autoRedefine/>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1"/>
    <w:autoRedefine/>
    <w:qFormat/>
    <w:uiPriority w:val="0"/>
    <w:pPr>
      <w:spacing w:after="120"/>
    </w:pPr>
    <w:rPr>
      <w:rFonts w:ascii="Times New Roman" w:hAnsi="Times New Roman"/>
    </w:rPr>
  </w:style>
  <w:style w:type="paragraph" w:styleId="7">
    <w:name w:val="Body Text Indent"/>
    <w:basedOn w:val="1"/>
    <w:autoRedefine/>
    <w:qFormat/>
    <w:uiPriority w:val="0"/>
    <w:pPr>
      <w:spacing w:line="700" w:lineRule="exact"/>
      <w:ind w:left="960"/>
    </w:pPr>
    <w:rPr>
      <w:sz w:val="44"/>
    </w:rPr>
  </w:style>
  <w:style w:type="paragraph" w:styleId="8">
    <w:name w:val="Plain Text"/>
    <w:basedOn w:val="1"/>
    <w:autoRedefine/>
    <w:qFormat/>
    <w:uiPriority w:val="0"/>
    <w:rPr>
      <w:rFonts w:ascii="宋体" w:hAnsi="Courier New" w:cs="宋体"/>
      <w:szCs w:val="21"/>
    </w:rPr>
  </w:style>
  <w:style w:type="paragraph" w:styleId="9">
    <w:name w:val="footer"/>
    <w:basedOn w:val="1"/>
    <w:link w:val="44"/>
    <w:autoRedefine/>
    <w:qFormat/>
    <w:uiPriority w:val="0"/>
    <w:pPr>
      <w:tabs>
        <w:tab w:val="center" w:pos="4153"/>
        <w:tab w:val="right" w:pos="8306"/>
      </w:tabs>
      <w:snapToGrid w:val="0"/>
      <w:jc w:val="left"/>
    </w:pPr>
    <w:rPr>
      <w:sz w:val="18"/>
      <w:szCs w:val="18"/>
    </w:rPr>
  </w:style>
  <w:style w:type="paragraph" w:styleId="10">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Subtitle"/>
    <w:basedOn w:val="1"/>
    <w:autoRedefine/>
    <w:qFormat/>
    <w:uiPriority w:val="0"/>
    <w:pPr>
      <w:widowControl/>
      <w:jc w:val="center"/>
    </w:pPr>
    <w:rPr>
      <w:kern w:val="0"/>
      <w:sz w:val="20"/>
      <w:u w:val="single"/>
      <w:lang w:eastAsia="en-US"/>
    </w:rPr>
  </w:style>
  <w:style w:type="paragraph" w:styleId="13">
    <w:name w:val="footnote text"/>
    <w:basedOn w:val="1"/>
    <w:autoRedefine/>
    <w:qFormat/>
    <w:uiPriority w:val="0"/>
    <w:pPr>
      <w:widowControl/>
      <w:snapToGrid w:val="0"/>
      <w:jc w:val="left"/>
    </w:pPr>
    <w:rPr>
      <w:rFonts w:ascii="Arial" w:hAnsi="Arial" w:cs="Arial"/>
      <w:kern w:val="0"/>
      <w:sz w:val="18"/>
      <w:szCs w:val="18"/>
      <w:lang w:eastAsia="en-US"/>
    </w:rPr>
  </w:style>
  <w:style w:type="paragraph" w:styleId="14">
    <w:name w:val="toc 2"/>
    <w:basedOn w:val="1"/>
    <w:next w:val="1"/>
    <w:autoRedefine/>
    <w:qFormat/>
    <w:uiPriority w:val="0"/>
    <w:pPr>
      <w:ind w:left="420" w:leftChars="200"/>
    </w:pPr>
  </w:style>
  <w:style w:type="paragraph" w:styleId="15">
    <w:name w:val="Body Text 2"/>
    <w:basedOn w:val="1"/>
    <w:autoRedefine/>
    <w:qFormat/>
    <w:uiPriority w:val="0"/>
    <w:rPr>
      <w:i/>
      <w:iCs/>
      <w:sz w:val="26"/>
    </w:rPr>
  </w:style>
  <w:style w:type="paragraph" w:styleId="16">
    <w:name w:val="Message Header"/>
    <w:basedOn w:val="1"/>
    <w:next w:val="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autoRedefine/>
    <w:qFormat/>
    <w:uiPriority w:val="0"/>
    <w:pPr>
      <w:spacing w:beforeAutospacing="1" w:afterAutospacing="1"/>
      <w:jc w:val="left"/>
    </w:pPr>
    <w:rPr>
      <w:rFonts w:cs="Times New Roman"/>
      <w:kern w:val="0"/>
      <w:sz w:val="24"/>
    </w:rPr>
  </w:style>
  <w:style w:type="paragraph" w:styleId="18">
    <w:name w:val="Body Text First Indent"/>
    <w:basedOn w:val="6"/>
    <w:autoRedefine/>
    <w:qFormat/>
    <w:uiPriority w:val="0"/>
    <w:pPr>
      <w:ind w:firstLine="420" w:firstLineChars="100"/>
    </w:pPr>
  </w:style>
  <w:style w:type="table" w:styleId="20">
    <w:name w:val="Table Grid"/>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autoRedefine/>
    <w:qFormat/>
    <w:uiPriority w:val="0"/>
  </w:style>
  <w:style w:type="character" w:styleId="23">
    <w:name w:val="page number"/>
    <w:basedOn w:val="21"/>
    <w:autoRedefine/>
    <w:qFormat/>
    <w:uiPriority w:val="0"/>
  </w:style>
  <w:style w:type="character" w:styleId="24">
    <w:name w:val="FollowedHyperlink"/>
    <w:basedOn w:val="21"/>
    <w:autoRedefine/>
    <w:qFormat/>
    <w:uiPriority w:val="0"/>
    <w:rPr>
      <w:color w:val="800080"/>
      <w:u w:val="none"/>
    </w:rPr>
  </w:style>
  <w:style w:type="character" w:styleId="25">
    <w:name w:val="Emphasis"/>
    <w:basedOn w:val="21"/>
    <w:autoRedefine/>
    <w:qFormat/>
    <w:uiPriority w:val="0"/>
    <w:rPr>
      <w:color w:val="CC0000"/>
    </w:rPr>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rPr>
      <w:color w:val="008000"/>
    </w:rPr>
  </w:style>
  <w:style w:type="character" w:styleId="33">
    <w:name w:val="footnote reference"/>
    <w:autoRedefine/>
    <w:qFormat/>
    <w:uiPriority w:val="0"/>
    <w:rPr>
      <w:vertAlign w:val="superscript"/>
    </w:rPr>
  </w:style>
  <w:style w:type="character" w:styleId="34">
    <w:name w:val="HTML Keyboard"/>
    <w:basedOn w:val="21"/>
    <w:autoRedefine/>
    <w:qFormat/>
    <w:uiPriority w:val="0"/>
    <w:rPr>
      <w:rFonts w:ascii="monospace" w:hAnsi="monospace" w:eastAsia="monospace" w:cs="monospace"/>
      <w:sz w:val="20"/>
    </w:rPr>
  </w:style>
  <w:style w:type="character" w:styleId="35">
    <w:name w:val="HTML Sample"/>
    <w:basedOn w:val="21"/>
    <w:autoRedefine/>
    <w:qFormat/>
    <w:uiPriority w:val="0"/>
    <w:rPr>
      <w:rFonts w:hint="default" w:ascii="monospace" w:hAnsi="monospace" w:eastAsia="monospace" w:cs="monospace"/>
    </w:rPr>
  </w:style>
  <w:style w:type="paragraph" w:customStyle="1" w:styleId="36">
    <w:name w:val="Default"/>
    <w:basedOn w:val="1"/>
    <w:autoRedefine/>
    <w:qFormat/>
    <w:uiPriority w:val="99"/>
    <w:pPr>
      <w:jc w:val="left"/>
    </w:pPr>
    <w:rPr>
      <w:rFonts w:ascii="宋体" w:hAnsi="宋体" w:cs="宋体"/>
      <w:color w:val="000000"/>
      <w:kern w:val="0"/>
      <w:sz w:val="24"/>
    </w:rPr>
  </w:style>
  <w:style w:type="paragraph" w:customStyle="1" w:styleId="37">
    <w:name w:val="目录 71"/>
    <w:basedOn w:val="1"/>
    <w:next w:val="1"/>
    <w:autoRedefine/>
    <w:qFormat/>
    <w:uiPriority w:val="0"/>
    <w:pPr>
      <w:ind w:left="2520"/>
    </w:pPr>
  </w:style>
  <w:style w:type="paragraph" w:customStyle="1" w:styleId="3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9">
    <w:name w:val="标题 2 Char"/>
    <w:link w:val="3"/>
    <w:autoRedefine/>
    <w:qFormat/>
    <w:uiPriority w:val="0"/>
    <w:rPr>
      <w:rFonts w:ascii="Arial" w:hAnsi="Arial" w:eastAsia="黑体"/>
      <w:b/>
      <w:bCs/>
      <w:sz w:val="32"/>
      <w:szCs w:val="32"/>
    </w:rPr>
  </w:style>
  <w:style w:type="paragraph" w:customStyle="1" w:styleId="40">
    <w:name w:val="Char Char Char Char Char Char Char"/>
    <w:basedOn w:val="1"/>
    <w:autoRedefine/>
    <w:qFormat/>
    <w:uiPriority w:val="0"/>
    <w:rPr>
      <w:rFonts w:eastAsia="宋体"/>
    </w:rPr>
  </w:style>
  <w:style w:type="paragraph" w:customStyle="1" w:styleId="41">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paragraph" w:customStyle="1" w:styleId="42">
    <w:name w:val="正文文本 (2)1"/>
    <w:basedOn w:val="1"/>
    <w:autoRedefine/>
    <w:qFormat/>
    <w:uiPriority w:val="0"/>
    <w:pPr>
      <w:shd w:val="clear" w:color="auto" w:fill="FFFFFF"/>
      <w:spacing w:before="180" w:line="437" w:lineRule="exact"/>
      <w:jc w:val="distribute"/>
    </w:pPr>
    <w:rPr>
      <w:kern w:val="0"/>
      <w:sz w:val="20"/>
      <w:szCs w:val="20"/>
    </w:rPr>
  </w:style>
  <w:style w:type="character" w:customStyle="1" w:styleId="43">
    <w:name w:val="页眉 Char"/>
    <w:basedOn w:val="21"/>
    <w:link w:val="10"/>
    <w:autoRedefine/>
    <w:qFormat/>
    <w:uiPriority w:val="0"/>
    <w:rPr>
      <w:rFonts w:hint="default" w:ascii="Times New Roman" w:hAnsi="Times New Roman" w:cs="Times New Roman"/>
    </w:rPr>
  </w:style>
  <w:style w:type="character" w:customStyle="1" w:styleId="44">
    <w:name w:val="页脚 Char"/>
    <w:basedOn w:val="21"/>
    <w:link w:val="9"/>
    <w:qFormat/>
    <w:uiPriority w:val="0"/>
    <w:rPr>
      <w:rFonts w:hint="default" w:ascii="Times New Roman" w:hAnsi="Times New Roman" w:cs="Times New Roman"/>
    </w:rPr>
  </w:style>
  <w:style w:type="paragraph" w:customStyle="1" w:styleId="45">
    <w:name w:val="pa-34"/>
    <w:basedOn w:val="1"/>
    <w:qFormat/>
    <w:uiPriority w:val="0"/>
    <w:pPr>
      <w:widowControl/>
      <w:spacing w:line="360" w:lineRule="atLeast"/>
      <w:ind w:firstLine="420"/>
      <w:jc w:val="left"/>
    </w:pPr>
    <w:rPr>
      <w:rFonts w:ascii="宋体" w:hAnsi="宋体" w:cs="宋体"/>
      <w:kern w:val="0"/>
      <w:sz w:val="24"/>
    </w:rPr>
  </w:style>
  <w:style w:type="paragraph" w:customStyle="1" w:styleId="46">
    <w:name w:val="Table Paragraph"/>
    <w:basedOn w:val="1"/>
    <w:qFormat/>
    <w:uiPriority w:val="1"/>
    <w:rPr>
      <w:rFonts w:ascii="宋体" w:hAnsi="宋体" w:eastAsia="宋体" w:cs="宋体"/>
      <w:lang w:val="zh-CN" w:bidi="zh-CN"/>
    </w:rPr>
  </w:style>
  <w:style w:type="paragraph" w:styleId="47">
    <w:name w:val="List Paragraph"/>
    <w:basedOn w:val="1"/>
    <w:qFormat/>
    <w:uiPriority w:val="1"/>
    <w:pPr>
      <w:ind w:left="226" w:hanging="528"/>
    </w:pPr>
    <w:rPr>
      <w:rFonts w:ascii="宋体" w:hAnsi="宋体" w:eastAsia="宋体" w:cs="宋体"/>
      <w:lang w:val="zh-CN" w:bidi="zh-CN"/>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列出段落1"/>
    <w:basedOn w:val="1"/>
    <w:qFormat/>
    <w:uiPriority w:val="0"/>
    <w:pPr>
      <w:ind w:firstLine="420" w:firstLineChars="200"/>
    </w:pPr>
    <w:rPr>
      <w:sz w:val="28"/>
      <w:szCs w:val="28"/>
    </w:rPr>
  </w:style>
  <w:style w:type="character" w:customStyle="1" w:styleId="50">
    <w:name w:val="font01"/>
    <w:basedOn w:val="21"/>
    <w:qFormat/>
    <w:uiPriority w:val="0"/>
    <w:rPr>
      <w:rFonts w:hint="eastAsia" w:ascii="宋体" w:hAnsi="宋体" w:eastAsia="宋体" w:cs="宋体"/>
      <w:color w:val="000000"/>
      <w:sz w:val="22"/>
      <w:szCs w:val="22"/>
      <w:u w:val="none"/>
      <w:vertAlign w:val="superscript"/>
    </w:rPr>
  </w:style>
  <w:style w:type="paragraph" w:customStyle="1" w:styleId="51">
    <w:name w:val="荣昌投标正文"/>
    <w:basedOn w:val="1"/>
    <w:qFormat/>
    <w:uiPriority w:val="0"/>
    <w:pPr>
      <w:spacing w:line="360" w:lineRule="auto"/>
      <w:ind w:firstLine="200" w:firstLineChars="200"/>
    </w:pPr>
    <w:rPr>
      <w:rFonts w:ascii="方正仿宋_GBK" w:hAnsi="宋体" w:eastAsia="仿宋"/>
      <w:sz w:val="28"/>
      <w:szCs w:val="24"/>
    </w:rPr>
  </w:style>
  <w:style w:type="paragraph" w:customStyle="1" w:styleId="52">
    <w:name w:val="3（条）正文标题"/>
    <w:basedOn w:val="53"/>
    <w:qFormat/>
    <w:uiPriority w:val="0"/>
    <w:pPr>
      <w:spacing w:line="360" w:lineRule="auto"/>
    </w:pPr>
  </w:style>
  <w:style w:type="paragraph" w:customStyle="1" w:styleId="53">
    <w:name w:val="正文1"/>
    <w:next w:val="5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正文文本1"/>
    <w:basedOn w:val="53"/>
    <w:next w:val="38"/>
    <w:unhideWhenUsed/>
    <w:qFormat/>
    <w:uiPriority w:val="0"/>
    <w:pPr>
      <w:spacing w:after="120"/>
    </w:pPr>
    <w:rPr>
      <w:rFonts w:ascii="Times New Roman" w:hAnsi="Times New Roman"/>
      <w:kern w:val="0"/>
      <w:sz w:val="20"/>
    </w:rPr>
  </w:style>
  <w:style w:type="paragraph" w:customStyle="1" w:styleId="55">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412AA-FB60-4CA2-9280-24DFE52CA11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12021</Words>
  <Characters>12659</Characters>
  <Lines>542</Lines>
  <Paragraphs>152</Paragraphs>
  <TotalTime>0</TotalTime>
  <ScaleCrop>false</ScaleCrop>
  <LinksUpToDate>false</LinksUpToDate>
  <CharactersWithSpaces>12935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2021-08-17T01:30:00Z</dcterms:created>
  <dc:creator>Administrator</dc:creator>
  <cp:lastModifiedBy>hello_Lin</cp:lastModifiedBy>
  <cp:lastPrinted>2024-09-25T11:29:00Z</cp:lastPrinted>
  <dcterms:modified xsi:type="dcterms:W3CDTF">2025-10-11T10:12:14Z</dcterms:modified>
  <dc:title>竞争性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34852A243C30436F800862683EED3D0D_13</vt:lpwstr>
  </property>
  <property fmtid="{D5CDD505-2E9C-101B-9397-08002B2CF9AE}" pid="4" name="KSOTemplateDocerSaveRecord">
    <vt:lpwstr>eyJoZGlkIjoiMGU2NjRhMmYzNDllYzRlODY5NDZmZWQ1ZWE5M2Q0YjgiLCJ1c2VySWQiOiI2NDA2NDU2MTIifQ==</vt:lpwstr>
  </property>
</Properties>
</file>