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728C1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重庆工商大学自营食堂牛奶、饮料供应商采购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</w:t>
      </w:r>
    </w:p>
    <w:p w14:paraId="6D78F5D2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补疑澄清文件</w:t>
      </w:r>
    </w:p>
    <w:p w14:paraId="5A7D0418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（CTBU-JZ2025XXX）</w:t>
      </w:r>
    </w:p>
    <w:p w14:paraId="2CFD78FA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</w:p>
    <w:p w14:paraId="028BFC26">
      <w:pPr>
        <w:spacing w:line="360" w:lineRule="exac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各潜在投标人：</w:t>
      </w:r>
    </w:p>
    <w:p w14:paraId="52CC015E">
      <w:pPr>
        <w:spacing w:line="360" w:lineRule="exact"/>
        <w:ind w:firstLine="424" w:firstLineChars="177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我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24"/>
        </w:rPr>
        <w:t>对重庆工商大学自营食堂牛奶、饮料供应商采购项目（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项目号CTBU-JZ2025XXX</w:t>
      </w:r>
      <w:r>
        <w:rPr>
          <w:rFonts w:hint="eastAsia" w:ascii="方正仿宋_GBK" w:hAnsi="方正仿宋_GBK" w:eastAsia="方正仿宋_GBK" w:cs="方正仿宋_GBK"/>
          <w:sz w:val="24"/>
        </w:rPr>
        <w:t>）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sz w:val="24"/>
        </w:rPr>
        <w:t>文件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作出如下补充。</w:t>
      </w:r>
    </w:p>
    <w:p w14:paraId="60B9AF3F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1.对招标文件第二篇“</w:t>
      </w:r>
      <w:r>
        <w:rPr>
          <w:rFonts w:hint="eastAsia" w:ascii="方正仿宋_GBK" w:eastAsia="方正仿宋_GBK"/>
          <w:color w:val="auto"/>
          <w:sz w:val="24"/>
          <w:szCs w:val="24"/>
        </w:rPr>
        <w:t>※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三、包2产品质量要求”进行修改：</w:t>
      </w:r>
    </w:p>
    <w:tbl>
      <w:tblPr>
        <w:tblStyle w:val="2"/>
        <w:tblW w:w="10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989"/>
        <w:gridCol w:w="3734"/>
        <w:gridCol w:w="3606"/>
      </w:tblGrid>
      <w:tr w14:paraId="2B7D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327" w:type="dxa"/>
            <w:vAlign w:val="center"/>
          </w:tcPr>
          <w:p w14:paraId="03848704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名称</w:t>
            </w:r>
          </w:p>
        </w:tc>
        <w:tc>
          <w:tcPr>
            <w:tcW w:w="989" w:type="dxa"/>
            <w:vAlign w:val="center"/>
          </w:tcPr>
          <w:p w14:paraId="1CD79C3C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页码</w:t>
            </w:r>
          </w:p>
        </w:tc>
        <w:tc>
          <w:tcPr>
            <w:tcW w:w="3734" w:type="dxa"/>
            <w:vAlign w:val="center"/>
          </w:tcPr>
          <w:p w14:paraId="01644E01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原内容</w:t>
            </w:r>
          </w:p>
        </w:tc>
        <w:tc>
          <w:tcPr>
            <w:tcW w:w="3606" w:type="dxa"/>
            <w:vAlign w:val="center"/>
          </w:tcPr>
          <w:p w14:paraId="0A7516B9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更正后</w:t>
            </w:r>
          </w:p>
        </w:tc>
      </w:tr>
      <w:tr w14:paraId="2689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7" w:type="dxa"/>
            <w:vAlign w:val="center"/>
          </w:tcPr>
          <w:p w14:paraId="628EB6C9">
            <w:pPr>
              <w:numPr>
                <w:ilvl w:val="0"/>
                <w:numId w:val="0"/>
              </w:numPr>
              <w:spacing w:line="400" w:lineRule="exact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※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三、包2产品质量要求</w:t>
            </w:r>
          </w:p>
        </w:tc>
        <w:tc>
          <w:tcPr>
            <w:tcW w:w="989" w:type="dxa"/>
            <w:vAlign w:val="center"/>
          </w:tcPr>
          <w:p w14:paraId="43C70C76">
            <w:pPr>
              <w:numPr>
                <w:ilvl w:val="0"/>
                <w:numId w:val="0"/>
              </w:numPr>
              <w:spacing w:line="400" w:lineRule="exact"/>
              <w:jc w:val="center"/>
              <w:outlineLvl w:val="2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13</w:t>
            </w:r>
          </w:p>
        </w:tc>
        <w:tc>
          <w:tcPr>
            <w:tcW w:w="3734" w:type="dxa"/>
            <w:vAlign w:val="center"/>
          </w:tcPr>
          <w:p w14:paraId="36735860">
            <w:pPr>
              <w:numPr>
                <w:ilvl w:val="0"/>
                <w:numId w:val="0"/>
              </w:numPr>
              <w:spacing w:line="400" w:lineRule="exact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※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三、包2产品质量要求</w:t>
            </w:r>
          </w:p>
          <w:p w14:paraId="3725822D">
            <w:pPr>
              <w:numPr>
                <w:ilvl w:val="0"/>
                <w:numId w:val="0"/>
              </w:numPr>
              <w:spacing w:line="400" w:lineRule="exact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4</w:t>
            </w:r>
            <w:r>
              <w:rPr>
                <w:rFonts w:ascii="方正仿宋_GBK" w:hAnsi="宋体" w:eastAsia="方正仿宋_GBK"/>
                <w:color w:val="auto"/>
                <w:sz w:val="24"/>
                <w:szCs w:val="24"/>
              </w:rPr>
              <w:t>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所有供货商品须提供最新一期第三方检验机构出具的检验报告。</w:t>
            </w:r>
          </w:p>
        </w:tc>
        <w:tc>
          <w:tcPr>
            <w:tcW w:w="3606" w:type="dxa"/>
            <w:vAlign w:val="center"/>
          </w:tcPr>
          <w:p w14:paraId="0972E7CF">
            <w:pPr>
              <w:numPr>
                <w:ilvl w:val="0"/>
                <w:numId w:val="0"/>
              </w:numPr>
              <w:spacing w:line="400" w:lineRule="exact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※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三、包2产品质量要求</w:t>
            </w:r>
          </w:p>
          <w:p w14:paraId="1CDD25C1">
            <w:pPr>
              <w:numPr>
                <w:ilvl w:val="0"/>
                <w:numId w:val="0"/>
              </w:numPr>
              <w:spacing w:line="400" w:lineRule="exact"/>
              <w:outlineLvl w:val="2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4</w:t>
            </w:r>
            <w:r>
              <w:rPr>
                <w:rFonts w:ascii="方正仿宋_GBK" w:hAnsi="宋体" w:eastAsia="方正仿宋_GBK"/>
                <w:color w:val="auto"/>
                <w:sz w:val="24"/>
                <w:szCs w:val="24"/>
              </w:rPr>
              <w:t>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lang w:val="en-US" w:eastAsia="zh-CN"/>
              </w:rPr>
              <w:t>首次供货时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须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lang w:val="en-US" w:eastAsia="zh-CN"/>
              </w:rPr>
              <w:t>向采购人后勤处提交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所有供货商品最新一期第三方检验机构出具的检验报告。</w:t>
            </w:r>
          </w:p>
        </w:tc>
      </w:tr>
    </w:tbl>
    <w:p w14:paraId="55B0F5E5">
      <w:pPr>
        <w:numPr>
          <w:ilvl w:val="0"/>
          <w:numId w:val="0"/>
        </w:numPr>
        <w:spacing w:line="400" w:lineRule="exact"/>
        <w:outlineLvl w:val="2"/>
        <w:rPr>
          <w:rFonts w:hint="default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2.本项目投标截止时间和开标时间调整为2025年8月29日9：30。</w:t>
      </w:r>
    </w:p>
    <w:p w14:paraId="10F2412A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4"/>
          <w:lang w:eastAsia="zh-CN"/>
        </w:rPr>
      </w:pPr>
    </w:p>
    <w:p w14:paraId="30434C94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4"/>
          <w:lang w:eastAsia="zh-CN"/>
        </w:rPr>
      </w:pPr>
    </w:p>
    <w:p w14:paraId="7334B158">
      <w:pPr>
        <w:spacing w:line="360" w:lineRule="exact"/>
        <w:ind w:right="240"/>
        <w:jc w:val="righ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重庆工商大学</w:t>
      </w:r>
    </w:p>
    <w:p w14:paraId="246DDA1F">
      <w:pPr>
        <w:spacing w:line="360" w:lineRule="exact"/>
        <w:ind w:right="240"/>
        <w:jc w:val="right"/>
      </w:pPr>
      <w:r>
        <w:rPr>
          <w:rFonts w:hint="eastAsia" w:ascii="方正仿宋_GBK" w:hAnsi="方正仿宋_GBK" w:eastAsia="方正仿宋_GBK" w:cs="方正仿宋_GBK"/>
          <w:sz w:val="24"/>
          <w:lang w:eastAsia="zh-CN"/>
        </w:rPr>
        <w:t>二○二五年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月十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日</w:t>
      </w:r>
    </w:p>
    <w:p w14:paraId="796C8E42"/>
    <w:sectPr>
      <w:pgSz w:w="11906" w:h="16838"/>
      <w:pgMar w:top="1134" w:right="1191" w:bottom="1134" w:left="1247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5382"/>
    <w:rsid w:val="093F51ED"/>
    <w:rsid w:val="17A0659B"/>
    <w:rsid w:val="20374C3D"/>
    <w:rsid w:val="2672239A"/>
    <w:rsid w:val="37936439"/>
    <w:rsid w:val="3A201461"/>
    <w:rsid w:val="420B1241"/>
    <w:rsid w:val="55265382"/>
    <w:rsid w:val="5F5E19D1"/>
    <w:rsid w:val="6E7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476</Characters>
  <Lines>0</Lines>
  <Paragraphs>0</Paragraphs>
  <TotalTime>11</TotalTime>
  <ScaleCrop>false</ScaleCrop>
  <LinksUpToDate>false</LinksUpToDate>
  <CharactersWithSpaces>476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2025-04-09T02:37:00Z</dcterms:created>
  <dc:creator>阎晗</dc:creator>
  <cp:lastModifiedBy>晗子</cp:lastModifiedBy>
  <dcterms:modified xsi:type="dcterms:W3CDTF">2025-08-13T10:49:34Z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00DAC76CCB2A4B5A897DD05F8EEF296E_11</vt:lpwstr>
  </property>
  <property fmtid="{D5CDD505-2E9C-101B-9397-08002B2CF9AE}" pid="4" name="KSOTemplateDocerSaveRecord">
    <vt:lpwstr>eyJoZGlkIjoiMTQ4YzhkMGQxOTk5MWY0NWFjNTNmOWVmNjhkMTdiMjYiLCJ1c2VySWQiOiIxMjIzNjkzNTAwIn0=</vt:lpwstr>
  </property>
</Properties>
</file>