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B862026">
      <w:pPr>
        <w:spacing w:line="360" w:lineRule="auto"/>
        <w:jc w:val="center"/>
        <w:outlineLvl w:val="0"/>
        <w:rPr>
          <w:rFonts w:hint="eastAsia" w:ascii="方正仿宋_GBK" w:hAnsi="方正仿宋_GBK" w:eastAsia="方正仿宋_GBK" w:cs="方正仿宋_GBK"/>
          <w:b/>
          <w:sz w:val="24"/>
          <w:szCs w:val="24"/>
        </w:rPr>
      </w:pPr>
      <w:bookmarkStart w:id="0" w:name="_Toc13367"/>
    </w:p>
    <w:p w14:paraId="5604E5E0">
      <w:pPr>
        <w:spacing w:line="360" w:lineRule="auto"/>
        <w:jc w:val="center"/>
        <w:outlineLvl w:val="0"/>
        <w:rPr>
          <w:rFonts w:hint="eastAsia" w:ascii="方正仿宋_GBK" w:hAnsi="方正仿宋_GBK" w:eastAsia="方正仿宋_GBK" w:cs="方正仿宋_GBK"/>
          <w:sz w:val="44"/>
          <w:szCs w:val="44"/>
        </w:rPr>
      </w:pPr>
      <w:r>
        <w:rPr>
          <w:rFonts w:hint="eastAsia" w:ascii="方正仿宋_GBK" w:hAnsi="方正仿宋_GBK" w:eastAsia="方正仿宋_GBK" w:cs="方正仿宋_GBK"/>
          <w:b/>
          <w:sz w:val="44"/>
          <w:szCs w:val="44"/>
          <w:lang w:eastAsia="zh-CN"/>
        </w:rPr>
        <w:t>竞争性比选</w:t>
      </w:r>
      <w:r>
        <w:rPr>
          <w:rFonts w:hint="eastAsia" w:ascii="方正仿宋_GBK" w:hAnsi="方正仿宋_GBK" w:eastAsia="方正仿宋_GBK" w:cs="方正仿宋_GBK"/>
          <w:b/>
          <w:sz w:val="44"/>
          <w:szCs w:val="44"/>
        </w:rPr>
        <w:t>文件</w:t>
      </w:r>
      <w:bookmarkEnd w:id="0"/>
    </w:p>
    <w:p w14:paraId="26224D11">
      <w:pPr>
        <w:pStyle w:val="24"/>
        <w:spacing w:line="360" w:lineRule="auto"/>
        <w:ind w:left="0"/>
        <w:rPr>
          <w:rFonts w:hint="eastAsia" w:ascii="方正仿宋_GBK" w:hAnsi="方正仿宋_GBK" w:eastAsia="方正仿宋_GBK" w:cs="方正仿宋_GBK"/>
          <w:sz w:val="48"/>
          <w:szCs w:val="48"/>
        </w:rPr>
      </w:pPr>
    </w:p>
    <w:p w14:paraId="5CF73F62">
      <w:pPr>
        <w:pStyle w:val="24"/>
        <w:spacing w:line="360" w:lineRule="auto"/>
        <w:ind w:left="0"/>
        <w:jc w:val="center"/>
        <w:rPr>
          <w:rFonts w:hint="eastAsia" w:ascii="方正仿宋_GBK" w:hAnsi="方正仿宋_GBK" w:eastAsia="方正仿宋_GBK" w:cs="方正仿宋_GBK"/>
          <w:b/>
          <w:bCs/>
          <w:sz w:val="48"/>
          <w:szCs w:val="48"/>
        </w:rPr>
      </w:pPr>
      <w:r>
        <w:rPr>
          <w:rFonts w:hint="eastAsia" w:ascii="方正仿宋_GBK" w:hAnsi="方正仿宋_GBK" w:eastAsia="方正仿宋_GBK" w:cs="方正仿宋_GBK"/>
          <w:b/>
          <w:bCs/>
          <w:sz w:val="48"/>
          <w:szCs w:val="48"/>
        </w:rPr>
        <w:t>（综合评分）</w:t>
      </w:r>
    </w:p>
    <w:p w14:paraId="26432523">
      <w:pPr>
        <w:pStyle w:val="24"/>
        <w:spacing w:line="360" w:lineRule="auto"/>
        <w:ind w:left="0"/>
        <w:rPr>
          <w:rFonts w:hint="eastAsia" w:ascii="方正仿宋_GBK" w:hAnsi="方正仿宋_GBK" w:eastAsia="方正仿宋_GBK" w:cs="方正仿宋_GBK"/>
          <w:sz w:val="32"/>
          <w:szCs w:val="32"/>
        </w:rPr>
      </w:pPr>
    </w:p>
    <w:p w14:paraId="3FD84FD2">
      <w:pPr>
        <w:pStyle w:val="24"/>
        <w:spacing w:line="360" w:lineRule="auto"/>
        <w:ind w:left="0"/>
        <w:rPr>
          <w:rFonts w:hint="eastAsia" w:ascii="方正仿宋_GBK" w:hAnsi="方正仿宋_GBK" w:eastAsia="方正仿宋_GBK" w:cs="方正仿宋_GBK"/>
          <w:sz w:val="32"/>
          <w:szCs w:val="32"/>
        </w:rPr>
      </w:pPr>
    </w:p>
    <w:p w14:paraId="55D2D3DC">
      <w:pPr>
        <w:pStyle w:val="24"/>
        <w:spacing w:line="360" w:lineRule="auto"/>
        <w:ind w:left="0"/>
        <w:rPr>
          <w:rFonts w:hint="eastAsia" w:ascii="方正仿宋_GBK" w:hAnsi="方正仿宋_GBK" w:eastAsia="方正仿宋_GBK" w:cs="方正仿宋_GBK"/>
          <w:sz w:val="32"/>
          <w:szCs w:val="32"/>
        </w:rPr>
      </w:pPr>
    </w:p>
    <w:p w14:paraId="07ECFDF4">
      <w:pPr>
        <w:spacing w:line="360" w:lineRule="auto"/>
        <w:jc w:val="center"/>
        <w:outlineLvl w:val="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采购项目编号：ZLXM-CG-202</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010602</w:t>
      </w:r>
    </w:p>
    <w:p w14:paraId="33DD766A">
      <w:pPr>
        <w:spacing w:line="360" w:lineRule="auto"/>
        <w:jc w:val="center"/>
        <w:outlineLvl w:val="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采购项目名称：</w:t>
      </w:r>
      <w:r>
        <w:rPr>
          <w:rFonts w:hint="eastAsia" w:ascii="方正仿宋_GBK" w:hAnsi="方正仿宋_GBK" w:eastAsia="方正仿宋_GBK" w:cs="方正仿宋_GBK"/>
          <w:sz w:val="32"/>
          <w:szCs w:val="32"/>
          <w:lang w:eastAsia="zh-CN"/>
        </w:rPr>
        <w:t>重庆市璧山区青山小学校学生校服采购项目</w:t>
      </w:r>
    </w:p>
    <w:p w14:paraId="12B50E08">
      <w:pPr>
        <w:spacing w:line="360" w:lineRule="auto"/>
        <w:ind w:left="1400" w:leftChars="500"/>
        <w:outlineLvl w:val="0"/>
        <w:rPr>
          <w:rFonts w:hint="eastAsia" w:ascii="方正仿宋_GBK" w:hAnsi="方正仿宋_GBK" w:eastAsia="方正仿宋_GBK" w:cs="方正仿宋_GBK"/>
          <w:bCs/>
          <w:sz w:val="32"/>
          <w:szCs w:val="32"/>
        </w:rPr>
      </w:pPr>
    </w:p>
    <w:p w14:paraId="2C12CEFC">
      <w:pPr>
        <w:spacing w:line="360" w:lineRule="auto"/>
        <w:ind w:left="1400" w:leftChars="500"/>
        <w:outlineLvl w:val="0"/>
        <w:rPr>
          <w:rFonts w:hint="eastAsia" w:ascii="方正仿宋_GBK" w:hAnsi="方正仿宋_GBK" w:eastAsia="方正仿宋_GBK" w:cs="方正仿宋_GBK"/>
          <w:sz w:val="32"/>
          <w:szCs w:val="32"/>
        </w:rPr>
      </w:pPr>
    </w:p>
    <w:p w14:paraId="7B3F7318">
      <w:pPr>
        <w:pStyle w:val="4"/>
        <w:spacing w:line="360" w:lineRule="auto"/>
        <w:ind w:left="1400" w:leftChars="500"/>
        <w:rPr>
          <w:rFonts w:hint="eastAsia" w:ascii="方正仿宋_GBK" w:hAnsi="方正仿宋_GBK" w:eastAsia="方正仿宋_GBK" w:cs="方正仿宋_GBK"/>
          <w:szCs w:val="32"/>
        </w:rPr>
      </w:pPr>
    </w:p>
    <w:p w14:paraId="033058AB">
      <w:pPr>
        <w:spacing w:line="360" w:lineRule="auto"/>
        <w:ind w:left="1400" w:leftChars="500"/>
        <w:rPr>
          <w:rFonts w:hint="eastAsia" w:ascii="方正仿宋_GBK" w:hAnsi="方正仿宋_GBK" w:eastAsia="方正仿宋_GBK" w:cs="方正仿宋_GBK"/>
          <w:sz w:val="32"/>
          <w:szCs w:val="32"/>
        </w:rPr>
      </w:pPr>
    </w:p>
    <w:p w14:paraId="027CE4A2">
      <w:pPr>
        <w:pStyle w:val="24"/>
        <w:spacing w:line="360" w:lineRule="auto"/>
        <w:ind w:left="0"/>
        <w:jc w:val="cente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pacing w:val="240"/>
          <w:kern w:val="0"/>
          <w:sz w:val="32"/>
          <w:szCs w:val="32"/>
          <w:fitText w:val="1920" w:id="1136132918"/>
        </w:rPr>
        <w:t>采购</w:t>
      </w:r>
      <w:r>
        <w:rPr>
          <w:rFonts w:hint="eastAsia" w:ascii="方正仿宋_GBK" w:hAnsi="方正仿宋_GBK" w:eastAsia="方正仿宋_GBK" w:cs="方正仿宋_GBK"/>
          <w:spacing w:val="0"/>
          <w:kern w:val="0"/>
          <w:sz w:val="32"/>
          <w:szCs w:val="32"/>
          <w:fitText w:val="1920" w:id="1136132918"/>
        </w:rPr>
        <w:t>人</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重庆市璧山区青山小学校</w:t>
      </w:r>
    </w:p>
    <w:p w14:paraId="66FE074E">
      <w:pPr>
        <w:pStyle w:val="24"/>
        <w:spacing w:line="360" w:lineRule="auto"/>
        <w:ind w:left="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0"/>
          <w:kern w:val="0"/>
          <w:sz w:val="32"/>
          <w:szCs w:val="32"/>
          <w:fitText w:val="1920" w:id="1840066944"/>
        </w:rPr>
        <w:t>采购代理机构</w:t>
      </w:r>
      <w:r>
        <w:rPr>
          <w:rFonts w:hint="eastAsia" w:ascii="方正仿宋_GBK" w:hAnsi="方正仿宋_GBK" w:eastAsia="方正仿宋_GBK" w:cs="方正仿宋_GBK"/>
          <w:sz w:val="32"/>
          <w:szCs w:val="32"/>
        </w:rPr>
        <w:t>：中隆项目管理（重庆）有限责任公司</w:t>
      </w:r>
    </w:p>
    <w:p w14:paraId="2E2AA820">
      <w:pPr>
        <w:pStyle w:val="23"/>
        <w:spacing w:line="360" w:lineRule="auto"/>
        <w:rPr>
          <w:rFonts w:hint="eastAsia" w:ascii="方正仿宋_GBK" w:hAnsi="方正仿宋_GBK" w:eastAsia="方正仿宋_GBK" w:cs="方正仿宋_GBK"/>
          <w:szCs w:val="32"/>
        </w:rPr>
      </w:pPr>
    </w:p>
    <w:p w14:paraId="62F25FCE">
      <w:pPr>
        <w:snapToGrid w:val="0"/>
        <w:spacing w:line="360" w:lineRule="auto"/>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32"/>
          <w:szCs w:val="32"/>
        </w:rPr>
        <w:t>二○二</w:t>
      </w:r>
      <w:r>
        <w:rPr>
          <w:rFonts w:hint="eastAsia" w:ascii="方正仿宋_GBK" w:hAnsi="方正仿宋_GBK" w:eastAsia="方正仿宋_GBK" w:cs="方正仿宋_GBK"/>
          <w:sz w:val="32"/>
          <w:szCs w:val="32"/>
          <w:lang w:val="en-US" w:eastAsia="zh-CN"/>
        </w:rPr>
        <w:t>六</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一</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24"/>
          <w:szCs w:val="24"/>
        </w:rPr>
        <w:br w:type="page"/>
      </w:r>
    </w:p>
    <w:p w14:paraId="062F79A4">
      <w:pPr>
        <w:spacing w:line="360" w:lineRule="auto"/>
        <w:jc w:val="center"/>
        <w:outlineLvl w:val="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目   录</w:t>
      </w:r>
    </w:p>
    <w:p w14:paraId="03735630">
      <w:pPr>
        <w:pStyle w:val="50"/>
        <w:tabs>
          <w:tab w:val="right" w:leader="dot" w:pos="9412"/>
        </w:tabs>
        <w:spacing w:line="360" w:lineRule="auto"/>
        <w:ind w:left="56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TOC \o "1-3" \h \z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HYPERLINK \l "_Toc13119"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bCs/>
          <w:sz w:val="24"/>
          <w:szCs w:val="24"/>
        </w:rPr>
        <w:t>第一篇  采购邀请书</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PAGEREF _Toc13119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- 3 -</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rPr>
        <w:fldChar w:fldCharType="end"/>
      </w:r>
    </w:p>
    <w:p w14:paraId="2B73B21F">
      <w:pPr>
        <w:pStyle w:val="50"/>
        <w:tabs>
          <w:tab w:val="right" w:leader="dot" w:pos="9412"/>
        </w:tabs>
        <w:spacing w:line="360" w:lineRule="auto"/>
        <w:ind w:left="560"/>
        <w:rPr>
          <w:rFonts w:hint="eastAsia" w:ascii="方正仿宋_GBK" w:hAnsi="方正仿宋_GBK" w:eastAsia="方正仿宋_GBK" w:cs="方正仿宋_GBK"/>
          <w:sz w:val="24"/>
          <w:szCs w:val="24"/>
        </w:rPr>
      </w:pP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HYPERLINK \l "_Toc1063"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bCs/>
          <w:sz w:val="24"/>
          <w:szCs w:val="24"/>
        </w:rPr>
        <w:t>第二篇  采购项目服务/技术需求</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PAGEREF _Toc1063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- 7 -</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rPr>
        <w:fldChar w:fldCharType="end"/>
      </w:r>
    </w:p>
    <w:p w14:paraId="595779E0">
      <w:pPr>
        <w:pStyle w:val="50"/>
        <w:tabs>
          <w:tab w:val="right" w:leader="dot" w:pos="9412"/>
        </w:tabs>
        <w:spacing w:line="360" w:lineRule="auto"/>
        <w:ind w:left="560"/>
        <w:rPr>
          <w:rFonts w:hint="eastAsia" w:ascii="方正仿宋_GBK" w:hAnsi="方正仿宋_GBK" w:eastAsia="方正仿宋_GBK" w:cs="方正仿宋_GBK"/>
          <w:sz w:val="24"/>
          <w:szCs w:val="24"/>
        </w:rPr>
      </w:pP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HYPERLINK \l "_Toc15924"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bCs/>
          <w:sz w:val="24"/>
          <w:szCs w:val="24"/>
        </w:rPr>
        <w:t>第三篇  采购项目商务需求</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PAGEREF _Toc15924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- 7 -</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rPr>
        <w:fldChar w:fldCharType="end"/>
      </w:r>
    </w:p>
    <w:p w14:paraId="64AF806C">
      <w:pPr>
        <w:pStyle w:val="50"/>
        <w:tabs>
          <w:tab w:val="right" w:leader="dot" w:pos="9412"/>
        </w:tabs>
        <w:spacing w:line="360" w:lineRule="auto"/>
        <w:ind w:left="560"/>
        <w:rPr>
          <w:rFonts w:hint="eastAsia" w:ascii="方正仿宋_GBK" w:hAnsi="方正仿宋_GBK" w:eastAsia="方正仿宋_GBK" w:cs="方正仿宋_GBK"/>
          <w:sz w:val="24"/>
          <w:szCs w:val="24"/>
        </w:rPr>
      </w:pP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HYPERLINK \l "_Toc17149"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bCs/>
          <w:sz w:val="24"/>
          <w:szCs w:val="24"/>
        </w:rPr>
        <w:t xml:space="preserve">第四篇  </w:t>
      </w:r>
      <w:r>
        <w:rPr>
          <w:rFonts w:hint="eastAsia" w:ascii="方正仿宋_GBK" w:hAnsi="方正仿宋_GBK" w:eastAsia="方正仿宋_GBK" w:cs="方正仿宋_GBK"/>
          <w:bCs/>
          <w:sz w:val="24"/>
          <w:szCs w:val="24"/>
          <w:lang w:eastAsia="zh-CN"/>
        </w:rPr>
        <w:t>竞争性比选</w:t>
      </w:r>
      <w:r>
        <w:rPr>
          <w:rFonts w:hint="eastAsia" w:ascii="方正仿宋_GBK" w:hAnsi="方正仿宋_GBK" w:eastAsia="方正仿宋_GBK" w:cs="方正仿宋_GBK"/>
          <w:bCs/>
          <w:sz w:val="24"/>
          <w:szCs w:val="24"/>
        </w:rPr>
        <w:t>程序及方法、评审标准、响应无效和采购终止</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PAGEREF _Toc17149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- 13 -</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rPr>
        <w:fldChar w:fldCharType="end"/>
      </w:r>
    </w:p>
    <w:p w14:paraId="3E87C54E">
      <w:pPr>
        <w:pStyle w:val="50"/>
        <w:tabs>
          <w:tab w:val="right" w:leader="dot" w:pos="9412"/>
        </w:tabs>
        <w:spacing w:line="360" w:lineRule="auto"/>
        <w:ind w:left="560"/>
        <w:rPr>
          <w:rFonts w:hint="eastAsia" w:ascii="方正仿宋_GBK" w:hAnsi="方正仿宋_GBK" w:eastAsia="方正仿宋_GBK" w:cs="方正仿宋_GBK"/>
          <w:sz w:val="24"/>
          <w:szCs w:val="24"/>
        </w:rPr>
      </w:pP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HYPERLINK \l "_Toc18819"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bCs/>
          <w:sz w:val="24"/>
          <w:szCs w:val="24"/>
        </w:rPr>
        <w:t>第五篇  供应商须知</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PAGEREF _Toc18819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- 19 -</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rPr>
        <w:fldChar w:fldCharType="end"/>
      </w:r>
    </w:p>
    <w:p w14:paraId="5A411E8C">
      <w:pPr>
        <w:pStyle w:val="50"/>
        <w:tabs>
          <w:tab w:val="right" w:leader="dot" w:pos="9412"/>
        </w:tabs>
        <w:spacing w:line="360" w:lineRule="auto"/>
        <w:ind w:left="560"/>
        <w:rPr>
          <w:rFonts w:hint="eastAsia" w:ascii="方正仿宋_GBK" w:hAnsi="方正仿宋_GBK" w:eastAsia="方正仿宋_GBK" w:cs="方正仿宋_GBK"/>
          <w:sz w:val="24"/>
          <w:szCs w:val="24"/>
        </w:rPr>
      </w:pP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HYPERLINK \l "_Toc31788"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bCs/>
          <w:sz w:val="24"/>
          <w:szCs w:val="24"/>
        </w:rPr>
        <w:t>第六篇  合同草案条款（以实际签订的合同条款为准）</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PAGEREF _Toc31788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- 25 -</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rPr>
        <w:fldChar w:fldCharType="end"/>
      </w:r>
    </w:p>
    <w:p w14:paraId="01A527C5">
      <w:pPr>
        <w:pStyle w:val="50"/>
        <w:tabs>
          <w:tab w:val="right" w:leader="dot" w:pos="9412"/>
        </w:tabs>
        <w:spacing w:line="360" w:lineRule="auto"/>
        <w:ind w:left="560"/>
        <w:rPr>
          <w:rFonts w:hint="eastAsia" w:ascii="方正仿宋_GBK" w:hAnsi="方正仿宋_GBK" w:eastAsia="方正仿宋_GBK" w:cs="方正仿宋_GBK"/>
          <w:sz w:val="24"/>
          <w:szCs w:val="24"/>
        </w:rPr>
      </w:pP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HYPERLINK \l "_Toc1878"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bCs/>
          <w:sz w:val="24"/>
          <w:szCs w:val="24"/>
        </w:rPr>
        <w:t>第七篇  响应文件编制要求</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PAGEREF _Toc1878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- 28 -</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rPr>
        <w:fldChar w:fldCharType="end"/>
      </w:r>
    </w:p>
    <w:p w14:paraId="1C048C7E">
      <w:pPr>
        <w:spacing w:line="360" w:lineRule="auto"/>
        <w:jc w:val="center"/>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sz w:val="24"/>
          <w:szCs w:val="24"/>
        </w:rPr>
        <w:br w:type="page"/>
      </w:r>
      <w:r>
        <w:rPr>
          <w:rFonts w:hint="eastAsia" w:ascii="方正仿宋_GBK" w:hAnsi="方正仿宋_GBK" w:eastAsia="方正仿宋_GBK" w:cs="方正仿宋_GBK"/>
          <w:sz w:val="24"/>
          <w:szCs w:val="24"/>
        </w:rPr>
        <w:fldChar w:fldCharType="end"/>
      </w:r>
      <w:bookmarkStart w:id="1" w:name="_Toc11641050"/>
      <w:bookmarkStart w:id="2" w:name="_Toc12789052"/>
      <w:bookmarkStart w:id="3" w:name="_Toc13119"/>
      <w:r>
        <w:rPr>
          <w:rFonts w:hint="eastAsia" w:ascii="方正仿宋_GBK" w:hAnsi="方正仿宋_GBK" w:eastAsia="方正仿宋_GBK" w:cs="方正仿宋_GBK"/>
          <w:bCs/>
          <w:sz w:val="24"/>
          <w:szCs w:val="24"/>
        </w:rPr>
        <w:t>第一篇  采购邀请书</w:t>
      </w:r>
      <w:bookmarkEnd w:id="1"/>
      <w:bookmarkEnd w:id="2"/>
      <w:bookmarkEnd w:id="3"/>
    </w:p>
    <w:p w14:paraId="781DC382">
      <w:pPr>
        <w:snapToGrid w:val="0"/>
        <w:spacing w:line="360" w:lineRule="auto"/>
        <w:ind w:firstLine="480" w:firstLineChars="200"/>
        <w:rPr>
          <w:rFonts w:hint="eastAsia" w:ascii="方正仿宋_GBK" w:hAnsi="方正仿宋_GBK" w:eastAsia="方正仿宋_GBK" w:cs="方正仿宋_GBK"/>
          <w:bCs/>
          <w:sz w:val="24"/>
          <w:szCs w:val="24"/>
          <w:u w:val="single"/>
        </w:rPr>
      </w:pPr>
      <w:r>
        <w:rPr>
          <w:rFonts w:hint="eastAsia" w:ascii="方正仿宋_GBK" w:hAnsi="方正仿宋_GBK" w:eastAsia="方正仿宋_GBK" w:cs="方正仿宋_GBK"/>
          <w:sz w:val="24"/>
          <w:szCs w:val="24"/>
          <w:u w:val="single"/>
        </w:rPr>
        <w:t>中隆项目管理（重庆）有限责任公司</w:t>
      </w:r>
      <w:r>
        <w:rPr>
          <w:rFonts w:hint="eastAsia" w:ascii="方正仿宋_GBK" w:hAnsi="方正仿宋_GBK" w:eastAsia="方正仿宋_GBK" w:cs="方正仿宋_GBK"/>
          <w:sz w:val="24"/>
          <w:szCs w:val="24"/>
        </w:rPr>
        <w:t>（以下简称：采购代理机构）接受</w:t>
      </w:r>
      <w:r>
        <w:rPr>
          <w:rFonts w:hint="eastAsia" w:ascii="方正仿宋_GBK" w:hAnsi="方正仿宋_GBK" w:eastAsia="方正仿宋_GBK" w:cs="方正仿宋_GBK"/>
          <w:sz w:val="24"/>
          <w:szCs w:val="24"/>
          <w:u w:val="single"/>
          <w:lang w:eastAsia="zh-CN"/>
        </w:rPr>
        <w:t>重庆市璧山区青山小学校</w:t>
      </w:r>
      <w:r>
        <w:rPr>
          <w:rFonts w:hint="eastAsia" w:ascii="方正仿宋_GBK" w:hAnsi="方正仿宋_GBK" w:eastAsia="方正仿宋_GBK" w:cs="方正仿宋_GBK"/>
          <w:sz w:val="24"/>
          <w:szCs w:val="24"/>
        </w:rPr>
        <w:t>（以下简称：采购人）的委托，对</w:t>
      </w:r>
      <w:r>
        <w:rPr>
          <w:rFonts w:hint="eastAsia" w:ascii="方正仿宋_GBK" w:hAnsi="方正仿宋_GBK" w:eastAsia="方正仿宋_GBK" w:cs="方正仿宋_GBK"/>
          <w:sz w:val="24"/>
          <w:szCs w:val="24"/>
          <w:u w:val="single"/>
          <w:lang w:eastAsia="zh-CN"/>
        </w:rPr>
        <w:t>重庆市璧山区青山小学校学生校服采购项目</w:t>
      </w:r>
      <w:r>
        <w:rPr>
          <w:rFonts w:hint="eastAsia" w:ascii="方正仿宋_GBK" w:hAnsi="方正仿宋_GBK" w:eastAsia="方正仿宋_GBK" w:cs="方正仿宋_GBK"/>
          <w:sz w:val="24"/>
          <w:szCs w:val="24"/>
        </w:rPr>
        <w:t>进行</w:t>
      </w:r>
      <w:r>
        <w:rPr>
          <w:rFonts w:hint="eastAsia" w:ascii="方正仿宋_GBK" w:hAnsi="方正仿宋_GBK" w:eastAsia="方正仿宋_GBK" w:cs="方正仿宋_GBK"/>
          <w:sz w:val="24"/>
          <w:szCs w:val="24"/>
          <w:lang w:eastAsia="zh-CN"/>
        </w:rPr>
        <w:t>竞争性比选</w:t>
      </w:r>
      <w:r>
        <w:rPr>
          <w:rFonts w:hint="eastAsia" w:ascii="方正仿宋_GBK" w:hAnsi="方正仿宋_GBK" w:eastAsia="方正仿宋_GBK" w:cs="方正仿宋_GBK"/>
          <w:sz w:val="24"/>
          <w:szCs w:val="24"/>
        </w:rPr>
        <w:t>。欢迎有资格的供应商前来参与</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w:t>
      </w:r>
    </w:p>
    <w:p w14:paraId="35315582">
      <w:pPr>
        <w:pStyle w:val="4"/>
        <w:numPr>
          <w:ilvl w:val="0"/>
          <w:numId w:val="14"/>
        </w:numPr>
        <w:spacing w:before="240" w:beforeLines="100" w:after="0" w:line="360" w:lineRule="auto"/>
        <w:rPr>
          <w:rFonts w:hint="eastAsia" w:ascii="方正仿宋_GBK" w:hAnsi="方正仿宋_GBK" w:eastAsia="方正仿宋_GBK" w:cs="方正仿宋_GBK"/>
          <w:sz w:val="24"/>
          <w:szCs w:val="24"/>
        </w:rPr>
      </w:pPr>
      <w:bookmarkStart w:id="4" w:name="_Toc25393"/>
      <w:bookmarkStart w:id="5" w:name="_Toc317775175"/>
      <w:bookmarkStart w:id="6" w:name="_Toc313893526"/>
      <w:bookmarkStart w:id="7" w:name="_Toc2406"/>
      <w:bookmarkStart w:id="8" w:name="_Toc373860293"/>
      <w:bookmarkStart w:id="9" w:name="_Toc317775178"/>
      <w:r>
        <w:rPr>
          <w:rFonts w:hint="eastAsia" w:ascii="方正仿宋_GBK" w:hAnsi="方正仿宋_GBK" w:eastAsia="方正仿宋_GBK" w:cs="方正仿宋_GBK"/>
          <w:sz w:val="24"/>
          <w:szCs w:val="24"/>
        </w:rPr>
        <w:t>采购内容</w:t>
      </w:r>
      <w:bookmarkEnd w:id="4"/>
      <w:bookmarkEnd w:id="5"/>
      <w:bookmarkEnd w:id="6"/>
      <w:bookmarkEnd w:id="7"/>
    </w:p>
    <w:tbl>
      <w:tblPr>
        <w:tblStyle w:val="63"/>
        <w:tblW w:w="10057" w:type="dxa"/>
        <w:tblInd w:w="-5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3"/>
        <w:gridCol w:w="4188"/>
        <w:gridCol w:w="1320"/>
        <w:gridCol w:w="1778"/>
        <w:gridCol w:w="1418"/>
      </w:tblGrid>
      <w:tr w14:paraId="20AF9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353" w:type="dxa"/>
            <w:tcBorders>
              <w:top w:val="single" w:color="auto" w:sz="4" w:space="0"/>
              <w:left w:val="single" w:color="auto" w:sz="4" w:space="0"/>
              <w:bottom w:val="single" w:color="auto" w:sz="4" w:space="0"/>
              <w:right w:val="single" w:color="auto" w:sz="4" w:space="0"/>
            </w:tcBorders>
            <w:vAlign w:val="center"/>
          </w:tcPr>
          <w:p w14:paraId="212631A8">
            <w:pPr>
              <w:spacing w:line="360" w:lineRule="auto"/>
              <w:jc w:val="center"/>
              <w:rPr>
                <w:rFonts w:hint="eastAsia" w:ascii="方正仿宋_GBK" w:hAnsi="方正仿宋_GBK" w:eastAsia="方正仿宋_GBK" w:cs="方正仿宋_GBK"/>
                <w:sz w:val="24"/>
                <w:szCs w:val="24"/>
              </w:rPr>
            </w:pPr>
            <w:bookmarkStart w:id="10" w:name="_Toc25273"/>
            <w:bookmarkStart w:id="11" w:name="_Toc12559"/>
            <w:r>
              <w:rPr>
                <w:rFonts w:hint="eastAsia" w:ascii="方正仿宋_GBK" w:hAnsi="方正仿宋_GBK" w:eastAsia="方正仿宋_GBK" w:cs="方正仿宋_GBK"/>
                <w:sz w:val="24"/>
                <w:szCs w:val="24"/>
              </w:rPr>
              <w:t>项目名称</w:t>
            </w:r>
          </w:p>
        </w:tc>
        <w:tc>
          <w:tcPr>
            <w:tcW w:w="4188" w:type="dxa"/>
            <w:tcBorders>
              <w:top w:val="single" w:color="auto" w:sz="4" w:space="0"/>
              <w:left w:val="single" w:color="auto" w:sz="4" w:space="0"/>
              <w:bottom w:val="single" w:color="auto" w:sz="4" w:space="0"/>
              <w:right w:val="single" w:color="auto" w:sz="4" w:space="0"/>
            </w:tcBorders>
            <w:vAlign w:val="center"/>
          </w:tcPr>
          <w:p w14:paraId="63903D6D">
            <w:pPr>
              <w:pStyle w:val="24"/>
              <w:spacing w:line="360" w:lineRule="auto"/>
              <w:ind w:left="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每一套校服包含内容</w:t>
            </w:r>
          </w:p>
        </w:tc>
        <w:tc>
          <w:tcPr>
            <w:tcW w:w="1320" w:type="dxa"/>
            <w:tcBorders>
              <w:top w:val="single" w:color="auto" w:sz="4" w:space="0"/>
              <w:left w:val="single" w:color="auto" w:sz="4" w:space="0"/>
              <w:bottom w:val="single" w:color="auto" w:sz="4" w:space="0"/>
              <w:right w:val="single" w:color="auto" w:sz="4" w:space="0"/>
            </w:tcBorders>
            <w:vAlign w:val="center"/>
          </w:tcPr>
          <w:p w14:paraId="0F8E2AE5">
            <w:pPr>
              <w:pStyle w:val="24"/>
              <w:spacing w:line="360" w:lineRule="auto"/>
              <w:ind w:left="240" w:hanging="240" w:hangingChars="100"/>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采购数量</w:t>
            </w:r>
          </w:p>
          <w:p w14:paraId="597AACC8">
            <w:pPr>
              <w:pStyle w:val="24"/>
              <w:spacing w:line="360" w:lineRule="auto"/>
              <w:ind w:left="240" w:hanging="240" w:hangingChars="10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rPr>
              <w:t>约（套）</w:t>
            </w:r>
          </w:p>
        </w:tc>
        <w:tc>
          <w:tcPr>
            <w:tcW w:w="1778" w:type="dxa"/>
            <w:tcBorders>
              <w:top w:val="single" w:color="auto" w:sz="4" w:space="0"/>
              <w:left w:val="single" w:color="auto" w:sz="4" w:space="0"/>
              <w:bottom w:val="single" w:color="auto" w:sz="4" w:space="0"/>
              <w:right w:val="single" w:color="auto" w:sz="4" w:space="0"/>
            </w:tcBorders>
          </w:tcPr>
          <w:p w14:paraId="2855B03C">
            <w:pPr>
              <w:pStyle w:val="24"/>
              <w:spacing w:line="360" w:lineRule="auto"/>
              <w:ind w:left="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最高限价</w:t>
            </w:r>
          </w:p>
          <w:p w14:paraId="0D974081">
            <w:pPr>
              <w:pStyle w:val="24"/>
              <w:spacing w:line="360" w:lineRule="auto"/>
              <w:ind w:left="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（单位：元/套）</w:t>
            </w:r>
          </w:p>
        </w:tc>
        <w:tc>
          <w:tcPr>
            <w:tcW w:w="1418" w:type="dxa"/>
            <w:tcBorders>
              <w:top w:val="single" w:color="auto" w:sz="4" w:space="0"/>
              <w:left w:val="single" w:color="auto" w:sz="4" w:space="0"/>
              <w:bottom w:val="single" w:color="auto" w:sz="4" w:space="0"/>
              <w:right w:val="single" w:color="auto" w:sz="4" w:space="0"/>
            </w:tcBorders>
            <w:vAlign w:val="center"/>
          </w:tcPr>
          <w:p w14:paraId="2DB8238C">
            <w:pPr>
              <w:pStyle w:val="24"/>
              <w:spacing w:line="360" w:lineRule="auto"/>
              <w:ind w:left="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备 注</w:t>
            </w:r>
          </w:p>
        </w:tc>
      </w:tr>
      <w:tr w14:paraId="31FF0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trPr>
        <w:tc>
          <w:tcPr>
            <w:tcW w:w="1353" w:type="dxa"/>
            <w:tcBorders>
              <w:top w:val="single" w:color="auto" w:sz="4" w:space="0"/>
              <w:left w:val="single" w:color="auto" w:sz="4" w:space="0"/>
              <w:right w:val="single" w:color="auto" w:sz="4" w:space="0"/>
            </w:tcBorders>
            <w:vAlign w:val="center"/>
          </w:tcPr>
          <w:p w14:paraId="4207BF5E">
            <w:pPr>
              <w:pStyle w:val="24"/>
              <w:spacing w:line="360" w:lineRule="auto"/>
              <w:ind w:left="0" w:hanging="10"/>
              <w:jc w:val="center"/>
              <w:rPr>
                <w:rFonts w:hint="eastAsia" w:ascii="方正仿宋_GBK" w:hAnsi="方正仿宋_GBK" w:eastAsia="方正仿宋_GBK" w:cs="方正仿宋_GBK"/>
                <w:kern w:val="0"/>
                <w:sz w:val="24"/>
                <w:szCs w:val="24"/>
                <w:lang w:eastAsia="zh-CN"/>
              </w:rPr>
            </w:pPr>
            <w:r>
              <w:rPr>
                <w:rFonts w:hint="eastAsia" w:ascii="方正仿宋_GBK" w:hAnsi="方正仿宋_GBK" w:eastAsia="方正仿宋_GBK" w:cs="方正仿宋_GBK"/>
                <w:kern w:val="0"/>
                <w:sz w:val="24"/>
                <w:szCs w:val="24"/>
                <w:lang w:eastAsia="zh-CN"/>
              </w:rPr>
              <w:t>重庆市璧山区青山小学校学生校服采购项目</w:t>
            </w:r>
          </w:p>
        </w:tc>
        <w:tc>
          <w:tcPr>
            <w:tcW w:w="4188" w:type="dxa"/>
            <w:tcBorders>
              <w:top w:val="single" w:color="auto" w:sz="4" w:space="0"/>
              <w:left w:val="single" w:color="auto" w:sz="4" w:space="0"/>
              <w:bottom w:val="single" w:color="auto" w:sz="4" w:space="0"/>
              <w:right w:val="single" w:color="auto" w:sz="4" w:space="0"/>
            </w:tcBorders>
            <w:vAlign w:val="center"/>
          </w:tcPr>
          <w:p w14:paraId="57997C53">
            <w:pPr>
              <w:pStyle w:val="24"/>
              <w:keepNext w:val="0"/>
              <w:keepLines w:val="0"/>
              <w:suppressLineNumbers w:val="0"/>
              <w:spacing w:before="0" w:beforeAutospacing="0" w:after="0" w:afterAutospacing="0" w:line="360" w:lineRule="auto"/>
              <w:ind w:left="0" w:leftChars="0" w:right="0" w:firstLine="0" w:firstLineChars="0"/>
              <w:jc w:val="left"/>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春秋运动装：上装、下装；</w:t>
            </w:r>
          </w:p>
          <w:p w14:paraId="3A49A99C">
            <w:pPr>
              <w:pStyle w:val="25"/>
              <w:spacing w:line="360" w:lineRule="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夏装运动装：上装、下装；</w:t>
            </w:r>
          </w:p>
          <w:p w14:paraId="640536DA">
            <w:pPr>
              <w:pStyle w:val="24"/>
              <w:spacing w:line="360" w:lineRule="auto"/>
              <w:ind w:left="0"/>
              <w:jc w:val="left"/>
              <w:rPr>
                <w:rFonts w:hint="eastAsia" w:ascii="方正仿宋_GBK" w:hAnsi="方正仿宋_GBK" w:eastAsia="方正仿宋_GBK" w:cs="方正仿宋_GBK"/>
              </w:rPr>
            </w:pPr>
            <w:r>
              <w:rPr>
                <w:rFonts w:hint="eastAsia" w:ascii="方正仿宋_GBK" w:hAnsi="方正仿宋_GBK" w:eastAsia="方正仿宋_GBK" w:cs="方正仿宋_GBK"/>
                <w:kern w:val="0"/>
                <w:sz w:val="24"/>
                <w:szCs w:val="24"/>
                <w:lang w:val="en-US" w:eastAsia="zh-CN"/>
              </w:rPr>
              <w:t>冬装：冲锋衣外壳、摇粒绒内胆。</w:t>
            </w:r>
          </w:p>
        </w:tc>
        <w:tc>
          <w:tcPr>
            <w:tcW w:w="1320" w:type="dxa"/>
            <w:tcBorders>
              <w:top w:val="single" w:color="auto" w:sz="4" w:space="0"/>
              <w:left w:val="single" w:color="auto" w:sz="4" w:space="0"/>
              <w:right w:val="single" w:color="auto" w:sz="4" w:space="0"/>
            </w:tcBorders>
            <w:vAlign w:val="center"/>
          </w:tcPr>
          <w:p w14:paraId="2D240B8D">
            <w:pPr>
              <w:pStyle w:val="24"/>
              <w:spacing w:line="360" w:lineRule="auto"/>
              <w:ind w:left="240" w:hanging="240" w:hangingChars="100"/>
              <w:jc w:val="center"/>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291</w:t>
            </w:r>
          </w:p>
        </w:tc>
        <w:tc>
          <w:tcPr>
            <w:tcW w:w="1778" w:type="dxa"/>
            <w:tcBorders>
              <w:top w:val="single" w:color="auto" w:sz="4" w:space="0"/>
              <w:left w:val="single" w:color="auto" w:sz="4" w:space="0"/>
              <w:right w:val="single" w:color="auto" w:sz="4" w:space="0"/>
            </w:tcBorders>
            <w:vAlign w:val="center"/>
          </w:tcPr>
          <w:p w14:paraId="7506306A">
            <w:pPr>
              <w:pStyle w:val="24"/>
              <w:spacing w:line="360" w:lineRule="auto"/>
              <w:ind w:left="240" w:hanging="240" w:hangingChars="100"/>
              <w:jc w:val="center"/>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431</w:t>
            </w:r>
          </w:p>
        </w:tc>
        <w:tc>
          <w:tcPr>
            <w:tcW w:w="1418" w:type="dxa"/>
            <w:tcBorders>
              <w:top w:val="single" w:color="auto" w:sz="4" w:space="0"/>
              <w:left w:val="single" w:color="auto" w:sz="4" w:space="0"/>
              <w:right w:val="single" w:color="auto" w:sz="4" w:space="0"/>
            </w:tcBorders>
            <w:vAlign w:val="center"/>
          </w:tcPr>
          <w:p w14:paraId="1E2D1238">
            <w:pPr>
              <w:pStyle w:val="24"/>
              <w:spacing w:line="360" w:lineRule="auto"/>
              <w:ind w:left="105"/>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rPr>
              <w:t>预计采购</w:t>
            </w:r>
            <w:r>
              <w:rPr>
                <w:rFonts w:hint="eastAsia" w:ascii="方正仿宋_GBK" w:hAnsi="方正仿宋_GBK" w:eastAsia="方正仿宋_GBK" w:cs="方正仿宋_GBK"/>
                <w:kern w:val="0"/>
                <w:sz w:val="24"/>
                <w:szCs w:val="24"/>
                <w:lang w:val="en-US" w:eastAsia="zh-CN"/>
              </w:rPr>
              <w:t>291</w:t>
            </w:r>
            <w:r>
              <w:rPr>
                <w:rFonts w:hint="eastAsia" w:ascii="方正仿宋_GBK" w:hAnsi="方正仿宋_GBK" w:eastAsia="方正仿宋_GBK" w:cs="方正仿宋_GBK"/>
                <w:kern w:val="0"/>
                <w:sz w:val="24"/>
                <w:szCs w:val="24"/>
              </w:rPr>
              <w:t>套，具体以学生实际购买数量为准。</w:t>
            </w:r>
          </w:p>
        </w:tc>
      </w:tr>
      <w:bookmarkEnd w:id="10"/>
      <w:bookmarkEnd w:id="11"/>
    </w:tbl>
    <w:p w14:paraId="50E09FFB">
      <w:pPr>
        <w:pStyle w:val="4"/>
        <w:spacing w:before="240" w:beforeLines="100" w:after="0" w:line="360" w:lineRule="auto"/>
        <w:rPr>
          <w:rFonts w:hint="eastAsia" w:ascii="方正仿宋_GBK" w:hAnsi="方正仿宋_GBK" w:eastAsia="方正仿宋_GBK" w:cs="方正仿宋_GBK"/>
          <w:sz w:val="24"/>
          <w:szCs w:val="24"/>
        </w:rPr>
      </w:pPr>
      <w:bookmarkStart w:id="12" w:name="_Toc1752"/>
      <w:bookmarkStart w:id="13" w:name="_Toc20573"/>
      <w:r>
        <w:rPr>
          <w:rFonts w:hint="eastAsia" w:ascii="方正仿宋_GBK" w:hAnsi="方正仿宋_GBK" w:eastAsia="方正仿宋_GBK" w:cs="方正仿宋_GBK"/>
          <w:sz w:val="24"/>
          <w:szCs w:val="24"/>
        </w:rPr>
        <w:t>二、资金来源</w:t>
      </w:r>
      <w:bookmarkEnd w:id="12"/>
      <w:bookmarkEnd w:id="13"/>
    </w:p>
    <w:p w14:paraId="5C15935F">
      <w:pPr>
        <w:adjustRightInd w:val="0"/>
        <w:snapToGrid w:val="0"/>
        <w:spacing w:line="360" w:lineRule="auto"/>
        <w:ind w:firstLine="480" w:firstLineChars="200"/>
        <w:jc w:val="left"/>
        <w:rPr>
          <w:rFonts w:hint="eastAsia" w:ascii="方正仿宋_GBK" w:hAnsi="方正仿宋_GBK" w:eastAsia="方正仿宋_GBK" w:cs="方正仿宋_GBK"/>
          <w:sz w:val="24"/>
          <w:szCs w:val="24"/>
        </w:rPr>
      </w:pPr>
      <w:bookmarkStart w:id="14" w:name="_Toc30017"/>
      <w:bookmarkStart w:id="15" w:name="_Toc18111"/>
      <w:r>
        <w:rPr>
          <w:rFonts w:hint="eastAsia" w:ascii="方正仿宋_GBK" w:hAnsi="方正仿宋_GBK" w:eastAsia="方正仿宋_GBK" w:cs="方正仿宋_GBK"/>
          <w:sz w:val="24"/>
          <w:szCs w:val="24"/>
        </w:rPr>
        <w:t>学生自愿购买。</w:t>
      </w:r>
    </w:p>
    <w:p w14:paraId="197330CF">
      <w:pPr>
        <w:pStyle w:val="4"/>
        <w:spacing w:before="240" w:beforeLines="100" w:after="0"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三、供应商资格条件</w:t>
      </w:r>
      <w:bookmarkEnd w:id="14"/>
      <w:bookmarkEnd w:id="15"/>
    </w:p>
    <w:p w14:paraId="415C4AD8">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（一）供应商是指向采购人提供服务或者货物的法人、其他组织或者自然人。合格的供应商应首先符合政府采购法第二十二条规定的基本资格条件。</w:t>
      </w:r>
    </w:p>
    <w:p w14:paraId="252324A7">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1.具有独立承担民事责任的能力；</w:t>
      </w:r>
    </w:p>
    <w:p w14:paraId="2BECC789">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2.具有良好的商业信誉和健全的财务会计制度；</w:t>
      </w:r>
    </w:p>
    <w:p w14:paraId="71BD7679">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3.具有履行合同所必需的设备和专业技术能力；</w:t>
      </w:r>
    </w:p>
    <w:p w14:paraId="423DD337">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4.有依法缴纳税收和社会保障资金的良好记录；</w:t>
      </w:r>
    </w:p>
    <w:p w14:paraId="1CC3D85C">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5.参加政府采购活动前三年内，在经营活动中没有重大违法记录；</w:t>
      </w:r>
    </w:p>
    <w:p w14:paraId="3BDCC92F">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6.法律、行政法规规定的其他条件。  </w:t>
      </w:r>
      <w:bookmarkStart w:id="16" w:name="_Toc8140"/>
      <w:bookmarkStart w:id="17" w:name="_Toc14986"/>
      <w:bookmarkStart w:id="18" w:name="_Toc29805"/>
      <w:bookmarkStart w:id="19" w:name="_Toc29118"/>
      <w:bookmarkStart w:id="20" w:name="_Toc29004"/>
    </w:p>
    <w:bookmarkEnd w:id="16"/>
    <w:bookmarkEnd w:id="17"/>
    <w:bookmarkEnd w:id="18"/>
    <w:bookmarkEnd w:id="19"/>
    <w:bookmarkEnd w:id="20"/>
    <w:p w14:paraId="0BE6F87A">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（二）落实政府采购政策需满足的资格要求：</w:t>
      </w:r>
    </w:p>
    <w:p w14:paraId="7442605A">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无。</w:t>
      </w:r>
    </w:p>
    <w:p w14:paraId="4844B080">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（三）本项目的特定资格要求：</w:t>
      </w:r>
    </w:p>
    <w:p w14:paraId="36CE5874">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1.供应企业是具备相应资质的生产型企业。</w:t>
      </w:r>
    </w:p>
    <w:p w14:paraId="52DC6D04">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bookmarkStart w:id="21" w:name="OLE_LINK1"/>
      <w:r>
        <w:rPr>
          <w:rFonts w:hint="eastAsia" w:ascii="方正仿宋_GBK" w:hAnsi="方正仿宋_GBK" w:eastAsia="方正仿宋_GBK" w:cs="方正仿宋_GBK"/>
          <w:sz w:val="24"/>
          <w:szCs w:val="24"/>
        </w:rPr>
        <w:t>供</w:t>
      </w:r>
      <w:bookmarkEnd w:id="21"/>
      <w:r>
        <w:rPr>
          <w:rFonts w:hint="eastAsia" w:ascii="方正仿宋_GBK" w:hAnsi="方正仿宋_GBK" w:eastAsia="方正仿宋_GBK" w:cs="方正仿宋_GBK"/>
          <w:sz w:val="24"/>
          <w:szCs w:val="24"/>
        </w:rPr>
        <w:t>应企业是在公开平台入驻，在平台缴纳了保证金或有其他质量保障的企业。</w:t>
      </w:r>
    </w:p>
    <w:p w14:paraId="1D1FFA30">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3.供应企业入驻的平台，须确保学生和家长可自主在平台上采购、增补或更换校服。</w:t>
      </w:r>
    </w:p>
    <w:p w14:paraId="3D012FF9">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4.供应企业应不是区教委或学校列入黑名单的企业。</w:t>
      </w:r>
    </w:p>
    <w:p w14:paraId="43A786E2">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5.供应企业应积极为困难学生提供免费校服。</w:t>
      </w:r>
    </w:p>
    <w:p w14:paraId="0E77A796">
      <w:pPr>
        <w:pStyle w:val="4"/>
        <w:spacing w:before="0" w:after="0" w:line="360" w:lineRule="auto"/>
        <w:rPr>
          <w:rFonts w:hint="eastAsia" w:ascii="方正仿宋_GBK" w:hAnsi="方正仿宋_GBK" w:eastAsia="方正仿宋_GBK" w:cs="方正仿宋_GBK"/>
          <w:sz w:val="24"/>
          <w:szCs w:val="24"/>
        </w:rPr>
      </w:pPr>
      <w:bookmarkStart w:id="22" w:name="_Toc22282"/>
      <w:r>
        <w:rPr>
          <w:rFonts w:hint="eastAsia" w:ascii="方正仿宋_GBK" w:hAnsi="方正仿宋_GBK" w:eastAsia="方正仿宋_GBK" w:cs="方正仿宋_GBK"/>
          <w:sz w:val="24"/>
          <w:szCs w:val="24"/>
        </w:rPr>
        <w:t>四、报名及</w:t>
      </w:r>
      <w:bookmarkEnd w:id="8"/>
      <w:bookmarkEnd w:id="22"/>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文件获取</w:t>
      </w:r>
    </w:p>
    <w:bookmarkEnd w:id="9"/>
    <w:p w14:paraId="24C4C9FF">
      <w:pPr>
        <w:spacing w:line="360" w:lineRule="auto"/>
        <w:ind w:firstLine="480" w:firstLineChars="200"/>
        <w:rPr>
          <w:rFonts w:hint="eastAsia" w:ascii="方正仿宋_GBK" w:hAnsi="方正仿宋_GBK" w:eastAsia="方正仿宋_GBK" w:cs="方正仿宋_GBK"/>
          <w:sz w:val="24"/>
          <w:szCs w:val="24"/>
        </w:rPr>
      </w:pPr>
      <w:bookmarkStart w:id="23" w:name="_Toc2493"/>
      <w:bookmarkStart w:id="24" w:name="_Toc9931"/>
      <w:bookmarkStart w:id="25" w:name="_Toc101195582"/>
      <w:bookmarkStart w:id="26" w:name="_Toc8448"/>
      <w:bookmarkStart w:id="27" w:name="_Toc480466699"/>
      <w:bookmarkStart w:id="28" w:name="_Toc480466700"/>
      <w:r>
        <w:rPr>
          <w:rFonts w:hint="eastAsia" w:ascii="方正仿宋_GBK" w:hAnsi="方正仿宋_GBK" w:eastAsia="方正仿宋_GBK" w:cs="方正仿宋_GBK"/>
          <w:sz w:val="24"/>
          <w:szCs w:val="24"/>
        </w:rPr>
        <w:t>1.报名和采购文件发售期：202</w:t>
      </w: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t>年1月</w:t>
      </w:r>
      <w:r>
        <w:rPr>
          <w:rFonts w:hint="eastAsia" w:ascii="方正仿宋_GBK" w:hAnsi="方正仿宋_GBK" w:eastAsia="方正仿宋_GBK" w:cs="方正仿宋_GBK"/>
          <w:sz w:val="24"/>
          <w:szCs w:val="24"/>
          <w:lang w:val="en-US" w:eastAsia="zh-CN"/>
        </w:rPr>
        <w:t>12</w:t>
      </w:r>
      <w:r>
        <w:rPr>
          <w:rFonts w:hint="eastAsia" w:ascii="方正仿宋_GBK" w:hAnsi="方正仿宋_GBK" w:eastAsia="方正仿宋_GBK" w:cs="方正仿宋_GBK"/>
          <w:sz w:val="24"/>
          <w:szCs w:val="24"/>
        </w:rPr>
        <w:t>日至202</w:t>
      </w: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t>年1月</w:t>
      </w:r>
      <w:r>
        <w:rPr>
          <w:rFonts w:hint="eastAsia" w:ascii="方正仿宋_GBK" w:hAnsi="方正仿宋_GBK" w:eastAsia="方正仿宋_GBK" w:cs="方正仿宋_GBK"/>
          <w:sz w:val="24"/>
          <w:szCs w:val="24"/>
          <w:lang w:val="en-US" w:eastAsia="zh-CN"/>
        </w:rPr>
        <w:t>15</w:t>
      </w:r>
      <w:r>
        <w:rPr>
          <w:rFonts w:hint="eastAsia" w:ascii="方正仿宋_GBK" w:hAnsi="方正仿宋_GBK" w:eastAsia="方正仿宋_GBK" w:cs="方正仿宋_GBK"/>
          <w:sz w:val="24"/>
          <w:szCs w:val="24"/>
        </w:rPr>
        <w:t>日17：00。</w:t>
      </w:r>
      <w:bookmarkEnd w:id="23"/>
      <w:bookmarkEnd w:id="24"/>
    </w:p>
    <w:p w14:paraId="408B9679">
      <w:pPr>
        <w:spacing w:line="360" w:lineRule="auto"/>
        <w:ind w:firstLine="480" w:firstLineChars="200"/>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2.校服款式沿用现有款式，凡有意参加的供应商在报名期限截至前可到采购人处查看样服款式。无论供应商是否查看样服款式，均视为已了解全部情况。</w:t>
      </w:r>
    </w:p>
    <w:p w14:paraId="1EBD61CD">
      <w:pPr>
        <w:spacing w:line="360" w:lineRule="auto"/>
        <w:ind w:firstLine="480" w:firstLineChars="200"/>
        <w:rPr>
          <w:rFonts w:hint="eastAsia" w:ascii="方正仿宋_GBK" w:hAnsi="方正仿宋_GBK" w:eastAsia="方正仿宋_GBK" w:cs="方正仿宋_GBK"/>
          <w:sz w:val="24"/>
          <w:szCs w:val="24"/>
        </w:rPr>
      </w:pPr>
      <w:bookmarkStart w:id="29" w:name="_Toc1826"/>
      <w:bookmarkStart w:id="30" w:name="_Toc14245"/>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文件售价：人民币500元/份（售后不退）由供应商在报名时一并缴纳。未按规定报名的投标无效。</w:t>
      </w:r>
      <w:bookmarkEnd w:id="29"/>
      <w:bookmarkEnd w:id="30"/>
    </w:p>
    <w:p w14:paraId="4443E7A1">
      <w:pPr>
        <w:spacing w:line="360" w:lineRule="auto"/>
        <w:ind w:firstLine="480" w:firstLineChars="200"/>
        <w:rPr>
          <w:rFonts w:hint="eastAsia" w:ascii="方正仿宋_GBK" w:hAnsi="方正仿宋_GBK" w:eastAsia="方正仿宋_GBK" w:cs="方正仿宋_GBK"/>
          <w:sz w:val="24"/>
          <w:szCs w:val="24"/>
        </w:rPr>
      </w:pPr>
      <w:bookmarkStart w:id="31" w:name="_Toc537"/>
      <w:bookmarkStart w:id="32" w:name="_Toc14870"/>
      <w:bookmarkStart w:id="33" w:name="_Toc13880"/>
      <w:bookmarkStart w:id="34" w:name="_Toc31606"/>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.报名及</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文件购买：</w:t>
      </w:r>
      <w:bookmarkEnd w:id="31"/>
      <w:bookmarkEnd w:id="32"/>
      <w:r>
        <w:rPr>
          <w:rFonts w:hint="eastAsia" w:ascii="方正仿宋_GBK" w:hAnsi="方正仿宋_GBK" w:eastAsia="方正仿宋_GBK" w:cs="方正仿宋_GBK"/>
          <w:sz w:val="24"/>
          <w:szCs w:val="24"/>
        </w:rPr>
        <w:t>在文件发售期限内，供应商须将《附件1</w:t>
      </w:r>
      <w:r>
        <w:rPr>
          <w:rFonts w:hint="eastAsia" w:ascii="方正仿宋_GBK" w:hAnsi="方正仿宋_GBK" w:eastAsia="方正仿宋_GBK" w:cs="方正仿宋_GBK"/>
          <w:sz w:val="24"/>
          <w:szCs w:val="24"/>
          <w:lang w:val="en-US" w:eastAsia="zh-CN"/>
        </w:rPr>
        <w:t>比选</w:t>
      </w:r>
      <w:r>
        <w:rPr>
          <w:rFonts w:hint="eastAsia" w:ascii="方正仿宋_GBK" w:hAnsi="方正仿宋_GBK" w:eastAsia="方正仿宋_GBK" w:cs="方正仿宋_GBK"/>
          <w:sz w:val="24"/>
          <w:szCs w:val="24"/>
        </w:rPr>
        <w:t>文件发售登记表》（加盖供应商公章）扫描后发送至710665509@qq.com或到代理机构递交纸质件，按要求发送邮箱或递交纸质件的供应商方才报名成功。（通过邮件递交登记表的供应商，邮件主题为：项目名称+供应商</w:t>
      </w:r>
      <w:bookmarkStart w:id="35" w:name="OLE_LINK3"/>
      <w:bookmarkStart w:id="36" w:name="OLE_LINK2"/>
      <w:r>
        <w:rPr>
          <w:rFonts w:hint="eastAsia" w:ascii="方正仿宋_GBK" w:hAnsi="方正仿宋_GBK" w:eastAsia="方正仿宋_GBK" w:cs="方正仿宋_GBK"/>
          <w:color w:val="FF0000"/>
          <w:sz w:val="24"/>
          <w:szCs w:val="24"/>
        </w:rPr>
        <w:t>名称</w:t>
      </w:r>
      <w:bookmarkEnd w:id="35"/>
      <w:bookmarkEnd w:id="36"/>
      <w:r>
        <w:rPr>
          <w:rFonts w:hint="eastAsia" w:ascii="方正仿宋_GBK" w:hAnsi="方正仿宋_GBK" w:eastAsia="方正仿宋_GBK" w:cs="方正仿宋_GBK"/>
          <w:sz w:val="24"/>
          <w:szCs w:val="24"/>
        </w:rPr>
        <w:t>）</w:t>
      </w:r>
    </w:p>
    <w:p w14:paraId="4A38D799">
      <w:pPr>
        <w:spacing w:line="360" w:lineRule="auto"/>
        <w:ind w:firstLine="482"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bCs/>
          <w:sz w:val="24"/>
          <w:szCs w:val="24"/>
        </w:rPr>
        <w:t>注：在</w:t>
      </w:r>
      <w:r>
        <w:rPr>
          <w:rFonts w:hint="eastAsia" w:ascii="方正仿宋_GBK" w:hAnsi="方正仿宋_GBK" w:eastAsia="方正仿宋_GBK" w:cs="方正仿宋_GBK"/>
          <w:b/>
          <w:bCs/>
          <w:sz w:val="24"/>
          <w:szCs w:val="24"/>
          <w:lang w:eastAsia="zh-CN"/>
        </w:rPr>
        <w:t>比选</w:t>
      </w:r>
      <w:r>
        <w:rPr>
          <w:rFonts w:hint="eastAsia" w:ascii="方正仿宋_GBK" w:hAnsi="方正仿宋_GBK" w:eastAsia="方正仿宋_GBK" w:cs="方正仿宋_GBK"/>
          <w:b/>
          <w:bCs/>
          <w:sz w:val="24"/>
          <w:szCs w:val="24"/>
        </w:rPr>
        <w:t>文件发售期内，按时购买了</w:t>
      </w:r>
      <w:r>
        <w:rPr>
          <w:rFonts w:hint="eastAsia" w:ascii="方正仿宋_GBK" w:hAnsi="方正仿宋_GBK" w:eastAsia="方正仿宋_GBK" w:cs="方正仿宋_GBK"/>
          <w:b/>
          <w:bCs/>
          <w:sz w:val="24"/>
          <w:szCs w:val="24"/>
          <w:lang w:eastAsia="zh-CN"/>
        </w:rPr>
        <w:t>比选</w:t>
      </w:r>
      <w:r>
        <w:rPr>
          <w:rFonts w:hint="eastAsia" w:ascii="方正仿宋_GBK" w:hAnsi="方正仿宋_GBK" w:eastAsia="方正仿宋_GBK" w:cs="方正仿宋_GBK"/>
          <w:b/>
          <w:bCs/>
          <w:sz w:val="24"/>
          <w:szCs w:val="24"/>
        </w:rPr>
        <w:t>文件并完成登记的供应商，其报名和响应文件才能被接收。</w:t>
      </w:r>
      <w:bookmarkEnd w:id="33"/>
      <w:bookmarkEnd w:id="34"/>
    </w:p>
    <w:p w14:paraId="1D3B32D8">
      <w:pPr>
        <w:pStyle w:val="4"/>
        <w:spacing w:before="0" w:after="0" w:line="360" w:lineRule="auto"/>
        <w:rPr>
          <w:rFonts w:hint="eastAsia" w:ascii="方正仿宋_GBK" w:hAnsi="方正仿宋_GBK" w:eastAsia="方正仿宋_GBK" w:cs="方正仿宋_GBK"/>
          <w:sz w:val="24"/>
          <w:szCs w:val="24"/>
        </w:rPr>
      </w:pPr>
      <w:bookmarkStart w:id="37" w:name="_Toc1769"/>
      <w:r>
        <w:rPr>
          <w:rFonts w:hint="eastAsia" w:ascii="方正仿宋_GBK" w:hAnsi="方正仿宋_GBK" w:eastAsia="方正仿宋_GBK" w:cs="方正仿宋_GBK"/>
          <w:sz w:val="24"/>
          <w:szCs w:val="24"/>
        </w:rPr>
        <w:t>五、投标时间地点及程序</w:t>
      </w:r>
      <w:bookmarkEnd w:id="37"/>
    </w:p>
    <w:p w14:paraId="0F479CF5">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（一）响应文件的递交</w:t>
      </w:r>
    </w:p>
    <w:p w14:paraId="3BED4C0D">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1线下投标要求：响应文件正本一份，副本一份，响应文件应按照</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文件规定格式装订成册，装入供应商自备的响应文件袋中并加盖供应商单位公章。（网上电子文档内容应与纸质文件正本、副本一致，如不一致不具备竞标资格，副本可为正本的复印件。）</w:t>
      </w:r>
    </w:p>
    <w:p w14:paraId="46E2978B">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1.1投标及开标地点：</w:t>
      </w:r>
      <w:r>
        <w:rPr>
          <w:rFonts w:hint="eastAsia" w:ascii="方正仿宋_GBK" w:hAnsi="方正仿宋_GBK" w:eastAsia="方正仿宋_GBK" w:cs="方正仿宋_GBK"/>
          <w:sz w:val="24"/>
          <w:szCs w:val="24"/>
          <w:lang w:eastAsia="zh-CN"/>
        </w:rPr>
        <w:t>重庆市璧山区青山小学校</w:t>
      </w:r>
      <w:r>
        <w:rPr>
          <w:rFonts w:hint="eastAsia" w:ascii="方正仿宋_GBK" w:hAnsi="方正仿宋_GBK" w:eastAsia="方正仿宋_GBK" w:cs="方正仿宋_GBK"/>
          <w:sz w:val="24"/>
          <w:szCs w:val="24"/>
          <w:lang w:val="en-US" w:eastAsia="zh-CN"/>
        </w:rPr>
        <w:t>会议室</w:t>
      </w:r>
      <w:r>
        <w:rPr>
          <w:rFonts w:hint="eastAsia" w:ascii="方正仿宋_GBK" w:hAnsi="方正仿宋_GBK" w:eastAsia="方正仿宋_GBK" w:cs="方正仿宋_GBK"/>
          <w:sz w:val="24"/>
          <w:szCs w:val="24"/>
        </w:rPr>
        <w:t>。</w:t>
      </w:r>
    </w:p>
    <w:p w14:paraId="2739E392">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1.2</w:t>
      </w:r>
      <w:r>
        <w:rPr>
          <w:rFonts w:hint="eastAsia" w:ascii="方正仿宋_GBK" w:hAnsi="方正仿宋_GBK" w:eastAsia="方正仿宋_GBK" w:cs="方正仿宋_GBK"/>
          <w:color w:val="000000"/>
          <w:sz w:val="24"/>
          <w:szCs w:val="24"/>
        </w:rPr>
        <w:t>线下文件及样衣递交开始时间</w:t>
      </w:r>
      <w:r>
        <w:rPr>
          <w:rFonts w:hint="eastAsia" w:ascii="方正仿宋_GBK" w:hAnsi="方正仿宋_GBK" w:eastAsia="方正仿宋_GBK" w:cs="方正仿宋_GBK"/>
          <w:sz w:val="24"/>
          <w:szCs w:val="24"/>
        </w:rPr>
        <w:t>：202</w:t>
      </w: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t>年1月</w:t>
      </w:r>
      <w:r>
        <w:rPr>
          <w:rFonts w:hint="eastAsia" w:ascii="方正仿宋_GBK" w:hAnsi="方正仿宋_GBK" w:eastAsia="方正仿宋_GBK" w:cs="方正仿宋_GBK"/>
          <w:sz w:val="24"/>
          <w:szCs w:val="24"/>
          <w:lang w:val="en-US" w:eastAsia="zh-CN"/>
        </w:rPr>
        <w:t>20</w:t>
      </w:r>
      <w:r>
        <w:rPr>
          <w:rFonts w:hint="eastAsia" w:ascii="方正仿宋_GBK" w:hAnsi="方正仿宋_GBK" w:eastAsia="方正仿宋_GBK" w:cs="方正仿宋_GBK"/>
          <w:sz w:val="24"/>
          <w:szCs w:val="24"/>
        </w:rPr>
        <w:t>日14:00北京时间。</w:t>
      </w:r>
    </w:p>
    <w:p w14:paraId="4595CEF4">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000000"/>
          <w:sz w:val="24"/>
          <w:szCs w:val="24"/>
        </w:rPr>
        <w:t>1.3线下文件及样衣递交</w:t>
      </w:r>
      <w:r>
        <w:rPr>
          <w:rFonts w:hint="eastAsia" w:ascii="方正仿宋_GBK" w:hAnsi="方正仿宋_GBK" w:eastAsia="方正仿宋_GBK" w:cs="方正仿宋_GBK"/>
          <w:sz w:val="24"/>
          <w:szCs w:val="24"/>
        </w:rPr>
        <w:t>截止时间：202</w:t>
      </w: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t>年1月</w:t>
      </w:r>
      <w:r>
        <w:rPr>
          <w:rFonts w:hint="eastAsia" w:ascii="方正仿宋_GBK" w:hAnsi="方正仿宋_GBK" w:eastAsia="方正仿宋_GBK" w:cs="方正仿宋_GBK"/>
          <w:sz w:val="24"/>
          <w:szCs w:val="24"/>
          <w:lang w:val="en-US" w:eastAsia="zh-CN"/>
        </w:rPr>
        <w:t>20</w:t>
      </w:r>
      <w:r>
        <w:rPr>
          <w:rFonts w:hint="eastAsia" w:ascii="方正仿宋_GBK" w:hAnsi="方正仿宋_GBK" w:eastAsia="方正仿宋_GBK" w:cs="方正仿宋_GBK"/>
          <w:sz w:val="24"/>
          <w:szCs w:val="24"/>
        </w:rPr>
        <w:t>日:14:30北京时间。</w:t>
      </w:r>
    </w:p>
    <w:p w14:paraId="3EAC144C">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1.3线下开标开始时间：202</w:t>
      </w: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t>年1月</w:t>
      </w:r>
      <w:r>
        <w:rPr>
          <w:rFonts w:hint="eastAsia" w:ascii="方正仿宋_GBK" w:hAnsi="方正仿宋_GBK" w:eastAsia="方正仿宋_GBK" w:cs="方正仿宋_GBK"/>
          <w:sz w:val="24"/>
          <w:szCs w:val="24"/>
          <w:lang w:val="en-US" w:eastAsia="zh-CN"/>
        </w:rPr>
        <w:t>20</w:t>
      </w:r>
      <w:r>
        <w:rPr>
          <w:rFonts w:hint="eastAsia" w:ascii="方正仿宋_GBK" w:hAnsi="方正仿宋_GBK" w:eastAsia="方正仿宋_GBK" w:cs="方正仿宋_GBK"/>
          <w:sz w:val="24"/>
          <w:szCs w:val="24"/>
        </w:rPr>
        <w:t>日14:30北京时间。</w:t>
      </w:r>
    </w:p>
    <w:p w14:paraId="2068B7DB">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2.线上报价</w:t>
      </w:r>
    </w:p>
    <w:p w14:paraId="5095E645">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2.1线上报价时间：按本项目网上公告规定的报价截止时间为准。</w:t>
      </w:r>
    </w:p>
    <w:p w14:paraId="06F776AC">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2.2线上报价要求：按本项目规定的时间在行采家https://www.gec123.com进行网上报价及上传响应文件，未在规定时间内进行网上报价及上传响应文件的将失去竞标资格。</w:t>
      </w:r>
    </w:p>
    <w:p w14:paraId="74F7347D">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2.3供应商在行采家https://www.gec123.com的网上需上传盖章签字后的完整响应文件（PDF格式）一份。</w:t>
      </w:r>
    </w:p>
    <w:p w14:paraId="5E93D195">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3.纸质响应文件逾期送达的或者未送达指定地点的响应文件，招标代理机构不予受理。</w:t>
      </w:r>
    </w:p>
    <w:p w14:paraId="3D56D7CD">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4.须满足以下三种要件，其响应文件才被接受，否则将失去竞标资格：</w:t>
      </w:r>
    </w:p>
    <w:p w14:paraId="6D53152E">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4.1按时到</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文件获取地点报名并缴纳了</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文件费；</w:t>
      </w:r>
    </w:p>
    <w:p w14:paraId="713BEDB0">
      <w:pPr>
        <w:spacing w:line="360" w:lineRule="auto"/>
        <w:ind w:firstLine="480" w:firstLineChars="200"/>
        <w:rPr>
          <w:rFonts w:hint="eastAsia" w:ascii="方正仿宋_GBK" w:hAnsi="方正仿宋_GBK" w:eastAsia="方正仿宋_GBK" w:cs="方正仿宋_GBK"/>
          <w:color w:val="FF0000"/>
          <w:sz w:val="24"/>
          <w:szCs w:val="24"/>
        </w:rPr>
      </w:pPr>
      <w:bookmarkStart w:id="38" w:name="OLE_LINK4"/>
      <w:r>
        <w:rPr>
          <w:rFonts w:hint="eastAsia" w:ascii="方正仿宋_GBK" w:hAnsi="方正仿宋_GBK" w:eastAsia="方正仿宋_GBK" w:cs="方正仿宋_GBK"/>
          <w:color w:val="auto"/>
          <w:sz w:val="24"/>
          <w:szCs w:val="24"/>
        </w:rPr>
        <w:t>4.2按时缴纳</w:t>
      </w:r>
      <w:r>
        <w:rPr>
          <w:rFonts w:hint="eastAsia" w:ascii="方正仿宋_GBK" w:hAnsi="方正仿宋_GBK" w:eastAsia="方正仿宋_GBK" w:cs="方正仿宋_GBK"/>
          <w:color w:val="auto"/>
          <w:sz w:val="24"/>
          <w:szCs w:val="24"/>
          <w:lang w:eastAsia="zh-CN"/>
        </w:rPr>
        <w:t>比选</w:t>
      </w:r>
      <w:r>
        <w:rPr>
          <w:rFonts w:hint="eastAsia" w:ascii="方正仿宋_GBK" w:hAnsi="方正仿宋_GBK" w:eastAsia="方正仿宋_GBK" w:cs="方正仿宋_GBK"/>
          <w:color w:val="auto"/>
          <w:sz w:val="24"/>
          <w:szCs w:val="24"/>
        </w:rPr>
        <w:t>保证金；（如果有）</w:t>
      </w:r>
    </w:p>
    <w:bookmarkEnd w:id="38"/>
    <w:p w14:paraId="42F31A52">
      <w:pPr>
        <w:spacing w:line="360" w:lineRule="auto"/>
        <w:ind w:firstLine="480" w:firstLineChars="200"/>
        <w:rPr>
          <w:rFonts w:hint="eastAsia" w:ascii="方正仿宋_GBK" w:hAnsi="方正仿宋_GBK" w:eastAsia="方正仿宋_GBK" w:cs="方正仿宋_GBK"/>
          <w:sz w:val="24"/>
          <w:szCs w:val="24"/>
        </w:rPr>
      </w:pPr>
      <w:bookmarkStart w:id="39" w:name="_Toc28894"/>
      <w:r>
        <w:rPr>
          <w:rFonts w:hint="eastAsia" w:ascii="方正仿宋_GBK" w:hAnsi="方正仿宋_GBK" w:eastAsia="方正仿宋_GBK" w:cs="方正仿宋_GBK"/>
          <w:sz w:val="24"/>
          <w:szCs w:val="24"/>
        </w:rPr>
        <w:t>4.3按</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文件的要求，按时上传响应文件和递交纸质响应文件及样衣。</w:t>
      </w:r>
      <w:bookmarkEnd w:id="39"/>
    </w:p>
    <w:p w14:paraId="5319E64F">
      <w:pPr>
        <w:pStyle w:val="4"/>
        <w:spacing w:before="0" w:after="0" w:line="360" w:lineRule="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六、投标保证金</w:t>
      </w:r>
    </w:p>
    <w:p w14:paraId="1C4C05D7">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无。</w:t>
      </w:r>
    </w:p>
    <w:p w14:paraId="24D15C4E">
      <w:pPr>
        <w:pStyle w:val="4"/>
        <w:spacing w:before="0" w:after="0" w:line="360" w:lineRule="auto"/>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Cs/>
          <w:sz w:val="24"/>
          <w:szCs w:val="24"/>
        </w:rPr>
        <w:t>七、其它有关规定</w:t>
      </w:r>
      <w:bookmarkEnd w:id="25"/>
      <w:bookmarkEnd w:id="26"/>
      <w:bookmarkEnd w:id="27"/>
    </w:p>
    <w:p w14:paraId="0390B5E3">
      <w:pPr>
        <w:spacing w:line="360" w:lineRule="auto"/>
        <w:ind w:firstLine="480" w:firstLineChars="200"/>
        <w:rPr>
          <w:rFonts w:hint="eastAsia" w:ascii="方正仿宋_GBK" w:hAnsi="方正仿宋_GBK" w:eastAsia="方正仿宋_GBK" w:cs="方正仿宋_GBK"/>
          <w:sz w:val="24"/>
          <w:szCs w:val="24"/>
        </w:rPr>
      </w:pPr>
      <w:bookmarkStart w:id="40" w:name="_Toc8957"/>
      <w:r>
        <w:rPr>
          <w:rFonts w:hint="eastAsia" w:ascii="方正仿宋_GBK" w:hAnsi="方正仿宋_GBK" w:eastAsia="方正仿宋_GBK" w:cs="方正仿宋_GBK"/>
          <w:sz w:val="24"/>
          <w:szCs w:val="24"/>
        </w:rPr>
        <w:t>（一）单位负责人为同一人或者存在直接控股、管理关系的不同供应商，不得参加同一合同项（包）下的政府采购活动，否则均为无效报价。</w:t>
      </w:r>
    </w:p>
    <w:p w14:paraId="5DB66BB0">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（二）为采购项目提供规范编制或者项目管理、监理、检测等服务的供应商，不得再参加该采购项目的其他采购活动。</w:t>
      </w:r>
    </w:p>
    <w:p w14:paraId="72408E51">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（三）同一合同项（包）下的货物，制造商参与报价的，不得再委托代理商参与报价。</w:t>
      </w:r>
    </w:p>
    <w:p w14:paraId="4EBED111">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（四）本项目的澄清文件（如果有）一律在行采家https://www.gec123.com进行网上发布，请各供应商注意下载；无论供应商下载或领取与否，均视同供应商已知晓本项目澄清文件（如果有）的内容。</w:t>
      </w:r>
    </w:p>
    <w:p w14:paraId="4E7F3D6B">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（五）超过响应文件截止时间递交的响应文件，恕不接收。</w:t>
      </w:r>
    </w:p>
    <w:p w14:paraId="2A7CE9F2">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费用：无论</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结果如何，供应商参与本项目</w:t>
      </w:r>
      <w:r>
        <w:rPr>
          <w:rFonts w:hint="eastAsia" w:ascii="方正仿宋_GBK" w:hAnsi="方正仿宋_GBK" w:eastAsia="方正仿宋_GBK" w:cs="方正仿宋_GBK"/>
          <w:sz w:val="24"/>
          <w:szCs w:val="24"/>
          <w:lang w:eastAsia="zh-CN"/>
        </w:rPr>
        <w:t>竞争性比选</w:t>
      </w:r>
      <w:r>
        <w:rPr>
          <w:rFonts w:hint="eastAsia" w:ascii="方正仿宋_GBK" w:hAnsi="方正仿宋_GBK" w:eastAsia="方正仿宋_GBK" w:cs="方正仿宋_GBK"/>
          <w:sz w:val="24"/>
          <w:szCs w:val="24"/>
        </w:rPr>
        <w:t>的所有费用均应由供应商自行承担。</w:t>
      </w:r>
    </w:p>
    <w:p w14:paraId="555579D1">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（七）本项目不接受联合体参与报价，否则按无效处理。</w:t>
      </w:r>
    </w:p>
    <w:p w14:paraId="0DA931FC">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（八）本项目不接受合同分包，否则按无效处理。</w:t>
      </w:r>
    </w:p>
    <w:p w14:paraId="1C594F8A">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按照《财政部关于在政府采购活动中查询及使用信用记录有关问题的通知》财库〔2016〕125号，供应商列入失信被执行人、税收违法黑名单、政府采购严重违法失信行为记录名单及其他不符合《中华人民共和国政府采购法》第二十二条规定条件的供应商，将拒绝其参与政府采购活动。</w:t>
      </w:r>
    </w:p>
    <w:p w14:paraId="180B00ED">
      <w:pPr>
        <w:spacing w:line="360" w:lineRule="auto"/>
        <w:ind w:firstLine="480" w:firstLineChars="200"/>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十）投标人被重庆市市场监管局列为自2022年以来校服监督抽查不合格企业名单的不得参与投标。</w:t>
      </w:r>
    </w:p>
    <w:p w14:paraId="0A309BE6">
      <w:pPr>
        <w:pStyle w:val="4"/>
        <w:spacing w:before="0" w:after="0"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八、联系方式</w:t>
      </w:r>
      <w:bookmarkEnd w:id="28"/>
      <w:bookmarkEnd w:id="40"/>
    </w:p>
    <w:p w14:paraId="102101F5">
      <w:pPr>
        <w:snapToGrid w:val="0"/>
        <w:spacing w:line="360" w:lineRule="auto"/>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rPr>
        <w:t>（一）采购人：</w:t>
      </w:r>
      <w:r>
        <w:rPr>
          <w:rFonts w:hint="eastAsia" w:ascii="方正仿宋_GBK" w:hAnsi="方正仿宋_GBK" w:eastAsia="方正仿宋_GBK" w:cs="方正仿宋_GBK"/>
          <w:sz w:val="24"/>
          <w:szCs w:val="24"/>
          <w:lang w:eastAsia="zh-CN"/>
        </w:rPr>
        <w:t>重庆市璧山区青山小学校</w:t>
      </w:r>
    </w:p>
    <w:p w14:paraId="6FBDE1F3">
      <w:pPr>
        <w:snapToGrid w:val="0"/>
        <w:spacing w:line="360" w:lineRule="auto"/>
        <w:ind w:firstLine="1200" w:firstLineChars="5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联系人：</w:t>
      </w:r>
      <w:r>
        <w:rPr>
          <w:rFonts w:hint="eastAsia" w:ascii="方正仿宋_GBK" w:hAnsi="方正仿宋_GBK" w:eastAsia="方正仿宋_GBK" w:cs="方正仿宋_GBK"/>
          <w:sz w:val="24"/>
          <w:szCs w:val="24"/>
          <w:lang w:val="en-US" w:eastAsia="zh-CN"/>
        </w:rPr>
        <w:t>谢</w:t>
      </w:r>
      <w:r>
        <w:rPr>
          <w:rFonts w:hint="eastAsia" w:ascii="方正仿宋_GBK" w:hAnsi="方正仿宋_GBK" w:eastAsia="方正仿宋_GBK" w:cs="方正仿宋_GBK"/>
          <w:sz w:val="24"/>
          <w:szCs w:val="24"/>
        </w:rPr>
        <w:t>老师</w:t>
      </w:r>
    </w:p>
    <w:p w14:paraId="1179B3D1">
      <w:pPr>
        <w:snapToGrid w:val="0"/>
        <w:spacing w:line="360" w:lineRule="auto"/>
        <w:ind w:firstLine="1200" w:firstLineChars="500"/>
        <w:rPr>
          <w:rFonts w:hint="default" w:ascii="方正仿宋_GBK" w:hAnsi="方正仿宋_GBK" w:eastAsia="方正仿宋_GBK" w:cs="方正仿宋_GBK"/>
          <w:sz w:val="24"/>
          <w:szCs w:val="24"/>
          <w:highlight w:val="yellow"/>
          <w:lang w:val="en-US" w:eastAsia="zh-CN"/>
        </w:rPr>
      </w:pPr>
      <w:r>
        <w:rPr>
          <w:rFonts w:hint="eastAsia" w:ascii="方正仿宋_GBK" w:hAnsi="方正仿宋_GBK" w:eastAsia="方正仿宋_GBK" w:cs="方正仿宋_GBK"/>
          <w:sz w:val="24"/>
          <w:szCs w:val="24"/>
        </w:rPr>
        <w:t>电  话：</w:t>
      </w:r>
      <w:r>
        <w:rPr>
          <w:rFonts w:hint="eastAsia" w:ascii="方正仿宋_GBK" w:hAnsi="方正仿宋_GBK" w:eastAsia="方正仿宋_GBK" w:cs="方正仿宋_GBK"/>
          <w:color w:val="auto"/>
          <w:sz w:val="24"/>
          <w:szCs w:val="24"/>
          <w:highlight w:val="none"/>
          <w:lang w:val="en-US" w:eastAsia="zh-CN"/>
        </w:rPr>
        <w:t>13883079787</w:t>
      </w:r>
    </w:p>
    <w:p w14:paraId="73E66A43">
      <w:pPr>
        <w:snapToGrid w:val="0"/>
        <w:spacing w:line="360" w:lineRule="auto"/>
        <w:ind w:firstLine="1200" w:firstLineChars="500"/>
        <w:rPr>
          <w:rFonts w:hint="eastAsia" w:ascii="方正仿宋_GBK" w:hAnsi="方正仿宋_GBK" w:eastAsia="方正仿宋_GBK" w:cs="方正仿宋_GBK"/>
          <w:sz w:val="24"/>
          <w:szCs w:val="24"/>
          <w:highlight w:val="yellow"/>
        </w:rPr>
      </w:pPr>
      <w:r>
        <w:rPr>
          <w:rFonts w:hint="eastAsia" w:ascii="方正仿宋_GBK" w:hAnsi="方正仿宋_GBK" w:eastAsia="方正仿宋_GBK" w:cs="方正仿宋_GBK"/>
          <w:sz w:val="24"/>
          <w:szCs w:val="24"/>
        </w:rPr>
        <w:t>地  址：</w:t>
      </w:r>
      <w:r>
        <w:rPr>
          <w:rFonts w:hint="eastAsia" w:ascii="方正仿宋_GBK" w:hAnsi="方正仿宋_GBK" w:eastAsia="方正仿宋_GBK" w:cs="方正仿宋_GBK"/>
          <w:color w:val="auto"/>
          <w:sz w:val="24"/>
          <w:szCs w:val="24"/>
          <w:highlight w:val="none"/>
          <w:lang w:val="en-US" w:eastAsia="zh-CN"/>
        </w:rPr>
        <w:t>重庆市璧山区青杠街道青山南路99号</w:t>
      </w:r>
    </w:p>
    <w:p w14:paraId="59A71583">
      <w:pPr>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（二）采购代理机构：中隆项目管理（重庆）有限责任公司</w:t>
      </w:r>
    </w:p>
    <w:p w14:paraId="64FAA832">
      <w:pPr>
        <w:snapToGrid w:val="0"/>
        <w:spacing w:line="360" w:lineRule="auto"/>
        <w:ind w:firstLine="1200" w:firstLineChars="5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联系人：简老师</w:t>
      </w:r>
    </w:p>
    <w:p w14:paraId="1257EAFA">
      <w:pPr>
        <w:snapToGrid w:val="0"/>
        <w:spacing w:line="360" w:lineRule="auto"/>
        <w:ind w:firstLine="1200" w:firstLineChars="5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电  话：13508371827</w:t>
      </w:r>
    </w:p>
    <w:p w14:paraId="5AD9338E">
      <w:pPr>
        <w:snapToGrid w:val="0"/>
        <w:spacing w:line="360" w:lineRule="auto"/>
        <w:ind w:firstLine="1200" w:firstLineChars="500"/>
        <w:rPr>
          <w:rFonts w:hint="eastAsia" w:ascii="方正仿宋_GBK" w:hAnsi="方正仿宋_GBK" w:eastAsia="方正仿宋_GBK" w:cs="方正仿宋_GBK"/>
          <w:b/>
          <w:sz w:val="24"/>
          <w:szCs w:val="24"/>
        </w:rPr>
        <w:sectPr>
          <w:headerReference r:id="rId3" w:type="default"/>
          <w:footerReference r:id="rId4" w:type="default"/>
          <w:pgSz w:w="11907" w:h="16840"/>
          <w:pgMar w:top="1134" w:right="1418" w:bottom="1134" w:left="1418" w:header="397" w:footer="992" w:gutter="0"/>
          <w:pgNumType w:fmt="numberInDash"/>
          <w:cols w:space="720" w:num="1"/>
          <w:docGrid w:linePitch="312" w:charSpace="0"/>
        </w:sectPr>
      </w:pPr>
      <w:r>
        <w:rPr>
          <w:rFonts w:hint="eastAsia" w:ascii="方正仿宋_GBK" w:hAnsi="方正仿宋_GBK" w:eastAsia="方正仿宋_GBK" w:cs="方正仿宋_GBK"/>
          <w:sz w:val="24"/>
          <w:szCs w:val="24"/>
        </w:rPr>
        <w:t>地  址：重庆市高新区含谷镇高龙大道（延长段）377号8栋4层4-1号</w:t>
      </w:r>
    </w:p>
    <w:p w14:paraId="5B0E53A5">
      <w:pPr>
        <w:pStyle w:val="3"/>
        <w:spacing w:line="360" w:lineRule="auto"/>
        <w:jc w:val="center"/>
        <w:rPr>
          <w:rFonts w:hint="eastAsia" w:ascii="方正仿宋_GBK" w:hAnsi="方正仿宋_GBK" w:eastAsia="方正仿宋_GBK" w:cs="方正仿宋_GBK"/>
          <w:bCs/>
          <w:sz w:val="24"/>
          <w:szCs w:val="24"/>
        </w:rPr>
      </w:pPr>
      <w:bookmarkStart w:id="41" w:name="_Toc1063"/>
      <w:bookmarkStart w:id="42" w:name="_Toc18586"/>
      <w:bookmarkStart w:id="43" w:name="_Toc12789058"/>
      <w:r>
        <w:rPr>
          <w:rFonts w:hint="eastAsia" w:ascii="方正仿宋_GBK" w:hAnsi="方正仿宋_GBK" w:eastAsia="方正仿宋_GBK" w:cs="方正仿宋_GBK"/>
          <w:bCs/>
          <w:sz w:val="24"/>
          <w:szCs w:val="24"/>
        </w:rPr>
        <w:t>第二篇  采购项目服务需求</w:t>
      </w:r>
      <w:bookmarkEnd w:id="41"/>
      <w:bookmarkEnd w:id="42"/>
    </w:p>
    <w:p w14:paraId="0D4DF6F7">
      <w:pPr>
        <w:wordWrap w:val="0"/>
        <w:adjustRightInd w:val="0"/>
        <w:snapToGrid w:val="0"/>
        <w:spacing w:line="360" w:lineRule="auto"/>
        <w:ind w:firstLine="482" w:firstLineChars="200"/>
        <w:jc w:val="left"/>
        <w:rPr>
          <w:rFonts w:hint="eastAsia" w:ascii="方正仿宋_GBK" w:hAnsi="方正仿宋_GBK" w:eastAsia="方正仿宋_GBK" w:cs="方正仿宋_GBK"/>
          <w:b/>
          <w:bCs/>
          <w:sz w:val="24"/>
          <w:szCs w:val="24"/>
        </w:rPr>
      </w:pPr>
      <w:bookmarkStart w:id="44" w:name="_Toc24476"/>
      <w:bookmarkStart w:id="45" w:name="_Toc29256"/>
      <w:r>
        <w:rPr>
          <w:rFonts w:hint="eastAsia" w:ascii="方正仿宋_GBK" w:hAnsi="方正仿宋_GBK" w:eastAsia="方正仿宋_GBK" w:cs="方正仿宋_GBK"/>
          <w:b/>
          <w:bCs/>
          <w:sz w:val="24"/>
          <w:szCs w:val="24"/>
        </w:rPr>
        <w:t xml:space="preserve"> </w:t>
      </w:r>
      <w:r>
        <w:rPr>
          <w:rFonts w:hint="eastAsia" w:ascii="方正仿宋_GBK" w:hAnsi="方正仿宋_GBK" w:eastAsia="方正仿宋_GBK" w:cs="方正仿宋_GBK"/>
          <w:b/>
          <w:sz w:val="24"/>
          <w:szCs w:val="24"/>
        </w:rPr>
        <w:t>注：本篇中的项目服务需求全部为符合性审查中的实质性要求，响应文件若不满足按无效投标处理。</w:t>
      </w:r>
    </w:p>
    <w:bookmarkEnd w:id="43"/>
    <w:bookmarkEnd w:id="44"/>
    <w:bookmarkEnd w:id="45"/>
    <w:p w14:paraId="69984D42">
      <w:pPr>
        <w:pStyle w:val="4"/>
        <w:numPr>
          <w:ilvl w:val="0"/>
          <w:numId w:val="15"/>
        </w:numPr>
        <w:adjustRightInd w:val="0"/>
        <w:snapToGrid w:val="0"/>
        <w:spacing w:before="0" w:after="0" w:line="360" w:lineRule="auto"/>
        <w:ind w:firstLine="482" w:firstLineChars="200"/>
        <w:jc w:val="left"/>
        <w:rPr>
          <w:rFonts w:hint="eastAsia" w:ascii="方正仿宋_GBK" w:hAnsi="方正仿宋_GBK" w:eastAsia="方正仿宋_GBK" w:cs="方正仿宋_GBK"/>
          <w:sz w:val="24"/>
          <w:szCs w:val="24"/>
        </w:rPr>
      </w:pPr>
      <w:bookmarkStart w:id="46" w:name="_Toc2342"/>
      <w:bookmarkStart w:id="47" w:name="_Toc18424"/>
      <w:bookmarkStart w:id="48" w:name="_Toc24473"/>
      <w:bookmarkStart w:id="49" w:name="_Toc15924"/>
      <w:r>
        <w:rPr>
          <w:rFonts w:hint="eastAsia" w:ascii="方正仿宋_GBK" w:hAnsi="方正仿宋_GBK" w:eastAsia="方正仿宋_GBK" w:cs="方正仿宋_GBK"/>
          <w:sz w:val="24"/>
          <w:szCs w:val="24"/>
        </w:rPr>
        <w:t>采购项目概况</w:t>
      </w:r>
      <w:bookmarkEnd w:id="46"/>
      <w:bookmarkEnd w:id="47"/>
    </w:p>
    <w:p w14:paraId="2D85C0C0">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为保障学生身心健康，维护学生、家长的合法权益，根据上级有关文件精神，特面向全国选取生产能力强、品质好、信誉高、价格合理及其它相关各方面均有优势的校服生产企业，作为我校校服供应企业。</w:t>
      </w:r>
    </w:p>
    <w:p w14:paraId="45605E6B">
      <w:pPr>
        <w:pStyle w:val="4"/>
        <w:numPr>
          <w:ilvl w:val="0"/>
          <w:numId w:val="15"/>
        </w:numPr>
        <w:adjustRightInd w:val="0"/>
        <w:snapToGrid w:val="0"/>
        <w:spacing w:before="0" w:after="0" w:line="360" w:lineRule="auto"/>
        <w:ind w:firstLine="482" w:firstLineChars="200"/>
        <w:jc w:val="left"/>
        <w:rPr>
          <w:rFonts w:hint="eastAsia" w:ascii="方正仿宋_GBK" w:hAnsi="方正仿宋_GBK" w:eastAsia="方正仿宋_GBK" w:cs="方正仿宋_GBK"/>
          <w:sz w:val="24"/>
          <w:szCs w:val="24"/>
        </w:rPr>
      </w:pPr>
      <w:bookmarkStart w:id="50" w:name="_Toc26300"/>
      <w:bookmarkStart w:id="51" w:name="_Toc23460"/>
      <w:r>
        <w:rPr>
          <w:rFonts w:hint="eastAsia" w:ascii="方正仿宋_GBK" w:hAnsi="方正仿宋_GBK" w:eastAsia="方正仿宋_GBK" w:cs="方正仿宋_GBK"/>
          <w:sz w:val="24"/>
          <w:szCs w:val="24"/>
        </w:rPr>
        <w:t>校服产品技术参数要求及限价表：</w:t>
      </w:r>
      <w:bookmarkEnd w:id="50"/>
      <w:bookmarkEnd w:id="51"/>
    </w:p>
    <w:p w14:paraId="263832CF">
      <w:pPr>
        <w:spacing w:line="360" w:lineRule="auto"/>
        <w:jc w:val="right"/>
        <w:rPr>
          <w:rFonts w:hint="eastAsia" w:ascii="方正仿宋_GBK" w:hAnsi="方正仿宋_GBK" w:eastAsia="方正仿宋_GBK" w:cs="方正仿宋_GBK"/>
        </w:rPr>
      </w:pPr>
      <w:r>
        <w:rPr>
          <w:rFonts w:hint="eastAsia" w:ascii="方正仿宋_GBK" w:hAnsi="方正仿宋_GBK" w:eastAsia="方正仿宋_GBK" w:cs="方正仿宋_GBK"/>
          <w:sz w:val="24"/>
          <w:szCs w:val="24"/>
        </w:rPr>
        <w:t>单位：元</w:t>
      </w:r>
    </w:p>
    <w:tbl>
      <w:tblPr>
        <w:tblStyle w:val="6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2"/>
        <w:gridCol w:w="936"/>
        <w:gridCol w:w="2004"/>
        <w:gridCol w:w="3423"/>
        <w:gridCol w:w="563"/>
        <w:gridCol w:w="563"/>
        <w:gridCol w:w="1577"/>
      </w:tblGrid>
      <w:tr w14:paraId="58D3F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75A67">
            <w:pPr>
              <w:keepNext w:val="0"/>
              <w:keepLines w:val="0"/>
              <w:widowControl/>
              <w:suppressLineNumbers w:val="0"/>
              <w:jc w:val="center"/>
              <w:textAlignment w:val="center"/>
              <w:rPr>
                <w:rFonts w:ascii="方正仿宋_GBK" w:hAnsi="方正仿宋_GBK" w:eastAsia="方正仿宋_GBK" w:cs="方正仿宋_GBK"/>
                <w:i w:val="0"/>
                <w:iCs w:val="0"/>
                <w:color w:val="000000"/>
                <w:sz w:val="24"/>
                <w:szCs w:val="24"/>
                <w:u w:val="none"/>
              </w:rPr>
            </w:pPr>
            <w:bookmarkStart w:id="52" w:name="_Toc9333"/>
            <w:bookmarkStart w:id="53" w:name="_Toc7744"/>
            <w:r>
              <w:rPr>
                <w:rFonts w:hint="eastAsia" w:ascii="方正仿宋_GBK" w:hAnsi="方正仿宋_GBK" w:eastAsia="方正仿宋_GBK" w:cs="方正仿宋_GBK"/>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3A536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品类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B0E97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产品名称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9B06C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规格、技术参数要求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6927E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1B01B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B46342">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4"/>
                <w:szCs w:val="24"/>
                <w:u w:val="none"/>
                <w:lang w:val="en-US"/>
              </w:rPr>
            </w:pPr>
            <w:r>
              <w:rPr>
                <w:rFonts w:hint="eastAsia" w:ascii="方正仿宋_GBK" w:hAnsi="方正仿宋_GBK" w:eastAsia="方正仿宋_GBK" w:cs="方正仿宋_GBK"/>
                <w:i w:val="0"/>
                <w:iCs w:val="0"/>
                <w:color w:val="000000"/>
                <w:kern w:val="0"/>
                <w:sz w:val="24"/>
                <w:szCs w:val="24"/>
                <w:u w:val="none"/>
                <w:lang w:val="en-US" w:eastAsia="zh-CN" w:bidi="ar"/>
              </w:rPr>
              <w:t>最高单价限价（元）</w:t>
            </w:r>
          </w:p>
        </w:tc>
      </w:tr>
      <w:tr w14:paraId="2324A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2" w:hRule="atLeast"/>
        </w:trPr>
        <w:tc>
          <w:tcPr>
            <w:tcW w:w="0" w:type="auto"/>
            <w:vMerge w:val="restart"/>
            <w:tcBorders>
              <w:top w:val="single" w:color="000000" w:sz="4" w:space="0"/>
              <w:left w:val="single" w:color="000000" w:sz="4" w:space="0"/>
              <w:right w:val="single" w:color="000000" w:sz="4" w:space="0"/>
            </w:tcBorders>
            <w:shd w:val="clear" w:color="auto" w:fill="auto"/>
            <w:noWrap/>
            <w:vAlign w:val="center"/>
          </w:tcPr>
          <w:p w14:paraId="4FF67CD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w:t>
            </w:r>
          </w:p>
        </w:tc>
        <w:tc>
          <w:tcPr>
            <w:tcW w:w="0" w:type="auto"/>
            <w:vMerge w:val="restart"/>
            <w:tcBorders>
              <w:top w:val="single" w:color="000000" w:sz="4" w:space="0"/>
              <w:left w:val="single" w:color="000000" w:sz="4" w:space="0"/>
              <w:right w:val="single" w:color="000000" w:sz="4" w:space="0"/>
            </w:tcBorders>
            <w:shd w:val="clear" w:color="auto" w:fill="auto"/>
            <w:noWrap/>
            <w:vAlign w:val="center"/>
          </w:tcPr>
          <w:p w14:paraId="3C0C270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春秋装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CB7A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春秋运动装</w:t>
            </w:r>
          </w:p>
          <w:p w14:paraId="75125FA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sz w:val="24"/>
                <w:szCs w:val="24"/>
              </w:rPr>
              <w:t>（上装）</w:t>
            </w:r>
          </w:p>
        </w:tc>
        <w:tc>
          <w:tcPr>
            <w:tcW w:w="0" w:type="auto"/>
            <w:vMerge w:val="restart"/>
            <w:tcBorders>
              <w:top w:val="single" w:color="000000" w:sz="4" w:space="0"/>
              <w:left w:val="single" w:color="000000" w:sz="4" w:space="0"/>
              <w:right w:val="single" w:color="000000" w:sz="4" w:space="0"/>
            </w:tcBorders>
            <w:shd w:val="clear" w:color="auto" w:fill="auto"/>
            <w:vAlign w:val="center"/>
          </w:tcPr>
          <w:p w14:paraId="5CF0151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sz w:val="24"/>
                <w:szCs w:val="24"/>
              </w:rPr>
              <w:t>面料：卫衣面料80%棉，克重不低于280克。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011C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F464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7CE36">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4"/>
                <w:szCs w:val="24"/>
                <w:u w:val="none"/>
                <w:lang w:val="en-US"/>
              </w:rPr>
            </w:pPr>
            <w:r>
              <w:rPr>
                <w:rFonts w:hint="eastAsia" w:ascii="方正仿宋_GBK" w:hAnsi="方正仿宋_GBK" w:eastAsia="方正仿宋_GBK" w:cs="方正仿宋_GBK"/>
                <w:i w:val="0"/>
                <w:iCs w:val="0"/>
                <w:color w:val="000000"/>
                <w:kern w:val="0"/>
                <w:sz w:val="24"/>
                <w:szCs w:val="24"/>
                <w:u w:val="none"/>
                <w:lang w:val="en-US" w:eastAsia="zh-CN" w:bidi="ar"/>
              </w:rPr>
              <w:t>70</w:t>
            </w:r>
          </w:p>
        </w:tc>
      </w:tr>
      <w:tr w14:paraId="509DA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1" w:hRule="atLeast"/>
        </w:trPr>
        <w:tc>
          <w:tcPr>
            <w:tcW w:w="0" w:type="auto"/>
            <w:vMerge w:val="continue"/>
            <w:tcBorders>
              <w:left w:val="single" w:color="000000" w:sz="4" w:space="0"/>
              <w:bottom w:val="single" w:color="000000" w:sz="4" w:space="0"/>
              <w:right w:val="single" w:color="000000" w:sz="4" w:space="0"/>
            </w:tcBorders>
            <w:shd w:val="clear" w:color="auto" w:fill="auto"/>
            <w:noWrap/>
            <w:vAlign w:val="center"/>
          </w:tcPr>
          <w:p w14:paraId="53E7EC4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p>
        </w:tc>
        <w:tc>
          <w:tcPr>
            <w:tcW w:w="0" w:type="auto"/>
            <w:vMerge w:val="continue"/>
            <w:tcBorders>
              <w:left w:val="single" w:color="000000" w:sz="4" w:space="0"/>
              <w:bottom w:val="single" w:color="000000" w:sz="4" w:space="0"/>
              <w:right w:val="single" w:color="000000" w:sz="4" w:space="0"/>
            </w:tcBorders>
            <w:shd w:val="clear" w:color="auto" w:fill="auto"/>
            <w:noWrap/>
            <w:vAlign w:val="center"/>
          </w:tcPr>
          <w:p w14:paraId="17FED34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2C9B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春秋运动装</w:t>
            </w:r>
          </w:p>
          <w:p w14:paraId="7E328AF2">
            <w:pPr>
              <w:keepNext w:val="0"/>
              <w:keepLines w:val="0"/>
              <w:widowControl/>
              <w:suppressLineNumbers w:val="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（下装）</w:t>
            </w:r>
          </w:p>
        </w:tc>
        <w:tc>
          <w:tcPr>
            <w:tcW w:w="0" w:type="auto"/>
            <w:vMerge w:val="continue"/>
            <w:tcBorders>
              <w:left w:val="single" w:color="000000" w:sz="4" w:space="0"/>
              <w:bottom w:val="single" w:color="000000" w:sz="4" w:space="0"/>
              <w:right w:val="single" w:color="000000" w:sz="4" w:space="0"/>
            </w:tcBorders>
            <w:shd w:val="clear" w:color="auto" w:fill="auto"/>
            <w:vAlign w:val="center"/>
          </w:tcPr>
          <w:p w14:paraId="11CC8629">
            <w:pPr>
              <w:keepNext w:val="0"/>
              <w:keepLines w:val="0"/>
              <w:widowControl/>
              <w:suppressLineNumbers w:val="0"/>
              <w:jc w:val="center"/>
              <w:textAlignment w:val="center"/>
              <w:rPr>
                <w:rFonts w:hint="eastAsia" w:ascii="方正仿宋_GBK" w:hAnsi="方正仿宋_GBK" w:eastAsia="方正仿宋_GBK" w:cs="方正仿宋_GBK"/>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97B21">
            <w:pPr>
              <w:keepNext w:val="0"/>
              <w:keepLines w:val="0"/>
              <w:widowControl/>
              <w:suppressLineNumbers w:val="0"/>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ECF7A">
            <w:pPr>
              <w:keepNext w:val="0"/>
              <w:keepLines w:val="0"/>
              <w:widowControl/>
              <w:suppressLineNumbers w:val="0"/>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2D2EE">
            <w:pPr>
              <w:keepNext w:val="0"/>
              <w:keepLines w:val="0"/>
              <w:widowControl/>
              <w:suppressLineNumbers w:val="0"/>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65</w:t>
            </w:r>
          </w:p>
        </w:tc>
      </w:tr>
      <w:tr w14:paraId="2D537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0" w:type="auto"/>
            <w:vMerge w:val="restart"/>
            <w:tcBorders>
              <w:top w:val="single" w:color="000000" w:sz="4" w:space="0"/>
              <w:left w:val="single" w:color="000000" w:sz="4" w:space="0"/>
              <w:right w:val="single" w:color="000000" w:sz="4" w:space="0"/>
            </w:tcBorders>
            <w:shd w:val="clear" w:color="auto" w:fill="auto"/>
            <w:noWrap/>
            <w:vAlign w:val="center"/>
          </w:tcPr>
          <w:p w14:paraId="6236ECE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w:t>
            </w:r>
          </w:p>
        </w:tc>
        <w:tc>
          <w:tcPr>
            <w:tcW w:w="0" w:type="auto"/>
            <w:vMerge w:val="restart"/>
            <w:tcBorders>
              <w:top w:val="single" w:color="000000" w:sz="4" w:space="0"/>
              <w:left w:val="single" w:color="000000" w:sz="4" w:space="0"/>
              <w:right w:val="single" w:color="000000" w:sz="4" w:space="0"/>
            </w:tcBorders>
            <w:shd w:val="clear" w:color="auto" w:fill="auto"/>
            <w:noWrap/>
            <w:vAlign w:val="center"/>
          </w:tcPr>
          <w:p w14:paraId="2F2DF9D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夏装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C6465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夏装运动装</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（上装）</w:t>
            </w:r>
          </w:p>
        </w:tc>
        <w:tc>
          <w:tcPr>
            <w:tcW w:w="0" w:type="auto"/>
            <w:vMerge w:val="restart"/>
            <w:tcBorders>
              <w:top w:val="single" w:color="000000" w:sz="4" w:space="0"/>
              <w:left w:val="single" w:color="000000" w:sz="4" w:space="0"/>
              <w:right w:val="single" w:color="000000" w:sz="4" w:space="0"/>
            </w:tcBorders>
            <w:shd w:val="clear" w:color="auto" w:fill="auto"/>
            <w:vAlign w:val="center"/>
          </w:tcPr>
          <w:p w14:paraId="77194C6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面料：针织面料60%棉40%聚酯纤维；面料克重不低于210克。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3B75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10AD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50FD8">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4"/>
                <w:szCs w:val="24"/>
                <w:u w:val="none"/>
                <w:lang w:val="en-US"/>
              </w:rPr>
            </w:pPr>
            <w:r>
              <w:rPr>
                <w:rFonts w:hint="eastAsia" w:ascii="方正仿宋_GBK" w:hAnsi="方正仿宋_GBK" w:eastAsia="方正仿宋_GBK" w:cs="方正仿宋_GBK"/>
                <w:i w:val="0"/>
                <w:iCs w:val="0"/>
                <w:color w:val="000000"/>
                <w:kern w:val="0"/>
                <w:sz w:val="24"/>
                <w:szCs w:val="24"/>
                <w:u w:val="none"/>
                <w:lang w:val="en-US" w:eastAsia="zh-CN" w:bidi="ar"/>
              </w:rPr>
              <w:t>60</w:t>
            </w:r>
          </w:p>
        </w:tc>
      </w:tr>
      <w:tr w14:paraId="456E1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0" w:type="auto"/>
            <w:vMerge w:val="continue"/>
            <w:tcBorders>
              <w:left w:val="single" w:color="000000" w:sz="4" w:space="0"/>
              <w:bottom w:val="single" w:color="000000" w:sz="4" w:space="0"/>
              <w:right w:val="single" w:color="000000" w:sz="4" w:space="0"/>
            </w:tcBorders>
            <w:shd w:val="clear" w:color="auto" w:fill="auto"/>
            <w:noWrap/>
            <w:vAlign w:val="center"/>
          </w:tcPr>
          <w:p w14:paraId="4358664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p>
        </w:tc>
        <w:tc>
          <w:tcPr>
            <w:tcW w:w="0" w:type="auto"/>
            <w:vMerge w:val="continue"/>
            <w:tcBorders>
              <w:left w:val="single" w:color="000000" w:sz="4" w:space="0"/>
              <w:bottom w:val="single" w:color="000000" w:sz="4" w:space="0"/>
              <w:right w:val="single" w:color="000000" w:sz="4" w:space="0"/>
            </w:tcBorders>
            <w:shd w:val="clear" w:color="auto" w:fill="auto"/>
            <w:noWrap/>
            <w:vAlign w:val="center"/>
          </w:tcPr>
          <w:p w14:paraId="2021580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F36CB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夏装运动装</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（下装）</w:t>
            </w:r>
          </w:p>
        </w:tc>
        <w:tc>
          <w:tcPr>
            <w:tcW w:w="0" w:type="auto"/>
            <w:vMerge w:val="continue"/>
            <w:tcBorders>
              <w:left w:val="single" w:color="000000" w:sz="4" w:space="0"/>
              <w:bottom w:val="single" w:color="000000" w:sz="4" w:space="0"/>
              <w:right w:val="single" w:color="000000" w:sz="4" w:space="0"/>
            </w:tcBorders>
            <w:shd w:val="clear" w:color="auto" w:fill="auto"/>
            <w:vAlign w:val="center"/>
          </w:tcPr>
          <w:p w14:paraId="4A5DE4C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152C1">
            <w:pPr>
              <w:keepNext w:val="0"/>
              <w:keepLines w:val="0"/>
              <w:widowControl/>
              <w:suppressLineNumbers w:val="0"/>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BD2F3">
            <w:pPr>
              <w:keepNext w:val="0"/>
              <w:keepLines w:val="0"/>
              <w:widowControl/>
              <w:suppressLineNumbers w:val="0"/>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200E5">
            <w:pPr>
              <w:keepNext w:val="0"/>
              <w:keepLines w:val="0"/>
              <w:widowControl/>
              <w:suppressLineNumbers w:val="0"/>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50</w:t>
            </w:r>
          </w:p>
        </w:tc>
      </w:tr>
      <w:tr w14:paraId="7A07B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1F13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747D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冬装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5DC1D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学生冬装</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（冲锋衣外壳）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A629D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面料：100%聚酯纤维，面料克重150克以上。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9F2F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4696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05A41">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4"/>
                <w:szCs w:val="24"/>
                <w:u w:val="none"/>
                <w:lang w:val="en-US"/>
              </w:rPr>
            </w:pPr>
            <w:r>
              <w:rPr>
                <w:rFonts w:hint="eastAsia" w:ascii="方正仿宋_GBK" w:hAnsi="方正仿宋_GBK" w:eastAsia="方正仿宋_GBK" w:cs="方正仿宋_GBK"/>
                <w:i w:val="0"/>
                <w:iCs w:val="0"/>
                <w:color w:val="000000"/>
                <w:kern w:val="0"/>
                <w:sz w:val="24"/>
                <w:szCs w:val="24"/>
                <w:u w:val="none"/>
                <w:lang w:val="en-US" w:eastAsia="zh-CN" w:bidi="ar"/>
              </w:rPr>
              <w:t>130</w:t>
            </w:r>
          </w:p>
        </w:tc>
      </w:tr>
      <w:tr w14:paraId="21A09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7E5E2">
            <w:pPr>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D3FB2">
            <w:pPr>
              <w:jc w:val="center"/>
              <w:rPr>
                <w:rFonts w:hint="eastAsia" w:ascii="方正仿宋_GBK" w:hAnsi="方正仿宋_GBK" w:eastAsia="方正仿宋_GBK" w:cs="方正仿宋_GBK"/>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A3871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学生冬装</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（冲锋衣摇粒绒 内胆）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1099E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面料：100%聚酯纤维，克重：320克以上。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B63B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0293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CF638">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4"/>
                <w:szCs w:val="24"/>
                <w:u w:val="none"/>
                <w:lang w:val="en-US"/>
              </w:rPr>
            </w:pPr>
            <w:r>
              <w:rPr>
                <w:rFonts w:hint="eastAsia" w:ascii="方正仿宋_GBK" w:hAnsi="方正仿宋_GBK" w:eastAsia="方正仿宋_GBK" w:cs="方正仿宋_GBK"/>
                <w:i w:val="0"/>
                <w:iCs w:val="0"/>
                <w:color w:val="000000"/>
                <w:kern w:val="0"/>
                <w:sz w:val="24"/>
                <w:szCs w:val="24"/>
                <w:u w:val="none"/>
                <w:lang w:val="en-US" w:eastAsia="zh-CN" w:bidi="ar"/>
              </w:rPr>
              <w:t>56</w:t>
            </w:r>
          </w:p>
        </w:tc>
      </w:tr>
    </w:tbl>
    <w:p w14:paraId="61AB01F9">
      <w:pPr>
        <w:pStyle w:val="4"/>
        <w:numPr>
          <w:ilvl w:val="0"/>
          <w:numId w:val="0"/>
        </w:numPr>
        <w:adjustRightInd w:val="0"/>
        <w:snapToGrid w:val="0"/>
        <w:spacing w:before="0" w:after="0" w:line="360" w:lineRule="auto"/>
        <w:ind w:firstLine="482"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三、</w:t>
      </w:r>
      <w:r>
        <w:rPr>
          <w:rFonts w:hint="eastAsia" w:ascii="方正仿宋_GBK" w:hAnsi="方正仿宋_GBK" w:eastAsia="方正仿宋_GBK" w:cs="方正仿宋_GBK"/>
          <w:sz w:val="24"/>
          <w:szCs w:val="24"/>
        </w:rPr>
        <w:t>样品递交及退还</w:t>
      </w:r>
      <w:bookmarkEnd w:id="52"/>
      <w:bookmarkEnd w:id="53"/>
    </w:p>
    <w:p w14:paraId="54270F55">
      <w:pPr>
        <w:snapToGrid w:val="0"/>
        <w:spacing w:line="360" w:lineRule="auto"/>
        <w:ind w:firstLine="480" w:firstLineChars="200"/>
        <w:textAlignment w:val="baseline"/>
        <w:rPr>
          <w:rStyle w:val="277"/>
          <w:rFonts w:hint="eastAsia" w:ascii="方正仿宋_GBK" w:hAnsi="方正仿宋_GBK" w:eastAsia="方正仿宋_GBK" w:cs="方正仿宋_GBK"/>
          <w:szCs w:val="24"/>
          <w:lang w:eastAsia="zh-CN"/>
        </w:rPr>
      </w:pPr>
      <w:r>
        <w:rPr>
          <w:rStyle w:val="277"/>
          <w:rFonts w:hint="eastAsia" w:ascii="方正仿宋_GBK" w:hAnsi="方正仿宋_GBK" w:eastAsia="方正仿宋_GBK" w:cs="方正仿宋_GBK"/>
          <w:szCs w:val="24"/>
          <w:lang w:eastAsia="zh-CN"/>
        </w:rPr>
        <w:t>1.供应商在递交纸质响应文件时，需递交上表校服样衣各一件</w:t>
      </w:r>
      <w:r>
        <w:rPr>
          <w:rStyle w:val="277"/>
          <w:rFonts w:hint="eastAsia" w:ascii="方正仿宋_GBK" w:hAnsi="方正仿宋_GBK" w:eastAsia="方正仿宋_GBK" w:cs="方正仿宋_GBK"/>
          <w:b/>
          <w:bCs/>
          <w:szCs w:val="24"/>
          <w:lang w:eastAsia="zh-CN"/>
        </w:rPr>
        <w:t>（校服</w:t>
      </w:r>
      <w:r>
        <w:rPr>
          <w:rStyle w:val="277"/>
          <w:rFonts w:hint="eastAsia" w:ascii="方正仿宋_GBK" w:hAnsi="方正仿宋_GBK" w:eastAsia="方正仿宋_GBK" w:cs="方正仿宋_GBK"/>
          <w:b/>
          <w:bCs/>
          <w:szCs w:val="24"/>
          <w:lang w:val="en-US" w:eastAsia="zh-CN"/>
        </w:rPr>
        <w:t>沿用现有</w:t>
      </w:r>
      <w:r>
        <w:rPr>
          <w:rStyle w:val="277"/>
          <w:rFonts w:hint="eastAsia" w:ascii="方正仿宋_GBK" w:hAnsi="方正仿宋_GBK" w:eastAsia="方正仿宋_GBK" w:cs="方正仿宋_GBK"/>
          <w:b/>
          <w:bCs/>
          <w:szCs w:val="24"/>
          <w:lang w:eastAsia="zh-CN"/>
        </w:rPr>
        <w:t>款式，规格、技术参数</w:t>
      </w:r>
      <w:r>
        <w:rPr>
          <w:rStyle w:val="277"/>
          <w:rFonts w:hint="eastAsia" w:ascii="方正仿宋_GBK" w:hAnsi="方正仿宋_GBK" w:eastAsia="方正仿宋_GBK" w:cs="方正仿宋_GBK"/>
          <w:b/>
          <w:bCs/>
          <w:szCs w:val="24"/>
          <w:lang w:val="en-US" w:eastAsia="zh-CN"/>
        </w:rPr>
        <w:t>等</w:t>
      </w:r>
      <w:r>
        <w:rPr>
          <w:rStyle w:val="277"/>
          <w:rFonts w:hint="eastAsia" w:ascii="方正仿宋_GBK" w:hAnsi="方正仿宋_GBK" w:eastAsia="方正仿宋_GBK" w:cs="方正仿宋_GBK"/>
          <w:b/>
          <w:bCs/>
          <w:szCs w:val="24"/>
          <w:lang w:eastAsia="zh-CN"/>
        </w:rPr>
        <w:t>要求需达到本比选文件要求）</w:t>
      </w:r>
      <w:r>
        <w:rPr>
          <w:rStyle w:val="277"/>
          <w:rFonts w:hint="eastAsia" w:ascii="方正仿宋_GBK" w:hAnsi="方正仿宋_GBK" w:eastAsia="方正仿宋_GBK" w:cs="方正仿宋_GBK"/>
          <w:szCs w:val="24"/>
          <w:lang w:eastAsia="zh-CN"/>
        </w:rPr>
        <w:t>。</w:t>
      </w:r>
    </w:p>
    <w:p w14:paraId="7AEFA518">
      <w:pPr>
        <w:snapToGrid w:val="0"/>
        <w:spacing w:line="360" w:lineRule="auto"/>
        <w:ind w:firstLine="480" w:firstLineChars="200"/>
        <w:textAlignment w:val="baseline"/>
        <w:rPr>
          <w:rStyle w:val="277"/>
          <w:rFonts w:hint="eastAsia" w:ascii="方正仿宋_GBK" w:hAnsi="方正仿宋_GBK" w:eastAsia="方正仿宋_GBK" w:cs="方正仿宋_GBK"/>
          <w:szCs w:val="24"/>
          <w:lang w:eastAsia="zh-CN"/>
        </w:rPr>
      </w:pPr>
      <w:r>
        <w:rPr>
          <w:rStyle w:val="277"/>
          <w:rFonts w:hint="eastAsia" w:ascii="方正仿宋_GBK" w:hAnsi="方正仿宋_GBK" w:eastAsia="方正仿宋_GBK" w:cs="方正仿宋_GBK"/>
          <w:szCs w:val="24"/>
          <w:lang w:eastAsia="zh-CN"/>
        </w:rPr>
        <w:t>2.未提供样品或不按要求提供的或提供的样品在质量、用料等不符合比选文件要求的为无效响应。</w:t>
      </w:r>
    </w:p>
    <w:p w14:paraId="5727DEA8">
      <w:pPr>
        <w:snapToGrid w:val="0"/>
        <w:spacing w:line="360" w:lineRule="auto"/>
        <w:ind w:firstLine="480" w:firstLineChars="200"/>
        <w:textAlignment w:val="baseline"/>
        <w:rPr>
          <w:rFonts w:hint="eastAsia" w:ascii="方正仿宋_GBK" w:hAnsi="方正仿宋_GBK" w:eastAsia="方正仿宋_GBK" w:cs="方正仿宋_GBK"/>
          <w:sz w:val="24"/>
          <w:szCs w:val="24"/>
        </w:rPr>
      </w:pPr>
      <w:r>
        <w:rPr>
          <w:rStyle w:val="277"/>
          <w:rFonts w:hint="eastAsia" w:ascii="方正仿宋_GBK" w:hAnsi="方正仿宋_GBK" w:eastAsia="方正仿宋_GBK" w:cs="方正仿宋_GBK"/>
          <w:szCs w:val="24"/>
          <w:lang w:eastAsia="zh-CN"/>
        </w:rPr>
        <w:t>3.评审结束后，由采购人将排名前三的中标（成交）候选人的样品进行封存，其余供应商的样品在接到退还通知后自行撤离。未撤离的样品，视为供应商放弃其所有权，代理机构有权将其作为废品处理，由此造成的损失由供应商承担。</w:t>
      </w:r>
    </w:p>
    <w:bookmarkEnd w:id="48"/>
    <w:p w14:paraId="25903B0C">
      <w:pPr>
        <w:pStyle w:val="4"/>
        <w:numPr>
          <w:ilvl w:val="0"/>
          <w:numId w:val="0"/>
        </w:numPr>
        <w:adjustRightInd w:val="0"/>
        <w:snapToGrid w:val="0"/>
        <w:spacing w:before="0" w:after="0" w:line="360" w:lineRule="auto"/>
        <w:ind w:firstLine="482" w:firstLineChars="200"/>
        <w:jc w:val="left"/>
        <w:rPr>
          <w:rFonts w:hint="eastAsia" w:ascii="方正仿宋_GBK" w:hAnsi="方正仿宋_GBK" w:eastAsia="方正仿宋_GBK" w:cs="方正仿宋_GBK"/>
          <w:sz w:val="24"/>
          <w:szCs w:val="24"/>
        </w:rPr>
      </w:pPr>
      <w:bookmarkStart w:id="54" w:name="_Toc21358"/>
      <w:bookmarkStart w:id="55" w:name="_Toc28974"/>
      <w:r>
        <w:rPr>
          <w:rFonts w:hint="eastAsia" w:ascii="方正仿宋_GBK" w:hAnsi="方正仿宋_GBK" w:eastAsia="方正仿宋_GBK" w:cs="方正仿宋_GBK"/>
          <w:sz w:val="24"/>
          <w:szCs w:val="24"/>
          <w:lang w:val="en-US" w:eastAsia="zh-CN"/>
        </w:rPr>
        <w:t>四、</w:t>
      </w:r>
      <w:r>
        <w:rPr>
          <w:rFonts w:hint="eastAsia" w:ascii="方正仿宋_GBK" w:hAnsi="方正仿宋_GBK" w:eastAsia="方正仿宋_GBK" w:cs="方正仿宋_GBK"/>
          <w:sz w:val="24"/>
          <w:szCs w:val="24"/>
        </w:rPr>
        <w:t>质量标准</w:t>
      </w:r>
      <w:bookmarkEnd w:id="54"/>
      <w:bookmarkEnd w:id="55"/>
    </w:p>
    <w:p w14:paraId="50CD2DFC">
      <w:pPr>
        <w:snapToGrid w:val="0"/>
        <w:spacing w:line="360" w:lineRule="auto"/>
        <w:ind w:firstLine="638" w:firstLineChars="266"/>
        <w:textAlignment w:val="baseline"/>
        <w:rPr>
          <w:rStyle w:val="277"/>
          <w:rFonts w:hint="eastAsia" w:ascii="方正仿宋_GBK" w:hAnsi="方正仿宋_GBK" w:eastAsia="方正仿宋_GBK" w:cs="方正仿宋_GBK"/>
          <w:szCs w:val="24"/>
          <w:lang w:eastAsia="zh-CN"/>
        </w:rPr>
      </w:pPr>
      <w:r>
        <w:rPr>
          <w:rStyle w:val="277"/>
          <w:rFonts w:hint="eastAsia" w:ascii="方正仿宋_GBK" w:hAnsi="方正仿宋_GBK" w:eastAsia="方正仿宋_GBK" w:cs="方正仿宋_GBK"/>
          <w:szCs w:val="24"/>
          <w:lang w:eastAsia="zh-CN"/>
        </w:rPr>
        <w:t>1.成衣实物质量：成衣各部位缝制平服，线路顺直、整齐、牢固，针迹均匀，无漏缝和开线；领子平服，不反翘，领子部位明线不能有接线；绱袖圆顺，松紧适宜，前后基本一致；口袋与袋盖大小要一致，要方正、圆顺，前后对称、高低一致；眼位不偏斜，锁眼针迹美观、整齐、平服；钉扣要牢固，四合扣吻合适度，无变形或过紧现象；扣与扣眼及四合扣上下要对位；门襟拉链平服，左右高低一致；各对称部位基本一致。辅料与面料在颜色、克重、悬垂性、缩水率、弹性等方面相匹配；采用适合所用面料的纽扣、拉链及其他附件。无缺损、无尖锐点和锐利边缘，经洗涤和熨烫后不变形、不变色、不沾色、不生锈。拉链啮合良好、光滑流畅。覆粘合衬部位不允许起泡、脱胶和渗胶。色差：单件面料不低于4级；上、下装不低于3-4级；同批产品不低于3-4级。不允许在衣领处缝制任何标签。</w:t>
      </w:r>
    </w:p>
    <w:p w14:paraId="6F68EB52">
      <w:pPr>
        <w:snapToGrid w:val="0"/>
        <w:spacing w:line="360" w:lineRule="auto"/>
        <w:ind w:firstLine="638" w:firstLineChars="266"/>
        <w:textAlignment w:val="baseline"/>
        <w:rPr>
          <w:rStyle w:val="277"/>
          <w:rFonts w:hint="eastAsia" w:ascii="方正仿宋_GBK" w:hAnsi="方正仿宋_GBK" w:eastAsia="方正仿宋_GBK" w:cs="方正仿宋_GBK"/>
          <w:szCs w:val="24"/>
          <w:lang w:eastAsia="zh-CN"/>
        </w:rPr>
      </w:pPr>
      <w:r>
        <w:rPr>
          <w:rStyle w:val="277"/>
          <w:rFonts w:hint="eastAsia" w:ascii="方正仿宋_GBK" w:hAnsi="方正仿宋_GBK" w:eastAsia="方正仿宋_GBK" w:cs="方正仿宋_GBK"/>
          <w:szCs w:val="24"/>
          <w:lang w:eastAsia="zh-CN"/>
        </w:rPr>
        <w:t>2.产品质量：</w:t>
      </w:r>
    </w:p>
    <w:p w14:paraId="40B45E97">
      <w:pPr>
        <w:snapToGrid w:val="0"/>
        <w:spacing w:line="360" w:lineRule="auto"/>
        <w:ind w:firstLine="638" w:firstLineChars="266"/>
        <w:textAlignment w:val="baseline"/>
        <w:rPr>
          <w:rStyle w:val="277"/>
          <w:rFonts w:hint="eastAsia" w:ascii="方正仿宋_GBK" w:hAnsi="方正仿宋_GBK" w:eastAsia="方正仿宋_GBK" w:cs="方正仿宋_GBK"/>
          <w:szCs w:val="24"/>
          <w:lang w:eastAsia="zh-CN"/>
        </w:rPr>
      </w:pPr>
      <w:r>
        <w:rPr>
          <w:rStyle w:val="277"/>
          <w:rFonts w:hint="eastAsia" w:ascii="方正仿宋_GBK" w:hAnsi="方正仿宋_GBK" w:eastAsia="方正仿宋_GBK" w:cs="方正仿宋_GBK"/>
          <w:szCs w:val="24"/>
          <w:lang w:eastAsia="zh-CN"/>
        </w:rPr>
        <w:t>2.1校服安全与质量应符合《国家纺织产品基本安全技术规范》（GB 18401-2010）、《婴幼儿及儿童纺织产品安全技术规范》（GB 31701-2015）、《中小学生校服》（GB/T 31888-2015）等国家标准。</w:t>
      </w:r>
    </w:p>
    <w:p w14:paraId="3EBE2FD4">
      <w:pPr>
        <w:snapToGrid w:val="0"/>
        <w:spacing w:line="360" w:lineRule="auto"/>
        <w:ind w:firstLine="638" w:firstLineChars="266"/>
        <w:textAlignment w:val="baseline"/>
        <w:rPr>
          <w:rStyle w:val="277"/>
          <w:rFonts w:hint="eastAsia" w:ascii="方正仿宋_GBK" w:hAnsi="方正仿宋_GBK" w:eastAsia="方正仿宋_GBK" w:cs="方正仿宋_GBK"/>
          <w:szCs w:val="24"/>
          <w:lang w:eastAsia="zh-CN"/>
        </w:rPr>
      </w:pPr>
      <w:r>
        <w:rPr>
          <w:rStyle w:val="277"/>
          <w:rFonts w:hint="eastAsia" w:ascii="方正仿宋_GBK" w:hAnsi="方正仿宋_GBK" w:eastAsia="方正仿宋_GBK" w:cs="方正仿宋_GBK"/>
          <w:szCs w:val="24"/>
          <w:lang w:eastAsia="zh-CN"/>
        </w:rPr>
        <w:t>2.2若校服的国家标准有更新的则以新的规范为准。</w:t>
      </w:r>
    </w:p>
    <w:p w14:paraId="4D7A71FC">
      <w:pPr>
        <w:snapToGrid w:val="0"/>
        <w:spacing w:line="360" w:lineRule="auto"/>
        <w:ind w:firstLine="638" w:firstLineChars="266"/>
        <w:textAlignment w:val="baseline"/>
        <w:rPr>
          <w:rStyle w:val="277"/>
          <w:rFonts w:hint="eastAsia" w:ascii="方正仿宋_GBK" w:hAnsi="方正仿宋_GBK" w:eastAsia="方正仿宋_GBK" w:cs="方正仿宋_GBK"/>
          <w:szCs w:val="24"/>
          <w:lang w:eastAsia="zh-CN"/>
        </w:rPr>
      </w:pPr>
      <w:r>
        <w:rPr>
          <w:rStyle w:val="277"/>
          <w:rFonts w:hint="eastAsia" w:ascii="方正仿宋_GBK" w:hAnsi="方正仿宋_GBK" w:eastAsia="方正仿宋_GBK" w:cs="方正仿宋_GBK"/>
          <w:szCs w:val="24"/>
          <w:lang w:eastAsia="zh-CN"/>
        </w:rPr>
        <w:t>3.交付学校的成衣需要按GB/T 8685-2008《纺织品 维护标签规范 符号法》缝制水洗标，水洗标需清晰标注，符号顺序不可颠倒，且必须包含至少 5项基本护理说明（洗涤、漂白、干燥、熨烫、干洗），否则视为产品不合格。</w:t>
      </w:r>
    </w:p>
    <w:p w14:paraId="4C84BD17">
      <w:pPr>
        <w:snapToGrid w:val="0"/>
        <w:spacing w:line="360" w:lineRule="auto"/>
        <w:ind w:firstLine="638" w:firstLineChars="266"/>
        <w:textAlignment w:val="baseline"/>
        <w:rPr>
          <w:rStyle w:val="277"/>
          <w:rFonts w:hint="eastAsia" w:ascii="方正仿宋_GBK" w:hAnsi="方正仿宋_GBK" w:eastAsia="方正仿宋_GBK" w:cs="方正仿宋_GBK"/>
          <w:szCs w:val="24"/>
          <w:lang w:eastAsia="zh-CN"/>
        </w:rPr>
      </w:pPr>
      <w:r>
        <w:rPr>
          <w:rStyle w:val="277"/>
          <w:rFonts w:hint="eastAsia" w:ascii="方正仿宋_GBK" w:hAnsi="方正仿宋_GBK" w:eastAsia="方正仿宋_GBK" w:cs="方正仿宋_GBK"/>
          <w:szCs w:val="24"/>
          <w:lang w:eastAsia="zh-CN"/>
        </w:rPr>
        <w:t>4.成交供应商必须确保所提供的校服与样品一致，否则采购人有权终止合同。</w:t>
      </w:r>
    </w:p>
    <w:p w14:paraId="015117C3">
      <w:pPr>
        <w:snapToGrid w:val="0"/>
        <w:spacing w:line="360" w:lineRule="auto"/>
        <w:ind w:firstLine="638" w:firstLineChars="266"/>
        <w:textAlignment w:val="baseline"/>
        <w:rPr>
          <w:rStyle w:val="277"/>
          <w:rFonts w:hint="eastAsia" w:ascii="方正仿宋_GBK" w:hAnsi="方正仿宋_GBK" w:eastAsia="方正仿宋_GBK" w:cs="方正仿宋_GBK"/>
          <w:szCs w:val="24"/>
          <w:lang w:eastAsia="zh-CN"/>
        </w:rPr>
      </w:pPr>
      <w:r>
        <w:rPr>
          <w:rStyle w:val="277"/>
          <w:rFonts w:hint="eastAsia" w:ascii="方正仿宋_GBK" w:hAnsi="方正仿宋_GBK" w:eastAsia="方正仿宋_GBK" w:cs="方正仿宋_GBK"/>
          <w:szCs w:val="24"/>
          <w:lang w:eastAsia="zh-CN"/>
        </w:rPr>
        <w:t>5.校服套装采购数量由学生自愿购买，具体数量以学生实际购买为准。</w:t>
      </w:r>
    </w:p>
    <w:p w14:paraId="37A1BF36">
      <w:pPr>
        <w:snapToGrid w:val="0"/>
        <w:spacing w:line="360" w:lineRule="auto"/>
        <w:ind w:firstLine="638" w:firstLineChars="266"/>
        <w:textAlignment w:val="baseline"/>
        <w:rPr>
          <w:rStyle w:val="277"/>
          <w:rFonts w:hint="eastAsia" w:ascii="方正仿宋_GBK" w:hAnsi="方正仿宋_GBK" w:eastAsia="方正仿宋_GBK" w:cs="方正仿宋_GBK"/>
          <w:szCs w:val="24"/>
          <w:lang w:eastAsia="zh-CN"/>
        </w:rPr>
      </w:pPr>
      <w:r>
        <w:rPr>
          <w:rStyle w:val="277"/>
          <w:rFonts w:hint="eastAsia" w:ascii="方正仿宋_GBK" w:hAnsi="方正仿宋_GBK" w:eastAsia="方正仿宋_GBK" w:cs="方正仿宋_GBK"/>
          <w:szCs w:val="24"/>
          <w:lang w:eastAsia="zh-CN"/>
        </w:rPr>
        <w:t>6.成交供应商在供货时须随每批次货物提供成衣质量检测报告。</w:t>
      </w:r>
    </w:p>
    <w:p w14:paraId="1E786F78">
      <w:pPr>
        <w:pStyle w:val="4"/>
        <w:numPr>
          <w:ilvl w:val="0"/>
          <w:numId w:val="0"/>
        </w:numPr>
        <w:adjustRightInd w:val="0"/>
        <w:snapToGrid w:val="0"/>
        <w:spacing w:before="0" w:after="0" w:line="360" w:lineRule="auto"/>
        <w:ind w:firstLine="482"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五、</w:t>
      </w:r>
      <w:r>
        <w:rPr>
          <w:rFonts w:hint="eastAsia" w:ascii="方正仿宋_GBK" w:hAnsi="方正仿宋_GBK" w:eastAsia="方正仿宋_GBK" w:cs="方正仿宋_GBK"/>
          <w:sz w:val="24"/>
          <w:szCs w:val="24"/>
        </w:rPr>
        <w:t>其它要求</w:t>
      </w:r>
    </w:p>
    <w:p w14:paraId="3985F3E3">
      <w:pPr>
        <w:snapToGrid w:val="0"/>
        <w:spacing w:line="360" w:lineRule="auto"/>
        <w:ind w:firstLine="638" w:firstLineChars="266"/>
        <w:textAlignment w:val="baseline"/>
        <w:rPr>
          <w:rStyle w:val="277"/>
          <w:rFonts w:hint="eastAsia" w:ascii="方正仿宋_GBK" w:hAnsi="方正仿宋_GBK" w:eastAsia="方正仿宋_GBK" w:cs="方正仿宋_GBK"/>
          <w:szCs w:val="24"/>
          <w:lang w:eastAsia="zh-CN"/>
        </w:rPr>
      </w:pPr>
      <w:r>
        <w:rPr>
          <w:rStyle w:val="277"/>
          <w:rFonts w:hint="eastAsia" w:ascii="方正仿宋_GBK" w:hAnsi="方正仿宋_GBK" w:eastAsia="方正仿宋_GBK" w:cs="方正仿宋_GBK"/>
          <w:szCs w:val="24"/>
          <w:lang w:eastAsia="zh-CN"/>
        </w:rPr>
        <w:t>1.学校要求将学校校徽、学校办学理念等相关文字或图案印制、绣制到校服上，中标企业不得拒绝且不得提高校服供应价格。</w:t>
      </w:r>
    </w:p>
    <w:p w14:paraId="002A7EFC">
      <w:pPr>
        <w:snapToGrid w:val="0"/>
        <w:spacing w:line="360" w:lineRule="auto"/>
        <w:ind w:firstLine="638" w:firstLineChars="266"/>
        <w:textAlignment w:val="baseline"/>
        <w:rPr>
          <w:rStyle w:val="277"/>
          <w:rFonts w:hint="eastAsia" w:ascii="方正仿宋_GBK" w:hAnsi="方正仿宋_GBK" w:eastAsia="方正仿宋_GBK" w:cs="方正仿宋_GBK"/>
          <w:szCs w:val="24"/>
          <w:lang w:eastAsia="zh-CN"/>
        </w:rPr>
      </w:pPr>
      <w:r>
        <w:rPr>
          <w:rStyle w:val="277"/>
          <w:rFonts w:hint="eastAsia" w:ascii="方正仿宋_GBK" w:hAnsi="方正仿宋_GBK" w:eastAsia="方正仿宋_GBK" w:cs="方正仿宋_GBK"/>
          <w:szCs w:val="24"/>
          <w:lang w:eastAsia="zh-CN"/>
        </w:rPr>
        <w:t>2.成交供应商要按学校要求设置校服安全反光标志，并严格执行《中小学生交通安全反光校服》国家标准。</w:t>
      </w:r>
    </w:p>
    <w:p w14:paraId="291F4F8A">
      <w:pPr>
        <w:snapToGrid w:val="0"/>
        <w:spacing w:line="360" w:lineRule="auto"/>
        <w:ind w:firstLine="638" w:firstLineChars="266"/>
        <w:textAlignment w:val="baseline"/>
        <w:rPr>
          <w:rStyle w:val="277"/>
          <w:rFonts w:hint="eastAsia" w:ascii="方正仿宋_GBK" w:hAnsi="方正仿宋_GBK" w:eastAsia="方正仿宋_GBK" w:cs="方正仿宋_GBK"/>
          <w:szCs w:val="24"/>
          <w:lang w:eastAsia="zh-CN"/>
        </w:rPr>
      </w:pPr>
      <w:r>
        <w:rPr>
          <w:rStyle w:val="277"/>
          <w:rFonts w:hint="eastAsia" w:ascii="方正仿宋_GBK" w:hAnsi="方正仿宋_GBK" w:eastAsia="方正仿宋_GBK" w:cs="方正仿宋_GBK"/>
          <w:szCs w:val="24"/>
          <w:lang w:eastAsia="zh-CN"/>
        </w:rPr>
        <w:t>3.供应商中标后要</w:t>
      </w:r>
      <w:bookmarkStart w:id="56" w:name="OLE_LINK5"/>
      <w:r>
        <w:rPr>
          <w:rStyle w:val="277"/>
          <w:rFonts w:hint="eastAsia" w:ascii="方正仿宋_GBK" w:hAnsi="方正仿宋_GBK" w:eastAsia="方正仿宋_GBK" w:cs="方正仿宋_GBK"/>
          <w:szCs w:val="24"/>
          <w:lang w:eastAsia="zh-CN"/>
        </w:rPr>
        <w:t>服从</w:t>
      </w:r>
      <w:bookmarkEnd w:id="56"/>
      <w:r>
        <w:rPr>
          <w:rStyle w:val="277"/>
          <w:rFonts w:hint="eastAsia" w:ascii="方正仿宋_GBK" w:hAnsi="方正仿宋_GBK" w:eastAsia="方正仿宋_GBK" w:cs="方正仿宋_GBK"/>
          <w:szCs w:val="24"/>
          <w:lang w:eastAsia="zh-CN"/>
        </w:rPr>
        <w:t>学校管理，不得影响学校正常的教育教学秩序。</w:t>
      </w:r>
    </w:p>
    <w:p w14:paraId="2BE19065">
      <w:pPr>
        <w:snapToGrid w:val="0"/>
        <w:spacing w:line="360" w:lineRule="auto"/>
        <w:ind w:firstLine="638" w:firstLineChars="266"/>
        <w:textAlignment w:val="baseline"/>
        <w:rPr>
          <w:rStyle w:val="277"/>
          <w:rFonts w:hint="eastAsia" w:ascii="方正仿宋_GBK" w:hAnsi="方正仿宋_GBK" w:eastAsia="方正仿宋_GBK" w:cs="方正仿宋_GBK"/>
          <w:szCs w:val="24"/>
          <w:lang w:eastAsia="zh-CN"/>
        </w:rPr>
      </w:pPr>
      <w:r>
        <w:rPr>
          <w:rStyle w:val="277"/>
          <w:rFonts w:hint="eastAsia" w:ascii="方正仿宋_GBK" w:hAnsi="方正仿宋_GBK" w:eastAsia="方正仿宋_GBK" w:cs="方正仿宋_GBK"/>
          <w:szCs w:val="24"/>
          <w:lang w:eastAsia="zh-CN"/>
        </w:rPr>
        <w:t>4.成交供应商在中标期间不得向任何单位个人转包。</w:t>
      </w:r>
    </w:p>
    <w:p w14:paraId="49B3E47C">
      <w:pPr>
        <w:snapToGrid w:val="0"/>
        <w:spacing w:line="360" w:lineRule="auto"/>
        <w:ind w:firstLine="638" w:firstLineChars="266"/>
        <w:textAlignment w:val="baseline"/>
        <w:rPr>
          <w:rStyle w:val="277"/>
          <w:rFonts w:hint="eastAsia" w:ascii="方正仿宋_GBK" w:hAnsi="方正仿宋_GBK" w:eastAsia="方正仿宋_GBK" w:cs="方正仿宋_GBK"/>
          <w:szCs w:val="24"/>
          <w:lang w:eastAsia="zh-CN"/>
        </w:rPr>
      </w:pPr>
      <w:r>
        <w:rPr>
          <w:rStyle w:val="277"/>
          <w:rFonts w:hint="eastAsia" w:ascii="方正仿宋_GBK" w:hAnsi="方正仿宋_GBK" w:eastAsia="方正仿宋_GBK" w:cs="方正仿宋_GBK"/>
          <w:szCs w:val="24"/>
          <w:lang w:eastAsia="zh-CN"/>
        </w:rPr>
        <w:t>5.成交供应商必须严格遵守我区校服生产的相关标准和面料要求，按时为学生提供合格的校服。</w:t>
      </w:r>
    </w:p>
    <w:p w14:paraId="520C724E">
      <w:pPr>
        <w:snapToGrid w:val="0"/>
        <w:spacing w:line="360" w:lineRule="auto"/>
        <w:ind w:firstLine="638" w:firstLineChars="266"/>
        <w:textAlignment w:val="baseline"/>
        <w:rPr>
          <w:rStyle w:val="277"/>
          <w:rFonts w:hint="eastAsia" w:ascii="方正仿宋_GBK" w:hAnsi="方正仿宋_GBK" w:eastAsia="方正仿宋_GBK" w:cs="方正仿宋_GBK"/>
          <w:szCs w:val="24"/>
          <w:lang w:eastAsia="zh-CN"/>
        </w:rPr>
      </w:pPr>
      <w:r>
        <w:rPr>
          <w:rStyle w:val="277"/>
          <w:rFonts w:hint="eastAsia" w:ascii="方正仿宋_GBK" w:hAnsi="方正仿宋_GBK" w:eastAsia="方正仿宋_GBK" w:cs="方正仿宋_GBK"/>
          <w:szCs w:val="24"/>
          <w:lang w:eastAsia="zh-CN"/>
        </w:rPr>
        <w:t>6.成交供应商在学校开展经营活动中，在没有取得该批次校服质量检验合格报告书前，不得向学生发放校服，并认真做好售后服务。</w:t>
      </w:r>
    </w:p>
    <w:p w14:paraId="1D27E6BF">
      <w:pPr>
        <w:snapToGrid w:val="0"/>
        <w:spacing w:line="360" w:lineRule="auto"/>
        <w:ind w:firstLine="638" w:firstLineChars="266"/>
        <w:textAlignment w:val="baseline"/>
        <w:rPr>
          <w:rStyle w:val="277"/>
          <w:rFonts w:hint="eastAsia" w:ascii="方正仿宋_GBK" w:hAnsi="方正仿宋_GBK" w:eastAsia="方正仿宋_GBK" w:cs="方正仿宋_GBK"/>
          <w:szCs w:val="24"/>
          <w:lang w:eastAsia="zh-CN"/>
        </w:rPr>
      </w:pPr>
      <w:r>
        <w:rPr>
          <w:rStyle w:val="277"/>
          <w:rFonts w:hint="eastAsia" w:ascii="方正仿宋_GBK" w:hAnsi="方正仿宋_GBK" w:eastAsia="方正仿宋_GBK" w:cs="方正仿宋_GBK"/>
          <w:szCs w:val="24"/>
          <w:lang w:eastAsia="zh-CN"/>
        </w:rPr>
        <w:t>7.供应商应是在公开平台入驻，在平台缴纳了保证金或有其它质量保障的企业。若供应商入驻的平台不需要缴纳保证金的，提供相关证明材料。（提供作证材料并加盖供应商公章）</w:t>
      </w:r>
    </w:p>
    <w:p w14:paraId="050C122A">
      <w:pPr>
        <w:snapToGrid w:val="0"/>
        <w:spacing w:line="360" w:lineRule="auto"/>
        <w:ind w:firstLine="638" w:firstLineChars="266"/>
        <w:textAlignment w:val="baseline"/>
        <w:rPr>
          <w:rStyle w:val="277"/>
          <w:rFonts w:hint="eastAsia" w:ascii="方正仿宋_GBK" w:hAnsi="方正仿宋_GBK" w:eastAsia="方正仿宋_GBK" w:cs="方正仿宋_GBK"/>
          <w:szCs w:val="24"/>
          <w:lang w:eastAsia="zh-CN"/>
        </w:rPr>
      </w:pPr>
      <w:r>
        <w:rPr>
          <w:rStyle w:val="277"/>
          <w:rFonts w:hint="eastAsia" w:ascii="方正仿宋_GBK" w:hAnsi="方正仿宋_GBK" w:eastAsia="方正仿宋_GBK" w:cs="方正仿宋_GBK"/>
          <w:szCs w:val="24"/>
          <w:lang w:eastAsia="zh-CN"/>
        </w:rPr>
        <w:t>8.供应商入驻的平台，须确保学生和家长可自主在平台上采购、增补或更换校服。</w:t>
      </w:r>
    </w:p>
    <w:p w14:paraId="2CAB7C52">
      <w:pPr>
        <w:snapToGrid w:val="0"/>
        <w:spacing w:line="360" w:lineRule="auto"/>
        <w:ind w:firstLine="638" w:firstLineChars="266"/>
        <w:textAlignment w:val="baseline"/>
        <w:rPr>
          <w:rStyle w:val="277"/>
          <w:rFonts w:hint="eastAsia" w:ascii="方正仿宋_GBK" w:hAnsi="方正仿宋_GBK" w:eastAsia="方正仿宋_GBK" w:cs="方正仿宋_GBK"/>
          <w:szCs w:val="24"/>
          <w:lang w:eastAsia="zh-CN"/>
        </w:rPr>
      </w:pPr>
      <w:r>
        <w:rPr>
          <w:rStyle w:val="277"/>
          <w:rFonts w:hint="eastAsia" w:ascii="方正仿宋_GBK" w:hAnsi="方正仿宋_GBK" w:eastAsia="方正仿宋_GBK" w:cs="方正仿宋_GBK"/>
          <w:szCs w:val="24"/>
          <w:lang w:eastAsia="zh-CN"/>
        </w:rPr>
        <w:t>9.供应商应不是区教委或学校列入黑名单的企业。</w:t>
      </w:r>
    </w:p>
    <w:p w14:paraId="1B890DBA">
      <w:pPr>
        <w:snapToGrid w:val="0"/>
        <w:spacing w:line="360" w:lineRule="auto"/>
        <w:ind w:firstLine="638" w:firstLineChars="266"/>
        <w:textAlignment w:val="baseline"/>
        <w:rPr>
          <w:rStyle w:val="277"/>
          <w:rFonts w:hint="eastAsia" w:ascii="方正仿宋_GBK" w:hAnsi="方正仿宋_GBK" w:eastAsia="方正仿宋_GBK" w:cs="方正仿宋_GBK"/>
          <w:szCs w:val="24"/>
          <w:lang w:eastAsia="zh-CN"/>
        </w:rPr>
      </w:pPr>
      <w:r>
        <w:rPr>
          <w:rStyle w:val="277"/>
          <w:rFonts w:hint="eastAsia" w:ascii="方正仿宋_GBK" w:hAnsi="方正仿宋_GBK" w:eastAsia="方正仿宋_GBK" w:cs="方正仿宋_GBK"/>
          <w:szCs w:val="24"/>
          <w:lang w:eastAsia="zh-CN"/>
        </w:rPr>
        <w:t>10.供应商应承诺积极为困难学生提供免费校服（提供承诺函并加盖公章）。</w:t>
      </w:r>
    </w:p>
    <w:p w14:paraId="6853AB7B">
      <w:pPr>
        <w:rPr>
          <w:rFonts w:hint="eastAsia" w:ascii="方正仿宋_GBK" w:hAnsi="方正仿宋_GBK" w:eastAsia="方正仿宋_GBK" w:cs="方正仿宋_GBK"/>
        </w:rPr>
      </w:pPr>
      <w:r>
        <w:rPr>
          <w:rFonts w:hint="eastAsia" w:ascii="方正仿宋_GBK" w:hAnsi="方正仿宋_GBK" w:eastAsia="方正仿宋_GBK" w:cs="方正仿宋_GBK"/>
        </w:rPr>
        <w:br w:type="page"/>
      </w:r>
    </w:p>
    <w:p w14:paraId="1AFE2999">
      <w:pPr>
        <w:pStyle w:val="3"/>
        <w:spacing w:line="360" w:lineRule="auto"/>
        <w:jc w:val="center"/>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HYPERLINK \l "_一、服务期限及地点"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bCs/>
          <w:sz w:val="24"/>
          <w:szCs w:val="24"/>
        </w:rPr>
        <w:t>第三篇  采购项目商务需求</w:t>
      </w:r>
      <w:r>
        <w:rPr>
          <w:rFonts w:hint="eastAsia" w:ascii="方正仿宋_GBK" w:hAnsi="方正仿宋_GBK" w:eastAsia="方正仿宋_GBK" w:cs="方正仿宋_GBK"/>
          <w:bCs/>
          <w:sz w:val="24"/>
          <w:szCs w:val="24"/>
        </w:rPr>
        <w:fldChar w:fldCharType="end"/>
      </w:r>
      <w:bookmarkEnd w:id="49"/>
    </w:p>
    <w:p w14:paraId="4C314351">
      <w:pPr>
        <w:wordWrap w:val="0"/>
        <w:adjustRightInd w:val="0"/>
        <w:snapToGrid w:val="0"/>
        <w:spacing w:line="360" w:lineRule="auto"/>
        <w:ind w:firstLine="482" w:firstLineChars="200"/>
        <w:jc w:val="left"/>
        <w:rPr>
          <w:rFonts w:hint="eastAsia" w:ascii="方正仿宋_GBK" w:hAnsi="方正仿宋_GBK" w:eastAsia="方正仿宋_GBK" w:cs="方正仿宋_GBK"/>
          <w:b/>
          <w:bCs/>
          <w:sz w:val="24"/>
          <w:szCs w:val="24"/>
        </w:rPr>
      </w:pPr>
      <w:bookmarkStart w:id="57" w:name="_Toc16683566"/>
      <w:bookmarkStart w:id="58" w:name="_Toc513145912"/>
      <w:bookmarkStart w:id="59" w:name="_Toc14945"/>
      <w:bookmarkStart w:id="60" w:name="_Toc43195291"/>
      <w:bookmarkStart w:id="61" w:name="_Toc344475120"/>
      <w:bookmarkStart w:id="62" w:name="_Toc43125364"/>
      <w:bookmarkStart w:id="63" w:name="_Toc18381"/>
      <w:bookmarkStart w:id="64" w:name="_一、服务期限及地点"/>
      <w:r>
        <w:rPr>
          <w:rFonts w:hint="eastAsia" w:ascii="方正仿宋_GBK" w:hAnsi="方正仿宋_GBK" w:eastAsia="方正仿宋_GBK" w:cs="方正仿宋_GBK"/>
          <w:b/>
          <w:color w:val="0C0C0C"/>
          <w:sz w:val="24"/>
          <w:szCs w:val="24"/>
        </w:rPr>
        <w:t>注：本篇中的项目商务需求全部为符合性审查中的实质性要求，响应文件若不满足按无效投标处理。</w:t>
      </w:r>
    </w:p>
    <w:p w14:paraId="2257A11B">
      <w:pPr>
        <w:pStyle w:val="4"/>
        <w:spacing w:before="240" w:beforeLines="100" w:after="0"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w:t>
      </w:r>
      <w:bookmarkEnd w:id="57"/>
      <w:bookmarkEnd w:id="58"/>
      <w:bookmarkEnd w:id="59"/>
      <w:bookmarkEnd w:id="60"/>
      <w:bookmarkEnd w:id="61"/>
      <w:bookmarkEnd w:id="62"/>
      <w:r>
        <w:rPr>
          <w:rFonts w:hint="eastAsia" w:ascii="方正仿宋_GBK" w:hAnsi="方正仿宋_GBK" w:eastAsia="方正仿宋_GBK" w:cs="方正仿宋_GBK"/>
          <w:sz w:val="24"/>
          <w:szCs w:val="24"/>
        </w:rPr>
        <w:t>服务期、地点及验收方式</w:t>
      </w:r>
      <w:bookmarkEnd w:id="63"/>
    </w:p>
    <w:bookmarkEnd w:id="64"/>
    <w:p w14:paraId="6C3B0F4A">
      <w:pPr>
        <w:spacing w:line="360" w:lineRule="auto"/>
        <w:ind w:firstLine="480" w:firstLineChars="200"/>
        <w:rPr>
          <w:rFonts w:hint="eastAsia" w:ascii="方正仿宋_GBK" w:hAnsi="方正仿宋_GBK" w:eastAsia="方正仿宋_GBK" w:cs="方正仿宋_GBK"/>
          <w:sz w:val="24"/>
          <w:szCs w:val="24"/>
        </w:rPr>
      </w:pPr>
      <w:bookmarkStart w:id="65" w:name="_Toc344475121"/>
      <w:bookmarkStart w:id="66" w:name="_Toc43195292"/>
      <w:bookmarkStart w:id="67" w:name="_Toc513145913"/>
      <w:bookmarkStart w:id="68" w:name="_Toc11508"/>
      <w:bookmarkStart w:id="69" w:name="_Toc466546914"/>
      <w:bookmarkStart w:id="70" w:name="_Toc43125365"/>
      <w:bookmarkStart w:id="71" w:name="_Toc16683567"/>
      <w:r>
        <w:rPr>
          <w:rFonts w:hint="eastAsia" w:ascii="方正仿宋_GBK" w:hAnsi="方正仿宋_GBK" w:eastAsia="方正仿宋_GBK" w:cs="方正仿宋_GBK"/>
          <w:sz w:val="24"/>
          <w:szCs w:val="24"/>
        </w:rPr>
        <w:t>（一）服务期：3年（合同一年一签）。</w:t>
      </w:r>
    </w:p>
    <w:p w14:paraId="6CB05BC4">
      <w:pPr>
        <w:spacing w:line="360" w:lineRule="auto"/>
        <w:ind w:firstLine="482"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bCs/>
          <w:sz w:val="24"/>
          <w:szCs w:val="24"/>
          <w:lang w:val="en-US" w:eastAsia="zh-CN"/>
        </w:rPr>
        <w:t>注：</w:t>
      </w:r>
      <w:r>
        <w:rPr>
          <w:rFonts w:hint="eastAsia" w:ascii="方正仿宋_GBK" w:hAnsi="方正仿宋_GBK" w:eastAsia="方正仿宋_GBK" w:cs="方正仿宋_GBK"/>
          <w:b/>
          <w:bCs/>
          <w:sz w:val="24"/>
          <w:szCs w:val="24"/>
        </w:rPr>
        <w:t>学校校服选购合同期限原则上不超过一年，家长满意度调查结果在95%以上，且经校服选购组织投票决定，下一年度可续签合同。同一合同续签不超过两次，最后一次续签合同到期后，原则上要重新开展选购。</w:t>
      </w:r>
    </w:p>
    <w:p w14:paraId="59775046">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（二）服务地点：采购人指定地点。</w:t>
      </w:r>
    </w:p>
    <w:p w14:paraId="1C74D114">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（三）验收方式：</w:t>
      </w:r>
    </w:p>
    <w:p w14:paraId="1FCE307B">
      <w:pPr>
        <w:spacing w:line="360" w:lineRule="auto"/>
        <w:ind w:firstLine="720" w:firstLineChars="3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校服发放前，按照合同约定，采取随机抽样方式进行验收。重点查验法定检验机构出具的本批次成衣质量检验报告原件及成衣质量标识。学校应当将校服生产企业提供的校服男女样衣至少各1套保留一年以上，以备查验。</w:t>
      </w:r>
    </w:p>
    <w:p w14:paraId="739B1822">
      <w:pPr>
        <w:spacing w:line="360" w:lineRule="auto"/>
        <w:ind w:firstLine="720" w:firstLineChars="3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2.鼓励实行“双送检”制度，在供货企业送检的基础上，选购单位可结合实际，将一定数量校服送法定检验机构检验，检验费用由选购方与供货企业通过合同约定，不得向家长收取。</w:t>
      </w:r>
    </w:p>
    <w:p w14:paraId="552573D1">
      <w:pPr>
        <w:spacing w:line="360" w:lineRule="auto"/>
        <w:ind w:firstLine="720" w:firstLineChars="3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3.产品包装材料归购买人处置。</w:t>
      </w:r>
    </w:p>
    <w:p w14:paraId="1649CC1A">
      <w:pPr>
        <w:pStyle w:val="4"/>
        <w:spacing w:before="240" w:beforeLines="100" w:after="0" w:line="360" w:lineRule="auto"/>
        <w:rPr>
          <w:rFonts w:hint="eastAsia" w:ascii="方正仿宋_GBK" w:hAnsi="方正仿宋_GBK" w:eastAsia="方正仿宋_GBK" w:cs="方正仿宋_GBK"/>
          <w:sz w:val="24"/>
          <w:szCs w:val="24"/>
        </w:rPr>
      </w:pPr>
      <w:bookmarkStart w:id="72" w:name="_Toc7852"/>
      <w:r>
        <w:rPr>
          <w:rFonts w:hint="eastAsia" w:ascii="方正仿宋_GBK" w:hAnsi="方正仿宋_GBK" w:eastAsia="方正仿宋_GBK" w:cs="方正仿宋_GBK"/>
          <w:sz w:val="24"/>
          <w:szCs w:val="24"/>
        </w:rPr>
        <w:t>二、</w:t>
      </w:r>
      <w:bookmarkEnd w:id="65"/>
      <w:r>
        <w:rPr>
          <w:rFonts w:hint="eastAsia" w:ascii="方正仿宋_GBK" w:hAnsi="方正仿宋_GBK" w:eastAsia="方正仿宋_GBK" w:cs="方正仿宋_GBK"/>
          <w:sz w:val="24"/>
          <w:szCs w:val="24"/>
        </w:rPr>
        <w:t>报价要求</w:t>
      </w:r>
      <w:bookmarkEnd w:id="66"/>
      <w:bookmarkEnd w:id="67"/>
      <w:bookmarkEnd w:id="68"/>
      <w:bookmarkEnd w:id="69"/>
      <w:bookmarkEnd w:id="70"/>
      <w:bookmarkEnd w:id="71"/>
      <w:bookmarkEnd w:id="72"/>
    </w:p>
    <w:p w14:paraId="30594991">
      <w:pPr>
        <w:spacing w:line="360" w:lineRule="auto"/>
        <w:ind w:firstLine="480" w:firstLineChars="200"/>
        <w:rPr>
          <w:rFonts w:hint="eastAsia" w:ascii="方正仿宋_GBK" w:hAnsi="方正仿宋_GBK" w:eastAsia="方正仿宋_GBK" w:cs="方正仿宋_GBK"/>
          <w:sz w:val="24"/>
          <w:szCs w:val="24"/>
        </w:rPr>
      </w:pPr>
      <w:bookmarkStart w:id="73" w:name="_Toc25092"/>
      <w:bookmarkStart w:id="74" w:name="_Toc9577"/>
      <w:r>
        <w:rPr>
          <w:rFonts w:hint="eastAsia" w:ascii="方正仿宋_GBK" w:hAnsi="方正仿宋_GBK" w:eastAsia="方正仿宋_GBK" w:cs="方正仿宋_GBK"/>
          <w:sz w:val="24"/>
          <w:szCs w:val="24"/>
        </w:rPr>
        <w:t>1.采用人民币单价报价，总报价计价单位为“元/套”（保留2位小数一套装），总报价仅作为评审用，不作为结算依据。实际以学生购买单件单价为准。报价含材料、人工、设计、运输、仓储、包装、检验费、售后服务、税费以及困难学生无偿提供校服等所有一切费用，即所制作该项目服装成品送达到采购人指定地点的交货价。因中标人自身原因造成漏报、少报皆有其自行承担责任，采购人不再补偿。</w:t>
      </w:r>
    </w:p>
    <w:p w14:paraId="5238E786">
      <w:pPr>
        <w:adjustRightInd w:val="0"/>
        <w:snapToGrid w:val="0"/>
        <w:spacing w:line="360" w:lineRule="auto"/>
        <w:ind w:firstLine="482" w:firstLineChars="200"/>
        <w:jc w:val="left"/>
        <w:textAlignment w:val="baseline"/>
        <w:rPr>
          <w:rFonts w:hint="eastAsia" w:ascii="方正仿宋_GBK" w:hAnsi="方正仿宋_GBK" w:eastAsia="方正仿宋_GBK" w:cs="方正仿宋_GBK"/>
          <w:b/>
          <w:sz w:val="24"/>
          <w:szCs w:val="24"/>
          <w:lang w:val="zh-CN"/>
        </w:rPr>
      </w:pPr>
      <w:r>
        <w:rPr>
          <w:rFonts w:hint="eastAsia" w:ascii="方正仿宋_GBK" w:hAnsi="方正仿宋_GBK" w:eastAsia="方正仿宋_GBK" w:cs="方正仿宋_GBK"/>
          <w:b/>
          <w:color w:val="000000"/>
          <w:sz w:val="24"/>
          <w:szCs w:val="24"/>
        </w:rPr>
        <w:t>2.供应商的投标</w:t>
      </w:r>
      <w:r>
        <w:rPr>
          <w:rFonts w:hint="eastAsia" w:ascii="方正仿宋_GBK" w:hAnsi="方正仿宋_GBK" w:eastAsia="方正仿宋_GBK" w:cs="方正仿宋_GBK"/>
          <w:b/>
          <w:sz w:val="24"/>
          <w:szCs w:val="24"/>
          <w:lang w:val="zh-CN"/>
        </w:rPr>
        <w:t>总价</w:t>
      </w:r>
      <w:r>
        <w:rPr>
          <w:rFonts w:hint="eastAsia" w:ascii="方正仿宋_GBK" w:hAnsi="方正仿宋_GBK" w:eastAsia="方正仿宋_GBK" w:cs="方正仿宋_GBK"/>
          <w:b/>
          <w:sz w:val="24"/>
          <w:szCs w:val="24"/>
        </w:rPr>
        <w:t>及单项报价</w:t>
      </w:r>
      <w:r>
        <w:rPr>
          <w:rFonts w:hint="eastAsia" w:ascii="方正仿宋_GBK" w:hAnsi="方正仿宋_GBK" w:eastAsia="方正仿宋_GBK" w:cs="方正仿宋_GBK"/>
          <w:b/>
          <w:sz w:val="24"/>
          <w:szCs w:val="24"/>
          <w:lang w:val="zh-CN"/>
        </w:rPr>
        <w:t>不能超过本项目竞争性比选文件给出的最高限价，否则按无效投标处理。</w:t>
      </w:r>
    </w:p>
    <w:p w14:paraId="56D0B0A8">
      <w:pPr>
        <w:pStyle w:val="4"/>
        <w:spacing w:before="240" w:beforeLines="100" w:after="0"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三、付款方式</w:t>
      </w:r>
    </w:p>
    <w:p w14:paraId="76A2BA47">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校服费用由学校向学生或家长代收。学生缴纳的校服经费存入学校代管资金账户，按代管资金使用办法进行管理。全部校服验收合格，并在学生试穿、调换等工作完成后，经校服选用组织同意方可向供应商按合同方式支付货款。</w:t>
      </w:r>
    </w:p>
    <w:p w14:paraId="0B25B449">
      <w:pPr>
        <w:pStyle w:val="4"/>
        <w:spacing w:before="240" w:beforeLines="100" w:after="0"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四、履约保证金</w:t>
      </w:r>
    </w:p>
    <w:p w14:paraId="0BE76DF6">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1、成交供应商按人</w:t>
      </w:r>
      <w:r>
        <w:rPr>
          <w:rFonts w:hint="eastAsia" w:ascii="方正仿宋_GBK" w:hAnsi="方正仿宋_GBK" w:eastAsia="方正仿宋_GBK" w:cs="方正仿宋_GBK"/>
          <w:sz w:val="24"/>
          <w:szCs w:val="24"/>
          <w:lang w:val="en-US" w:eastAsia="zh-CN"/>
        </w:rPr>
        <w:t>民</w:t>
      </w:r>
      <w:r>
        <w:rPr>
          <w:rFonts w:hint="eastAsia" w:ascii="方正仿宋_GBK" w:hAnsi="方正仿宋_GBK" w:eastAsia="方正仿宋_GBK" w:cs="方正仿宋_GBK"/>
          <w:sz w:val="24"/>
          <w:szCs w:val="24"/>
        </w:rPr>
        <w:t>币</w:t>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000.00元提供，如不按时足额提供，视为中标供应商放弃中标，采购人有权报招标投标行政监督部门按照信用管理办法的规定处理，对中标供应商的不良行为直接记12分，纳入重点关注名单。</w:t>
      </w:r>
    </w:p>
    <w:p w14:paraId="2FDEC191">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2、中标供应商提供履约保证金的形式、金额及期限：</w:t>
      </w:r>
    </w:p>
    <w:p w14:paraId="43CC76A9">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2.1.履约保证金的形式：转账。</w:t>
      </w:r>
    </w:p>
    <w:p w14:paraId="2357210C">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2.2.履约保证金的金额：</w:t>
      </w:r>
      <w:r>
        <w:rPr>
          <w:rFonts w:hint="eastAsia" w:ascii="方正仿宋_GBK" w:hAnsi="方正仿宋_GBK" w:eastAsia="方正仿宋_GBK" w:cs="方正仿宋_GBK"/>
          <w:sz w:val="24"/>
          <w:szCs w:val="24"/>
          <w:lang w:val="en-US" w:eastAsia="zh-CN"/>
        </w:rPr>
        <w:t>50</w:t>
      </w:r>
      <w:r>
        <w:rPr>
          <w:rFonts w:hint="eastAsia" w:ascii="方正仿宋_GBK" w:hAnsi="方正仿宋_GBK" w:eastAsia="方正仿宋_GBK" w:cs="方正仿宋_GBK"/>
          <w:sz w:val="24"/>
          <w:szCs w:val="24"/>
        </w:rPr>
        <w:t>00.00元。</w:t>
      </w:r>
    </w:p>
    <w:p w14:paraId="7D93F55B">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2.3.履约保证金缴纳采购人的时间：从中标通知书送达拟中标供应商之日起 5 个工作日内缴纳到采购人账户。</w:t>
      </w:r>
    </w:p>
    <w:p w14:paraId="21F156B0">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2.4.中标供应商因自身原因未按中标通知书规定的时限与采购人签订合同的，采购人有权扣除其履约保证金并取消中标资格。</w:t>
      </w:r>
    </w:p>
    <w:p w14:paraId="37C59951">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2.5.履约保证金的期限：自履约保证金缴纳之日起至项目服务完成之日止。</w:t>
      </w:r>
    </w:p>
    <w:p w14:paraId="285D9672">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3、履约保证金的退还时间：履约保证金在项目服务完成后1个月内退还，履约保证金不计息。</w:t>
      </w:r>
    </w:p>
    <w:p w14:paraId="4DFE3FFF">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4、成交供应商提供的货物或服务未达到</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文件规定要求，且对采购人造成损失的，由成交供应商承担一切责任的同时，扣除履约保证金，并赔偿所造成的损失。</w:t>
      </w:r>
    </w:p>
    <w:p w14:paraId="22DDC80E">
      <w:pPr>
        <w:pStyle w:val="4"/>
        <w:spacing w:before="240" w:beforeLines="100" w:after="0"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五、知识产权</w:t>
      </w:r>
      <w:bookmarkEnd w:id="73"/>
      <w:bookmarkEnd w:id="74"/>
    </w:p>
    <w:p w14:paraId="29B6360F">
      <w:pPr>
        <w:pStyle w:val="36"/>
        <w:spacing w:line="360" w:lineRule="auto"/>
        <w:ind w:firstLine="480" w:firstLineChars="200"/>
        <w:rPr>
          <w:rStyle w:val="277"/>
          <w:rFonts w:hint="eastAsia" w:ascii="方正仿宋_GBK" w:hAnsi="方正仿宋_GBK" w:eastAsia="方正仿宋_GBK" w:cs="方正仿宋_GBK"/>
          <w:szCs w:val="24"/>
          <w:lang w:eastAsia="zh-CN"/>
        </w:rPr>
      </w:pPr>
      <w:r>
        <w:rPr>
          <w:rStyle w:val="277"/>
          <w:rFonts w:hint="eastAsia" w:ascii="方正仿宋_GBK" w:hAnsi="方正仿宋_GBK" w:eastAsia="方正仿宋_GBK" w:cs="方正仿宋_GBK"/>
          <w:szCs w:val="24"/>
          <w:lang w:eastAsia="zh-CN"/>
        </w:rPr>
        <w:t>1、本项目参与比选的供应商所提供的设计样稿、款式版权，归本项目采购人。采购人均可使用。</w:t>
      </w:r>
    </w:p>
    <w:p w14:paraId="45CC7C3C">
      <w:pPr>
        <w:pStyle w:val="36"/>
        <w:spacing w:line="360" w:lineRule="auto"/>
        <w:ind w:firstLine="480" w:firstLineChars="200"/>
        <w:rPr>
          <w:rStyle w:val="277"/>
          <w:rFonts w:hint="eastAsia" w:ascii="方正仿宋_GBK" w:hAnsi="方正仿宋_GBK" w:eastAsia="方正仿宋_GBK" w:cs="方正仿宋_GBK"/>
          <w:szCs w:val="24"/>
          <w:lang w:eastAsia="zh-CN"/>
        </w:rPr>
      </w:pPr>
      <w:r>
        <w:rPr>
          <w:rStyle w:val="277"/>
          <w:rFonts w:hint="eastAsia" w:ascii="方正仿宋_GBK" w:hAnsi="方正仿宋_GBK" w:eastAsia="方正仿宋_GBK" w:cs="方正仿宋_GBK"/>
          <w:szCs w:val="24"/>
          <w:lang w:eastAsia="zh-CN"/>
        </w:rPr>
        <w:t>2、采购人在中华人民共和国境内使用成交供应商提供的项目内容及服务时免受第三方提出的侵犯其专利权或其它知识产权的起诉。如果第三方提出侵权指控，成交供应商应承担由此而引起的一切法律责任和费用。</w:t>
      </w:r>
    </w:p>
    <w:p w14:paraId="0A5BCFAD">
      <w:pPr>
        <w:pStyle w:val="36"/>
        <w:spacing w:line="360" w:lineRule="auto"/>
        <w:ind w:firstLine="480" w:firstLineChars="200"/>
        <w:rPr>
          <w:rStyle w:val="277"/>
          <w:rFonts w:hint="eastAsia" w:ascii="方正仿宋_GBK" w:hAnsi="方正仿宋_GBK" w:eastAsia="方正仿宋_GBK" w:cs="方正仿宋_GBK"/>
          <w:szCs w:val="24"/>
          <w:lang w:eastAsia="zh-CN"/>
        </w:rPr>
      </w:pPr>
      <w:r>
        <w:rPr>
          <w:rStyle w:val="277"/>
          <w:rFonts w:hint="eastAsia" w:ascii="方正仿宋_GBK" w:hAnsi="方正仿宋_GBK" w:eastAsia="方正仿宋_GBK" w:cs="方正仿宋_GBK"/>
          <w:szCs w:val="24"/>
          <w:lang w:eastAsia="zh-CN"/>
        </w:rPr>
        <w:t>（注：若涉及软件开发、设计版权等服务类项目知识产权的，知识产权归采购人所有）。</w:t>
      </w:r>
    </w:p>
    <w:p w14:paraId="247FF6E2">
      <w:pPr>
        <w:pStyle w:val="4"/>
        <w:numPr>
          <w:ilvl w:val="0"/>
          <w:numId w:val="15"/>
        </w:numPr>
        <w:spacing w:before="240" w:beforeLines="100" w:after="0" w:line="360" w:lineRule="auto"/>
        <w:ind w:firstLine="482" w:firstLineChars="200"/>
        <w:rPr>
          <w:rFonts w:hint="eastAsia" w:ascii="方正仿宋_GBK" w:hAnsi="方正仿宋_GBK" w:eastAsia="方正仿宋_GBK" w:cs="方正仿宋_GBK"/>
          <w:sz w:val="24"/>
          <w:szCs w:val="24"/>
        </w:rPr>
      </w:pPr>
      <w:bookmarkStart w:id="75" w:name="_Toc513145918"/>
      <w:bookmarkStart w:id="76" w:name="_Toc16683571"/>
      <w:bookmarkStart w:id="77" w:name="_Toc43125368"/>
      <w:bookmarkStart w:id="78" w:name="_Toc4222"/>
      <w:bookmarkStart w:id="79" w:name="_Toc1503"/>
      <w:bookmarkStart w:id="80" w:name="_Toc43195295"/>
      <w:bookmarkStart w:id="81" w:name="_Toc414610285"/>
      <w:bookmarkStart w:id="82" w:name="_Toc17146"/>
      <w:bookmarkStart w:id="83" w:name="_Toc344475125"/>
      <w:r>
        <w:rPr>
          <w:rFonts w:hint="eastAsia" w:ascii="方正仿宋_GBK" w:hAnsi="方正仿宋_GBK" w:eastAsia="方正仿宋_GBK" w:cs="方正仿宋_GBK"/>
          <w:sz w:val="24"/>
          <w:szCs w:val="24"/>
        </w:rPr>
        <w:t>其他</w:t>
      </w:r>
      <w:bookmarkEnd w:id="75"/>
      <w:bookmarkEnd w:id="76"/>
      <w:bookmarkEnd w:id="77"/>
      <w:bookmarkEnd w:id="78"/>
      <w:bookmarkEnd w:id="79"/>
      <w:bookmarkEnd w:id="80"/>
      <w:bookmarkEnd w:id="81"/>
      <w:bookmarkEnd w:id="82"/>
    </w:p>
    <w:p w14:paraId="075A7420">
      <w:pPr>
        <w:snapToGrid w:val="0"/>
        <w:spacing w:line="360" w:lineRule="auto"/>
        <w:ind w:firstLine="480" w:firstLineChars="200"/>
        <w:rPr>
          <w:rFonts w:hint="eastAsia" w:ascii="方正仿宋_GBK" w:hAnsi="方正仿宋_GBK" w:eastAsia="方正仿宋_GBK" w:cs="方正仿宋_GBK"/>
        </w:rPr>
      </w:pPr>
      <w:r>
        <w:rPr>
          <w:rFonts w:hint="eastAsia" w:ascii="方正仿宋_GBK" w:hAnsi="方正仿宋_GBK" w:eastAsia="方正仿宋_GBK" w:cs="方正仿宋_GBK"/>
          <w:sz w:val="24"/>
          <w:szCs w:val="24"/>
        </w:rPr>
        <w:t>1、供应商入驻的平台，须确保学生和家长可自主在平台上采购、增补或更换校服。</w:t>
      </w:r>
    </w:p>
    <w:bookmarkEnd w:id="83"/>
    <w:p w14:paraId="41D25CFF">
      <w:pPr>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2、供应商必须对以上条款和服务承诺明确列出，承诺内容必须达到要求。</w:t>
      </w:r>
    </w:p>
    <w:p w14:paraId="7C190660">
      <w:pPr>
        <w:pStyle w:val="62"/>
        <w:spacing w:line="360" w:lineRule="auto"/>
        <w:ind w:left="0" w:leftChars="0" w:firstLine="480"/>
        <w:rPr>
          <w:rStyle w:val="277"/>
          <w:rFonts w:hint="eastAsia" w:ascii="方正仿宋_GBK" w:hAnsi="方正仿宋_GBK" w:eastAsia="方正仿宋_GBK" w:cs="方正仿宋_GBK"/>
          <w:szCs w:val="24"/>
          <w:lang w:eastAsia="zh-CN"/>
        </w:rPr>
      </w:pPr>
      <w:r>
        <w:rPr>
          <w:rFonts w:hint="eastAsia" w:ascii="方正仿宋_GBK" w:hAnsi="方正仿宋_GBK" w:eastAsia="方正仿宋_GBK" w:cs="方正仿宋_GBK"/>
          <w:sz w:val="24"/>
          <w:szCs w:val="24"/>
        </w:rPr>
        <w:t>3、</w:t>
      </w:r>
      <w:r>
        <w:rPr>
          <w:rStyle w:val="277"/>
          <w:rFonts w:hint="eastAsia" w:ascii="方正仿宋_GBK" w:hAnsi="方正仿宋_GBK" w:eastAsia="方正仿宋_GBK" w:cs="方正仿宋_GBK"/>
          <w:szCs w:val="24"/>
          <w:lang w:eastAsia="zh-CN"/>
        </w:rPr>
        <w:t>成交供应商在出现产品质量问题时须立即整改（退换货），如未完成整改（退换货）的，采购人在接到学生家长投诉后书面通知成交供应商，成交供应商在接到通知后5日内仍未完成整改，采购人有权单方面解除合同，且不承担法律责任。</w:t>
      </w:r>
    </w:p>
    <w:p w14:paraId="2CB17445">
      <w:pPr>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4、其他未尽事宜由供需双方在采购合同中详细约定。</w:t>
      </w:r>
    </w:p>
    <w:p w14:paraId="33CB4406">
      <w:pPr>
        <w:pStyle w:val="3"/>
        <w:pageBreakBefore/>
        <w:spacing w:before="0" w:after="0" w:line="360" w:lineRule="auto"/>
        <w:jc w:val="center"/>
        <w:rPr>
          <w:rFonts w:hint="eastAsia" w:ascii="方正仿宋_GBK" w:hAnsi="方正仿宋_GBK" w:eastAsia="方正仿宋_GBK" w:cs="方正仿宋_GBK"/>
          <w:bCs/>
          <w:sz w:val="24"/>
          <w:szCs w:val="24"/>
        </w:rPr>
      </w:pPr>
      <w:bookmarkStart w:id="84" w:name="_Toc17149"/>
      <w:r>
        <w:rPr>
          <w:rFonts w:hint="eastAsia" w:ascii="方正仿宋_GBK" w:hAnsi="方正仿宋_GBK" w:eastAsia="方正仿宋_GBK" w:cs="方正仿宋_GBK"/>
          <w:bCs/>
          <w:sz w:val="24"/>
          <w:szCs w:val="24"/>
        </w:rPr>
        <w:t xml:space="preserve">第四篇  </w:t>
      </w:r>
      <w:r>
        <w:rPr>
          <w:rFonts w:hint="eastAsia" w:ascii="方正仿宋_GBK" w:hAnsi="方正仿宋_GBK" w:eastAsia="方正仿宋_GBK" w:cs="方正仿宋_GBK"/>
          <w:bCs/>
          <w:sz w:val="24"/>
          <w:szCs w:val="24"/>
          <w:lang w:eastAsia="zh-CN"/>
        </w:rPr>
        <w:t>竞争性比选</w:t>
      </w:r>
      <w:r>
        <w:rPr>
          <w:rFonts w:hint="eastAsia" w:ascii="方正仿宋_GBK" w:hAnsi="方正仿宋_GBK" w:eastAsia="方正仿宋_GBK" w:cs="方正仿宋_GBK"/>
          <w:bCs/>
          <w:sz w:val="24"/>
          <w:szCs w:val="24"/>
        </w:rPr>
        <w:t>程序及方法、评审标准、响应无效和采购终止</w:t>
      </w:r>
      <w:bookmarkEnd w:id="84"/>
    </w:p>
    <w:p w14:paraId="0393E7D1">
      <w:pPr>
        <w:pStyle w:val="4"/>
        <w:spacing w:before="0" w:after="0" w:line="360" w:lineRule="auto"/>
        <w:rPr>
          <w:rFonts w:hint="eastAsia" w:ascii="方正仿宋_GBK" w:hAnsi="方正仿宋_GBK" w:eastAsia="方正仿宋_GBK" w:cs="方正仿宋_GBK"/>
          <w:sz w:val="24"/>
          <w:szCs w:val="24"/>
        </w:rPr>
      </w:pPr>
      <w:bookmarkStart w:id="85" w:name="_Toc2306"/>
      <w:r>
        <w:rPr>
          <w:rFonts w:hint="eastAsia" w:ascii="方正仿宋_GBK" w:hAnsi="方正仿宋_GBK" w:eastAsia="方正仿宋_GBK" w:cs="方正仿宋_GBK"/>
          <w:sz w:val="24"/>
          <w:szCs w:val="24"/>
        </w:rPr>
        <w:t>一、</w:t>
      </w:r>
      <w:r>
        <w:rPr>
          <w:rFonts w:hint="eastAsia" w:ascii="方正仿宋_GBK" w:hAnsi="方正仿宋_GBK" w:eastAsia="方正仿宋_GBK" w:cs="方正仿宋_GBK"/>
          <w:sz w:val="24"/>
          <w:szCs w:val="24"/>
          <w:lang w:eastAsia="zh-CN"/>
        </w:rPr>
        <w:t>竞争性比选</w:t>
      </w:r>
      <w:r>
        <w:rPr>
          <w:rFonts w:hint="eastAsia" w:ascii="方正仿宋_GBK" w:hAnsi="方正仿宋_GBK" w:eastAsia="方正仿宋_GBK" w:cs="方正仿宋_GBK"/>
          <w:sz w:val="24"/>
          <w:szCs w:val="24"/>
        </w:rPr>
        <w:t>程序及方法</w:t>
      </w:r>
      <w:bookmarkEnd w:id="85"/>
    </w:p>
    <w:p w14:paraId="68C1A247">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（一）评审小组对各投标供应商的资格条件、响应文件的有效性、完整性和响应程度进行审查。各投标供应商只有在完全符合要求的前提下，才能参与正式</w:t>
      </w:r>
      <w:r>
        <w:rPr>
          <w:rFonts w:hint="eastAsia" w:ascii="方正仿宋_GBK" w:hAnsi="方正仿宋_GBK" w:eastAsia="方正仿宋_GBK" w:cs="方正仿宋_GBK"/>
          <w:sz w:val="24"/>
          <w:szCs w:val="24"/>
          <w:lang w:eastAsia="zh-CN"/>
        </w:rPr>
        <w:t>竞争性比选</w:t>
      </w:r>
      <w:r>
        <w:rPr>
          <w:rFonts w:hint="eastAsia" w:ascii="方正仿宋_GBK" w:hAnsi="方正仿宋_GBK" w:eastAsia="方正仿宋_GBK" w:cs="方正仿宋_GBK"/>
          <w:sz w:val="24"/>
          <w:szCs w:val="24"/>
        </w:rPr>
        <w:t>。</w:t>
      </w:r>
    </w:p>
    <w:p w14:paraId="22328C96">
      <w:pPr>
        <w:snapToGrid w:val="0"/>
        <w:spacing w:line="360" w:lineRule="auto"/>
        <w:ind w:firstLine="480" w:firstLineChars="200"/>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kern w:val="0"/>
          <w:sz w:val="24"/>
          <w:szCs w:val="24"/>
        </w:rPr>
        <w:t>资格性检查。依据法律法规和</w:t>
      </w:r>
      <w:r>
        <w:rPr>
          <w:rFonts w:hint="eastAsia" w:ascii="方正仿宋_GBK" w:hAnsi="方正仿宋_GBK" w:eastAsia="方正仿宋_GBK" w:cs="方正仿宋_GBK"/>
          <w:kern w:val="0"/>
          <w:sz w:val="24"/>
          <w:szCs w:val="24"/>
          <w:lang w:eastAsia="zh-CN"/>
        </w:rPr>
        <w:t>竞争性比选</w:t>
      </w:r>
      <w:r>
        <w:rPr>
          <w:rFonts w:hint="eastAsia" w:ascii="方正仿宋_GBK" w:hAnsi="方正仿宋_GBK" w:eastAsia="方正仿宋_GBK" w:cs="方正仿宋_GBK"/>
          <w:kern w:val="0"/>
          <w:sz w:val="24"/>
          <w:szCs w:val="24"/>
        </w:rPr>
        <w:t>文件的规定，对响应文件中的资格证明进行审查，以确定投标供应商是否具备</w:t>
      </w:r>
      <w:r>
        <w:rPr>
          <w:rFonts w:hint="eastAsia" w:ascii="方正仿宋_GBK" w:hAnsi="方正仿宋_GBK" w:eastAsia="方正仿宋_GBK" w:cs="方正仿宋_GBK"/>
          <w:kern w:val="0"/>
          <w:sz w:val="24"/>
          <w:szCs w:val="24"/>
          <w:lang w:eastAsia="zh-CN"/>
        </w:rPr>
        <w:t>竞争性比选</w:t>
      </w:r>
      <w:r>
        <w:rPr>
          <w:rFonts w:hint="eastAsia" w:ascii="方正仿宋_GBK" w:hAnsi="方正仿宋_GBK" w:eastAsia="方正仿宋_GBK" w:cs="方正仿宋_GBK"/>
          <w:kern w:val="0"/>
          <w:sz w:val="24"/>
          <w:szCs w:val="24"/>
        </w:rPr>
        <w:t>资格。资格性检查资料表如下：</w:t>
      </w:r>
    </w:p>
    <w:tbl>
      <w:tblPr>
        <w:tblStyle w:val="6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685"/>
        <w:gridCol w:w="4558"/>
      </w:tblGrid>
      <w:tr w14:paraId="4840D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6329B44E">
            <w:pPr>
              <w:spacing w:line="360" w:lineRule="auto"/>
              <w:jc w:val="center"/>
              <w:rPr>
                <w:rFonts w:hint="eastAsia" w:ascii="方正仿宋_GBK" w:hAnsi="方正仿宋_GBK" w:eastAsia="方正仿宋_GBK" w:cs="方正仿宋_GBK"/>
                <w:b/>
                <w:kern w:val="0"/>
                <w:sz w:val="24"/>
                <w:szCs w:val="24"/>
              </w:rPr>
            </w:pPr>
            <w:r>
              <w:rPr>
                <w:rFonts w:hint="eastAsia" w:ascii="方正仿宋_GBK" w:hAnsi="方正仿宋_GBK" w:eastAsia="方正仿宋_GBK" w:cs="方正仿宋_GBK"/>
                <w:b/>
                <w:kern w:val="0"/>
                <w:sz w:val="24"/>
                <w:szCs w:val="24"/>
              </w:rPr>
              <w:t>序号</w:t>
            </w:r>
          </w:p>
        </w:tc>
        <w:tc>
          <w:tcPr>
            <w:tcW w:w="4394" w:type="dxa"/>
            <w:gridSpan w:val="2"/>
            <w:vAlign w:val="center"/>
          </w:tcPr>
          <w:p w14:paraId="0B979FC8">
            <w:pPr>
              <w:spacing w:line="360" w:lineRule="auto"/>
              <w:jc w:val="center"/>
              <w:rPr>
                <w:rFonts w:hint="eastAsia" w:ascii="方正仿宋_GBK" w:hAnsi="方正仿宋_GBK" w:eastAsia="方正仿宋_GBK" w:cs="方正仿宋_GBK"/>
                <w:b/>
                <w:kern w:val="0"/>
                <w:sz w:val="24"/>
                <w:szCs w:val="24"/>
              </w:rPr>
            </w:pPr>
            <w:r>
              <w:rPr>
                <w:rFonts w:hint="eastAsia" w:ascii="方正仿宋_GBK" w:hAnsi="方正仿宋_GBK" w:eastAsia="方正仿宋_GBK" w:cs="方正仿宋_GBK"/>
                <w:b/>
                <w:kern w:val="0"/>
                <w:sz w:val="24"/>
                <w:szCs w:val="24"/>
              </w:rPr>
              <w:t>检查因素</w:t>
            </w:r>
          </w:p>
        </w:tc>
        <w:tc>
          <w:tcPr>
            <w:tcW w:w="4558" w:type="dxa"/>
            <w:vAlign w:val="center"/>
          </w:tcPr>
          <w:p w14:paraId="2D673032">
            <w:pPr>
              <w:spacing w:line="360" w:lineRule="auto"/>
              <w:jc w:val="center"/>
              <w:rPr>
                <w:rFonts w:hint="eastAsia" w:ascii="方正仿宋_GBK" w:hAnsi="方正仿宋_GBK" w:eastAsia="方正仿宋_GBK" w:cs="方正仿宋_GBK"/>
                <w:b/>
                <w:kern w:val="0"/>
                <w:sz w:val="24"/>
                <w:szCs w:val="24"/>
              </w:rPr>
            </w:pPr>
            <w:r>
              <w:rPr>
                <w:rFonts w:hint="eastAsia" w:ascii="方正仿宋_GBK" w:hAnsi="方正仿宋_GBK" w:eastAsia="方正仿宋_GBK" w:cs="方正仿宋_GBK"/>
                <w:b/>
                <w:kern w:val="0"/>
                <w:sz w:val="24"/>
                <w:szCs w:val="24"/>
              </w:rPr>
              <w:t>检查内容</w:t>
            </w:r>
          </w:p>
        </w:tc>
      </w:tr>
      <w:tr w14:paraId="52224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restart"/>
            <w:vAlign w:val="center"/>
          </w:tcPr>
          <w:p w14:paraId="6A0354C3">
            <w:pPr>
              <w:spacing w:line="360" w:lineRule="auto"/>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p>
        </w:tc>
        <w:tc>
          <w:tcPr>
            <w:tcW w:w="709" w:type="dxa"/>
            <w:vMerge w:val="restart"/>
            <w:vAlign w:val="center"/>
          </w:tcPr>
          <w:p w14:paraId="079981AC">
            <w:pPr>
              <w:spacing w:line="360" w:lineRule="auto"/>
              <w:rPr>
                <w:rFonts w:hint="eastAsia" w:ascii="方正仿宋_GBK" w:hAnsi="方正仿宋_GBK" w:eastAsia="方正仿宋_GBK" w:cs="方正仿宋_GBK"/>
                <w:sz w:val="24"/>
                <w:szCs w:val="24"/>
                <w:lang w:val="zh-CN"/>
              </w:rPr>
            </w:pPr>
            <w:r>
              <w:rPr>
                <w:rFonts w:hint="eastAsia" w:ascii="方正仿宋_GBK" w:hAnsi="方正仿宋_GBK" w:eastAsia="方正仿宋_GBK" w:cs="方正仿宋_GBK"/>
                <w:sz w:val="24"/>
                <w:szCs w:val="24"/>
                <w:lang w:val="zh-CN"/>
              </w:rPr>
              <w:t>《中华人民共和国政府采购法》第二十二条规定</w:t>
            </w:r>
          </w:p>
        </w:tc>
        <w:tc>
          <w:tcPr>
            <w:tcW w:w="3685" w:type="dxa"/>
            <w:vAlign w:val="center"/>
          </w:tcPr>
          <w:p w14:paraId="4B72E3FF">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（1）具有独立承担民事责任的能力</w:t>
            </w:r>
          </w:p>
        </w:tc>
        <w:tc>
          <w:tcPr>
            <w:tcW w:w="4558" w:type="dxa"/>
            <w:vAlign w:val="center"/>
          </w:tcPr>
          <w:p w14:paraId="664DD887">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投标供应商法人营业执照（副本）或事业单位法人证书（副本）或个体工商户营业执照或有效的自然人身份证明、组织机构代码证复印件（注</w:t>
            </w: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eq \o\ac(</w:instrText>
            </w:r>
            <w:r>
              <w:rPr>
                <w:rFonts w:hint="eastAsia" w:ascii="方正仿宋_GBK" w:hAnsi="方正仿宋_GBK" w:eastAsia="方正仿宋_GBK" w:cs="方正仿宋_GBK"/>
                <w:position w:val="-4"/>
                <w:sz w:val="36"/>
                <w:szCs w:val="24"/>
              </w:rPr>
              <w:instrText xml:space="preserve">○</w:instrText>
            </w:r>
            <w:r>
              <w:rPr>
                <w:rFonts w:hint="eastAsia" w:ascii="方正仿宋_GBK" w:hAnsi="方正仿宋_GBK" w:eastAsia="方正仿宋_GBK" w:cs="方正仿宋_GBK"/>
                <w:sz w:val="24"/>
                <w:szCs w:val="24"/>
              </w:rPr>
              <w:instrText xml:space="preserve">,2)</w:instrTex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rPr>
              <w:t xml:space="preserve">）； </w:t>
            </w:r>
          </w:p>
          <w:p w14:paraId="268C719C">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投标供应商法定代表人身份证明和法定代表人授权代表委托书。</w:t>
            </w:r>
          </w:p>
        </w:tc>
      </w:tr>
      <w:tr w14:paraId="3574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76" w:type="dxa"/>
            <w:vMerge w:val="continue"/>
            <w:vAlign w:val="center"/>
          </w:tcPr>
          <w:p w14:paraId="20151934">
            <w:pPr>
              <w:spacing w:line="360" w:lineRule="auto"/>
              <w:jc w:val="center"/>
              <w:rPr>
                <w:rFonts w:hint="eastAsia" w:ascii="方正仿宋_GBK" w:hAnsi="方正仿宋_GBK" w:eastAsia="方正仿宋_GBK" w:cs="方正仿宋_GBK"/>
                <w:sz w:val="24"/>
                <w:szCs w:val="24"/>
              </w:rPr>
            </w:pPr>
          </w:p>
        </w:tc>
        <w:tc>
          <w:tcPr>
            <w:tcW w:w="709" w:type="dxa"/>
            <w:vMerge w:val="continue"/>
            <w:vAlign w:val="center"/>
          </w:tcPr>
          <w:p w14:paraId="1E88B812">
            <w:pPr>
              <w:spacing w:line="360" w:lineRule="auto"/>
              <w:rPr>
                <w:rFonts w:hint="eastAsia" w:ascii="方正仿宋_GBK" w:hAnsi="方正仿宋_GBK" w:eastAsia="方正仿宋_GBK" w:cs="方正仿宋_GBK"/>
                <w:sz w:val="24"/>
                <w:szCs w:val="24"/>
                <w:lang w:val="zh-CN"/>
              </w:rPr>
            </w:pPr>
          </w:p>
        </w:tc>
        <w:tc>
          <w:tcPr>
            <w:tcW w:w="3685" w:type="dxa"/>
            <w:vAlign w:val="center"/>
          </w:tcPr>
          <w:p w14:paraId="1F42033C">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zh-CN"/>
              </w:rPr>
              <w:t>（2）</w:t>
            </w:r>
            <w:r>
              <w:rPr>
                <w:rFonts w:hint="eastAsia" w:ascii="方正仿宋_GBK" w:hAnsi="方正仿宋_GBK" w:eastAsia="方正仿宋_GBK" w:cs="方正仿宋_GBK"/>
                <w:sz w:val="24"/>
                <w:szCs w:val="24"/>
              </w:rPr>
              <w:t>具有良好的商业信誉和健全的财务会计制度</w:t>
            </w:r>
          </w:p>
        </w:tc>
        <w:tc>
          <w:tcPr>
            <w:tcW w:w="4558" w:type="dxa"/>
            <w:vMerge w:val="restart"/>
            <w:vAlign w:val="center"/>
          </w:tcPr>
          <w:p w14:paraId="56089398">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基本资格条件承诺函（详见第七篇格式）</w:t>
            </w:r>
          </w:p>
        </w:tc>
      </w:tr>
      <w:tr w14:paraId="0906E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676" w:type="dxa"/>
            <w:vMerge w:val="continue"/>
            <w:vAlign w:val="center"/>
          </w:tcPr>
          <w:p w14:paraId="5E23B283">
            <w:pPr>
              <w:spacing w:line="360" w:lineRule="auto"/>
              <w:jc w:val="center"/>
              <w:rPr>
                <w:rFonts w:hint="eastAsia" w:ascii="方正仿宋_GBK" w:hAnsi="方正仿宋_GBK" w:eastAsia="方正仿宋_GBK" w:cs="方正仿宋_GBK"/>
                <w:sz w:val="24"/>
                <w:szCs w:val="24"/>
              </w:rPr>
            </w:pPr>
          </w:p>
        </w:tc>
        <w:tc>
          <w:tcPr>
            <w:tcW w:w="709" w:type="dxa"/>
            <w:vMerge w:val="continue"/>
            <w:vAlign w:val="center"/>
          </w:tcPr>
          <w:p w14:paraId="6115C915">
            <w:pPr>
              <w:spacing w:line="360" w:lineRule="auto"/>
              <w:rPr>
                <w:rFonts w:hint="eastAsia" w:ascii="方正仿宋_GBK" w:hAnsi="方正仿宋_GBK" w:eastAsia="方正仿宋_GBK" w:cs="方正仿宋_GBK"/>
                <w:sz w:val="24"/>
                <w:szCs w:val="24"/>
                <w:lang w:val="zh-CN"/>
              </w:rPr>
            </w:pPr>
          </w:p>
        </w:tc>
        <w:tc>
          <w:tcPr>
            <w:tcW w:w="3685" w:type="dxa"/>
            <w:vAlign w:val="center"/>
          </w:tcPr>
          <w:p w14:paraId="6E14B3A5">
            <w:pPr>
              <w:spacing w:line="360" w:lineRule="auto"/>
              <w:rPr>
                <w:rFonts w:hint="eastAsia" w:ascii="方正仿宋_GBK" w:hAnsi="方正仿宋_GBK" w:eastAsia="方正仿宋_GBK" w:cs="方正仿宋_GBK"/>
                <w:sz w:val="24"/>
                <w:szCs w:val="24"/>
                <w:lang w:val="zh-CN"/>
              </w:rPr>
            </w:pPr>
            <w:r>
              <w:rPr>
                <w:rFonts w:hint="eastAsia" w:ascii="方正仿宋_GBK" w:hAnsi="方正仿宋_GBK" w:eastAsia="方正仿宋_GBK" w:cs="方正仿宋_GBK"/>
                <w:sz w:val="24"/>
                <w:szCs w:val="24"/>
                <w:lang w:val="zh-CN"/>
              </w:rPr>
              <w:t>（3）具有履行合同所必需的设备和专业技术能力</w:t>
            </w:r>
          </w:p>
        </w:tc>
        <w:tc>
          <w:tcPr>
            <w:tcW w:w="4558" w:type="dxa"/>
            <w:vMerge w:val="continue"/>
            <w:vAlign w:val="center"/>
          </w:tcPr>
          <w:p w14:paraId="19D2ACAC">
            <w:pPr>
              <w:spacing w:line="360" w:lineRule="auto"/>
              <w:rPr>
                <w:rFonts w:hint="eastAsia" w:ascii="方正仿宋_GBK" w:hAnsi="方正仿宋_GBK" w:eastAsia="方正仿宋_GBK" w:cs="方正仿宋_GBK"/>
                <w:sz w:val="24"/>
                <w:szCs w:val="24"/>
              </w:rPr>
            </w:pPr>
          </w:p>
        </w:tc>
      </w:tr>
      <w:tr w14:paraId="72EBC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676" w:type="dxa"/>
            <w:vMerge w:val="continue"/>
            <w:vAlign w:val="center"/>
          </w:tcPr>
          <w:p w14:paraId="3F20453A">
            <w:pPr>
              <w:spacing w:line="360" w:lineRule="auto"/>
              <w:jc w:val="center"/>
              <w:rPr>
                <w:rFonts w:hint="eastAsia" w:ascii="方正仿宋_GBK" w:hAnsi="方正仿宋_GBK" w:eastAsia="方正仿宋_GBK" w:cs="方正仿宋_GBK"/>
                <w:sz w:val="24"/>
                <w:szCs w:val="24"/>
              </w:rPr>
            </w:pPr>
          </w:p>
        </w:tc>
        <w:tc>
          <w:tcPr>
            <w:tcW w:w="709" w:type="dxa"/>
            <w:vMerge w:val="continue"/>
            <w:vAlign w:val="center"/>
          </w:tcPr>
          <w:p w14:paraId="0C61DFED">
            <w:pPr>
              <w:spacing w:line="360" w:lineRule="auto"/>
              <w:rPr>
                <w:rFonts w:hint="eastAsia" w:ascii="方正仿宋_GBK" w:hAnsi="方正仿宋_GBK" w:eastAsia="方正仿宋_GBK" w:cs="方正仿宋_GBK"/>
                <w:sz w:val="24"/>
                <w:szCs w:val="24"/>
                <w:lang w:val="zh-CN"/>
              </w:rPr>
            </w:pPr>
          </w:p>
        </w:tc>
        <w:tc>
          <w:tcPr>
            <w:tcW w:w="3685" w:type="dxa"/>
            <w:vAlign w:val="center"/>
          </w:tcPr>
          <w:p w14:paraId="7728B989">
            <w:pPr>
              <w:spacing w:line="360" w:lineRule="auto"/>
              <w:rPr>
                <w:rFonts w:hint="eastAsia" w:ascii="方正仿宋_GBK" w:hAnsi="方正仿宋_GBK" w:eastAsia="方正仿宋_GBK" w:cs="方正仿宋_GBK"/>
                <w:sz w:val="24"/>
                <w:szCs w:val="24"/>
                <w:lang w:val="zh-CN"/>
              </w:rPr>
            </w:pPr>
            <w:r>
              <w:rPr>
                <w:rFonts w:hint="eastAsia" w:ascii="方正仿宋_GBK" w:hAnsi="方正仿宋_GBK" w:eastAsia="方正仿宋_GBK" w:cs="方正仿宋_GBK"/>
                <w:sz w:val="24"/>
                <w:szCs w:val="24"/>
                <w:lang w:val="zh-CN"/>
              </w:rPr>
              <w:t>（4）有依法缴纳税收和社会保障金的良好记录</w:t>
            </w:r>
          </w:p>
        </w:tc>
        <w:tc>
          <w:tcPr>
            <w:tcW w:w="4558" w:type="dxa"/>
            <w:vMerge w:val="continue"/>
            <w:vAlign w:val="center"/>
          </w:tcPr>
          <w:p w14:paraId="04E149BE">
            <w:pPr>
              <w:spacing w:line="360" w:lineRule="auto"/>
              <w:rPr>
                <w:rFonts w:hint="eastAsia" w:ascii="方正仿宋_GBK" w:hAnsi="方正仿宋_GBK" w:eastAsia="方正仿宋_GBK" w:cs="方正仿宋_GBK"/>
                <w:sz w:val="24"/>
                <w:szCs w:val="24"/>
              </w:rPr>
            </w:pPr>
          </w:p>
        </w:tc>
      </w:tr>
      <w:tr w14:paraId="02B3B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676" w:type="dxa"/>
            <w:vMerge w:val="continue"/>
            <w:vAlign w:val="center"/>
          </w:tcPr>
          <w:p w14:paraId="7C888DED">
            <w:pPr>
              <w:spacing w:line="360" w:lineRule="auto"/>
              <w:jc w:val="center"/>
              <w:rPr>
                <w:rFonts w:hint="eastAsia" w:ascii="方正仿宋_GBK" w:hAnsi="方正仿宋_GBK" w:eastAsia="方正仿宋_GBK" w:cs="方正仿宋_GBK"/>
                <w:sz w:val="24"/>
                <w:szCs w:val="24"/>
              </w:rPr>
            </w:pPr>
          </w:p>
        </w:tc>
        <w:tc>
          <w:tcPr>
            <w:tcW w:w="709" w:type="dxa"/>
            <w:vMerge w:val="continue"/>
            <w:vAlign w:val="center"/>
          </w:tcPr>
          <w:p w14:paraId="013B074B">
            <w:pPr>
              <w:spacing w:line="360" w:lineRule="auto"/>
              <w:rPr>
                <w:rFonts w:hint="eastAsia" w:ascii="方正仿宋_GBK" w:hAnsi="方正仿宋_GBK" w:eastAsia="方正仿宋_GBK" w:cs="方正仿宋_GBK"/>
                <w:sz w:val="24"/>
                <w:szCs w:val="24"/>
                <w:lang w:val="zh-CN"/>
              </w:rPr>
            </w:pPr>
          </w:p>
        </w:tc>
        <w:tc>
          <w:tcPr>
            <w:tcW w:w="3685" w:type="dxa"/>
            <w:vAlign w:val="center"/>
          </w:tcPr>
          <w:p w14:paraId="61528B15">
            <w:pPr>
              <w:spacing w:line="360" w:lineRule="auto"/>
              <w:rPr>
                <w:rFonts w:hint="eastAsia" w:ascii="方正仿宋_GBK" w:hAnsi="方正仿宋_GBK" w:eastAsia="方正仿宋_GBK" w:cs="方正仿宋_GBK"/>
                <w:sz w:val="24"/>
                <w:szCs w:val="24"/>
                <w:lang w:val="zh-CN"/>
              </w:rPr>
            </w:pPr>
            <w:r>
              <w:rPr>
                <w:rFonts w:hint="eastAsia" w:ascii="方正仿宋_GBK" w:hAnsi="方正仿宋_GBK" w:eastAsia="方正仿宋_GBK" w:cs="方正仿宋_GBK"/>
                <w:sz w:val="24"/>
                <w:szCs w:val="24"/>
              </w:rPr>
              <w:t>（5）参加政府采购活动前三年内，在经营活动中没有重大违法记录（注</w:t>
            </w: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eq \o\ac(</w:instrText>
            </w:r>
            <w:r>
              <w:rPr>
                <w:rFonts w:hint="eastAsia" w:ascii="方正仿宋_GBK" w:hAnsi="方正仿宋_GBK" w:eastAsia="方正仿宋_GBK" w:cs="方正仿宋_GBK"/>
                <w:position w:val="-4"/>
                <w:sz w:val="36"/>
                <w:szCs w:val="24"/>
              </w:rPr>
              <w:instrText xml:space="preserve">○</w:instrText>
            </w:r>
            <w:r>
              <w:rPr>
                <w:rFonts w:hint="eastAsia" w:ascii="方正仿宋_GBK" w:hAnsi="方正仿宋_GBK" w:eastAsia="方正仿宋_GBK" w:cs="方正仿宋_GBK"/>
                <w:sz w:val="24"/>
                <w:szCs w:val="24"/>
              </w:rPr>
              <w:instrText xml:space="preserve">,3)</w:instrTex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rPr>
              <w:t>）</w:t>
            </w:r>
          </w:p>
        </w:tc>
        <w:tc>
          <w:tcPr>
            <w:tcW w:w="4558" w:type="dxa"/>
            <w:vMerge w:val="continue"/>
            <w:vAlign w:val="center"/>
          </w:tcPr>
          <w:p w14:paraId="3DA57BF9">
            <w:pPr>
              <w:spacing w:line="360" w:lineRule="auto"/>
              <w:rPr>
                <w:rFonts w:hint="eastAsia" w:ascii="方正仿宋_GBK" w:hAnsi="方正仿宋_GBK" w:eastAsia="方正仿宋_GBK" w:cs="方正仿宋_GBK"/>
                <w:sz w:val="24"/>
                <w:szCs w:val="24"/>
              </w:rPr>
            </w:pPr>
          </w:p>
        </w:tc>
      </w:tr>
      <w:tr w14:paraId="50315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676" w:type="dxa"/>
            <w:vMerge w:val="continue"/>
            <w:vAlign w:val="center"/>
          </w:tcPr>
          <w:p w14:paraId="6D599DE2">
            <w:pPr>
              <w:spacing w:line="360" w:lineRule="auto"/>
              <w:jc w:val="center"/>
              <w:rPr>
                <w:rFonts w:hint="eastAsia" w:ascii="方正仿宋_GBK" w:hAnsi="方正仿宋_GBK" w:eastAsia="方正仿宋_GBK" w:cs="方正仿宋_GBK"/>
                <w:sz w:val="24"/>
                <w:szCs w:val="24"/>
              </w:rPr>
            </w:pPr>
          </w:p>
        </w:tc>
        <w:tc>
          <w:tcPr>
            <w:tcW w:w="709" w:type="dxa"/>
            <w:vMerge w:val="continue"/>
            <w:vAlign w:val="center"/>
          </w:tcPr>
          <w:p w14:paraId="4865DD3F">
            <w:pPr>
              <w:spacing w:line="360" w:lineRule="auto"/>
              <w:rPr>
                <w:rFonts w:hint="eastAsia" w:ascii="方正仿宋_GBK" w:hAnsi="方正仿宋_GBK" w:eastAsia="方正仿宋_GBK" w:cs="方正仿宋_GBK"/>
                <w:sz w:val="24"/>
                <w:szCs w:val="24"/>
                <w:lang w:val="zh-CN"/>
              </w:rPr>
            </w:pPr>
          </w:p>
        </w:tc>
        <w:tc>
          <w:tcPr>
            <w:tcW w:w="3685" w:type="dxa"/>
            <w:vAlign w:val="center"/>
          </w:tcPr>
          <w:p w14:paraId="67F92D69">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（6）法律、行政法规规定的其他条件</w:t>
            </w:r>
          </w:p>
        </w:tc>
        <w:tc>
          <w:tcPr>
            <w:tcW w:w="4558" w:type="dxa"/>
            <w:vMerge w:val="continue"/>
            <w:vAlign w:val="center"/>
          </w:tcPr>
          <w:p w14:paraId="36C67FC2">
            <w:pPr>
              <w:spacing w:line="360" w:lineRule="auto"/>
              <w:rPr>
                <w:rFonts w:hint="eastAsia" w:ascii="方正仿宋_GBK" w:hAnsi="方正仿宋_GBK" w:eastAsia="方正仿宋_GBK" w:cs="方正仿宋_GBK"/>
                <w:sz w:val="24"/>
                <w:szCs w:val="24"/>
              </w:rPr>
            </w:pPr>
          </w:p>
        </w:tc>
      </w:tr>
      <w:tr w14:paraId="2F36C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676" w:type="dxa"/>
            <w:vMerge w:val="continue"/>
            <w:vAlign w:val="center"/>
          </w:tcPr>
          <w:p w14:paraId="11679467">
            <w:pPr>
              <w:spacing w:line="360" w:lineRule="auto"/>
              <w:jc w:val="center"/>
              <w:rPr>
                <w:rFonts w:hint="eastAsia" w:ascii="方正仿宋_GBK" w:hAnsi="方正仿宋_GBK" w:eastAsia="方正仿宋_GBK" w:cs="方正仿宋_GBK"/>
                <w:sz w:val="24"/>
                <w:szCs w:val="24"/>
              </w:rPr>
            </w:pPr>
          </w:p>
        </w:tc>
        <w:tc>
          <w:tcPr>
            <w:tcW w:w="709" w:type="dxa"/>
            <w:vMerge w:val="continue"/>
            <w:vAlign w:val="center"/>
          </w:tcPr>
          <w:p w14:paraId="19B54EA5">
            <w:pPr>
              <w:spacing w:line="360" w:lineRule="auto"/>
              <w:rPr>
                <w:rFonts w:hint="eastAsia" w:ascii="方正仿宋_GBK" w:hAnsi="方正仿宋_GBK" w:eastAsia="方正仿宋_GBK" w:cs="方正仿宋_GBK"/>
                <w:sz w:val="24"/>
                <w:szCs w:val="24"/>
                <w:lang w:val="zh-CN"/>
              </w:rPr>
            </w:pPr>
          </w:p>
        </w:tc>
        <w:tc>
          <w:tcPr>
            <w:tcW w:w="3685" w:type="dxa"/>
            <w:vAlign w:val="center"/>
          </w:tcPr>
          <w:p w14:paraId="55745255">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（7）特定资格条件</w:t>
            </w:r>
          </w:p>
        </w:tc>
        <w:tc>
          <w:tcPr>
            <w:tcW w:w="4558" w:type="dxa"/>
            <w:vAlign w:val="center"/>
          </w:tcPr>
          <w:p w14:paraId="289E6466">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详见“第一篇三、供应商资格条件（三）特定资格条件”的要求提交（如果有）</w:t>
            </w:r>
          </w:p>
        </w:tc>
      </w:tr>
      <w:tr w14:paraId="0A017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676" w:type="dxa"/>
            <w:vAlign w:val="center"/>
          </w:tcPr>
          <w:p w14:paraId="190B2702">
            <w:pPr>
              <w:spacing w:line="360" w:lineRule="auto"/>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p>
        </w:tc>
        <w:tc>
          <w:tcPr>
            <w:tcW w:w="4394" w:type="dxa"/>
            <w:gridSpan w:val="2"/>
            <w:vAlign w:val="center"/>
          </w:tcPr>
          <w:p w14:paraId="5705B7D1">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保证金</w:t>
            </w:r>
          </w:p>
        </w:tc>
        <w:tc>
          <w:tcPr>
            <w:tcW w:w="4558" w:type="dxa"/>
            <w:vAlign w:val="center"/>
          </w:tcPr>
          <w:p w14:paraId="3B7A785C">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无。</w:t>
            </w:r>
          </w:p>
        </w:tc>
      </w:tr>
    </w:tbl>
    <w:p w14:paraId="38EC8080">
      <w:pPr>
        <w:snapToGrid w:val="0"/>
        <w:spacing w:line="360" w:lineRule="auto"/>
        <w:ind w:firstLine="480" w:firstLineChars="200"/>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注：</w:t>
      </w:r>
    </w:p>
    <w:p w14:paraId="68976AA7">
      <w:pPr>
        <w:snapToGrid w:val="0"/>
        <w:spacing w:line="360" w:lineRule="auto"/>
        <w:ind w:firstLine="480" w:firstLineChars="200"/>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fldChar w:fldCharType="begin"/>
      </w:r>
      <w:r>
        <w:rPr>
          <w:rFonts w:hint="eastAsia" w:ascii="方正仿宋_GBK" w:hAnsi="方正仿宋_GBK" w:eastAsia="方正仿宋_GBK" w:cs="方正仿宋_GBK"/>
          <w:kern w:val="0"/>
          <w:sz w:val="24"/>
          <w:szCs w:val="24"/>
        </w:rPr>
        <w:instrText xml:space="preserve">eq \o\ac(</w:instrText>
      </w:r>
      <w:r>
        <w:rPr>
          <w:rFonts w:hint="eastAsia" w:ascii="方正仿宋_GBK" w:hAnsi="方正仿宋_GBK" w:eastAsia="方正仿宋_GBK" w:cs="方正仿宋_GBK"/>
          <w:kern w:val="0"/>
          <w:position w:val="-4"/>
          <w:sz w:val="36"/>
          <w:szCs w:val="24"/>
        </w:rPr>
        <w:instrText xml:space="preserve">○</w:instrText>
      </w:r>
      <w:r>
        <w:rPr>
          <w:rFonts w:hint="eastAsia" w:ascii="方正仿宋_GBK" w:hAnsi="方正仿宋_GBK" w:eastAsia="方正仿宋_GBK" w:cs="方正仿宋_GBK"/>
          <w:kern w:val="0"/>
          <w:sz w:val="24"/>
          <w:szCs w:val="24"/>
        </w:rPr>
        <w:instrText xml:space="preserve">,2)</w:instrText>
      </w:r>
      <w:r>
        <w:rPr>
          <w:rFonts w:hint="eastAsia" w:ascii="方正仿宋_GBK" w:hAnsi="方正仿宋_GBK" w:eastAsia="方正仿宋_GBK" w:cs="方正仿宋_GBK"/>
          <w:kern w:val="0"/>
          <w:sz w:val="24"/>
          <w:szCs w:val="24"/>
        </w:rPr>
        <w:fldChar w:fldCharType="end"/>
      </w:r>
      <w:r>
        <w:rPr>
          <w:rFonts w:hint="eastAsia" w:ascii="方正仿宋_GBK" w:hAnsi="方正仿宋_GBK" w:eastAsia="方正仿宋_GBK" w:cs="方正仿宋_GBK"/>
          <w:kern w:val="0"/>
          <w:sz w:val="24"/>
          <w:szCs w:val="24"/>
        </w:rPr>
        <w:t>投标供应商按“多证合一”登记制度办理营业执照的，组织机构代码证、税务登记证（副本）和社会保险登记证以投标供应商所提供的营业执照（副本）复印件为准。</w:t>
      </w:r>
    </w:p>
    <w:p w14:paraId="5208AE94">
      <w:pPr>
        <w:snapToGrid w:val="0"/>
        <w:spacing w:line="360" w:lineRule="auto"/>
        <w:ind w:firstLine="480" w:firstLineChars="200"/>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fldChar w:fldCharType="begin"/>
      </w:r>
      <w:r>
        <w:rPr>
          <w:rFonts w:hint="eastAsia" w:ascii="方正仿宋_GBK" w:hAnsi="方正仿宋_GBK" w:eastAsia="方正仿宋_GBK" w:cs="方正仿宋_GBK"/>
          <w:kern w:val="0"/>
          <w:sz w:val="24"/>
          <w:szCs w:val="24"/>
        </w:rPr>
        <w:instrText xml:space="preserve">eq \o\ac(</w:instrText>
      </w:r>
      <w:r>
        <w:rPr>
          <w:rFonts w:hint="eastAsia" w:ascii="方正仿宋_GBK" w:hAnsi="方正仿宋_GBK" w:eastAsia="方正仿宋_GBK" w:cs="方正仿宋_GBK"/>
          <w:kern w:val="0"/>
          <w:position w:val="-4"/>
          <w:sz w:val="36"/>
          <w:szCs w:val="24"/>
        </w:rPr>
        <w:instrText xml:space="preserve">○</w:instrText>
      </w:r>
      <w:r>
        <w:rPr>
          <w:rFonts w:hint="eastAsia" w:ascii="方正仿宋_GBK" w:hAnsi="方正仿宋_GBK" w:eastAsia="方正仿宋_GBK" w:cs="方正仿宋_GBK"/>
          <w:kern w:val="0"/>
          <w:sz w:val="24"/>
          <w:szCs w:val="24"/>
        </w:rPr>
        <w:instrText xml:space="preserve">,3)</w:instrText>
      </w:r>
      <w:r>
        <w:rPr>
          <w:rFonts w:hint="eastAsia" w:ascii="方正仿宋_GBK" w:hAnsi="方正仿宋_GBK" w:eastAsia="方正仿宋_GBK" w:cs="方正仿宋_GBK"/>
          <w:kern w:val="0"/>
          <w:sz w:val="24"/>
          <w:szCs w:val="24"/>
        </w:rPr>
        <w:fldChar w:fldCharType="end"/>
      </w:r>
      <w:r>
        <w:rPr>
          <w:rFonts w:hint="eastAsia" w:ascii="方正仿宋_GBK" w:hAnsi="方正仿宋_GBK" w:eastAsia="方正仿宋_GBK" w:cs="方正仿宋_GBK"/>
          <w:kern w:val="0"/>
          <w:sz w:val="24"/>
          <w:szCs w:val="24"/>
        </w:rPr>
        <w:t>根据《中华人民共和国政府采购法实施条例》第十九条“参加政府采购活动前三年内，在经营活动中没有重大违法记录”中“重大违法记录”，是指投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14:paraId="2EF23839">
      <w:pPr>
        <w:snapToGrid w:val="0"/>
        <w:spacing w:line="360" w:lineRule="auto"/>
        <w:ind w:firstLine="480" w:firstLineChars="200"/>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2.符合性检查。依据</w:t>
      </w:r>
      <w:r>
        <w:rPr>
          <w:rFonts w:hint="eastAsia" w:ascii="方正仿宋_GBK" w:hAnsi="方正仿宋_GBK" w:eastAsia="方正仿宋_GBK" w:cs="方正仿宋_GBK"/>
          <w:kern w:val="0"/>
          <w:sz w:val="24"/>
          <w:szCs w:val="24"/>
          <w:lang w:eastAsia="zh-CN"/>
        </w:rPr>
        <w:t>竞争性比选</w:t>
      </w:r>
      <w:r>
        <w:rPr>
          <w:rFonts w:hint="eastAsia" w:ascii="方正仿宋_GBK" w:hAnsi="方正仿宋_GBK" w:eastAsia="方正仿宋_GBK" w:cs="方正仿宋_GBK"/>
          <w:kern w:val="0"/>
          <w:sz w:val="24"/>
          <w:szCs w:val="24"/>
        </w:rPr>
        <w:t>文件的规定，从响应文件的有效性、完整性和对</w:t>
      </w:r>
      <w:r>
        <w:rPr>
          <w:rFonts w:hint="eastAsia" w:ascii="方正仿宋_GBK" w:hAnsi="方正仿宋_GBK" w:eastAsia="方正仿宋_GBK" w:cs="方正仿宋_GBK"/>
          <w:kern w:val="0"/>
          <w:sz w:val="24"/>
          <w:szCs w:val="24"/>
          <w:lang w:eastAsia="zh-CN"/>
        </w:rPr>
        <w:t>竞争性比选</w:t>
      </w:r>
      <w:r>
        <w:rPr>
          <w:rFonts w:hint="eastAsia" w:ascii="方正仿宋_GBK" w:hAnsi="方正仿宋_GBK" w:eastAsia="方正仿宋_GBK" w:cs="方正仿宋_GBK"/>
          <w:kern w:val="0"/>
          <w:sz w:val="24"/>
          <w:szCs w:val="24"/>
        </w:rPr>
        <w:t>文件的响应程度进行审查，以确定是否对</w:t>
      </w:r>
      <w:r>
        <w:rPr>
          <w:rFonts w:hint="eastAsia" w:ascii="方正仿宋_GBK" w:hAnsi="方正仿宋_GBK" w:eastAsia="方正仿宋_GBK" w:cs="方正仿宋_GBK"/>
          <w:kern w:val="0"/>
          <w:sz w:val="24"/>
          <w:szCs w:val="24"/>
          <w:lang w:eastAsia="zh-CN"/>
        </w:rPr>
        <w:t>竞争性比选</w:t>
      </w:r>
      <w:r>
        <w:rPr>
          <w:rFonts w:hint="eastAsia" w:ascii="方正仿宋_GBK" w:hAnsi="方正仿宋_GBK" w:eastAsia="方正仿宋_GBK" w:cs="方正仿宋_GBK"/>
          <w:kern w:val="0"/>
          <w:sz w:val="24"/>
          <w:szCs w:val="24"/>
        </w:rPr>
        <w:t>文件的实质性要求作出响应。符合性检查资料表如下：</w:t>
      </w:r>
    </w:p>
    <w:tbl>
      <w:tblPr>
        <w:tblStyle w:val="6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597AC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30EABFDC">
            <w:pPr>
              <w:spacing w:line="360" w:lineRule="auto"/>
              <w:jc w:val="center"/>
              <w:rPr>
                <w:rFonts w:hint="eastAsia" w:ascii="方正仿宋_GBK" w:hAnsi="方正仿宋_GBK" w:eastAsia="方正仿宋_GBK" w:cs="方正仿宋_GBK"/>
                <w:b/>
                <w:kern w:val="0"/>
                <w:sz w:val="24"/>
                <w:szCs w:val="24"/>
              </w:rPr>
            </w:pPr>
            <w:r>
              <w:rPr>
                <w:rFonts w:hint="eastAsia" w:ascii="方正仿宋_GBK" w:hAnsi="方正仿宋_GBK" w:eastAsia="方正仿宋_GBK" w:cs="方正仿宋_GBK"/>
                <w:b/>
                <w:kern w:val="0"/>
                <w:sz w:val="24"/>
                <w:szCs w:val="24"/>
              </w:rPr>
              <w:t>序号</w:t>
            </w:r>
          </w:p>
        </w:tc>
        <w:tc>
          <w:tcPr>
            <w:tcW w:w="3544" w:type="dxa"/>
            <w:gridSpan w:val="2"/>
            <w:vAlign w:val="center"/>
          </w:tcPr>
          <w:p w14:paraId="0C1D2BED">
            <w:pPr>
              <w:spacing w:line="360" w:lineRule="auto"/>
              <w:jc w:val="center"/>
              <w:rPr>
                <w:rFonts w:hint="eastAsia" w:ascii="方正仿宋_GBK" w:hAnsi="方正仿宋_GBK" w:eastAsia="方正仿宋_GBK" w:cs="方正仿宋_GBK"/>
                <w:b/>
                <w:kern w:val="0"/>
                <w:sz w:val="24"/>
                <w:szCs w:val="24"/>
              </w:rPr>
            </w:pPr>
            <w:r>
              <w:rPr>
                <w:rFonts w:hint="eastAsia" w:ascii="方正仿宋_GBK" w:hAnsi="方正仿宋_GBK" w:eastAsia="方正仿宋_GBK" w:cs="方正仿宋_GBK"/>
                <w:b/>
                <w:kern w:val="0"/>
                <w:sz w:val="24"/>
                <w:szCs w:val="24"/>
              </w:rPr>
              <w:t>评审因素</w:t>
            </w:r>
          </w:p>
        </w:tc>
        <w:tc>
          <w:tcPr>
            <w:tcW w:w="5409" w:type="dxa"/>
            <w:vAlign w:val="center"/>
          </w:tcPr>
          <w:p w14:paraId="1F1964F0">
            <w:pPr>
              <w:spacing w:line="360" w:lineRule="auto"/>
              <w:jc w:val="center"/>
              <w:rPr>
                <w:rFonts w:hint="eastAsia" w:ascii="方正仿宋_GBK" w:hAnsi="方正仿宋_GBK" w:eastAsia="方正仿宋_GBK" w:cs="方正仿宋_GBK"/>
                <w:b/>
                <w:kern w:val="0"/>
                <w:sz w:val="24"/>
                <w:szCs w:val="24"/>
              </w:rPr>
            </w:pPr>
            <w:r>
              <w:rPr>
                <w:rFonts w:hint="eastAsia" w:ascii="方正仿宋_GBK" w:hAnsi="方正仿宋_GBK" w:eastAsia="方正仿宋_GBK" w:cs="方正仿宋_GBK"/>
                <w:b/>
                <w:kern w:val="0"/>
                <w:sz w:val="24"/>
                <w:szCs w:val="24"/>
              </w:rPr>
              <w:t>评审标准</w:t>
            </w:r>
          </w:p>
        </w:tc>
      </w:tr>
      <w:tr w14:paraId="2E563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4CD3D862">
            <w:pPr>
              <w:spacing w:line="360" w:lineRule="auto"/>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1</w:t>
            </w:r>
          </w:p>
        </w:tc>
        <w:tc>
          <w:tcPr>
            <w:tcW w:w="1560" w:type="dxa"/>
            <w:vMerge w:val="restart"/>
            <w:vAlign w:val="center"/>
          </w:tcPr>
          <w:p w14:paraId="6CB560D5">
            <w:pPr>
              <w:spacing w:line="360" w:lineRule="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有效性审查</w:t>
            </w:r>
          </w:p>
        </w:tc>
        <w:tc>
          <w:tcPr>
            <w:tcW w:w="1984" w:type="dxa"/>
            <w:vAlign w:val="center"/>
          </w:tcPr>
          <w:p w14:paraId="5C767D3B">
            <w:pPr>
              <w:spacing w:line="360" w:lineRule="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sz w:val="24"/>
                <w:szCs w:val="24"/>
              </w:rPr>
              <w:t>响应文件签署</w:t>
            </w:r>
          </w:p>
        </w:tc>
        <w:tc>
          <w:tcPr>
            <w:tcW w:w="5409" w:type="dxa"/>
            <w:vAlign w:val="center"/>
          </w:tcPr>
          <w:p w14:paraId="3D85FE9F">
            <w:pPr>
              <w:spacing w:line="360" w:lineRule="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sz w:val="24"/>
                <w:szCs w:val="24"/>
              </w:rPr>
              <w:t>网上电子文档及响应文件上法定代表人或其授权代表人的签字齐全。</w:t>
            </w:r>
          </w:p>
        </w:tc>
      </w:tr>
      <w:tr w14:paraId="390B4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741F3262">
            <w:pPr>
              <w:spacing w:line="360" w:lineRule="auto"/>
              <w:jc w:val="center"/>
              <w:rPr>
                <w:rFonts w:hint="eastAsia" w:ascii="方正仿宋_GBK" w:hAnsi="方正仿宋_GBK" w:eastAsia="方正仿宋_GBK" w:cs="方正仿宋_GBK"/>
                <w:kern w:val="0"/>
                <w:sz w:val="24"/>
                <w:szCs w:val="24"/>
              </w:rPr>
            </w:pPr>
          </w:p>
        </w:tc>
        <w:tc>
          <w:tcPr>
            <w:tcW w:w="1560" w:type="dxa"/>
            <w:vMerge w:val="continue"/>
            <w:vAlign w:val="center"/>
          </w:tcPr>
          <w:p w14:paraId="141A9D36">
            <w:pPr>
              <w:spacing w:line="360" w:lineRule="auto"/>
              <w:rPr>
                <w:rFonts w:hint="eastAsia" w:ascii="方正仿宋_GBK" w:hAnsi="方正仿宋_GBK" w:eastAsia="方正仿宋_GBK" w:cs="方正仿宋_GBK"/>
                <w:kern w:val="0"/>
                <w:sz w:val="24"/>
                <w:szCs w:val="24"/>
              </w:rPr>
            </w:pPr>
          </w:p>
        </w:tc>
        <w:tc>
          <w:tcPr>
            <w:tcW w:w="1984" w:type="dxa"/>
            <w:vAlign w:val="center"/>
          </w:tcPr>
          <w:p w14:paraId="665B5BD6">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法定代表人身份证明及授权委托书</w:t>
            </w:r>
          </w:p>
        </w:tc>
        <w:tc>
          <w:tcPr>
            <w:tcW w:w="5409" w:type="dxa"/>
            <w:vAlign w:val="center"/>
          </w:tcPr>
          <w:p w14:paraId="2E5A8607">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法定代表人身份证明及授权委托书有效，符合</w:t>
            </w:r>
            <w:r>
              <w:rPr>
                <w:rFonts w:hint="eastAsia" w:ascii="方正仿宋_GBK" w:hAnsi="方正仿宋_GBK" w:eastAsia="方正仿宋_GBK" w:cs="方正仿宋_GBK"/>
                <w:sz w:val="24"/>
                <w:szCs w:val="24"/>
                <w:lang w:eastAsia="zh-CN"/>
              </w:rPr>
              <w:t>竞争性比选</w:t>
            </w:r>
            <w:r>
              <w:rPr>
                <w:rFonts w:hint="eastAsia" w:ascii="方正仿宋_GBK" w:hAnsi="方正仿宋_GBK" w:eastAsia="方正仿宋_GBK" w:cs="方正仿宋_GBK"/>
                <w:sz w:val="24"/>
                <w:szCs w:val="24"/>
              </w:rPr>
              <w:t>文件规定的格式，签字或盖章齐全。</w:t>
            </w:r>
          </w:p>
        </w:tc>
      </w:tr>
      <w:tr w14:paraId="37008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6A827148">
            <w:pPr>
              <w:spacing w:line="360" w:lineRule="auto"/>
              <w:jc w:val="center"/>
              <w:rPr>
                <w:rFonts w:hint="eastAsia" w:ascii="方正仿宋_GBK" w:hAnsi="方正仿宋_GBK" w:eastAsia="方正仿宋_GBK" w:cs="方正仿宋_GBK"/>
                <w:kern w:val="0"/>
                <w:sz w:val="24"/>
                <w:szCs w:val="24"/>
              </w:rPr>
            </w:pPr>
          </w:p>
        </w:tc>
        <w:tc>
          <w:tcPr>
            <w:tcW w:w="1560" w:type="dxa"/>
            <w:vMerge w:val="continue"/>
            <w:vAlign w:val="center"/>
          </w:tcPr>
          <w:p w14:paraId="634859A6">
            <w:pPr>
              <w:spacing w:line="360" w:lineRule="auto"/>
              <w:rPr>
                <w:rFonts w:hint="eastAsia" w:ascii="方正仿宋_GBK" w:hAnsi="方正仿宋_GBK" w:eastAsia="方正仿宋_GBK" w:cs="方正仿宋_GBK"/>
                <w:kern w:val="0"/>
                <w:sz w:val="24"/>
                <w:szCs w:val="24"/>
              </w:rPr>
            </w:pPr>
          </w:p>
        </w:tc>
        <w:tc>
          <w:tcPr>
            <w:tcW w:w="1984" w:type="dxa"/>
            <w:vAlign w:val="center"/>
          </w:tcPr>
          <w:p w14:paraId="7B95C8EC">
            <w:pPr>
              <w:spacing w:line="360" w:lineRule="auto"/>
              <w:rPr>
                <w:rFonts w:hint="eastAsia" w:ascii="方正仿宋_GBK" w:hAnsi="方正仿宋_GBK" w:eastAsia="方正仿宋_GBK" w:cs="方正仿宋_GBK"/>
                <w:sz w:val="24"/>
                <w:szCs w:val="24"/>
                <w:lang w:val="zh-CN"/>
              </w:rPr>
            </w:pPr>
            <w:r>
              <w:rPr>
                <w:rFonts w:hint="eastAsia" w:ascii="方正仿宋_GBK" w:hAnsi="方正仿宋_GBK" w:eastAsia="方正仿宋_GBK" w:cs="方正仿宋_GBK"/>
                <w:sz w:val="24"/>
                <w:szCs w:val="24"/>
              </w:rPr>
              <w:t>响应</w:t>
            </w:r>
            <w:r>
              <w:rPr>
                <w:rFonts w:hint="eastAsia" w:ascii="方正仿宋_GBK" w:hAnsi="方正仿宋_GBK" w:eastAsia="方正仿宋_GBK" w:cs="方正仿宋_GBK"/>
                <w:sz w:val="24"/>
                <w:szCs w:val="24"/>
                <w:lang w:val="zh-CN"/>
              </w:rPr>
              <w:t>方案</w:t>
            </w:r>
          </w:p>
        </w:tc>
        <w:tc>
          <w:tcPr>
            <w:tcW w:w="5409" w:type="dxa"/>
            <w:vAlign w:val="center"/>
          </w:tcPr>
          <w:p w14:paraId="35465B98">
            <w:pPr>
              <w:spacing w:line="360" w:lineRule="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sz w:val="24"/>
                <w:szCs w:val="24"/>
                <w:lang w:val="zh-CN"/>
              </w:rPr>
              <w:t>只能有一个</w:t>
            </w:r>
            <w:r>
              <w:rPr>
                <w:rFonts w:hint="eastAsia" w:ascii="方正仿宋_GBK" w:hAnsi="方正仿宋_GBK" w:eastAsia="方正仿宋_GBK" w:cs="方正仿宋_GBK"/>
                <w:sz w:val="24"/>
                <w:szCs w:val="24"/>
              </w:rPr>
              <w:t>响应</w:t>
            </w:r>
            <w:r>
              <w:rPr>
                <w:rFonts w:hint="eastAsia" w:ascii="方正仿宋_GBK" w:hAnsi="方正仿宋_GBK" w:eastAsia="方正仿宋_GBK" w:cs="方正仿宋_GBK"/>
                <w:sz w:val="24"/>
                <w:szCs w:val="24"/>
                <w:lang w:val="zh-CN"/>
              </w:rPr>
              <w:t>方案。</w:t>
            </w:r>
          </w:p>
        </w:tc>
      </w:tr>
      <w:tr w14:paraId="2648B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4FB88561">
            <w:pPr>
              <w:spacing w:line="360" w:lineRule="auto"/>
              <w:jc w:val="center"/>
              <w:rPr>
                <w:rFonts w:hint="eastAsia" w:ascii="方正仿宋_GBK" w:hAnsi="方正仿宋_GBK" w:eastAsia="方正仿宋_GBK" w:cs="方正仿宋_GBK"/>
                <w:kern w:val="0"/>
                <w:sz w:val="24"/>
                <w:szCs w:val="24"/>
              </w:rPr>
            </w:pPr>
          </w:p>
        </w:tc>
        <w:tc>
          <w:tcPr>
            <w:tcW w:w="1560" w:type="dxa"/>
            <w:vMerge w:val="continue"/>
            <w:vAlign w:val="center"/>
          </w:tcPr>
          <w:p w14:paraId="52CEAA67">
            <w:pPr>
              <w:spacing w:line="360" w:lineRule="auto"/>
              <w:rPr>
                <w:rFonts w:hint="eastAsia" w:ascii="方正仿宋_GBK" w:hAnsi="方正仿宋_GBK" w:eastAsia="方正仿宋_GBK" w:cs="方正仿宋_GBK"/>
                <w:kern w:val="0"/>
                <w:sz w:val="24"/>
                <w:szCs w:val="24"/>
              </w:rPr>
            </w:pPr>
          </w:p>
        </w:tc>
        <w:tc>
          <w:tcPr>
            <w:tcW w:w="1984" w:type="dxa"/>
            <w:vAlign w:val="center"/>
          </w:tcPr>
          <w:p w14:paraId="2A351E72">
            <w:pPr>
              <w:spacing w:line="360" w:lineRule="auto"/>
              <w:rPr>
                <w:rFonts w:hint="eastAsia" w:ascii="方正仿宋_GBK" w:hAnsi="方正仿宋_GBK" w:eastAsia="方正仿宋_GBK" w:cs="方正仿宋_GBK"/>
                <w:sz w:val="24"/>
                <w:szCs w:val="24"/>
                <w:lang w:val="zh-CN"/>
              </w:rPr>
            </w:pPr>
            <w:r>
              <w:rPr>
                <w:rFonts w:hint="eastAsia" w:ascii="方正仿宋_GBK" w:hAnsi="方正仿宋_GBK" w:eastAsia="方正仿宋_GBK" w:cs="方正仿宋_GBK"/>
                <w:sz w:val="24"/>
                <w:szCs w:val="24"/>
              </w:rPr>
              <w:t>报价唯一</w:t>
            </w:r>
          </w:p>
        </w:tc>
        <w:tc>
          <w:tcPr>
            <w:tcW w:w="5409" w:type="dxa"/>
            <w:vAlign w:val="center"/>
          </w:tcPr>
          <w:p w14:paraId="70539570">
            <w:pPr>
              <w:spacing w:line="360" w:lineRule="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sz w:val="24"/>
                <w:szCs w:val="24"/>
                <w:lang w:val="zh-CN"/>
              </w:rPr>
              <w:t>只能在采购预算范围内报价，</w:t>
            </w:r>
            <w:r>
              <w:rPr>
                <w:rFonts w:hint="eastAsia" w:ascii="方正仿宋_GBK" w:hAnsi="方正仿宋_GBK" w:eastAsia="方正仿宋_GBK" w:cs="方正仿宋_GBK"/>
                <w:sz w:val="24"/>
                <w:szCs w:val="24"/>
              </w:rPr>
              <w:t>只能有一个有效报价，不得提交选择性报价。</w:t>
            </w:r>
          </w:p>
        </w:tc>
      </w:tr>
      <w:tr w14:paraId="4B93E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675" w:type="dxa"/>
            <w:vAlign w:val="center"/>
          </w:tcPr>
          <w:p w14:paraId="07689811">
            <w:pPr>
              <w:spacing w:line="360" w:lineRule="auto"/>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2</w:t>
            </w:r>
          </w:p>
        </w:tc>
        <w:tc>
          <w:tcPr>
            <w:tcW w:w="1560" w:type="dxa"/>
            <w:vAlign w:val="center"/>
          </w:tcPr>
          <w:p w14:paraId="603673F9">
            <w:pPr>
              <w:spacing w:line="360" w:lineRule="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完整性审查</w:t>
            </w:r>
          </w:p>
        </w:tc>
        <w:tc>
          <w:tcPr>
            <w:tcW w:w="1984" w:type="dxa"/>
            <w:vAlign w:val="center"/>
          </w:tcPr>
          <w:p w14:paraId="4CAE551E">
            <w:pPr>
              <w:spacing w:line="360" w:lineRule="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sz w:val="24"/>
                <w:szCs w:val="24"/>
              </w:rPr>
              <w:t>响应</w:t>
            </w:r>
            <w:r>
              <w:rPr>
                <w:rFonts w:hint="eastAsia" w:ascii="方正仿宋_GBK" w:hAnsi="方正仿宋_GBK" w:eastAsia="方正仿宋_GBK" w:cs="方正仿宋_GBK"/>
                <w:sz w:val="24"/>
                <w:szCs w:val="24"/>
                <w:lang w:val="zh-CN"/>
              </w:rPr>
              <w:t>文件份数</w:t>
            </w:r>
          </w:p>
        </w:tc>
        <w:tc>
          <w:tcPr>
            <w:tcW w:w="5409" w:type="dxa"/>
            <w:vAlign w:val="center"/>
          </w:tcPr>
          <w:p w14:paraId="67BFD860">
            <w:pPr>
              <w:spacing w:line="360" w:lineRule="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sz w:val="24"/>
                <w:szCs w:val="24"/>
              </w:rPr>
              <w:t>响应</w:t>
            </w:r>
            <w:r>
              <w:rPr>
                <w:rFonts w:hint="eastAsia" w:ascii="方正仿宋_GBK" w:hAnsi="方正仿宋_GBK" w:eastAsia="方正仿宋_GBK" w:cs="方正仿宋_GBK"/>
                <w:sz w:val="24"/>
                <w:szCs w:val="24"/>
                <w:lang w:val="zh-CN"/>
              </w:rPr>
              <w:t>文件数量符合</w:t>
            </w:r>
            <w:r>
              <w:rPr>
                <w:rFonts w:hint="eastAsia" w:ascii="方正仿宋_GBK" w:hAnsi="方正仿宋_GBK" w:eastAsia="方正仿宋_GBK" w:cs="方正仿宋_GBK"/>
                <w:sz w:val="24"/>
                <w:szCs w:val="24"/>
                <w:lang w:eastAsia="zh-CN"/>
              </w:rPr>
              <w:t>竞争性比选</w:t>
            </w:r>
            <w:r>
              <w:rPr>
                <w:rFonts w:hint="eastAsia" w:ascii="方正仿宋_GBK" w:hAnsi="方正仿宋_GBK" w:eastAsia="方正仿宋_GBK" w:cs="方正仿宋_GBK"/>
                <w:sz w:val="24"/>
                <w:szCs w:val="24"/>
                <w:lang w:val="zh-CN"/>
              </w:rPr>
              <w:t>文件要求。</w:t>
            </w:r>
          </w:p>
        </w:tc>
      </w:tr>
      <w:tr w14:paraId="2B51F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675" w:type="dxa"/>
            <w:vMerge w:val="restart"/>
            <w:vAlign w:val="center"/>
          </w:tcPr>
          <w:p w14:paraId="6EBE4BBF">
            <w:pPr>
              <w:spacing w:line="360" w:lineRule="auto"/>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3</w:t>
            </w:r>
          </w:p>
        </w:tc>
        <w:tc>
          <w:tcPr>
            <w:tcW w:w="1560" w:type="dxa"/>
            <w:vMerge w:val="restart"/>
            <w:vAlign w:val="center"/>
          </w:tcPr>
          <w:p w14:paraId="35AE7B44">
            <w:pPr>
              <w:spacing w:line="360" w:lineRule="auto"/>
              <w:rPr>
                <w:rFonts w:hint="eastAsia" w:ascii="方正仿宋_GBK" w:hAnsi="方正仿宋_GBK" w:eastAsia="方正仿宋_GBK" w:cs="方正仿宋_GBK"/>
                <w:sz w:val="24"/>
                <w:szCs w:val="24"/>
                <w:lang w:val="zh-CN"/>
              </w:rPr>
            </w:pPr>
            <w:r>
              <w:rPr>
                <w:rFonts w:hint="eastAsia" w:ascii="方正仿宋_GBK" w:hAnsi="方正仿宋_GBK" w:eastAsia="方正仿宋_GBK" w:cs="方正仿宋_GBK"/>
                <w:kern w:val="0"/>
                <w:sz w:val="24"/>
                <w:szCs w:val="24"/>
                <w:lang w:eastAsia="zh-CN"/>
              </w:rPr>
              <w:t>竞争性比选</w:t>
            </w:r>
            <w:r>
              <w:rPr>
                <w:rFonts w:hint="eastAsia" w:ascii="方正仿宋_GBK" w:hAnsi="方正仿宋_GBK" w:eastAsia="方正仿宋_GBK" w:cs="方正仿宋_GBK"/>
                <w:kern w:val="0"/>
                <w:sz w:val="24"/>
                <w:szCs w:val="24"/>
              </w:rPr>
              <w:t>文件的响应程度审查</w:t>
            </w:r>
          </w:p>
        </w:tc>
        <w:tc>
          <w:tcPr>
            <w:tcW w:w="1984" w:type="dxa"/>
            <w:vAlign w:val="center"/>
          </w:tcPr>
          <w:p w14:paraId="38900F16">
            <w:pPr>
              <w:spacing w:line="360" w:lineRule="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响应文件内容</w:t>
            </w:r>
          </w:p>
        </w:tc>
        <w:tc>
          <w:tcPr>
            <w:tcW w:w="5409" w:type="dxa"/>
            <w:vAlign w:val="center"/>
          </w:tcPr>
          <w:p w14:paraId="489E9CF5">
            <w:pPr>
              <w:pStyle w:val="35"/>
              <w:spacing w:line="360" w:lineRule="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对</w:t>
            </w:r>
            <w:r>
              <w:rPr>
                <w:rFonts w:hint="eastAsia" w:ascii="方正仿宋_GBK" w:hAnsi="方正仿宋_GBK" w:eastAsia="方正仿宋_GBK" w:cs="方正仿宋_GBK"/>
                <w:kern w:val="0"/>
                <w:sz w:val="24"/>
                <w:szCs w:val="24"/>
                <w:lang w:eastAsia="zh-CN"/>
              </w:rPr>
              <w:t>竞争性比选</w:t>
            </w:r>
            <w:r>
              <w:rPr>
                <w:rFonts w:hint="eastAsia" w:ascii="方正仿宋_GBK" w:hAnsi="方正仿宋_GBK" w:eastAsia="方正仿宋_GBK" w:cs="方正仿宋_GBK"/>
                <w:kern w:val="0"/>
                <w:sz w:val="24"/>
                <w:szCs w:val="24"/>
              </w:rPr>
              <w:t>文件第二篇、第三篇规定的</w:t>
            </w:r>
            <w:r>
              <w:rPr>
                <w:rFonts w:hint="eastAsia" w:ascii="方正仿宋_GBK" w:hAnsi="方正仿宋_GBK" w:eastAsia="方正仿宋_GBK" w:cs="方正仿宋_GBK"/>
                <w:kern w:val="0"/>
                <w:sz w:val="24"/>
                <w:szCs w:val="24"/>
                <w:lang w:eastAsia="zh-CN"/>
              </w:rPr>
              <w:t>竞争性比选</w:t>
            </w:r>
            <w:r>
              <w:rPr>
                <w:rFonts w:hint="eastAsia" w:ascii="方正仿宋_GBK" w:hAnsi="方正仿宋_GBK" w:eastAsia="方正仿宋_GBK" w:cs="方正仿宋_GBK"/>
                <w:kern w:val="0"/>
                <w:sz w:val="24"/>
                <w:szCs w:val="24"/>
              </w:rPr>
              <w:t>内容作出响应。</w:t>
            </w:r>
          </w:p>
        </w:tc>
      </w:tr>
      <w:tr w14:paraId="3B421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vAlign w:val="center"/>
          </w:tcPr>
          <w:p w14:paraId="27275A1F">
            <w:pPr>
              <w:spacing w:line="360" w:lineRule="auto"/>
              <w:jc w:val="center"/>
              <w:rPr>
                <w:rFonts w:hint="eastAsia" w:ascii="方正仿宋_GBK" w:hAnsi="方正仿宋_GBK" w:eastAsia="方正仿宋_GBK" w:cs="方正仿宋_GBK"/>
                <w:kern w:val="0"/>
                <w:sz w:val="24"/>
                <w:szCs w:val="24"/>
              </w:rPr>
            </w:pPr>
          </w:p>
        </w:tc>
        <w:tc>
          <w:tcPr>
            <w:tcW w:w="1560" w:type="dxa"/>
            <w:vMerge w:val="continue"/>
            <w:vAlign w:val="center"/>
          </w:tcPr>
          <w:p w14:paraId="4C831831">
            <w:pPr>
              <w:spacing w:line="360" w:lineRule="auto"/>
              <w:rPr>
                <w:rFonts w:hint="eastAsia" w:ascii="方正仿宋_GBK" w:hAnsi="方正仿宋_GBK" w:eastAsia="方正仿宋_GBK" w:cs="方正仿宋_GBK"/>
                <w:sz w:val="24"/>
                <w:szCs w:val="24"/>
                <w:lang w:val="zh-CN"/>
              </w:rPr>
            </w:pPr>
          </w:p>
        </w:tc>
        <w:tc>
          <w:tcPr>
            <w:tcW w:w="1984" w:type="dxa"/>
            <w:vAlign w:val="center"/>
          </w:tcPr>
          <w:p w14:paraId="075F0B57">
            <w:pPr>
              <w:spacing w:line="360" w:lineRule="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lang w:eastAsia="zh-CN"/>
              </w:rPr>
              <w:t>竞争性比选</w:t>
            </w:r>
            <w:r>
              <w:rPr>
                <w:rFonts w:hint="eastAsia" w:ascii="方正仿宋_GBK" w:hAnsi="方正仿宋_GBK" w:eastAsia="方正仿宋_GBK" w:cs="方正仿宋_GBK"/>
                <w:kern w:val="0"/>
                <w:sz w:val="24"/>
                <w:szCs w:val="24"/>
              </w:rPr>
              <w:t>有效期</w:t>
            </w:r>
          </w:p>
        </w:tc>
        <w:tc>
          <w:tcPr>
            <w:tcW w:w="5409" w:type="dxa"/>
            <w:vAlign w:val="center"/>
          </w:tcPr>
          <w:p w14:paraId="4BFCC494">
            <w:pPr>
              <w:spacing w:line="360" w:lineRule="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满足</w:t>
            </w:r>
            <w:r>
              <w:rPr>
                <w:rFonts w:hint="eastAsia" w:ascii="方正仿宋_GBK" w:hAnsi="方正仿宋_GBK" w:eastAsia="方正仿宋_GBK" w:cs="方正仿宋_GBK"/>
                <w:kern w:val="0"/>
                <w:sz w:val="24"/>
                <w:szCs w:val="24"/>
                <w:lang w:eastAsia="zh-CN"/>
              </w:rPr>
              <w:t>竞争性比选</w:t>
            </w:r>
            <w:r>
              <w:rPr>
                <w:rFonts w:hint="eastAsia" w:ascii="方正仿宋_GBK" w:hAnsi="方正仿宋_GBK" w:eastAsia="方正仿宋_GBK" w:cs="方正仿宋_GBK"/>
                <w:kern w:val="0"/>
                <w:sz w:val="24"/>
                <w:szCs w:val="24"/>
              </w:rPr>
              <w:t>文件</w:t>
            </w:r>
            <w:r>
              <w:rPr>
                <w:rFonts w:hint="eastAsia" w:ascii="方正仿宋_GBK" w:hAnsi="方正仿宋_GBK" w:eastAsia="方正仿宋_GBK" w:cs="方正仿宋_GBK"/>
                <w:sz w:val="24"/>
                <w:szCs w:val="24"/>
                <w:lang w:val="zh-CN"/>
              </w:rPr>
              <w:t>规定。</w:t>
            </w:r>
          </w:p>
        </w:tc>
      </w:tr>
    </w:tbl>
    <w:p w14:paraId="1894092D">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（三）评审小组采用综合评分法对合格的投标供应商的响应文件进行综合评分。</w:t>
      </w:r>
      <w:r>
        <w:rPr>
          <w:rFonts w:hint="eastAsia" w:ascii="方正仿宋_GBK" w:hAnsi="方正仿宋_GBK" w:eastAsia="方正仿宋_GBK" w:cs="方正仿宋_GBK"/>
          <w:kern w:val="0"/>
          <w:sz w:val="24"/>
          <w:szCs w:val="24"/>
        </w:rPr>
        <w:t>综合评分法，是指响应文件满足</w:t>
      </w:r>
      <w:r>
        <w:rPr>
          <w:rFonts w:hint="eastAsia" w:ascii="方正仿宋_GBK" w:hAnsi="方正仿宋_GBK" w:eastAsia="方正仿宋_GBK" w:cs="方正仿宋_GBK"/>
          <w:kern w:val="0"/>
          <w:sz w:val="24"/>
          <w:szCs w:val="24"/>
          <w:lang w:eastAsia="zh-CN"/>
        </w:rPr>
        <w:t>竞争性比选</w:t>
      </w:r>
      <w:r>
        <w:rPr>
          <w:rFonts w:hint="eastAsia" w:ascii="方正仿宋_GBK" w:hAnsi="方正仿宋_GBK" w:eastAsia="方正仿宋_GBK" w:cs="方正仿宋_GBK"/>
          <w:kern w:val="0"/>
          <w:sz w:val="24"/>
          <w:szCs w:val="24"/>
        </w:rPr>
        <w:t>文件全部实质性要求且按照评审因素的量化指标评审得分最高的投标供应商为成交候选投标供应商的评审方法。投标供应商总得分为价格、技术、商务等评定因素分别按照相应权重值计算分项得分后相加，满分为100分</w:t>
      </w:r>
      <w:r>
        <w:rPr>
          <w:rFonts w:hint="eastAsia" w:ascii="方正仿宋_GBK" w:hAnsi="方正仿宋_GBK" w:eastAsia="方正仿宋_GBK" w:cs="方正仿宋_GBK"/>
          <w:sz w:val="24"/>
          <w:szCs w:val="24"/>
        </w:rPr>
        <w:t>。</w:t>
      </w:r>
    </w:p>
    <w:p w14:paraId="1844B8C2">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评审小组各成员独立对每个有效响应（通过资格性检查、符合性检查的供应商）的文件进行评价、打分，然后汇总每个供应商每项评分因素的得分，并根据综合评分情况按照评审得分由高到低顺序推荐3名及以上成交候选供应商，并编写评审报告。若供应商的评审得分相同的，按照报价由低到高的顺序排列推荐。评审得分且报价相同的，按照技术指标优劣顺序排列推荐。以上都相同的，按商务条款的优劣顺序排列推荐。</w:t>
      </w:r>
    </w:p>
    <w:p w14:paraId="42CF8960">
      <w:pPr>
        <w:pStyle w:val="4"/>
        <w:spacing w:before="0" w:after="0" w:line="360" w:lineRule="auto"/>
        <w:rPr>
          <w:rFonts w:hint="eastAsia" w:ascii="方正仿宋_GBK" w:hAnsi="方正仿宋_GBK" w:eastAsia="方正仿宋_GBK" w:cs="方正仿宋_GBK"/>
          <w:sz w:val="24"/>
          <w:szCs w:val="24"/>
        </w:rPr>
      </w:pPr>
      <w:bookmarkStart w:id="86" w:name="_Toc13370"/>
      <w:r>
        <w:rPr>
          <w:rFonts w:hint="eastAsia" w:ascii="方正仿宋_GBK" w:hAnsi="方正仿宋_GBK" w:eastAsia="方正仿宋_GBK" w:cs="方正仿宋_GBK"/>
          <w:sz w:val="24"/>
          <w:szCs w:val="24"/>
        </w:rPr>
        <w:t>二、评审标准</w:t>
      </w:r>
      <w:bookmarkEnd w:id="86"/>
    </w:p>
    <w:tbl>
      <w:tblPr>
        <w:tblStyle w:val="64"/>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144"/>
        <w:gridCol w:w="981"/>
        <w:gridCol w:w="3327"/>
        <w:gridCol w:w="3376"/>
      </w:tblGrid>
      <w:tr w14:paraId="3D600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800" w:type="dxa"/>
            <w:vAlign w:val="center"/>
          </w:tcPr>
          <w:p w14:paraId="2F8C11D3">
            <w:pPr>
              <w:snapToGrid w:val="0"/>
              <w:spacing w:line="240" w:lineRule="auto"/>
              <w:ind w:left="0" w:leftChars="0" w:right="0" w:rightChars="0" w:firstLine="0" w:firstLineChars="0"/>
              <w:jc w:val="center"/>
              <w:rPr>
                <w:rFonts w:hint="eastAsia" w:ascii="方正仿宋_GBK" w:hAnsi="方正仿宋_GBK" w:eastAsia="方正仿宋_GBK" w:cs="方正仿宋_GBK"/>
                <w:b/>
                <w:kern w:val="0"/>
                <w:sz w:val="22"/>
                <w:szCs w:val="22"/>
              </w:rPr>
            </w:pPr>
            <w:bookmarkStart w:id="87" w:name="_Toc102227320"/>
            <w:bookmarkStart w:id="88" w:name="_Toc342913394"/>
            <w:r>
              <w:rPr>
                <w:rFonts w:hint="eastAsia" w:ascii="方正仿宋_GBK" w:hAnsi="方正仿宋_GBK" w:eastAsia="方正仿宋_GBK" w:cs="方正仿宋_GBK"/>
                <w:b/>
                <w:kern w:val="0"/>
                <w:sz w:val="22"/>
                <w:szCs w:val="22"/>
              </w:rPr>
              <w:t>序号</w:t>
            </w:r>
          </w:p>
        </w:tc>
        <w:tc>
          <w:tcPr>
            <w:tcW w:w="1144" w:type="dxa"/>
            <w:vAlign w:val="center"/>
          </w:tcPr>
          <w:p w14:paraId="257DE105">
            <w:pPr>
              <w:snapToGrid w:val="0"/>
              <w:spacing w:line="240" w:lineRule="auto"/>
              <w:ind w:left="0" w:leftChars="0" w:right="0" w:rightChars="0" w:firstLine="0" w:firstLineChars="0"/>
              <w:jc w:val="center"/>
              <w:rPr>
                <w:rFonts w:hint="eastAsia" w:ascii="方正仿宋_GBK" w:hAnsi="方正仿宋_GBK" w:eastAsia="方正仿宋_GBK" w:cs="方正仿宋_GBK"/>
                <w:b/>
                <w:kern w:val="0"/>
                <w:sz w:val="22"/>
                <w:szCs w:val="22"/>
              </w:rPr>
            </w:pPr>
            <w:r>
              <w:rPr>
                <w:rFonts w:hint="eastAsia" w:ascii="方正仿宋_GBK" w:hAnsi="方正仿宋_GBK" w:eastAsia="方正仿宋_GBK" w:cs="方正仿宋_GBK"/>
                <w:b/>
                <w:kern w:val="0"/>
                <w:sz w:val="22"/>
                <w:szCs w:val="22"/>
              </w:rPr>
              <w:t>评分因素及权重</w:t>
            </w:r>
          </w:p>
        </w:tc>
        <w:tc>
          <w:tcPr>
            <w:tcW w:w="981" w:type="dxa"/>
            <w:vAlign w:val="center"/>
          </w:tcPr>
          <w:p w14:paraId="3AE84640">
            <w:pPr>
              <w:snapToGrid w:val="0"/>
              <w:spacing w:line="240" w:lineRule="auto"/>
              <w:ind w:left="0" w:leftChars="0" w:right="0" w:rightChars="0" w:firstLine="0" w:firstLineChars="0"/>
              <w:jc w:val="center"/>
              <w:rPr>
                <w:rFonts w:hint="eastAsia" w:ascii="方正仿宋_GBK" w:hAnsi="方正仿宋_GBK" w:eastAsia="方正仿宋_GBK" w:cs="方正仿宋_GBK"/>
                <w:b/>
                <w:kern w:val="0"/>
                <w:sz w:val="22"/>
                <w:szCs w:val="22"/>
              </w:rPr>
            </w:pPr>
            <w:r>
              <w:rPr>
                <w:rFonts w:hint="eastAsia" w:ascii="方正仿宋_GBK" w:hAnsi="方正仿宋_GBK" w:eastAsia="方正仿宋_GBK" w:cs="方正仿宋_GBK"/>
                <w:b/>
                <w:kern w:val="0"/>
                <w:sz w:val="22"/>
                <w:szCs w:val="22"/>
              </w:rPr>
              <w:t>分值</w:t>
            </w:r>
          </w:p>
        </w:tc>
        <w:tc>
          <w:tcPr>
            <w:tcW w:w="3327" w:type="dxa"/>
            <w:vAlign w:val="center"/>
          </w:tcPr>
          <w:p w14:paraId="3FB24E6F">
            <w:pPr>
              <w:snapToGrid w:val="0"/>
              <w:spacing w:line="240" w:lineRule="auto"/>
              <w:ind w:left="0" w:leftChars="0" w:right="0" w:rightChars="0" w:firstLine="0" w:firstLineChars="0"/>
              <w:jc w:val="center"/>
              <w:rPr>
                <w:rFonts w:hint="eastAsia" w:ascii="方正仿宋_GBK" w:hAnsi="方正仿宋_GBK" w:eastAsia="方正仿宋_GBK" w:cs="方正仿宋_GBK"/>
                <w:b/>
                <w:kern w:val="0"/>
                <w:sz w:val="22"/>
                <w:szCs w:val="24"/>
              </w:rPr>
            </w:pPr>
            <w:r>
              <w:rPr>
                <w:rFonts w:hint="eastAsia" w:ascii="方正仿宋_GBK" w:hAnsi="方正仿宋_GBK" w:eastAsia="方正仿宋_GBK" w:cs="方正仿宋_GBK"/>
                <w:b/>
                <w:kern w:val="0"/>
                <w:sz w:val="22"/>
                <w:szCs w:val="24"/>
              </w:rPr>
              <w:t>评分标准</w:t>
            </w:r>
          </w:p>
        </w:tc>
        <w:tc>
          <w:tcPr>
            <w:tcW w:w="3376" w:type="dxa"/>
            <w:vAlign w:val="center"/>
          </w:tcPr>
          <w:p w14:paraId="3F18CAC2">
            <w:pPr>
              <w:snapToGrid w:val="0"/>
              <w:spacing w:line="240" w:lineRule="auto"/>
              <w:ind w:left="0" w:leftChars="0" w:right="0" w:rightChars="0" w:firstLine="0" w:firstLineChars="0"/>
              <w:jc w:val="center"/>
              <w:rPr>
                <w:rFonts w:hint="eastAsia" w:ascii="方正仿宋_GBK" w:hAnsi="方正仿宋_GBK" w:eastAsia="方正仿宋_GBK" w:cs="方正仿宋_GBK"/>
                <w:b/>
                <w:kern w:val="0"/>
                <w:sz w:val="22"/>
                <w:szCs w:val="24"/>
              </w:rPr>
            </w:pPr>
            <w:r>
              <w:rPr>
                <w:rFonts w:hint="eastAsia" w:ascii="方正仿宋_GBK" w:hAnsi="方正仿宋_GBK" w:eastAsia="方正仿宋_GBK" w:cs="方正仿宋_GBK"/>
                <w:b/>
                <w:kern w:val="0"/>
                <w:sz w:val="22"/>
                <w:szCs w:val="24"/>
              </w:rPr>
              <w:t>备注</w:t>
            </w:r>
          </w:p>
        </w:tc>
      </w:tr>
      <w:tr w14:paraId="71EF2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0" w:type="dxa"/>
            <w:vAlign w:val="center"/>
          </w:tcPr>
          <w:p w14:paraId="6DA97A2E">
            <w:pPr>
              <w:snapToGrid w:val="0"/>
              <w:spacing w:line="240" w:lineRule="auto"/>
              <w:ind w:left="0" w:leftChars="0" w:right="0" w:rightChars="0" w:firstLine="0" w:firstLineChars="0"/>
              <w:jc w:val="center"/>
              <w:rPr>
                <w:rFonts w:hint="eastAsia" w:ascii="方正仿宋_GBK" w:hAnsi="方正仿宋_GBK" w:eastAsia="方正仿宋_GBK" w:cs="方正仿宋_GBK"/>
                <w:kern w:val="0"/>
                <w:sz w:val="21"/>
                <w:szCs w:val="22"/>
              </w:rPr>
            </w:pPr>
            <w:r>
              <w:rPr>
                <w:rFonts w:hint="eastAsia" w:ascii="方正仿宋_GBK" w:hAnsi="方正仿宋_GBK" w:eastAsia="方正仿宋_GBK" w:cs="方正仿宋_GBK"/>
                <w:kern w:val="0"/>
                <w:sz w:val="21"/>
                <w:szCs w:val="22"/>
              </w:rPr>
              <w:t>1</w:t>
            </w:r>
          </w:p>
        </w:tc>
        <w:tc>
          <w:tcPr>
            <w:tcW w:w="1144" w:type="dxa"/>
            <w:vAlign w:val="center"/>
          </w:tcPr>
          <w:p w14:paraId="6E2C83EE">
            <w:pPr>
              <w:snapToGrid w:val="0"/>
              <w:spacing w:line="240" w:lineRule="auto"/>
              <w:ind w:left="0" w:leftChars="0" w:right="0" w:rightChars="0" w:firstLine="0" w:firstLineChars="0"/>
              <w:jc w:val="center"/>
              <w:rPr>
                <w:rFonts w:hint="eastAsia" w:ascii="方正仿宋_GBK" w:hAnsi="方正仿宋_GBK" w:eastAsia="方正仿宋_GBK" w:cs="方正仿宋_GBK"/>
                <w:kern w:val="0"/>
                <w:sz w:val="21"/>
                <w:szCs w:val="22"/>
              </w:rPr>
            </w:pPr>
            <w:r>
              <w:rPr>
                <w:rFonts w:hint="eastAsia" w:ascii="方正仿宋_GBK" w:hAnsi="方正仿宋_GBK" w:eastAsia="方正仿宋_GBK" w:cs="方正仿宋_GBK"/>
                <w:kern w:val="0"/>
                <w:sz w:val="21"/>
                <w:szCs w:val="22"/>
              </w:rPr>
              <w:t>投标报价</w:t>
            </w:r>
          </w:p>
          <w:p w14:paraId="6848F53D">
            <w:pPr>
              <w:snapToGrid w:val="0"/>
              <w:spacing w:line="240" w:lineRule="auto"/>
              <w:ind w:left="0" w:leftChars="0" w:right="0" w:rightChars="0" w:firstLine="0" w:firstLineChars="0"/>
              <w:jc w:val="center"/>
              <w:rPr>
                <w:rFonts w:hint="eastAsia" w:ascii="方正仿宋_GBK" w:hAnsi="方正仿宋_GBK" w:eastAsia="方正仿宋_GBK" w:cs="方正仿宋_GBK"/>
                <w:kern w:val="0"/>
                <w:sz w:val="21"/>
                <w:szCs w:val="22"/>
              </w:rPr>
            </w:pPr>
            <w:r>
              <w:rPr>
                <w:rFonts w:hint="eastAsia" w:ascii="方正仿宋_GBK" w:hAnsi="方正仿宋_GBK" w:eastAsia="方正仿宋_GBK" w:cs="方正仿宋_GBK"/>
                <w:kern w:val="0"/>
                <w:sz w:val="21"/>
                <w:szCs w:val="22"/>
              </w:rPr>
              <w:t>(30%)</w:t>
            </w:r>
          </w:p>
        </w:tc>
        <w:tc>
          <w:tcPr>
            <w:tcW w:w="981" w:type="dxa"/>
            <w:vAlign w:val="center"/>
          </w:tcPr>
          <w:p w14:paraId="7ADA1C89">
            <w:pPr>
              <w:snapToGrid w:val="0"/>
              <w:spacing w:line="240" w:lineRule="auto"/>
              <w:ind w:left="0" w:leftChars="0" w:right="0" w:rightChars="0" w:firstLine="0" w:firstLineChars="0"/>
              <w:jc w:val="left"/>
              <w:rPr>
                <w:rFonts w:hint="eastAsia" w:ascii="方正仿宋_GBK" w:hAnsi="方正仿宋_GBK" w:eastAsia="方正仿宋_GBK" w:cs="方正仿宋_GBK"/>
                <w:kern w:val="0"/>
                <w:sz w:val="21"/>
                <w:szCs w:val="22"/>
              </w:rPr>
            </w:pPr>
            <w:r>
              <w:rPr>
                <w:rFonts w:hint="eastAsia" w:ascii="方正仿宋_GBK" w:hAnsi="方正仿宋_GBK" w:eastAsia="方正仿宋_GBK" w:cs="方正仿宋_GBK"/>
                <w:kern w:val="0"/>
                <w:sz w:val="21"/>
                <w:szCs w:val="22"/>
              </w:rPr>
              <w:t>30分</w:t>
            </w:r>
          </w:p>
        </w:tc>
        <w:tc>
          <w:tcPr>
            <w:tcW w:w="3327" w:type="dxa"/>
            <w:vAlign w:val="center"/>
          </w:tcPr>
          <w:p w14:paraId="703651BB">
            <w:pPr>
              <w:snapToGrid w:val="0"/>
              <w:spacing w:line="240" w:lineRule="auto"/>
              <w:ind w:left="0" w:leftChars="0" w:right="0" w:rightChars="0" w:firstLine="0" w:firstLineChars="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满足资格性、符合性要求且报价最低的供应商的价格为评标基准价，其价格分为满分。其他供应商的价格分统一按照下列公式计算：</w:t>
            </w:r>
          </w:p>
          <w:p w14:paraId="3F68FED5">
            <w:pPr>
              <w:snapToGrid w:val="0"/>
              <w:spacing w:line="240" w:lineRule="auto"/>
              <w:ind w:left="0" w:leftChars="0" w:right="0" w:rightChars="0" w:firstLine="0" w:firstLineChars="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auto"/>
                <w:sz w:val="21"/>
                <w:szCs w:val="21"/>
              </w:rPr>
              <w:t>投标报价得分=（评标基准价/供应商报价）×价格权值×100</w:t>
            </w:r>
          </w:p>
        </w:tc>
        <w:tc>
          <w:tcPr>
            <w:tcW w:w="3376" w:type="dxa"/>
            <w:vAlign w:val="center"/>
          </w:tcPr>
          <w:p w14:paraId="542A2659">
            <w:pPr>
              <w:snapToGrid w:val="0"/>
              <w:spacing w:line="240" w:lineRule="auto"/>
              <w:ind w:left="0" w:leftChars="0" w:right="0" w:rightChars="0" w:firstLine="0" w:firstLineChars="0"/>
              <w:jc w:val="left"/>
              <w:rPr>
                <w:rFonts w:hint="eastAsia" w:ascii="方正仿宋_GBK" w:hAnsi="方正仿宋_GBK" w:eastAsia="方正仿宋_GBK" w:cs="方正仿宋_GBK"/>
                <w:kern w:val="0"/>
                <w:sz w:val="21"/>
                <w:szCs w:val="24"/>
              </w:rPr>
            </w:pPr>
            <w:r>
              <w:rPr>
                <w:rFonts w:hint="eastAsia" w:ascii="方正仿宋_GBK" w:hAnsi="方正仿宋_GBK" w:eastAsia="方正仿宋_GBK" w:cs="方正仿宋_GBK"/>
                <w:sz w:val="21"/>
                <w:szCs w:val="21"/>
              </w:rPr>
              <w:t>高于最高单价限价为无效报价。</w:t>
            </w:r>
          </w:p>
        </w:tc>
      </w:tr>
      <w:tr w14:paraId="4D8B6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0" w:type="dxa"/>
            <w:vMerge w:val="restart"/>
            <w:vAlign w:val="center"/>
          </w:tcPr>
          <w:p w14:paraId="430A790E">
            <w:pPr>
              <w:snapToGrid w:val="0"/>
              <w:spacing w:line="240" w:lineRule="auto"/>
              <w:ind w:left="0" w:leftChars="0" w:right="0" w:rightChars="0" w:firstLine="0" w:firstLineChars="0"/>
              <w:jc w:val="center"/>
              <w:rPr>
                <w:rFonts w:hint="eastAsia" w:ascii="方正仿宋_GBK" w:hAnsi="方正仿宋_GBK" w:eastAsia="方正仿宋_GBK" w:cs="方正仿宋_GBK"/>
                <w:kern w:val="0"/>
                <w:sz w:val="21"/>
                <w:szCs w:val="22"/>
              </w:rPr>
            </w:pPr>
            <w:r>
              <w:rPr>
                <w:rFonts w:hint="eastAsia" w:ascii="方正仿宋_GBK" w:hAnsi="方正仿宋_GBK" w:eastAsia="方正仿宋_GBK" w:cs="方正仿宋_GBK"/>
                <w:kern w:val="0"/>
                <w:sz w:val="21"/>
                <w:szCs w:val="22"/>
              </w:rPr>
              <w:t>2</w:t>
            </w:r>
          </w:p>
        </w:tc>
        <w:tc>
          <w:tcPr>
            <w:tcW w:w="1144" w:type="dxa"/>
            <w:vMerge w:val="restart"/>
            <w:vAlign w:val="center"/>
          </w:tcPr>
          <w:p w14:paraId="48990D29">
            <w:pPr>
              <w:snapToGrid w:val="0"/>
              <w:spacing w:line="240" w:lineRule="auto"/>
              <w:ind w:left="0" w:leftChars="0" w:right="0" w:rightChars="0" w:firstLine="0" w:firstLineChars="0"/>
              <w:jc w:val="center"/>
              <w:rPr>
                <w:rFonts w:hint="eastAsia" w:ascii="方正仿宋_GBK" w:hAnsi="方正仿宋_GBK" w:eastAsia="方正仿宋_GBK" w:cs="方正仿宋_GBK"/>
                <w:kern w:val="0"/>
                <w:sz w:val="21"/>
                <w:szCs w:val="22"/>
              </w:rPr>
            </w:pPr>
            <w:r>
              <w:rPr>
                <w:rFonts w:hint="eastAsia" w:ascii="方正仿宋_GBK" w:hAnsi="方正仿宋_GBK" w:eastAsia="方正仿宋_GBK" w:cs="方正仿宋_GBK"/>
                <w:kern w:val="0"/>
                <w:sz w:val="21"/>
                <w:szCs w:val="22"/>
              </w:rPr>
              <w:t>技术部分</w:t>
            </w:r>
          </w:p>
          <w:p w14:paraId="5EF9B6A7">
            <w:pPr>
              <w:snapToGrid w:val="0"/>
              <w:spacing w:line="240" w:lineRule="auto"/>
              <w:ind w:left="0" w:leftChars="0" w:right="0" w:rightChars="0" w:firstLine="0" w:firstLineChars="0"/>
              <w:jc w:val="center"/>
              <w:rPr>
                <w:rFonts w:hint="eastAsia" w:ascii="方正仿宋_GBK" w:hAnsi="方正仿宋_GBK" w:eastAsia="方正仿宋_GBK" w:cs="方正仿宋_GBK"/>
                <w:kern w:val="0"/>
                <w:sz w:val="21"/>
                <w:szCs w:val="22"/>
              </w:rPr>
            </w:pPr>
            <w:r>
              <w:rPr>
                <w:rFonts w:hint="eastAsia" w:ascii="方正仿宋_GBK" w:hAnsi="方正仿宋_GBK" w:eastAsia="方正仿宋_GBK" w:cs="方正仿宋_GBK"/>
                <w:kern w:val="0"/>
                <w:sz w:val="21"/>
                <w:szCs w:val="22"/>
              </w:rPr>
              <w:t>（</w:t>
            </w:r>
            <w:r>
              <w:rPr>
                <w:rFonts w:hint="eastAsia" w:ascii="方正仿宋_GBK" w:hAnsi="方正仿宋_GBK" w:eastAsia="方正仿宋_GBK" w:cs="方正仿宋_GBK"/>
                <w:kern w:val="0"/>
                <w:sz w:val="21"/>
                <w:szCs w:val="22"/>
                <w:lang w:val="en-US" w:eastAsia="zh-CN"/>
              </w:rPr>
              <w:t>50</w:t>
            </w:r>
            <w:r>
              <w:rPr>
                <w:rFonts w:hint="eastAsia" w:ascii="方正仿宋_GBK" w:hAnsi="方正仿宋_GBK" w:eastAsia="方正仿宋_GBK" w:cs="方正仿宋_GBK"/>
                <w:kern w:val="0"/>
                <w:sz w:val="21"/>
                <w:szCs w:val="22"/>
              </w:rPr>
              <w:t>%）</w:t>
            </w:r>
          </w:p>
        </w:tc>
        <w:tc>
          <w:tcPr>
            <w:tcW w:w="981" w:type="dxa"/>
            <w:vAlign w:val="center"/>
          </w:tcPr>
          <w:p w14:paraId="226C2F92">
            <w:pPr>
              <w:snapToGrid w:val="0"/>
              <w:ind w:left="0" w:leftChars="0" w:right="0" w:rightChars="0" w:firstLine="0" w:firstLineChars="0"/>
              <w:jc w:val="left"/>
              <w:rPr>
                <w:rFonts w:hint="eastAsia" w:ascii="方正仿宋_GBK" w:hAnsi="方正仿宋_GBK" w:eastAsia="方正仿宋_GBK" w:cs="方正仿宋_GBK"/>
                <w:kern w:val="0"/>
                <w:sz w:val="21"/>
                <w:szCs w:val="22"/>
              </w:rPr>
            </w:pPr>
            <w:r>
              <w:rPr>
                <w:rFonts w:hint="eastAsia" w:ascii="方正仿宋_GBK" w:hAnsi="方正仿宋_GBK" w:eastAsia="方正仿宋_GBK" w:cs="方正仿宋_GBK"/>
                <w:sz w:val="21"/>
                <w:szCs w:val="21"/>
                <w:lang w:eastAsia="zh-CN"/>
              </w:rPr>
              <w:t>生产及售后服务方案</w:t>
            </w:r>
            <w:r>
              <w:rPr>
                <w:rFonts w:hint="eastAsia" w:ascii="方正仿宋_GBK" w:hAnsi="方正仿宋_GBK" w:eastAsia="方正仿宋_GBK" w:cs="方正仿宋_GBK"/>
                <w:sz w:val="21"/>
                <w:szCs w:val="22"/>
              </w:rPr>
              <w:t>（</w:t>
            </w:r>
            <w:r>
              <w:rPr>
                <w:rFonts w:hint="eastAsia" w:ascii="方正仿宋_GBK" w:hAnsi="方正仿宋_GBK" w:eastAsia="方正仿宋_GBK" w:cs="方正仿宋_GBK"/>
                <w:sz w:val="21"/>
                <w:szCs w:val="22"/>
                <w:lang w:val="en-US" w:eastAsia="zh-CN"/>
              </w:rPr>
              <w:t>35</w:t>
            </w:r>
            <w:r>
              <w:rPr>
                <w:rFonts w:hint="eastAsia" w:ascii="方正仿宋_GBK" w:hAnsi="方正仿宋_GBK" w:eastAsia="方正仿宋_GBK" w:cs="方正仿宋_GBK"/>
                <w:sz w:val="21"/>
                <w:szCs w:val="22"/>
              </w:rPr>
              <w:t>分）</w:t>
            </w:r>
          </w:p>
        </w:tc>
        <w:tc>
          <w:tcPr>
            <w:tcW w:w="3327" w:type="dxa"/>
            <w:vAlign w:val="center"/>
          </w:tcPr>
          <w:p w14:paraId="55FBB10B">
            <w:pPr>
              <w:snapToGrid w:val="0"/>
              <w:spacing w:line="240" w:lineRule="auto"/>
              <w:ind w:left="0" w:leftChars="0" w:right="0" w:rightChars="0" w:firstLine="0" w:firstLineChars="0"/>
              <w:jc w:val="left"/>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eastAsia="zh-CN"/>
              </w:rPr>
              <w:t>对投标人提供针对本项目的生产及售后服务方案进行打分，包含但不限于：</w:t>
            </w:r>
            <w:r>
              <w:rPr>
                <w:rFonts w:hint="eastAsia" w:ascii="方正仿宋_GBK" w:hAnsi="宋体" w:eastAsia="方正仿宋_GBK" w:cs="宋体"/>
                <w:sz w:val="21"/>
                <w:szCs w:val="21"/>
                <w:lang w:eastAsia="zh-CN"/>
              </w:rPr>
              <w:t>①</w:t>
            </w:r>
            <w:r>
              <w:rPr>
                <w:rFonts w:hint="eastAsia" w:ascii="方正仿宋_GBK" w:hAnsi="方正仿宋_GBK" w:eastAsia="方正仿宋_GBK" w:cs="方正仿宋_GBK"/>
                <w:sz w:val="21"/>
                <w:szCs w:val="21"/>
                <w:lang w:eastAsia="zh-CN"/>
              </w:rPr>
              <w:t>生产计划安排；</w:t>
            </w:r>
            <w:r>
              <w:rPr>
                <w:rFonts w:hint="eastAsia" w:ascii="方正仿宋_GBK" w:hAnsi="宋体" w:eastAsia="方正仿宋_GBK" w:cs="宋体"/>
                <w:sz w:val="21"/>
                <w:szCs w:val="21"/>
                <w:lang w:eastAsia="zh-CN"/>
              </w:rPr>
              <w:t>②</w:t>
            </w:r>
            <w:r>
              <w:rPr>
                <w:rFonts w:hint="eastAsia" w:ascii="方正仿宋_GBK" w:hAnsi="方正仿宋_GBK" w:eastAsia="方正仿宋_GBK" w:cs="方正仿宋_GBK"/>
                <w:sz w:val="21"/>
                <w:szCs w:val="21"/>
                <w:lang w:eastAsia="zh-CN"/>
              </w:rPr>
              <w:t>生产工艺流程；</w:t>
            </w:r>
            <w:r>
              <w:rPr>
                <w:rFonts w:hint="eastAsia" w:ascii="方正仿宋_GBK" w:hAnsi="宋体" w:eastAsia="方正仿宋_GBK" w:cs="宋体"/>
                <w:sz w:val="21"/>
                <w:szCs w:val="21"/>
                <w:lang w:eastAsia="zh-CN"/>
              </w:rPr>
              <w:t>③</w:t>
            </w:r>
            <w:r>
              <w:rPr>
                <w:rFonts w:hint="eastAsia" w:ascii="方正仿宋_GBK" w:hAnsi="方正仿宋_GBK" w:eastAsia="方正仿宋_GBK" w:cs="方正仿宋_GBK"/>
                <w:sz w:val="21"/>
                <w:szCs w:val="21"/>
                <w:lang w:eastAsia="zh-CN"/>
              </w:rPr>
              <w:t>包装与运输方案；④交货与验收方案；⑤</w:t>
            </w:r>
            <w:r>
              <w:rPr>
                <w:rFonts w:hint="eastAsia" w:ascii="方正仿宋_GBK" w:hAnsi="方正仿宋_GBK" w:eastAsia="方正仿宋_GBK" w:cs="方正仿宋_GBK"/>
                <w:sz w:val="21"/>
                <w:szCs w:val="21"/>
                <w:lang w:val="en-US" w:eastAsia="zh-CN"/>
              </w:rPr>
              <w:t>质量保障方案；</w:t>
            </w:r>
            <w:r>
              <w:rPr>
                <w:rFonts w:hint="eastAsia" w:ascii="方正仿宋_GB2312" w:hAnsi="方正仿宋_GB2312" w:eastAsia="方正仿宋_GB2312" w:cs="方正仿宋_GB2312"/>
                <w:sz w:val="21"/>
                <w:szCs w:val="21"/>
                <w:lang w:val="en-US" w:eastAsia="zh-CN"/>
              </w:rPr>
              <w:t>⑥</w:t>
            </w:r>
            <w:r>
              <w:rPr>
                <w:rFonts w:hint="eastAsia" w:ascii="方正仿宋_GBK" w:hAnsi="方正仿宋_GBK" w:eastAsia="方正仿宋_GBK" w:cs="方正仿宋_GBK"/>
                <w:sz w:val="21"/>
                <w:szCs w:val="21"/>
                <w:lang w:val="en-US" w:eastAsia="zh-CN"/>
              </w:rPr>
              <w:t>购买渠道，方式；</w:t>
            </w:r>
            <w:r>
              <w:rPr>
                <w:rFonts w:hint="eastAsia" w:ascii="方正仿宋_GB2312" w:hAnsi="方正仿宋_GB2312" w:eastAsia="方正仿宋_GB2312" w:cs="方正仿宋_GB2312"/>
                <w:sz w:val="21"/>
                <w:szCs w:val="21"/>
                <w:lang w:val="en-US" w:eastAsia="zh-CN"/>
              </w:rPr>
              <w:t>⑦</w:t>
            </w:r>
            <w:r>
              <w:rPr>
                <w:rFonts w:hint="eastAsia" w:ascii="方正仿宋_GBK" w:hAnsi="方正仿宋_GBK" w:eastAsia="方正仿宋_GBK" w:cs="方正仿宋_GBK"/>
                <w:sz w:val="21"/>
                <w:szCs w:val="21"/>
                <w:lang w:eastAsia="zh-CN"/>
              </w:rPr>
              <w:t>人员配备，售后服务等。</w:t>
            </w:r>
          </w:p>
          <w:p w14:paraId="126BAA16">
            <w:pPr>
              <w:snapToGrid w:val="0"/>
              <w:spacing w:line="240" w:lineRule="auto"/>
              <w:ind w:left="0" w:leftChars="0" w:right="0" w:rightChars="0" w:firstLine="0" w:firstLineChars="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根据方案进行评分，方案内容完整详尽、无缺项、符合项目实际情况且描述清晰合理，可实施性强的得基础分</w:t>
            </w:r>
            <w:r>
              <w:rPr>
                <w:rFonts w:hint="eastAsia" w:ascii="方正仿宋_GBK" w:hAnsi="方正仿宋_GBK" w:eastAsia="方正仿宋_GBK" w:cs="方正仿宋_GBK"/>
                <w:sz w:val="21"/>
                <w:szCs w:val="21"/>
                <w:lang w:val="en-US" w:eastAsia="zh-CN"/>
              </w:rPr>
              <w:t>3</w:t>
            </w:r>
            <w:r>
              <w:rPr>
                <w:rFonts w:hint="eastAsia" w:ascii="方正仿宋_GBK" w:hAnsi="方正仿宋_GBK" w:eastAsia="方正仿宋_GBK" w:cs="方正仿宋_GBK"/>
                <w:sz w:val="21"/>
                <w:szCs w:val="21"/>
              </w:rPr>
              <w:t>5分，每有一项缺项扣5分，每有一处不足或有缺陷或内容不完整或不够详尽之处的或内容描述不够清晰或针对性不够强的一处扣1分，扣完为止。</w:t>
            </w:r>
          </w:p>
          <w:p w14:paraId="410CB7E5">
            <w:pPr>
              <w:snapToGrid w:val="0"/>
              <w:spacing w:line="240" w:lineRule="auto"/>
              <w:ind w:left="0" w:leftChars="0" w:right="0" w:rightChars="0" w:firstLine="422" w:firstLineChars="200"/>
              <w:jc w:val="left"/>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kern w:val="0"/>
                <w:sz w:val="21"/>
                <w:szCs w:val="21"/>
                <w:lang w:val="en-US" w:eastAsia="zh-CN"/>
              </w:rPr>
              <w:t>供应商应提供本批次样品相应的检测报告。</w:t>
            </w:r>
          </w:p>
          <w:p w14:paraId="1877534F">
            <w:pPr>
              <w:snapToGrid w:val="0"/>
              <w:spacing w:line="240" w:lineRule="auto"/>
              <w:ind w:left="0" w:leftChars="0" w:right="0" w:rightChars="0" w:firstLine="0" w:firstLineChars="0"/>
              <w:jc w:val="left"/>
              <w:rPr>
                <w:rFonts w:hint="eastAsia" w:ascii="方正仿宋_GBK" w:hAnsi="方正仿宋_GBK" w:eastAsia="方正仿宋_GBK" w:cs="方正仿宋_GBK"/>
                <w:b/>
                <w:bCs/>
                <w:kern w:val="0"/>
                <w:sz w:val="21"/>
                <w:szCs w:val="21"/>
              </w:rPr>
            </w:pPr>
            <w:r>
              <w:rPr>
                <w:rFonts w:hint="eastAsia" w:ascii="方正仿宋_GBK" w:hAnsi="方正仿宋_GBK" w:eastAsia="方正仿宋_GBK" w:cs="方正仿宋_GBK"/>
                <w:b/>
                <w:bCs/>
                <w:sz w:val="21"/>
                <w:szCs w:val="21"/>
                <w:lang w:val="en-US" w:eastAsia="zh-CN"/>
              </w:rPr>
              <w:t>注：</w:t>
            </w:r>
            <w:r>
              <w:rPr>
                <w:rFonts w:hint="eastAsia" w:ascii="方正仿宋_GBK" w:hAnsi="方正仿宋_GBK" w:eastAsia="方正仿宋_GBK" w:cs="方正仿宋_GBK"/>
                <w:kern w:val="0"/>
                <w:sz w:val="21"/>
                <w:szCs w:val="21"/>
              </w:rPr>
              <w:t>①</w:t>
            </w:r>
            <w:r>
              <w:rPr>
                <w:rFonts w:hint="eastAsia" w:ascii="方正仿宋_GBK" w:hAnsi="方正仿宋_GBK" w:eastAsia="方正仿宋_GBK" w:cs="方正仿宋_GBK"/>
                <w:b/>
                <w:bCs/>
                <w:kern w:val="0"/>
                <w:sz w:val="21"/>
                <w:szCs w:val="21"/>
              </w:rPr>
              <w:t>（提供的样品检测报告不齐全、提供的样品检测报告与招标文件要求不一致、提供的样品检测报告中检测成分与招标文件要求不符的，本项得0分）</w:t>
            </w:r>
          </w:p>
          <w:p w14:paraId="15F1D1A9">
            <w:pPr>
              <w:snapToGrid w:val="0"/>
              <w:spacing w:line="240" w:lineRule="auto"/>
              <w:ind w:left="0" w:leftChars="0" w:right="0" w:rightChars="0" w:firstLine="0" w:firstLineChars="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b/>
                <w:bCs/>
                <w:kern w:val="0"/>
                <w:sz w:val="21"/>
                <w:szCs w:val="21"/>
              </w:rPr>
              <w:t>②样品参数要求：需提供省（直辖市）级及以上纤维检测部门出具的服装检测报告，检测报告内容至少包含：面料成分、甲醛含量、PH值、色牢度（至少含一种类型），提供检测报告复印件并加盖供应商公章</w:t>
            </w:r>
            <w:r>
              <w:rPr>
                <w:rFonts w:hint="eastAsia" w:ascii="方正仿宋_GBK" w:hAnsi="方正仿宋_GBK" w:eastAsia="方正仿宋_GBK" w:cs="方正仿宋_GBK"/>
                <w:b/>
                <w:bCs/>
                <w:kern w:val="0"/>
                <w:sz w:val="21"/>
                <w:szCs w:val="21"/>
                <w:lang w:eastAsia="zh-CN"/>
              </w:rPr>
              <w:t>。</w:t>
            </w:r>
          </w:p>
        </w:tc>
        <w:tc>
          <w:tcPr>
            <w:tcW w:w="3376" w:type="dxa"/>
            <w:vAlign w:val="center"/>
          </w:tcPr>
          <w:p w14:paraId="268EA7D1">
            <w:pPr>
              <w:snapToGrid w:val="0"/>
              <w:spacing w:line="240" w:lineRule="auto"/>
              <w:ind w:left="0" w:leftChars="0" w:right="0" w:rightChars="0" w:firstLine="0" w:firstLineChars="0"/>
              <w:jc w:val="left"/>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编制相应方案（格式自定），方案要求简明扼要突出重点。</w:t>
            </w:r>
          </w:p>
          <w:p w14:paraId="0205E235">
            <w:pPr>
              <w:snapToGrid w:val="0"/>
              <w:spacing w:line="240" w:lineRule="auto"/>
              <w:ind w:left="0" w:leftChars="0" w:right="0" w:rightChars="0" w:firstLine="0" w:firstLineChars="0"/>
              <w:jc w:val="left"/>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注：评审标准内容中所称的“每有一处不足或有缺陷或内容不完整或不够详尽之处的或内容描述不够清晰或针对性不够强的”：</w:t>
            </w:r>
          </w:p>
          <w:p w14:paraId="64B3C757">
            <w:pPr>
              <w:snapToGrid w:val="0"/>
              <w:spacing w:line="240" w:lineRule="auto"/>
              <w:ind w:left="0" w:leftChars="0" w:right="0" w:rightChars="0" w:firstLine="0" w:firstLineChars="0"/>
              <w:jc w:val="left"/>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①内容表述不完整或缺少关键分析点；</w:t>
            </w:r>
          </w:p>
          <w:p w14:paraId="45F42060">
            <w:pPr>
              <w:snapToGrid w:val="0"/>
              <w:spacing w:line="240" w:lineRule="auto"/>
              <w:ind w:left="0" w:leftChars="0" w:right="0" w:rightChars="0" w:firstLine="0" w:firstLineChars="0"/>
              <w:jc w:val="left"/>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②计划及措施不合理；</w:t>
            </w:r>
          </w:p>
          <w:p w14:paraId="79ECCAE0">
            <w:pPr>
              <w:snapToGrid w:val="0"/>
              <w:spacing w:line="240" w:lineRule="auto"/>
              <w:ind w:left="0" w:leftChars="0" w:right="0" w:rightChars="0" w:firstLine="0" w:firstLineChars="0"/>
              <w:jc w:val="left"/>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③内容表述前后矛盾、无连贯性、内容存在逻辑漏洞；</w:t>
            </w:r>
          </w:p>
          <w:p w14:paraId="33B41D5A">
            <w:pPr>
              <w:snapToGrid w:val="0"/>
              <w:spacing w:line="240" w:lineRule="auto"/>
              <w:ind w:left="0" w:leftChars="0" w:right="0" w:rightChars="0" w:firstLine="0" w:firstLineChars="0"/>
              <w:jc w:val="left"/>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④常识性错误；</w:t>
            </w:r>
          </w:p>
          <w:p w14:paraId="5F70A9F6">
            <w:pPr>
              <w:snapToGrid w:val="0"/>
              <w:spacing w:line="240" w:lineRule="auto"/>
              <w:ind w:left="0" w:leftChars="0" w:right="0" w:rightChars="0" w:firstLine="0" w:firstLineChars="0"/>
              <w:jc w:val="left"/>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⑤技术方案并不适用本项目特性或非专门针对本项目制定；</w:t>
            </w:r>
          </w:p>
          <w:p w14:paraId="6F2F60DF">
            <w:pPr>
              <w:snapToGrid w:val="0"/>
              <w:spacing w:line="240" w:lineRule="auto"/>
              <w:ind w:left="0" w:leftChars="0" w:right="0" w:rightChars="0" w:firstLine="0" w:firstLineChars="0"/>
              <w:jc w:val="left"/>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⑥方案中提出的措施举措不利于本项目目标的实现；</w:t>
            </w:r>
          </w:p>
          <w:p w14:paraId="5BBAF80D">
            <w:pPr>
              <w:snapToGrid w:val="0"/>
              <w:spacing w:line="240" w:lineRule="auto"/>
              <w:ind w:left="0" w:leftChars="0" w:right="0" w:rightChars="0" w:firstLine="0" w:firstLineChars="0"/>
              <w:jc w:val="left"/>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⑦现有技术条件下不可能实现的目标；</w:t>
            </w:r>
          </w:p>
          <w:p w14:paraId="14860206">
            <w:pPr>
              <w:snapToGrid w:val="0"/>
              <w:spacing w:line="240" w:lineRule="auto"/>
              <w:ind w:left="0" w:leftChars="0" w:right="0" w:rightChars="0" w:firstLine="0" w:firstLineChars="0"/>
              <w:jc w:val="left"/>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上述任意一种情形为1处“描述不够清晰或针对性不够强”。</w:t>
            </w:r>
          </w:p>
        </w:tc>
      </w:tr>
      <w:tr w14:paraId="3DBB8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0" w:type="dxa"/>
            <w:vMerge w:val="continue"/>
            <w:vAlign w:val="center"/>
          </w:tcPr>
          <w:p w14:paraId="3369C2BE">
            <w:pPr>
              <w:snapToGrid w:val="0"/>
              <w:spacing w:line="240" w:lineRule="auto"/>
              <w:ind w:left="0" w:leftChars="0" w:right="0" w:rightChars="0" w:firstLine="0" w:firstLineChars="0"/>
              <w:jc w:val="center"/>
              <w:rPr>
                <w:rFonts w:hint="eastAsia" w:ascii="方正仿宋_GBK" w:hAnsi="方正仿宋_GBK" w:eastAsia="方正仿宋_GBK" w:cs="方正仿宋_GBK"/>
                <w:kern w:val="0"/>
                <w:sz w:val="21"/>
                <w:szCs w:val="22"/>
              </w:rPr>
            </w:pPr>
          </w:p>
        </w:tc>
        <w:tc>
          <w:tcPr>
            <w:tcW w:w="1144" w:type="dxa"/>
            <w:vMerge w:val="continue"/>
            <w:vAlign w:val="center"/>
          </w:tcPr>
          <w:p w14:paraId="0771C399">
            <w:pPr>
              <w:snapToGrid w:val="0"/>
              <w:spacing w:line="240" w:lineRule="auto"/>
              <w:ind w:left="0" w:leftChars="0" w:right="0" w:rightChars="0" w:firstLine="0" w:firstLineChars="0"/>
              <w:jc w:val="center"/>
              <w:rPr>
                <w:rFonts w:hint="eastAsia" w:ascii="方正仿宋_GBK" w:hAnsi="方正仿宋_GBK" w:eastAsia="方正仿宋_GBK" w:cs="方正仿宋_GBK"/>
                <w:kern w:val="0"/>
                <w:sz w:val="21"/>
                <w:szCs w:val="22"/>
              </w:rPr>
            </w:pPr>
          </w:p>
        </w:tc>
        <w:tc>
          <w:tcPr>
            <w:tcW w:w="981" w:type="dxa"/>
            <w:vAlign w:val="center"/>
          </w:tcPr>
          <w:p w14:paraId="52FA026C">
            <w:pPr>
              <w:snapToGrid w:val="0"/>
              <w:ind w:left="0" w:leftChars="0" w:right="0" w:rightChars="0" w:firstLine="0" w:firstLineChars="0"/>
              <w:jc w:val="left"/>
              <w:rPr>
                <w:rFonts w:hint="eastAsia" w:ascii="方正仿宋_GBK" w:hAnsi="方正仿宋_GBK" w:eastAsia="方正仿宋_GBK" w:cs="方正仿宋_GBK"/>
                <w:sz w:val="21"/>
                <w:szCs w:val="22"/>
              </w:rPr>
            </w:pPr>
            <w:r>
              <w:rPr>
                <w:rFonts w:hint="eastAsia" w:ascii="方正仿宋_GBK" w:hAnsi="方正仿宋_GBK" w:eastAsia="方正仿宋_GBK" w:cs="方正仿宋_GBK"/>
                <w:sz w:val="21"/>
                <w:szCs w:val="22"/>
              </w:rPr>
              <w:t>样品</w:t>
            </w:r>
          </w:p>
          <w:p w14:paraId="49A6EBA2">
            <w:pPr>
              <w:snapToGrid w:val="0"/>
              <w:ind w:left="0" w:leftChars="0" w:right="0" w:rightChars="0" w:firstLine="0" w:firstLineChars="0"/>
              <w:jc w:val="left"/>
              <w:rPr>
                <w:rFonts w:hint="eastAsia" w:ascii="方正仿宋_GBK" w:hAnsi="方正仿宋_GBK" w:eastAsia="方正仿宋_GBK" w:cs="方正仿宋_GBK"/>
                <w:sz w:val="21"/>
                <w:szCs w:val="22"/>
              </w:rPr>
            </w:pPr>
            <w:r>
              <w:rPr>
                <w:rFonts w:hint="eastAsia" w:ascii="方正仿宋_GBK" w:hAnsi="方正仿宋_GBK" w:eastAsia="方正仿宋_GBK" w:cs="方正仿宋_GBK"/>
                <w:spacing w:val="-11"/>
                <w:sz w:val="21"/>
                <w:szCs w:val="22"/>
              </w:rPr>
              <w:t>（</w:t>
            </w:r>
            <w:r>
              <w:rPr>
                <w:rFonts w:hint="eastAsia" w:ascii="方正仿宋_GBK" w:hAnsi="方正仿宋_GBK" w:eastAsia="方正仿宋_GBK" w:cs="方正仿宋_GBK"/>
                <w:spacing w:val="-11"/>
                <w:sz w:val="21"/>
                <w:szCs w:val="22"/>
                <w:lang w:val="en-US" w:eastAsia="zh-CN"/>
              </w:rPr>
              <w:t>1</w:t>
            </w:r>
            <w:r>
              <w:rPr>
                <w:rFonts w:hint="eastAsia" w:ascii="方正仿宋_GBK" w:hAnsi="方正仿宋_GBK" w:eastAsia="方正仿宋_GBK" w:cs="方正仿宋_GBK"/>
                <w:spacing w:val="-11"/>
                <w:sz w:val="21"/>
                <w:szCs w:val="22"/>
              </w:rPr>
              <w:t>5分）</w:t>
            </w:r>
          </w:p>
        </w:tc>
        <w:tc>
          <w:tcPr>
            <w:tcW w:w="3327" w:type="dxa"/>
            <w:vAlign w:val="center"/>
          </w:tcPr>
          <w:p w14:paraId="618CCD1B">
            <w:pPr>
              <w:snapToGrid w:val="0"/>
              <w:spacing w:line="240" w:lineRule="auto"/>
              <w:ind w:left="0" w:leftChars="0" w:right="0" w:rightChars="0" w:firstLine="0" w:firstLineChars="0"/>
              <w:jc w:val="left"/>
              <w:rPr>
                <w:rFonts w:hint="eastAsia" w:ascii="仿宋" w:hAnsi="仿宋" w:eastAsia="仿宋" w:cs="仿宋"/>
                <w:sz w:val="21"/>
                <w:szCs w:val="21"/>
                <w:lang w:eastAsia="zh-CN"/>
              </w:rPr>
            </w:pPr>
            <w:r>
              <w:rPr>
                <w:rFonts w:hint="eastAsia" w:ascii="方正仿宋_GBK" w:hAnsi="方正仿宋_GBK" w:eastAsia="方正仿宋_GBK" w:cs="方正仿宋_GBK"/>
                <w:sz w:val="21"/>
                <w:szCs w:val="21"/>
              </w:rPr>
              <w:t>样衣：</w:t>
            </w:r>
            <w:r>
              <w:rPr>
                <w:rFonts w:hint="eastAsia" w:ascii="仿宋" w:hAnsi="仿宋" w:eastAsia="仿宋" w:cs="仿宋"/>
                <w:sz w:val="21"/>
                <w:szCs w:val="21"/>
              </w:rPr>
              <w:t>校服款式沿用现有款式</w:t>
            </w:r>
            <w:r>
              <w:rPr>
                <w:rFonts w:hint="eastAsia" w:ascii="仿宋" w:hAnsi="仿宋" w:eastAsia="仿宋" w:cs="仿宋"/>
                <w:sz w:val="21"/>
                <w:szCs w:val="21"/>
                <w:lang w:eastAsia="zh-CN"/>
              </w:rPr>
              <w:t>（</w:t>
            </w:r>
            <w:r>
              <w:rPr>
                <w:rFonts w:hint="eastAsia" w:ascii="仿宋" w:hAnsi="仿宋" w:eastAsia="仿宋" w:cs="仿宋"/>
                <w:b/>
                <w:bCs/>
                <w:sz w:val="21"/>
                <w:szCs w:val="21"/>
              </w:rPr>
              <w:t>提供的样衣规格、技术参数要求需达到本</w:t>
            </w:r>
            <w:r>
              <w:rPr>
                <w:rFonts w:hint="eastAsia" w:ascii="仿宋" w:hAnsi="仿宋" w:eastAsia="仿宋" w:cs="仿宋"/>
                <w:b/>
                <w:bCs/>
                <w:sz w:val="21"/>
                <w:szCs w:val="21"/>
                <w:lang w:val="en-US" w:eastAsia="zh-CN"/>
              </w:rPr>
              <w:t>比选</w:t>
            </w:r>
            <w:r>
              <w:rPr>
                <w:rFonts w:hint="eastAsia" w:ascii="仿宋" w:hAnsi="仿宋" w:eastAsia="仿宋" w:cs="仿宋"/>
                <w:b/>
                <w:bCs/>
                <w:sz w:val="21"/>
                <w:szCs w:val="21"/>
              </w:rPr>
              <w:t>文件要求</w:t>
            </w:r>
            <w:r>
              <w:rPr>
                <w:rFonts w:hint="eastAsia" w:ascii="仿宋" w:hAnsi="仿宋" w:eastAsia="仿宋" w:cs="仿宋"/>
                <w:b/>
                <w:bCs/>
                <w:sz w:val="21"/>
                <w:szCs w:val="21"/>
                <w:lang w:eastAsia="zh-CN"/>
              </w:rPr>
              <w:t>）</w:t>
            </w:r>
          </w:p>
          <w:p w14:paraId="1F8ED14C">
            <w:pPr>
              <w:snapToGrid w:val="0"/>
              <w:spacing w:line="240" w:lineRule="auto"/>
              <w:ind w:left="0" w:leftChars="0" w:right="0" w:rightChars="0" w:firstLine="0" w:firstLineChars="0"/>
              <w:jc w:val="left"/>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评标小组根据投标人提供的样品对投标样品的完整性、设计理念、制作工艺、服装面料、色彩搭配、整体效果，进行综合评价。优秀得</w:t>
            </w:r>
            <w:r>
              <w:rPr>
                <w:rFonts w:hint="eastAsia" w:ascii="方正仿宋_GBK" w:hAnsi="方正仿宋_GBK" w:eastAsia="方正仿宋_GBK" w:cs="方正仿宋_GBK"/>
                <w:kern w:val="0"/>
                <w:sz w:val="21"/>
                <w:szCs w:val="21"/>
                <w:lang w:val="en-US" w:eastAsia="zh-CN"/>
              </w:rPr>
              <w:t>1</w:t>
            </w:r>
            <w:r>
              <w:rPr>
                <w:rFonts w:hint="eastAsia" w:ascii="方正仿宋_GBK" w:hAnsi="方正仿宋_GBK" w:eastAsia="方正仿宋_GBK" w:cs="方正仿宋_GBK"/>
                <w:kern w:val="0"/>
                <w:sz w:val="21"/>
                <w:szCs w:val="21"/>
              </w:rPr>
              <w:t>5分，良好得</w:t>
            </w:r>
            <w:r>
              <w:rPr>
                <w:rFonts w:hint="eastAsia" w:ascii="方正仿宋_GBK" w:hAnsi="方正仿宋_GBK" w:eastAsia="方正仿宋_GBK" w:cs="方正仿宋_GBK"/>
                <w:kern w:val="0"/>
                <w:sz w:val="21"/>
                <w:szCs w:val="21"/>
                <w:lang w:val="en-US" w:eastAsia="zh-CN"/>
              </w:rPr>
              <w:t>10</w:t>
            </w:r>
            <w:r>
              <w:rPr>
                <w:rFonts w:hint="eastAsia" w:ascii="方正仿宋_GBK" w:hAnsi="方正仿宋_GBK" w:eastAsia="方正仿宋_GBK" w:cs="方正仿宋_GBK"/>
                <w:kern w:val="0"/>
                <w:sz w:val="21"/>
                <w:szCs w:val="21"/>
              </w:rPr>
              <w:t>分，中等得</w:t>
            </w:r>
            <w:r>
              <w:rPr>
                <w:rFonts w:hint="eastAsia" w:ascii="方正仿宋_GBK" w:hAnsi="方正仿宋_GBK" w:eastAsia="方正仿宋_GBK" w:cs="方正仿宋_GBK"/>
                <w:kern w:val="0"/>
                <w:sz w:val="21"/>
                <w:szCs w:val="21"/>
                <w:lang w:val="en-US" w:eastAsia="zh-CN"/>
              </w:rPr>
              <w:t>5</w:t>
            </w:r>
            <w:r>
              <w:rPr>
                <w:rFonts w:hint="eastAsia" w:ascii="方正仿宋_GBK" w:hAnsi="方正仿宋_GBK" w:eastAsia="方正仿宋_GBK" w:cs="方正仿宋_GBK"/>
                <w:kern w:val="0"/>
                <w:sz w:val="21"/>
                <w:szCs w:val="21"/>
              </w:rPr>
              <w:t>分，一般得</w:t>
            </w:r>
            <w:r>
              <w:rPr>
                <w:rFonts w:hint="eastAsia" w:ascii="方正仿宋_GBK" w:hAnsi="方正仿宋_GBK" w:eastAsia="方正仿宋_GBK" w:cs="方正仿宋_GBK"/>
                <w:kern w:val="0"/>
                <w:sz w:val="21"/>
                <w:szCs w:val="21"/>
                <w:lang w:val="en-US" w:eastAsia="zh-CN"/>
              </w:rPr>
              <w:t>3</w:t>
            </w:r>
            <w:r>
              <w:rPr>
                <w:rFonts w:hint="eastAsia" w:ascii="方正仿宋_GBK" w:hAnsi="方正仿宋_GBK" w:eastAsia="方正仿宋_GBK" w:cs="方正仿宋_GBK"/>
                <w:kern w:val="0"/>
                <w:sz w:val="21"/>
                <w:szCs w:val="21"/>
              </w:rPr>
              <w:t>分，较差得1分，极差得0分。</w:t>
            </w:r>
          </w:p>
          <w:p w14:paraId="577920CE">
            <w:pPr>
              <w:snapToGrid w:val="0"/>
              <w:spacing w:line="240" w:lineRule="auto"/>
              <w:ind w:left="0" w:leftChars="0" w:right="0" w:rightChars="0" w:firstLine="0" w:firstLineChars="0"/>
              <w:jc w:val="left"/>
              <w:rPr>
                <w:rFonts w:hint="eastAsia" w:ascii="方正仿宋_GBK" w:hAnsi="方正仿宋_GBK" w:eastAsia="方正仿宋_GBK" w:cs="方正仿宋_GBK"/>
                <w:sz w:val="21"/>
              </w:rPr>
            </w:pPr>
            <w:r>
              <w:rPr>
                <w:rFonts w:hint="eastAsia" w:ascii="方正仿宋_GBK" w:hAnsi="方正仿宋_GBK" w:eastAsia="方正仿宋_GBK" w:cs="方正仿宋_GBK"/>
                <w:kern w:val="0"/>
                <w:sz w:val="21"/>
                <w:szCs w:val="21"/>
              </w:rPr>
              <w:t>注：通过资格性审查与符合性审查的投标人在现场进行抽签编号，评委根据编号进行评分。</w:t>
            </w:r>
          </w:p>
        </w:tc>
        <w:tc>
          <w:tcPr>
            <w:tcW w:w="3376" w:type="dxa"/>
            <w:vAlign w:val="center"/>
          </w:tcPr>
          <w:p w14:paraId="54053FA9">
            <w:pPr>
              <w:snapToGrid w:val="0"/>
              <w:spacing w:line="240" w:lineRule="auto"/>
              <w:ind w:left="0" w:leftChars="0" w:right="0" w:rightChars="0" w:firstLine="0" w:firstLineChars="0"/>
              <w:jc w:val="left"/>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注：①提供样品为盲样（样品服装上只能出现规格、型号、成份等，不能出现生产企业的名称，）</w:t>
            </w:r>
          </w:p>
          <w:p w14:paraId="1D199107">
            <w:pPr>
              <w:snapToGrid w:val="0"/>
              <w:spacing w:line="240" w:lineRule="auto"/>
              <w:ind w:left="0" w:leftChars="0" w:right="0" w:rightChars="0" w:firstLine="0" w:firstLineChars="0"/>
              <w:jc w:val="left"/>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②如样品服装出现生产企业标识的，样品评分得0分。</w:t>
            </w:r>
          </w:p>
          <w:p w14:paraId="4F03751A">
            <w:pPr>
              <w:snapToGrid w:val="0"/>
              <w:spacing w:line="240" w:lineRule="auto"/>
              <w:ind w:left="0" w:leftChars="0" w:right="0" w:rightChars="0" w:firstLine="0" w:firstLineChars="0"/>
              <w:jc w:val="left"/>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fldChar w:fldCharType="begin"/>
            </w:r>
            <w:r>
              <w:rPr>
                <w:rFonts w:hint="eastAsia" w:ascii="方正仿宋_GBK" w:hAnsi="方正仿宋_GBK" w:eastAsia="方正仿宋_GBK" w:cs="方正仿宋_GBK"/>
                <w:kern w:val="0"/>
                <w:sz w:val="21"/>
                <w:szCs w:val="21"/>
              </w:rPr>
              <w:instrText xml:space="preserve"> = 3 \* GB3 </w:instrText>
            </w:r>
            <w:r>
              <w:rPr>
                <w:rFonts w:hint="eastAsia" w:ascii="方正仿宋_GBK" w:hAnsi="方正仿宋_GBK" w:eastAsia="方正仿宋_GBK" w:cs="方正仿宋_GBK"/>
                <w:kern w:val="0"/>
                <w:sz w:val="21"/>
                <w:szCs w:val="21"/>
              </w:rPr>
              <w:fldChar w:fldCharType="separate"/>
            </w:r>
            <w:r>
              <w:rPr>
                <w:rFonts w:hint="eastAsia" w:ascii="方正仿宋_GBK" w:hAnsi="方正仿宋_GBK" w:eastAsia="方正仿宋_GBK" w:cs="方正仿宋_GBK"/>
                <w:kern w:val="0"/>
                <w:sz w:val="21"/>
                <w:szCs w:val="21"/>
              </w:rPr>
              <w:t>③</w:t>
            </w:r>
            <w:r>
              <w:rPr>
                <w:rFonts w:hint="eastAsia" w:ascii="方正仿宋_GBK" w:hAnsi="方正仿宋_GBK" w:eastAsia="方正仿宋_GBK" w:cs="方正仿宋_GBK"/>
                <w:kern w:val="0"/>
                <w:sz w:val="21"/>
                <w:szCs w:val="21"/>
              </w:rPr>
              <w:fldChar w:fldCharType="end"/>
            </w:r>
            <w:r>
              <w:rPr>
                <w:rFonts w:hint="eastAsia" w:ascii="方正仿宋_GBK" w:hAnsi="方正仿宋_GBK" w:eastAsia="方正仿宋_GBK" w:cs="方正仿宋_GBK"/>
                <w:kern w:val="0"/>
                <w:sz w:val="21"/>
                <w:szCs w:val="21"/>
              </w:rPr>
              <w:t>样品由学校管理人员、家长委员会代表、教师代表、家长代表与社会代表组成的评委小组进行打分。</w:t>
            </w:r>
          </w:p>
        </w:tc>
      </w:tr>
      <w:tr w14:paraId="20F49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0" w:type="dxa"/>
            <w:vMerge w:val="restart"/>
            <w:vAlign w:val="center"/>
          </w:tcPr>
          <w:p w14:paraId="67EFD621">
            <w:pPr>
              <w:snapToGrid w:val="0"/>
              <w:spacing w:line="240" w:lineRule="auto"/>
              <w:ind w:left="0" w:leftChars="0" w:right="0" w:rightChars="0" w:firstLine="0" w:firstLineChars="0"/>
              <w:jc w:val="center"/>
              <w:rPr>
                <w:rFonts w:hint="eastAsia" w:ascii="方正仿宋_GBK" w:hAnsi="方正仿宋_GBK" w:eastAsia="方正仿宋_GBK" w:cs="方正仿宋_GBK"/>
                <w:kern w:val="0"/>
                <w:sz w:val="21"/>
                <w:szCs w:val="22"/>
              </w:rPr>
            </w:pPr>
            <w:r>
              <w:rPr>
                <w:rFonts w:hint="eastAsia" w:ascii="方正仿宋_GBK" w:hAnsi="方正仿宋_GBK" w:eastAsia="方正仿宋_GBK" w:cs="方正仿宋_GBK"/>
                <w:kern w:val="0"/>
                <w:sz w:val="21"/>
                <w:szCs w:val="22"/>
              </w:rPr>
              <w:t>3</w:t>
            </w:r>
          </w:p>
        </w:tc>
        <w:tc>
          <w:tcPr>
            <w:tcW w:w="1144" w:type="dxa"/>
            <w:vMerge w:val="restart"/>
            <w:vAlign w:val="center"/>
          </w:tcPr>
          <w:p w14:paraId="3AFBB915">
            <w:pPr>
              <w:snapToGrid w:val="0"/>
              <w:spacing w:line="240" w:lineRule="auto"/>
              <w:ind w:left="0" w:leftChars="0" w:right="0" w:rightChars="0" w:firstLine="0" w:firstLineChars="0"/>
              <w:jc w:val="center"/>
              <w:rPr>
                <w:rFonts w:hint="eastAsia" w:ascii="方正仿宋_GBK" w:hAnsi="方正仿宋_GBK" w:eastAsia="方正仿宋_GBK" w:cs="方正仿宋_GBK"/>
                <w:kern w:val="0"/>
                <w:sz w:val="21"/>
                <w:szCs w:val="22"/>
              </w:rPr>
            </w:pPr>
            <w:r>
              <w:rPr>
                <w:rFonts w:hint="eastAsia" w:ascii="方正仿宋_GBK" w:hAnsi="方正仿宋_GBK" w:eastAsia="方正仿宋_GBK" w:cs="方正仿宋_GBK"/>
                <w:kern w:val="0"/>
                <w:sz w:val="21"/>
                <w:szCs w:val="22"/>
              </w:rPr>
              <w:t>商务部分（</w:t>
            </w:r>
            <w:r>
              <w:rPr>
                <w:rFonts w:hint="eastAsia" w:ascii="方正仿宋_GBK" w:hAnsi="方正仿宋_GBK" w:eastAsia="方正仿宋_GBK" w:cs="方正仿宋_GBK"/>
                <w:kern w:val="0"/>
                <w:sz w:val="21"/>
                <w:szCs w:val="22"/>
                <w:lang w:val="en-US" w:eastAsia="zh-CN"/>
              </w:rPr>
              <w:t>2</w:t>
            </w:r>
            <w:r>
              <w:rPr>
                <w:rFonts w:hint="eastAsia" w:ascii="方正仿宋_GBK" w:hAnsi="方正仿宋_GBK" w:eastAsia="方正仿宋_GBK" w:cs="方正仿宋_GBK"/>
                <w:kern w:val="0"/>
                <w:sz w:val="21"/>
                <w:szCs w:val="22"/>
              </w:rPr>
              <w:t>0%）</w:t>
            </w:r>
          </w:p>
        </w:tc>
        <w:tc>
          <w:tcPr>
            <w:tcW w:w="981" w:type="dxa"/>
            <w:vAlign w:val="center"/>
          </w:tcPr>
          <w:p w14:paraId="7A53E8F4">
            <w:pPr>
              <w:snapToGrid w:val="0"/>
              <w:spacing w:line="240" w:lineRule="auto"/>
              <w:ind w:left="0" w:leftChars="0" w:right="0" w:rightChars="0" w:firstLine="0" w:firstLineChars="0"/>
              <w:jc w:val="left"/>
              <w:rPr>
                <w:rFonts w:hint="eastAsia" w:ascii="方正仿宋_GBK" w:hAnsi="方正仿宋_GBK" w:eastAsia="方正仿宋_GBK" w:cs="方正仿宋_GBK"/>
                <w:sz w:val="21"/>
                <w:szCs w:val="22"/>
              </w:rPr>
            </w:pPr>
            <w:r>
              <w:rPr>
                <w:rFonts w:hint="eastAsia" w:ascii="方正仿宋_GBK" w:hAnsi="方正仿宋_GBK" w:eastAsia="方正仿宋_GBK" w:cs="方正仿宋_GBK"/>
                <w:sz w:val="21"/>
                <w:szCs w:val="21"/>
              </w:rPr>
              <w:t>生产及设计能力保障（6分）</w:t>
            </w:r>
          </w:p>
        </w:tc>
        <w:tc>
          <w:tcPr>
            <w:tcW w:w="3327" w:type="dxa"/>
            <w:vAlign w:val="center"/>
          </w:tcPr>
          <w:p w14:paraId="6D63F960">
            <w:pPr>
              <w:snapToGrid w:val="0"/>
              <w:spacing w:line="240" w:lineRule="auto"/>
              <w:ind w:left="0" w:leftChars="0" w:right="0" w:rightChars="0" w:firstLine="0" w:firstLineChars="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（1）生产经营场地（3分）</w:t>
            </w:r>
          </w:p>
          <w:p w14:paraId="2F8EA48F">
            <w:pPr>
              <w:snapToGrid w:val="0"/>
              <w:spacing w:line="240" w:lineRule="auto"/>
              <w:ind w:left="0" w:leftChars="0" w:right="0" w:rightChars="0" w:firstLine="0" w:firstLineChars="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租赁</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lang w:val="en-US" w:eastAsia="zh-CN"/>
              </w:rPr>
              <w:t>自有</w:t>
            </w:r>
            <w:r>
              <w:rPr>
                <w:rFonts w:hint="eastAsia" w:ascii="方正仿宋_GBK" w:hAnsi="方正仿宋_GBK" w:eastAsia="方正仿宋_GBK" w:cs="方正仿宋_GBK"/>
                <w:sz w:val="21"/>
                <w:szCs w:val="21"/>
              </w:rPr>
              <w:t>生产经营场地面积在</w:t>
            </w:r>
            <w:r>
              <w:rPr>
                <w:rFonts w:hint="eastAsia" w:ascii="方正仿宋_GBK" w:hAnsi="方正仿宋_GBK" w:eastAsia="方正仿宋_GBK" w:cs="方正仿宋_GBK"/>
                <w:sz w:val="21"/>
                <w:szCs w:val="21"/>
                <w:lang w:val="en-US" w:eastAsia="zh-CN"/>
              </w:rPr>
              <w:t>3</w:t>
            </w:r>
            <w:r>
              <w:rPr>
                <w:rFonts w:hint="eastAsia" w:ascii="方正仿宋_GBK" w:hAnsi="方正仿宋_GBK" w:eastAsia="方正仿宋_GBK" w:cs="方正仿宋_GBK"/>
                <w:sz w:val="21"/>
                <w:szCs w:val="21"/>
              </w:rPr>
              <w:t>000－</w:t>
            </w:r>
            <w:r>
              <w:rPr>
                <w:rFonts w:hint="eastAsia" w:ascii="方正仿宋_GBK" w:hAnsi="方正仿宋_GBK" w:eastAsia="方正仿宋_GBK" w:cs="方正仿宋_GBK"/>
                <w:sz w:val="21"/>
                <w:szCs w:val="21"/>
                <w:lang w:val="en-US" w:eastAsia="zh-CN"/>
              </w:rPr>
              <w:t>6999</w:t>
            </w:r>
            <w:r>
              <w:rPr>
                <w:rFonts w:hint="eastAsia" w:ascii="方正仿宋_GBK" w:hAnsi="方正仿宋_GBK" w:eastAsia="方正仿宋_GBK" w:cs="方正仿宋_GBK"/>
                <w:sz w:val="21"/>
                <w:szCs w:val="21"/>
              </w:rPr>
              <w:t>平方米的得1分，</w:t>
            </w:r>
            <w:r>
              <w:rPr>
                <w:rFonts w:hint="eastAsia" w:ascii="方正仿宋_GBK" w:hAnsi="方正仿宋_GBK" w:eastAsia="方正仿宋_GBK" w:cs="方正仿宋_GBK"/>
                <w:sz w:val="21"/>
                <w:szCs w:val="21"/>
                <w:lang w:val="en-US" w:eastAsia="zh-CN"/>
              </w:rPr>
              <w:t>7</w:t>
            </w:r>
            <w:r>
              <w:rPr>
                <w:rFonts w:hint="eastAsia" w:ascii="方正仿宋_GBK" w:hAnsi="方正仿宋_GBK" w:eastAsia="方正仿宋_GBK" w:cs="方正仿宋_GBK"/>
                <w:sz w:val="21"/>
                <w:szCs w:val="21"/>
              </w:rPr>
              <w:t>000－</w:t>
            </w:r>
            <w:r>
              <w:rPr>
                <w:rFonts w:hint="eastAsia" w:ascii="方正仿宋_GBK" w:hAnsi="方正仿宋_GBK" w:eastAsia="方正仿宋_GBK" w:cs="方正仿宋_GBK"/>
                <w:sz w:val="21"/>
                <w:szCs w:val="21"/>
                <w:lang w:val="en-US" w:eastAsia="zh-CN"/>
              </w:rPr>
              <w:t>9999</w:t>
            </w:r>
            <w:r>
              <w:rPr>
                <w:rFonts w:hint="eastAsia" w:ascii="方正仿宋_GBK" w:hAnsi="方正仿宋_GBK" w:eastAsia="方正仿宋_GBK" w:cs="方正仿宋_GBK"/>
                <w:sz w:val="21"/>
                <w:szCs w:val="21"/>
              </w:rPr>
              <w:t>平方米的得2分，</w:t>
            </w:r>
            <w:r>
              <w:rPr>
                <w:rFonts w:hint="eastAsia" w:ascii="方正仿宋_GBK" w:hAnsi="方正仿宋_GBK" w:eastAsia="方正仿宋_GBK" w:cs="方正仿宋_GBK"/>
                <w:sz w:val="21"/>
                <w:szCs w:val="21"/>
                <w:lang w:val="en-US" w:eastAsia="zh-CN"/>
              </w:rPr>
              <w:t>10000</w:t>
            </w:r>
            <w:r>
              <w:rPr>
                <w:rFonts w:hint="eastAsia" w:ascii="方正仿宋_GBK" w:hAnsi="方正仿宋_GBK" w:eastAsia="方正仿宋_GBK" w:cs="方正仿宋_GBK"/>
                <w:sz w:val="21"/>
                <w:szCs w:val="21"/>
              </w:rPr>
              <w:t>平方米以上的得3分，生产经营场地面积在</w:t>
            </w:r>
            <w:r>
              <w:rPr>
                <w:rFonts w:hint="eastAsia" w:ascii="方正仿宋_GBK" w:hAnsi="方正仿宋_GBK" w:eastAsia="方正仿宋_GBK" w:cs="方正仿宋_GBK"/>
                <w:sz w:val="21"/>
                <w:szCs w:val="21"/>
                <w:lang w:val="en-US" w:eastAsia="zh-CN"/>
              </w:rPr>
              <w:t>3</w:t>
            </w:r>
            <w:r>
              <w:rPr>
                <w:rFonts w:hint="eastAsia" w:ascii="方正仿宋_GBK" w:hAnsi="方正仿宋_GBK" w:eastAsia="方正仿宋_GBK" w:cs="方正仿宋_GBK"/>
                <w:sz w:val="21"/>
                <w:szCs w:val="21"/>
              </w:rPr>
              <w:t>000平方米以下或未提供的不得分。</w:t>
            </w:r>
          </w:p>
          <w:p w14:paraId="6E69E1DD">
            <w:pPr>
              <w:snapToGrid w:val="0"/>
              <w:spacing w:line="240" w:lineRule="auto"/>
              <w:ind w:left="0" w:leftChars="0" w:right="0" w:rightChars="0" w:firstLine="0" w:firstLineChars="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（2）生产能力保障人员（</w:t>
            </w:r>
            <w:r>
              <w:rPr>
                <w:rFonts w:hint="eastAsia" w:ascii="方正仿宋_GBK" w:hAnsi="方正仿宋_GBK" w:eastAsia="方正仿宋_GBK" w:cs="方正仿宋_GBK"/>
                <w:sz w:val="21"/>
                <w:szCs w:val="21"/>
                <w:lang w:val="en-US" w:eastAsia="zh-CN"/>
              </w:rPr>
              <w:t>3</w:t>
            </w:r>
            <w:r>
              <w:rPr>
                <w:rFonts w:hint="eastAsia" w:ascii="方正仿宋_GBK" w:hAnsi="方正仿宋_GBK" w:eastAsia="方正仿宋_GBK" w:cs="方正仿宋_GBK"/>
                <w:sz w:val="21"/>
                <w:szCs w:val="21"/>
              </w:rPr>
              <w:t>分）</w:t>
            </w:r>
          </w:p>
          <w:p w14:paraId="50DA5D54">
            <w:pPr>
              <w:snapToGrid w:val="0"/>
              <w:spacing w:line="240" w:lineRule="auto"/>
              <w:ind w:left="0" w:leftChars="0" w:right="0" w:rightChars="0" w:firstLine="0" w:firstLineChars="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在投标人单位工作，具备正常的生产劳动能力，为企业提供合格产品的人员均为生产能力保障人员。10-</w:t>
            </w:r>
            <w:r>
              <w:rPr>
                <w:rFonts w:hint="eastAsia" w:ascii="方正仿宋_GBK" w:hAnsi="方正仿宋_GBK" w:eastAsia="方正仿宋_GBK" w:cs="方正仿宋_GBK"/>
                <w:sz w:val="21"/>
                <w:szCs w:val="21"/>
                <w:lang w:val="en-US" w:eastAsia="zh-CN"/>
              </w:rPr>
              <w:t>49</w:t>
            </w:r>
            <w:r>
              <w:rPr>
                <w:rFonts w:hint="eastAsia" w:ascii="方正仿宋_GBK" w:hAnsi="方正仿宋_GBK" w:eastAsia="方正仿宋_GBK" w:cs="方正仿宋_GBK"/>
                <w:sz w:val="21"/>
                <w:szCs w:val="21"/>
              </w:rPr>
              <w:t>人得1分，</w:t>
            </w:r>
            <w:r>
              <w:rPr>
                <w:rFonts w:hint="eastAsia" w:ascii="方正仿宋_GBK" w:hAnsi="方正仿宋_GBK" w:eastAsia="方正仿宋_GBK" w:cs="方正仿宋_GBK"/>
                <w:sz w:val="21"/>
                <w:szCs w:val="21"/>
                <w:lang w:val="en-US" w:eastAsia="zh-CN"/>
              </w:rPr>
              <w:t>5</w:t>
            </w:r>
            <w:r>
              <w:rPr>
                <w:rFonts w:hint="eastAsia" w:ascii="方正仿宋_GBK" w:hAnsi="方正仿宋_GBK" w:eastAsia="方正仿宋_GBK" w:cs="方正仿宋_GBK"/>
                <w:sz w:val="21"/>
                <w:szCs w:val="21"/>
              </w:rPr>
              <w:t>0-</w:t>
            </w:r>
            <w:r>
              <w:rPr>
                <w:rFonts w:hint="eastAsia" w:ascii="方正仿宋_GBK" w:hAnsi="方正仿宋_GBK" w:eastAsia="方正仿宋_GBK" w:cs="方正仿宋_GBK"/>
                <w:sz w:val="21"/>
                <w:szCs w:val="21"/>
                <w:lang w:val="en-US" w:eastAsia="zh-CN"/>
              </w:rPr>
              <w:t>79</w:t>
            </w:r>
            <w:r>
              <w:rPr>
                <w:rFonts w:hint="eastAsia" w:ascii="方正仿宋_GBK" w:hAnsi="方正仿宋_GBK" w:eastAsia="方正仿宋_GBK" w:cs="方正仿宋_GBK"/>
                <w:sz w:val="21"/>
                <w:szCs w:val="21"/>
              </w:rPr>
              <w:t>人得2分，</w:t>
            </w:r>
            <w:r>
              <w:rPr>
                <w:rFonts w:hint="eastAsia" w:ascii="方正仿宋_GBK" w:hAnsi="方正仿宋_GBK" w:eastAsia="方正仿宋_GBK" w:cs="方正仿宋_GBK"/>
                <w:sz w:val="21"/>
                <w:szCs w:val="21"/>
                <w:lang w:val="en-US" w:eastAsia="zh-CN"/>
              </w:rPr>
              <w:t>80</w:t>
            </w:r>
            <w:r>
              <w:rPr>
                <w:rFonts w:hint="eastAsia" w:ascii="方正仿宋_GBK" w:hAnsi="方正仿宋_GBK" w:eastAsia="方正仿宋_GBK" w:cs="方正仿宋_GBK"/>
                <w:sz w:val="21"/>
                <w:szCs w:val="21"/>
              </w:rPr>
              <w:t>人以上得3分，10人及以下不得分。</w:t>
            </w:r>
          </w:p>
          <w:p w14:paraId="4047D890">
            <w:pPr>
              <w:snapToGrid w:val="0"/>
              <w:spacing w:line="240" w:lineRule="auto"/>
              <w:ind w:left="0" w:leftChars="0" w:right="0" w:rightChars="0" w:firstLine="0" w:firstLineChars="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注：提供2025年</w:t>
            </w:r>
            <w:r>
              <w:rPr>
                <w:rFonts w:hint="eastAsia" w:ascii="方正仿宋_GBK" w:hAnsi="方正仿宋_GBK" w:eastAsia="方正仿宋_GBK" w:cs="方正仿宋_GBK"/>
                <w:sz w:val="21"/>
                <w:szCs w:val="21"/>
                <w:lang w:val="en-US" w:eastAsia="zh-CN"/>
              </w:rPr>
              <w:t>10</w:t>
            </w:r>
            <w:r>
              <w:rPr>
                <w:rFonts w:hint="eastAsia" w:ascii="方正仿宋_GBK" w:hAnsi="方正仿宋_GBK" w:eastAsia="方正仿宋_GBK" w:cs="方正仿宋_GBK"/>
                <w:sz w:val="21"/>
                <w:szCs w:val="21"/>
              </w:rPr>
              <w:t>、</w:t>
            </w:r>
            <w:r>
              <w:rPr>
                <w:rFonts w:hint="eastAsia" w:ascii="方正仿宋_GBK" w:hAnsi="方正仿宋_GBK" w:eastAsia="方正仿宋_GBK" w:cs="方正仿宋_GBK"/>
                <w:sz w:val="21"/>
                <w:szCs w:val="21"/>
                <w:lang w:val="en-US" w:eastAsia="zh-CN"/>
              </w:rPr>
              <w:t>11</w:t>
            </w:r>
            <w:r>
              <w:rPr>
                <w:rFonts w:hint="eastAsia" w:ascii="方正仿宋_GBK" w:hAnsi="方正仿宋_GBK" w:eastAsia="方正仿宋_GBK" w:cs="方正仿宋_GBK"/>
                <w:sz w:val="21"/>
                <w:szCs w:val="21"/>
              </w:rPr>
              <w:t>、1</w:t>
            </w:r>
            <w:r>
              <w:rPr>
                <w:rFonts w:hint="eastAsia" w:ascii="方正仿宋_GBK" w:hAnsi="方正仿宋_GBK" w:eastAsia="方正仿宋_GBK" w:cs="方正仿宋_GBK"/>
                <w:sz w:val="21"/>
                <w:szCs w:val="21"/>
                <w:lang w:val="en-US" w:eastAsia="zh-CN"/>
              </w:rPr>
              <w:t>2</w:t>
            </w:r>
            <w:r>
              <w:rPr>
                <w:rFonts w:hint="eastAsia" w:ascii="方正仿宋_GBK" w:hAnsi="方正仿宋_GBK" w:eastAsia="方正仿宋_GBK" w:cs="方正仿宋_GBK"/>
                <w:sz w:val="21"/>
                <w:szCs w:val="21"/>
              </w:rPr>
              <w:t>月期间，投标人为其缴纳社保的证明材料复印件，并加盖投标人公章。</w:t>
            </w:r>
          </w:p>
        </w:tc>
        <w:tc>
          <w:tcPr>
            <w:tcW w:w="3376" w:type="dxa"/>
            <w:vAlign w:val="center"/>
          </w:tcPr>
          <w:p w14:paraId="5D4E06BB">
            <w:pPr>
              <w:snapToGrid w:val="0"/>
              <w:spacing w:line="240" w:lineRule="auto"/>
              <w:ind w:left="0" w:leftChars="0" w:right="0" w:rightChars="0" w:firstLine="0" w:firstLineChars="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注：第“（1）”项提供：①生产经营场地为租赁的，需提供《房屋产权证》和有效期内的租赁合同，还需提供响应文件现场递交截止时间前6个月的租金发票或转账证明、水电气转账凭证等证明资料，如无《房屋产权证》，需提供区县级及以上国土房管部门出具证明的材料。②生产经营场地为自有</w:t>
            </w:r>
            <w:r>
              <w:rPr>
                <w:rFonts w:hint="eastAsia" w:ascii="方正仿宋_GBK" w:hAnsi="方正仿宋_GBK" w:eastAsia="方正仿宋_GBK" w:cs="方正仿宋_GBK"/>
                <w:sz w:val="21"/>
                <w:szCs w:val="21"/>
                <w:lang w:val="en-US" w:eastAsia="zh-CN"/>
              </w:rPr>
              <w:t>或全资子公司持有</w:t>
            </w:r>
            <w:r>
              <w:rPr>
                <w:rFonts w:hint="eastAsia" w:ascii="方正仿宋_GBK" w:hAnsi="方正仿宋_GBK" w:eastAsia="方正仿宋_GBK" w:cs="方正仿宋_GBK"/>
                <w:sz w:val="21"/>
                <w:szCs w:val="21"/>
              </w:rPr>
              <w:t>的，需提供《房屋产权证》，如无《房屋产权证》，需提供区县级及以上国土房管部门出具证明的材料。</w:t>
            </w:r>
          </w:p>
          <w:p w14:paraId="36BB5878">
            <w:pPr>
              <w:snapToGrid w:val="0"/>
              <w:spacing w:line="240" w:lineRule="auto"/>
              <w:ind w:left="0" w:leftChars="0" w:right="0" w:rightChars="0" w:firstLine="0" w:firstLineChars="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fldChar w:fldCharType="begin"/>
            </w:r>
            <w:r>
              <w:rPr>
                <w:rFonts w:hint="eastAsia" w:ascii="方正仿宋_GBK" w:hAnsi="方正仿宋_GBK" w:eastAsia="方正仿宋_GBK" w:cs="方正仿宋_GBK"/>
                <w:sz w:val="21"/>
                <w:szCs w:val="21"/>
              </w:rPr>
              <w:instrText xml:space="preserve"> = 3 \* GB3 </w:instrText>
            </w:r>
            <w:r>
              <w:rPr>
                <w:rFonts w:hint="eastAsia" w:ascii="方正仿宋_GBK" w:hAnsi="方正仿宋_GBK" w:eastAsia="方正仿宋_GBK" w:cs="方正仿宋_GBK"/>
                <w:sz w:val="21"/>
                <w:szCs w:val="21"/>
              </w:rPr>
              <w:fldChar w:fldCharType="separate"/>
            </w:r>
            <w:r>
              <w:rPr>
                <w:rFonts w:hint="eastAsia" w:ascii="方正仿宋_GBK" w:hAnsi="方正仿宋_GBK" w:eastAsia="方正仿宋_GBK" w:cs="方正仿宋_GBK"/>
                <w:sz w:val="21"/>
                <w:szCs w:val="21"/>
              </w:rPr>
              <w:t>③</w:t>
            </w:r>
            <w:r>
              <w:rPr>
                <w:rFonts w:hint="eastAsia" w:ascii="方正仿宋_GBK" w:hAnsi="方正仿宋_GBK" w:eastAsia="方正仿宋_GBK" w:cs="方正仿宋_GBK"/>
                <w:sz w:val="21"/>
                <w:szCs w:val="21"/>
              </w:rPr>
              <w:fldChar w:fldCharType="end"/>
            </w:r>
            <w:r>
              <w:rPr>
                <w:rFonts w:hint="eastAsia" w:ascii="方正仿宋_GBK" w:hAnsi="方正仿宋_GBK" w:eastAsia="方正仿宋_GBK" w:cs="方正仿宋_GBK"/>
                <w:sz w:val="21"/>
                <w:szCs w:val="21"/>
              </w:rPr>
              <w:t>提供以上证明材料复印件加盖供应商公章。</w:t>
            </w:r>
          </w:p>
          <w:p w14:paraId="64BF6880">
            <w:pPr>
              <w:snapToGrid w:val="0"/>
              <w:spacing w:line="240" w:lineRule="auto"/>
              <w:ind w:left="0" w:leftChars="0" w:right="0" w:rightChars="0" w:firstLine="0" w:firstLineChars="0"/>
              <w:jc w:val="left"/>
              <w:rPr>
                <w:rFonts w:hint="eastAsia" w:ascii="方正仿宋_GBK" w:hAnsi="方正仿宋_GBK" w:eastAsia="方正仿宋_GBK" w:cs="方正仿宋_GBK"/>
                <w:kern w:val="0"/>
                <w:sz w:val="21"/>
                <w:szCs w:val="24"/>
              </w:rPr>
            </w:pPr>
            <w:r>
              <w:rPr>
                <w:rFonts w:hint="eastAsia" w:ascii="方正仿宋_GBK" w:hAnsi="方正仿宋_GBK" w:eastAsia="方正仿宋_GBK" w:cs="方正仿宋_GBK"/>
                <w:sz w:val="21"/>
                <w:szCs w:val="21"/>
              </w:rPr>
              <w:t>第（2）项提供：供应商为其缴纳社保的证明材料（2025年</w:t>
            </w:r>
            <w:r>
              <w:rPr>
                <w:rFonts w:hint="eastAsia" w:ascii="方正仿宋_GBK" w:hAnsi="方正仿宋_GBK" w:eastAsia="方正仿宋_GBK" w:cs="方正仿宋_GBK"/>
                <w:sz w:val="21"/>
                <w:szCs w:val="21"/>
                <w:lang w:val="en-US" w:eastAsia="zh-CN"/>
              </w:rPr>
              <w:t>10</w:t>
            </w:r>
            <w:r>
              <w:rPr>
                <w:rFonts w:hint="eastAsia" w:ascii="方正仿宋_GBK" w:hAnsi="方正仿宋_GBK" w:eastAsia="方正仿宋_GBK" w:cs="方正仿宋_GBK"/>
                <w:sz w:val="21"/>
                <w:szCs w:val="21"/>
              </w:rPr>
              <w:t>、</w:t>
            </w:r>
            <w:r>
              <w:rPr>
                <w:rFonts w:hint="eastAsia" w:ascii="方正仿宋_GBK" w:hAnsi="方正仿宋_GBK" w:eastAsia="方正仿宋_GBK" w:cs="方正仿宋_GBK"/>
                <w:sz w:val="21"/>
                <w:szCs w:val="21"/>
                <w:lang w:val="en-US" w:eastAsia="zh-CN"/>
              </w:rPr>
              <w:t>11</w:t>
            </w:r>
            <w:r>
              <w:rPr>
                <w:rFonts w:hint="eastAsia" w:ascii="方正仿宋_GBK" w:hAnsi="方正仿宋_GBK" w:eastAsia="方正仿宋_GBK" w:cs="方正仿宋_GBK"/>
                <w:sz w:val="21"/>
                <w:szCs w:val="21"/>
              </w:rPr>
              <w:t>、1</w:t>
            </w:r>
            <w:r>
              <w:rPr>
                <w:rFonts w:hint="eastAsia" w:ascii="方正仿宋_GBK" w:hAnsi="方正仿宋_GBK" w:eastAsia="方正仿宋_GBK" w:cs="方正仿宋_GBK"/>
                <w:sz w:val="21"/>
                <w:szCs w:val="21"/>
                <w:lang w:val="en-US" w:eastAsia="zh-CN"/>
              </w:rPr>
              <w:t>2</w:t>
            </w:r>
            <w:r>
              <w:rPr>
                <w:rFonts w:hint="eastAsia" w:ascii="方正仿宋_GBK" w:hAnsi="方正仿宋_GBK" w:eastAsia="方正仿宋_GBK" w:cs="方正仿宋_GBK"/>
                <w:sz w:val="21"/>
                <w:szCs w:val="21"/>
              </w:rPr>
              <w:t>月）复印件和相关证书复印件，并加盖供应商公章。</w:t>
            </w:r>
          </w:p>
        </w:tc>
      </w:tr>
      <w:tr w14:paraId="09082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0" w:type="dxa"/>
            <w:vMerge w:val="continue"/>
            <w:vAlign w:val="center"/>
          </w:tcPr>
          <w:p w14:paraId="3535FBA7">
            <w:pPr>
              <w:snapToGrid w:val="0"/>
              <w:spacing w:line="240" w:lineRule="auto"/>
              <w:ind w:left="0" w:leftChars="0" w:right="0" w:rightChars="0" w:firstLine="0" w:firstLineChars="0"/>
              <w:jc w:val="center"/>
              <w:rPr>
                <w:rFonts w:hint="eastAsia" w:ascii="方正仿宋_GBK" w:hAnsi="方正仿宋_GBK" w:eastAsia="方正仿宋_GBK" w:cs="方正仿宋_GBK"/>
                <w:kern w:val="0"/>
                <w:sz w:val="21"/>
                <w:szCs w:val="22"/>
              </w:rPr>
            </w:pPr>
          </w:p>
        </w:tc>
        <w:tc>
          <w:tcPr>
            <w:tcW w:w="1144" w:type="dxa"/>
            <w:vMerge w:val="continue"/>
            <w:vAlign w:val="center"/>
          </w:tcPr>
          <w:p w14:paraId="685A2728">
            <w:pPr>
              <w:snapToGrid w:val="0"/>
              <w:spacing w:line="240" w:lineRule="auto"/>
              <w:ind w:left="0" w:leftChars="0" w:right="0" w:rightChars="0" w:firstLine="0" w:firstLineChars="0"/>
              <w:jc w:val="center"/>
              <w:rPr>
                <w:rFonts w:hint="eastAsia" w:ascii="方正仿宋_GBK" w:hAnsi="方正仿宋_GBK" w:eastAsia="方正仿宋_GBK" w:cs="方正仿宋_GBK"/>
                <w:kern w:val="0"/>
                <w:sz w:val="21"/>
                <w:szCs w:val="22"/>
              </w:rPr>
            </w:pPr>
          </w:p>
        </w:tc>
        <w:tc>
          <w:tcPr>
            <w:tcW w:w="981" w:type="dxa"/>
            <w:vAlign w:val="center"/>
          </w:tcPr>
          <w:p w14:paraId="7CBEC51C">
            <w:pPr>
              <w:snapToGrid w:val="0"/>
              <w:ind w:left="0" w:leftChars="0" w:right="0" w:rightChars="0" w:firstLine="0" w:firstLineChars="0"/>
              <w:jc w:val="left"/>
              <w:rPr>
                <w:rFonts w:hint="eastAsia" w:ascii="方正仿宋_GBK" w:hAnsi="方正仿宋_GBK" w:eastAsia="方正仿宋_GBK" w:cs="方正仿宋_GBK"/>
                <w:sz w:val="21"/>
                <w:szCs w:val="22"/>
              </w:rPr>
            </w:pPr>
            <w:r>
              <w:rPr>
                <w:rFonts w:hint="eastAsia" w:ascii="方正仿宋_GBK" w:hAnsi="方正仿宋_GBK" w:eastAsia="方正仿宋_GBK" w:cs="方正仿宋_GBK"/>
                <w:sz w:val="21"/>
                <w:szCs w:val="22"/>
              </w:rPr>
              <w:t>企业实力（4分）</w:t>
            </w:r>
          </w:p>
        </w:tc>
        <w:tc>
          <w:tcPr>
            <w:tcW w:w="3327" w:type="dxa"/>
            <w:vAlign w:val="center"/>
          </w:tcPr>
          <w:p w14:paraId="037D2B44">
            <w:pPr>
              <w:snapToGrid w:val="0"/>
              <w:spacing w:line="240" w:lineRule="auto"/>
              <w:ind w:left="0" w:leftChars="0" w:right="0" w:rightChars="0" w:firstLine="0" w:firstLineChars="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①投标人具备安全生产标准化证书的得1分。</w:t>
            </w:r>
          </w:p>
          <w:p w14:paraId="1206B3CD">
            <w:pPr>
              <w:snapToGrid w:val="0"/>
              <w:spacing w:line="240" w:lineRule="auto"/>
              <w:ind w:left="0" w:leftChars="0" w:right="0" w:rightChars="0" w:firstLine="0" w:firstLineChars="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②供应商具有质量管理体系认证证书（认证范围须含有校服生产或制造或加工）、环境管理体系认证证书（认证范围须含有校服生产或制造或加工）、职业健康安全管理体系认证证书（认证范围须含有校服生产或制造或加工）3个证书的得3分，缺少一个证书本项不得分。</w:t>
            </w:r>
          </w:p>
        </w:tc>
        <w:tc>
          <w:tcPr>
            <w:tcW w:w="3376" w:type="dxa"/>
            <w:vAlign w:val="center"/>
          </w:tcPr>
          <w:p w14:paraId="20A42D62">
            <w:pPr>
              <w:snapToGrid w:val="0"/>
              <w:spacing w:line="240" w:lineRule="auto"/>
              <w:jc w:val="left"/>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sz w:val="21"/>
                <w:szCs w:val="21"/>
              </w:rPr>
              <w:t>注：</w:t>
            </w:r>
            <w:r>
              <w:rPr>
                <w:rFonts w:hint="eastAsia" w:ascii="方正仿宋_GBK" w:hAnsi="方正仿宋_GBK" w:eastAsia="方正仿宋_GBK" w:cs="方正仿宋_GBK"/>
                <w:kern w:val="0"/>
                <w:sz w:val="21"/>
                <w:szCs w:val="21"/>
              </w:rPr>
              <w:t>提供证书复印件并加盖供应商公章。</w:t>
            </w:r>
          </w:p>
        </w:tc>
      </w:tr>
      <w:tr w14:paraId="0E032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0" w:type="dxa"/>
            <w:vMerge w:val="continue"/>
            <w:vAlign w:val="center"/>
          </w:tcPr>
          <w:p w14:paraId="0CA88763">
            <w:pPr>
              <w:snapToGrid w:val="0"/>
              <w:spacing w:line="240" w:lineRule="auto"/>
              <w:ind w:left="0" w:leftChars="0" w:right="0" w:rightChars="0" w:firstLine="0" w:firstLineChars="0"/>
              <w:jc w:val="center"/>
              <w:rPr>
                <w:rFonts w:hint="eastAsia" w:ascii="方正仿宋_GBK" w:hAnsi="方正仿宋_GBK" w:eastAsia="方正仿宋_GBK" w:cs="方正仿宋_GBK"/>
                <w:kern w:val="0"/>
                <w:sz w:val="21"/>
                <w:szCs w:val="22"/>
              </w:rPr>
            </w:pPr>
          </w:p>
        </w:tc>
        <w:tc>
          <w:tcPr>
            <w:tcW w:w="1144" w:type="dxa"/>
            <w:vMerge w:val="continue"/>
            <w:vAlign w:val="center"/>
          </w:tcPr>
          <w:p w14:paraId="1BC8D546">
            <w:pPr>
              <w:snapToGrid w:val="0"/>
              <w:spacing w:line="240" w:lineRule="auto"/>
              <w:ind w:left="0" w:leftChars="0" w:right="0" w:rightChars="0" w:firstLine="0" w:firstLineChars="0"/>
              <w:jc w:val="center"/>
              <w:rPr>
                <w:rFonts w:hint="eastAsia" w:ascii="方正仿宋_GBK" w:hAnsi="方正仿宋_GBK" w:eastAsia="方正仿宋_GBK" w:cs="方正仿宋_GBK"/>
                <w:kern w:val="0"/>
                <w:sz w:val="21"/>
                <w:szCs w:val="22"/>
              </w:rPr>
            </w:pPr>
          </w:p>
        </w:tc>
        <w:tc>
          <w:tcPr>
            <w:tcW w:w="981" w:type="dxa"/>
            <w:vAlign w:val="center"/>
          </w:tcPr>
          <w:p w14:paraId="7B2F7F2E">
            <w:pPr>
              <w:snapToGrid w:val="0"/>
              <w:spacing w:line="240" w:lineRule="auto"/>
              <w:ind w:left="0" w:leftChars="0" w:right="0" w:rightChars="0" w:firstLine="0" w:firstLineChars="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售后服务能力（5分）</w:t>
            </w:r>
          </w:p>
        </w:tc>
        <w:tc>
          <w:tcPr>
            <w:tcW w:w="3327" w:type="dxa"/>
            <w:vAlign w:val="center"/>
          </w:tcPr>
          <w:p w14:paraId="21F47769">
            <w:pPr>
              <w:snapToGrid w:val="0"/>
              <w:spacing w:line="240" w:lineRule="auto"/>
              <w:ind w:left="0" w:leftChars="0" w:right="0" w:rightChars="0" w:firstLine="0" w:firstLineChars="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（1）投标人具有售后服务五星级及以上认证证书的得3分。</w:t>
            </w:r>
          </w:p>
          <w:p w14:paraId="3D927B34">
            <w:pPr>
              <w:snapToGrid w:val="0"/>
              <w:spacing w:line="240" w:lineRule="auto"/>
              <w:ind w:left="0" w:leftChars="0" w:right="0" w:rightChars="0" w:firstLine="0" w:firstLineChars="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（2）每配备1名售后服务管理师得0.5分，最高得2分。</w:t>
            </w:r>
          </w:p>
        </w:tc>
        <w:tc>
          <w:tcPr>
            <w:tcW w:w="3376" w:type="dxa"/>
            <w:vAlign w:val="center"/>
          </w:tcPr>
          <w:p w14:paraId="6C7C1D8C">
            <w:pPr>
              <w:snapToGrid w:val="0"/>
              <w:spacing w:line="240" w:lineRule="auto"/>
              <w:ind w:left="0" w:leftChars="0" w:right="0" w:rightChars="0" w:firstLine="0" w:firstLineChars="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注：</w:t>
            </w:r>
            <w:r>
              <w:rPr>
                <w:rFonts w:hint="eastAsia" w:ascii="方正仿宋_GBK" w:hAnsi="方正仿宋_GBK" w:eastAsia="方正仿宋_GBK" w:cs="方正仿宋_GBK"/>
                <w:b/>
                <w:bCs/>
                <w:sz w:val="21"/>
                <w:szCs w:val="21"/>
              </w:rPr>
              <w:t>第“（1）”项提供：</w:t>
            </w:r>
            <w:r>
              <w:rPr>
                <w:rFonts w:hint="eastAsia" w:ascii="方正仿宋_GBK" w:hAnsi="方正仿宋_GBK" w:eastAsia="方正仿宋_GBK" w:cs="方正仿宋_GBK"/>
                <w:sz w:val="21"/>
                <w:szCs w:val="21"/>
              </w:rPr>
              <w:t>加盖投标人公章的证书复印件及全国认证认可信息公共服务平台（http://cx.cnca.cn/CertECloud/index/index/page）查询结果截图（已失效或撤销的不得分），未提供或未按要求提供的不得分。</w:t>
            </w:r>
          </w:p>
          <w:p w14:paraId="04E8A0C6">
            <w:pPr>
              <w:snapToGrid w:val="0"/>
              <w:spacing w:line="240" w:lineRule="auto"/>
              <w:ind w:left="0" w:leftChars="0" w:right="0" w:rightChars="0" w:firstLine="0" w:firstLineChars="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b/>
                <w:bCs/>
                <w:sz w:val="21"/>
                <w:szCs w:val="21"/>
              </w:rPr>
              <w:t>第“（2）”项提供：</w:t>
            </w:r>
            <w:r>
              <w:rPr>
                <w:rFonts w:hint="eastAsia" w:ascii="方正仿宋_GBK" w:hAnsi="方正仿宋_GBK" w:eastAsia="方正仿宋_GBK" w:cs="方正仿宋_GBK"/>
                <w:sz w:val="21"/>
                <w:szCs w:val="21"/>
              </w:rPr>
              <w:t>供应商为其缴纳社保的证明材料（2025年</w:t>
            </w:r>
            <w:r>
              <w:rPr>
                <w:rFonts w:hint="eastAsia" w:ascii="方正仿宋_GBK" w:hAnsi="方正仿宋_GBK" w:eastAsia="方正仿宋_GBK" w:cs="方正仿宋_GBK"/>
                <w:sz w:val="21"/>
                <w:szCs w:val="21"/>
                <w:lang w:val="en-US" w:eastAsia="zh-CN"/>
              </w:rPr>
              <w:t>10</w:t>
            </w:r>
            <w:r>
              <w:rPr>
                <w:rFonts w:hint="eastAsia" w:ascii="方正仿宋_GBK" w:hAnsi="方正仿宋_GBK" w:eastAsia="方正仿宋_GBK" w:cs="方正仿宋_GBK"/>
                <w:sz w:val="21"/>
                <w:szCs w:val="21"/>
              </w:rPr>
              <w:t>、</w:t>
            </w:r>
            <w:r>
              <w:rPr>
                <w:rFonts w:hint="eastAsia" w:ascii="方正仿宋_GBK" w:hAnsi="方正仿宋_GBK" w:eastAsia="方正仿宋_GBK" w:cs="方正仿宋_GBK"/>
                <w:sz w:val="21"/>
                <w:szCs w:val="21"/>
                <w:lang w:val="en-US" w:eastAsia="zh-CN"/>
              </w:rPr>
              <w:t>11</w:t>
            </w:r>
            <w:r>
              <w:rPr>
                <w:rFonts w:hint="eastAsia" w:ascii="方正仿宋_GBK" w:hAnsi="方正仿宋_GBK" w:eastAsia="方正仿宋_GBK" w:cs="方正仿宋_GBK"/>
                <w:sz w:val="21"/>
                <w:szCs w:val="21"/>
              </w:rPr>
              <w:t>、1</w:t>
            </w:r>
            <w:r>
              <w:rPr>
                <w:rFonts w:hint="eastAsia" w:ascii="方正仿宋_GBK" w:hAnsi="方正仿宋_GBK" w:eastAsia="方正仿宋_GBK" w:cs="方正仿宋_GBK"/>
                <w:sz w:val="21"/>
                <w:szCs w:val="21"/>
                <w:lang w:val="en-US" w:eastAsia="zh-CN"/>
              </w:rPr>
              <w:t>2</w:t>
            </w:r>
            <w:r>
              <w:rPr>
                <w:rFonts w:hint="eastAsia" w:ascii="方正仿宋_GBK" w:hAnsi="方正仿宋_GBK" w:eastAsia="方正仿宋_GBK" w:cs="方正仿宋_GBK"/>
                <w:sz w:val="21"/>
                <w:szCs w:val="21"/>
              </w:rPr>
              <w:t>月）复印件、相关证书复印件或相关网站截图复印件，复印件均需加盖供应商公章。</w:t>
            </w:r>
          </w:p>
        </w:tc>
      </w:tr>
      <w:tr w14:paraId="29DEB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0" w:type="dxa"/>
            <w:vMerge w:val="continue"/>
            <w:vAlign w:val="center"/>
          </w:tcPr>
          <w:p w14:paraId="1748700C">
            <w:pPr>
              <w:snapToGrid w:val="0"/>
              <w:spacing w:line="240" w:lineRule="auto"/>
              <w:ind w:left="0" w:leftChars="0" w:right="0" w:rightChars="0" w:firstLine="0" w:firstLineChars="0"/>
              <w:jc w:val="center"/>
              <w:rPr>
                <w:rFonts w:hint="eastAsia" w:ascii="方正仿宋_GBK" w:hAnsi="方正仿宋_GBK" w:eastAsia="方正仿宋_GBK" w:cs="方正仿宋_GBK"/>
                <w:kern w:val="0"/>
                <w:sz w:val="21"/>
                <w:szCs w:val="22"/>
              </w:rPr>
            </w:pPr>
          </w:p>
        </w:tc>
        <w:tc>
          <w:tcPr>
            <w:tcW w:w="1144" w:type="dxa"/>
            <w:vMerge w:val="continue"/>
            <w:vAlign w:val="center"/>
          </w:tcPr>
          <w:p w14:paraId="3814E695">
            <w:pPr>
              <w:snapToGrid w:val="0"/>
              <w:spacing w:line="240" w:lineRule="auto"/>
              <w:ind w:left="0" w:leftChars="0" w:right="0" w:rightChars="0" w:firstLine="0" w:firstLineChars="0"/>
              <w:jc w:val="center"/>
              <w:rPr>
                <w:rFonts w:hint="eastAsia" w:ascii="方正仿宋_GBK" w:hAnsi="方正仿宋_GBK" w:eastAsia="方正仿宋_GBK" w:cs="方正仿宋_GBK"/>
                <w:kern w:val="0"/>
                <w:sz w:val="21"/>
                <w:szCs w:val="22"/>
              </w:rPr>
            </w:pPr>
          </w:p>
        </w:tc>
        <w:tc>
          <w:tcPr>
            <w:tcW w:w="981" w:type="dxa"/>
            <w:vAlign w:val="center"/>
          </w:tcPr>
          <w:p w14:paraId="1B9F4250">
            <w:pPr>
              <w:snapToGrid w:val="0"/>
              <w:ind w:left="0" w:leftChars="0" w:right="0" w:rightChars="0" w:firstLine="0" w:firstLineChars="0"/>
              <w:jc w:val="left"/>
              <w:rPr>
                <w:rFonts w:hint="eastAsia" w:ascii="方正仿宋_GBK" w:hAnsi="方正仿宋_GBK" w:eastAsia="方正仿宋_GBK" w:cs="方正仿宋_GBK"/>
                <w:sz w:val="21"/>
                <w:szCs w:val="22"/>
              </w:rPr>
            </w:pPr>
            <w:r>
              <w:rPr>
                <w:rFonts w:hint="eastAsia" w:ascii="方正仿宋_GBK" w:hAnsi="方正仿宋_GBK" w:eastAsia="方正仿宋_GBK" w:cs="方正仿宋_GBK"/>
                <w:sz w:val="21"/>
                <w:szCs w:val="22"/>
              </w:rPr>
              <w:t>业绩</w:t>
            </w:r>
          </w:p>
          <w:p w14:paraId="6D00E806">
            <w:pPr>
              <w:snapToGrid w:val="0"/>
              <w:ind w:left="0" w:leftChars="0" w:right="0" w:rightChars="0" w:firstLine="0" w:firstLineChars="0"/>
              <w:jc w:val="left"/>
              <w:rPr>
                <w:rFonts w:hint="eastAsia" w:ascii="方正仿宋_GBK" w:hAnsi="方正仿宋_GBK" w:eastAsia="方正仿宋_GBK" w:cs="方正仿宋_GBK"/>
                <w:sz w:val="21"/>
                <w:szCs w:val="22"/>
              </w:rPr>
            </w:pPr>
            <w:r>
              <w:rPr>
                <w:rFonts w:hint="eastAsia" w:ascii="方正仿宋_GBK" w:hAnsi="方正仿宋_GBK" w:eastAsia="方正仿宋_GBK" w:cs="方正仿宋_GBK"/>
                <w:sz w:val="21"/>
                <w:szCs w:val="22"/>
              </w:rPr>
              <w:t>（5分）</w:t>
            </w:r>
          </w:p>
        </w:tc>
        <w:tc>
          <w:tcPr>
            <w:tcW w:w="3327" w:type="dxa"/>
            <w:vAlign w:val="center"/>
          </w:tcPr>
          <w:p w14:paraId="6FF7E398">
            <w:pPr>
              <w:snapToGrid w:val="0"/>
              <w:spacing w:line="240" w:lineRule="auto"/>
              <w:ind w:left="0" w:leftChars="0" w:right="0" w:rightChars="0" w:firstLine="0" w:firstLineChars="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2022年1月1日至响应文件递交截止时间止（以合同签订日期为准），供应商承担过类似业绩的，每提供一个得</w:t>
            </w:r>
            <w:r>
              <w:rPr>
                <w:rFonts w:hint="eastAsia" w:ascii="方正仿宋_GBK" w:hAnsi="方正仿宋_GBK" w:eastAsia="方正仿宋_GBK" w:cs="方正仿宋_GBK"/>
                <w:sz w:val="21"/>
                <w:szCs w:val="21"/>
                <w:lang w:val="en-US" w:eastAsia="zh-CN"/>
              </w:rPr>
              <w:t>1</w:t>
            </w:r>
            <w:r>
              <w:rPr>
                <w:rFonts w:hint="eastAsia" w:ascii="方正仿宋_GBK" w:hAnsi="方正仿宋_GBK" w:eastAsia="方正仿宋_GBK" w:cs="方正仿宋_GBK"/>
                <w:sz w:val="21"/>
                <w:szCs w:val="21"/>
              </w:rPr>
              <w:t>分，此项最高得5分。</w:t>
            </w:r>
          </w:p>
        </w:tc>
        <w:tc>
          <w:tcPr>
            <w:tcW w:w="3376" w:type="dxa"/>
            <w:vAlign w:val="center"/>
          </w:tcPr>
          <w:p w14:paraId="426F4BAB">
            <w:pPr>
              <w:snapToGrid w:val="0"/>
              <w:ind w:left="0" w:leftChars="0" w:right="0" w:rightChars="0" w:firstLine="0" w:firstLineChars="0"/>
              <w:jc w:val="left"/>
              <w:rPr>
                <w:rFonts w:hint="eastAsia" w:ascii="方正仿宋_GBK" w:hAnsi="方正仿宋_GBK" w:eastAsia="方正仿宋_GBK" w:cs="方正仿宋_GBK"/>
                <w:kern w:val="0"/>
                <w:sz w:val="21"/>
                <w:szCs w:val="24"/>
              </w:rPr>
            </w:pPr>
            <w:r>
              <w:rPr>
                <w:rFonts w:hint="eastAsia" w:ascii="方正仿宋_GBK" w:hAnsi="方正仿宋_GBK" w:eastAsia="方正仿宋_GBK" w:cs="方正仿宋_GBK"/>
                <w:kern w:val="0"/>
                <w:sz w:val="21"/>
                <w:szCs w:val="21"/>
              </w:rPr>
              <w:t>提供合同或协议书复印件并加供应商盖公章。</w:t>
            </w:r>
          </w:p>
        </w:tc>
      </w:tr>
    </w:tbl>
    <w:p w14:paraId="474257DD">
      <w:pPr>
        <w:spacing w:line="360" w:lineRule="auto"/>
        <w:ind w:firstLine="480" w:firstLineChars="200"/>
        <w:rPr>
          <w:rFonts w:hint="eastAsia" w:ascii="方正仿宋_GBK" w:hAnsi="方正仿宋_GBK" w:eastAsia="方正仿宋_GBK" w:cs="方正仿宋_GBK"/>
          <w:kern w:val="0"/>
          <w:sz w:val="24"/>
          <w:szCs w:val="24"/>
        </w:rPr>
      </w:pPr>
    </w:p>
    <w:p w14:paraId="2F59939A">
      <w:pPr>
        <w:snapToGrid w:val="0"/>
        <w:spacing w:line="360" w:lineRule="auto"/>
        <w:ind w:firstLine="46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说明：评审小组认为排名在前面的成交候选供应商的报价或者某些分项报价明显不合理或者低于成本，有可能影响服务质量和不能诚信履约的，将要求其在规定的期限内提供书面文件予以解释说明，并提交相关证明材料；否则，评审小组可以取消该成交候选供应商资格，按顺序由排在后一位的成交候选供应商递补，以此类推。</w:t>
      </w:r>
    </w:p>
    <w:bookmarkEnd w:id="87"/>
    <w:bookmarkEnd w:id="88"/>
    <w:p w14:paraId="13025138">
      <w:pPr>
        <w:pStyle w:val="4"/>
        <w:spacing w:before="0" w:after="0" w:line="360" w:lineRule="auto"/>
        <w:rPr>
          <w:rFonts w:hint="eastAsia" w:ascii="方正仿宋_GBK" w:hAnsi="方正仿宋_GBK" w:eastAsia="方正仿宋_GBK" w:cs="方正仿宋_GBK"/>
          <w:sz w:val="24"/>
          <w:szCs w:val="24"/>
        </w:rPr>
      </w:pPr>
      <w:bookmarkStart w:id="89" w:name="_Toc3176"/>
      <w:bookmarkStart w:id="90" w:name="_Toc102227313"/>
      <w:r>
        <w:rPr>
          <w:rFonts w:hint="eastAsia" w:ascii="方正仿宋_GBK" w:hAnsi="方正仿宋_GBK" w:eastAsia="方正仿宋_GBK" w:cs="方正仿宋_GBK"/>
          <w:sz w:val="24"/>
          <w:szCs w:val="24"/>
        </w:rPr>
        <w:t>三、响应无效</w:t>
      </w:r>
      <w:bookmarkEnd w:id="89"/>
    </w:p>
    <w:p w14:paraId="19CC6A18">
      <w:pPr>
        <w:snapToGrid w:val="0"/>
        <w:spacing w:line="360" w:lineRule="auto"/>
        <w:ind w:firstLine="46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供应商发生以下条款情况之一者，视为响应无效，其响应文件将被拒绝：</w:t>
      </w:r>
    </w:p>
    <w:p w14:paraId="43720EC1">
      <w:pPr>
        <w:snapToGrid w:val="0"/>
        <w:spacing w:line="360" w:lineRule="auto"/>
        <w:ind w:firstLine="46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（一）投标供应商不符合规定的基本资格条件或特定资格条件的；</w:t>
      </w:r>
    </w:p>
    <w:p w14:paraId="65E5D69F">
      <w:pPr>
        <w:snapToGrid w:val="0"/>
        <w:spacing w:line="360" w:lineRule="auto"/>
        <w:ind w:firstLine="46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（二）投标供应商所提交的响应文件不按第七篇“响应文件编制要求”规定签字、盖章；</w:t>
      </w:r>
    </w:p>
    <w:p w14:paraId="3AFC56AC">
      <w:pPr>
        <w:snapToGrid w:val="0"/>
        <w:spacing w:line="360" w:lineRule="auto"/>
        <w:ind w:firstLine="46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（三）投标供应商的报价超过采购预算或总价最高限价或单价最高限价的；</w:t>
      </w:r>
    </w:p>
    <w:p w14:paraId="40580478">
      <w:pPr>
        <w:snapToGrid w:val="0"/>
        <w:spacing w:line="360" w:lineRule="auto"/>
        <w:ind w:firstLine="46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（四）未提供各样品检测报告或提供的样品检测报告不合格的；</w:t>
      </w:r>
    </w:p>
    <w:p w14:paraId="5CF5EDA5">
      <w:pPr>
        <w:snapToGrid w:val="0"/>
        <w:spacing w:line="360" w:lineRule="auto"/>
        <w:ind w:firstLine="46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（五）未按招标文件提供投标样品的；</w:t>
      </w:r>
    </w:p>
    <w:p w14:paraId="51C00527">
      <w:pPr>
        <w:snapToGrid w:val="0"/>
        <w:spacing w:line="360" w:lineRule="auto"/>
        <w:ind w:firstLine="46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（六）法定代表人为同一个人的两个及两个以上法人，母公司、全资子公司及其控股公司，在同一分包采购中同时参与</w:t>
      </w:r>
      <w:r>
        <w:rPr>
          <w:rFonts w:hint="eastAsia" w:ascii="方正仿宋_GBK" w:hAnsi="方正仿宋_GBK" w:eastAsia="方正仿宋_GBK" w:cs="方正仿宋_GBK"/>
          <w:sz w:val="24"/>
          <w:szCs w:val="24"/>
          <w:lang w:eastAsia="zh-CN"/>
        </w:rPr>
        <w:t>竞争性比选</w:t>
      </w:r>
      <w:r>
        <w:rPr>
          <w:rFonts w:hint="eastAsia" w:ascii="方正仿宋_GBK" w:hAnsi="方正仿宋_GBK" w:eastAsia="方正仿宋_GBK" w:cs="方正仿宋_GBK"/>
          <w:sz w:val="24"/>
          <w:szCs w:val="24"/>
        </w:rPr>
        <w:t>；</w:t>
      </w:r>
    </w:p>
    <w:p w14:paraId="455F4C84">
      <w:pPr>
        <w:snapToGrid w:val="0"/>
        <w:spacing w:line="360" w:lineRule="auto"/>
        <w:ind w:firstLine="46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（七）投标供应商的平台报价与上传的网上电子响应文件报价函中的报价不一致的；</w:t>
      </w:r>
    </w:p>
    <w:p w14:paraId="1AF4C043">
      <w:pPr>
        <w:snapToGrid w:val="0"/>
        <w:spacing w:line="360" w:lineRule="auto"/>
        <w:ind w:firstLine="46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（八）单位负责人为同一人或者存在直接控股、管理关系的不同投标供应商，参加同一合同项下的采购活动的；</w:t>
      </w:r>
    </w:p>
    <w:p w14:paraId="0A8C8245">
      <w:pPr>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（九）为采购项目提供整体设计、规范编制或者项目管理、监理、检测等服务的投标供应商，再参加该采购项目的其他采购活动；</w:t>
      </w:r>
    </w:p>
    <w:p w14:paraId="4A9C0C35">
      <w:pPr>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（十）投标供应商的服务期、质量保证期及</w:t>
      </w:r>
      <w:r>
        <w:rPr>
          <w:rFonts w:hint="eastAsia" w:ascii="方正仿宋_GBK" w:hAnsi="方正仿宋_GBK" w:eastAsia="方正仿宋_GBK" w:cs="方正仿宋_GBK"/>
          <w:sz w:val="24"/>
          <w:szCs w:val="24"/>
          <w:lang w:eastAsia="zh-CN"/>
        </w:rPr>
        <w:t>竞争性比选</w:t>
      </w:r>
      <w:r>
        <w:rPr>
          <w:rFonts w:hint="eastAsia" w:ascii="方正仿宋_GBK" w:hAnsi="方正仿宋_GBK" w:eastAsia="方正仿宋_GBK" w:cs="方正仿宋_GBK"/>
          <w:sz w:val="24"/>
          <w:szCs w:val="24"/>
        </w:rPr>
        <w:t>有效期不满足</w:t>
      </w:r>
      <w:r>
        <w:rPr>
          <w:rFonts w:hint="eastAsia" w:ascii="方正仿宋_GBK" w:hAnsi="方正仿宋_GBK" w:eastAsia="方正仿宋_GBK" w:cs="方正仿宋_GBK"/>
          <w:sz w:val="24"/>
          <w:szCs w:val="24"/>
          <w:lang w:eastAsia="zh-CN"/>
        </w:rPr>
        <w:t>竞争性比选</w:t>
      </w:r>
      <w:r>
        <w:rPr>
          <w:rFonts w:hint="eastAsia" w:ascii="方正仿宋_GBK" w:hAnsi="方正仿宋_GBK" w:eastAsia="方正仿宋_GBK" w:cs="方正仿宋_GBK"/>
          <w:sz w:val="24"/>
          <w:szCs w:val="24"/>
        </w:rPr>
        <w:t>文件要求的；</w:t>
      </w:r>
    </w:p>
    <w:p w14:paraId="5568D971">
      <w:pPr>
        <w:snapToGrid w:val="0"/>
        <w:spacing w:line="360" w:lineRule="auto"/>
        <w:ind w:firstLine="46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（十一）投标供应商响应文件内容有与国家现行法律法规相违背的内容，或附有采购人无法接受的条件。</w:t>
      </w:r>
    </w:p>
    <w:p w14:paraId="4247368F">
      <w:pPr>
        <w:snapToGrid w:val="0"/>
        <w:spacing w:line="360" w:lineRule="auto"/>
        <w:ind w:firstLine="46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（十二）投标供应商被列入失信被执行人、税收违法黑名单、政府采购严重违法失信行为记录名单及其他不符合《中华人民共和国政府采购法》第二十二条规定条件的。</w:t>
      </w:r>
    </w:p>
    <w:p w14:paraId="49F5E5B8">
      <w:pPr>
        <w:snapToGrid w:val="0"/>
        <w:spacing w:line="360" w:lineRule="auto"/>
        <w:ind w:firstLine="46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人、采购代理机构将通过“信用中国”网站(www.creditchina.gov.cn)、中国政府采购网(www.ccgp.gov.cn)等渠道查询投标供应商信用记录，对列入失信被执行人、税收违法黑名单、政府采购严重违法失信行为记录名单及其他不符合《中华人民共和国政府采购法》第二十二条规定条件的投标供应商，应当拒绝其参与政府采购活动。</w:t>
      </w:r>
    </w:p>
    <w:p w14:paraId="36B9D0A8">
      <w:pPr>
        <w:pStyle w:val="4"/>
        <w:spacing w:before="0" w:after="0" w:line="360" w:lineRule="auto"/>
        <w:rPr>
          <w:rFonts w:hint="eastAsia" w:ascii="方正仿宋_GBK" w:hAnsi="方正仿宋_GBK" w:eastAsia="方正仿宋_GBK" w:cs="方正仿宋_GBK"/>
          <w:sz w:val="24"/>
          <w:szCs w:val="24"/>
        </w:rPr>
      </w:pPr>
      <w:bookmarkStart w:id="91" w:name="_Toc16717"/>
      <w:r>
        <w:rPr>
          <w:rFonts w:hint="eastAsia" w:ascii="方正仿宋_GBK" w:hAnsi="方正仿宋_GBK" w:eastAsia="方正仿宋_GBK" w:cs="方正仿宋_GBK"/>
          <w:sz w:val="24"/>
          <w:szCs w:val="24"/>
        </w:rPr>
        <w:t>四、采购终止</w:t>
      </w:r>
      <w:bookmarkEnd w:id="91"/>
    </w:p>
    <w:p w14:paraId="676B07AC">
      <w:pPr>
        <w:snapToGrid w:val="0"/>
        <w:spacing w:line="360" w:lineRule="auto"/>
        <w:ind w:firstLine="46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出现下列情形之一的，采购人或者采购代理机构应当终止</w:t>
      </w:r>
      <w:r>
        <w:rPr>
          <w:rFonts w:hint="eastAsia" w:ascii="方正仿宋_GBK" w:hAnsi="方正仿宋_GBK" w:eastAsia="方正仿宋_GBK" w:cs="方正仿宋_GBK"/>
          <w:sz w:val="24"/>
          <w:szCs w:val="24"/>
          <w:lang w:eastAsia="zh-CN"/>
        </w:rPr>
        <w:t>竞争性比选</w:t>
      </w:r>
      <w:r>
        <w:rPr>
          <w:rFonts w:hint="eastAsia" w:ascii="方正仿宋_GBK" w:hAnsi="方正仿宋_GBK" w:eastAsia="方正仿宋_GBK" w:cs="方正仿宋_GBK"/>
          <w:sz w:val="24"/>
          <w:szCs w:val="24"/>
        </w:rPr>
        <w:t>活动，发布项目终止公告并说明原因，重新开展采购活动：</w:t>
      </w:r>
    </w:p>
    <w:p w14:paraId="7E0A4E0A">
      <w:pPr>
        <w:snapToGrid w:val="0"/>
        <w:spacing w:line="360" w:lineRule="auto"/>
        <w:ind w:firstLine="46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（一）因情况变化，不再符合规定的</w:t>
      </w:r>
      <w:r>
        <w:rPr>
          <w:rFonts w:hint="eastAsia" w:ascii="方正仿宋_GBK" w:hAnsi="方正仿宋_GBK" w:eastAsia="方正仿宋_GBK" w:cs="方正仿宋_GBK"/>
          <w:sz w:val="24"/>
          <w:szCs w:val="24"/>
          <w:lang w:eastAsia="zh-CN"/>
        </w:rPr>
        <w:t>竞争性比选</w:t>
      </w:r>
      <w:r>
        <w:rPr>
          <w:rFonts w:hint="eastAsia" w:ascii="方正仿宋_GBK" w:hAnsi="方正仿宋_GBK" w:eastAsia="方正仿宋_GBK" w:cs="方正仿宋_GBK"/>
          <w:sz w:val="24"/>
          <w:szCs w:val="24"/>
        </w:rPr>
        <w:t>采购方式适用情形的；</w:t>
      </w:r>
    </w:p>
    <w:p w14:paraId="7C4C8580">
      <w:pPr>
        <w:snapToGrid w:val="0"/>
        <w:spacing w:line="360" w:lineRule="auto"/>
        <w:ind w:firstLine="46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（二）出现影响采购公正的违法、违规行为的；</w:t>
      </w:r>
    </w:p>
    <w:p w14:paraId="0B3B8BF7">
      <w:pPr>
        <w:snapToGrid w:val="0"/>
        <w:spacing w:line="360" w:lineRule="auto"/>
        <w:ind w:firstLine="465"/>
        <w:rPr>
          <w:rFonts w:hint="eastAsia" w:ascii="方正仿宋_GBK" w:hAnsi="方正仿宋_GBK" w:eastAsia="方正仿宋_GBK" w:cs="方正仿宋_GBK"/>
          <w:strike/>
          <w:sz w:val="24"/>
          <w:szCs w:val="24"/>
        </w:rPr>
      </w:pPr>
      <w:r>
        <w:rPr>
          <w:rFonts w:hint="eastAsia" w:ascii="方正仿宋_GBK" w:hAnsi="方正仿宋_GBK" w:eastAsia="方正仿宋_GBK" w:cs="方正仿宋_GBK"/>
          <w:sz w:val="24"/>
          <w:szCs w:val="24"/>
        </w:rPr>
        <w:t>（三）通过资格性审查及符合性审查的投标供应商不足3家的，终止本次采购活动，并发布终止采购活动公告。</w:t>
      </w:r>
    </w:p>
    <w:p w14:paraId="4DF8C667">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page"/>
      </w:r>
    </w:p>
    <w:p w14:paraId="27CE415B">
      <w:pPr>
        <w:pStyle w:val="3"/>
        <w:pageBreakBefore/>
        <w:spacing w:before="0" w:after="0" w:line="360" w:lineRule="auto"/>
        <w:jc w:val="center"/>
        <w:rPr>
          <w:rFonts w:hint="eastAsia" w:ascii="方正仿宋_GBK" w:hAnsi="方正仿宋_GBK" w:eastAsia="方正仿宋_GBK" w:cs="方正仿宋_GBK"/>
          <w:bCs/>
          <w:sz w:val="24"/>
          <w:szCs w:val="24"/>
        </w:rPr>
      </w:pPr>
      <w:bookmarkStart w:id="92" w:name="_Toc18819"/>
      <w:r>
        <w:rPr>
          <w:rFonts w:hint="eastAsia" w:ascii="方正仿宋_GBK" w:hAnsi="方正仿宋_GBK" w:eastAsia="方正仿宋_GBK" w:cs="方正仿宋_GBK"/>
          <w:bCs/>
          <w:sz w:val="24"/>
          <w:szCs w:val="24"/>
        </w:rPr>
        <w:t>第五篇  供应商须知</w:t>
      </w:r>
      <w:bookmarkEnd w:id="90"/>
      <w:bookmarkEnd w:id="92"/>
    </w:p>
    <w:p w14:paraId="0741738C">
      <w:pPr>
        <w:pStyle w:val="4"/>
        <w:spacing w:before="0" w:after="0" w:line="360" w:lineRule="auto"/>
        <w:rPr>
          <w:rFonts w:hint="eastAsia" w:ascii="方正仿宋_GBK" w:hAnsi="方正仿宋_GBK" w:eastAsia="方正仿宋_GBK" w:cs="方正仿宋_GBK"/>
          <w:sz w:val="24"/>
          <w:szCs w:val="24"/>
        </w:rPr>
      </w:pPr>
      <w:bookmarkStart w:id="93" w:name="_Toc342913389"/>
      <w:bookmarkStart w:id="94" w:name="_Toc24224"/>
      <w:r>
        <w:rPr>
          <w:rFonts w:hint="eastAsia" w:ascii="方正仿宋_GBK" w:hAnsi="方正仿宋_GBK" w:eastAsia="方正仿宋_GBK" w:cs="方正仿宋_GBK"/>
          <w:sz w:val="24"/>
          <w:szCs w:val="24"/>
        </w:rPr>
        <w:t>一、</w:t>
      </w:r>
      <w:r>
        <w:rPr>
          <w:rFonts w:hint="eastAsia" w:ascii="方正仿宋_GBK" w:hAnsi="方正仿宋_GBK" w:eastAsia="方正仿宋_GBK" w:cs="方正仿宋_GBK"/>
          <w:sz w:val="24"/>
          <w:szCs w:val="24"/>
          <w:lang w:eastAsia="zh-CN"/>
        </w:rPr>
        <w:t>竞争性比选</w:t>
      </w:r>
      <w:r>
        <w:rPr>
          <w:rFonts w:hint="eastAsia" w:ascii="方正仿宋_GBK" w:hAnsi="方正仿宋_GBK" w:eastAsia="方正仿宋_GBK" w:cs="方正仿宋_GBK"/>
          <w:sz w:val="24"/>
          <w:szCs w:val="24"/>
        </w:rPr>
        <w:t>费用</w:t>
      </w:r>
      <w:bookmarkEnd w:id="93"/>
      <w:bookmarkEnd w:id="94"/>
    </w:p>
    <w:p w14:paraId="4343AF10">
      <w:pPr>
        <w:pStyle w:val="27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参与</w:t>
      </w:r>
      <w:r>
        <w:rPr>
          <w:rFonts w:hint="eastAsia" w:ascii="方正仿宋_GBK" w:hAnsi="方正仿宋_GBK" w:eastAsia="方正仿宋_GBK" w:cs="方正仿宋_GBK"/>
          <w:sz w:val="24"/>
          <w:szCs w:val="24"/>
          <w:lang w:eastAsia="zh-CN"/>
        </w:rPr>
        <w:t>竞争性比选</w:t>
      </w:r>
      <w:r>
        <w:rPr>
          <w:rFonts w:hint="eastAsia" w:ascii="方正仿宋_GBK" w:hAnsi="方正仿宋_GBK" w:eastAsia="方正仿宋_GBK" w:cs="方正仿宋_GBK"/>
          <w:sz w:val="24"/>
          <w:szCs w:val="24"/>
        </w:rPr>
        <w:t>的投标供应商应承担其编制响应文件与递交响应文件所涉及的一切费用，不论</w:t>
      </w:r>
      <w:r>
        <w:rPr>
          <w:rFonts w:hint="eastAsia" w:ascii="方正仿宋_GBK" w:hAnsi="方正仿宋_GBK" w:eastAsia="方正仿宋_GBK" w:cs="方正仿宋_GBK"/>
          <w:sz w:val="24"/>
          <w:szCs w:val="24"/>
          <w:lang w:eastAsia="zh-CN"/>
        </w:rPr>
        <w:t>竞争性比选</w:t>
      </w:r>
      <w:r>
        <w:rPr>
          <w:rFonts w:hint="eastAsia" w:ascii="方正仿宋_GBK" w:hAnsi="方正仿宋_GBK" w:eastAsia="方正仿宋_GBK" w:cs="方正仿宋_GBK"/>
          <w:sz w:val="24"/>
          <w:szCs w:val="24"/>
        </w:rPr>
        <w:t>结果如何，采购人和采购代理机构在任何情况下无义务也无责任承担这些费用。</w:t>
      </w:r>
    </w:p>
    <w:p w14:paraId="49FFA522">
      <w:pPr>
        <w:pStyle w:val="4"/>
        <w:tabs>
          <w:tab w:val="left" w:pos="2640"/>
        </w:tabs>
        <w:spacing w:before="0" w:after="0" w:line="360" w:lineRule="auto"/>
        <w:rPr>
          <w:rFonts w:hint="eastAsia" w:ascii="方正仿宋_GBK" w:hAnsi="方正仿宋_GBK" w:eastAsia="方正仿宋_GBK" w:cs="方正仿宋_GBK"/>
          <w:sz w:val="24"/>
          <w:szCs w:val="24"/>
        </w:rPr>
      </w:pPr>
      <w:bookmarkStart w:id="95" w:name="_Toc342913391"/>
      <w:bookmarkStart w:id="96" w:name="_Toc28349"/>
      <w:r>
        <w:rPr>
          <w:rFonts w:hint="eastAsia" w:ascii="方正仿宋_GBK" w:hAnsi="方正仿宋_GBK" w:eastAsia="方正仿宋_GBK" w:cs="方正仿宋_GBK"/>
          <w:sz w:val="24"/>
          <w:szCs w:val="24"/>
        </w:rPr>
        <w:t>二、</w:t>
      </w:r>
      <w:r>
        <w:rPr>
          <w:rFonts w:hint="eastAsia" w:ascii="方正仿宋_GBK" w:hAnsi="方正仿宋_GBK" w:eastAsia="方正仿宋_GBK" w:cs="方正仿宋_GBK"/>
          <w:sz w:val="24"/>
          <w:szCs w:val="24"/>
          <w:lang w:eastAsia="zh-CN"/>
        </w:rPr>
        <w:t>竞争性比选</w:t>
      </w:r>
      <w:r>
        <w:rPr>
          <w:rFonts w:hint="eastAsia" w:ascii="方正仿宋_GBK" w:hAnsi="方正仿宋_GBK" w:eastAsia="方正仿宋_GBK" w:cs="方正仿宋_GBK"/>
          <w:sz w:val="24"/>
          <w:szCs w:val="24"/>
        </w:rPr>
        <w:t>文件</w:t>
      </w:r>
      <w:bookmarkEnd w:id="95"/>
      <w:bookmarkEnd w:id="96"/>
    </w:p>
    <w:p w14:paraId="7E2D6133">
      <w:pPr>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w:t>
      </w:r>
      <w:r>
        <w:rPr>
          <w:rFonts w:hint="eastAsia" w:ascii="方正仿宋_GBK" w:hAnsi="方正仿宋_GBK" w:eastAsia="方正仿宋_GBK" w:cs="方正仿宋_GBK"/>
          <w:sz w:val="24"/>
          <w:szCs w:val="24"/>
          <w:lang w:eastAsia="zh-CN"/>
        </w:rPr>
        <w:t>竞争性比选</w:t>
      </w:r>
      <w:r>
        <w:rPr>
          <w:rFonts w:hint="eastAsia" w:ascii="方正仿宋_GBK" w:hAnsi="方正仿宋_GBK" w:eastAsia="方正仿宋_GBK" w:cs="方正仿宋_GBK"/>
          <w:sz w:val="24"/>
          <w:szCs w:val="24"/>
        </w:rPr>
        <w:t>文件由采购邀请书、采购项目技术需求、采购项目商务需求、</w:t>
      </w:r>
      <w:r>
        <w:rPr>
          <w:rFonts w:hint="eastAsia" w:ascii="方正仿宋_GBK" w:hAnsi="方正仿宋_GBK" w:eastAsia="方正仿宋_GBK" w:cs="方正仿宋_GBK"/>
          <w:sz w:val="24"/>
          <w:szCs w:val="24"/>
          <w:lang w:eastAsia="zh-CN"/>
        </w:rPr>
        <w:t>竞争性比选</w:t>
      </w:r>
      <w:r>
        <w:rPr>
          <w:rFonts w:hint="eastAsia" w:ascii="方正仿宋_GBK" w:hAnsi="方正仿宋_GBK" w:eastAsia="方正仿宋_GBK" w:cs="方正仿宋_GBK"/>
          <w:sz w:val="24"/>
          <w:szCs w:val="24"/>
        </w:rPr>
        <w:t>程序及方法、评审标准、响应无效和采购终止、投标供应商须知</w:t>
      </w:r>
      <w:r>
        <w:rPr>
          <w:rFonts w:hint="eastAsia" w:ascii="方正仿宋_GBK" w:hAnsi="方正仿宋_GBK" w:eastAsia="方正仿宋_GBK" w:cs="方正仿宋_GBK"/>
          <w:b/>
          <w:sz w:val="24"/>
          <w:szCs w:val="24"/>
        </w:rPr>
        <w:t>、</w:t>
      </w:r>
      <w:r>
        <w:rPr>
          <w:rFonts w:hint="eastAsia" w:ascii="方正仿宋_GBK" w:hAnsi="方正仿宋_GBK" w:eastAsia="方正仿宋_GBK" w:cs="方正仿宋_GBK"/>
          <w:sz w:val="24"/>
          <w:szCs w:val="24"/>
        </w:rPr>
        <w:t>合同主要条款和格式合同</w:t>
      </w:r>
      <w:r>
        <w:rPr>
          <w:rFonts w:hint="eastAsia" w:ascii="方正仿宋_GBK" w:hAnsi="方正仿宋_GBK" w:eastAsia="方正仿宋_GBK" w:cs="方正仿宋_GBK"/>
          <w:b/>
          <w:sz w:val="24"/>
          <w:szCs w:val="24"/>
        </w:rPr>
        <w:t>、</w:t>
      </w:r>
      <w:r>
        <w:rPr>
          <w:rFonts w:hint="eastAsia" w:ascii="方正仿宋_GBK" w:hAnsi="方正仿宋_GBK" w:eastAsia="方正仿宋_GBK" w:cs="方正仿宋_GBK"/>
          <w:sz w:val="24"/>
          <w:szCs w:val="24"/>
        </w:rPr>
        <w:t>响应文件编制要求七部分组成。</w:t>
      </w:r>
    </w:p>
    <w:p w14:paraId="109DDFF7">
      <w:pPr>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（二）采购人（或采购代理机构）所作的一切有效的书面通知、修改及补充，都是</w:t>
      </w:r>
      <w:r>
        <w:rPr>
          <w:rFonts w:hint="eastAsia" w:ascii="方正仿宋_GBK" w:hAnsi="方正仿宋_GBK" w:eastAsia="方正仿宋_GBK" w:cs="方正仿宋_GBK"/>
          <w:sz w:val="24"/>
          <w:szCs w:val="24"/>
          <w:lang w:eastAsia="zh-CN"/>
        </w:rPr>
        <w:t>竞争性比选</w:t>
      </w:r>
      <w:r>
        <w:rPr>
          <w:rFonts w:hint="eastAsia" w:ascii="方正仿宋_GBK" w:hAnsi="方正仿宋_GBK" w:eastAsia="方正仿宋_GBK" w:cs="方正仿宋_GBK"/>
          <w:sz w:val="24"/>
          <w:szCs w:val="24"/>
        </w:rPr>
        <w:t>文件不可分割的部分。</w:t>
      </w:r>
    </w:p>
    <w:p w14:paraId="2A83FEA2">
      <w:pPr>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w:t>
      </w:r>
      <w:r>
        <w:rPr>
          <w:rFonts w:hint="eastAsia" w:ascii="方正仿宋_GBK" w:hAnsi="方正仿宋_GBK" w:eastAsia="方正仿宋_GBK" w:cs="方正仿宋_GBK"/>
          <w:sz w:val="24"/>
          <w:szCs w:val="24"/>
          <w:lang w:eastAsia="zh-CN"/>
        </w:rPr>
        <w:t>竞争性比选</w:t>
      </w:r>
      <w:r>
        <w:rPr>
          <w:rFonts w:hint="eastAsia" w:ascii="方正仿宋_GBK" w:hAnsi="方正仿宋_GBK" w:eastAsia="方正仿宋_GBK" w:cs="方正仿宋_GBK"/>
          <w:sz w:val="24"/>
          <w:szCs w:val="24"/>
        </w:rPr>
        <w:t>文件的解释</w:t>
      </w:r>
    </w:p>
    <w:p w14:paraId="2F1AE715">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投标供应商如对</w:t>
      </w:r>
      <w:r>
        <w:rPr>
          <w:rFonts w:hint="eastAsia" w:ascii="方正仿宋_GBK" w:hAnsi="方正仿宋_GBK" w:eastAsia="方正仿宋_GBK" w:cs="方正仿宋_GBK"/>
          <w:sz w:val="24"/>
          <w:szCs w:val="24"/>
          <w:lang w:eastAsia="zh-CN"/>
        </w:rPr>
        <w:t>竞争性比选</w:t>
      </w:r>
      <w:r>
        <w:rPr>
          <w:rFonts w:hint="eastAsia" w:ascii="方正仿宋_GBK" w:hAnsi="方正仿宋_GBK" w:eastAsia="方正仿宋_GBK" w:cs="方正仿宋_GBK"/>
          <w:sz w:val="24"/>
          <w:szCs w:val="24"/>
        </w:rPr>
        <w:t>文件有疑问，必须以书面形式在提交响应文件截止时间2个工作日前向采购人（或采购代理机构）要求澄清，采购人（或采购代理机构）可视具体情况做出处理或答复。如投标供应商未提出疑问，视为完全理解并同意本</w:t>
      </w:r>
      <w:r>
        <w:rPr>
          <w:rFonts w:hint="eastAsia" w:ascii="方正仿宋_GBK" w:hAnsi="方正仿宋_GBK" w:eastAsia="方正仿宋_GBK" w:cs="方正仿宋_GBK"/>
          <w:sz w:val="24"/>
          <w:szCs w:val="24"/>
          <w:lang w:eastAsia="zh-CN"/>
        </w:rPr>
        <w:t>竞争性比选</w:t>
      </w:r>
      <w:r>
        <w:rPr>
          <w:rFonts w:hint="eastAsia" w:ascii="方正仿宋_GBK" w:hAnsi="方正仿宋_GBK" w:eastAsia="方正仿宋_GBK" w:cs="方正仿宋_GBK"/>
          <w:sz w:val="24"/>
          <w:szCs w:val="24"/>
        </w:rPr>
        <w:t>文件。一经进入</w:t>
      </w:r>
      <w:r>
        <w:rPr>
          <w:rFonts w:hint="eastAsia" w:ascii="方正仿宋_GBK" w:hAnsi="方正仿宋_GBK" w:eastAsia="方正仿宋_GBK" w:cs="方正仿宋_GBK"/>
          <w:sz w:val="24"/>
          <w:szCs w:val="24"/>
          <w:lang w:eastAsia="zh-CN"/>
        </w:rPr>
        <w:t>竞争性比选</w:t>
      </w:r>
      <w:r>
        <w:rPr>
          <w:rFonts w:hint="eastAsia" w:ascii="方正仿宋_GBK" w:hAnsi="方正仿宋_GBK" w:eastAsia="方正仿宋_GBK" w:cs="方正仿宋_GBK"/>
          <w:sz w:val="24"/>
          <w:szCs w:val="24"/>
        </w:rPr>
        <w:t>程序，即视为投标供应商已详细阅读全部文件资料，完全理解</w:t>
      </w:r>
      <w:r>
        <w:rPr>
          <w:rFonts w:hint="eastAsia" w:ascii="方正仿宋_GBK" w:hAnsi="方正仿宋_GBK" w:eastAsia="方正仿宋_GBK" w:cs="方正仿宋_GBK"/>
          <w:sz w:val="24"/>
          <w:szCs w:val="24"/>
          <w:lang w:eastAsia="zh-CN"/>
        </w:rPr>
        <w:t>竞争性比选</w:t>
      </w:r>
      <w:r>
        <w:rPr>
          <w:rFonts w:hint="eastAsia" w:ascii="方正仿宋_GBK" w:hAnsi="方正仿宋_GBK" w:eastAsia="方正仿宋_GBK" w:cs="方正仿宋_GBK"/>
          <w:sz w:val="24"/>
          <w:szCs w:val="24"/>
        </w:rPr>
        <w:t>文件所有条款内容并同意放弃对这方面有不明白及误解的权利。</w:t>
      </w:r>
      <w:bookmarkStart w:id="97" w:name="_Toc318159349"/>
      <w:bookmarkStart w:id="98" w:name="_Toc318166429"/>
      <w:bookmarkStart w:id="99" w:name="_Toc318159160"/>
      <w:bookmarkStart w:id="100" w:name="_Toc318159780"/>
    </w:p>
    <w:p w14:paraId="59DC6ABD">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（四）本</w:t>
      </w:r>
      <w:r>
        <w:rPr>
          <w:rFonts w:hint="eastAsia" w:ascii="方正仿宋_GBK" w:hAnsi="方正仿宋_GBK" w:eastAsia="方正仿宋_GBK" w:cs="方正仿宋_GBK"/>
          <w:sz w:val="24"/>
          <w:szCs w:val="24"/>
          <w:lang w:eastAsia="zh-CN"/>
        </w:rPr>
        <w:t>竞争性比选</w:t>
      </w:r>
      <w:r>
        <w:rPr>
          <w:rFonts w:hint="eastAsia" w:ascii="方正仿宋_GBK" w:hAnsi="方正仿宋_GBK" w:eastAsia="方正仿宋_GBK" w:cs="方正仿宋_GBK"/>
          <w:sz w:val="24"/>
          <w:szCs w:val="24"/>
        </w:rPr>
        <w:t>文件中，</w:t>
      </w:r>
      <w:r>
        <w:rPr>
          <w:rFonts w:hint="eastAsia" w:ascii="方正仿宋_GBK" w:hAnsi="方正仿宋_GBK" w:eastAsia="方正仿宋_GBK" w:cs="方正仿宋_GBK"/>
          <w:sz w:val="24"/>
          <w:szCs w:val="24"/>
          <w:lang w:eastAsia="zh-CN"/>
        </w:rPr>
        <w:t>竞争性比选</w:t>
      </w:r>
      <w:r>
        <w:rPr>
          <w:rFonts w:hint="eastAsia" w:ascii="方正仿宋_GBK" w:hAnsi="方正仿宋_GBK" w:eastAsia="方正仿宋_GBK" w:cs="方正仿宋_GBK"/>
          <w:sz w:val="24"/>
          <w:szCs w:val="24"/>
        </w:rPr>
        <w:t>小组根据与投标供应商进行</w:t>
      </w:r>
      <w:r>
        <w:rPr>
          <w:rFonts w:hint="eastAsia" w:ascii="方正仿宋_GBK" w:hAnsi="方正仿宋_GBK" w:eastAsia="方正仿宋_GBK" w:cs="方正仿宋_GBK"/>
          <w:sz w:val="24"/>
          <w:szCs w:val="24"/>
          <w:lang w:eastAsia="zh-CN"/>
        </w:rPr>
        <w:t>竞争性比选</w:t>
      </w:r>
      <w:r>
        <w:rPr>
          <w:rFonts w:hint="eastAsia" w:ascii="方正仿宋_GBK" w:hAnsi="方正仿宋_GBK" w:eastAsia="方正仿宋_GBK" w:cs="方正仿宋_GBK"/>
          <w:sz w:val="24"/>
          <w:szCs w:val="24"/>
        </w:rPr>
        <w:t>可能实质性变动的内容为</w:t>
      </w:r>
      <w:r>
        <w:rPr>
          <w:rFonts w:hint="eastAsia" w:ascii="方正仿宋_GBK" w:hAnsi="方正仿宋_GBK" w:eastAsia="方正仿宋_GBK" w:cs="方正仿宋_GBK"/>
          <w:sz w:val="24"/>
          <w:szCs w:val="24"/>
          <w:lang w:eastAsia="zh-CN"/>
        </w:rPr>
        <w:t>竞争性比选</w:t>
      </w:r>
      <w:r>
        <w:rPr>
          <w:rFonts w:hint="eastAsia" w:ascii="方正仿宋_GBK" w:hAnsi="方正仿宋_GBK" w:eastAsia="方正仿宋_GBK" w:cs="方正仿宋_GBK"/>
          <w:sz w:val="24"/>
          <w:szCs w:val="24"/>
        </w:rPr>
        <w:t>文件第二、三、四篇全部内容。</w:t>
      </w:r>
    </w:p>
    <w:p w14:paraId="3C84928B">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（五）评审的依据为</w:t>
      </w:r>
      <w:r>
        <w:rPr>
          <w:rFonts w:hint="eastAsia" w:ascii="方正仿宋_GBK" w:hAnsi="方正仿宋_GBK" w:eastAsia="方正仿宋_GBK" w:cs="方正仿宋_GBK"/>
          <w:sz w:val="24"/>
          <w:szCs w:val="24"/>
          <w:lang w:eastAsia="zh-CN"/>
        </w:rPr>
        <w:t>竞争性比选</w:t>
      </w:r>
      <w:r>
        <w:rPr>
          <w:rFonts w:hint="eastAsia" w:ascii="方正仿宋_GBK" w:hAnsi="方正仿宋_GBK" w:eastAsia="方正仿宋_GBK" w:cs="方正仿宋_GBK"/>
          <w:sz w:val="24"/>
          <w:szCs w:val="24"/>
        </w:rPr>
        <w:t>文件和响应文件（含有效的书面承诺）。评审小组判断响应文件对</w:t>
      </w:r>
      <w:r>
        <w:rPr>
          <w:rFonts w:hint="eastAsia" w:ascii="方正仿宋_GBK" w:hAnsi="方正仿宋_GBK" w:eastAsia="方正仿宋_GBK" w:cs="方正仿宋_GBK"/>
          <w:sz w:val="24"/>
          <w:szCs w:val="24"/>
          <w:lang w:eastAsia="zh-CN"/>
        </w:rPr>
        <w:t>竞争性比选</w:t>
      </w:r>
      <w:r>
        <w:rPr>
          <w:rFonts w:hint="eastAsia" w:ascii="方正仿宋_GBK" w:hAnsi="方正仿宋_GBK" w:eastAsia="方正仿宋_GBK" w:cs="方正仿宋_GBK"/>
          <w:sz w:val="24"/>
          <w:szCs w:val="24"/>
        </w:rPr>
        <w:t>文件的响应，仅基于响应文件本身而不靠外部证据。</w:t>
      </w:r>
    </w:p>
    <w:bookmarkEnd w:id="97"/>
    <w:bookmarkEnd w:id="98"/>
    <w:bookmarkEnd w:id="99"/>
    <w:bookmarkEnd w:id="100"/>
    <w:p w14:paraId="466A6ED0">
      <w:pPr>
        <w:pStyle w:val="4"/>
        <w:spacing w:before="0" w:after="0" w:line="360" w:lineRule="auto"/>
        <w:rPr>
          <w:rFonts w:hint="eastAsia" w:ascii="方正仿宋_GBK" w:hAnsi="方正仿宋_GBK" w:eastAsia="方正仿宋_GBK" w:cs="方正仿宋_GBK"/>
          <w:sz w:val="24"/>
          <w:szCs w:val="24"/>
        </w:rPr>
      </w:pPr>
      <w:bookmarkStart w:id="101" w:name="_Toc179714297"/>
      <w:bookmarkStart w:id="102" w:name="_Toc102227318"/>
      <w:bookmarkStart w:id="103" w:name="_Toc342913392"/>
      <w:bookmarkStart w:id="104" w:name="_Toc1530"/>
      <w:r>
        <w:rPr>
          <w:rFonts w:hint="eastAsia" w:ascii="方正仿宋_GBK" w:hAnsi="方正仿宋_GBK" w:eastAsia="方正仿宋_GBK" w:cs="方正仿宋_GBK"/>
          <w:sz w:val="24"/>
          <w:szCs w:val="24"/>
        </w:rPr>
        <w:t>三、</w:t>
      </w:r>
      <w:r>
        <w:rPr>
          <w:rFonts w:hint="eastAsia" w:ascii="方正仿宋_GBK" w:hAnsi="方正仿宋_GBK" w:eastAsia="方正仿宋_GBK" w:cs="方正仿宋_GBK"/>
          <w:sz w:val="24"/>
          <w:szCs w:val="24"/>
          <w:lang w:eastAsia="zh-CN"/>
        </w:rPr>
        <w:t>竞争性比选</w:t>
      </w:r>
      <w:r>
        <w:rPr>
          <w:rFonts w:hint="eastAsia" w:ascii="方正仿宋_GBK" w:hAnsi="方正仿宋_GBK" w:eastAsia="方正仿宋_GBK" w:cs="方正仿宋_GBK"/>
          <w:sz w:val="24"/>
          <w:szCs w:val="24"/>
        </w:rPr>
        <w:t>要求</w:t>
      </w:r>
      <w:bookmarkEnd w:id="101"/>
      <w:bookmarkEnd w:id="102"/>
      <w:bookmarkEnd w:id="103"/>
      <w:bookmarkEnd w:id="104"/>
    </w:p>
    <w:p w14:paraId="440EB6B5">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（一）响应文件</w:t>
      </w:r>
    </w:p>
    <w:p w14:paraId="01C9CD3D">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1.投标供应商应当按照</w:t>
      </w:r>
      <w:r>
        <w:rPr>
          <w:rFonts w:hint="eastAsia" w:ascii="方正仿宋_GBK" w:hAnsi="方正仿宋_GBK" w:eastAsia="方正仿宋_GBK" w:cs="方正仿宋_GBK"/>
          <w:sz w:val="24"/>
          <w:szCs w:val="24"/>
          <w:lang w:eastAsia="zh-CN"/>
        </w:rPr>
        <w:t>竞争性比选</w:t>
      </w:r>
      <w:r>
        <w:rPr>
          <w:rFonts w:hint="eastAsia" w:ascii="方正仿宋_GBK" w:hAnsi="方正仿宋_GBK" w:eastAsia="方正仿宋_GBK" w:cs="方正仿宋_GBK"/>
          <w:sz w:val="24"/>
          <w:szCs w:val="24"/>
        </w:rPr>
        <w:t>文件的要求编制响应文件，并对</w:t>
      </w:r>
      <w:r>
        <w:rPr>
          <w:rFonts w:hint="eastAsia" w:ascii="方正仿宋_GBK" w:hAnsi="方正仿宋_GBK" w:eastAsia="方正仿宋_GBK" w:cs="方正仿宋_GBK"/>
          <w:sz w:val="24"/>
          <w:szCs w:val="24"/>
          <w:lang w:eastAsia="zh-CN"/>
        </w:rPr>
        <w:t>竞争性比选</w:t>
      </w:r>
      <w:r>
        <w:rPr>
          <w:rFonts w:hint="eastAsia" w:ascii="方正仿宋_GBK" w:hAnsi="方正仿宋_GBK" w:eastAsia="方正仿宋_GBK" w:cs="方正仿宋_GBK"/>
          <w:sz w:val="24"/>
          <w:szCs w:val="24"/>
        </w:rPr>
        <w:t>文件提出的要求和条件作出实质性响应，同时应编制完整的页码、目录。</w:t>
      </w:r>
    </w:p>
    <w:p w14:paraId="5A337738">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2.响应文件组成</w:t>
      </w:r>
    </w:p>
    <w:p w14:paraId="70800A5F">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响应文件由第七篇“响应文件编制要求”规定的部分和投标供应商所作的一切有效补充、修改和承诺等文件组成，投标供应商应按照第七篇“响应文件编制要求”规定的目录顺序组织编写和装订，也可在基本格式基础上对表格进行扩展，未规定格式的由投标供应商自定格式。</w:t>
      </w:r>
    </w:p>
    <w:p w14:paraId="18076AE0">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3.供应商须对所提供资料的真实性和准确性负责，一旦发现有弄虚作假的情况，按相应法律法规予以处罚。</w:t>
      </w:r>
    </w:p>
    <w:p w14:paraId="353678B6">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（二）联合体</w:t>
      </w:r>
    </w:p>
    <w:p w14:paraId="01A1ED55">
      <w:pPr>
        <w:spacing w:line="360" w:lineRule="auto"/>
        <w:ind w:firstLine="960" w:firstLineChars="4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本项目不接受联合体竞标。</w:t>
      </w:r>
    </w:p>
    <w:p w14:paraId="57F2CE68">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w:t>
      </w:r>
      <w:r>
        <w:rPr>
          <w:rFonts w:hint="eastAsia" w:ascii="方正仿宋_GBK" w:hAnsi="方正仿宋_GBK" w:eastAsia="方正仿宋_GBK" w:cs="方正仿宋_GBK"/>
          <w:sz w:val="24"/>
          <w:szCs w:val="24"/>
          <w:lang w:eastAsia="zh-CN"/>
        </w:rPr>
        <w:t>竞争性比选</w:t>
      </w:r>
      <w:r>
        <w:rPr>
          <w:rFonts w:hint="eastAsia" w:ascii="方正仿宋_GBK" w:hAnsi="方正仿宋_GBK" w:eastAsia="方正仿宋_GBK" w:cs="方正仿宋_GBK"/>
          <w:sz w:val="24"/>
          <w:szCs w:val="24"/>
        </w:rPr>
        <w:t>有效期：响应文件及有关承诺文件有效期为提交响应文件截止时间起90天。</w:t>
      </w:r>
    </w:p>
    <w:p w14:paraId="6BB6647C">
      <w:pPr>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（四）提交响应文件的份数和签署</w:t>
      </w:r>
    </w:p>
    <w:p w14:paraId="653E07A0">
      <w:pPr>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1.纸质响应文件一式二份，正本一份，副本一份。</w:t>
      </w:r>
    </w:p>
    <w:p w14:paraId="16294654">
      <w:pPr>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2.上传响应文件电子档一份。</w:t>
      </w:r>
    </w:p>
    <w:p w14:paraId="77AE16A8">
      <w:pPr>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3.在响应文件正本中，</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文件第七篇响应文件格式中规定签字、盖公章的地方必须按其规定签字、盖公章。</w:t>
      </w:r>
    </w:p>
    <w:p w14:paraId="045CE4F8">
      <w:pPr>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4.若供应商对响应文件的错处作必要修改，则应在修改处加盖供应商公章或由法人或法人授权代表签字确认。</w:t>
      </w:r>
    </w:p>
    <w:p w14:paraId="1754E82C">
      <w:pPr>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5.电报、电话、传真形式的响应文件概不接受。</w:t>
      </w:r>
    </w:p>
    <w:p w14:paraId="7C45E9D9">
      <w:pPr>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（五）响应文件的递交</w:t>
      </w:r>
    </w:p>
    <w:p w14:paraId="3179773D">
      <w:pPr>
        <w:pStyle w:val="33"/>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1线下投标要求：响应文件正本一份，副本一份，响应文件应按照</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文件规定格式装订成册，装入供应商自备的响应文件袋中并加盖供应商单位公章。（网上电子文档内容应与纸质文件正本、副本一致，如不一致不具备竞标资格，副本可为正本的复印件。）</w:t>
      </w:r>
    </w:p>
    <w:p w14:paraId="45B77BE9">
      <w:pPr>
        <w:pStyle w:val="33"/>
        <w:snapToGrid w:val="0"/>
        <w:spacing w:line="360" w:lineRule="auto"/>
        <w:ind w:firstLine="720" w:firstLineChars="3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1.1投标及开标地点：</w:t>
      </w:r>
      <w:r>
        <w:rPr>
          <w:rFonts w:hint="eastAsia" w:ascii="方正仿宋_GBK" w:hAnsi="方正仿宋_GBK" w:eastAsia="方正仿宋_GBK" w:cs="方正仿宋_GBK"/>
          <w:sz w:val="24"/>
          <w:szCs w:val="24"/>
          <w:lang w:eastAsia="zh-CN"/>
        </w:rPr>
        <w:t>重庆市璧山区青山小学校</w:t>
      </w:r>
      <w:r>
        <w:rPr>
          <w:rFonts w:hint="eastAsia" w:ascii="方正仿宋_GBK" w:hAnsi="方正仿宋_GBK" w:eastAsia="方正仿宋_GBK" w:cs="方正仿宋_GBK"/>
          <w:sz w:val="24"/>
          <w:szCs w:val="24"/>
          <w:lang w:val="en-US" w:eastAsia="zh-CN"/>
        </w:rPr>
        <w:t>会议室</w:t>
      </w:r>
      <w:r>
        <w:rPr>
          <w:rFonts w:hint="eastAsia" w:ascii="方正仿宋_GBK" w:hAnsi="方正仿宋_GBK" w:eastAsia="方正仿宋_GBK" w:cs="方正仿宋_GBK"/>
          <w:sz w:val="24"/>
          <w:szCs w:val="24"/>
        </w:rPr>
        <w:t>。</w:t>
      </w:r>
    </w:p>
    <w:p w14:paraId="06A54CC8">
      <w:pPr>
        <w:spacing w:line="360" w:lineRule="auto"/>
        <w:ind w:firstLine="720" w:firstLineChars="3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1.2线下文件及样衣递交开始时间：202</w:t>
      </w: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t>年1月</w:t>
      </w:r>
      <w:r>
        <w:rPr>
          <w:rFonts w:hint="eastAsia" w:ascii="方正仿宋_GBK" w:hAnsi="方正仿宋_GBK" w:eastAsia="方正仿宋_GBK" w:cs="方正仿宋_GBK"/>
          <w:sz w:val="24"/>
          <w:szCs w:val="24"/>
          <w:lang w:val="en-US" w:eastAsia="zh-CN"/>
        </w:rPr>
        <w:t>20</w:t>
      </w:r>
      <w:r>
        <w:rPr>
          <w:rFonts w:hint="eastAsia" w:ascii="方正仿宋_GBK" w:hAnsi="方正仿宋_GBK" w:eastAsia="方正仿宋_GBK" w:cs="方正仿宋_GBK"/>
          <w:sz w:val="24"/>
          <w:szCs w:val="24"/>
        </w:rPr>
        <w:t>日14:00北京时间。</w:t>
      </w:r>
    </w:p>
    <w:p w14:paraId="356FD7C7">
      <w:pPr>
        <w:spacing w:line="360" w:lineRule="auto"/>
        <w:ind w:firstLine="720" w:firstLineChars="3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1.3线下文件及样衣递交截止时间：202</w:t>
      </w: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t>年1月</w:t>
      </w:r>
      <w:r>
        <w:rPr>
          <w:rFonts w:hint="eastAsia" w:ascii="方正仿宋_GBK" w:hAnsi="方正仿宋_GBK" w:eastAsia="方正仿宋_GBK" w:cs="方正仿宋_GBK"/>
          <w:sz w:val="24"/>
          <w:szCs w:val="24"/>
          <w:lang w:val="en-US" w:eastAsia="zh-CN"/>
        </w:rPr>
        <w:t>20</w:t>
      </w:r>
      <w:r>
        <w:rPr>
          <w:rFonts w:hint="eastAsia" w:ascii="方正仿宋_GBK" w:hAnsi="方正仿宋_GBK" w:eastAsia="方正仿宋_GBK" w:cs="方正仿宋_GBK"/>
          <w:sz w:val="24"/>
          <w:szCs w:val="24"/>
        </w:rPr>
        <w:t>日:14:30北京时间。</w:t>
      </w:r>
    </w:p>
    <w:p w14:paraId="31D12968">
      <w:pPr>
        <w:spacing w:line="360" w:lineRule="auto"/>
        <w:ind w:firstLine="720" w:firstLineChars="3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1.3线下开标开始时间：202</w:t>
      </w: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t>年1月</w:t>
      </w:r>
      <w:r>
        <w:rPr>
          <w:rFonts w:hint="eastAsia" w:ascii="方正仿宋_GBK" w:hAnsi="方正仿宋_GBK" w:eastAsia="方正仿宋_GBK" w:cs="方正仿宋_GBK"/>
          <w:sz w:val="24"/>
          <w:szCs w:val="24"/>
          <w:lang w:val="en-US" w:eastAsia="zh-CN"/>
        </w:rPr>
        <w:t>20</w:t>
      </w:r>
      <w:bookmarkStart w:id="155" w:name="_GoBack"/>
      <w:bookmarkEnd w:id="155"/>
      <w:r>
        <w:rPr>
          <w:rFonts w:hint="eastAsia" w:ascii="方正仿宋_GBK" w:hAnsi="方正仿宋_GBK" w:eastAsia="方正仿宋_GBK" w:cs="方正仿宋_GBK"/>
          <w:sz w:val="24"/>
          <w:szCs w:val="24"/>
        </w:rPr>
        <w:t>日14:30北京时间。</w:t>
      </w:r>
    </w:p>
    <w:p w14:paraId="2CD37509">
      <w:pPr>
        <w:pStyle w:val="33"/>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2.线上报价</w:t>
      </w:r>
    </w:p>
    <w:p w14:paraId="7FFCA87B">
      <w:pPr>
        <w:pStyle w:val="33"/>
        <w:snapToGrid w:val="0"/>
        <w:spacing w:line="360" w:lineRule="auto"/>
        <w:ind w:firstLine="720" w:firstLineChars="3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2.1线上报价时间：按本项目网上公告规定的报价截止时间为准。</w:t>
      </w:r>
    </w:p>
    <w:p w14:paraId="08D0021A">
      <w:pPr>
        <w:pStyle w:val="33"/>
        <w:snapToGrid w:val="0"/>
        <w:spacing w:line="360" w:lineRule="auto"/>
        <w:ind w:firstLine="720" w:firstLineChars="3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2.2线上报价要求：按本项目规定的时间在行采家https://www.gec123.com进行网上报价及上传响应文件，未在规定时间内进行网上报价及上传响应文件的将失去竞标资格。</w:t>
      </w:r>
    </w:p>
    <w:p w14:paraId="6445040D">
      <w:pPr>
        <w:pStyle w:val="33"/>
        <w:snapToGrid w:val="0"/>
        <w:spacing w:line="360" w:lineRule="auto"/>
        <w:ind w:firstLine="720" w:firstLineChars="3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2.3供应商在行采家https://www.gec123.com的网上需上传盖章签字后的完整响应文件（PDF格式）一份。</w:t>
      </w:r>
    </w:p>
    <w:p w14:paraId="05852BCE">
      <w:pPr>
        <w:pStyle w:val="33"/>
        <w:snapToGrid w:val="0"/>
        <w:spacing w:line="360" w:lineRule="auto"/>
        <w:ind w:firstLine="523" w:firstLineChars="218"/>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3.纸质响应文件逾期送达的或者未送达指定地点的响应文件，招标代理机构不予受理。</w:t>
      </w:r>
    </w:p>
    <w:p w14:paraId="5A2F8D99">
      <w:pPr>
        <w:pStyle w:val="33"/>
        <w:snapToGrid w:val="0"/>
        <w:spacing w:line="360" w:lineRule="auto"/>
        <w:ind w:firstLine="523" w:firstLineChars="218"/>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4.须满足以下三种要件，其响应文件才被接受，否则将失去竞标资格：</w:t>
      </w:r>
    </w:p>
    <w:p w14:paraId="35CACBDB">
      <w:pPr>
        <w:pStyle w:val="33"/>
        <w:snapToGrid w:val="0"/>
        <w:spacing w:line="360" w:lineRule="auto"/>
        <w:ind w:firstLine="763" w:firstLineChars="318"/>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4.1按时到</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文件获取地点报名并缴纳了</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文件费；</w:t>
      </w:r>
    </w:p>
    <w:p w14:paraId="7B5E2D31">
      <w:pPr>
        <w:pStyle w:val="33"/>
        <w:snapToGrid w:val="0"/>
        <w:spacing w:line="360" w:lineRule="auto"/>
        <w:ind w:firstLine="763" w:firstLineChars="318"/>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4.2按时缴纳</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保证金；（如果有）</w:t>
      </w:r>
    </w:p>
    <w:p w14:paraId="32B78421">
      <w:pPr>
        <w:spacing w:line="360" w:lineRule="auto"/>
        <w:ind w:left="200" w:firstLine="518" w:firstLineChars="216"/>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4.3按</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文件的要求，按时上传响应文件和递交纸质响应文件及样衣。</w:t>
      </w:r>
    </w:p>
    <w:p w14:paraId="68ECA4DC">
      <w:pPr>
        <w:pStyle w:val="4"/>
        <w:spacing w:before="0" w:after="0" w:line="360" w:lineRule="auto"/>
        <w:rPr>
          <w:rFonts w:hint="eastAsia" w:ascii="方正仿宋_GBK" w:hAnsi="方正仿宋_GBK" w:eastAsia="方正仿宋_GBK" w:cs="方正仿宋_GBK"/>
          <w:sz w:val="24"/>
          <w:szCs w:val="24"/>
        </w:rPr>
      </w:pPr>
      <w:bookmarkStart w:id="105" w:name="_Toc1981"/>
      <w:r>
        <w:rPr>
          <w:rFonts w:hint="eastAsia" w:ascii="方正仿宋_GBK" w:hAnsi="方正仿宋_GBK" w:eastAsia="方正仿宋_GBK" w:cs="方正仿宋_GBK"/>
          <w:sz w:val="24"/>
          <w:szCs w:val="24"/>
        </w:rPr>
        <w:t>四、成交供应商的确认和变更</w:t>
      </w:r>
      <w:bookmarkEnd w:id="105"/>
    </w:p>
    <w:p w14:paraId="13B33378">
      <w:pPr>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（一）成交供应商的确认</w:t>
      </w:r>
    </w:p>
    <w:p w14:paraId="3B02DF11">
      <w:pPr>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代理机构应当在评审结束后2个工作日内将评审报告送采购人确认。采购人应当在收到评审报告后5个工作日内，从评审报告提出的成交候选供应商中，按照排序由高到低的原则确定成交供应商，也可以书面授权评审小组直接确定成交供应商。采购人逾期未确定成交供应商且不提出异议的，视为确定评审报告提出的排序第一的投标供应商为成交供应商。</w:t>
      </w:r>
    </w:p>
    <w:p w14:paraId="0A596E8E">
      <w:pPr>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（二）成交供应商的变更</w:t>
      </w:r>
    </w:p>
    <w:p w14:paraId="115E6CCC">
      <w:pPr>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成交供应商拒绝与采购人签订合同的，采购人可以按照评标报告推荐的成交候选供应商顺序，确定排名下一位的候选人为成交供应商，也可以重新开展采购活动。</w:t>
      </w:r>
    </w:p>
    <w:p w14:paraId="27D6D978">
      <w:pPr>
        <w:pStyle w:val="4"/>
        <w:spacing w:before="0" w:after="0" w:line="360" w:lineRule="auto"/>
        <w:rPr>
          <w:rFonts w:hint="eastAsia" w:ascii="方正仿宋_GBK" w:hAnsi="方正仿宋_GBK" w:eastAsia="方正仿宋_GBK" w:cs="方正仿宋_GBK"/>
          <w:sz w:val="24"/>
          <w:szCs w:val="24"/>
        </w:rPr>
      </w:pPr>
      <w:bookmarkStart w:id="106" w:name="_Toc342913395"/>
      <w:bookmarkStart w:id="107" w:name="_Toc102227321"/>
      <w:bookmarkStart w:id="108" w:name="_Toc4467"/>
      <w:r>
        <w:rPr>
          <w:rFonts w:hint="eastAsia" w:ascii="方正仿宋_GBK" w:hAnsi="方正仿宋_GBK" w:eastAsia="方正仿宋_GBK" w:cs="方正仿宋_GBK"/>
          <w:sz w:val="24"/>
          <w:szCs w:val="24"/>
        </w:rPr>
        <w:t>五、成交通知</w:t>
      </w:r>
      <w:bookmarkEnd w:id="106"/>
      <w:bookmarkEnd w:id="107"/>
      <w:bookmarkEnd w:id="108"/>
    </w:p>
    <w:p w14:paraId="4429D178">
      <w:pPr>
        <w:wordWrap w:val="0"/>
        <w:topLinePunct/>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（一）成交供应商经采购人确定后，采购人或采购代理机构将在行采家电子</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平台（https://www.gec123.com/xe/）上发布成交结果公告。</w:t>
      </w:r>
    </w:p>
    <w:p w14:paraId="1BBB0D82">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（二）公示期不少于5个工作日。公示期内无异议的，公示期满后采购代理机构以书面形式向成交供应商发出《成交通知书》，《成交通知书》一经发出即发生法律效力。</w:t>
      </w:r>
    </w:p>
    <w:p w14:paraId="671D0DBB">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（三）《成交通知书》将作为签订合同的依据。</w:t>
      </w:r>
    </w:p>
    <w:p w14:paraId="4A768307">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（四）如有投标供应商对成交结果提出质疑的，在质疑处理完毕后发出成交通知书。</w:t>
      </w:r>
    </w:p>
    <w:p w14:paraId="1DA77012">
      <w:pPr>
        <w:pStyle w:val="4"/>
        <w:spacing w:before="0" w:after="0" w:line="360" w:lineRule="auto"/>
        <w:rPr>
          <w:rFonts w:hint="eastAsia" w:ascii="方正仿宋_GBK" w:hAnsi="方正仿宋_GBK" w:eastAsia="方正仿宋_GBK" w:cs="方正仿宋_GBK"/>
          <w:sz w:val="24"/>
          <w:szCs w:val="24"/>
        </w:rPr>
      </w:pPr>
      <w:bookmarkStart w:id="109" w:name="_Toc22273"/>
      <w:r>
        <w:rPr>
          <w:rFonts w:hint="eastAsia" w:ascii="方正仿宋_GBK" w:hAnsi="方正仿宋_GBK" w:eastAsia="方正仿宋_GBK" w:cs="方正仿宋_GBK"/>
          <w:sz w:val="24"/>
          <w:szCs w:val="24"/>
        </w:rPr>
        <w:t>六、采购代理服务费</w:t>
      </w:r>
      <w:bookmarkEnd w:id="109"/>
    </w:p>
    <w:p w14:paraId="22001DDF">
      <w:pPr>
        <w:spacing w:line="360" w:lineRule="auto"/>
        <w:ind w:firstLine="480" w:firstLineChars="200"/>
        <w:rPr>
          <w:rFonts w:hint="eastAsia" w:ascii="方正仿宋_GBK" w:hAnsi="方正仿宋_GBK" w:eastAsia="方正仿宋_GBK" w:cs="方正仿宋_GBK"/>
          <w:sz w:val="24"/>
          <w:szCs w:val="24"/>
        </w:rPr>
      </w:pPr>
      <w:bookmarkStart w:id="110" w:name="OLE_LINK7"/>
      <w:r>
        <w:rPr>
          <w:rFonts w:hint="eastAsia" w:ascii="方正仿宋_GBK" w:hAnsi="方正仿宋_GBK" w:eastAsia="方正仿宋_GBK" w:cs="方正仿宋_GBK"/>
          <w:sz w:val="24"/>
          <w:szCs w:val="24"/>
        </w:rPr>
        <w:t>（一）</w:t>
      </w:r>
      <w:bookmarkEnd w:id="110"/>
      <w:r>
        <w:rPr>
          <w:rFonts w:hint="eastAsia" w:ascii="方正仿宋_GBK" w:hAnsi="方正仿宋_GBK" w:eastAsia="方正仿宋_GBK" w:cs="方正仿宋_GBK"/>
          <w:sz w:val="24"/>
          <w:szCs w:val="24"/>
        </w:rPr>
        <w:t>本项目采购代理服务费：投标人中标后向采购代理机构缴纳招标代理服务费，本次采购项目代理服务费按</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000元收取。</w:t>
      </w:r>
    </w:p>
    <w:p w14:paraId="142B281E">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（二）采购代理服务费缴纳账号：</w:t>
      </w:r>
    </w:p>
    <w:p w14:paraId="6702BEDC">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户  名：中隆项目管理（重庆）有限责任公司  </w:t>
      </w:r>
    </w:p>
    <w:p w14:paraId="0E384162">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开户行：中国农业银行重庆高新技术产业开发区台资园支行</w:t>
      </w:r>
    </w:p>
    <w:p w14:paraId="2FDC5752">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账  号：31042701040004924</w:t>
      </w:r>
    </w:p>
    <w:p w14:paraId="417F25E2">
      <w:pPr>
        <w:pStyle w:val="4"/>
        <w:spacing w:before="0" w:after="0" w:line="360" w:lineRule="auto"/>
        <w:rPr>
          <w:rFonts w:hint="eastAsia" w:ascii="方正仿宋_GBK" w:hAnsi="方正仿宋_GBK" w:eastAsia="方正仿宋_GBK" w:cs="方正仿宋_GBK"/>
          <w:sz w:val="24"/>
          <w:szCs w:val="24"/>
        </w:rPr>
      </w:pPr>
      <w:bookmarkStart w:id="111" w:name="_Toc28471"/>
      <w:r>
        <w:rPr>
          <w:rFonts w:hint="eastAsia" w:ascii="方正仿宋_GBK" w:hAnsi="方正仿宋_GBK" w:eastAsia="方正仿宋_GBK" w:cs="方正仿宋_GBK"/>
          <w:sz w:val="24"/>
          <w:szCs w:val="24"/>
        </w:rPr>
        <w:t>七、关于质疑和投诉</w:t>
      </w:r>
      <w:bookmarkEnd w:id="111"/>
    </w:p>
    <w:p w14:paraId="111F6689">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（一）质疑</w:t>
      </w:r>
    </w:p>
    <w:p w14:paraId="3C0A6279">
      <w:pPr>
        <w:spacing w:line="360" w:lineRule="auto"/>
        <w:ind w:right="12"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投标供应商认为采购文件、采购过程和成交结果使自己的权益受到伤害的，可向采购人或采购代理机构以书面形式提出质疑。</w:t>
      </w:r>
    </w:p>
    <w:p w14:paraId="00E2C69B">
      <w:pPr>
        <w:spacing w:line="360" w:lineRule="auto"/>
        <w:ind w:right="12"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提出质疑的应当是参与所质疑项目采购活动的投标供应商。 </w:t>
      </w:r>
    </w:p>
    <w:p w14:paraId="2865A235">
      <w:pPr>
        <w:spacing w:line="360" w:lineRule="auto"/>
        <w:ind w:right="12"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1.质疑时限、内容</w:t>
      </w:r>
    </w:p>
    <w:p w14:paraId="094414DB">
      <w:pPr>
        <w:spacing w:line="360" w:lineRule="auto"/>
        <w:ind w:right="12"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1.1投标供应商认为采购文件、采购过程、成交结果使自己的权益受到损害的，可以在知道或者应知其权益受到损害之日起7个工作日内，以书面形式向采购人、采购代理机构提出质疑。</w:t>
      </w:r>
    </w:p>
    <w:p w14:paraId="76EA4834">
      <w:pPr>
        <w:spacing w:line="360" w:lineRule="auto"/>
        <w:ind w:right="12"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1.2 投标供应商对采购过程提出质疑的，应在各采购程序环节结束之日起七个工作日内提出。</w:t>
      </w:r>
    </w:p>
    <w:p w14:paraId="7A0C21EB">
      <w:pPr>
        <w:spacing w:line="360" w:lineRule="auto"/>
        <w:ind w:right="12"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1.3投标供应商对成交结果提出质疑的，应当在成交结果公告期限届满之日起七个工作日内提出。</w:t>
      </w:r>
    </w:p>
    <w:p w14:paraId="4E9FA00A">
      <w:pPr>
        <w:spacing w:line="360" w:lineRule="auto"/>
        <w:ind w:right="12"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1.4投标供应商提出质疑应当提交质疑函和必要的证明材料，质疑函应当包括下列内容：</w:t>
      </w:r>
    </w:p>
    <w:p w14:paraId="69B8A3D0">
      <w:pPr>
        <w:spacing w:line="360" w:lineRule="auto"/>
        <w:ind w:right="12"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1.4.1投标供应商的姓名或者名称、地址、邮编、联系人及联系电话；</w:t>
      </w:r>
    </w:p>
    <w:p w14:paraId="732062DF">
      <w:pPr>
        <w:spacing w:line="360" w:lineRule="auto"/>
        <w:ind w:right="12"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1.4.2质疑项目的名称、项目号以及项目编号；</w:t>
      </w:r>
    </w:p>
    <w:p w14:paraId="2B4C3D3F">
      <w:pPr>
        <w:spacing w:line="360" w:lineRule="auto"/>
        <w:ind w:right="12"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1.4.3具体、明确的质疑事项和与质疑事项相关的请求；</w:t>
      </w:r>
    </w:p>
    <w:p w14:paraId="6DF55A72">
      <w:pPr>
        <w:spacing w:line="360" w:lineRule="auto"/>
        <w:ind w:right="12"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1.4.4事实依据；</w:t>
      </w:r>
    </w:p>
    <w:p w14:paraId="63F2EA1B">
      <w:pPr>
        <w:spacing w:line="360" w:lineRule="auto"/>
        <w:ind w:right="12"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1.4.5必要的法律依据；</w:t>
      </w:r>
    </w:p>
    <w:p w14:paraId="3FB4995A">
      <w:pPr>
        <w:spacing w:line="360" w:lineRule="auto"/>
        <w:ind w:right="12"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1.4.6提出质疑的日期；</w:t>
      </w:r>
    </w:p>
    <w:p w14:paraId="2AFF1863">
      <w:pPr>
        <w:spacing w:line="360" w:lineRule="auto"/>
        <w:ind w:right="12"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1.4.7营业执照（或事业单位法人证书，或个体工商户营业执照或有效的自然人身份证明、组织机构代码证）复印件；</w:t>
      </w:r>
    </w:p>
    <w:p w14:paraId="5DB1C5B5">
      <w:pPr>
        <w:spacing w:line="360" w:lineRule="auto"/>
        <w:ind w:right="12"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1.4.8法定代表人授权委托书原件、法定代表人身份证复印件和其授权代表的身份证复印件（投标供应商为自然人的提供自然人身份证复印件）；</w:t>
      </w:r>
    </w:p>
    <w:p w14:paraId="1A89A52E">
      <w:pPr>
        <w:spacing w:line="360" w:lineRule="auto"/>
        <w:ind w:right="12"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1.5投标供应商为自然人的，质疑函应当由本人签字；投标供应商为法人或者其他组织的，质疑函应当由法定代表人、主要负责人，或者其授权代表签字或者盖章，并加盖公章。</w:t>
      </w:r>
    </w:p>
    <w:p w14:paraId="5B9E793C">
      <w:pPr>
        <w:spacing w:line="360" w:lineRule="auto"/>
        <w:ind w:right="12"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2.质疑答复</w:t>
      </w:r>
    </w:p>
    <w:p w14:paraId="3A605925">
      <w:pPr>
        <w:spacing w:line="360" w:lineRule="auto"/>
        <w:ind w:right="12"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采购人、采购代理机构应当在收到投标供应商的书面质疑后七个工作日内作出答复，并以书面形式通知质疑投标供应商和其他有关投标供应商。</w:t>
      </w:r>
    </w:p>
    <w:p w14:paraId="6930B75C">
      <w:pPr>
        <w:spacing w:line="360" w:lineRule="auto"/>
        <w:ind w:right="12"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3.其他</w:t>
      </w:r>
    </w:p>
    <w:p w14:paraId="311C67AC">
      <w:pPr>
        <w:spacing w:line="360" w:lineRule="auto"/>
        <w:ind w:right="12"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3.1投标供应商应按照《政府采购质疑和投诉办法》（财政部令第94号）及相关法律法规要求，在法定质疑期内一次性提出针对同一采购程序环节的质疑。</w:t>
      </w:r>
    </w:p>
    <w:p w14:paraId="2340F92D">
      <w:pPr>
        <w:spacing w:line="360" w:lineRule="auto"/>
        <w:ind w:right="12"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3.2质疑函范本可在财政部门户网站和中国政府采购网下载。</w:t>
      </w:r>
    </w:p>
    <w:p w14:paraId="5695D482">
      <w:pPr>
        <w:spacing w:line="360" w:lineRule="auto"/>
        <w:ind w:right="12"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（二）投诉</w:t>
      </w:r>
    </w:p>
    <w:p w14:paraId="0D118C92">
      <w:pPr>
        <w:spacing w:line="360" w:lineRule="auto"/>
        <w:ind w:right="12"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1.投标供应商对采购人、采购代理机构的答复不满意，或者采购人、采购代理机构未在规定时间内作出答复的，可以在答复期满后15个工作日内按照相关法律法规向采购人监督部门提起投诉。</w:t>
      </w:r>
    </w:p>
    <w:p w14:paraId="7358E7C5">
      <w:pPr>
        <w:spacing w:line="360" w:lineRule="auto"/>
        <w:ind w:right="12"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2.投标供应商应按照《政府采购质疑和投诉办法》（财政部令第94号）及相关法律法规要求递交投诉书和必要的证明材料。投诉书范本可在财政部门户网站和中国政府采购网下载。</w:t>
      </w:r>
    </w:p>
    <w:p w14:paraId="2148AB45">
      <w:pPr>
        <w:spacing w:line="360" w:lineRule="auto"/>
        <w:ind w:right="12"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投诉书应当使用中文，相关当事人提供外文书证或者外国语视听资料的，应当附有中文译本，由翻译机构盖章或者翻译人员签名；相关当事人向监督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124DC274">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4.在确定受理投诉后，监督部门自受理投诉之日起30个工作日内（需要检验、检测、鉴定、专家评审以及需要投诉人补正材料的，所需时间不计算在投诉处理期限内）对投诉事项做出处理决定。</w:t>
      </w:r>
    </w:p>
    <w:p w14:paraId="2B0400B8">
      <w:pPr>
        <w:pStyle w:val="4"/>
        <w:spacing w:before="0" w:after="0" w:line="360" w:lineRule="auto"/>
        <w:rPr>
          <w:rFonts w:hint="eastAsia" w:ascii="方正仿宋_GBK" w:hAnsi="方正仿宋_GBK" w:eastAsia="方正仿宋_GBK" w:cs="方正仿宋_GBK"/>
          <w:sz w:val="24"/>
          <w:szCs w:val="24"/>
        </w:rPr>
      </w:pPr>
      <w:bookmarkStart w:id="112" w:name="_Toc102227322"/>
      <w:bookmarkStart w:id="113" w:name="_Toc342913396"/>
      <w:bookmarkStart w:id="114" w:name="_Toc31011"/>
      <w:bookmarkStart w:id="115" w:name="_Toc11641055"/>
      <w:bookmarkStart w:id="116" w:name="_Toc12789059"/>
      <w:r>
        <w:rPr>
          <w:rFonts w:hint="eastAsia" w:ascii="方正仿宋_GBK" w:hAnsi="方正仿宋_GBK" w:eastAsia="方正仿宋_GBK" w:cs="方正仿宋_GBK"/>
          <w:sz w:val="24"/>
          <w:szCs w:val="24"/>
        </w:rPr>
        <w:t>八、签订</w:t>
      </w:r>
      <w:bookmarkEnd w:id="112"/>
      <w:r>
        <w:rPr>
          <w:rFonts w:hint="eastAsia" w:ascii="方正仿宋_GBK" w:hAnsi="方正仿宋_GBK" w:eastAsia="方正仿宋_GBK" w:cs="方正仿宋_GBK"/>
          <w:sz w:val="24"/>
          <w:szCs w:val="24"/>
        </w:rPr>
        <w:t>合同</w:t>
      </w:r>
      <w:bookmarkEnd w:id="113"/>
      <w:bookmarkEnd w:id="114"/>
    </w:p>
    <w:p w14:paraId="1F526BC2">
      <w:pPr>
        <w:spacing w:line="360" w:lineRule="auto"/>
        <w:ind w:firstLine="360" w:firstLineChars="15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（一）采购人应当自成交通知书发出之日起二十日内，按照</w:t>
      </w:r>
      <w:r>
        <w:rPr>
          <w:rFonts w:hint="eastAsia" w:ascii="方正仿宋_GBK" w:hAnsi="方正仿宋_GBK" w:eastAsia="方正仿宋_GBK" w:cs="方正仿宋_GBK"/>
          <w:sz w:val="24"/>
          <w:szCs w:val="24"/>
          <w:lang w:eastAsia="zh-CN"/>
        </w:rPr>
        <w:t>竞争性比选</w:t>
      </w:r>
      <w:r>
        <w:rPr>
          <w:rFonts w:hint="eastAsia" w:ascii="方正仿宋_GBK" w:hAnsi="方正仿宋_GBK" w:eastAsia="方正仿宋_GBK" w:cs="方正仿宋_GBK"/>
          <w:sz w:val="24"/>
          <w:szCs w:val="24"/>
        </w:rPr>
        <w:t>文件和成交供应商响应文件的约定，与成交供应商签订书面合同。所签订的合同不得对</w:t>
      </w:r>
      <w:r>
        <w:rPr>
          <w:rFonts w:hint="eastAsia" w:ascii="方正仿宋_GBK" w:hAnsi="方正仿宋_GBK" w:eastAsia="方正仿宋_GBK" w:cs="方正仿宋_GBK"/>
          <w:sz w:val="24"/>
          <w:szCs w:val="24"/>
          <w:lang w:eastAsia="zh-CN"/>
        </w:rPr>
        <w:t>竞争性比选</w:t>
      </w:r>
      <w:r>
        <w:rPr>
          <w:rFonts w:hint="eastAsia" w:ascii="方正仿宋_GBK" w:hAnsi="方正仿宋_GBK" w:eastAsia="方正仿宋_GBK" w:cs="方正仿宋_GBK"/>
          <w:sz w:val="24"/>
          <w:szCs w:val="24"/>
        </w:rPr>
        <w:t>文件和投标供应商的响应文件作实质性修改。</w:t>
      </w:r>
    </w:p>
    <w:p w14:paraId="4B71D082">
      <w:pPr>
        <w:spacing w:line="360" w:lineRule="auto"/>
        <w:ind w:firstLine="360" w:firstLineChars="15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w:t>
      </w:r>
      <w:r>
        <w:rPr>
          <w:rFonts w:hint="eastAsia" w:ascii="方正仿宋_GBK" w:hAnsi="方正仿宋_GBK" w:eastAsia="方正仿宋_GBK" w:cs="方正仿宋_GBK"/>
          <w:sz w:val="24"/>
          <w:szCs w:val="24"/>
          <w:lang w:eastAsia="zh-CN"/>
        </w:rPr>
        <w:t>竞争性比选</w:t>
      </w:r>
      <w:r>
        <w:rPr>
          <w:rFonts w:hint="eastAsia" w:ascii="方正仿宋_GBK" w:hAnsi="方正仿宋_GBK" w:eastAsia="方正仿宋_GBK" w:cs="方正仿宋_GBK"/>
          <w:sz w:val="24"/>
          <w:szCs w:val="24"/>
        </w:rPr>
        <w:t>文件、投标供应商的响应文件及澄清文件等，均为签订采购合同的依据。</w:t>
      </w:r>
    </w:p>
    <w:p w14:paraId="6D4F7B6C">
      <w:pPr>
        <w:spacing w:line="360" w:lineRule="auto"/>
        <w:ind w:firstLine="360" w:firstLineChars="15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（三）合同生效条款由供需双方约定，法律、行政法规规定应当办理批准、登记等手续后生效的合同，依照其规定。</w:t>
      </w:r>
    </w:p>
    <w:p w14:paraId="5EDB9999">
      <w:pPr>
        <w:spacing w:line="360" w:lineRule="auto"/>
        <w:ind w:firstLine="360" w:firstLineChars="15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（四）合同原则上应按照《采购合同》签订，相关单位要求适用合同通用格式版本的，应按其要求另行签订其他合同。</w:t>
      </w:r>
    </w:p>
    <w:bookmarkEnd w:id="115"/>
    <w:bookmarkEnd w:id="116"/>
    <w:p w14:paraId="25D410F4">
      <w:pPr>
        <w:pStyle w:val="3"/>
        <w:spacing w:line="360" w:lineRule="auto"/>
        <w:jc w:val="left"/>
        <w:rPr>
          <w:rFonts w:hint="eastAsia" w:ascii="方正仿宋_GBK" w:hAnsi="方正仿宋_GBK" w:eastAsia="方正仿宋_GBK" w:cs="方正仿宋_GBK"/>
          <w:sz w:val="24"/>
          <w:szCs w:val="24"/>
        </w:rPr>
      </w:pPr>
      <w:bookmarkStart w:id="117" w:name="_Toc27139866"/>
    </w:p>
    <w:p w14:paraId="0F577C1C">
      <w:pPr>
        <w:spacing w:line="360" w:lineRule="auto"/>
        <w:jc w:val="left"/>
        <w:rPr>
          <w:rFonts w:hint="eastAsia" w:ascii="方正仿宋_GBK" w:hAnsi="方正仿宋_GBK" w:eastAsia="方正仿宋_GBK" w:cs="方正仿宋_GBK"/>
          <w:sz w:val="24"/>
          <w:szCs w:val="24"/>
        </w:rPr>
      </w:pPr>
    </w:p>
    <w:p w14:paraId="40592C26">
      <w:pPr>
        <w:spacing w:line="360" w:lineRule="auto"/>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page"/>
      </w:r>
    </w:p>
    <w:p w14:paraId="55149977">
      <w:pPr>
        <w:pStyle w:val="3"/>
        <w:pageBreakBefore/>
        <w:spacing w:before="0" w:after="0" w:line="360" w:lineRule="auto"/>
        <w:jc w:val="center"/>
        <w:rPr>
          <w:rFonts w:hint="eastAsia" w:ascii="方正仿宋_GBK" w:hAnsi="方正仿宋_GBK" w:eastAsia="方正仿宋_GBK" w:cs="方正仿宋_GBK"/>
          <w:bCs/>
          <w:sz w:val="24"/>
          <w:szCs w:val="24"/>
        </w:rPr>
      </w:pPr>
      <w:bookmarkStart w:id="118" w:name="_Toc31788"/>
      <w:r>
        <w:rPr>
          <w:rFonts w:hint="eastAsia" w:ascii="方正仿宋_GBK" w:hAnsi="方正仿宋_GBK" w:eastAsia="方正仿宋_GBK" w:cs="方正仿宋_GBK"/>
          <w:bCs/>
          <w:sz w:val="24"/>
          <w:szCs w:val="24"/>
        </w:rPr>
        <w:t xml:space="preserve">第六篇  </w:t>
      </w:r>
      <w:bookmarkEnd w:id="117"/>
      <w:r>
        <w:rPr>
          <w:rFonts w:hint="eastAsia" w:ascii="方正仿宋_GBK" w:hAnsi="方正仿宋_GBK" w:eastAsia="方正仿宋_GBK" w:cs="方正仿宋_GBK"/>
          <w:bCs/>
          <w:sz w:val="24"/>
          <w:szCs w:val="24"/>
        </w:rPr>
        <w:t>合同草案条款（范本）</w:t>
      </w:r>
      <w:bookmarkEnd w:id="118"/>
    </w:p>
    <w:p w14:paraId="2C2EEA75">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重庆市璧山区**学校校服采购合同（范本）</w:t>
      </w:r>
    </w:p>
    <w:p w14:paraId="27B98750">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（合同编号：          ）</w:t>
      </w:r>
    </w:p>
    <w:p w14:paraId="6FDF01FE">
      <w:pPr>
        <w:spacing w:line="360" w:lineRule="auto"/>
        <w:rPr>
          <w:rFonts w:hint="eastAsia" w:ascii="方正仿宋_GBK" w:hAnsi="方正仿宋_GBK" w:eastAsia="方正仿宋_GBK" w:cs="方正仿宋_GBK"/>
          <w:sz w:val="24"/>
          <w:szCs w:val="24"/>
        </w:rPr>
      </w:pPr>
    </w:p>
    <w:p w14:paraId="1B6B3E1D">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采购人：            （以下简称甲方）</w:t>
      </w:r>
    </w:p>
    <w:p w14:paraId="07C5BC5D">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中标人：            （以下简称乙方）</w:t>
      </w:r>
      <w:r>
        <w:rPr>
          <w:rFonts w:hint="eastAsia" w:ascii="方正仿宋_GBK" w:hAnsi="方正仿宋_GBK" w:eastAsia="方正仿宋_GBK" w:cs="方正仿宋_GBK"/>
          <w:sz w:val="24"/>
          <w:szCs w:val="24"/>
        </w:rPr>
        <w:br w:type="textWrapping"/>
      </w:r>
    </w:p>
    <w:p w14:paraId="14FA9ACE">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根据《中华人民共和国合同法》及相关法律法规，甲乙双方本着平等、自愿、公平的原则，就校服采购事宜达成如下合同：</w:t>
      </w:r>
    </w:p>
    <w:p w14:paraId="50DE6277">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第一条 产品名称、规格、数量及价格</w:t>
      </w:r>
    </w:p>
    <w:p w14:paraId="2284FB51">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1.1产品名称：***校服（具体分为春秋季、夏季校服、冬季校服等，可列明细表）。</w:t>
      </w:r>
    </w:p>
    <w:p w14:paraId="3361F4E9">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1.2 规格型号：详见附件《校服规格明细表》。</w:t>
      </w:r>
    </w:p>
    <w:p w14:paraId="41BCC0EE">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1.3 数量：本合同项下预估总采购量约为________套，最终数量以甲方在合同有效期内发出的各批次书面《采购订单》为准。</w:t>
      </w:r>
    </w:p>
    <w:p w14:paraId="2C3D36C1">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1.4 单价：详见本合同附件一《校服价格明细表》。该单价为含税包干价，已包括将校徽、学校办学理念等相关文字或图案印制、绣制到校服上的全部费用。</w:t>
      </w:r>
    </w:p>
    <w:p w14:paraId="4291445D">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1.5 总金额：暂定人民币________元（大写：________）。最终结算总金额以甲方实际验收合格的校服数量乘以对应单价进行计算。</w:t>
      </w:r>
    </w:p>
    <w:p w14:paraId="7D5983C1">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第二条 质量要求</w:t>
      </w:r>
    </w:p>
    <w:p w14:paraId="420EDFEC">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2.1 成衣实物质量：成衣各部位缝制平服，线路顺直、整齐、牢固，针迹均匀，无漏缝和开线；领子平服，不反翘，领子部位明线不能有接线；绱袖圆顺，松紧适宜，前后基本一致；口袋与袋盖大小要一致，要方正、圆顺，前后对称、高低一致；眼位不偏斜，锁眼针迹美观、整齐、平服；钉扣要牢固，四合扣吻合适度，无变形或过紧现象；扣与扣眼及四合扣上下要对位；门襟拉链平服，左右高低一致；各对称部位基本一致。辅料与面料在颜色、克重、悬垂性、缩水率、弹性等方面相匹配；采用适合所用面料的纽扣、拉链及其他附件。无缺损、无尖锐点和锐利边缘，经洗涤和熨烫后不变形、不变色、不沾色、不生锈。拉链啮合良好、光滑流畅。覆粘合衬部位不允许起泡、脱胶和渗胶。色差：单件面料不低于4级；上、下装不低于3-4级；同批产品不低于3-4级。不允许在衣领处缝制任何标签。</w:t>
      </w:r>
    </w:p>
    <w:p w14:paraId="6169B979">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2.2产品质量：达到GB/T31888-2015《中小学生校服》要求、GB18401-2010《国家纺织产品基本安全技术规范》强制性标准B类要求、GB18401《国家纺织产品基本安全技术规范》、执行《中小学生交通安全反光校服》国家标准。若规范更新以更新后的规范为准。</w:t>
      </w:r>
    </w:p>
    <w:p w14:paraId="0835DA19">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2.3交付学校的成衣需要按GB/T 8685-2008《纺织品 维护标签规范 符号法》缝制水洗标，水洗标需清晰标注，符号顺序不可颠倒，且必须包含但不限于基本护理说明（洗涤、漂白、干燥、熨烫、干洗），否则视为产品不合格。</w:t>
      </w:r>
    </w:p>
    <w:p w14:paraId="469F1EA6">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第三条 交货时间及地点</w:t>
      </w:r>
    </w:p>
    <w:p w14:paraId="065C70C0">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3.1 交货时间：乙方应于________年____月____日前完成交货。</w:t>
      </w:r>
      <w:r>
        <w:rPr>
          <w:rFonts w:hint="eastAsia" w:ascii="方正仿宋_GBK" w:hAnsi="方正仿宋_GBK" w:eastAsia="方正仿宋_GBK" w:cs="方正仿宋_GBK"/>
          <w:sz w:val="24"/>
          <w:szCs w:val="24"/>
        </w:rPr>
        <w:br w:type="textWrapping"/>
      </w:r>
      <w:r>
        <w:rPr>
          <w:rFonts w:hint="eastAsia" w:ascii="方正仿宋_GBK" w:hAnsi="方正仿宋_GBK" w:eastAsia="方正仿宋_GBK" w:cs="方正仿宋_GBK"/>
          <w:sz w:val="24"/>
          <w:szCs w:val="24"/>
        </w:rPr>
        <w:t xml:space="preserve">    3.2 交货地点：______________________（甲方指定地点）。</w:t>
      </w:r>
      <w:r>
        <w:rPr>
          <w:rFonts w:hint="eastAsia" w:ascii="方正仿宋_GBK" w:hAnsi="方正仿宋_GBK" w:eastAsia="方正仿宋_GBK" w:cs="方正仿宋_GBK"/>
          <w:sz w:val="24"/>
          <w:szCs w:val="24"/>
        </w:rPr>
        <w:br w:type="textWrapping"/>
      </w:r>
      <w:r>
        <w:rPr>
          <w:rFonts w:hint="eastAsia" w:ascii="方正仿宋_GBK" w:hAnsi="方正仿宋_GBK" w:eastAsia="方正仿宋_GBK" w:cs="方正仿宋_GBK"/>
          <w:sz w:val="24"/>
          <w:szCs w:val="24"/>
        </w:rPr>
        <w:t xml:space="preserve">    3.3 运输方式及费用：由乙方负责运输并承担相关费用。</w:t>
      </w:r>
    </w:p>
    <w:p w14:paraId="3DD14F21">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第四条 验收标准及方式</w:t>
      </w:r>
    </w:p>
    <w:p w14:paraId="4DAD1D33">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4.1 甲方在收到校服并取得乙方提供的本批次产品合格检验报告后15个工作日内，依据本合同第二条及封存样品完成验收。验收中发现质量问题的，应电话或书面通知乙方。乙方在收到通知后应在 7个工作日内完成退换或修复，并承担因此产生的一切费用。若乙方逾期未完成或修复/更换后仍不符合合同约定，甲方有权拒收该批次产品，并按照本合同第六条第6.3款追究乙方违约责任。</w:t>
      </w:r>
    </w:p>
    <w:p w14:paraId="7FE474ED">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4.2校服供应企业要服从学校管理，不得影响学校正常的教育教学秩序。</w:t>
      </w:r>
    </w:p>
    <w:p w14:paraId="11F48F52">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第五条 付款及保证金退还</w:t>
      </w:r>
    </w:p>
    <w:p w14:paraId="71E4F3C4">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5.1本项目服务完成，经采购人验收合格并交付所有资料后，支付至合同金额的100%。付款时，成交供应商提供合法有效发票，款项支付到成交供应商银行基本账户。</w:t>
      </w:r>
    </w:p>
    <w:p w14:paraId="4F7C91AA">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5.2 保证金退还：若乙方在合同履行过程中出现任何违约行为（包括但不限于逾期交货、交付产品不符合质量标准等），甲方有权根据违约情节的严重程度，直接从履约保证金中扣除相应数额的违约金或赔偿金，直至履行完毕所有售后服务义务后无息退还。</w:t>
      </w:r>
    </w:p>
    <w:p w14:paraId="3F9D4307">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第六条 违约责任</w:t>
      </w:r>
    </w:p>
    <w:p w14:paraId="4D0A96BE">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6.1 乙方逾期交货的，每逾期一日，应按合同总金额的1%向甲方支付违约金，逾期15日未交货甲方有权单方面解除合同且不予支付任何费用。</w:t>
      </w:r>
    </w:p>
    <w:p w14:paraId="77959407">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6.2 甲方逾期付款的，每逾期一日，应按合同总金额的1%向乙方支付违约金。</w:t>
      </w:r>
    </w:p>
    <w:p w14:paraId="220033D5">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6.3 因校服质量问题导致甲方损失的，乙方应承担全部赔偿责任。</w:t>
      </w:r>
    </w:p>
    <w:p w14:paraId="5D7077DE">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第七条 售后服务</w:t>
      </w:r>
    </w:p>
    <w:p w14:paraId="393D6FB1">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7.1 乙方应提供校服的尺码调换服务（具体期限双方协商）。</w:t>
      </w:r>
    </w:p>
    <w:p w14:paraId="69459074">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7.2 校服在正常使用情况下出现质量问题，乙方应免费维修或更换。</w:t>
      </w:r>
    </w:p>
    <w:p w14:paraId="534B36E2">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第八条 争议解决</w:t>
      </w:r>
    </w:p>
    <w:p w14:paraId="55456AA5">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因本合同引起的争议，双方应协商解决；协商不成的，可向甲方所在地人民法院提起诉讼。</w:t>
      </w:r>
    </w:p>
    <w:p w14:paraId="60E915A9">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第九条 其他约定</w:t>
      </w:r>
    </w:p>
    <w:p w14:paraId="194F861D">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9.1 本项目招标文件、投标文件和承诺是本合同不可分割的部分。本合同未尽事宜，双方可签订补充协议，补充协议与本合同具有同等法律效力。</w:t>
      </w:r>
    </w:p>
    <w:p w14:paraId="0B7704EB">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9.2 本合同一式____份，甲乙双方各执____份，自双方签字盖章之日起生效。</w:t>
      </w:r>
    </w:p>
    <w:p w14:paraId="080608CF">
      <w:pPr>
        <w:spacing w:line="360" w:lineRule="auto"/>
        <w:rPr>
          <w:rFonts w:hint="eastAsia" w:ascii="方正仿宋_GBK" w:hAnsi="方正仿宋_GBK" w:eastAsia="方正仿宋_GBK" w:cs="方正仿宋_GBK"/>
          <w:sz w:val="24"/>
          <w:szCs w:val="24"/>
        </w:rPr>
      </w:pPr>
    </w:p>
    <w:p w14:paraId="4CEECD13">
      <w:pPr>
        <w:spacing w:line="360" w:lineRule="auto"/>
        <w:rPr>
          <w:rFonts w:hint="eastAsia" w:ascii="方正仿宋_GBK" w:hAnsi="方正仿宋_GBK" w:eastAsia="方正仿宋_GBK" w:cs="方正仿宋_GBK"/>
          <w:sz w:val="24"/>
          <w:szCs w:val="24"/>
        </w:rPr>
      </w:pPr>
    </w:p>
    <w:p w14:paraId="22FD2C56">
      <w:pPr>
        <w:spacing w:line="360" w:lineRule="auto"/>
        <w:rPr>
          <w:rFonts w:hint="eastAsia" w:ascii="方正仿宋_GBK" w:hAnsi="方正仿宋_GBK" w:eastAsia="方正仿宋_GBK" w:cs="方正仿宋_GBK"/>
          <w:sz w:val="24"/>
          <w:szCs w:val="24"/>
        </w:rPr>
      </w:pPr>
    </w:p>
    <w:p w14:paraId="0842B8EA">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甲方（盖章）：              乙方（盖章）：</w:t>
      </w:r>
    </w:p>
    <w:p w14:paraId="452F6660">
      <w:pPr>
        <w:spacing w:line="360" w:lineRule="auto"/>
        <w:rPr>
          <w:rFonts w:hint="eastAsia" w:ascii="方正仿宋_GBK" w:hAnsi="方正仿宋_GBK" w:eastAsia="方正仿宋_GBK" w:cs="方正仿宋_GBK"/>
          <w:sz w:val="24"/>
          <w:szCs w:val="24"/>
        </w:rPr>
      </w:pPr>
    </w:p>
    <w:p w14:paraId="3EFD694C">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法定代表人/授权代表：        法定代表人/授权代表：       </w:t>
      </w:r>
    </w:p>
    <w:p w14:paraId="7C866F9C">
      <w:pPr>
        <w:spacing w:line="360" w:lineRule="auto"/>
        <w:rPr>
          <w:rFonts w:hint="eastAsia" w:ascii="方正仿宋_GBK" w:hAnsi="方正仿宋_GBK" w:eastAsia="方正仿宋_GBK" w:cs="方正仿宋_GBK"/>
          <w:sz w:val="24"/>
          <w:szCs w:val="24"/>
        </w:rPr>
      </w:pPr>
    </w:p>
    <w:p w14:paraId="3FEA2664">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日期：___________          日期：____________</w:t>
      </w:r>
    </w:p>
    <w:p w14:paraId="01F95EA4">
      <w:pPr>
        <w:spacing w:line="360" w:lineRule="auto"/>
        <w:rPr>
          <w:rFonts w:hint="eastAsia" w:ascii="方正仿宋_GBK" w:hAnsi="方正仿宋_GBK" w:eastAsia="方正仿宋_GBK" w:cs="方正仿宋_GBK"/>
          <w:sz w:val="24"/>
          <w:szCs w:val="24"/>
        </w:rPr>
      </w:pPr>
    </w:p>
    <w:p w14:paraId="5FBE3084">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签约地点：</w:t>
      </w:r>
    </w:p>
    <w:p w14:paraId="11D956E3">
      <w:pPr>
        <w:spacing w:line="360" w:lineRule="auto"/>
        <w:rPr>
          <w:rFonts w:hint="eastAsia" w:ascii="方正仿宋_GBK" w:hAnsi="方正仿宋_GBK" w:eastAsia="方正仿宋_GBK" w:cs="方正仿宋_GBK"/>
          <w:sz w:val="24"/>
          <w:szCs w:val="24"/>
        </w:rPr>
      </w:pPr>
    </w:p>
    <w:p w14:paraId="7936A5CB">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附件：学校自行制作《校服规格及价格明细表》</w:t>
      </w:r>
    </w:p>
    <w:p w14:paraId="276E0C4C">
      <w:pPr>
        <w:spacing w:line="360" w:lineRule="auto"/>
        <w:rPr>
          <w:rFonts w:hint="eastAsia" w:ascii="方正仿宋_GBK" w:hAnsi="方正仿宋_GBK" w:eastAsia="方正仿宋_GBK" w:cs="方正仿宋_GBK"/>
          <w:sz w:val="24"/>
          <w:szCs w:val="24"/>
        </w:rPr>
      </w:pPr>
    </w:p>
    <w:p w14:paraId="47F99975">
      <w:pPr>
        <w:pStyle w:val="3"/>
        <w:pageBreakBefore/>
        <w:spacing w:before="0" w:after="0" w:line="360" w:lineRule="auto"/>
        <w:jc w:val="center"/>
        <w:rPr>
          <w:rFonts w:hint="eastAsia" w:ascii="方正仿宋_GBK" w:hAnsi="方正仿宋_GBK" w:eastAsia="方正仿宋_GBK" w:cs="方正仿宋_GBK"/>
          <w:bCs/>
          <w:sz w:val="24"/>
          <w:szCs w:val="24"/>
        </w:rPr>
      </w:pPr>
      <w:bookmarkStart w:id="119" w:name="_Toc103679698"/>
      <w:bookmarkStart w:id="120" w:name="_Toc1878"/>
      <w:r>
        <w:rPr>
          <w:rFonts w:hint="eastAsia" w:ascii="方正仿宋_GBK" w:hAnsi="方正仿宋_GBK" w:eastAsia="方正仿宋_GBK" w:cs="方正仿宋_GBK"/>
          <w:bCs/>
          <w:sz w:val="24"/>
          <w:szCs w:val="24"/>
        </w:rPr>
        <w:t>第七篇  响应文件编制要求</w:t>
      </w:r>
      <w:bookmarkEnd w:id="119"/>
      <w:bookmarkEnd w:id="120"/>
    </w:p>
    <w:p w14:paraId="08C535A6">
      <w:pPr>
        <w:spacing w:line="360" w:lineRule="auto"/>
        <w:jc w:val="left"/>
        <w:outlineLvl w:val="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封面格式</w:t>
      </w:r>
    </w:p>
    <w:p w14:paraId="51BD5913">
      <w:pPr>
        <w:spacing w:line="360" w:lineRule="auto"/>
        <w:jc w:val="center"/>
        <w:outlineLvl w:val="0"/>
        <w:rPr>
          <w:rFonts w:hint="eastAsia" w:ascii="方正仿宋_GBK" w:hAnsi="方正仿宋_GBK" w:eastAsia="方正仿宋_GBK" w:cs="方正仿宋_GBK"/>
          <w:sz w:val="32"/>
          <w:szCs w:val="32"/>
        </w:rPr>
      </w:pPr>
    </w:p>
    <w:p w14:paraId="46C75523">
      <w:pPr>
        <w:spacing w:line="360" w:lineRule="auto"/>
        <w:jc w:val="center"/>
        <w:outlineLvl w:val="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采购项目编号：</w:t>
      </w:r>
      <w:r>
        <w:rPr>
          <w:rFonts w:hint="eastAsia" w:ascii="方正仿宋_GBK" w:hAnsi="方正仿宋_GBK" w:eastAsia="方正仿宋_GBK" w:cs="方正仿宋_GBK"/>
          <w:sz w:val="32"/>
          <w:szCs w:val="32"/>
          <w:lang w:val="en-US" w:eastAsia="zh-CN"/>
        </w:rPr>
        <w:t xml:space="preserve"> </w:t>
      </w:r>
    </w:p>
    <w:p w14:paraId="34EF108A">
      <w:pPr>
        <w:spacing w:line="360" w:lineRule="auto"/>
        <w:jc w:val="center"/>
        <w:outlineLvl w:val="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采购项目名称：</w:t>
      </w:r>
      <w:r>
        <w:rPr>
          <w:rFonts w:hint="eastAsia" w:ascii="方正仿宋_GBK" w:hAnsi="方正仿宋_GBK" w:eastAsia="方正仿宋_GBK" w:cs="方正仿宋_GBK"/>
          <w:sz w:val="32"/>
          <w:szCs w:val="32"/>
          <w:lang w:val="en-US" w:eastAsia="zh-CN"/>
        </w:rPr>
        <w:t xml:space="preserve"> </w:t>
      </w:r>
    </w:p>
    <w:p w14:paraId="7AD49F3D">
      <w:pPr>
        <w:spacing w:line="360" w:lineRule="auto"/>
        <w:jc w:val="center"/>
        <w:outlineLvl w:val="0"/>
        <w:rPr>
          <w:rFonts w:hint="eastAsia" w:ascii="方正仿宋_GBK" w:hAnsi="方正仿宋_GBK" w:eastAsia="方正仿宋_GBK" w:cs="方正仿宋_GBK"/>
          <w:bCs/>
          <w:sz w:val="32"/>
          <w:szCs w:val="32"/>
          <w:lang w:val="en-US" w:eastAsia="zh-CN"/>
        </w:rPr>
      </w:pPr>
    </w:p>
    <w:p w14:paraId="6FC10EDA">
      <w:pPr>
        <w:spacing w:line="360" w:lineRule="auto"/>
        <w:jc w:val="center"/>
        <w:outlineLvl w:val="0"/>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响</w:t>
      </w:r>
    </w:p>
    <w:p w14:paraId="2CACF318">
      <w:pPr>
        <w:spacing w:line="360" w:lineRule="auto"/>
        <w:jc w:val="center"/>
        <w:outlineLvl w:val="0"/>
        <w:rPr>
          <w:rFonts w:hint="eastAsia" w:ascii="方正仿宋_GBK" w:hAnsi="方正仿宋_GBK" w:eastAsia="方正仿宋_GBK" w:cs="方正仿宋_GBK"/>
          <w:bCs/>
          <w:sz w:val="32"/>
          <w:szCs w:val="32"/>
          <w:lang w:val="en-US" w:eastAsia="zh-CN"/>
        </w:rPr>
      </w:pPr>
    </w:p>
    <w:p w14:paraId="347782D2">
      <w:pPr>
        <w:spacing w:line="360" w:lineRule="auto"/>
        <w:jc w:val="center"/>
        <w:outlineLvl w:val="0"/>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应</w:t>
      </w:r>
    </w:p>
    <w:p w14:paraId="6E4A1B3F">
      <w:pPr>
        <w:spacing w:line="360" w:lineRule="auto"/>
        <w:jc w:val="center"/>
        <w:outlineLvl w:val="0"/>
        <w:rPr>
          <w:rFonts w:hint="eastAsia" w:ascii="方正仿宋_GBK" w:hAnsi="方正仿宋_GBK" w:eastAsia="方正仿宋_GBK" w:cs="方正仿宋_GBK"/>
          <w:bCs/>
          <w:sz w:val="32"/>
          <w:szCs w:val="32"/>
          <w:lang w:val="en-US" w:eastAsia="zh-CN"/>
        </w:rPr>
      </w:pPr>
    </w:p>
    <w:p w14:paraId="64D0F8A6">
      <w:pPr>
        <w:spacing w:line="360" w:lineRule="auto"/>
        <w:jc w:val="center"/>
        <w:outlineLvl w:val="0"/>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文</w:t>
      </w:r>
    </w:p>
    <w:p w14:paraId="24B40C99">
      <w:pPr>
        <w:spacing w:line="360" w:lineRule="auto"/>
        <w:jc w:val="center"/>
        <w:outlineLvl w:val="0"/>
        <w:rPr>
          <w:rFonts w:hint="eastAsia" w:ascii="方正仿宋_GBK" w:hAnsi="方正仿宋_GBK" w:eastAsia="方正仿宋_GBK" w:cs="方正仿宋_GBK"/>
          <w:bCs/>
          <w:sz w:val="32"/>
          <w:szCs w:val="32"/>
          <w:lang w:val="en-US" w:eastAsia="zh-CN"/>
        </w:rPr>
      </w:pPr>
    </w:p>
    <w:p w14:paraId="5A6E338C">
      <w:pPr>
        <w:spacing w:line="360" w:lineRule="auto"/>
        <w:jc w:val="center"/>
        <w:outlineLvl w:val="0"/>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件</w:t>
      </w:r>
    </w:p>
    <w:p w14:paraId="4A7D51AD">
      <w:pPr>
        <w:spacing w:line="360" w:lineRule="auto"/>
        <w:rPr>
          <w:rFonts w:hint="eastAsia" w:ascii="方正仿宋_GBK" w:hAnsi="方正仿宋_GBK" w:eastAsia="方正仿宋_GBK" w:cs="方正仿宋_GBK"/>
          <w:sz w:val="32"/>
          <w:szCs w:val="32"/>
        </w:rPr>
      </w:pPr>
    </w:p>
    <w:p w14:paraId="0F02E13A">
      <w:pPr>
        <w:pStyle w:val="24"/>
        <w:spacing w:line="360" w:lineRule="auto"/>
        <w:ind w:left="0"/>
        <w:jc w:val="cente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pacing w:val="240"/>
          <w:kern w:val="0"/>
          <w:sz w:val="32"/>
          <w:szCs w:val="32"/>
          <w:fitText w:val="1920" w:id="1455424064"/>
        </w:rPr>
        <w:t>采购</w:t>
      </w:r>
      <w:r>
        <w:rPr>
          <w:rFonts w:hint="eastAsia" w:ascii="方正仿宋_GBK" w:hAnsi="方正仿宋_GBK" w:eastAsia="方正仿宋_GBK" w:cs="方正仿宋_GBK"/>
          <w:spacing w:val="0"/>
          <w:kern w:val="0"/>
          <w:sz w:val="32"/>
          <w:szCs w:val="32"/>
          <w:fitText w:val="1920" w:id="1455424064"/>
        </w:rPr>
        <w:t>人</w:t>
      </w:r>
      <w:r>
        <w:rPr>
          <w:rFonts w:hint="eastAsia" w:ascii="方正仿宋_GBK" w:hAnsi="方正仿宋_GBK" w:eastAsia="方正仿宋_GBK" w:cs="方正仿宋_GBK"/>
          <w:sz w:val="32"/>
          <w:szCs w:val="32"/>
        </w:rPr>
        <w:t>：</w:t>
      </w:r>
    </w:p>
    <w:p w14:paraId="4AD8B846">
      <w:pPr>
        <w:pStyle w:val="24"/>
        <w:spacing w:line="360" w:lineRule="auto"/>
        <w:ind w:left="0" w:leftChars="0" w:firstLine="0" w:firstLineChars="0"/>
        <w:jc w:val="cente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pacing w:val="240"/>
          <w:kern w:val="0"/>
          <w:sz w:val="32"/>
          <w:szCs w:val="32"/>
          <w:fitText w:val="1920" w:id="1582131117"/>
          <w:lang w:val="en-US" w:eastAsia="zh-CN"/>
        </w:rPr>
        <w:t>供应</w:t>
      </w:r>
      <w:r>
        <w:rPr>
          <w:rFonts w:hint="eastAsia" w:ascii="方正仿宋_GBK" w:hAnsi="方正仿宋_GBK" w:eastAsia="方正仿宋_GBK" w:cs="方正仿宋_GBK"/>
          <w:spacing w:val="0"/>
          <w:kern w:val="0"/>
          <w:sz w:val="32"/>
          <w:szCs w:val="32"/>
          <w:fitText w:val="1920" w:id="1582131117"/>
          <w:lang w:val="en-US" w:eastAsia="zh-CN"/>
        </w:rPr>
        <w:t>商</w:t>
      </w:r>
      <w:r>
        <w:rPr>
          <w:rFonts w:hint="eastAsia" w:ascii="方正仿宋_GBK" w:hAnsi="方正仿宋_GBK" w:eastAsia="方正仿宋_GBK" w:cs="方正仿宋_GBK"/>
          <w:sz w:val="32"/>
          <w:szCs w:val="32"/>
        </w:rPr>
        <w:t>：</w:t>
      </w:r>
    </w:p>
    <w:p w14:paraId="19C83C67">
      <w:pPr>
        <w:pStyle w:val="23"/>
        <w:spacing w:line="360" w:lineRule="auto"/>
        <w:rPr>
          <w:rFonts w:hint="eastAsia" w:ascii="方正仿宋_GBK" w:hAnsi="方正仿宋_GBK" w:eastAsia="方正仿宋_GBK" w:cs="方正仿宋_GBK"/>
          <w:szCs w:val="32"/>
        </w:rPr>
      </w:pPr>
    </w:p>
    <w:p w14:paraId="022DE3A9">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 xml:space="preserve">  日</w:t>
      </w:r>
      <w:r>
        <w:rPr>
          <w:rFonts w:hint="eastAsia" w:ascii="方正仿宋_GBK" w:hAnsi="方正仿宋_GBK" w:eastAsia="方正仿宋_GBK" w:cs="方正仿宋_GBK"/>
          <w:sz w:val="24"/>
          <w:szCs w:val="24"/>
        </w:rPr>
        <w:br w:type="page"/>
      </w:r>
    </w:p>
    <w:p w14:paraId="1B9B3589">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一、经济部分</w:t>
      </w:r>
    </w:p>
    <w:p w14:paraId="16D5F2A5">
      <w:pPr>
        <w:snapToGrid w:val="0"/>
        <w:spacing w:line="360" w:lineRule="auto"/>
        <w:ind w:firstLine="480" w:firstLineChars="200"/>
        <w:rPr>
          <w:rFonts w:hint="eastAsia" w:ascii="方正仿宋_GBK" w:hAnsi="方正仿宋_GBK" w:eastAsia="方正仿宋_GBK" w:cs="方正仿宋_GBK"/>
          <w:sz w:val="24"/>
          <w:szCs w:val="24"/>
        </w:rPr>
      </w:pPr>
      <w:bookmarkStart w:id="121" w:name="_Toc313888360"/>
      <w:bookmarkStart w:id="122" w:name="_Toc313008356"/>
      <w:bookmarkStart w:id="123" w:name="_Toc342913419"/>
      <w:bookmarkStart w:id="124" w:name="_Toc12789073"/>
      <w:bookmarkStart w:id="125" w:name="_Toc283382454"/>
      <w:r>
        <w:rPr>
          <w:rFonts w:hint="eastAsia" w:ascii="方正仿宋_GBK" w:hAnsi="方正仿宋_GBK" w:eastAsia="方正仿宋_GBK" w:cs="方正仿宋_GBK"/>
          <w:sz w:val="24"/>
          <w:szCs w:val="24"/>
        </w:rPr>
        <w:t>（一）</w:t>
      </w:r>
      <w:r>
        <w:rPr>
          <w:rFonts w:hint="eastAsia" w:ascii="方正仿宋_GBK" w:hAnsi="方正仿宋_GBK" w:eastAsia="方正仿宋_GBK" w:cs="方正仿宋_GBK"/>
          <w:sz w:val="24"/>
          <w:szCs w:val="24"/>
          <w:lang w:eastAsia="zh-CN"/>
        </w:rPr>
        <w:t>竞争性比选</w:t>
      </w:r>
      <w:r>
        <w:rPr>
          <w:rFonts w:hint="eastAsia" w:ascii="方正仿宋_GBK" w:hAnsi="方正仿宋_GBK" w:eastAsia="方正仿宋_GBK" w:cs="方正仿宋_GBK"/>
          <w:sz w:val="24"/>
          <w:szCs w:val="24"/>
        </w:rPr>
        <w:t>报价函</w:t>
      </w:r>
    </w:p>
    <w:p w14:paraId="6D2CE3AD">
      <w:pPr>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（二）明细报价表</w:t>
      </w:r>
    </w:p>
    <w:p w14:paraId="1294AFD7">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二、服务/技术部分</w:t>
      </w:r>
    </w:p>
    <w:p w14:paraId="130C6CE0">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（一）服务/技术响应偏离表</w:t>
      </w:r>
    </w:p>
    <w:p w14:paraId="6E84C4AC">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（二）服务/技术部分资料（格式自定，建议按照评审标准技术部分编写）</w:t>
      </w:r>
    </w:p>
    <w:p w14:paraId="68F3883A">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三、商务部分</w:t>
      </w:r>
    </w:p>
    <w:p w14:paraId="7A230258">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（一）商务响应偏离表</w:t>
      </w:r>
    </w:p>
    <w:p w14:paraId="25ABD8D3">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（二）商务部分资料（格式自定，建议按照评审标准商务部分编写）</w:t>
      </w:r>
    </w:p>
    <w:p w14:paraId="2277E53B">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四、资格条件及其他</w:t>
      </w:r>
    </w:p>
    <w:p w14:paraId="4FE70D2C">
      <w:pPr>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（一）营业执照（副本）或事业单位法人证书（副本）复印件</w:t>
      </w:r>
    </w:p>
    <w:p w14:paraId="19FE4DB6">
      <w:pPr>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（二）法定代表人身份证明书（格式）</w:t>
      </w:r>
    </w:p>
    <w:p w14:paraId="70F21C3F">
      <w:pPr>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（三）法定代表人授权委托书（格式）</w:t>
      </w:r>
    </w:p>
    <w:p w14:paraId="4D15F181">
      <w:pPr>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（四）基本资格条件承诺函</w:t>
      </w:r>
    </w:p>
    <w:p w14:paraId="27C6F247">
      <w:pPr>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（五）特定资格条件证明文件</w:t>
      </w:r>
    </w:p>
    <w:p w14:paraId="6ED3A514">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五、其他应提供的资料</w:t>
      </w:r>
    </w:p>
    <w:p w14:paraId="11614A2E">
      <w:pPr>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（一）其他与项目有关的资料（自附）。</w:t>
      </w:r>
    </w:p>
    <w:p w14:paraId="6714054D">
      <w:pPr>
        <w:snapToGrid w:val="0"/>
        <w:spacing w:line="360" w:lineRule="auto"/>
        <w:ind w:firstLine="480" w:firstLineChars="200"/>
        <w:rPr>
          <w:rFonts w:hint="eastAsia" w:ascii="方正仿宋_GBK" w:hAnsi="方正仿宋_GBK" w:eastAsia="方正仿宋_GBK" w:cs="方正仿宋_GBK"/>
          <w:sz w:val="24"/>
          <w:szCs w:val="24"/>
        </w:rPr>
        <w:sectPr>
          <w:headerReference r:id="rId5" w:type="default"/>
          <w:footerReference r:id="rId6" w:type="default"/>
          <w:pgSz w:w="11907" w:h="16840"/>
          <w:pgMar w:top="1134" w:right="1191" w:bottom="1134" w:left="1304" w:header="851" w:footer="992" w:gutter="0"/>
          <w:pgNumType w:fmt="numberInDash"/>
          <w:cols w:space="720" w:num="1"/>
          <w:docGrid w:linePitch="380" w:charSpace="-5735"/>
        </w:sectPr>
      </w:pPr>
    </w:p>
    <w:p w14:paraId="0F38AE74">
      <w:pPr>
        <w:pStyle w:val="4"/>
        <w:spacing w:before="0" w:after="0" w:line="360" w:lineRule="auto"/>
        <w:rPr>
          <w:rFonts w:hint="eastAsia" w:ascii="方正仿宋_GBK" w:hAnsi="方正仿宋_GBK" w:eastAsia="方正仿宋_GBK" w:cs="方正仿宋_GBK"/>
          <w:sz w:val="24"/>
          <w:szCs w:val="24"/>
        </w:rPr>
      </w:pPr>
      <w:bookmarkStart w:id="126" w:name="_Toc1270"/>
      <w:bookmarkStart w:id="127" w:name="_Toc103679699"/>
      <w:r>
        <w:rPr>
          <w:rFonts w:hint="eastAsia" w:ascii="方正仿宋_GBK" w:hAnsi="方正仿宋_GBK" w:eastAsia="方正仿宋_GBK" w:cs="方正仿宋_GBK"/>
          <w:sz w:val="24"/>
          <w:szCs w:val="24"/>
        </w:rPr>
        <w:t>一、经济部分</w:t>
      </w:r>
      <w:bookmarkEnd w:id="121"/>
      <w:bookmarkEnd w:id="122"/>
      <w:bookmarkEnd w:id="123"/>
      <w:bookmarkEnd w:id="126"/>
      <w:bookmarkEnd w:id="127"/>
    </w:p>
    <w:bookmarkEnd w:id="124"/>
    <w:bookmarkEnd w:id="125"/>
    <w:p w14:paraId="55DC6BDB">
      <w:pPr>
        <w:tabs>
          <w:tab w:val="left" w:pos="6300"/>
        </w:tabs>
        <w:snapToGrid w:val="0"/>
        <w:spacing w:line="360" w:lineRule="auto"/>
        <w:jc w:val="left"/>
        <w:outlineLvl w:val="0"/>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（一）</w:t>
      </w:r>
      <w:r>
        <w:rPr>
          <w:rFonts w:hint="eastAsia" w:ascii="方正仿宋_GBK" w:hAnsi="方正仿宋_GBK" w:eastAsia="方正仿宋_GBK" w:cs="方正仿宋_GBK"/>
          <w:bCs/>
          <w:sz w:val="24"/>
          <w:szCs w:val="24"/>
          <w:lang w:eastAsia="zh-CN"/>
        </w:rPr>
        <w:t>竞争性比选</w:t>
      </w:r>
      <w:r>
        <w:rPr>
          <w:rFonts w:hint="eastAsia" w:ascii="方正仿宋_GBK" w:hAnsi="方正仿宋_GBK" w:eastAsia="方正仿宋_GBK" w:cs="方正仿宋_GBK"/>
          <w:bCs/>
          <w:sz w:val="24"/>
          <w:szCs w:val="24"/>
        </w:rPr>
        <w:t>报价函</w:t>
      </w:r>
    </w:p>
    <w:p w14:paraId="0BA08987">
      <w:pPr>
        <w:snapToGrid w:val="0"/>
        <w:spacing w:line="360" w:lineRule="auto"/>
        <w:jc w:val="center"/>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lang w:eastAsia="zh-CN"/>
        </w:rPr>
        <w:t>竞争性比选</w:t>
      </w:r>
      <w:r>
        <w:rPr>
          <w:rFonts w:hint="eastAsia" w:ascii="方正仿宋_GBK" w:hAnsi="方正仿宋_GBK" w:eastAsia="方正仿宋_GBK" w:cs="方正仿宋_GBK"/>
          <w:b/>
          <w:sz w:val="24"/>
          <w:szCs w:val="24"/>
        </w:rPr>
        <w:t>报价函</w:t>
      </w:r>
    </w:p>
    <w:p w14:paraId="59BCCD26">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sz w:val="24"/>
          <w:szCs w:val="24"/>
        </w:rPr>
        <w:t xml:space="preserve"> </w:t>
      </w:r>
      <w:r>
        <w:rPr>
          <w:rFonts w:hint="eastAsia" w:ascii="方正仿宋_GBK" w:hAnsi="方正仿宋_GBK" w:eastAsia="方正仿宋_GBK" w:cs="方正仿宋_GBK"/>
          <w:sz w:val="24"/>
          <w:szCs w:val="24"/>
        </w:rPr>
        <w:t>（采购人名称）：</w:t>
      </w:r>
      <w:r>
        <w:rPr>
          <w:rFonts w:hint="eastAsia" w:ascii="方正仿宋_GBK" w:hAnsi="方正仿宋_GBK" w:eastAsia="方正仿宋_GBK" w:cs="方正仿宋_GBK"/>
          <w:b/>
          <w:sz w:val="24"/>
          <w:szCs w:val="24"/>
          <w:u w:val="single"/>
        </w:rPr>
        <w:t xml:space="preserve">                 </w:t>
      </w:r>
    </w:p>
    <w:p w14:paraId="2822F07E">
      <w:pPr>
        <w:tabs>
          <w:tab w:val="left" w:pos="6300"/>
        </w:tabs>
        <w:snapToGrid w:val="0"/>
        <w:spacing w:line="360" w:lineRule="auto"/>
        <w:ind w:firstLine="960" w:firstLineChars="4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我方收到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（项目名称）的</w:t>
      </w:r>
      <w:r>
        <w:rPr>
          <w:rFonts w:hint="eastAsia" w:ascii="方正仿宋_GBK" w:hAnsi="方正仿宋_GBK" w:eastAsia="方正仿宋_GBK" w:cs="方正仿宋_GBK"/>
          <w:sz w:val="24"/>
          <w:szCs w:val="24"/>
          <w:lang w:eastAsia="zh-CN"/>
        </w:rPr>
        <w:t>竞争性比选</w:t>
      </w:r>
      <w:r>
        <w:rPr>
          <w:rFonts w:hint="eastAsia" w:ascii="方正仿宋_GBK" w:hAnsi="方正仿宋_GBK" w:eastAsia="方正仿宋_GBK" w:cs="方正仿宋_GBK"/>
          <w:sz w:val="24"/>
          <w:szCs w:val="24"/>
        </w:rPr>
        <w:t>文件，经详细研究，决定参加该项目的</w:t>
      </w:r>
      <w:r>
        <w:rPr>
          <w:rFonts w:hint="eastAsia" w:ascii="方正仿宋_GBK" w:hAnsi="方正仿宋_GBK" w:eastAsia="方正仿宋_GBK" w:cs="方正仿宋_GBK"/>
          <w:sz w:val="24"/>
          <w:szCs w:val="24"/>
          <w:lang w:eastAsia="zh-CN"/>
        </w:rPr>
        <w:t>竞争性比选</w:t>
      </w:r>
      <w:r>
        <w:rPr>
          <w:rFonts w:hint="eastAsia" w:ascii="方正仿宋_GBK" w:hAnsi="方正仿宋_GBK" w:eastAsia="方正仿宋_GBK" w:cs="方正仿宋_GBK"/>
          <w:sz w:val="24"/>
          <w:szCs w:val="24"/>
        </w:rPr>
        <w:t>。</w:t>
      </w:r>
    </w:p>
    <w:p w14:paraId="79B641F8">
      <w:pPr>
        <w:tabs>
          <w:tab w:val="left" w:pos="6300"/>
        </w:tabs>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1.愿意按照</w:t>
      </w:r>
      <w:r>
        <w:rPr>
          <w:rFonts w:hint="eastAsia" w:ascii="方正仿宋_GBK" w:hAnsi="方正仿宋_GBK" w:eastAsia="方正仿宋_GBK" w:cs="方正仿宋_GBK"/>
          <w:sz w:val="24"/>
          <w:szCs w:val="24"/>
          <w:lang w:eastAsia="zh-CN"/>
        </w:rPr>
        <w:t>竞争性比选</w:t>
      </w:r>
      <w:r>
        <w:rPr>
          <w:rFonts w:hint="eastAsia" w:ascii="方正仿宋_GBK" w:hAnsi="方正仿宋_GBK" w:eastAsia="方正仿宋_GBK" w:cs="方正仿宋_GBK"/>
          <w:sz w:val="24"/>
          <w:szCs w:val="24"/>
        </w:rPr>
        <w:t>文件中的一切要求，提供本项目采购内容及相关服务，总报价为人民币大写：</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；人民币小写：</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w:t>
      </w:r>
    </w:p>
    <w:p w14:paraId="4FA5B683">
      <w:pPr>
        <w:tabs>
          <w:tab w:val="left" w:pos="6300"/>
        </w:tabs>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2.我方现提交的响应文件为：上传响应文件电子文档</w:t>
      </w:r>
      <w:r>
        <w:rPr>
          <w:rFonts w:hint="eastAsia" w:ascii="方正仿宋_GBK" w:hAnsi="方正仿宋_GBK" w:eastAsia="方正仿宋_GBK" w:cs="方正仿宋_GBK"/>
          <w:sz w:val="24"/>
          <w:szCs w:val="24"/>
          <w:u w:val="single"/>
        </w:rPr>
        <w:t>壹</w:t>
      </w:r>
      <w:r>
        <w:rPr>
          <w:rFonts w:hint="eastAsia" w:ascii="方正仿宋_GBK" w:hAnsi="方正仿宋_GBK" w:eastAsia="方正仿宋_GBK" w:cs="方正仿宋_GBK"/>
          <w:sz w:val="24"/>
          <w:szCs w:val="24"/>
        </w:rPr>
        <w:t>份，递交纸质响应文件正本</w:t>
      </w:r>
      <w:r>
        <w:rPr>
          <w:rFonts w:hint="eastAsia" w:ascii="方正仿宋_GBK" w:hAnsi="方正仿宋_GBK" w:eastAsia="方正仿宋_GBK" w:cs="方正仿宋_GBK"/>
          <w:sz w:val="24"/>
          <w:szCs w:val="24"/>
          <w:u w:val="single"/>
        </w:rPr>
        <w:t>壹</w:t>
      </w:r>
      <w:r>
        <w:rPr>
          <w:rFonts w:hint="eastAsia" w:ascii="方正仿宋_GBK" w:hAnsi="方正仿宋_GBK" w:eastAsia="方正仿宋_GBK" w:cs="方正仿宋_GBK"/>
          <w:sz w:val="24"/>
          <w:szCs w:val="24"/>
        </w:rPr>
        <w:t>份，副本</w:t>
      </w:r>
      <w:r>
        <w:rPr>
          <w:rFonts w:hint="eastAsia" w:ascii="方正仿宋_GBK" w:hAnsi="方正仿宋_GBK" w:eastAsia="方正仿宋_GBK" w:cs="方正仿宋_GBK"/>
          <w:sz w:val="24"/>
          <w:szCs w:val="24"/>
          <w:u w:val="single"/>
        </w:rPr>
        <w:t>壹</w:t>
      </w:r>
      <w:r>
        <w:rPr>
          <w:rFonts w:hint="eastAsia" w:ascii="方正仿宋_GBK" w:hAnsi="方正仿宋_GBK" w:eastAsia="方正仿宋_GBK" w:cs="方正仿宋_GBK"/>
          <w:sz w:val="24"/>
          <w:szCs w:val="24"/>
        </w:rPr>
        <w:t>份。</w:t>
      </w:r>
    </w:p>
    <w:p w14:paraId="7E560ECA">
      <w:pPr>
        <w:tabs>
          <w:tab w:val="left" w:pos="6300"/>
        </w:tabs>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3.我方承诺：本次</w:t>
      </w:r>
      <w:r>
        <w:rPr>
          <w:rFonts w:hint="eastAsia" w:ascii="方正仿宋_GBK" w:hAnsi="方正仿宋_GBK" w:eastAsia="方正仿宋_GBK" w:cs="方正仿宋_GBK"/>
          <w:sz w:val="24"/>
          <w:szCs w:val="24"/>
          <w:lang w:eastAsia="zh-CN"/>
        </w:rPr>
        <w:t>竞争性比选</w:t>
      </w:r>
      <w:r>
        <w:rPr>
          <w:rFonts w:hint="eastAsia" w:ascii="方正仿宋_GBK" w:hAnsi="方正仿宋_GBK" w:eastAsia="方正仿宋_GBK" w:cs="方正仿宋_GBK"/>
          <w:sz w:val="24"/>
          <w:szCs w:val="24"/>
        </w:rPr>
        <w:t>的有效期为90天。</w:t>
      </w:r>
    </w:p>
    <w:p w14:paraId="12604D93">
      <w:pPr>
        <w:tabs>
          <w:tab w:val="left" w:pos="6300"/>
        </w:tabs>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4.我方完全理解和接受贵方</w:t>
      </w:r>
      <w:r>
        <w:rPr>
          <w:rFonts w:hint="eastAsia" w:ascii="方正仿宋_GBK" w:hAnsi="方正仿宋_GBK" w:eastAsia="方正仿宋_GBK" w:cs="方正仿宋_GBK"/>
          <w:sz w:val="24"/>
          <w:szCs w:val="24"/>
          <w:lang w:eastAsia="zh-CN"/>
        </w:rPr>
        <w:t>竞争性比选</w:t>
      </w:r>
      <w:r>
        <w:rPr>
          <w:rFonts w:hint="eastAsia" w:ascii="方正仿宋_GBK" w:hAnsi="方正仿宋_GBK" w:eastAsia="方正仿宋_GBK" w:cs="方正仿宋_GBK"/>
          <w:sz w:val="24"/>
          <w:szCs w:val="24"/>
        </w:rPr>
        <w:t>文件的一切规定和要求及评审办法。</w:t>
      </w:r>
    </w:p>
    <w:p w14:paraId="4DA9F3B5">
      <w:pPr>
        <w:tabs>
          <w:tab w:val="left" w:pos="6300"/>
        </w:tabs>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5.在整个</w:t>
      </w:r>
      <w:r>
        <w:rPr>
          <w:rFonts w:hint="eastAsia" w:ascii="方正仿宋_GBK" w:hAnsi="方正仿宋_GBK" w:eastAsia="方正仿宋_GBK" w:cs="方正仿宋_GBK"/>
          <w:sz w:val="24"/>
          <w:szCs w:val="24"/>
          <w:lang w:eastAsia="zh-CN"/>
        </w:rPr>
        <w:t>竞争性比选</w:t>
      </w:r>
      <w:r>
        <w:rPr>
          <w:rFonts w:hint="eastAsia" w:ascii="方正仿宋_GBK" w:hAnsi="方正仿宋_GBK" w:eastAsia="方正仿宋_GBK" w:cs="方正仿宋_GBK"/>
          <w:sz w:val="24"/>
          <w:szCs w:val="24"/>
        </w:rPr>
        <w:t>过程中，我方若有违规行为，接受按照《中华人民共和国政府采购法》和《</w:t>
      </w:r>
      <w:r>
        <w:rPr>
          <w:rFonts w:hint="eastAsia" w:ascii="方正仿宋_GBK" w:hAnsi="方正仿宋_GBK" w:eastAsia="方正仿宋_GBK" w:cs="方正仿宋_GBK"/>
          <w:sz w:val="24"/>
          <w:szCs w:val="24"/>
          <w:lang w:eastAsia="zh-CN"/>
        </w:rPr>
        <w:t>竞争性比选</w:t>
      </w:r>
      <w:r>
        <w:rPr>
          <w:rFonts w:hint="eastAsia" w:ascii="方正仿宋_GBK" w:hAnsi="方正仿宋_GBK" w:eastAsia="方正仿宋_GBK" w:cs="方正仿宋_GBK"/>
          <w:sz w:val="24"/>
          <w:szCs w:val="24"/>
        </w:rPr>
        <w:t>文件》之规定给予惩罚。</w:t>
      </w:r>
    </w:p>
    <w:p w14:paraId="4638A236">
      <w:pPr>
        <w:tabs>
          <w:tab w:val="left" w:pos="6300"/>
        </w:tabs>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6.我方若成为成交供应商，将按照最终</w:t>
      </w:r>
      <w:r>
        <w:rPr>
          <w:rFonts w:hint="eastAsia" w:ascii="方正仿宋_GBK" w:hAnsi="方正仿宋_GBK" w:eastAsia="方正仿宋_GBK" w:cs="方正仿宋_GBK"/>
          <w:sz w:val="24"/>
          <w:szCs w:val="24"/>
          <w:lang w:eastAsia="zh-CN"/>
        </w:rPr>
        <w:t>竞争性比选</w:t>
      </w:r>
      <w:r>
        <w:rPr>
          <w:rFonts w:hint="eastAsia" w:ascii="方正仿宋_GBK" w:hAnsi="方正仿宋_GBK" w:eastAsia="方正仿宋_GBK" w:cs="方正仿宋_GBK"/>
          <w:sz w:val="24"/>
          <w:szCs w:val="24"/>
        </w:rPr>
        <w:t>结果签订合同，并且严格履行合同义务。本承诺函将成为合同不可分割的一部分，与合同具有同等的法律效力。</w:t>
      </w:r>
    </w:p>
    <w:p w14:paraId="1C56BA0C">
      <w:pPr>
        <w:tabs>
          <w:tab w:val="left" w:pos="6300"/>
        </w:tabs>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7.我方同意按</w:t>
      </w:r>
      <w:r>
        <w:rPr>
          <w:rFonts w:hint="eastAsia" w:ascii="方正仿宋_GBK" w:hAnsi="方正仿宋_GBK" w:eastAsia="方正仿宋_GBK" w:cs="方正仿宋_GBK"/>
          <w:sz w:val="24"/>
          <w:szCs w:val="24"/>
          <w:lang w:eastAsia="zh-CN"/>
        </w:rPr>
        <w:t>竞争性比选</w:t>
      </w:r>
      <w:r>
        <w:rPr>
          <w:rFonts w:hint="eastAsia" w:ascii="方正仿宋_GBK" w:hAnsi="方正仿宋_GBK" w:eastAsia="方正仿宋_GBK" w:cs="方正仿宋_GBK"/>
          <w:sz w:val="24"/>
          <w:szCs w:val="24"/>
        </w:rPr>
        <w:t>文件规定。如果我方成为成交供应商，保证在接到成交通知书前，向采购代理机构缴纳</w:t>
      </w:r>
      <w:r>
        <w:rPr>
          <w:rFonts w:hint="eastAsia" w:ascii="方正仿宋_GBK" w:hAnsi="方正仿宋_GBK" w:eastAsia="方正仿宋_GBK" w:cs="方正仿宋_GBK"/>
          <w:sz w:val="24"/>
          <w:szCs w:val="24"/>
          <w:lang w:eastAsia="zh-CN"/>
        </w:rPr>
        <w:t>竞争性比选</w:t>
      </w:r>
      <w:r>
        <w:rPr>
          <w:rFonts w:hint="eastAsia" w:ascii="方正仿宋_GBK" w:hAnsi="方正仿宋_GBK" w:eastAsia="方正仿宋_GBK" w:cs="方正仿宋_GBK"/>
          <w:sz w:val="24"/>
          <w:szCs w:val="24"/>
        </w:rPr>
        <w:t>文件规定的采购代理服务费。</w:t>
      </w:r>
    </w:p>
    <w:p w14:paraId="642D9813">
      <w:pPr>
        <w:tabs>
          <w:tab w:val="left" w:pos="6300"/>
        </w:tabs>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8.我方未为采购项目提供整体设计、规范编制或者项目管理、监理、检测等服务。</w:t>
      </w:r>
    </w:p>
    <w:p w14:paraId="75BC30DA">
      <w:pPr>
        <w:pStyle w:val="23"/>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9.我方理解，最低报价不是成交的唯一条件。</w:t>
      </w:r>
    </w:p>
    <w:p w14:paraId="4A828F5D">
      <w:pPr>
        <w:tabs>
          <w:tab w:val="left" w:pos="6300"/>
        </w:tabs>
        <w:snapToGrid w:val="0"/>
        <w:spacing w:line="360" w:lineRule="auto"/>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供应商（公章）：</w:t>
      </w:r>
    </w:p>
    <w:p w14:paraId="2C8A0507">
      <w:pPr>
        <w:tabs>
          <w:tab w:val="left" w:pos="6300"/>
        </w:tabs>
        <w:snapToGrid w:val="0"/>
        <w:spacing w:line="360" w:lineRule="auto"/>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地址：  </w:t>
      </w:r>
    </w:p>
    <w:p w14:paraId="61C50E86">
      <w:pPr>
        <w:tabs>
          <w:tab w:val="left" w:pos="6300"/>
        </w:tabs>
        <w:snapToGrid w:val="0"/>
        <w:spacing w:line="360" w:lineRule="auto"/>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电话：                                             传真：</w:t>
      </w:r>
    </w:p>
    <w:p w14:paraId="79C6F32D">
      <w:pPr>
        <w:tabs>
          <w:tab w:val="left" w:pos="6300"/>
        </w:tabs>
        <w:snapToGrid w:val="0"/>
        <w:spacing w:line="360" w:lineRule="auto"/>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网址：                                             邮编：</w:t>
      </w:r>
    </w:p>
    <w:p w14:paraId="758EB65C">
      <w:pPr>
        <w:tabs>
          <w:tab w:val="left" w:pos="6300"/>
        </w:tabs>
        <w:snapToGrid w:val="0"/>
        <w:spacing w:line="360" w:lineRule="auto"/>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联系人：</w:t>
      </w:r>
    </w:p>
    <w:p w14:paraId="67AB12BF">
      <w:pPr>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000CD690">
      <w:pPr>
        <w:pStyle w:val="131"/>
        <w:spacing w:line="360" w:lineRule="auto"/>
        <w:rPr>
          <w:rFonts w:hint="eastAsia" w:ascii="方正仿宋_GBK" w:hAnsi="方正仿宋_GBK" w:eastAsia="方正仿宋_GBK" w:cs="方正仿宋_GBK"/>
          <w:sz w:val="24"/>
          <w:szCs w:val="24"/>
        </w:rPr>
      </w:pPr>
    </w:p>
    <w:p w14:paraId="192E93FA">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page"/>
      </w:r>
    </w:p>
    <w:p w14:paraId="184B9CB3">
      <w:pPr>
        <w:spacing w:line="360" w:lineRule="auto"/>
        <w:rPr>
          <w:rFonts w:hint="eastAsia" w:ascii="方正仿宋_GBK" w:hAnsi="方正仿宋_GBK" w:eastAsia="方正仿宋_GBK" w:cs="方正仿宋_GBK"/>
          <w:sz w:val="24"/>
          <w:szCs w:val="24"/>
        </w:rPr>
      </w:pPr>
    </w:p>
    <w:p w14:paraId="7D0FC0FD">
      <w:pPr>
        <w:tabs>
          <w:tab w:val="left" w:pos="6300"/>
        </w:tabs>
        <w:snapToGrid w:val="0"/>
        <w:spacing w:line="360" w:lineRule="auto"/>
        <w:jc w:val="left"/>
        <w:outlineLvl w:val="0"/>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（二）明细报价表</w:t>
      </w:r>
    </w:p>
    <w:p w14:paraId="69792DC5">
      <w:pPr>
        <w:spacing w:line="360" w:lineRule="auto"/>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校服套装分项报价表</w:t>
      </w:r>
    </w:p>
    <w:p w14:paraId="2FC8E3E6">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项目名称：                                                       </w:t>
      </w:r>
    </w:p>
    <w:p w14:paraId="466DB76E">
      <w:pPr>
        <w:spacing w:line="360" w:lineRule="auto"/>
        <w:jc w:val="righ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单位：元</w:t>
      </w:r>
    </w:p>
    <w:tbl>
      <w:tblPr>
        <w:tblStyle w:val="63"/>
        <w:tblpPr w:leftFromText="180" w:rightFromText="180" w:vertAnchor="text" w:horzAnchor="page" w:tblpX="1037" w:tblpY="476"/>
        <w:tblOverlap w:val="never"/>
        <w:tblW w:w="4995" w:type="pct"/>
        <w:tblInd w:w="0" w:type="dxa"/>
        <w:tblLayout w:type="autofit"/>
        <w:tblCellMar>
          <w:top w:w="0" w:type="dxa"/>
          <w:left w:w="108" w:type="dxa"/>
          <w:bottom w:w="0" w:type="dxa"/>
          <w:right w:w="108" w:type="dxa"/>
        </w:tblCellMar>
      </w:tblPr>
      <w:tblGrid>
        <w:gridCol w:w="1620"/>
        <w:gridCol w:w="1167"/>
        <w:gridCol w:w="1758"/>
        <w:gridCol w:w="1713"/>
        <w:gridCol w:w="1120"/>
        <w:gridCol w:w="1120"/>
        <w:gridCol w:w="1120"/>
      </w:tblGrid>
      <w:tr w14:paraId="3999CF6E">
        <w:tblPrEx>
          <w:tblCellMar>
            <w:top w:w="0" w:type="dxa"/>
            <w:left w:w="108" w:type="dxa"/>
            <w:bottom w:w="0" w:type="dxa"/>
            <w:right w:w="108" w:type="dxa"/>
          </w:tblCellMar>
        </w:tblPrEx>
        <w:trPr>
          <w:trHeight w:val="470" w:hRule="atLeast"/>
        </w:trPr>
        <w:tc>
          <w:tcPr>
            <w:tcW w:w="1621" w:type="dxa"/>
            <w:tcBorders>
              <w:top w:val="single" w:color="auto" w:sz="4" w:space="0"/>
              <w:left w:val="single" w:color="auto" w:sz="4" w:space="0"/>
              <w:bottom w:val="single" w:color="auto" w:sz="4" w:space="0"/>
              <w:right w:val="single" w:color="auto" w:sz="4" w:space="0"/>
            </w:tcBorders>
            <w:vAlign w:val="center"/>
          </w:tcPr>
          <w:p w14:paraId="687388D2">
            <w:pPr>
              <w:spacing w:line="40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bCs/>
                <w:sz w:val="24"/>
                <w:szCs w:val="24"/>
              </w:rPr>
              <w:t>序号</w:t>
            </w:r>
          </w:p>
        </w:tc>
        <w:tc>
          <w:tcPr>
            <w:tcW w:w="1168" w:type="dxa"/>
            <w:tcBorders>
              <w:top w:val="single" w:color="auto" w:sz="4" w:space="0"/>
              <w:left w:val="single" w:color="auto" w:sz="4" w:space="0"/>
              <w:bottom w:val="single" w:color="auto" w:sz="4" w:space="0"/>
              <w:right w:val="single" w:color="auto" w:sz="4" w:space="0"/>
            </w:tcBorders>
            <w:vAlign w:val="center"/>
          </w:tcPr>
          <w:p w14:paraId="5D631C2F">
            <w:pPr>
              <w:spacing w:line="40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品类</w:t>
            </w:r>
          </w:p>
        </w:tc>
        <w:tc>
          <w:tcPr>
            <w:tcW w:w="1758" w:type="dxa"/>
            <w:tcBorders>
              <w:top w:val="single" w:color="auto" w:sz="4" w:space="0"/>
              <w:left w:val="single" w:color="auto" w:sz="4" w:space="0"/>
              <w:bottom w:val="single" w:color="auto" w:sz="4" w:space="0"/>
              <w:right w:val="single" w:color="auto" w:sz="4" w:space="0"/>
            </w:tcBorders>
            <w:vAlign w:val="center"/>
          </w:tcPr>
          <w:p w14:paraId="70E02EC9">
            <w:pPr>
              <w:spacing w:line="40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bCs/>
                <w:sz w:val="24"/>
                <w:szCs w:val="24"/>
              </w:rPr>
              <w:t>产品名称</w:t>
            </w:r>
          </w:p>
        </w:tc>
        <w:tc>
          <w:tcPr>
            <w:tcW w:w="1713" w:type="dxa"/>
            <w:tcBorders>
              <w:top w:val="single" w:color="auto" w:sz="4" w:space="0"/>
              <w:left w:val="single" w:color="auto" w:sz="4" w:space="0"/>
              <w:bottom w:val="single" w:color="auto" w:sz="4" w:space="0"/>
              <w:right w:val="single" w:color="auto" w:sz="4" w:space="0"/>
            </w:tcBorders>
            <w:vAlign w:val="center"/>
          </w:tcPr>
          <w:p w14:paraId="0A79A806">
            <w:pPr>
              <w:spacing w:line="40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bCs/>
                <w:sz w:val="24"/>
                <w:szCs w:val="24"/>
              </w:rPr>
              <w:t>规格、技术参数要求</w:t>
            </w:r>
          </w:p>
        </w:tc>
        <w:tc>
          <w:tcPr>
            <w:tcW w:w="1120" w:type="dxa"/>
            <w:tcBorders>
              <w:top w:val="single" w:color="auto" w:sz="4" w:space="0"/>
              <w:left w:val="single" w:color="auto" w:sz="4" w:space="0"/>
              <w:bottom w:val="single" w:color="auto" w:sz="4" w:space="0"/>
              <w:right w:val="single" w:color="auto" w:sz="4" w:space="0"/>
            </w:tcBorders>
            <w:vAlign w:val="center"/>
          </w:tcPr>
          <w:p w14:paraId="4CB8AF44">
            <w:pPr>
              <w:spacing w:line="40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bCs/>
                <w:sz w:val="24"/>
                <w:szCs w:val="24"/>
              </w:rPr>
              <w:t>数量</w:t>
            </w:r>
          </w:p>
        </w:tc>
        <w:tc>
          <w:tcPr>
            <w:tcW w:w="1120" w:type="dxa"/>
            <w:tcBorders>
              <w:top w:val="single" w:color="auto" w:sz="4" w:space="0"/>
              <w:left w:val="single" w:color="auto" w:sz="4" w:space="0"/>
              <w:bottom w:val="single" w:color="auto" w:sz="4" w:space="0"/>
              <w:right w:val="single" w:color="auto" w:sz="4" w:space="0"/>
            </w:tcBorders>
            <w:vAlign w:val="center"/>
          </w:tcPr>
          <w:p w14:paraId="00730B48">
            <w:pPr>
              <w:spacing w:line="40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bCs/>
                <w:sz w:val="24"/>
                <w:szCs w:val="24"/>
              </w:rPr>
              <w:t>单位</w:t>
            </w:r>
          </w:p>
        </w:tc>
        <w:tc>
          <w:tcPr>
            <w:tcW w:w="1120" w:type="dxa"/>
            <w:tcBorders>
              <w:top w:val="single" w:color="auto" w:sz="4" w:space="0"/>
              <w:left w:val="single" w:color="auto" w:sz="4" w:space="0"/>
              <w:bottom w:val="single" w:color="auto" w:sz="4" w:space="0"/>
              <w:right w:val="single" w:color="auto" w:sz="4" w:space="0"/>
            </w:tcBorders>
            <w:vAlign w:val="center"/>
          </w:tcPr>
          <w:p w14:paraId="2C49A573">
            <w:pPr>
              <w:spacing w:line="400" w:lineRule="exact"/>
              <w:jc w:val="center"/>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投标报价</w:t>
            </w:r>
          </w:p>
        </w:tc>
      </w:tr>
      <w:tr w14:paraId="1CBD3401">
        <w:tblPrEx>
          <w:tblCellMar>
            <w:top w:w="0" w:type="dxa"/>
            <w:left w:w="108" w:type="dxa"/>
            <w:bottom w:w="0" w:type="dxa"/>
            <w:right w:w="108" w:type="dxa"/>
          </w:tblCellMar>
        </w:tblPrEx>
        <w:trPr>
          <w:trHeight w:val="550" w:hRule="atLeast"/>
        </w:trPr>
        <w:tc>
          <w:tcPr>
            <w:tcW w:w="1621" w:type="dxa"/>
            <w:tcBorders>
              <w:top w:val="single" w:color="auto" w:sz="4" w:space="0"/>
              <w:left w:val="single" w:color="auto" w:sz="4" w:space="0"/>
              <w:bottom w:val="single" w:color="auto" w:sz="4" w:space="0"/>
              <w:right w:val="single" w:color="auto" w:sz="4" w:space="0"/>
            </w:tcBorders>
          </w:tcPr>
          <w:p w14:paraId="20964A2B">
            <w:pPr>
              <w:spacing w:line="360" w:lineRule="auto"/>
              <w:rPr>
                <w:rFonts w:hint="eastAsia" w:ascii="方正仿宋_GBK" w:hAnsi="方正仿宋_GBK" w:eastAsia="方正仿宋_GBK" w:cs="方正仿宋_GBK"/>
                <w:sz w:val="24"/>
                <w:szCs w:val="24"/>
              </w:rPr>
            </w:pPr>
          </w:p>
        </w:tc>
        <w:tc>
          <w:tcPr>
            <w:tcW w:w="1168" w:type="dxa"/>
            <w:tcBorders>
              <w:top w:val="single" w:color="auto" w:sz="4" w:space="0"/>
              <w:left w:val="single" w:color="auto" w:sz="4" w:space="0"/>
              <w:bottom w:val="single" w:color="auto" w:sz="4" w:space="0"/>
              <w:right w:val="single" w:color="auto" w:sz="4" w:space="0"/>
            </w:tcBorders>
          </w:tcPr>
          <w:p w14:paraId="7124B40A">
            <w:pPr>
              <w:spacing w:line="360" w:lineRule="auto"/>
              <w:rPr>
                <w:rFonts w:hint="eastAsia" w:ascii="方正仿宋_GBK" w:hAnsi="方正仿宋_GBK" w:eastAsia="方正仿宋_GBK" w:cs="方正仿宋_GBK"/>
                <w:sz w:val="24"/>
                <w:szCs w:val="24"/>
              </w:rPr>
            </w:pPr>
          </w:p>
        </w:tc>
        <w:tc>
          <w:tcPr>
            <w:tcW w:w="1758" w:type="dxa"/>
            <w:tcBorders>
              <w:top w:val="single" w:color="auto" w:sz="4" w:space="0"/>
              <w:left w:val="single" w:color="auto" w:sz="4" w:space="0"/>
              <w:bottom w:val="single" w:color="auto" w:sz="4" w:space="0"/>
              <w:right w:val="single" w:color="auto" w:sz="4" w:space="0"/>
            </w:tcBorders>
          </w:tcPr>
          <w:p w14:paraId="03853130">
            <w:pPr>
              <w:spacing w:line="360" w:lineRule="auto"/>
              <w:rPr>
                <w:rFonts w:hint="eastAsia" w:ascii="方正仿宋_GBK" w:hAnsi="方正仿宋_GBK" w:eastAsia="方正仿宋_GBK" w:cs="方正仿宋_GBK"/>
                <w:sz w:val="24"/>
                <w:szCs w:val="24"/>
              </w:rPr>
            </w:pPr>
          </w:p>
        </w:tc>
        <w:tc>
          <w:tcPr>
            <w:tcW w:w="1713" w:type="dxa"/>
            <w:tcBorders>
              <w:top w:val="single" w:color="auto" w:sz="4" w:space="0"/>
              <w:left w:val="single" w:color="auto" w:sz="4" w:space="0"/>
              <w:bottom w:val="single" w:color="auto" w:sz="4" w:space="0"/>
              <w:right w:val="single" w:color="auto" w:sz="4" w:space="0"/>
            </w:tcBorders>
          </w:tcPr>
          <w:p w14:paraId="4A9187C8">
            <w:pPr>
              <w:spacing w:line="360" w:lineRule="auto"/>
              <w:rPr>
                <w:rFonts w:hint="eastAsia" w:ascii="方正仿宋_GBK" w:hAnsi="方正仿宋_GBK" w:eastAsia="方正仿宋_GBK" w:cs="方正仿宋_GBK"/>
                <w:sz w:val="24"/>
                <w:szCs w:val="24"/>
              </w:rPr>
            </w:pPr>
          </w:p>
        </w:tc>
        <w:tc>
          <w:tcPr>
            <w:tcW w:w="1120" w:type="dxa"/>
            <w:tcBorders>
              <w:top w:val="single" w:color="auto" w:sz="4" w:space="0"/>
              <w:left w:val="single" w:color="auto" w:sz="4" w:space="0"/>
              <w:bottom w:val="single" w:color="auto" w:sz="4" w:space="0"/>
              <w:right w:val="single" w:color="auto" w:sz="4" w:space="0"/>
            </w:tcBorders>
          </w:tcPr>
          <w:p w14:paraId="4EDEC4AE">
            <w:pPr>
              <w:spacing w:line="360" w:lineRule="auto"/>
              <w:rPr>
                <w:rFonts w:hint="eastAsia" w:ascii="方正仿宋_GBK" w:hAnsi="方正仿宋_GBK" w:eastAsia="方正仿宋_GBK" w:cs="方正仿宋_GBK"/>
                <w:sz w:val="24"/>
                <w:szCs w:val="24"/>
              </w:rPr>
            </w:pPr>
          </w:p>
        </w:tc>
        <w:tc>
          <w:tcPr>
            <w:tcW w:w="1120" w:type="dxa"/>
            <w:tcBorders>
              <w:top w:val="single" w:color="auto" w:sz="4" w:space="0"/>
              <w:left w:val="single" w:color="auto" w:sz="4" w:space="0"/>
              <w:bottom w:val="single" w:color="auto" w:sz="4" w:space="0"/>
              <w:right w:val="single" w:color="auto" w:sz="4" w:space="0"/>
            </w:tcBorders>
          </w:tcPr>
          <w:p w14:paraId="21AFCFE1">
            <w:pPr>
              <w:spacing w:line="360" w:lineRule="auto"/>
              <w:rPr>
                <w:rFonts w:hint="eastAsia" w:ascii="方正仿宋_GBK" w:hAnsi="方正仿宋_GBK" w:eastAsia="方正仿宋_GBK" w:cs="方正仿宋_GBK"/>
                <w:sz w:val="24"/>
                <w:szCs w:val="24"/>
              </w:rPr>
            </w:pPr>
          </w:p>
        </w:tc>
        <w:tc>
          <w:tcPr>
            <w:tcW w:w="1120" w:type="dxa"/>
            <w:tcBorders>
              <w:top w:val="single" w:color="auto" w:sz="4" w:space="0"/>
              <w:left w:val="single" w:color="auto" w:sz="4" w:space="0"/>
              <w:bottom w:val="single" w:color="auto" w:sz="4" w:space="0"/>
              <w:right w:val="single" w:color="auto" w:sz="4" w:space="0"/>
            </w:tcBorders>
          </w:tcPr>
          <w:p w14:paraId="7B3B8EB3">
            <w:pPr>
              <w:spacing w:line="360" w:lineRule="auto"/>
              <w:rPr>
                <w:rFonts w:hint="eastAsia" w:ascii="方正仿宋_GBK" w:hAnsi="方正仿宋_GBK" w:eastAsia="方正仿宋_GBK" w:cs="方正仿宋_GBK"/>
                <w:sz w:val="24"/>
                <w:szCs w:val="24"/>
              </w:rPr>
            </w:pPr>
          </w:p>
        </w:tc>
      </w:tr>
      <w:tr w14:paraId="603F2B60">
        <w:tblPrEx>
          <w:tblCellMar>
            <w:top w:w="0" w:type="dxa"/>
            <w:left w:w="108" w:type="dxa"/>
            <w:bottom w:w="0" w:type="dxa"/>
            <w:right w:w="108" w:type="dxa"/>
          </w:tblCellMar>
        </w:tblPrEx>
        <w:trPr>
          <w:trHeight w:val="554" w:hRule="atLeast"/>
        </w:trPr>
        <w:tc>
          <w:tcPr>
            <w:tcW w:w="1621" w:type="dxa"/>
            <w:tcBorders>
              <w:top w:val="single" w:color="auto" w:sz="4" w:space="0"/>
              <w:left w:val="single" w:color="auto" w:sz="4" w:space="0"/>
              <w:bottom w:val="single" w:color="auto" w:sz="4" w:space="0"/>
              <w:right w:val="single" w:color="auto" w:sz="4" w:space="0"/>
            </w:tcBorders>
          </w:tcPr>
          <w:p w14:paraId="5ACCDD0B">
            <w:pPr>
              <w:spacing w:line="360" w:lineRule="auto"/>
              <w:rPr>
                <w:rFonts w:hint="eastAsia" w:ascii="方正仿宋_GBK" w:hAnsi="方正仿宋_GBK" w:eastAsia="方正仿宋_GBK" w:cs="方正仿宋_GBK"/>
                <w:sz w:val="24"/>
                <w:szCs w:val="24"/>
              </w:rPr>
            </w:pPr>
          </w:p>
        </w:tc>
        <w:tc>
          <w:tcPr>
            <w:tcW w:w="1168" w:type="dxa"/>
            <w:tcBorders>
              <w:top w:val="single" w:color="auto" w:sz="4" w:space="0"/>
              <w:left w:val="single" w:color="auto" w:sz="4" w:space="0"/>
              <w:bottom w:val="single" w:color="auto" w:sz="4" w:space="0"/>
              <w:right w:val="single" w:color="auto" w:sz="4" w:space="0"/>
            </w:tcBorders>
          </w:tcPr>
          <w:p w14:paraId="09C2EF22">
            <w:pPr>
              <w:spacing w:line="360" w:lineRule="auto"/>
              <w:rPr>
                <w:rFonts w:hint="eastAsia" w:ascii="方正仿宋_GBK" w:hAnsi="方正仿宋_GBK" w:eastAsia="方正仿宋_GBK" w:cs="方正仿宋_GBK"/>
                <w:sz w:val="24"/>
                <w:szCs w:val="24"/>
              </w:rPr>
            </w:pPr>
          </w:p>
        </w:tc>
        <w:tc>
          <w:tcPr>
            <w:tcW w:w="1758" w:type="dxa"/>
            <w:tcBorders>
              <w:top w:val="single" w:color="auto" w:sz="4" w:space="0"/>
              <w:left w:val="single" w:color="auto" w:sz="4" w:space="0"/>
              <w:bottom w:val="single" w:color="auto" w:sz="4" w:space="0"/>
              <w:right w:val="single" w:color="auto" w:sz="4" w:space="0"/>
            </w:tcBorders>
          </w:tcPr>
          <w:p w14:paraId="281FB1CA">
            <w:pPr>
              <w:spacing w:line="360" w:lineRule="auto"/>
              <w:rPr>
                <w:rFonts w:hint="eastAsia" w:ascii="方正仿宋_GBK" w:hAnsi="方正仿宋_GBK" w:eastAsia="方正仿宋_GBK" w:cs="方正仿宋_GBK"/>
                <w:sz w:val="24"/>
                <w:szCs w:val="24"/>
              </w:rPr>
            </w:pPr>
          </w:p>
        </w:tc>
        <w:tc>
          <w:tcPr>
            <w:tcW w:w="1713" w:type="dxa"/>
            <w:tcBorders>
              <w:top w:val="single" w:color="auto" w:sz="4" w:space="0"/>
              <w:left w:val="single" w:color="auto" w:sz="4" w:space="0"/>
              <w:bottom w:val="single" w:color="auto" w:sz="4" w:space="0"/>
              <w:right w:val="single" w:color="auto" w:sz="4" w:space="0"/>
            </w:tcBorders>
          </w:tcPr>
          <w:p w14:paraId="0FB946F0">
            <w:pPr>
              <w:spacing w:line="360" w:lineRule="auto"/>
              <w:rPr>
                <w:rFonts w:hint="eastAsia" w:ascii="方正仿宋_GBK" w:hAnsi="方正仿宋_GBK" w:eastAsia="方正仿宋_GBK" w:cs="方正仿宋_GBK"/>
                <w:sz w:val="24"/>
                <w:szCs w:val="24"/>
              </w:rPr>
            </w:pPr>
          </w:p>
        </w:tc>
        <w:tc>
          <w:tcPr>
            <w:tcW w:w="1120" w:type="dxa"/>
            <w:tcBorders>
              <w:top w:val="single" w:color="auto" w:sz="4" w:space="0"/>
              <w:left w:val="single" w:color="auto" w:sz="4" w:space="0"/>
              <w:bottom w:val="single" w:color="auto" w:sz="4" w:space="0"/>
              <w:right w:val="single" w:color="auto" w:sz="4" w:space="0"/>
            </w:tcBorders>
          </w:tcPr>
          <w:p w14:paraId="445B309D">
            <w:pPr>
              <w:spacing w:line="360" w:lineRule="auto"/>
              <w:rPr>
                <w:rFonts w:hint="eastAsia" w:ascii="方正仿宋_GBK" w:hAnsi="方正仿宋_GBK" w:eastAsia="方正仿宋_GBK" w:cs="方正仿宋_GBK"/>
                <w:sz w:val="24"/>
                <w:szCs w:val="24"/>
              </w:rPr>
            </w:pPr>
          </w:p>
        </w:tc>
        <w:tc>
          <w:tcPr>
            <w:tcW w:w="1120" w:type="dxa"/>
            <w:tcBorders>
              <w:top w:val="single" w:color="auto" w:sz="4" w:space="0"/>
              <w:left w:val="single" w:color="auto" w:sz="4" w:space="0"/>
              <w:bottom w:val="single" w:color="auto" w:sz="4" w:space="0"/>
              <w:right w:val="single" w:color="auto" w:sz="4" w:space="0"/>
            </w:tcBorders>
          </w:tcPr>
          <w:p w14:paraId="57D0978C">
            <w:pPr>
              <w:spacing w:line="360" w:lineRule="auto"/>
              <w:rPr>
                <w:rFonts w:hint="eastAsia" w:ascii="方正仿宋_GBK" w:hAnsi="方正仿宋_GBK" w:eastAsia="方正仿宋_GBK" w:cs="方正仿宋_GBK"/>
                <w:sz w:val="24"/>
                <w:szCs w:val="24"/>
              </w:rPr>
            </w:pPr>
          </w:p>
        </w:tc>
        <w:tc>
          <w:tcPr>
            <w:tcW w:w="1120" w:type="dxa"/>
            <w:tcBorders>
              <w:top w:val="single" w:color="auto" w:sz="4" w:space="0"/>
              <w:left w:val="single" w:color="auto" w:sz="4" w:space="0"/>
              <w:bottom w:val="single" w:color="auto" w:sz="4" w:space="0"/>
              <w:right w:val="single" w:color="auto" w:sz="4" w:space="0"/>
            </w:tcBorders>
          </w:tcPr>
          <w:p w14:paraId="6EEC7DFA">
            <w:pPr>
              <w:spacing w:line="360" w:lineRule="auto"/>
              <w:rPr>
                <w:rFonts w:hint="eastAsia" w:ascii="方正仿宋_GBK" w:hAnsi="方正仿宋_GBK" w:eastAsia="方正仿宋_GBK" w:cs="方正仿宋_GBK"/>
                <w:sz w:val="24"/>
                <w:szCs w:val="24"/>
              </w:rPr>
            </w:pPr>
          </w:p>
        </w:tc>
      </w:tr>
      <w:tr w14:paraId="104E2DF1">
        <w:tblPrEx>
          <w:tblCellMar>
            <w:top w:w="0" w:type="dxa"/>
            <w:left w:w="108" w:type="dxa"/>
            <w:bottom w:w="0" w:type="dxa"/>
            <w:right w:w="108" w:type="dxa"/>
          </w:tblCellMar>
        </w:tblPrEx>
        <w:trPr>
          <w:trHeight w:val="554" w:hRule="atLeast"/>
        </w:trPr>
        <w:tc>
          <w:tcPr>
            <w:tcW w:w="1621" w:type="dxa"/>
            <w:tcBorders>
              <w:top w:val="single" w:color="auto" w:sz="4" w:space="0"/>
              <w:left w:val="single" w:color="auto" w:sz="4" w:space="0"/>
              <w:bottom w:val="single" w:color="auto" w:sz="4" w:space="0"/>
              <w:right w:val="single" w:color="auto" w:sz="4" w:space="0"/>
            </w:tcBorders>
          </w:tcPr>
          <w:p w14:paraId="34A161FD">
            <w:pPr>
              <w:spacing w:line="360" w:lineRule="auto"/>
              <w:rPr>
                <w:rFonts w:hint="eastAsia" w:ascii="方正仿宋_GBK" w:hAnsi="方正仿宋_GBK" w:eastAsia="方正仿宋_GBK" w:cs="方正仿宋_GBK"/>
                <w:sz w:val="24"/>
                <w:szCs w:val="24"/>
              </w:rPr>
            </w:pPr>
          </w:p>
        </w:tc>
        <w:tc>
          <w:tcPr>
            <w:tcW w:w="1168" w:type="dxa"/>
            <w:tcBorders>
              <w:top w:val="single" w:color="auto" w:sz="4" w:space="0"/>
              <w:left w:val="single" w:color="auto" w:sz="4" w:space="0"/>
              <w:bottom w:val="single" w:color="auto" w:sz="4" w:space="0"/>
              <w:right w:val="single" w:color="auto" w:sz="4" w:space="0"/>
            </w:tcBorders>
          </w:tcPr>
          <w:p w14:paraId="0FB39021">
            <w:pPr>
              <w:spacing w:line="360" w:lineRule="auto"/>
              <w:rPr>
                <w:rFonts w:hint="eastAsia" w:ascii="方正仿宋_GBK" w:hAnsi="方正仿宋_GBK" w:eastAsia="方正仿宋_GBK" w:cs="方正仿宋_GBK"/>
                <w:sz w:val="24"/>
                <w:szCs w:val="24"/>
              </w:rPr>
            </w:pPr>
          </w:p>
        </w:tc>
        <w:tc>
          <w:tcPr>
            <w:tcW w:w="1758" w:type="dxa"/>
            <w:tcBorders>
              <w:top w:val="single" w:color="auto" w:sz="4" w:space="0"/>
              <w:left w:val="single" w:color="auto" w:sz="4" w:space="0"/>
              <w:bottom w:val="single" w:color="auto" w:sz="4" w:space="0"/>
              <w:right w:val="single" w:color="auto" w:sz="4" w:space="0"/>
            </w:tcBorders>
          </w:tcPr>
          <w:p w14:paraId="1362695A">
            <w:pPr>
              <w:spacing w:line="360" w:lineRule="auto"/>
              <w:rPr>
                <w:rFonts w:hint="eastAsia" w:ascii="方正仿宋_GBK" w:hAnsi="方正仿宋_GBK" w:eastAsia="方正仿宋_GBK" w:cs="方正仿宋_GBK"/>
                <w:sz w:val="24"/>
                <w:szCs w:val="24"/>
              </w:rPr>
            </w:pPr>
          </w:p>
        </w:tc>
        <w:tc>
          <w:tcPr>
            <w:tcW w:w="1713" w:type="dxa"/>
            <w:tcBorders>
              <w:top w:val="single" w:color="auto" w:sz="4" w:space="0"/>
              <w:left w:val="single" w:color="auto" w:sz="4" w:space="0"/>
              <w:bottom w:val="single" w:color="auto" w:sz="4" w:space="0"/>
              <w:right w:val="single" w:color="auto" w:sz="4" w:space="0"/>
            </w:tcBorders>
          </w:tcPr>
          <w:p w14:paraId="438492E5">
            <w:pPr>
              <w:spacing w:line="360" w:lineRule="auto"/>
              <w:rPr>
                <w:rFonts w:hint="eastAsia" w:ascii="方正仿宋_GBK" w:hAnsi="方正仿宋_GBK" w:eastAsia="方正仿宋_GBK" w:cs="方正仿宋_GBK"/>
                <w:sz w:val="24"/>
                <w:szCs w:val="24"/>
              </w:rPr>
            </w:pPr>
          </w:p>
        </w:tc>
        <w:tc>
          <w:tcPr>
            <w:tcW w:w="1120" w:type="dxa"/>
            <w:tcBorders>
              <w:top w:val="single" w:color="auto" w:sz="4" w:space="0"/>
              <w:left w:val="single" w:color="auto" w:sz="4" w:space="0"/>
              <w:bottom w:val="single" w:color="auto" w:sz="4" w:space="0"/>
              <w:right w:val="single" w:color="auto" w:sz="4" w:space="0"/>
            </w:tcBorders>
          </w:tcPr>
          <w:p w14:paraId="47C93136">
            <w:pPr>
              <w:spacing w:line="360" w:lineRule="auto"/>
              <w:rPr>
                <w:rFonts w:hint="eastAsia" w:ascii="方正仿宋_GBK" w:hAnsi="方正仿宋_GBK" w:eastAsia="方正仿宋_GBK" w:cs="方正仿宋_GBK"/>
                <w:sz w:val="24"/>
                <w:szCs w:val="24"/>
              </w:rPr>
            </w:pPr>
          </w:p>
        </w:tc>
        <w:tc>
          <w:tcPr>
            <w:tcW w:w="1120" w:type="dxa"/>
            <w:tcBorders>
              <w:top w:val="single" w:color="auto" w:sz="4" w:space="0"/>
              <w:left w:val="single" w:color="auto" w:sz="4" w:space="0"/>
              <w:bottom w:val="single" w:color="auto" w:sz="4" w:space="0"/>
              <w:right w:val="single" w:color="auto" w:sz="4" w:space="0"/>
            </w:tcBorders>
          </w:tcPr>
          <w:p w14:paraId="76040A6C">
            <w:pPr>
              <w:spacing w:line="360" w:lineRule="auto"/>
              <w:rPr>
                <w:rFonts w:hint="eastAsia" w:ascii="方正仿宋_GBK" w:hAnsi="方正仿宋_GBK" w:eastAsia="方正仿宋_GBK" w:cs="方正仿宋_GBK"/>
                <w:sz w:val="24"/>
                <w:szCs w:val="24"/>
              </w:rPr>
            </w:pPr>
          </w:p>
        </w:tc>
        <w:tc>
          <w:tcPr>
            <w:tcW w:w="1120" w:type="dxa"/>
            <w:tcBorders>
              <w:top w:val="single" w:color="auto" w:sz="4" w:space="0"/>
              <w:left w:val="single" w:color="auto" w:sz="4" w:space="0"/>
              <w:bottom w:val="single" w:color="auto" w:sz="4" w:space="0"/>
              <w:right w:val="single" w:color="auto" w:sz="4" w:space="0"/>
            </w:tcBorders>
          </w:tcPr>
          <w:p w14:paraId="6ECB5DF8">
            <w:pPr>
              <w:spacing w:line="360" w:lineRule="auto"/>
              <w:rPr>
                <w:rFonts w:hint="eastAsia" w:ascii="方正仿宋_GBK" w:hAnsi="方正仿宋_GBK" w:eastAsia="方正仿宋_GBK" w:cs="方正仿宋_GBK"/>
                <w:sz w:val="24"/>
                <w:szCs w:val="24"/>
              </w:rPr>
            </w:pPr>
          </w:p>
        </w:tc>
      </w:tr>
      <w:tr w14:paraId="2585AFB5">
        <w:tblPrEx>
          <w:tblCellMar>
            <w:top w:w="0" w:type="dxa"/>
            <w:left w:w="108" w:type="dxa"/>
            <w:bottom w:w="0" w:type="dxa"/>
            <w:right w:w="108" w:type="dxa"/>
          </w:tblCellMar>
        </w:tblPrEx>
        <w:trPr>
          <w:trHeight w:val="554" w:hRule="atLeast"/>
        </w:trPr>
        <w:tc>
          <w:tcPr>
            <w:tcW w:w="1621" w:type="dxa"/>
            <w:tcBorders>
              <w:top w:val="single" w:color="auto" w:sz="4" w:space="0"/>
              <w:left w:val="single" w:color="auto" w:sz="4" w:space="0"/>
              <w:bottom w:val="single" w:color="auto" w:sz="4" w:space="0"/>
              <w:right w:val="single" w:color="auto" w:sz="4" w:space="0"/>
            </w:tcBorders>
            <w:shd w:val="clear" w:color="auto" w:fill="auto"/>
          </w:tcPr>
          <w:p w14:paraId="4317E8B2">
            <w:pPr>
              <w:spacing w:line="360" w:lineRule="auto"/>
              <w:rPr>
                <w:rFonts w:hint="eastAsia" w:ascii="方正仿宋_GBK" w:hAnsi="方正仿宋_GBK" w:eastAsia="方正仿宋_GBK" w:cs="方正仿宋_GBK"/>
                <w:sz w:val="24"/>
                <w:szCs w:val="24"/>
              </w:rPr>
            </w:pPr>
          </w:p>
        </w:tc>
        <w:tc>
          <w:tcPr>
            <w:tcW w:w="1168" w:type="dxa"/>
            <w:tcBorders>
              <w:top w:val="single" w:color="auto" w:sz="4" w:space="0"/>
              <w:left w:val="single" w:color="auto" w:sz="4" w:space="0"/>
              <w:bottom w:val="single" w:color="auto" w:sz="4" w:space="0"/>
              <w:right w:val="single" w:color="auto" w:sz="4" w:space="0"/>
            </w:tcBorders>
          </w:tcPr>
          <w:p w14:paraId="5568EF9D">
            <w:pPr>
              <w:spacing w:line="360" w:lineRule="auto"/>
              <w:rPr>
                <w:rFonts w:hint="eastAsia" w:ascii="方正仿宋_GBK" w:hAnsi="方正仿宋_GBK" w:eastAsia="方正仿宋_GBK" w:cs="方正仿宋_GBK"/>
                <w:sz w:val="24"/>
                <w:szCs w:val="24"/>
              </w:rPr>
            </w:pPr>
          </w:p>
        </w:tc>
        <w:tc>
          <w:tcPr>
            <w:tcW w:w="1758" w:type="dxa"/>
            <w:tcBorders>
              <w:top w:val="single" w:color="auto" w:sz="4" w:space="0"/>
              <w:left w:val="single" w:color="auto" w:sz="4" w:space="0"/>
              <w:bottom w:val="single" w:color="auto" w:sz="4" w:space="0"/>
              <w:right w:val="single" w:color="auto" w:sz="4" w:space="0"/>
            </w:tcBorders>
          </w:tcPr>
          <w:p w14:paraId="6B13F86E">
            <w:pPr>
              <w:spacing w:line="360" w:lineRule="auto"/>
              <w:rPr>
                <w:rFonts w:hint="eastAsia" w:ascii="方正仿宋_GBK" w:hAnsi="方正仿宋_GBK" w:eastAsia="方正仿宋_GBK" w:cs="方正仿宋_GBK"/>
                <w:sz w:val="24"/>
                <w:szCs w:val="24"/>
              </w:rPr>
            </w:pPr>
          </w:p>
        </w:tc>
        <w:tc>
          <w:tcPr>
            <w:tcW w:w="1713" w:type="dxa"/>
            <w:tcBorders>
              <w:top w:val="single" w:color="auto" w:sz="4" w:space="0"/>
              <w:left w:val="single" w:color="auto" w:sz="4" w:space="0"/>
              <w:bottom w:val="single" w:color="auto" w:sz="4" w:space="0"/>
              <w:right w:val="single" w:color="auto" w:sz="4" w:space="0"/>
            </w:tcBorders>
          </w:tcPr>
          <w:p w14:paraId="249005CB">
            <w:pPr>
              <w:spacing w:line="360" w:lineRule="auto"/>
              <w:rPr>
                <w:rFonts w:hint="eastAsia" w:ascii="方正仿宋_GBK" w:hAnsi="方正仿宋_GBK" w:eastAsia="方正仿宋_GBK" w:cs="方正仿宋_GBK"/>
                <w:sz w:val="24"/>
                <w:szCs w:val="24"/>
              </w:rPr>
            </w:pPr>
          </w:p>
        </w:tc>
        <w:tc>
          <w:tcPr>
            <w:tcW w:w="1120" w:type="dxa"/>
            <w:tcBorders>
              <w:top w:val="single" w:color="auto" w:sz="4" w:space="0"/>
              <w:left w:val="single" w:color="auto" w:sz="4" w:space="0"/>
              <w:bottom w:val="single" w:color="auto" w:sz="4" w:space="0"/>
              <w:right w:val="single" w:color="auto" w:sz="4" w:space="0"/>
            </w:tcBorders>
          </w:tcPr>
          <w:p w14:paraId="7A013E12">
            <w:pPr>
              <w:spacing w:line="360" w:lineRule="auto"/>
              <w:rPr>
                <w:rFonts w:hint="eastAsia" w:ascii="方正仿宋_GBK" w:hAnsi="方正仿宋_GBK" w:eastAsia="方正仿宋_GBK" w:cs="方正仿宋_GBK"/>
                <w:sz w:val="24"/>
                <w:szCs w:val="24"/>
              </w:rPr>
            </w:pPr>
          </w:p>
        </w:tc>
        <w:tc>
          <w:tcPr>
            <w:tcW w:w="1120" w:type="dxa"/>
            <w:tcBorders>
              <w:top w:val="single" w:color="auto" w:sz="4" w:space="0"/>
              <w:left w:val="single" w:color="auto" w:sz="4" w:space="0"/>
              <w:bottom w:val="single" w:color="auto" w:sz="4" w:space="0"/>
              <w:right w:val="single" w:color="auto" w:sz="4" w:space="0"/>
            </w:tcBorders>
          </w:tcPr>
          <w:p w14:paraId="6DD0B7EC">
            <w:pPr>
              <w:spacing w:line="360" w:lineRule="auto"/>
              <w:rPr>
                <w:rFonts w:hint="eastAsia" w:ascii="方正仿宋_GBK" w:hAnsi="方正仿宋_GBK" w:eastAsia="方正仿宋_GBK" w:cs="方正仿宋_GBK"/>
                <w:sz w:val="24"/>
                <w:szCs w:val="24"/>
              </w:rPr>
            </w:pPr>
          </w:p>
        </w:tc>
        <w:tc>
          <w:tcPr>
            <w:tcW w:w="1120" w:type="dxa"/>
            <w:tcBorders>
              <w:top w:val="single" w:color="auto" w:sz="4" w:space="0"/>
              <w:left w:val="single" w:color="auto" w:sz="4" w:space="0"/>
              <w:bottom w:val="single" w:color="auto" w:sz="4" w:space="0"/>
              <w:right w:val="single" w:color="auto" w:sz="4" w:space="0"/>
            </w:tcBorders>
          </w:tcPr>
          <w:p w14:paraId="4410F102">
            <w:pPr>
              <w:spacing w:line="360" w:lineRule="auto"/>
              <w:rPr>
                <w:rFonts w:hint="eastAsia" w:ascii="方正仿宋_GBK" w:hAnsi="方正仿宋_GBK" w:eastAsia="方正仿宋_GBK" w:cs="方正仿宋_GBK"/>
                <w:sz w:val="24"/>
                <w:szCs w:val="24"/>
              </w:rPr>
            </w:pPr>
          </w:p>
        </w:tc>
      </w:tr>
      <w:tr w14:paraId="1D0FC54D">
        <w:tblPrEx>
          <w:tblCellMar>
            <w:top w:w="0" w:type="dxa"/>
            <w:left w:w="108" w:type="dxa"/>
            <w:bottom w:w="0" w:type="dxa"/>
            <w:right w:w="108" w:type="dxa"/>
          </w:tblCellMar>
        </w:tblPrEx>
        <w:trPr>
          <w:trHeight w:val="554" w:hRule="atLeast"/>
        </w:trPr>
        <w:tc>
          <w:tcPr>
            <w:tcW w:w="1621" w:type="dxa"/>
            <w:tcBorders>
              <w:top w:val="single" w:color="auto" w:sz="4" w:space="0"/>
              <w:left w:val="single" w:color="auto" w:sz="4" w:space="0"/>
              <w:bottom w:val="single" w:color="auto" w:sz="4" w:space="0"/>
              <w:right w:val="single" w:color="auto" w:sz="4" w:space="0"/>
            </w:tcBorders>
          </w:tcPr>
          <w:p w14:paraId="0CC7D353">
            <w:pPr>
              <w:spacing w:line="360" w:lineRule="auto"/>
              <w:rPr>
                <w:rFonts w:hint="eastAsia" w:ascii="方正仿宋_GBK" w:hAnsi="方正仿宋_GBK" w:eastAsia="方正仿宋_GBK" w:cs="方正仿宋_GBK"/>
                <w:sz w:val="24"/>
                <w:szCs w:val="24"/>
              </w:rPr>
            </w:pPr>
          </w:p>
        </w:tc>
        <w:tc>
          <w:tcPr>
            <w:tcW w:w="1168" w:type="dxa"/>
            <w:tcBorders>
              <w:top w:val="single" w:color="auto" w:sz="4" w:space="0"/>
              <w:left w:val="single" w:color="auto" w:sz="4" w:space="0"/>
              <w:bottom w:val="single" w:color="auto" w:sz="4" w:space="0"/>
              <w:right w:val="single" w:color="auto" w:sz="4" w:space="0"/>
            </w:tcBorders>
          </w:tcPr>
          <w:p w14:paraId="16069CA7">
            <w:pPr>
              <w:spacing w:line="360" w:lineRule="auto"/>
              <w:rPr>
                <w:rFonts w:hint="eastAsia" w:ascii="方正仿宋_GBK" w:hAnsi="方正仿宋_GBK" w:eastAsia="方正仿宋_GBK" w:cs="方正仿宋_GBK"/>
                <w:sz w:val="24"/>
                <w:szCs w:val="24"/>
              </w:rPr>
            </w:pPr>
          </w:p>
        </w:tc>
        <w:tc>
          <w:tcPr>
            <w:tcW w:w="1758" w:type="dxa"/>
            <w:tcBorders>
              <w:top w:val="single" w:color="auto" w:sz="4" w:space="0"/>
              <w:left w:val="single" w:color="auto" w:sz="4" w:space="0"/>
              <w:bottom w:val="single" w:color="auto" w:sz="4" w:space="0"/>
              <w:right w:val="single" w:color="auto" w:sz="4" w:space="0"/>
            </w:tcBorders>
          </w:tcPr>
          <w:p w14:paraId="5D7FE81B">
            <w:pPr>
              <w:spacing w:line="360" w:lineRule="auto"/>
              <w:rPr>
                <w:rFonts w:hint="eastAsia" w:ascii="方正仿宋_GBK" w:hAnsi="方正仿宋_GBK" w:eastAsia="方正仿宋_GBK" w:cs="方正仿宋_GBK"/>
                <w:sz w:val="24"/>
                <w:szCs w:val="24"/>
              </w:rPr>
            </w:pPr>
          </w:p>
        </w:tc>
        <w:tc>
          <w:tcPr>
            <w:tcW w:w="1713" w:type="dxa"/>
            <w:tcBorders>
              <w:top w:val="single" w:color="auto" w:sz="4" w:space="0"/>
              <w:left w:val="single" w:color="auto" w:sz="4" w:space="0"/>
              <w:bottom w:val="single" w:color="auto" w:sz="4" w:space="0"/>
              <w:right w:val="single" w:color="auto" w:sz="4" w:space="0"/>
            </w:tcBorders>
          </w:tcPr>
          <w:p w14:paraId="45CC7BC8">
            <w:pPr>
              <w:spacing w:line="360" w:lineRule="auto"/>
              <w:rPr>
                <w:rFonts w:hint="eastAsia" w:ascii="方正仿宋_GBK" w:hAnsi="方正仿宋_GBK" w:eastAsia="方正仿宋_GBK" w:cs="方正仿宋_GBK"/>
                <w:sz w:val="24"/>
                <w:szCs w:val="24"/>
              </w:rPr>
            </w:pPr>
          </w:p>
        </w:tc>
        <w:tc>
          <w:tcPr>
            <w:tcW w:w="1120" w:type="dxa"/>
            <w:tcBorders>
              <w:top w:val="single" w:color="auto" w:sz="4" w:space="0"/>
              <w:left w:val="single" w:color="auto" w:sz="4" w:space="0"/>
              <w:bottom w:val="single" w:color="auto" w:sz="4" w:space="0"/>
              <w:right w:val="single" w:color="auto" w:sz="4" w:space="0"/>
            </w:tcBorders>
          </w:tcPr>
          <w:p w14:paraId="1EC76E6D">
            <w:pPr>
              <w:spacing w:line="360" w:lineRule="auto"/>
              <w:rPr>
                <w:rFonts w:hint="eastAsia" w:ascii="方正仿宋_GBK" w:hAnsi="方正仿宋_GBK" w:eastAsia="方正仿宋_GBK" w:cs="方正仿宋_GBK"/>
                <w:sz w:val="24"/>
                <w:szCs w:val="24"/>
              </w:rPr>
            </w:pPr>
          </w:p>
        </w:tc>
        <w:tc>
          <w:tcPr>
            <w:tcW w:w="1120" w:type="dxa"/>
            <w:tcBorders>
              <w:top w:val="single" w:color="auto" w:sz="4" w:space="0"/>
              <w:left w:val="single" w:color="auto" w:sz="4" w:space="0"/>
              <w:bottom w:val="single" w:color="auto" w:sz="4" w:space="0"/>
              <w:right w:val="single" w:color="auto" w:sz="4" w:space="0"/>
            </w:tcBorders>
          </w:tcPr>
          <w:p w14:paraId="6766E65E">
            <w:pPr>
              <w:spacing w:line="360" w:lineRule="auto"/>
              <w:rPr>
                <w:rFonts w:hint="eastAsia" w:ascii="方正仿宋_GBK" w:hAnsi="方正仿宋_GBK" w:eastAsia="方正仿宋_GBK" w:cs="方正仿宋_GBK"/>
                <w:sz w:val="24"/>
                <w:szCs w:val="24"/>
              </w:rPr>
            </w:pPr>
          </w:p>
        </w:tc>
        <w:tc>
          <w:tcPr>
            <w:tcW w:w="1120" w:type="dxa"/>
            <w:tcBorders>
              <w:top w:val="single" w:color="auto" w:sz="4" w:space="0"/>
              <w:left w:val="single" w:color="auto" w:sz="4" w:space="0"/>
              <w:bottom w:val="single" w:color="auto" w:sz="4" w:space="0"/>
              <w:right w:val="single" w:color="auto" w:sz="4" w:space="0"/>
            </w:tcBorders>
          </w:tcPr>
          <w:p w14:paraId="7249BE93">
            <w:pPr>
              <w:spacing w:line="360" w:lineRule="auto"/>
              <w:rPr>
                <w:rFonts w:hint="eastAsia" w:ascii="方正仿宋_GBK" w:hAnsi="方正仿宋_GBK" w:eastAsia="方正仿宋_GBK" w:cs="方正仿宋_GBK"/>
                <w:sz w:val="24"/>
                <w:szCs w:val="24"/>
              </w:rPr>
            </w:pPr>
          </w:p>
        </w:tc>
      </w:tr>
      <w:tr w14:paraId="774A3C88">
        <w:tblPrEx>
          <w:tblCellMar>
            <w:top w:w="0" w:type="dxa"/>
            <w:left w:w="108" w:type="dxa"/>
            <w:bottom w:w="0" w:type="dxa"/>
            <w:right w:w="108" w:type="dxa"/>
          </w:tblCellMar>
        </w:tblPrEx>
        <w:trPr>
          <w:trHeight w:val="430" w:hRule="atLeast"/>
        </w:trPr>
        <w:tc>
          <w:tcPr>
            <w:tcW w:w="1621" w:type="dxa"/>
            <w:tcBorders>
              <w:top w:val="single" w:color="auto" w:sz="4" w:space="0"/>
              <w:left w:val="single" w:color="auto" w:sz="6" w:space="0"/>
              <w:bottom w:val="single" w:color="auto" w:sz="6" w:space="0"/>
              <w:right w:val="single" w:color="auto" w:sz="6" w:space="0"/>
            </w:tcBorders>
          </w:tcPr>
          <w:p w14:paraId="3BFDB3D2">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合计（元/套）</w:t>
            </w:r>
          </w:p>
        </w:tc>
        <w:tc>
          <w:tcPr>
            <w:tcW w:w="6879" w:type="dxa"/>
            <w:gridSpan w:val="5"/>
            <w:tcBorders>
              <w:top w:val="single" w:color="auto" w:sz="4" w:space="0"/>
              <w:left w:val="single" w:color="auto" w:sz="6" w:space="0"/>
              <w:bottom w:val="single" w:color="auto" w:sz="6" w:space="0"/>
              <w:right w:val="single" w:color="auto" w:sz="6" w:space="0"/>
            </w:tcBorders>
          </w:tcPr>
          <w:p w14:paraId="778102AC">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大写：                    （¥：      ）</w:t>
            </w:r>
          </w:p>
        </w:tc>
        <w:tc>
          <w:tcPr>
            <w:tcW w:w="1120" w:type="dxa"/>
            <w:tcBorders>
              <w:top w:val="single" w:color="auto" w:sz="4" w:space="0"/>
              <w:left w:val="single" w:color="auto" w:sz="6" w:space="0"/>
              <w:bottom w:val="single" w:color="auto" w:sz="6" w:space="0"/>
              <w:right w:val="single" w:color="auto" w:sz="6" w:space="0"/>
            </w:tcBorders>
          </w:tcPr>
          <w:p w14:paraId="7D6C8B9E">
            <w:pPr>
              <w:spacing w:line="360" w:lineRule="auto"/>
              <w:rPr>
                <w:rFonts w:hint="eastAsia" w:ascii="方正仿宋_GBK" w:hAnsi="方正仿宋_GBK" w:eastAsia="方正仿宋_GBK" w:cs="方正仿宋_GBK"/>
                <w:sz w:val="24"/>
                <w:szCs w:val="24"/>
              </w:rPr>
            </w:pPr>
          </w:p>
        </w:tc>
      </w:tr>
    </w:tbl>
    <w:p w14:paraId="66FEA98E">
      <w:pPr>
        <w:snapToGrid w:val="0"/>
        <w:spacing w:line="360" w:lineRule="auto"/>
        <w:ind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14:paraId="79BAEC07">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14:paraId="674C841E">
      <w:pPr>
        <w:snapToGrid w:val="0"/>
        <w:spacing w:line="360" w:lineRule="auto"/>
        <w:ind w:firstLine="480"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供应商：                           法定代表人或法定代表人授权代表：</w:t>
      </w:r>
    </w:p>
    <w:p w14:paraId="3925E2D8">
      <w:pPr>
        <w:snapToGrid w:val="0"/>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（供应商公章）                               （签字或盖章）</w:t>
      </w:r>
    </w:p>
    <w:p w14:paraId="623A475B">
      <w:pPr>
        <w:snapToGrid w:val="0"/>
        <w:spacing w:line="360" w:lineRule="auto"/>
        <w:rPr>
          <w:rFonts w:hint="eastAsia" w:ascii="方正仿宋_GBK" w:hAnsi="方正仿宋_GBK" w:eastAsia="方正仿宋_GBK" w:cs="方正仿宋_GBK"/>
          <w:sz w:val="24"/>
          <w:szCs w:val="24"/>
        </w:rPr>
      </w:pPr>
    </w:p>
    <w:p w14:paraId="49729483">
      <w:pPr>
        <w:snapToGrid w:val="0"/>
        <w:spacing w:line="360" w:lineRule="auto"/>
        <w:ind w:firstLine="480" w:firstLineChars="200"/>
        <w:jc w:val="center"/>
        <w:rPr>
          <w:rFonts w:hint="eastAsia" w:ascii="方正仿宋_GBK" w:hAnsi="方正仿宋_GBK" w:eastAsia="方正仿宋_GBK" w:cs="方正仿宋_GBK"/>
          <w:sz w:val="24"/>
          <w:szCs w:val="24"/>
        </w:rPr>
      </w:pPr>
    </w:p>
    <w:p w14:paraId="42D8F3C4">
      <w:pPr>
        <w:pStyle w:val="23"/>
        <w:spacing w:line="360" w:lineRule="auto"/>
        <w:jc w:val="right"/>
        <w:rPr>
          <w:rFonts w:hint="eastAsia" w:ascii="方正仿宋_GBK" w:hAnsi="方正仿宋_GBK" w:eastAsia="方正仿宋_GBK" w:cs="方正仿宋_GBK"/>
          <w:sz w:val="24"/>
          <w:szCs w:val="24"/>
        </w:rPr>
      </w:pPr>
    </w:p>
    <w:p w14:paraId="669AA031">
      <w:pPr>
        <w:pStyle w:val="23"/>
        <w:spacing w:line="360" w:lineRule="auto"/>
        <w:jc w:val="right"/>
        <w:rPr>
          <w:rFonts w:hint="eastAsia" w:ascii="方正仿宋_GBK" w:hAnsi="方正仿宋_GBK" w:eastAsia="方正仿宋_GBK" w:cs="方正仿宋_GBK"/>
          <w:sz w:val="24"/>
          <w:szCs w:val="24"/>
        </w:rPr>
      </w:pPr>
    </w:p>
    <w:p w14:paraId="5E7C0EE1">
      <w:pPr>
        <w:pStyle w:val="23"/>
        <w:spacing w:line="360" w:lineRule="auto"/>
        <w:ind w:firstLine="6960" w:firstLineChars="29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年    月    日</w:t>
      </w:r>
    </w:p>
    <w:p w14:paraId="126D15EB">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注：</w:t>
      </w:r>
    </w:p>
    <w:p w14:paraId="51D1226A">
      <w:pPr>
        <w:numPr>
          <w:ilvl w:val="0"/>
          <w:numId w:val="16"/>
        </w:numPr>
        <w:snapToGrid w:val="0"/>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请供应商根据实际情况填写本表；</w:t>
      </w:r>
    </w:p>
    <w:p w14:paraId="7C530CF4">
      <w:pPr>
        <w:snapToGrid w:val="0"/>
        <w:spacing w:line="360" w:lineRule="auto"/>
        <w:ind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2.该表可扩展，并逐页签字或加盖单位公章。</w:t>
      </w:r>
    </w:p>
    <w:p w14:paraId="6114109B">
      <w:pPr>
        <w:snapToGrid w:val="0"/>
        <w:spacing w:line="360" w:lineRule="auto"/>
        <w:ind w:firstLine="480" w:firstLineChars="200"/>
        <w:rPr>
          <w:rFonts w:hint="eastAsia" w:ascii="方正仿宋_GBK" w:hAnsi="方正仿宋_GBK" w:eastAsia="方正仿宋_GBK" w:cs="方正仿宋_GBK"/>
          <w:sz w:val="24"/>
          <w:szCs w:val="24"/>
        </w:rPr>
        <w:sectPr>
          <w:pgSz w:w="11907" w:h="16840"/>
          <w:pgMar w:top="1134" w:right="1191" w:bottom="1134" w:left="1304" w:header="680" w:footer="992" w:gutter="0"/>
          <w:pgNumType w:fmt="numberInDash"/>
          <w:cols w:space="720" w:num="1"/>
          <w:docGrid w:linePitch="380" w:charSpace="-5735"/>
        </w:sectPr>
      </w:pPr>
    </w:p>
    <w:p w14:paraId="373EAD35">
      <w:pPr>
        <w:pStyle w:val="4"/>
        <w:spacing w:before="0" w:after="0" w:line="360" w:lineRule="auto"/>
        <w:rPr>
          <w:rFonts w:hint="eastAsia" w:ascii="方正仿宋_GBK" w:hAnsi="方正仿宋_GBK" w:eastAsia="方正仿宋_GBK" w:cs="方正仿宋_GBK"/>
          <w:sz w:val="24"/>
          <w:szCs w:val="24"/>
        </w:rPr>
      </w:pPr>
      <w:bookmarkStart w:id="128" w:name="_Toc11802"/>
      <w:bookmarkStart w:id="129" w:name="_Toc313008357"/>
      <w:bookmarkStart w:id="130" w:name="_Toc103679700"/>
      <w:bookmarkStart w:id="131" w:name="_Toc342913420"/>
      <w:bookmarkStart w:id="132" w:name="_Toc23278"/>
      <w:bookmarkStart w:id="133" w:name="_Toc31257"/>
      <w:bookmarkStart w:id="134" w:name="_Toc313888361"/>
      <w:r>
        <w:rPr>
          <w:rFonts w:hint="eastAsia" w:ascii="方正仿宋_GBK" w:hAnsi="方正仿宋_GBK" w:eastAsia="方正仿宋_GBK" w:cs="方正仿宋_GBK"/>
          <w:sz w:val="24"/>
          <w:szCs w:val="24"/>
        </w:rPr>
        <w:t>二、服务/技术服务部分</w:t>
      </w:r>
      <w:bookmarkEnd w:id="128"/>
      <w:bookmarkEnd w:id="129"/>
      <w:bookmarkEnd w:id="130"/>
      <w:bookmarkEnd w:id="131"/>
      <w:bookmarkEnd w:id="132"/>
      <w:bookmarkEnd w:id="133"/>
      <w:bookmarkEnd w:id="134"/>
    </w:p>
    <w:p w14:paraId="6813FF4C">
      <w:pPr>
        <w:snapToGrid w:val="0"/>
        <w:spacing w:line="360" w:lineRule="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w:t>
      </w:r>
      <w:r>
        <w:rPr>
          <w:rFonts w:hint="eastAsia" w:ascii="方正仿宋_GBK" w:hAnsi="方正仿宋_GBK" w:eastAsia="方正仿宋_GBK" w:cs="方正仿宋_GBK"/>
          <w:color w:val="000000"/>
          <w:sz w:val="24"/>
          <w:szCs w:val="24"/>
          <w:lang w:val="en-US" w:eastAsia="zh-CN"/>
        </w:rPr>
        <w:t>服务</w:t>
      </w:r>
      <w:r>
        <w:rPr>
          <w:rFonts w:hint="eastAsia" w:ascii="方正仿宋_GBK" w:hAnsi="方正仿宋_GBK" w:eastAsia="方正仿宋_GBK" w:cs="方正仿宋_GBK"/>
          <w:color w:val="000000"/>
          <w:sz w:val="24"/>
          <w:szCs w:val="24"/>
        </w:rPr>
        <w:t>条款差异表</w:t>
      </w:r>
    </w:p>
    <w:p w14:paraId="43E26AD4">
      <w:pPr>
        <w:snapToGrid w:val="0"/>
        <w:spacing w:line="360" w:lineRule="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项目名称：</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9"/>
        <w:gridCol w:w="3081"/>
        <w:gridCol w:w="2307"/>
      </w:tblGrid>
      <w:tr w14:paraId="294CB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71" w:type="dxa"/>
            <w:noWrap w:val="0"/>
            <w:vAlign w:val="center"/>
          </w:tcPr>
          <w:p w14:paraId="450A156A">
            <w:pPr>
              <w:snapToGrid w:val="0"/>
              <w:spacing w:line="360" w:lineRule="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序号</w:t>
            </w:r>
          </w:p>
        </w:tc>
        <w:tc>
          <w:tcPr>
            <w:tcW w:w="2969" w:type="dxa"/>
            <w:noWrap w:val="0"/>
            <w:vAlign w:val="center"/>
          </w:tcPr>
          <w:p w14:paraId="2BE08EB4">
            <w:pPr>
              <w:snapToGrid w:val="0"/>
              <w:spacing w:line="360" w:lineRule="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服务</w:t>
            </w:r>
            <w:r>
              <w:rPr>
                <w:rFonts w:hint="eastAsia" w:ascii="方正仿宋_GBK" w:hAnsi="方正仿宋_GBK" w:eastAsia="方正仿宋_GBK" w:cs="方正仿宋_GBK"/>
                <w:color w:val="000000"/>
                <w:sz w:val="24"/>
                <w:szCs w:val="24"/>
              </w:rPr>
              <w:t>需求</w:t>
            </w:r>
          </w:p>
        </w:tc>
        <w:tc>
          <w:tcPr>
            <w:tcW w:w="3081" w:type="dxa"/>
            <w:noWrap w:val="0"/>
            <w:vAlign w:val="center"/>
          </w:tcPr>
          <w:p w14:paraId="262155AB">
            <w:pPr>
              <w:snapToGrid w:val="0"/>
              <w:spacing w:line="360" w:lineRule="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服务</w:t>
            </w:r>
            <w:r>
              <w:rPr>
                <w:rFonts w:hint="eastAsia" w:ascii="方正仿宋_GBK" w:hAnsi="方正仿宋_GBK" w:eastAsia="方正仿宋_GBK" w:cs="方正仿宋_GBK"/>
                <w:color w:val="000000"/>
                <w:sz w:val="24"/>
                <w:szCs w:val="24"/>
              </w:rPr>
              <w:t>应答</w:t>
            </w:r>
          </w:p>
        </w:tc>
        <w:tc>
          <w:tcPr>
            <w:tcW w:w="2307" w:type="dxa"/>
            <w:noWrap w:val="0"/>
            <w:vAlign w:val="center"/>
          </w:tcPr>
          <w:p w14:paraId="4B18F351">
            <w:pPr>
              <w:snapToGrid w:val="0"/>
              <w:spacing w:line="360" w:lineRule="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差异说明</w:t>
            </w:r>
          </w:p>
        </w:tc>
      </w:tr>
      <w:tr w14:paraId="5F587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0D8C59F0">
            <w:pPr>
              <w:snapToGrid w:val="0"/>
              <w:spacing w:line="360" w:lineRule="auto"/>
              <w:rPr>
                <w:rFonts w:hint="eastAsia" w:ascii="方正仿宋_GBK" w:hAnsi="方正仿宋_GBK" w:eastAsia="方正仿宋_GBK" w:cs="方正仿宋_GBK"/>
                <w:color w:val="000000"/>
                <w:sz w:val="24"/>
                <w:szCs w:val="24"/>
              </w:rPr>
            </w:pPr>
          </w:p>
        </w:tc>
        <w:tc>
          <w:tcPr>
            <w:tcW w:w="2969" w:type="dxa"/>
            <w:noWrap w:val="0"/>
            <w:vAlign w:val="center"/>
          </w:tcPr>
          <w:p w14:paraId="1E2024F9">
            <w:pPr>
              <w:snapToGrid w:val="0"/>
              <w:spacing w:line="360" w:lineRule="auto"/>
              <w:rPr>
                <w:rFonts w:hint="eastAsia" w:ascii="方正仿宋_GBK" w:hAnsi="方正仿宋_GBK" w:eastAsia="方正仿宋_GBK" w:cs="方正仿宋_GBK"/>
                <w:color w:val="000000"/>
                <w:sz w:val="24"/>
                <w:szCs w:val="24"/>
              </w:rPr>
            </w:pPr>
          </w:p>
        </w:tc>
        <w:tc>
          <w:tcPr>
            <w:tcW w:w="3081" w:type="dxa"/>
            <w:noWrap w:val="0"/>
            <w:vAlign w:val="center"/>
          </w:tcPr>
          <w:p w14:paraId="554F1A56">
            <w:pPr>
              <w:snapToGrid w:val="0"/>
              <w:spacing w:line="360" w:lineRule="auto"/>
              <w:rPr>
                <w:rFonts w:hint="eastAsia" w:ascii="方正仿宋_GBK" w:hAnsi="方正仿宋_GBK" w:eastAsia="方正仿宋_GBK" w:cs="方正仿宋_GBK"/>
                <w:color w:val="000000"/>
                <w:sz w:val="24"/>
                <w:szCs w:val="24"/>
              </w:rPr>
            </w:pPr>
          </w:p>
        </w:tc>
        <w:tc>
          <w:tcPr>
            <w:tcW w:w="2307" w:type="dxa"/>
            <w:noWrap w:val="0"/>
            <w:vAlign w:val="center"/>
          </w:tcPr>
          <w:p w14:paraId="69861DF0">
            <w:pPr>
              <w:snapToGrid w:val="0"/>
              <w:spacing w:line="360" w:lineRule="auto"/>
              <w:rPr>
                <w:rFonts w:hint="eastAsia" w:ascii="方正仿宋_GBK" w:hAnsi="方正仿宋_GBK" w:eastAsia="方正仿宋_GBK" w:cs="方正仿宋_GBK"/>
                <w:color w:val="000000"/>
                <w:sz w:val="24"/>
                <w:szCs w:val="24"/>
              </w:rPr>
            </w:pPr>
          </w:p>
        </w:tc>
      </w:tr>
      <w:tr w14:paraId="15710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6754BAF7">
            <w:pPr>
              <w:snapToGrid w:val="0"/>
              <w:spacing w:line="360" w:lineRule="auto"/>
              <w:rPr>
                <w:rFonts w:hint="eastAsia" w:ascii="方正仿宋_GBK" w:hAnsi="方正仿宋_GBK" w:eastAsia="方正仿宋_GBK" w:cs="方正仿宋_GBK"/>
                <w:color w:val="000000"/>
                <w:sz w:val="24"/>
                <w:szCs w:val="24"/>
              </w:rPr>
            </w:pPr>
          </w:p>
        </w:tc>
        <w:tc>
          <w:tcPr>
            <w:tcW w:w="2969" w:type="dxa"/>
            <w:noWrap w:val="0"/>
            <w:vAlign w:val="center"/>
          </w:tcPr>
          <w:p w14:paraId="6DE86046">
            <w:pPr>
              <w:snapToGrid w:val="0"/>
              <w:spacing w:line="360" w:lineRule="auto"/>
              <w:rPr>
                <w:rFonts w:hint="eastAsia" w:ascii="方正仿宋_GBK" w:hAnsi="方正仿宋_GBK" w:eastAsia="方正仿宋_GBK" w:cs="方正仿宋_GBK"/>
                <w:color w:val="000000"/>
                <w:sz w:val="24"/>
                <w:szCs w:val="24"/>
              </w:rPr>
            </w:pPr>
          </w:p>
        </w:tc>
        <w:tc>
          <w:tcPr>
            <w:tcW w:w="3081" w:type="dxa"/>
            <w:noWrap w:val="0"/>
            <w:vAlign w:val="center"/>
          </w:tcPr>
          <w:p w14:paraId="7E86EEAF">
            <w:pPr>
              <w:snapToGrid w:val="0"/>
              <w:spacing w:line="360" w:lineRule="auto"/>
              <w:rPr>
                <w:rFonts w:hint="eastAsia" w:ascii="方正仿宋_GBK" w:hAnsi="方正仿宋_GBK" w:eastAsia="方正仿宋_GBK" w:cs="方正仿宋_GBK"/>
                <w:color w:val="000000"/>
                <w:sz w:val="24"/>
                <w:szCs w:val="24"/>
              </w:rPr>
            </w:pPr>
          </w:p>
        </w:tc>
        <w:tc>
          <w:tcPr>
            <w:tcW w:w="2307" w:type="dxa"/>
            <w:noWrap w:val="0"/>
            <w:vAlign w:val="center"/>
          </w:tcPr>
          <w:p w14:paraId="6C59D0C5">
            <w:pPr>
              <w:snapToGrid w:val="0"/>
              <w:spacing w:line="360" w:lineRule="auto"/>
              <w:rPr>
                <w:rFonts w:hint="eastAsia" w:ascii="方正仿宋_GBK" w:hAnsi="方正仿宋_GBK" w:eastAsia="方正仿宋_GBK" w:cs="方正仿宋_GBK"/>
                <w:color w:val="000000"/>
                <w:sz w:val="24"/>
                <w:szCs w:val="24"/>
              </w:rPr>
            </w:pPr>
          </w:p>
        </w:tc>
      </w:tr>
      <w:tr w14:paraId="3A89D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33CBC155">
            <w:pPr>
              <w:snapToGrid w:val="0"/>
              <w:spacing w:line="360" w:lineRule="auto"/>
              <w:rPr>
                <w:rFonts w:hint="eastAsia" w:ascii="方正仿宋_GBK" w:hAnsi="方正仿宋_GBK" w:eastAsia="方正仿宋_GBK" w:cs="方正仿宋_GBK"/>
                <w:color w:val="000000"/>
                <w:sz w:val="24"/>
                <w:szCs w:val="24"/>
              </w:rPr>
            </w:pPr>
          </w:p>
        </w:tc>
        <w:tc>
          <w:tcPr>
            <w:tcW w:w="2969" w:type="dxa"/>
            <w:noWrap w:val="0"/>
            <w:vAlign w:val="center"/>
          </w:tcPr>
          <w:p w14:paraId="39BAFFE9">
            <w:pPr>
              <w:snapToGrid w:val="0"/>
              <w:spacing w:line="360" w:lineRule="auto"/>
              <w:rPr>
                <w:rFonts w:hint="eastAsia" w:ascii="方正仿宋_GBK" w:hAnsi="方正仿宋_GBK" w:eastAsia="方正仿宋_GBK" w:cs="方正仿宋_GBK"/>
                <w:color w:val="000000"/>
                <w:sz w:val="24"/>
                <w:szCs w:val="24"/>
              </w:rPr>
            </w:pPr>
          </w:p>
        </w:tc>
        <w:tc>
          <w:tcPr>
            <w:tcW w:w="3081" w:type="dxa"/>
            <w:noWrap w:val="0"/>
            <w:vAlign w:val="center"/>
          </w:tcPr>
          <w:p w14:paraId="63CA5189">
            <w:pPr>
              <w:snapToGrid w:val="0"/>
              <w:spacing w:line="360" w:lineRule="auto"/>
              <w:rPr>
                <w:rFonts w:hint="eastAsia" w:ascii="方正仿宋_GBK" w:hAnsi="方正仿宋_GBK" w:eastAsia="方正仿宋_GBK" w:cs="方正仿宋_GBK"/>
                <w:color w:val="000000"/>
                <w:sz w:val="24"/>
                <w:szCs w:val="24"/>
              </w:rPr>
            </w:pPr>
          </w:p>
        </w:tc>
        <w:tc>
          <w:tcPr>
            <w:tcW w:w="2307" w:type="dxa"/>
            <w:noWrap w:val="0"/>
            <w:vAlign w:val="center"/>
          </w:tcPr>
          <w:p w14:paraId="74E9B5B7">
            <w:pPr>
              <w:snapToGrid w:val="0"/>
              <w:spacing w:line="360" w:lineRule="auto"/>
              <w:rPr>
                <w:rFonts w:hint="eastAsia" w:ascii="方正仿宋_GBK" w:hAnsi="方正仿宋_GBK" w:eastAsia="方正仿宋_GBK" w:cs="方正仿宋_GBK"/>
                <w:color w:val="000000"/>
                <w:sz w:val="24"/>
                <w:szCs w:val="24"/>
              </w:rPr>
            </w:pPr>
          </w:p>
        </w:tc>
      </w:tr>
      <w:tr w14:paraId="700DE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4B0A177A">
            <w:pPr>
              <w:snapToGrid w:val="0"/>
              <w:spacing w:line="360" w:lineRule="auto"/>
              <w:rPr>
                <w:rFonts w:hint="eastAsia" w:ascii="方正仿宋_GBK" w:hAnsi="方正仿宋_GBK" w:eastAsia="方正仿宋_GBK" w:cs="方正仿宋_GBK"/>
                <w:color w:val="000000"/>
                <w:sz w:val="24"/>
                <w:szCs w:val="24"/>
              </w:rPr>
            </w:pPr>
          </w:p>
        </w:tc>
        <w:tc>
          <w:tcPr>
            <w:tcW w:w="2969" w:type="dxa"/>
            <w:noWrap w:val="0"/>
            <w:vAlign w:val="center"/>
          </w:tcPr>
          <w:p w14:paraId="7EC35850">
            <w:pPr>
              <w:snapToGrid w:val="0"/>
              <w:spacing w:line="360" w:lineRule="auto"/>
              <w:rPr>
                <w:rFonts w:hint="eastAsia" w:ascii="方正仿宋_GBK" w:hAnsi="方正仿宋_GBK" w:eastAsia="方正仿宋_GBK" w:cs="方正仿宋_GBK"/>
                <w:color w:val="000000"/>
                <w:sz w:val="24"/>
                <w:szCs w:val="24"/>
              </w:rPr>
            </w:pPr>
          </w:p>
        </w:tc>
        <w:tc>
          <w:tcPr>
            <w:tcW w:w="3081" w:type="dxa"/>
            <w:noWrap w:val="0"/>
            <w:vAlign w:val="center"/>
          </w:tcPr>
          <w:p w14:paraId="00C3EE70">
            <w:pPr>
              <w:snapToGrid w:val="0"/>
              <w:spacing w:line="360" w:lineRule="auto"/>
              <w:rPr>
                <w:rFonts w:hint="eastAsia" w:ascii="方正仿宋_GBK" w:hAnsi="方正仿宋_GBK" w:eastAsia="方正仿宋_GBK" w:cs="方正仿宋_GBK"/>
                <w:color w:val="000000"/>
                <w:sz w:val="24"/>
                <w:szCs w:val="24"/>
              </w:rPr>
            </w:pPr>
          </w:p>
        </w:tc>
        <w:tc>
          <w:tcPr>
            <w:tcW w:w="2307" w:type="dxa"/>
            <w:noWrap w:val="0"/>
            <w:vAlign w:val="center"/>
          </w:tcPr>
          <w:p w14:paraId="3A15FD81">
            <w:pPr>
              <w:snapToGrid w:val="0"/>
              <w:spacing w:line="360" w:lineRule="auto"/>
              <w:rPr>
                <w:rFonts w:hint="eastAsia" w:ascii="方正仿宋_GBK" w:hAnsi="方正仿宋_GBK" w:eastAsia="方正仿宋_GBK" w:cs="方正仿宋_GBK"/>
                <w:color w:val="000000"/>
                <w:sz w:val="24"/>
                <w:szCs w:val="24"/>
              </w:rPr>
            </w:pPr>
          </w:p>
        </w:tc>
      </w:tr>
      <w:tr w14:paraId="5D501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5E421478">
            <w:pPr>
              <w:snapToGrid w:val="0"/>
              <w:spacing w:line="360" w:lineRule="auto"/>
              <w:rPr>
                <w:rFonts w:hint="eastAsia" w:ascii="方正仿宋_GBK" w:hAnsi="方正仿宋_GBK" w:eastAsia="方正仿宋_GBK" w:cs="方正仿宋_GBK"/>
                <w:color w:val="000000"/>
                <w:sz w:val="24"/>
                <w:szCs w:val="24"/>
              </w:rPr>
            </w:pPr>
          </w:p>
        </w:tc>
        <w:tc>
          <w:tcPr>
            <w:tcW w:w="2969" w:type="dxa"/>
            <w:noWrap w:val="0"/>
            <w:vAlign w:val="center"/>
          </w:tcPr>
          <w:p w14:paraId="463AAE9A">
            <w:pPr>
              <w:snapToGrid w:val="0"/>
              <w:spacing w:line="360" w:lineRule="auto"/>
              <w:rPr>
                <w:rFonts w:hint="eastAsia" w:ascii="方正仿宋_GBK" w:hAnsi="方正仿宋_GBK" w:eastAsia="方正仿宋_GBK" w:cs="方正仿宋_GBK"/>
                <w:color w:val="000000"/>
                <w:sz w:val="24"/>
                <w:szCs w:val="24"/>
              </w:rPr>
            </w:pPr>
          </w:p>
        </w:tc>
        <w:tc>
          <w:tcPr>
            <w:tcW w:w="3081" w:type="dxa"/>
            <w:noWrap w:val="0"/>
            <w:vAlign w:val="center"/>
          </w:tcPr>
          <w:p w14:paraId="56937FD8">
            <w:pPr>
              <w:snapToGrid w:val="0"/>
              <w:spacing w:line="360" w:lineRule="auto"/>
              <w:rPr>
                <w:rFonts w:hint="eastAsia" w:ascii="方正仿宋_GBK" w:hAnsi="方正仿宋_GBK" w:eastAsia="方正仿宋_GBK" w:cs="方正仿宋_GBK"/>
                <w:color w:val="000000"/>
                <w:sz w:val="24"/>
                <w:szCs w:val="24"/>
              </w:rPr>
            </w:pPr>
          </w:p>
        </w:tc>
        <w:tc>
          <w:tcPr>
            <w:tcW w:w="2307" w:type="dxa"/>
            <w:noWrap w:val="0"/>
            <w:vAlign w:val="center"/>
          </w:tcPr>
          <w:p w14:paraId="74763C23">
            <w:pPr>
              <w:snapToGrid w:val="0"/>
              <w:spacing w:line="360" w:lineRule="auto"/>
              <w:rPr>
                <w:rFonts w:hint="eastAsia" w:ascii="方正仿宋_GBK" w:hAnsi="方正仿宋_GBK" w:eastAsia="方正仿宋_GBK" w:cs="方正仿宋_GBK"/>
                <w:color w:val="000000"/>
                <w:sz w:val="24"/>
                <w:szCs w:val="24"/>
              </w:rPr>
            </w:pPr>
          </w:p>
        </w:tc>
      </w:tr>
      <w:tr w14:paraId="1005A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288403E1">
            <w:pPr>
              <w:snapToGrid w:val="0"/>
              <w:spacing w:line="360" w:lineRule="auto"/>
              <w:rPr>
                <w:rFonts w:hint="eastAsia" w:ascii="方正仿宋_GBK" w:hAnsi="方正仿宋_GBK" w:eastAsia="方正仿宋_GBK" w:cs="方正仿宋_GBK"/>
                <w:color w:val="000000"/>
                <w:sz w:val="24"/>
                <w:szCs w:val="24"/>
              </w:rPr>
            </w:pPr>
          </w:p>
        </w:tc>
        <w:tc>
          <w:tcPr>
            <w:tcW w:w="2969" w:type="dxa"/>
            <w:noWrap w:val="0"/>
            <w:vAlign w:val="center"/>
          </w:tcPr>
          <w:p w14:paraId="67D86510">
            <w:pPr>
              <w:snapToGrid w:val="0"/>
              <w:spacing w:line="360" w:lineRule="auto"/>
              <w:rPr>
                <w:rFonts w:hint="eastAsia" w:ascii="方正仿宋_GBK" w:hAnsi="方正仿宋_GBK" w:eastAsia="方正仿宋_GBK" w:cs="方正仿宋_GBK"/>
                <w:color w:val="000000"/>
                <w:sz w:val="24"/>
                <w:szCs w:val="24"/>
              </w:rPr>
            </w:pPr>
          </w:p>
        </w:tc>
        <w:tc>
          <w:tcPr>
            <w:tcW w:w="3081" w:type="dxa"/>
            <w:noWrap w:val="0"/>
            <w:vAlign w:val="center"/>
          </w:tcPr>
          <w:p w14:paraId="181FD4AA">
            <w:pPr>
              <w:snapToGrid w:val="0"/>
              <w:spacing w:line="360" w:lineRule="auto"/>
              <w:rPr>
                <w:rFonts w:hint="eastAsia" w:ascii="方正仿宋_GBK" w:hAnsi="方正仿宋_GBK" w:eastAsia="方正仿宋_GBK" w:cs="方正仿宋_GBK"/>
                <w:color w:val="000000"/>
                <w:sz w:val="24"/>
                <w:szCs w:val="24"/>
              </w:rPr>
            </w:pPr>
          </w:p>
        </w:tc>
        <w:tc>
          <w:tcPr>
            <w:tcW w:w="2307" w:type="dxa"/>
            <w:noWrap w:val="0"/>
            <w:vAlign w:val="center"/>
          </w:tcPr>
          <w:p w14:paraId="1A7B7AC5">
            <w:pPr>
              <w:snapToGrid w:val="0"/>
              <w:spacing w:line="360" w:lineRule="auto"/>
              <w:rPr>
                <w:rFonts w:hint="eastAsia" w:ascii="方正仿宋_GBK" w:hAnsi="方正仿宋_GBK" w:eastAsia="方正仿宋_GBK" w:cs="方正仿宋_GBK"/>
                <w:color w:val="000000"/>
                <w:sz w:val="24"/>
                <w:szCs w:val="24"/>
              </w:rPr>
            </w:pPr>
          </w:p>
        </w:tc>
      </w:tr>
      <w:tr w14:paraId="5DE2B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3266B874">
            <w:pPr>
              <w:snapToGrid w:val="0"/>
              <w:spacing w:line="360" w:lineRule="auto"/>
              <w:rPr>
                <w:rFonts w:hint="eastAsia" w:ascii="方正仿宋_GBK" w:hAnsi="方正仿宋_GBK" w:eastAsia="方正仿宋_GBK" w:cs="方正仿宋_GBK"/>
                <w:color w:val="000000"/>
                <w:sz w:val="24"/>
                <w:szCs w:val="24"/>
              </w:rPr>
            </w:pPr>
          </w:p>
        </w:tc>
        <w:tc>
          <w:tcPr>
            <w:tcW w:w="2969" w:type="dxa"/>
            <w:noWrap w:val="0"/>
            <w:vAlign w:val="center"/>
          </w:tcPr>
          <w:p w14:paraId="33E6446C">
            <w:pPr>
              <w:snapToGrid w:val="0"/>
              <w:spacing w:line="360" w:lineRule="auto"/>
              <w:rPr>
                <w:rFonts w:hint="eastAsia" w:ascii="方正仿宋_GBK" w:hAnsi="方正仿宋_GBK" w:eastAsia="方正仿宋_GBK" w:cs="方正仿宋_GBK"/>
                <w:color w:val="000000"/>
                <w:sz w:val="24"/>
                <w:szCs w:val="24"/>
              </w:rPr>
            </w:pPr>
          </w:p>
        </w:tc>
        <w:tc>
          <w:tcPr>
            <w:tcW w:w="3081" w:type="dxa"/>
            <w:noWrap w:val="0"/>
            <w:vAlign w:val="center"/>
          </w:tcPr>
          <w:p w14:paraId="78E78E53">
            <w:pPr>
              <w:snapToGrid w:val="0"/>
              <w:spacing w:line="360" w:lineRule="auto"/>
              <w:rPr>
                <w:rFonts w:hint="eastAsia" w:ascii="方正仿宋_GBK" w:hAnsi="方正仿宋_GBK" w:eastAsia="方正仿宋_GBK" w:cs="方正仿宋_GBK"/>
                <w:color w:val="000000"/>
                <w:sz w:val="24"/>
                <w:szCs w:val="24"/>
              </w:rPr>
            </w:pPr>
          </w:p>
        </w:tc>
        <w:tc>
          <w:tcPr>
            <w:tcW w:w="2307" w:type="dxa"/>
            <w:noWrap w:val="0"/>
            <w:vAlign w:val="center"/>
          </w:tcPr>
          <w:p w14:paraId="1B7D9EEF">
            <w:pPr>
              <w:snapToGrid w:val="0"/>
              <w:spacing w:line="360" w:lineRule="auto"/>
              <w:rPr>
                <w:rFonts w:hint="eastAsia" w:ascii="方正仿宋_GBK" w:hAnsi="方正仿宋_GBK" w:eastAsia="方正仿宋_GBK" w:cs="方正仿宋_GBK"/>
                <w:color w:val="000000"/>
                <w:sz w:val="24"/>
                <w:szCs w:val="24"/>
              </w:rPr>
            </w:pPr>
          </w:p>
        </w:tc>
      </w:tr>
      <w:tr w14:paraId="65E4D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3F8AF31A">
            <w:pPr>
              <w:snapToGrid w:val="0"/>
              <w:spacing w:line="360" w:lineRule="auto"/>
              <w:rPr>
                <w:rFonts w:hint="eastAsia" w:ascii="方正仿宋_GBK" w:hAnsi="方正仿宋_GBK" w:eastAsia="方正仿宋_GBK" w:cs="方正仿宋_GBK"/>
                <w:color w:val="000000"/>
                <w:sz w:val="24"/>
                <w:szCs w:val="24"/>
              </w:rPr>
            </w:pPr>
          </w:p>
        </w:tc>
        <w:tc>
          <w:tcPr>
            <w:tcW w:w="2969" w:type="dxa"/>
            <w:noWrap w:val="0"/>
            <w:vAlign w:val="center"/>
          </w:tcPr>
          <w:p w14:paraId="632DC250">
            <w:pPr>
              <w:snapToGrid w:val="0"/>
              <w:spacing w:line="360" w:lineRule="auto"/>
              <w:rPr>
                <w:rFonts w:hint="eastAsia" w:ascii="方正仿宋_GBK" w:hAnsi="方正仿宋_GBK" w:eastAsia="方正仿宋_GBK" w:cs="方正仿宋_GBK"/>
                <w:color w:val="000000"/>
                <w:sz w:val="24"/>
                <w:szCs w:val="24"/>
              </w:rPr>
            </w:pPr>
          </w:p>
        </w:tc>
        <w:tc>
          <w:tcPr>
            <w:tcW w:w="3081" w:type="dxa"/>
            <w:noWrap w:val="0"/>
            <w:vAlign w:val="center"/>
          </w:tcPr>
          <w:p w14:paraId="21546CB3">
            <w:pPr>
              <w:snapToGrid w:val="0"/>
              <w:spacing w:line="360" w:lineRule="auto"/>
              <w:rPr>
                <w:rFonts w:hint="eastAsia" w:ascii="方正仿宋_GBK" w:hAnsi="方正仿宋_GBK" w:eastAsia="方正仿宋_GBK" w:cs="方正仿宋_GBK"/>
                <w:color w:val="000000"/>
                <w:sz w:val="24"/>
                <w:szCs w:val="24"/>
              </w:rPr>
            </w:pPr>
          </w:p>
        </w:tc>
        <w:tc>
          <w:tcPr>
            <w:tcW w:w="2307" w:type="dxa"/>
            <w:noWrap w:val="0"/>
            <w:vAlign w:val="center"/>
          </w:tcPr>
          <w:p w14:paraId="502D91D6">
            <w:pPr>
              <w:snapToGrid w:val="0"/>
              <w:spacing w:line="360" w:lineRule="auto"/>
              <w:rPr>
                <w:rFonts w:hint="eastAsia" w:ascii="方正仿宋_GBK" w:hAnsi="方正仿宋_GBK" w:eastAsia="方正仿宋_GBK" w:cs="方正仿宋_GBK"/>
                <w:color w:val="000000"/>
                <w:sz w:val="24"/>
                <w:szCs w:val="24"/>
              </w:rPr>
            </w:pPr>
          </w:p>
        </w:tc>
      </w:tr>
      <w:tr w14:paraId="35818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1271" w:type="dxa"/>
            <w:noWrap w:val="0"/>
            <w:vAlign w:val="center"/>
          </w:tcPr>
          <w:p w14:paraId="6F01A7D8">
            <w:pPr>
              <w:snapToGrid w:val="0"/>
              <w:spacing w:line="360" w:lineRule="auto"/>
              <w:rPr>
                <w:rFonts w:hint="eastAsia" w:ascii="方正仿宋_GBK" w:hAnsi="方正仿宋_GBK" w:eastAsia="方正仿宋_GBK" w:cs="方正仿宋_GBK"/>
                <w:color w:val="000000"/>
                <w:sz w:val="24"/>
                <w:szCs w:val="24"/>
              </w:rPr>
            </w:pPr>
          </w:p>
        </w:tc>
        <w:tc>
          <w:tcPr>
            <w:tcW w:w="2969" w:type="dxa"/>
            <w:noWrap w:val="0"/>
            <w:vAlign w:val="center"/>
          </w:tcPr>
          <w:p w14:paraId="29FB590A">
            <w:pPr>
              <w:snapToGrid w:val="0"/>
              <w:spacing w:line="360" w:lineRule="auto"/>
              <w:rPr>
                <w:rFonts w:hint="eastAsia" w:ascii="方正仿宋_GBK" w:hAnsi="方正仿宋_GBK" w:eastAsia="方正仿宋_GBK" w:cs="方正仿宋_GBK"/>
                <w:color w:val="000000"/>
                <w:sz w:val="24"/>
                <w:szCs w:val="24"/>
              </w:rPr>
            </w:pPr>
          </w:p>
        </w:tc>
        <w:tc>
          <w:tcPr>
            <w:tcW w:w="3081" w:type="dxa"/>
            <w:noWrap w:val="0"/>
            <w:vAlign w:val="center"/>
          </w:tcPr>
          <w:p w14:paraId="12FADD54">
            <w:pPr>
              <w:snapToGrid w:val="0"/>
              <w:spacing w:line="360" w:lineRule="auto"/>
              <w:rPr>
                <w:rFonts w:hint="eastAsia" w:ascii="方正仿宋_GBK" w:hAnsi="方正仿宋_GBK" w:eastAsia="方正仿宋_GBK" w:cs="方正仿宋_GBK"/>
                <w:color w:val="000000"/>
                <w:sz w:val="24"/>
                <w:szCs w:val="24"/>
              </w:rPr>
            </w:pPr>
          </w:p>
        </w:tc>
        <w:tc>
          <w:tcPr>
            <w:tcW w:w="2307" w:type="dxa"/>
            <w:noWrap w:val="0"/>
            <w:vAlign w:val="center"/>
          </w:tcPr>
          <w:p w14:paraId="71513501">
            <w:pPr>
              <w:snapToGrid w:val="0"/>
              <w:spacing w:line="360" w:lineRule="auto"/>
              <w:rPr>
                <w:rFonts w:hint="eastAsia" w:ascii="方正仿宋_GBK" w:hAnsi="方正仿宋_GBK" w:eastAsia="方正仿宋_GBK" w:cs="方正仿宋_GBK"/>
                <w:color w:val="000000"/>
                <w:sz w:val="24"/>
                <w:szCs w:val="24"/>
              </w:rPr>
            </w:pPr>
          </w:p>
        </w:tc>
      </w:tr>
      <w:tr w14:paraId="3A2EC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70FBACE6">
            <w:pPr>
              <w:snapToGrid w:val="0"/>
              <w:spacing w:line="360" w:lineRule="auto"/>
              <w:rPr>
                <w:rFonts w:hint="eastAsia" w:ascii="方正仿宋_GBK" w:hAnsi="方正仿宋_GBK" w:eastAsia="方正仿宋_GBK" w:cs="方正仿宋_GBK"/>
                <w:color w:val="000000"/>
                <w:sz w:val="24"/>
                <w:szCs w:val="24"/>
              </w:rPr>
            </w:pPr>
          </w:p>
        </w:tc>
        <w:tc>
          <w:tcPr>
            <w:tcW w:w="2969" w:type="dxa"/>
            <w:noWrap w:val="0"/>
            <w:vAlign w:val="center"/>
          </w:tcPr>
          <w:p w14:paraId="4B7F69BB">
            <w:pPr>
              <w:snapToGrid w:val="0"/>
              <w:spacing w:line="360" w:lineRule="auto"/>
              <w:rPr>
                <w:rFonts w:hint="eastAsia" w:ascii="方正仿宋_GBK" w:hAnsi="方正仿宋_GBK" w:eastAsia="方正仿宋_GBK" w:cs="方正仿宋_GBK"/>
                <w:color w:val="000000"/>
                <w:sz w:val="24"/>
                <w:szCs w:val="24"/>
              </w:rPr>
            </w:pPr>
          </w:p>
        </w:tc>
        <w:tc>
          <w:tcPr>
            <w:tcW w:w="3081" w:type="dxa"/>
            <w:noWrap w:val="0"/>
            <w:vAlign w:val="center"/>
          </w:tcPr>
          <w:p w14:paraId="7DE1D003">
            <w:pPr>
              <w:snapToGrid w:val="0"/>
              <w:spacing w:line="360" w:lineRule="auto"/>
              <w:rPr>
                <w:rFonts w:hint="eastAsia" w:ascii="方正仿宋_GBK" w:hAnsi="方正仿宋_GBK" w:eastAsia="方正仿宋_GBK" w:cs="方正仿宋_GBK"/>
                <w:color w:val="000000"/>
                <w:sz w:val="24"/>
                <w:szCs w:val="24"/>
              </w:rPr>
            </w:pPr>
          </w:p>
        </w:tc>
        <w:tc>
          <w:tcPr>
            <w:tcW w:w="2307" w:type="dxa"/>
            <w:noWrap w:val="0"/>
            <w:vAlign w:val="center"/>
          </w:tcPr>
          <w:p w14:paraId="0F7F9AB9">
            <w:pPr>
              <w:snapToGrid w:val="0"/>
              <w:spacing w:line="360" w:lineRule="auto"/>
              <w:rPr>
                <w:rFonts w:hint="eastAsia" w:ascii="方正仿宋_GBK" w:hAnsi="方正仿宋_GBK" w:eastAsia="方正仿宋_GBK" w:cs="方正仿宋_GBK"/>
                <w:color w:val="000000"/>
                <w:sz w:val="24"/>
                <w:szCs w:val="24"/>
              </w:rPr>
            </w:pPr>
          </w:p>
        </w:tc>
      </w:tr>
    </w:tbl>
    <w:p w14:paraId="536F1E68">
      <w:pPr>
        <w:snapToGrid w:val="0"/>
        <w:spacing w:line="360" w:lineRule="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                          法定代表人（或其授权代表）或自然人：</w:t>
      </w:r>
    </w:p>
    <w:p w14:paraId="65BE6681">
      <w:pPr>
        <w:snapToGrid w:val="0"/>
        <w:spacing w:line="360" w:lineRule="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 xml:space="preserve">    </w:t>
      </w:r>
    </w:p>
    <w:p w14:paraId="151F832D">
      <w:pPr>
        <w:snapToGrid w:val="0"/>
        <w:spacing w:line="360" w:lineRule="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（供应商公章）                               （签署或盖章）</w:t>
      </w:r>
    </w:p>
    <w:p w14:paraId="2BAED4D7">
      <w:pPr>
        <w:snapToGrid w:val="0"/>
        <w:spacing w:line="360" w:lineRule="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 xml:space="preserve">                                            年     月     日</w:t>
      </w:r>
    </w:p>
    <w:p w14:paraId="051B6B17">
      <w:pPr>
        <w:snapToGrid w:val="0"/>
        <w:spacing w:line="360" w:lineRule="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注：</w:t>
      </w:r>
    </w:p>
    <w:p w14:paraId="58AB37B1">
      <w:pPr>
        <w:snapToGrid w:val="0"/>
        <w:spacing w:line="360" w:lineRule="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 xml:space="preserve">1.本表即为对本项目“第二篇  </w:t>
      </w:r>
      <w:r>
        <w:rPr>
          <w:rFonts w:hint="eastAsia" w:ascii="方正仿宋_GBK" w:hAnsi="方正仿宋_GBK" w:eastAsia="方正仿宋_GBK" w:cs="方正仿宋_GBK"/>
          <w:color w:val="000000"/>
          <w:sz w:val="24"/>
          <w:szCs w:val="24"/>
          <w:lang w:val="en-US" w:eastAsia="zh-CN"/>
        </w:rPr>
        <w:t>项目服务</w:t>
      </w:r>
      <w:r>
        <w:rPr>
          <w:rFonts w:hint="eastAsia" w:ascii="方正仿宋_GBK" w:hAnsi="方正仿宋_GBK" w:eastAsia="方正仿宋_GBK" w:cs="方正仿宋_GBK"/>
          <w:color w:val="000000"/>
          <w:sz w:val="24"/>
          <w:szCs w:val="24"/>
        </w:rPr>
        <w:t>需求”中所列条款进行比较和响应，应逐条如实填写，“</w:t>
      </w:r>
      <w:r>
        <w:rPr>
          <w:rFonts w:hint="eastAsia" w:ascii="方正仿宋_GBK" w:hAnsi="方正仿宋_GBK" w:eastAsia="方正仿宋_GBK" w:cs="方正仿宋_GBK"/>
          <w:color w:val="000000"/>
          <w:sz w:val="24"/>
          <w:szCs w:val="24"/>
          <w:lang w:val="en-US" w:eastAsia="zh-CN"/>
        </w:rPr>
        <w:t>服务</w:t>
      </w:r>
      <w:r>
        <w:rPr>
          <w:rFonts w:hint="eastAsia" w:ascii="方正仿宋_GBK" w:hAnsi="方正仿宋_GBK" w:eastAsia="方正仿宋_GBK" w:cs="方正仿宋_GBK"/>
          <w:color w:val="000000"/>
          <w:sz w:val="24"/>
          <w:szCs w:val="24"/>
        </w:rPr>
        <w:t>应答”中必须列出具体数值或内容。如供应商未应答或只注明“符合”、“满足”等类似无具体数值或内容的表述，视为不满足对应条款；</w:t>
      </w:r>
    </w:p>
    <w:p w14:paraId="0B58BF71">
      <w:pPr>
        <w:snapToGrid w:val="0"/>
        <w:spacing w:line="360" w:lineRule="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2.本表可扩展；</w:t>
      </w:r>
    </w:p>
    <w:p w14:paraId="3E125C30">
      <w:pPr>
        <w:snapToGrid w:val="0"/>
        <w:spacing w:line="360" w:lineRule="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3.可附相关技术支撑材料。（格式自定）</w:t>
      </w:r>
    </w:p>
    <w:p w14:paraId="20E53E67">
      <w:pPr>
        <w:snapToGrid w:val="0"/>
        <w:spacing w:line="360" w:lineRule="auto"/>
        <w:rPr>
          <w:rFonts w:hint="eastAsia" w:ascii="方正仿宋_GBK" w:hAnsi="方正仿宋_GBK" w:eastAsia="方正仿宋_GBK" w:cs="方正仿宋_GBK"/>
          <w:color w:val="000000"/>
          <w:sz w:val="24"/>
          <w:szCs w:val="24"/>
        </w:rPr>
      </w:pPr>
    </w:p>
    <w:p w14:paraId="0E4AFED5">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page"/>
      </w:r>
    </w:p>
    <w:p w14:paraId="0DEFAEB5">
      <w:pPr>
        <w:snapToGrid w:val="0"/>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（二）服务/技术部分资料（格式自定，建议按照技术部分评审标准因素编写）</w:t>
      </w:r>
    </w:p>
    <w:p w14:paraId="1C492C30">
      <w:pPr>
        <w:tabs>
          <w:tab w:val="left" w:pos="6300"/>
        </w:tabs>
        <w:snapToGrid w:val="0"/>
        <w:spacing w:line="360" w:lineRule="auto"/>
        <w:ind w:firstLine="480" w:firstLineChars="200"/>
        <w:rPr>
          <w:rFonts w:hint="eastAsia" w:ascii="方正仿宋_GBK" w:hAnsi="方正仿宋_GBK" w:eastAsia="方正仿宋_GBK" w:cs="方正仿宋_GBK"/>
          <w:sz w:val="24"/>
          <w:szCs w:val="24"/>
        </w:rPr>
      </w:pPr>
    </w:p>
    <w:p w14:paraId="7FB2E291">
      <w:pPr>
        <w:pStyle w:val="4"/>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page"/>
      </w:r>
      <w:bookmarkStart w:id="135" w:name="_Toc30551"/>
      <w:bookmarkStart w:id="136" w:name="_Toc103679701"/>
      <w:bookmarkStart w:id="137" w:name="_Toc313008358"/>
      <w:bookmarkStart w:id="138" w:name="_Toc18617"/>
      <w:bookmarkStart w:id="139" w:name="_Toc342913421"/>
      <w:bookmarkStart w:id="140" w:name="_Toc10223"/>
      <w:bookmarkStart w:id="141" w:name="_Toc313888362"/>
      <w:r>
        <w:rPr>
          <w:rFonts w:hint="eastAsia" w:ascii="方正仿宋_GBK" w:hAnsi="方正仿宋_GBK" w:eastAsia="方正仿宋_GBK" w:cs="方正仿宋_GBK"/>
          <w:sz w:val="24"/>
          <w:szCs w:val="24"/>
        </w:rPr>
        <w:t>三、商务部分</w:t>
      </w:r>
      <w:bookmarkEnd w:id="135"/>
      <w:bookmarkEnd w:id="136"/>
      <w:bookmarkEnd w:id="137"/>
      <w:bookmarkEnd w:id="138"/>
      <w:bookmarkEnd w:id="139"/>
      <w:bookmarkEnd w:id="140"/>
      <w:bookmarkEnd w:id="141"/>
    </w:p>
    <w:p w14:paraId="32B2650A">
      <w:pPr>
        <w:spacing w:line="360" w:lineRule="auto"/>
        <w:rPr>
          <w:rFonts w:hint="eastAsia" w:ascii="方正仿宋_GBK" w:hAnsi="方正仿宋_GBK" w:eastAsia="方正仿宋_GBK" w:cs="方正仿宋_GBK"/>
          <w:sz w:val="24"/>
          <w:szCs w:val="24"/>
        </w:rPr>
      </w:pPr>
      <w:bookmarkStart w:id="142" w:name="_Toc283382459"/>
      <w:r>
        <w:rPr>
          <w:rFonts w:hint="eastAsia" w:ascii="方正仿宋_GBK" w:hAnsi="方正仿宋_GBK" w:eastAsia="方正仿宋_GBK" w:cs="方正仿宋_GBK"/>
          <w:sz w:val="24"/>
          <w:szCs w:val="24"/>
        </w:rPr>
        <w:t>（一）商务响应偏离表</w:t>
      </w:r>
    </w:p>
    <w:p w14:paraId="05560306">
      <w:pPr>
        <w:spacing w:line="360" w:lineRule="auto"/>
        <w:rPr>
          <w:rFonts w:hint="eastAsia" w:ascii="方正仿宋_GBK" w:hAnsi="方正仿宋_GBK" w:eastAsia="方正仿宋_GBK" w:cs="方正仿宋_GBK"/>
          <w:sz w:val="24"/>
          <w:szCs w:val="24"/>
        </w:rPr>
      </w:pPr>
    </w:p>
    <w:p w14:paraId="5BEE020F">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项目名称： </w:t>
      </w:r>
    </w:p>
    <w:tbl>
      <w:tblPr>
        <w:tblStyle w:val="6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6AF07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noWrap w:val="0"/>
            <w:vAlign w:val="center"/>
          </w:tcPr>
          <w:p w14:paraId="02E5A18F">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序号</w:t>
            </w:r>
          </w:p>
        </w:tc>
        <w:tc>
          <w:tcPr>
            <w:tcW w:w="3179" w:type="dxa"/>
            <w:noWrap w:val="0"/>
            <w:vAlign w:val="center"/>
          </w:tcPr>
          <w:p w14:paraId="231FD273">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项目商务需求</w:t>
            </w:r>
          </w:p>
        </w:tc>
        <w:tc>
          <w:tcPr>
            <w:tcW w:w="2434" w:type="dxa"/>
            <w:noWrap w:val="0"/>
            <w:vAlign w:val="center"/>
          </w:tcPr>
          <w:p w14:paraId="48B335BD">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响应情况</w:t>
            </w:r>
          </w:p>
        </w:tc>
        <w:tc>
          <w:tcPr>
            <w:tcW w:w="2355" w:type="dxa"/>
            <w:noWrap w:val="0"/>
            <w:vAlign w:val="center"/>
          </w:tcPr>
          <w:p w14:paraId="7A5B8D28">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偏离说明</w:t>
            </w:r>
          </w:p>
        </w:tc>
      </w:tr>
      <w:tr w14:paraId="1DE84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3C80DFB2">
            <w:pPr>
              <w:spacing w:line="360" w:lineRule="auto"/>
              <w:rPr>
                <w:rFonts w:hint="eastAsia" w:ascii="方正仿宋_GBK" w:hAnsi="方正仿宋_GBK" w:eastAsia="方正仿宋_GBK" w:cs="方正仿宋_GBK"/>
                <w:sz w:val="24"/>
                <w:szCs w:val="24"/>
              </w:rPr>
            </w:pPr>
          </w:p>
        </w:tc>
        <w:tc>
          <w:tcPr>
            <w:tcW w:w="3179" w:type="dxa"/>
            <w:noWrap w:val="0"/>
            <w:vAlign w:val="center"/>
          </w:tcPr>
          <w:p w14:paraId="2CEB98D1">
            <w:pPr>
              <w:spacing w:line="360" w:lineRule="auto"/>
              <w:rPr>
                <w:rFonts w:hint="eastAsia" w:ascii="方正仿宋_GBK" w:hAnsi="方正仿宋_GBK" w:eastAsia="方正仿宋_GBK" w:cs="方正仿宋_GBK"/>
                <w:sz w:val="24"/>
                <w:szCs w:val="24"/>
              </w:rPr>
            </w:pPr>
          </w:p>
        </w:tc>
        <w:tc>
          <w:tcPr>
            <w:tcW w:w="2434" w:type="dxa"/>
            <w:noWrap w:val="0"/>
            <w:vAlign w:val="center"/>
          </w:tcPr>
          <w:p w14:paraId="1A39682C">
            <w:pPr>
              <w:spacing w:line="360" w:lineRule="auto"/>
              <w:rPr>
                <w:rFonts w:hint="eastAsia" w:ascii="方正仿宋_GBK" w:hAnsi="方正仿宋_GBK" w:eastAsia="方正仿宋_GBK" w:cs="方正仿宋_GBK"/>
                <w:sz w:val="24"/>
                <w:szCs w:val="24"/>
              </w:rPr>
            </w:pPr>
          </w:p>
        </w:tc>
        <w:tc>
          <w:tcPr>
            <w:tcW w:w="2355" w:type="dxa"/>
            <w:noWrap w:val="0"/>
            <w:vAlign w:val="center"/>
          </w:tcPr>
          <w:p w14:paraId="3DCE0049">
            <w:pPr>
              <w:spacing w:line="360" w:lineRule="auto"/>
              <w:rPr>
                <w:rFonts w:hint="eastAsia" w:ascii="方正仿宋_GBK" w:hAnsi="方正仿宋_GBK" w:eastAsia="方正仿宋_GBK" w:cs="方正仿宋_GBK"/>
                <w:sz w:val="24"/>
                <w:szCs w:val="24"/>
              </w:rPr>
            </w:pPr>
          </w:p>
        </w:tc>
      </w:tr>
      <w:tr w14:paraId="42AD1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5F113CD">
            <w:pPr>
              <w:spacing w:line="360" w:lineRule="auto"/>
              <w:rPr>
                <w:rFonts w:hint="eastAsia" w:ascii="方正仿宋_GBK" w:hAnsi="方正仿宋_GBK" w:eastAsia="方正仿宋_GBK" w:cs="方正仿宋_GBK"/>
                <w:sz w:val="24"/>
                <w:szCs w:val="24"/>
              </w:rPr>
            </w:pPr>
          </w:p>
        </w:tc>
        <w:tc>
          <w:tcPr>
            <w:tcW w:w="3179" w:type="dxa"/>
            <w:noWrap w:val="0"/>
            <w:vAlign w:val="center"/>
          </w:tcPr>
          <w:p w14:paraId="336ED229">
            <w:pPr>
              <w:spacing w:line="360" w:lineRule="auto"/>
              <w:rPr>
                <w:rFonts w:hint="eastAsia" w:ascii="方正仿宋_GBK" w:hAnsi="方正仿宋_GBK" w:eastAsia="方正仿宋_GBK" w:cs="方正仿宋_GBK"/>
                <w:sz w:val="24"/>
                <w:szCs w:val="24"/>
              </w:rPr>
            </w:pPr>
          </w:p>
        </w:tc>
        <w:tc>
          <w:tcPr>
            <w:tcW w:w="2434" w:type="dxa"/>
            <w:noWrap w:val="0"/>
            <w:vAlign w:val="center"/>
          </w:tcPr>
          <w:p w14:paraId="6CF0BAB7">
            <w:pPr>
              <w:spacing w:line="360" w:lineRule="auto"/>
              <w:rPr>
                <w:rFonts w:hint="eastAsia" w:ascii="方正仿宋_GBK" w:hAnsi="方正仿宋_GBK" w:eastAsia="方正仿宋_GBK" w:cs="方正仿宋_GBK"/>
                <w:sz w:val="24"/>
                <w:szCs w:val="24"/>
              </w:rPr>
            </w:pPr>
          </w:p>
        </w:tc>
        <w:tc>
          <w:tcPr>
            <w:tcW w:w="2355" w:type="dxa"/>
            <w:noWrap w:val="0"/>
            <w:vAlign w:val="center"/>
          </w:tcPr>
          <w:p w14:paraId="67707FF3">
            <w:pPr>
              <w:spacing w:line="360" w:lineRule="auto"/>
              <w:rPr>
                <w:rFonts w:hint="eastAsia" w:ascii="方正仿宋_GBK" w:hAnsi="方正仿宋_GBK" w:eastAsia="方正仿宋_GBK" w:cs="方正仿宋_GBK"/>
                <w:sz w:val="24"/>
                <w:szCs w:val="24"/>
              </w:rPr>
            </w:pPr>
          </w:p>
        </w:tc>
      </w:tr>
      <w:tr w14:paraId="1D657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71F483D7">
            <w:pPr>
              <w:spacing w:line="360" w:lineRule="auto"/>
              <w:rPr>
                <w:rFonts w:hint="eastAsia" w:ascii="方正仿宋_GBK" w:hAnsi="方正仿宋_GBK" w:eastAsia="方正仿宋_GBK" w:cs="方正仿宋_GBK"/>
                <w:sz w:val="24"/>
                <w:szCs w:val="24"/>
              </w:rPr>
            </w:pPr>
          </w:p>
        </w:tc>
        <w:tc>
          <w:tcPr>
            <w:tcW w:w="3179" w:type="dxa"/>
            <w:noWrap w:val="0"/>
            <w:vAlign w:val="center"/>
          </w:tcPr>
          <w:p w14:paraId="6785C956">
            <w:pPr>
              <w:spacing w:line="360" w:lineRule="auto"/>
              <w:rPr>
                <w:rFonts w:hint="eastAsia" w:ascii="方正仿宋_GBK" w:hAnsi="方正仿宋_GBK" w:eastAsia="方正仿宋_GBK" w:cs="方正仿宋_GBK"/>
                <w:sz w:val="24"/>
                <w:szCs w:val="24"/>
              </w:rPr>
            </w:pPr>
          </w:p>
        </w:tc>
        <w:tc>
          <w:tcPr>
            <w:tcW w:w="2434" w:type="dxa"/>
            <w:noWrap w:val="0"/>
            <w:vAlign w:val="center"/>
          </w:tcPr>
          <w:p w14:paraId="5A25D937">
            <w:pPr>
              <w:spacing w:line="360" w:lineRule="auto"/>
              <w:rPr>
                <w:rFonts w:hint="eastAsia" w:ascii="方正仿宋_GBK" w:hAnsi="方正仿宋_GBK" w:eastAsia="方正仿宋_GBK" w:cs="方正仿宋_GBK"/>
                <w:sz w:val="24"/>
                <w:szCs w:val="24"/>
              </w:rPr>
            </w:pPr>
          </w:p>
        </w:tc>
        <w:tc>
          <w:tcPr>
            <w:tcW w:w="2355" w:type="dxa"/>
            <w:noWrap w:val="0"/>
            <w:vAlign w:val="center"/>
          </w:tcPr>
          <w:p w14:paraId="0725EAB3">
            <w:pPr>
              <w:spacing w:line="360" w:lineRule="auto"/>
              <w:rPr>
                <w:rFonts w:hint="eastAsia" w:ascii="方正仿宋_GBK" w:hAnsi="方正仿宋_GBK" w:eastAsia="方正仿宋_GBK" w:cs="方正仿宋_GBK"/>
                <w:sz w:val="24"/>
                <w:szCs w:val="24"/>
              </w:rPr>
            </w:pPr>
          </w:p>
        </w:tc>
      </w:tr>
      <w:tr w14:paraId="6B007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3E33B32D">
            <w:pPr>
              <w:spacing w:line="360" w:lineRule="auto"/>
              <w:rPr>
                <w:rFonts w:hint="eastAsia" w:ascii="方正仿宋_GBK" w:hAnsi="方正仿宋_GBK" w:eastAsia="方正仿宋_GBK" w:cs="方正仿宋_GBK"/>
                <w:sz w:val="24"/>
                <w:szCs w:val="24"/>
              </w:rPr>
            </w:pPr>
          </w:p>
        </w:tc>
        <w:tc>
          <w:tcPr>
            <w:tcW w:w="3179" w:type="dxa"/>
            <w:noWrap w:val="0"/>
            <w:vAlign w:val="center"/>
          </w:tcPr>
          <w:p w14:paraId="4D023377">
            <w:pPr>
              <w:spacing w:line="360" w:lineRule="auto"/>
              <w:rPr>
                <w:rFonts w:hint="eastAsia" w:ascii="方正仿宋_GBK" w:hAnsi="方正仿宋_GBK" w:eastAsia="方正仿宋_GBK" w:cs="方正仿宋_GBK"/>
                <w:sz w:val="24"/>
                <w:szCs w:val="24"/>
              </w:rPr>
            </w:pPr>
          </w:p>
        </w:tc>
        <w:tc>
          <w:tcPr>
            <w:tcW w:w="2434" w:type="dxa"/>
            <w:noWrap w:val="0"/>
            <w:vAlign w:val="center"/>
          </w:tcPr>
          <w:p w14:paraId="68123EC7">
            <w:pPr>
              <w:spacing w:line="360" w:lineRule="auto"/>
              <w:rPr>
                <w:rFonts w:hint="eastAsia" w:ascii="方正仿宋_GBK" w:hAnsi="方正仿宋_GBK" w:eastAsia="方正仿宋_GBK" w:cs="方正仿宋_GBK"/>
                <w:sz w:val="24"/>
                <w:szCs w:val="24"/>
              </w:rPr>
            </w:pPr>
          </w:p>
        </w:tc>
        <w:tc>
          <w:tcPr>
            <w:tcW w:w="2355" w:type="dxa"/>
            <w:noWrap w:val="0"/>
            <w:vAlign w:val="center"/>
          </w:tcPr>
          <w:p w14:paraId="1945F6B2">
            <w:pPr>
              <w:spacing w:line="360" w:lineRule="auto"/>
              <w:rPr>
                <w:rFonts w:hint="eastAsia" w:ascii="方正仿宋_GBK" w:hAnsi="方正仿宋_GBK" w:eastAsia="方正仿宋_GBK" w:cs="方正仿宋_GBK"/>
                <w:sz w:val="24"/>
                <w:szCs w:val="24"/>
              </w:rPr>
            </w:pPr>
          </w:p>
        </w:tc>
      </w:tr>
      <w:tr w14:paraId="3297C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17ED37E1">
            <w:pPr>
              <w:spacing w:line="360" w:lineRule="auto"/>
              <w:rPr>
                <w:rFonts w:hint="eastAsia" w:ascii="方正仿宋_GBK" w:hAnsi="方正仿宋_GBK" w:eastAsia="方正仿宋_GBK" w:cs="方正仿宋_GBK"/>
                <w:sz w:val="24"/>
                <w:szCs w:val="24"/>
              </w:rPr>
            </w:pPr>
          </w:p>
        </w:tc>
        <w:tc>
          <w:tcPr>
            <w:tcW w:w="3179" w:type="dxa"/>
            <w:noWrap w:val="0"/>
            <w:vAlign w:val="center"/>
          </w:tcPr>
          <w:p w14:paraId="40F7CA2B">
            <w:pPr>
              <w:spacing w:line="360" w:lineRule="auto"/>
              <w:rPr>
                <w:rFonts w:hint="eastAsia" w:ascii="方正仿宋_GBK" w:hAnsi="方正仿宋_GBK" w:eastAsia="方正仿宋_GBK" w:cs="方正仿宋_GBK"/>
                <w:sz w:val="24"/>
                <w:szCs w:val="24"/>
              </w:rPr>
            </w:pPr>
          </w:p>
        </w:tc>
        <w:tc>
          <w:tcPr>
            <w:tcW w:w="2434" w:type="dxa"/>
            <w:noWrap w:val="0"/>
            <w:vAlign w:val="center"/>
          </w:tcPr>
          <w:p w14:paraId="788028EC">
            <w:pPr>
              <w:spacing w:line="360" w:lineRule="auto"/>
              <w:rPr>
                <w:rFonts w:hint="eastAsia" w:ascii="方正仿宋_GBK" w:hAnsi="方正仿宋_GBK" w:eastAsia="方正仿宋_GBK" w:cs="方正仿宋_GBK"/>
                <w:sz w:val="24"/>
                <w:szCs w:val="24"/>
              </w:rPr>
            </w:pPr>
          </w:p>
        </w:tc>
        <w:tc>
          <w:tcPr>
            <w:tcW w:w="2355" w:type="dxa"/>
            <w:noWrap w:val="0"/>
            <w:vAlign w:val="center"/>
          </w:tcPr>
          <w:p w14:paraId="0B670FB2">
            <w:pPr>
              <w:spacing w:line="360" w:lineRule="auto"/>
              <w:rPr>
                <w:rFonts w:hint="eastAsia" w:ascii="方正仿宋_GBK" w:hAnsi="方正仿宋_GBK" w:eastAsia="方正仿宋_GBK" w:cs="方正仿宋_GBK"/>
                <w:sz w:val="24"/>
                <w:szCs w:val="24"/>
              </w:rPr>
            </w:pPr>
          </w:p>
        </w:tc>
      </w:tr>
      <w:tr w14:paraId="280E5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167ECC44">
            <w:pPr>
              <w:spacing w:line="360" w:lineRule="auto"/>
              <w:rPr>
                <w:rFonts w:hint="eastAsia" w:ascii="方正仿宋_GBK" w:hAnsi="方正仿宋_GBK" w:eastAsia="方正仿宋_GBK" w:cs="方正仿宋_GBK"/>
                <w:sz w:val="24"/>
                <w:szCs w:val="24"/>
              </w:rPr>
            </w:pPr>
          </w:p>
        </w:tc>
        <w:tc>
          <w:tcPr>
            <w:tcW w:w="3179" w:type="dxa"/>
            <w:noWrap w:val="0"/>
            <w:vAlign w:val="center"/>
          </w:tcPr>
          <w:p w14:paraId="601A08C3">
            <w:pPr>
              <w:spacing w:line="360" w:lineRule="auto"/>
              <w:rPr>
                <w:rFonts w:hint="eastAsia" w:ascii="方正仿宋_GBK" w:hAnsi="方正仿宋_GBK" w:eastAsia="方正仿宋_GBK" w:cs="方正仿宋_GBK"/>
                <w:sz w:val="24"/>
                <w:szCs w:val="24"/>
              </w:rPr>
            </w:pPr>
          </w:p>
        </w:tc>
        <w:tc>
          <w:tcPr>
            <w:tcW w:w="2434" w:type="dxa"/>
            <w:noWrap w:val="0"/>
            <w:vAlign w:val="center"/>
          </w:tcPr>
          <w:p w14:paraId="41F475F6">
            <w:pPr>
              <w:spacing w:line="360" w:lineRule="auto"/>
              <w:rPr>
                <w:rFonts w:hint="eastAsia" w:ascii="方正仿宋_GBK" w:hAnsi="方正仿宋_GBK" w:eastAsia="方正仿宋_GBK" w:cs="方正仿宋_GBK"/>
                <w:sz w:val="24"/>
                <w:szCs w:val="24"/>
              </w:rPr>
            </w:pPr>
          </w:p>
        </w:tc>
        <w:tc>
          <w:tcPr>
            <w:tcW w:w="2355" w:type="dxa"/>
            <w:noWrap w:val="0"/>
            <w:vAlign w:val="center"/>
          </w:tcPr>
          <w:p w14:paraId="425AF37A">
            <w:pPr>
              <w:spacing w:line="360" w:lineRule="auto"/>
              <w:rPr>
                <w:rFonts w:hint="eastAsia" w:ascii="方正仿宋_GBK" w:hAnsi="方正仿宋_GBK" w:eastAsia="方正仿宋_GBK" w:cs="方正仿宋_GBK"/>
                <w:sz w:val="24"/>
                <w:szCs w:val="24"/>
              </w:rPr>
            </w:pPr>
          </w:p>
        </w:tc>
      </w:tr>
    </w:tbl>
    <w:p w14:paraId="3201A22D">
      <w:pPr>
        <w:spacing w:line="360" w:lineRule="auto"/>
        <w:rPr>
          <w:rFonts w:hint="eastAsia" w:ascii="方正仿宋_GBK" w:hAnsi="方正仿宋_GBK" w:eastAsia="方正仿宋_GBK" w:cs="方正仿宋_GBK"/>
          <w:sz w:val="24"/>
          <w:szCs w:val="24"/>
        </w:rPr>
      </w:pPr>
    </w:p>
    <w:p w14:paraId="5AA6ACBB">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                            法定代表人（或其授权代表）或自然人：</w:t>
      </w:r>
    </w:p>
    <w:p w14:paraId="752CAEC9">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14:paraId="3287D858">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（供应商公章）                                 （签署或盖章）</w:t>
      </w:r>
    </w:p>
    <w:p w14:paraId="4FD639C8">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5CAAB832">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w:t>
      </w:r>
    </w:p>
    <w:p w14:paraId="1D811838">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1.本表即为对本项目“第三篇 项目商务需求”中所列条款进行比较和响应，应逐条如实填写，“响应情况”中必须列出具体数值或内容。如供应商未应答或只注明“符合”、“满足”等类似无具体数值或内容的表述，视为不满足对应条款；</w:t>
      </w:r>
    </w:p>
    <w:p w14:paraId="08BF2363">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2.本表可扩展。</w:t>
      </w:r>
    </w:p>
    <w:p w14:paraId="5C50313A">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page"/>
      </w:r>
    </w:p>
    <w:p w14:paraId="4918BE98">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（二）商务部分资料（格式自定，建议按照商务部分评审标准因素编写）</w:t>
      </w:r>
    </w:p>
    <w:p w14:paraId="43F463F9">
      <w:pPr>
        <w:pStyle w:val="4"/>
        <w:spacing w:before="0" w:after="0"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page"/>
      </w:r>
      <w:bookmarkEnd w:id="142"/>
      <w:bookmarkStart w:id="143" w:name="_Toc313008359"/>
      <w:bookmarkStart w:id="144" w:name="_Toc16819"/>
      <w:bookmarkStart w:id="145" w:name="_Toc313888363"/>
      <w:bookmarkStart w:id="146" w:name="_Toc103679702"/>
      <w:bookmarkStart w:id="147" w:name="_Toc26076"/>
      <w:bookmarkStart w:id="148" w:name="_Toc342913422"/>
      <w:bookmarkStart w:id="149" w:name="_Toc25059"/>
      <w:r>
        <w:rPr>
          <w:rFonts w:hint="eastAsia" w:ascii="方正仿宋_GBK" w:hAnsi="方正仿宋_GBK" w:eastAsia="方正仿宋_GBK" w:cs="方正仿宋_GBK"/>
          <w:sz w:val="24"/>
          <w:szCs w:val="24"/>
        </w:rPr>
        <w:t>四、资格条件及其他</w:t>
      </w:r>
      <w:bookmarkEnd w:id="143"/>
      <w:bookmarkEnd w:id="144"/>
      <w:bookmarkEnd w:id="145"/>
      <w:bookmarkEnd w:id="146"/>
      <w:bookmarkEnd w:id="147"/>
      <w:bookmarkEnd w:id="148"/>
      <w:bookmarkEnd w:id="149"/>
    </w:p>
    <w:p w14:paraId="52964F74">
      <w:pPr>
        <w:snapToGrid w:val="0"/>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（一）营业执照（副本）或事业单位法人证书（副本）复印件</w:t>
      </w:r>
    </w:p>
    <w:p w14:paraId="55D731A8">
      <w:pPr>
        <w:snapToGrid w:val="0"/>
        <w:spacing w:line="360" w:lineRule="auto"/>
        <w:rPr>
          <w:rFonts w:hint="eastAsia" w:ascii="方正仿宋_GBK" w:hAnsi="方正仿宋_GBK" w:eastAsia="方正仿宋_GBK" w:cs="方正仿宋_GBK"/>
          <w:sz w:val="24"/>
          <w:szCs w:val="24"/>
        </w:rPr>
      </w:pPr>
    </w:p>
    <w:p w14:paraId="3B452AA3">
      <w:pPr>
        <w:pStyle w:val="62"/>
        <w:spacing w:line="360" w:lineRule="auto"/>
        <w:ind w:left="560" w:firstLine="480"/>
        <w:rPr>
          <w:rFonts w:hint="eastAsia" w:ascii="方正仿宋_GBK" w:hAnsi="方正仿宋_GBK" w:eastAsia="方正仿宋_GBK" w:cs="方正仿宋_GBK"/>
          <w:sz w:val="24"/>
          <w:szCs w:val="24"/>
        </w:rPr>
      </w:pPr>
    </w:p>
    <w:p w14:paraId="367AE4A5">
      <w:pPr>
        <w:pStyle w:val="62"/>
        <w:spacing w:line="360" w:lineRule="auto"/>
        <w:ind w:left="560" w:firstLine="480"/>
        <w:rPr>
          <w:rFonts w:hint="eastAsia" w:ascii="方正仿宋_GBK" w:hAnsi="方正仿宋_GBK" w:eastAsia="方正仿宋_GBK" w:cs="方正仿宋_GBK"/>
          <w:sz w:val="24"/>
          <w:szCs w:val="24"/>
        </w:rPr>
      </w:pPr>
    </w:p>
    <w:p w14:paraId="0BF90527">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page"/>
      </w:r>
    </w:p>
    <w:p w14:paraId="3EA55805">
      <w:pPr>
        <w:snapToGrid w:val="0"/>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（二）法定代表人身份证明书（格式）</w:t>
      </w:r>
    </w:p>
    <w:p w14:paraId="4C2E996B">
      <w:pPr>
        <w:snapToGrid w:val="0"/>
        <w:spacing w:before="120" w:beforeLines="50" w:line="360" w:lineRule="auto"/>
        <w:jc w:val="center"/>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法定代表人身份证明书</w:t>
      </w:r>
    </w:p>
    <w:p w14:paraId="634A49AF">
      <w:pPr>
        <w:tabs>
          <w:tab w:val="left" w:pos="6300"/>
        </w:tabs>
        <w:snapToGrid w:val="0"/>
        <w:spacing w:line="360" w:lineRule="auto"/>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项目名称：</w:t>
      </w:r>
    </w:p>
    <w:p w14:paraId="6FFF1ED3">
      <w:pPr>
        <w:tabs>
          <w:tab w:val="left" w:pos="6300"/>
        </w:tabs>
        <w:snapToGrid w:val="0"/>
        <w:spacing w:line="360" w:lineRule="auto"/>
        <w:ind w:firstLine="570"/>
        <w:rPr>
          <w:rFonts w:hint="eastAsia" w:ascii="方正仿宋_GBK" w:hAnsi="方正仿宋_GBK" w:eastAsia="方正仿宋_GBK" w:cs="方正仿宋_GBK"/>
          <w:sz w:val="24"/>
          <w:szCs w:val="24"/>
        </w:rPr>
      </w:pPr>
    </w:p>
    <w:p w14:paraId="2B76466D">
      <w:pPr>
        <w:tabs>
          <w:tab w:val="left" w:pos="6300"/>
        </w:tabs>
        <w:snapToGrid w:val="0"/>
        <w:spacing w:line="360" w:lineRule="auto"/>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（采购人名称）</w:t>
      </w:r>
      <w:r>
        <w:rPr>
          <w:rFonts w:hint="eastAsia" w:ascii="方正仿宋_GBK" w:hAnsi="方正仿宋_GBK" w:eastAsia="方正仿宋_GBK" w:cs="方正仿宋_GBK"/>
          <w:sz w:val="24"/>
          <w:szCs w:val="24"/>
        </w:rPr>
        <w:cr/>
      </w:r>
      <w:r>
        <w:rPr>
          <w:rFonts w:hint="eastAsia" w:ascii="方正仿宋_GBK" w:hAnsi="方正仿宋_GBK" w:eastAsia="方正仿宋_GBK" w:cs="方正仿宋_GBK"/>
          <w:sz w:val="24"/>
          <w:szCs w:val="24"/>
        </w:rPr>
        <w:t> </w:t>
      </w:r>
    </w:p>
    <w:p w14:paraId="10B0836B">
      <w:pPr>
        <w:tabs>
          <w:tab w:val="left" w:pos="6300"/>
        </w:tabs>
        <w:snapToGrid w:val="0"/>
        <w:spacing w:line="360" w:lineRule="auto"/>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（法定代表人姓名）在</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（供应商名称）任</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（职务名称）职务，是</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（供应商名称）的法定代表人。</w:t>
      </w:r>
    </w:p>
    <w:p w14:paraId="745257A7">
      <w:pPr>
        <w:tabs>
          <w:tab w:val="left" w:pos="6300"/>
        </w:tabs>
        <w:snapToGrid w:val="0"/>
        <w:spacing w:line="360" w:lineRule="auto"/>
        <w:ind w:firstLine="570"/>
        <w:rPr>
          <w:rFonts w:hint="eastAsia" w:ascii="方正仿宋_GBK" w:hAnsi="方正仿宋_GBK" w:eastAsia="方正仿宋_GBK" w:cs="方正仿宋_GBK"/>
          <w:sz w:val="24"/>
          <w:szCs w:val="24"/>
        </w:rPr>
      </w:pPr>
    </w:p>
    <w:p w14:paraId="244CE6C1">
      <w:pPr>
        <w:tabs>
          <w:tab w:val="left" w:pos="6300"/>
        </w:tabs>
        <w:snapToGrid w:val="0"/>
        <w:spacing w:line="360" w:lineRule="auto"/>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特此证明。</w:t>
      </w:r>
    </w:p>
    <w:p w14:paraId="37AB74DA">
      <w:pPr>
        <w:tabs>
          <w:tab w:val="left" w:pos="6300"/>
        </w:tabs>
        <w:snapToGrid w:val="0"/>
        <w:spacing w:line="360" w:lineRule="auto"/>
        <w:ind w:firstLine="570"/>
        <w:rPr>
          <w:rFonts w:hint="eastAsia" w:ascii="方正仿宋_GBK" w:hAnsi="方正仿宋_GBK" w:eastAsia="方正仿宋_GBK" w:cs="方正仿宋_GBK"/>
          <w:sz w:val="24"/>
          <w:szCs w:val="24"/>
        </w:rPr>
      </w:pPr>
    </w:p>
    <w:p w14:paraId="409AFF96">
      <w:pPr>
        <w:tabs>
          <w:tab w:val="left" w:pos="6300"/>
        </w:tabs>
        <w:snapToGrid w:val="0"/>
        <w:spacing w:line="360" w:lineRule="auto"/>
        <w:ind w:firstLine="570"/>
        <w:rPr>
          <w:rFonts w:hint="eastAsia" w:ascii="方正仿宋_GBK" w:hAnsi="方正仿宋_GBK" w:eastAsia="方正仿宋_GBK" w:cs="方正仿宋_GBK"/>
          <w:sz w:val="24"/>
          <w:szCs w:val="24"/>
        </w:rPr>
      </w:pPr>
    </w:p>
    <w:p w14:paraId="55D77503">
      <w:pPr>
        <w:tabs>
          <w:tab w:val="left" w:pos="6300"/>
        </w:tabs>
        <w:snapToGrid w:val="0"/>
        <w:spacing w:line="360" w:lineRule="auto"/>
        <w:ind w:firstLine="570"/>
        <w:rPr>
          <w:rFonts w:hint="eastAsia" w:ascii="方正仿宋_GBK" w:hAnsi="方正仿宋_GBK" w:eastAsia="方正仿宋_GBK" w:cs="方正仿宋_GBK"/>
          <w:sz w:val="24"/>
          <w:szCs w:val="24"/>
        </w:rPr>
      </w:pPr>
    </w:p>
    <w:p w14:paraId="4C31F7D5">
      <w:pPr>
        <w:tabs>
          <w:tab w:val="left" w:pos="6300"/>
        </w:tabs>
        <w:snapToGrid w:val="0"/>
        <w:spacing w:line="360" w:lineRule="auto"/>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（供应商公章）</w:t>
      </w:r>
    </w:p>
    <w:p w14:paraId="1D54AF5C">
      <w:pPr>
        <w:tabs>
          <w:tab w:val="left" w:pos="6300"/>
        </w:tabs>
        <w:snapToGrid w:val="0"/>
        <w:spacing w:line="360" w:lineRule="auto"/>
        <w:ind w:firstLine="570"/>
        <w:rPr>
          <w:rFonts w:hint="eastAsia" w:ascii="方正仿宋_GBK" w:hAnsi="方正仿宋_GBK" w:eastAsia="方正仿宋_GBK" w:cs="方正仿宋_GBK"/>
          <w:sz w:val="24"/>
          <w:szCs w:val="24"/>
        </w:rPr>
      </w:pPr>
    </w:p>
    <w:p w14:paraId="4A94E68E">
      <w:pPr>
        <w:tabs>
          <w:tab w:val="left" w:pos="6300"/>
        </w:tabs>
        <w:snapToGrid w:val="0"/>
        <w:spacing w:line="360" w:lineRule="auto"/>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2F919530">
      <w:pPr>
        <w:tabs>
          <w:tab w:val="left" w:pos="6300"/>
        </w:tabs>
        <w:snapToGrid w:val="0"/>
        <w:spacing w:line="360" w:lineRule="auto"/>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法定代表人电话：</w:t>
      </w:r>
      <w:r>
        <w:rPr>
          <w:rFonts w:hint="eastAsia" w:ascii="方正仿宋_GBK" w:hAnsi="方正仿宋_GBK" w:eastAsia="方正仿宋_GBK" w:cs="方正仿宋_GBK"/>
          <w:sz w:val="24"/>
          <w:szCs w:val="24"/>
          <w:u w:val="single"/>
        </w:rPr>
        <w:t>XXXXXXX</w:t>
      </w:r>
      <w:r>
        <w:rPr>
          <w:rFonts w:hint="eastAsia" w:ascii="方正仿宋_GBK" w:hAnsi="方正仿宋_GBK" w:eastAsia="方正仿宋_GBK" w:cs="方正仿宋_GBK"/>
          <w:sz w:val="24"/>
          <w:szCs w:val="24"/>
        </w:rPr>
        <w:t xml:space="preserve">      电子邮箱：</w:t>
      </w:r>
      <w:r>
        <w:rPr>
          <w:rFonts w:hint="eastAsia" w:ascii="方正仿宋_GBK" w:hAnsi="方正仿宋_GBK" w:eastAsia="方正仿宋_GBK" w:cs="方正仿宋_GBK"/>
          <w:sz w:val="24"/>
          <w:szCs w:val="24"/>
          <w:u w:val="single"/>
        </w:rPr>
        <w:t>XXXXXX@XXXXX</w:t>
      </w:r>
      <w:r>
        <w:rPr>
          <w:rFonts w:hint="eastAsia" w:ascii="方正仿宋_GBK" w:hAnsi="方正仿宋_GBK" w:eastAsia="方正仿宋_GBK" w:cs="方正仿宋_GBK"/>
          <w:sz w:val="24"/>
          <w:szCs w:val="24"/>
        </w:rPr>
        <w:t>（若授权他人办理并签署投标文件的可不填写）</w:t>
      </w:r>
    </w:p>
    <w:p w14:paraId="2BB68C10">
      <w:pPr>
        <w:tabs>
          <w:tab w:val="left" w:pos="6300"/>
        </w:tabs>
        <w:snapToGrid w:val="0"/>
        <w:spacing w:line="360" w:lineRule="auto"/>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（附：法定代表人身份证正反面复印件）</w:t>
      </w:r>
    </w:p>
    <w:p w14:paraId="28D94087">
      <w:pPr>
        <w:tabs>
          <w:tab w:val="left" w:pos="6300"/>
        </w:tabs>
        <w:snapToGrid w:val="0"/>
        <w:spacing w:line="360" w:lineRule="auto"/>
        <w:ind w:firstLine="570"/>
        <w:rPr>
          <w:rFonts w:hint="eastAsia" w:ascii="方正仿宋_GBK" w:hAnsi="方正仿宋_GBK" w:eastAsia="方正仿宋_GBK" w:cs="方正仿宋_GBK"/>
          <w:sz w:val="24"/>
          <w:szCs w:val="24"/>
        </w:rPr>
      </w:pPr>
    </w:p>
    <w:p w14:paraId="5D0EBC1C">
      <w:pPr>
        <w:tabs>
          <w:tab w:val="left" w:pos="6300"/>
        </w:tabs>
        <w:snapToGrid w:val="0"/>
        <w:spacing w:line="360" w:lineRule="auto"/>
        <w:ind w:firstLine="570"/>
        <w:rPr>
          <w:rFonts w:hint="eastAsia" w:ascii="方正仿宋_GBK" w:hAnsi="方正仿宋_GBK" w:eastAsia="方正仿宋_GBK" w:cs="方正仿宋_GBK"/>
          <w:sz w:val="24"/>
          <w:szCs w:val="24"/>
        </w:rPr>
      </w:pPr>
    </w:p>
    <w:p w14:paraId="1021184E">
      <w:pPr>
        <w:tabs>
          <w:tab w:val="left" w:pos="6300"/>
        </w:tabs>
        <w:snapToGrid w:val="0"/>
        <w:spacing w:line="360" w:lineRule="auto"/>
        <w:ind w:firstLine="570"/>
        <w:rPr>
          <w:rFonts w:hint="eastAsia" w:ascii="方正仿宋_GBK" w:hAnsi="方正仿宋_GBK" w:eastAsia="方正仿宋_GBK" w:cs="方正仿宋_GBK"/>
          <w:sz w:val="24"/>
          <w:szCs w:val="24"/>
        </w:rPr>
      </w:pPr>
    </w:p>
    <w:p w14:paraId="13320CDD">
      <w:pPr>
        <w:tabs>
          <w:tab w:val="left" w:pos="6300"/>
        </w:tabs>
        <w:snapToGrid w:val="0"/>
        <w:spacing w:line="360" w:lineRule="auto"/>
        <w:ind w:firstLine="570"/>
        <w:rPr>
          <w:rFonts w:hint="eastAsia" w:ascii="方正仿宋_GBK" w:hAnsi="方正仿宋_GBK" w:eastAsia="方正仿宋_GBK" w:cs="方正仿宋_GBK"/>
          <w:sz w:val="24"/>
          <w:szCs w:val="24"/>
        </w:rPr>
      </w:pPr>
    </w:p>
    <w:p w14:paraId="73348DCA">
      <w:pPr>
        <w:tabs>
          <w:tab w:val="left" w:pos="6300"/>
        </w:tabs>
        <w:snapToGrid w:val="0"/>
        <w:spacing w:line="360" w:lineRule="auto"/>
        <w:ind w:firstLine="570"/>
        <w:rPr>
          <w:rFonts w:hint="eastAsia" w:ascii="方正仿宋_GBK" w:hAnsi="方正仿宋_GBK" w:eastAsia="方正仿宋_GBK" w:cs="方正仿宋_GBK"/>
          <w:sz w:val="24"/>
          <w:szCs w:val="24"/>
        </w:rPr>
      </w:pPr>
    </w:p>
    <w:p w14:paraId="4A4D902A">
      <w:pPr>
        <w:tabs>
          <w:tab w:val="left" w:pos="6300"/>
        </w:tabs>
        <w:snapToGrid w:val="0"/>
        <w:spacing w:line="360" w:lineRule="auto"/>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column"/>
      </w:r>
      <w:r>
        <w:rPr>
          <w:rFonts w:hint="eastAsia" w:ascii="方正仿宋_GBK" w:hAnsi="方正仿宋_GBK" w:eastAsia="方正仿宋_GBK" w:cs="方正仿宋_GBK"/>
          <w:sz w:val="24"/>
          <w:szCs w:val="24"/>
        </w:rPr>
        <w:t>（三）法定代表人授权委托书（格式）</w:t>
      </w:r>
    </w:p>
    <w:p w14:paraId="779CF034">
      <w:pPr>
        <w:snapToGrid w:val="0"/>
        <w:spacing w:before="120" w:beforeLines="50" w:line="360" w:lineRule="auto"/>
        <w:jc w:val="center"/>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法定代表人授权委托书</w:t>
      </w:r>
    </w:p>
    <w:p w14:paraId="41879DCD">
      <w:pPr>
        <w:tabs>
          <w:tab w:val="left" w:pos="6300"/>
        </w:tabs>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项目名称：</w:t>
      </w:r>
    </w:p>
    <w:p w14:paraId="7099401C">
      <w:pPr>
        <w:tabs>
          <w:tab w:val="left" w:pos="6300"/>
        </w:tabs>
        <w:snapToGrid w:val="0"/>
        <w:spacing w:line="360" w:lineRule="auto"/>
        <w:ind w:firstLine="570"/>
        <w:rPr>
          <w:rFonts w:hint="eastAsia" w:ascii="方正仿宋_GBK" w:hAnsi="方正仿宋_GBK" w:eastAsia="方正仿宋_GBK" w:cs="方正仿宋_GBK"/>
          <w:sz w:val="24"/>
          <w:szCs w:val="24"/>
        </w:rPr>
      </w:pPr>
    </w:p>
    <w:p w14:paraId="46FD190C">
      <w:pPr>
        <w:tabs>
          <w:tab w:val="left" w:pos="6300"/>
        </w:tabs>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（采购人名称）：</w:t>
      </w:r>
      <w:r>
        <w:rPr>
          <w:rFonts w:hint="eastAsia" w:ascii="方正仿宋_GBK" w:hAnsi="方正仿宋_GBK" w:eastAsia="方正仿宋_GBK" w:cs="方正仿宋_GBK"/>
          <w:sz w:val="24"/>
          <w:szCs w:val="24"/>
        </w:rPr>
        <w:cr/>
      </w:r>
      <w:r>
        <w:rPr>
          <w:rFonts w:hint="eastAsia" w:ascii="方正仿宋_GBK" w:hAnsi="方正仿宋_GBK" w:eastAsia="方正仿宋_GBK" w:cs="方正仿宋_GBK"/>
          <w:sz w:val="24"/>
          <w:szCs w:val="24"/>
        </w:rPr>
        <w:t> </w:t>
      </w:r>
    </w:p>
    <w:p w14:paraId="254B3E54">
      <w:pPr>
        <w:tabs>
          <w:tab w:val="left" w:pos="6300"/>
        </w:tabs>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（供应商法定代表人名称）是</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（供应商名称）的法定代表人，特授权</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（被授权人姓名及身份证号码）代表我单位全权办理上述项目的</w:t>
      </w:r>
      <w:r>
        <w:rPr>
          <w:rFonts w:hint="eastAsia" w:ascii="方正仿宋_GBK" w:hAnsi="方正仿宋_GBK" w:eastAsia="方正仿宋_GBK" w:cs="方正仿宋_GBK"/>
          <w:sz w:val="24"/>
          <w:szCs w:val="24"/>
          <w:lang w:eastAsia="zh-CN"/>
        </w:rPr>
        <w:t>竞争性比选</w:t>
      </w:r>
      <w:r>
        <w:rPr>
          <w:rFonts w:hint="eastAsia" w:ascii="方正仿宋_GBK" w:hAnsi="方正仿宋_GBK" w:eastAsia="方正仿宋_GBK" w:cs="方正仿宋_GBK"/>
          <w:sz w:val="24"/>
          <w:szCs w:val="24"/>
        </w:rPr>
        <w:t>、签约等具体工作，并签署全部有关文件、协议及合同。</w:t>
      </w:r>
    </w:p>
    <w:p w14:paraId="1517B8AF">
      <w:pPr>
        <w:tabs>
          <w:tab w:val="left" w:pos="6300"/>
        </w:tabs>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我单位对被授权人的签字负全部责任。</w:t>
      </w:r>
    </w:p>
    <w:p w14:paraId="20E21E3E">
      <w:pPr>
        <w:tabs>
          <w:tab w:val="left" w:pos="6300"/>
        </w:tabs>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在撤销授权的书面通知以前，本授权书一直有效。被授权人在授权书有效期内签署的所有文件不因授权的撤销而失效。</w:t>
      </w:r>
    </w:p>
    <w:p w14:paraId="27A8B92C">
      <w:pPr>
        <w:tabs>
          <w:tab w:val="left" w:pos="6300"/>
        </w:tabs>
        <w:snapToGrid w:val="0"/>
        <w:spacing w:line="360" w:lineRule="auto"/>
        <w:ind w:firstLine="570"/>
        <w:rPr>
          <w:rFonts w:hint="eastAsia" w:ascii="方正仿宋_GBK" w:hAnsi="方正仿宋_GBK" w:eastAsia="方正仿宋_GBK" w:cs="方正仿宋_GBK"/>
          <w:sz w:val="24"/>
          <w:szCs w:val="24"/>
        </w:rPr>
      </w:pPr>
    </w:p>
    <w:p w14:paraId="20D59ED6">
      <w:pPr>
        <w:tabs>
          <w:tab w:val="left" w:pos="6300"/>
        </w:tabs>
        <w:snapToGrid w:val="0"/>
        <w:spacing w:line="360" w:lineRule="auto"/>
        <w:ind w:firstLine="570"/>
        <w:rPr>
          <w:rFonts w:hint="eastAsia" w:ascii="方正仿宋_GBK" w:hAnsi="方正仿宋_GBK" w:eastAsia="方正仿宋_GBK" w:cs="方正仿宋_GBK"/>
          <w:sz w:val="24"/>
          <w:szCs w:val="24"/>
        </w:rPr>
      </w:pPr>
    </w:p>
    <w:p w14:paraId="1540C1F0">
      <w:pPr>
        <w:tabs>
          <w:tab w:val="left" w:pos="6300"/>
        </w:tabs>
        <w:snapToGrid w:val="0"/>
        <w:spacing w:line="360" w:lineRule="auto"/>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被授权人：                                 供应商法定代表人：</w:t>
      </w:r>
    </w:p>
    <w:p w14:paraId="07A8822A">
      <w:pPr>
        <w:tabs>
          <w:tab w:val="left" w:pos="6300"/>
        </w:tabs>
        <w:snapToGrid w:val="0"/>
        <w:spacing w:line="360" w:lineRule="auto"/>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（签字或盖章）                                （签字或盖章）</w:t>
      </w:r>
    </w:p>
    <w:p w14:paraId="0E8ADB70">
      <w:pPr>
        <w:tabs>
          <w:tab w:val="left" w:pos="6300"/>
        </w:tabs>
        <w:snapToGrid w:val="0"/>
        <w:spacing w:line="360" w:lineRule="auto"/>
        <w:ind w:firstLine="570"/>
        <w:rPr>
          <w:rFonts w:hint="eastAsia" w:ascii="方正仿宋_GBK" w:hAnsi="方正仿宋_GBK" w:eastAsia="方正仿宋_GBK" w:cs="方正仿宋_GBK"/>
          <w:sz w:val="24"/>
          <w:szCs w:val="24"/>
        </w:rPr>
      </w:pPr>
    </w:p>
    <w:p w14:paraId="0B3DA06D">
      <w:pPr>
        <w:tabs>
          <w:tab w:val="left" w:pos="6300"/>
        </w:tabs>
        <w:snapToGrid w:val="0"/>
        <w:spacing w:line="360" w:lineRule="auto"/>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被授权人电话：</w:t>
      </w:r>
      <w:r>
        <w:rPr>
          <w:rFonts w:hint="eastAsia" w:ascii="方正仿宋_GBK" w:hAnsi="方正仿宋_GBK" w:eastAsia="方正仿宋_GBK" w:cs="方正仿宋_GBK"/>
          <w:sz w:val="24"/>
          <w:szCs w:val="24"/>
          <w:u w:val="single"/>
        </w:rPr>
        <w:t xml:space="preserve">XXXXXXX </w:t>
      </w:r>
      <w:r>
        <w:rPr>
          <w:rFonts w:hint="eastAsia" w:ascii="方正仿宋_GBK" w:hAnsi="方正仿宋_GBK" w:eastAsia="方正仿宋_GBK" w:cs="方正仿宋_GBK"/>
          <w:sz w:val="24"/>
          <w:szCs w:val="24"/>
        </w:rPr>
        <w:t xml:space="preserve">    电子邮箱：</w:t>
      </w:r>
      <w:r>
        <w:rPr>
          <w:rFonts w:hint="eastAsia" w:ascii="方正仿宋_GBK" w:hAnsi="方正仿宋_GBK" w:eastAsia="方正仿宋_GBK" w:cs="方正仿宋_GBK"/>
          <w:sz w:val="24"/>
          <w:szCs w:val="24"/>
          <w:u w:val="single"/>
        </w:rPr>
        <w:t>XXXXXX@XXXXX</w:t>
      </w:r>
      <w:r>
        <w:rPr>
          <w:rFonts w:hint="eastAsia" w:ascii="方正仿宋_GBK" w:hAnsi="方正仿宋_GBK" w:eastAsia="方正仿宋_GBK" w:cs="方正仿宋_GBK"/>
          <w:sz w:val="24"/>
          <w:szCs w:val="24"/>
        </w:rPr>
        <w:t>（若法定代表人办理并签署投标文件的可不填写）</w:t>
      </w:r>
    </w:p>
    <w:p w14:paraId="2C5F3A2C">
      <w:pPr>
        <w:tabs>
          <w:tab w:val="left" w:pos="6300"/>
        </w:tabs>
        <w:snapToGrid w:val="0"/>
        <w:spacing w:line="360" w:lineRule="auto"/>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（附：被授权人身份证正反面复印件）</w:t>
      </w:r>
    </w:p>
    <w:p w14:paraId="69771A23">
      <w:pPr>
        <w:tabs>
          <w:tab w:val="left" w:pos="6300"/>
        </w:tabs>
        <w:snapToGrid w:val="0"/>
        <w:spacing w:line="360" w:lineRule="auto"/>
        <w:ind w:firstLine="570"/>
        <w:rPr>
          <w:rFonts w:hint="eastAsia" w:ascii="方正仿宋_GBK" w:hAnsi="方正仿宋_GBK" w:eastAsia="方正仿宋_GBK" w:cs="方正仿宋_GBK"/>
          <w:sz w:val="24"/>
          <w:szCs w:val="24"/>
        </w:rPr>
      </w:pPr>
    </w:p>
    <w:p w14:paraId="058F8951">
      <w:pPr>
        <w:tabs>
          <w:tab w:val="left" w:pos="6300"/>
        </w:tabs>
        <w:snapToGrid w:val="0"/>
        <w:spacing w:line="360" w:lineRule="auto"/>
        <w:ind w:firstLine="570"/>
        <w:rPr>
          <w:rFonts w:hint="eastAsia" w:ascii="方正仿宋_GBK" w:hAnsi="方正仿宋_GBK" w:eastAsia="方正仿宋_GBK" w:cs="方正仿宋_GBK"/>
          <w:sz w:val="24"/>
          <w:szCs w:val="24"/>
        </w:rPr>
      </w:pPr>
    </w:p>
    <w:p w14:paraId="0EFDA8D2">
      <w:pPr>
        <w:tabs>
          <w:tab w:val="left" w:pos="6300"/>
        </w:tabs>
        <w:snapToGrid w:val="0"/>
        <w:spacing w:line="360" w:lineRule="auto"/>
        <w:ind w:firstLine="570"/>
        <w:rPr>
          <w:rFonts w:hint="eastAsia" w:ascii="方正仿宋_GBK" w:hAnsi="方正仿宋_GBK" w:eastAsia="方正仿宋_GBK" w:cs="方正仿宋_GBK"/>
          <w:sz w:val="24"/>
          <w:szCs w:val="24"/>
        </w:rPr>
      </w:pPr>
    </w:p>
    <w:p w14:paraId="75C29C8C">
      <w:pPr>
        <w:tabs>
          <w:tab w:val="left" w:pos="6300"/>
        </w:tabs>
        <w:snapToGrid w:val="0"/>
        <w:spacing w:line="360" w:lineRule="auto"/>
        <w:ind w:right="480" w:firstLine="570"/>
        <w:jc w:val="righ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（供应商公章）</w:t>
      </w:r>
    </w:p>
    <w:p w14:paraId="27F8A9D3">
      <w:pPr>
        <w:tabs>
          <w:tab w:val="left" w:pos="6300"/>
        </w:tabs>
        <w:snapToGrid w:val="0"/>
        <w:spacing w:line="360" w:lineRule="auto"/>
        <w:ind w:right="480" w:firstLine="570"/>
        <w:jc w:val="righ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年   月   日</w:t>
      </w:r>
    </w:p>
    <w:p w14:paraId="06FDE5EB">
      <w:pPr>
        <w:tabs>
          <w:tab w:val="left" w:pos="6300"/>
        </w:tabs>
        <w:snapToGrid w:val="0"/>
        <w:spacing w:line="360" w:lineRule="auto"/>
        <w:ind w:right="480" w:firstLine="57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注：若为法定代表人办理并签署响应文件的，不提供此文件。</w:t>
      </w:r>
      <w:r>
        <w:rPr>
          <w:rFonts w:hint="eastAsia" w:ascii="方正仿宋_GBK" w:hAnsi="方正仿宋_GBK" w:eastAsia="方正仿宋_GBK" w:cs="方正仿宋_GBK"/>
          <w:sz w:val="24"/>
          <w:szCs w:val="24"/>
        </w:rPr>
        <w:br w:type="page"/>
      </w:r>
    </w:p>
    <w:p w14:paraId="14455F7D">
      <w:pPr>
        <w:tabs>
          <w:tab w:val="left" w:pos="6300"/>
        </w:tabs>
        <w:snapToGrid w:val="0"/>
        <w:spacing w:line="360" w:lineRule="auto"/>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（四）基本资格条件承诺函</w:t>
      </w:r>
    </w:p>
    <w:p w14:paraId="71B4E8EC">
      <w:pPr>
        <w:tabs>
          <w:tab w:val="left" w:pos="6300"/>
        </w:tabs>
        <w:snapToGrid w:val="0"/>
        <w:spacing w:line="360" w:lineRule="auto"/>
        <w:ind w:firstLine="570"/>
        <w:rPr>
          <w:rFonts w:hint="eastAsia" w:ascii="方正仿宋_GBK" w:hAnsi="方正仿宋_GBK" w:eastAsia="方正仿宋_GBK" w:cs="方正仿宋_GBK"/>
          <w:sz w:val="24"/>
          <w:szCs w:val="24"/>
        </w:rPr>
      </w:pPr>
    </w:p>
    <w:p w14:paraId="58CA3008">
      <w:pPr>
        <w:tabs>
          <w:tab w:val="left" w:pos="6300"/>
        </w:tabs>
        <w:snapToGrid w:val="0"/>
        <w:spacing w:line="360" w:lineRule="auto"/>
        <w:ind w:firstLine="482" w:firstLineChars="200"/>
        <w:jc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基本资格条件承诺函</w:t>
      </w:r>
    </w:p>
    <w:p w14:paraId="1FF79C2A">
      <w:pPr>
        <w:tabs>
          <w:tab w:val="left" w:pos="6300"/>
        </w:tabs>
        <w:snapToGrid w:val="0"/>
        <w:spacing w:line="360" w:lineRule="auto"/>
        <w:rPr>
          <w:rFonts w:hint="eastAsia" w:ascii="方正仿宋_GBK" w:hAnsi="方正仿宋_GBK" w:eastAsia="方正仿宋_GBK" w:cs="方正仿宋_GBK"/>
          <w:sz w:val="24"/>
          <w:szCs w:val="24"/>
        </w:rPr>
      </w:pPr>
    </w:p>
    <w:p w14:paraId="250BCEB1">
      <w:pPr>
        <w:tabs>
          <w:tab w:val="left" w:pos="6300"/>
        </w:tabs>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（采购人名称）：</w:t>
      </w:r>
      <w:r>
        <w:rPr>
          <w:rFonts w:hint="eastAsia" w:ascii="方正仿宋_GBK" w:hAnsi="方正仿宋_GBK" w:eastAsia="方正仿宋_GBK" w:cs="方正仿宋_GBK"/>
          <w:sz w:val="24"/>
          <w:szCs w:val="24"/>
        </w:rPr>
        <w:cr/>
      </w:r>
      <w:r>
        <w:rPr>
          <w:rFonts w:hint="eastAsia" w:ascii="方正仿宋_GBK" w:hAnsi="方正仿宋_GBK" w:eastAsia="方正仿宋_GBK" w:cs="方正仿宋_GBK"/>
          <w:sz w:val="24"/>
          <w:szCs w:val="24"/>
        </w:rPr>
        <w:t> </w:t>
      </w:r>
    </w:p>
    <w:p w14:paraId="7EC6EE7A">
      <w:pPr>
        <w:tabs>
          <w:tab w:val="left" w:pos="6300"/>
        </w:tabs>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（供应商名称）郑重承诺：</w:t>
      </w:r>
    </w:p>
    <w:p w14:paraId="56735154">
      <w:pPr>
        <w:tabs>
          <w:tab w:val="left" w:pos="6300"/>
        </w:tabs>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1.我方具有良好的商业信誉和健全的财务会计制度，具有履行合同所必需的设备和专业技术能力，具</w:t>
      </w:r>
      <w:r>
        <w:rPr>
          <w:rFonts w:hint="eastAsia" w:ascii="方正仿宋_GBK" w:hAnsi="方正仿宋_GBK" w:eastAsia="方正仿宋_GBK" w:cs="方正仿宋_GBK"/>
          <w:sz w:val="24"/>
          <w:szCs w:val="24"/>
          <w:lang w:val="zh-CN"/>
        </w:rPr>
        <w:t>有依法缴纳税收和社会保障金的良好记录</w:t>
      </w:r>
      <w:r>
        <w:rPr>
          <w:rFonts w:hint="eastAsia" w:ascii="方正仿宋_GBK" w:hAnsi="方正仿宋_GBK" w:eastAsia="方正仿宋_GBK" w:cs="方正仿宋_GBK"/>
          <w:sz w:val="24"/>
          <w:szCs w:val="24"/>
        </w:rPr>
        <w:t>，参加本项目采购活动前三年内无重大违法活动记录。</w:t>
      </w:r>
    </w:p>
    <w:p w14:paraId="4F521D43">
      <w:pPr>
        <w:tabs>
          <w:tab w:val="left" w:pos="6300"/>
        </w:tabs>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2.我方未列入在信用中国网站（www.creditchina.gov.cn）“失信被执行人”、“重大税收违法案件当事人名单”中，也未列入中国政府采购网（www.ccgp.gov.cn）“政府采购严重违法失信行为记录名单”中。</w:t>
      </w:r>
    </w:p>
    <w:p w14:paraId="54E33F2C">
      <w:pPr>
        <w:tabs>
          <w:tab w:val="left" w:pos="6300"/>
        </w:tabs>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3.我方在采购项目评审（评标）环节结束后，随时接受采购人、采购代理机构的检查验证，配合提供相关证明材料，证明符合《中华人民共和国政府采购法》规定的供应商基本资格条件。</w:t>
      </w:r>
    </w:p>
    <w:p w14:paraId="0DCF055D">
      <w:pPr>
        <w:tabs>
          <w:tab w:val="left" w:pos="6300"/>
        </w:tabs>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我方对以上承诺负全部法律责任。</w:t>
      </w:r>
    </w:p>
    <w:p w14:paraId="2DC26764">
      <w:pPr>
        <w:tabs>
          <w:tab w:val="left" w:pos="6300"/>
        </w:tabs>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特此承诺。</w:t>
      </w:r>
    </w:p>
    <w:p w14:paraId="21054259">
      <w:pPr>
        <w:tabs>
          <w:tab w:val="left" w:pos="6300"/>
        </w:tabs>
        <w:snapToGrid w:val="0"/>
        <w:spacing w:line="360" w:lineRule="auto"/>
        <w:ind w:firstLine="570"/>
        <w:rPr>
          <w:rFonts w:hint="eastAsia" w:ascii="方正仿宋_GBK" w:hAnsi="方正仿宋_GBK" w:eastAsia="方正仿宋_GBK" w:cs="方正仿宋_GBK"/>
          <w:sz w:val="24"/>
          <w:szCs w:val="24"/>
        </w:rPr>
      </w:pPr>
    </w:p>
    <w:p w14:paraId="6A71C1FF">
      <w:pPr>
        <w:tabs>
          <w:tab w:val="left" w:pos="6300"/>
        </w:tabs>
        <w:snapToGrid w:val="0"/>
        <w:spacing w:line="360" w:lineRule="auto"/>
        <w:ind w:firstLine="570"/>
        <w:rPr>
          <w:rFonts w:hint="eastAsia" w:ascii="方正仿宋_GBK" w:hAnsi="方正仿宋_GBK" w:eastAsia="方正仿宋_GBK" w:cs="方正仿宋_GBK"/>
          <w:sz w:val="24"/>
          <w:szCs w:val="24"/>
        </w:rPr>
      </w:pPr>
    </w:p>
    <w:p w14:paraId="152C733F">
      <w:pPr>
        <w:tabs>
          <w:tab w:val="left" w:pos="6300"/>
        </w:tabs>
        <w:snapToGrid w:val="0"/>
        <w:spacing w:line="360" w:lineRule="auto"/>
        <w:ind w:right="424" w:firstLine="570"/>
        <w:jc w:val="righ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（供应商公章）</w:t>
      </w:r>
    </w:p>
    <w:p w14:paraId="6A499306">
      <w:pPr>
        <w:tabs>
          <w:tab w:val="left" w:pos="6300"/>
        </w:tabs>
        <w:snapToGrid w:val="0"/>
        <w:spacing w:line="360" w:lineRule="auto"/>
        <w:ind w:right="480" w:firstLine="570"/>
        <w:jc w:val="righ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年   月   日</w:t>
      </w:r>
    </w:p>
    <w:p w14:paraId="6917ECDB">
      <w:pPr>
        <w:tabs>
          <w:tab w:val="left" w:pos="6300"/>
        </w:tabs>
        <w:snapToGrid w:val="0"/>
        <w:spacing w:line="360" w:lineRule="auto"/>
        <w:ind w:right="16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page"/>
      </w:r>
      <w:r>
        <w:rPr>
          <w:rFonts w:hint="eastAsia" w:ascii="方正仿宋_GBK" w:hAnsi="方正仿宋_GBK" w:eastAsia="方正仿宋_GBK" w:cs="方正仿宋_GBK"/>
          <w:sz w:val="24"/>
          <w:szCs w:val="24"/>
        </w:rPr>
        <w:t>（五）特定资格条件证明材料（如果有）</w:t>
      </w:r>
    </w:p>
    <w:p w14:paraId="1DA7F47F">
      <w:pPr>
        <w:pStyle w:val="4"/>
        <w:spacing w:before="0" w:after="0"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page"/>
      </w:r>
      <w:bookmarkStart w:id="150" w:name="_Toc26636"/>
      <w:bookmarkStart w:id="151" w:name="_Toc9819"/>
      <w:r>
        <w:rPr>
          <w:rFonts w:hint="eastAsia" w:ascii="方正仿宋_GBK" w:hAnsi="方正仿宋_GBK" w:eastAsia="方正仿宋_GBK" w:cs="方正仿宋_GBK"/>
          <w:sz w:val="24"/>
          <w:szCs w:val="24"/>
        </w:rPr>
        <w:t>五、其他应提供的资料</w:t>
      </w:r>
      <w:bookmarkEnd w:id="150"/>
      <w:bookmarkEnd w:id="151"/>
    </w:p>
    <w:p w14:paraId="3DA84D84">
      <w:pPr>
        <w:spacing w:line="360" w:lineRule="auto"/>
        <w:ind w:firstLine="480" w:firstLineChars="200"/>
        <w:jc w:val="center"/>
        <w:rPr>
          <w:rFonts w:hint="eastAsia" w:ascii="方正仿宋_GBK" w:hAnsi="方正仿宋_GBK" w:eastAsia="方正仿宋_GBK" w:cs="方正仿宋_GBK"/>
          <w:sz w:val="24"/>
          <w:szCs w:val="24"/>
        </w:rPr>
      </w:pPr>
    </w:p>
    <w:p w14:paraId="554B5AC6">
      <w:pPr>
        <w:spacing w:line="360" w:lineRule="auto"/>
        <w:ind w:firstLine="480" w:firstLineChars="200"/>
        <w:jc w:val="center"/>
        <w:rPr>
          <w:rFonts w:hint="eastAsia" w:ascii="方正仿宋_GBK" w:hAnsi="方正仿宋_GBK" w:eastAsia="方正仿宋_GBK" w:cs="方正仿宋_GBK"/>
          <w:sz w:val="24"/>
          <w:szCs w:val="24"/>
        </w:rPr>
      </w:pPr>
    </w:p>
    <w:p w14:paraId="4D0F2AA2">
      <w:pPr>
        <w:spacing w:line="360" w:lineRule="auto"/>
        <w:ind w:firstLine="480" w:firstLineChars="200"/>
        <w:jc w:val="center"/>
        <w:rPr>
          <w:rFonts w:hint="eastAsia" w:ascii="方正仿宋_GBK" w:hAnsi="方正仿宋_GBK" w:eastAsia="方正仿宋_GBK" w:cs="方正仿宋_GBK"/>
          <w:sz w:val="24"/>
          <w:szCs w:val="24"/>
        </w:rPr>
      </w:pPr>
    </w:p>
    <w:p w14:paraId="063C2311">
      <w:pPr>
        <w:spacing w:line="360" w:lineRule="auto"/>
        <w:ind w:firstLine="480" w:firstLineChars="200"/>
        <w:jc w:val="center"/>
        <w:rPr>
          <w:rFonts w:hint="eastAsia" w:ascii="方正仿宋_GBK" w:hAnsi="方正仿宋_GBK" w:eastAsia="方正仿宋_GBK" w:cs="方正仿宋_GBK"/>
          <w:sz w:val="24"/>
          <w:szCs w:val="24"/>
        </w:rPr>
      </w:pPr>
    </w:p>
    <w:p w14:paraId="33ED7F79">
      <w:pPr>
        <w:spacing w:line="360" w:lineRule="auto"/>
        <w:ind w:firstLine="480" w:firstLineChars="20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（结束）</w:t>
      </w:r>
    </w:p>
    <w:p w14:paraId="79B4BD2E">
      <w:pPr>
        <w:pStyle w:val="62"/>
        <w:spacing w:line="360" w:lineRule="auto"/>
        <w:ind w:left="560" w:firstLine="480"/>
        <w:rPr>
          <w:rFonts w:hint="eastAsia" w:ascii="方正仿宋_GBK" w:hAnsi="方正仿宋_GBK" w:eastAsia="方正仿宋_GBK" w:cs="方正仿宋_GBK"/>
          <w:sz w:val="24"/>
          <w:szCs w:val="24"/>
        </w:rPr>
      </w:pPr>
    </w:p>
    <w:p w14:paraId="2236CA5F">
      <w:pPr>
        <w:pStyle w:val="62"/>
        <w:spacing w:line="360" w:lineRule="auto"/>
        <w:ind w:left="560" w:firstLine="480"/>
        <w:rPr>
          <w:rFonts w:hint="eastAsia" w:ascii="方正仿宋_GBK" w:hAnsi="方正仿宋_GBK" w:eastAsia="方正仿宋_GBK" w:cs="方正仿宋_GBK"/>
          <w:sz w:val="24"/>
          <w:szCs w:val="24"/>
        </w:rPr>
      </w:pPr>
    </w:p>
    <w:p w14:paraId="74FFE8EF">
      <w:pPr>
        <w:pStyle w:val="62"/>
        <w:spacing w:line="360" w:lineRule="auto"/>
        <w:ind w:left="560" w:firstLine="480"/>
        <w:rPr>
          <w:rFonts w:hint="eastAsia" w:ascii="方正仿宋_GBK" w:hAnsi="方正仿宋_GBK" w:eastAsia="方正仿宋_GBK" w:cs="方正仿宋_GBK"/>
          <w:sz w:val="24"/>
          <w:szCs w:val="24"/>
        </w:rPr>
        <w:sectPr>
          <w:headerReference r:id="rId7" w:type="default"/>
          <w:footerReference r:id="rId8" w:type="default"/>
          <w:pgSz w:w="11907" w:h="16840"/>
          <w:pgMar w:top="1134" w:right="1191" w:bottom="1134" w:left="1304" w:header="624" w:footer="992" w:gutter="0"/>
          <w:pgNumType w:fmt="numberInDash"/>
          <w:cols w:space="720" w:num="1"/>
          <w:docGrid w:linePitch="380" w:charSpace="-5735"/>
        </w:sectPr>
      </w:pPr>
    </w:p>
    <w:p w14:paraId="78C3FACD">
      <w:pPr>
        <w:spacing w:line="360" w:lineRule="auto"/>
        <w:jc w:val="left"/>
        <w:outlineLvl w:val="0"/>
        <w:rPr>
          <w:rFonts w:hint="eastAsia" w:ascii="方正仿宋_GBK" w:hAnsi="方正仿宋_GBK" w:eastAsia="方正仿宋_GBK" w:cs="方正仿宋_GBK"/>
          <w:b/>
          <w:bCs/>
          <w:sz w:val="24"/>
          <w:szCs w:val="24"/>
        </w:rPr>
      </w:pPr>
      <w:bookmarkStart w:id="152" w:name="_Toc25457"/>
      <w:r>
        <w:rPr>
          <w:rFonts w:hint="eastAsia" w:ascii="方正仿宋_GBK" w:hAnsi="方正仿宋_GBK" w:eastAsia="方正仿宋_GBK" w:cs="方正仿宋_GBK"/>
          <w:b/>
          <w:bCs/>
          <w:sz w:val="24"/>
          <w:szCs w:val="24"/>
        </w:rPr>
        <w:t>附件1：</w:t>
      </w:r>
      <w:bookmarkEnd w:id="152"/>
    </w:p>
    <w:p w14:paraId="12A9FA28">
      <w:pPr>
        <w:spacing w:line="360" w:lineRule="auto"/>
        <w:jc w:val="center"/>
        <w:outlineLvl w:val="0"/>
        <w:rPr>
          <w:rFonts w:hint="eastAsia" w:ascii="方正仿宋_GBK" w:hAnsi="方正仿宋_GBK" w:eastAsia="方正仿宋_GBK" w:cs="方正仿宋_GBK"/>
          <w:b/>
          <w:bCs/>
          <w:sz w:val="24"/>
          <w:szCs w:val="24"/>
        </w:rPr>
      </w:pPr>
      <w:bookmarkStart w:id="153" w:name="_Toc7865"/>
      <w:bookmarkStart w:id="154" w:name="_Toc25274"/>
      <w:r>
        <w:rPr>
          <w:rFonts w:hint="eastAsia" w:ascii="方正仿宋_GBK" w:hAnsi="方正仿宋_GBK" w:eastAsia="方正仿宋_GBK" w:cs="方正仿宋_GBK"/>
          <w:b/>
          <w:bCs/>
          <w:sz w:val="24"/>
          <w:szCs w:val="24"/>
          <w:lang w:eastAsia="zh-CN"/>
        </w:rPr>
        <w:t>比选</w:t>
      </w:r>
      <w:r>
        <w:rPr>
          <w:rFonts w:hint="eastAsia" w:ascii="方正仿宋_GBK" w:hAnsi="方正仿宋_GBK" w:eastAsia="方正仿宋_GBK" w:cs="方正仿宋_GBK"/>
          <w:b/>
          <w:bCs/>
          <w:sz w:val="24"/>
          <w:szCs w:val="24"/>
        </w:rPr>
        <w:t>文件发售登记表</w:t>
      </w:r>
      <w:bookmarkEnd w:id="153"/>
      <w:bookmarkEnd w:id="154"/>
    </w:p>
    <w:p w14:paraId="6505F558">
      <w:pPr>
        <w:spacing w:line="360" w:lineRule="auto"/>
        <w:jc w:val="left"/>
        <w:rPr>
          <w:rFonts w:hint="eastAsia" w:ascii="方正仿宋_GBK" w:hAnsi="方正仿宋_GBK" w:eastAsia="方正仿宋_GBK" w:cs="方正仿宋_GBK"/>
          <w:b/>
          <w:bCs/>
          <w:spacing w:val="40"/>
          <w:sz w:val="24"/>
          <w:szCs w:val="24"/>
        </w:rPr>
      </w:pPr>
    </w:p>
    <w:tbl>
      <w:tblPr>
        <w:tblStyle w:val="63"/>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6"/>
        <w:gridCol w:w="1606"/>
        <w:gridCol w:w="1266"/>
        <w:gridCol w:w="3931"/>
      </w:tblGrid>
      <w:tr w14:paraId="53F81F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96" w:type="dxa"/>
            <w:noWrap/>
            <w:vAlign w:val="center"/>
          </w:tcPr>
          <w:p w14:paraId="47F17D54">
            <w:pPr>
              <w:spacing w:line="360" w:lineRule="auto"/>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项目编号</w:t>
            </w:r>
          </w:p>
        </w:tc>
        <w:tc>
          <w:tcPr>
            <w:tcW w:w="6803" w:type="dxa"/>
            <w:gridSpan w:val="3"/>
            <w:noWrap/>
            <w:vAlign w:val="center"/>
          </w:tcPr>
          <w:p w14:paraId="1FACE40A">
            <w:pPr>
              <w:spacing w:line="360" w:lineRule="auto"/>
              <w:jc w:val="left"/>
              <w:rPr>
                <w:rFonts w:hint="eastAsia" w:ascii="方正仿宋_GBK" w:hAnsi="方正仿宋_GBK" w:eastAsia="方正仿宋_GBK" w:cs="方正仿宋_GBK"/>
                <w:sz w:val="24"/>
                <w:szCs w:val="24"/>
              </w:rPr>
            </w:pPr>
          </w:p>
        </w:tc>
      </w:tr>
      <w:tr w14:paraId="0DD7D2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1596" w:type="dxa"/>
            <w:noWrap/>
            <w:vAlign w:val="center"/>
          </w:tcPr>
          <w:p w14:paraId="473EE6C0">
            <w:pPr>
              <w:spacing w:line="360" w:lineRule="auto"/>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项目名称</w:t>
            </w:r>
          </w:p>
        </w:tc>
        <w:tc>
          <w:tcPr>
            <w:tcW w:w="6803" w:type="dxa"/>
            <w:gridSpan w:val="3"/>
            <w:noWrap/>
            <w:vAlign w:val="center"/>
          </w:tcPr>
          <w:p w14:paraId="3AD47CED">
            <w:pPr>
              <w:spacing w:line="360" w:lineRule="auto"/>
              <w:jc w:val="left"/>
              <w:rPr>
                <w:rFonts w:hint="eastAsia" w:ascii="方正仿宋_GBK" w:hAnsi="方正仿宋_GBK" w:eastAsia="方正仿宋_GBK" w:cs="方正仿宋_GBK"/>
                <w:sz w:val="24"/>
                <w:szCs w:val="24"/>
              </w:rPr>
            </w:pPr>
          </w:p>
        </w:tc>
      </w:tr>
      <w:tr w14:paraId="51A0FD2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714" w:hRule="atLeast"/>
          <w:jc w:val="center"/>
        </w:trPr>
        <w:tc>
          <w:tcPr>
            <w:tcW w:w="1596" w:type="dxa"/>
            <w:noWrap/>
            <w:vAlign w:val="center"/>
          </w:tcPr>
          <w:p w14:paraId="2DE97703">
            <w:pPr>
              <w:spacing w:line="360" w:lineRule="auto"/>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投标人名称</w:t>
            </w:r>
          </w:p>
        </w:tc>
        <w:tc>
          <w:tcPr>
            <w:tcW w:w="6803" w:type="dxa"/>
            <w:gridSpan w:val="3"/>
            <w:noWrap/>
            <w:vAlign w:val="bottom"/>
          </w:tcPr>
          <w:p w14:paraId="43E74A5E">
            <w:pPr>
              <w:spacing w:line="360" w:lineRule="auto"/>
              <w:ind w:right="600" w:firstLine="3000" w:firstLineChars="125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（供应商公章）</w:t>
            </w:r>
          </w:p>
        </w:tc>
      </w:tr>
      <w:tr w14:paraId="770C750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1596" w:type="dxa"/>
            <w:noWrap/>
            <w:vAlign w:val="center"/>
          </w:tcPr>
          <w:p w14:paraId="0C944DDE">
            <w:pPr>
              <w:spacing w:line="360" w:lineRule="auto"/>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联系人</w:t>
            </w:r>
          </w:p>
        </w:tc>
        <w:tc>
          <w:tcPr>
            <w:tcW w:w="1606" w:type="dxa"/>
            <w:noWrap/>
            <w:vAlign w:val="center"/>
          </w:tcPr>
          <w:p w14:paraId="38FF7789">
            <w:pPr>
              <w:spacing w:line="360" w:lineRule="auto"/>
              <w:jc w:val="left"/>
              <w:rPr>
                <w:rFonts w:hint="eastAsia" w:ascii="方正仿宋_GBK" w:hAnsi="方正仿宋_GBK" w:eastAsia="方正仿宋_GBK" w:cs="方正仿宋_GBK"/>
                <w:sz w:val="24"/>
                <w:szCs w:val="24"/>
              </w:rPr>
            </w:pPr>
          </w:p>
        </w:tc>
        <w:tc>
          <w:tcPr>
            <w:tcW w:w="1266" w:type="dxa"/>
            <w:noWrap/>
            <w:vAlign w:val="center"/>
          </w:tcPr>
          <w:p w14:paraId="31898558">
            <w:pPr>
              <w:spacing w:line="360" w:lineRule="auto"/>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手机</w:t>
            </w:r>
          </w:p>
        </w:tc>
        <w:tc>
          <w:tcPr>
            <w:tcW w:w="3931" w:type="dxa"/>
            <w:noWrap/>
            <w:vAlign w:val="center"/>
          </w:tcPr>
          <w:p w14:paraId="7A81F0A6">
            <w:pPr>
              <w:spacing w:line="360" w:lineRule="auto"/>
              <w:jc w:val="left"/>
              <w:rPr>
                <w:rFonts w:hint="eastAsia" w:ascii="方正仿宋_GBK" w:hAnsi="方正仿宋_GBK" w:eastAsia="方正仿宋_GBK" w:cs="方正仿宋_GBK"/>
                <w:sz w:val="24"/>
                <w:szCs w:val="24"/>
              </w:rPr>
            </w:pPr>
          </w:p>
        </w:tc>
      </w:tr>
      <w:tr w14:paraId="68AC26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761" w:hRule="atLeast"/>
          <w:jc w:val="center"/>
        </w:trPr>
        <w:tc>
          <w:tcPr>
            <w:tcW w:w="1596" w:type="dxa"/>
            <w:noWrap/>
            <w:vAlign w:val="center"/>
          </w:tcPr>
          <w:p w14:paraId="5D70C549">
            <w:pPr>
              <w:spacing w:line="360" w:lineRule="auto"/>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办公电话</w:t>
            </w:r>
          </w:p>
        </w:tc>
        <w:tc>
          <w:tcPr>
            <w:tcW w:w="1606" w:type="dxa"/>
            <w:noWrap/>
            <w:vAlign w:val="center"/>
          </w:tcPr>
          <w:p w14:paraId="1CC8C805">
            <w:pPr>
              <w:spacing w:line="360" w:lineRule="auto"/>
              <w:jc w:val="left"/>
              <w:rPr>
                <w:rFonts w:hint="eastAsia" w:ascii="方正仿宋_GBK" w:hAnsi="方正仿宋_GBK" w:eastAsia="方正仿宋_GBK" w:cs="方正仿宋_GBK"/>
                <w:sz w:val="24"/>
                <w:szCs w:val="24"/>
              </w:rPr>
            </w:pPr>
          </w:p>
        </w:tc>
        <w:tc>
          <w:tcPr>
            <w:tcW w:w="1266" w:type="dxa"/>
            <w:noWrap/>
            <w:vAlign w:val="center"/>
          </w:tcPr>
          <w:p w14:paraId="605D4758">
            <w:pPr>
              <w:spacing w:line="360" w:lineRule="auto"/>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传真</w:t>
            </w:r>
          </w:p>
        </w:tc>
        <w:tc>
          <w:tcPr>
            <w:tcW w:w="3931" w:type="dxa"/>
            <w:noWrap/>
            <w:vAlign w:val="center"/>
          </w:tcPr>
          <w:p w14:paraId="08F9ED6F">
            <w:pPr>
              <w:spacing w:line="360" w:lineRule="auto"/>
              <w:jc w:val="left"/>
              <w:rPr>
                <w:rFonts w:hint="eastAsia" w:ascii="方正仿宋_GBK" w:hAnsi="方正仿宋_GBK" w:eastAsia="方正仿宋_GBK" w:cs="方正仿宋_GBK"/>
                <w:sz w:val="24"/>
                <w:szCs w:val="24"/>
              </w:rPr>
            </w:pPr>
          </w:p>
        </w:tc>
      </w:tr>
      <w:tr w14:paraId="2FF888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596" w:type="dxa"/>
            <w:noWrap/>
            <w:vAlign w:val="center"/>
          </w:tcPr>
          <w:p w14:paraId="1D8D9F65">
            <w:pPr>
              <w:spacing w:line="360" w:lineRule="auto"/>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E-mail</w:t>
            </w:r>
          </w:p>
        </w:tc>
        <w:tc>
          <w:tcPr>
            <w:tcW w:w="6803" w:type="dxa"/>
            <w:gridSpan w:val="3"/>
            <w:noWrap/>
            <w:vAlign w:val="center"/>
          </w:tcPr>
          <w:p w14:paraId="21F015AD">
            <w:pPr>
              <w:spacing w:line="360" w:lineRule="auto"/>
              <w:jc w:val="left"/>
              <w:rPr>
                <w:rFonts w:hint="eastAsia" w:ascii="方正仿宋_GBK" w:hAnsi="方正仿宋_GBK" w:eastAsia="方正仿宋_GBK" w:cs="方正仿宋_GBK"/>
                <w:sz w:val="24"/>
                <w:szCs w:val="24"/>
              </w:rPr>
            </w:pPr>
          </w:p>
        </w:tc>
      </w:tr>
      <w:tr w14:paraId="41D0D3C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596" w:type="dxa"/>
            <w:noWrap/>
            <w:vAlign w:val="center"/>
          </w:tcPr>
          <w:p w14:paraId="34C71E52">
            <w:pPr>
              <w:spacing w:line="360" w:lineRule="auto"/>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单位地址</w:t>
            </w:r>
          </w:p>
        </w:tc>
        <w:tc>
          <w:tcPr>
            <w:tcW w:w="6803" w:type="dxa"/>
            <w:gridSpan w:val="3"/>
            <w:noWrap/>
            <w:vAlign w:val="center"/>
          </w:tcPr>
          <w:p w14:paraId="032A122F">
            <w:pPr>
              <w:spacing w:line="360" w:lineRule="auto"/>
              <w:jc w:val="left"/>
              <w:rPr>
                <w:rFonts w:hint="eastAsia" w:ascii="方正仿宋_GBK" w:hAnsi="方正仿宋_GBK" w:eastAsia="方正仿宋_GBK" w:cs="方正仿宋_GBK"/>
                <w:sz w:val="24"/>
                <w:szCs w:val="24"/>
              </w:rPr>
            </w:pPr>
          </w:p>
        </w:tc>
      </w:tr>
      <w:tr w14:paraId="7C2D263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1596" w:type="dxa"/>
            <w:noWrap/>
            <w:vAlign w:val="center"/>
          </w:tcPr>
          <w:p w14:paraId="29B92369">
            <w:pPr>
              <w:spacing w:line="360" w:lineRule="auto"/>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购买时间</w:t>
            </w:r>
          </w:p>
        </w:tc>
        <w:tc>
          <w:tcPr>
            <w:tcW w:w="6803" w:type="dxa"/>
            <w:gridSpan w:val="3"/>
            <w:noWrap/>
            <w:vAlign w:val="center"/>
          </w:tcPr>
          <w:p w14:paraId="04FF2FC9">
            <w:pPr>
              <w:spacing w:line="360" w:lineRule="auto"/>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年  月  日</w:t>
            </w:r>
          </w:p>
        </w:tc>
      </w:tr>
      <w:tr w14:paraId="4A9A0A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1596" w:type="dxa"/>
            <w:noWrap/>
            <w:vAlign w:val="center"/>
          </w:tcPr>
          <w:p w14:paraId="6AA2A79B">
            <w:pPr>
              <w:spacing w:line="360" w:lineRule="auto"/>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文件售价</w:t>
            </w:r>
          </w:p>
        </w:tc>
        <w:tc>
          <w:tcPr>
            <w:tcW w:w="6803" w:type="dxa"/>
            <w:gridSpan w:val="3"/>
            <w:noWrap/>
            <w:vAlign w:val="center"/>
          </w:tcPr>
          <w:p w14:paraId="74FA0627">
            <w:pPr>
              <w:spacing w:line="360" w:lineRule="auto"/>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人民币：500元/份（售后不退）</w:t>
            </w:r>
          </w:p>
        </w:tc>
      </w:tr>
      <w:tr w14:paraId="423CB6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06" w:hRule="atLeast"/>
          <w:jc w:val="center"/>
        </w:trPr>
        <w:tc>
          <w:tcPr>
            <w:tcW w:w="1596" w:type="dxa"/>
            <w:noWrap/>
            <w:vAlign w:val="center"/>
          </w:tcPr>
          <w:p w14:paraId="78D151F0">
            <w:pPr>
              <w:spacing w:line="360" w:lineRule="auto"/>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备注</w:t>
            </w:r>
          </w:p>
        </w:tc>
        <w:tc>
          <w:tcPr>
            <w:tcW w:w="6803" w:type="dxa"/>
            <w:gridSpan w:val="3"/>
            <w:noWrap/>
            <w:vAlign w:val="center"/>
          </w:tcPr>
          <w:p w14:paraId="645708A7">
            <w:pPr>
              <w:spacing w:line="360" w:lineRule="auto"/>
              <w:ind w:left="2142" w:leftChars="765"/>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bCs/>
                <w:sz w:val="24"/>
                <w:szCs w:val="24"/>
              </w:rPr>
              <w:drawing>
                <wp:anchor distT="0" distB="0" distL="114300" distR="114300" simplePos="0" relativeHeight="251659264" behindDoc="1" locked="0" layoutInCell="1" allowOverlap="1">
                  <wp:simplePos x="0" y="0"/>
                  <wp:positionH relativeFrom="column">
                    <wp:posOffset>2540</wp:posOffset>
                  </wp:positionH>
                  <wp:positionV relativeFrom="paragraph">
                    <wp:posOffset>177800</wp:posOffset>
                  </wp:positionV>
                  <wp:extent cx="1306830" cy="1277620"/>
                  <wp:effectExtent l="0" t="0" r="7620" b="17780"/>
                  <wp:wrapTight wrapText="bothSides">
                    <wp:wrapPolygon>
                      <wp:start x="0" y="0"/>
                      <wp:lineTo x="0" y="21256"/>
                      <wp:lineTo x="21411" y="21256"/>
                      <wp:lineTo x="21411" y="0"/>
                      <wp:lineTo x="0" y="0"/>
                    </wp:wrapPolygon>
                  </wp:wrapTight>
                  <wp:docPr id="2" name="图片 2" descr="收款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收款码"/>
                          <pic:cNvPicPr>
                            <a:picLocks noChangeAspect="1"/>
                          </pic:cNvPicPr>
                        </pic:nvPicPr>
                        <pic:blipFill>
                          <a:blip r:embed="rId10"/>
                          <a:stretch>
                            <a:fillRect/>
                          </a:stretch>
                        </pic:blipFill>
                        <pic:spPr>
                          <a:xfrm>
                            <a:off x="0" y="0"/>
                            <a:ext cx="1306830" cy="1277620"/>
                          </a:xfrm>
                          <a:prstGeom prst="rect">
                            <a:avLst/>
                          </a:prstGeom>
                        </pic:spPr>
                      </pic:pic>
                    </a:graphicData>
                  </a:graphic>
                </wp:anchor>
              </w:drawing>
            </w:r>
            <w:r>
              <w:rPr>
                <w:rFonts w:hint="eastAsia" w:ascii="方正仿宋_GBK" w:hAnsi="方正仿宋_GBK" w:eastAsia="方正仿宋_GBK" w:cs="方正仿宋_GBK"/>
                <w:sz w:val="24"/>
                <w:szCs w:val="24"/>
                <w:lang w:bidi="ar"/>
              </w:rPr>
              <w:t>1.为方便供应商报名，可用二维码进行转账支付。</w:t>
            </w:r>
          </w:p>
          <w:p w14:paraId="1953D9A1">
            <w:pPr>
              <w:spacing w:line="360" w:lineRule="auto"/>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bidi="ar"/>
              </w:rPr>
              <w:t>2.扫描二维码后的相关信息请按要求完整填写。</w:t>
            </w:r>
          </w:p>
          <w:p w14:paraId="25FE0D8C">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bidi="ar"/>
              </w:rPr>
              <w:t>3.</w:t>
            </w:r>
            <w:r>
              <w:rPr>
                <w:rFonts w:hint="eastAsia" w:ascii="方正仿宋_GBK" w:hAnsi="方正仿宋_GBK" w:eastAsia="方正仿宋_GBK" w:cs="方正仿宋_GBK"/>
                <w:sz w:val="24"/>
                <w:szCs w:val="24"/>
                <w:lang w:eastAsia="zh-CN" w:bidi="ar"/>
              </w:rPr>
              <w:t>比选</w:t>
            </w:r>
            <w:r>
              <w:rPr>
                <w:rFonts w:hint="eastAsia" w:ascii="方正仿宋_GBK" w:hAnsi="方正仿宋_GBK" w:eastAsia="方正仿宋_GBK" w:cs="方正仿宋_GBK"/>
                <w:sz w:val="24"/>
                <w:szCs w:val="24"/>
                <w:lang w:bidi="ar"/>
              </w:rPr>
              <w:t>文件发售登记表盖章件可删除备注行内容。</w:t>
            </w:r>
          </w:p>
        </w:tc>
      </w:tr>
    </w:tbl>
    <w:p w14:paraId="25245DC1">
      <w:pPr>
        <w:rPr>
          <w:rFonts w:hint="default" w:ascii="方正仿宋_GBK" w:hAnsi="方正仿宋_GBK" w:eastAsia="方正仿宋_GBK" w:cs="方正仿宋_GBK"/>
          <w:sz w:val="24"/>
          <w:szCs w:val="24"/>
          <w:lang w:val="en-US" w:eastAsia="zh-CN"/>
        </w:rPr>
      </w:pPr>
    </w:p>
    <w:sectPr>
      <w:pgSz w:w="11907" w:h="16840"/>
      <w:pgMar w:top="1134" w:right="1191" w:bottom="1134" w:left="1304" w:header="624"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1" w:fontKey="{0EF8911D-4CDA-42E0-9739-FCF42042F2E8}"/>
  </w:font>
  <w:font w:name="Helvetica">
    <w:altName w:val="Arial"/>
    <w:panose1 w:val="020B0604020202020204"/>
    <w:charset w:val="00"/>
    <w:family w:val="swiss"/>
    <w:pitch w:val="default"/>
    <w:sig w:usb0="00000000" w:usb1="00000000" w:usb2="00000009" w:usb3="00000000" w:csb0="000001FF" w:csb1="00000000"/>
  </w:font>
  <w:font w:name="昆仑楷体">
    <w:altName w:val="宋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文鼎粗黑">
    <w:altName w:val="黑体"/>
    <w:panose1 w:val="00000000000000000000"/>
    <w:charset w:val="86"/>
    <w:family w:val="auto"/>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Mangal">
    <w:altName w:val="DejaVu Math TeX Gyre"/>
    <w:panose1 w:val="02040503050203030202"/>
    <w:charset w:val="00"/>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方正仿宋_GBK">
    <w:panose1 w:val="02000000000000000000"/>
    <w:charset w:val="86"/>
    <w:family w:val="script"/>
    <w:pitch w:val="default"/>
    <w:sig w:usb0="A00002BF" w:usb1="38CF7CFA" w:usb2="00082016" w:usb3="00000000" w:csb0="00040001" w:csb1="00000000"/>
    <w:embedRegular r:id="rId2" w:fontKey="{C4E083AC-86B4-4ED6-9ABF-F625353E694D}"/>
  </w:font>
  <w:font w:name="方正仿宋_GB2312">
    <w:panose1 w:val="02000000000000000000"/>
    <w:charset w:val="86"/>
    <w:family w:val="auto"/>
    <w:pitch w:val="default"/>
    <w:sig w:usb0="A00002BF" w:usb1="184F6CFA" w:usb2="00000012" w:usb3="00000000" w:csb0="00040001" w:csb1="00000000"/>
    <w:embedRegular r:id="rId3" w:fontKey="{A00D74A3-2FA1-420B-924B-FEF69BE09B46}"/>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022B5">
    <w:pPr>
      <w:pStyle w:val="38"/>
      <w:framePr w:wrap="around" w:vAnchor="text" w:hAnchor="margin" w:xAlign="center" w:y="1"/>
      <w:jc w:val="center"/>
      <w:rPr>
        <w:rStyle w:val="67"/>
        <w:rFonts w:ascii="宋体"/>
        <w:sz w:val="21"/>
        <w:szCs w:val="21"/>
      </w:rPr>
    </w:pPr>
    <w:r>
      <w:rPr>
        <w:rFonts w:ascii="宋体"/>
        <w:sz w:val="21"/>
        <w:szCs w:val="21"/>
      </w:rPr>
      <w:fldChar w:fldCharType="begin"/>
    </w:r>
    <w:r>
      <w:rPr>
        <w:rStyle w:val="67"/>
        <w:rFonts w:ascii="宋体"/>
        <w:sz w:val="21"/>
        <w:szCs w:val="21"/>
      </w:rPr>
      <w:instrText xml:space="preserve">PAGE  </w:instrText>
    </w:r>
    <w:r>
      <w:rPr>
        <w:rFonts w:ascii="宋体"/>
        <w:sz w:val="21"/>
        <w:szCs w:val="21"/>
      </w:rPr>
      <w:fldChar w:fldCharType="separate"/>
    </w:r>
    <w:r>
      <w:rPr>
        <w:rStyle w:val="67"/>
        <w:rFonts w:ascii="宋体"/>
        <w:sz w:val="21"/>
        <w:szCs w:val="21"/>
      </w:rPr>
      <w:t>- 6 -</w:t>
    </w:r>
    <w:r>
      <w:rPr>
        <w:rFonts w:ascii="宋体"/>
        <w:sz w:val="21"/>
        <w:szCs w:val="21"/>
      </w:rPr>
      <w:fldChar w:fldCharType="end"/>
    </w:r>
  </w:p>
  <w:p w14:paraId="01BED194">
    <w:pPr>
      <w:pStyle w:val="3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2FED3">
    <w:pPr>
      <w:pStyle w:val="38"/>
      <w:ind w:right="360"/>
      <w:jc w:val="center"/>
    </w:pPr>
    <w:r>
      <w:rPr>
        <w:rStyle w:val="67"/>
      </w:rPr>
      <w:fldChar w:fldCharType="begin"/>
    </w:r>
    <w:r>
      <w:rPr>
        <w:rStyle w:val="67"/>
      </w:rPr>
      <w:instrText xml:space="preserve"> PAGE </w:instrText>
    </w:r>
    <w:r>
      <w:fldChar w:fldCharType="separate"/>
    </w:r>
    <w:r>
      <w:rPr>
        <w:rStyle w:val="67"/>
      </w:rPr>
      <w:t>- 34 -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F5A2B">
    <w:pPr>
      <w:pStyle w:val="38"/>
      <w:jc w:val="center"/>
      <w:rPr>
        <w:rFonts w:ascii="仿宋" w:hAnsi="仿宋" w:eastAsia="仿宋" w:cs="仿宋"/>
        <w:sz w:val="24"/>
        <w:szCs w:val="24"/>
      </w:rPr>
    </w:pPr>
    <w:r>
      <w:rPr>
        <w:rFonts w:hint="eastAsia" w:ascii="仿宋" w:hAnsi="仿宋" w:eastAsia="仿宋" w:cs="仿宋"/>
        <w:sz w:val="24"/>
        <w:szCs w:val="24"/>
      </w:rPr>
      <w:fldChar w:fldCharType="begin"/>
    </w:r>
    <w:r>
      <w:rPr>
        <w:rStyle w:val="67"/>
        <w:rFonts w:hint="eastAsia" w:ascii="仿宋" w:hAnsi="仿宋" w:eastAsia="仿宋" w:cs="仿宋"/>
        <w:sz w:val="24"/>
        <w:szCs w:val="24"/>
      </w:rPr>
      <w:instrText xml:space="preserve"> PAGE </w:instrText>
    </w:r>
    <w:r>
      <w:rPr>
        <w:rFonts w:hint="eastAsia" w:ascii="仿宋" w:hAnsi="仿宋" w:eastAsia="仿宋" w:cs="仿宋"/>
        <w:sz w:val="24"/>
        <w:szCs w:val="24"/>
      </w:rPr>
      <w:fldChar w:fldCharType="separate"/>
    </w:r>
    <w:r>
      <w:rPr>
        <w:rStyle w:val="67"/>
        <w:rFonts w:ascii="仿宋" w:hAnsi="仿宋" w:eastAsia="仿宋" w:cs="仿宋"/>
        <w:sz w:val="24"/>
        <w:szCs w:val="24"/>
      </w:rPr>
      <w:t>- 44 -</w:t>
    </w:r>
    <w:r>
      <w:rPr>
        <w:rFonts w:hint="eastAsia" w:ascii="仿宋" w:hAnsi="仿宋" w:eastAsia="仿宋" w:cs="仿宋"/>
        <w:sz w:val="24"/>
        <w:szCs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12592">
    <w:pPr>
      <w:pStyle w:val="39"/>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中隆项目管理（重庆）有限责任公司             竞争性比选文件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87E6C">
    <w:pPr>
      <w:pStyle w:val="39"/>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中隆项目管理（重庆）有限责任公司         竞争性比选文件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08D22">
    <w:pPr>
      <w:pStyle w:val="39"/>
      <w:jc w:val="both"/>
    </w:pPr>
    <w:r>
      <w:rPr>
        <w:rFonts w:hint="eastAsia" w:ascii="仿宋" w:hAnsi="仿宋" w:eastAsia="仿宋" w:cs="仿宋"/>
        <w:sz w:val="24"/>
        <w:szCs w:val="24"/>
      </w:rPr>
      <w:t xml:space="preserve">中隆项目管理（重庆）有限责任公司  </w:t>
    </w:r>
    <w:r>
      <w:rPr>
        <w:rFonts w:hint="eastAsia" w:ascii="仿宋" w:hAnsi="仿宋" w:eastAsia="仿宋" w:cs="仿宋"/>
        <w:sz w:val="24"/>
        <w:szCs w:val="24"/>
        <w:lang w:eastAsia="zh-CN"/>
      </w:rPr>
      <w:t>竞争性比选</w:t>
    </w:r>
    <w:r>
      <w:rPr>
        <w:rFonts w:hint="eastAsia" w:ascii="仿宋" w:hAnsi="仿宋" w:eastAsia="仿宋" w:cs="仿宋"/>
        <w:sz w:val="24"/>
        <w:szCs w:val="24"/>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CF5DDE"/>
    <w:multiLevelType w:val="singleLevel"/>
    <w:tmpl w:val="D5CF5DDE"/>
    <w:lvl w:ilvl="0" w:tentative="0">
      <w:start w:val="1"/>
      <w:numFmt w:val="chineseCounting"/>
      <w:suff w:val="nothing"/>
      <w:lvlText w:val="%1、"/>
      <w:lvlJc w:val="left"/>
      <w:rPr>
        <w:rFonts w:hint="eastAsia"/>
      </w:rPr>
    </w:lvl>
  </w:abstractNum>
  <w:abstractNum w:abstractNumId="1">
    <w:nsid w:val="00000003"/>
    <w:multiLevelType w:val="singleLevel"/>
    <w:tmpl w:val="00000003"/>
    <w:lvl w:ilvl="0" w:tentative="0">
      <w:start w:val="1"/>
      <w:numFmt w:val="chineseCounting"/>
      <w:suff w:val="nothing"/>
      <w:lvlText w:val="%1、"/>
      <w:lvlJc w:val="left"/>
      <w:rPr>
        <w:rFonts w:hint="eastAsia"/>
      </w:rPr>
    </w:lvl>
  </w:abstractNum>
  <w:abstractNum w:abstractNumId="2">
    <w:nsid w:val="00000009"/>
    <w:multiLevelType w:val="multilevel"/>
    <w:tmpl w:val="00000009"/>
    <w:lvl w:ilvl="0" w:tentative="0">
      <w:start w:val="1"/>
      <w:numFmt w:val="upperLetter"/>
      <w:pStyle w:val="182"/>
      <w:suff w:val="nothing"/>
      <w:lvlText w:val="附　录　%1"/>
      <w:lvlJc w:val="left"/>
      <w:pPr>
        <w:ind w:left="0" w:firstLine="0"/>
      </w:pPr>
      <w:rPr>
        <w:rFonts w:hint="eastAsia" w:ascii="黑体" w:hAnsi="Times New Roman" w:eastAsia="黑体"/>
        <w:b w:val="0"/>
        <w:i w:val="0"/>
        <w:sz w:val="21"/>
      </w:rPr>
    </w:lvl>
    <w:lvl w:ilvl="1" w:tentative="0">
      <w:start w:val="1"/>
      <w:numFmt w:val="decimal"/>
      <w:pStyle w:val="200"/>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000000A"/>
    <w:multiLevelType w:val="multilevel"/>
    <w:tmpl w:val="0000000A"/>
    <w:lvl w:ilvl="0" w:tentative="0">
      <w:start w:val="1"/>
      <w:numFmt w:val="bullet"/>
      <w:pStyle w:val="173"/>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B"/>
    <w:multiLevelType w:val="singleLevel"/>
    <w:tmpl w:val="0000000B"/>
    <w:lvl w:ilvl="0" w:tentative="0">
      <w:start w:val="1"/>
      <w:numFmt w:val="bullet"/>
      <w:pStyle w:val="189"/>
      <w:lvlText w:val=""/>
      <w:lvlJc w:val="left"/>
      <w:pPr>
        <w:tabs>
          <w:tab w:val="left" w:pos="360"/>
        </w:tabs>
        <w:ind w:left="360" w:hanging="360"/>
      </w:pPr>
      <w:rPr>
        <w:rFonts w:hint="default" w:ascii="Wingdings" w:hAnsi="Wingdings"/>
      </w:rPr>
    </w:lvl>
  </w:abstractNum>
  <w:abstractNum w:abstractNumId="5">
    <w:nsid w:val="0000000D"/>
    <w:multiLevelType w:val="singleLevel"/>
    <w:tmpl w:val="0000000D"/>
    <w:lvl w:ilvl="0" w:tentative="0">
      <w:start w:val="1"/>
      <w:numFmt w:val="bullet"/>
      <w:pStyle w:val="246"/>
      <w:lvlText w:val=""/>
      <w:lvlJc w:val="left"/>
      <w:pPr>
        <w:tabs>
          <w:tab w:val="left" w:pos="1200"/>
        </w:tabs>
        <w:ind w:left="1200" w:hanging="360"/>
      </w:pPr>
      <w:rPr>
        <w:rFonts w:hint="default" w:ascii="Wingdings" w:hAnsi="Wingdings"/>
      </w:rPr>
    </w:lvl>
  </w:abstractNum>
  <w:abstractNum w:abstractNumId="6">
    <w:nsid w:val="0000000E"/>
    <w:multiLevelType w:val="multilevel"/>
    <w:tmpl w:val="0000000E"/>
    <w:lvl w:ilvl="0" w:tentative="0">
      <w:start w:val="1"/>
      <w:numFmt w:val="bullet"/>
      <w:pStyle w:val="151"/>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7">
    <w:nsid w:val="00000010"/>
    <w:multiLevelType w:val="singleLevel"/>
    <w:tmpl w:val="00000010"/>
    <w:lvl w:ilvl="0" w:tentative="0">
      <w:start w:val="1"/>
      <w:numFmt w:val="bullet"/>
      <w:pStyle w:val="181"/>
      <w:lvlText w:val=""/>
      <w:lvlJc w:val="left"/>
      <w:pPr>
        <w:tabs>
          <w:tab w:val="left" w:pos="1620"/>
        </w:tabs>
        <w:ind w:left="1620" w:hanging="360"/>
      </w:pPr>
      <w:rPr>
        <w:rFonts w:hint="default" w:ascii="Wingdings" w:hAnsi="Wingdings"/>
      </w:rPr>
    </w:lvl>
  </w:abstractNum>
  <w:abstractNum w:abstractNumId="8">
    <w:nsid w:val="00000011"/>
    <w:multiLevelType w:val="multilevel"/>
    <w:tmpl w:val="00000011"/>
    <w:lvl w:ilvl="0" w:tentative="0">
      <w:start w:val="1"/>
      <w:numFmt w:val="decimal"/>
      <w:pStyle w:val="211"/>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2"/>
    <w:multiLevelType w:val="multilevel"/>
    <w:tmpl w:val="00000012"/>
    <w:lvl w:ilvl="0" w:tentative="0">
      <w:start w:val="1"/>
      <w:numFmt w:val="bullet"/>
      <w:pStyle w:val="227"/>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11">
    <w:nsid w:val="00000014"/>
    <w:multiLevelType w:val="singleLevel"/>
    <w:tmpl w:val="00000014"/>
    <w:lvl w:ilvl="0" w:tentative="0">
      <w:start w:val="1"/>
      <w:numFmt w:val="bullet"/>
      <w:pStyle w:val="30"/>
      <w:lvlText w:val=""/>
      <w:lvlJc w:val="left"/>
      <w:pPr>
        <w:tabs>
          <w:tab w:val="left" w:pos="780"/>
        </w:tabs>
        <w:ind w:left="780" w:hanging="360"/>
      </w:pPr>
      <w:rPr>
        <w:rFonts w:hint="default" w:ascii="Wingdings" w:hAnsi="Wingdings"/>
      </w:rPr>
    </w:lvl>
  </w:abstractNum>
  <w:abstractNum w:abstractNumId="12">
    <w:nsid w:val="00000016"/>
    <w:multiLevelType w:val="singleLevel"/>
    <w:tmpl w:val="00000016"/>
    <w:lvl w:ilvl="0" w:tentative="0">
      <w:start w:val="1"/>
      <w:numFmt w:val="decimal"/>
      <w:pStyle w:val="132"/>
      <w:lvlText w:val="%1)"/>
      <w:lvlJc w:val="left"/>
      <w:pPr>
        <w:tabs>
          <w:tab w:val="left" w:pos="425"/>
        </w:tabs>
        <w:ind w:left="425" w:hanging="425"/>
      </w:pPr>
      <w:rPr>
        <w:rFonts w:hint="eastAsia"/>
      </w:rPr>
    </w:lvl>
  </w:abstractNum>
  <w:abstractNum w:abstractNumId="13">
    <w:nsid w:val="00000017"/>
    <w:multiLevelType w:val="multilevel"/>
    <w:tmpl w:val="00000017"/>
    <w:lvl w:ilvl="0" w:tentative="0">
      <w:start w:val="1"/>
      <w:numFmt w:val="chineseCountingThousand"/>
      <w:pStyle w:val="256"/>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203"/>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5">
    <w:nsid w:val="4749700C"/>
    <w:multiLevelType w:val="multilevel"/>
    <w:tmpl w:val="4749700C"/>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0"/>
  </w:num>
  <w:num w:numId="2">
    <w:abstractNumId w:val="11"/>
  </w:num>
  <w:num w:numId="3">
    <w:abstractNumId w:val="12"/>
  </w:num>
  <w:num w:numId="4">
    <w:abstractNumId w:val="6"/>
  </w:num>
  <w:num w:numId="5">
    <w:abstractNumId w:val="3"/>
  </w:num>
  <w:num w:numId="6">
    <w:abstractNumId w:val="7"/>
  </w:num>
  <w:num w:numId="7">
    <w:abstractNumId w:val="2"/>
  </w:num>
  <w:num w:numId="8">
    <w:abstractNumId w:val="4"/>
  </w:num>
  <w:num w:numId="9">
    <w:abstractNumId w:val="14"/>
  </w:num>
  <w:num w:numId="10">
    <w:abstractNumId w:val="8"/>
  </w:num>
  <w:num w:numId="11">
    <w:abstractNumId w:val="9"/>
  </w:num>
  <w:num w:numId="12">
    <w:abstractNumId w:val="5"/>
  </w:num>
  <w:num w:numId="13">
    <w:abstractNumId w:val="13"/>
  </w:num>
  <w:num w:numId="14">
    <w:abstractNumId w:val="0"/>
  </w:num>
  <w:num w:numId="15">
    <w:abstractNumId w:val="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2MDMxMzUxODg5NzFmOWZkN2Q0ZGViMTRhN2ZhMWEifQ=="/>
  </w:docVars>
  <w:rsids>
    <w:rsidRoot w:val="00172A27"/>
    <w:rsid w:val="00003626"/>
    <w:rsid w:val="00003672"/>
    <w:rsid w:val="000040DE"/>
    <w:rsid w:val="00005F84"/>
    <w:rsid w:val="000074B1"/>
    <w:rsid w:val="000075E8"/>
    <w:rsid w:val="00011B4B"/>
    <w:rsid w:val="000120EC"/>
    <w:rsid w:val="00016273"/>
    <w:rsid w:val="00016B79"/>
    <w:rsid w:val="00016C0C"/>
    <w:rsid w:val="00017816"/>
    <w:rsid w:val="00017B04"/>
    <w:rsid w:val="00026521"/>
    <w:rsid w:val="000276C2"/>
    <w:rsid w:val="00027C40"/>
    <w:rsid w:val="00030C39"/>
    <w:rsid w:val="0003258D"/>
    <w:rsid w:val="0003632F"/>
    <w:rsid w:val="00036348"/>
    <w:rsid w:val="000372E9"/>
    <w:rsid w:val="000408A6"/>
    <w:rsid w:val="00041B66"/>
    <w:rsid w:val="0004739C"/>
    <w:rsid w:val="0005298B"/>
    <w:rsid w:val="00052BB5"/>
    <w:rsid w:val="0005398D"/>
    <w:rsid w:val="0005417C"/>
    <w:rsid w:val="00056D3D"/>
    <w:rsid w:val="000576E1"/>
    <w:rsid w:val="00061E4A"/>
    <w:rsid w:val="00063981"/>
    <w:rsid w:val="0006562F"/>
    <w:rsid w:val="00066B5A"/>
    <w:rsid w:val="00067704"/>
    <w:rsid w:val="00070F05"/>
    <w:rsid w:val="00072061"/>
    <w:rsid w:val="00072ED6"/>
    <w:rsid w:val="000744B3"/>
    <w:rsid w:val="000745D7"/>
    <w:rsid w:val="00075D20"/>
    <w:rsid w:val="000760D1"/>
    <w:rsid w:val="00076322"/>
    <w:rsid w:val="000820FF"/>
    <w:rsid w:val="000834C1"/>
    <w:rsid w:val="00083F03"/>
    <w:rsid w:val="00084999"/>
    <w:rsid w:val="000855D0"/>
    <w:rsid w:val="00090C5A"/>
    <w:rsid w:val="00091B1C"/>
    <w:rsid w:val="00091D22"/>
    <w:rsid w:val="00092883"/>
    <w:rsid w:val="000A164E"/>
    <w:rsid w:val="000A3057"/>
    <w:rsid w:val="000A7112"/>
    <w:rsid w:val="000B21A9"/>
    <w:rsid w:val="000B42F4"/>
    <w:rsid w:val="000B6731"/>
    <w:rsid w:val="000B7377"/>
    <w:rsid w:val="000B7F54"/>
    <w:rsid w:val="000C6553"/>
    <w:rsid w:val="000C6D89"/>
    <w:rsid w:val="000D01C6"/>
    <w:rsid w:val="000D1A63"/>
    <w:rsid w:val="000D787D"/>
    <w:rsid w:val="000E01C9"/>
    <w:rsid w:val="000E039E"/>
    <w:rsid w:val="000E0759"/>
    <w:rsid w:val="000E0DD7"/>
    <w:rsid w:val="000E3259"/>
    <w:rsid w:val="000E5799"/>
    <w:rsid w:val="000E6437"/>
    <w:rsid w:val="000E7D9A"/>
    <w:rsid w:val="000F1AEC"/>
    <w:rsid w:val="000F7DBF"/>
    <w:rsid w:val="0010014A"/>
    <w:rsid w:val="00100639"/>
    <w:rsid w:val="00105638"/>
    <w:rsid w:val="00107162"/>
    <w:rsid w:val="00111729"/>
    <w:rsid w:val="0011315B"/>
    <w:rsid w:val="00115337"/>
    <w:rsid w:val="00116856"/>
    <w:rsid w:val="00116FBF"/>
    <w:rsid w:val="0011780F"/>
    <w:rsid w:val="00120259"/>
    <w:rsid w:val="00121612"/>
    <w:rsid w:val="00121E78"/>
    <w:rsid w:val="00122009"/>
    <w:rsid w:val="00122F9D"/>
    <w:rsid w:val="001266BF"/>
    <w:rsid w:val="00130513"/>
    <w:rsid w:val="00132A86"/>
    <w:rsid w:val="00132DC3"/>
    <w:rsid w:val="00133D16"/>
    <w:rsid w:val="00133E15"/>
    <w:rsid w:val="00134037"/>
    <w:rsid w:val="00134E3D"/>
    <w:rsid w:val="001351C4"/>
    <w:rsid w:val="00142356"/>
    <w:rsid w:val="00147FB4"/>
    <w:rsid w:val="0015011C"/>
    <w:rsid w:val="00150429"/>
    <w:rsid w:val="00152B00"/>
    <w:rsid w:val="00153F3D"/>
    <w:rsid w:val="00154A1E"/>
    <w:rsid w:val="00156183"/>
    <w:rsid w:val="00157DBF"/>
    <w:rsid w:val="001673BF"/>
    <w:rsid w:val="00171E05"/>
    <w:rsid w:val="00172A27"/>
    <w:rsid w:val="001736A3"/>
    <w:rsid w:val="001738A2"/>
    <w:rsid w:val="001757CE"/>
    <w:rsid w:val="00175879"/>
    <w:rsid w:val="00180ACB"/>
    <w:rsid w:val="00182F47"/>
    <w:rsid w:val="00183B60"/>
    <w:rsid w:val="00183F9B"/>
    <w:rsid w:val="00186623"/>
    <w:rsid w:val="001879FD"/>
    <w:rsid w:val="00194CF2"/>
    <w:rsid w:val="001A3B6A"/>
    <w:rsid w:val="001A565C"/>
    <w:rsid w:val="001A6DCC"/>
    <w:rsid w:val="001A73AF"/>
    <w:rsid w:val="001B16EE"/>
    <w:rsid w:val="001B25AF"/>
    <w:rsid w:val="001B3DBD"/>
    <w:rsid w:val="001B4377"/>
    <w:rsid w:val="001C50F0"/>
    <w:rsid w:val="001C7054"/>
    <w:rsid w:val="001C7351"/>
    <w:rsid w:val="001C773A"/>
    <w:rsid w:val="001D2321"/>
    <w:rsid w:val="001D2DCD"/>
    <w:rsid w:val="001D3AB1"/>
    <w:rsid w:val="001D494B"/>
    <w:rsid w:val="001D4E10"/>
    <w:rsid w:val="001D4F36"/>
    <w:rsid w:val="001D5055"/>
    <w:rsid w:val="001D630C"/>
    <w:rsid w:val="001E1304"/>
    <w:rsid w:val="001E1D2E"/>
    <w:rsid w:val="001E201B"/>
    <w:rsid w:val="001E2873"/>
    <w:rsid w:val="001E4AA3"/>
    <w:rsid w:val="001E5CAC"/>
    <w:rsid w:val="001E5F52"/>
    <w:rsid w:val="001E6841"/>
    <w:rsid w:val="001E70DC"/>
    <w:rsid w:val="001E725F"/>
    <w:rsid w:val="001F1AF7"/>
    <w:rsid w:val="001F4964"/>
    <w:rsid w:val="001F7063"/>
    <w:rsid w:val="00201278"/>
    <w:rsid w:val="00202B04"/>
    <w:rsid w:val="00204936"/>
    <w:rsid w:val="002051CF"/>
    <w:rsid w:val="002100EE"/>
    <w:rsid w:val="00210E74"/>
    <w:rsid w:val="00211426"/>
    <w:rsid w:val="0021704D"/>
    <w:rsid w:val="0021749D"/>
    <w:rsid w:val="00222097"/>
    <w:rsid w:val="00224BA8"/>
    <w:rsid w:val="002259EB"/>
    <w:rsid w:val="00227202"/>
    <w:rsid w:val="00227377"/>
    <w:rsid w:val="00227851"/>
    <w:rsid w:val="002348E0"/>
    <w:rsid w:val="00234984"/>
    <w:rsid w:val="002351C5"/>
    <w:rsid w:val="0023753B"/>
    <w:rsid w:val="00240BD3"/>
    <w:rsid w:val="002413CF"/>
    <w:rsid w:val="002426DA"/>
    <w:rsid w:val="00242AB7"/>
    <w:rsid w:val="00244225"/>
    <w:rsid w:val="00252F55"/>
    <w:rsid w:val="002537A8"/>
    <w:rsid w:val="00253A6B"/>
    <w:rsid w:val="00253E8A"/>
    <w:rsid w:val="00255F7F"/>
    <w:rsid w:val="002575D8"/>
    <w:rsid w:val="00260BE9"/>
    <w:rsid w:val="00260F5D"/>
    <w:rsid w:val="00261CE4"/>
    <w:rsid w:val="0026418D"/>
    <w:rsid w:val="002643C1"/>
    <w:rsid w:val="00265203"/>
    <w:rsid w:val="0027199E"/>
    <w:rsid w:val="00271D47"/>
    <w:rsid w:val="002721EA"/>
    <w:rsid w:val="0027413A"/>
    <w:rsid w:val="00280E8A"/>
    <w:rsid w:val="00282528"/>
    <w:rsid w:val="00283084"/>
    <w:rsid w:val="00285164"/>
    <w:rsid w:val="00290F05"/>
    <w:rsid w:val="00292821"/>
    <w:rsid w:val="00294BEC"/>
    <w:rsid w:val="0029588C"/>
    <w:rsid w:val="00296713"/>
    <w:rsid w:val="002968D9"/>
    <w:rsid w:val="00297B53"/>
    <w:rsid w:val="002A25E7"/>
    <w:rsid w:val="002A4956"/>
    <w:rsid w:val="002A6710"/>
    <w:rsid w:val="002B51B5"/>
    <w:rsid w:val="002B578B"/>
    <w:rsid w:val="002B7904"/>
    <w:rsid w:val="002C2507"/>
    <w:rsid w:val="002C2E6E"/>
    <w:rsid w:val="002C3623"/>
    <w:rsid w:val="002C3ACC"/>
    <w:rsid w:val="002C6C41"/>
    <w:rsid w:val="002C75D0"/>
    <w:rsid w:val="002C7927"/>
    <w:rsid w:val="002D0D1C"/>
    <w:rsid w:val="002D5864"/>
    <w:rsid w:val="002D5F4A"/>
    <w:rsid w:val="002D7725"/>
    <w:rsid w:val="002E63AD"/>
    <w:rsid w:val="002F0071"/>
    <w:rsid w:val="002F0ED3"/>
    <w:rsid w:val="002F303E"/>
    <w:rsid w:val="002F3DE3"/>
    <w:rsid w:val="002F632E"/>
    <w:rsid w:val="003010D1"/>
    <w:rsid w:val="003021BC"/>
    <w:rsid w:val="0030415A"/>
    <w:rsid w:val="003059F0"/>
    <w:rsid w:val="00305E18"/>
    <w:rsid w:val="00310AF9"/>
    <w:rsid w:val="00314220"/>
    <w:rsid w:val="0031465E"/>
    <w:rsid w:val="00314C0B"/>
    <w:rsid w:val="00315742"/>
    <w:rsid w:val="00316249"/>
    <w:rsid w:val="003163B3"/>
    <w:rsid w:val="00320734"/>
    <w:rsid w:val="00322362"/>
    <w:rsid w:val="00322A7A"/>
    <w:rsid w:val="00325E62"/>
    <w:rsid w:val="00326C5B"/>
    <w:rsid w:val="00335564"/>
    <w:rsid w:val="00336B80"/>
    <w:rsid w:val="00341DEB"/>
    <w:rsid w:val="00344A31"/>
    <w:rsid w:val="00346A3D"/>
    <w:rsid w:val="00350C20"/>
    <w:rsid w:val="00351616"/>
    <w:rsid w:val="0035412A"/>
    <w:rsid w:val="003548FA"/>
    <w:rsid w:val="00355A74"/>
    <w:rsid w:val="00357533"/>
    <w:rsid w:val="00361427"/>
    <w:rsid w:val="0036458B"/>
    <w:rsid w:val="0036548C"/>
    <w:rsid w:val="00371D2F"/>
    <w:rsid w:val="00373122"/>
    <w:rsid w:val="003733A4"/>
    <w:rsid w:val="0038033A"/>
    <w:rsid w:val="003816ED"/>
    <w:rsid w:val="003828AB"/>
    <w:rsid w:val="003828DA"/>
    <w:rsid w:val="003835DB"/>
    <w:rsid w:val="00384161"/>
    <w:rsid w:val="00386FB1"/>
    <w:rsid w:val="00387610"/>
    <w:rsid w:val="003934A6"/>
    <w:rsid w:val="00395C2F"/>
    <w:rsid w:val="00396304"/>
    <w:rsid w:val="00396DAC"/>
    <w:rsid w:val="003973D3"/>
    <w:rsid w:val="00397F89"/>
    <w:rsid w:val="003A0892"/>
    <w:rsid w:val="003A449E"/>
    <w:rsid w:val="003A5701"/>
    <w:rsid w:val="003A71F3"/>
    <w:rsid w:val="003A7A91"/>
    <w:rsid w:val="003B19F5"/>
    <w:rsid w:val="003B351C"/>
    <w:rsid w:val="003B5898"/>
    <w:rsid w:val="003B787B"/>
    <w:rsid w:val="003C0734"/>
    <w:rsid w:val="003D0E0A"/>
    <w:rsid w:val="003D1C64"/>
    <w:rsid w:val="003D3684"/>
    <w:rsid w:val="003D3B22"/>
    <w:rsid w:val="003D4380"/>
    <w:rsid w:val="003D7B3D"/>
    <w:rsid w:val="003E1D18"/>
    <w:rsid w:val="003E2F53"/>
    <w:rsid w:val="003E30AE"/>
    <w:rsid w:val="003E531F"/>
    <w:rsid w:val="003E5DE4"/>
    <w:rsid w:val="003E676C"/>
    <w:rsid w:val="003E7E6D"/>
    <w:rsid w:val="003F626F"/>
    <w:rsid w:val="00401C02"/>
    <w:rsid w:val="00402B32"/>
    <w:rsid w:val="00405B9E"/>
    <w:rsid w:val="004061B4"/>
    <w:rsid w:val="00407B9C"/>
    <w:rsid w:val="00410C93"/>
    <w:rsid w:val="00411AE7"/>
    <w:rsid w:val="00411B4A"/>
    <w:rsid w:val="004134DD"/>
    <w:rsid w:val="0041477F"/>
    <w:rsid w:val="00415A50"/>
    <w:rsid w:val="00417E99"/>
    <w:rsid w:val="00421AF3"/>
    <w:rsid w:val="004227C5"/>
    <w:rsid w:val="00423088"/>
    <w:rsid w:val="004326E4"/>
    <w:rsid w:val="00432B1D"/>
    <w:rsid w:val="00433249"/>
    <w:rsid w:val="00435C5E"/>
    <w:rsid w:val="004433E4"/>
    <w:rsid w:val="00443B7E"/>
    <w:rsid w:val="00444077"/>
    <w:rsid w:val="0044758D"/>
    <w:rsid w:val="00447EBD"/>
    <w:rsid w:val="0045120D"/>
    <w:rsid w:val="00453B8F"/>
    <w:rsid w:val="00460B42"/>
    <w:rsid w:val="004618C1"/>
    <w:rsid w:val="00462878"/>
    <w:rsid w:val="00465B7A"/>
    <w:rsid w:val="00470232"/>
    <w:rsid w:val="00472AA2"/>
    <w:rsid w:val="00473B39"/>
    <w:rsid w:val="00474F9B"/>
    <w:rsid w:val="00475299"/>
    <w:rsid w:val="00476D58"/>
    <w:rsid w:val="004774DA"/>
    <w:rsid w:val="004818B5"/>
    <w:rsid w:val="00481A14"/>
    <w:rsid w:val="00490566"/>
    <w:rsid w:val="00494491"/>
    <w:rsid w:val="004953EC"/>
    <w:rsid w:val="004971DB"/>
    <w:rsid w:val="00497581"/>
    <w:rsid w:val="004A0331"/>
    <w:rsid w:val="004A0D29"/>
    <w:rsid w:val="004A0DE1"/>
    <w:rsid w:val="004A2410"/>
    <w:rsid w:val="004A27AC"/>
    <w:rsid w:val="004A2879"/>
    <w:rsid w:val="004A354F"/>
    <w:rsid w:val="004A3995"/>
    <w:rsid w:val="004A7BA2"/>
    <w:rsid w:val="004B1A8A"/>
    <w:rsid w:val="004B2216"/>
    <w:rsid w:val="004B2C62"/>
    <w:rsid w:val="004B7322"/>
    <w:rsid w:val="004C1DD0"/>
    <w:rsid w:val="004C2F09"/>
    <w:rsid w:val="004C4D05"/>
    <w:rsid w:val="004C5732"/>
    <w:rsid w:val="004C64E4"/>
    <w:rsid w:val="004D1B31"/>
    <w:rsid w:val="004D2334"/>
    <w:rsid w:val="004D3ED5"/>
    <w:rsid w:val="004D43AC"/>
    <w:rsid w:val="004D4C7A"/>
    <w:rsid w:val="004E156F"/>
    <w:rsid w:val="004E55DB"/>
    <w:rsid w:val="004E67C6"/>
    <w:rsid w:val="004E6E83"/>
    <w:rsid w:val="004F294F"/>
    <w:rsid w:val="004F7C44"/>
    <w:rsid w:val="00501BE4"/>
    <w:rsid w:val="00501E63"/>
    <w:rsid w:val="00502B2F"/>
    <w:rsid w:val="00507C97"/>
    <w:rsid w:val="00512D00"/>
    <w:rsid w:val="00514179"/>
    <w:rsid w:val="00514B0C"/>
    <w:rsid w:val="00516123"/>
    <w:rsid w:val="005213CE"/>
    <w:rsid w:val="0053578E"/>
    <w:rsid w:val="00535D37"/>
    <w:rsid w:val="0053630F"/>
    <w:rsid w:val="00536370"/>
    <w:rsid w:val="00544BEA"/>
    <w:rsid w:val="005460D5"/>
    <w:rsid w:val="00546567"/>
    <w:rsid w:val="005503B0"/>
    <w:rsid w:val="00553CF0"/>
    <w:rsid w:val="00561E04"/>
    <w:rsid w:val="005624F3"/>
    <w:rsid w:val="00565750"/>
    <w:rsid w:val="00566A85"/>
    <w:rsid w:val="00570AB1"/>
    <w:rsid w:val="005717C2"/>
    <w:rsid w:val="0057363D"/>
    <w:rsid w:val="00573AE3"/>
    <w:rsid w:val="00573EA8"/>
    <w:rsid w:val="0058355F"/>
    <w:rsid w:val="00584701"/>
    <w:rsid w:val="00585F00"/>
    <w:rsid w:val="005877BE"/>
    <w:rsid w:val="005902D9"/>
    <w:rsid w:val="00591E34"/>
    <w:rsid w:val="005954E2"/>
    <w:rsid w:val="00596AB7"/>
    <w:rsid w:val="005A16EC"/>
    <w:rsid w:val="005A1D76"/>
    <w:rsid w:val="005A1EA7"/>
    <w:rsid w:val="005A5F58"/>
    <w:rsid w:val="005B0724"/>
    <w:rsid w:val="005B1E46"/>
    <w:rsid w:val="005B7E66"/>
    <w:rsid w:val="005C0090"/>
    <w:rsid w:val="005C0587"/>
    <w:rsid w:val="005C3F4B"/>
    <w:rsid w:val="005C42AC"/>
    <w:rsid w:val="005C4F84"/>
    <w:rsid w:val="005D01AF"/>
    <w:rsid w:val="005D3639"/>
    <w:rsid w:val="005D37D0"/>
    <w:rsid w:val="005D615F"/>
    <w:rsid w:val="005D636E"/>
    <w:rsid w:val="005D703E"/>
    <w:rsid w:val="005E0F64"/>
    <w:rsid w:val="005E5525"/>
    <w:rsid w:val="005F1360"/>
    <w:rsid w:val="005F6806"/>
    <w:rsid w:val="005F7390"/>
    <w:rsid w:val="0060078B"/>
    <w:rsid w:val="006055C2"/>
    <w:rsid w:val="00611E32"/>
    <w:rsid w:val="00613410"/>
    <w:rsid w:val="00617986"/>
    <w:rsid w:val="006212A6"/>
    <w:rsid w:val="00621ADA"/>
    <w:rsid w:val="00621C82"/>
    <w:rsid w:val="006238EF"/>
    <w:rsid w:val="00624E6D"/>
    <w:rsid w:val="00627729"/>
    <w:rsid w:val="00627F21"/>
    <w:rsid w:val="0063458A"/>
    <w:rsid w:val="00635C3E"/>
    <w:rsid w:val="006376A5"/>
    <w:rsid w:val="00637716"/>
    <w:rsid w:val="0064583B"/>
    <w:rsid w:val="006502D8"/>
    <w:rsid w:val="00651127"/>
    <w:rsid w:val="0065190C"/>
    <w:rsid w:val="00651BB7"/>
    <w:rsid w:val="00651E63"/>
    <w:rsid w:val="0065370C"/>
    <w:rsid w:val="00653CA1"/>
    <w:rsid w:val="00654A48"/>
    <w:rsid w:val="00654A85"/>
    <w:rsid w:val="0065651B"/>
    <w:rsid w:val="00664607"/>
    <w:rsid w:val="00670089"/>
    <w:rsid w:val="00673C67"/>
    <w:rsid w:val="00680AE4"/>
    <w:rsid w:val="006814BC"/>
    <w:rsid w:val="00682205"/>
    <w:rsid w:val="00684E51"/>
    <w:rsid w:val="00686DBD"/>
    <w:rsid w:val="0068726B"/>
    <w:rsid w:val="00696C07"/>
    <w:rsid w:val="006A100B"/>
    <w:rsid w:val="006A143A"/>
    <w:rsid w:val="006A3285"/>
    <w:rsid w:val="006A45BE"/>
    <w:rsid w:val="006A4D64"/>
    <w:rsid w:val="006B0567"/>
    <w:rsid w:val="006B5FA2"/>
    <w:rsid w:val="006B72DE"/>
    <w:rsid w:val="006B763A"/>
    <w:rsid w:val="006C2C01"/>
    <w:rsid w:val="006C32C0"/>
    <w:rsid w:val="006C5FC1"/>
    <w:rsid w:val="006C7587"/>
    <w:rsid w:val="006D02A7"/>
    <w:rsid w:val="006D0407"/>
    <w:rsid w:val="006D1572"/>
    <w:rsid w:val="006D44E1"/>
    <w:rsid w:val="006D4899"/>
    <w:rsid w:val="006D5D12"/>
    <w:rsid w:val="006E158D"/>
    <w:rsid w:val="006E21FA"/>
    <w:rsid w:val="006E477D"/>
    <w:rsid w:val="006E6D5F"/>
    <w:rsid w:val="006F0FB7"/>
    <w:rsid w:val="006F43A4"/>
    <w:rsid w:val="006F56BC"/>
    <w:rsid w:val="006F5925"/>
    <w:rsid w:val="00701D7F"/>
    <w:rsid w:val="00702166"/>
    <w:rsid w:val="00704569"/>
    <w:rsid w:val="00704E5D"/>
    <w:rsid w:val="00705739"/>
    <w:rsid w:val="00707482"/>
    <w:rsid w:val="00710AE5"/>
    <w:rsid w:val="00714BF1"/>
    <w:rsid w:val="00715BCB"/>
    <w:rsid w:val="00715EFF"/>
    <w:rsid w:val="00715FB5"/>
    <w:rsid w:val="00716F31"/>
    <w:rsid w:val="007171A6"/>
    <w:rsid w:val="0071799D"/>
    <w:rsid w:val="00725D25"/>
    <w:rsid w:val="00726088"/>
    <w:rsid w:val="00730B6A"/>
    <w:rsid w:val="0073172B"/>
    <w:rsid w:val="00736D88"/>
    <w:rsid w:val="00736DD2"/>
    <w:rsid w:val="00740EC7"/>
    <w:rsid w:val="0074681C"/>
    <w:rsid w:val="00746EC2"/>
    <w:rsid w:val="00747C66"/>
    <w:rsid w:val="00757E02"/>
    <w:rsid w:val="007675FA"/>
    <w:rsid w:val="0077305F"/>
    <w:rsid w:val="00787FCA"/>
    <w:rsid w:val="00790B21"/>
    <w:rsid w:val="007929A6"/>
    <w:rsid w:val="00794382"/>
    <w:rsid w:val="00794ADB"/>
    <w:rsid w:val="007959AC"/>
    <w:rsid w:val="007A0CDD"/>
    <w:rsid w:val="007A20E0"/>
    <w:rsid w:val="007B2204"/>
    <w:rsid w:val="007B4B60"/>
    <w:rsid w:val="007B6BEB"/>
    <w:rsid w:val="007C17F1"/>
    <w:rsid w:val="007C4014"/>
    <w:rsid w:val="007C62A7"/>
    <w:rsid w:val="007C6B0F"/>
    <w:rsid w:val="007D47A4"/>
    <w:rsid w:val="007D5365"/>
    <w:rsid w:val="007D641C"/>
    <w:rsid w:val="007D763D"/>
    <w:rsid w:val="007D7A44"/>
    <w:rsid w:val="007D7E65"/>
    <w:rsid w:val="007E19E0"/>
    <w:rsid w:val="007E2EAF"/>
    <w:rsid w:val="007E78B4"/>
    <w:rsid w:val="007F411F"/>
    <w:rsid w:val="00800D2E"/>
    <w:rsid w:val="00801B2D"/>
    <w:rsid w:val="008020CF"/>
    <w:rsid w:val="008041D4"/>
    <w:rsid w:val="0081156A"/>
    <w:rsid w:val="00812C9B"/>
    <w:rsid w:val="00813391"/>
    <w:rsid w:val="00825D43"/>
    <w:rsid w:val="00827398"/>
    <w:rsid w:val="00830FAD"/>
    <w:rsid w:val="00834ABA"/>
    <w:rsid w:val="00842974"/>
    <w:rsid w:val="00842BB3"/>
    <w:rsid w:val="00842F87"/>
    <w:rsid w:val="0084325A"/>
    <w:rsid w:val="008517D1"/>
    <w:rsid w:val="008521A5"/>
    <w:rsid w:val="0085550A"/>
    <w:rsid w:val="0086008B"/>
    <w:rsid w:val="008616EF"/>
    <w:rsid w:val="00862EF1"/>
    <w:rsid w:val="00863C25"/>
    <w:rsid w:val="00863CCF"/>
    <w:rsid w:val="008641B7"/>
    <w:rsid w:val="00864DC1"/>
    <w:rsid w:val="00866A28"/>
    <w:rsid w:val="008705BC"/>
    <w:rsid w:val="008712F2"/>
    <w:rsid w:val="008714D2"/>
    <w:rsid w:val="00871C30"/>
    <w:rsid w:val="00875A42"/>
    <w:rsid w:val="008904A8"/>
    <w:rsid w:val="00891B54"/>
    <w:rsid w:val="00891D94"/>
    <w:rsid w:val="008955DE"/>
    <w:rsid w:val="00895C23"/>
    <w:rsid w:val="00896BAE"/>
    <w:rsid w:val="008A19AF"/>
    <w:rsid w:val="008A20FB"/>
    <w:rsid w:val="008A34D7"/>
    <w:rsid w:val="008A4D2A"/>
    <w:rsid w:val="008A77DF"/>
    <w:rsid w:val="008B6969"/>
    <w:rsid w:val="008C2CDC"/>
    <w:rsid w:val="008C2E41"/>
    <w:rsid w:val="008C3A07"/>
    <w:rsid w:val="008C3CDB"/>
    <w:rsid w:val="008C4C84"/>
    <w:rsid w:val="008C510F"/>
    <w:rsid w:val="008C62D7"/>
    <w:rsid w:val="008C7C27"/>
    <w:rsid w:val="008D067F"/>
    <w:rsid w:val="008D599A"/>
    <w:rsid w:val="008E510A"/>
    <w:rsid w:val="008E66B8"/>
    <w:rsid w:val="008E7F09"/>
    <w:rsid w:val="008F0A2E"/>
    <w:rsid w:val="008F1455"/>
    <w:rsid w:val="008F1988"/>
    <w:rsid w:val="008F315E"/>
    <w:rsid w:val="008F6252"/>
    <w:rsid w:val="008F69CC"/>
    <w:rsid w:val="008F7095"/>
    <w:rsid w:val="009023F3"/>
    <w:rsid w:val="009034A9"/>
    <w:rsid w:val="0090383C"/>
    <w:rsid w:val="00910AE5"/>
    <w:rsid w:val="00912132"/>
    <w:rsid w:val="00913FC4"/>
    <w:rsid w:val="00914E7A"/>
    <w:rsid w:val="00921161"/>
    <w:rsid w:val="00922FAD"/>
    <w:rsid w:val="00923FFD"/>
    <w:rsid w:val="00924F0A"/>
    <w:rsid w:val="00926157"/>
    <w:rsid w:val="0092708B"/>
    <w:rsid w:val="0093049D"/>
    <w:rsid w:val="00937713"/>
    <w:rsid w:val="009460FF"/>
    <w:rsid w:val="0094759E"/>
    <w:rsid w:val="00947BE4"/>
    <w:rsid w:val="00950969"/>
    <w:rsid w:val="0095455E"/>
    <w:rsid w:val="0095547F"/>
    <w:rsid w:val="009614A0"/>
    <w:rsid w:val="00962BF1"/>
    <w:rsid w:val="00964053"/>
    <w:rsid w:val="00964999"/>
    <w:rsid w:val="00966820"/>
    <w:rsid w:val="00967A59"/>
    <w:rsid w:val="00971E57"/>
    <w:rsid w:val="009723CF"/>
    <w:rsid w:val="009732A3"/>
    <w:rsid w:val="0097652A"/>
    <w:rsid w:val="00980037"/>
    <w:rsid w:val="00983B43"/>
    <w:rsid w:val="009854F7"/>
    <w:rsid w:val="0098619D"/>
    <w:rsid w:val="009916B7"/>
    <w:rsid w:val="00991B37"/>
    <w:rsid w:val="00995B14"/>
    <w:rsid w:val="00997D03"/>
    <w:rsid w:val="009A000A"/>
    <w:rsid w:val="009A140C"/>
    <w:rsid w:val="009A270D"/>
    <w:rsid w:val="009A54D7"/>
    <w:rsid w:val="009A6496"/>
    <w:rsid w:val="009B2DE9"/>
    <w:rsid w:val="009C12CA"/>
    <w:rsid w:val="009C149E"/>
    <w:rsid w:val="009C17F8"/>
    <w:rsid w:val="009C3034"/>
    <w:rsid w:val="009C57D3"/>
    <w:rsid w:val="009C7522"/>
    <w:rsid w:val="009D0FDD"/>
    <w:rsid w:val="009D295E"/>
    <w:rsid w:val="009D3162"/>
    <w:rsid w:val="009D3181"/>
    <w:rsid w:val="009D586B"/>
    <w:rsid w:val="009D70FB"/>
    <w:rsid w:val="009E1803"/>
    <w:rsid w:val="009E1970"/>
    <w:rsid w:val="009E1C44"/>
    <w:rsid w:val="009E4A4C"/>
    <w:rsid w:val="009E5F18"/>
    <w:rsid w:val="009E6D82"/>
    <w:rsid w:val="009E717E"/>
    <w:rsid w:val="009E737D"/>
    <w:rsid w:val="009E7558"/>
    <w:rsid w:val="009F0F6A"/>
    <w:rsid w:val="009F5F20"/>
    <w:rsid w:val="009F6F0C"/>
    <w:rsid w:val="00A03977"/>
    <w:rsid w:val="00A10C6A"/>
    <w:rsid w:val="00A12A3A"/>
    <w:rsid w:val="00A13E12"/>
    <w:rsid w:val="00A15281"/>
    <w:rsid w:val="00A16A3D"/>
    <w:rsid w:val="00A22646"/>
    <w:rsid w:val="00A230F5"/>
    <w:rsid w:val="00A26FF7"/>
    <w:rsid w:val="00A30230"/>
    <w:rsid w:val="00A31363"/>
    <w:rsid w:val="00A3567D"/>
    <w:rsid w:val="00A37A20"/>
    <w:rsid w:val="00A41FF5"/>
    <w:rsid w:val="00A4348E"/>
    <w:rsid w:val="00A445DC"/>
    <w:rsid w:val="00A44BEA"/>
    <w:rsid w:val="00A50CC8"/>
    <w:rsid w:val="00A51253"/>
    <w:rsid w:val="00A52F5E"/>
    <w:rsid w:val="00A536E7"/>
    <w:rsid w:val="00A55B14"/>
    <w:rsid w:val="00A569E8"/>
    <w:rsid w:val="00A57FAF"/>
    <w:rsid w:val="00A601C4"/>
    <w:rsid w:val="00A62C1D"/>
    <w:rsid w:val="00A711C6"/>
    <w:rsid w:val="00A715DC"/>
    <w:rsid w:val="00A73ED0"/>
    <w:rsid w:val="00A74620"/>
    <w:rsid w:val="00A81885"/>
    <w:rsid w:val="00A831ED"/>
    <w:rsid w:val="00A839D5"/>
    <w:rsid w:val="00A84863"/>
    <w:rsid w:val="00A86A72"/>
    <w:rsid w:val="00A9064A"/>
    <w:rsid w:val="00A90EB0"/>
    <w:rsid w:val="00A94259"/>
    <w:rsid w:val="00A95D95"/>
    <w:rsid w:val="00A977EC"/>
    <w:rsid w:val="00AA3FD1"/>
    <w:rsid w:val="00AA52DE"/>
    <w:rsid w:val="00AB03FF"/>
    <w:rsid w:val="00AB11B3"/>
    <w:rsid w:val="00AB1418"/>
    <w:rsid w:val="00AB5C37"/>
    <w:rsid w:val="00AB5ED3"/>
    <w:rsid w:val="00AB6B0C"/>
    <w:rsid w:val="00AB70CD"/>
    <w:rsid w:val="00AC0153"/>
    <w:rsid w:val="00AC4898"/>
    <w:rsid w:val="00AC48B3"/>
    <w:rsid w:val="00AC7AC9"/>
    <w:rsid w:val="00AD387D"/>
    <w:rsid w:val="00AD7A01"/>
    <w:rsid w:val="00AE1920"/>
    <w:rsid w:val="00AF01B3"/>
    <w:rsid w:val="00AF0F13"/>
    <w:rsid w:val="00AF1E76"/>
    <w:rsid w:val="00AF54AB"/>
    <w:rsid w:val="00AF741D"/>
    <w:rsid w:val="00AF7992"/>
    <w:rsid w:val="00B00AB3"/>
    <w:rsid w:val="00B0240D"/>
    <w:rsid w:val="00B0498F"/>
    <w:rsid w:val="00B05ABD"/>
    <w:rsid w:val="00B05C4E"/>
    <w:rsid w:val="00B100B0"/>
    <w:rsid w:val="00B11266"/>
    <w:rsid w:val="00B12F22"/>
    <w:rsid w:val="00B14C52"/>
    <w:rsid w:val="00B1648A"/>
    <w:rsid w:val="00B200AA"/>
    <w:rsid w:val="00B2010B"/>
    <w:rsid w:val="00B2318C"/>
    <w:rsid w:val="00B24669"/>
    <w:rsid w:val="00B2488E"/>
    <w:rsid w:val="00B25EB3"/>
    <w:rsid w:val="00B30F32"/>
    <w:rsid w:val="00B310AA"/>
    <w:rsid w:val="00B32AC8"/>
    <w:rsid w:val="00B35AD9"/>
    <w:rsid w:val="00B40B6C"/>
    <w:rsid w:val="00B414F1"/>
    <w:rsid w:val="00B478C3"/>
    <w:rsid w:val="00B503D2"/>
    <w:rsid w:val="00B504BC"/>
    <w:rsid w:val="00B52715"/>
    <w:rsid w:val="00B55E04"/>
    <w:rsid w:val="00B5720F"/>
    <w:rsid w:val="00B60B09"/>
    <w:rsid w:val="00B60EF6"/>
    <w:rsid w:val="00B61348"/>
    <w:rsid w:val="00B6263F"/>
    <w:rsid w:val="00B642DE"/>
    <w:rsid w:val="00B67114"/>
    <w:rsid w:val="00B73B6D"/>
    <w:rsid w:val="00B73EC0"/>
    <w:rsid w:val="00B7521D"/>
    <w:rsid w:val="00B75449"/>
    <w:rsid w:val="00B7754B"/>
    <w:rsid w:val="00B81284"/>
    <w:rsid w:val="00B81DB1"/>
    <w:rsid w:val="00B878A8"/>
    <w:rsid w:val="00B97CB5"/>
    <w:rsid w:val="00BA288D"/>
    <w:rsid w:val="00BA29D8"/>
    <w:rsid w:val="00BA3D38"/>
    <w:rsid w:val="00BA527C"/>
    <w:rsid w:val="00BA7F6B"/>
    <w:rsid w:val="00BB17AE"/>
    <w:rsid w:val="00BB6E44"/>
    <w:rsid w:val="00BB7494"/>
    <w:rsid w:val="00BC0206"/>
    <w:rsid w:val="00BC0E1A"/>
    <w:rsid w:val="00BC2390"/>
    <w:rsid w:val="00BC775D"/>
    <w:rsid w:val="00BD5A75"/>
    <w:rsid w:val="00BD6780"/>
    <w:rsid w:val="00BE07A9"/>
    <w:rsid w:val="00BE1C12"/>
    <w:rsid w:val="00BE2E36"/>
    <w:rsid w:val="00BE4D8F"/>
    <w:rsid w:val="00BF17FF"/>
    <w:rsid w:val="00BF2141"/>
    <w:rsid w:val="00BF46A7"/>
    <w:rsid w:val="00BF5230"/>
    <w:rsid w:val="00C00289"/>
    <w:rsid w:val="00C040C9"/>
    <w:rsid w:val="00C1090C"/>
    <w:rsid w:val="00C229E8"/>
    <w:rsid w:val="00C240C8"/>
    <w:rsid w:val="00C26513"/>
    <w:rsid w:val="00C328C9"/>
    <w:rsid w:val="00C3366E"/>
    <w:rsid w:val="00C35BA8"/>
    <w:rsid w:val="00C36B5B"/>
    <w:rsid w:val="00C37F72"/>
    <w:rsid w:val="00C41DFE"/>
    <w:rsid w:val="00C420C1"/>
    <w:rsid w:val="00C43FEE"/>
    <w:rsid w:val="00C45963"/>
    <w:rsid w:val="00C472B8"/>
    <w:rsid w:val="00C529FD"/>
    <w:rsid w:val="00C53124"/>
    <w:rsid w:val="00C53B2E"/>
    <w:rsid w:val="00C54722"/>
    <w:rsid w:val="00C56961"/>
    <w:rsid w:val="00C573AA"/>
    <w:rsid w:val="00C57FD0"/>
    <w:rsid w:val="00C6160A"/>
    <w:rsid w:val="00C626B9"/>
    <w:rsid w:val="00C63337"/>
    <w:rsid w:val="00C63DA1"/>
    <w:rsid w:val="00C644F6"/>
    <w:rsid w:val="00C65711"/>
    <w:rsid w:val="00C74C2C"/>
    <w:rsid w:val="00C74EF6"/>
    <w:rsid w:val="00C76ECD"/>
    <w:rsid w:val="00C82883"/>
    <w:rsid w:val="00C82DE1"/>
    <w:rsid w:val="00C84E04"/>
    <w:rsid w:val="00C87582"/>
    <w:rsid w:val="00C87D18"/>
    <w:rsid w:val="00C910BE"/>
    <w:rsid w:val="00C91EB8"/>
    <w:rsid w:val="00C922BE"/>
    <w:rsid w:val="00C93D9D"/>
    <w:rsid w:val="00C97722"/>
    <w:rsid w:val="00CA1C37"/>
    <w:rsid w:val="00CA1E23"/>
    <w:rsid w:val="00CA583F"/>
    <w:rsid w:val="00CA5844"/>
    <w:rsid w:val="00CA7415"/>
    <w:rsid w:val="00CB032F"/>
    <w:rsid w:val="00CB265C"/>
    <w:rsid w:val="00CB32BC"/>
    <w:rsid w:val="00CB4540"/>
    <w:rsid w:val="00CB4A66"/>
    <w:rsid w:val="00CB6CFA"/>
    <w:rsid w:val="00CB7A07"/>
    <w:rsid w:val="00CC0E5B"/>
    <w:rsid w:val="00CC59BB"/>
    <w:rsid w:val="00CC5A52"/>
    <w:rsid w:val="00CC5CAF"/>
    <w:rsid w:val="00CD01DD"/>
    <w:rsid w:val="00CD3BD4"/>
    <w:rsid w:val="00CD5DFA"/>
    <w:rsid w:val="00CD635D"/>
    <w:rsid w:val="00CD6DEE"/>
    <w:rsid w:val="00CD7CED"/>
    <w:rsid w:val="00CE04C7"/>
    <w:rsid w:val="00CE04D6"/>
    <w:rsid w:val="00CE54A3"/>
    <w:rsid w:val="00CF156B"/>
    <w:rsid w:val="00CF1E02"/>
    <w:rsid w:val="00CF3C62"/>
    <w:rsid w:val="00CF5056"/>
    <w:rsid w:val="00CF597A"/>
    <w:rsid w:val="00D0103F"/>
    <w:rsid w:val="00D026F1"/>
    <w:rsid w:val="00D0336B"/>
    <w:rsid w:val="00D05BAA"/>
    <w:rsid w:val="00D06BC8"/>
    <w:rsid w:val="00D07904"/>
    <w:rsid w:val="00D07F26"/>
    <w:rsid w:val="00D10F16"/>
    <w:rsid w:val="00D11A09"/>
    <w:rsid w:val="00D13044"/>
    <w:rsid w:val="00D13B7A"/>
    <w:rsid w:val="00D14BE3"/>
    <w:rsid w:val="00D1725B"/>
    <w:rsid w:val="00D2148E"/>
    <w:rsid w:val="00D226DA"/>
    <w:rsid w:val="00D22C4B"/>
    <w:rsid w:val="00D230C7"/>
    <w:rsid w:val="00D23E7D"/>
    <w:rsid w:val="00D2405F"/>
    <w:rsid w:val="00D25F38"/>
    <w:rsid w:val="00D30C7F"/>
    <w:rsid w:val="00D344FE"/>
    <w:rsid w:val="00D358A0"/>
    <w:rsid w:val="00D37325"/>
    <w:rsid w:val="00D40324"/>
    <w:rsid w:val="00D41BA9"/>
    <w:rsid w:val="00D429B6"/>
    <w:rsid w:val="00D4511A"/>
    <w:rsid w:val="00D5008B"/>
    <w:rsid w:val="00D50ED7"/>
    <w:rsid w:val="00D52376"/>
    <w:rsid w:val="00D5396B"/>
    <w:rsid w:val="00D54487"/>
    <w:rsid w:val="00D55000"/>
    <w:rsid w:val="00D55235"/>
    <w:rsid w:val="00D612C2"/>
    <w:rsid w:val="00D614CC"/>
    <w:rsid w:val="00D61FE1"/>
    <w:rsid w:val="00D629B4"/>
    <w:rsid w:val="00D62AF2"/>
    <w:rsid w:val="00D66427"/>
    <w:rsid w:val="00D67821"/>
    <w:rsid w:val="00D745E0"/>
    <w:rsid w:val="00D7537C"/>
    <w:rsid w:val="00D76AA3"/>
    <w:rsid w:val="00D80136"/>
    <w:rsid w:val="00D80604"/>
    <w:rsid w:val="00D841D8"/>
    <w:rsid w:val="00D86F6B"/>
    <w:rsid w:val="00D870DF"/>
    <w:rsid w:val="00D87346"/>
    <w:rsid w:val="00D87CE2"/>
    <w:rsid w:val="00D92475"/>
    <w:rsid w:val="00D94F30"/>
    <w:rsid w:val="00D9706F"/>
    <w:rsid w:val="00DA0040"/>
    <w:rsid w:val="00DA086B"/>
    <w:rsid w:val="00DA1D7A"/>
    <w:rsid w:val="00DA4B82"/>
    <w:rsid w:val="00DA5DF4"/>
    <w:rsid w:val="00DA6834"/>
    <w:rsid w:val="00DA6CBB"/>
    <w:rsid w:val="00DA7145"/>
    <w:rsid w:val="00DA7A21"/>
    <w:rsid w:val="00DA7E05"/>
    <w:rsid w:val="00DB2472"/>
    <w:rsid w:val="00DB283F"/>
    <w:rsid w:val="00DB4794"/>
    <w:rsid w:val="00DB5C3E"/>
    <w:rsid w:val="00DB5CC1"/>
    <w:rsid w:val="00DB628E"/>
    <w:rsid w:val="00DB6F22"/>
    <w:rsid w:val="00DE1E39"/>
    <w:rsid w:val="00DE20B3"/>
    <w:rsid w:val="00DE61FA"/>
    <w:rsid w:val="00DE69B4"/>
    <w:rsid w:val="00DE79FC"/>
    <w:rsid w:val="00DF3959"/>
    <w:rsid w:val="00DF47D6"/>
    <w:rsid w:val="00DF4D5A"/>
    <w:rsid w:val="00DF5425"/>
    <w:rsid w:val="00DF782C"/>
    <w:rsid w:val="00E01EA5"/>
    <w:rsid w:val="00E030A0"/>
    <w:rsid w:val="00E04F16"/>
    <w:rsid w:val="00E075A1"/>
    <w:rsid w:val="00E1198B"/>
    <w:rsid w:val="00E124E3"/>
    <w:rsid w:val="00E14812"/>
    <w:rsid w:val="00E15231"/>
    <w:rsid w:val="00E15DDE"/>
    <w:rsid w:val="00E17B01"/>
    <w:rsid w:val="00E2339E"/>
    <w:rsid w:val="00E3245B"/>
    <w:rsid w:val="00E32DCD"/>
    <w:rsid w:val="00E33FF6"/>
    <w:rsid w:val="00E3707B"/>
    <w:rsid w:val="00E373EE"/>
    <w:rsid w:val="00E40D0B"/>
    <w:rsid w:val="00E43307"/>
    <w:rsid w:val="00E43BCD"/>
    <w:rsid w:val="00E456E6"/>
    <w:rsid w:val="00E46D1B"/>
    <w:rsid w:val="00E50685"/>
    <w:rsid w:val="00E5286D"/>
    <w:rsid w:val="00E57F6B"/>
    <w:rsid w:val="00E6234F"/>
    <w:rsid w:val="00E62E89"/>
    <w:rsid w:val="00E66982"/>
    <w:rsid w:val="00E67AC7"/>
    <w:rsid w:val="00E7076B"/>
    <w:rsid w:val="00E720F4"/>
    <w:rsid w:val="00E7342C"/>
    <w:rsid w:val="00E736F7"/>
    <w:rsid w:val="00E753F9"/>
    <w:rsid w:val="00E75D8A"/>
    <w:rsid w:val="00E76363"/>
    <w:rsid w:val="00E7781A"/>
    <w:rsid w:val="00E77C78"/>
    <w:rsid w:val="00E80E65"/>
    <w:rsid w:val="00E81660"/>
    <w:rsid w:val="00E84D0F"/>
    <w:rsid w:val="00E85479"/>
    <w:rsid w:val="00E90BE3"/>
    <w:rsid w:val="00E91D81"/>
    <w:rsid w:val="00E92BC2"/>
    <w:rsid w:val="00E97617"/>
    <w:rsid w:val="00EA010E"/>
    <w:rsid w:val="00EA5B63"/>
    <w:rsid w:val="00EA5E18"/>
    <w:rsid w:val="00EB1E33"/>
    <w:rsid w:val="00EB223E"/>
    <w:rsid w:val="00EB700A"/>
    <w:rsid w:val="00EC06D9"/>
    <w:rsid w:val="00EC0881"/>
    <w:rsid w:val="00EC1CF8"/>
    <w:rsid w:val="00ED40CA"/>
    <w:rsid w:val="00EE1C19"/>
    <w:rsid w:val="00EE7286"/>
    <w:rsid w:val="00EF6D51"/>
    <w:rsid w:val="00F018DF"/>
    <w:rsid w:val="00F032B4"/>
    <w:rsid w:val="00F0650A"/>
    <w:rsid w:val="00F16313"/>
    <w:rsid w:val="00F20FF1"/>
    <w:rsid w:val="00F27592"/>
    <w:rsid w:val="00F27654"/>
    <w:rsid w:val="00F31EAF"/>
    <w:rsid w:val="00F3217B"/>
    <w:rsid w:val="00F32641"/>
    <w:rsid w:val="00F35457"/>
    <w:rsid w:val="00F3595B"/>
    <w:rsid w:val="00F367F3"/>
    <w:rsid w:val="00F36A26"/>
    <w:rsid w:val="00F41F54"/>
    <w:rsid w:val="00F426A6"/>
    <w:rsid w:val="00F429FD"/>
    <w:rsid w:val="00F4623C"/>
    <w:rsid w:val="00F56399"/>
    <w:rsid w:val="00F614F8"/>
    <w:rsid w:val="00F62561"/>
    <w:rsid w:val="00F67FD4"/>
    <w:rsid w:val="00F73226"/>
    <w:rsid w:val="00F7709C"/>
    <w:rsid w:val="00F7750A"/>
    <w:rsid w:val="00F80006"/>
    <w:rsid w:val="00F80084"/>
    <w:rsid w:val="00F811C7"/>
    <w:rsid w:val="00F81700"/>
    <w:rsid w:val="00F86829"/>
    <w:rsid w:val="00F90211"/>
    <w:rsid w:val="00F905AD"/>
    <w:rsid w:val="00F906FC"/>
    <w:rsid w:val="00F91B07"/>
    <w:rsid w:val="00F92C65"/>
    <w:rsid w:val="00F95676"/>
    <w:rsid w:val="00F96401"/>
    <w:rsid w:val="00FA2698"/>
    <w:rsid w:val="00FA3F8B"/>
    <w:rsid w:val="00FA5808"/>
    <w:rsid w:val="00FA67CD"/>
    <w:rsid w:val="00FA767D"/>
    <w:rsid w:val="00FB10C5"/>
    <w:rsid w:val="00FB5358"/>
    <w:rsid w:val="00FC3C96"/>
    <w:rsid w:val="00FC4EC2"/>
    <w:rsid w:val="00FC63AB"/>
    <w:rsid w:val="00FC7633"/>
    <w:rsid w:val="00FD2470"/>
    <w:rsid w:val="00FD5823"/>
    <w:rsid w:val="00FD6DD9"/>
    <w:rsid w:val="00FE1C27"/>
    <w:rsid w:val="00FE1CF1"/>
    <w:rsid w:val="00FE34AE"/>
    <w:rsid w:val="00FE5C31"/>
    <w:rsid w:val="00FE610A"/>
    <w:rsid w:val="00FF1B0E"/>
    <w:rsid w:val="00FF748B"/>
    <w:rsid w:val="01056664"/>
    <w:rsid w:val="01186D0C"/>
    <w:rsid w:val="011C0103"/>
    <w:rsid w:val="01246812"/>
    <w:rsid w:val="012604AC"/>
    <w:rsid w:val="01266B4B"/>
    <w:rsid w:val="012F50E1"/>
    <w:rsid w:val="01327A82"/>
    <w:rsid w:val="01372DC6"/>
    <w:rsid w:val="013A66DD"/>
    <w:rsid w:val="013A68B9"/>
    <w:rsid w:val="013F3A77"/>
    <w:rsid w:val="014B4F7B"/>
    <w:rsid w:val="01514AC5"/>
    <w:rsid w:val="01530B13"/>
    <w:rsid w:val="015D6670"/>
    <w:rsid w:val="016246EC"/>
    <w:rsid w:val="01656A08"/>
    <w:rsid w:val="01673A74"/>
    <w:rsid w:val="0168051F"/>
    <w:rsid w:val="016D351E"/>
    <w:rsid w:val="0172227D"/>
    <w:rsid w:val="017768FF"/>
    <w:rsid w:val="01815229"/>
    <w:rsid w:val="01962FD2"/>
    <w:rsid w:val="01964B22"/>
    <w:rsid w:val="01985A6F"/>
    <w:rsid w:val="019948FF"/>
    <w:rsid w:val="019A5CA0"/>
    <w:rsid w:val="019E748A"/>
    <w:rsid w:val="01A854A2"/>
    <w:rsid w:val="01AE557C"/>
    <w:rsid w:val="01C50B57"/>
    <w:rsid w:val="01C55117"/>
    <w:rsid w:val="01C94987"/>
    <w:rsid w:val="01D435A5"/>
    <w:rsid w:val="01D61794"/>
    <w:rsid w:val="01D978C9"/>
    <w:rsid w:val="01DC464C"/>
    <w:rsid w:val="01DE7DB1"/>
    <w:rsid w:val="01E76B17"/>
    <w:rsid w:val="01EC6ED3"/>
    <w:rsid w:val="01F37D39"/>
    <w:rsid w:val="020515F7"/>
    <w:rsid w:val="02064FCA"/>
    <w:rsid w:val="020940A9"/>
    <w:rsid w:val="02111989"/>
    <w:rsid w:val="02147E04"/>
    <w:rsid w:val="021C2BDE"/>
    <w:rsid w:val="021F0D77"/>
    <w:rsid w:val="02210B4C"/>
    <w:rsid w:val="022620ED"/>
    <w:rsid w:val="02381D9F"/>
    <w:rsid w:val="02393119"/>
    <w:rsid w:val="02395941"/>
    <w:rsid w:val="023D5DE9"/>
    <w:rsid w:val="02420477"/>
    <w:rsid w:val="02440CF8"/>
    <w:rsid w:val="024D3FD4"/>
    <w:rsid w:val="02637303"/>
    <w:rsid w:val="0265564A"/>
    <w:rsid w:val="026E7E1D"/>
    <w:rsid w:val="026F7C66"/>
    <w:rsid w:val="027431B7"/>
    <w:rsid w:val="027B7EDC"/>
    <w:rsid w:val="027E49FA"/>
    <w:rsid w:val="02830AE3"/>
    <w:rsid w:val="02842CBB"/>
    <w:rsid w:val="02932232"/>
    <w:rsid w:val="0294463C"/>
    <w:rsid w:val="02A20E42"/>
    <w:rsid w:val="02A93D50"/>
    <w:rsid w:val="02AC72EA"/>
    <w:rsid w:val="02B04B7F"/>
    <w:rsid w:val="02B16EA6"/>
    <w:rsid w:val="02B3728F"/>
    <w:rsid w:val="02B75B9A"/>
    <w:rsid w:val="02B7624C"/>
    <w:rsid w:val="02CB04E9"/>
    <w:rsid w:val="02D00C06"/>
    <w:rsid w:val="02D4293B"/>
    <w:rsid w:val="02E0420E"/>
    <w:rsid w:val="02E45CCA"/>
    <w:rsid w:val="02F41B9B"/>
    <w:rsid w:val="02FA3649"/>
    <w:rsid w:val="0302061B"/>
    <w:rsid w:val="03021945"/>
    <w:rsid w:val="03041A7E"/>
    <w:rsid w:val="03096539"/>
    <w:rsid w:val="03224369"/>
    <w:rsid w:val="03232523"/>
    <w:rsid w:val="03260ADF"/>
    <w:rsid w:val="032A6C66"/>
    <w:rsid w:val="032C4E8C"/>
    <w:rsid w:val="033705FE"/>
    <w:rsid w:val="033C5E0D"/>
    <w:rsid w:val="034B7137"/>
    <w:rsid w:val="035345EF"/>
    <w:rsid w:val="03545863"/>
    <w:rsid w:val="03574F05"/>
    <w:rsid w:val="035B58BA"/>
    <w:rsid w:val="036B4775"/>
    <w:rsid w:val="03702EA5"/>
    <w:rsid w:val="037B196F"/>
    <w:rsid w:val="03861F08"/>
    <w:rsid w:val="038F1A25"/>
    <w:rsid w:val="03953737"/>
    <w:rsid w:val="039706A5"/>
    <w:rsid w:val="0398181B"/>
    <w:rsid w:val="03984DDF"/>
    <w:rsid w:val="039876CD"/>
    <w:rsid w:val="039B63FA"/>
    <w:rsid w:val="039C7443"/>
    <w:rsid w:val="039D4E8E"/>
    <w:rsid w:val="03AD2F6B"/>
    <w:rsid w:val="03B70147"/>
    <w:rsid w:val="03B8409E"/>
    <w:rsid w:val="03BA26C0"/>
    <w:rsid w:val="03BB5EB1"/>
    <w:rsid w:val="03BF010F"/>
    <w:rsid w:val="03C06164"/>
    <w:rsid w:val="03C63FB3"/>
    <w:rsid w:val="03C920ED"/>
    <w:rsid w:val="03CF3C93"/>
    <w:rsid w:val="03CF4D7B"/>
    <w:rsid w:val="03DA0D79"/>
    <w:rsid w:val="03DA330E"/>
    <w:rsid w:val="03DD130B"/>
    <w:rsid w:val="03E27CBD"/>
    <w:rsid w:val="03E75E55"/>
    <w:rsid w:val="03F17EE3"/>
    <w:rsid w:val="03F30FB2"/>
    <w:rsid w:val="03F4408D"/>
    <w:rsid w:val="03FA54F8"/>
    <w:rsid w:val="03FA6689"/>
    <w:rsid w:val="040160A2"/>
    <w:rsid w:val="040224BB"/>
    <w:rsid w:val="04046FA4"/>
    <w:rsid w:val="04065F03"/>
    <w:rsid w:val="040A2994"/>
    <w:rsid w:val="040B55D0"/>
    <w:rsid w:val="04113FEB"/>
    <w:rsid w:val="0413544B"/>
    <w:rsid w:val="04186EF4"/>
    <w:rsid w:val="041D77FC"/>
    <w:rsid w:val="042042C5"/>
    <w:rsid w:val="04277401"/>
    <w:rsid w:val="043826BA"/>
    <w:rsid w:val="04383E6E"/>
    <w:rsid w:val="043F3085"/>
    <w:rsid w:val="044131A2"/>
    <w:rsid w:val="044272AF"/>
    <w:rsid w:val="04480C5A"/>
    <w:rsid w:val="044B17BC"/>
    <w:rsid w:val="04506958"/>
    <w:rsid w:val="04592726"/>
    <w:rsid w:val="046C7126"/>
    <w:rsid w:val="047418B2"/>
    <w:rsid w:val="047832FC"/>
    <w:rsid w:val="04792E06"/>
    <w:rsid w:val="04810F1A"/>
    <w:rsid w:val="04877EA0"/>
    <w:rsid w:val="04894A74"/>
    <w:rsid w:val="048D46C1"/>
    <w:rsid w:val="049115B6"/>
    <w:rsid w:val="04916795"/>
    <w:rsid w:val="04932810"/>
    <w:rsid w:val="049422C9"/>
    <w:rsid w:val="049C61FC"/>
    <w:rsid w:val="04A974FE"/>
    <w:rsid w:val="04AA40EF"/>
    <w:rsid w:val="04AD368C"/>
    <w:rsid w:val="04AF4C7D"/>
    <w:rsid w:val="04AF678D"/>
    <w:rsid w:val="04B32ED9"/>
    <w:rsid w:val="04B64D3C"/>
    <w:rsid w:val="04B67B98"/>
    <w:rsid w:val="04BE6918"/>
    <w:rsid w:val="04C92FB5"/>
    <w:rsid w:val="04DA7714"/>
    <w:rsid w:val="04E5490C"/>
    <w:rsid w:val="04E732ED"/>
    <w:rsid w:val="04E903A7"/>
    <w:rsid w:val="04ED23F9"/>
    <w:rsid w:val="04F60562"/>
    <w:rsid w:val="04F86C6C"/>
    <w:rsid w:val="050C6C36"/>
    <w:rsid w:val="051C185E"/>
    <w:rsid w:val="051D030C"/>
    <w:rsid w:val="05205AFD"/>
    <w:rsid w:val="05261CB8"/>
    <w:rsid w:val="05334DC9"/>
    <w:rsid w:val="05380D96"/>
    <w:rsid w:val="053E4293"/>
    <w:rsid w:val="05401C2D"/>
    <w:rsid w:val="05515A58"/>
    <w:rsid w:val="055A7C97"/>
    <w:rsid w:val="055E6E53"/>
    <w:rsid w:val="0567561A"/>
    <w:rsid w:val="056E3781"/>
    <w:rsid w:val="057220CC"/>
    <w:rsid w:val="05762493"/>
    <w:rsid w:val="057C6238"/>
    <w:rsid w:val="058B3E67"/>
    <w:rsid w:val="059211F2"/>
    <w:rsid w:val="05932929"/>
    <w:rsid w:val="059554DA"/>
    <w:rsid w:val="059850E1"/>
    <w:rsid w:val="059A7C54"/>
    <w:rsid w:val="059C5893"/>
    <w:rsid w:val="05A253A9"/>
    <w:rsid w:val="05A41DF0"/>
    <w:rsid w:val="05A4669D"/>
    <w:rsid w:val="05A946D5"/>
    <w:rsid w:val="05AC4BAC"/>
    <w:rsid w:val="05AF1B60"/>
    <w:rsid w:val="05B03EDB"/>
    <w:rsid w:val="05B0754C"/>
    <w:rsid w:val="05B61ED4"/>
    <w:rsid w:val="05B86E6A"/>
    <w:rsid w:val="05BC4295"/>
    <w:rsid w:val="05BF1F25"/>
    <w:rsid w:val="05C236AF"/>
    <w:rsid w:val="05C50CB2"/>
    <w:rsid w:val="05C55124"/>
    <w:rsid w:val="05DF3456"/>
    <w:rsid w:val="05E11883"/>
    <w:rsid w:val="05E65019"/>
    <w:rsid w:val="05E666F6"/>
    <w:rsid w:val="05EB6B22"/>
    <w:rsid w:val="05F2358A"/>
    <w:rsid w:val="05FC6EA6"/>
    <w:rsid w:val="06005C70"/>
    <w:rsid w:val="060471D3"/>
    <w:rsid w:val="0608308D"/>
    <w:rsid w:val="060D7B7F"/>
    <w:rsid w:val="061D727E"/>
    <w:rsid w:val="06243E1D"/>
    <w:rsid w:val="062A4F87"/>
    <w:rsid w:val="062A71AC"/>
    <w:rsid w:val="06325BF4"/>
    <w:rsid w:val="063B590B"/>
    <w:rsid w:val="063D47E5"/>
    <w:rsid w:val="06401EF3"/>
    <w:rsid w:val="06431377"/>
    <w:rsid w:val="064A33B4"/>
    <w:rsid w:val="06547798"/>
    <w:rsid w:val="065A4D69"/>
    <w:rsid w:val="06615EC2"/>
    <w:rsid w:val="06645072"/>
    <w:rsid w:val="067322B0"/>
    <w:rsid w:val="06747E2F"/>
    <w:rsid w:val="06795232"/>
    <w:rsid w:val="067B126A"/>
    <w:rsid w:val="067D21B2"/>
    <w:rsid w:val="06833B6B"/>
    <w:rsid w:val="068511F9"/>
    <w:rsid w:val="06911105"/>
    <w:rsid w:val="06921C7D"/>
    <w:rsid w:val="069D20B4"/>
    <w:rsid w:val="06A04B10"/>
    <w:rsid w:val="06A507B2"/>
    <w:rsid w:val="06AC6D49"/>
    <w:rsid w:val="06CB769A"/>
    <w:rsid w:val="06D3063D"/>
    <w:rsid w:val="06DB6DFB"/>
    <w:rsid w:val="06DD0EB4"/>
    <w:rsid w:val="06E24909"/>
    <w:rsid w:val="06E70DC4"/>
    <w:rsid w:val="06E86AEC"/>
    <w:rsid w:val="06EA7A80"/>
    <w:rsid w:val="06F72991"/>
    <w:rsid w:val="06FB3C45"/>
    <w:rsid w:val="0701085F"/>
    <w:rsid w:val="07030734"/>
    <w:rsid w:val="07076D6F"/>
    <w:rsid w:val="07092E7D"/>
    <w:rsid w:val="070C4BC3"/>
    <w:rsid w:val="070D040C"/>
    <w:rsid w:val="0719774D"/>
    <w:rsid w:val="071A68C7"/>
    <w:rsid w:val="071C6DD1"/>
    <w:rsid w:val="07202D92"/>
    <w:rsid w:val="0723482F"/>
    <w:rsid w:val="072365A6"/>
    <w:rsid w:val="072710BF"/>
    <w:rsid w:val="072A2D82"/>
    <w:rsid w:val="07381E43"/>
    <w:rsid w:val="07392F8E"/>
    <w:rsid w:val="073C1416"/>
    <w:rsid w:val="073C66EB"/>
    <w:rsid w:val="074841EC"/>
    <w:rsid w:val="0749550B"/>
    <w:rsid w:val="07535BC6"/>
    <w:rsid w:val="0757243F"/>
    <w:rsid w:val="075A7AEE"/>
    <w:rsid w:val="076B0951"/>
    <w:rsid w:val="076C5619"/>
    <w:rsid w:val="07777405"/>
    <w:rsid w:val="0780578B"/>
    <w:rsid w:val="078538A6"/>
    <w:rsid w:val="078D428E"/>
    <w:rsid w:val="078F66BB"/>
    <w:rsid w:val="07904175"/>
    <w:rsid w:val="079469D8"/>
    <w:rsid w:val="07950BB8"/>
    <w:rsid w:val="079B5A9B"/>
    <w:rsid w:val="07A025FC"/>
    <w:rsid w:val="07A30258"/>
    <w:rsid w:val="07A65996"/>
    <w:rsid w:val="07A9589C"/>
    <w:rsid w:val="07B0189D"/>
    <w:rsid w:val="07B01B10"/>
    <w:rsid w:val="07CB5F71"/>
    <w:rsid w:val="07CE6F21"/>
    <w:rsid w:val="07D82685"/>
    <w:rsid w:val="07D9535D"/>
    <w:rsid w:val="07DB4C44"/>
    <w:rsid w:val="07E273C8"/>
    <w:rsid w:val="07F87BDD"/>
    <w:rsid w:val="07FE638D"/>
    <w:rsid w:val="07FF401F"/>
    <w:rsid w:val="08024FC0"/>
    <w:rsid w:val="08122176"/>
    <w:rsid w:val="081622D1"/>
    <w:rsid w:val="08193505"/>
    <w:rsid w:val="081C478C"/>
    <w:rsid w:val="081E2A5F"/>
    <w:rsid w:val="082014D9"/>
    <w:rsid w:val="08274EA1"/>
    <w:rsid w:val="082D10CF"/>
    <w:rsid w:val="083A5BA6"/>
    <w:rsid w:val="083B6FA9"/>
    <w:rsid w:val="08430A92"/>
    <w:rsid w:val="084F54D5"/>
    <w:rsid w:val="08513123"/>
    <w:rsid w:val="08520E83"/>
    <w:rsid w:val="085B790A"/>
    <w:rsid w:val="086234FA"/>
    <w:rsid w:val="086B2057"/>
    <w:rsid w:val="087A025D"/>
    <w:rsid w:val="087A061F"/>
    <w:rsid w:val="087C5E83"/>
    <w:rsid w:val="088613DE"/>
    <w:rsid w:val="088B7CBB"/>
    <w:rsid w:val="08982261"/>
    <w:rsid w:val="089C5A04"/>
    <w:rsid w:val="08A444E1"/>
    <w:rsid w:val="08AC6809"/>
    <w:rsid w:val="08B20F06"/>
    <w:rsid w:val="08BA3379"/>
    <w:rsid w:val="08C84E5F"/>
    <w:rsid w:val="08CF4B03"/>
    <w:rsid w:val="08D16C79"/>
    <w:rsid w:val="08D40888"/>
    <w:rsid w:val="08D91607"/>
    <w:rsid w:val="08DC6402"/>
    <w:rsid w:val="08E13590"/>
    <w:rsid w:val="08E82B72"/>
    <w:rsid w:val="08EB57B3"/>
    <w:rsid w:val="08EC4981"/>
    <w:rsid w:val="08F12AD4"/>
    <w:rsid w:val="08FA76FC"/>
    <w:rsid w:val="08FC5DC2"/>
    <w:rsid w:val="08FD01AA"/>
    <w:rsid w:val="08FF77BF"/>
    <w:rsid w:val="09067A3E"/>
    <w:rsid w:val="09173111"/>
    <w:rsid w:val="092343EE"/>
    <w:rsid w:val="0925342B"/>
    <w:rsid w:val="09265C5A"/>
    <w:rsid w:val="09274E52"/>
    <w:rsid w:val="092832E0"/>
    <w:rsid w:val="092D053D"/>
    <w:rsid w:val="092E42B3"/>
    <w:rsid w:val="093729E1"/>
    <w:rsid w:val="093802CC"/>
    <w:rsid w:val="093B47AB"/>
    <w:rsid w:val="093C1419"/>
    <w:rsid w:val="093D6E32"/>
    <w:rsid w:val="09460B2C"/>
    <w:rsid w:val="095078F6"/>
    <w:rsid w:val="09547283"/>
    <w:rsid w:val="095C1E56"/>
    <w:rsid w:val="09617E80"/>
    <w:rsid w:val="09657494"/>
    <w:rsid w:val="096F7AC1"/>
    <w:rsid w:val="09741D15"/>
    <w:rsid w:val="0978475E"/>
    <w:rsid w:val="097C06E7"/>
    <w:rsid w:val="099059EB"/>
    <w:rsid w:val="099318F4"/>
    <w:rsid w:val="09943661"/>
    <w:rsid w:val="09945541"/>
    <w:rsid w:val="09A02008"/>
    <w:rsid w:val="09A950C0"/>
    <w:rsid w:val="09AA41BB"/>
    <w:rsid w:val="09AE1D08"/>
    <w:rsid w:val="09B57309"/>
    <w:rsid w:val="09C003E3"/>
    <w:rsid w:val="09C4222A"/>
    <w:rsid w:val="09C450C5"/>
    <w:rsid w:val="09C94430"/>
    <w:rsid w:val="09C9564B"/>
    <w:rsid w:val="09CC24CE"/>
    <w:rsid w:val="09D03ABE"/>
    <w:rsid w:val="09D61B29"/>
    <w:rsid w:val="09D97A7C"/>
    <w:rsid w:val="09DA7220"/>
    <w:rsid w:val="09FE29B2"/>
    <w:rsid w:val="0A110978"/>
    <w:rsid w:val="0A16051D"/>
    <w:rsid w:val="0A1B48E6"/>
    <w:rsid w:val="0A1D023F"/>
    <w:rsid w:val="0A1D319C"/>
    <w:rsid w:val="0A1F5F84"/>
    <w:rsid w:val="0A2A3A0C"/>
    <w:rsid w:val="0A2E4B32"/>
    <w:rsid w:val="0A3012D1"/>
    <w:rsid w:val="0A31311B"/>
    <w:rsid w:val="0A317AB6"/>
    <w:rsid w:val="0A3522FF"/>
    <w:rsid w:val="0A42023E"/>
    <w:rsid w:val="0A477CF0"/>
    <w:rsid w:val="0A4A0770"/>
    <w:rsid w:val="0A4B7454"/>
    <w:rsid w:val="0A4F35AF"/>
    <w:rsid w:val="0A4F467E"/>
    <w:rsid w:val="0A5A1ABE"/>
    <w:rsid w:val="0A5D1EFF"/>
    <w:rsid w:val="0A615356"/>
    <w:rsid w:val="0A6305E4"/>
    <w:rsid w:val="0A6B32CB"/>
    <w:rsid w:val="0A6C2012"/>
    <w:rsid w:val="0A716E32"/>
    <w:rsid w:val="0A743A6D"/>
    <w:rsid w:val="0A74770A"/>
    <w:rsid w:val="0A753A36"/>
    <w:rsid w:val="0A76531C"/>
    <w:rsid w:val="0A7C7DD3"/>
    <w:rsid w:val="0A7E24E5"/>
    <w:rsid w:val="0A8455AD"/>
    <w:rsid w:val="0A860399"/>
    <w:rsid w:val="0A88564D"/>
    <w:rsid w:val="0A8F5509"/>
    <w:rsid w:val="0A91756E"/>
    <w:rsid w:val="0A985E65"/>
    <w:rsid w:val="0AA04520"/>
    <w:rsid w:val="0AA55391"/>
    <w:rsid w:val="0AA631A2"/>
    <w:rsid w:val="0AA76525"/>
    <w:rsid w:val="0AAE79D7"/>
    <w:rsid w:val="0AB40540"/>
    <w:rsid w:val="0AB637A5"/>
    <w:rsid w:val="0ABB259F"/>
    <w:rsid w:val="0ABD2A88"/>
    <w:rsid w:val="0ABE12AE"/>
    <w:rsid w:val="0AC05ED5"/>
    <w:rsid w:val="0AC5351A"/>
    <w:rsid w:val="0AC85794"/>
    <w:rsid w:val="0ACA0AE6"/>
    <w:rsid w:val="0ACB6C95"/>
    <w:rsid w:val="0ADF0E97"/>
    <w:rsid w:val="0AE47F3E"/>
    <w:rsid w:val="0AE5475F"/>
    <w:rsid w:val="0AE76079"/>
    <w:rsid w:val="0AEA05E4"/>
    <w:rsid w:val="0B024FFB"/>
    <w:rsid w:val="0B034DC8"/>
    <w:rsid w:val="0B062F5C"/>
    <w:rsid w:val="0B0C5B9C"/>
    <w:rsid w:val="0B0F74C9"/>
    <w:rsid w:val="0B1535D5"/>
    <w:rsid w:val="0B1773D1"/>
    <w:rsid w:val="0B1C6496"/>
    <w:rsid w:val="0B1E164C"/>
    <w:rsid w:val="0B2D5E77"/>
    <w:rsid w:val="0B32462C"/>
    <w:rsid w:val="0B3463AF"/>
    <w:rsid w:val="0B36253D"/>
    <w:rsid w:val="0B383554"/>
    <w:rsid w:val="0B394341"/>
    <w:rsid w:val="0B3B55D7"/>
    <w:rsid w:val="0B5807E8"/>
    <w:rsid w:val="0B5C547F"/>
    <w:rsid w:val="0B5D0762"/>
    <w:rsid w:val="0B5F0E66"/>
    <w:rsid w:val="0B68270C"/>
    <w:rsid w:val="0B726562"/>
    <w:rsid w:val="0B7548CD"/>
    <w:rsid w:val="0B786794"/>
    <w:rsid w:val="0B7E029C"/>
    <w:rsid w:val="0B800A52"/>
    <w:rsid w:val="0B867103"/>
    <w:rsid w:val="0B8E5257"/>
    <w:rsid w:val="0B945521"/>
    <w:rsid w:val="0B9B5591"/>
    <w:rsid w:val="0B9F3D21"/>
    <w:rsid w:val="0BA12F8A"/>
    <w:rsid w:val="0BA428EE"/>
    <w:rsid w:val="0BA45E9D"/>
    <w:rsid w:val="0BAA1044"/>
    <w:rsid w:val="0BAE00DB"/>
    <w:rsid w:val="0BB26308"/>
    <w:rsid w:val="0BB97AC8"/>
    <w:rsid w:val="0BBA5F6F"/>
    <w:rsid w:val="0BBD3C62"/>
    <w:rsid w:val="0BC07C10"/>
    <w:rsid w:val="0BC12B5D"/>
    <w:rsid w:val="0BC7722C"/>
    <w:rsid w:val="0BC82FE5"/>
    <w:rsid w:val="0BCF528E"/>
    <w:rsid w:val="0BD2745A"/>
    <w:rsid w:val="0BDA11FD"/>
    <w:rsid w:val="0BDC6238"/>
    <w:rsid w:val="0BDD68A6"/>
    <w:rsid w:val="0BDE524E"/>
    <w:rsid w:val="0BDE599A"/>
    <w:rsid w:val="0BE10258"/>
    <w:rsid w:val="0BE45EF1"/>
    <w:rsid w:val="0BE77517"/>
    <w:rsid w:val="0BE8099C"/>
    <w:rsid w:val="0BE82804"/>
    <w:rsid w:val="0BF15BF3"/>
    <w:rsid w:val="0BF22A95"/>
    <w:rsid w:val="0BF30FA6"/>
    <w:rsid w:val="0BF46F3F"/>
    <w:rsid w:val="0BF621FF"/>
    <w:rsid w:val="0C0156B0"/>
    <w:rsid w:val="0C030C22"/>
    <w:rsid w:val="0C0A58E5"/>
    <w:rsid w:val="0C104C1F"/>
    <w:rsid w:val="0C120977"/>
    <w:rsid w:val="0C156140"/>
    <w:rsid w:val="0C1B3130"/>
    <w:rsid w:val="0C1B5A9E"/>
    <w:rsid w:val="0C244578"/>
    <w:rsid w:val="0C255844"/>
    <w:rsid w:val="0C2B38F0"/>
    <w:rsid w:val="0C2E7655"/>
    <w:rsid w:val="0C311A54"/>
    <w:rsid w:val="0C316624"/>
    <w:rsid w:val="0C377C06"/>
    <w:rsid w:val="0C43388C"/>
    <w:rsid w:val="0C4C60A6"/>
    <w:rsid w:val="0C4F5B19"/>
    <w:rsid w:val="0C5D2722"/>
    <w:rsid w:val="0C5E145C"/>
    <w:rsid w:val="0C600B53"/>
    <w:rsid w:val="0C612659"/>
    <w:rsid w:val="0C612C5C"/>
    <w:rsid w:val="0C6F2BF3"/>
    <w:rsid w:val="0C716AE3"/>
    <w:rsid w:val="0C8068C9"/>
    <w:rsid w:val="0C833FFA"/>
    <w:rsid w:val="0C843673"/>
    <w:rsid w:val="0C865540"/>
    <w:rsid w:val="0C915237"/>
    <w:rsid w:val="0C926606"/>
    <w:rsid w:val="0C995F76"/>
    <w:rsid w:val="0C9E047D"/>
    <w:rsid w:val="0CA13F40"/>
    <w:rsid w:val="0CA5100F"/>
    <w:rsid w:val="0CA5667F"/>
    <w:rsid w:val="0CAC2DE1"/>
    <w:rsid w:val="0CB056F8"/>
    <w:rsid w:val="0CB1198F"/>
    <w:rsid w:val="0CB138A1"/>
    <w:rsid w:val="0CB21F81"/>
    <w:rsid w:val="0CBA5EBF"/>
    <w:rsid w:val="0CC300B9"/>
    <w:rsid w:val="0CC36A50"/>
    <w:rsid w:val="0CD257B7"/>
    <w:rsid w:val="0CD970CC"/>
    <w:rsid w:val="0CE2480D"/>
    <w:rsid w:val="0CE865C3"/>
    <w:rsid w:val="0CF2202E"/>
    <w:rsid w:val="0CF47761"/>
    <w:rsid w:val="0D0425B6"/>
    <w:rsid w:val="0D075E3F"/>
    <w:rsid w:val="0D0A17D8"/>
    <w:rsid w:val="0D0B0CD9"/>
    <w:rsid w:val="0D137A8C"/>
    <w:rsid w:val="0D137FC4"/>
    <w:rsid w:val="0D146EBC"/>
    <w:rsid w:val="0D150730"/>
    <w:rsid w:val="0D242BD2"/>
    <w:rsid w:val="0D2619B3"/>
    <w:rsid w:val="0D2A76B4"/>
    <w:rsid w:val="0D2F0EA5"/>
    <w:rsid w:val="0D383ABB"/>
    <w:rsid w:val="0D424DB8"/>
    <w:rsid w:val="0D4255C5"/>
    <w:rsid w:val="0D44770F"/>
    <w:rsid w:val="0D4A5F0F"/>
    <w:rsid w:val="0D4C4C43"/>
    <w:rsid w:val="0D6C2A58"/>
    <w:rsid w:val="0D6C5846"/>
    <w:rsid w:val="0D6D14C9"/>
    <w:rsid w:val="0D6F20D5"/>
    <w:rsid w:val="0D7D357F"/>
    <w:rsid w:val="0D801F16"/>
    <w:rsid w:val="0D820E50"/>
    <w:rsid w:val="0D966267"/>
    <w:rsid w:val="0D990137"/>
    <w:rsid w:val="0D9E4AD2"/>
    <w:rsid w:val="0DA0060C"/>
    <w:rsid w:val="0DA01C86"/>
    <w:rsid w:val="0DA2444C"/>
    <w:rsid w:val="0DAA07C7"/>
    <w:rsid w:val="0DB2095D"/>
    <w:rsid w:val="0DCE0DA5"/>
    <w:rsid w:val="0DCE4936"/>
    <w:rsid w:val="0DDD73ED"/>
    <w:rsid w:val="0DE5433B"/>
    <w:rsid w:val="0DE74F5C"/>
    <w:rsid w:val="0DE95727"/>
    <w:rsid w:val="0DEA192A"/>
    <w:rsid w:val="0DEA2DB1"/>
    <w:rsid w:val="0DEA5D45"/>
    <w:rsid w:val="0DEB662B"/>
    <w:rsid w:val="0DF01FA3"/>
    <w:rsid w:val="0DF70922"/>
    <w:rsid w:val="0DFC3F7B"/>
    <w:rsid w:val="0E0000AB"/>
    <w:rsid w:val="0E093542"/>
    <w:rsid w:val="0E0F69C3"/>
    <w:rsid w:val="0E134EB6"/>
    <w:rsid w:val="0E1D3E75"/>
    <w:rsid w:val="0E1E3299"/>
    <w:rsid w:val="0E22513F"/>
    <w:rsid w:val="0E270784"/>
    <w:rsid w:val="0E29090C"/>
    <w:rsid w:val="0E2A1EE7"/>
    <w:rsid w:val="0E316F1C"/>
    <w:rsid w:val="0E3278CE"/>
    <w:rsid w:val="0E331874"/>
    <w:rsid w:val="0E3441DC"/>
    <w:rsid w:val="0E3A0F64"/>
    <w:rsid w:val="0E417772"/>
    <w:rsid w:val="0E421FA4"/>
    <w:rsid w:val="0E4968FD"/>
    <w:rsid w:val="0E530A5A"/>
    <w:rsid w:val="0E552DCB"/>
    <w:rsid w:val="0E5A35EF"/>
    <w:rsid w:val="0E5C01E8"/>
    <w:rsid w:val="0E5D1038"/>
    <w:rsid w:val="0E625709"/>
    <w:rsid w:val="0E640E2C"/>
    <w:rsid w:val="0E6A6868"/>
    <w:rsid w:val="0E782F1A"/>
    <w:rsid w:val="0E786D24"/>
    <w:rsid w:val="0E7E366C"/>
    <w:rsid w:val="0E7F1819"/>
    <w:rsid w:val="0E7F235C"/>
    <w:rsid w:val="0E823C27"/>
    <w:rsid w:val="0E843C55"/>
    <w:rsid w:val="0E8631D1"/>
    <w:rsid w:val="0E8E30AE"/>
    <w:rsid w:val="0E8F20EF"/>
    <w:rsid w:val="0E9A6F8B"/>
    <w:rsid w:val="0E9B1A11"/>
    <w:rsid w:val="0E9C6962"/>
    <w:rsid w:val="0E9C7B73"/>
    <w:rsid w:val="0EA00B67"/>
    <w:rsid w:val="0EA2615A"/>
    <w:rsid w:val="0EA51EF3"/>
    <w:rsid w:val="0EA65827"/>
    <w:rsid w:val="0EB41EF8"/>
    <w:rsid w:val="0EB62159"/>
    <w:rsid w:val="0EB66DE3"/>
    <w:rsid w:val="0EC27BE1"/>
    <w:rsid w:val="0EC7294B"/>
    <w:rsid w:val="0EC872A1"/>
    <w:rsid w:val="0ECA57CC"/>
    <w:rsid w:val="0ECB0B43"/>
    <w:rsid w:val="0ED65A7E"/>
    <w:rsid w:val="0ED72DE7"/>
    <w:rsid w:val="0EDD4036"/>
    <w:rsid w:val="0EDF2EF7"/>
    <w:rsid w:val="0EE16C2C"/>
    <w:rsid w:val="0EE247D9"/>
    <w:rsid w:val="0EE309BA"/>
    <w:rsid w:val="0EEC2D4A"/>
    <w:rsid w:val="0EED7365"/>
    <w:rsid w:val="0EF4268D"/>
    <w:rsid w:val="0F016078"/>
    <w:rsid w:val="0F022360"/>
    <w:rsid w:val="0F164AFD"/>
    <w:rsid w:val="0F1C1800"/>
    <w:rsid w:val="0F2D4960"/>
    <w:rsid w:val="0F375198"/>
    <w:rsid w:val="0F3B3437"/>
    <w:rsid w:val="0F3E1484"/>
    <w:rsid w:val="0F421325"/>
    <w:rsid w:val="0F4366A5"/>
    <w:rsid w:val="0F4437CE"/>
    <w:rsid w:val="0F460CBE"/>
    <w:rsid w:val="0F461DBA"/>
    <w:rsid w:val="0F474774"/>
    <w:rsid w:val="0F4864ED"/>
    <w:rsid w:val="0F492155"/>
    <w:rsid w:val="0F4C20AF"/>
    <w:rsid w:val="0F5565E1"/>
    <w:rsid w:val="0F6E5828"/>
    <w:rsid w:val="0F790EA8"/>
    <w:rsid w:val="0F792383"/>
    <w:rsid w:val="0F794C09"/>
    <w:rsid w:val="0F7979C1"/>
    <w:rsid w:val="0F824B26"/>
    <w:rsid w:val="0F927F95"/>
    <w:rsid w:val="0F930A6E"/>
    <w:rsid w:val="0F94195D"/>
    <w:rsid w:val="0F9811B3"/>
    <w:rsid w:val="0F9B283C"/>
    <w:rsid w:val="0F9B5C79"/>
    <w:rsid w:val="0FA3266F"/>
    <w:rsid w:val="0FA37174"/>
    <w:rsid w:val="0FAA274B"/>
    <w:rsid w:val="0FAD464E"/>
    <w:rsid w:val="0FB0279A"/>
    <w:rsid w:val="0FB14BA2"/>
    <w:rsid w:val="0FB5389D"/>
    <w:rsid w:val="0FBE3C62"/>
    <w:rsid w:val="0FBF5D4B"/>
    <w:rsid w:val="0FC9397E"/>
    <w:rsid w:val="0FD10748"/>
    <w:rsid w:val="0FDD2339"/>
    <w:rsid w:val="0FEF0536"/>
    <w:rsid w:val="100346D6"/>
    <w:rsid w:val="1004359D"/>
    <w:rsid w:val="101008B4"/>
    <w:rsid w:val="101322D8"/>
    <w:rsid w:val="10170DD1"/>
    <w:rsid w:val="101A42BE"/>
    <w:rsid w:val="10273A11"/>
    <w:rsid w:val="10283506"/>
    <w:rsid w:val="102A32D9"/>
    <w:rsid w:val="102B26D0"/>
    <w:rsid w:val="10352179"/>
    <w:rsid w:val="103A04BC"/>
    <w:rsid w:val="104273E7"/>
    <w:rsid w:val="1043652C"/>
    <w:rsid w:val="10437BBE"/>
    <w:rsid w:val="10465DB3"/>
    <w:rsid w:val="1048276D"/>
    <w:rsid w:val="104B22B9"/>
    <w:rsid w:val="1058227D"/>
    <w:rsid w:val="10644076"/>
    <w:rsid w:val="106C6806"/>
    <w:rsid w:val="10824ED5"/>
    <w:rsid w:val="108304E9"/>
    <w:rsid w:val="10857D2C"/>
    <w:rsid w:val="109602FB"/>
    <w:rsid w:val="10973CDC"/>
    <w:rsid w:val="109C77C7"/>
    <w:rsid w:val="10A0111F"/>
    <w:rsid w:val="10AB340E"/>
    <w:rsid w:val="10AC658C"/>
    <w:rsid w:val="10B95885"/>
    <w:rsid w:val="10C92680"/>
    <w:rsid w:val="10CA77B7"/>
    <w:rsid w:val="10CF2C7A"/>
    <w:rsid w:val="10E55D23"/>
    <w:rsid w:val="10EE48C8"/>
    <w:rsid w:val="10FA5350"/>
    <w:rsid w:val="10FD540D"/>
    <w:rsid w:val="10FE0287"/>
    <w:rsid w:val="110033E0"/>
    <w:rsid w:val="11072A94"/>
    <w:rsid w:val="1109192F"/>
    <w:rsid w:val="110C4B24"/>
    <w:rsid w:val="110E2E47"/>
    <w:rsid w:val="110F7ADC"/>
    <w:rsid w:val="11112A4D"/>
    <w:rsid w:val="112D017C"/>
    <w:rsid w:val="112D4261"/>
    <w:rsid w:val="112D4BA4"/>
    <w:rsid w:val="1139431F"/>
    <w:rsid w:val="113E16DA"/>
    <w:rsid w:val="114268CC"/>
    <w:rsid w:val="114A7A50"/>
    <w:rsid w:val="114C5709"/>
    <w:rsid w:val="114D4E4D"/>
    <w:rsid w:val="1151565E"/>
    <w:rsid w:val="11553800"/>
    <w:rsid w:val="115A722B"/>
    <w:rsid w:val="1160162E"/>
    <w:rsid w:val="11614619"/>
    <w:rsid w:val="11630AB5"/>
    <w:rsid w:val="1179708C"/>
    <w:rsid w:val="117A6C71"/>
    <w:rsid w:val="11853D3E"/>
    <w:rsid w:val="118D0D7D"/>
    <w:rsid w:val="118E17F0"/>
    <w:rsid w:val="118E434D"/>
    <w:rsid w:val="11915109"/>
    <w:rsid w:val="11A169D9"/>
    <w:rsid w:val="11A31F0C"/>
    <w:rsid w:val="11AF0BB2"/>
    <w:rsid w:val="11B20E52"/>
    <w:rsid w:val="11BC3F35"/>
    <w:rsid w:val="11C05193"/>
    <w:rsid w:val="11C24C0D"/>
    <w:rsid w:val="11C67F8F"/>
    <w:rsid w:val="11CD38FF"/>
    <w:rsid w:val="11D40F89"/>
    <w:rsid w:val="11D42709"/>
    <w:rsid w:val="11DD5835"/>
    <w:rsid w:val="11E03E1A"/>
    <w:rsid w:val="11E43855"/>
    <w:rsid w:val="11E55115"/>
    <w:rsid w:val="11E76C56"/>
    <w:rsid w:val="11E8230D"/>
    <w:rsid w:val="11EB5672"/>
    <w:rsid w:val="11F07011"/>
    <w:rsid w:val="11F65A72"/>
    <w:rsid w:val="11F71A89"/>
    <w:rsid w:val="12051714"/>
    <w:rsid w:val="1209283C"/>
    <w:rsid w:val="120B0362"/>
    <w:rsid w:val="120B590B"/>
    <w:rsid w:val="120E21E1"/>
    <w:rsid w:val="12105979"/>
    <w:rsid w:val="12107CE1"/>
    <w:rsid w:val="121104BF"/>
    <w:rsid w:val="12174DB0"/>
    <w:rsid w:val="122D5386"/>
    <w:rsid w:val="12397936"/>
    <w:rsid w:val="123C771A"/>
    <w:rsid w:val="12477874"/>
    <w:rsid w:val="124803C3"/>
    <w:rsid w:val="124E3344"/>
    <w:rsid w:val="124F5746"/>
    <w:rsid w:val="125A2318"/>
    <w:rsid w:val="1265546F"/>
    <w:rsid w:val="126578B2"/>
    <w:rsid w:val="12664FCB"/>
    <w:rsid w:val="1269635D"/>
    <w:rsid w:val="126A1714"/>
    <w:rsid w:val="126A20C1"/>
    <w:rsid w:val="12737CE7"/>
    <w:rsid w:val="127A0009"/>
    <w:rsid w:val="127A6B9D"/>
    <w:rsid w:val="127C013F"/>
    <w:rsid w:val="1281224D"/>
    <w:rsid w:val="12815C04"/>
    <w:rsid w:val="12823238"/>
    <w:rsid w:val="12854BF1"/>
    <w:rsid w:val="12863108"/>
    <w:rsid w:val="1290334C"/>
    <w:rsid w:val="1294268A"/>
    <w:rsid w:val="12A8487B"/>
    <w:rsid w:val="12AA3DB2"/>
    <w:rsid w:val="12AD79D4"/>
    <w:rsid w:val="12AF3B4F"/>
    <w:rsid w:val="12AF6B7D"/>
    <w:rsid w:val="12B00A58"/>
    <w:rsid w:val="12B37C61"/>
    <w:rsid w:val="12B52348"/>
    <w:rsid w:val="12B94205"/>
    <w:rsid w:val="12CF1470"/>
    <w:rsid w:val="12DE6A1B"/>
    <w:rsid w:val="12E72545"/>
    <w:rsid w:val="13021F82"/>
    <w:rsid w:val="130E18A1"/>
    <w:rsid w:val="1315662A"/>
    <w:rsid w:val="13180F89"/>
    <w:rsid w:val="132A754F"/>
    <w:rsid w:val="1334293B"/>
    <w:rsid w:val="133435A6"/>
    <w:rsid w:val="134962B6"/>
    <w:rsid w:val="135416ED"/>
    <w:rsid w:val="13584F08"/>
    <w:rsid w:val="135C674D"/>
    <w:rsid w:val="136366C8"/>
    <w:rsid w:val="136A4D6C"/>
    <w:rsid w:val="13702B73"/>
    <w:rsid w:val="13714B77"/>
    <w:rsid w:val="13725DAC"/>
    <w:rsid w:val="137444B0"/>
    <w:rsid w:val="13760965"/>
    <w:rsid w:val="13774D5E"/>
    <w:rsid w:val="137A3CDA"/>
    <w:rsid w:val="137F5F8C"/>
    <w:rsid w:val="138309FB"/>
    <w:rsid w:val="138F4461"/>
    <w:rsid w:val="13A768B9"/>
    <w:rsid w:val="13A92C7E"/>
    <w:rsid w:val="13B17EAB"/>
    <w:rsid w:val="13B30AE3"/>
    <w:rsid w:val="13B52D50"/>
    <w:rsid w:val="13B77589"/>
    <w:rsid w:val="13B971EF"/>
    <w:rsid w:val="13BE5A27"/>
    <w:rsid w:val="13C407D1"/>
    <w:rsid w:val="13C62BBA"/>
    <w:rsid w:val="13C72255"/>
    <w:rsid w:val="13C753D8"/>
    <w:rsid w:val="13CA1D72"/>
    <w:rsid w:val="13CA38C8"/>
    <w:rsid w:val="13CD0AB4"/>
    <w:rsid w:val="13D266DC"/>
    <w:rsid w:val="13D30549"/>
    <w:rsid w:val="13D30C18"/>
    <w:rsid w:val="13D815DD"/>
    <w:rsid w:val="13DC3EC3"/>
    <w:rsid w:val="13E04963"/>
    <w:rsid w:val="13F2541E"/>
    <w:rsid w:val="13F7521A"/>
    <w:rsid w:val="14005867"/>
    <w:rsid w:val="14015067"/>
    <w:rsid w:val="14051B60"/>
    <w:rsid w:val="1405356D"/>
    <w:rsid w:val="1408524F"/>
    <w:rsid w:val="141642BD"/>
    <w:rsid w:val="1418501A"/>
    <w:rsid w:val="14185AFB"/>
    <w:rsid w:val="14191294"/>
    <w:rsid w:val="14193025"/>
    <w:rsid w:val="142A3A14"/>
    <w:rsid w:val="142E590A"/>
    <w:rsid w:val="14327133"/>
    <w:rsid w:val="143369AC"/>
    <w:rsid w:val="1439188B"/>
    <w:rsid w:val="143A631E"/>
    <w:rsid w:val="1441660B"/>
    <w:rsid w:val="1443582D"/>
    <w:rsid w:val="144834E1"/>
    <w:rsid w:val="144A0171"/>
    <w:rsid w:val="144C5802"/>
    <w:rsid w:val="146E06FC"/>
    <w:rsid w:val="146F3559"/>
    <w:rsid w:val="14745611"/>
    <w:rsid w:val="1476702E"/>
    <w:rsid w:val="147A5E14"/>
    <w:rsid w:val="1480481D"/>
    <w:rsid w:val="1494473E"/>
    <w:rsid w:val="149A307E"/>
    <w:rsid w:val="149F4798"/>
    <w:rsid w:val="14A0526E"/>
    <w:rsid w:val="14A37835"/>
    <w:rsid w:val="14A87052"/>
    <w:rsid w:val="14AC1D0E"/>
    <w:rsid w:val="14B103C4"/>
    <w:rsid w:val="14B11E44"/>
    <w:rsid w:val="14B64A7C"/>
    <w:rsid w:val="14B7140E"/>
    <w:rsid w:val="14C2547A"/>
    <w:rsid w:val="14CA0061"/>
    <w:rsid w:val="14D14E34"/>
    <w:rsid w:val="14D902A4"/>
    <w:rsid w:val="14DE5522"/>
    <w:rsid w:val="14E02327"/>
    <w:rsid w:val="14E1184E"/>
    <w:rsid w:val="14E332A0"/>
    <w:rsid w:val="14E54F8B"/>
    <w:rsid w:val="14EC2CF5"/>
    <w:rsid w:val="14ED4D7E"/>
    <w:rsid w:val="14EE0ECB"/>
    <w:rsid w:val="14EE554E"/>
    <w:rsid w:val="14F0022F"/>
    <w:rsid w:val="14F236DC"/>
    <w:rsid w:val="15035FFD"/>
    <w:rsid w:val="15114340"/>
    <w:rsid w:val="15153C42"/>
    <w:rsid w:val="15191180"/>
    <w:rsid w:val="152139F9"/>
    <w:rsid w:val="15284C2D"/>
    <w:rsid w:val="152A6C00"/>
    <w:rsid w:val="1530301B"/>
    <w:rsid w:val="15376E6C"/>
    <w:rsid w:val="15377344"/>
    <w:rsid w:val="153931E3"/>
    <w:rsid w:val="154170A3"/>
    <w:rsid w:val="154604CB"/>
    <w:rsid w:val="154C35C8"/>
    <w:rsid w:val="155B61ED"/>
    <w:rsid w:val="15656C74"/>
    <w:rsid w:val="156C7641"/>
    <w:rsid w:val="15724B60"/>
    <w:rsid w:val="15765873"/>
    <w:rsid w:val="15791C5F"/>
    <w:rsid w:val="158444BD"/>
    <w:rsid w:val="158A5A42"/>
    <w:rsid w:val="15971754"/>
    <w:rsid w:val="15980753"/>
    <w:rsid w:val="159C62BF"/>
    <w:rsid w:val="159E7527"/>
    <w:rsid w:val="15B06C7F"/>
    <w:rsid w:val="15B361FD"/>
    <w:rsid w:val="15BA0160"/>
    <w:rsid w:val="15BB5289"/>
    <w:rsid w:val="15C10055"/>
    <w:rsid w:val="15C253A0"/>
    <w:rsid w:val="15CC508D"/>
    <w:rsid w:val="15CE272D"/>
    <w:rsid w:val="15CF16A7"/>
    <w:rsid w:val="15D0025E"/>
    <w:rsid w:val="15D17AD0"/>
    <w:rsid w:val="15D67D97"/>
    <w:rsid w:val="15D77D41"/>
    <w:rsid w:val="15DD0897"/>
    <w:rsid w:val="15DD15EE"/>
    <w:rsid w:val="15E13326"/>
    <w:rsid w:val="15E65833"/>
    <w:rsid w:val="15EE2987"/>
    <w:rsid w:val="15F31279"/>
    <w:rsid w:val="1604029D"/>
    <w:rsid w:val="16041608"/>
    <w:rsid w:val="16054216"/>
    <w:rsid w:val="16054DB1"/>
    <w:rsid w:val="16092BF4"/>
    <w:rsid w:val="16135F2A"/>
    <w:rsid w:val="16141EBC"/>
    <w:rsid w:val="16194162"/>
    <w:rsid w:val="16213F9E"/>
    <w:rsid w:val="162213D9"/>
    <w:rsid w:val="16232EEC"/>
    <w:rsid w:val="1628726D"/>
    <w:rsid w:val="162A2370"/>
    <w:rsid w:val="162E300D"/>
    <w:rsid w:val="16360C5B"/>
    <w:rsid w:val="163B5679"/>
    <w:rsid w:val="163E2272"/>
    <w:rsid w:val="163F0EB0"/>
    <w:rsid w:val="163F2183"/>
    <w:rsid w:val="16426B42"/>
    <w:rsid w:val="16430B1C"/>
    <w:rsid w:val="16445BF1"/>
    <w:rsid w:val="16476B8A"/>
    <w:rsid w:val="164E73B1"/>
    <w:rsid w:val="165515DC"/>
    <w:rsid w:val="165E17E3"/>
    <w:rsid w:val="1666735F"/>
    <w:rsid w:val="16736025"/>
    <w:rsid w:val="167F046A"/>
    <w:rsid w:val="16871F10"/>
    <w:rsid w:val="168C2E92"/>
    <w:rsid w:val="168F71CE"/>
    <w:rsid w:val="16997AFA"/>
    <w:rsid w:val="169C52B6"/>
    <w:rsid w:val="169F6627"/>
    <w:rsid w:val="16A20604"/>
    <w:rsid w:val="16A61A50"/>
    <w:rsid w:val="16AC1AAD"/>
    <w:rsid w:val="16B427F2"/>
    <w:rsid w:val="16B603BE"/>
    <w:rsid w:val="16CA0087"/>
    <w:rsid w:val="16CB07D4"/>
    <w:rsid w:val="16D10545"/>
    <w:rsid w:val="16D13C7D"/>
    <w:rsid w:val="16D43E0F"/>
    <w:rsid w:val="16D451C7"/>
    <w:rsid w:val="16DC2CCF"/>
    <w:rsid w:val="16DD5051"/>
    <w:rsid w:val="16DF0089"/>
    <w:rsid w:val="16E473A2"/>
    <w:rsid w:val="16F155A2"/>
    <w:rsid w:val="16F15DB6"/>
    <w:rsid w:val="16F2010D"/>
    <w:rsid w:val="16F714F0"/>
    <w:rsid w:val="16FD4B04"/>
    <w:rsid w:val="17040A34"/>
    <w:rsid w:val="1706485C"/>
    <w:rsid w:val="17076E13"/>
    <w:rsid w:val="170B6CF8"/>
    <w:rsid w:val="170D692B"/>
    <w:rsid w:val="1714795E"/>
    <w:rsid w:val="171A3209"/>
    <w:rsid w:val="171D4DA9"/>
    <w:rsid w:val="17204550"/>
    <w:rsid w:val="172102EC"/>
    <w:rsid w:val="17262B02"/>
    <w:rsid w:val="172E7B24"/>
    <w:rsid w:val="172F3504"/>
    <w:rsid w:val="17340142"/>
    <w:rsid w:val="1746586F"/>
    <w:rsid w:val="1749410C"/>
    <w:rsid w:val="175023C0"/>
    <w:rsid w:val="1750713D"/>
    <w:rsid w:val="1752370B"/>
    <w:rsid w:val="17555BDC"/>
    <w:rsid w:val="1757379D"/>
    <w:rsid w:val="17576C19"/>
    <w:rsid w:val="175814B7"/>
    <w:rsid w:val="175A4E88"/>
    <w:rsid w:val="175C0D00"/>
    <w:rsid w:val="175E2CE2"/>
    <w:rsid w:val="1770177B"/>
    <w:rsid w:val="177175A5"/>
    <w:rsid w:val="17740D00"/>
    <w:rsid w:val="17751CDB"/>
    <w:rsid w:val="17831DA7"/>
    <w:rsid w:val="1784519F"/>
    <w:rsid w:val="178A3B21"/>
    <w:rsid w:val="178A6E8E"/>
    <w:rsid w:val="179326DE"/>
    <w:rsid w:val="179502FD"/>
    <w:rsid w:val="179D306E"/>
    <w:rsid w:val="17A16E3B"/>
    <w:rsid w:val="17A43A96"/>
    <w:rsid w:val="17A51A88"/>
    <w:rsid w:val="17B64846"/>
    <w:rsid w:val="17B9260F"/>
    <w:rsid w:val="17C912AF"/>
    <w:rsid w:val="17CA65CA"/>
    <w:rsid w:val="17DE5931"/>
    <w:rsid w:val="17EB3167"/>
    <w:rsid w:val="17EC3984"/>
    <w:rsid w:val="17EC65EE"/>
    <w:rsid w:val="17F83137"/>
    <w:rsid w:val="17FA4BA6"/>
    <w:rsid w:val="18073F68"/>
    <w:rsid w:val="180D26F8"/>
    <w:rsid w:val="180F18CE"/>
    <w:rsid w:val="18107A5B"/>
    <w:rsid w:val="181E077D"/>
    <w:rsid w:val="182C2055"/>
    <w:rsid w:val="182E6B59"/>
    <w:rsid w:val="183801FB"/>
    <w:rsid w:val="18425EE3"/>
    <w:rsid w:val="184749BF"/>
    <w:rsid w:val="18494338"/>
    <w:rsid w:val="1862741F"/>
    <w:rsid w:val="187219FA"/>
    <w:rsid w:val="18833DE6"/>
    <w:rsid w:val="18835171"/>
    <w:rsid w:val="18882FBE"/>
    <w:rsid w:val="188B4249"/>
    <w:rsid w:val="18924089"/>
    <w:rsid w:val="18997840"/>
    <w:rsid w:val="189C7049"/>
    <w:rsid w:val="18A026D7"/>
    <w:rsid w:val="18A1056B"/>
    <w:rsid w:val="18AD6BC1"/>
    <w:rsid w:val="18AE1AD1"/>
    <w:rsid w:val="18AF3D2C"/>
    <w:rsid w:val="18BA27E6"/>
    <w:rsid w:val="18C40CBE"/>
    <w:rsid w:val="18CB084B"/>
    <w:rsid w:val="18CC6448"/>
    <w:rsid w:val="18CC7FB1"/>
    <w:rsid w:val="18D1287F"/>
    <w:rsid w:val="18D37A39"/>
    <w:rsid w:val="18DD2147"/>
    <w:rsid w:val="18E60FEB"/>
    <w:rsid w:val="18EA394E"/>
    <w:rsid w:val="18EA52ED"/>
    <w:rsid w:val="18EB4648"/>
    <w:rsid w:val="18ED0739"/>
    <w:rsid w:val="18ED7A84"/>
    <w:rsid w:val="18F111D3"/>
    <w:rsid w:val="18F7741E"/>
    <w:rsid w:val="18F9078F"/>
    <w:rsid w:val="18FC0A05"/>
    <w:rsid w:val="190843A5"/>
    <w:rsid w:val="190C6521"/>
    <w:rsid w:val="19135DC5"/>
    <w:rsid w:val="19173D59"/>
    <w:rsid w:val="191C7400"/>
    <w:rsid w:val="192D0833"/>
    <w:rsid w:val="192E171E"/>
    <w:rsid w:val="192E3783"/>
    <w:rsid w:val="193625B1"/>
    <w:rsid w:val="193A1B5C"/>
    <w:rsid w:val="19466FFD"/>
    <w:rsid w:val="194A2F52"/>
    <w:rsid w:val="194C7105"/>
    <w:rsid w:val="194D3ADA"/>
    <w:rsid w:val="194D5C4F"/>
    <w:rsid w:val="194F5C89"/>
    <w:rsid w:val="196579A7"/>
    <w:rsid w:val="1968609A"/>
    <w:rsid w:val="196865C4"/>
    <w:rsid w:val="196B2F1B"/>
    <w:rsid w:val="197A43F7"/>
    <w:rsid w:val="197F583D"/>
    <w:rsid w:val="198A3101"/>
    <w:rsid w:val="198C31F5"/>
    <w:rsid w:val="198E54AB"/>
    <w:rsid w:val="199537B8"/>
    <w:rsid w:val="1999694B"/>
    <w:rsid w:val="199F56A5"/>
    <w:rsid w:val="19A306CE"/>
    <w:rsid w:val="19A333F4"/>
    <w:rsid w:val="19A42527"/>
    <w:rsid w:val="19A6461F"/>
    <w:rsid w:val="19AA6464"/>
    <w:rsid w:val="19AD3D3B"/>
    <w:rsid w:val="19B03BF1"/>
    <w:rsid w:val="19B234CC"/>
    <w:rsid w:val="19B5302F"/>
    <w:rsid w:val="19BD3B6D"/>
    <w:rsid w:val="19BE74D6"/>
    <w:rsid w:val="19C50E71"/>
    <w:rsid w:val="19C52F54"/>
    <w:rsid w:val="19C67E44"/>
    <w:rsid w:val="19CD05F2"/>
    <w:rsid w:val="19D12372"/>
    <w:rsid w:val="19D167EC"/>
    <w:rsid w:val="19D42705"/>
    <w:rsid w:val="19D8089B"/>
    <w:rsid w:val="19D83795"/>
    <w:rsid w:val="19E06AB7"/>
    <w:rsid w:val="19E679C4"/>
    <w:rsid w:val="1A05647A"/>
    <w:rsid w:val="1A0E4AA5"/>
    <w:rsid w:val="1A106391"/>
    <w:rsid w:val="1A2128A4"/>
    <w:rsid w:val="1A371556"/>
    <w:rsid w:val="1A384B78"/>
    <w:rsid w:val="1A3A18BF"/>
    <w:rsid w:val="1A3C721B"/>
    <w:rsid w:val="1A3D0133"/>
    <w:rsid w:val="1A451D07"/>
    <w:rsid w:val="1A4B0B7F"/>
    <w:rsid w:val="1A4F2DB6"/>
    <w:rsid w:val="1A4F76E1"/>
    <w:rsid w:val="1A5124B6"/>
    <w:rsid w:val="1A532233"/>
    <w:rsid w:val="1A6051EC"/>
    <w:rsid w:val="1A623CD2"/>
    <w:rsid w:val="1A6D25DE"/>
    <w:rsid w:val="1A6E76E0"/>
    <w:rsid w:val="1A705ED5"/>
    <w:rsid w:val="1A727F5D"/>
    <w:rsid w:val="1A7C4584"/>
    <w:rsid w:val="1A804E43"/>
    <w:rsid w:val="1A8062A0"/>
    <w:rsid w:val="1A830C81"/>
    <w:rsid w:val="1A835C66"/>
    <w:rsid w:val="1A977C51"/>
    <w:rsid w:val="1A99742B"/>
    <w:rsid w:val="1A9A68CF"/>
    <w:rsid w:val="1AA94BBC"/>
    <w:rsid w:val="1AAC42F6"/>
    <w:rsid w:val="1AAE03C2"/>
    <w:rsid w:val="1AC01CFE"/>
    <w:rsid w:val="1AC34876"/>
    <w:rsid w:val="1ACB42F3"/>
    <w:rsid w:val="1ACB47AA"/>
    <w:rsid w:val="1AD86A5A"/>
    <w:rsid w:val="1ADB142B"/>
    <w:rsid w:val="1ADE1523"/>
    <w:rsid w:val="1ADE7643"/>
    <w:rsid w:val="1AE215AB"/>
    <w:rsid w:val="1AE359EE"/>
    <w:rsid w:val="1AE87576"/>
    <w:rsid w:val="1AEB0366"/>
    <w:rsid w:val="1AF413E9"/>
    <w:rsid w:val="1AFE26C3"/>
    <w:rsid w:val="1AFE4700"/>
    <w:rsid w:val="1B00762C"/>
    <w:rsid w:val="1B0E03C5"/>
    <w:rsid w:val="1B1A4FBE"/>
    <w:rsid w:val="1B1D6885"/>
    <w:rsid w:val="1B1F511F"/>
    <w:rsid w:val="1B2311E9"/>
    <w:rsid w:val="1B243A80"/>
    <w:rsid w:val="1B2A4A71"/>
    <w:rsid w:val="1B2B6313"/>
    <w:rsid w:val="1B384549"/>
    <w:rsid w:val="1B4737F3"/>
    <w:rsid w:val="1B536C39"/>
    <w:rsid w:val="1B5970F0"/>
    <w:rsid w:val="1B5C048D"/>
    <w:rsid w:val="1B5E7973"/>
    <w:rsid w:val="1B664252"/>
    <w:rsid w:val="1B761F41"/>
    <w:rsid w:val="1B7730C1"/>
    <w:rsid w:val="1B7A75BD"/>
    <w:rsid w:val="1B8101AF"/>
    <w:rsid w:val="1B816128"/>
    <w:rsid w:val="1B8962ED"/>
    <w:rsid w:val="1B923200"/>
    <w:rsid w:val="1B9367A2"/>
    <w:rsid w:val="1B9470D9"/>
    <w:rsid w:val="1B962411"/>
    <w:rsid w:val="1B9C5331"/>
    <w:rsid w:val="1BA91340"/>
    <w:rsid w:val="1BA93A6A"/>
    <w:rsid w:val="1BAA6F6F"/>
    <w:rsid w:val="1BB04929"/>
    <w:rsid w:val="1BB4725E"/>
    <w:rsid w:val="1BB6084F"/>
    <w:rsid w:val="1BB63102"/>
    <w:rsid w:val="1BBB250F"/>
    <w:rsid w:val="1BBC04E9"/>
    <w:rsid w:val="1BC13A84"/>
    <w:rsid w:val="1BC71F53"/>
    <w:rsid w:val="1BCC5FF2"/>
    <w:rsid w:val="1BCE0B63"/>
    <w:rsid w:val="1BDF0B9D"/>
    <w:rsid w:val="1BE16D9A"/>
    <w:rsid w:val="1BE81E46"/>
    <w:rsid w:val="1BE91714"/>
    <w:rsid w:val="1BF76D9C"/>
    <w:rsid w:val="1BFF371D"/>
    <w:rsid w:val="1C06386C"/>
    <w:rsid w:val="1C063BCC"/>
    <w:rsid w:val="1C095859"/>
    <w:rsid w:val="1C1348E3"/>
    <w:rsid w:val="1C135262"/>
    <w:rsid w:val="1C1549BE"/>
    <w:rsid w:val="1C1C1930"/>
    <w:rsid w:val="1C1C5084"/>
    <w:rsid w:val="1C1C5220"/>
    <w:rsid w:val="1C1D1277"/>
    <w:rsid w:val="1C212BC7"/>
    <w:rsid w:val="1C24426E"/>
    <w:rsid w:val="1C2C5011"/>
    <w:rsid w:val="1C2E7B10"/>
    <w:rsid w:val="1C365D1A"/>
    <w:rsid w:val="1C3A31AC"/>
    <w:rsid w:val="1C3F126C"/>
    <w:rsid w:val="1C50081D"/>
    <w:rsid w:val="1C514338"/>
    <w:rsid w:val="1C560A95"/>
    <w:rsid w:val="1C5D09B2"/>
    <w:rsid w:val="1C60640B"/>
    <w:rsid w:val="1C632268"/>
    <w:rsid w:val="1C6A0B2D"/>
    <w:rsid w:val="1C6E27D0"/>
    <w:rsid w:val="1C7035C1"/>
    <w:rsid w:val="1C7D3C0B"/>
    <w:rsid w:val="1C7D48DC"/>
    <w:rsid w:val="1C831A57"/>
    <w:rsid w:val="1C831EE5"/>
    <w:rsid w:val="1C8A1499"/>
    <w:rsid w:val="1C8A46D1"/>
    <w:rsid w:val="1C8D0CB4"/>
    <w:rsid w:val="1C914929"/>
    <w:rsid w:val="1C9677C5"/>
    <w:rsid w:val="1C99042C"/>
    <w:rsid w:val="1C9A27C7"/>
    <w:rsid w:val="1C9C03E2"/>
    <w:rsid w:val="1C9C519C"/>
    <w:rsid w:val="1CA53783"/>
    <w:rsid w:val="1CA57EED"/>
    <w:rsid w:val="1CAE4FF3"/>
    <w:rsid w:val="1CB153BD"/>
    <w:rsid w:val="1CBB7B00"/>
    <w:rsid w:val="1CBD15AD"/>
    <w:rsid w:val="1CBE58DB"/>
    <w:rsid w:val="1CC60A6A"/>
    <w:rsid w:val="1CCB6E53"/>
    <w:rsid w:val="1CCD7C15"/>
    <w:rsid w:val="1CCE7307"/>
    <w:rsid w:val="1CD22A55"/>
    <w:rsid w:val="1CDB1DBD"/>
    <w:rsid w:val="1CDF00A2"/>
    <w:rsid w:val="1CE011A0"/>
    <w:rsid w:val="1CE1788D"/>
    <w:rsid w:val="1CE4528A"/>
    <w:rsid w:val="1CE63109"/>
    <w:rsid w:val="1CEF156C"/>
    <w:rsid w:val="1CF029E0"/>
    <w:rsid w:val="1CF41CE4"/>
    <w:rsid w:val="1CF43EE9"/>
    <w:rsid w:val="1CFD77ED"/>
    <w:rsid w:val="1D08735E"/>
    <w:rsid w:val="1D116AB3"/>
    <w:rsid w:val="1D176430"/>
    <w:rsid w:val="1D1C71F9"/>
    <w:rsid w:val="1D2015F8"/>
    <w:rsid w:val="1D205498"/>
    <w:rsid w:val="1D300351"/>
    <w:rsid w:val="1D362C59"/>
    <w:rsid w:val="1D3A14FE"/>
    <w:rsid w:val="1D3A318A"/>
    <w:rsid w:val="1D415DAD"/>
    <w:rsid w:val="1D4553E9"/>
    <w:rsid w:val="1D461BF0"/>
    <w:rsid w:val="1D46246F"/>
    <w:rsid w:val="1D507905"/>
    <w:rsid w:val="1D507FCA"/>
    <w:rsid w:val="1D61156B"/>
    <w:rsid w:val="1D6406CA"/>
    <w:rsid w:val="1D6E4ADD"/>
    <w:rsid w:val="1D707208"/>
    <w:rsid w:val="1D7C3782"/>
    <w:rsid w:val="1D817FA0"/>
    <w:rsid w:val="1D855523"/>
    <w:rsid w:val="1D8D3219"/>
    <w:rsid w:val="1D9758E0"/>
    <w:rsid w:val="1D9D0264"/>
    <w:rsid w:val="1DA07D8B"/>
    <w:rsid w:val="1DA33199"/>
    <w:rsid w:val="1DA4446E"/>
    <w:rsid w:val="1DA54FF2"/>
    <w:rsid w:val="1DA82F09"/>
    <w:rsid w:val="1DAB77A3"/>
    <w:rsid w:val="1DB15500"/>
    <w:rsid w:val="1DB16D68"/>
    <w:rsid w:val="1DB37ECD"/>
    <w:rsid w:val="1DB52F6A"/>
    <w:rsid w:val="1DBB7F76"/>
    <w:rsid w:val="1DC83080"/>
    <w:rsid w:val="1DC945BE"/>
    <w:rsid w:val="1DCC1C5F"/>
    <w:rsid w:val="1DD44E24"/>
    <w:rsid w:val="1DD731EA"/>
    <w:rsid w:val="1DD96B7E"/>
    <w:rsid w:val="1DDC4B35"/>
    <w:rsid w:val="1DDD69E8"/>
    <w:rsid w:val="1DE627C9"/>
    <w:rsid w:val="1DEA64CB"/>
    <w:rsid w:val="1DF319EF"/>
    <w:rsid w:val="1DF919B7"/>
    <w:rsid w:val="1E013C56"/>
    <w:rsid w:val="1E033E2B"/>
    <w:rsid w:val="1E0C11FD"/>
    <w:rsid w:val="1E143C52"/>
    <w:rsid w:val="1E1A3E42"/>
    <w:rsid w:val="1E1B095F"/>
    <w:rsid w:val="1E1D1445"/>
    <w:rsid w:val="1E1D183A"/>
    <w:rsid w:val="1E234C86"/>
    <w:rsid w:val="1E281582"/>
    <w:rsid w:val="1E2846B0"/>
    <w:rsid w:val="1E2F37B8"/>
    <w:rsid w:val="1E3D6BE6"/>
    <w:rsid w:val="1E413094"/>
    <w:rsid w:val="1E444326"/>
    <w:rsid w:val="1E4A5DFA"/>
    <w:rsid w:val="1E50151E"/>
    <w:rsid w:val="1E603AF0"/>
    <w:rsid w:val="1E6E1460"/>
    <w:rsid w:val="1E7A16CF"/>
    <w:rsid w:val="1E9240C0"/>
    <w:rsid w:val="1E935AF5"/>
    <w:rsid w:val="1E9B2627"/>
    <w:rsid w:val="1EA263AA"/>
    <w:rsid w:val="1EA3025C"/>
    <w:rsid w:val="1EA336D1"/>
    <w:rsid w:val="1EA5569B"/>
    <w:rsid w:val="1EA65CBE"/>
    <w:rsid w:val="1EAA7408"/>
    <w:rsid w:val="1EAC2737"/>
    <w:rsid w:val="1EBD0BC5"/>
    <w:rsid w:val="1EC6368B"/>
    <w:rsid w:val="1EC87D5D"/>
    <w:rsid w:val="1ECB1DC7"/>
    <w:rsid w:val="1ED41619"/>
    <w:rsid w:val="1ED90FDB"/>
    <w:rsid w:val="1EDA17A6"/>
    <w:rsid w:val="1EDD0402"/>
    <w:rsid w:val="1EE45408"/>
    <w:rsid w:val="1EF91E69"/>
    <w:rsid w:val="1EFB0950"/>
    <w:rsid w:val="1EFC62F8"/>
    <w:rsid w:val="1F0277FC"/>
    <w:rsid w:val="1F086BF9"/>
    <w:rsid w:val="1F0D218A"/>
    <w:rsid w:val="1F120F82"/>
    <w:rsid w:val="1F135806"/>
    <w:rsid w:val="1F194344"/>
    <w:rsid w:val="1F1A4F85"/>
    <w:rsid w:val="1F1B24CD"/>
    <w:rsid w:val="1F1F220E"/>
    <w:rsid w:val="1F261ACE"/>
    <w:rsid w:val="1F2A4495"/>
    <w:rsid w:val="1F2E5F13"/>
    <w:rsid w:val="1F380D4D"/>
    <w:rsid w:val="1F3A513B"/>
    <w:rsid w:val="1F403C75"/>
    <w:rsid w:val="1F4209EC"/>
    <w:rsid w:val="1F42285E"/>
    <w:rsid w:val="1F457B7B"/>
    <w:rsid w:val="1F46730B"/>
    <w:rsid w:val="1F4B1294"/>
    <w:rsid w:val="1F4E4F9A"/>
    <w:rsid w:val="1F523513"/>
    <w:rsid w:val="1F556934"/>
    <w:rsid w:val="1F5B3593"/>
    <w:rsid w:val="1F5C3D24"/>
    <w:rsid w:val="1F5F03DA"/>
    <w:rsid w:val="1F641C55"/>
    <w:rsid w:val="1F686DF4"/>
    <w:rsid w:val="1F7054D7"/>
    <w:rsid w:val="1F7072D7"/>
    <w:rsid w:val="1F764D61"/>
    <w:rsid w:val="1F7B5A44"/>
    <w:rsid w:val="1F7F1B76"/>
    <w:rsid w:val="1F8019D9"/>
    <w:rsid w:val="1F83461E"/>
    <w:rsid w:val="1F846228"/>
    <w:rsid w:val="1F8523D3"/>
    <w:rsid w:val="1F883E3C"/>
    <w:rsid w:val="1F884BE2"/>
    <w:rsid w:val="1F9806CF"/>
    <w:rsid w:val="1F9D1251"/>
    <w:rsid w:val="1F9F20EA"/>
    <w:rsid w:val="1FA75DB9"/>
    <w:rsid w:val="1FA97F72"/>
    <w:rsid w:val="1FB94B3E"/>
    <w:rsid w:val="1FC01CD7"/>
    <w:rsid w:val="1FC71731"/>
    <w:rsid w:val="1FC73423"/>
    <w:rsid w:val="1FCA22C7"/>
    <w:rsid w:val="1FD12E7C"/>
    <w:rsid w:val="1FD86EE4"/>
    <w:rsid w:val="1FE22663"/>
    <w:rsid w:val="1FE30CEB"/>
    <w:rsid w:val="1FE76DCC"/>
    <w:rsid w:val="1FEA030F"/>
    <w:rsid w:val="1FEF2B65"/>
    <w:rsid w:val="1FF24C36"/>
    <w:rsid w:val="1FF34D94"/>
    <w:rsid w:val="1FF57F5C"/>
    <w:rsid w:val="1FF82A2F"/>
    <w:rsid w:val="1FF90986"/>
    <w:rsid w:val="1FFF2B12"/>
    <w:rsid w:val="1FFF7528"/>
    <w:rsid w:val="20012786"/>
    <w:rsid w:val="20066196"/>
    <w:rsid w:val="20131AA5"/>
    <w:rsid w:val="20137C22"/>
    <w:rsid w:val="20180C4E"/>
    <w:rsid w:val="2018573C"/>
    <w:rsid w:val="201B291E"/>
    <w:rsid w:val="201E0946"/>
    <w:rsid w:val="20225757"/>
    <w:rsid w:val="20242B64"/>
    <w:rsid w:val="20295D55"/>
    <w:rsid w:val="202A542E"/>
    <w:rsid w:val="202C7AF7"/>
    <w:rsid w:val="203205C3"/>
    <w:rsid w:val="2037509B"/>
    <w:rsid w:val="203B7034"/>
    <w:rsid w:val="203B74C0"/>
    <w:rsid w:val="204E5686"/>
    <w:rsid w:val="20562545"/>
    <w:rsid w:val="20580C04"/>
    <w:rsid w:val="20633E52"/>
    <w:rsid w:val="20697EC2"/>
    <w:rsid w:val="2073587B"/>
    <w:rsid w:val="20785704"/>
    <w:rsid w:val="207A35A6"/>
    <w:rsid w:val="207A41B7"/>
    <w:rsid w:val="20841E90"/>
    <w:rsid w:val="208756D8"/>
    <w:rsid w:val="20A61458"/>
    <w:rsid w:val="20AD289C"/>
    <w:rsid w:val="20B06444"/>
    <w:rsid w:val="20B36A21"/>
    <w:rsid w:val="20C441EE"/>
    <w:rsid w:val="20E00AB5"/>
    <w:rsid w:val="20E91788"/>
    <w:rsid w:val="20EA727E"/>
    <w:rsid w:val="20EA756A"/>
    <w:rsid w:val="20EB7717"/>
    <w:rsid w:val="20F6042F"/>
    <w:rsid w:val="20FB136E"/>
    <w:rsid w:val="21076C0E"/>
    <w:rsid w:val="21091F11"/>
    <w:rsid w:val="21115CE1"/>
    <w:rsid w:val="211309AB"/>
    <w:rsid w:val="211750E9"/>
    <w:rsid w:val="21186AB6"/>
    <w:rsid w:val="211B3005"/>
    <w:rsid w:val="211D566B"/>
    <w:rsid w:val="211E221A"/>
    <w:rsid w:val="212A5BB3"/>
    <w:rsid w:val="21333304"/>
    <w:rsid w:val="214361CB"/>
    <w:rsid w:val="21474687"/>
    <w:rsid w:val="214A0A6B"/>
    <w:rsid w:val="214A116A"/>
    <w:rsid w:val="214B077B"/>
    <w:rsid w:val="214B31F1"/>
    <w:rsid w:val="2153731E"/>
    <w:rsid w:val="21553DA3"/>
    <w:rsid w:val="21573F6C"/>
    <w:rsid w:val="215D4269"/>
    <w:rsid w:val="21621621"/>
    <w:rsid w:val="21640F19"/>
    <w:rsid w:val="2164183D"/>
    <w:rsid w:val="216C642E"/>
    <w:rsid w:val="216E72AC"/>
    <w:rsid w:val="21761581"/>
    <w:rsid w:val="217854BE"/>
    <w:rsid w:val="217A351F"/>
    <w:rsid w:val="2188761C"/>
    <w:rsid w:val="219A1503"/>
    <w:rsid w:val="219B1A3A"/>
    <w:rsid w:val="21A1317A"/>
    <w:rsid w:val="21A20898"/>
    <w:rsid w:val="21A41A49"/>
    <w:rsid w:val="21A66877"/>
    <w:rsid w:val="21AA26C4"/>
    <w:rsid w:val="21AC384E"/>
    <w:rsid w:val="21AE4421"/>
    <w:rsid w:val="21B214A6"/>
    <w:rsid w:val="21B944CD"/>
    <w:rsid w:val="21BF3717"/>
    <w:rsid w:val="21C03C59"/>
    <w:rsid w:val="21C73805"/>
    <w:rsid w:val="21CD4909"/>
    <w:rsid w:val="21CF76D0"/>
    <w:rsid w:val="21CF78AD"/>
    <w:rsid w:val="21D365DE"/>
    <w:rsid w:val="21D84800"/>
    <w:rsid w:val="21DA40C7"/>
    <w:rsid w:val="21E626CF"/>
    <w:rsid w:val="21EE2E5D"/>
    <w:rsid w:val="21EF7C6B"/>
    <w:rsid w:val="21F36041"/>
    <w:rsid w:val="21F954E1"/>
    <w:rsid w:val="21FA7B6C"/>
    <w:rsid w:val="21FC61E7"/>
    <w:rsid w:val="21FE735B"/>
    <w:rsid w:val="220167C1"/>
    <w:rsid w:val="22024AEB"/>
    <w:rsid w:val="220D02F5"/>
    <w:rsid w:val="221A6AEA"/>
    <w:rsid w:val="221B03C5"/>
    <w:rsid w:val="22274D44"/>
    <w:rsid w:val="222A6A90"/>
    <w:rsid w:val="222D400F"/>
    <w:rsid w:val="22322682"/>
    <w:rsid w:val="223E4A1D"/>
    <w:rsid w:val="22486A69"/>
    <w:rsid w:val="224D5EF7"/>
    <w:rsid w:val="22507CD0"/>
    <w:rsid w:val="225226DF"/>
    <w:rsid w:val="22545ADD"/>
    <w:rsid w:val="225D74EB"/>
    <w:rsid w:val="22610D3C"/>
    <w:rsid w:val="226E64E4"/>
    <w:rsid w:val="226F278B"/>
    <w:rsid w:val="2273572C"/>
    <w:rsid w:val="22767EAA"/>
    <w:rsid w:val="227C1FE9"/>
    <w:rsid w:val="22800E97"/>
    <w:rsid w:val="2280592C"/>
    <w:rsid w:val="228D1980"/>
    <w:rsid w:val="22905469"/>
    <w:rsid w:val="229D24E9"/>
    <w:rsid w:val="22AA6722"/>
    <w:rsid w:val="22AE2B11"/>
    <w:rsid w:val="22B94C67"/>
    <w:rsid w:val="22BA2DBA"/>
    <w:rsid w:val="22C0475B"/>
    <w:rsid w:val="22CC70CA"/>
    <w:rsid w:val="22CC733E"/>
    <w:rsid w:val="22D96782"/>
    <w:rsid w:val="22E469A1"/>
    <w:rsid w:val="22E705F3"/>
    <w:rsid w:val="22F81011"/>
    <w:rsid w:val="22F91221"/>
    <w:rsid w:val="2306254D"/>
    <w:rsid w:val="23077789"/>
    <w:rsid w:val="23107950"/>
    <w:rsid w:val="2319615B"/>
    <w:rsid w:val="232144AA"/>
    <w:rsid w:val="23257B58"/>
    <w:rsid w:val="23292D01"/>
    <w:rsid w:val="233B2251"/>
    <w:rsid w:val="233E3C9A"/>
    <w:rsid w:val="23414E65"/>
    <w:rsid w:val="2348017C"/>
    <w:rsid w:val="234E238A"/>
    <w:rsid w:val="235377C7"/>
    <w:rsid w:val="235758FC"/>
    <w:rsid w:val="235A5E50"/>
    <w:rsid w:val="235B7383"/>
    <w:rsid w:val="236B4DE7"/>
    <w:rsid w:val="236D2388"/>
    <w:rsid w:val="236F3EF7"/>
    <w:rsid w:val="23797A32"/>
    <w:rsid w:val="23824830"/>
    <w:rsid w:val="238D0D16"/>
    <w:rsid w:val="238E3552"/>
    <w:rsid w:val="239404BC"/>
    <w:rsid w:val="239C07D8"/>
    <w:rsid w:val="239D1036"/>
    <w:rsid w:val="239E2117"/>
    <w:rsid w:val="23A979DB"/>
    <w:rsid w:val="23B02B18"/>
    <w:rsid w:val="23B2253D"/>
    <w:rsid w:val="23B819CC"/>
    <w:rsid w:val="23C4147D"/>
    <w:rsid w:val="23C82F86"/>
    <w:rsid w:val="23DD35E4"/>
    <w:rsid w:val="23DE002D"/>
    <w:rsid w:val="23F776D8"/>
    <w:rsid w:val="23FD1B6C"/>
    <w:rsid w:val="2400155A"/>
    <w:rsid w:val="240E6F19"/>
    <w:rsid w:val="24101BA1"/>
    <w:rsid w:val="24105FA5"/>
    <w:rsid w:val="24111CE0"/>
    <w:rsid w:val="24126CC7"/>
    <w:rsid w:val="241F1CB2"/>
    <w:rsid w:val="242071FD"/>
    <w:rsid w:val="242C2E95"/>
    <w:rsid w:val="24333A79"/>
    <w:rsid w:val="243A72F1"/>
    <w:rsid w:val="243C48D8"/>
    <w:rsid w:val="243D7D25"/>
    <w:rsid w:val="24400FCA"/>
    <w:rsid w:val="24463DBE"/>
    <w:rsid w:val="244E0F7E"/>
    <w:rsid w:val="244E747A"/>
    <w:rsid w:val="244F690B"/>
    <w:rsid w:val="24597766"/>
    <w:rsid w:val="245B63E1"/>
    <w:rsid w:val="245E13E6"/>
    <w:rsid w:val="245E3E0C"/>
    <w:rsid w:val="245E432F"/>
    <w:rsid w:val="2462791D"/>
    <w:rsid w:val="246F50DB"/>
    <w:rsid w:val="247C2A99"/>
    <w:rsid w:val="247D28A4"/>
    <w:rsid w:val="247D372C"/>
    <w:rsid w:val="2483647E"/>
    <w:rsid w:val="248D1408"/>
    <w:rsid w:val="249127AF"/>
    <w:rsid w:val="249227FD"/>
    <w:rsid w:val="24982B2B"/>
    <w:rsid w:val="249A1700"/>
    <w:rsid w:val="249A2692"/>
    <w:rsid w:val="249B24BC"/>
    <w:rsid w:val="249C261E"/>
    <w:rsid w:val="24A02CDA"/>
    <w:rsid w:val="24A57C58"/>
    <w:rsid w:val="24AD6BD8"/>
    <w:rsid w:val="24AF2491"/>
    <w:rsid w:val="24BF043E"/>
    <w:rsid w:val="24BF0F25"/>
    <w:rsid w:val="24CB67BB"/>
    <w:rsid w:val="24D65EFB"/>
    <w:rsid w:val="24D81F62"/>
    <w:rsid w:val="24D8608C"/>
    <w:rsid w:val="24D9609E"/>
    <w:rsid w:val="24E251E7"/>
    <w:rsid w:val="24E25C7A"/>
    <w:rsid w:val="24F12FFD"/>
    <w:rsid w:val="24F3770A"/>
    <w:rsid w:val="24F91A87"/>
    <w:rsid w:val="24FF1FDB"/>
    <w:rsid w:val="250004C1"/>
    <w:rsid w:val="25094870"/>
    <w:rsid w:val="25160DA3"/>
    <w:rsid w:val="251E0AE9"/>
    <w:rsid w:val="251F6ECC"/>
    <w:rsid w:val="25234685"/>
    <w:rsid w:val="252B00EE"/>
    <w:rsid w:val="252E729F"/>
    <w:rsid w:val="25384EE8"/>
    <w:rsid w:val="253A2A46"/>
    <w:rsid w:val="253B0B07"/>
    <w:rsid w:val="253D691F"/>
    <w:rsid w:val="253F3884"/>
    <w:rsid w:val="2545782E"/>
    <w:rsid w:val="25487A7F"/>
    <w:rsid w:val="25504B68"/>
    <w:rsid w:val="25550187"/>
    <w:rsid w:val="25550B8A"/>
    <w:rsid w:val="255C6D00"/>
    <w:rsid w:val="255E3FBB"/>
    <w:rsid w:val="25631BB1"/>
    <w:rsid w:val="2566431A"/>
    <w:rsid w:val="25707530"/>
    <w:rsid w:val="25745A66"/>
    <w:rsid w:val="257A162F"/>
    <w:rsid w:val="257A4807"/>
    <w:rsid w:val="258B0CB9"/>
    <w:rsid w:val="259024BB"/>
    <w:rsid w:val="25994967"/>
    <w:rsid w:val="259C7404"/>
    <w:rsid w:val="25A3263C"/>
    <w:rsid w:val="25B612CE"/>
    <w:rsid w:val="25C10173"/>
    <w:rsid w:val="25C35365"/>
    <w:rsid w:val="25CA22E5"/>
    <w:rsid w:val="25CA3BA8"/>
    <w:rsid w:val="25CB1854"/>
    <w:rsid w:val="25CC2942"/>
    <w:rsid w:val="25CC669B"/>
    <w:rsid w:val="25CC6B47"/>
    <w:rsid w:val="25D01DD5"/>
    <w:rsid w:val="25DC1ECC"/>
    <w:rsid w:val="25E12C4F"/>
    <w:rsid w:val="25F1288B"/>
    <w:rsid w:val="25F21EE0"/>
    <w:rsid w:val="26011914"/>
    <w:rsid w:val="260B109B"/>
    <w:rsid w:val="26115306"/>
    <w:rsid w:val="26167EAA"/>
    <w:rsid w:val="261F13E2"/>
    <w:rsid w:val="2621159B"/>
    <w:rsid w:val="26213683"/>
    <w:rsid w:val="26335038"/>
    <w:rsid w:val="263C6AB8"/>
    <w:rsid w:val="26410011"/>
    <w:rsid w:val="264228FB"/>
    <w:rsid w:val="265076A5"/>
    <w:rsid w:val="265274C9"/>
    <w:rsid w:val="26555BF8"/>
    <w:rsid w:val="26570D20"/>
    <w:rsid w:val="266107EF"/>
    <w:rsid w:val="26653B98"/>
    <w:rsid w:val="26653F9F"/>
    <w:rsid w:val="266F2496"/>
    <w:rsid w:val="26700408"/>
    <w:rsid w:val="26780E4A"/>
    <w:rsid w:val="267A1AA8"/>
    <w:rsid w:val="267A7E20"/>
    <w:rsid w:val="267B7224"/>
    <w:rsid w:val="26872D7E"/>
    <w:rsid w:val="268923EA"/>
    <w:rsid w:val="268A73D3"/>
    <w:rsid w:val="26942953"/>
    <w:rsid w:val="26971D6D"/>
    <w:rsid w:val="269B257E"/>
    <w:rsid w:val="26A14CFB"/>
    <w:rsid w:val="26A733B0"/>
    <w:rsid w:val="26AC49E0"/>
    <w:rsid w:val="26B2033A"/>
    <w:rsid w:val="26B33B01"/>
    <w:rsid w:val="26B72BA0"/>
    <w:rsid w:val="26B837DA"/>
    <w:rsid w:val="26C967CE"/>
    <w:rsid w:val="26CE1E76"/>
    <w:rsid w:val="26E3525B"/>
    <w:rsid w:val="26F50B23"/>
    <w:rsid w:val="26F61BE2"/>
    <w:rsid w:val="27086959"/>
    <w:rsid w:val="270A47D0"/>
    <w:rsid w:val="270B2296"/>
    <w:rsid w:val="270C62B7"/>
    <w:rsid w:val="270E035C"/>
    <w:rsid w:val="2711119F"/>
    <w:rsid w:val="271C1B0C"/>
    <w:rsid w:val="271C74C3"/>
    <w:rsid w:val="2720303C"/>
    <w:rsid w:val="2726239C"/>
    <w:rsid w:val="272715AF"/>
    <w:rsid w:val="27296C05"/>
    <w:rsid w:val="272B5434"/>
    <w:rsid w:val="272B7CE1"/>
    <w:rsid w:val="2734580E"/>
    <w:rsid w:val="27365549"/>
    <w:rsid w:val="27366DD7"/>
    <w:rsid w:val="274B78B6"/>
    <w:rsid w:val="274C41A6"/>
    <w:rsid w:val="274D592E"/>
    <w:rsid w:val="27504ECF"/>
    <w:rsid w:val="275821A5"/>
    <w:rsid w:val="27630446"/>
    <w:rsid w:val="27640998"/>
    <w:rsid w:val="27711D3B"/>
    <w:rsid w:val="2776060C"/>
    <w:rsid w:val="277C7404"/>
    <w:rsid w:val="277F2B57"/>
    <w:rsid w:val="27824C5F"/>
    <w:rsid w:val="278359BC"/>
    <w:rsid w:val="27857434"/>
    <w:rsid w:val="27886B4A"/>
    <w:rsid w:val="279474E1"/>
    <w:rsid w:val="279768DC"/>
    <w:rsid w:val="27A10C29"/>
    <w:rsid w:val="27A56FA1"/>
    <w:rsid w:val="27AD7FAB"/>
    <w:rsid w:val="27AE550B"/>
    <w:rsid w:val="27B00DB9"/>
    <w:rsid w:val="27B05962"/>
    <w:rsid w:val="27B257E6"/>
    <w:rsid w:val="27B57501"/>
    <w:rsid w:val="27C065BA"/>
    <w:rsid w:val="27C303A3"/>
    <w:rsid w:val="27CE764C"/>
    <w:rsid w:val="27CF5FD4"/>
    <w:rsid w:val="27D16E8D"/>
    <w:rsid w:val="27D9238C"/>
    <w:rsid w:val="27D93150"/>
    <w:rsid w:val="27E13900"/>
    <w:rsid w:val="27EC6D9A"/>
    <w:rsid w:val="27FA1427"/>
    <w:rsid w:val="27FD2DA0"/>
    <w:rsid w:val="28026AEF"/>
    <w:rsid w:val="280C4787"/>
    <w:rsid w:val="280C597B"/>
    <w:rsid w:val="280D58F0"/>
    <w:rsid w:val="280D678A"/>
    <w:rsid w:val="28106910"/>
    <w:rsid w:val="281412A8"/>
    <w:rsid w:val="281D3672"/>
    <w:rsid w:val="282017F3"/>
    <w:rsid w:val="28224827"/>
    <w:rsid w:val="282B4E5E"/>
    <w:rsid w:val="28377F8D"/>
    <w:rsid w:val="283F0C31"/>
    <w:rsid w:val="2841252C"/>
    <w:rsid w:val="28447B97"/>
    <w:rsid w:val="28456988"/>
    <w:rsid w:val="284C5E1A"/>
    <w:rsid w:val="284E086D"/>
    <w:rsid w:val="28525501"/>
    <w:rsid w:val="28625930"/>
    <w:rsid w:val="286D657F"/>
    <w:rsid w:val="28766BC1"/>
    <w:rsid w:val="28797626"/>
    <w:rsid w:val="287B127F"/>
    <w:rsid w:val="288014B5"/>
    <w:rsid w:val="2881461D"/>
    <w:rsid w:val="28882CBE"/>
    <w:rsid w:val="28892808"/>
    <w:rsid w:val="28920D22"/>
    <w:rsid w:val="289871C2"/>
    <w:rsid w:val="28A41443"/>
    <w:rsid w:val="28A55D66"/>
    <w:rsid w:val="28A7177D"/>
    <w:rsid w:val="28AB65DF"/>
    <w:rsid w:val="28AE27F3"/>
    <w:rsid w:val="28C23A01"/>
    <w:rsid w:val="28C74998"/>
    <w:rsid w:val="28C74D63"/>
    <w:rsid w:val="28C93AC3"/>
    <w:rsid w:val="28CC6CEB"/>
    <w:rsid w:val="28E42158"/>
    <w:rsid w:val="28E8116A"/>
    <w:rsid w:val="28E90F64"/>
    <w:rsid w:val="28F1013D"/>
    <w:rsid w:val="28FB1BAC"/>
    <w:rsid w:val="28FB5C22"/>
    <w:rsid w:val="29022968"/>
    <w:rsid w:val="29077701"/>
    <w:rsid w:val="29080D00"/>
    <w:rsid w:val="2909341C"/>
    <w:rsid w:val="290D7642"/>
    <w:rsid w:val="29186E85"/>
    <w:rsid w:val="292677B7"/>
    <w:rsid w:val="29332D7E"/>
    <w:rsid w:val="293572B2"/>
    <w:rsid w:val="29433A05"/>
    <w:rsid w:val="295120AB"/>
    <w:rsid w:val="29583C55"/>
    <w:rsid w:val="295E6616"/>
    <w:rsid w:val="296622CE"/>
    <w:rsid w:val="296A4800"/>
    <w:rsid w:val="296B4BE6"/>
    <w:rsid w:val="29704B40"/>
    <w:rsid w:val="29772DD2"/>
    <w:rsid w:val="29797660"/>
    <w:rsid w:val="297C4047"/>
    <w:rsid w:val="2982615C"/>
    <w:rsid w:val="2983149E"/>
    <w:rsid w:val="298E0A8B"/>
    <w:rsid w:val="29903309"/>
    <w:rsid w:val="2991426D"/>
    <w:rsid w:val="299444F6"/>
    <w:rsid w:val="299A22A0"/>
    <w:rsid w:val="299B791D"/>
    <w:rsid w:val="29A0142B"/>
    <w:rsid w:val="29A45D80"/>
    <w:rsid w:val="29A50AB7"/>
    <w:rsid w:val="29A6119E"/>
    <w:rsid w:val="29A743F5"/>
    <w:rsid w:val="29AB5CD6"/>
    <w:rsid w:val="29BF7A57"/>
    <w:rsid w:val="29C311A0"/>
    <w:rsid w:val="29C476DB"/>
    <w:rsid w:val="29CC14CC"/>
    <w:rsid w:val="29CC6864"/>
    <w:rsid w:val="29CF4FC5"/>
    <w:rsid w:val="29CF6B60"/>
    <w:rsid w:val="29D01E9B"/>
    <w:rsid w:val="29D30916"/>
    <w:rsid w:val="29DF45F4"/>
    <w:rsid w:val="29E31A75"/>
    <w:rsid w:val="29EB07FA"/>
    <w:rsid w:val="29F1583B"/>
    <w:rsid w:val="29F9234A"/>
    <w:rsid w:val="2A021BF3"/>
    <w:rsid w:val="2A053A79"/>
    <w:rsid w:val="2A075DD3"/>
    <w:rsid w:val="2A0A4F03"/>
    <w:rsid w:val="2A0E6314"/>
    <w:rsid w:val="2A0F11ED"/>
    <w:rsid w:val="2A132776"/>
    <w:rsid w:val="2A245CB1"/>
    <w:rsid w:val="2A373419"/>
    <w:rsid w:val="2A3A788C"/>
    <w:rsid w:val="2A3C21D5"/>
    <w:rsid w:val="2A3D3C9E"/>
    <w:rsid w:val="2A4C40DF"/>
    <w:rsid w:val="2A4D2368"/>
    <w:rsid w:val="2A56221D"/>
    <w:rsid w:val="2A573D00"/>
    <w:rsid w:val="2A5A18C4"/>
    <w:rsid w:val="2A5C4A68"/>
    <w:rsid w:val="2A5E6378"/>
    <w:rsid w:val="2A6029FD"/>
    <w:rsid w:val="2A621E43"/>
    <w:rsid w:val="2A6277F0"/>
    <w:rsid w:val="2A653B1B"/>
    <w:rsid w:val="2A691364"/>
    <w:rsid w:val="2A724988"/>
    <w:rsid w:val="2A7861F6"/>
    <w:rsid w:val="2A7D25E2"/>
    <w:rsid w:val="2A7D5A3D"/>
    <w:rsid w:val="2A85460D"/>
    <w:rsid w:val="2A87565C"/>
    <w:rsid w:val="2A8D4A45"/>
    <w:rsid w:val="2A8E62C9"/>
    <w:rsid w:val="2A900A00"/>
    <w:rsid w:val="2AAA07C5"/>
    <w:rsid w:val="2AAB333A"/>
    <w:rsid w:val="2AAF3887"/>
    <w:rsid w:val="2AB93496"/>
    <w:rsid w:val="2ABB0709"/>
    <w:rsid w:val="2ABC35A1"/>
    <w:rsid w:val="2AC210CC"/>
    <w:rsid w:val="2AD34A0A"/>
    <w:rsid w:val="2AD6727E"/>
    <w:rsid w:val="2AE213F6"/>
    <w:rsid w:val="2AF6758A"/>
    <w:rsid w:val="2B044780"/>
    <w:rsid w:val="2B08626C"/>
    <w:rsid w:val="2B105922"/>
    <w:rsid w:val="2B120584"/>
    <w:rsid w:val="2B1F5DEE"/>
    <w:rsid w:val="2B290EC9"/>
    <w:rsid w:val="2B2C051B"/>
    <w:rsid w:val="2B2C493D"/>
    <w:rsid w:val="2B362A0F"/>
    <w:rsid w:val="2B372928"/>
    <w:rsid w:val="2B3C674C"/>
    <w:rsid w:val="2B403850"/>
    <w:rsid w:val="2B4201F8"/>
    <w:rsid w:val="2B4926CC"/>
    <w:rsid w:val="2B50238A"/>
    <w:rsid w:val="2B5102DE"/>
    <w:rsid w:val="2B5235CE"/>
    <w:rsid w:val="2B543761"/>
    <w:rsid w:val="2B5A47FC"/>
    <w:rsid w:val="2B626FC3"/>
    <w:rsid w:val="2B6A5CA2"/>
    <w:rsid w:val="2B7A4A43"/>
    <w:rsid w:val="2B7A51CB"/>
    <w:rsid w:val="2B883662"/>
    <w:rsid w:val="2B894C35"/>
    <w:rsid w:val="2B8C45DA"/>
    <w:rsid w:val="2B8F0135"/>
    <w:rsid w:val="2B9274C4"/>
    <w:rsid w:val="2BA64F9D"/>
    <w:rsid w:val="2BA74026"/>
    <w:rsid w:val="2BAC242C"/>
    <w:rsid w:val="2BAD0059"/>
    <w:rsid w:val="2BAF28FF"/>
    <w:rsid w:val="2BB05F93"/>
    <w:rsid w:val="2BB15833"/>
    <w:rsid w:val="2BB222C7"/>
    <w:rsid w:val="2BB9186A"/>
    <w:rsid w:val="2BBA1AB4"/>
    <w:rsid w:val="2BBC2687"/>
    <w:rsid w:val="2BBE3A1E"/>
    <w:rsid w:val="2BC346AC"/>
    <w:rsid w:val="2BCB1289"/>
    <w:rsid w:val="2BCC5CFB"/>
    <w:rsid w:val="2BD2366F"/>
    <w:rsid w:val="2BD74861"/>
    <w:rsid w:val="2BD870AF"/>
    <w:rsid w:val="2BDE3F6E"/>
    <w:rsid w:val="2BEC1234"/>
    <w:rsid w:val="2BEC4B59"/>
    <w:rsid w:val="2BEF6ED6"/>
    <w:rsid w:val="2BF60C1B"/>
    <w:rsid w:val="2BF760F5"/>
    <w:rsid w:val="2BF9359B"/>
    <w:rsid w:val="2BFE3D51"/>
    <w:rsid w:val="2C047D98"/>
    <w:rsid w:val="2C0B756F"/>
    <w:rsid w:val="2C0F03C8"/>
    <w:rsid w:val="2C1052D5"/>
    <w:rsid w:val="2C166E86"/>
    <w:rsid w:val="2C2B65C3"/>
    <w:rsid w:val="2C2D15DD"/>
    <w:rsid w:val="2C2D3788"/>
    <w:rsid w:val="2C335C64"/>
    <w:rsid w:val="2C3502BE"/>
    <w:rsid w:val="2C3D7EBB"/>
    <w:rsid w:val="2C4341AC"/>
    <w:rsid w:val="2C4C248F"/>
    <w:rsid w:val="2C4E7569"/>
    <w:rsid w:val="2C512033"/>
    <w:rsid w:val="2C513A99"/>
    <w:rsid w:val="2C5C6B56"/>
    <w:rsid w:val="2C5C7768"/>
    <w:rsid w:val="2C6941AB"/>
    <w:rsid w:val="2C6D67C4"/>
    <w:rsid w:val="2C714E0E"/>
    <w:rsid w:val="2C755126"/>
    <w:rsid w:val="2C7A54B8"/>
    <w:rsid w:val="2C7B7056"/>
    <w:rsid w:val="2C7E4100"/>
    <w:rsid w:val="2C8233AC"/>
    <w:rsid w:val="2C834431"/>
    <w:rsid w:val="2C860926"/>
    <w:rsid w:val="2C8632F5"/>
    <w:rsid w:val="2C8A7455"/>
    <w:rsid w:val="2C8B41B2"/>
    <w:rsid w:val="2C9307CA"/>
    <w:rsid w:val="2C941177"/>
    <w:rsid w:val="2C9560B2"/>
    <w:rsid w:val="2C9D71CE"/>
    <w:rsid w:val="2C9F1552"/>
    <w:rsid w:val="2CA5074E"/>
    <w:rsid w:val="2CA723FB"/>
    <w:rsid w:val="2CA73DA8"/>
    <w:rsid w:val="2CAF1E83"/>
    <w:rsid w:val="2CB15DF7"/>
    <w:rsid w:val="2CBD4B00"/>
    <w:rsid w:val="2CBF7DA3"/>
    <w:rsid w:val="2CCD454D"/>
    <w:rsid w:val="2CD753C1"/>
    <w:rsid w:val="2CD8482D"/>
    <w:rsid w:val="2CE24587"/>
    <w:rsid w:val="2CEB1D6C"/>
    <w:rsid w:val="2CED551D"/>
    <w:rsid w:val="2D052D88"/>
    <w:rsid w:val="2D054D76"/>
    <w:rsid w:val="2D113BDA"/>
    <w:rsid w:val="2D150B97"/>
    <w:rsid w:val="2D1E3CB5"/>
    <w:rsid w:val="2D22026D"/>
    <w:rsid w:val="2D322D52"/>
    <w:rsid w:val="2D3262D5"/>
    <w:rsid w:val="2D431DB3"/>
    <w:rsid w:val="2D443ED8"/>
    <w:rsid w:val="2D44511F"/>
    <w:rsid w:val="2D4C4E71"/>
    <w:rsid w:val="2D4C7C52"/>
    <w:rsid w:val="2D4E39B4"/>
    <w:rsid w:val="2D5015B6"/>
    <w:rsid w:val="2D520565"/>
    <w:rsid w:val="2D5B38DD"/>
    <w:rsid w:val="2D5C151C"/>
    <w:rsid w:val="2D642FCF"/>
    <w:rsid w:val="2D683FBD"/>
    <w:rsid w:val="2D693ED2"/>
    <w:rsid w:val="2D6A1952"/>
    <w:rsid w:val="2D746E52"/>
    <w:rsid w:val="2D7B5571"/>
    <w:rsid w:val="2D890723"/>
    <w:rsid w:val="2D956DC9"/>
    <w:rsid w:val="2D981C83"/>
    <w:rsid w:val="2DA10A67"/>
    <w:rsid w:val="2DA64C11"/>
    <w:rsid w:val="2DA86736"/>
    <w:rsid w:val="2DC055A0"/>
    <w:rsid w:val="2DC60312"/>
    <w:rsid w:val="2DCA0C7A"/>
    <w:rsid w:val="2DD212F1"/>
    <w:rsid w:val="2DD97EF9"/>
    <w:rsid w:val="2DE20BD4"/>
    <w:rsid w:val="2DEB2C5D"/>
    <w:rsid w:val="2DF5008C"/>
    <w:rsid w:val="2DFA5D1C"/>
    <w:rsid w:val="2E0F2B31"/>
    <w:rsid w:val="2E0F4896"/>
    <w:rsid w:val="2E103E63"/>
    <w:rsid w:val="2E172FC3"/>
    <w:rsid w:val="2E296E5A"/>
    <w:rsid w:val="2E326001"/>
    <w:rsid w:val="2E34221D"/>
    <w:rsid w:val="2E3B55A5"/>
    <w:rsid w:val="2E421EC8"/>
    <w:rsid w:val="2E4A16A0"/>
    <w:rsid w:val="2E4C6A2A"/>
    <w:rsid w:val="2E536EC1"/>
    <w:rsid w:val="2E554436"/>
    <w:rsid w:val="2E56199B"/>
    <w:rsid w:val="2E592149"/>
    <w:rsid w:val="2E642627"/>
    <w:rsid w:val="2E6D5E7D"/>
    <w:rsid w:val="2E7320CE"/>
    <w:rsid w:val="2E757EFF"/>
    <w:rsid w:val="2E7708FA"/>
    <w:rsid w:val="2E805031"/>
    <w:rsid w:val="2E8378F9"/>
    <w:rsid w:val="2E854F07"/>
    <w:rsid w:val="2E8C41AB"/>
    <w:rsid w:val="2E933F04"/>
    <w:rsid w:val="2E99421D"/>
    <w:rsid w:val="2E9E21D1"/>
    <w:rsid w:val="2EA41C48"/>
    <w:rsid w:val="2EAE5FB3"/>
    <w:rsid w:val="2EAF4D7A"/>
    <w:rsid w:val="2EB00596"/>
    <w:rsid w:val="2EB01C1E"/>
    <w:rsid w:val="2EBA587E"/>
    <w:rsid w:val="2EBD3064"/>
    <w:rsid w:val="2EC05FE7"/>
    <w:rsid w:val="2EC26466"/>
    <w:rsid w:val="2EE9585B"/>
    <w:rsid w:val="2EEB6B28"/>
    <w:rsid w:val="2EEE2378"/>
    <w:rsid w:val="2EF04710"/>
    <w:rsid w:val="2EFC62E0"/>
    <w:rsid w:val="2F0429CA"/>
    <w:rsid w:val="2F0B46A2"/>
    <w:rsid w:val="2F0E335D"/>
    <w:rsid w:val="2F0E677D"/>
    <w:rsid w:val="2F144012"/>
    <w:rsid w:val="2F1A1872"/>
    <w:rsid w:val="2F1D5D39"/>
    <w:rsid w:val="2F2617A7"/>
    <w:rsid w:val="2F282F9A"/>
    <w:rsid w:val="2F305FC1"/>
    <w:rsid w:val="2F34515A"/>
    <w:rsid w:val="2F3A485F"/>
    <w:rsid w:val="2F3B7C94"/>
    <w:rsid w:val="2F4901B4"/>
    <w:rsid w:val="2F5E0CDC"/>
    <w:rsid w:val="2F5F0E72"/>
    <w:rsid w:val="2F630CE2"/>
    <w:rsid w:val="2F692E92"/>
    <w:rsid w:val="2F6B6336"/>
    <w:rsid w:val="2F6C3523"/>
    <w:rsid w:val="2F710330"/>
    <w:rsid w:val="2F7B70F8"/>
    <w:rsid w:val="2F811E68"/>
    <w:rsid w:val="2F814135"/>
    <w:rsid w:val="2F83513E"/>
    <w:rsid w:val="2F843D81"/>
    <w:rsid w:val="2F8B4BD7"/>
    <w:rsid w:val="2F8D0F06"/>
    <w:rsid w:val="2F951EFA"/>
    <w:rsid w:val="2F9525CE"/>
    <w:rsid w:val="2FA15554"/>
    <w:rsid w:val="2FAB225C"/>
    <w:rsid w:val="2FAF2E51"/>
    <w:rsid w:val="2FB2109E"/>
    <w:rsid w:val="2FB9600E"/>
    <w:rsid w:val="2FC0182E"/>
    <w:rsid w:val="2FC115B8"/>
    <w:rsid w:val="2FC341A3"/>
    <w:rsid w:val="2FC55434"/>
    <w:rsid w:val="2FCA3920"/>
    <w:rsid w:val="2FCF7B64"/>
    <w:rsid w:val="2FD437A7"/>
    <w:rsid w:val="2FD44507"/>
    <w:rsid w:val="2FD64A53"/>
    <w:rsid w:val="2FD81D8F"/>
    <w:rsid w:val="2FF12D33"/>
    <w:rsid w:val="2FF2327A"/>
    <w:rsid w:val="2FF320B7"/>
    <w:rsid w:val="300970E3"/>
    <w:rsid w:val="3012545F"/>
    <w:rsid w:val="301723DF"/>
    <w:rsid w:val="301B48DC"/>
    <w:rsid w:val="30236634"/>
    <w:rsid w:val="3028012C"/>
    <w:rsid w:val="302A32D4"/>
    <w:rsid w:val="303A44D4"/>
    <w:rsid w:val="303D7627"/>
    <w:rsid w:val="30451368"/>
    <w:rsid w:val="304567D2"/>
    <w:rsid w:val="30463635"/>
    <w:rsid w:val="304F4103"/>
    <w:rsid w:val="30530618"/>
    <w:rsid w:val="305848C0"/>
    <w:rsid w:val="305D1CF8"/>
    <w:rsid w:val="30625E54"/>
    <w:rsid w:val="30753DAD"/>
    <w:rsid w:val="307F507C"/>
    <w:rsid w:val="3083623A"/>
    <w:rsid w:val="308D5315"/>
    <w:rsid w:val="308F0018"/>
    <w:rsid w:val="30910409"/>
    <w:rsid w:val="30A212D0"/>
    <w:rsid w:val="30A22559"/>
    <w:rsid w:val="30A73F48"/>
    <w:rsid w:val="30A92D0C"/>
    <w:rsid w:val="30B436AE"/>
    <w:rsid w:val="30B95E9D"/>
    <w:rsid w:val="30BE2FB2"/>
    <w:rsid w:val="30BF2369"/>
    <w:rsid w:val="30BF2F44"/>
    <w:rsid w:val="30CC3EF1"/>
    <w:rsid w:val="30CE0A5C"/>
    <w:rsid w:val="30DD67AD"/>
    <w:rsid w:val="30E22784"/>
    <w:rsid w:val="30E42A74"/>
    <w:rsid w:val="30E658B5"/>
    <w:rsid w:val="30E93E21"/>
    <w:rsid w:val="30EA1395"/>
    <w:rsid w:val="30ED0CB7"/>
    <w:rsid w:val="30F91FD5"/>
    <w:rsid w:val="30FD7CAF"/>
    <w:rsid w:val="31003061"/>
    <w:rsid w:val="31031508"/>
    <w:rsid w:val="310418D5"/>
    <w:rsid w:val="31046251"/>
    <w:rsid w:val="3119218F"/>
    <w:rsid w:val="31235771"/>
    <w:rsid w:val="312463C5"/>
    <w:rsid w:val="312B7B76"/>
    <w:rsid w:val="312C01E9"/>
    <w:rsid w:val="31325070"/>
    <w:rsid w:val="31381D7A"/>
    <w:rsid w:val="31393E9B"/>
    <w:rsid w:val="31394140"/>
    <w:rsid w:val="313D2C28"/>
    <w:rsid w:val="314913AB"/>
    <w:rsid w:val="314919CF"/>
    <w:rsid w:val="31496535"/>
    <w:rsid w:val="314A2415"/>
    <w:rsid w:val="316173E5"/>
    <w:rsid w:val="31660DAA"/>
    <w:rsid w:val="31677D5D"/>
    <w:rsid w:val="31690E97"/>
    <w:rsid w:val="316E2119"/>
    <w:rsid w:val="316E4789"/>
    <w:rsid w:val="316F58FC"/>
    <w:rsid w:val="317225E5"/>
    <w:rsid w:val="31755F02"/>
    <w:rsid w:val="317D64E0"/>
    <w:rsid w:val="317E0C7F"/>
    <w:rsid w:val="317F5387"/>
    <w:rsid w:val="31867E3F"/>
    <w:rsid w:val="318C5775"/>
    <w:rsid w:val="31905D36"/>
    <w:rsid w:val="3193495C"/>
    <w:rsid w:val="31995D42"/>
    <w:rsid w:val="319E0A90"/>
    <w:rsid w:val="31A14A0A"/>
    <w:rsid w:val="31AB0043"/>
    <w:rsid w:val="31B1700E"/>
    <w:rsid w:val="31C00401"/>
    <w:rsid w:val="31C01CFA"/>
    <w:rsid w:val="31C0317C"/>
    <w:rsid w:val="31C346EA"/>
    <w:rsid w:val="31C70DF5"/>
    <w:rsid w:val="31CF0F21"/>
    <w:rsid w:val="31D00075"/>
    <w:rsid w:val="31D27AC8"/>
    <w:rsid w:val="31DF692A"/>
    <w:rsid w:val="31E171EF"/>
    <w:rsid w:val="31F72D85"/>
    <w:rsid w:val="31FD646A"/>
    <w:rsid w:val="3208008B"/>
    <w:rsid w:val="320E1EBE"/>
    <w:rsid w:val="320E4D35"/>
    <w:rsid w:val="32106011"/>
    <w:rsid w:val="32110852"/>
    <w:rsid w:val="32127193"/>
    <w:rsid w:val="32193E5B"/>
    <w:rsid w:val="32194DD1"/>
    <w:rsid w:val="32261DB2"/>
    <w:rsid w:val="32321994"/>
    <w:rsid w:val="323479E4"/>
    <w:rsid w:val="323E5792"/>
    <w:rsid w:val="32484FEE"/>
    <w:rsid w:val="324B07BD"/>
    <w:rsid w:val="324F24E5"/>
    <w:rsid w:val="3254274E"/>
    <w:rsid w:val="32544BDF"/>
    <w:rsid w:val="325909FD"/>
    <w:rsid w:val="325E6910"/>
    <w:rsid w:val="326F5810"/>
    <w:rsid w:val="32701107"/>
    <w:rsid w:val="3274719C"/>
    <w:rsid w:val="327F6D67"/>
    <w:rsid w:val="32821C93"/>
    <w:rsid w:val="328343EB"/>
    <w:rsid w:val="32854A29"/>
    <w:rsid w:val="3288244A"/>
    <w:rsid w:val="329A3AE5"/>
    <w:rsid w:val="329A7EE5"/>
    <w:rsid w:val="32B06358"/>
    <w:rsid w:val="32B461E4"/>
    <w:rsid w:val="32BB7BA4"/>
    <w:rsid w:val="32C716D6"/>
    <w:rsid w:val="32CA3FBC"/>
    <w:rsid w:val="32D1739F"/>
    <w:rsid w:val="32D940C6"/>
    <w:rsid w:val="32D958F4"/>
    <w:rsid w:val="32DB0C08"/>
    <w:rsid w:val="32DB182E"/>
    <w:rsid w:val="32DD366B"/>
    <w:rsid w:val="32E920BF"/>
    <w:rsid w:val="32EA4441"/>
    <w:rsid w:val="32EF0A75"/>
    <w:rsid w:val="32FA541E"/>
    <w:rsid w:val="32FD412F"/>
    <w:rsid w:val="33084A3B"/>
    <w:rsid w:val="330932B5"/>
    <w:rsid w:val="330B6E50"/>
    <w:rsid w:val="330E4A95"/>
    <w:rsid w:val="33107EF2"/>
    <w:rsid w:val="331117C0"/>
    <w:rsid w:val="331A7C8F"/>
    <w:rsid w:val="331B4A20"/>
    <w:rsid w:val="332B0710"/>
    <w:rsid w:val="332B5EB5"/>
    <w:rsid w:val="33371736"/>
    <w:rsid w:val="334D0A9F"/>
    <w:rsid w:val="336A6CE7"/>
    <w:rsid w:val="336C266E"/>
    <w:rsid w:val="33723946"/>
    <w:rsid w:val="33792FE2"/>
    <w:rsid w:val="338120A0"/>
    <w:rsid w:val="338420FD"/>
    <w:rsid w:val="338B5A94"/>
    <w:rsid w:val="338E7B48"/>
    <w:rsid w:val="3390450B"/>
    <w:rsid w:val="3396271C"/>
    <w:rsid w:val="339E3411"/>
    <w:rsid w:val="339F6214"/>
    <w:rsid w:val="33A35ED7"/>
    <w:rsid w:val="33B31AE9"/>
    <w:rsid w:val="33B84E18"/>
    <w:rsid w:val="33C841B4"/>
    <w:rsid w:val="33CD110B"/>
    <w:rsid w:val="33D15F2E"/>
    <w:rsid w:val="33D7795C"/>
    <w:rsid w:val="33DD580A"/>
    <w:rsid w:val="33E727C5"/>
    <w:rsid w:val="33ED755A"/>
    <w:rsid w:val="33F16EEC"/>
    <w:rsid w:val="33F40E24"/>
    <w:rsid w:val="33FC25CA"/>
    <w:rsid w:val="3400580F"/>
    <w:rsid w:val="340B4D34"/>
    <w:rsid w:val="340C4058"/>
    <w:rsid w:val="340C4DD2"/>
    <w:rsid w:val="341E06F7"/>
    <w:rsid w:val="34214D9A"/>
    <w:rsid w:val="34243721"/>
    <w:rsid w:val="342A3A11"/>
    <w:rsid w:val="342A4F5F"/>
    <w:rsid w:val="342C5DF9"/>
    <w:rsid w:val="342D23D8"/>
    <w:rsid w:val="343132D5"/>
    <w:rsid w:val="3438573F"/>
    <w:rsid w:val="343C247D"/>
    <w:rsid w:val="34414159"/>
    <w:rsid w:val="344E1DC8"/>
    <w:rsid w:val="3455236F"/>
    <w:rsid w:val="34596D0D"/>
    <w:rsid w:val="34613D8F"/>
    <w:rsid w:val="34672BEA"/>
    <w:rsid w:val="34690186"/>
    <w:rsid w:val="347B6A3A"/>
    <w:rsid w:val="34802C6C"/>
    <w:rsid w:val="34816DB7"/>
    <w:rsid w:val="34947504"/>
    <w:rsid w:val="349640AA"/>
    <w:rsid w:val="34A5006C"/>
    <w:rsid w:val="34A8302C"/>
    <w:rsid w:val="34AA5361"/>
    <w:rsid w:val="34AE0945"/>
    <w:rsid w:val="34B445FB"/>
    <w:rsid w:val="34B455DE"/>
    <w:rsid w:val="34B82070"/>
    <w:rsid w:val="34BC4090"/>
    <w:rsid w:val="34BE672D"/>
    <w:rsid w:val="34BF2DEA"/>
    <w:rsid w:val="34C25AE9"/>
    <w:rsid w:val="34CA55B1"/>
    <w:rsid w:val="34CF3529"/>
    <w:rsid w:val="34D7197A"/>
    <w:rsid w:val="34D81ECE"/>
    <w:rsid w:val="34D94DA0"/>
    <w:rsid w:val="34DA7B4B"/>
    <w:rsid w:val="34DE7369"/>
    <w:rsid w:val="34E178F1"/>
    <w:rsid w:val="34E96194"/>
    <w:rsid w:val="34FA4928"/>
    <w:rsid w:val="350A1E75"/>
    <w:rsid w:val="350D4220"/>
    <w:rsid w:val="35172E58"/>
    <w:rsid w:val="351D6888"/>
    <w:rsid w:val="3522520D"/>
    <w:rsid w:val="35255923"/>
    <w:rsid w:val="353411BC"/>
    <w:rsid w:val="353A4A31"/>
    <w:rsid w:val="353B0D84"/>
    <w:rsid w:val="353F67B8"/>
    <w:rsid w:val="354E3A78"/>
    <w:rsid w:val="354F1D48"/>
    <w:rsid w:val="3550415A"/>
    <w:rsid w:val="35505B43"/>
    <w:rsid w:val="35510E30"/>
    <w:rsid w:val="355B2679"/>
    <w:rsid w:val="356E5AE8"/>
    <w:rsid w:val="35786186"/>
    <w:rsid w:val="357912CE"/>
    <w:rsid w:val="357D67E7"/>
    <w:rsid w:val="358019E7"/>
    <w:rsid w:val="358D569A"/>
    <w:rsid w:val="358E021C"/>
    <w:rsid w:val="3599321D"/>
    <w:rsid w:val="359A44C0"/>
    <w:rsid w:val="359E499A"/>
    <w:rsid w:val="359F4D79"/>
    <w:rsid w:val="35AF1F78"/>
    <w:rsid w:val="35B01960"/>
    <w:rsid w:val="35B220D5"/>
    <w:rsid w:val="35B2271F"/>
    <w:rsid w:val="35B25EB8"/>
    <w:rsid w:val="35B71A81"/>
    <w:rsid w:val="35B86116"/>
    <w:rsid w:val="35C023F3"/>
    <w:rsid w:val="35C16399"/>
    <w:rsid w:val="35C34996"/>
    <w:rsid w:val="35C81C5B"/>
    <w:rsid w:val="35CB558F"/>
    <w:rsid w:val="35CD6421"/>
    <w:rsid w:val="35D51E1D"/>
    <w:rsid w:val="35E03A78"/>
    <w:rsid w:val="35EA11D2"/>
    <w:rsid w:val="360044D8"/>
    <w:rsid w:val="360369A3"/>
    <w:rsid w:val="36051BF9"/>
    <w:rsid w:val="360A07B9"/>
    <w:rsid w:val="360E6900"/>
    <w:rsid w:val="3615104D"/>
    <w:rsid w:val="36154AF5"/>
    <w:rsid w:val="36177DD9"/>
    <w:rsid w:val="361F5EE3"/>
    <w:rsid w:val="362D3F50"/>
    <w:rsid w:val="36330C6B"/>
    <w:rsid w:val="3635736B"/>
    <w:rsid w:val="363B0641"/>
    <w:rsid w:val="363F0394"/>
    <w:rsid w:val="364C5483"/>
    <w:rsid w:val="364D71DB"/>
    <w:rsid w:val="36533F02"/>
    <w:rsid w:val="365577FA"/>
    <w:rsid w:val="365E1450"/>
    <w:rsid w:val="3666142C"/>
    <w:rsid w:val="366A6E96"/>
    <w:rsid w:val="36721879"/>
    <w:rsid w:val="367734CA"/>
    <w:rsid w:val="367F70AF"/>
    <w:rsid w:val="368B778C"/>
    <w:rsid w:val="369137C4"/>
    <w:rsid w:val="36923452"/>
    <w:rsid w:val="369613CB"/>
    <w:rsid w:val="369F24A2"/>
    <w:rsid w:val="36A377DA"/>
    <w:rsid w:val="36A86627"/>
    <w:rsid w:val="36AA05DC"/>
    <w:rsid w:val="36AE247A"/>
    <w:rsid w:val="36B20DD7"/>
    <w:rsid w:val="36B63AA7"/>
    <w:rsid w:val="36B6667B"/>
    <w:rsid w:val="36B9758D"/>
    <w:rsid w:val="36C13F6C"/>
    <w:rsid w:val="36C6023F"/>
    <w:rsid w:val="36C87B0D"/>
    <w:rsid w:val="36CA2FA3"/>
    <w:rsid w:val="36D10D79"/>
    <w:rsid w:val="36D41AC6"/>
    <w:rsid w:val="36DD2B0C"/>
    <w:rsid w:val="36DD5643"/>
    <w:rsid w:val="36E0116F"/>
    <w:rsid w:val="36ED6F0B"/>
    <w:rsid w:val="36F01333"/>
    <w:rsid w:val="36F05B5F"/>
    <w:rsid w:val="36F83F7A"/>
    <w:rsid w:val="36FA5EF0"/>
    <w:rsid w:val="36FC701E"/>
    <w:rsid w:val="36FE7495"/>
    <w:rsid w:val="37000D38"/>
    <w:rsid w:val="37047404"/>
    <w:rsid w:val="37057757"/>
    <w:rsid w:val="37112659"/>
    <w:rsid w:val="37122F7B"/>
    <w:rsid w:val="371A52DF"/>
    <w:rsid w:val="371F705A"/>
    <w:rsid w:val="37260052"/>
    <w:rsid w:val="37281070"/>
    <w:rsid w:val="372C6E27"/>
    <w:rsid w:val="373F1567"/>
    <w:rsid w:val="37406625"/>
    <w:rsid w:val="37435DED"/>
    <w:rsid w:val="374D21C0"/>
    <w:rsid w:val="37503F9E"/>
    <w:rsid w:val="375542A1"/>
    <w:rsid w:val="37573D84"/>
    <w:rsid w:val="37575797"/>
    <w:rsid w:val="375B1B93"/>
    <w:rsid w:val="375C6DE7"/>
    <w:rsid w:val="376673D6"/>
    <w:rsid w:val="376B68E6"/>
    <w:rsid w:val="376E6B33"/>
    <w:rsid w:val="3772259C"/>
    <w:rsid w:val="37784F66"/>
    <w:rsid w:val="377B1125"/>
    <w:rsid w:val="377E29AC"/>
    <w:rsid w:val="3785064C"/>
    <w:rsid w:val="3790495E"/>
    <w:rsid w:val="37951F68"/>
    <w:rsid w:val="379E0288"/>
    <w:rsid w:val="37A2367B"/>
    <w:rsid w:val="37A637EF"/>
    <w:rsid w:val="37AB13AC"/>
    <w:rsid w:val="37BE7BCC"/>
    <w:rsid w:val="37C4573F"/>
    <w:rsid w:val="37C8447C"/>
    <w:rsid w:val="37C95A4C"/>
    <w:rsid w:val="37D16AE0"/>
    <w:rsid w:val="37E25735"/>
    <w:rsid w:val="37E62E65"/>
    <w:rsid w:val="37ED4E22"/>
    <w:rsid w:val="37F43B46"/>
    <w:rsid w:val="37F7677D"/>
    <w:rsid w:val="37FA1204"/>
    <w:rsid w:val="38001914"/>
    <w:rsid w:val="38010B31"/>
    <w:rsid w:val="38052BF0"/>
    <w:rsid w:val="38090653"/>
    <w:rsid w:val="380F6B34"/>
    <w:rsid w:val="38153493"/>
    <w:rsid w:val="38207590"/>
    <w:rsid w:val="3822044B"/>
    <w:rsid w:val="38237904"/>
    <w:rsid w:val="38272059"/>
    <w:rsid w:val="382C51B9"/>
    <w:rsid w:val="38342BF6"/>
    <w:rsid w:val="383603F3"/>
    <w:rsid w:val="383800AD"/>
    <w:rsid w:val="383C4EC4"/>
    <w:rsid w:val="383C6418"/>
    <w:rsid w:val="383F4FF1"/>
    <w:rsid w:val="38413E85"/>
    <w:rsid w:val="38433B9D"/>
    <w:rsid w:val="38471FCE"/>
    <w:rsid w:val="384E69DC"/>
    <w:rsid w:val="385432AE"/>
    <w:rsid w:val="385E0E01"/>
    <w:rsid w:val="386606BD"/>
    <w:rsid w:val="38675216"/>
    <w:rsid w:val="386D2443"/>
    <w:rsid w:val="386D52D3"/>
    <w:rsid w:val="3870332A"/>
    <w:rsid w:val="3872150C"/>
    <w:rsid w:val="387271FD"/>
    <w:rsid w:val="38765C86"/>
    <w:rsid w:val="387E44BB"/>
    <w:rsid w:val="388151B6"/>
    <w:rsid w:val="388E5799"/>
    <w:rsid w:val="38950D8F"/>
    <w:rsid w:val="389D4825"/>
    <w:rsid w:val="38A11150"/>
    <w:rsid w:val="38A14DA4"/>
    <w:rsid w:val="38A90DD8"/>
    <w:rsid w:val="38B52EC0"/>
    <w:rsid w:val="38B75506"/>
    <w:rsid w:val="38B95B73"/>
    <w:rsid w:val="38BC25E2"/>
    <w:rsid w:val="38C17A8E"/>
    <w:rsid w:val="38C4165F"/>
    <w:rsid w:val="38CD161E"/>
    <w:rsid w:val="38CE3F78"/>
    <w:rsid w:val="38D315B1"/>
    <w:rsid w:val="38D657A7"/>
    <w:rsid w:val="38D66877"/>
    <w:rsid w:val="38D84957"/>
    <w:rsid w:val="38DC4D15"/>
    <w:rsid w:val="38DF5701"/>
    <w:rsid w:val="38E05263"/>
    <w:rsid w:val="38E06774"/>
    <w:rsid w:val="38E2328F"/>
    <w:rsid w:val="38ED6CDC"/>
    <w:rsid w:val="38EE0781"/>
    <w:rsid w:val="38F16AA5"/>
    <w:rsid w:val="38F63ABA"/>
    <w:rsid w:val="38FF0B5D"/>
    <w:rsid w:val="38FF71D6"/>
    <w:rsid w:val="39002DD6"/>
    <w:rsid w:val="39047E23"/>
    <w:rsid w:val="39072D82"/>
    <w:rsid w:val="39072F01"/>
    <w:rsid w:val="3909573F"/>
    <w:rsid w:val="390A3A3F"/>
    <w:rsid w:val="39137979"/>
    <w:rsid w:val="39144F66"/>
    <w:rsid w:val="39153FA6"/>
    <w:rsid w:val="39174618"/>
    <w:rsid w:val="39194C1E"/>
    <w:rsid w:val="391D025D"/>
    <w:rsid w:val="392178C1"/>
    <w:rsid w:val="392A4EC0"/>
    <w:rsid w:val="39310331"/>
    <w:rsid w:val="39446C9D"/>
    <w:rsid w:val="39451F17"/>
    <w:rsid w:val="39562469"/>
    <w:rsid w:val="39577BCA"/>
    <w:rsid w:val="395914F0"/>
    <w:rsid w:val="395B071D"/>
    <w:rsid w:val="395F0370"/>
    <w:rsid w:val="3966100F"/>
    <w:rsid w:val="39697FA0"/>
    <w:rsid w:val="39711B38"/>
    <w:rsid w:val="39712946"/>
    <w:rsid w:val="397202AC"/>
    <w:rsid w:val="39723F2D"/>
    <w:rsid w:val="397865C9"/>
    <w:rsid w:val="397965DF"/>
    <w:rsid w:val="397B4977"/>
    <w:rsid w:val="397F45CA"/>
    <w:rsid w:val="398235E0"/>
    <w:rsid w:val="39882D3F"/>
    <w:rsid w:val="39924A41"/>
    <w:rsid w:val="399D59C0"/>
    <w:rsid w:val="39A03571"/>
    <w:rsid w:val="39A171A3"/>
    <w:rsid w:val="39AD4B9C"/>
    <w:rsid w:val="39AE7BCB"/>
    <w:rsid w:val="39B32E09"/>
    <w:rsid w:val="39C02446"/>
    <w:rsid w:val="39C45A8E"/>
    <w:rsid w:val="39CE5795"/>
    <w:rsid w:val="39D351CB"/>
    <w:rsid w:val="39D63010"/>
    <w:rsid w:val="39DB2D68"/>
    <w:rsid w:val="39E036E8"/>
    <w:rsid w:val="39E44E27"/>
    <w:rsid w:val="39EF3A63"/>
    <w:rsid w:val="39F51F21"/>
    <w:rsid w:val="39F8049F"/>
    <w:rsid w:val="39FA45AC"/>
    <w:rsid w:val="3A0F770C"/>
    <w:rsid w:val="3A1C2DA4"/>
    <w:rsid w:val="3A2033EB"/>
    <w:rsid w:val="3A232A86"/>
    <w:rsid w:val="3A267272"/>
    <w:rsid w:val="3A27373A"/>
    <w:rsid w:val="3A317C67"/>
    <w:rsid w:val="3A3858F9"/>
    <w:rsid w:val="3A3B2355"/>
    <w:rsid w:val="3A3B4411"/>
    <w:rsid w:val="3A40013B"/>
    <w:rsid w:val="3A421A17"/>
    <w:rsid w:val="3A4224D5"/>
    <w:rsid w:val="3A4556E9"/>
    <w:rsid w:val="3A48295E"/>
    <w:rsid w:val="3A4C73EF"/>
    <w:rsid w:val="3A537A35"/>
    <w:rsid w:val="3A553058"/>
    <w:rsid w:val="3A5F014B"/>
    <w:rsid w:val="3A626D06"/>
    <w:rsid w:val="3A6669D0"/>
    <w:rsid w:val="3A6A476F"/>
    <w:rsid w:val="3A6B5560"/>
    <w:rsid w:val="3A712B04"/>
    <w:rsid w:val="3A751D32"/>
    <w:rsid w:val="3A755DC1"/>
    <w:rsid w:val="3A770FF2"/>
    <w:rsid w:val="3A772F7E"/>
    <w:rsid w:val="3A773383"/>
    <w:rsid w:val="3A777D81"/>
    <w:rsid w:val="3A8401B2"/>
    <w:rsid w:val="3A872166"/>
    <w:rsid w:val="3A8A299E"/>
    <w:rsid w:val="3A8D681E"/>
    <w:rsid w:val="3A8E7D63"/>
    <w:rsid w:val="3A90441F"/>
    <w:rsid w:val="3A925E71"/>
    <w:rsid w:val="3A947BFC"/>
    <w:rsid w:val="3A9B5E78"/>
    <w:rsid w:val="3A9E7179"/>
    <w:rsid w:val="3AAB33C7"/>
    <w:rsid w:val="3AAE129F"/>
    <w:rsid w:val="3AB5512C"/>
    <w:rsid w:val="3AB707B7"/>
    <w:rsid w:val="3AB71F2C"/>
    <w:rsid w:val="3AB90AF0"/>
    <w:rsid w:val="3ABB0323"/>
    <w:rsid w:val="3ABE6C61"/>
    <w:rsid w:val="3AC12D54"/>
    <w:rsid w:val="3AC56A30"/>
    <w:rsid w:val="3AD24F08"/>
    <w:rsid w:val="3AD526CE"/>
    <w:rsid w:val="3AD8001F"/>
    <w:rsid w:val="3AE57AFA"/>
    <w:rsid w:val="3AEE1D2F"/>
    <w:rsid w:val="3AEF16BC"/>
    <w:rsid w:val="3AEF7D13"/>
    <w:rsid w:val="3AF4568E"/>
    <w:rsid w:val="3B047F69"/>
    <w:rsid w:val="3B071354"/>
    <w:rsid w:val="3B097256"/>
    <w:rsid w:val="3B13270C"/>
    <w:rsid w:val="3B154103"/>
    <w:rsid w:val="3B170EE1"/>
    <w:rsid w:val="3B1A3241"/>
    <w:rsid w:val="3B265FF2"/>
    <w:rsid w:val="3B285EF7"/>
    <w:rsid w:val="3B3F729E"/>
    <w:rsid w:val="3B421096"/>
    <w:rsid w:val="3B4524D9"/>
    <w:rsid w:val="3B475704"/>
    <w:rsid w:val="3B476C55"/>
    <w:rsid w:val="3B4E1670"/>
    <w:rsid w:val="3B567FFE"/>
    <w:rsid w:val="3B607A65"/>
    <w:rsid w:val="3B64238A"/>
    <w:rsid w:val="3B6506D2"/>
    <w:rsid w:val="3B6A07EB"/>
    <w:rsid w:val="3B6A0EC9"/>
    <w:rsid w:val="3B6F0BFF"/>
    <w:rsid w:val="3B6F7654"/>
    <w:rsid w:val="3B72704A"/>
    <w:rsid w:val="3B7D788E"/>
    <w:rsid w:val="3B7E0B0B"/>
    <w:rsid w:val="3B8139DF"/>
    <w:rsid w:val="3B844E86"/>
    <w:rsid w:val="3B8A1951"/>
    <w:rsid w:val="3B96722B"/>
    <w:rsid w:val="3B9A6336"/>
    <w:rsid w:val="3B9F153B"/>
    <w:rsid w:val="3BA4450D"/>
    <w:rsid w:val="3BB24B3E"/>
    <w:rsid w:val="3BB65D6F"/>
    <w:rsid w:val="3BB830F6"/>
    <w:rsid w:val="3BBF02F7"/>
    <w:rsid w:val="3BC91515"/>
    <w:rsid w:val="3BC97A93"/>
    <w:rsid w:val="3BCF06D3"/>
    <w:rsid w:val="3BD500FA"/>
    <w:rsid w:val="3BDA06A1"/>
    <w:rsid w:val="3BF41A8F"/>
    <w:rsid w:val="3BF7127B"/>
    <w:rsid w:val="3BFE67AA"/>
    <w:rsid w:val="3C044326"/>
    <w:rsid w:val="3C123F18"/>
    <w:rsid w:val="3C157424"/>
    <w:rsid w:val="3C1608D8"/>
    <w:rsid w:val="3C161A18"/>
    <w:rsid w:val="3C1C11F6"/>
    <w:rsid w:val="3C21075D"/>
    <w:rsid w:val="3C281D3A"/>
    <w:rsid w:val="3C2B7CE1"/>
    <w:rsid w:val="3C3550EA"/>
    <w:rsid w:val="3C38759A"/>
    <w:rsid w:val="3C486978"/>
    <w:rsid w:val="3C4D2A7B"/>
    <w:rsid w:val="3C542BE9"/>
    <w:rsid w:val="3C5930DF"/>
    <w:rsid w:val="3C5E5B97"/>
    <w:rsid w:val="3C6027B1"/>
    <w:rsid w:val="3C6A5D2D"/>
    <w:rsid w:val="3C6C104E"/>
    <w:rsid w:val="3C6F5885"/>
    <w:rsid w:val="3C7542C9"/>
    <w:rsid w:val="3C760D8C"/>
    <w:rsid w:val="3C7756E2"/>
    <w:rsid w:val="3C7B2E9D"/>
    <w:rsid w:val="3C7C4CCB"/>
    <w:rsid w:val="3C7F794C"/>
    <w:rsid w:val="3C820466"/>
    <w:rsid w:val="3C827D2F"/>
    <w:rsid w:val="3C8A7F52"/>
    <w:rsid w:val="3C8B3423"/>
    <w:rsid w:val="3C8C47DE"/>
    <w:rsid w:val="3C8E192E"/>
    <w:rsid w:val="3C9106DF"/>
    <w:rsid w:val="3C927310"/>
    <w:rsid w:val="3C98563D"/>
    <w:rsid w:val="3C9C7557"/>
    <w:rsid w:val="3CA60696"/>
    <w:rsid w:val="3CA86681"/>
    <w:rsid w:val="3CAA05F4"/>
    <w:rsid w:val="3CAB7F97"/>
    <w:rsid w:val="3CAD1097"/>
    <w:rsid w:val="3CAD7FB2"/>
    <w:rsid w:val="3CB12168"/>
    <w:rsid w:val="3CC307B2"/>
    <w:rsid w:val="3CC528C8"/>
    <w:rsid w:val="3CC83503"/>
    <w:rsid w:val="3CDC1A5B"/>
    <w:rsid w:val="3CE811DD"/>
    <w:rsid w:val="3CE82D13"/>
    <w:rsid w:val="3CE85446"/>
    <w:rsid w:val="3CEA1BD9"/>
    <w:rsid w:val="3CEE5571"/>
    <w:rsid w:val="3CEF0B3D"/>
    <w:rsid w:val="3CF62F13"/>
    <w:rsid w:val="3CF7424C"/>
    <w:rsid w:val="3CFE2018"/>
    <w:rsid w:val="3CFF4138"/>
    <w:rsid w:val="3D0719EB"/>
    <w:rsid w:val="3D080646"/>
    <w:rsid w:val="3D0A7D01"/>
    <w:rsid w:val="3D117B4D"/>
    <w:rsid w:val="3D140DE7"/>
    <w:rsid w:val="3D154789"/>
    <w:rsid w:val="3D197C01"/>
    <w:rsid w:val="3D1F7AE1"/>
    <w:rsid w:val="3D210E7F"/>
    <w:rsid w:val="3D22462E"/>
    <w:rsid w:val="3D2248E4"/>
    <w:rsid w:val="3D32550F"/>
    <w:rsid w:val="3D3B5C9C"/>
    <w:rsid w:val="3D3C603D"/>
    <w:rsid w:val="3D424260"/>
    <w:rsid w:val="3D48471F"/>
    <w:rsid w:val="3D503B25"/>
    <w:rsid w:val="3D5310AC"/>
    <w:rsid w:val="3D542B61"/>
    <w:rsid w:val="3D56190A"/>
    <w:rsid w:val="3D5C2EDA"/>
    <w:rsid w:val="3D6A3F4A"/>
    <w:rsid w:val="3D6C4CDF"/>
    <w:rsid w:val="3D70175E"/>
    <w:rsid w:val="3D7059F2"/>
    <w:rsid w:val="3D7A4454"/>
    <w:rsid w:val="3D81153E"/>
    <w:rsid w:val="3D8239C2"/>
    <w:rsid w:val="3D83204D"/>
    <w:rsid w:val="3D8642BA"/>
    <w:rsid w:val="3D872B65"/>
    <w:rsid w:val="3D9226BD"/>
    <w:rsid w:val="3D9461BD"/>
    <w:rsid w:val="3D9A18CD"/>
    <w:rsid w:val="3D9A1DF3"/>
    <w:rsid w:val="3D9B15D4"/>
    <w:rsid w:val="3DAC4F54"/>
    <w:rsid w:val="3DB2652F"/>
    <w:rsid w:val="3DC36A45"/>
    <w:rsid w:val="3DCE3012"/>
    <w:rsid w:val="3DD31502"/>
    <w:rsid w:val="3DD447D5"/>
    <w:rsid w:val="3DDC75D4"/>
    <w:rsid w:val="3DDD34B7"/>
    <w:rsid w:val="3DE10282"/>
    <w:rsid w:val="3DE146D9"/>
    <w:rsid w:val="3DF363D9"/>
    <w:rsid w:val="3DF4407F"/>
    <w:rsid w:val="3DF84624"/>
    <w:rsid w:val="3DFC769F"/>
    <w:rsid w:val="3E060923"/>
    <w:rsid w:val="3E077567"/>
    <w:rsid w:val="3E0F4F8A"/>
    <w:rsid w:val="3E0F66FD"/>
    <w:rsid w:val="3E1464F6"/>
    <w:rsid w:val="3E160177"/>
    <w:rsid w:val="3E19132F"/>
    <w:rsid w:val="3E221DB3"/>
    <w:rsid w:val="3E24348A"/>
    <w:rsid w:val="3E24651C"/>
    <w:rsid w:val="3E2F7120"/>
    <w:rsid w:val="3E384399"/>
    <w:rsid w:val="3E396A91"/>
    <w:rsid w:val="3E3A265F"/>
    <w:rsid w:val="3E3F28BA"/>
    <w:rsid w:val="3E47632C"/>
    <w:rsid w:val="3E4B0167"/>
    <w:rsid w:val="3E4D7D55"/>
    <w:rsid w:val="3E58649D"/>
    <w:rsid w:val="3E591AE0"/>
    <w:rsid w:val="3E5B30CB"/>
    <w:rsid w:val="3E5F4971"/>
    <w:rsid w:val="3E642EC4"/>
    <w:rsid w:val="3E6A3524"/>
    <w:rsid w:val="3E6C6B32"/>
    <w:rsid w:val="3E6D2477"/>
    <w:rsid w:val="3E6F5105"/>
    <w:rsid w:val="3E7135EE"/>
    <w:rsid w:val="3E7427B6"/>
    <w:rsid w:val="3E764A60"/>
    <w:rsid w:val="3E7958F9"/>
    <w:rsid w:val="3E7B1C01"/>
    <w:rsid w:val="3E7E5894"/>
    <w:rsid w:val="3E7E5D72"/>
    <w:rsid w:val="3E8279E0"/>
    <w:rsid w:val="3E847EA3"/>
    <w:rsid w:val="3E872344"/>
    <w:rsid w:val="3E897468"/>
    <w:rsid w:val="3E8B2CD3"/>
    <w:rsid w:val="3E8B5F85"/>
    <w:rsid w:val="3E900F2C"/>
    <w:rsid w:val="3E9055C8"/>
    <w:rsid w:val="3E92636A"/>
    <w:rsid w:val="3E944296"/>
    <w:rsid w:val="3E954BCA"/>
    <w:rsid w:val="3E9740CF"/>
    <w:rsid w:val="3E991957"/>
    <w:rsid w:val="3EA13356"/>
    <w:rsid w:val="3EA2118B"/>
    <w:rsid w:val="3EA333E1"/>
    <w:rsid w:val="3EA704CE"/>
    <w:rsid w:val="3EB70DA6"/>
    <w:rsid w:val="3EBD0528"/>
    <w:rsid w:val="3EBF1D3B"/>
    <w:rsid w:val="3EC01044"/>
    <w:rsid w:val="3EC259BE"/>
    <w:rsid w:val="3EC32EE9"/>
    <w:rsid w:val="3EC87820"/>
    <w:rsid w:val="3ECC0D7E"/>
    <w:rsid w:val="3ED3152B"/>
    <w:rsid w:val="3ED61480"/>
    <w:rsid w:val="3ED839E3"/>
    <w:rsid w:val="3EE109A2"/>
    <w:rsid w:val="3EE55989"/>
    <w:rsid w:val="3EE77BB4"/>
    <w:rsid w:val="3EEB3C31"/>
    <w:rsid w:val="3EED3002"/>
    <w:rsid w:val="3F00011B"/>
    <w:rsid w:val="3F024306"/>
    <w:rsid w:val="3F025978"/>
    <w:rsid w:val="3F0575FD"/>
    <w:rsid w:val="3F057C4F"/>
    <w:rsid w:val="3F0A3495"/>
    <w:rsid w:val="3F0D2D41"/>
    <w:rsid w:val="3F1415AC"/>
    <w:rsid w:val="3F1922E8"/>
    <w:rsid w:val="3F19736B"/>
    <w:rsid w:val="3F197C8D"/>
    <w:rsid w:val="3F1A5923"/>
    <w:rsid w:val="3F1B2DCF"/>
    <w:rsid w:val="3F1F53C6"/>
    <w:rsid w:val="3F250DF5"/>
    <w:rsid w:val="3F2B6202"/>
    <w:rsid w:val="3F310C2D"/>
    <w:rsid w:val="3F324920"/>
    <w:rsid w:val="3F374CF1"/>
    <w:rsid w:val="3F376C36"/>
    <w:rsid w:val="3F3843B3"/>
    <w:rsid w:val="3F3A01BA"/>
    <w:rsid w:val="3F4168C2"/>
    <w:rsid w:val="3F416A05"/>
    <w:rsid w:val="3F437930"/>
    <w:rsid w:val="3F48665F"/>
    <w:rsid w:val="3F4A21EA"/>
    <w:rsid w:val="3F4B4736"/>
    <w:rsid w:val="3F4E57AE"/>
    <w:rsid w:val="3F4F4B9E"/>
    <w:rsid w:val="3F5071B2"/>
    <w:rsid w:val="3F53738E"/>
    <w:rsid w:val="3F5E25F5"/>
    <w:rsid w:val="3F61086A"/>
    <w:rsid w:val="3F635955"/>
    <w:rsid w:val="3F644891"/>
    <w:rsid w:val="3F6A3D11"/>
    <w:rsid w:val="3F6C3096"/>
    <w:rsid w:val="3F7A70AC"/>
    <w:rsid w:val="3F7B0DCB"/>
    <w:rsid w:val="3F7B56C0"/>
    <w:rsid w:val="3F830C89"/>
    <w:rsid w:val="3F853E20"/>
    <w:rsid w:val="3F87017F"/>
    <w:rsid w:val="3F9726D8"/>
    <w:rsid w:val="3F990508"/>
    <w:rsid w:val="3F9B6348"/>
    <w:rsid w:val="3FB3366E"/>
    <w:rsid w:val="3FB85481"/>
    <w:rsid w:val="3FB90EE9"/>
    <w:rsid w:val="3FBE2074"/>
    <w:rsid w:val="3FBF6DA5"/>
    <w:rsid w:val="3FC032C4"/>
    <w:rsid w:val="3FC67B65"/>
    <w:rsid w:val="3FC86522"/>
    <w:rsid w:val="3FC86901"/>
    <w:rsid w:val="3FD77807"/>
    <w:rsid w:val="3FE21E53"/>
    <w:rsid w:val="3FE918A5"/>
    <w:rsid w:val="3FF873F1"/>
    <w:rsid w:val="3FF94C04"/>
    <w:rsid w:val="3FFC0F28"/>
    <w:rsid w:val="3FFC24DE"/>
    <w:rsid w:val="3FFF43B2"/>
    <w:rsid w:val="40066124"/>
    <w:rsid w:val="4007780B"/>
    <w:rsid w:val="40122749"/>
    <w:rsid w:val="4012633B"/>
    <w:rsid w:val="40135FA6"/>
    <w:rsid w:val="40137735"/>
    <w:rsid w:val="40181F72"/>
    <w:rsid w:val="401A525E"/>
    <w:rsid w:val="401B36F8"/>
    <w:rsid w:val="4020422E"/>
    <w:rsid w:val="402469B4"/>
    <w:rsid w:val="4029483F"/>
    <w:rsid w:val="402A3E6D"/>
    <w:rsid w:val="402D3CFC"/>
    <w:rsid w:val="4039429A"/>
    <w:rsid w:val="403A000E"/>
    <w:rsid w:val="403D445E"/>
    <w:rsid w:val="404300F4"/>
    <w:rsid w:val="40443CF9"/>
    <w:rsid w:val="404848DB"/>
    <w:rsid w:val="404959F7"/>
    <w:rsid w:val="404B053D"/>
    <w:rsid w:val="404B1B2E"/>
    <w:rsid w:val="404C105F"/>
    <w:rsid w:val="40574216"/>
    <w:rsid w:val="405A69C1"/>
    <w:rsid w:val="405E6D54"/>
    <w:rsid w:val="405E73AD"/>
    <w:rsid w:val="40625FCA"/>
    <w:rsid w:val="406A0B8A"/>
    <w:rsid w:val="406A0E43"/>
    <w:rsid w:val="406A1135"/>
    <w:rsid w:val="406A1FB7"/>
    <w:rsid w:val="406C2229"/>
    <w:rsid w:val="406F29D5"/>
    <w:rsid w:val="407603F3"/>
    <w:rsid w:val="40783C0A"/>
    <w:rsid w:val="407E3667"/>
    <w:rsid w:val="4083714A"/>
    <w:rsid w:val="40852BEE"/>
    <w:rsid w:val="40996326"/>
    <w:rsid w:val="40A055BA"/>
    <w:rsid w:val="40A267D7"/>
    <w:rsid w:val="40A96292"/>
    <w:rsid w:val="40BA3701"/>
    <w:rsid w:val="40BE500E"/>
    <w:rsid w:val="40D2033D"/>
    <w:rsid w:val="40D2748B"/>
    <w:rsid w:val="40D44DD3"/>
    <w:rsid w:val="40EF1389"/>
    <w:rsid w:val="40F233FD"/>
    <w:rsid w:val="40F97CC8"/>
    <w:rsid w:val="410C4224"/>
    <w:rsid w:val="411104A2"/>
    <w:rsid w:val="41134423"/>
    <w:rsid w:val="41145753"/>
    <w:rsid w:val="411A5FC4"/>
    <w:rsid w:val="41254497"/>
    <w:rsid w:val="41285F8B"/>
    <w:rsid w:val="412C5A7C"/>
    <w:rsid w:val="41352357"/>
    <w:rsid w:val="41393B69"/>
    <w:rsid w:val="41396A92"/>
    <w:rsid w:val="413A1AF7"/>
    <w:rsid w:val="41407C91"/>
    <w:rsid w:val="414F037B"/>
    <w:rsid w:val="415A6E4E"/>
    <w:rsid w:val="415B5E34"/>
    <w:rsid w:val="415D0EE1"/>
    <w:rsid w:val="415F127D"/>
    <w:rsid w:val="41657D9D"/>
    <w:rsid w:val="41660088"/>
    <w:rsid w:val="416923E0"/>
    <w:rsid w:val="416C357C"/>
    <w:rsid w:val="41747D87"/>
    <w:rsid w:val="41760089"/>
    <w:rsid w:val="41773868"/>
    <w:rsid w:val="41774FF8"/>
    <w:rsid w:val="41884393"/>
    <w:rsid w:val="418C0E65"/>
    <w:rsid w:val="418E3C82"/>
    <w:rsid w:val="419054F5"/>
    <w:rsid w:val="419653FB"/>
    <w:rsid w:val="419851F3"/>
    <w:rsid w:val="41A80D37"/>
    <w:rsid w:val="41AA6B42"/>
    <w:rsid w:val="41B24B08"/>
    <w:rsid w:val="41B66BD7"/>
    <w:rsid w:val="41B80C14"/>
    <w:rsid w:val="41BD1E1F"/>
    <w:rsid w:val="41BD70DE"/>
    <w:rsid w:val="41BF444A"/>
    <w:rsid w:val="41D47975"/>
    <w:rsid w:val="41E1654B"/>
    <w:rsid w:val="41E35EE7"/>
    <w:rsid w:val="41EB1324"/>
    <w:rsid w:val="41EB28A6"/>
    <w:rsid w:val="41F331FB"/>
    <w:rsid w:val="41F34603"/>
    <w:rsid w:val="41F77287"/>
    <w:rsid w:val="41F801BE"/>
    <w:rsid w:val="42011AC4"/>
    <w:rsid w:val="4207296E"/>
    <w:rsid w:val="42093990"/>
    <w:rsid w:val="4212581D"/>
    <w:rsid w:val="42145338"/>
    <w:rsid w:val="421D0F3B"/>
    <w:rsid w:val="423215B5"/>
    <w:rsid w:val="423834B4"/>
    <w:rsid w:val="423861CA"/>
    <w:rsid w:val="424E5AAB"/>
    <w:rsid w:val="42541CFD"/>
    <w:rsid w:val="42546E00"/>
    <w:rsid w:val="4255725B"/>
    <w:rsid w:val="42595C19"/>
    <w:rsid w:val="42621023"/>
    <w:rsid w:val="42691F68"/>
    <w:rsid w:val="42743533"/>
    <w:rsid w:val="42764969"/>
    <w:rsid w:val="428E12F9"/>
    <w:rsid w:val="42983814"/>
    <w:rsid w:val="429C453B"/>
    <w:rsid w:val="42A72EE0"/>
    <w:rsid w:val="42AA5EA1"/>
    <w:rsid w:val="42B31885"/>
    <w:rsid w:val="42B475B5"/>
    <w:rsid w:val="42BA105B"/>
    <w:rsid w:val="42C5116B"/>
    <w:rsid w:val="42C85FA9"/>
    <w:rsid w:val="42CC188F"/>
    <w:rsid w:val="42CF5C44"/>
    <w:rsid w:val="42D8572C"/>
    <w:rsid w:val="42DE2DA6"/>
    <w:rsid w:val="42E06908"/>
    <w:rsid w:val="42E21D93"/>
    <w:rsid w:val="42E962ED"/>
    <w:rsid w:val="42E967E1"/>
    <w:rsid w:val="42E96C4D"/>
    <w:rsid w:val="42FC4704"/>
    <w:rsid w:val="42FD155E"/>
    <w:rsid w:val="42FF1BEA"/>
    <w:rsid w:val="4309253B"/>
    <w:rsid w:val="43107B89"/>
    <w:rsid w:val="4313214F"/>
    <w:rsid w:val="43160C20"/>
    <w:rsid w:val="43163927"/>
    <w:rsid w:val="43174550"/>
    <w:rsid w:val="431B55D9"/>
    <w:rsid w:val="431C7377"/>
    <w:rsid w:val="431F0056"/>
    <w:rsid w:val="43283A45"/>
    <w:rsid w:val="432951DF"/>
    <w:rsid w:val="432B648A"/>
    <w:rsid w:val="433A1B6A"/>
    <w:rsid w:val="433B29DE"/>
    <w:rsid w:val="433E6051"/>
    <w:rsid w:val="43436285"/>
    <w:rsid w:val="435050E9"/>
    <w:rsid w:val="435058E2"/>
    <w:rsid w:val="43531090"/>
    <w:rsid w:val="43582B12"/>
    <w:rsid w:val="43592ADB"/>
    <w:rsid w:val="435F1420"/>
    <w:rsid w:val="4365447B"/>
    <w:rsid w:val="43692A28"/>
    <w:rsid w:val="437878CE"/>
    <w:rsid w:val="4379767E"/>
    <w:rsid w:val="437D0536"/>
    <w:rsid w:val="438A5840"/>
    <w:rsid w:val="439A525B"/>
    <w:rsid w:val="43A26866"/>
    <w:rsid w:val="43A750B5"/>
    <w:rsid w:val="43B34873"/>
    <w:rsid w:val="43B93A97"/>
    <w:rsid w:val="43C000AF"/>
    <w:rsid w:val="43C07F99"/>
    <w:rsid w:val="43C10DD6"/>
    <w:rsid w:val="43C64077"/>
    <w:rsid w:val="43D13B58"/>
    <w:rsid w:val="43D33EBE"/>
    <w:rsid w:val="43D60EE5"/>
    <w:rsid w:val="43DE2CBF"/>
    <w:rsid w:val="43E2349D"/>
    <w:rsid w:val="43E308C1"/>
    <w:rsid w:val="43F13A93"/>
    <w:rsid w:val="4401576A"/>
    <w:rsid w:val="4403373B"/>
    <w:rsid w:val="440526DB"/>
    <w:rsid w:val="44057AF3"/>
    <w:rsid w:val="440F53C2"/>
    <w:rsid w:val="441033F6"/>
    <w:rsid w:val="44151BE3"/>
    <w:rsid w:val="44174286"/>
    <w:rsid w:val="441D4F1E"/>
    <w:rsid w:val="441E40DF"/>
    <w:rsid w:val="44200BC8"/>
    <w:rsid w:val="44292305"/>
    <w:rsid w:val="442B1604"/>
    <w:rsid w:val="442F580D"/>
    <w:rsid w:val="4437739E"/>
    <w:rsid w:val="44400731"/>
    <w:rsid w:val="444728D8"/>
    <w:rsid w:val="44476496"/>
    <w:rsid w:val="444C1C7E"/>
    <w:rsid w:val="444E4A37"/>
    <w:rsid w:val="444F1769"/>
    <w:rsid w:val="44532C0E"/>
    <w:rsid w:val="44536B0B"/>
    <w:rsid w:val="445E2ECB"/>
    <w:rsid w:val="44660DC1"/>
    <w:rsid w:val="44816692"/>
    <w:rsid w:val="44827449"/>
    <w:rsid w:val="44894051"/>
    <w:rsid w:val="448B40C8"/>
    <w:rsid w:val="448D5671"/>
    <w:rsid w:val="449617CF"/>
    <w:rsid w:val="449C2CF6"/>
    <w:rsid w:val="449D7149"/>
    <w:rsid w:val="449F464A"/>
    <w:rsid w:val="44AB052A"/>
    <w:rsid w:val="44AB284E"/>
    <w:rsid w:val="44AC3B6B"/>
    <w:rsid w:val="44B24EF7"/>
    <w:rsid w:val="44BF10AF"/>
    <w:rsid w:val="44C24001"/>
    <w:rsid w:val="44C3143B"/>
    <w:rsid w:val="44C57D57"/>
    <w:rsid w:val="44C7452D"/>
    <w:rsid w:val="44D6350C"/>
    <w:rsid w:val="44D64676"/>
    <w:rsid w:val="44D77066"/>
    <w:rsid w:val="44E21AE8"/>
    <w:rsid w:val="44E41861"/>
    <w:rsid w:val="44ED5E56"/>
    <w:rsid w:val="44EF7A37"/>
    <w:rsid w:val="44F2038E"/>
    <w:rsid w:val="450244F8"/>
    <w:rsid w:val="45060231"/>
    <w:rsid w:val="450C61F8"/>
    <w:rsid w:val="450D704A"/>
    <w:rsid w:val="450E7C7C"/>
    <w:rsid w:val="45157171"/>
    <w:rsid w:val="452A4C00"/>
    <w:rsid w:val="452D1CC9"/>
    <w:rsid w:val="45374519"/>
    <w:rsid w:val="453C5C7C"/>
    <w:rsid w:val="454364DB"/>
    <w:rsid w:val="454855B2"/>
    <w:rsid w:val="454E2A38"/>
    <w:rsid w:val="45577E7A"/>
    <w:rsid w:val="45593E62"/>
    <w:rsid w:val="455C6204"/>
    <w:rsid w:val="455F1731"/>
    <w:rsid w:val="45611A6C"/>
    <w:rsid w:val="4565155C"/>
    <w:rsid w:val="4569773B"/>
    <w:rsid w:val="456C7DC9"/>
    <w:rsid w:val="45820E8D"/>
    <w:rsid w:val="459067EA"/>
    <w:rsid w:val="45A02594"/>
    <w:rsid w:val="45A8453A"/>
    <w:rsid w:val="45B818EC"/>
    <w:rsid w:val="45B97CA3"/>
    <w:rsid w:val="45C14D4E"/>
    <w:rsid w:val="45CE788C"/>
    <w:rsid w:val="45F450CC"/>
    <w:rsid w:val="45F715AF"/>
    <w:rsid w:val="45F71B3B"/>
    <w:rsid w:val="461476CB"/>
    <w:rsid w:val="46150E98"/>
    <w:rsid w:val="461A1127"/>
    <w:rsid w:val="462352C8"/>
    <w:rsid w:val="46251554"/>
    <w:rsid w:val="4632261E"/>
    <w:rsid w:val="46332848"/>
    <w:rsid w:val="463E0106"/>
    <w:rsid w:val="46433CCF"/>
    <w:rsid w:val="464376B2"/>
    <w:rsid w:val="464B69A4"/>
    <w:rsid w:val="464C2012"/>
    <w:rsid w:val="464F300E"/>
    <w:rsid w:val="465313B5"/>
    <w:rsid w:val="465C0A5D"/>
    <w:rsid w:val="465F41FD"/>
    <w:rsid w:val="46614C45"/>
    <w:rsid w:val="46634905"/>
    <w:rsid w:val="46713370"/>
    <w:rsid w:val="467C0735"/>
    <w:rsid w:val="468204EF"/>
    <w:rsid w:val="46851FED"/>
    <w:rsid w:val="46854215"/>
    <w:rsid w:val="4685496D"/>
    <w:rsid w:val="468A4808"/>
    <w:rsid w:val="468E07DC"/>
    <w:rsid w:val="46970B7E"/>
    <w:rsid w:val="469C7BDC"/>
    <w:rsid w:val="46A307AE"/>
    <w:rsid w:val="46A34A6C"/>
    <w:rsid w:val="46B34848"/>
    <w:rsid w:val="46B63BB4"/>
    <w:rsid w:val="46B66DAB"/>
    <w:rsid w:val="46BE3BC1"/>
    <w:rsid w:val="46C46BFB"/>
    <w:rsid w:val="46C8128E"/>
    <w:rsid w:val="46CE0FC1"/>
    <w:rsid w:val="46D80D6C"/>
    <w:rsid w:val="46DB2892"/>
    <w:rsid w:val="46DC17C0"/>
    <w:rsid w:val="46F74995"/>
    <w:rsid w:val="46F87D23"/>
    <w:rsid w:val="46FA102C"/>
    <w:rsid w:val="46FD25C1"/>
    <w:rsid w:val="46FD7665"/>
    <w:rsid w:val="46FE49F2"/>
    <w:rsid w:val="47042CE7"/>
    <w:rsid w:val="470E5860"/>
    <w:rsid w:val="471657A9"/>
    <w:rsid w:val="471D65CB"/>
    <w:rsid w:val="471F1494"/>
    <w:rsid w:val="47236D39"/>
    <w:rsid w:val="472668EF"/>
    <w:rsid w:val="472670F7"/>
    <w:rsid w:val="472E3BD0"/>
    <w:rsid w:val="47301EDA"/>
    <w:rsid w:val="473D598E"/>
    <w:rsid w:val="475070B3"/>
    <w:rsid w:val="47532228"/>
    <w:rsid w:val="475E1903"/>
    <w:rsid w:val="476358C8"/>
    <w:rsid w:val="47654703"/>
    <w:rsid w:val="4769407F"/>
    <w:rsid w:val="476A28CE"/>
    <w:rsid w:val="477067B2"/>
    <w:rsid w:val="47732CD5"/>
    <w:rsid w:val="47774339"/>
    <w:rsid w:val="47885C49"/>
    <w:rsid w:val="478D6F4D"/>
    <w:rsid w:val="479565F0"/>
    <w:rsid w:val="479D6E11"/>
    <w:rsid w:val="47A520E4"/>
    <w:rsid w:val="47AF5AAA"/>
    <w:rsid w:val="47B15014"/>
    <w:rsid w:val="47B32C82"/>
    <w:rsid w:val="47B71EFB"/>
    <w:rsid w:val="47C06166"/>
    <w:rsid w:val="47C6205A"/>
    <w:rsid w:val="47C923E1"/>
    <w:rsid w:val="47D4481E"/>
    <w:rsid w:val="47DB3DAD"/>
    <w:rsid w:val="47E6173C"/>
    <w:rsid w:val="47F16BCC"/>
    <w:rsid w:val="47FA5701"/>
    <w:rsid w:val="47FB39EA"/>
    <w:rsid w:val="47FE691F"/>
    <w:rsid w:val="48036331"/>
    <w:rsid w:val="480D00FD"/>
    <w:rsid w:val="4815506E"/>
    <w:rsid w:val="481D7912"/>
    <w:rsid w:val="481F1B20"/>
    <w:rsid w:val="48282B55"/>
    <w:rsid w:val="482C36D6"/>
    <w:rsid w:val="482F4C92"/>
    <w:rsid w:val="48316C4E"/>
    <w:rsid w:val="48330A04"/>
    <w:rsid w:val="48352352"/>
    <w:rsid w:val="483B30B0"/>
    <w:rsid w:val="48466F0D"/>
    <w:rsid w:val="48486C5A"/>
    <w:rsid w:val="484950EF"/>
    <w:rsid w:val="48501B75"/>
    <w:rsid w:val="48511725"/>
    <w:rsid w:val="48534FE1"/>
    <w:rsid w:val="485A5C74"/>
    <w:rsid w:val="48666576"/>
    <w:rsid w:val="486C1E67"/>
    <w:rsid w:val="486F26F2"/>
    <w:rsid w:val="48754B6A"/>
    <w:rsid w:val="487F449E"/>
    <w:rsid w:val="487F6DE5"/>
    <w:rsid w:val="488024B1"/>
    <w:rsid w:val="488119E7"/>
    <w:rsid w:val="48821331"/>
    <w:rsid w:val="488833E9"/>
    <w:rsid w:val="488B296E"/>
    <w:rsid w:val="48964544"/>
    <w:rsid w:val="48985CE2"/>
    <w:rsid w:val="48986F13"/>
    <w:rsid w:val="489C5DC7"/>
    <w:rsid w:val="48A0681A"/>
    <w:rsid w:val="48AA360B"/>
    <w:rsid w:val="48B510D3"/>
    <w:rsid w:val="48B5156E"/>
    <w:rsid w:val="48CB277A"/>
    <w:rsid w:val="48CD5129"/>
    <w:rsid w:val="48D12487"/>
    <w:rsid w:val="48D85B5B"/>
    <w:rsid w:val="48D92EED"/>
    <w:rsid w:val="48EC6692"/>
    <w:rsid w:val="48ED09E4"/>
    <w:rsid w:val="48F17AFF"/>
    <w:rsid w:val="48F53B50"/>
    <w:rsid w:val="48F76F67"/>
    <w:rsid w:val="48FA62A8"/>
    <w:rsid w:val="49017811"/>
    <w:rsid w:val="490521E9"/>
    <w:rsid w:val="490A2F86"/>
    <w:rsid w:val="4912460D"/>
    <w:rsid w:val="49177241"/>
    <w:rsid w:val="49182D69"/>
    <w:rsid w:val="492124A2"/>
    <w:rsid w:val="49250DD6"/>
    <w:rsid w:val="492D6E8C"/>
    <w:rsid w:val="49336F31"/>
    <w:rsid w:val="49344E4A"/>
    <w:rsid w:val="493665C0"/>
    <w:rsid w:val="493A02D3"/>
    <w:rsid w:val="493C5A7C"/>
    <w:rsid w:val="4940267F"/>
    <w:rsid w:val="49444D7A"/>
    <w:rsid w:val="49450563"/>
    <w:rsid w:val="494C0DF4"/>
    <w:rsid w:val="49504F5F"/>
    <w:rsid w:val="49645788"/>
    <w:rsid w:val="49685F0B"/>
    <w:rsid w:val="498B2241"/>
    <w:rsid w:val="499A2F46"/>
    <w:rsid w:val="499A4B47"/>
    <w:rsid w:val="49A16698"/>
    <w:rsid w:val="49AD5226"/>
    <w:rsid w:val="49B00E94"/>
    <w:rsid w:val="49C4548B"/>
    <w:rsid w:val="49C72BFC"/>
    <w:rsid w:val="49DA6F3E"/>
    <w:rsid w:val="49E2751A"/>
    <w:rsid w:val="49E4179C"/>
    <w:rsid w:val="49E7276B"/>
    <w:rsid w:val="49EB6CBC"/>
    <w:rsid w:val="49EF241A"/>
    <w:rsid w:val="49EF3D8A"/>
    <w:rsid w:val="49EF678D"/>
    <w:rsid w:val="49EF67B1"/>
    <w:rsid w:val="49F237DC"/>
    <w:rsid w:val="49FB2C20"/>
    <w:rsid w:val="4A056C41"/>
    <w:rsid w:val="4A0D2CA4"/>
    <w:rsid w:val="4A0E4BCC"/>
    <w:rsid w:val="4A116E69"/>
    <w:rsid w:val="4A16242F"/>
    <w:rsid w:val="4A1A3C81"/>
    <w:rsid w:val="4A1E58CD"/>
    <w:rsid w:val="4A1F4D4C"/>
    <w:rsid w:val="4A266D62"/>
    <w:rsid w:val="4A284B2F"/>
    <w:rsid w:val="4A2A2D74"/>
    <w:rsid w:val="4A355782"/>
    <w:rsid w:val="4A3E1E81"/>
    <w:rsid w:val="4A4172C2"/>
    <w:rsid w:val="4A417661"/>
    <w:rsid w:val="4A456ADD"/>
    <w:rsid w:val="4A4914AD"/>
    <w:rsid w:val="4A4F7C57"/>
    <w:rsid w:val="4A553BB8"/>
    <w:rsid w:val="4A5B5B57"/>
    <w:rsid w:val="4A5E2074"/>
    <w:rsid w:val="4A6D468F"/>
    <w:rsid w:val="4A6D4D16"/>
    <w:rsid w:val="4A812957"/>
    <w:rsid w:val="4A8166C5"/>
    <w:rsid w:val="4A8A3F66"/>
    <w:rsid w:val="4A8E1844"/>
    <w:rsid w:val="4A987C21"/>
    <w:rsid w:val="4A9B1546"/>
    <w:rsid w:val="4AA03E6E"/>
    <w:rsid w:val="4AA06186"/>
    <w:rsid w:val="4AA13213"/>
    <w:rsid w:val="4AA96950"/>
    <w:rsid w:val="4AAE2A70"/>
    <w:rsid w:val="4ABC6C05"/>
    <w:rsid w:val="4ABF0B2E"/>
    <w:rsid w:val="4ABF720E"/>
    <w:rsid w:val="4AC264CA"/>
    <w:rsid w:val="4AD500DC"/>
    <w:rsid w:val="4AD53FD1"/>
    <w:rsid w:val="4AD9307A"/>
    <w:rsid w:val="4AD95F35"/>
    <w:rsid w:val="4AE16A23"/>
    <w:rsid w:val="4AE2465F"/>
    <w:rsid w:val="4AE70821"/>
    <w:rsid w:val="4AFC67E9"/>
    <w:rsid w:val="4AFD002E"/>
    <w:rsid w:val="4B007554"/>
    <w:rsid w:val="4B06274D"/>
    <w:rsid w:val="4B186106"/>
    <w:rsid w:val="4B1C5D18"/>
    <w:rsid w:val="4B1F0FAE"/>
    <w:rsid w:val="4B2865BE"/>
    <w:rsid w:val="4B33354C"/>
    <w:rsid w:val="4B387A0F"/>
    <w:rsid w:val="4B414E4E"/>
    <w:rsid w:val="4B483110"/>
    <w:rsid w:val="4B4C1894"/>
    <w:rsid w:val="4B4E717E"/>
    <w:rsid w:val="4B5675CA"/>
    <w:rsid w:val="4B664412"/>
    <w:rsid w:val="4B6E4E16"/>
    <w:rsid w:val="4B700DB1"/>
    <w:rsid w:val="4B717749"/>
    <w:rsid w:val="4B787838"/>
    <w:rsid w:val="4B7934E1"/>
    <w:rsid w:val="4B7D61BD"/>
    <w:rsid w:val="4B865F02"/>
    <w:rsid w:val="4B8C3E7B"/>
    <w:rsid w:val="4B942FBB"/>
    <w:rsid w:val="4B95014F"/>
    <w:rsid w:val="4B980D82"/>
    <w:rsid w:val="4B9A076E"/>
    <w:rsid w:val="4BA01AC0"/>
    <w:rsid w:val="4BA91610"/>
    <w:rsid w:val="4BB53328"/>
    <w:rsid w:val="4BB97283"/>
    <w:rsid w:val="4BBF129A"/>
    <w:rsid w:val="4BC002BD"/>
    <w:rsid w:val="4BC15F21"/>
    <w:rsid w:val="4BC5033F"/>
    <w:rsid w:val="4BC75ED6"/>
    <w:rsid w:val="4BD1438E"/>
    <w:rsid w:val="4BD73A90"/>
    <w:rsid w:val="4BDA73F8"/>
    <w:rsid w:val="4BDC02A6"/>
    <w:rsid w:val="4BDD219B"/>
    <w:rsid w:val="4BDD69C7"/>
    <w:rsid w:val="4BE30200"/>
    <w:rsid w:val="4BE72B2E"/>
    <w:rsid w:val="4BEB0C49"/>
    <w:rsid w:val="4BF06D96"/>
    <w:rsid w:val="4BF712C5"/>
    <w:rsid w:val="4BFE136E"/>
    <w:rsid w:val="4C003730"/>
    <w:rsid w:val="4C124170"/>
    <w:rsid w:val="4C1476A4"/>
    <w:rsid w:val="4C162619"/>
    <w:rsid w:val="4C1E0FF8"/>
    <w:rsid w:val="4C24087F"/>
    <w:rsid w:val="4C2835AE"/>
    <w:rsid w:val="4C333781"/>
    <w:rsid w:val="4C3F2608"/>
    <w:rsid w:val="4C44267F"/>
    <w:rsid w:val="4C45458F"/>
    <w:rsid w:val="4C4951B3"/>
    <w:rsid w:val="4C504AF9"/>
    <w:rsid w:val="4C513763"/>
    <w:rsid w:val="4C5964D0"/>
    <w:rsid w:val="4C5A4A29"/>
    <w:rsid w:val="4C5E29FE"/>
    <w:rsid w:val="4C696A6D"/>
    <w:rsid w:val="4C6A7614"/>
    <w:rsid w:val="4C6D7A4F"/>
    <w:rsid w:val="4C792D67"/>
    <w:rsid w:val="4C7D4F23"/>
    <w:rsid w:val="4C7E1155"/>
    <w:rsid w:val="4C8F2177"/>
    <w:rsid w:val="4C991609"/>
    <w:rsid w:val="4CA34A95"/>
    <w:rsid w:val="4CA64CDD"/>
    <w:rsid w:val="4CAB4548"/>
    <w:rsid w:val="4CB5753A"/>
    <w:rsid w:val="4CB712A9"/>
    <w:rsid w:val="4CB84667"/>
    <w:rsid w:val="4CC076A7"/>
    <w:rsid w:val="4CC529BE"/>
    <w:rsid w:val="4CC66DC7"/>
    <w:rsid w:val="4CC76658"/>
    <w:rsid w:val="4CCC08B2"/>
    <w:rsid w:val="4CDB3355"/>
    <w:rsid w:val="4CDD2165"/>
    <w:rsid w:val="4CDE36D3"/>
    <w:rsid w:val="4CDE7AC4"/>
    <w:rsid w:val="4CDF3312"/>
    <w:rsid w:val="4CE67DE1"/>
    <w:rsid w:val="4CEE59CC"/>
    <w:rsid w:val="4CF02461"/>
    <w:rsid w:val="4CF1164A"/>
    <w:rsid w:val="4CFA7AAF"/>
    <w:rsid w:val="4CFA7F3B"/>
    <w:rsid w:val="4D0215F9"/>
    <w:rsid w:val="4D050552"/>
    <w:rsid w:val="4D062868"/>
    <w:rsid w:val="4D07721A"/>
    <w:rsid w:val="4D0B7E8F"/>
    <w:rsid w:val="4D0C74FD"/>
    <w:rsid w:val="4D0F6236"/>
    <w:rsid w:val="4D115B26"/>
    <w:rsid w:val="4D1454B6"/>
    <w:rsid w:val="4D1770D3"/>
    <w:rsid w:val="4D184249"/>
    <w:rsid w:val="4D1D061F"/>
    <w:rsid w:val="4D217D86"/>
    <w:rsid w:val="4D2B743F"/>
    <w:rsid w:val="4D3160B5"/>
    <w:rsid w:val="4D32074E"/>
    <w:rsid w:val="4D364D2F"/>
    <w:rsid w:val="4D3947F6"/>
    <w:rsid w:val="4D3D494A"/>
    <w:rsid w:val="4D410984"/>
    <w:rsid w:val="4D443A5F"/>
    <w:rsid w:val="4D504263"/>
    <w:rsid w:val="4D526D7C"/>
    <w:rsid w:val="4D560E09"/>
    <w:rsid w:val="4D56709A"/>
    <w:rsid w:val="4D5A4F33"/>
    <w:rsid w:val="4D5F0596"/>
    <w:rsid w:val="4D617324"/>
    <w:rsid w:val="4D632E8A"/>
    <w:rsid w:val="4D661B1B"/>
    <w:rsid w:val="4D6B3828"/>
    <w:rsid w:val="4D72317E"/>
    <w:rsid w:val="4D7B4665"/>
    <w:rsid w:val="4D7B794E"/>
    <w:rsid w:val="4D8359B7"/>
    <w:rsid w:val="4D9144D6"/>
    <w:rsid w:val="4D945CC4"/>
    <w:rsid w:val="4D9562ED"/>
    <w:rsid w:val="4D961F22"/>
    <w:rsid w:val="4D975C78"/>
    <w:rsid w:val="4D9E1EFE"/>
    <w:rsid w:val="4DA3319D"/>
    <w:rsid w:val="4DA52871"/>
    <w:rsid w:val="4DA804BD"/>
    <w:rsid w:val="4DAA6363"/>
    <w:rsid w:val="4DAF6529"/>
    <w:rsid w:val="4DB57321"/>
    <w:rsid w:val="4DB83C43"/>
    <w:rsid w:val="4DC75E04"/>
    <w:rsid w:val="4DCA2CD0"/>
    <w:rsid w:val="4DCC5732"/>
    <w:rsid w:val="4DD35C51"/>
    <w:rsid w:val="4DE72219"/>
    <w:rsid w:val="4DF07E31"/>
    <w:rsid w:val="4DF133E6"/>
    <w:rsid w:val="4DF571F5"/>
    <w:rsid w:val="4DF87CD8"/>
    <w:rsid w:val="4DFB4584"/>
    <w:rsid w:val="4DFD5471"/>
    <w:rsid w:val="4E025801"/>
    <w:rsid w:val="4E063D0D"/>
    <w:rsid w:val="4E0B31BD"/>
    <w:rsid w:val="4E0E4371"/>
    <w:rsid w:val="4E101FCE"/>
    <w:rsid w:val="4E10623F"/>
    <w:rsid w:val="4E126B2F"/>
    <w:rsid w:val="4E17642E"/>
    <w:rsid w:val="4E1C0847"/>
    <w:rsid w:val="4E39010C"/>
    <w:rsid w:val="4E3917D8"/>
    <w:rsid w:val="4E41243B"/>
    <w:rsid w:val="4E487C41"/>
    <w:rsid w:val="4E4916A1"/>
    <w:rsid w:val="4E500C56"/>
    <w:rsid w:val="4E5056C3"/>
    <w:rsid w:val="4E511E54"/>
    <w:rsid w:val="4E521385"/>
    <w:rsid w:val="4E526C72"/>
    <w:rsid w:val="4E5657B7"/>
    <w:rsid w:val="4E5A1C36"/>
    <w:rsid w:val="4E5D1B43"/>
    <w:rsid w:val="4E5E194D"/>
    <w:rsid w:val="4E5F3278"/>
    <w:rsid w:val="4E5F6EC7"/>
    <w:rsid w:val="4E780CF8"/>
    <w:rsid w:val="4E787399"/>
    <w:rsid w:val="4E850346"/>
    <w:rsid w:val="4E857C56"/>
    <w:rsid w:val="4E866CBE"/>
    <w:rsid w:val="4E8F6C0B"/>
    <w:rsid w:val="4E942FA5"/>
    <w:rsid w:val="4E970723"/>
    <w:rsid w:val="4E995AAA"/>
    <w:rsid w:val="4EAE3782"/>
    <w:rsid w:val="4EB37E98"/>
    <w:rsid w:val="4EB64C84"/>
    <w:rsid w:val="4EB679CA"/>
    <w:rsid w:val="4EBA23A6"/>
    <w:rsid w:val="4EC87799"/>
    <w:rsid w:val="4ECA6EDE"/>
    <w:rsid w:val="4EDF3796"/>
    <w:rsid w:val="4EE07C6B"/>
    <w:rsid w:val="4EE755A4"/>
    <w:rsid w:val="4EE92C64"/>
    <w:rsid w:val="4EEC048A"/>
    <w:rsid w:val="4EEC4798"/>
    <w:rsid w:val="4EEE36A2"/>
    <w:rsid w:val="4F085117"/>
    <w:rsid w:val="4F1175DE"/>
    <w:rsid w:val="4F167271"/>
    <w:rsid w:val="4F173034"/>
    <w:rsid w:val="4F175737"/>
    <w:rsid w:val="4F1E38A2"/>
    <w:rsid w:val="4F222B4D"/>
    <w:rsid w:val="4F22415D"/>
    <w:rsid w:val="4F2F2E4F"/>
    <w:rsid w:val="4F325948"/>
    <w:rsid w:val="4F350357"/>
    <w:rsid w:val="4F3C1BDB"/>
    <w:rsid w:val="4F3C39D6"/>
    <w:rsid w:val="4F432EAC"/>
    <w:rsid w:val="4F4421E2"/>
    <w:rsid w:val="4F473F09"/>
    <w:rsid w:val="4F4A4DB4"/>
    <w:rsid w:val="4F4C72E9"/>
    <w:rsid w:val="4F562E1D"/>
    <w:rsid w:val="4F623386"/>
    <w:rsid w:val="4F6278F2"/>
    <w:rsid w:val="4F6524A5"/>
    <w:rsid w:val="4F6734CD"/>
    <w:rsid w:val="4F67696B"/>
    <w:rsid w:val="4F6E78C9"/>
    <w:rsid w:val="4F743F6F"/>
    <w:rsid w:val="4F800F9E"/>
    <w:rsid w:val="4F824BC4"/>
    <w:rsid w:val="4F84220D"/>
    <w:rsid w:val="4F847B70"/>
    <w:rsid w:val="4F871689"/>
    <w:rsid w:val="4F8F7A0B"/>
    <w:rsid w:val="4F9168C8"/>
    <w:rsid w:val="4F982F4F"/>
    <w:rsid w:val="4F995304"/>
    <w:rsid w:val="4F9A1DAF"/>
    <w:rsid w:val="4F9B56F9"/>
    <w:rsid w:val="4F9E77D3"/>
    <w:rsid w:val="4F9F2E5E"/>
    <w:rsid w:val="4FAA22F8"/>
    <w:rsid w:val="4FAB6890"/>
    <w:rsid w:val="4FAD2F74"/>
    <w:rsid w:val="4FB13FA2"/>
    <w:rsid w:val="4FB57E74"/>
    <w:rsid w:val="4FB66B75"/>
    <w:rsid w:val="4FC3272F"/>
    <w:rsid w:val="4FC616ED"/>
    <w:rsid w:val="4FDA0F6A"/>
    <w:rsid w:val="4FEB07B4"/>
    <w:rsid w:val="4FF365E2"/>
    <w:rsid w:val="4FFF2ADF"/>
    <w:rsid w:val="50055012"/>
    <w:rsid w:val="50062DC4"/>
    <w:rsid w:val="50083867"/>
    <w:rsid w:val="50100EFF"/>
    <w:rsid w:val="50101541"/>
    <w:rsid w:val="50112995"/>
    <w:rsid w:val="501F32AC"/>
    <w:rsid w:val="502035B4"/>
    <w:rsid w:val="50210F9C"/>
    <w:rsid w:val="5021159E"/>
    <w:rsid w:val="50272C5C"/>
    <w:rsid w:val="502B51C6"/>
    <w:rsid w:val="502C4C6B"/>
    <w:rsid w:val="502C6E90"/>
    <w:rsid w:val="50313108"/>
    <w:rsid w:val="50326C49"/>
    <w:rsid w:val="503944E8"/>
    <w:rsid w:val="503C37A9"/>
    <w:rsid w:val="503E14B7"/>
    <w:rsid w:val="50446673"/>
    <w:rsid w:val="504B3690"/>
    <w:rsid w:val="50526EF4"/>
    <w:rsid w:val="505271FA"/>
    <w:rsid w:val="505358A3"/>
    <w:rsid w:val="50544708"/>
    <w:rsid w:val="5057261F"/>
    <w:rsid w:val="505F1D99"/>
    <w:rsid w:val="506223F9"/>
    <w:rsid w:val="506D0237"/>
    <w:rsid w:val="506D4B46"/>
    <w:rsid w:val="507265BF"/>
    <w:rsid w:val="50774BC1"/>
    <w:rsid w:val="50834D92"/>
    <w:rsid w:val="50953316"/>
    <w:rsid w:val="50953F1F"/>
    <w:rsid w:val="509842B1"/>
    <w:rsid w:val="509C733A"/>
    <w:rsid w:val="509F36DF"/>
    <w:rsid w:val="50A02266"/>
    <w:rsid w:val="50AA5CDB"/>
    <w:rsid w:val="50AC470D"/>
    <w:rsid w:val="50B67E06"/>
    <w:rsid w:val="50B813A5"/>
    <w:rsid w:val="50BE304E"/>
    <w:rsid w:val="50BE7899"/>
    <w:rsid w:val="50C368BE"/>
    <w:rsid w:val="50C865A9"/>
    <w:rsid w:val="50D751D6"/>
    <w:rsid w:val="50DD66D9"/>
    <w:rsid w:val="50DE6B31"/>
    <w:rsid w:val="50DF3F72"/>
    <w:rsid w:val="50E0418D"/>
    <w:rsid w:val="50F47E1F"/>
    <w:rsid w:val="51025793"/>
    <w:rsid w:val="51063441"/>
    <w:rsid w:val="510950F3"/>
    <w:rsid w:val="510A099B"/>
    <w:rsid w:val="510A2349"/>
    <w:rsid w:val="510A66FC"/>
    <w:rsid w:val="510C1641"/>
    <w:rsid w:val="510F5171"/>
    <w:rsid w:val="5111322A"/>
    <w:rsid w:val="5113193A"/>
    <w:rsid w:val="511A1496"/>
    <w:rsid w:val="511E42A9"/>
    <w:rsid w:val="51272A8A"/>
    <w:rsid w:val="512B622F"/>
    <w:rsid w:val="512F5DDF"/>
    <w:rsid w:val="513230EE"/>
    <w:rsid w:val="5137529F"/>
    <w:rsid w:val="51416790"/>
    <w:rsid w:val="514B1C22"/>
    <w:rsid w:val="514D1D3B"/>
    <w:rsid w:val="51525B58"/>
    <w:rsid w:val="515E2B16"/>
    <w:rsid w:val="516910E3"/>
    <w:rsid w:val="51723D5F"/>
    <w:rsid w:val="51781B7F"/>
    <w:rsid w:val="517D025B"/>
    <w:rsid w:val="517F1381"/>
    <w:rsid w:val="5182309C"/>
    <w:rsid w:val="51823275"/>
    <w:rsid w:val="51952E2E"/>
    <w:rsid w:val="5195695C"/>
    <w:rsid w:val="51963D8E"/>
    <w:rsid w:val="51A712F2"/>
    <w:rsid w:val="51AF1BC6"/>
    <w:rsid w:val="51B1506B"/>
    <w:rsid w:val="51B343AB"/>
    <w:rsid w:val="51B856E0"/>
    <w:rsid w:val="51BB63CA"/>
    <w:rsid w:val="51BC69D1"/>
    <w:rsid w:val="51C67BA7"/>
    <w:rsid w:val="51CB5CF2"/>
    <w:rsid w:val="51D1154C"/>
    <w:rsid w:val="51D264E1"/>
    <w:rsid w:val="51D60F8B"/>
    <w:rsid w:val="51D75216"/>
    <w:rsid w:val="51E06343"/>
    <w:rsid w:val="51E3724C"/>
    <w:rsid w:val="51E66AD8"/>
    <w:rsid w:val="51E90E1F"/>
    <w:rsid w:val="51EB607A"/>
    <w:rsid w:val="51F10C04"/>
    <w:rsid w:val="51F249D6"/>
    <w:rsid w:val="51F24E6A"/>
    <w:rsid w:val="51F70E08"/>
    <w:rsid w:val="51F714EE"/>
    <w:rsid w:val="520C29D0"/>
    <w:rsid w:val="520E1591"/>
    <w:rsid w:val="52165911"/>
    <w:rsid w:val="52175A06"/>
    <w:rsid w:val="52224FAA"/>
    <w:rsid w:val="522555D2"/>
    <w:rsid w:val="52290CB4"/>
    <w:rsid w:val="523A167B"/>
    <w:rsid w:val="52402881"/>
    <w:rsid w:val="5251268A"/>
    <w:rsid w:val="525311D5"/>
    <w:rsid w:val="5257413C"/>
    <w:rsid w:val="52661320"/>
    <w:rsid w:val="52664F6E"/>
    <w:rsid w:val="526D07FB"/>
    <w:rsid w:val="5270586C"/>
    <w:rsid w:val="527A14DE"/>
    <w:rsid w:val="527E1EAF"/>
    <w:rsid w:val="527E37EB"/>
    <w:rsid w:val="528338D9"/>
    <w:rsid w:val="52843EAB"/>
    <w:rsid w:val="5288796C"/>
    <w:rsid w:val="528A2896"/>
    <w:rsid w:val="528A2C7D"/>
    <w:rsid w:val="528D6710"/>
    <w:rsid w:val="52933E0D"/>
    <w:rsid w:val="5299254D"/>
    <w:rsid w:val="529D37F3"/>
    <w:rsid w:val="529D59C2"/>
    <w:rsid w:val="529F29B3"/>
    <w:rsid w:val="52A62889"/>
    <w:rsid w:val="52A820CC"/>
    <w:rsid w:val="52A874A3"/>
    <w:rsid w:val="52AD3BBF"/>
    <w:rsid w:val="52AE3FA0"/>
    <w:rsid w:val="52B14033"/>
    <w:rsid w:val="52B25EF6"/>
    <w:rsid w:val="52B32AF0"/>
    <w:rsid w:val="52B43566"/>
    <w:rsid w:val="52BE760C"/>
    <w:rsid w:val="52C1181F"/>
    <w:rsid w:val="52C44E80"/>
    <w:rsid w:val="52C45064"/>
    <w:rsid w:val="52C5255A"/>
    <w:rsid w:val="52C71D6D"/>
    <w:rsid w:val="52C81A6D"/>
    <w:rsid w:val="52CA0BA9"/>
    <w:rsid w:val="52CB6FA3"/>
    <w:rsid w:val="52CD6517"/>
    <w:rsid w:val="52CE04A0"/>
    <w:rsid w:val="52D64984"/>
    <w:rsid w:val="52D92ACB"/>
    <w:rsid w:val="52DA13ED"/>
    <w:rsid w:val="52DC3133"/>
    <w:rsid w:val="52E81580"/>
    <w:rsid w:val="52E85D89"/>
    <w:rsid w:val="52EE0301"/>
    <w:rsid w:val="52EE0307"/>
    <w:rsid w:val="52EF7879"/>
    <w:rsid w:val="52F57E23"/>
    <w:rsid w:val="530347A8"/>
    <w:rsid w:val="53131D0B"/>
    <w:rsid w:val="5314292C"/>
    <w:rsid w:val="531819A1"/>
    <w:rsid w:val="531D16E0"/>
    <w:rsid w:val="531E1D87"/>
    <w:rsid w:val="532847DC"/>
    <w:rsid w:val="5343356D"/>
    <w:rsid w:val="53546E0A"/>
    <w:rsid w:val="53547D59"/>
    <w:rsid w:val="535760F6"/>
    <w:rsid w:val="535D3873"/>
    <w:rsid w:val="535F3A8F"/>
    <w:rsid w:val="536A058E"/>
    <w:rsid w:val="537625F2"/>
    <w:rsid w:val="53786887"/>
    <w:rsid w:val="53791837"/>
    <w:rsid w:val="53833E2E"/>
    <w:rsid w:val="538724AF"/>
    <w:rsid w:val="53997B82"/>
    <w:rsid w:val="539D3DD1"/>
    <w:rsid w:val="539D5CC9"/>
    <w:rsid w:val="539D6290"/>
    <w:rsid w:val="53A03969"/>
    <w:rsid w:val="53A11227"/>
    <w:rsid w:val="53AE0C0A"/>
    <w:rsid w:val="53B904F8"/>
    <w:rsid w:val="53BD060C"/>
    <w:rsid w:val="53BF3C96"/>
    <w:rsid w:val="53D47BA2"/>
    <w:rsid w:val="53D710AA"/>
    <w:rsid w:val="53D82F21"/>
    <w:rsid w:val="53E97DDE"/>
    <w:rsid w:val="53ED3AA5"/>
    <w:rsid w:val="53F14963"/>
    <w:rsid w:val="53F36916"/>
    <w:rsid w:val="53F37C05"/>
    <w:rsid w:val="53F75074"/>
    <w:rsid w:val="53FC659A"/>
    <w:rsid w:val="540A4E77"/>
    <w:rsid w:val="54106B37"/>
    <w:rsid w:val="54107C99"/>
    <w:rsid w:val="541175DE"/>
    <w:rsid w:val="541F1122"/>
    <w:rsid w:val="54226686"/>
    <w:rsid w:val="5434170B"/>
    <w:rsid w:val="54383A6E"/>
    <w:rsid w:val="543A104C"/>
    <w:rsid w:val="543A407E"/>
    <w:rsid w:val="543D3585"/>
    <w:rsid w:val="543E304D"/>
    <w:rsid w:val="544220A4"/>
    <w:rsid w:val="544E410C"/>
    <w:rsid w:val="54526581"/>
    <w:rsid w:val="545F6326"/>
    <w:rsid w:val="54776F38"/>
    <w:rsid w:val="547D126C"/>
    <w:rsid w:val="54815AD6"/>
    <w:rsid w:val="54834D11"/>
    <w:rsid w:val="548A3FC9"/>
    <w:rsid w:val="548F3067"/>
    <w:rsid w:val="54932DA8"/>
    <w:rsid w:val="54967A60"/>
    <w:rsid w:val="549D7114"/>
    <w:rsid w:val="54A11674"/>
    <w:rsid w:val="54A631EB"/>
    <w:rsid w:val="54A654A5"/>
    <w:rsid w:val="54A76832"/>
    <w:rsid w:val="54AA699E"/>
    <w:rsid w:val="54AB3847"/>
    <w:rsid w:val="54AD68B4"/>
    <w:rsid w:val="54B02444"/>
    <w:rsid w:val="54B46BE6"/>
    <w:rsid w:val="54B575F6"/>
    <w:rsid w:val="54BB2AC7"/>
    <w:rsid w:val="54BC1B13"/>
    <w:rsid w:val="54C21EF3"/>
    <w:rsid w:val="54C42CEC"/>
    <w:rsid w:val="54C70DF9"/>
    <w:rsid w:val="54D11351"/>
    <w:rsid w:val="54D1168D"/>
    <w:rsid w:val="54D960F5"/>
    <w:rsid w:val="54E446E2"/>
    <w:rsid w:val="54F402ED"/>
    <w:rsid w:val="54FB0ADE"/>
    <w:rsid w:val="55032B54"/>
    <w:rsid w:val="55083897"/>
    <w:rsid w:val="550A228E"/>
    <w:rsid w:val="55345504"/>
    <w:rsid w:val="553D01C3"/>
    <w:rsid w:val="55400497"/>
    <w:rsid w:val="55502DFA"/>
    <w:rsid w:val="555262FC"/>
    <w:rsid w:val="555319D1"/>
    <w:rsid w:val="555F09E9"/>
    <w:rsid w:val="55613E55"/>
    <w:rsid w:val="556616C8"/>
    <w:rsid w:val="556B47C8"/>
    <w:rsid w:val="557442EA"/>
    <w:rsid w:val="55762F7B"/>
    <w:rsid w:val="55765516"/>
    <w:rsid w:val="557E7067"/>
    <w:rsid w:val="557F3F6A"/>
    <w:rsid w:val="55833079"/>
    <w:rsid w:val="558E46D6"/>
    <w:rsid w:val="5594592A"/>
    <w:rsid w:val="5598074E"/>
    <w:rsid w:val="559A7A2A"/>
    <w:rsid w:val="559E5231"/>
    <w:rsid w:val="55A162D3"/>
    <w:rsid w:val="55AF24DA"/>
    <w:rsid w:val="55C734F5"/>
    <w:rsid w:val="55D16941"/>
    <w:rsid w:val="55D35761"/>
    <w:rsid w:val="55D94D73"/>
    <w:rsid w:val="55DC50C5"/>
    <w:rsid w:val="55E81CD4"/>
    <w:rsid w:val="55E93715"/>
    <w:rsid w:val="55F33FA5"/>
    <w:rsid w:val="560148F8"/>
    <w:rsid w:val="561616F3"/>
    <w:rsid w:val="56164AD9"/>
    <w:rsid w:val="56185C97"/>
    <w:rsid w:val="561F7F94"/>
    <w:rsid w:val="56230716"/>
    <w:rsid w:val="562863CC"/>
    <w:rsid w:val="562A0715"/>
    <w:rsid w:val="562C17E1"/>
    <w:rsid w:val="562F2454"/>
    <w:rsid w:val="5644426C"/>
    <w:rsid w:val="56557F7C"/>
    <w:rsid w:val="566D18EB"/>
    <w:rsid w:val="566D2477"/>
    <w:rsid w:val="566E6C4C"/>
    <w:rsid w:val="56754EBA"/>
    <w:rsid w:val="56780ED5"/>
    <w:rsid w:val="56794F6D"/>
    <w:rsid w:val="568F468B"/>
    <w:rsid w:val="569F2D23"/>
    <w:rsid w:val="56A07EEF"/>
    <w:rsid w:val="56A14B58"/>
    <w:rsid w:val="56A746C7"/>
    <w:rsid w:val="56AB014A"/>
    <w:rsid w:val="56AB04D2"/>
    <w:rsid w:val="56AF0889"/>
    <w:rsid w:val="56B848F9"/>
    <w:rsid w:val="56C2111B"/>
    <w:rsid w:val="56E03993"/>
    <w:rsid w:val="56E04EE6"/>
    <w:rsid w:val="56E45187"/>
    <w:rsid w:val="56E514A1"/>
    <w:rsid w:val="56E92A63"/>
    <w:rsid w:val="56F112B1"/>
    <w:rsid w:val="56F40860"/>
    <w:rsid w:val="56F74F00"/>
    <w:rsid w:val="56F7571D"/>
    <w:rsid w:val="56FC33A3"/>
    <w:rsid w:val="570120A9"/>
    <w:rsid w:val="57075EAC"/>
    <w:rsid w:val="57076301"/>
    <w:rsid w:val="570A59B7"/>
    <w:rsid w:val="570D53A0"/>
    <w:rsid w:val="57211430"/>
    <w:rsid w:val="57270B3D"/>
    <w:rsid w:val="57272D89"/>
    <w:rsid w:val="5730608A"/>
    <w:rsid w:val="573639DC"/>
    <w:rsid w:val="57380AFC"/>
    <w:rsid w:val="573910BE"/>
    <w:rsid w:val="573D680E"/>
    <w:rsid w:val="573E4972"/>
    <w:rsid w:val="57411EFE"/>
    <w:rsid w:val="574511ED"/>
    <w:rsid w:val="575D1C67"/>
    <w:rsid w:val="57625DC3"/>
    <w:rsid w:val="57641ED2"/>
    <w:rsid w:val="576516CC"/>
    <w:rsid w:val="576A4F03"/>
    <w:rsid w:val="576E0591"/>
    <w:rsid w:val="5773493B"/>
    <w:rsid w:val="57776ECD"/>
    <w:rsid w:val="57794F6E"/>
    <w:rsid w:val="577E60BE"/>
    <w:rsid w:val="57802C16"/>
    <w:rsid w:val="57815E55"/>
    <w:rsid w:val="578852D2"/>
    <w:rsid w:val="5789112B"/>
    <w:rsid w:val="579F57BF"/>
    <w:rsid w:val="57A22F47"/>
    <w:rsid w:val="57A26A67"/>
    <w:rsid w:val="57A94D69"/>
    <w:rsid w:val="57AF2218"/>
    <w:rsid w:val="57B87153"/>
    <w:rsid w:val="57BC0495"/>
    <w:rsid w:val="57C06A26"/>
    <w:rsid w:val="57CC7074"/>
    <w:rsid w:val="57E76AC9"/>
    <w:rsid w:val="57EB2845"/>
    <w:rsid w:val="57EC43CC"/>
    <w:rsid w:val="57F51B05"/>
    <w:rsid w:val="57F975D0"/>
    <w:rsid w:val="57FA0E5E"/>
    <w:rsid w:val="57FD35E3"/>
    <w:rsid w:val="58076D29"/>
    <w:rsid w:val="580C4B64"/>
    <w:rsid w:val="580E7831"/>
    <w:rsid w:val="580F5097"/>
    <w:rsid w:val="58100D70"/>
    <w:rsid w:val="581D0E40"/>
    <w:rsid w:val="58233747"/>
    <w:rsid w:val="5834793C"/>
    <w:rsid w:val="58377008"/>
    <w:rsid w:val="58377264"/>
    <w:rsid w:val="58446718"/>
    <w:rsid w:val="5848705A"/>
    <w:rsid w:val="58534AED"/>
    <w:rsid w:val="585D00A5"/>
    <w:rsid w:val="58647451"/>
    <w:rsid w:val="587B7D70"/>
    <w:rsid w:val="587D6916"/>
    <w:rsid w:val="58824F05"/>
    <w:rsid w:val="588E4E06"/>
    <w:rsid w:val="589D2BE1"/>
    <w:rsid w:val="58A16F68"/>
    <w:rsid w:val="58A6088E"/>
    <w:rsid w:val="58AA0A50"/>
    <w:rsid w:val="58B14B2F"/>
    <w:rsid w:val="58B84BA8"/>
    <w:rsid w:val="58C419FA"/>
    <w:rsid w:val="58CF08A8"/>
    <w:rsid w:val="58D83D70"/>
    <w:rsid w:val="58EB49A4"/>
    <w:rsid w:val="58F35A6F"/>
    <w:rsid w:val="58F77D70"/>
    <w:rsid w:val="58FA0CC9"/>
    <w:rsid w:val="58FF615D"/>
    <w:rsid w:val="590167CB"/>
    <w:rsid w:val="59082ECE"/>
    <w:rsid w:val="5912113C"/>
    <w:rsid w:val="59132528"/>
    <w:rsid w:val="59271BEF"/>
    <w:rsid w:val="592A19E3"/>
    <w:rsid w:val="592E635F"/>
    <w:rsid w:val="59331EA2"/>
    <w:rsid w:val="59336BFC"/>
    <w:rsid w:val="59342DF2"/>
    <w:rsid w:val="593C48DB"/>
    <w:rsid w:val="59433CF0"/>
    <w:rsid w:val="59496B9F"/>
    <w:rsid w:val="594A037D"/>
    <w:rsid w:val="59582258"/>
    <w:rsid w:val="59612A7C"/>
    <w:rsid w:val="596429D6"/>
    <w:rsid w:val="59651CAE"/>
    <w:rsid w:val="597459BF"/>
    <w:rsid w:val="59752418"/>
    <w:rsid w:val="597711CF"/>
    <w:rsid w:val="597C468B"/>
    <w:rsid w:val="597D6C89"/>
    <w:rsid w:val="59807E09"/>
    <w:rsid w:val="59971F26"/>
    <w:rsid w:val="59976FEB"/>
    <w:rsid w:val="59A00EDC"/>
    <w:rsid w:val="59A02CF1"/>
    <w:rsid w:val="59A47020"/>
    <w:rsid w:val="59A57581"/>
    <w:rsid w:val="59AB2444"/>
    <w:rsid w:val="59AC701E"/>
    <w:rsid w:val="59AD01A7"/>
    <w:rsid w:val="59AD3B63"/>
    <w:rsid w:val="59B6533D"/>
    <w:rsid w:val="59B941E0"/>
    <w:rsid w:val="59BC13A7"/>
    <w:rsid w:val="59C10F62"/>
    <w:rsid w:val="59C2730A"/>
    <w:rsid w:val="59C462B0"/>
    <w:rsid w:val="59C707D0"/>
    <w:rsid w:val="59C817EE"/>
    <w:rsid w:val="59CF317E"/>
    <w:rsid w:val="59E549BE"/>
    <w:rsid w:val="59E77535"/>
    <w:rsid w:val="59F740F1"/>
    <w:rsid w:val="59F902DA"/>
    <w:rsid w:val="59F972F7"/>
    <w:rsid w:val="5A084C52"/>
    <w:rsid w:val="5A226ECE"/>
    <w:rsid w:val="5A2B27D6"/>
    <w:rsid w:val="5A2F594A"/>
    <w:rsid w:val="5A341048"/>
    <w:rsid w:val="5A382966"/>
    <w:rsid w:val="5A3B68D8"/>
    <w:rsid w:val="5A3E5ABB"/>
    <w:rsid w:val="5A4049FD"/>
    <w:rsid w:val="5A430D8D"/>
    <w:rsid w:val="5A5D73C6"/>
    <w:rsid w:val="5A690D4F"/>
    <w:rsid w:val="5A6C32D3"/>
    <w:rsid w:val="5A6C6A91"/>
    <w:rsid w:val="5A702884"/>
    <w:rsid w:val="5A703622"/>
    <w:rsid w:val="5A7049C9"/>
    <w:rsid w:val="5A796801"/>
    <w:rsid w:val="5A8126F4"/>
    <w:rsid w:val="5A814A82"/>
    <w:rsid w:val="5A9030E7"/>
    <w:rsid w:val="5A9261B6"/>
    <w:rsid w:val="5A9474D4"/>
    <w:rsid w:val="5AA3470B"/>
    <w:rsid w:val="5AB21842"/>
    <w:rsid w:val="5AB96EC4"/>
    <w:rsid w:val="5ABA117D"/>
    <w:rsid w:val="5ABA75F5"/>
    <w:rsid w:val="5AC00736"/>
    <w:rsid w:val="5ACC58A9"/>
    <w:rsid w:val="5AD87AA0"/>
    <w:rsid w:val="5AE1312B"/>
    <w:rsid w:val="5AE470AA"/>
    <w:rsid w:val="5AE53EED"/>
    <w:rsid w:val="5AE56ED8"/>
    <w:rsid w:val="5AEB179F"/>
    <w:rsid w:val="5AEC28E9"/>
    <w:rsid w:val="5AF55976"/>
    <w:rsid w:val="5AF873F9"/>
    <w:rsid w:val="5AFD5CA1"/>
    <w:rsid w:val="5B0516D1"/>
    <w:rsid w:val="5B0E2BE7"/>
    <w:rsid w:val="5B194774"/>
    <w:rsid w:val="5B215A6F"/>
    <w:rsid w:val="5B2272B8"/>
    <w:rsid w:val="5B246C93"/>
    <w:rsid w:val="5B293FA4"/>
    <w:rsid w:val="5B3B1E10"/>
    <w:rsid w:val="5B4026A7"/>
    <w:rsid w:val="5B405011"/>
    <w:rsid w:val="5B4B766A"/>
    <w:rsid w:val="5B5B6A56"/>
    <w:rsid w:val="5B5E287E"/>
    <w:rsid w:val="5B5E5179"/>
    <w:rsid w:val="5B62647A"/>
    <w:rsid w:val="5B675334"/>
    <w:rsid w:val="5B686769"/>
    <w:rsid w:val="5B6F4007"/>
    <w:rsid w:val="5B6F6839"/>
    <w:rsid w:val="5B742E16"/>
    <w:rsid w:val="5B7431E3"/>
    <w:rsid w:val="5B791466"/>
    <w:rsid w:val="5B813992"/>
    <w:rsid w:val="5B864EEC"/>
    <w:rsid w:val="5B8655DE"/>
    <w:rsid w:val="5B887CBA"/>
    <w:rsid w:val="5B952E72"/>
    <w:rsid w:val="5B9F0154"/>
    <w:rsid w:val="5BA73307"/>
    <w:rsid w:val="5BA84FB7"/>
    <w:rsid w:val="5BAE7E46"/>
    <w:rsid w:val="5BB12742"/>
    <w:rsid w:val="5BB672DE"/>
    <w:rsid w:val="5BB81E3B"/>
    <w:rsid w:val="5BC65BA5"/>
    <w:rsid w:val="5BC80610"/>
    <w:rsid w:val="5BCC3E7B"/>
    <w:rsid w:val="5BCD73CC"/>
    <w:rsid w:val="5BCF7335"/>
    <w:rsid w:val="5BD21052"/>
    <w:rsid w:val="5BE461A6"/>
    <w:rsid w:val="5BE520C5"/>
    <w:rsid w:val="5BF93486"/>
    <w:rsid w:val="5BF96C0C"/>
    <w:rsid w:val="5C050C37"/>
    <w:rsid w:val="5C080596"/>
    <w:rsid w:val="5C0B6BEB"/>
    <w:rsid w:val="5C0D7B28"/>
    <w:rsid w:val="5C196691"/>
    <w:rsid w:val="5C214C1A"/>
    <w:rsid w:val="5C2D0C32"/>
    <w:rsid w:val="5C2E0656"/>
    <w:rsid w:val="5C2F4ED9"/>
    <w:rsid w:val="5C363AC4"/>
    <w:rsid w:val="5C383883"/>
    <w:rsid w:val="5C39322E"/>
    <w:rsid w:val="5C39587B"/>
    <w:rsid w:val="5C487098"/>
    <w:rsid w:val="5C5210C9"/>
    <w:rsid w:val="5C551E2B"/>
    <w:rsid w:val="5C566ADD"/>
    <w:rsid w:val="5C584FCD"/>
    <w:rsid w:val="5C685FAD"/>
    <w:rsid w:val="5C6A2A90"/>
    <w:rsid w:val="5C6A5A44"/>
    <w:rsid w:val="5C755A6C"/>
    <w:rsid w:val="5C775CC1"/>
    <w:rsid w:val="5C782B70"/>
    <w:rsid w:val="5C7B2EB5"/>
    <w:rsid w:val="5C807ED9"/>
    <w:rsid w:val="5C8C5796"/>
    <w:rsid w:val="5C9028C8"/>
    <w:rsid w:val="5C9039A1"/>
    <w:rsid w:val="5C9400FE"/>
    <w:rsid w:val="5C961853"/>
    <w:rsid w:val="5C9802BB"/>
    <w:rsid w:val="5C9E37D6"/>
    <w:rsid w:val="5C9F4BE4"/>
    <w:rsid w:val="5CAE1841"/>
    <w:rsid w:val="5CB009C2"/>
    <w:rsid w:val="5CB30E23"/>
    <w:rsid w:val="5CC02A56"/>
    <w:rsid w:val="5CC71318"/>
    <w:rsid w:val="5CC839E4"/>
    <w:rsid w:val="5CC87E05"/>
    <w:rsid w:val="5CD86660"/>
    <w:rsid w:val="5CDB024C"/>
    <w:rsid w:val="5CE9646E"/>
    <w:rsid w:val="5CEB65B4"/>
    <w:rsid w:val="5CF214D0"/>
    <w:rsid w:val="5CF30508"/>
    <w:rsid w:val="5D034955"/>
    <w:rsid w:val="5D037ACA"/>
    <w:rsid w:val="5D086B08"/>
    <w:rsid w:val="5D090D23"/>
    <w:rsid w:val="5D107877"/>
    <w:rsid w:val="5D14283F"/>
    <w:rsid w:val="5D14552E"/>
    <w:rsid w:val="5D1C393A"/>
    <w:rsid w:val="5D234625"/>
    <w:rsid w:val="5D257216"/>
    <w:rsid w:val="5D290307"/>
    <w:rsid w:val="5D32024B"/>
    <w:rsid w:val="5D3664F7"/>
    <w:rsid w:val="5D3E30FA"/>
    <w:rsid w:val="5D3E7219"/>
    <w:rsid w:val="5D445352"/>
    <w:rsid w:val="5D450682"/>
    <w:rsid w:val="5D5B489F"/>
    <w:rsid w:val="5D5C0CC1"/>
    <w:rsid w:val="5D5C46A0"/>
    <w:rsid w:val="5D5F7257"/>
    <w:rsid w:val="5D666FAB"/>
    <w:rsid w:val="5D68574F"/>
    <w:rsid w:val="5D69123B"/>
    <w:rsid w:val="5D6B32B2"/>
    <w:rsid w:val="5D777C70"/>
    <w:rsid w:val="5D8104A7"/>
    <w:rsid w:val="5D897F69"/>
    <w:rsid w:val="5DA82D4A"/>
    <w:rsid w:val="5DAD1625"/>
    <w:rsid w:val="5DB713CE"/>
    <w:rsid w:val="5DB96EB6"/>
    <w:rsid w:val="5DBA3C0B"/>
    <w:rsid w:val="5DC3428A"/>
    <w:rsid w:val="5DC603E7"/>
    <w:rsid w:val="5DD15915"/>
    <w:rsid w:val="5DD47EED"/>
    <w:rsid w:val="5DE036AE"/>
    <w:rsid w:val="5DE768DF"/>
    <w:rsid w:val="5DEA06EF"/>
    <w:rsid w:val="5DEB1D9A"/>
    <w:rsid w:val="5DEB632A"/>
    <w:rsid w:val="5DFB7EDC"/>
    <w:rsid w:val="5DFC2B94"/>
    <w:rsid w:val="5E044051"/>
    <w:rsid w:val="5E087C39"/>
    <w:rsid w:val="5E13621E"/>
    <w:rsid w:val="5E167DEA"/>
    <w:rsid w:val="5E1D4292"/>
    <w:rsid w:val="5E2C032D"/>
    <w:rsid w:val="5E34043D"/>
    <w:rsid w:val="5E355350"/>
    <w:rsid w:val="5E377142"/>
    <w:rsid w:val="5E48734A"/>
    <w:rsid w:val="5E491E2B"/>
    <w:rsid w:val="5E4D151E"/>
    <w:rsid w:val="5E5256CF"/>
    <w:rsid w:val="5E53251C"/>
    <w:rsid w:val="5E5B4CE2"/>
    <w:rsid w:val="5E5C42A1"/>
    <w:rsid w:val="5E5F3E1C"/>
    <w:rsid w:val="5E65152B"/>
    <w:rsid w:val="5E696472"/>
    <w:rsid w:val="5E7419FA"/>
    <w:rsid w:val="5E78597B"/>
    <w:rsid w:val="5E795E0F"/>
    <w:rsid w:val="5E7A7B1D"/>
    <w:rsid w:val="5E7E19F1"/>
    <w:rsid w:val="5E7E6E2D"/>
    <w:rsid w:val="5E821A10"/>
    <w:rsid w:val="5E8D7C39"/>
    <w:rsid w:val="5E917AFD"/>
    <w:rsid w:val="5E93573A"/>
    <w:rsid w:val="5E966703"/>
    <w:rsid w:val="5E981D9D"/>
    <w:rsid w:val="5E9E0399"/>
    <w:rsid w:val="5E9F608B"/>
    <w:rsid w:val="5EAB1780"/>
    <w:rsid w:val="5EAC0285"/>
    <w:rsid w:val="5EAD5331"/>
    <w:rsid w:val="5EC609DA"/>
    <w:rsid w:val="5ED40587"/>
    <w:rsid w:val="5ED52E57"/>
    <w:rsid w:val="5ED61D18"/>
    <w:rsid w:val="5ED75DDC"/>
    <w:rsid w:val="5EDA38AB"/>
    <w:rsid w:val="5EDA5FEF"/>
    <w:rsid w:val="5EDC54EF"/>
    <w:rsid w:val="5EDD4B28"/>
    <w:rsid w:val="5EE85474"/>
    <w:rsid w:val="5EEC0B95"/>
    <w:rsid w:val="5EF00A7A"/>
    <w:rsid w:val="5EF7101F"/>
    <w:rsid w:val="5EF71CFB"/>
    <w:rsid w:val="5EFC37E2"/>
    <w:rsid w:val="5F057E9B"/>
    <w:rsid w:val="5F0E45BB"/>
    <w:rsid w:val="5F100F52"/>
    <w:rsid w:val="5F1833F7"/>
    <w:rsid w:val="5F1C0006"/>
    <w:rsid w:val="5F1D4307"/>
    <w:rsid w:val="5F236821"/>
    <w:rsid w:val="5F3131FF"/>
    <w:rsid w:val="5F3561D8"/>
    <w:rsid w:val="5F41161E"/>
    <w:rsid w:val="5F4872E7"/>
    <w:rsid w:val="5F5C0E82"/>
    <w:rsid w:val="5F5D1EB0"/>
    <w:rsid w:val="5F60136E"/>
    <w:rsid w:val="5F6319B8"/>
    <w:rsid w:val="5F695B2D"/>
    <w:rsid w:val="5F725A62"/>
    <w:rsid w:val="5F74244C"/>
    <w:rsid w:val="5F7F7751"/>
    <w:rsid w:val="5F835B70"/>
    <w:rsid w:val="5F850849"/>
    <w:rsid w:val="5F8E1395"/>
    <w:rsid w:val="5FA17311"/>
    <w:rsid w:val="5FA67D65"/>
    <w:rsid w:val="5FAC52BF"/>
    <w:rsid w:val="5FAC5F18"/>
    <w:rsid w:val="5FAC708D"/>
    <w:rsid w:val="5FAD0AD1"/>
    <w:rsid w:val="5FB14366"/>
    <w:rsid w:val="5FB22DDD"/>
    <w:rsid w:val="5FB919B2"/>
    <w:rsid w:val="5FBB0231"/>
    <w:rsid w:val="5FBB2CE0"/>
    <w:rsid w:val="5FC25A3B"/>
    <w:rsid w:val="5FD57842"/>
    <w:rsid w:val="5FD74889"/>
    <w:rsid w:val="5FD82DC5"/>
    <w:rsid w:val="5FE7047A"/>
    <w:rsid w:val="5FEB3422"/>
    <w:rsid w:val="5FED41D0"/>
    <w:rsid w:val="5FF05FCA"/>
    <w:rsid w:val="5FF52240"/>
    <w:rsid w:val="5FF728BB"/>
    <w:rsid w:val="5FFE39B6"/>
    <w:rsid w:val="60044E19"/>
    <w:rsid w:val="600F01B2"/>
    <w:rsid w:val="60127FC9"/>
    <w:rsid w:val="60135E1A"/>
    <w:rsid w:val="60170067"/>
    <w:rsid w:val="601C5517"/>
    <w:rsid w:val="602007E7"/>
    <w:rsid w:val="60256FE0"/>
    <w:rsid w:val="60293727"/>
    <w:rsid w:val="603875CB"/>
    <w:rsid w:val="603D3A0F"/>
    <w:rsid w:val="604F72A6"/>
    <w:rsid w:val="605133AD"/>
    <w:rsid w:val="60576F72"/>
    <w:rsid w:val="605A6A23"/>
    <w:rsid w:val="605F4CE9"/>
    <w:rsid w:val="6063510D"/>
    <w:rsid w:val="606876B6"/>
    <w:rsid w:val="606D6545"/>
    <w:rsid w:val="60723414"/>
    <w:rsid w:val="60757548"/>
    <w:rsid w:val="60801C8A"/>
    <w:rsid w:val="6088251F"/>
    <w:rsid w:val="608F3926"/>
    <w:rsid w:val="608F5287"/>
    <w:rsid w:val="60901C43"/>
    <w:rsid w:val="609A45DE"/>
    <w:rsid w:val="60B317CC"/>
    <w:rsid w:val="60B8664B"/>
    <w:rsid w:val="60BA195F"/>
    <w:rsid w:val="60BB6B1C"/>
    <w:rsid w:val="60C44DAC"/>
    <w:rsid w:val="60C76A6B"/>
    <w:rsid w:val="60CB2763"/>
    <w:rsid w:val="60CB3E5A"/>
    <w:rsid w:val="60E162FE"/>
    <w:rsid w:val="60F647D1"/>
    <w:rsid w:val="60F75845"/>
    <w:rsid w:val="60FC0323"/>
    <w:rsid w:val="60FD5F5A"/>
    <w:rsid w:val="60FF47EC"/>
    <w:rsid w:val="6108122D"/>
    <w:rsid w:val="6109328C"/>
    <w:rsid w:val="61106CC0"/>
    <w:rsid w:val="61141C9D"/>
    <w:rsid w:val="611F41E1"/>
    <w:rsid w:val="612431D1"/>
    <w:rsid w:val="61276859"/>
    <w:rsid w:val="612B0B99"/>
    <w:rsid w:val="61371F4B"/>
    <w:rsid w:val="613755FF"/>
    <w:rsid w:val="613D06E5"/>
    <w:rsid w:val="61416D81"/>
    <w:rsid w:val="614C3131"/>
    <w:rsid w:val="614E5428"/>
    <w:rsid w:val="61534507"/>
    <w:rsid w:val="616A05BA"/>
    <w:rsid w:val="61745BFE"/>
    <w:rsid w:val="61766F96"/>
    <w:rsid w:val="618B6904"/>
    <w:rsid w:val="618B6F18"/>
    <w:rsid w:val="61902BE6"/>
    <w:rsid w:val="61917829"/>
    <w:rsid w:val="61965E39"/>
    <w:rsid w:val="61A52D2A"/>
    <w:rsid w:val="61A54181"/>
    <w:rsid w:val="61A86E74"/>
    <w:rsid w:val="61AC7BDA"/>
    <w:rsid w:val="61B13862"/>
    <w:rsid w:val="61CC6481"/>
    <w:rsid w:val="61CD1F6A"/>
    <w:rsid w:val="61D93C9B"/>
    <w:rsid w:val="61DD38D1"/>
    <w:rsid w:val="61E31D87"/>
    <w:rsid w:val="61E868FC"/>
    <w:rsid w:val="61EB343F"/>
    <w:rsid w:val="61EE526B"/>
    <w:rsid w:val="61FD11D4"/>
    <w:rsid w:val="62036D8B"/>
    <w:rsid w:val="620C24D2"/>
    <w:rsid w:val="6210615D"/>
    <w:rsid w:val="621F029F"/>
    <w:rsid w:val="6221742E"/>
    <w:rsid w:val="62417E90"/>
    <w:rsid w:val="624D53FA"/>
    <w:rsid w:val="6251451B"/>
    <w:rsid w:val="62600241"/>
    <w:rsid w:val="626A664D"/>
    <w:rsid w:val="626D784A"/>
    <w:rsid w:val="626F3D3B"/>
    <w:rsid w:val="62726160"/>
    <w:rsid w:val="62887D39"/>
    <w:rsid w:val="629E7844"/>
    <w:rsid w:val="62A30169"/>
    <w:rsid w:val="62A737C9"/>
    <w:rsid w:val="62AB6771"/>
    <w:rsid w:val="62B0051C"/>
    <w:rsid w:val="62B77D6F"/>
    <w:rsid w:val="62C16E74"/>
    <w:rsid w:val="62C4198D"/>
    <w:rsid w:val="62C66907"/>
    <w:rsid w:val="62DA4BE4"/>
    <w:rsid w:val="62E21FE6"/>
    <w:rsid w:val="62EC3418"/>
    <w:rsid w:val="62FB1F5E"/>
    <w:rsid w:val="63005FBD"/>
    <w:rsid w:val="6302572B"/>
    <w:rsid w:val="63040F2F"/>
    <w:rsid w:val="6309082A"/>
    <w:rsid w:val="630C1C94"/>
    <w:rsid w:val="63164665"/>
    <w:rsid w:val="631852E2"/>
    <w:rsid w:val="63194117"/>
    <w:rsid w:val="631F18D2"/>
    <w:rsid w:val="631F28F3"/>
    <w:rsid w:val="63252268"/>
    <w:rsid w:val="632B39DD"/>
    <w:rsid w:val="632B5373"/>
    <w:rsid w:val="63384FFE"/>
    <w:rsid w:val="6338598B"/>
    <w:rsid w:val="633A3CCF"/>
    <w:rsid w:val="633B3150"/>
    <w:rsid w:val="633C6265"/>
    <w:rsid w:val="63410D72"/>
    <w:rsid w:val="634A596F"/>
    <w:rsid w:val="635C1C78"/>
    <w:rsid w:val="636A1DED"/>
    <w:rsid w:val="636C69A2"/>
    <w:rsid w:val="63747317"/>
    <w:rsid w:val="637766ED"/>
    <w:rsid w:val="637864A7"/>
    <w:rsid w:val="637A0A5E"/>
    <w:rsid w:val="637C68D1"/>
    <w:rsid w:val="63805B48"/>
    <w:rsid w:val="63810153"/>
    <w:rsid w:val="638C475D"/>
    <w:rsid w:val="638F2034"/>
    <w:rsid w:val="6390720A"/>
    <w:rsid w:val="6393097B"/>
    <w:rsid w:val="639A4526"/>
    <w:rsid w:val="63A40434"/>
    <w:rsid w:val="63A434A0"/>
    <w:rsid w:val="63A502AA"/>
    <w:rsid w:val="63AD3DFD"/>
    <w:rsid w:val="63B046B5"/>
    <w:rsid w:val="63B349F8"/>
    <w:rsid w:val="63B71CCE"/>
    <w:rsid w:val="63C11BFC"/>
    <w:rsid w:val="63C20D04"/>
    <w:rsid w:val="63CD5A4A"/>
    <w:rsid w:val="63D34CBC"/>
    <w:rsid w:val="63DB7EB9"/>
    <w:rsid w:val="63DC4943"/>
    <w:rsid w:val="63DE2E4C"/>
    <w:rsid w:val="63E87188"/>
    <w:rsid w:val="63F4337F"/>
    <w:rsid w:val="63FB151D"/>
    <w:rsid w:val="63FB7BEE"/>
    <w:rsid w:val="64020F30"/>
    <w:rsid w:val="64065DF6"/>
    <w:rsid w:val="6410506D"/>
    <w:rsid w:val="64120074"/>
    <w:rsid w:val="641B4AB3"/>
    <w:rsid w:val="641D5D50"/>
    <w:rsid w:val="641E5A76"/>
    <w:rsid w:val="641F72F5"/>
    <w:rsid w:val="64212490"/>
    <w:rsid w:val="64264920"/>
    <w:rsid w:val="64284D93"/>
    <w:rsid w:val="642F4896"/>
    <w:rsid w:val="64362523"/>
    <w:rsid w:val="643644B1"/>
    <w:rsid w:val="643C3DFB"/>
    <w:rsid w:val="643E2BD3"/>
    <w:rsid w:val="643E534D"/>
    <w:rsid w:val="644A46A9"/>
    <w:rsid w:val="644B633C"/>
    <w:rsid w:val="6451339A"/>
    <w:rsid w:val="6456068A"/>
    <w:rsid w:val="645C6DD7"/>
    <w:rsid w:val="645D27B1"/>
    <w:rsid w:val="64644998"/>
    <w:rsid w:val="64681A73"/>
    <w:rsid w:val="646924DB"/>
    <w:rsid w:val="64694AC9"/>
    <w:rsid w:val="646D58E0"/>
    <w:rsid w:val="646F3406"/>
    <w:rsid w:val="64745038"/>
    <w:rsid w:val="64781379"/>
    <w:rsid w:val="647A1DAB"/>
    <w:rsid w:val="648B023D"/>
    <w:rsid w:val="648B779B"/>
    <w:rsid w:val="648C2B25"/>
    <w:rsid w:val="64903C06"/>
    <w:rsid w:val="64A07C97"/>
    <w:rsid w:val="64A6478B"/>
    <w:rsid w:val="64A867F8"/>
    <w:rsid w:val="64AC0894"/>
    <w:rsid w:val="64AC2BE6"/>
    <w:rsid w:val="64B51BE3"/>
    <w:rsid w:val="64BE61AD"/>
    <w:rsid w:val="64C95C0F"/>
    <w:rsid w:val="64D1157E"/>
    <w:rsid w:val="64D63485"/>
    <w:rsid w:val="64E27658"/>
    <w:rsid w:val="6503657A"/>
    <w:rsid w:val="650B0218"/>
    <w:rsid w:val="650D1CAF"/>
    <w:rsid w:val="65127C38"/>
    <w:rsid w:val="6517484E"/>
    <w:rsid w:val="651F664A"/>
    <w:rsid w:val="65227A4F"/>
    <w:rsid w:val="652A5F4A"/>
    <w:rsid w:val="652F0A2D"/>
    <w:rsid w:val="652F59CE"/>
    <w:rsid w:val="65336C73"/>
    <w:rsid w:val="6534721D"/>
    <w:rsid w:val="653C5699"/>
    <w:rsid w:val="654D30E7"/>
    <w:rsid w:val="654F25D3"/>
    <w:rsid w:val="65532D27"/>
    <w:rsid w:val="655B63EE"/>
    <w:rsid w:val="65623116"/>
    <w:rsid w:val="656627BF"/>
    <w:rsid w:val="65687859"/>
    <w:rsid w:val="656C4076"/>
    <w:rsid w:val="656D03A1"/>
    <w:rsid w:val="656D17D2"/>
    <w:rsid w:val="657713CD"/>
    <w:rsid w:val="6577655B"/>
    <w:rsid w:val="657A32D6"/>
    <w:rsid w:val="657C2FA9"/>
    <w:rsid w:val="6592636B"/>
    <w:rsid w:val="65931280"/>
    <w:rsid w:val="659B722F"/>
    <w:rsid w:val="659D08D8"/>
    <w:rsid w:val="659D3A25"/>
    <w:rsid w:val="65A15B32"/>
    <w:rsid w:val="65A22A7F"/>
    <w:rsid w:val="65A62FA2"/>
    <w:rsid w:val="65B073B1"/>
    <w:rsid w:val="65B35AFE"/>
    <w:rsid w:val="65B57D4C"/>
    <w:rsid w:val="65B63234"/>
    <w:rsid w:val="65B85B12"/>
    <w:rsid w:val="65B909B4"/>
    <w:rsid w:val="65BF2FB7"/>
    <w:rsid w:val="65C92EDD"/>
    <w:rsid w:val="65CD0FDC"/>
    <w:rsid w:val="65CE09EE"/>
    <w:rsid w:val="65DB7E2E"/>
    <w:rsid w:val="65DC3CB9"/>
    <w:rsid w:val="65E21F00"/>
    <w:rsid w:val="65EB028C"/>
    <w:rsid w:val="65EB742A"/>
    <w:rsid w:val="65EF094D"/>
    <w:rsid w:val="65EF6597"/>
    <w:rsid w:val="65FB4F29"/>
    <w:rsid w:val="66022202"/>
    <w:rsid w:val="660309B0"/>
    <w:rsid w:val="660C5876"/>
    <w:rsid w:val="6612673F"/>
    <w:rsid w:val="66167018"/>
    <w:rsid w:val="661C606C"/>
    <w:rsid w:val="661D7B2C"/>
    <w:rsid w:val="662533F5"/>
    <w:rsid w:val="66286C85"/>
    <w:rsid w:val="662C338C"/>
    <w:rsid w:val="662C6105"/>
    <w:rsid w:val="662D3F0C"/>
    <w:rsid w:val="66353557"/>
    <w:rsid w:val="66360279"/>
    <w:rsid w:val="66415DBA"/>
    <w:rsid w:val="66453182"/>
    <w:rsid w:val="665A5CD5"/>
    <w:rsid w:val="66605B83"/>
    <w:rsid w:val="66640C7A"/>
    <w:rsid w:val="666646A6"/>
    <w:rsid w:val="66764200"/>
    <w:rsid w:val="66765D82"/>
    <w:rsid w:val="667736A3"/>
    <w:rsid w:val="66776B03"/>
    <w:rsid w:val="667967BE"/>
    <w:rsid w:val="667C5ED4"/>
    <w:rsid w:val="668B6205"/>
    <w:rsid w:val="668F27D9"/>
    <w:rsid w:val="6690699C"/>
    <w:rsid w:val="6696580B"/>
    <w:rsid w:val="669A3DB2"/>
    <w:rsid w:val="669C1200"/>
    <w:rsid w:val="66A51953"/>
    <w:rsid w:val="66A650D9"/>
    <w:rsid w:val="66A75FD3"/>
    <w:rsid w:val="66A97DBA"/>
    <w:rsid w:val="66AB361E"/>
    <w:rsid w:val="66B24BAD"/>
    <w:rsid w:val="66B24E7E"/>
    <w:rsid w:val="66B3673A"/>
    <w:rsid w:val="66B4080A"/>
    <w:rsid w:val="66B905D4"/>
    <w:rsid w:val="66B91700"/>
    <w:rsid w:val="66C1412F"/>
    <w:rsid w:val="66D86EEC"/>
    <w:rsid w:val="66D93700"/>
    <w:rsid w:val="66D971A4"/>
    <w:rsid w:val="66DB3E9D"/>
    <w:rsid w:val="66F102FB"/>
    <w:rsid w:val="66F42C1D"/>
    <w:rsid w:val="66F60A36"/>
    <w:rsid w:val="6706035F"/>
    <w:rsid w:val="6707199F"/>
    <w:rsid w:val="67072C08"/>
    <w:rsid w:val="67122355"/>
    <w:rsid w:val="67144396"/>
    <w:rsid w:val="671E3E7C"/>
    <w:rsid w:val="67272EEF"/>
    <w:rsid w:val="67331F7A"/>
    <w:rsid w:val="67384868"/>
    <w:rsid w:val="673E0325"/>
    <w:rsid w:val="67411078"/>
    <w:rsid w:val="674214C3"/>
    <w:rsid w:val="674F317D"/>
    <w:rsid w:val="6754761A"/>
    <w:rsid w:val="675A11AE"/>
    <w:rsid w:val="676845DE"/>
    <w:rsid w:val="676D456A"/>
    <w:rsid w:val="676D67E6"/>
    <w:rsid w:val="676E3EF2"/>
    <w:rsid w:val="677411DA"/>
    <w:rsid w:val="677B16EC"/>
    <w:rsid w:val="677C02F6"/>
    <w:rsid w:val="67803D0D"/>
    <w:rsid w:val="67840AE2"/>
    <w:rsid w:val="67880C2D"/>
    <w:rsid w:val="67891FF6"/>
    <w:rsid w:val="67991BFE"/>
    <w:rsid w:val="679B7614"/>
    <w:rsid w:val="679C243B"/>
    <w:rsid w:val="679E266C"/>
    <w:rsid w:val="67A7301C"/>
    <w:rsid w:val="67A95559"/>
    <w:rsid w:val="67AB6AAA"/>
    <w:rsid w:val="67AE4BBF"/>
    <w:rsid w:val="67B242B1"/>
    <w:rsid w:val="67BA0EC2"/>
    <w:rsid w:val="67C640B4"/>
    <w:rsid w:val="67C83EA7"/>
    <w:rsid w:val="67C96AF6"/>
    <w:rsid w:val="67DB6373"/>
    <w:rsid w:val="67DE3823"/>
    <w:rsid w:val="67E16919"/>
    <w:rsid w:val="67EB281D"/>
    <w:rsid w:val="67EF6A95"/>
    <w:rsid w:val="67F20F5B"/>
    <w:rsid w:val="67F55EC6"/>
    <w:rsid w:val="67FA6EFF"/>
    <w:rsid w:val="68091DC3"/>
    <w:rsid w:val="68144D95"/>
    <w:rsid w:val="681F60D4"/>
    <w:rsid w:val="682C3893"/>
    <w:rsid w:val="683863C0"/>
    <w:rsid w:val="683F123A"/>
    <w:rsid w:val="68436057"/>
    <w:rsid w:val="684941A9"/>
    <w:rsid w:val="684A163D"/>
    <w:rsid w:val="684B3682"/>
    <w:rsid w:val="684E4A69"/>
    <w:rsid w:val="685432F9"/>
    <w:rsid w:val="68680F81"/>
    <w:rsid w:val="686B4A24"/>
    <w:rsid w:val="686E424D"/>
    <w:rsid w:val="68717C38"/>
    <w:rsid w:val="68763A15"/>
    <w:rsid w:val="687640CE"/>
    <w:rsid w:val="687E370E"/>
    <w:rsid w:val="689031D4"/>
    <w:rsid w:val="68910A2F"/>
    <w:rsid w:val="68963137"/>
    <w:rsid w:val="689F2031"/>
    <w:rsid w:val="68A019EB"/>
    <w:rsid w:val="68A172FF"/>
    <w:rsid w:val="68A2613A"/>
    <w:rsid w:val="68A33FD5"/>
    <w:rsid w:val="68A44CC5"/>
    <w:rsid w:val="68B40871"/>
    <w:rsid w:val="68B57AD4"/>
    <w:rsid w:val="68B903C5"/>
    <w:rsid w:val="68C502E7"/>
    <w:rsid w:val="68C5421B"/>
    <w:rsid w:val="68CD5AEF"/>
    <w:rsid w:val="68DA2E33"/>
    <w:rsid w:val="68DE733A"/>
    <w:rsid w:val="68E03F04"/>
    <w:rsid w:val="68E10BEE"/>
    <w:rsid w:val="68E114F2"/>
    <w:rsid w:val="68F2144E"/>
    <w:rsid w:val="68FA490F"/>
    <w:rsid w:val="68FB0C3A"/>
    <w:rsid w:val="69035C29"/>
    <w:rsid w:val="690E375A"/>
    <w:rsid w:val="69144C46"/>
    <w:rsid w:val="691751DE"/>
    <w:rsid w:val="69186260"/>
    <w:rsid w:val="6919739A"/>
    <w:rsid w:val="693275D5"/>
    <w:rsid w:val="69343F33"/>
    <w:rsid w:val="693B054D"/>
    <w:rsid w:val="693E76AF"/>
    <w:rsid w:val="69426968"/>
    <w:rsid w:val="69436F2C"/>
    <w:rsid w:val="69473733"/>
    <w:rsid w:val="694774FF"/>
    <w:rsid w:val="694A3E8F"/>
    <w:rsid w:val="694C640B"/>
    <w:rsid w:val="6957371D"/>
    <w:rsid w:val="695A6CE0"/>
    <w:rsid w:val="695F72BA"/>
    <w:rsid w:val="69673F37"/>
    <w:rsid w:val="696C4EA3"/>
    <w:rsid w:val="696F17AC"/>
    <w:rsid w:val="69714FA5"/>
    <w:rsid w:val="69770B9E"/>
    <w:rsid w:val="697B0051"/>
    <w:rsid w:val="697C7EC1"/>
    <w:rsid w:val="698603DC"/>
    <w:rsid w:val="698B2497"/>
    <w:rsid w:val="698E1D27"/>
    <w:rsid w:val="69987965"/>
    <w:rsid w:val="699A328A"/>
    <w:rsid w:val="699D4130"/>
    <w:rsid w:val="69A55183"/>
    <w:rsid w:val="69AD11FF"/>
    <w:rsid w:val="69BE2697"/>
    <w:rsid w:val="69BF2F7D"/>
    <w:rsid w:val="69C65FD0"/>
    <w:rsid w:val="69CC297C"/>
    <w:rsid w:val="69D67007"/>
    <w:rsid w:val="69D7213B"/>
    <w:rsid w:val="69DB6B23"/>
    <w:rsid w:val="69DC09A0"/>
    <w:rsid w:val="69DD7D9E"/>
    <w:rsid w:val="69DE1B61"/>
    <w:rsid w:val="69DF3FC1"/>
    <w:rsid w:val="69E00AE8"/>
    <w:rsid w:val="69E22807"/>
    <w:rsid w:val="69E420D3"/>
    <w:rsid w:val="69EB45E0"/>
    <w:rsid w:val="69F07FAE"/>
    <w:rsid w:val="69FA1B39"/>
    <w:rsid w:val="69FD0B82"/>
    <w:rsid w:val="6A004944"/>
    <w:rsid w:val="6A0D5967"/>
    <w:rsid w:val="6A1202B5"/>
    <w:rsid w:val="6A1322C3"/>
    <w:rsid w:val="6A152CA1"/>
    <w:rsid w:val="6A2417B9"/>
    <w:rsid w:val="6A2B078F"/>
    <w:rsid w:val="6A351BBE"/>
    <w:rsid w:val="6A3811E8"/>
    <w:rsid w:val="6A3A3B0F"/>
    <w:rsid w:val="6A3F7D9A"/>
    <w:rsid w:val="6A4F1258"/>
    <w:rsid w:val="6A5341AF"/>
    <w:rsid w:val="6A6133CC"/>
    <w:rsid w:val="6A63387F"/>
    <w:rsid w:val="6A6379E6"/>
    <w:rsid w:val="6A6514AF"/>
    <w:rsid w:val="6A672AFE"/>
    <w:rsid w:val="6A6E12AE"/>
    <w:rsid w:val="6A791CA8"/>
    <w:rsid w:val="6A7C083A"/>
    <w:rsid w:val="6A821508"/>
    <w:rsid w:val="6A896762"/>
    <w:rsid w:val="6A8A50D1"/>
    <w:rsid w:val="6A8E369A"/>
    <w:rsid w:val="6A9343B3"/>
    <w:rsid w:val="6AA162E3"/>
    <w:rsid w:val="6AA80BCD"/>
    <w:rsid w:val="6AAD06D7"/>
    <w:rsid w:val="6AB559BA"/>
    <w:rsid w:val="6ABD5AC3"/>
    <w:rsid w:val="6AC10733"/>
    <w:rsid w:val="6AC34F3A"/>
    <w:rsid w:val="6AC74C5A"/>
    <w:rsid w:val="6ACD16CA"/>
    <w:rsid w:val="6AD273F7"/>
    <w:rsid w:val="6AD41A83"/>
    <w:rsid w:val="6AE27277"/>
    <w:rsid w:val="6AE34CA7"/>
    <w:rsid w:val="6AE84659"/>
    <w:rsid w:val="6AED1147"/>
    <w:rsid w:val="6AF73238"/>
    <w:rsid w:val="6B064398"/>
    <w:rsid w:val="6B067730"/>
    <w:rsid w:val="6B125236"/>
    <w:rsid w:val="6B1D6B63"/>
    <w:rsid w:val="6B20309C"/>
    <w:rsid w:val="6B210A01"/>
    <w:rsid w:val="6B23725F"/>
    <w:rsid w:val="6B2D5950"/>
    <w:rsid w:val="6B35059A"/>
    <w:rsid w:val="6B357B4C"/>
    <w:rsid w:val="6B38141F"/>
    <w:rsid w:val="6B3E4E9A"/>
    <w:rsid w:val="6B4510F8"/>
    <w:rsid w:val="6B465CCC"/>
    <w:rsid w:val="6B473287"/>
    <w:rsid w:val="6B492FA0"/>
    <w:rsid w:val="6B532EFE"/>
    <w:rsid w:val="6B5673BA"/>
    <w:rsid w:val="6B581098"/>
    <w:rsid w:val="6B596BBE"/>
    <w:rsid w:val="6B666391"/>
    <w:rsid w:val="6B6721B9"/>
    <w:rsid w:val="6B681DAE"/>
    <w:rsid w:val="6B6B308B"/>
    <w:rsid w:val="6B6D0775"/>
    <w:rsid w:val="6B752481"/>
    <w:rsid w:val="6B7900F7"/>
    <w:rsid w:val="6B7A4956"/>
    <w:rsid w:val="6B7C357C"/>
    <w:rsid w:val="6B7F0D94"/>
    <w:rsid w:val="6B8206F2"/>
    <w:rsid w:val="6B865812"/>
    <w:rsid w:val="6B8D6867"/>
    <w:rsid w:val="6B907970"/>
    <w:rsid w:val="6B933BBB"/>
    <w:rsid w:val="6B954626"/>
    <w:rsid w:val="6B974D2E"/>
    <w:rsid w:val="6B9845F9"/>
    <w:rsid w:val="6B9D138B"/>
    <w:rsid w:val="6BAB71D3"/>
    <w:rsid w:val="6BAC1189"/>
    <w:rsid w:val="6BAC43D7"/>
    <w:rsid w:val="6BB822DC"/>
    <w:rsid w:val="6BC0415C"/>
    <w:rsid w:val="6BCA3618"/>
    <w:rsid w:val="6BCB38F8"/>
    <w:rsid w:val="6BCF3C1A"/>
    <w:rsid w:val="6BD10A2F"/>
    <w:rsid w:val="6BD8100E"/>
    <w:rsid w:val="6BE25F3B"/>
    <w:rsid w:val="6BEC7739"/>
    <w:rsid w:val="6BEE27E7"/>
    <w:rsid w:val="6BF80129"/>
    <w:rsid w:val="6BFC0004"/>
    <w:rsid w:val="6C000248"/>
    <w:rsid w:val="6C031215"/>
    <w:rsid w:val="6C1B46BB"/>
    <w:rsid w:val="6C1C0317"/>
    <w:rsid w:val="6C1C7A64"/>
    <w:rsid w:val="6C1E695B"/>
    <w:rsid w:val="6C23218C"/>
    <w:rsid w:val="6C28098A"/>
    <w:rsid w:val="6C2B5936"/>
    <w:rsid w:val="6C3167A1"/>
    <w:rsid w:val="6C333924"/>
    <w:rsid w:val="6C355BFC"/>
    <w:rsid w:val="6C3E7F33"/>
    <w:rsid w:val="6C41208A"/>
    <w:rsid w:val="6C450881"/>
    <w:rsid w:val="6C4572B8"/>
    <w:rsid w:val="6C4E45E9"/>
    <w:rsid w:val="6C4E742E"/>
    <w:rsid w:val="6C563089"/>
    <w:rsid w:val="6C636E09"/>
    <w:rsid w:val="6C670AEC"/>
    <w:rsid w:val="6C6E066F"/>
    <w:rsid w:val="6C7506A3"/>
    <w:rsid w:val="6C7577C2"/>
    <w:rsid w:val="6C7B5EC3"/>
    <w:rsid w:val="6C83293F"/>
    <w:rsid w:val="6C85596C"/>
    <w:rsid w:val="6C8B30CE"/>
    <w:rsid w:val="6C91557B"/>
    <w:rsid w:val="6C9226BF"/>
    <w:rsid w:val="6C982439"/>
    <w:rsid w:val="6C9C2625"/>
    <w:rsid w:val="6CAD5A24"/>
    <w:rsid w:val="6CAF2DAC"/>
    <w:rsid w:val="6CBB5ED0"/>
    <w:rsid w:val="6CBE4020"/>
    <w:rsid w:val="6CCB7CF7"/>
    <w:rsid w:val="6CD7423E"/>
    <w:rsid w:val="6CDC431E"/>
    <w:rsid w:val="6CE26CAA"/>
    <w:rsid w:val="6CE8485E"/>
    <w:rsid w:val="6CF83396"/>
    <w:rsid w:val="6CFA2346"/>
    <w:rsid w:val="6D047403"/>
    <w:rsid w:val="6D081BCB"/>
    <w:rsid w:val="6D090F6A"/>
    <w:rsid w:val="6D0F39D8"/>
    <w:rsid w:val="6D121576"/>
    <w:rsid w:val="6D126831"/>
    <w:rsid w:val="6D1845AE"/>
    <w:rsid w:val="6D194506"/>
    <w:rsid w:val="6D212275"/>
    <w:rsid w:val="6D466E0C"/>
    <w:rsid w:val="6D476DF6"/>
    <w:rsid w:val="6D4C112F"/>
    <w:rsid w:val="6D4C20F2"/>
    <w:rsid w:val="6D4D6B34"/>
    <w:rsid w:val="6D526F61"/>
    <w:rsid w:val="6D5477C0"/>
    <w:rsid w:val="6D564056"/>
    <w:rsid w:val="6D6130ED"/>
    <w:rsid w:val="6D6A6453"/>
    <w:rsid w:val="6D6B281F"/>
    <w:rsid w:val="6D6F2500"/>
    <w:rsid w:val="6D7301C9"/>
    <w:rsid w:val="6D75204A"/>
    <w:rsid w:val="6D894F96"/>
    <w:rsid w:val="6D8F571C"/>
    <w:rsid w:val="6D91154C"/>
    <w:rsid w:val="6D9E3A5E"/>
    <w:rsid w:val="6D9F07AE"/>
    <w:rsid w:val="6DA950DB"/>
    <w:rsid w:val="6DBB5AAA"/>
    <w:rsid w:val="6DBD1686"/>
    <w:rsid w:val="6DC71B14"/>
    <w:rsid w:val="6DCC0D2D"/>
    <w:rsid w:val="6DD02F19"/>
    <w:rsid w:val="6DD06488"/>
    <w:rsid w:val="6DD7199D"/>
    <w:rsid w:val="6DE02641"/>
    <w:rsid w:val="6DE42A39"/>
    <w:rsid w:val="6DEE5118"/>
    <w:rsid w:val="6DEF6212"/>
    <w:rsid w:val="6DF27014"/>
    <w:rsid w:val="6DF30BD1"/>
    <w:rsid w:val="6DF66FAF"/>
    <w:rsid w:val="6DFA5298"/>
    <w:rsid w:val="6E102D8F"/>
    <w:rsid w:val="6E185FCD"/>
    <w:rsid w:val="6E1C5E51"/>
    <w:rsid w:val="6E263E98"/>
    <w:rsid w:val="6E376A98"/>
    <w:rsid w:val="6E386F5E"/>
    <w:rsid w:val="6E4C415B"/>
    <w:rsid w:val="6E5122CF"/>
    <w:rsid w:val="6E570751"/>
    <w:rsid w:val="6E5A500E"/>
    <w:rsid w:val="6E5C4E98"/>
    <w:rsid w:val="6E5F7947"/>
    <w:rsid w:val="6E60658B"/>
    <w:rsid w:val="6E625C85"/>
    <w:rsid w:val="6E695896"/>
    <w:rsid w:val="6E6C01DF"/>
    <w:rsid w:val="6E6D7C27"/>
    <w:rsid w:val="6E6F77A5"/>
    <w:rsid w:val="6E701332"/>
    <w:rsid w:val="6E7B483B"/>
    <w:rsid w:val="6E7F2C96"/>
    <w:rsid w:val="6E800B96"/>
    <w:rsid w:val="6E830D30"/>
    <w:rsid w:val="6E8566BA"/>
    <w:rsid w:val="6E89512C"/>
    <w:rsid w:val="6E8965D6"/>
    <w:rsid w:val="6E8C0511"/>
    <w:rsid w:val="6E9252FB"/>
    <w:rsid w:val="6E931F11"/>
    <w:rsid w:val="6E9E7F0F"/>
    <w:rsid w:val="6EA13C94"/>
    <w:rsid w:val="6EAB7815"/>
    <w:rsid w:val="6EAC5E7F"/>
    <w:rsid w:val="6EB23337"/>
    <w:rsid w:val="6EBD6814"/>
    <w:rsid w:val="6EC27080"/>
    <w:rsid w:val="6EC45E24"/>
    <w:rsid w:val="6EC65B99"/>
    <w:rsid w:val="6EC70CB8"/>
    <w:rsid w:val="6ECB4229"/>
    <w:rsid w:val="6ED17AA0"/>
    <w:rsid w:val="6EE81D6F"/>
    <w:rsid w:val="6EF0170D"/>
    <w:rsid w:val="6EF52B6E"/>
    <w:rsid w:val="6EF535E4"/>
    <w:rsid w:val="6EF67243"/>
    <w:rsid w:val="6F077D96"/>
    <w:rsid w:val="6F0A790D"/>
    <w:rsid w:val="6F14448B"/>
    <w:rsid w:val="6F1902C5"/>
    <w:rsid w:val="6F1A312E"/>
    <w:rsid w:val="6F1E116D"/>
    <w:rsid w:val="6F276B55"/>
    <w:rsid w:val="6F2A5733"/>
    <w:rsid w:val="6F301887"/>
    <w:rsid w:val="6F3323F9"/>
    <w:rsid w:val="6F3D7BA9"/>
    <w:rsid w:val="6F4206A3"/>
    <w:rsid w:val="6F453A40"/>
    <w:rsid w:val="6F4E5FC7"/>
    <w:rsid w:val="6F4F749B"/>
    <w:rsid w:val="6F502A4C"/>
    <w:rsid w:val="6F577232"/>
    <w:rsid w:val="6F5D1962"/>
    <w:rsid w:val="6F5E1880"/>
    <w:rsid w:val="6F5E2E2D"/>
    <w:rsid w:val="6F641BAE"/>
    <w:rsid w:val="6F6C292D"/>
    <w:rsid w:val="6F72024E"/>
    <w:rsid w:val="6F7C2AD5"/>
    <w:rsid w:val="6F7E2AA0"/>
    <w:rsid w:val="6F80296B"/>
    <w:rsid w:val="6F8C07AA"/>
    <w:rsid w:val="6F8F414B"/>
    <w:rsid w:val="6F984159"/>
    <w:rsid w:val="6F9C1661"/>
    <w:rsid w:val="6FA10237"/>
    <w:rsid w:val="6FA37BAD"/>
    <w:rsid w:val="6FA85EF5"/>
    <w:rsid w:val="6FA939CB"/>
    <w:rsid w:val="6FAA1FAA"/>
    <w:rsid w:val="6FAF4A0F"/>
    <w:rsid w:val="6FBA3679"/>
    <w:rsid w:val="6FC15642"/>
    <w:rsid w:val="6FC33788"/>
    <w:rsid w:val="6FC57F3E"/>
    <w:rsid w:val="6FC87C51"/>
    <w:rsid w:val="6FD21659"/>
    <w:rsid w:val="6FD34E20"/>
    <w:rsid w:val="6FE90543"/>
    <w:rsid w:val="6FE969BF"/>
    <w:rsid w:val="6FEF1F4A"/>
    <w:rsid w:val="6FF75CA4"/>
    <w:rsid w:val="6FF86614"/>
    <w:rsid w:val="6FFF2140"/>
    <w:rsid w:val="70013535"/>
    <w:rsid w:val="700F3CEF"/>
    <w:rsid w:val="701F16FA"/>
    <w:rsid w:val="7020074B"/>
    <w:rsid w:val="702748A7"/>
    <w:rsid w:val="7028216C"/>
    <w:rsid w:val="703302EF"/>
    <w:rsid w:val="703E6382"/>
    <w:rsid w:val="704654AA"/>
    <w:rsid w:val="704A19BF"/>
    <w:rsid w:val="704B7320"/>
    <w:rsid w:val="705123CC"/>
    <w:rsid w:val="70513018"/>
    <w:rsid w:val="705328B2"/>
    <w:rsid w:val="70553DF8"/>
    <w:rsid w:val="705B79C3"/>
    <w:rsid w:val="705C5D84"/>
    <w:rsid w:val="705C716E"/>
    <w:rsid w:val="705D334D"/>
    <w:rsid w:val="70645294"/>
    <w:rsid w:val="70677D76"/>
    <w:rsid w:val="70714C60"/>
    <w:rsid w:val="707376AC"/>
    <w:rsid w:val="70774F92"/>
    <w:rsid w:val="70792530"/>
    <w:rsid w:val="70797815"/>
    <w:rsid w:val="707C27F2"/>
    <w:rsid w:val="708B6483"/>
    <w:rsid w:val="708E0945"/>
    <w:rsid w:val="70A1195B"/>
    <w:rsid w:val="70A66401"/>
    <w:rsid w:val="70B02AFF"/>
    <w:rsid w:val="70B2620E"/>
    <w:rsid w:val="70BB2883"/>
    <w:rsid w:val="70C25FEB"/>
    <w:rsid w:val="70C745CA"/>
    <w:rsid w:val="70DA4D9D"/>
    <w:rsid w:val="70DC6F63"/>
    <w:rsid w:val="70DE4D98"/>
    <w:rsid w:val="70E64EC1"/>
    <w:rsid w:val="70E73F46"/>
    <w:rsid w:val="70FA297E"/>
    <w:rsid w:val="70FA499F"/>
    <w:rsid w:val="70FE03BA"/>
    <w:rsid w:val="70FF1C74"/>
    <w:rsid w:val="71045FFA"/>
    <w:rsid w:val="710F66E1"/>
    <w:rsid w:val="71143B8A"/>
    <w:rsid w:val="711448F7"/>
    <w:rsid w:val="711772FF"/>
    <w:rsid w:val="7128357B"/>
    <w:rsid w:val="712E2478"/>
    <w:rsid w:val="712E5B76"/>
    <w:rsid w:val="71331318"/>
    <w:rsid w:val="71377B98"/>
    <w:rsid w:val="7141589B"/>
    <w:rsid w:val="714B3B81"/>
    <w:rsid w:val="714D5BA5"/>
    <w:rsid w:val="71566EC1"/>
    <w:rsid w:val="715E59A7"/>
    <w:rsid w:val="715F3600"/>
    <w:rsid w:val="71633699"/>
    <w:rsid w:val="716C2D64"/>
    <w:rsid w:val="71721DB0"/>
    <w:rsid w:val="71776F63"/>
    <w:rsid w:val="717D2CFB"/>
    <w:rsid w:val="718740B7"/>
    <w:rsid w:val="71916474"/>
    <w:rsid w:val="7193322E"/>
    <w:rsid w:val="71975A88"/>
    <w:rsid w:val="719A0DD7"/>
    <w:rsid w:val="71A21432"/>
    <w:rsid w:val="71A243D5"/>
    <w:rsid w:val="71A86FFA"/>
    <w:rsid w:val="71AE3282"/>
    <w:rsid w:val="71B87BFC"/>
    <w:rsid w:val="71BC219B"/>
    <w:rsid w:val="71BF2E91"/>
    <w:rsid w:val="71CA0007"/>
    <w:rsid w:val="71CA1EC1"/>
    <w:rsid w:val="71D51046"/>
    <w:rsid w:val="71E650F8"/>
    <w:rsid w:val="71E86FC2"/>
    <w:rsid w:val="71F34F09"/>
    <w:rsid w:val="71FB277D"/>
    <w:rsid w:val="71FB3A53"/>
    <w:rsid w:val="71FC0C50"/>
    <w:rsid w:val="720226F5"/>
    <w:rsid w:val="72055131"/>
    <w:rsid w:val="72072549"/>
    <w:rsid w:val="72181E17"/>
    <w:rsid w:val="72394DEB"/>
    <w:rsid w:val="723A7C99"/>
    <w:rsid w:val="72453E73"/>
    <w:rsid w:val="724858A3"/>
    <w:rsid w:val="724A4585"/>
    <w:rsid w:val="724C169E"/>
    <w:rsid w:val="7256691C"/>
    <w:rsid w:val="725D2801"/>
    <w:rsid w:val="72636F80"/>
    <w:rsid w:val="726805DE"/>
    <w:rsid w:val="727E4734"/>
    <w:rsid w:val="72851BFC"/>
    <w:rsid w:val="72907968"/>
    <w:rsid w:val="7291124D"/>
    <w:rsid w:val="72A52A32"/>
    <w:rsid w:val="72A703A1"/>
    <w:rsid w:val="72AD4ED3"/>
    <w:rsid w:val="72BC28CE"/>
    <w:rsid w:val="72C4317D"/>
    <w:rsid w:val="72D103AA"/>
    <w:rsid w:val="72D73775"/>
    <w:rsid w:val="72E32665"/>
    <w:rsid w:val="72E422B0"/>
    <w:rsid w:val="72E727FA"/>
    <w:rsid w:val="72F83CCF"/>
    <w:rsid w:val="72FA40CF"/>
    <w:rsid w:val="7303313B"/>
    <w:rsid w:val="730A4900"/>
    <w:rsid w:val="730E4732"/>
    <w:rsid w:val="73137151"/>
    <w:rsid w:val="73147D6A"/>
    <w:rsid w:val="731964AC"/>
    <w:rsid w:val="73244C47"/>
    <w:rsid w:val="732540EB"/>
    <w:rsid w:val="732579C4"/>
    <w:rsid w:val="732950C8"/>
    <w:rsid w:val="732B35B2"/>
    <w:rsid w:val="73314C47"/>
    <w:rsid w:val="73326A24"/>
    <w:rsid w:val="733572B0"/>
    <w:rsid w:val="73393162"/>
    <w:rsid w:val="733C5A7A"/>
    <w:rsid w:val="73421BB1"/>
    <w:rsid w:val="73436002"/>
    <w:rsid w:val="7348083F"/>
    <w:rsid w:val="73511323"/>
    <w:rsid w:val="735311C9"/>
    <w:rsid w:val="735A7EFD"/>
    <w:rsid w:val="73640708"/>
    <w:rsid w:val="73645F41"/>
    <w:rsid w:val="73651751"/>
    <w:rsid w:val="73681BF5"/>
    <w:rsid w:val="736C6E76"/>
    <w:rsid w:val="736D7A5B"/>
    <w:rsid w:val="73725505"/>
    <w:rsid w:val="7375143E"/>
    <w:rsid w:val="737E37EE"/>
    <w:rsid w:val="73811C6B"/>
    <w:rsid w:val="738327A1"/>
    <w:rsid w:val="7383602F"/>
    <w:rsid w:val="738A200A"/>
    <w:rsid w:val="739C05EC"/>
    <w:rsid w:val="739E4F47"/>
    <w:rsid w:val="739F4CEB"/>
    <w:rsid w:val="73A36F60"/>
    <w:rsid w:val="73A81128"/>
    <w:rsid w:val="73AB55B6"/>
    <w:rsid w:val="73AC20BC"/>
    <w:rsid w:val="73B3752D"/>
    <w:rsid w:val="73BC6FB6"/>
    <w:rsid w:val="73BC7DCF"/>
    <w:rsid w:val="73C549DD"/>
    <w:rsid w:val="73C66D55"/>
    <w:rsid w:val="73C80071"/>
    <w:rsid w:val="73E64F69"/>
    <w:rsid w:val="73ED11A4"/>
    <w:rsid w:val="73EE68C5"/>
    <w:rsid w:val="73EF7DB5"/>
    <w:rsid w:val="73F0094D"/>
    <w:rsid w:val="73F86087"/>
    <w:rsid w:val="74072352"/>
    <w:rsid w:val="74083905"/>
    <w:rsid w:val="740B1A0D"/>
    <w:rsid w:val="740B5D45"/>
    <w:rsid w:val="74107850"/>
    <w:rsid w:val="74166EE1"/>
    <w:rsid w:val="7417064D"/>
    <w:rsid w:val="74257F85"/>
    <w:rsid w:val="74330E81"/>
    <w:rsid w:val="74336611"/>
    <w:rsid w:val="743D22C4"/>
    <w:rsid w:val="743F386D"/>
    <w:rsid w:val="74460566"/>
    <w:rsid w:val="744E2CBE"/>
    <w:rsid w:val="744F5002"/>
    <w:rsid w:val="74515897"/>
    <w:rsid w:val="74525446"/>
    <w:rsid w:val="74591A20"/>
    <w:rsid w:val="745A3D0B"/>
    <w:rsid w:val="745A402C"/>
    <w:rsid w:val="745D351C"/>
    <w:rsid w:val="746D2D49"/>
    <w:rsid w:val="747351CD"/>
    <w:rsid w:val="747533B4"/>
    <w:rsid w:val="74806AF8"/>
    <w:rsid w:val="749327C3"/>
    <w:rsid w:val="74944F3F"/>
    <w:rsid w:val="7495089F"/>
    <w:rsid w:val="749709EA"/>
    <w:rsid w:val="74A968D2"/>
    <w:rsid w:val="74AA2AD6"/>
    <w:rsid w:val="74B026BC"/>
    <w:rsid w:val="74BB6E1B"/>
    <w:rsid w:val="74BD2567"/>
    <w:rsid w:val="74C60570"/>
    <w:rsid w:val="74CD020E"/>
    <w:rsid w:val="74D75775"/>
    <w:rsid w:val="74DB0643"/>
    <w:rsid w:val="74DC7F42"/>
    <w:rsid w:val="74E06734"/>
    <w:rsid w:val="74EE3F2F"/>
    <w:rsid w:val="74F920A2"/>
    <w:rsid w:val="74FA74AE"/>
    <w:rsid w:val="74FD4A5E"/>
    <w:rsid w:val="74FF0E11"/>
    <w:rsid w:val="750D66AE"/>
    <w:rsid w:val="7510728E"/>
    <w:rsid w:val="75122A96"/>
    <w:rsid w:val="75180E91"/>
    <w:rsid w:val="752D2252"/>
    <w:rsid w:val="753601CC"/>
    <w:rsid w:val="75387844"/>
    <w:rsid w:val="75543EE8"/>
    <w:rsid w:val="755A5D34"/>
    <w:rsid w:val="755E6B2C"/>
    <w:rsid w:val="75612E8C"/>
    <w:rsid w:val="756B645F"/>
    <w:rsid w:val="757027E4"/>
    <w:rsid w:val="75713B88"/>
    <w:rsid w:val="75727F8C"/>
    <w:rsid w:val="7574509B"/>
    <w:rsid w:val="757759BB"/>
    <w:rsid w:val="757D431E"/>
    <w:rsid w:val="75825F86"/>
    <w:rsid w:val="758B3E18"/>
    <w:rsid w:val="758C4102"/>
    <w:rsid w:val="75957DB3"/>
    <w:rsid w:val="75A847D4"/>
    <w:rsid w:val="75B2299C"/>
    <w:rsid w:val="75B37393"/>
    <w:rsid w:val="75B45031"/>
    <w:rsid w:val="75B85A11"/>
    <w:rsid w:val="75BF7059"/>
    <w:rsid w:val="75C06197"/>
    <w:rsid w:val="75C96BFF"/>
    <w:rsid w:val="75CA76AB"/>
    <w:rsid w:val="75D0670B"/>
    <w:rsid w:val="75D86337"/>
    <w:rsid w:val="75D91027"/>
    <w:rsid w:val="75DE7C24"/>
    <w:rsid w:val="75E43E49"/>
    <w:rsid w:val="75EB6E1B"/>
    <w:rsid w:val="75EF1396"/>
    <w:rsid w:val="75F32D07"/>
    <w:rsid w:val="75FD61D2"/>
    <w:rsid w:val="76064A1F"/>
    <w:rsid w:val="76122B8D"/>
    <w:rsid w:val="76146B01"/>
    <w:rsid w:val="7615066E"/>
    <w:rsid w:val="761B49ED"/>
    <w:rsid w:val="761F7C33"/>
    <w:rsid w:val="761F7C96"/>
    <w:rsid w:val="76311C78"/>
    <w:rsid w:val="76323996"/>
    <w:rsid w:val="76373F94"/>
    <w:rsid w:val="763A3ABC"/>
    <w:rsid w:val="765242F7"/>
    <w:rsid w:val="76540FD1"/>
    <w:rsid w:val="765C6756"/>
    <w:rsid w:val="766608A3"/>
    <w:rsid w:val="76711323"/>
    <w:rsid w:val="7675555E"/>
    <w:rsid w:val="767603DF"/>
    <w:rsid w:val="767A3729"/>
    <w:rsid w:val="76813313"/>
    <w:rsid w:val="768229A0"/>
    <w:rsid w:val="76836277"/>
    <w:rsid w:val="76841B13"/>
    <w:rsid w:val="76912063"/>
    <w:rsid w:val="769777E5"/>
    <w:rsid w:val="769E5F6F"/>
    <w:rsid w:val="76A76C88"/>
    <w:rsid w:val="76AC235E"/>
    <w:rsid w:val="76AF33B0"/>
    <w:rsid w:val="76BC0FD4"/>
    <w:rsid w:val="76C547D3"/>
    <w:rsid w:val="76CA670E"/>
    <w:rsid w:val="76CF197B"/>
    <w:rsid w:val="76D27EFB"/>
    <w:rsid w:val="76D508FD"/>
    <w:rsid w:val="76D50B34"/>
    <w:rsid w:val="76D60E98"/>
    <w:rsid w:val="76D73366"/>
    <w:rsid w:val="76DD5D8F"/>
    <w:rsid w:val="76E13BA4"/>
    <w:rsid w:val="76E22AB3"/>
    <w:rsid w:val="76E638E0"/>
    <w:rsid w:val="77004592"/>
    <w:rsid w:val="770251D2"/>
    <w:rsid w:val="7708097D"/>
    <w:rsid w:val="770A67AF"/>
    <w:rsid w:val="77154CF8"/>
    <w:rsid w:val="77203387"/>
    <w:rsid w:val="772C4170"/>
    <w:rsid w:val="772F2C3B"/>
    <w:rsid w:val="773002B1"/>
    <w:rsid w:val="773306AE"/>
    <w:rsid w:val="773D39B5"/>
    <w:rsid w:val="774866E8"/>
    <w:rsid w:val="774B3887"/>
    <w:rsid w:val="77502310"/>
    <w:rsid w:val="77564513"/>
    <w:rsid w:val="775B2785"/>
    <w:rsid w:val="775F555C"/>
    <w:rsid w:val="77602FC0"/>
    <w:rsid w:val="77647A3A"/>
    <w:rsid w:val="7767567E"/>
    <w:rsid w:val="776D7169"/>
    <w:rsid w:val="777B3509"/>
    <w:rsid w:val="777D2EF5"/>
    <w:rsid w:val="777E0767"/>
    <w:rsid w:val="778D63EE"/>
    <w:rsid w:val="7797127E"/>
    <w:rsid w:val="779F0D4A"/>
    <w:rsid w:val="77A1330F"/>
    <w:rsid w:val="77A44A88"/>
    <w:rsid w:val="77B20C3C"/>
    <w:rsid w:val="77BA7D2D"/>
    <w:rsid w:val="77BB59E0"/>
    <w:rsid w:val="77C21BAD"/>
    <w:rsid w:val="77C55394"/>
    <w:rsid w:val="77CB4678"/>
    <w:rsid w:val="77CD3E88"/>
    <w:rsid w:val="77D128CD"/>
    <w:rsid w:val="77DA0776"/>
    <w:rsid w:val="77E17C21"/>
    <w:rsid w:val="77E30CC3"/>
    <w:rsid w:val="77E634A7"/>
    <w:rsid w:val="77E972D4"/>
    <w:rsid w:val="77EB18C5"/>
    <w:rsid w:val="78001AEF"/>
    <w:rsid w:val="78005AC0"/>
    <w:rsid w:val="780463BD"/>
    <w:rsid w:val="780D0C6C"/>
    <w:rsid w:val="78131046"/>
    <w:rsid w:val="78136924"/>
    <w:rsid w:val="78180DF7"/>
    <w:rsid w:val="78194D5D"/>
    <w:rsid w:val="781A7934"/>
    <w:rsid w:val="781B2C8F"/>
    <w:rsid w:val="782020F4"/>
    <w:rsid w:val="78230E48"/>
    <w:rsid w:val="782A09D9"/>
    <w:rsid w:val="782A6E97"/>
    <w:rsid w:val="782B2239"/>
    <w:rsid w:val="783103E9"/>
    <w:rsid w:val="783454ED"/>
    <w:rsid w:val="783A55A4"/>
    <w:rsid w:val="783F5079"/>
    <w:rsid w:val="784A1D68"/>
    <w:rsid w:val="784D3606"/>
    <w:rsid w:val="78530F24"/>
    <w:rsid w:val="78552288"/>
    <w:rsid w:val="78552C49"/>
    <w:rsid w:val="785637E9"/>
    <w:rsid w:val="785F536B"/>
    <w:rsid w:val="785F7754"/>
    <w:rsid w:val="787258A5"/>
    <w:rsid w:val="78762AE6"/>
    <w:rsid w:val="78767391"/>
    <w:rsid w:val="7877507D"/>
    <w:rsid w:val="7879264D"/>
    <w:rsid w:val="78793251"/>
    <w:rsid w:val="787A10D0"/>
    <w:rsid w:val="787C3218"/>
    <w:rsid w:val="78835694"/>
    <w:rsid w:val="788C5745"/>
    <w:rsid w:val="788F055D"/>
    <w:rsid w:val="78974216"/>
    <w:rsid w:val="789901FE"/>
    <w:rsid w:val="78BA0845"/>
    <w:rsid w:val="78BB077D"/>
    <w:rsid w:val="78BD22F1"/>
    <w:rsid w:val="78BE1364"/>
    <w:rsid w:val="78BF59CE"/>
    <w:rsid w:val="78C45D02"/>
    <w:rsid w:val="78C55892"/>
    <w:rsid w:val="78DA4C50"/>
    <w:rsid w:val="78E216CE"/>
    <w:rsid w:val="78E33283"/>
    <w:rsid w:val="78EE552B"/>
    <w:rsid w:val="78F002A8"/>
    <w:rsid w:val="78F63DD4"/>
    <w:rsid w:val="78FC7964"/>
    <w:rsid w:val="7905396D"/>
    <w:rsid w:val="79100D13"/>
    <w:rsid w:val="791C4D2D"/>
    <w:rsid w:val="7923282E"/>
    <w:rsid w:val="79276B05"/>
    <w:rsid w:val="79286182"/>
    <w:rsid w:val="792A7832"/>
    <w:rsid w:val="793752AC"/>
    <w:rsid w:val="79456A3E"/>
    <w:rsid w:val="7947493B"/>
    <w:rsid w:val="794E5C17"/>
    <w:rsid w:val="794F2472"/>
    <w:rsid w:val="79584247"/>
    <w:rsid w:val="795E412D"/>
    <w:rsid w:val="7968353F"/>
    <w:rsid w:val="796A100E"/>
    <w:rsid w:val="796E10C6"/>
    <w:rsid w:val="796F05FC"/>
    <w:rsid w:val="79700799"/>
    <w:rsid w:val="79734421"/>
    <w:rsid w:val="799677A5"/>
    <w:rsid w:val="79975AB1"/>
    <w:rsid w:val="799875F6"/>
    <w:rsid w:val="79A057D2"/>
    <w:rsid w:val="79A41704"/>
    <w:rsid w:val="79A921C9"/>
    <w:rsid w:val="79B742FA"/>
    <w:rsid w:val="79BA0DDA"/>
    <w:rsid w:val="79BD2A0E"/>
    <w:rsid w:val="79C01E05"/>
    <w:rsid w:val="79C042EA"/>
    <w:rsid w:val="79C12663"/>
    <w:rsid w:val="79C2574F"/>
    <w:rsid w:val="79C85F26"/>
    <w:rsid w:val="79CA5A16"/>
    <w:rsid w:val="79CF3674"/>
    <w:rsid w:val="79DA31B1"/>
    <w:rsid w:val="79DC2089"/>
    <w:rsid w:val="79DE2C2A"/>
    <w:rsid w:val="79F72F74"/>
    <w:rsid w:val="79F75648"/>
    <w:rsid w:val="79FC6372"/>
    <w:rsid w:val="7A021DA9"/>
    <w:rsid w:val="7A035C90"/>
    <w:rsid w:val="7A0A6F13"/>
    <w:rsid w:val="7A12590B"/>
    <w:rsid w:val="7A143182"/>
    <w:rsid w:val="7A1512F4"/>
    <w:rsid w:val="7A1950DB"/>
    <w:rsid w:val="7A1A36E3"/>
    <w:rsid w:val="7A21704F"/>
    <w:rsid w:val="7A2659CF"/>
    <w:rsid w:val="7A2C3979"/>
    <w:rsid w:val="7A306A12"/>
    <w:rsid w:val="7A37456E"/>
    <w:rsid w:val="7A390514"/>
    <w:rsid w:val="7A465E66"/>
    <w:rsid w:val="7A4D4F83"/>
    <w:rsid w:val="7A5C585F"/>
    <w:rsid w:val="7A672BD8"/>
    <w:rsid w:val="7A68155D"/>
    <w:rsid w:val="7A7010D8"/>
    <w:rsid w:val="7A7A7EDE"/>
    <w:rsid w:val="7A7E7141"/>
    <w:rsid w:val="7A7F42F7"/>
    <w:rsid w:val="7A84302D"/>
    <w:rsid w:val="7A86021F"/>
    <w:rsid w:val="7A875E1C"/>
    <w:rsid w:val="7A8F4124"/>
    <w:rsid w:val="7AA55E20"/>
    <w:rsid w:val="7AAD0AD9"/>
    <w:rsid w:val="7AAD77DB"/>
    <w:rsid w:val="7AB4605F"/>
    <w:rsid w:val="7AB50C2A"/>
    <w:rsid w:val="7AB85E6F"/>
    <w:rsid w:val="7AC10BF1"/>
    <w:rsid w:val="7AC35BF4"/>
    <w:rsid w:val="7AC439F8"/>
    <w:rsid w:val="7AC53893"/>
    <w:rsid w:val="7ACB7653"/>
    <w:rsid w:val="7ACC098C"/>
    <w:rsid w:val="7ACC3D02"/>
    <w:rsid w:val="7AD402F3"/>
    <w:rsid w:val="7AD920E6"/>
    <w:rsid w:val="7AEA62DF"/>
    <w:rsid w:val="7AF31E92"/>
    <w:rsid w:val="7B035EA0"/>
    <w:rsid w:val="7B062A7D"/>
    <w:rsid w:val="7B092F7C"/>
    <w:rsid w:val="7B105975"/>
    <w:rsid w:val="7B13647D"/>
    <w:rsid w:val="7B171866"/>
    <w:rsid w:val="7B2252E6"/>
    <w:rsid w:val="7B257605"/>
    <w:rsid w:val="7B27008E"/>
    <w:rsid w:val="7B342A77"/>
    <w:rsid w:val="7B3C4232"/>
    <w:rsid w:val="7B4303C9"/>
    <w:rsid w:val="7B442DBA"/>
    <w:rsid w:val="7B472B20"/>
    <w:rsid w:val="7B4C7E96"/>
    <w:rsid w:val="7B4E50CF"/>
    <w:rsid w:val="7B510D35"/>
    <w:rsid w:val="7B510DB3"/>
    <w:rsid w:val="7B534D03"/>
    <w:rsid w:val="7B5C1AD7"/>
    <w:rsid w:val="7B5C1B3B"/>
    <w:rsid w:val="7B5D6C33"/>
    <w:rsid w:val="7B5F7760"/>
    <w:rsid w:val="7B767318"/>
    <w:rsid w:val="7B783090"/>
    <w:rsid w:val="7B7A2D3C"/>
    <w:rsid w:val="7B805244"/>
    <w:rsid w:val="7B8419F8"/>
    <w:rsid w:val="7B8440BF"/>
    <w:rsid w:val="7B8D0F98"/>
    <w:rsid w:val="7B8E01BE"/>
    <w:rsid w:val="7B9302C0"/>
    <w:rsid w:val="7B9427B7"/>
    <w:rsid w:val="7B956E63"/>
    <w:rsid w:val="7B970C83"/>
    <w:rsid w:val="7B9F2773"/>
    <w:rsid w:val="7BA372CF"/>
    <w:rsid w:val="7BA60B4B"/>
    <w:rsid w:val="7BAB29F0"/>
    <w:rsid w:val="7BB10411"/>
    <w:rsid w:val="7BB400CE"/>
    <w:rsid w:val="7BB61D01"/>
    <w:rsid w:val="7BB72C21"/>
    <w:rsid w:val="7BBE5349"/>
    <w:rsid w:val="7BCB4D4F"/>
    <w:rsid w:val="7BCE78E1"/>
    <w:rsid w:val="7BD63036"/>
    <w:rsid w:val="7BDF54FA"/>
    <w:rsid w:val="7BE90669"/>
    <w:rsid w:val="7BF206AB"/>
    <w:rsid w:val="7C021D63"/>
    <w:rsid w:val="7C063131"/>
    <w:rsid w:val="7C101F62"/>
    <w:rsid w:val="7C121D87"/>
    <w:rsid w:val="7C132EC2"/>
    <w:rsid w:val="7C191320"/>
    <w:rsid w:val="7C1D5D53"/>
    <w:rsid w:val="7C2942BB"/>
    <w:rsid w:val="7C355C97"/>
    <w:rsid w:val="7C37216E"/>
    <w:rsid w:val="7C3D4040"/>
    <w:rsid w:val="7C40092F"/>
    <w:rsid w:val="7C41420C"/>
    <w:rsid w:val="7C454889"/>
    <w:rsid w:val="7C46400D"/>
    <w:rsid w:val="7C4648C1"/>
    <w:rsid w:val="7C507604"/>
    <w:rsid w:val="7C555569"/>
    <w:rsid w:val="7C5A4544"/>
    <w:rsid w:val="7C6604EE"/>
    <w:rsid w:val="7C662B35"/>
    <w:rsid w:val="7C697CC2"/>
    <w:rsid w:val="7C782756"/>
    <w:rsid w:val="7C801924"/>
    <w:rsid w:val="7C84313F"/>
    <w:rsid w:val="7C902833"/>
    <w:rsid w:val="7C9251F7"/>
    <w:rsid w:val="7C94071F"/>
    <w:rsid w:val="7C97739E"/>
    <w:rsid w:val="7C9F6428"/>
    <w:rsid w:val="7CB233AA"/>
    <w:rsid w:val="7CB36444"/>
    <w:rsid w:val="7CB60672"/>
    <w:rsid w:val="7CB83DD0"/>
    <w:rsid w:val="7CBC47F7"/>
    <w:rsid w:val="7CC53420"/>
    <w:rsid w:val="7CD50A1F"/>
    <w:rsid w:val="7CD73E6F"/>
    <w:rsid w:val="7CD8653A"/>
    <w:rsid w:val="7CDF415F"/>
    <w:rsid w:val="7CEC5AE4"/>
    <w:rsid w:val="7CF053CA"/>
    <w:rsid w:val="7CFA4D1B"/>
    <w:rsid w:val="7CFF74FD"/>
    <w:rsid w:val="7D001F55"/>
    <w:rsid w:val="7D013991"/>
    <w:rsid w:val="7D0658B4"/>
    <w:rsid w:val="7D072B09"/>
    <w:rsid w:val="7D080889"/>
    <w:rsid w:val="7D1F2B96"/>
    <w:rsid w:val="7D216A97"/>
    <w:rsid w:val="7D2403F6"/>
    <w:rsid w:val="7D2F4069"/>
    <w:rsid w:val="7D336C15"/>
    <w:rsid w:val="7D503802"/>
    <w:rsid w:val="7D5A1809"/>
    <w:rsid w:val="7D640779"/>
    <w:rsid w:val="7D6507AA"/>
    <w:rsid w:val="7D6513F2"/>
    <w:rsid w:val="7D7C5269"/>
    <w:rsid w:val="7D871086"/>
    <w:rsid w:val="7D87623B"/>
    <w:rsid w:val="7D925637"/>
    <w:rsid w:val="7D9C3A9E"/>
    <w:rsid w:val="7DAA3AC1"/>
    <w:rsid w:val="7DAB238C"/>
    <w:rsid w:val="7DAB2F22"/>
    <w:rsid w:val="7DAC4660"/>
    <w:rsid w:val="7DB01837"/>
    <w:rsid w:val="7DB96D90"/>
    <w:rsid w:val="7DC205F3"/>
    <w:rsid w:val="7DC557A7"/>
    <w:rsid w:val="7DC91981"/>
    <w:rsid w:val="7DCB273D"/>
    <w:rsid w:val="7DCF22DF"/>
    <w:rsid w:val="7DD20D98"/>
    <w:rsid w:val="7DD42076"/>
    <w:rsid w:val="7DD45665"/>
    <w:rsid w:val="7DDD085F"/>
    <w:rsid w:val="7DE013C3"/>
    <w:rsid w:val="7DE35497"/>
    <w:rsid w:val="7DE63734"/>
    <w:rsid w:val="7DFD29E7"/>
    <w:rsid w:val="7DFD3DE7"/>
    <w:rsid w:val="7DFE7F52"/>
    <w:rsid w:val="7E0340E3"/>
    <w:rsid w:val="7E0C72A7"/>
    <w:rsid w:val="7E0E1504"/>
    <w:rsid w:val="7E1068AD"/>
    <w:rsid w:val="7E1A3354"/>
    <w:rsid w:val="7E1D1412"/>
    <w:rsid w:val="7E262D1A"/>
    <w:rsid w:val="7E2E4C2A"/>
    <w:rsid w:val="7E3D5D54"/>
    <w:rsid w:val="7E445120"/>
    <w:rsid w:val="7E44791C"/>
    <w:rsid w:val="7E454A83"/>
    <w:rsid w:val="7E4876AF"/>
    <w:rsid w:val="7E517EAE"/>
    <w:rsid w:val="7E56175B"/>
    <w:rsid w:val="7E581989"/>
    <w:rsid w:val="7E656261"/>
    <w:rsid w:val="7E69428C"/>
    <w:rsid w:val="7E6E5139"/>
    <w:rsid w:val="7E705088"/>
    <w:rsid w:val="7E761B3B"/>
    <w:rsid w:val="7E773259"/>
    <w:rsid w:val="7E7A711F"/>
    <w:rsid w:val="7E81026B"/>
    <w:rsid w:val="7E935007"/>
    <w:rsid w:val="7E9C41E7"/>
    <w:rsid w:val="7E9D6604"/>
    <w:rsid w:val="7EC1742C"/>
    <w:rsid w:val="7ED73B7E"/>
    <w:rsid w:val="7EDC0ADF"/>
    <w:rsid w:val="7F020DD4"/>
    <w:rsid w:val="7F057A2A"/>
    <w:rsid w:val="7F070033"/>
    <w:rsid w:val="7F072F4B"/>
    <w:rsid w:val="7F084ACC"/>
    <w:rsid w:val="7F0D0BD2"/>
    <w:rsid w:val="7F10114A"/>
    <w:rsid w:val="7F1848C8"/>
    <w:rsid w:val="7F1C0D12"/>
    <w:rsid w:val="7F1C4EB2"/>
    <w:rsid w:val="7F201A75"/>
    <w:rsid w:val="7F2E528F"/>
    <w:rsid w:val="7F323BCF"/>
    <w:rsid w:val="7F3A01F4"/>
    <w:rsid w:val="7F3D0C3F"/>
    <w:rsid w:val="7F415352"/>
    <w:rsid w:val="7F426FA6"/>
    <w:rsid w:val="7F485479"/>
    <w:rsid w:val="7F486BDD"/>
    <w:rsid w:val="7F4C210A"/>
    <w:rsid w:val="7F4C795A"/>
    <w:rsid w:val="7F4E1577"/>
    <w:rsid w:val="7F5152BA"/>
    <w:rsid w:val="7F5349BF"/>
    <w:rsid w:val="7F547198"/>
    <w:rsid w:val="7F58451F"/>
    <w:rsid w:val="7F6536DB"/>
    <w:rsid w:val="7F6D71C0"/>
    <w:rsid w:val="7F720800"/>
    <w:rsid w:val="7F754370"/>
    <w:rsid w:val="7F7B22F2"/>
    <w:rsid w:val="7F81726E"/>
    <w:rsid w:val="7F86299A"/>
    <w:rsid w:val="7F871946"/>
    <w:rsid w:val="7F8C333B"/>
    <w:rsid w:val="7F8D215B"/>
    <w:rsid w:val="7F957325"/>
    <w:rsid w:val="7F997B6B"/>
    <w:rsid w:val="7FA405F3"/>
    <w:rsid w:val="7FA80184"/>
    <w:rsid w:val="7FAA0174"/>
    <w:rsid w:val="7FAE382A"/>
    <w:rsid w:val="7FB6789A"/>
    <w:rsid w:val="7FC578DC"/>
    <w:rsid w:val="7FC66319"/>
    <w:rsid w:val="7FC70268"/>
    <w:rsid w:val="7FC729AA"/>
    <w:rsid w:val="7FCC5153"/>
    <w:rsid w:val="7FD0468B"/>
    <w:rsid w:val="7FD355C6"/>
    <w:rsid w:val="7FD9337D"/>
    <w:rsid w:val="7FDA3561"/>
    <w:rsid w:val="7FF91DD5"/>
    <w:rsid w:val="7FF9388A"/>
    <w:rsid w:val="7FFB57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qFormat="1" w:unhideWhenUsed="0" w:uiPriority="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link w:val="108"/>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282"/>
    <w:qFormat/>
    <w:uiPriority w:val="0"/>
    <w:pPr>
      <w:keepNext/>
      <w:keepLines/>
      <w:spacing w:before="260" w:after="260" w:line="413" w:lineRule="auto"/>
      <w:outlineLvl w:val="2"/>
    </w:pPr>
    <w:rPr>
      <w:b/>
      <w:sz w:val="32"/>
    </w:rPr>
  </w:style>
  <w:style w:type="paragraph" w:styleId="5">
    <w:name w:val="heading 4"/>
    <w:basedOn w:val="1"/>
    <w:next w:val="1"/>
    <w:qFormat/>
    <w:uiPriority w:val="0"/>
    <w:pPr>
      <w:spacing w:before="280" w:after="290" w:line="372" w:lineRule="auto"/>
      <w:outlineLvl w:val="3"/>
    </w:p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5">
    <w:name w:val="Default Paragraph Font"/>
    <w:semiHidden/>
    <w:unhideWhenUsed/>
    <w:qFormat/>
    <w:uiPriority w:val="1"/>
  </w:style>
  <w:style w:type="table" w:default="1" w:styleId="63">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next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index 5"/>
    <w:basedOn w:val="1"/>
    <w:next w:val="1"/>
    <w:qFormat/>
    <w:uiPriority w:val="0"/>
    <w:pPr>
      <w:ind w:left="1680"/>
    </w:pPr>
  </w:style>
  <w:style w:type="paragraph" w:styleId="18">
    <w:name w:val="Document Map"/>
    <w:basedOn w:val="1"/>
    <w:qFormat/>
    <w:uiPriority w:val="0"/>
    <w:pPr>
      <w:shd w:val="clear" w:color="auto" w:fill="000080"/>
    </w:pPr>
  </w:style>
  <w:style w:type="paragraph" w:styleId="19">
    <w:name w:val="toa heading"/>
    <w:basedOn w:val="1"/>
    <w:next w:val="1"/>
    <w:qFormat/>
    <w:uiPriority w:val="0"/>
    <w:pPr>
      <w:spacing w:before="120"/>
    </w:pPr>
    <w:rPr>
      <w:rFonts w:ascii="Arial" w:hAnsi="Arial"/>
      <w:sz w:val="24"/>
    </w:rPr>
  </w:style>
  <w:style w:type="paragraph" w:styleId="20">
    <w:name w:val="annotation text"/>
    <w:basedOn w:val="1"/>
    <w:link w:val="89"/>
    <w:qFormat/>
    <w:uiPriority w:val="0"/>
    <w:pPr>
      <w:adjustRightInd w:val="0"/>
      <w:spacing w:line="360" w:lineRule="atLeast"/>
      <w:jc w:val="left"/>
      <w:textAlignment w:val="baseline"/>
    </w:pPr>
    <w:rPr>
      <w:kern w:val="0"/>
      <w:sz w:val="24"/>
    </w:rPr>
  </w:style>
  <w:style w:type="paragraph" w:styleId="21">
    <w:name w:val="Body Text 3"/>
    <w:basedOn w:val="1"/>
    <w:qFormat/>
    <w:uiPriority w:val="0"/>
    <w:pPr>
      <w:adjustRightInd w:val="0"/>
      <w:snapToGrid w:val="0"/>
      <w:spacing w:after="120" w:line="360" w:lineRule="auto"/>
    </w:pPr>
    <w:rPr>
      <w:sz w:val="16"/>
    </w:rPr>
  </w:style>
  <w:style w:type="paragraph" w:styleId="22">
    <w:name w:val="List Bullet 3"/>
    <w:basedOn w:val="1"/>
    <w:qFormat/>
    <w:uiPriority w:val="0"/>
    <w:pPr>
      <w:tabs>
        <w:tab w:val="left" w:pos="1200"/>
      </w:tabs>
      <w:adjustRightInd w:val="0"/>
      <w:snapToGrid w:val="0"/>
      <w:spacing w:line="360" w:lineRule="auto"/>
      <w:ind w:left="1200" w:hanging="360"/>
    </w:pPr>
    <w:rPr>
      <w:sz w:val="24"/>
    </w:rPr>
  </w:style>
  <w:style w:type="paragraph" w:styleId="23">
    <w:name w:val="Body Text"/>
    <w:basedOn w:val="1"/>
    <w:next w:val="1"/>
    <w:qFormat/>
    <w:uiPriority w:val="0"/>
    <w:rPr>
      <w:rFonts w:ascii="仿宋_GB2312" w:eastAsia="仿宋_GB2312"/>
      <w:sz w:val="32"/>
    </w:rPr>
  </w:style>
  <w:style w:type="paragraph" w:styleId="24">
    <w:name w:val="Body Text Indent"/>
    <w:basedOn w:val="1"/>
    <w:next w:val="25"/>
    <w:link w:val="91"/>
    <w:qFormat/>
    <w:uiPriority w:val="0"/>
    <w:pPr>
      <w:spacing w:line="700" w:lineRule="exact"/>
      <w:ind w:left="960"/>
    </w:pPr>
    <w:rPr>
      <w:sz w:val="44"/>
    </w:rPr>
  </w:style>
  <w:style w:type="paragraph" w:customStyle="1" w:styleId="25">
    <w:name w:val="样式 宋体 五号 行距: 单倍行距"/>
    <w:basedOn w:val="1"/>
    <w:qFormat/>
    <w:uiPriority w:val="0"/>
    <w:pPr>
      <w:adjustRightInd w:val="0"/>
      <w:jc w:val="left"/>
    </w:pPr>
    <w:rPr>
      <w:rFonts w:ascii="宋体" w:hAnsi="宋体"/>
      <w:kern w:val="0"/>
      <w:sz w:val="21"/>
    </w:rPr>
  </w:style>
  <w:style w:type="paragraph" w:styleId="26">
    <w:name w:val="List Number 3"/>
    <w:basedOn w:val="1"/>
    <w:qFormat/>
    <w:uiPriority w:val="0"/>
    <w:pPr>
      <w:tabs>
        <w:tab w:val="left" w:pos="2120"/>
      </w:tabs>
      <w:adjustRightInd w:val="0"/>
      <w:snapToGrid w:val="0"/>
      <w:spacing w:line="360" w:lineRule="auto"/>
      <w:ind w:left="2120" w:hanging="720"/>
    </w:pPr>
    <w:rPr>
      <w:sz w:val="24"/>
    </w:rPr>
  </w:style>
  <w:style w:type="paragraph" w:styleId="27">
    <w:name w:val="List 2"/>
    <w:basedOn w:val="1"/>
    <w:qFormat/>
    <w:uiPriority w:val="0"/>
    <w:pPr>
      <w:adjustRightInd w:val="0"/>
      <w:snapToGrid w:val="0"/>
      <w:spacing w:line="360" w:lineRule="auto"/>
      <w:ind w:left="100" w:leftChars="200" w:hanging="200" w:hangingChars="200"/>
    </w:pPr>
    <w:rPr>
      <w:sz w:val="24"/>
    </w:rPr>
  </w:style>
  <w:style w:type="paragraph" w:styleId="28">
    <w:name w:val="List Continue"/>
    <w:basedOn w:val="1"/>
    <w:qFormat/>
    <w:uiPriority w:val="0"/>
    <w:pPr>
      <w:adjustRightInd w:val="0"/>
      <w:snapToGrid w:val="0"/>
      <w:spacing w:after="120" w:line="360" w:lineRule="auto"/>
      <w:ind w:left="420" w:leftChars="200"/>
    </w:pPr>
    <w:rPr>
      <w:sz w:val="24"/>
    </w:rPr>
  </w:style>
  <w:style w:type="paragraph" w:styleId="29">
    <w:name w:val="Block Text"/>
    <w:basedOn w:val="1"/>
    <w:qFormat/>
    <w:uiPriority w:val="0"/>
    <w:pPr>
      <w:spacing w:after="120"/>
      <w:ind w:left="1440" w:leftChars="700" w:right="1440" w:rightChars="700"/>
    </w:pPr>
  </w:style>
  <w:style w:type="paragraph" w:styleId="30">
    <w:name w:val="List Bullet 2"/>
    <w:basedOn w:val="1"/>
    <w:qFormat/>
    <w:uiPriority w:val="0"/>
    <w:pPr>
      <w:numPr>
        <w:ilvl w:val="0"/>
        <w:numId w:val="2"/>
      </w:numPr>
      <w:adjustRightInd w:val="0"/>
      <w:snapToGrid w:val="0"/>
      <w:spacing w:line="360" w:lineRule="auto"/>
    </w:pPr>
    <w:rPr>
      <w:sz w:val="24"/>
    </w:rPr>
  </w:style>
  <w:style w:type="paragraph" w:styleId="31">
    <w:name w:val="toc 5"/>
    <w:basedOn w:val="1"/>
    <w:next w:val="1"/>
    <w:qFormat/>
    <w:uiPriority w:val="0"/>
    <w:pPr>
      <w:ind w:left="1680" w:leftChars="800"/>
    </w:pPr>
  </w:style>
  <w:style w:type="paragraph" w:styleId="32">
    <w:name w:val="toc 3"/>
    <w:basedOn w:val="1"/>
    <w:next w:val="1"/>
    <w:qFormat/>
    <w:uiPriority w:val="39"/>
    <w:pPr>
      <w:ind w:left="840" w:leftChars="400"/>
    </w:pPr>
  </w:style>
  <w:style w:type="paragraph" w:styleId="33">
    <w:name w:val="Plain Text"/>
    <w:basedOn w:val="1"/>
    <w:qFormat/>
    <w:uiPriority w:val="0"/>
    <w:rPr>
      <w:rFonts w:ascii="宋体" w:hAnsi="Courier New"/>
      <w:sz w:val="21"/>
    </w:rPr>
  </w:style>
  <w:style w:type="paragraph" w:styleId="34">
    <w:name w:val="toc 8"/>
    <w:basedOn w:val="1"/>
    <w:next w:val="1"/>
    <w:qFormat/>
    <w:uiPriority w:val="0"/>
    <w:pPr>
      <w:ind w:left="2940" w:leftChars="1400"/>
    </w:pPr>
  </w:style>
  <w:style w:type="paragraph" w:styleId="35">
    <w:name w:val="Date"/>
    <w:basedOn w:val="1"/>
    <w:next w:val="1"/>
    <w:link w:val="117"/>
    <w:qFormat/>
    <w:uiPriority w:val="0"/>
  </w:style>
  <w:style w:type="paragraph" w:styleId="36">
    <w:name w:val="Body Text Indent 2"/>
    <w:basedOn w:val="1"/>
    <w:link w:val="86"/>
    <w:qFormat/>
    <w:uiPriority w:val="0"/>
    <w:pPr>
      <w:snapToGrid w:val="0"/>
      <w:spacing w:line="560" w:lineRule="atLeast"/>
      <w:ind w:firstLine="540"/>
    </w:pPr>
  </w:style>
  <w:style w:type="paragraph" w:styleId="37">
    <w:name w:val="Balloon Text"/>
    <w:basedOn w:val="1"/>
    <w:qFormat/>
    <w:uiPriority w:val="0"/>
    <w:rPr>
      <w:sz w:val="18"/>
    </w:rPr>
  </w:style>
  <w:style w:type="paragraph" w:styleId="38">
    <w:name w:val="footer"/>
    <w:basedOn w:val="1"/>
    <w:link w:val="124"/>
    <w:qFormat/>
    <w:uiPriority w:val="99"/>
    <w:pPr>
      <w:tabs>
        <w:tab w:val="center" w:pos="4153"/>
        <w:tab w:val="right" w:pos="8306"/>
      </w:tabs>
      <w:snapToGrid w:val="0"/>
      <w:jc w:val="left"/>
    </w:pPr>
    <w:rPr>
      <w:sz w:val="18"/>
    </w:rPr>
  </w:style>
  <w:style w:type="paragraph" w:styleId="39">
    <w:name w:val="header"/>
    <w:basedOn w:val="1"/>
    <w:qFormat/>
    <w:uiPriority w:val="0"/>
    <w:pPr>
      <w:pBdr>
        <w:bottom w:val="single" w:color="auto" w:sz="6" w:space="1"/>
      </w:pBdr>
      <w:tabs>
        <w:tab w:val="center" w:pos="4153"/>
        <w:tab w:val="right" w:pos="8306"/>
      </w:tabs>
      <w:snapToGrid w:val="0"/>
      <w:jc w:val="center"/>
    </w:pPr>
    <w:rPr>
      <w:sz w:val="18"/>
    </w:rPr>
  </w:style>
  <w:style w:type="paragraph" w:styleId="40">
    <w:name w:val="toc 1"/>
    <w:basedOn w:val="1"/>
    <w:next w:val="1"/>
    <w:qFormat/>
    <w:uiPriority w:val="0"/>
    <w:pPr>
      <w:spacing w:line="180" w:lineRule="auto"/>
      <w:jc w:val="center"/>
    </w:pPr>
    <w:rPr>
      <w:sz w:val="30"/>
    </w:rPr>
  </w:style>
  <w:style w:type="paragraph" w:styleId="41">
    <w:name w:val="List Continue 4"/>
    <w:basedOn w:val="1"/>
    <w:qFormat/>
    <w:uiPriority w:val="0"/>
    <w:pPr>
      <w:adjustRightInd w:val="0"/>
      <w:snapToGrid w:val="0"/>
      <w:spacing w:after="120" w:line="360" w:lineRule="auto"/>
      <w:ind w:left="1680" w:leftChars="800"/>
    </w:pPr>
    <w:rPr>
      <w:sz w:val="24"/>
    </w:rPr>
  </w:style>
  <w:style w:type="paragraph" w:styleId="42">
    <w:name w:val="toc 4"/>
    <w:basedOn w:val="1"/>
    <w:next w:val="1"/>
    <w:qFormat/>
    <w:uiPriority w:val="0"/>
    <w:pPr>
      <w:ind w:left="1260" w:leftChars="600"/>
    </w:pPr>
  </w:style>
  <w:style w:type="paragraph" w:styleId="43">
    <w:name w:val="List"/>
    <w:basedOn w:val="1"/>
    <w:semiHidden/>
    <w:qFormat/>
    <w:uiPriority w:val="0"/>
    <w:pPr>
      <w:ind w:left="200" w:hanging="200" w:hangingChars="200"/>
    </w:pPr>
  </w:style>
  <w:style w:type="paragraph" w:styleId="44">
    <w:name w:val="footnote text"/>
    <w:basedOn w:val="1"/>
    <w:link w:val="97"/>
    <w:qFormat/>
    <w:uiPriority w:val="0"/>
    <w:pPr>
      <w:spacing w:line="360" w:lineRule="auto"/>
    </w:pPr>
    <w:rPr>
      <w:sz w:val="18"/>
    </w:rPr>
  </w:style>
  <w:style w:type="paragraph" w:styleId="45">
    <w:name w:val="toc 6"/>
    <w:basedOn w:val="1"/>
    <w:next w:val="1"/>
    <w:qFormat/>
    <w:uiPriority w:val="0"/>
    <w:pPr>
      <w:ind w:left="2100" w:leftChars="1000"/>
    </w:pPr>
  </w:style>
  <w:style w:type="paragraph" w:styleId="46">
    <w:name w:val="List 5"/>
    <w:basedOn w:val="1"/>
    <w:qFormat/>
    <w:uiPriority w:val="0"/>
    <w:pPr>
      <w:adjustRightInd w:val="0"/>
      <w:snapToGrid w:val="0"/>
      <w:spacing w:line="360" w:lineRule="auto"/>
      <w:ind w:left="100" w:leftChars="800" w:hanging="200" w:hangingChars="200"/>
    </w:pPr>
    <w:rPr>
      <w:sz w:val="24"/>
    </w:rPr>
  </w:style>
  <w:style w:type="paragraph" w:styleId="47">
    <w:name w:val="Body Text Indent 3"/>
    <w:basedOn w:val="1"/>
    <w:qFormat/>
    <w:uiPriority w:val="0"/>
    <w:pPr>
      <w:spacing w:line="360" w:lineRule="auto"/>
      <w:ind w:firstLine="632"/>
    </w:pPr>
    <w:rPr>
      <w:rFonts w:ascii="黑体" w:eastAsia="黑体"/>
    </w:rPr>
  </w:style>
  <w:style w:type="paragraph" w:styleId="48">
    <w:name w:val="index 7"/>
    <w:basedOn w:val="1"/>
    <w:next w:val="1"/>
    <w:semiHidden/>
    <w:qFormat/>
    <w:uiPriority w:val="0"/>
    <w:pPr>
      <w:ind w:left="1200" w:leftChars="1200"/>
    </w:pPr>
  </w:style>
  <w:style w:type="paragraph" w:styleId="49">
    <w:name w:val="table of figures"/>
    <w:basedOn w:val="1"/>
    <w:next w:val="1"/>
    <w:qFormat/>
    <w:uiPriority w:val="0"/>
    <w:pPr>
      <w:tabs>
        <w:tab w:val="right" w:leader="dot" w:pos="8640"/>
      </w:tabs>
      <w:spacing w:line="360" w:lineRule="auto"/>
      <w:ind w:left="400" w:hanging="400"/>
    </w:pPr>
    <w:rPr>
      <w:sz w:val="24"/>
    </w:rPr>
  </w:style>
  <w:style w:type="paragraph" w:styleId="50">
    <w:name w:val="toc 2"/>
    <w:basedOn w:val="1"/>
    <w:next w:val="1"/>
    <w:qFormat/>
    <w:uiPriority w:val="39"/>
    <w:pPr>
      <w:ind w:left="420" w:leftChars="200"/>
    </w:pPr>
  </w:style>
  <w:style w:type="paragraph" w:styleId="51">
    <w:name w:val="toc 9"/>
    <w:basedOn w:val="1"/>
    <w:next w:val="1"/>
    <w:qFormat/>
    <w:uiPriority w:val="0"/>
    <w:pPr>
      <w:ind w:left="3360" w:leftChars="1600"/>
    </w:pPr>
  </w:style>
  <w:style w:type="paragraph" w:styleId="52">
    <w:name w:val="Body Text 2"/>
    <w:basedOn w:val="1"/>
    <w:qFormat/>
    <w:uiPriority w:val="0"/>
    <w:pPr>
      <w:adjustRightInd w:val="0"/>
      <w:snapToGrid w:val="0"/>
      <w:spacing w:after="120" w:line="480" w:lineRule="auto"/>
    </w:pPr>
    <w:rPr>
      <w:sz w:val="24"/>
    </w:rPr>
  </w:style>
  <w:style w:type="paragraph" w:styleId="53">
    <w:name w:val="List 4"/>
    <w:basedOn w:val="1"/>
    <w:qFormat/>
    <w:uiPriority w:val="0"/>
    <w:pPr>
      <w:adjustRightInd w:val="0"/>
      <w:snapToGrid w:val="0"/>
      <w:spacing w:line="360" w:lineRule="auto"/>
      <w:ind w:left="100" w:leftChars="600" w:hanging="200" w:hangingChars="200"/>
    </w:pPr>
    <w:rPr>
      <w:sz w:val="24"/>
    </w:rPr>
  </w:style>
  <w:style w:type="paragraph" w:styleId="54">
    <w:name w:val="List Continue 2"/>
    <w:basedOn w:val="1"/>
    <w:qFormat/>
    <w:uiPriority w:val="0"/>
    <w:pPr>
      <w:adjustRightInd w:val="0"/>
      <w:snapToGrid w:val="0"/>
      <w:spacing w:after="120" w:line="360" w:lineRule="auto"/>
      <w:ind w:left="840" w:leftChars="400"/>
    </w:pPr>
    <w:rPr>
      <w:sz w:val="24"/>
    </w:rPr>
  </w:style>
  <w:style w:type="paragraph" w:styleId="55">
    <w:name w:val="HTML Preformatted"/>
    <w:basedOn w:val="1"/>
    <w:qFormat/>
    <w:uiPriority w:val="0"/>
    <w:rPr>
      <w:rFonts w:ascii="Courier New" w:hAnsi="Courier New"/>
      <w:sz w:val="20"/>
    </w:rPr>
  </w:style>
  <w:style w:type="paragraph" w:styleId="56">
    <w:name w:val="Normal (Web)"/>
    <w:basedOn w:val="1"/>
    <w:qFormat/>
    <w:uiPriority w:val="0"/>
    <w:pPr>
      <w:widowControl/>
      <w:spacing w:before="100" w:beforeAutospacing="1" w:after="100" w:afterAutospacing="1"/>
      <w:jc w:val="left"/>
    </w:pPr>
    <w:rPr>
      <w:rFonts w:ascii="宋体" w:hAnsi="宋体"/>
      <w:kern w:val="0"/>
      <w:sz w:val="24"/>
    </w:rPr>
  </w:style>
  <w:style w:type="paragraph" w:styleId="57">
    <w:name w:val="List Continue 3"/>
    <w:basedOn w:val="1"/>
    <w:qFormat/>
    <w:uiPriority w:val="0"/>
    <w:pPr>
      <w:adjustRightInd w:val="0"/>
      <w:snapToGrid w:val="0"/>
      <w:spacing w:after="120" w:line="360" w:lineRule="auto"/>
      <w:ind w:left="1260" w:leftChars="600"/>
    </w:pPr>
    <w:rPr>
      <w:sz w:val="24"/>
    </w:rPr>
  </w:style>
  <w:style w:type="paragraph" w:styleId="58">
    <w:name w:val="index 1"/>
    <w:basedOn w:val="1"/>
    <w:next w:val="1"/>
    <w:qFormat/>
    <w:uiPriority w:val="0"/>
    <w:pPr>
      <w:adjustRightInd w:val="0"/>
      <w:spacing w:line="240" w:lineRule="atLeast"/>
      <w:textAlignment w:val="baseline"/>
    </w:pPr>
    <w:rPr>
      <w:rFonts w:ascii="宋体"/>
      <w:kern w:val="0"/>
      <w:sz w:val="21"/>
    </w:rPr>
  </w:style>
  <w:style w:type="paragraph" w:styleId="59">
    <w:name w:val="Title"/>
    <w:basedOn w:val="1"/>
    <w:next w:val="1"/>
    <w:qFormat/>
    <w:uiPriority w:val="0"/>
    <w:pPr>
      <w:widowControl/>
      <w:spacing w:after="240" w:line="360" w:lineRule="auto"/>
      <w:jc w:val="center"/>
    </w:pPr>
    <w:rPr>
      <w:rFonts w:ascii="Arial" w:hAnsi="Arial"/>
      <w:b/>
      <w:smallCaps/>
      <w:kern w:val="28"/>
      <w:sz w:val="36"/>
      <w:lang w:eastAsia="en-US"/>
    </w:rPr>
  </w:style>
  <w:style w:type="paragraph" w:styleId="60">
    <w:name w:val="annotation subject"/>
    <w:basedOn w:val="20"/>
    <w:next w:val="20"/>
    <w:link w:val="88"/>
    <w:qFormat/>
    <w:uiPriority w:val="0"/>
    <w:pPr>
      <w:adjustRightInd/>
      <w:spacing w:line="240" w:lineRule="auto"/>
      <w:textAlignment w:val="auto"/>
    </w:pPr>
  </w:style>
  <w:style w:type="paragraph" w:styleId="61">
    <w:name w:val="Body Text First Indent"/>
    <w:basedOn w:val="23"/>
    <w:next w:val="1"/>
    <w:qFormat/>
    <w:uiPriority w:val="0"/>
    <w:pPr>
      <w:spacing w:line="360" w:lineRule="auto"/>
      <w:ind w:firstLine="420"/>
    </w:pPr>
    <w:rPr>
      <w:rFonts w:ascii="宋体" w:hAnsi="宋体"/>
      <w:sz w:val="24"/>
    </w:rPr>
  </w:style>
  <w:style w:type="paragraph" w:styleId="62">
    <w:name w:val="Body Text First Indent 2"/>
    <w:basedOn w:val="24"/>
    <w:next w:val="61"/>
    <w:link w:val="115"/>
    <w:qFormat/>
    <w:uiPriority w:val="0"/>
    <w:pPr>
      <w:spacing w:after="120" w:line="240" w:lineRule="auto"/>
      <w:ind w:left="420" w:leftChars="200" w:firstLine="420" w:firstLineChars="200"/>
    </w:pPr>
  </w:style>
  <w:style w:type="table" w:styleId="64">
    <w:name w:val="Table Grid"/>
    <w:basedOn w:val="6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6">
    <w:name w:val="Strong"/>
    <w:qFormat/>
    <w:uiPriority w:val="0"/>
    <w:rPr>
      <w:b/>
    </w:rPr>
  </w:style>
  <w:style w:type="character" w:styleId="67">
    <w:name w:val="page number"/>
    <w:basedOn w:val="65"/>
    <w:qFormat/>
    <w:uiPriority w:val="0"/>
  </w:style>
  <w:style w:type="character" w:styleId="68">
    <w:name w:val="FollowedHyperlink"/>
    <w:qFormat/>
    <w:uiPriority w:val="0"/>
    <w:rPr>
      <w:color w:val="800080"/>
      <w:u w:val="single"/>
    </w:rPr>
  </w:style>
  <w:style w:type="character" w:styleId="69">
    <w:name w:val="Emphasis"/>
    <w:qFormat/>
    <w:uiPriority w:val="0"/>
    <w:rPr>
      <w:i/>
    </w:rPr>
  </w:style>
  <w:style w:type="character" w:styleId="70">
    <w:name w:val="Hyperlink"/>
    <w:qFormat/>
    <w:uiPriority w:val="99"/>
    <w:rPr>
      <w:color w:val="0000FF"/>
      <w:u w:val="single"/>
    </w:rPr>
  </w:style>
  <w:style w:type="character" w:styleId="71">
    <w:name w:val="annotation reference"/>
    <w:qFormat/>
    <w:uiPriority w:val="0"/>
    <w:rPr>
      <w:sz w:val="21"/>
      <w:szCs w:val="21"/>
    </w:rPr>
  </w:style>
  <w:style w:type="character" w:styleId="72">
    <w:name w:val="footnote reference"/>
    <w:qFormat/>
    <w:uiPriority w:val="0"/>
    <w:rPr>
      <w:position w:val="6"/>
      <w:sz w:val="14"/>
      <w:vertAlign w:val="superscript"/>
    </w:rPr>
  </w:style>
  <w:style w:type="paragraph" w:customStyle="1" w:styleId="73">
    <w:name w:val="正文-公1"/>
    <w:basedOn w:val="1"/>
    <w:qFormat/>
    <w:uiPriority w:val="0"/>
    <w:pPr>
      <w:ind w:firstLine="200" w:firstLineChars="200"/>
    </w:pPr>
    <w:rPr>
      <w:color w:val="000000"/>
    </w:rPr>
  </w:style>
  <w:style w:type="paragraph" w:customStyle="1" w:styleId="74">
    <w:name w:val="默认"/>
    <w:qFormat/>
    <w:uiPriority w:val="99"/>
    <w:rPr>
      <w:rFonts w:ascii="Helvetica" w:hAnsi="Helvetica" w:eastAsia="宋体" w:cs="Times New Roman"/>
      <w:color w:val="000000"/>
      <w:sz w:val="22"/>
      <w:szCs w:val="22"/>
      <w:lang w:val="en-US" w:eastAsia="zh-CN" w:bidi="ar-SA"/>
    </w:rPr>
  </w:style>
  <w:style w:type="paragraph" w:customStyle="1" w:styleId="75">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76">
    <w:name w:val="样式 正文首行缩进 + 首行缩进:  2 字符1 Char Char"/>
    <w:basedOn w:val="1"/>
    <w:qFormat/>
    <w:uiPriority w:val="0"/>
    <w:pPr>
      <w:adjustRightInd w:val="0"/>
      <w:spacing w:line="400" w:lineRule="exact"/>
      <w:ind w:firstLine="480" w:firstLineChars="200"/>
      <w:textAlignment w:val="baseline"/>
    </w:pPr>
    <w:rPr>
      <w:rFonts w:ascii="宋体" w:hAnsi="宋体" w:eastAsia="仿宋_GB2312" w:cs="宋体"/>
      <w:color w:val="000000"/>
      <w:sz w:val="26"/>
    </w:rPr>
  </w:style>
  <w:style w:type="paragraph" w:customStyle="1" w:styleId="77">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78">
    <w:name w:val="正文1"/>
    <w:basedOn w:val="1"/>
    <w:next w:val="1"/>
    <w:qFormat/>
    <w:uiPriority w:val="0"/>
    <w:pPr>
      <w:spacing w:line="300" w:lineRule="auto"/>
      <w:ind w:firstLine="200" w:firstLineChars="200"/>
    </w:pPr>
    <w:rPr>
      <w:sz w:val="24"/>
    </w:rPr>
  </w:style>
  <w:style w:type="paragraph" w:customStyle="1" w:styleId="79">
    <w:name w:val="标书正文1"/>
    <w:basedOn w:val="1"/>
    <w:qFormat/>
    <w:uiPriority w:val="0"/>
    <w:pPr>
      <w:spacing w:line="520" w:lineRule="exact"/>
      <w:ind w:firstLine="640" w:firstLineChars="200"/>
    </w:pPr>
    <w:rPr>
      <w:rFonts w:ascii="Times New Roman" w:hAnsi="Times New Roman"/>
    </w:rPr>
  </w:style>
  <w:style w:type="paragraph" w:customStyle="1" w:styleId="80">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character" w:customStyle="1" w:styleId="81">
    <w:name w:val="Char Char7"/>
    <w:qFormat/>
    <w:uiPriority w:val="0"/>
    <w:rPr>
      <w:rFonts w:ascii="宋体" w:hAnsi="宋体" w:eastAsia="宋体"/>
      <w:kern w:val="2"/>
      <w:sz w:val="28"/>
    </w:rPr>
  </w:style>
  <w:style w:type="character" w:customStyle="1" w:styleId="82">
    <w:name w:val="font91"/>
    <w:qFormat/>
    <w:uiPriority w:val="0"/>
    <w:rPr>
      <w:rFonts w:hint="eastAsia" w:ascii="宋体" w:hAnsi="宋体" w:eastAsia="宋体" w:cs="宋体"/>
      <w:color w:val="000000"/>
      <w:sz w:val="20"/>
      <w:szCs w:val="20"/>
      <w:u w:val="none"/>
    </w:rPr>
  </w:style>
  <w:style w:type="character" w:customStyle="1" w:styleId="83">
    <w:name w:val="未命名11"/>
    <w:qFormat/>
    <w:uiPriority w:val="0"/>
    <w:rPr>
      <w:color w:val="77FFFF"/>
      <w:sz w:val="24"/>
    </w:rPr>
  </w:style>
  <w:style w:type="character" w:customStyle="1" w:styleId="84">
    <w:name w:val="font51"/>
    <w:qFormat/>
    <w:uiPriority w:val="0"/>
    <w:rPr>
      <w:rFonts w:hint="eastAsia" w:ascii="宋体" w:hAnsi="宋体" w:eastAsia="宋体" w:cs="宋体"/>
      <w:color w:val="000000"/>
      <w:sz w:val="20"/>
      <w:szCs w:val="20"/>
      <w:u w:val="none"/>
      <w:vertAlign w:val="superscript"/>
    </w:rPr>
  </w:style>
  <w:style w:type="character" w:customStyle="1" w:styleId="85">
    <w:name w:val="content-white1"/>
    <w:qFormat/>
    <w:uiPriority w:val="0"/>
    <w:rPr>
      <w:color w:val="auto"/>
      <w:sz w:val="18"/>
      <w:u w:val="none"/>
    </w:rPr>
  </w:style>
  <w:style w:type="character" w:customStyle="1" w:styleId="86">
    <w:name w:val="正文文本缩进 2 Char"/>
    <w:link w:val="36"/>
    <w:qFormat/>
    <w:uiPriority w:val="0"/>
    <w:rPr>
      <w:kern w:val="2"/>
      <w:sz w:val="28"/>
    </w:rPr>
  </w:style>
  <w:style w:type="character" w:customStyle="1" w:styleId="87">
    <w:name w:val="Char Char11"/>
    <w:qFormat/>
    <w:uiPriority w:val="0"/>
    <w:rPr>
      <w:rFonts w:ascii="宋体"/>
      <w:kern w:val="2"/>
      <w:sz w:val="28"/>
    </w:rPr>
  </w:style>
  <w:style w:type="character" w:customStyle="1" w:styleId="88">
    <w:name w:val="批注主题 Char"/>
    <w:basedOn w:val="89"/>
    <w:link w:val="60"/>
    <w:qFormat/>
    <w:uiPriority w:val="0"/>
    <w:rPr>
      <w:sz w:val="24"/>
    </w:rPr>
  </w:style>
  <w:style w:type="character" w:customStyle="1" w:styleId="89">
    <w:name w:val="批注文字 Char"/>
    <w:link w:val="20"/>
    <w:qFormat/>
    <w:uiPriority w:val="0"/>
    <w:rPr>
      <w:sz w:val="24"/>
    </w:rPr>
  </w:style>
  <w:style w:type="character" w:customStyle="1" w:styleId="90">
    <w:name w:val="font41"/>
    <w:qFormat/>
    <w:uiPriority w:val="0"/>
    <w:rPr>
      <w:rFonts w:hint="eastAsia" w:ascii="宋体" w:hAnsi="宋体" w:eastAsia="宋体" w:cs="宋体"/>
      <w:color w:val="000000"/>
      <w:sz w:val="20"/>
      <w:szCs w:val="20"/>
      <w:u w:val="none"/>
    </w:rPr>
  </w:style>
  <w:style w:type="character" w:customStyle="1" w:styleId="91">
    <w:name w:val="正文文本缩进 Char"/>
    <w:link w:val="24"/>
    <w:qFormat/>
    <w:uiPriority w:val="0"/>
    <w:rPr>
      <w:kern w:val="2"/>
      <w:sz w:val="44"/>
    </w:rPr>
  </w:style>
  <w:style w:type="character" w:customStyle="1" w:styleId="92">
    <w:name w:val="Table Text Char"/>
    <w:link w:val="93"/>
    <w:qFormat/>
    <w:uiPriority w:val="0"/>
    <w:rPr>
      <w:rFonts w:ascii="Arial" w:hAnsi="Arial"/>
      <w:kern w:val="2"/>
      <w:sz w:val="18"/>
      <w:lang w:val="en-US" w:eastAsia="zh-CN" w:bidi="ar-SA"/>
    </w:rPr>
  </w:style>
  <w:style w:type="paragraph" w:customStyle="1" w:styleId="93">
    <w:name w:val="Table Text"/>
    <w:link w:val="92"/>
    <w:qFormat/>
    <w:uiPriority w:val="0"/>
    <w:pPr>
      <w:snapToGrid w:val="0"/>
      <w:spacing w:before="80" w:after="80"/>
    </w:pPr>
    <w:rPr>
      <w:rFonts w:ascii="Arial" w:hAnsi="Arial" w:eastAsia="宋体" w:cs="Times New Roman"/>
      <w:kern w:val="2"/>
      <w:sz w:val="18"/>
      <w:lang w:val="en-US" w:eastAsia="zh-CN" w:bidi="ar-SA"/>
    </w:rPr>
  </w:style>
  <w:style w:type="character" w:customStyle="1" w:styleId="94">
    <w:name w:val="v151"/>
    <w:qFormat/>
    <w:uiPriority w:val="0"/>
    <w:rPr>
      <w:sz w:val="18"/>
    </w:rPr>
  </w:style>
  <w:style w:type="character" w:customStyle="1" w:styleId="95">
    <w:name w:val="样式 宋体"/>
    <w:qFormat/>
    <w:uiPriority w:val="0"/>
    <w:rPr>
      <w:rFonts w:ascii="宋体" w:hAnsi="宋体" w:eastAsia="宋体"/>
      <w:sz w:val="28"/>
    </w:rPr>
  </w:style>
  <w:style w:type="character" w:customStyle="1" w:styleId="96">
    <w:name w:val="title_emph1"/>
    <w:qFormat/>
    <w:uiPriority w:val="0"/>
    <w:rPr>
      <w:rFonts w:hint="default" w:ascii="Arial" w:hAnsi="Arial"/>
      <w:b/>
      <w:sz w:val="20"/>
    </w:rPr>
  </w:style>
  <w:style w:type="character" w:customStyle="1" w:styleId="97">
    <w:name w:val="脚注文本 Char"/>
    <w:link w:val="44"/>
    <w:qFormat/>
    <w:uiPriority w:val="0"/>
    <w:rPr>
      <w:kern w:val="2"/>
      <w:sz w:val="18"/>
    </w:rPr>
  </w:style>
  <w:style w:type="character" w:customStyle="1" w:styleId="98">
    <w:name w:val="Char Char"/>
    <w:qFormat/>
    <w:uiPriority w:val="0"/>
    <w:rPr>
      <w:rFonts w:ascii="宋体" w:hAnsi="宋体" w:eastAsia="宋体"/>
      <w:kern w:val="2"/>
      <w:sz w:val="24"/>
      <w:lang w:val="en-US" w:eastAsia="zh-CN" w:bidi="ar-SA"/>
    </w:rPr>
  </w:style>
  <w:style w:type="character" w:customStyle="1" w:styleId="99">
    <w:name w:val="Table Heading Char Char"/>
    <w:qFormat/>
    <w:uiPriority w:val="0"/>
    <w:rPr>
      <w:rFonts w:ascii="Arial" w:hAnsi="Arial" w:eastAsia="黑体"/>
      <w:kern w:val="2"/>
      <w:sz w:val="18"/>
      <w:lang w:val="en-US" w:eastAsia="zh-CN"/>
    </w:rPr>
  </w:style>
  <w:style w:type="character" w:customStyle="1" w:styleId="100">
    <w:name w:val="正文 + 三号 Char"/>
    <w:qFormat/>
    <w:uiPriority w:val="0"/>
    <w:rPr>
      <w:rFonts w:eastAsia="宋体"/>
      <w:kern w:val="2"/>
      <w:sz w:val="21"/>
      <w:lang w:val="en-US" w:eastAsia="zh-CN"/>
    </w:rPr>
  </w:style>
  <w:style w:type="character" w:customStyle="1" w:styleId="101">
    <w:name w:val="Char Char5"/>
    <w:qFormat/>
    <w:uiPriority w:val="0"/>
    <w:rPr>
      <w:rFonts w:ascii="Arial" w:hAnsi="Arial" w:eastAsia="宋体"/>
      <w:b/>
      <w:smallCaps/>
      <w:kern w:val="28"/>
      <w:sz w:val="36"/>
      <w:lang w:val="en-US" w:eastAsia="en-US"/>
    </w:rPr>
  </w:style>
  <w:style w:type="character" w:customStyle="1" w:styleId="102">
    <w:name w:val="Table Text Char Char Char Char"/>
    <w:link w:val="103"/>
    <w:qFormat/>
    <w:uiPriority w:val="0"/>
    <w:rPr>
      <w:rFonts w:ascii="Arial" w:hAnsi="Arial"/>
      <w:kern w:val="2"/>
      <w:sz w:val="18"/>
      <w:lang w:val="en-US" w:eastAsia="zh-CN" w:bidi="ar-SA"/>
    </w:rPr>
  </w:style>
  <w:style w:type="paragraph" w:customStyle="1" w:styleId="103">
    <w:name w:val="Table Text Char Char Char"/>
    <w:link w:val="102"/>
    <w:qFormat/>
    <w:uiPriority w:val="0"/>
    <w:pPr>
      <w:snapToGrid w:val="0"/>
      <w:spacing w:before="80" w:after="80"/>
    </w:pPr>
    <w:rPr>
      <w:rFonts w:ascii="Arial" w:hAnsi="Arial" w:eastAsia="宋体" w:cs="Times New Roman"/>
      <w:kern w:val="2"/>
      <w:sz w:val="18"/>
      <w:lang w:val="en-US" w:eastAsia="zh-CN" w:bidi="ar-SA"/>
    </w:rPr>
  </w:style>
  <w:style w:type="character" w:customStyle="1" w:styleId="104">
    <w:name w:val="font01"/>
    <w:qFormat/>
    <w:uiPriority w:val="0"/>
    <w:rPr>
      <w:rFonts w:hint="default" w:ascii="Times New Roman" w:hAnsi="Times New Roman" w:cs="Times New Roman"/>
      <w:color w:val="000000"/>
      <w:sz w:val="20"/>
      <w:szCs w:val="20"/>
      <w:u w:val="none"/>
    </w:rPr>
  </w:style>
  <w:style w:type="character" w:customStyle="1" w:styleId="105">
    <w:name w:val="font101"/>
    <w:qFormat/>
    <w:uiPriority w:val="0"/>
    <w:rPr>
      <w:rFonts w:hint="default" w:ascii="Times New Roman" w:hAnsi="Times New Roman" w:cs="Times New Roman"/>
      <w:color w:val="000000"/>
      <w:sz w:val="20"/>
      <w:szCs w:val="20"/>
      <w:u w:val="none"/>
    </w:rPr>
  </w:style>
  <w:style w:type="character" w:customStyle="1" w:styleId="106">
    <w:name w:val="Table Text Char1 Char"/>
    <w:qFormat/>
    <w:uiPriority w:val="0"/>
    <w:rPr>
      <w:rFonts w:ascii="Arial" w:hAnsi="Arial"/>
      <w:kern w:val="2"/>
      <w:sz w:val="18"/>
      <w:lang w:val="en-US" w:eastAsia="zh-CN" w:bidi="ar-SA"/>
    </w:rPr>
  </w:style>
  <w:style w:type="character" w:customStyle="1" w:styleId="107">
    <w:name w:val="Char Char2"/>
    <w:qFormat/>
    <w:uiPriority w:val="0"/>
    <w:rPr>
      <w:rFonts w:eastAsia="宋体"/>
      <w:kern w:val="2"/>
      <w:sz w:val="18"/>
      <w:lang w:val="en-US" w:eastAsia="zh-CN"/>
    </w:rPr>
  </w:style>
  <w:style w:type="character" w:customStyle="1" w:styleId="108">
    <w:name w:val="标题 2 Char"/>
    <w:link w:val="3"/>
    <w:qFormat/>
    <w:uiPriority w:val="0"/>
    <w:rPr>
      <w:rFonts w:ascii="Arial" w:hAnsi="Arial" w:eastAsia="黑体"/>
      <w:b/>
      <w:kern w:val="2"/>
      <w:sz w:val="32"/>
    </w:rPr>
  </w:style>
  <w:style w:type="character" w:customStyle="1" w:styleId="109">
    <w:name w:val="font31"/>
    <w:qFormat/>
    <w:uiPriority w:val="0"/>
    <w:rPr>
      <w:rFonts w:hint="eastAsia" w:ascii="宋体" w:hAnsi="宋体" w:eastAsia="宋体" w:cs="宋体"/>
      <w:b/>
      <w:color w:val="000000"/>
      <w:sz w:val="20"/>
      <w:szCs w:val="20"/>
      <w:u w:val="none"/>
    </w:rPr>
  </w:style>
  <w:style w:type="character" w:customStyle="1" w:styleId="110">
    <w:name w:val="文字 Char"/>
    <w:link w:val="111"/>
    <w:qFormat/>
    <w:uiPriority w:val="0"/>
    <w:rPr>
      <w:rFonts w:ascii="宋体"/>
      <w:kern w:val="2"/>
      <w:sz w:val="28"/>
    </w:rPr>
  </w:style>
  <w:style w:type="paragraph" w:customStyle="1" w:styleId="111">
    <w:name w:val="文字"/>
    <w:basedOn w:val="1"/>
    <w:link w:val="110"/>
    <w:qFormat/>
    <w:uiPriority w:val="0"/>
    <w:pPr>
      <w:tabs>
        <w:tab w:val="left" w:pos="8520"/>
      </w:tabs>
      <w:spacing w:line="312" w:lineRule="auto"/>
      <w:ind w:right="-210" w:firstLine="556"/>
    </w:pPr>
    <w:rPr>
      <w:rFonts w:ascii="宋体"/>
    </w:rPr>
  </w:style>
  <w:style w:type="character" w:customStyle="1" w:styleId="112">
    <w:name w:val="标题 3 Char"/>
    <w:qFormat/>
    <w:uiPriority w:val="0"/>
    <w:rPr>
      <w:rFonts w:eastAsia="宋体"/>
      <w:b/>
      <w:kern w:val="2"/>
      <w:sz w:val="32"/>
      <w:lang w:val="en-US" w:eastAsia="zh-CN"/>
    </w:rPr>
  </w:style>
  <w:style w:type="character" w:customStyle="1" w:styleId="113">
    <w:name w:val="Char Char6"/>
    <w:qFormat/>
    <w:uiPriority w:val="0"/>
    <w:rPr>
      <w:rFonts w:ascii="仿宋_GB2312" w:eastAsia="仿宋_GB2312"/>
      <w:kern w:val="2"/>
      <w:sz w:val="32"/>
    </w:rPr>
  </w:style>
  <w:style w:type="character" w:customStyle="1" w:styleId="114">
    <w:name w:val="Char Char3"/>
    <w:qFormat/>
    <w:uiPriority w:val="0"/>
    <w:rPr>
      <w:rFonts w:eastAsia="宋体"/>
      <w:kern w:val="2"/>
      <w:sz w:val="18"/>
      <w:lang w:val="en-US" w:eastAsia="zh-CN"/>
    </w:rPr>
  </w:style>
  <w:style w:type="character" w:customStyle="1" w:styleId="115">
    <w:name w:val="正文首行缩进 2 Char"/>
    <w:basedOn w:val="91"/>
    <w:link w:val="62"/>
    <w:qFormat/>
    <w:uiPriority w:val="0"/>
    <w:rPr>
      <w:kern w:val="2"/>
      <w:sz w:val="44"/>
    </w:rPr>
  </w:style>
  <w:style w:type="character" w:customStyle="1" w:styleId="116">
    <w:name w:val="标书正文:  0.74 厘米 Char1"/>
    <w:qFormat/>
    <w:uiPriority w:val="0"/>
    <w:rPr>
      <w:rFonts w:eastAsia="宋体"/>
      <w:kern w:val="2"/>
      <w:sz w:val="24"/>
      <w:lang w:val="en-US" w:eastAsia="zh-CN"/>
    </w:rPr>
  </w:style>
  <w:style w:type="character" w:customStyle="1" w:styleId="117">
    <w:name w:val="日期 Char"/>
    <w:link w:val="35"/>
    <w:qFormat/>
    <w:uiPriority w:val="0"/>
    <w:rPr>
      <w:kern w:val="2"/>
      <w:sz w:val="28"/>
    </w:rPr>
  </w:style>
  <w:style w:type="character" w:customStyle="1" w:styleId="118">
    <w:name w:val="font1"/>
    <w:qFormat/>
    <w:uiPriority w:val="0"/>
    <w:rPr>
      <w:color w:val="000000"/>
      <w:sz w:val="18"/>
    </w:rPr>
  </w:style>
  <w:style w:type="character" w:customStyle="1" w:styleId="119">
    <w:name w:val="Char Char4"/>
    <w:qFormat/>
    <w:uiPriority w:val="0"/>
    <w:rPr>
      <w:rFonts w:eastAsia="宋体"/>
      <w:b/>
      <w:kern w:val="2"/>
      <w:sz w:val="21"/>
      <w:lang w:val="en-US" w:eastAsia="zh-CN"/>
    </w:rPr>
  </w:style>
  <w:style w:type="character" w:customStyle="1" w:styleId="120">
    <w:name w:val="top-det1"/>
    <w:qFormat/>
    <w:uiPriority w:val="0"/>
    <w:rPr>
      <w:b/>
      <w:color w:val="000000"/>
    </w:rPr>
  </w:style>
  <w:style w:type="character" w:customStyle="1" w:styleId="121">
    <w:name w:val="crowed11"/>
    <w:qFormat/>
    <w:uiPriority w:val="0"/>
    <w:rPr>
      <w:rFonts w:hint="default"/>
      <w:sz w:val="24"/>
    </w:rPr>
  </w:style>
  <w:style w:type="character" w:customStyle="1" w:styleId="122">
    <w:name w:val="H2 Char"/>
    <w:qFormat/>
    <w:uiPriority w:val="0"/>
    <w:rPr>
      <w:rFonts w:ascii="Arial" w:hAnsi="Arial" w:eastAsia="宋体"/>
      <w:kern w:val="2"/>
      <w:sz w:val="28"/>
      <w:lang w:val="en-US" w:eastAsia="zh-CN"/>
    </w:rPr>
  </w:style>
  <w:style w:type="character" w:customStyle="1" w:styleId="123">
    <w:name w:val="小 Char"/>
    <w:qFormat/>
    <w:uiPriority w:val="0"/>
    <w:rPr>
      <w:rFonts w:ascii="宋体" w:hAnsi="Courier New" w:eastAsia="宋体"/>
      <w:kern w:val="2"/>
      <w:sz w:val="21"/>
      <w:lang w:val="en-US" w:eastAsia="zh-CN" w:bidi="ar-SA"/>
    </w:rPr>
  </w:style>
  <w:style w:type="character" w:customStyle="1" w:styleId="124">
    <w:name w:val="页脚 Char"/>
    <w:link w:val="38"/>
    <w:qFormat/>
    <w:uiPriority w:val="99"/>
    <w:rPr>
      <w:kern w:val="2"/>
      <w:sz w:val="18"/>
    </w:rPr>
  </w:style>
  <w:style w:type="character" w:customStyle="1" w:styleId="125">
    <w:name w:val="font11"/>
    <w:qFormat/>
    <w:uiPriority w:val="0"/>
    <w:rPr>
      <w:rFonts w:hint="eastAsia" w:ascii="宋体" w:hAnsi="宋体" w:eastAsia="宋体" w:cs="宋体"/>
      <w:color w:val="000000"/>
      <w:sz w:val="20"/>
      <w:szCs w:val="20"/>
      <w:u w:val="none"/>
      <w:vertAlign w:val="superscript"/>
    </w:rPr>
  </w:style>
  <w:style w:type="paragraph" w:customStyle="1" w:styleId="126">
    <w:name w:val="样式 正文缩进正文（首行缩进两字）表正文正文非缩进特点标题4段1 + 首行缩进:  2 字符"/>
    <w:basedOn w:val="15"/>
    <w:qFormat/>
    <w:uiPriority w:val="0"/>
    <w:pPr>
      <w:ind w:firstLine="480" w:firstLineChars="200"/>
    </w:pPr>
  </w:style>
  <w:style w:type="paragraph" w:customStyle="1" w:styleId="127">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28">
    <w:name w:val="修订1"/>
    <w:qFormat/>
    <w:uiPriority w:val="0"/>
    <w:rPr>
      <w:rFonts w:ascii="Calibri" w:hAnsi="Calibri" w:eastAsia="宋体" w:cs="Times New Roman"/>
      <w:kern w:val="2"/>
      <w:sz w:val="21"/>
      <w:lang w:val="en-US" w:eastAsia="zh-CN" w:bidi="ar-SA"/>
    </w:rPr>
  </w:style>
  <w:style w:type="paragraph" w:customStyle="1" w:styleId="129">
    <w:name w:val="正文（首行不缩进）"/>
    <w:basedOn w:val="1"/>
    <w:qFormat/>
    <w:uiPriority w:val="0"/>
    <w:pPr>
      <w:autoSpaceDE w:val="0"/>
      <w:autoSpaceDN w:val="0"/>
      <w:adjustRightInd w:val="0"/>
      <w:spacing w:line="360" w:lineRule="auto"/>
      <w:jc w:val="left"/>
    </w:pPr>
    <w:rPr>
      <w:kern w:val="0"/>
      <w:sz w:val="21"/>
    </w:rPr>
  </w:style>
  <w:style w:type="paragraph" w:customStyle="1" w:styleId="130">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31">
    <w:name w:val="无间隔1"/>
    <w:qFormat/>
    <w:uiPriority w:val="1"/>
    <w:pPr>
      <w:jc w:val="both"/>
    </w:pPr>
    <w:rPr>
      <w:rFonts w:ascii="Calibri" w:hAnsi="Calibri" w:eastAsia="Times New Roman" w:cs="Times New Roman"/>
      <w:lang w:val="en-US" w:eastAsia="zh-CN" w:bidi="ar-SA"/>
    </w:rPr>
  </w:style>
  <w:style w:type="paragraph" w:customStyle="1" w:styleId="132">
    <w:name w:val="操作步骤"/>
    <w:basedOn w:val="1"/>
    <w:qFormat/>
    <w:uiPriority w:val="0"/>
    <w:pPr>
      <w:numPr>
        <w:ilvl w:val="0"/>
        <w:numId w:val="3"/>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33">
    <w:name w:val="Table Paragraph"/>
    <w:basedOn w:val="1"/>
    <w:qFormat/>
    <w:uiPriority w:val="1"/>
    <w:pPr>
      <w:autoSpaceDE w:val="0"/>
      <w:autoSpaceDN w:val="0"/>
      <w:adjustRightInd w:val="0"/>
    </w:pPr>
    <w:rPr>
      <w:sz w:val="24"/>
    </w:rPr>
  </w:style>
  <w:style w:type="paragraph" w:customStyle="1" w:styleId="134">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35">
    <w:name w:val="样式5"/>
    <w:basedOn w:val="136"/>
    <w:next w:val="1"/>
    <w:qFormat/>
    <w:uiPriority w:val="0"/>
  </w:style>
  <w:style w:type="paragraph" w:customStyle="1" w:styleId="136">
    <w:name w:val="编号正文"/>
    <w:basedOn w:val="137"/>
    <w:qFormat/>
    <w:uiPriority w:val="0"/>
    <w:pPr>
      <w:snapToGrid/>
      <w:spacing w:line="360" w:lineRule="auto"/>
      <w:ind w:left="1407" w:hanging="1047"/>
      <w:jc w:val="left"/>
    </w:pPr>
    <w:rPr>
      <w:rFonts w:eastAsia="仿宋_GB2312"/>
    </w:rPr>
  </w:style>
  <w:style w:type="paragraph" w:customStyle="1" w:styleId="137">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38">
    <w:name w:val="样式10"/>
    <w:basedOn w:val="1"/>
    <w:next w:val="1"/>
    <w:qFormat/>
    <w:uiPriority w:val="0"/>
    <w:rPr>
      <w:rFonts w:ascii="Times New Roman" w:hAnsi="Times New Roman" w:eastAsia="仿宋"/>
      <w:sz w:val="24"/>
    </w:rPr>
  </w:style>
  <w:style w:type="paragraph" w:customStyle="1" w:styleId="139">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40">
    <w:name w:val="Char Char1 Char"/>
    <w:basedOn w:val="1"/>
    <w:qFormat/>
    <w:uiPriority w:val="0"/>
    <w:rPr>
      <w:rFonts w:ascii="Tahoma" w:hAnsi="Tahoma"/>
      <w:sz w:val="24"/>
      <w:szCs w:val="24"/>
    </w:rPr>
  </w:style>
  <w:style w:type="paragraph" w:customStyle="1" w:styleId="141">
    <w:name w:val="样式1xz"/>
    <w:basedOn w:val="1"/>
    <w:qFormat/>
    <w:uiPriority w:val="0"/>
    <w:pPr>
      <w:tabs>
        <w:tab w:val="left" w:pos="1050"/>
        <w:tab w:val="right" w:leader="dot" w:pos="8296"/>
      </w:tabs>
    </w:pPr>
    <w:rPr>
      <w:caps/>
      <w:spacing w:val="20"/>
      <w:sz w:val="24"/>
    </w:rPr>
  </w:style>
  <w:style w:type="paragraph" w:customStyle="1" w:styleId="142">
    <w:name w:val="_Style 19"/>
    <w:basedOn w:val="1"/>
    <w:next w:val="143"/>
    <w:qFormat/>
    <w:uiPriority w:val="0"/>
    <w:pPr>
      <w:ind w:firstLine="420" w:firstLineChars="200"/>
    </w:pPr>
    <w:rPr>
      <w:sz w:val="21"/>
      <w:szCs w:val="22"/>
    </w:rPr>
  </w:style>
  <w:style w:type="paragraph" w:customStyle="1" w:styleId="143">
    <w:name w:val="列出段落1"/>
    <w:basedOn w:val="1"/>
    <w:qFormat/>
    <w:uiPriority w:val="0"/>
    <w:pPr>
      <w:ind w:firstLine="420" w:firstLineChars="200"/>
    </w:pPr>
  </w:style>
  <w:style w:type="paragraph" w:customStyle="1" w:styleId="144">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45">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46">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47">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8">
    <w:name w:val="司法正文"/>
    <w:qFormat/>
    <w:uiPriority w:val="0"/>
    <w:pPr>
      <w:widowControl w:val="0"/>
      <w:ind w:firstLine="200" w:firstLineChars="200"/>
      <w:jc w:val="both"/>
    </w:pPr>
    <w:rPr>
      <w:rFonts w:ascii="Calibri" w:hAnsi="Calibri" w:eastAsia="仿宋_GB2312" w:cs="Times New Roman"/>
      <w:sz w:val="32"/>
      <w:lang w:val="en-US" w:eastAsia="zh-CN" w:bidi="ar-SA"/>
    </w:rPr>
  </w:style>
  <w:style w:type="paragraph" w:customStyle="1" w:styleId="149">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50">
    <w:name w:val="正文文本 21"/>
    <w:basedOn w:val="1"/>
    <w:qFormat/>
    <w:uiPriority w:val="0"/>
    <w:pPr>
      <w:adjustRightInd w:val="0"/>
      <w:spacing w:before="120" w:line="360" w:lineRule="auto"/>
      <w:ind w:firstLine="480"/>
      <w:textAlignment w:val="baseline"/>
    </w:pPr>
    <w:rPr>
      <w:sz w:val="24"/>
    </w:rPr>
  </w:style>
  <w:style w:type="paragraph" w:customStyle="1" w:styleId="151">
    <w:name w:val="首行缩进"/>
    <w:basedOn w:val="1"/>
    <w:qFormat/>
    <w:uiPriority w:val="0"/>
    <w:pPr>
      <w:numPr>
        <w:ilvl w:val="0"/>
        <w:numId w:val="4"/>
      </w:numPr>
      <w:spacing w:line="360" w:lineRule="auto"/>
    </w:pPr>
    <w:rPr>
      <w:rFonts w:eastAsia="仿宋_GB2312"/>
    </w:rPr>
  </w:style>
  <w:style w:type="paragraph" w:customStyle="1" w:styleId="152">
    <w:name w:val="简单回函地址"/>
    <w:basedOn w:val="1"/>
    <w:qFormat/>
    <w:uiPriority w:val="0"/>
    <w:pPr>
      <w:adjustRightInd w:val="0"/>
      <w:snapToGrid w:val="0"/>
      <w:spacing w:line="360" w:lineRule="auto"/>
    </w:pPr>
    <w:rPr>
      <w:sz w:val="24"/>
    </w:rPr>
  </w:style>
  <w:style w:type="paragraph" w:customStyle="1" w:styleId="153">
    <w:name w:val="二级列表"/>
    <w:basedOn w:val="154"/>
    <w:next w:val="154"/>
    <w:qFormat/>
    <w:uiPriority w:val="0"/>
    <w:pPr>
      <w:tabs>
        <w:tab w:val="left" w:pos="2120"/>
      </w:tabs>
      <w:ind w:firstLine="0" w:firstLineChars="0"/>
    </w:pPr>
    <w:rPr>
      <w:b/>
    </w:rPr>
  </w:style>
  <w:style w:type="paragraph" w:customStyle="1" w:styleId="154">
    <w:name w:val="段落正文"/>
    <w:basedOn w:val="1"/>
    <w:qFormat/>
    <w:uiPriority w:val="0"/>
    <w:pPr>
      <w:spacing w:beforeLines="50" w:line="360" w:lineRule="auto"/>
      <w:ind w:firstLine="200" w:firstLineChars="200"/>
    </w:pPr>
    <w:rPr>
      <w:spacing w:val="2"/>
      <w:sz w:val="24"/>
    </w:rPr>
  </w:style>
  <w:style w:type="paragraph" w:customStyle="1" w:styleId="155">
    <w:name w:val="标题无"/>
    <w:basedOn w:val="1"/>
    <w:qFormat/>
    <w:uiPriority w:val="0"/>
    <w:pPr>
      <w:spacing w:line="360" w:lineRule="auto"/>
    </w:pPr>
    <w:rPr>
      <w:sz w:val="24"/>
    </w:rPr>
  </w:style>
  <w:style w:type="paragraph" w:customStyle="1" w:styleId="156">
    <w:name w:val="没有缩进（为图形使用）"/>
    <w:basedOn w:val="1"/>
    <w:qFormat/>
    <w:uiPriority w:val="0"/>
    <w:pPr>
      <w:spacing w:before="120" w:after="120" w:line="360" w:lineRule="auto"/>
    </w:pPr>
    <w:rPr>
      <w:sz w:val="24"/>
    </w:rPr>
  </w:style>
  <w:style w:type="paragraph" w:customStyle="1" w:styleId="157">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158">
    <w:name w:val="正文表格"/>
    <w:basedOn w:val="1"/>
    <w:qFormat/>
    <w:uiPriority w:val="0"/>
    <w:pPr>
      <w:adjustRightInd w:val="0"/>
      <w:spacing w:before="40" w:after="40"/>
    </w:pPr>
    <w:rPr>
      <w:sz w:val="24"/>
    </w:rPr>
  </w:style>
  <w:style w:type="paragraph" w:customStyle="1" w:styleId="159">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60">
    <w:name w:val="标书正文:  0.74 厘米"/>
    <w:basedOn w:val="1"/>
    <w:qFormat/>
    <w:uiPriority w:val="0"/>
    <w:pPr>
      <w:snapToGrid w:val="0"/>
      <w:spacing w:line="360" w:lineRule="auto"/>
      <w:ind w:firstLine="420"/>
    </w:pPr>
    <w:rPr>
      <w:sz w:val="24"/>
    </w:rPr>
  </w:style>
  <w:style w:type="paragraph" w:customStyle="1" w:styleId="161">
    <w:name w:val="Title - Date"/>
    <w:basedOn w:val="59"/>
    <w:next w:val="1"/>
    <w:qFormat/>
    <w:uiPriority w:val="0"/>
    <w:pPr>
      <w:spacing w:before="240" w:after="720"/>
    </w:pPr>
    <w:rPr>
      <w:sz w:val="28"/>
    </w:rPr>
  </w:style>
  <w:style w:type="paragraph" w:customStyle="1" w:styleId="162">
    <w:name w:val="样式 标题 6第五层条 + 三号 段前: 0.5 行"/>
    <w:basedOn w:val="7"/>
    <w:qFormat/>
    <w:uiPriority w:val="0"/>
    <w:pPr>
      <w:widowControl/>
      <w:adjustRightInd/>
      <w:snapToGrid/>
      <w:spacing w:beforeLines="50"/>
      <w:jc w:val="left"/>
    </w:pPr>
    <w:rPr>
      <w:snapToGrid w:val="0"/>
      <w:kern w:val="24"/>
      <w:sz w:val="28"/>
    </w:rPr>
  </w:style>
  <w:style w:type="paragraph" w:customStyle="1" w:styleId="163">
    <w:name w:val="样式11"/>
    <w:basedOn w:val="1"/>
    <w:next w:val="1"/>
    <w:qFormat/>
    <w:uiPriority w:val="0"/>
    <w:rPr>
      <w:rFonts w:ascii="Times New Roman" w:hAnsi="Times New Roman"/>
    </w:rPr>
  </w:style>
  <w:style w:type="paragraph" w:customStyle="1" w:styleId="164">
    <w:name w:val="Char Char14 Char Char"/>
    <w:basedOn w:val="1"/>
    <w:qFormat/>
    <w:uiPriority w:val="0"/>
    <w:rPr>
      <w:sz w:val="21"/>
      <w:szCs w:val="24"/>
    </w:rPr>
  </w:style>
  <w:style w:type="paragraph" w:customStyle="1" w:styleId="165">
    <w:name w:val="表头文本"/>
    <w:qFormat/>
    <w:uiPriority w:val="0"/>
    <w:pPr>
      <w:jc w:val="center"/>
    </w:pPr>
    <w:rPr>
      <w:rFonts w:ascii="Arial" w:hAnsi="Arial" w:eastAsia="宋体" w:cs="Times New Roman"/>
      <w:b/>
      <w:sz w:val="21"/>
      <w:lang w:val="en-US" w:eastAsia="zh-CN" w:bidi="ar-SA"/>
    </w:rPr>
  </w:style>
  <w:style w:type="paragraph" w:customStyle="1" w:styleId="166">
    <w:name w:val="Char Char Char Char Char Char Char"/>
    <w:basedOn w:val="1"/>
    <w:qFormat/>
    <w:uiPriority w:val="0"/>
    <w:rPr>
      <w:rFonts w:ascii="Tahoma" w:hAnsi="Tahoma"/>
      <w:sz w:val="24"/>
    </w:rPr>
  </w:style>
  <w:style w:type="paragraph" w:customStyle="1" w:styleId="167">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8">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69">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70">
    <w:name w:val="正文文本缩进 21"/>
    <w:basedOn w:val="1"/>
    <w:qFormat/>
    <w:uiPriority w:val="0"/>
    <w:pPr>
      <w:adjustRightInd w:val="0"/>
      <w:spacing w:before="120"/>
      <w:ind w:firstLine="420"/>
      <w:textAlignment w:val="baseline"/>
    </w:pPr>
    <w:rPr>
      <w:sz w:val="24"/>
    </w:rPr>
  </w:style>
  <w:style w:type="paragraph" w:customStyle="1" w:styleId="171">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72">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73">
    <w:name w:val="样式 正文首行缩进 2 + 首行缩进:  2 字符"/>
    <w:basedOn w:val="1"/>
    <w:qFormat/>
    <w:uiPriority w:val="0"/>
    <w:pPr>
      <w:numPr>
        <w:ilvl w:val="0"/>
        <w:numId w:val="5"/>
      </w:numPr>
      <w:adjustRightInd w:val="0"/>
      <w:snapToGrid w:val="0"/>
      <w:spacing w:line="360" w:lineRule="auto"/>
    </w:pPr>
    <w:rPr>
      <w:rFonts w:ascii="Arial" w:hAnsi="Arial"/>
      <w:b/>
      <w:sz w:val="24"/>
    </w:rPr>
  </w:style>
  <w:style w:type="paragraph" w:customStyle="1" w:styleId="174">
    <w:name w:val="样式 首行缩进:  0.74 厘米"/>
    <w:basedOn w:val="1"/>
    <w:qFormat/>
    <w:uiPriority w:val="0"/>
    <w:pPr>
      <w:spacing w:line="360" w:lineRule="auto"/>
      <w:ind w:firstLine="420"/>
    </w:pPr>
    <w:rPr>
      <w:sz w:val="24"/>
    </w:rPr>
  </w:style>
  <w:style w:type="paragraph" w:customStyle="1" w:styleId="175">
    <w:name w:val="表格文本"/>
    <w:qFormat/>
    <w:uiPriority w:val="0"/>
    <w:pPr>
      <w:tabs>
        <w:tab w:val="decimal" w:pos="0"/>
      </w:tabs>
    </w:pPr>
    <w:rPr>
      <w:rFonts w:ascii="Arial" w:hAnsi="Arial" w:eastAsia="宋体" w:cs="Times New Roman"/>
      <w:sz w:val="21"/>
      <w:lang w:val="en-US" w:eastAsia="zh-CN" w:bidi="ar-SA"/>
    </w:rPr>
  </w:style>
  <w:style w:type="paragraph" w:customStyle="1" w:styleId="176">
    <w:name w:val="默认段落字体 Para Char Char Char Char Char Char Char"/>
    <w:basedOn w:val="1"/>
    <w:qFormat/>
    <w:uiPriority w:val="0"/>
    <w:rPr>
      <w:rFonts w:ascii="Tahoma" w:hAnsi="Tahoma"/>
      <w:sz w:val="24"/>
    </w:rPr>
  </w:style>
  <w:style w:type="paragraph" w:customStyle="1" w:styleId="177">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78">
    <w:name w:val="Char1"/>
    <w:basedOn w:val="1"/>
    <w:qFormat/>
    <w:uiPriority w:val="0"/>
    <w:rPr>
      <w:sz w:val="21"/>
    </w:rPr>
  </w:style>
  <w:style w:type="paragraph" w:customStyle="1" w:styleId="179">
    <w:name w:val="样式 标题 1 + 居中 段前: 6 磅 段后: 6 磅 行距: 1.5 倍行距"/>
    <w:basedOn w:val="2"/>
    <w:qFormat/>
    <w:uiPriority w:val="0"/>
    <w:pPr>
      <w:keepLines/>
      <w:adjustRightInd w:val="0"/>
      <w:spacing w:before="120" w:after="120" w:line="360" w:lineRule="auto"/>
      <w:jc w:val="center"/>
    </w:pPr>
    <w:rPr>
      <w:rFonts w:ascii="Times New Roman"/>
      <w:b/>
      <w:kern w:val="44"/>
      <w:sz w:val="32"/>
    </w:rPr>
  </w:style>
  <w:style w:type="paragraph" w:customStyle="1" w:styleId="180">
    <w:name w:val="Char1 Char Char Char"/>
    <w:basedOn w:val="1"/>
    <w:qFormat/>
    <w:uiPriority w:val="0"/>
    <w:rPr>
      <w:rFonts w:ascii="Tahoma" w:hAnsi="Tahoma"/>
      <w:sz w:val="30"/>
    </w:rPr>
  </w:style>
  <w:style w:type="paragraph" w:customStyle="1" w:styleId="181">
    <w:name w:val="Char Char Char Char Char"/>
    <w:basedOn w:val="1"/>
    <w:qFormat/>
    <w:uiPriority w:val="0"/>
    <w:pPr>
      <w:numPr>
        <w:ilvl w:val="0"/>
        <w:numId w:val="6"/>
      </w:numPr>
      <w:tabs>
        <w:tab w:val="left" w:pos="425"/>
        <w:tab w:val="clear" w:pos="1620"/>
      </w:tabs>
    </w:pPr>
    <w:rPr>
      <w:rFonts w:ascii="Tahoma" w:hAnsi="Tahoma"/>
      <w:sz w:val="24"/>
    </w:rPr>
  </w:style>
  <w:style w:type="paragraph" w:customStyle="1" w:styleId="182">
    <w:name w:val="Item Step in Table"/>
    <w:qFormat/>
    <w:uiPriority w:val="0"/>
    <w:pPr>
      <w:numPr>
        <w:ilvl w:val="0"/>
        <w:numId w:val="7"/>
      </w:numPr>
      <w:tabs>
        <w:tab w:val="left" w:pos="397"/>
      </w:tabs>
      <w:spacing w:before="40" w:after="40"/>
      <w:jc w:val="both"/>
    </w:pPr>
    <w:rPr>
      <w:rFonts w:ascii="Arial" w:hAnsi="Arial" w:eastAsia="宋体" w:cs="Times New Roman"/>
      <w:sz w:val="18"/>
      <w:lang w:val="en-US" w:eastAsia="zh-CN" w:bidi="ar-SA"/>
    </w:rPr>
  </w:style>
  <w:style w:type="paragraph" w:customStyle="1" w:styleId="183">
    <w:name w:val="Table Contents"/>
    <w:basedOn w:val="23"/>
    <w:qFormat/>
    <w:uiPriority w:val="0"/>
    <w:pPr>
      <w:suppressAutoHyphens/>
      <w:jc w:val="left"/>
    </w:pPr>
    <w:rPr>
      <w:rFonts w:ascii="Times New Roman" w:eastAsia="Times New Roman"/>
      <w:kern w:val="0"/>
      <w:sz w:val="24"/>
    </w:rPr>
  </w:style>
  <w:style w:type="paragraph" w:customStyle="1" w:styleId="184">
    <w:name w:val="标题2"/>
    <w:basedOn w:val="3"/>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85">
    <w:name w:val="List Paragraph11"/>
    <w:basedOn w:val="1"/>
    <w:qFormat/>
    <w:uiPriority w:val="0"/>
    <w:pPr>
      <w:ind w:firstLine="420" w:firstLineChars="200"/>
    </w:pPr>
    <w:rPr>
      <w:rFonts w:ascii="等线" w:hAnsi="等线" w:eastAsia="等线"/>
      <w:sz w:val="21"/>
      <w:szCs w:val="22"/>
    </w:rPr>
  </w:style>
  <w:style w:type="paragraph" w:customStyle="1" w:styleId="186">
    <w:name w:val="附录3"/>
    <w:basedOn w:val="1"/>
    <w:next w:val="1"/>
    <w:qFormat/>
    <w:uiPriority w:val="0"/>
    <w:pPr>
      <w:tabs>
        <w:tab w:val="left" w:pos="851"/>
      </w:tabs>
      <w:ind w:left="425" w:hanging="425"/>
      <w:outlineLvl w:val="2"/>
    </w:pPr>
    <w:rPr>
      <w:rFonts w:eastAsia="黑体"/>
      <w:b/>
      <w:sz w:val="32"/>
    </w:rPr>
  </w:style>
  <w:style w:type="paragraph" w:customStyle="1" w:styleId="187">
    <w:name w:val="标题3——2"/>
    <w:basedOn w:val="4"/>
    <w:next w:val="61"/>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188">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89">
    <w:name w:val="表号"/>
    <w:basedOn w:val="1"/>
    <w:qFormat/>
    <w:uiPriority w:val="0"/>
    <w:pPr>
      <w:numPr>
        <w:ilvl w:val="0"/>
        <w:numId w:val="8"/>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90">
    <w:name w:val="List Paragraph1"/>
    <w:basedOn w:val="1"/>
    <w:qFormat/>
    <w:uiPriority w:val="0"/>
    <w:pPr>
      <w:ind w:firstLine="420" w:firstLineChars="200"/>
    </w:pPr>
    <w:rPr>
      <w:sz w:val="21"/>
      <w:szCs w:val="22"/>
    </w:rPr>
  </w:style>
  <w:style w:type="paragraph" w:customStyle="1" w:styleId="191">
    <w:name w:val="af"/>
    <w:basedOn w:val="1"/>
    <w:qFormat/>
    <w:uiPriority w:val="0"/>
    <w:pPr>
      <w:widowControl/>
      <w:spacing w:line="300" w:lineRule="atLeast"/>
      <w:jc w:val="left"/>
    </w:pPr>
    <w:rPr>
      <w:rFonts w:ascii="宋体" w:hAnsi="宋体"/>
      <w:kern w:val="0"/>
      <w:sz w:val="18"/>
    </w:rPr>
  </w:style>
  <w:style w:type="paragraph" w:customStyle="1" w:styleId="192">
    <w:name w:val="样式8"/>
    <w:basedOn w:val="1"/>
    <w:next w:val="1"/>
    <w:qFormat/>
    <w:uiPriority w:val="0"/>
    <w:rPr>
      <w:rFonts w:ascii="Times New Roman" w:hAnsi="Times New Roman" w:eastAsia="仿宋"/>
      <w:sz w:val="24"/>
    </w:rPr>
  </w:style>
  <w:style w:type="paragraph" w:customStyle="1" w:styleId="193">
    <w:name w:val="bt"/>
    <w:basedOn w:val="1"/>
    <w:next w:val="23"/>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94">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95">
    <w:name w:val="样式 标题 1章标题Heading 0Section HeadPIM 1H1h11st levell11H1..."/>
    <w:basedOn w:val="2"/>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96">
    <w:name w:val="图片文字"/>
    <w:basedOn w:val="1"/>
    <w:qFormat/>
    <w:uiPriority w:val="0"/>
    <w:pPr>
      <w:spacing w:line="240" w:lineRule="atLeast"/>
      <w:jc w:val="center"/>
    </w:pPr>
    <w:rPr>
      <w:sz w:val="21"/>
    </w:rPr>
  </w:style>
  <w:style w:type="paragraph" w:customStyle="1" w:styleId="197">
    <w:name w:val="表格内文字"/>
    <w:basedOn w:val="33"/>
    <w:qFormat/>
    <w:uiPriority w:val="0"/>
    <w:pPr>
      <w:adjustRightInd w:val="0"/>
    </w:pPr>
    <w:rPr>
      <w:color w:val="000000"/>
      <w:lang w:val="en-GB"/>
    </w:rPr>
  </w:style>
  <w:style w:type="paragraph" w:customStyle="1" w:styleId="198">
    <w:name w:val="二级条标题"/>
    <w:basedOn w:val="199"/>
    <w:next w:val="201"/>
    <w:qFormat/>
    <w:uiPriority w:val="0"/>
    <w:pPr>
      <w:ind w:left="840"/>
      <w:outlineLvl w:val="3"/>
    </w:pPr>
  </w:style>
  <w:style w:type="paragraph" w:customStyle="1" w:styleId="199">
    <w:name w:val="一级条标题"/>
    <w:basedOn w:val="200"/>
    <w:next w:val="201"/>
    <w:qFormat/>
    <w:uiPriority w:val="0"/>
    <w:pPr>
      <w:numPr>
        <w:numId w:val="0"/>
      </w:numPr>
      <w:spacing w:beforeLines="0" w:afterLines="0"/>
      <w:ind w:left="525"/>
      <w:outlineLvl w:val="2"/>
    </w:pPr>
    <w:rPr>
      <w:sz w:val="21"/>
    </w:rPr>
  </w:style>
  <w:style w:type="paragraph" w:customStyle="1" w:styleId="200">
    <w:name w:val="章标题"/>
    <w:next w:val="1"/>
    <w:qFormat/>
    <w:uiPriority w:val="0"/>
    <w:pPr>
      <w:numPr>
        <w:ilvl w:val="1"/>
        <w:numId w:val="7"/>
      </w:numPr>
      <w:spacing w:beforeLines="50" w:afterLines="50"/>
      <w:ind w:left="0"/>
      <w:jc w:val="both"/>
      <w:outlineLvl w:val="1"/>
    </w:pPr>
    <w:rPr>
      <w:rFonts w:ascii="黑体" w:hAnsi="Calibri" w:eastAsia="宋体" w:cs="Times New Roman"/>
      <w:sz w:val="24"/>
      <w:lang w:val="en-US" w:eastAsia="zh-CN" w:bidi="ar-SA"/>
    </w:rPr>
  </w:style>
  <w:style w:type="paragraph" w:customStyle="1" w:styleId="201">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202">
    <w:name w:val="CSS1级正文 Char"/>
    <w:basedOn w:val="23"/>
    <w:qFormat/>
    <w:uiPriority w:val="0"/>
    <w:pPr>
      <w:adjustRightInd w:val="0"/>
      <w:snapToGrid w:val="0"/>
      <w:spacing w:line="360" w:lineRule="auto"/>
      <w:ind w:firstLine="480"/>
    </w:pPr>
    <w:rPr>
      <w:rFonts w:ascii="Times New Roman" w:eastAsia="宋体"/>
      <w:sz w:val="24"/>
    </w:rPr>
  </w:style>
  <w:style w:type="paragraph" w:customStyle="1" w:styleId="203">
    <w:name w:val="标题 5（有编号）（绿盟科技）"/>
    <w:basedOn w:val="1"/>
    <w:next w:val="157"/>
    <w:qFormat/>
    <w:uiPriority w:val="0"/>
    <w:pPr>
      <w:keepNext/>
      <w:keepLines/>
      <w:numPr>
        <w:ilvl w:val="4"/>
        <w:numId w:val="9"/>
      </w:numPr>
      <w:spacing w:before="280" w:after="156" w:line="377" w:lineRule="auto"/>
      <w:jc w:val="left"/>
      <w:outlineLvl w:val="4"/>
    </w:pPr>
    <w:rPr>
      <w:rFonts w:ascii="Arial" w:hAnsi="Arial" w:eastAsia="黑体"/>
      <w:b/>
      <w:kern w:val="0"/>
      <w:sz w:val="24"/>
      <w:szCs w:val="28"/>
    </w:rPr>
  </w:style>
  <w:style w:type="paragraph" w:customStyle="1" w:styleId="204">
    <w:name w:val="Char2 Char Char Char Char Char Char"/>
    <w:basedOn w:val="1"/>
    <w:qFormat/>
    <w:uiPriority w:val="0"/>
    <w:rPr>
      <w:rFonts w:ascii="仿宋_GB2312"/>
      <w:b/>
      <w:sz w:val="30"/>
    </w:rPr>
  </w:style>
  <w:style w:type="paragraph" w:customStyle="1" w:styleId="205">
    <w:name w:val="表头样式"/>
    <w:basedOn w:val="1"/>
    <w:qFormat/>
    <w:uiPriority w:val="0"/>
    <w:pPr>
      <w:autoSpaceDE w:val="0"/>
      <w:autoSpaceDN w:val="0"/>
      <w:adjustRightInd w:val="0"/>
      <w:spacing w:line="360" w:lineRule="auto"/>
      <w:jc w:val="left"/>
    </w:pPr>
    <w:rPr>
      <w:b/>
      <w:kern w:val="0"/>
      <w:sz w:val="21"/>
    </w:rPr>
  </w:style>
  <w:style w:type="paragraph" w:customStyle="1" w:styleId="206">
    <w:name w:val="文本框样式1"/>
    <w:basedOn w:val="1"/>
    <w:qFormat/>
    <w:uiPriority w:val="0"/>
    <w:pPr>
      <w:adjustRightInd w:val="0"/>
      <w:snapToGrid w:val="0"/>
      <w:spacing w:before="60" w:line="180" w:lineRule="exact"/>
      <w:jc w:val="center"/>
    </w:pPr>
    <w:rPr>
      <w:sz w:val="21"/>
    </w:rPr>
  </w:style>
  <w:style w:type="paragraph" w:customStyle="1" w:styleId="207">
    <w:name w:val="样式6"/>
    <w:basedOn w:val="1"/>
    <w:next w:val="1"/>
    <w:qFormat/>
    <w:uiPriority w:val="0"/>
    <w:rPr>
      <w:rFonts w:ascii="Times New Roman" w:hAnsi="Times New Roman"/>
    </w:rPr>
  </w:style>
  <w:style w:type="paragraph" w:customStyle="1" w:styleId="208">
    <w:name w:val="_"/>
    <w:basedOn w:val="1"/>
    <w:qFormat/>
    <w:uiPriority w:val="0"/>
    <w:pPr>
      <w:adjustRightInd w:val="0"/>
      <w:spacing w:line="360" w:lineRule="auto"/>
      <w:ind w:left="480" w:firstLine="200" w:firstLineChars="200"/>
      <w:textAlignment w:val="baseline"/>
    </w:pPr>
    <w:rPr>
      <w:kern w:val="0"/>
      <w:sz w:val="24"/>
    </w:rPr>
  </w:style>
  <w:style w:type="paragraph" w:customStyle="1" w:styleId="209">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10">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11">
    <w:name w:val="样式 样式 首行缩进:  2 字符 + 首行缩进:  2 字符"/>
    <w:basedOn w:val="1"/>
    <w:qFormat/>
    <w:uiPriority w:val="0"/>
    <w:pPr>
      <w:numPr>
        <w:ilvl w:val="0"/>
        <w:numId w:val="10"/>
      </w:numPr>
      <w:tabs>
        <w:tab w:val="clear" w:pos="1230"/>
      </w:tabs>
      <w:spacing w:line="360" w:lineRule="auto"/>
      <w:ind w:firstLine="480" w:firstLineChars="200"/>
    </w:pPr>
    <w:rPr>
      <w:sz w:val="24"/>
    </w:rPr>
  </w:style>
  <w:style w:type="paragraph" w:customStyle="1" w:styleId="212">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213">
    <w:name w:val="Table Heading"/>
    <w:qFormat/>
    <w:uiPriority w:val="0"/>
    <w:pPr>
      <w:keepNext/>
      <w:snapToGrid w:val="0"/>
      <w:spacing w:before="80" w:after="80"/>
      <w:jc w:val="center"/>
    </w:pPr>
    <w:rPr>
      <w:rFonts w:ascii="Arial" w:hAnsi="Arial" w:eastAsia="宋体" w:cs="Times New Roman"/>
      <w:sz w:val="18"/>
      <w:lang w:val="en-US" w:eastAsia="zh-CN" w:bidi="ar-SA"/>
    </w:rPr>
  </w:style>
  <w:style w:type="paragraph" w:customStyle="1" w:styleId="214">
    <w:name w:val="文本1"/>
    <w:basedOn w:val="1"/>
    <w:qFormat/>
    <w:uiPriority w:val="0"/>
    <w:pPr>
      <w:adjustRightInd w:val="0"/>
      <w:spacing w:line="312" w:lineRule="atLeast"/>
      <w:jc w:val="center"/>
      <w:textAlignment w:val="baseline"/>
    </w:pPr>
    <w:rPr>
      <w:kern w:val="0"/>
      <w:sz w:val="18"/>
    </w:rPr>
  </w:style>
  <w:style w:type="paragraph" w:customStyle="1" w:styleId="215">
    <w:name w:val="IN Feature"/>
    <w:next w:val="216"/>
    <w:qFormat/>
    <w:uiPriority w:val="0"/>
    <w:pPr>
      <w:keepNext/>
      <w:keepLines/>
      <w:spacing w:before="240" w:after="240"/>
      <w:outlineLvl w:val="7"/>
    </w:pPr>
    <w:rPr>
      <w:rFonts w:ascii="Arial" w:hAnsi="Arial" w:eastAsia="宋体" w:cs="Times New Roman"/>
      <w:sz w:val="21"/>
      <w:lang w:val="en-US" w:eastAsia="zh-CN" w:bidi="ar-SA"/>
    </w:rPr>
  </w:style>
  <w:style w:type="paragraph" w:customStyle="1" w:styleId="216">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17">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18">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19">
    <w:name w:val="正文字缩2字"/>
    <w:basedOn w:val="1"/>
    <w:qFormat/>
    <w:uiPriority w:val="0"/>
    <w:pPr>
      <w:spacing w:before="60" w:after="60" w:line="360" w:lineRule="auto"/>
      <w:ind w:left="200" w:leftChars="200" w:firstLine="200" w:firstLineChars="200"/>
    </w:pPr>
    <w:rPr>
      <w:sz w:val="24"/>
    </w:rPr>
  </w:style>
  <w:style w:type="paragraph" w:customStyle="1" w:styleId="220">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21">
    <w:name w:val="样式4"/>
    <w:basedOn w:val="5"/>
    <w:qFormat/>
    <w:uiPriority w:val="0"/>
    <w:pPr>
      <w:adjustRightInd w:val="0"/>
      <w:snapToGrid w:val="0"/>
    </w:pPr>
  </w:style>
  <w:style w:type="paragraph" w:customStyle="1" w:styleId="222">
    <w:name w:val="样式 行距: 1.5 倍行距1"/>
    <w:basedOn w:val="1"/>
    <w:qFormat/>
    <w:uiPriority w:val="0"/>
    <w:pPr>
      <w:snapToGrid w:val="0"/>
    </w:pPr>
    <w:rPr>
      <w:sz w:val="21"/>
    </w:rPr>
  </w:style>
  <w:style w:type="paragraph" w:customStyle="1" w:styleId="223">
    <w:name w:val="Char"/>
    <w:basedOn w:val="1"/>
    <w:qFormat/>
    <w:uiPriority w:val="0"/>
    <w:pPr>
      <w:spacing w:line="240" w:lineRule="atLeast"/>
      <w:ind w:left="420" w:firstLine="420"/>
    </w:pPr>
    <w:rPr>
      <w:kern w:val="0"/>
      <w:sz w:val="21"/>
    </w:rPr>
  </w:style>
  <w:style w:type="paragraph" w:customStyle="1" w:styleId="224">
    <w:name w:val="样式1"/>
    <w:basedOn w:val="5"/>
    <w:qFormat/>
    <w:uiPriority w:val="0"/>
    <w:pPr>
      <w:tabs>
        <w:tab w:val="left" w:pos="720"/>
      </w:tabs>
      <w:spacing w:before="500" w:after="260" w:line="560" w:lineRule="atLeast"/>
      <w:ind w:left="420" w:hanging="420"/>
    </w:pPr>
  </w:style>
  <w:style w:type="paragraph" w:customStyle="1" w:styleId="225">
    <w:name w:val="标准正文"/>
    <w:basedOn w:val="24"/>
    <w:qFormat/>
    <w:uiPriority w:val="0"/>
    <w:pPr>
      <w:spacing w:before="60" w:after="60" w:line="360" w:lineRule="auto"/>
      <w:ind w:left="0" w:firstLine="482"/>
    </w:pPr>
    <w:rPr>
      <w:rFonts w:ascii="Arial" w:hAnsi="Arial"/>
      <w:sz w:val="24"/>
    </w:rPr>
  </w:style>
  <w:style w:type="paragraph" w:customStyle="1" w:styleId="226">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27">
    <w:name w:val="Item List"/>
    <w:qFormat/>
    <w:uiPriority w:val="0"/>
    <w:pPr>
      <w:numPr>
        <w:ilvl w:val="0"/>
        <w:numId w:val="11"/>
      </w:numPr>
      <w:spacing w:line="300" w:lineRule="auto"/>
      <w:jc w:val="both"/>
    </w:pPr>
    <w:rPr>
      <w:rFonts w:ascii="Arial" w:hAnsi="Arial" w:eastAsia="宋体" w:cs="Times New Roman"/>
      <w:sz w:val="21"/>
      <w:lang w:val="en-US" w:eastAsia="zh-CN" w:bidi="ar-SA"/>
    </w:rPr>
  </w:style>
  <w:style w:type="paragraph" w:customStyle="1" w:styleId="228">
    <w:name w:val="Figure Description"/>
    <w:next w:val="1"/>
    <w:qFormat/>
    <w:uiPriority w:val="0"/>
    <w:pPr>
      <w:snapToGrid w:val="0"/>
      <w:spacing w:before="80" w:after="320"/>
      <w:ind w:left="1134"/>
      <w:jc w:val="center"/>
    </w:pPr>
    <w:rPr>
      <w:rFonts w:ascii="Arial" w:hAnsi="Arial" w:eastAsia="宋体" w:cs="Times New Roman"/>
      <w:sz w:val="18"/>
      <w:lang w:val="en-US" w:eastAsia="zh-CN" w:bidi="ar-SA"/>
    </w:rPr>
  </w:style>
  <w:style w:type="paragraph" w:customStyle="1" w:styleId="229">
    <w:name w:val="样式7"/>
    <w:basedOn w:val="1"/>
    <w:next w:val="1"/>
    <w:qFormat/>
    <w:uiPriority w:val="0"/>
    <w:rPr>
      <w:rFonts w:ascii="Times New Roman" w:hAnsi="Times New Roman"/>
    </w:rPr>
  </w:style>
  <w:style w:type="paragraph" w:customStyle="1" w:styleId="230">
    <w:name w:val="正文 A"/>
    <w:qFormat/>
    <w:uiPriority w:val="0"/>
    <w:pPr>
      <w:framePr w:wrap="around" w:vAnchor="margin" w:hAnchor="text" w:y="1"/>
      <w:widowControl w:val="0"/>
      <w:jc w:val="both"/>
    </w:pPr>
    <w:rPr>
      <w:rFonts w:ascii="Calibri" w:hAnsi="Calibri" w:eastAsia="Times New Roman" w:cs="Times New Roman"/>
      <w:color w:val="000000"/>
      <w:kern w:val="2"/>
      <w:sz w:val="28"/>
      <w:szCs w:val="28"/>
      <w:lang w:val="en-US" w:eastAsia="zh-CN" w:bidi="ar-SA"/>
    </w:rPr>
  </w:style>
  <w:style w:type="paragraph" w:customStyle="1" w:styleId="231">
    <w:name w:val="Table Description"/>
    <w:next w:val="1"/>
    <w:qFormat/>
    <w:uiPriority w:val="0"/>
    <w:pPr>
      <w:keepNext/>
      <w:snapToGrid w:val="0"/>
      <w:spacing w:before="160" w:after="80"/>
      <w:ind w:left="1134"/>
      <w:jc w:val="center"/>
    </w:pPr>
    <w:rPr>
      <w:rFonts w:ascii="Arial" w:hAnsi="Arial" w:eastAsia="宋体" w:cs="Times New Roman"/>
      <w:sz w:val="18"/>
      <w:lang w:val="en-US" w:eastAsia="zh-CN" w:bidi="ar-SA"/>
    </w:rPr>
  </w:style>
  <w:style w:type="paragraph" w:customStyle="1" w:styleId="232">
    <w:name w:val="Char Char 字元 字元 字元 Char Char Char Char"/>
    <w:basedOn w:val="1"/>
    <w:qFormat/>
    <w:uiPriority w:val="0"/>
    <w:pPr>
      <w:adjustRightInd w:val="0"/>
      <w:spacing w:line="360" w:lineRule="auto"/>
    </w:pPr>
    <w:rPr>
      <w:kern w:val="0"/>
      <w:sz w:val="24"/>
    </w:rPr>
  </w:style>
  <w:style w:type="paragraph" w:customStyle="1" w:styleId="233">
    <w:name w:val="内容标题"/>
    <w:basedOn w:val="18"/>
    <w:qFormat/>
    <w:uiPriority w:val="0"/>
    <w:rPr>
      <w:rFonts w:ascii="Tahoma" w:hAnsi="Tahoma"/>
      <w:sz w:val="24"/>
    </w:rPr>
  </w:style>
  <w:style w:type="paragraph" w:customStyle="1" w:styleId="234">
    <w:name w:val="Char Char Char Char Char Char Char Char Char Char Char Char Char Char Char Char"/>
    <w:basedOn w:val="1"/>
    <w:qFormat/>
    <w:uiPriority w:val="0"/>
    <w:pPr>
      <w:tabs>
        <w:tab w:val="left" w:pos="360"/>
      </w:tabs>
    </w:pPr>
    <w:rPr>
      <w:sz w:val="24"/>
    </w:rPr>
  </w:style>
  <w:style w:type="paragraph" w:customStyle="1" w:styleId="235">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36">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37">
    <w:name w:val="图例"/>
    <w:basedOn w:val="1"/>
    <w:qFormat/>
    <w:uiPriority w:val="0"/>
    <w:pPr>
      <w:spacing w:before="120" w:after="120" w:line="360" w:lineRule="auto"/>
      <w:jc w:val="center"/>
    </w:pPr>
    <w:rPr>
      <w:rFonts w:eastAsia="仿宋_GB2312"/>
      <w:b/>
      <w:sz w:val="24"/>
    </w:rPr>
  </w:style>
  <w:style w:type="paragraph" w:customStyle="1" w:styleId="238">
    <w:name w:val="00"/>
    <w:basedOn w:val="1"/>
    <w:qFormat/>
    <w:uiPriority w:val="0"/>
    <w:pPr>
      <w:autoSpaceDE w:val="0"/>
      <w:autoSpaceDN w:val="0"/>
      <w:adjustRightInd w:val="0"/>
      <w:jc w:val="left"/>
    </w:pPr>
    <w:rPr>
      <w:rFonts w:ascii="黑体" w:eastAsia="黑体"/>
      <w:b/>
      <w:kern w:val="0"/>
      <w:sz w:val="20"/>
    </w:rPr>
  </w:style>
  <w:style w:type="paragraph" w:customStyle="1" w:styleId="239">
    <w:name w:val="Char1 Char Char Char1"/>
    <w:basedOn w:val="1"/>
    <w:qFormat/>
    <w:uiPriority w:val="0"/>
    <w:rPr>
      <w:rFonts w:ascii="Tahoma" w:hAnsi="Tahoma"/>
      <w:sz w:val="24"/>
    </w:rPr>
  </w:style>
  <w:style w:type="paragraph" w:customStyle="1" w:styleId="240">
    <w:name w:val="表文字"/>
    <w:qFormat/>
    <w:uiPriority w:val="0"/>
    <w:rPr>
      <w:rFonts w:ascii="宋体" w:hAnsi="Calibri" w:eastAsia="宋体" w:cs="Times New Roman"/>
      <w:kern w:val="2"/>
      <w:lang w:val="en-US" w:eastAsia="zh-CN" w:bidi="ar-SA"/>
    </w:rPr>
  </w:style>
  <w:style w:type="paragraph" w:customStyle="1" w:styleId="241">
    <w:name w:val="正文4"/>
    <w:basedOn w:val="1"/>
    <w:qFormat/>
    <w:uiPriority w:val="0"/>
    <w:pPr>
      <w:tabs>
        <w:tab w:val="left" w:pos="1275"/>
      </w:tabs>
      <w:spacing w:before="60" w:after="60" w:line="360" w:lineRule="auto"/>
      <w:ind w:left="820" w:leftChars="400" w:hanging="705"/>
    </w:pPr>
    <w:rPr>
      <w:sz w:val="24"/>
    </w:rPr>
  </w:style>
  <w:style w:type="paragraph" w:customStyle="1" w:styleId="242">
    <w:name w:val="可研正文"/>
    <w:basedOn w:val="23"/>
    <w:qFormat/>
    <w:uiPriority w:val="0"/>
    <w:pPr>
      <w:adjustRightInd w:val="0"/>
      <w:snapToGrid w:val="0"/>
      <w:spacing w:line="440" w:lineRule="exact"/>
      <w:ind w:firstLine="567"/>
    </w:pPr>
    <w:rPr>
      <w:sz w:val="28"/>
    </w:rPr>
  </w:style>
  <w:style w:type="paragraph" w:customStyle="1" w:styleId="243">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44">
    <w:name w:val="正文 + 三号"/>
    <w:basedOn w:val="1"/>
    <w:qFormat/>
    <w:uiPriority w:val="0"/>
    <w:rPr>
      <w:sz w:val="21"/>
    </w:rPr>
  </w:style>
  <w:style w:type="paragraph" w:customStyle="1" w:styleId="245">
    <w:name w:val="样式3"/>
    <w:basedOn w:val="2"/>
    <w:next w:val="2"/>
    <w:qFormat/>
    <w:uiPriority w:val="0"/>
    <w:pPr>
      <w:keepLines/>
      <w:adjustRightInd w:val="0"/>
      <w:spacing w:before="340" w:after="330" w:line="576" w:lineRule="auto"/>
    </w:pPr>
    <w:rPr>
      <w:rFonts w:ascii="Times New Roman" w:eastAsia="黑体"/>
      <w:b/>
      <w:kern w:val="44"/>
      <w:sz w:val="44"/>
    </w:rPr>
  </w:style>
  <w:style w:type="paragraph" w:customStyle="1" w:styleId="246">
    <w:name w:val="列表项目"/>
    <w:basedOn w:val="1"/>
    <w:qFormat/>
    <w:uiPriority w:val="0"/>
    <w:pPr>
      <w:numPr>
        <w:ilvl w:val="0"/>
        <w:numId w:val="12"/>
      </w:numPr>
      <w:tabs>
        <w:tab w:val="left" w:pos="420"/>
        <w:tab w:val="clear" w:pos="1200"/>
      </w:tabs>
      <w:spacing w:line="288" w:lineRule="auto"/>
      <w:ind w:left="840" w:leftChars="200" w:hanging="420" w:hangingChars="200"/>
    </w:pPr>
    <w:rPr>
      <w:sz w:val="21"/>
    </w:rPr>
  </w:style>
  <w:style w:type="paragraph" w:customStyle="1" w:styleId="247">
    <w:name w:val="标题1"/>
    <w:basedOn w:val="1"/>
    <w:next w:val="1"/>
    <w:qFormat/>
    <w:uiPriority w:val="0"/>
    <w:rPr>
      <w:rFonts w:ascii="Times New Roman" w:hAnsi="Times New Roman"/>
    </w:rPr>
  </w:style>
  <w:style w:type="paragraph" w:customStyle="1" w:styleId="248">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249">
    <w:name w:val="关键词"/>
    <w:basedOn w:val="1"/>
    <w:next w:val="1"/>
    <w:qFormat/>
    <w:uiPriority w:val="0"/>
    <w:pPr>
      <w:spacing w:line="360" w:lineRule="auto"/>
    </w:pPr>
    <w:rPr>
      <w:rFonts w:eastAsia="黑体"/>
      <w:sz w:val="20"/>
    </w:rPr>
  </w:style>
  <w:style w:type="paragraph" w:customStyle="1" w:styleId="250">
    <w:name w:val="Char Char Char Char Char Char Char1"/>
    <w:basedOn w:val="18"/>
    <w:qFormat/>
    <w:uiPriority w:val="0"/>
    <w:rPr>
      <w:rFonts w:ascii="宋体" w:hAnsi="Tahoma"/>
    </w:rPr>
  </w:style>
  <w:style w:type="paragraph" w:customStyle="1" w:styleId="251">
    <w:name w:val="普通(网站)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52">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253">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254">
    <w:name w:val="Char2"/>
    <w:basedOn w:val="1"/>
    <w:qFormat/>
    <w:uiPriority w:val="0"/>
    <w:pPr>
      <w:spacing w:line="240" w:lineRule="atLeast"/>
      <w:ind w:left="420" w:firstLine="420"/>
    </w:pPr>
    <w:rPr>
      <w:kern w:val="0"/>
      <w:sz w:val="21"/>
    </w:rPr>
  </w:style>
  <w:style w:type="paragraph" w:customStyle="1" w:styleId="255">
    <w:name w:val="样式12"/>
    <w:basedOn w:val="1"/>
    <w:next w:val="1"/>
    <w:qFormat/>
    <w:uiPriority w:val="0"/>
    <w:rPr>
      <w:rFonts w:ascii="Times New Roman" w:hAnsi="Times New Roman" w:eastAsia="仿宋"/>
      <w:sz w:val="24"/>
    </w:rPr>
  </w:style>
  <w:style w:type="paragraph" w:customStyle="1" w:styleId="256">
    <w:name w:val="样式2"/>
    <w:basedOn w:val="5"/>
    <w:qFormat/>
    <w:uiPriority w:val="0"/>
    <w:pPr>
      <w:numPr>
        <w:ilvl w:val="0"/>
        <w:numId w:val="13"/>
      </w:numPr>
      <w:spacing w:before="560" w:line="400" w:lineRule="exact"/>
      <w:jc w:val="center"/>
      <w:outlineLvl w:val="0"/>
    </w:pPr>
    <w:rPr>
      <w:sz w:val="44"/>
    </w:rPr>
  </w:style>
  <w:style w:type="paragraph" w:customStyle="1" w:styleId="257">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58">
    <w:name w:val="列出段落11"/>
    <w:qFormat/>
    <w:uiPriority w:val="0"/>
    <w:pPr>
      <w:framePr w:wrap="around" w:vAnchor="margin" w:hAnchor="text" w:y="1"/>
      <w:widowControl w:val="0"/>
      <w:ind w:firstLine="420"/>
      <w:jc w:val="both"/>
    </w:pPr>
    <w:rPr>
      <w:rFonts w:ascii="Calibri" w:hAnsi="Calibri" w:eastAsia="Times New Roman" w:cs="Calibri"/>
      <w:color w:val="000000"/>
      <w:kern w:val="2"/>
      <w:sz w:val="21"/>
      <w:szCs w:val="21"/>
      <w:u w:color="000000"/>
      <w:lang w:val="en-US" w:eastAsia="zh-CN" w:bidi="ar-SA"/>
    </w:rPr>
  </w:style>
  <w:style w:type="paragraph" w:customStyle="1" w:styleId="259">
    <w:name w:val="文章正文"/>
    <w:basedOn w:val="1"/>
    <w:qFormat/>
    <w:uiPriority w:val="0"/>
    <w:pPr>
      <w:ind w:firstLine="560" w:firstLineChars="200"/>
    </w:pPr>
    <w:rPr>
      <w:rFonts w:ascii="仿宋_GB2312" w:hAnsi="宋体" w:eastAsia="仿宋_GB2312"/>
      <w:color w:val="000000"/>
    </w:rPr>
  </w:style>
  <w:style w:type="paragraph" w:customStyle="1" w:styleId="260">
    <w:name w:val="默认段落字体 Para Char Char Char Char Char Char Char Char Char1 Char Char Char Char"/>
    <w:basedOn w:val="1"/>
    <w:qFormat/>
    <w:uiPriority w:val="0"/>
    <w:rPr>
      <w:rFonts w:ascii="Tahoma" w:hAnsi="Tahoma"/>
      <w:sz w:val="24"/>
    </w:rPr>
  </w:style>
  <w:style w:type="paragraph" w:customStyle="1" w:styleId="261">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262">
    <w:name w:val="Title - Revision"/>
    <w:basedOn w:val="59"/>
    <w:qFormat/>
    <w:uiPriority w:val="0"/>
    <w:pPr>
      <w:spacing w:before="720"/>
    </w:pPr>
  </w:style>
  <w:style w:type="paragraph" w:customStyle="1" w:styleId="263">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64">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265">
    <w:name w:val="Note"/>
    <w:basedOn w:val="1"/>
    <w:qFormat/>
    <w:uiPriority w:val="0"/>
    <w:pPr>
      <w:pBdr>
        <w:top w:val="single" w:color="auto" w:sz="12" w:space="3"/>
        <w:bottom w:val="single" w:color="auto" w:sz="12" w:space="3"/>
      </w:pBdr>
      <w:spacing w:line="360" w:lineRule="auto"/>
    </w:pPr>
    <w:rPr>
      <w:sz w:val="24"/>
    </w:rPr>
  </w:style>
  <w:style w:type="paragraph" w:customStyle="1" w:styleId="266">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67">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68">
    <w:name w:val="样式9"/>
    <w:basedOn w:val="1"/>
    <w:next w:val="1"/>
    <w:qFormat/>
    <w:uiPriority w:val="0"/>
    <w:rPr>
      <w:rFonts w:ascii="Times New Roman" w:hAnsi="Times New Roman" w:eastAsia="仿宋"/>
      <w:sz w:val="24"/>
    </w:rPr>
  </w:style>
  <w:style w:type="paragraph" w:customStyle="1" w:styleId="269">
    <w:name w:val="首行缩进 1"/>
    <w:basedOn w:val="1"/>
    <w:qFormat/>
    <w:uiPriority w:val="0"/>
    <w:pPr>
      <w:spacing w:after="120" w:line="360" w:lineRule="auto"/>
      <w:ind w:firstLine="200" w:firstLineChars="200"/>
    </w:pPr>
    <w:rPr>
      <w:sz w:val="24"/>
    </w:rPr>
  </w:style>
  <w:style w:type="paragraph" w:customStyle="1" w:styleId="270">
    <w:name w:val="1"/>
    <w:basedOn w:val="1"/>
    <w:next w:val="33"/>
    <w:qFormat/>
    <w:uiPriority w:val="0"/>
    <w:rPr>
      <w:rFonts w:ascii="宋体" w:hAnsi="Courier New"/>
      <w:sz w:val="21"/>
    </w:rPr>
  </w:style>
  <w:style w:type="paragraph" w:customStyle="1" w:styleId="271">
    <w:name w:val="1.正文"/>
    <w:basedOn w:val="1"/>
    <w:qFormat/>
    <w:uiPriority w:val="0"/>
    <w:pPr>
      <w:spacing w:line="360" w:lineRule="auto"/>
      <w:ind w:left="540" w:leftChars="225" w:firstLine="540" w:firstLineChars="225"/>
    </w:pPr>
    <w:rPr>
      <w:sz w:val="24"/>
    </w:rPr>
  </w:style>
  <w:style w:type="paragraph" w:customStyle="1" w:styleId="272">
    <w:name w:val="Style Heading 3h3Heading 3 - oldLevel 3 HeadH3level_3PIM 3se..."/>
    <w:basedOn w:val="4"/>
    <w:qFormat/>
    <w:uiPriority w:val="0"/>
    <w:pPr>
      <w:tabs>
        <w:tab w:val="left" w:pos="709"/>
        <w:tab w:val="left" w:pos="1620"/>
      </w:tabs>
      <w:ind w:left="1620" w:hanging="360"/>
    </w:pPr>
  </w:style>
  <w:style w:type="paragraph" w:customStyle="1" w:styleId="273">
    <w:name w:val="摘要"/>
    <w:basedOn w:val="1"/>
    <w:next w:val="3"/>
    <w:qFormat/>
    <w:uiPriority w:val="0"/>
    <w:pPr>
      <w:spacing w:line="360" w:lineRule="auto"/>
    </w:pPr>
    <w:rPr>
      <w:rFonts w:eastAsia="黑体"/>
      <w:sz w:val="20"/>
    </w:rPr>
  </w:style>
  <w:style w:type="paragraph" w:customStyle="1" w:styleId="274">
    <w:name w:val="Char Char Char"/>
    <w:basedOn w:val="1"/>
    <w:qFormat/>
    <w:uiPriority w:val="0"/>
    <w:rPr>
      <w:rFonts w:ascii="Tahoma" w:hAnsi="Tahoma"/>
      <w:sz w:val="24"/>
    </w:rPr>
  </w:style>
  <w:style w:type="paragraph" w:customStyle="1" w:styleId="275">
    <w:name w:val="表内文字"/>
    <w:basedOn w:val="1"/>
    <w:qFormat/>
    <w:uiPriority w:val="0"/>
    <w:rPr>
      <w:rFonts w:ascii="仿宋_GB2312" w:hAnsi="Times New Roman"/>
      <w:sz w:val="21"/>
      <w:szCs w:val="21"/>
    </w:rPr>
  </w:style>
  <w:style w:type="paragraph" w:customStyle="1" w:styleId="276">
    <w:name w:val="修订2"/>
    <w:hidden/>
    <w:semiHidden/>
    <w:qFormat/>
    <w:uiPriority w:val="99"/>
    <w:rPr>
      <w:rFonts w:ascii="Calibri" w:hAnsi="Calibri" w:eastAsia="宋体" w:cs="Times New Roman"/>
      <w:kern w:val="2"/>
      <w:sz w:val="28"/>
      <w:lang w:val="en-US" w:eastAsia="zh-CN" w:bidi="ar-SA"/>
    </w:rPr>
  </w:style>
  <w:style w:type="character" w:customStyle="1" w:styleId="277">
    <w:name w:val="NormalCharacter"/>
    <w:semiHidden/>
    <w:qFormat/>
    <w:uiPriority w:val="0"/>
    <w:rPr>
      <w:rFonts w:ascii="Verdana" w:hAnsi="Verdana" w:eastAsia="仿宋_GB2312"/>
      <w:sz w:val="24"/>
      <w:lang w:val="en-US" w:eastAsia="en-US" w:bidi="ar-SA"/>
    </w:rPr>
  </w:style>
  <w:style w:type="paragraph" w:customStyle="1" w:styleId="278">
    <w:name w:val="UserStyle_225"/>
    <w:semiHidden/>
    <w:qFormat/>
    <w:uiPriority w:val="0"/>
    <w:pPr>
      <w:ind w:firstLine="200" w:firstLineChars="200"/>
      <w:jc w:val="both"/>
      <w:textAlignment w:val="baseline"/>
    </w:pPr>
    <w:rPr>
      <w:rFonts w:ascii="宋体" w:hAnsi="Times New Roman" w:eastAsia="宋体" w:cstheme="minorBidi"/>
      <w:sz w:val="21"/>
      <w:lang w:val="en-US" w:eastAsia="zh-CN" w:bidi="ar-SA"/>
    </w:rPr>
  </w:style>
  <w:style w:type="paragraph" w:customStyle="1" w:styleId="279">
    <w:name w:val="正文（缩进）"/>
    <w:basedOn w:val="1"/>
    <w:next w:val="1"/>
    <w:qFormat/>
    <w:uiPriority w:val="0"/>
    <w:pPr>
      <w:spacing w:beforeLines="50" w:afterLines="50"/>
      <w:ind w:firstLine="480" w:firstLineChars="200"/>
    </w:pPr>
    <w:rPr>
      <w:sz w:val="21"/>
    </w:rPr>
  </w:style>
  <w:style w:type="paragraph" w:customStyle="1" w:styleId="280">
    <w:name w:val="电建正文"/>
    <w:basedOn w:val="281"/>
    <w:qFormat/>
    <w:uiPriority w:val="0"/>
    <w:pPr>
      <w:tabs>
        <w:tab w:val="left" w:pos="720"/>
      </w:tabs>
      <w:spacing w:line="360" w:lineRule="auto"/>
      <w:ind w:firstLine="200" w:firstLineChars="200"/>
    </w:pPr>
    <w:rPr>
      <w:rFonts w:ascii="Tahoma" w:hAnsi="Tahoma"/>
      <w:sz w:val="24"/>
    </w:rPr>
  </w:style>
  <w:style w:type="paragraph" w:customStyle="1" w:styleId="281">
    <w:name w:val="List First"/>
    <w:basedOn w:val="43"/>
    <w:next w:val="43"/>
    <w:qFormat/>
    <w:uiPriority w:val="0"/>
    <w:pPr>
      <w:widowControl/>
      <w:tabs>
        <w:tab w:val="left" w:pos="720"/>
      </w:tabs>
      <w:overflowPunct w:val="0"/>
      <w:autoSpaceDE w:val="0"/>
      <w:autoSpaceDN w:val="0"/>
      <w:spacing w:before="80" w:after="80"/>
      <w:ind w:left="0"/>
      <w:jc w:val="left"/>
    </w:pPr>
    <w:rPr>
      <w:kern w:val="0"/>
      <w:sz w:val="20"/>
    </w:rPr>
  </w:style>
  <w:style w:type="character" w:customStyle="1" w:styleId="282">
    <w:name w:val="标题 3 Char1"/>
    <w:basedOn w:val="65"/>
    <w:link w:val="4"/>
    <w:qFormat/>
    <w:uiPriority w:val="0"/>
    <w:rPr>
      <w:rFonts w:ascii="Times New Roman" w:hAnsi="Times New Roman" w:eastAsia="宋体"/>
      <w:b/>
      <w:kern w:val="2"/>
      <w:sz w:val="24"/>
      <w:szCs w:val="24"/>
    </w:rPr>
  </w:style>
  <w:style w:type="character" w:customStyle="1" w:styleId="283">
    <w:name w:val="16"/>
    <w:qFormat/>
    <w:uiPriority w:val="0"/>
    <w:rPr>
      <w:rFonts w:hint="eastAsia" w:ascii="宋体" w:hAnsi="宋体" w:eastAsia="Times New Roman"/>
      <w:spacing w:val="0"/>
      <w:sz w:val="20"/>
      <w:szCs w:val="20"/>
      <w:shd w:val="clear" w:color="auto" w:fill="FFFFFF"/>
    </w:rPr>
  </w:style>
  <w:style w:type="paragraph" w:customStyle="1" w:styleId="28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285">
    <w:name w:val="No Spacing"/>
    <w:qFormat/>
    <w:uiPriority w:val="99"/>
    <w:pPr>
      <w:widowControl w:val="0"/>
      <w:jc w:val="both"/>
    </w:pPr>
    <w:rPr>
      <w:rFonts w:ascii="Times New Roman" w:hAnsi="Times New Roman" w:eastAsia="宋体" w:cs="Mangal"/>
      <w:kern w:val="2"/>
      <w:sz w:val="21"/>
      <w:lang w:val="en-US" w:eastAsia="hi-IN" w:bidi="hi-IN"/>
    </w:rPr>
  </w:style>
  <w:style w:type="paragraph" w:styleId="286">
    <w:name w:val="List Paragraph"/>
    <w:basedOn w:val="1"/>
    <w:autoRedefine/>
    <w:qFormat/>
    <w:uiPriority w:val="34"/>
    <w:pPr>
      <w:ind w:firstLine="420" w:firstLineChars="200"/>
    </w:pPr>
  </w:style>
  <w:style w:type="paragraph" w:customStyle="1" w:styleId="287">
    <w:name w:val="_Style 3"/>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1.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902BC-C433-4F6F-8116-9BDEFF7BA162}">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42</Pages>
  <Words>7996</Words>
  <Characters>8363</Characters>
  <Lines>148</Lines>
  <Paragraphs>41</Paragraphs>
  <TotalTime>0</TotalTime>
  <ScaleCrop>false</ScaleCrop>
  <LinksUpToDate>false</LinksUpToDate>
  <CharactersWithSpaces>8432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2024-07-17T03:09:00Z</dcterms:created>
  <dc:creator>周小宇</dc:creator>
  <cp:lastModifiedBy>陈程</cp:lastModifiedBy>
  <cp:lastPrinted>2025-01-15T01:31:00Z</cp:lastPrinted>
  <dcterms:modified xsi:type="dcterms:W3CDTF">2026-01-12T09:24:52Z</dcterms:modified>
  <dc:title>竞争性谈判文件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SaveFontToCloudKey">
    <vt:lpwstr>7990579_cloud</vt:lpwstr>
  </property>
  <property fmtid="{D5CDD505-2E9C-101B-9397-08002B2CF9AE}" pid="4" name="ICV">
    <vt:lpwstr>331B21C7EBC1400D8CA5D1888A472454_13</vt:lpwstr>
  </property>
  <property fmtid="{D5CDD505-2E9C-101B-9397-08002B2CF9AE}" pid="5" name="KSOTemplateDocerSaveRecord">
    <vt:lpwstr>eyJoZGlkIjoiYTY0OGJiOTRkOTUwNThlMDkyN2NjY2Y4OGEyNGY4MjgiLCJ1c2VySWQiOiIzNzk3MzMyNjQifQ==</vt:lpwstr>
  </property>
</Properties>
</file>