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DB074">
      <w:pPr>
        <w:spacing w:line="1600" w:lineRule="exact"/>
        <w:outlineLvl w:val="0"/>
        <w:rPr>
          <w:rFonts w:hint="eastAsia" w:ascii="宋体" w:hAnsi="宋体" w:eastAsia="宋体" w:cs="宋体"/>
          <w:b/>
          <w:color w:val="auto"/>
          <w:sz w:val="100"/>
          <w:highlight w:val="none"/>
        </w:rPr>
      </w:pPr>
    </w:p>
    <w:p w14:paraId="7AA369E2">
      <w:pPr>
        <w:spacing w:line="1600" w:lineRule="exact"/>
        <w:outlineLvl w:val="0"/>
        <w:rPr>
          <w:rFonts w:hint="eastAsia" w:ascii="宋体" w:hAnsi="宋体" w:eastAsia="宋体" w:cs="宋体"/>
          <w:b/>
          <w:color w:val="auto"/>
          <w:sz w:val="100"/>
          <w:highlight w:val="none"/>
        </w:rPr>
      </w:pPr>
    </w:p>
    <w:p w14:paraId="51693860">
      <w:pPr>
        <w:spacing w:line="1600" w:lineRule="exact"/>
        <w:jc w:val="center"/>
        <w:outlineLvl w:val="0"/>
        <w:rPr>
          <w:rFonts w:hint="eastAsia" w:ascii="宋体" w:hAnsi="宋体" w:eastAsia="宋体" w:cs="宋体"/>
          <w:color w:val="auto"/>
          <w:sz w:val="120"/>
          <w:szCs w:val="120"/>
          <w:highlight w:val="none"/>
        </w:rPr>
      </w:pPr>
      <w:r>
        <w:rPr>
          <w:rFonts w:hint="eastAsia" w:ascii="宋体" w:hAnsi="宋体" w:eastAsia="宋体" w:cs="宋体"/>
          <w:b/>
          <w:color w:val="auto"/>
          <w:sz w:val="120"/>
          <w:szCs w:val="120"/>
          <w:highlight w:val="none"/>
        </w:rPr>
        <w:t>网上竞采文件</w:t>
      </w:r>
    </w:p>
    <w:p w14:paraId="240D3863">
      <w:pPr>
        <w:pStyle w:val="24"/>
        <w:spacing w:line="500" w:lineRule="exact"/>
        <w:ind w:left="0"/>
        <w:jc w:val="center"/>
        <w:rPr>
          <w:rFonts w:hint="eastAsia" w:ascii="宋体" w:hAnsi="宋体" w:eastAsia="宋体" w:cs="宋体"/>
          <w:color w:val="auto"/>
          <w:sz w:val="32"/>
          <w:highlight w:val="none"/>
        </w:rPr>
      </w:pPr>
    </w:p>
    <w:p w14:paraId="340FC8AE">
      <w:pPr>
        <w:pStyle w:val="24"/>
        <w:spacing w:line="500" w:lineRule="exact"/>
        <w:ind w:left="0"/>
        <w:jc w:val="center"/>
        <w:rPr>
          <w:rFonts w:hint="eastAsia" w:ascii="宋体" w:hAnsi="宋体" w:eastAsia="宋体" w:cs="宋体"/>
          <w:b/>
          <w:bCs/>
          <w:color w:val="auto"/>
          <w:sz w:val="32"/>
          <w:highlight w:val="none"/>
        </w:rPr>
      </w:pPr>
    </w:p>
    <w:p w14:paraId="5D4F3024">
      <w:pPr>
        <w:pStyle w:val="24"/>
        <w:spacing w:line="500" w:lineRule="exact"/>
        <w:ind w:left="0"/>
        <w:jc w:val="center"/>
        <w:rPr>
          <w:rFonts w:hint="eastAsia" w:ascii="宋体" w:hAnsi="宋体" w:eastAsia="宋体" w:cs="宋体"/>
          <w:b/>
          <w:bCs/>
          <w:color w:val="auto"/>
          <w:sz w:val="32"/>
          <w:highlight w:val="none"/>
        </w:rPr>
      </w:pPr>
    </w:p>
    <w:p w14:paraId="2045E11B">
      <w:pPr>
        <w:pStyle w:val="24"/>
        <w:spacing w:line="500" w:lineRule="exact"/>
        <w:ind w:left="0"/>
        <w:rPr>
          <w:rFonts w:hint="eastAsia" w:ascii="宋体" w:hAnsi="宋体" w:eastAsia="宋体" w:cs="宋体"/>
          <w:color w:val="auto"/>
          <w:sz w:val="32"/>
          <w:highlight w:val="none"/>
        </w:rPr>
      </w:pPr>
    </w:p>
    <w:p w14:paraId="5AD7B801">
      <w:pPr>
        <w:pStyle w:val="24"/>
        <w:spacing w:line="500" w:lineRule="exact"/>
        <w:ind w:left="0"/>
        <w:jc w:val="center"/>
        <w:rPr>
          <w:rFonts w:hint="eastAsia" w:ascii="宋体" w:hAnsi="宋体" w:eastAsia="宋体" w:cs="宋体"/>
          <w:color w:val="auto"/>
          <w:sz w:val="32"/>
          <w:highlight w:val="none"/>
        </w:rPr>
      </w:pPr>
    </w:p>
    <w:p w14:paraId="3579FD76">
      <w:pPr>
        <w:widowControl w:val="0"/>
        <w:wordWrap/>
        <w:adjustRightInd/>
        <w:snapToGrid/>
        <w:spacing w:line="700" w:lineRule="exact"/>
        <w:ind w:firstLine="900" w:firstLineChars="300"/>
        <w:textAlignment w:val="auto"/>
        <w:outlineLvl w:val="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采购项目编号：</w:t>
      </w:r>
      <w:r>
        <w:rPr>
          <w:rFonts w:hint="eastAsia" w:ascii="宋体" w:hAnsi="宋体" w:cs="宋体"/>
          <w:color w:val="auto"/>
          <w:sz w:val="30"/>
          <w:szCs w:val="30"/>
          <w:highlight w:val="none"/>
          <w:lang w:val="en-US" w:eastAsia="zh-CN"/>
        </w:rPr>
        <w:t>YDX(2025)126号</w:t>
      </w:r>
    </w:p>
    <w:p w14:paraId="555AB5E1">
      <w:pPr>
        <w:widowControl w:val="0"/>
        <w:wordWrap/>
        <w:adjustRightInd/>
        <w:snapToGrid/>
        <w:spacing w:line="700" w:lineRule="exact"/>
        <w:ind w:firstLine="900" w:firstLineChars="300"/>
        <w:textAlignment w:val="auto"/>
        <w:outlineLvl w:val="0"/>
        <w:rPr>
          <w:rFonts w:hint="eastAsia" w:ascii="宋体" w:hAnsi="宋体" w:eastAsia="宋体" w:cs="宋体"/>
          <w:color w:val="auto"/>
          <w:sz w:val="32"/>
          <w:highlight w:val="none"/>
        </w:rPr>
      </w:pPr>
      <w:r>
        <w:rPr>
          <w:rFonts w:hint="eastAsia" w:ascii="宋体" w:hAnsi="宋体" w:eastAsia="宋体" w:cs="宋体"/>
          <w:color w:val="auto"/>
          <w:sz w:val="30"/>
          <w:szCs w:val="30"/>
          <w:highlight w:val="none"/>
        </w:rPr>
        <w:t>采购项目名称：</w:t>
      </w:r>
      <w:r>
        <w:rPr>
          <w:rFonts w:hint="eastAsia" w:ascii="宋体" w:hAnsi="宋体" w:cs="宋体"/>
          <w:color w:val="auto"/>
          <w:sz w:val="30"/>
          <w:szCs w:val="30"/>
          <w:highlight w:val="none"/>
          <w:lang w:val="en-US" w:eastAsia="zh-CN"/>
        </w:rPr>
        <w:t>2026年</w:t>
      </w:r>
      <w:r>
        <w:rPr>
          <w:rFonts w:hint="eastAsia" w:ascii="宋体" w:hAnsi="宋体" w:cs="宋体"/>
          <w:color w:val="auto"/>
          <w:sz w:val="30"/>
          <w:szCs w:val="30"/>
          <w:highlight w:val="none"/>
          <w:lang w:eastAsia="zh-CN"/>
        </w:rPr>
        <w:t>职工食堂干副供应商采购</w:t>
      </w:r>
    </w:p>
    <w:p w14:paraId="2CA2F96F">
      <w:pPr>
        <w:widowControl w:val="0"/>
        <w:wordWrap/>
        <w:spacing w:line="600" w:lineRule="exact"/>
        <w:ind w:firstLine="960" w:firstLineChars="300"/>
        <w:textAlignment w:val="auto"/>
        <w:outlineLvl w:val="0"/>
        <w:rPr>
          <w:rFonts w:hint="eastAsia" w:ascii="宋体" w:hAnsi="宋体" w:eastAsia="宋体" w:cs="宋体"/>
          <w:color w:val="auto"/>
          <w:sz w:val="32"/>
          <w:highlight w:val="none"/>
        </w:rPr>
      </w:pPr>
    </w:p>
    <w:p w14:paraId="4C537562">
      <w:pPr>
        <w:pStyle w:val="24"/>
        <w:widowControl w:val="0"/>
        <w:wordWrap/>
        <w:spacing w:line="600" w:lineRule="exact"/>
        <w:ind w:left="0" w:leftChars="0" w:firstLine="0" w:firstLineChars="0"/>
        <w:jc w:val="both"/>
        <w:textAlignment w:val="auto"/>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 xml:space="preserve"> </w:t>
      </w:r>
    </w:p>
    <w:p w14:paraId="2715E7CC">
      <w:pPr>
        <w:pStyle w:val="15"/>
        <w:widowControl w:val="0"/>
        <w:wordWrap/>
        <w:spacing w:line="600" w:lineRule="exact"/>
        <w:ind w:firstLine="0"/>
        <w:textAlignment w:val="auto"/>
        <w:rPr>
          <w:rFonts w:hint="eastAsia" w:ascii="宋体" w:hAnsi="宋体" w:eastAsia="宋体" w:cs="宋体"/>
          <w:color w:val="auto"/>
          <w:highlight w:val="none"/>
        </w:rPr>
      </w:pPr>
    </w:p>
    <w:p w14:paraId="7E87451A">
      <w:pPr>
        <w:widowControl w:val="0"/>
        <w:wordWrap/>
        <w:adjustRightInd/>
        <w:spacing w:line="700" w:lineRule="exact"/>
        <w:ind w:firstLine="900" w:firstLineChars="300"/>
        <w:textAlignment w:val="auto"/>
        <w:outlineLvl w:val="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采</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购</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人：</w:t>
      </w:r>
      <w:r>
        <w:rPr>
          <w:rFonts w:hint="eastAsia" w:ascii="宋体" w:hAnsi="宋体" w:cs="宋体"/>
          <w:color w:val="auto"/>
          <w:sz w:val="30"/>
          <w:szCs w:val="30"/>
          <w:highlight w:val="none"/>
          <w:lang w:eastAsia="zh-CN"/>
        </w:rPr>
        <w:t>重庆市渝都监狱</w:t>
      </w:r>
    </w:p>
    <w:p w14:paraId="79DCAEE1">
      <w:pPr>
        <w:widowControl w:val="0"/>
        <w:wordWrap/>
        <w:adjustRightInd/>
        <w:snapToGrid w:val="0"/>
        <w:spacing w:line="700" w:lineRule="exact"/>
        <w:jc w:val="center"/>
        <w:textAlignment w:val="auto"/>
        <w:rPr>
          <w:rFonts w:hint="eastAsia" w:ascii="宋体" w:hAnsi="宋体" w:eastAsia="宋体" w:cs="宋体"/>
          <w:color w:val="auto"/>
          <w:sz w:val="32"/>
          <w:szCs w:val="32"/>
          <w:highlight w:val="none"/>
        </w:rPr>
      </w:pPr>
    </w:p>
    <w:p w14:paraId="0A33B9F7">
      <w:pPr>
        <w:widowControl w:val="0"/>
        <w:wordWrap/>
        <w:adjustRightInd/>
        <w:snapToGrid w:val="0"/>
        <w:spacing w:line="700" w:lineRule="exact"/>
        <w:jc w:val="center"/>
        <w:textAlignment w:val="auto"/>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十二</w:t>
      </w:r>
      <w:r>
        <w:rPr>
          <w:rFonts w:hint="eastAsia" w:ascii="宋体" w:hAnsi="宋体" w:eastAsia="宋体" w:cs="宋体"/>
          <w:color w:val="auto"/>
          <w:sz w:val="32"/>
          <w:szCs w:val="32"/>
          <w:highlight w:val="none"/>
        </w:rPr>
        <w:t>月</w:t>
      </w:r>
    </w:p>
    <w:p w14:paraId="5224102D">
      <w:pPr>
        <w:widowControl w:val="0"/>
        <w:wordWrap/>
        <w:adjustRightInd/>
        <w:spacing w:line="700" w:lineRule="exact"/>
        <w:jc w:val="center"/>
        <w:textAlignment w:val="auto"/>
        <w:outlineLvl w:val="0"/>
        <w:rPr>
          <w:rFonts w:hint="eastAsia" w:ascii="宋体" w:hAnsi="宋体" w:eastAsia="宋体" w:cs="宋体"/>
          <w:color w:val="auto"/>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p>
    <w:p w14:paraId="29492FE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A599B8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_Toc21807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第一篇  采购邀请书</w:t>
      </w:r>
      <w:r>
        <w:rPr>
          <w:highlight w:val="none"/>
        </w:rPr>
        <w:tab/>
      </w:r>
      <w:r>
        <w:rPr>
          <w:highlight w:val="none"/>
        </w:rPr>
        <w:fldChar w:fldCharType="begin"/>
      </w:r>
      <w:r>
        <w:rPr>
          <w:highlight w:val="none"/>
        </w:rPr>
        <w:instrText xml:space="preserve"> PAGEREF _Toc21807 \h </w:instrText>
      </w:r>
      <w:r>
        <w:rPr>
          <w:highlight w:val="none"/>
        </w:rPr>
        <w:fldChar w:fldCharType="separate"/>
      </w:r>
      <w:r>
        <w:rPr>
          <w:highlight w:val="none"/>
        </w:rPr>
        <w:t>- 2 -</w:t>
      </w:r>
      <w:r>
        <w:rPr>
          <w:highlight w:val="none"/>
        </w:rPr>
        <w:fldChar w:fldCharType="end"/>
      </w:r>
      <w:r>
        <w:rPr>
          <w:rFonts w:hint="eastAsia" w:ascii="宋体" w:hAnsi="宋体" w:eastAsia="宋体" w:cs="宋体"/>
          <w:color w:val="auto"/>
          <w:szCs w:val="30"/>
          <w:highlight w:val="none"/>
        </w:rPr>
        <w:fldChar w:fldCharType="end"/>
      </w:r>
    </w:p>
    <w:p w14:paraId="2A45ECF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_Toc24726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第二篇  采购项目技术需求</w:t>
      </w:r>
      <w:r>
        <w:rPr>
          <w:highlight w:val="none"/>
        </w:rPr>
        <w:tab/>
      </w:r>
      <w:r>
        <w:rPr>
          <w:highlight w:val="none"/>
        </w:rPr>
        <w:fldChar w:fldCharType="begin"/>
      </w:r>
      <w:r>
        <w:rPr>
          <w:highlight w:val="none"/>
        </w:rPr>
        <w:instrText xml:space="preserve"> PAGEREF _Toc24726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30"/>
          <w:highlight w:val="none"/>
        </w:rPr>
        <w:fldChar w:fldCharType="end"/>
      </w:r>
    </w:p>
    <w:p w14:paraId="5C4A7ECC">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_Toc7276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 xml:space="preserve">第三篇 </w:t>
      </w:r>
      <w:r>
        <w:rPr>
          <w:rFonts w:hint="eastAsia" w:ascii="宋体" w:hAnsi="宋体" w:cs="宋体"/>
          <w:szCs w:val="30"/>
          <w:highlight w:val="none"/>
          <w:lang w:val="en-US" w:eastAsia="zh-CN"/>
        </w:rPr>
        <w:t xml:space="preserve"> </w:t>
      </w:r>
      <w:r>
        <w:rPr>
          <w:rFonts w:hint="eastAsia" w:ascii="宋体" w:hAnsi="宋体" w:eastAsia="宋体" w:cs="宋体"/>
          <w:bCs/>
          <w:szCs w:val="30"/>
          <w:highlight w:val="none"/>
        </w:rPr>
        <w:t>采购项目商务需求</w:t>
      </w:r>
      <w:r>
        <w:rPr>
          <w:highlight w:val="none"/>
        </w:rPr>
        <w:tab/>
      </w:r>
      <w:r>
        <w:rPr>
          <w:highlight w:val="none"/>
        </w:rPr>
        <w:fldChar w:fldCharType="begin"/>
      </w:r>
      <w:r>
        <w:rPr>
          <w:highlight w:val="none"/>
        </w:rPr>
        <w:instrText xml:space="preserve"> PAGEREF _Toc7276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30"/>
          <w:highlight w:val="none"/>
        </w:rPr>
        <w:fldChar w:fldCharType="end"/>
      </w:r>
    </w:p>
    <w:p w14:paraId="7F713489">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_Toc2551 </w:instrText>
      </w:r>
      <w:r>
        <w:rPr>
          <w:rFonts w:hint="eastAsia" w:ascii="宋体" w:hAnsi="宋体" w:eastAsia="宋体" w:cs="宋体"/>
          <w:szCs w:val="30"/>
          <w:highlight w:val="none"/>
        </w:rPr>
        <w:fldChar w:fldCharType="separate"/>
      </w:r>
      <w:r>
        <w:rPr>
          <w:rFonts w:hint="eastAsia" w:ascii="宋体" w:hAnsi="宋体" w:eastAsia="宋体" w:cs="宋体"/>
          <w:highlight w:val="none"/>
        </w:rPr>
        <w:t>第四篇  网上竞采程序及方法、评审标准、响应无效和采购终止</w:t>
      </w:r>
      <w:r>
        <w:rPr>
          <w:highlight w:val="none"/>
        </w:rPr>
        <w:tab/>
      </w:r>
      <w:r>
        <w:rPr>
          <w:highlight w:val="none"/>
        </w:rPr>
        <w:fldChar w:fldCharType="begin"/>
      </w:r>
      <w:r>
        <w:rPr>
          <w:highlight w:val="none"/>
        </w:rPr>
        <w:instrText xml:space="preserve"> PAGEREF _Toc2551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30"/>
          <w:highlight w:val="none"/>
        </w:rPr>
        <w:fldChar w:fldCharType="end"/>
      </w:r>
    </w:p>
    <w:p w14:paraId="755B1615">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_Toc32756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第五篇  供应商须知</w:t>
      </w:r>
      <w:r>
        <w:rPr>
          <w:highlight w:val="none"/>
        </w:rPr>
        <w:tab/>
      </w:r>
      <w:r>
        <w:rPr>
          <w:highlight w:val="none"/>
        </w:rPr>
        <w:fldChar w:fldCharType="begin"/>
      </w:r>
      <w:r>
        <w:rPr>
          <w:highlight w:val="none"/>
        </w:rPr>
        <w:instrText xml:space="preserve"> PAGEREF _Toc32756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30"/>
          <w:highlight w:val="none"/>
        </w:rPr>
        <w:fldChar w:fldCharType="end"/>
      </w:r>
    </w:p>
    <w:p w14:paraId="07AC8CC7">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_Toc25593 </w:instrText>
      </w:r>
      <w:r>
        <w:rPr>
          <w:rFonts w:hint="eastAsia" w:ascii="宋体" w:hAnsi="宋体" w:eastAsia="宋体" w:cs="宋体"/>
          <w:szCs w:val="30"/>
          <w:highlight w:val="none"/>
        </w:rPr>
        <w:fldChar w:fldCharType="separate"/>
      </w:r>
      <w:r>
        <w:rPr>
          <w:rFonts w:hint="eastAsia" w:ascii="宋体" w:hAnsi="宋体" w:eastAsia="宋体" w:cs="宋体"/>
          <w:szCs w:val="30"/>
          <w:highlight w:val="none"/>
        </w:rPr>
        <w:t>第六篇  采购合同</w:t>
      </w:r>
      <w:r>
        <w:rPr>
          <w:highlight w:val="none"/>
        </w:rPr>
        <w:tab/>
      </w:r>
      <w:r>
        <w:rPr>
          <w:highlight w:val="none"/>
        </w:rPr>
        <w:fldChar w:fldCharType="begin"/>
      </w:r>
      <w:r>
        <w:rPr>
          <w:highlight w:val="none"/>
        </w:rPr>
        <w:instrText xml:space="preserve"> PAGEREF _Toc25593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30"/>
          <w:highlight w:val="none"/>
        </w:rPr>
        <w:fldChar w:fldCharType="end"/>
      </w:r>
    </w:p>
    <w:p w14:paraId="7F172CC2">
      <w:pPr>
        <w:pStyle w:val="47"/>
        <w:widowControl w:val="0"/>
        <w:tabs>
          <w:tab w:val="right" w:leader="dot" w:pos="9412"/>
        </w:tabs>
        <w:wordWrap/>
        <w:adjustRightInd/>
        <w:snapToGrid/>
        <w:spacing w:line="700" w:lineRule="exact"/>
        <w:textAlignment w:val="auto"/>
        <w:rPr>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szCs w:val="30"/>
          <w:highlight w:val="none"/>
        </w:rPr>
        <w:instrText xml:space="preserve"> HYPERLINK \l _Toc26488 </w:instrText>
      </w:r>
      <w:r>
        <w:rPr>
          <w:rFonts w:hint="eastAsia" w:ascii="宋体" w:hAnsi="宋体" w:eastAsia="宋体" w:cs="宋体"/>
          <w:szCs w:val="30"/>
          <w:highlight w:val="none"/>
        </w:rPr>
        <w:fldChar w:fldCharType="separate"/>
      </w:r>
      <w:r>
        <w:rPr>
          <w:rFonts w:hint="eastAsia" w:ascii="宋体" w:hAnsi="宋体" w:eastAsia="宋体" w:cs="宋体"/>
          <w:bCs/>
          <w:szCs w:val="30"/>
          <w:highlight w:val="none"/>
        </w:rPr>
        <w:t>第七篇  响应文件编制要求</w:t>
      </w:r>
      <w:r>
        <w:rPr>
          <w:highlight w:val="none"/>
        </w:rPr>
        <w:tab/>
      </w:r>
      <w:r>
        <w:rPr>
          <w:highlight w:val="none"/>
        </w:rPr>
        <w:fldChar w:fldCharType="begin"/>
      </w:r>
      <w:r>
        <w:rPr>
          <w:highlight w:val="none"/>
        </w:rPr>
        <w:instrText xml:space="preserve"> PAGEREF _Toc26488 \h </w:instrText>
      </w:r>
      <w:r>
        <w:rPr>
          <w:highlight w:val="none"/>
        </w:rPr>
        <w:fldChar w:fldCharType="separate"/>
      </w:r>
      <w:r>
        <w:rPr>
          <w:highlight w:val="none"/>
        </w:rPr>
        <w:t>- 23 -</w:t>
      </w:r>
      <w:r>
        <w:rPr>
          <w:highlight w:val="none"/>
        </w:rPr>
        <w:fldChar w:fldCharType="end"/>
      </w:r>
      <w:r>
        <w:rPr>
          <w:rFonts w:hint="eastAsia" w:ascii="宋体" w:hAnsi="宋体" w:eastAsia="宋体" w:cs="宋体"/>
          <w:color w:val="auto"/>
          <w:szCs w:val="30"/>
          <w:highlight w:val="none"/>
        </w:rPr>
        <w:fldChar w:fldCharType="end"/>
      </w:r>
    </w:p>
    <w:p w14:paraId="55D0CCAF">
      <w:pPr>
        <w:pStyle w:val="31"/>
        <w:tabs>
          <w:tab w:val="right" w:leader="dot" w:pos="9412"/>
        </w:tabs>
        <w:rPr>
          <w:highlight w:val="none"/>
        </w:rPr>
      </w:pPr>
    </w:p>
    <w:p w14:paraId="569D1679">
      <w:pPr>
        <w:pStyle w:val="47"/>
        <w:tabs>
          <w:tab w:val="right" w:leader="dot" w:pos="9402"/>
        </w:tabs>
        <w:spacing w:line="100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30"/>
          <w:highlight w:val="none"/>
        </w:rPr>
        <w:fldChar w:fldCharType="end"/>
      </w:r>
      <w:bookmarkStart w:id="0" w:name="_Toc11641050"/>
      <w:bookmarkStart w:id="1" w:name="_Toc12789052"/>
    </w:p>
    <w:p w14:paraId="194743CB">
      <w:pPr>
        <w:pStyle w:val="3"/>
        <w:spacing w:before="0" w:after="0" w:line="360" w:lineRule="auto"/>
        <w:jc w:val="center"/>
        <w:rPr>
          <w:rFonts w:hint="eastAsia" w:ascii="宋体" w:hAnsi="宋体" w:eastAsia="宋体" w:cs="宋体"/>
          <w:b w:val="0"/>
          <w:color w:val="auto"/>
          <w:sz w:val="36"/>
          <w:szCs w:val="30"/>
          <w:highlight w:val="none"/>
        </w:rPr>
      </w:pPr>
      <w:bookmarkStart w:id="2" w:name="_Toc21807"/>
      <w:bookmarkStart w:id="3" w:name="_Toc16094"/>
      <w:r>
        <w:rPr>
          <w:rFonts w:hint="eastAsia" w:ascii="宋体" w:hAnsi="宋体" w:eastAsia="宋体" w:cs="宋体"/>
          <w:bCs/>
          <w:color w:val="auto"/>
          <w:sz w:val="36"/>
          <w:szCs w:val="30"/>
          <w:highlight w:val="none"/>
        </w:rPr>
        <w:t>第一篇  采购邀请书</w:t>
      </w:r>
      <w:bookmarkEnd w:id="0"/>
      <w:bookmarkEnd w:id="1"/>
      <w:bookmarkEnd w:id="2"/>
      <w:bookmarkEnd w:id="3"/>
    </w:p>
    <w:p w14:paraId="71F0D953">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现</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职工食堂干副供应商采购</w:t>
      </w:r>
      <w:r>
        <w:rPr>
          <w:rFonts w:hint="eastAsia" w:ascii="宋体" w:hAnsi="宋体" w:eastAsia="宋体" w:cs="宋体"/>
          <w:color w:val="auto"/>
          <w:sz w:val="24"/>
          <w:szCs w:val="24"/>
          <w:highlight w:val="none"/>
        </w:rPr>
        <w:t>”进行网上竞采。欢迎有资格的供应商前来参与网上竞采。</w:t>
      </w:r>
    </w:p>
    <w:p w14:paraId="07068828">
      <w:pPr>
        <w:pStyle w:val="4"/>
        <w:wordWrap/>
        <w:spacing w:before="0" w:after="0" w:line="500" w:lineRule="exact"/>
        <w:textAlignment w:val="auto"/>
        <w:rPr>
          <w:rFonts w:hint="eastAsia" w:ascii="宋体" w:hAnsi="宋体" w:eastAsia="宋体" w:cs="宋体"/>
          <w:color w:val="auto"/>
          <w:sz w:val="24"/>
          <w:szCs w:val="24"/>
          <w:highlight w:val="none"/>
        </w:rPr>
      </w:pPr>
      <w:bookmarkStart w:id="4" w:name="_Toc317775175"/>
      <w:bookmarkStart w:id="5" w:name="_Toc29919"/>
      <w:bookmarkStart w:id="6" w:name="_Toc313893526"/>
      <w:bookmarkStart w:id="7" w:name="_Toc13945"/>
      <w:bookmarkStart w:id="8" w:name="_Toc22851"/>
      <w:r>
        <w:rPr>
          <w:rFonts w:hint="eastAsia" w:ascii="宋体" w:hAnsi="宋体" w:eastAsia="宋体" w:cs="宋体"/>
          <w:color w:val="auto"/>
          <w:sz w:val="24"/>
          <w:szCs w:val="24"/>
          <w:highlight w:val="none"/>
        </w:rPr>
        <w:t>一、网上竞采内容</w:t>
      </w:r>
      <w:bookmarkEnd w:id="4"/>
      <w:bookmarkEnd w:id="5"/>
      <w:bookmarkEnd w:id="6"/>
      <w:bookmarkEnd w:id="7"/>
      <w:bookmarkEnd w:id="8"/>
    </w:p>
    <w:tbl>
      <w:tblPr>
        <w:tblStyle w:val="60"/>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739"/>
        <w:gridCol w:w="1764"/>
        <w:gridCol w:w="1946"/>
        <w:gridCol w:w="2013"/>
      </w:tblGrid>
      <w:tr w14:paraId="2B3F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7" w:type="dxa"/>
            <w:tcBorders>
              <w:top w:val="single" w:color="auto" w:sz="4" w:space="0"/>
              <w:left w:val="single" w:color="auto" w:sz="4" w:space="0"/>
              <w:right w:val="single" w:color="auto" w:sz="4" w:space="0"/>
            </w:tcBorders>
            <w:vAlign w:val="center"/>
          </w:tcPr>
          <w:p w14:paraId="177FE60E">
            <w:pPr>
              <w:widowControl/>
              <w:wordWrap/>
              <w:spacing w:line="500" w:lineRule="exact"/>
              <w:jc w:val="center"/>
              <w:textAlignment w:val="auto"/>
              <w:rPr>
                <w:rFonts w:hint="eastAsia" w:ascii="宋体" w:hAnsi="宋体" w:eastAsia="宋体" w:cs="宋体"/>
                <w:b/>
                <w:bCs/>
                <w:color w:val="auto"/>
                <w:kern w:val="0"/>
                <w:sz w:val="24"/>
                <w:szCs w:val="24"/>
                <w:highlight w:val="none"/>
              </w:rPr>
            </w:pPr>
            <w:bookmarkStart w:id="9" w:name="_Toc373860293"/>
            <w:bookmarkStart w:id="10" w:name="_Toc317775178"/>
            <w:r>
              <w:rPr>
                <w:rFonts w:hint="eastAsia" w:ascii="宋体" w:hAnsi="宋体" w:eastAsia="宋体" w:cs="宋体"/>
                <w:b/>
                <w:bCs/>
                <w:color w:val="auto"/>
                <w:kern w:val="0"/>
                <w:sz w:val="24"/>
                <w:szCs w:val="24"/>
                <w:highlight w:val="none"/>
              </w:rPr>
              <w:t>序号</w:t>
            </w:r>
          </w:p>
        </w:tc>
        <w:tc>
          <w:tcPr>
            <w:tcW w:w="3739" w:type="dxa"/>
            <w:tcBorders>
              <w:top w:val="single" w:color="auto" w:sz="4" w:space="0"/>
              <w:left w:val="single" w:color="auto" w:sz="4" w:space="0"/>
              <w:right w:val="single" w:color="auto" w:sz="4" w:space="0"/>
            </w:tcBorders>
            <w:vAlign w:val="center"/>
          </w:tcPr>
          <w:p w14:paraId="3F840146">
            <w:pPr>
              <w:widowControl/>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764" w:type="dxa"/>
            <w:tcBorders>
              <w:top w:val="single" w:color="auto" w:sz="4" w:space="0"/>
              <w:left w:val="single" w:color="auto" w:sz="4" w:space="0"/>
              <w:right w:val="single" w:color="auto" w:sz="4" w:space="0"/>
            </w:tcBorders>
            <w:vAlign w:val="center"/>
          </w:tcPr>
          <w:p w14:paraId="5262C592">
            <w:pPr>
              <w:wordWrap/>
              <w:spacing w:line="50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最高限价</w:t>
            </w:r>
          </w:p>
          <w:p w14:paraId="11DF6813">
            <w:pPr>
              <w:wordWrap/>
              <w:spacing w:line="500" w:lineRule="exact"/>
              <w:jc w:val="center"/>
              <w:textAlignment w:val="auto"/>
              <w:rPr>
                <w:rFonts w:hint="default" w:ascii="宋体" w:hAnsi="宋体" w:eastAsia="宋体" w:cs="宋体"/>
                <w:b/>
                <w:bCs/>
                <w:color w:val="auto"/>
                <w:kern w:val="0"/>
                <w:sz w:val="24"/>
                <w:szCs w:val="24"/>
                <w:highlight w:val="none"/>
                <w:lang w:val="en-US" w:eastAsia="zh-CN"/>
              </w:rPr>
            </w:pPr>
          </w:p>
        </w:tc>
        <w:tc>
          <w:tcPr>
            <w:tcW w:w="1946" w:type="dxa"/>
            <w:tcBorders>
              <w:top w:val="single" w:color="auto" w:sz="4" w:space="0"/>
              <w:left w:val="single" w:color="auto" w:sz="4" w:space="0"/>
              <w:right w:val="single" w:color="auto" w:sz="4" w:space="0"/>
            </w:tcBorders>
            <w:vAlign w:val="center"/>
          </w:tcPr>
          <w:p w14:paraId="4782658A">
            <w:pPr>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2013" w:type="dxa"/>
            <w:tcBorders>
              <w:top w:val="single" w:color="auto" w:sz="4" w:space="0"/>
              <w:left w:val="single" w:color="auto" w:sz="4" w:space="0"/>
              <w:right w:val="single" w:color="auto" w:sz="4" w:space="0"/>
            </w:tcBorders>
            <w:vAlign w:val="center"/>
          </w:tcPr>
          <w:p w14:paraId="767BDDE8">
            <w:pPr>
              <w:wordWrap/>
              <w:spacing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0548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300B3C42">
            <w:pPr>
              <w:wordWrap/>
              <w:spacing w:line="500" w:lineRule="exact"/>
              <w:jc w:val="center"/>
              <w:textAlignment w:val="auto"/>
              <w:rPr>
                <w:rFonts w:hint="eastAsia" w:ascii="宋体" w:hAnsi="宋体" w:eastAsia="宋体" w:cs="宋体"/>
                <w:color w:val="auto"/>
                <w:sz w:val="24"/>
                <w:szCs w:val="24"/>
                <w:highlight w:val="none"/>
              </w:rPr>
            </w:pPr>
            <w:bookmarkStart w:id="11" w:name="_Hlk344477914"/>
            <w:r>
              <w:rPr>
                <w:rFonts w:hint="eastAsia" w:ascii="宋体" w:hAnsi="宋体" w:eastAsia="宋体" w:cs="宋体"/>
                <w:color w:val="auto"/>
                <w:sz w:val="24"/>
                <w:szCs w:val="24"/>
                <w:highlight w:val="none"/>
              </w:rPr>
              <w:t>1</w:t>
            </w:r>
          </w:p>
        </w:tc>
        <w:tc>
          <w:tcPr>
            <w:tcW w:w="3739" w:type="dxa"/>
            <w:tcBorders>
              <w:top w:val="single" w:color="auto" w:sz="4" w:space="0"/>
              <w:left w:val="single" w:color="auto" w:sz="4" w:space="0"/>
              <w:bottom w:val="single" w:color="auto" w:sz="4" w:space="0"/>
              <w:right w:val="single" w:color="auto" w:sz="4" w:space="0"/>
            </w:tcBorders>
            <w:vAlign w:val="center"/>
          </w:tcPr>
          <w:p w14:paraId="7D54DB36">
            <w:pPr>
              <w:wordWrap/>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职工食堂干副供应商采购</w:t>
            </w:r>
          </w:p>
        </w:tc>
        <w:tc>
          <w:tcPr>
            <w:tcW w:w="1764" w:type="dxa"/>
            <w:tcBorders>
              <w:top w:val="single" w:color="auto" w:sz="4" w:space="0"/>
              <w:left w:val="single" w:color="auto" w:sz="4" w:space="0"/>
              <w:right w:val="single" w:color="auto" w:sz="4" w:space="0"/>
            </w:tcBorders>
            <w:vAlign w:val="center"/>
          </w:tcPr>
          <w:p w14:paraId="5988E406">
            <w:pPr>
              <w:wordWrap/>
              <w:spacing w:line="50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100%</w:t>
            </w:r>
          </w:p>
        </w:tc>
        <w:tc>
          <w:tcPr>
            <w:tcW w:w="1946" w:type="dxa"/>
            <w:tcBorders>
              <w:top w:val="single" w:color="auto" w:sz="4" w:space="0"/>
              <w:left w:val="single" w:color="auto" w:sz="4" w:space="0"/>
              <w:right w:val="single" w:color="auto" w:sz="4" w:space="0"/>
            </w:tcBorders>
            <w:vAlign w:val="center"/>
          </w:tcPr>
          <w:p w14:paraId="08DECE90">
            <w:pPr>
              <w:wordWrap/>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13" w:type="dxa"/>
            <w:tcBorders>
              <w:top w:val="single" w:color="auto" w:sz="4" w:space="0"/>
              <w:left w:val="single" w:color="auto" w:sz="4" w:space="0"/>
              <w:right w:val="single" w:color="auto" w:sz="4" w:space="0"/>
            </w:tcBorders>
            <w:vAlign w:val="center"/>
          </w:tcPr>
          <w:p w14:paraId="164C990D">
            <w:pPr>
              <w:wordWrap/>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供应量为预估（见附件），今后按实际供应量据实进行结算。</w:t>
            </w:r>
          </w:p>
        </w:tc>
      </w:tr>
      <w:bookmarkEnd w:id="11"/>
    </w:tbl>
    <w:p w14:paraId="4E3D20AD">
      <w:pPr>
        <w:pStyle w:val="4"/>
        <w:wordWrap/>
        <w:spacing w:before="0" w:after="0" w:line="500" w:lineRule="exact"/>
        <w:textAlignment w:val="auto"/>
        <w:rPr>
          <w:rFonts w:hint="eastAsia" w:ascii="宋体" w:hAnsi="宋体" w:eastAsia="宋体" w:cs="宋体"/>
          <w:color w:val="auto"/>
          <w:sz w:val="24"/>
          <w:szCs w:val="24"/>
          <w:highlight w:val="none"/>
        </w:rPr>
      </w:pPr>
      <w:bookmarkStart w:id="12" w:name="_Toc27983"/>
      <w:bookmarkStart w:id="13" w:name="_Toc20254"/>
      <w:bookmarkStart w:id="14" w:name="_Toc28115"/>
      <w:r>
        <w:rPr>
          <w:rFonts w:hint="eastAsia" w:ascii="宋体" w:hAnsi="宋体" w:eastAsia="宋体" w:cs="宋体"/>
          <w:color w:val="auto"/>
          <w:sz w:val="24"/>
          <w:szCs w:val="24"/>
          <w:highlight w:val="none"/>
        </w:rPr>
        <w:t>二、资金来源</w:t>
      </w:r>
      <w:bookmarkEnd w:id="12"/>
      <w:bookmarkEnd w:id="13"/>
      <w:bookmarkEnd w:id="14"/>
    </w:p>
    <w:p w14:paraId="3A649509">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财政资金</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53.5万</w:t>
      </w:r>
      <w:r>
        <w:rPr>
          <w:rFonts w:hint="eastAsia" w:ascii="宋体" w:hAnsi="宋体" w:eastAsia="宋体" w:cs="宋体"/>
          <w:color w:val="auto"/>
          <w:sz w:val="24"/>
          <w:szCs w:val="24"/>
          <w:highlight w:val="none"/>
        </w:rPr>
        <w:t>元。</w:t>
      </w:r>
    </w:p>
    <w:p w14:paraId="0C74F905">
      <w:pPr>
        <w:pStyle w:val="4"/>
        <w:wordWrap/>
        <w:spacing w:before="0" w:after="0" w:line="500" w:lineRule="exact"/>
        <w:textAlignment w:val="auto"/>
        <w:rPr>
          <w:rFonts w:hint="eastAsia" w:ascii="宋体" w:hAnsi="宋体" w:eastAsia="宋体" w:cs="宋体"/>
          <w:color w:val="auto"/>
          <w:sz w:val="24"/>
          <w:szCs w:val="24"/>
          <w:highlight w:val="none"/>
        </w:rPr>
      </w:pPr>
      <w:bookmarkStart w:id="15" w:name="_Toc22982"/>
      <w:bookmarkStart w:id="16" w:name="_Toc15957"/>
      <w:bookmarkStart w:id="17" w:name="_Toc9107"/>
      <w:r>
        <w:rPr>
          <w:rFonts w:hint="eastAsia" w:ascii="宋体" w:hAnsi="宋体" w:eastAsia="宋体" w:cs="宋体"/>
          <w:color w:val="auto"/>
          <w:sz w:val="24"/>
          <w:szCs w:val="24"/>
          <w:highlight w:val="none"/>
        </w:rPr>
        <w:t>三、供应商资格条件</w:t>
      </w:r>
      <w:bookmarkEnd w:id="15"/>
      <w:bookmarkEnd w:id="16"/>
      <w:bookmarkEnd w:id="17"/>
    </w:p>
    <w:p w14:paraId="70A9BD6E">
      <w:pPr>
        <w:widowControl w:val="0"/>
        <w:wordWrap/>
        <w:spacing w:line="400" w:lineRule="exact"/>
        <w:ind w:firstLine="470" w:firstLineChars="196"/>
        <w:textAlignment w:val="auto"/>
        <w:rPr>
          <w:rFonts w:hint="eastAsia" w:ascii="宋体" w:hAnsi="宋体" w:eastAsia="宋体" w:cs="宋体"/>
          <w:b/>
          <w:sz w:val="24"/>
          <w:szCs w:val="24"/>
        </w:rPr>
      </w:pPr>
      <w:bookmarkStart w:id="18" w:name="_Toc13803"/>
      <w:r>
        <w:rPr>
          <w:rFonts w:hint="eastAsia" w:ascii="宋体" w:hAnsi="宋体" w:eastAsia="宋体" w:cs="宋体"/>
          <w:color w:val="auto"/>
          <w:sz w:val="24"/>
          <w:szCs w:val="24"/>
          <w:highlight w:val="none"/>
        </w:rPr>
        <w:t>（一）</w:t>
      </w:r>
      <w:r>
        <w:rPr>
          <w:rFonts w:hint="eastAsia" w:ascii="宋体" w:hAnsi="宋体" w:eastAsia="宋体" w:cs="宋体"/>
          <w:sz w:val="24"/>
          <w:szCs w:val="24"/>
        </w:rPr>
        <w:t xml:space="preserve">基本资格条件 </w:t>
      </w:r>
    </w:p>
    <w:p w14:paraId="250790D2">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14:paraId="13E9DC73">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2.具有良好的商业信誉； </w:t>
      </w:r>
      <w:r>
        <w:rPr>
          <w:rFonts w:hint="eastAsia" w:ascii="宋体" w:hAnsi="宋体" w:eastAsia="宋体" w:cs="宋体"/>
          <w:sz w:val="24"/>
          <w:szCs w:val="24"/>
        </w:rPr>
        <w:tab/>
      </w:r>
      <w:r>
        <w:rPr>
          <w:rFonts w:hint="eastAsia" w:ascii="宋体" w:hAnsi="宋体" w:eastAsia="宋体" w:cs="宋体"/>
          <w:sz w:val="24"/>
          <w:szCs w:val="24"/>
        </w:rPr>
        <w:t xml:space="preserve"> </w:t>
      </w:r>
    </w:p>
    <w:p w14:paraId="739EDA88">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3.具有履行合同所必须的专业服务能力；</w:t>
      </w:r>
      <w:r>
        <w:rPr>
          <w:rFonts w:hint="eastAsia" w:ascii="宋体" w:hAnsi="宋体" w:eastAsia="宋体" w:cs="宋体"/>
          <w:sz w:val="24"/>
          <w:szCs w:val="24"/>
        </w:rPr>
        <w:tab/>
      </w:r>
      <w:r>
        <w:rPr>
          <w:rFonts w:hint="eastAsia" w:ascii="宋体" w:hAnsi="宋体" w:eastAsia="宋体" w:cs="宋体"/>
          <w:sz w:val="24"/>
          <w:szCs w:val="24"/>
        </w:rPr>
        <w:t xml:space="preserve"> </w:t>
      </w:r>
    </w:p>
    <w:p w14:paraId="1EB3606F">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4.具有依法缴纳税收的良好记录；</w:t>
      </w:r>
    </w:p>
    <w:p w14:paraId="4A8140D9">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5.参加政府采购活动近三年内，在经营活动中没有重大违法记录；</w:t>
      </w:r>
    </w:p>
    <w:p w14:paraId="4A0B29FA">
      <w:pPr>
        <w:widowControl w:val="0"/>
        <w:wordWrap/>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6.法律和行政法规规定的其它条件。</w:t>
      </w:r>
    </w:p>
    <w:p w14:paraId="794B82FE">
      <w:pPr>
        <w:widowControl w:val="0"/>
        <w:wordWrap/>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（二）本项目的特定资格</w:t>
      </w:r>
      <w:r>
        <w:rPr>
          <w:rFonts w:hint="eastAsia" w:ascii="宋体" w:hAnsi="宋体" w:cs="宋体"/>
          <w:color w:val="auto"/>
          <w:sz w:val="24"/>
          <w:szCs w:val="24"/>
          <w:highlight w:val="none"/>
          <w:lang w:eastAsia="zh-CN"/>
        </w:rPr>
        <w:t>条件</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供应商须</w:t>
      </w:r>
      <w:r>
        <w:rPr>
          <w:rFonts w:hint="eastAsia" w:ascii="宋体" w:hAnsi="宋体" w:eastAsia="宋体" w:cs="宋体"/>
          <w:sz w:val="24"/>
          <w:szCs w:val="24"/>
        </w:rPr>
        <w:t>具有行政机构颁发的《食品经营许可证》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《食品流通许可证》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《食品生产许可证》</w:t>
      </w:r>
      <w:r>
        <w:rPr>
          <w:rFonts w:hint="eastAsia" w:ascii="宋体" w:hAnsi="宋体" w:eastAsia="宋体" w:cs="宋体"/>
          <w:sz w:val="24"/>
          <w:szCs w:val="24"/>
          <w:lang w:val="en-US" w:eastAsia="zh-CN"/>
        </w:rPr>
        <w:t xml:space="preserve"> （提供证书复印件并加盖供应商鲜章）。</w:t>
      </w:r>
    </w:p>
    <w:p w14:paraId="1DF6A245">
      <w:pPr>
        <w:pStyle w:val="4"/>
        <w:wordWrap/>
        <w:spacing w:before="0" w:after="0" w:line="500" w:lineRule="exact"/>
        <w:textAlignment w:val="auto"/>
        <w:rPr>
          <w:rFonts w:hint="eastAsia" w:ascii="宋体" w:hAnsi="宋体" w:eastAsia="宋体" w:cs="宋体"/>
          <w:color w:val="auto"/>
          <w:sz w:val="24"/>
          <w:szCs w:val="24"/>
          <w:highlight w:val="none"/>
        </w:rPr>
      </w:pPr>
      <w:bookmarkStart w:id="19" w:name="_Toc9077"/>
      <w:bookmarkStart w:id="20" w:name="_Toc3898"/>
      <w:r>
        <w:rPr>
          <w:rFonts w:hint="eastAsia" w:ascii="宋体" w:hAnsi="宋体" w:eastAsia="宋体" w:cs="宋体"/>
          <w:color w:val="auto"/>
          <w:sz w:val="24"/>
          <w:szCs w:val="24"/>
          <w:highlight w:val="none"/>
        </w:rPr>
        <w:t>四、采购有关说明</w:t>
      </w:r>
      <w:bookmarkEnd w:id="9"/>
      <w:bookmarkEnd w:id="18"/>
      <w:bookmarkEnd w:id="19"/>
      <w:bookmarkEnd w:id="20"/>
    </w:p>
    <w:p w14:paraId="78CF23A7">
      <w:pPr>
        <w:widowControl w:val="0"/>
        <w:wordWrap/>
        <w:spacing w:line="440" w:lineRule="exact"/>
        <w:ind w:firstLine="240" w:firstLineChars="100"/>
        <w:textAlignment w:val="auto"/>
        <w:rPr>
          <w:rFonts w:hint="eastAsia" w:ascii="宋体" w:hAnsi="宋体" w:eastAsia="宋体" w:cs="宋体"/>
          <w:bCs/>
          <w:sz w:val="24"/>
          <w:szCs w:val="24"/>
        </w:rPr>
      </w:pPr>
      <w:bookmarkStart w:id="21" w:name="_Toc373860294"/>
      <w:r>
        <w:rPr>
          <w:rFonts w:hint="eastAsia" w:ascii="宋体" w:hAnsi="宋体" w:eastAsia="宋体" w:cs="宋体"/>
          <w:bCs/>
          <w:sz w:val="24"/>
          <w:szCs w:val="24"/>
        </w:rPr>
        <w:t>（一）</w:t>
      </w:r>
      <w:bookmarkStart w:id="22" w:name="字"/>
      <w:r>
        <w:rPr>
          <w:rFonts w:hint="eastAsia" w:ascii="宋体" w:hAnsi="宋体" w:eastAsia="宋体" w:cs="宋体"/>
          <w:bCs/>
          <w:sz w:val="24"/>
          <w:szCs w:val="24"/>
        </w:rPr>
        <w:t>根据《重庆市财政局关于印发〈重庆市政府采购供应商注册及诚信管理暂行办法〉的通知》（渝财采购</w:t>
      </w:r>
      <w:bookmarkEnd w:id="22"/>
      <w:r>
        <w:rPr>
          <w:rFonts w:hint="eastAsia" w:ascii="宋体" w:hAnsi="宋体" w:eastAsia="宋体" w:cs="宋体"/>
          <w:bCs/>
          <w:sz w:val="24"/>
          <w:szCs w:val="24"/>
        </w:rPr>
        <w:t>〔</w:t>
      </w:r>
      <w:bookmarkStart w:id="23" w:name="年"/>
      <w:r>
        <w:rPr>
          <w:rFonts w:hint="eastAsia" w:ascii="宋体" w:hAnsi="宋体" w:eastAsia="宋体" w:cs="宋体"/>
          <w:bCs/>
          <w:sz w:val="24"/>
          <w:szCs w:val="24"/>
        </w:rPr>
        <w:t>2015</w:t>
      </w:r>
      <w:bookmarkEnd w:id="23"/>
      <w:r>
        <w:rPr>
          <w:rFonts w:hint="eastAsia" w:ascii="宋体" w:hAnsi="宋体" w:eastAsia="宋体" w:cs="宋体"/>
          <w:bCs/>
          <w:sz w:val="24"/>
          <w:szCs w:val="24"/>
        </w:rPr>
        <w:t>〕</w:t>
      </w:r>
      <w:bookmarkStart w:id="24" w:name="号"/>
      <w:r>
        <w:rPr>
          <w:rFonts w:hint="eastAsia" w:ascii="宋体" w:hAnsi="宋体" w:eastAsia="宋体" w:cs="宋体"/>
          <w:bCs/>
          <w:sz w:val="24"/>
          <w:szCs w:val="24"/>
        </w:rPr>
        <w:t>45</w:t>
      </w:r>
      <w:bookmarkEnd w:id="24"/>
      <w:r>
        <w:rPr>
          <w:rFonts w:hint="eastAsia" w:ascii="宋体" w:hAnsi="宋体" w:eastAsia="宋体" w:cs="宋体"/>
          <w:bCs/>
          <w:sz w:val="24"/>
          <w:szCs w:val="24"/>
        </w:rPr>
        <w:t>号）规定，供应商应按要求进行注册，通过行采家网（www.gec123.com），登记加入“行采家网采购供应商库”。</w:t>
      </w:r>
    </w:p>
    <w:p w14:paraId="5458FB50">
      <w:pPr>
        <w:widowControl w:val="0"/>
        <w:wordWrap/>
        <w:spacing w:line="44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rPr>
        <w:t>（二）凡有意参加</w:t>
      </w:r>
      <w:r>
        <w:rPr>
          <w:rFonts w:hint="eastAsia" w:ascii="宋体" w:hAnsi="宋体" w:eastAsia="宋体" w:cs="宋体"/>
          <w:bCs/>
          <w:sz w:val="24"/>
          <w:szCs w:val="24"/>
          <w:lang w:eastAsia="zh-CN"/>
        </w:rPr>
        <w:t>竞采</w:t>
      </w:r>
      <w:r>
        <w:rPr>
          <w:rFonts w:hint="eastAsia" w:ascii="宋体" w:hAnsi="宋体" w:eastAsia="宋体" w:cs="宋体"/>
          <w:bCs/>
          <w:sz w:val="24"/>
          <w:szCs w:val="24"/>
        </w:rPr>
        <w:t>的供应商，请在行采家网（www.gec123.com）上下载本项目询价采购文件以及补遗等询价前公布的所有项目资料，无论供应商下载与否，均视为已知晓所有询价实质性要求内容。</w:t>
      </w:r>
    </w:p>
    <w:p w14:paraId="331B6916">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（三）线上报价</w:t>
      </w:r>
    </w:p>
    <w:p w14:paraId="7CF396B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1.线上报价时间：按本项目网上公告规定的报价截止时间为准。</w:t>
      </w:r>
    </w:p>
    <w:p w14:paraId="7EA4D62F">
      <w:pPr>
        <w:wordWrap/>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2.线上报价要求：</w:t>
      </w:r>
      <w:r>
        <w:rPr>
          <w:rFonts w:hint="eastAsia" w:ascii="宋体" w:hAnsi="宋体" w:eastAsia="宋体" w:cs="宋体"/>
          <w:color w:val="auto"/>
          <w:sz w:val="24"/>
          <w:szCs w:val="24"/>
        </w:rPr>
        <w:t>本项目以各商家在</w:t>
      </w:r>
      <w:r>
        <w:rPr>
          <w:rFonts w:hint="eastAsia" w:ascii="宋体" w:hAnsi="宋体" w:eastAsia="宋体" w:cs="宋体"/>
          <w:color w:val="auto"/>
          <w:sz w:val="24"/>
          <w:szCs w:val="24"/>
          <w:lang w:eastAsia="zh-CN"/>
        </w:rPr>
        <w:t>行采家</w:t>
      </w:r>
      <w:r>
        <w:rPr>
          <w:rFonts w:hint="eastAsia" w:ascii="宋体" w:hAnsi="宋体" w:eastAsia="宋体" w:cs="宋体"/>
          <w:color w:val="auto"/>
          <w:sz w:val="24"/>
          <w:szCs w:val="24"/>
        </w:rPr>
        <w:t>（ https://www.gec123.com/）</w:t>
      </w:r>
      <w:r>
        <w:rPr>
          <w:rFonts w:hint="eastAsia" w:ascii="宋体" w:hAnsi="宋体" w:eastAsia="宋体" w:cs="宋体"/>
          <w:color w:val="auto"/>
          <w:sz w:val="24"/>
          <w:szCs w:val="24"/>
          <w:lang w:eastAsia="zh-CN"/>
        </w:rPr>
        <w:t>电子竞采</w:t>
      </w:r>
      <w:r>
        <w:rPr>
          <w:rFonts w:hint="eastAsia" w:ascii="宋体" w:hAnsi="宋体" w:eastAsia="宋体" w:cs="宋体"/>
          <w:color w:val="auto"/>
          <w:sz w:val="24"/>
          <w:szCs w:val="24"/>
        </w:rPr>
        <w:t>的报价为结算</w:t>
      </w:r>
      <w:r>
        <w:rPr>
          <w:rFonts w:hint="eastAsia" w:ascii="宋体" w:hAnsi="宋体" w:eastAsia="宋体" w:cs="宋体"/>
          <w:color w:val="auto"/>
          <w:sz w:val="24"/>
          <w:szCs w:val="24"/>
          <w:lang w:eastAsia="zh-CN"/>
        </w:rPr>
        <w:t>依据</w:t>
      </w:r>
      <w:r>
        <w:rPr>
          <w:rFonts w:hint="eastAsia" w:ascii="宋体" w:hAnsi="宋体" w:eastAsia="宋体" w:cs="宋体"/>
          <w:color w:val="auto"/>
          <w:sz w:val="24"/>
          <w:szCs w:val="24"/>
        </w:rPr>
        <w:t>。本项目报价为</w:t>
      </w:r>
      <w:r>
        <w:rPr>
          <w:rFonts w:hint="eastAsia" w:ascii="宋体" w:hAnsi="宋体" w:cs="宋体"/>
          <w:color w:val="auto"/>
          <w:sz w:val="24"/>
          <w:szCs w:val="24"/>
          <w:lang w:eastAsia="zh-CN"/>
        </w:rPr>
        <w:t>百分比</w:t>
      </w:r>
      <w:r>
        <w:rPr>
          <w:rFonts w:hint="eastAsia" w:ascii="宋体" w:hAnsi="宋体" w:eastAsia="宋体" w:cs="宋体"/>
          <w:color w:val="auto"/>
          <w:sz w:val="24"/>
          <w:szCs w:val="24"/>
        </w:rPr>
        <w:t>报价，供应商按照询价通知书的规定一次报出不得更改的价格。</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报价包括（但不限于）：</w:t>
      </w:r>
      <w:r>
        <w:rPr>
          <w:rFonts w:hint="eastAsia" w:ascii="宋体" w:hAnsi="宋体" w:cs="宋体"/>
          <w:kern w:val="0"/>
          <w:sz w:val="24"/>
          <w:szCs w:val="24"/>
          <w:highlight w:val="none"/>
        </w:rPr>
        <w:t>食材采购费、食品包装费、加工费、仓储费、验收费、运输费（含装卸费）、人工费、保险费、税费</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成本及合理利润</w:t>
      </w:r>
      <w:r>
        <w:rPr>
          <w:rFonts w:hint="eastAsia" w:ascii="宋体" w:hAnsi="宋体" w:cs="宋体"/>
          <w:kern w:val="0"/>
          <w:sz w:val="24"/>
          <w:szCs w:val="24"/>
          <w:highlight w:val="none"/>
        </w:rPr>
        <w:t>等所有费用。因</w:t>
      </w:r>
      <w:r>
        <w:rPr>
          <w:rFonts w:hint="eastAsia" w:ascii="宋体" w:hAnsi="宋体" w:eastAsia="宋体" w:cs="宋体"/>
          <w:color w:val="auto"/>
          <w:sz w:val="24"/>
          <w:szCs w:val="24"/>
        </w:rPr>
        <w:t>成交供应商自身原因造成漏报、少报皆由其自行承担责任，</w:t>
      </w:r>
      <w:r>
        <w:rPr>
          <w:rFonts w:hint="eastAsia" w:ascii="宋体" w:hAnsi="宋体" w:eastAsia="宋体" w:cs="宋体"/>
          <w:color w:val="auto"/>
          <w:sz w:val="24"/>
          <w:szCs w:val="24"/>
          <w:lang w:val="en-US" w:eastAsia="zh-CN"/>
        </w:rPr>
        <w:t>除此之外，</w:t>
      </w:r>
      <w:r>
        <w:rPr>
          <w:rFonts w:hint="eastAsia" w:ascii="宋体" w:hAnsi="宋体" w:eastAsia="宋体" w:cs="宋体"/>
          <w:color w:val="auto"/>
          <w:sz w:val="24"/>
          <w:szCs w:val="24"/>
        </w:rPr>
        <w:t>采购人不再</w:t>
      </w:r>
      <w:r>
        <w:rPr>
          <w:rFonts w:hint="eastAsia" w:ascii="宋体" w:hAnsi="宋体" w:eastAsia="宋体" w:cs="宋体"/>
          <w:color w:val="auto"/>
          <w:sz w:val="24"/>
          <w:szCs w:val="24"/>
          <w:lang w:val="en-US" w:eastAsia="zh-CN"/>
        </w:rPr>
        <w:t>另行支付其他费用</w:t>
      </w:r>
      <w:r>
        <w:rPr>
          <w:rFonts w:hint="eastAsia" w:ascii="宋体" w:hAnsi="宋体" w:eastAsia="宋体" w:cs="宋体"/>
          <w:color w:val="auto"/>
          <w:sz w:val="24"/>
          <w:szCs w:val="24"/>
        </w:rPr>
        <w:t>。供应商的报价为人民币一次性报价，供应商的报价超过限价的无效。</w:t>
      </w:r>
    </w:p>
    <w:p w14:paraId="52591CCE">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（四）网上竞采文件发售：本项目免收网上竞采文件费。</w:t>
      </w:r>
    </w:p>
    <w:p w14:paraId="1A45B0C1">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种要件，其响应文件才被接受：</w:t>
      </w:r>
    </w:p>
    <w:p w14:paraId="5A1544B1">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进行网上报价。</w:t>
      </w:r>
    </w:p>
    <w:p w14:paraId="7AF13D6B">
      <w:pPr>
        <w:wordWrap/>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2.按时</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响应文件。</w:t>
      </w:r>
    </w:p>
    <w:p w14:paraId="58320A8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（六）开标地址：</w:t>
      </w:r>
      <w:r>
        <w:rPr>
          <w:rFonts w:hint="eastAsia" w:ascii="宋体" w:hAnsi="宋体" w:cs="宋体"/>
          <w:color w:val="auto"/>
          <w:sz w:val="24"/>
          <w:szCs w:val="24"/>
          <w:highlight w:val="none"/>
          <w:lang w:eastAsia="zh-CN"/>
        </w:rPr>
        <w:t>重庆市渝都监狱</w:t>
      </w:r>
    </w:p>
    <w:p w14:paraId="7C1761B8">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七</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线上报价</w:t>
      </w:r>
      <w:r>
        <w:rPr>
          <w:rFonts w:hint="eastAsia" w:ascii="宋体" w:hAnsi="宋体" w:eastAsia="宋体" w:cs="宋体"/>
          <w:color w:val="FF0000"/>
          <w:sz w:val="24"/>
          <w:szCs w:val="24"/>
          <w:highlight w:val="none"/>
          <w:lang w:val="en-US" w:eastAsia="zh-CN"/>
        </w:rPr>
        <w:t>开始</w:t>
      </w:r>
      <w:r>
        <w:rPr>
          <w:rFonts w:hint="eastAsia" w:ascii="宋体" w:hAnsi="宋体" w:eastAsia="宋体" w:cs="宋体"/>
          <w:color w:val="FF0000"/>
          <w:sz w:val="24"/>
          <w:szCs w:val="24"/>
          <w:highlight w:val="none"/>
        </w:rPr>
        <w:t>时间：202</w:t>
      </w:r>
      <w:r>
        <w:rPr>
          <w:rFonts w:hint="eastAsia" w:ascii="宋体" w:hAnsi="宋体" w:cs="宋体"/>
          <w:color w:val="FF0000"/>
          <w:sz w:val="24"/>
          <w:szCs w:val="24"/>
          <w:highlight w:val="none"/>
          <w:lang w:val="en-US" w:eastAsia="zh-CN"/>
        </w:rPr>
        <w:t>5</w:t>
      </w:r>
      <w:r>
        <w:rPr>
          <w:rFonts w:hint="eastAsia" w:ascii="宋体" w:hAnsi="宋体" w:eastAsia="宋体" w:cs="宋体"/>
          <w:color w:val="FF0000"/>
          <w:sz w:val="24"/>
          <w:szCs w:val="24"/>
          <w:highlight w:val="none"/>
        </w:rPr>
        <w:t>年</w:t>
      </w:r>
      <w:ins w:id="0" w:author="逸.儿" w:date="2025-12-30T15:59:10Z">
        <w:r>
          <w:rPr>
            <w:rFonts w:hint="eastAsia" w:ascii="宋体" w:hAnsi="宋体" w:cs="宋体"/>
            <w:color w:val="FF0000"/>
            <w:sz w:val="24"/>
            <w:szCs w:val="24"/>
            <w:highlight w:val="none"/>
            <w:lang w:val="en-US" w:eastAsia="zh-CN"/>
          </w:rPr>
          <w:t>1</w:t>
        </w:r>
      </w:ins>
      <w:ins w:id="1" w:author="逸.儿" w:date="2025-12-30T15:59:11Z">
        <w:r>
          <w:rPr>
            <w:rFonts w:hint="eastAsia" w:ascii="宋体" w:hAnsi="宋体" w:cs="宋体"/>
            <w:color w:val="FF0000"/>
            <w:sz w:val="24"/>
            <w:szCs w:val="24"/>
            <w:highlight w:val="none"/>
            <w:lang w:val="en-US" w:eastAsia="zh-CN"/>
          </w:rPr>
          <w:t>2</w:t>
        </w:r>
      </w:ins>
      <w:r>
        <w:rPr>
          <w:rFonts w:hint="eastAsia" w:ascii="宋体" w:hAnsi="宋体" w:eastAsia="宋体" w:cs="宋体"/>
          <w:color w:val="FF0000"/>
          <w:sz w:val="24"/>
          <w:szCs w:val="24"/>
          <w:highlight w:val="none"/>
        </w:rPr>
        <w:t>月</w:t>
      </w:r>
      <w:ins w:id="2" w:author="逸.儿" w:date="2025-12-30T15:59:14Z">
        <w:r>
          <w:rPr>
            <w:rFonts w:hint="eastAsia" w:ascii="宋体" w:hAnsi="宋体" w:cs="宋体"/>
            <w:color w:val="FF0000"/>
            <w:sz w:val="24"/>
            <w:szCs w:val="24"/>
            <w:highlight w:val="none"/>
            <w:lang w:val="en-US" w:eastAsia="zh-CN"/>
          </w:rPr>
          <w:t>3</w:t>
        </w:r>
      </w:ins>
      <w:ins w:id="3" w:author="逸.儿" w:date="2025-12-30T15:59:15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日</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:00，</w:t>
      </w:r>
    </w:p>
    <w:p w14:paraId="22EE3FA7">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八</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线上</w:t>
      </w:r>
      <w:r>
        <w:rPr>
          <w:rFonts w:hint="eastAsia" w:ascii="宋体" w:hAnsi="宋体" w:eastAsia="宋体" w:cs="宋体"/>
          <w:color w:val="FF0000"/>
          <w:sz w:val="24"/>
          <w:szCs w:val="24"/>
          <w:highlight w:val="none"/>
        </w:rPr>
        <w:t>报价截止时间</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rPr>
        <w:t>202</w:t>
      </w:r>
      <w:ins w:id="4" w:author="逸.儿" w:date="2025-12-30T15:59:20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年</w:t>
      </w:r>
      <w:ins w:id="5" w:author="逸.儿" w:date="2025-12-30T16:00:11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月</w:t>
      </w:r>
      <w:ins w:id="6" w:author="逸.儿" w:date="2025-12-30T16:02:06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lang w:val="en-US" w:eastAsia="zh-CN"/>
        </w:rPr>
        <w:t>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rPr>
        <w:t>:00</w:t>
      </w:r>
    </w:p>
    <w:p w14:paraId="0D59CA3D">
      <w:pPr>
        <w:wordWrap/>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九</w:t>
      </w:r>
      <w:r>
        <w:rPr>
          <w:rFonts w:hint="eastAsia" w:ascii="宋体" w:hAnsi="宋体" w:eastAsia="宋体" w:cs="宋体"/>
          <w:color w:val="FF0000"/>
          <w:sz w:val="24"/>
          <w:szCs w:val="24"/>
          <w:highlight w:val="none"/>
        </w:rPr>
        <w:t>）开标开始时间：202</w:t>
      </w:r>
      <w:ins w:id="7" w:author="逸.儿" w:date="2025-12-30T16:02:15Z">
        <w:r>
          <w:rPr>
            <w:rFonts w:hint="eastAsia" w:ascii="宋体" w:hAnsi="宋体" w:cs="宋体"/>
            <w:color w:val="FF0000"/>
            <w:sz w:val="24"/>
            <w:szCs w:val="24"/>
            <w:highlight w:val="none"/>
            <w:lang w:val="en-US" w:eastAsia="zh-CN"/>
          </w:rPr>
          <w:t>6</w:t>
        </w:r>
      </w:ins>
      <w:bookmarkStart w:id="139" w:name="_GoBack"/>
      <w:bookmarkEnd w:id="139"/>
      <w:r>
        <w:rPr>
          <w:rFonts w:hint="eastAsia" w:ascii="宋体" w:hAnsi="宋体" w:eastAsia="宋体" w:cs="宋体"/>
          <w:color w:val="FF0000"/>
          <w:sz w:val="24"/>
          <w:szCs w:val="24"/>
          <w:highlight w:val="none"/>
        </w:rPr>
        <w:t>年</w:t>
      </w:r>
      <w:ins w:id="8" w:author="逸.儿" w:date="2025-12-30T16:02:12Z">
        <w:r>
          <w:rPr>
            <w:rFonts w:hint="eastAsia" w:ascii="宋体" w:hAnsi="宋体" w:cs="宋体"/>
            <w:color w:val="FF0000"/>
            <w:sz w:val="24"/>
            <w:szCs w:val="24"/>
            <w:highlight w:val="none"/>
            <w:lang w:val="en-US" w:eastAsia="zh-CN"/>
          </w:rPr>
          <w:t>1</w:t>
        </w:r>
      </w:ins>
      <w:r>
        <w:rPr>
          <w:rFonts w:hint="eastAsia" w:ascii="宋体" w:hAnsi="宋体" w:eastAsia="宋体" w:cs="宋体"/>
          <w:color w:val="FF0000"/>
          <w:sz w:val="24"/>
          <w:szCs w:val="24"/>
          <w:highlight w:val="none"/>
        </w:rPr>
        <w:t>月</w:t>
      </w:r>
      <w:ins w:id="9" w:author="逸.儿" w:date="2025-12-30T16:02:18Z">
        <w:r>
          <w:rPr>
            <w:rFonts w:hint="eastAsia" w:ascii="宋体" w:hAnsi="宋体" w:cs="宋体"/>
            <w:color w:val="FF0000"/>
            <w:sz w:val="24"/>
            <w:szCs w:val="24"/>
            <w:highlight w:val="none"/>
            <w:lang w:val="en-US" w:eastAsia="zh-CN"/>
          </w:rPr>
          <w:t>6</w:t>
        </w:r>
      </w:ins>
      <w:r>
        <w:rPr>
          <w:rFonts w:hint="eastAsia" w:ascii="宋体" w:hAnsi="宋体" w:eastAsia="宋体" w:cs="宋体"/>
          <w:color w:val="FF0000"/>
          <w:sz w:val="24"/>
          <w:szCs w:val="24"/>
          <w:highlight w:val="none"/>
        </w:rPr>
        <w:t>日北京时间</w:t>
      </w:r>
      <w:r>
        <w:rPr>
          <w:rFonts w:hint="eastAsia" w:ascii="宋体" w:hAnsi="宋体" w:cs="宋体"/>
          <w:color w:val="FF0000"/>
          <w:sz w:val="24"/>
          <w:szCs w:val="24"/>
          <w:highlight w:val="none"/>
          <w:lang w:val="en-US" w:eastAsia="zh-CN"/>
        </w:rPr>
        <w:t>14</w:t>
      </w:r>
      <w:r>
        <w:rPr>
          <w:rFonts w:hint="eastAsia" w:ascii="宋体" w:hAnsi="宋体" w:eastAsia="宋体" w:cs="宋体"/>
          <w:color w:val="FF0000"/>
          <w:sz w:val="24"/>
          <w:szCs w:val="24"/>
          <w:highlight w:val="none"/>
        </w:rPr>
        <w:t>:</w:t>
      </w:r>
      <w:r>
        <w:rPr>
          <w:rFonts w:hint="eastAsia" w:ascii="宋体" w:hAnsi="宋体" w:cs="宋体"/>
          <w:color w:val="FF0000"/>
          <w:sz w:val="24"/>
          <w:szCs w:val="24"/>
          <w:highlight w:val="none"/>
          <w:lang w:val="en-US" w:eastAsia="zh-CN"/>
        </w:rPr>
        <w:t>3</w:t>
      </w:r>
      <w:r>
        <w:rPr>
          <w:rFonts w:hint="eastAsia" w:ascii="宋体" w:hAnsi="宋体" w:eastAsia="宋体" w:cs="宋体"/>
          <w:color w:val="FF0000"/>
          <w:sz w:val="24"/>
          <w:szCs w:val="24"/>
          <w:highlight w:val="none"/>
        </w:rPr>
        <w:t>0</w:t>
      </w:r>
    </w:p>
    <w:p w14:paraId="6D6B0D8B">
      <w:pPr>
        <w:pStyle w:val="4"/>
        <w:wordWrap/>
        <w:spacing w:before="0" w:after="0" w:line="500" w:lineRule="exact"/>
        <w:textAlignment w:val="auto"/>
        <w:rPr>
          <w:rFonts w:hint="eastAsia" w:ascii="宋体" w:hAnsi="宋体" w:eastAsia="宋体" w:cs="宋体"/>
          <w:color w:val="auto"/>
          <w:sz w:val="24"/>
          <w:szCs w:val="24"/>
          <w:highlight w:val="none"/>
        </w:rPr>
      </w:pPr>
      <w:bookmarkStart w:id="25" w:name="_Toc6341"/>
      <w:bookmarkStart w:id="26" w:name="_Toc1186"/>
      <w:bookmarkStart w:id="27" w:name="_Toc10205"/>
      <w:r>
        <w:rPr>
          <w:rFonts w:hint="eastAsia" w:ascii="宋体" w:hAnsi="宋体" w:eastAsia="宋体" w:cs="宋体"/>
          <w:color w:val="auto"/>
          <w:sz w:val="24"/>
          <w:szCs w:val="24"/>
          <w:highlight w:val="none"/>
        </w:rPr>
        <w:t>五、保证金</w:t>
      </w:r>
      <w:bookmarkEnd w:id="21"/>
      <w:bookmarkEnd w:id="25"/>
      <w:bookmarkEnd w:id="26"/>
      <w:bookmarkEnd w:id="27"/>
    </w:p>
    <w:bookmarkEnd w:id="10"/>
    <w:p w14:paraId="283D335B">
      <w:pPr>
        <w:wordWrap/>
        <w:spacing w:line="500" w:lineRule="exact"/>
        <w:ind w:firstLine="480" w:firstLineChars="200"/>
        <w:textAlignment w:val="auto"/>
        <w:rPr>
          <w:rFonts w:hint="eastAsia" w:ascii="宋体" w:hAnsi="宋体" w:eastAsia="宋体" w:cs="宋体"/>
          <w:sz w:val="24"/>
          <w:szCs w:val="24"/>
        </w:rPr>
      </w:pPr>
      <w:bookmarkStart w:id="28" w:name="_Toc480466699"/>
      <w:bookmarkStart w:id="29" w:name="_Toc2618"/>
      <w:bookmarkStart w:id="30" w:name="_Toc17560"/>
      <w:bookmarkStart w:id="31" w:name="_Toc24833"/>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参选保证金的金额为</w:t>
      </w:r>
      <w:r>
        <w:rPr>
          <w:rFonts w:hint="eastAsia" w:ascii="宋体" w:hAnsi="宋体" w:eastAsia="宋体" w:cs="宋体"/>
          <w:sz w:val="24"/>
          <w:szCs w:val="24"/>
        </w:rPr>
        <w:t>人民币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10000</w:t>
      </w:r>
      <w:r>
        <w:rPr>
          <w:rFonts w:hint="eastAsia" w:ascii="宋体" w:hAnsi="宋体" w:eastAsia="宋体" w:cs="宋体"/>
          <w:sz w:val="24"/>
          <w:szCs w:val="24"/>
        </w:rPr>
        <w:t>.00元整（大写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w:t>
      </w:r>
      <w:r>
        <w:rPr>
          <w:rFonts w:hint="eastAsia" w:ascii="宋体" w:hAnsi="宋体" w:eastAsia="宋体" w:cs="宋体"/>
          <w:sz w:val="24"/>
          <w:szCs w:val="24"/>
          <w:lang w:eastAsia="zh-CN"/>
        </w:rPr>
        <w:t>壹万元</w:t>
      </w:r>
      <w:r>
        <w:rPr>
          <w:rFonts w:hint="eastAsia" w:ascii="宋体" w:hAnsi="宋体" w:eastAsia="宋体" w:cs="宋体"/>
          <w:sz w:val="24"/>
          <w:szCs w:val="24"/>
        </w:rPr>
        <w:t>整）</w:t>
      </w:r>
    </w:p>
    <w:p w14:paraId="6FBED61A">
      <w:pPr>
        <w:wordWrap/>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参选保证金提交方式：</w:t>
      </w:r>
      <w:r>
        <w:rPr>
          <w:rFonts w:hint="eastAsia" w:ascii="宋体" w:hAnsi="宋体" w:cs="宋体"/>
          <w:color w:val="auto"/>
          <w:sz w:val="24"/>
          <w:szCs w:val="24"/>
          <w:highlight w:val="none"/>
          <w:lang w:val="en-US" w:eastAsia="zh-CN"/>
        </w:rPr>
        <w:t>按行采家电子保函方式</w:t>
      </w:r>
      <w:r>
        <w:rPr>
          <w:rFonts w:hint="eastAsia" w:ascii="宋体" w:hAnsi="宋体" w:eastAsia="宋体" w:cs="宋体"/>
          <w:color w:val="auto"/>
          <w:sz w:val="24"/>
          <w:szCs w:val="24"/>
          <w:highlight w:val="none"/>
        </w:rPr>
        <w:t>提交。</w:t>
      </w:r>
    </w:p>
    <w:p w14:paraId="0499A949">
      <w:pPr>
        <w:wordWrap/>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提交时间和方式：</w:t>
      </w:r>
      <w:r>
        <w:rPr>
          <w:rFonts w:hint="eastAsia" w:ascii="宋体" w:hAnsi="宋体" w:cs="宋体"/>
          <w:color w:val="auto"/>
          <w:sz w:val="24"/>
          <w:szCs w:val="24"/>
          <w:highlight w:val="none"/>
          <w:lang w:val="en-US" w:eastAsia="zh-CN"/>
        </w:rPr>
        <w:t>按行采家平台相关规定。</w:t>
      </w:r>
    </w:p>
    <w:p w14:paraId="76680240">
      <w:pPr>
        <w:widowControl w:val="0"/>
        <w:wordWrap/>
        <w:adjustRightInd w:val="0"/>
        <w:snapToGrid w:val="0"/>
        <w:spacing w:line="400" w:lineRule="exact"/>
        <w:ind w:firstLine="480" w:firstLineChars="200"/>
        <w:textAlignment w:val="auto"/>
        <w:outlineLvl w:val="2"/>
        <w:rPr>
          <w:rFonts w:hint="eastAsia"/>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rPr>
        <w:t>保证金退还方式</w:t>
      </w:r>
      <w:r>
        <w:rPr>
          <w:rFonts w:hint="eastAsia" w:ascii="宋体" w:hAnsi="宋体" w:cs="宋体"/>
          <w:color w:val="auto"/>
          <w:sz w:val="24"/>
          <w:szCs w:val="24"/>
          <w:lang w:eastAsia="zh-CN"/>
        </w:rPr>
        <w:t>：</w:t>
      </w:r>
      <w:r>
        <w:rPr>
          <w:rFonts w:hint="eastAsia" w:ascii="宋体" w:hAnsi="宋体" w:cs="宋体"/>
          <w:color w:val="auto"/>
          <w:sz w:val="24"/>
          <w:szCs w:val="24"/>
          <w:highlight w:val="none"/>
          <w:lang w:val="en-US" w:eastAsia="zh-CN"/>
        </w:rPr>
        <w:t>按行采家平台相关规定。</w:t>
      </w:r>
    </w:p>
    <w:p w14:paraId="4744C79D">
      <w:pPr>
        <w:pStyle w:val="4"/>
        <w:wordWrap/>
        <w:spacing w:before="0" w:after="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28"/>
      <w:bookmarkEnd w:id="29"/>
      <w:bookmarkEnd w:id="30"/>
      <w:bookmarkEnd w:id="31"/>
    </w:p>
    <w:p w14:paraId="73D93C43">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54BA9F35">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w:t>
      </w:r>
      <w:r>
        <w:rPr>
          <w:rFonts w:hint="eastAsia" w:ascii="宋体" w:hAnsi="宋体" w:cs="宋体"/>
          <w:color w:val="auto"/>
          <w:sz w:val="24"/>
          <w:szCs w:val="24"/>
          <w:highlight w:val="none"/>
          <w:lang w:val="en-US" w:eastAsia="zh-CN"/>
        </w:rPr>
        <w:t>咨询服务</w:t>
      </w:r>
      <w:r>
        <w:rPr>
          <w:rFonts w:hint="eastAsia" w:ascii="宋体" w:hAnsi="宋体" w:eastAsia="宋体" w:cs="宋体"/>
          <w:color w:val="auto"/>
          <w:sz w:val="24"/>
          <w:szCs w:val="24"/>
          <w:highlight w:val="none"/>
        </w:rPr>
        <w:t>的供应商，不得再参加该采购项目的其他采购活动。</w:t>
      </w:r>
    </w:p>
    <w:p w14:paraId="3A562D90">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上发布，请各供应商注意下载；无论供应商下载与否，均视同供应商已知晓本项目补遗文件（如果有）的内容。</w:t>
      </w:r>
    </w:p>
    <w:p w14:paraId="2022A70F">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）网上竞采费用：无论网上竞采结果如何，供应商参与本项目网上竞采的所有费用均应由供应商自行承担。</w:t>
      </w:r>
    </w:p>
    <w:p w14:paraId="6FA8E7F3">
      <w:pPr>
        <w:wordWrap/>
        <w:snapToGrid w:val="0"/>
        <w:spacing w:line="500" w:lineRule="exact"/>
        <w:ind w:firstLine="361" w:firstLineChars="150"/>
        <w:textAlignment w:val="auto"/>
        <w:rPr>
          <w:rFonts w:hint="eastAsia" w:ascii="宋体" w:hAnsi="宋体" w:eastAsia="宋体" w:cs="宋体"/>
          <w:b/>
          <w:bCs/>
          <w:color w:val="auto"/>
          <w:sz w:val="24"/>
          <w:szCs w:val="24"/>
          <w:highlight w:val="none"/>
        </w:rPr>
      </w:pPr>
      <w:bookmarkStart w:id="32" w:name="_Toc480466700"/>
      <w:r>
        <w:rPr>
          <w:rFonts w:hint="eastAsia" w:ascii="宋体" w:hAnsi="宋体" w:eastAsia="宋体" w:cs="宋体"/>
          <w:b/>
          <w:bCs/>
          <w:color w:val="auto"/>
          <w:sz w:val="24"/>
          <w:szCs w:val="24"/>
          <w:highlight w:val="none"/>
        </w:rPr>
        <w:t>（六）本项目不接受联合体参与网上竞采。</w:t>
      </w:r>
    </w:p>
    <w:p w14:paraId="639B4A50">
      <w:pPr>
        <w:wordWrap/>
        <w:snapToGrid w:val="0"/>
        <w:spacing w:line="500" w:lineRule="exact"/>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w:t>
      </w:r>
      <w:r>
        <w:rPr>
          <w:rFonts w:hint="eastAsia" w:ascii="宋体" w:hAnsi="宋体" w:cs="宋体"/>
          <w:b/>
          <w:bCs/>
          <w:color w:val="auto"/>
          <w:sz w:val="24"/>
          <w:szCs w:val="24"/>
          <w:highlight w:val="none"/>
          <w:lang w:val="en-US" w:eastAsia="zh-CN"/>
        </w:rPr>
        <w:t>全部或部分</w:t>
      </w:r>
      <w:r>
        <w:rPr>
          <w:rFonts w:hint="eastAsia" w:ascii="宋体" w:hAnsi="宋体" w:eastAsia="宋体" w:cs="宋体"/>
          <w:b/>
          <w:bCs/>
          <w:color w:val="auto"/>
          <w:sz w:val="24"/>
          <w:szCs w:val="24"/>
          <w:highlight w:val="none"/>
        </w:rPr>
        <w:t>分包</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转包</w:t>
      </w:r>
      <w:r>
        <w:rPr>
          <w:rFonts w:hint="eastAsia" w:ascii="宋体" w:hAnsi="宋体" w:eastAsia="宋体" w:cs="宋体"/>
          <w:b/>
          <w:bCs/>
          <w:color w:val="auto"/>
          <w:sz w:val="24"/>
          <w:szCs w:val="24"/>
          <w:highlight w:val="none"/>
        </w:rPr>
        <w:t>。</w:t>
      </w:r>
    </w:p>
    <w:p w14:paraId="3C2F2CCE">
      <w:pPr>
        <w:wordWrap/>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2498C53">
      <w:pPr>
        <w:pStyle w:val="4"/>
        <w:wordWrap/>
        <w:spacing w:before="0" w:after="0" w:line="500" w:lineRule="exact"/>
        <w:textAlignment w:val="auto"/>
        <w:rPr>
          <w:rFonts w:hint="eastAsia" w:ascii="宋体" w:hAnsi="宋体" w:eastAsia="宋体" w:cs="宋体"/>
          <w:color w:val="auto"/>
          <w:sz w:val="24"/>
          <w:szCs w:val="24"/>
          <w:highlight w:val="none"/>
        </w:rPr>
      </w:pPr>
      <w:bookmarkStart w:id="33" w:name="_Toc28780"/>
      <w:bookmarkStart w:id="34" w:name="_Toc9486"/>
      <w:bookmarkStart w:id="35" w:name="_Toc6296"/>
      <w:r>
        <w:rPr>
          <w:rFonts w:hint="eastAsia" w:ascii="宋体" w:hAnsi="宋体" w:eastAsia="宋体" w:cs="宋体"/>
          <w:color w:val="auto"/>
          <w:sz w:val="24"/>
          <w:szCs w:val="24"/>
          <w:highlight w:val="none"/>
        </w:rPr>
        <w:t>七、联系方式</w:t>
      </w:r>
      <w:bookmarkEnd w:id="32"/>
      <w:bookmarkEnd w:id="33"/>
      <w:bookmarkEnd w:id="34"/>
      <w:bookmarkEnd w:id="35"/>
    </w:p>
    <w:p w14:paraId="31BFEDE3">
      <w:pPr>
        <w:wordWrap/>
        <w:snapToGrid w:val="0"/>
        <w:spacing w:line="500" w:lineRule="exact"/>
        <w:ind w:firstLine="1200" w:firstLineChars="5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重庆市渝都监狱</w:t>
      </w:r>
    </w:p>
    <w:p w14:paraId="1CC32A99">
      <w:pPr>
        <w:wordWrap/>
        <w:snapToGrid w:val="0"/>
        <w:spacing w:line="500" w:lineRule="exact"/>
        <w:ind w:firstLine="1200" w:firstLineChars="5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程警官</w:t>
      </w:r>
    </w:p>
    <w:p w14:paraId="795FAC84">
      <w:pPr>
        <w:wordWrap/>
        <w:snapToGrid w:val="0"/>
        <w:spacing w:line="500" w:lineRule="exact"/>
        <w:ind w:firstLine="1200" w:firstLineChars="5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13996104070</w:t>
      </w:r>
    </w:p>
    <w:p w14:paraId="245A72E5">
      <w:pPr>
        <w:wordWrap/>
        <w:snapToGrid w:val="0"/>
        <w:spacing w:line="500" w:lineRule="exact"/>
        <w:ind w:firstLine="1200" w:firstLine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p>
    <w:p w14:paraId="0564B0E1">
      <w:pPr>
        <w:pStyle w:val="70"/>
        <w:wordWrap/>
        <w:spacing w:line="500" w:lineRule="exact"/>
        <w:textAlignment w:val="auto"/>
        <w:rPr>
          <w:rFonts w:hint="eastAsia" w:ascii="宋体" w:hAnsi="宋体" w:eastAsia="宋体" w:cs="宋体"/>
          <w:color w:val="auto"/>
          <w:highlight w:val="none"/>
        </w:rPr>
      </w:pPr>
    </w:p>
    <w:p w14:paraId="5F514312">
      <w:pPr>
        <w:pStyle w:val="3"/>
        <w:spacing w:before="0" w:after="0" w:line="360" w:lineRule="auto"/>
        <w:jc w:val="center"/>
        <w:rPr>
          <w:rFonts w:hint="eastAsia" w:ascii="宋体" w:hAnsi="宋体" w:eastAsia="宋体" w:cs="宋体"/>
          <w:bCs/>
          <w:color w:val="auto"/>
          <w:sz w:val="36"/>
          <w:szCs w:val="30"/>
          <w:highlight w:val="none"/>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36" w:name="_Toc6581"/>
    </w:p>
    <w:p w14:paraId="4312B9C7">
      <w:pPr>
        <w:pStyle w:val="3"/>
        <w:spacing w:before="0" w:after="0" w:line="360" w:lineRule="auto"/>
        <w:jc w:val="center"/>
        <w:rPr>
          <w:rFonts w:hint="eastAsia" w:ascii="宋体" w:hAnsi="宋体" w:eastAsia="宋体" w:cs="宋体"/>
          <w:bCs/>
          <w:color w:val="auto"/>
          <w:sz w:val="30"/>
          <w:szCs w:val="30"/>
          <w:highlight w:val="none"/>
        </w:rPr>
      </w:pPr>
      <w:bookmarkStart w:id="37" w:name="_Toc24726"/>
      <w:r>
        <w:rPr>
          <w:rFonts w:hint="eastAsia" w:ascii="宋体" w:hAnsi="宋体" w:eastAsia="宋体" w:cs="宋体"/>
          <w:bCs/>
          <w:color w:val="auto"/>
          <w:sz w:val="36"/>
          <w:szCs w:val="30"/>
          <w:highlight w:val="none"/>
        </w:rPr>
        <w:t>第二篇  采购项目技术需求</w:t>
      </w:r>
      <w:bookmarkEnd w:id="36"/>
      <w:bookmarkEnd w:id="37"/>
    </w:p>
    <w:p w14:paraId="7059A606">
      <w:pPr>
        <w:pStyle w:val="4"/>
        <w:wordWrap/>
        <w:adjustRightInd/>
        <w:spacing w:before="0" w:after="0" w:line="500" w:lineRule="exact"/>
        <w:textAlignment w:val="auto"/>
        <w:rPr>
          <w:rFonts w:hint="eastAsia" w:ascii="宋体" w:hAnsi="宋体" w:cs="宋体"/>
          <w:color w:val="auto"/>
          <w:sz w:val="24"/>
          <w:szCs w:val="24"/>
          <w:highlight w:val="none"/>
          <w:lang w:val="en-US" w:eastAsia="zh-CN"/>
        </w:rPr>
      </w:pPr>
      <w:bookmarkStart w:id="38" w:name="_Toc7522"/>
      <w:bookmarkStart w:id="39" w:name="_Toc12789058"/>
      <w:bookmarkStart w:id="40" w:name="_Toc12675"/>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需求为符合性审查中的实质性要求，响应文件若不满足按无效响应处理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项目概况</w:t>
      </w:r>
      <w:bookmarkEnd w:id="38"/>
    </w:p>
    <w:p w14:paraId="4D755A28">
      <w:pPr>
        <w:pStyle w:val="4"/>
        <w:numPr>
          <w:ilvl w:val="0"/>
          <w:numId w:val="0"/>
        </w:numPr>
        <w:wordWrap/>
        <w:adjustRightInd/>
        <w:spacing w:before="0" w:after="0" w:line="500" w:lineRule="exact"/>
        <w:textAlignment w:val="auto"/>
        <w:rPr>
          <w:rFonts w:hint="eastAsia" w:ascii="宋体" w:hAnsi="宋体" w:cs="宋体"/>
          <w:color w:val="auto"/>
          <w:sz w:val="24"/>
          <w:szCs w:val="24"/>
          <w:highlight w:val="none"/>
          <w:lang w:eastAsia="zh-CN"/>
        </w:rPr>
      </w:pPr>
      <w:bookmarkStart w:id="41" w:name="_Toc14332"/>
      <w:r>
        <w:rPr>
          <w:rFonts w:hint="eastAsia" w:ascii="宋体" w:hAnsi="宋体" w:cs="宋体"/>
          <w:color w:val="auto"/>
          <w:sz w:val="24"/>
          <w:szCs w:val="24"/>
          <w:highlight w:val="none"/>
          <w:lang w:eastAsia="zh-CN"/>
        </w:rPr>
        <w:t>详见附件</w:t>
      </w:r>
    </w:p>
    <w:p w14:paraId="7B91BA61">
      <w:pPr>
        <w:pStyle w:val="4"/>
        <w:numPr>
          <w:ilvl w:val="0"/>
          <w:numId w:val="0"/>
        </w:numPr>
        <w:wordWrap/>
        <w:adjustRightInd/>
        <w:spacing w:before="0" w:after="0"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二、服务标准及技术需求</w:t>
      </w:r>
      <w:bookmarkEnd w:id="41"/>
    </w:p>
    <w:p w14:paraId="3AD1367D">
      <w:pPr>
        <w:numPr>
          <w:ilvl w:val="0"/>
          <w:numId w:val="0"/>
        </w:numPr>
        <w:tabs>
          <w:tab w:val="left" w:pos="6300"/>
        </w:tabs>
        <w:wordWrap/>
        <w:adjustRightInd/>
        <w:snapToGrid w:val="0"/>
        <w:spacing w:line="500" w:lineRule="exact"/>
        <w:ind w:leftChars="0"/>
        <w:textAlignment w:val="auto"/>
        <w:rPr>
          <w:rFonts w:hint="eastAsia" w:ascii="宋体" w:hAnsi="宋体" w:cs="宋体"/>
          <w:b w:val="0"/>
          <w:color w:val="auto"/>
          <w:kern w:val="2"/>
          <w:sz w:val="24"/>
          <w:szCs w:val="24"/>
          <w:highlight w:val="none"/>
          <w:lang w:val="en-US" w:eastAsia="zh-CN" w:bidi="ar-SA"/>
        </w:rPr>
      </w:pPr>
      <w:bookmarkStart w:id="42" w:name="_Toc24757"/>
      <w:r>
        <w:rPr>
          <w:rFonts w:hint="eastAsia" w:ascii="宋体" w:hAnsi="宋体" w:cs="宋体"/>
          <w:b w:val="0"/>
          <w:color w:val="auto"/>
          <w:kern w:val="2"/>
          <w:sz w:val="24"/>
          <w:szCs w:val="24"/>
          <w:highlight w:val="none"/>
          <w:lang w:val="en-US" w:eastAsia="zh-CN" w:bidi="ar-SA"/>
        </w:rPr>
        <w:t xml:space="preserve">    供应商必须提供由原公司（厂）生产的全新产品，同时为保证供货质量，产品需符合国家相关规定的质量标准、环保标准和规格要求，不得出售假冒伪劣产品。</w:t>
      </w:r>
      <w:bookmarkEnd w:id="42"/>
    </w:p>
    <w:p w14:paraId="517D1ABA">
      <w:pPr>
        <w:numPr>
          <w:ilvl w:val="0"/>
          <w:numId w:val="0"/>
        </w:numPr>
        <w:tabs>
          <w:tab w:val="left" w:pos="6300"/>
        </w:tabs>
        <w:wordWrap/>
        <w:adjustRightInd/>
        <w:snapToGrid w:val="0"/>
        <w:spacing w:line="500" w:lineRule="exact"/>
        <w:ind w:leftChars="0"/>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三、采购标准</w:t>
      </w:r>
    </w:p>
    <w:p w14:paraId="6B34A431">
      <w:pPr>
        <w:numPr>
          <w:ilvl w:val="0"/>
          <w:numId w:val="0"/>
        </w:numPr>
        <w:tabs>
          <w:tab w:val="left" w:pos="6300"/>
        </w:tabs>
        <w:wordWrap/>
        <w:adjustRightInd/>
        <w:snapToGrid w:val="0"/>
        <w:spacing w:line="500" w:lineRule="exact"/>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包装要求</w:t>
      </w:r>
    </w:p>
    <w:p w14:paraId="18898186">
      <w:pPr>
        <w:tabs>
          <w:tab w:val="left" w:pos="6300"/>
        </w:tabs>
        <w:wordWrap/>
        <w:adjustRightInd/>
        <w:snapToGrid w:val="0"/>
        <w:spacing w:line="500" w:lineRule="exact"/>
        <w:ind w:firstLine="48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4"/>
          <w:szCs w:val="24"/>
          <w:highlight w:val="none"/>
          <w:lang w:val="en-US" w:eastAsia="zh-CN"/>
        </w:rPr>
        <w:t>各类物资包装为原厂原包装、有原厂密封措施；若采用包装袋，则包装袋应坚固结实，封口或者缝口应严密。面粉类应有防尘、防雨雪、防潮湿等保护设备和措施。包装袋上印有品名、等级、数量、出厂名、厂家地址及联系电话，还应有检验合格证、生产日期和保质期。</w:t>
      </w:r>
    </w:p>
    <w:p w14:paraId="064444E8">
      <w:pPr>
        <w:numPr>
          <w:ilvl w:val="0"/>
          <w:numId w:val="0"/>
        </w:numPr>
        <w:tabs>
          <w:tab w:val="left" w:pos="6300"/>
        </w:tabs>
        <w:wordWrap/>
        <w:adjustRightInd/>
        <w:snapToGrid w:val="0"/>
        <w:spacing w:line="500" w:lineRule="exact"/>
        <w:ind w:leftChars="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四、服务保障</w:t>
      </w:r>
    </w:p>
    <w:p w14:paraId="29991E37">
      <w:pPr>
        <w:adjustRightInd w:val="0"/>
        <w:snapToGrid w:val="0"/>
        <w:spacing w:line="540" w:lineRule="exact"/>
        <w:ind w:firstLine="480" w:firstLineChars="200"/>
        <w:jc w:val="left"/>
        <w:rPr>
          <w:rFonts w:hint="eastAsia" w:ascii="宋体" w:hAnsi="宋体" w:eastAsia="宋体" w:cs="Times New Roman"/>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w:t>
      </w:r>
      <w:r>
        <w:rPr>
          <w:rFonts w:hint="eastAsia" w:ascii="宋体" w:hAnsi="宋体"/>
          <w:sz w:val="24"/>
          <w:szCs w:val="24"/>
          <w:highlight w:val="none"/>
          <w:lang w:val="en-US" w:eastAsia="zh-CN"/>
        </w:rPr>
        <w:t>供应商</w:t>
      </w:r>
      <w:r>
        <w:rPr>
          <w:rFonts w:hint="eastAsia" w:ascii="宋体" w:hAnsi="宋体" w:eastAsia="宋体" w:cs="Times New Roman"/>
          <w:sz w:val="24"/>
          <w:szCs w:val="24"/>
          <w:highlight w:val="none"/>
        </w:rPr>
        <w:t>所提供的货物应当符合《中华人民共和国食品安全法》相关规定。</w:t>
      </w:r>
    </w:p>
    <w:p w14:paraId="2C4A0787">
      <w:pPr>
        <w:adjustRightInd w:val="0"/>
        <w:snapToGrid w:val="0"/>
        <w:spacing w:line="540" w:lineRule="exact"/>
        <w:ind w:firstLine="480" w:firstLineChars="200"/>
        <w:jc w:val="left"/>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w:t>
      </w:r>
      <w:r>
        <w:rPr>
          <w:rFonts w:hint="eastAsia" w:ascii="宋体" w:hAnsi="宋体" w:cs="Times New Roman"/>
          <w:sz w:val="24"/>
          <w:szCs w:val="24"/>
          <w:highlight w:val="none"/>
          <w:lang w:val="en-US" w:eastAsia="zh-CN"/>
        </w:rPr>
        <w:t>供应商</w:t>
      </w:r>
      <w:r>
        <w:rPr>
          <w:rFonts w:hint="eastAsia" w:ascii="宋体" w:hAnsi="宋体" w:eastAsia="宋体" w:cs="Times New Roman"/>
          <w:sz w:val="24"/>
          <w:szCs w:val="24"/>
          <w:highlight w:val="none"/>
        </w:rPr>
        <w:t>所提供的货物应当符合国家及行业相关标准。</w:t>
      </w:r>
    </w:p>
    <w:p w14:paraId="2C9D93E8">
      <w:pPr>
        <w:adjustRightInd w:val="0"/>
        <w:snapToGrid w:val="0"/>
        <w:spacing w:line="540" w:lineRule="exact"/>
        <w:ind w:firstLine="480" w:firstLineChars="200"/>
        <w:jc w:val="left"/>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所提供的货物不得有临期食品，临期食品规定如下：</w:t>
      </w:r>
    </w:p>
    <w:p w14:paraId="1D729947">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1</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）保质期在一年以上的（含一年，下同），临近保质期为45天；</w:t>
      </w:r>
    </w:p>
    <w:p w14:paraId="4495CE95">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2</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）保质期在半年以上不足一年的，临近保质期为30天；</w:t>
      </w:r>
    </w:p>
    <w:p w14:paraId="35226046">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3</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）保质期在90天以上不足半年的，临近保质期为20天；</w:t>
      </w:r>
    </w:p>
    <w:p w14:paraId="63268326">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4</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）保质期在30天以上不足90天的，临近保质期为10天；</w:t>
      </w:r>
    </w:p>
    <w:p w14:paraId="056B30DD">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5</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）保质期在10天以上不足30天的，临近保质期为2天；</w:t>
      </w:r>
    </w:p>
    <w:p w14:paraId="204CAC45">
      <w:pPr>
        <w:widowControl/>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40" w:lineRule="exact"/>
        <w:ind w:left="0" w:right="0" w:firstLine="480" w:firstLineChars="200"/>
        <w:jc w:val="left"/>
        <w:rPr>
          <w:rFonts w:hint="eastAsia" w:ascii="宋体" w:hAnsi="宋体" w:eastAsia="宋体" w:cs="Times New Roman"/>
          <w:i w:val="0"/>
          <w:iCs w:val="0"/>
          <w:caps w:val="0"/>
          <w:color w:val="1E1F24"/>
          <w:spacing w:val="0"/>
          <w:sz w:val="24"/>
          <w:szCs w:val="24"/>
          <w:highlight w:val="none"/>
        </w:rPr>
      </w:pP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w:t>
      </w:r>
      <w:r>
        <w:rPr>
          <w:rFonts w:hint="eastAsia" w:ascii="宋体" w:hAnsi="宋体" w:eastAsia="宋体" w:cs="Times New Roman"/>
          <w:i w:val="0"/>
          <w:iCs w:val="0"/>
          <w:caps w:val="0"/>
          <w:spacing w:val="0"/>
          <w:kern w:val="2"/>
          <w:sz w:val="24"/>
          <w:szCs w:val="24"/>
          <w:highlight w:val="none"/>
          <w:shd w:val="clear" w:color="auto" w:fill="auto"/>
          <w:lang w:val="en-US" w:eastAsia="zh-CN"/>
        </w:rPr>
        <w:t>6</w:t>
      </w:r>
      <w:r>
        <w:rPr>
          <w:rFonts w:hint="eastAsia" w:ascii="宋体" w:hAnsi="宋体" w:eastAsia="宋体" w:cs="Times New Roman"/>
          <w:i w:val="0"/>
          <w:iCs w:val="0"/>
          <w:caps w:val="0"/>
          <w:color w:val="1E1F24"/>
          <w:spacing w:val="0"/>
          <w:kern w:val="2"/>
          <w:sz w:val="24"/>
          <w:szCs w:val="24"/>
          <w:highlight w:val="none"/>
          <w:shd w:val="clear" w:color="auto" w:fill="auto"/>
          <w:lang w:val="en-US" w:eastAsia="zh-CN"/>
        </w:rPr>
        <w:t>）保质期在10天以下的，临近保质期为1天。</w:t>
      </w:r>
    </w:p>
    <w:p w14:paraId="171ABA61">
      <w:pPr>
        <w:numPr>
          <w:ilvl w:val="0"/>
          <w:numId w:val="0"/>
        </w:numPr>
        <w:tabs>
          <w:tab w:val="left" w:pos="6300"/>
        </w:tabs>
        <w:wordWrap/>
        <w:adjustRightInd/>
        <w:snapToGrid w:val="0"/>
        <w:spacing w:line="500" w:lineRule="exact"/>
        <w:ind w:leftChars="0"/>
        <w:textAlignment w:val="auto"/>
        <w:rPr>
          <w:rFonts w:hint="default" w:ascii="宋体" w:hAnsi="宋体" w:cs="宋体"/>
          <w:b/>
          <w:bCs/>
          <w:color w:val="auto"/>
          <w:sz w:val="24"/>
          <w:szCs w:val="24"/>
          <w:highlight w:val="none"/>
          <w:lang w:val="en-US" w:eastAsia="zh-CN"/>
        </w:rPr>
      </w:pPr>
    </w:p>
    <w:p w14:paraId="1C7392E6">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39"/>
    <w:p w14:paraId="34C71F20">
      <w:pPr>
        <w:pStyle w:val="3"/>
        <w:numPr>
          <w:ilvl w:val="0"/>
          <w:numId w:val="14"/>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Cs/>
          <w:color w:val="auto"/>
          <w:sz w:val="36"/>
          <w:szCs w:val="30"/>
          <w:highlight w:val="none"/>
        </w:rPr>
        <w:t xml:space="preserve"> </w:t>
      </w:r>
      <w:bookmarkStart w:id="43" w:name="_Toc7276"/>
      <w:r>
        <w:rPr>
          <w:rFonts w:hint="eastAsia" w:ascii="宋体" w:hAnsi="宋体" w:eastAsia="宋体" w:cs="宋体"/>
          <w:bCs/>
          <w:color w:val="auto"/>
          <w:sz w:val="36"/>
          <w:szCs w:val="30"/>
          <w:highlight w:val="none"/>
        </w:rPr>
        <w:t>采购项目商务需求</w:t>
      </w:r>
      <w:bookmarkEnd w:id="40"/>
      <w:bookmarkEnd w:id="43"/>
    </w:p>
    <w:p w14:paraId="405177EC">
      <w:pPr>
        <w:pStyle w:val="3"/>
        <w:numPr>
          <w:ilvl w:val="0"/>
          <w:numId w:val="0"/>
        </w:numPr>
        <w:spacing w:before="0" w:after="0" w:line="360" w:lineRule="auto"/>
        <w:jc w:val="both"/>
        <w:rPr>
          <w:rFonts w:hint="eastAsia" w:ascii="宋体" w:hAnsi="宋体" w:eastAsia="宋体" w:cs="宋体"/>
          <w:b w:val="0"/>
          <w:color w:val="auto"/>
          <w:sz w:val="36"/>
          <w:szCs w:val="30"/>
          <w:highlight w:val="none"/>
        </w:rPr>
      </w:pPr>
      <w:bookmarkStart w:id="44" w:name="_Toc5515"/>
      <w:r>
        <w:rPr>
          <w:rFonts w:hint="eastAsia" w:ascii="宋体" w:hAnsi="宋体" w:eastAsia="宋体" w:cs="宋体"/>
          <w:color w:val="auto"/>
          <w:sz w:val="24"/>
          <w:szCs w:val="24"/>
          <w:highlight w:val="none"/>
        </w:rPr>
        <w:t>“※”标注的商务需求为符合性审查中的实质性要求，响应文件若不满足按无效响应处理</w:t>
      </w:r>
      <w:bookmarkEnd w:id="44"/>
    </w:p>
    <w:p w14:paraId="0481DD9D">
      <w:pPr>
        <w:snapToGrid w:val="0"/>
        <w:spacing w:line="360" w:lineRule="auto"/>
        <w:rPr>
          <w:rFonts w:hint="eastAsia" w:ascii="宋体" w:hAnsi="宋体" w:eastAsia="宋体" w:cs="宋体"/>
          <w:b/>
          <w:bCs/>
          <w:color w:val="auto"/>
          <w:sz w:val="24"/>
          <w:szCs w:val="24"/>
          <w:highlight w:val="none"/>
        </w:rPr>
      </w:pPr>
      <w:bookmarkStart w:id="45" w:name="_Toc19343"/>
      <w:bookmarkStart w:id="46" w:name="_Toc13038"/>
      <w:bookmarkStart w:id="47" w:name="_Toc22350"/>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期、地点、验收方式及报价方式</w:t>
      </w:r>
    </w:p>
    <w:bookmarkEnd w:id="45"/>
    <w:bookmarkEnd w:id="46"/>
    <w:bookmarkEnd w:id="47"/>
    <w:p w14:paraId="0BD4D7CF">
      <w:pPr>
        <w:pStyle w:val="35"/>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（一）服务期：</w:t>
      </w:r>
      <w:r>
        <w:rPr>
          <w:rFonts w:hint="eastAsia" w:ascii="宋体" w:hAnsi="宋体" w:cs="宋体"/>
          <w:color w:val="auto"/>
          <w:sz w:val="24"/>
          <w:szCs w:val="24"/>
          <w:highlight w:val="none"/>
          <w:lang w:val="en-US" w:eastAsia="zh-CN"/>
        </w:rPr>
        <w:t>一年</w:t>
      </w:r>
      <w:r>
        <w:rPr>
          <w:rFonts w:hint="eastAsia" w:ascii="宋体" w:hAnsi="宋体" w:eastAsia="宋体" w:cs="宋体"/>
          <w:color w:val="auto"/>
          <w:sz w:val="24"/>
          <w:szCs w:val="24"/>
          <w:highlight w:val="none"/>
          <w:lang w:eastAsia="zh-CN"/>
        </w:rPr>
        <w:t>。</w:t>
      </w:r>
    </w:p>
    <w:p w14:paraId="2A342198">
      <w:pPr>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val="en-US" w:eastAsia="zh-CN"/>
        </w:rPr>
        <w:t>采购人指定的地点。</w:t>
      </w:r>
    </w:p>
    <w:p w14:paraId="1D92EEE3">
      <w:pPr>
        <w:widowControl w:val="0"/>
        <w:wordWrap/>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（三）验收</w:t>
      </w:r>
      <w:r>
        <w:rPr>
          <w:rFonts w:hint="eastAsia" w:ascii="宋体" w:hAnsi="宋体" w:eastAsia="宋体" w:cs="宋体"/>
          <w:color w:val="auto"/>
          <w:sz w:val="24"/>
          <w:szCs w:val="24"/>
          <w:highlight w:val="none"/>
          <w:lang w:val="en-US" w:eastAsia="zh-CN"/>
        </w:rPr>
        <w:t>方式：</w:t>
      </w:r>
    </w:p>
    <w:p w14:paraId="1D38E5D8">
      <w:pPr>
        <w:widowControl w:val="0"/>
        <w:wordWrap/>
        <w:adjustRightIn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1.货物到达现场后，采购人单位人员应在供应商代表和验收人员在场情况下当面进行检查，若货物未达到采购人的货品配送要求，采购人</w:t>
      </w:r>
      <w:r>
        <w:rPr>
          <w:rFonts w:hint="eastAsia" w:ascii="宋体" w:hAnsi="宋体" w:cs="宋体"/>
          <w:sz w:val="24"/>
          <w:szCs w:val="24"/>
          <w:highlight w:val="none"/>
          <w:lang w:eastAsia="zh-CN"/>
        </w:rPr>
        <w:t>有权</w:t>
      </w:r>
      <w:r>
        <w:rPr>
          <w:rFonts w:hint="eastAsia" w:ascii="宋体" w:hAnsi="宋体" w:cs="宋体"/>
          <w:sz w:val="24"/>
          <w:szCs w:val="24"/>
          <w:highlight w:val="none"/>
        </w:rPr>
        <w:t>拒收配送物资，</w:t>
      </w:r>
      <w:r>
        <w:rPr>
          <w:rFonts w:hint="eastAsia" w:ascii="宋体" w:hAnsi="宋体" w:cs="宋体"/>
          <w:sz w:val="24"/>
          <w:szCs w:val="24"/>
          <w:highlight w:val="none"/>
          <w:lang w:eastAsia="zh-CN"/>
        </w:rPr>
        <w:t>供应商应</w:t>
      </w:r>
      <w:r>
        <w:rPr>
          <w:rFonts w:hint="eastAsia" w:ascii="宋体" w:hAnsi="宋体" w:cs="宋体"/>
          <w:sz w:val="24"/>
          <w:szCs w:val="24"/>
          <w:highlight w:val="none"/>
        </w:rPr>
        <w:t>按采购人要求在规定时间内补充（常态化采购品须在货物验收完毕后2小时内补充</w:t>
      </w:r>
      <w:r>
        <w:rPr>
          <w:rFonts w:hint="eastAsia" w:ascii="宋体" w:hAnsi="宋体" w:cs="宋体"/>
          <w:sz w:val="24"/>
          <w:szCs w:val="24"/>
          <w:highlight w:val="none"/>
          <w:lang w:eastAsia="zh-CN"/>
        </w:rPr>
        <w:t>，</w:t>
      </w:r>
      <w:r>
        <w:rPr>
          <w:rFonts w:hint="eastAsia" w:ascii="宋体" w:hAnsi="宋体" w:cs="宋体"/>
          <w:sz w:val="24"/>
          <w:szCs w:val="24"/>
          <w:highlight w:val="none"/>
        </w:rPr>
        <w:t>采购人与供应商另有约定的除外），不得影响</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正常</w:t>
      </w:r>
      <w:r>
        <w:rPr>
          <w:rFonts w:hint="eastAsia" w:ascii="宋体" w:hAnsi="宋体" w:cs="宋体"/>
          <w:sz w:val="24"/>
          <w:szCs w:val="24"/>
          <w:highlight w:val="none"/>
          <w:lang w:val="en-US" w:eastAsia="zh-CN"/>
        </w:rPr>
        <w:t>供应</w:t>
      </w:r>
      <w:r>
        <w:rPr>
          <w:rFonts w:hint="eastAsia" w:ascii="宋体" w:hAnsi="宋体" w:cs="宋体"/>
          <w:sz w:val="24"/>
          <w:szCs w:val="24"/>
          <w:highlight w:val="none"/>
        </w:rPr>
        <w:t>。对符合要求的产品当场作出记录，双方签字确认。</w:t>
      </w:r>
      <w:r>
        <w:rPr>
          <w:rFonts w:hint="eastAsia" w:ascii="宋体" w:hAnsi="宋体" w:cs="宋体"/>
          <w:sz w:val="24"/>
          <w:szCs w:val="24"/>
          <w:highlight w:val="none"/>
          <w:lang w:val="en-US" w:eastAsia="zh-CN"/>
        </w:rPr>
        <w:t>若货物未达到采购人的配送要求并被采购人拒收三次，采购人有权终止供应商的合同。</w:t>
      </w:r>
    </w:p>
    <w:p w14:paraId="483C2FAD">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2.提供货物未达到</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文件规定要求，且对采购人造成损失的，由</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承担一切责任，并赔偿所造成损失。</w:t>
      </w:r>
    </w:p>
    <w:p w14:paraId="1896090F">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3.采购人有权组织定期或不定期货品抽检或送检。对检验不合格产品无条件退、换货外，按有关考核要求处理。</w:t>
      </w:r>
    </w:p>
    <w:p w14:paraId="52EA200B">
      <w:pPr>
        <w:widowControl w:val="0"/>
        <w:wordWrap/>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rPr>
        <w:t>4.凡按重量计量物资，均以物品净重方式计量结算</w:t>
      </w:r>
      <w:r>
        <w:rPr>
          <w:rFonts w:hint="eastAsia" w:ascii="宋体" w:hAnsi="宋体" w:eastAsia="宋体" w:cs="宋体"/>
          <w:color w:val="auto"/>
          <w:sz w:val="24"/>
          <w:szCs w:val="24"/>
          <w:highlight w:val="none"/>
          <w:lang w:val="en-US" w:eastAsia="zh-CN"/>
        </w:rPr>
        <w:t>。</w:t>
      </w:r>
      <w:bookmarkStart w:id="48" w:name="_Toc106030884"/>
      <w:bookmarkEnd w:id="48"/>
      <w:bookmarkStart w:id="49" w:name="_Toc344475121"/>
      <w:bookmarkEnd w:id="49"/>
      <w:bookmarkStart w:id="50" w:name="_Toc76462329"/>
      <w:bookmarkStart w:id="51" w:name="_Toc20152"/>
    </w:p>
    <w:p w14:paraId="663FABA1">
      <w:pPr>
        <w:widowControl w:val="0"/>
        <w:wordWrap/>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5.采购人对货物的验收仅限于外观、数量的验收，采购人在验收当场未提出异议的不视为对货物隐蔽瑕疵的验收合格，采购人或采购人指定的收货人的签收亦不构成采购人确认验收合格。</w:t>
      </w:r>
    </w:p>
    <w:p w14:paraId="765FB852">
      <w:pPr>
        <w:wordWrap/>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二、</w:t>
      </w:r>
      <w:bookmarkEnd w:id="50"/>
      <w:r>
        <w:rPr>
          <w:rFonts w:hint="eastAsia" w:ascii="宋体" w:hAnsi="宋体" w:eastAsia="宋体" w:cs="宋体"/>
          <w:b/>
          <w:bCs/>
          <w:color w:val="auto"/>
          <w:sz w:val="24"/>
          <w:szCs w:val="24"/>
          <w:highlight w:val="none"/>
        </w:rPr>
        <w:t>报价要求</w:t>
      </w:r>
    </w:p>
    <w:p w14:paraId="292937AF">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本项目报价以百分比报价，人民币结算。报价为综合结算比例，总报价包括完成本项目所需的食材采购费、食品包装费、加工费、仓储费、验收费、运输费（含装卸费）、人工费、保险费、税费、成本及合理利润等所有费用。因成交供应商自身原因造成漏报、少报皆由其自行承担责任，采购人不再补偿。</w:t>
      </w:r>
    </w:p>
    <w:p w14:paraId="60BD7398">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（二）投标人报价为含税含票等包干价，采取按百分比报结算比例的方式（百分比报价精确到小数点后一位）。</w:t>
      </w:r>
    </w:p>
    <w:p w14:paraId="0D5B932D">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本项目结算方式为：《2026年职工食堂干副基准价明细表》中16-195号商品，按照基准价乘以成交供应商所报结算比例作为结算价格，《2026年职工食堂干副基准价明细表》中1-15号商品，以双方每月到采购人随机选定的三家市内大型超市考察价格，以三家超市当天的平均销售价（含超市折扣价）作为基准价，在此基础上，再乘以成交供应商所报结算比例作为当月结算价格。供应商报综合结算比例不得高于100%。</w:t>
      </w:r>
    </w:p>
    <w:p w14:paraId="7DEB42D4">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基准价出现状况的处置：1.产生基准价的三家超市，如果其中一家没有该品种食材，则以另外二家超市同种食材的平均销售价为基准价；2.如果二家超市均没有该品种食材，则采购人询价小组可以与供应商协商，以其中一家的销售价为基准价。</w:t>
      </w:r>
    </w:p>
    <w:p w14:paraId="4FA9313B">
      <w:pPr>
        <w:spacing w:line="360" w:lineRule="exact"/>
        <w:ind w:firstLine="480" w:firstLineChars="200"/>
        <w:rPr>
          <w:rFonts w:hint="eastAsia" w:ascii="宋体" w:hAnsi="宋体" w:cs="宋体"/>
          <w:sz w:val="24"/>
          <w:szCs w:val="24"/>
          <w:highlight w:val="none"/>
          <w:lang w:val="en-US" w:eastAsia="zh-CN"/>
        </w:rPr>
      </w:pPr>
      <w:r>
        <w:rPr>
          <w:rFonts w:hint="eastAsia" w:ascii="微软雅黑" w:hAnsi="微软雅黑" w:eastAsia="微软雅黑" w:cs="微软雅黑"/>
          <w:b/>
          <w:bCs/>
          <w:kern w:val="0"/>
          <w:sz w:val="24"/>
          <w:szCs w:val="24"/>
        </w:rPr>
        <w:t>特别说明：该结算比例在合同执行期间内不进行调整。</w:t>
      </w:r>
    </w:p>
    <w:p w14:paraId="57E83902">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如遇《2026年职工食堂干副基准价明细表》中没有的品种，也可采取以双方每月到采购人随机选定的三家市内大型超市考察价格，以三家超市当天的平均销售价（含超市折扣价）作为基准价。如遇三家超市都无法询到价的</w:t>
      </w:r>
      <w:r>
        <w:rPr>
          <w:rFonts w:hint="eastAsia" w:ascii="宋体" w:hAnsi="宋体" w:cs="宋体"/>
          <w:color w:val="auto"/>
          <w:sz w:val="24"/>
          <w:szCs w:val="24"/>
          <w:highlight w:val="none"/>
          <w:lang w:val="en-US" w:eastAsia="zh-CN"/>
        </w:rPr>
        <w:t>少量品种</w:t>
      </w:r>
      <w:r>
        <w:rPr>
          <w:rFonts w:hint="eastAsia" w:ascii="宋体" w:hAnsi="宋体" w:cs="宋体"/>
          <w:sz w:val="24"/>
          <w:szCs w:val="24"/>
          <w:highlight w:val="none"/>
          <w:lang w:val="en-US" w:eastAsia="zh-CN"/>
        </w:rPr>
        <w:t>，采购人询价小组可参照该食材的市场价格，与供应商协商定价，据实结算。</w:t>
      </w:r>
    </w:p>
    <w:p w14:paraId="2CECC0B7">
      <w:pPr>
        <w:wordWrap/>
        <w:snapToGrid w:val="0"/>
        <w:spacing w:line="500" w:lineRule="exact"/>
        <w:textAlignment w:val="auto"/>
        <w:rPr>
          <w:rFonts w:hint="eastAsia" w:ascii="微软雅黑" w:hAnsi="微软雅黑" w:eastAsia="微软雅黑" w:cs="微软雅黑"/>
          <w:color w:val="000000"/>
          <w:sz w:val="24"/>
          <w:szCs w:val="24"/>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、成交原则</w:t>
      </w:r>
      <w:r>
        <w:rPr>
          <w:rFonts w:hint="eastAsia" w:ascii="微软雅黑" w:hAnsi="微软雅黑" w:eastAsia="微软雅黑" w:cs="微软雅黑"/>
          <w:color w:val="000000"/>
          <w:sz w:val="24"/>
          <w:szCs w:val="24"/>
        </w:rPr>
        <w:tab/>
      </w:r>
    </w:p>
    <w:p w14:paraId="4FB541E9">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（一）采购人在符合采购需求、质量和服务的基础上，按报价百分比（结算比例）最低的原则确定成交供应商。若报价百分比最低的单位有两家及以上的，以电子平台报价时间更早者为成交供应商。</w:t>
      </w:r>
    </w:p>
    <w:p w14:paraId="0503931C">
      <w:pPr>
        <w:widowControl w:val="0"/>
        <w:wordWrap/>
        <w:adjustRightInd/>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除成交供应商外，报价百分比第二、第三低的报价人为备选成交候选人，进入渝都监狱供应商库。进入供应商库的供应商，在第一成交供应商因故不能签合同、履约、中途不能送货等情况下，按报价从低到高的顺序确定后续供货商（即先征求报价第二低的供货商的意愿，如果报价第二低的供货商不愿供货，则由报价第三低的供货商供货），并以其投标当日所报价格与后续供货商签订合同，后续供货商送货至本次采购周期结束。</w:t>
      </w:r>
    </w:p>
    <w:p w14:paraId="43462C14">
      <w:pPr>
        <w:pStyle w:val="23"/>
        <w:widowControl w:val="0"/>
        <w:numPr>
          <w:ilvl w:val="0"/>
          <w:numId w:val="0"/>
        </w:numPr>
        <w:wordWrap/>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（三）市场询价大型超市库名单</w:t>
      </w:r>
    </w:p>
    <w:tbl>
      <w:tblPr>
        <w:tblStyle w:val="60"/>
        <w:tblW w:w="9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6"/>
        <w:gridCol w:w="2425"/>
        <w:gridCol w:w="4856"/>
        <w:gridCol w:w="1036"/>
      </w:tblGrid>
      <w:tr w14:paraId="57EB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353" w:type="dxa"/>
            <w:gridSpan w:val="4"/>
            <w:tcBorders>
              <w:top w:val="nil"/>
              <w:left w:val="nil"/>
              <w:bottom w:val="nil"/>
              <w:right w:val="nil"/>
            </w:tcBorders>
            <w:vAlign w:val="center"/>
          </w:tcPr>
          <w:p w14:paraId="43DB56F0">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渝都监狱市场询价大型超市库</w:t>
            </w:r>
          </w:p>
        </w:tc>
      </w:tr>
      <w:tr w14:paraId="4D51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AF1861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2425" w:type="dxa"/>
            <w:tcBorders>
              <w:top w:val="single" w:color="000000" w:sz="4" w:space="0"/>
              <w:left w:val="single" w:color="000000" w:sz="4" w:space="0"/>
              <w:bottom w:val="single" w:color="000000" w:sz="4" w:space="0"/>
              <w:right w:val="single" w:color="000000" w:sz="4" w:space="0"/>
            </w:tcBorders>
            <w:vAlign w:val="center"/>
          </w:tcPr>
          <w:p w14:paraId="100D73B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名称</w:t>
            </w:r>
          </w:p>
        </w:tc>
        <w:tc>
          <w:tcPr>
            <w:tcW w:w="4856" w:type="dxa"/>
            <w:tcBorders>
              <w:top w:val="single" w:color="000000" w:sz="4" w:space="0"/>
              <w:left w:val="single" w:color="000000" w:sz="4" w:space="0"/>
              <w:bottom w:val="single" w:color="000000" w:sz="4" w:space="0"/>
              <w:right w:val="single" w:color="000000" w:sz="4" w:space="0"/>
            </w:tcBorders>
            <w:vAlign w:val="center"/>
          </w:tcPr>
          <w:p w14:paraId="281A02D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所在区域</w:t>
            </w:r>
          </w:p>
        </w:tc>
        <w:tc>
          <w:tcPr>
            <w:tcW w:w="1036" w:type="dxa"/>
            <w:tcBorders>
              <w:top w:val="single" w:color="000000" w:sz="4" w:space="0"/>
              <w:left w:val="single" w:color="000000" w:sz="4" w:space="0"/>
              <w:bottom w:val="single" w:color="000000" w:sz="4" w:space="0"/>
              <w:right w:val="single" w:color="000000" w:sz="4" w:space="0"/>
            </w:tcBorders>
            <w:vAlign w:val="center"/>
          </w:tcPr>
          <w:p w14:paraId="0D0CC32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14:paraId="50C8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37BF2B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425" w:type="dxa"/>
            <w:tcBorders>
              <w:top w:val="single" w:color="000000" w:sz="4" w:space="0"/>
              <w:left w:val="single" w:color="000000" w:sz="4" w:space="0"/>
              <w:bottom w:val="single" w:color="000000" w:sz="4" w:space="0"/>
              <w:right w:val="single" w:color="000000" w:sz="4" w:space="0"/>
            </w:tcBorders>
            <w:vAlign w:val="center"/>
          </w:tcPr>
          <w:p w14:paraId="5093F14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06B31B7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南岸区万达</w:t>
            </w:r>
          </w:p>
        </w:tc>
        <w:tc>
          <w:tcPr>
            <w:tcW w:w="1036" w:type="dxa"/>
            <w:tcBorders>
              <w:top w:val="single" w:color="000000" w:sz="4" w:space="0"/>
              <w:left w:val="single" w:color="000000" w:sz="4" w:space="0"/>
              <w:bottom w:val="single" w:color="000000" w:sz="4" w:space="0"/>
              <w:right w:val="single" w:color="000000" w:sz="4" w:space="0"/>
            </w:tcBorders>
            <w:vAlign w:val="center"/>
          </w:tcPr>
          <w:p w14:paraId="72B88D68">
            <w:pPr>
              <w:jc w:val="center"/>
              <w:rPr>
                <w:rFonts w:hint="eastAsia" w:ascii="宋体" w:hAnsi="宋体" w:eastAsia="宋体" w:cs="宋体"/>
                <w:i w:val="0"/>
                <w:iCs w:val="0"/>
                <w:color w:val="000000"/>
                <w:sz w:val="22"/>
                <w:szCs w:val="22"/>
                <w:u w:val="none"/>
              </w:rPr>
            </w:pPr>
          </w:p>
        </w:tc>
      </w:tr>
      <w:tr w14:paraId="3653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E91DE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425" w:type="dxa"/>
            <w:tcBorders>
              <w:top w:val="single" w:color="000000" w:sz="4" w:space="0"/>
              <w:left w:val="single" w:color="000000" w:sz="4" w:space="0"/>
              <w:bottom w:val="single" w:color="000000" w:sz="4" w:space="0"/>
              <w:right w:val="single" w:color="000000" w:sz="4" w:space="0"/>
            </w:tcBorders>
            <w:vAlign w:val="center"/>
          </w:tcPr>
          <w:p w14:paraId="61DB874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华联超市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48DA7A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茶园长生桥</w:t>
            </w:r>
          </w:p>
        </w:tc>
        <w:tc>
          <w:tcPr>
            <w:tcW w:w="1036" w:type="dxa"/>
            <w:tcBorders>
              <w:top w:val="single" w:color="000000" w:sz="4" w:space="0"/>
              <w:left w:val="single" w:color="000000" w:sz="4" w:space="0"/>
              <w:bottom w:val="single" w:color="000000" w:sz="4" w:space="0"/>
              <w:right w:val="single" w:color="000000" w:sz="4" w:space="0"/>
            </w:tcBorders>
            <w:vAlign w:val="center"/>
          </w:tcPr>
          <w:p w14:paraId="06EBDA47">
            <w:pPr>
              <w:jc w:val="center"/>
              <w:rPr>
                <w:rFonts w:hint="eastAsia" w:ascii="宋体" w:hAnsi="宋体" w:eastAsia="宋体" w:cs="宋体"/>
                <w:i w:val="0"/>
                <w:iCs w:val="0"/>
                <w:color w:val="000000"/>
                <w:sz w:val="22"/>
                <w:szCs w:val="22"/>
                <w:u w:val="none"/>
              </w:rPr>
            </w:pPr>
          </w:p>
        </w:tc>
      </w:tr>
      <w:tr w14:paraId="4382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87C7D2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2425" w:type="dxa"/>
            <w:tcBorders>
              <w:top w:val="single" w:color="000000" w:sz="4" w:space="0"/>
              <w:left w:val="single" w:color="000000" w:sz="4" w:space="0"/>
              <w:bottom w:val="single" w:color="000000" w:sz="4" w:space="0"/>
              <w:right w:val="single" w:color="000000" w:sz="4" w:space="0"/>
            </w:tcBorders>
            <w:vAlign w:val="center"/>
          </w:tcPr>
          <w:p w14:paraId="7541712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78DCED3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弹子石大石坝</w:t>
            </w:r>
          </w:p>
        </w:tc>
        <w:tc>
          <w:tcPr>
            <w:tcW w:w="1036" w:type="dxa"/>
            <w:tcBorders>
              <w:top w:val="single" w:color="000000" w:sz="4" w:space="0"/>
              <w:left w:val="single" w:color="000000" w:sz="4" w:space="0"/>
              <w:bottom w:val="single" w:color="000000" w:sz="4" w:space="0"/>
              <w:right w:val="single" w:color="000000" w:sz="4" w:space="0"/>
            </w:tcBorders>
            <w:vAlign w:val="center"/>
          </w:tcPr>
          <w:p w14:paraId="39CD7134">
            <w:pPr>
              <w:jc w:val="center"/>
              <w:rPr>
                <w:rFonts w:hint="eastAsia" w:ascii="宋体" w:hAnsi="宋体" w:eastAsia="宋体" w:cs="宋体"/>
                <w:i w:val="0"/>
                <w:iCs w:val="0"/>
                <w:color w:val="000000"/>
                <w:sz w:val="22"/>
                <w:szCs w:val="22"/>
                <w:u w:val="none"/>
              </w:rPr>
            </w:pPr>
          </w:p>
        </w:tc>
      </w:tr>
      <w:tr w14:paraId="0ACB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3FB4205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2425" w:type="dxa"/>
            <w:tcBorders>
              <w:top w:val="single" w:color="000000" w:sz="4" w:space="0"/>
              <w:left w:val="single" w:color="000000" w:sz="4" w:space="0"/>
              <w:bottom w:val="single" w:color="000000" w:sz="4" w:space="0"/>
              <w:right w:val="single" w:color="000000" w:sz="4" w:space="0"/>
            </w:tcBorders>
            <w:vAlign w:val="center"/>
          </w:tcPr>
          <w:p w14:paraId="536806A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3A09BC2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茶园金科</w:t>
            </w:r>
          </w:p>
        </w:tc>
        <w:tc>
          <w:tcPr>
            <w:tcW w:w="1036" w:type="dxa"/>
            <w:tcBorders>
              <w:top w:val="single" w:color="000000" w:sz="4" w:space="0"/>
              <w:left w:val="single" w:color="000000" w:sz="4" w:space="0"/>
              <w:bottom w:val="single" w:color="000000" w:sz="4" w:space="0"/>
              <w:right w:val="single" w:color="000000" w:sz="4" w:space="0"/>
            </w:tcBorders>
            <w:vAlign w:val="center"/>
          </w:tcPr>
          <w:p w14:paraId="52EB14F0">
            <w:pPr>
              <w:jc w:val="center"/>
              <w:rPr>
                <w:rFonts w:hint="eastAsia" w:ascii="宋体" w:hAnsi="宋体" w:eastAsia="宋体" w:cs="宋体"/>
                <w:i w:val="0"/>
                <w:iCs w:val="0"/>
                <w:color w:val="000000"/>
                <w:sz w:val="22"/>
                <w:szCs w:val="22"/>
                <w:u w:val="none"/>
              </w:rPr>
            </w:pPr>
          </w:p>
        </w:tc>
      </w:tr>
      <w:tr w14:paraId="209F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E35A9D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425" w:type="dxa"/>
            <w:tcBorders>
              <w:top w:val="single" w:color="000000" w:sz="4" w:space="0"/>
              <w:left w:val="single" w:color="000000" w:sz="4" w:space="0"/>
              <w:bottom w:val="single" w:color="000000" w:sz="4" w:space="0"/>
              <w:right w:val="single" w:color="000000" w:sz="4" w:space="0"/>
            </w:tcBorders>
            <w:vAlign w:val="center"/>
          </w:tcPr>
          <w:p w14:paraId="204DB2F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5586260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茶园奥园</w:t>
            </w:r>
          </w:p>
        </w:tc>
        <w:tc>
          <w:tcPr>
            <w:tcW w:w="1036" w:type="dxa"/>
            <w:tcBorders>
              <w:top w:val="single" w:color="000000" w:sz="4" w:space="0"/>
              <w:left w:val="single" w:color="000000" w:sz="4" w:space="0"/>
              <w:bottom w:val="single" w:color="000000" w:sz="4" w:space="0"/>
              <w:right w:val="single" w:color="000000" w:sz="4" w:space="0"/>
            </w:tcBorders>
            <w:vAlign w:val="center"/>
          </w:tcPr>
          <w:p w14:paraId="2BF81A11">
            <w:pPr>
              <w:jc w:val="center"/>
              <w:rPr>
                <w:rFonts w:hint="eastAsia" w:ascii="宋体" w:hAnsi="宋体" w:eastAsia="宋体" w:cs="宋体"/>
                <w:i w:val="0"/>
                <w:iCs w:val="0"/>
                <w:color w:val="000000"/>
                <w:sz w:val="22"/>
                <w:szCs w:val="22"/>
                <w:u w:val="none"/>
              </w:rPr>
            </w:pPr>
          </w:p>
        </w:tc>
      </w:tr>
      <w:tr w14:paraId="6C4D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7FAD43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2425" w:type="dxa"/>
            <w:tcBorders>
              <w:top w:val="single" w:color="000000" w:sz="4" w:space="0"/>
              <w:left w:val="single" w:color="000000" w:sz="4" w:space="0"/>
              <w:bottom w:val="single" w:color="000000" w:sz="4" w:space="0"/>
              <w:right w:val="single" w:color="000000" w:sz="4" w:space="0"/>
            </w:tcBorders>
            <w:vAlign w:val="center"/>
          </w:tcPr>
          <w:p w14:paraId="0DFE3E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7DC12D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渝北协信星光天地</w:t>
            </w:r>
          </w:p>
        </w:tc>
        <w:tc>
          <w:tcPr>
            <w:tcW w:w="1036" w:type="dxa"/>
            <w:tcBorders>
              <w:top w:val="single" w:color="000000" w:sz="4" w:space="0"/>
              <w:left w:val="single" w:color="000000" w:sz="4" w:space="0"/>
              <w:bottom w:val="single" w:color="000000" w:sz="4" w:space="0"/>
              <w:right w:val="single" w:color="000000" w:sz="4" w:space="0"/>
            </w:tcBorders>
            <w:vAlign w:val="center"/>
          </w:tcPr>
          <w:p w14:paraId="10835D19">
            <w:pPr>
              <w:jc w:val="center"/>
              <w:rPr>
                <w:rFonts w:hint="eastAsia" w:ascii="宋体" w:hAnsi="宋体" w:eastAsia="宋体" w:cs="宋体"/>
                <w:i w:val="0"/>
                <w:iCs w:val="0"/>
                <w:color w:val="000000"/>
                <w:sz w:val="22"/>
                <w:szCs w:val="22"/>
                <w:u w:val="none"/>
              </w:rPr>
            </w:pPr>
          </w:p>
        </w:tc>
      </w:tr>
      <w:tr w14:paraId="15F3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7807F5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2425" w:type="dxa"/>
            <w:tcBorders>
              <w:top w:val="single" w:color="000000" w:sz="4" w:space="0"/>
              <w:left w:val="single" w:color="000000" w:sz="4" w:space="0"/>
              <w:bottom w:val="single" w:color="000000" w:sz="4" w:space="0"/>
              <w:right w:val="single" w:color="000000" w:sz="4" w:space="0"/>
            </w:tcBorders>
            <w:vAlign w:val="center"/>
          </w:tcPr>
          <w:p w14:paraId="1A04507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佳慧超市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27C3ABE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w:t>
            </w:r>
          </w:p>
        </w:tc>
        <w:tc>
          <w:tcPr>
            <w:tcW w:w="1036" w:type="dxa"/>
            <w:tcBorders>
              <w:top w:val="single" w:color="000000" w:sz="4" w:space="0"/>
              <w:left w:val="single" w:color="000000" w:sz="4" w:space="0"/>
              <w:bottom w:val="single" w:color="000000" w:sz="4" w:space="0"/>
              <w:right w:val="single" w:color="000000" w:sz="4" w:space="0"/>
            </w:tcBorders>
            <w:vAlign w:val="center"/>
          </w:tcPr>
          <w:p w14:paraId="1A3A376E">
            <w:pPr>
              <w:jc w:val="center"/>
              <w:rPr>
                <w:rFonts w:hint="eastAsia" w:ascii="宋体" w:hAnsi="宋体" w:eastAsia="宋体" w:cs="宋体"/>
                <w:i w:val="0"/>
                <w:iCs w:val="0"/>
                <w:color w:val="000000"/>
                <w:sz w:val="22"/>
                <w:szCs w:val="22"/>
                <w:u w:val="none"/>
              </w:rPr>
            </w:pPr>
          </w:p>
        </w:tc>
      </w:tr>
      <w:tr w14:paraId="42D2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0F62D43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2425" w:type="dxa"/>
            <w:tcBorders>
              <w:top w:val="single" w:color="000000" w:sz="4" w:space="0"/>
              <w:left w:val="single" w:color="000000" w:sz="4" w:space="0"/>
              <w:bottom w:val="single" w:color="000000" w:sz="4" w:space="0"/>
              <w:right w:val="single" w:color="000000" w:sz="4" w:space="0"/>
            </w:tcBorders>
            <w:vAlign w:val="center"/>
          </w:tcPr>
          <w:p w14:paraId="63C589C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世纪新都超市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35DAF49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江北区观音桥新世纪</w:t>
            </w:r>
          </w:p>
        </w:tc>
        <w:tc>
          <w:tcPr>
            <w:tcW w:w="1036" w:type="dxa"/>
            <w:tcBorders>
              <w:top w:val="single" w:color="000000" w:sz="4" w:space="0"/>
              <w:left w:val="single" w:color="000000" w:sz="4" w:space="0"/>
              <w:bottom w:val="single" w:color="000000" w:sz="4" w:space="0"/>
              <w:right w:val="single" w:color="000000" w:sz="4" w:space="0"/>
            </w:tcBorders>
            <w:vAlign w:val="center"/>
          </w:tcPr>
          <w:p w14:paraId="5296DCB7">
            <w:pPr>
              <w:jc w:val="center"/>
              <w:rPr>
                <w:rFonts w:hint="eastAsia" w:ascii="宋体" w:hAnsi="宋体" w:eastAsia="宋体" w:cs="宋体"/>
                <w:i w:val="0"/>
                <w:iCs w:val="0"/>
                <w:color w:val="000000"/>
                <w:sz w:val="22"/>
                <w:szCs w:val="22"/>
                <w:u w:val="none"/>
              </w:rPr>
            </w:pPr>
          </w:p>
        </w:tc>
      </w:tr>
      <w:tr w14:paraId="7591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4D72F67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2425" w:type="dxa"/>
            <w:tcBorders>
              <w:top w:val="single" w:color="000000" w:sz="4" w:space="0"/>
              <w:left w:val="single" w:color="000000" w:sz="4" w:space="0"/>
              <w:bottom w:val="single" w:color="000000" w:sz="4" w:space="0"/>
              <w:right w:val="single" w:color="000000" w:sz="4" w:space="0"/>
            </w:tcBorders>
            <w:vAlign w:val="center"/>
          </w:tcPr>
          <w:p w14:paraId="4815818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新世纪超市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15FF079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w:t>
            </w:r>
          </w:p>
        </w:tc>
        <w:tc>
          <w:tcPr>
            <w:tcW w:w="1036" w:type="dxa"/>
            <w:tcBorders>
              <w:top w:val="single" w:color="000000" w:sz="4" w:space="0"/>
              <w:left w:val="single" w:color="000000" w:sz="4" w:space="0"/>
              <w:bottom w:val="single" w:color="000000" w:sz="4" w:space="0"/>
              <w:right w:val="single" w:color="000000" w:sz="4" w:space="0"/>
            </w:tcBorders>
            <w:vAlign w:val="center"/>
          </w:tcPr>
          <w:p w14:paraId="3E3388FE">
            <w:pPr>
              <w:jc w:val="center"/>
              <w:rPr>
                <w:rFonts w:hint="eastAsia" w:ascii="宋体" w:hAnsi="宋体" w:eastAsia="宋体" w:cs="宋体"/>
                <w:i w:val="0"/>
                <w:iCs w:val="0"/>
                <w:color w:val="000000"/>
                <w:sz w:val="22"/>
                <w:szCs w:val="22"/>
                <w:u w:val="none"/>
              </w:rPr>
            </w:pPr>
          </w:p>
        </w:tc>
      </w:tr>
      <w:tr w14:paraId="6B5B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15E60B7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2425" w:type="dxa"/>
            <w:tcBorders>
              <w:top w:val="single" w:color="000000" w:sz="4" w:space="0"/>
              <w:left w:val="single" w:color="000000" w:sz="4" w:space="0"/>
              <w:bottom w:val="single" w:color="000000" w:sz="4" w:space="0"/>
              <w:right w:val="single" w:color="000000" w:sz="4" w:space="0"/>
            </w:tcBorders>
            <w:vAlign w:val="center"/>
          </w:tcPr>
          <w:p w14:paraId="5C96292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6D47AA7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弹子石国际社区</w:t>
            </w:r>
          </w:p>
        </w:tc>
        <w:tc>
          <w:tcPr>
            <w:tcW w:w="1036" w:type="dxa"/>
            <w:tcBorders>
              <w:top w:val="single" w:color="000000" w:sz="4" w:space="0"/>
              <w:left w:val="single" w:color="000000" w:sz="4" w:space="0"/>
              <w:bottom w:val="single" w:color="000000" w:sz="4" w:space="0"/>
              <w:right w:val="single" w:color="000000" w:sz="4" w:space="0"/>
            </w:tcBorders>
            <w:vAlign w:val="center"/>
          </w:tcPr>
          <w:p w14:paraId="60D3F30E">
            <w:pPr>
              <w:jc w:val="center"/>
              <w:rPr>
                <w:rFonts w:hint="eastAsia" w:ascii="宋体" w:hAnsi="宋体" w:eastAsia="宋体" w:cs="宋体"/>
                <w:i w:val="0"/>
                <w:iCs w:val="0"/>
                <w:color w:val="000000"/>
                <w:sz w:val="22"/>
                <w:szCs w:val="22"/>
                <w:u w:val="none"/>
              </w:rPr>
            </w:pPr>
          </w:p>
        </w:tc>
      </w:tr>
      <w:tr w14:paraId="10A4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5964DA2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2425" w:type="dxa"/>
            <w:tcBorders>
              <w:top w:val="single" w:color="000000" w:sz="4" w:space="0"/>
              <w:left w:val="single" w:color="000000" w:sz="4" w:space="0"/>
              <w:bottom w:val="single" w:color="000000" w:sz="4" w:space="0"/>
              <w:right w:val="single" w:color="000000" w:sz="4" w:space="0"/>
            </w:tcBorders>
            <w:vAlign w:val="center"/>
          </w:tcPr>
          <w:p w14:paraId="171DFE7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永辉超市</w:t>
            </w:r>
          </w:p>
        </w:tc>
        <w:tc>
          <w:tcPr>
            <w:tcW w:w="4856" w:type="dxa"/>
            <w:tcBorders>
              <w:top w:val="single" w:color="000000" w:sz="4" w:space="0"/>
              <w:left w:val="single" w:color="000000" w:sz="4" w:space="0"/>
              <w:bottom w:val="single" w:color="000000" w:sz="4" w:space="0"/>
              <w:right w:val="single" w:color="000000" w:sz="4" w:space="0"/>
            </w:tcBorders>
            <w:vAlign w:val="center"/>
          </w:tcPr>
          <w:p w14:paraId="5442EA8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渝北区黄泥磅（监狱局楼下）</w:t>
            </w:r>
          </w:p>
        </w:tc>
        <w:tc>
          <w:tcPr>
            <w:tcW w:w="1036" w:type="dxa"/>
            <w:tcBorders>
              <w:top w:val="single" w:color="000000" w:sz="4" w:space="0"/>
              <w:left w:val="single" w:color="000000" w:sz="4" w:space="0"/>
              <w:bottom w:val="single" w:color="000000" w:sz="4" w:space="0"/>
              <w:right w:val="single" w:color="000000" w:sz="4" w:space="0"/>
            </w:tcBorders>
            <w:vAlign w:val="center"/>
          </w:tcPr>
          <w:p w14:paraId="625B0429">
            <w:pPr>
              <w:jc w:val="center"/>
              <w:rPr>
                <w:rFonts w:hint="eastAsia" w:ascii="宋体" w:hAnsi="宋体" w:eastAsia="宋体" w:cs="宋体"/>
                <w:i w:val="0"/>
                <w:iCs w:val="0"/>
                <w:color w:val="000000"/>
                <w:sz w:val="22"/>
                <w:szCs w:val="22"/>
                <w:u w:val="none"/>
              </w:rPr>
            </w:pPr>
          </w:p>
        </w:tc>
      </w:tr>
      <w:tr w14:paraId="185A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A10843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425" w:type="dxa"/>
            <w:tcBorders>
              <w:top w:val="single" w:color="000000" w:sz="4" w:space="0"/>
              <w:left w:val="single" w:color="000000" w:sz="4" w:space="0"/>
              <w:bottom w:val="single" w:color="000000" w:sz="4" w:space="0"/>
              <w:right w:val="single" w:color="000000" w:sz="4" w:space="0"/>
            </w:tcBorders>
            <w:vAlign w:val="center"/>
          </w:tcPr>
          <w:p w14:paraId="2A405CF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11家</w:t>
            </w:r>
          </w:p>
        </w:tc>
        <w:tc>
          <w:tcPr>
            <w:tcW w:w="4856" w:type="dxa"/>
            <w:tcBorders>
              <w:top w:val="single" w:color="000000" w:sz="4" w:space="0"/>
              <w:left w:val="single" w:color="000000" w:sz="4" w:space="0"/>
              <w:bottom w:val="single" w:color="000000" w:sz="4" w:space="0"/>
              <w:right w:val="single" w:color="000000" w:sz="4" w:space="0"/>
            </w:tcBorders>
            <w:vAlign w:val="center"/>
          </w:tcPr>
          <w:p w14:paraId="0C8B84CE">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vAlign w:val="center"/>
          </w:tcPr>
          <w:p w14:paraId="0BDA4425">
            <w:pPr>
              <w:jc w:val="center"/>
              <w:rPr>
                <w:rFonts w:hint="eastAsia" w:ascii="宋体" w:hAnsi="宋体" w:eastAsia="宋体" w:cs="宋体"/>
                <w:i w:val="0"/>
                <w:iCs w:val="0"/>
                <w:color w:val="000000"/>
                <w:sz w:val="22"/>
                <w:szCs w:val="22"/>
                <w:u w:val="none"/>
              </w:rPr>
            </w:pPr>
          </w:p>
        </w:tc>
      </w:tr>
    </w:tbl>
    <w:p w14:paraId="49C8287A">
      <w:pPr>
        <w:pStyle w:val="23"/>
        <w:numPr>
          <w:ilvl w:val="0"/>
          <w:numId w:val="0"/>
        </w:numPr>
        <w:ind w:left="480"/>
        <w:rPr>
          <w:ins w:id="10" w:author="逸.儿" w:date="2025-12-29T15:11:19Z"/>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说明： 如上述个别超市因自身经营原因关闭或功能变更时，就不列入抽取范围。上述多个超市出现关闭或者功能变更时，采购人询价小组可重新考察新的超市进行补充。</w:t>
      </w:r>
    </w:p>
    <w:p w14:paraId="044B0750">
      <w:pPr>
        <w:widowControl w:val="0"/>
        <w:wordWrap/>
        <w:spacing w:line="50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结算价格及付款方式</w:t>
      </w:r>
    </w:p>
    <w:p w14:paraId="660406A5">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（一）</w:t>
      </w:r>
      <w:bookmarkStart w:id="52" w:name="OLE_LINK4"/>
      <w:bookmarkStart w:id="53" w:name="OLE_LINK3"/>
      <w:r>
        <w:rPr>
          <w:rFonts w:hint="eastAsia" w:ascii="宋体" w:hAnsi="宋体" w:cs="宋体"/>
          <w:sz w:val="24"/>
          <w:szCs w:val="24"/>
          <w:highlight w:val="none"/>
          <w:lang w:val="en-US" w:eastAsia="zh-CN"/>
        </w:rPr>
        <w:t>采购</w:t>
      </w:r>
      <w:r>
        <w:rPr>
          <w:rFonts w:hint="eastAsia" w:ascii="宋体" w:hAnsi="宋体" w:cs="宋体"/>
          <w:sz w:val="24"/>
          <w:szCs w:val="24"/>
          <w:highlight w:val="none"/>
        </w:rPr>
        <w:t>合同签订时</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向采购人交纳履约保证金（以支票、汇票、本票等非现金形式提交）</w:t>
      </w:r>
      <w:bookmarkEnd w:id="52"/>
      <w:bookmarkEnd w:id="53"/>
      <w:r>
        <w:rPr>
          <w:rFonts w:hint="eastAsia" w:ascii="宋体" w:hAnsi="宋体" w:cs="宋体"/>
          <w:sz w:val="24"/>
          <w:szCs w:val="24"/>
          <w:highlight w:val="none"/>
        </w:rPr>
        <w:t>；</w:t>
      </w:r>
    </w:p>
    <w:p w14:paraId="52B779F6">
      <w:pPr>
        <w:pageBreakBefore w:val="0"/>
        <w:kinsoku/>
        <w:wordWrap/>
        <w:overflowPunct/>
        <w:topLinePunct w:val="0"/>
        <w:autoSpaceDE/>
        <w:autoSpaceDN/>
        <w:bidi w:val="0"/>
        <w:adjustRightInd/>
        <w:snapToGrid w:val="0"/>
        <w:spacing w:line="440" w:lineRule="atLeast"/>
        <w:ind w:firstLine="420"/>
        <w:textAlignment w:val="auto"/>
        <w:rPr>
          <w:ins w:id="11" w:author="逸.儿" w:date="2025-12-29T15:11:03Z"/>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履约保证金金额：人民币50000</w:t>
      </w:r>
      <w:r>
        <w:rPr>
          <w:rFonts w:hint="eastAsia" w:ascii="宋体" w:hAnsi="宋体" w:eastAsia="宋体" w:cs="宋体"/>
          <w:sz w:val="24"/>
          <w:szCs w:val="24"/>
        </w:rPr>
        <w:t>元（大写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w:t>
      </w:r>
      <w:r>
        <w:rPr>
          <w:rFonts w:hint="eastAsia" w:ascii="宋体" w:hAnsi="宋体" w:eastAsia="宋体" w:cs="宋体"/>
          <w:sz w:val="24"/>
          <w:szCs w:val="24"/>
          <w:lang w:eastAsia="zh-CN"/>
        </w:rPr>
        <w:t>伍万</w:t>
      </w:r>
      <w:r>
        <w:rPr>
          <w:rFonts w:hint="eastAsia" w:ascii="宋体" w:hAnsi="宋体" w:eastAsia="宋体" w:cs="宋体"/>
          <w:sz w:val="24"/>
          <w:szCs w:val="24"/>
        </w:rPr>
        <w:t>元整）</w:t>
      </w:r>
      <w:r>
        <w:rPr>
          <w:rFonts w:hint="eastAsia" w:ascii="宋体" w:hAnsi="宋体" w:eastAsia="宋体" w:cs="宋体"/>
          <w:sz w:val="24"/>
          <w:szCs w:val="24"/>
          <w:lang w:val="en-US" w:eastAsia="zh-CN"/>
        </w:rPr>
        <w:t>。由成交供应商</w:t>
      </w:r>
      <w:r>
        <w:rPr>
          <w:rFonts w:hint="eastAsia" w:ascii="宋体" w:hAnsi="宋体" w:eastAsia="宋体" w:cs="宋体"/>
          <w:sz w:val="24"/>
          <w:szCs w:val="24"/>
        </w:rPr>
        <w:t>在询价结果公示期满后五个工作日内转至采购人指定账户</w:t>
      </w:r>
      <w:r>
        <w:rPr>
          <w:rFonts w:hint="eastAsia" w:ascii="宋体" w:hAnsi="宋体" w:cs="宋体"/>
          <w:sz w:val="24"/>
          <w:szCs w:val="24"/>
          <w:lang w:eastAsia="zh-CN"/>
        </w:rPr>
        <w:t>：</w:t>
      </w:r>
      <w:r>
        <w:rPr>
          <w:rFonts w:hint="eastAsia" w:ascii="宋体" w:hAnsi="宋体" w:eastAsia="宋体" w:cs="宋体"/>
          <w:sz w:val="24"/>
          <w:szCs w:val="24"/>
        </w:rPr>
        <w:t>重庆市渝都监狱，3100027309026400153，</w:t>
      </w:r>
      <w:ins w:id="12" w:author="逸.儿" w:date="2025-12-29T15:11:03Z">
        <w:r>
          <w:rPr>
            <w:rFonts w:hint="eastAsia" w:ascii="宋体" w:hAnsi="宋体" w:eastAsia="宋体" w:cs="宋体"/>
            <w:color w:val="auto"/>
            <w:sz w:val="24"/>
            <w:szCs w:val="24"/>
            <w:lang w:val="en-US" w:eastAsia="zh-CN"/>
          </w:rPr>
          <w:t>中国</w:t>
        </w:r>
      </w:ins>
      <w:ins w:id="13" w:author="逸.儿" w:date="2025-12-29T15:11:03Z">
        <w:r>
          <w:rPr>
            <w:rFonts w:hint="eastAsia" w:ascii="宋体" w:hAnsi="宋体" w:eastAsia="宋体" w:cs="宋体"/>
            <w:color w:val="auto"/>
            <w:sz w:val="24"/>
            <w:szCs w:val="24"/>
          </w:rPr>
          <w:t>工</w:t>
        </w:r>
      </w:ins>
      <w:ins w:id="14" w:author="逸.儿" w:date="2025-12-29T15:11:03Z">
        <w:r>
          <w:rPr>
            <w:rFonts w:hint="eastAsia" w:ascii="宋体" w:hAnsi="宋体" w:eastAsia="宋体" w:cs="宋体"/>
            <w:color w:val="auto"/>
            <w:sz w:val="24"/>
            <w:szCs w:val="24"/>
            <w:lang w:val="en-US" w:eastAsia="zh-CN"/>
          </w:rPr>
          <w:t>商银</w:t>
        </w:r>
      </w:ins>
      <w:ins w:id="15" w:author="逸.儿" w:date="2025-12-29T15:11:03Z">
        <w:r>
          <w:rPr>
            <w:rFonts w:hint="eastAsia" w:ascii="宋体" w:hAnsi="宋体" w:eastAsia="宋体" w:cs="宋体"/>
            <w:color w:val="auto"/>
            <w:sz w:val="24"/>
            <w:szCs w:val="24"/>
          </w:rPr>
          <w:t>行</w:t>
        </w:r>
      </w:ins>
      <w:ins w:id="16" w:author="逸.儿" w:date="2025-12-29T15:11:03Z">
        <w:r>
          <w:rPr>
            <w:rFonts w:hint="eastAsia" w:ascii="宋体" w:hAnsi="宋体" w:eastAsia="宋体" w:cs="宋体"/>
            <w:color w:val="auto"/>
            <w:sz w:val="24"/>
            <w:szCs w:val="24"/>
            <w:lang w:val="en-US" w:eastAsia="zh-CN"/>
          </w:rPr>
          <w:t>股份有限公司</w:t>
        </w:r>
      </w:ins>
      <w:ins w:id="17" w:author="逸.儿" w:date="2025-12-29T15:11:03Z">
        <w:r>
          <w:rPr>
            <w:rFonts w:hint="eastAsia" w:ascii="宋体" w:hAnsi="宋体" w:eastAsia="宋体" w:cs="宋体"/>
            <w:color w:val="auto"/>
            <w:sz w:val="24"/>
            <w:szCs w:val="24"/>
          </w:rPr>
          <w:t>重庆分行茶园支行</w:t>
        </w:r>
      </w:ins>
      <w:ins w:id="18" w:author="逸.儿" w:date="2025-12-29T15:11:03Z">
        <w:r>
          <w:rPr>
            <w:rFonts w:hint="eastAsia" w:ascii="宋体" w:hAnsi="宋体" w:eastAsia="宋体" w:cs="宋体"/>
            <w:color w:val="auto"/>
            <w:sz w:val="24"/>
            <w:szCs w:val="24"/>
            <w:lang w:eastAsia="zh-CN"/>
          </w:rPr>
          <w:t>。</w:t>
        </w:r>
      </w:ins>
      <w:ins w:id="19" w:author="逸.儿" w:date="2025-12-29T15:11:03Z">
        <w:r>
          <w:rPr>
            <w:rFonts w:hint="eastAsia" w:ascii="宋体" w:hAnsi="宋体" w:eastAsia="宋体" w:cs="宋体"/>
            <w:color w:val="auto"/>
            <w:sz w:val="24"/>
            <w:szCs w:val="24"/>
          </w:rPr>
          <w:t>并与采购人签订</w:t>
        </w:r>
      </w:ins>
      <w:ins w:id="20" w:author="逸.儿" w:date="2025-12-29T15:11:03Z">
        <w:r>
          <w:rPr>
            <w:rFonts w:hint="eastAsia" w:ascii="宋体" w:hAnsi="宋体" w:eastAsia="宋体" w:cs="宋体"/>
            <w:color w:val="auto"/>
            <w:sz w:val="24"/>
            <w:szCs w:val="24"/>
            <w:lang w:val="en-US" w:eastAsia="zh-CN"/>
          </w:rPr>
          <w:t>采购</w:t>
        </w:r>
      </w:ins>
      <w:ins w:id="21" w:author="逸.儿" w:date="2025-12-29T15:11:03Z">
        <w:r>
          <w:rPr>
            <w:rFonts w:hint="eastAsia" w:ascii="宋体" w:hAnsi="宋体" w:eastAsia="宋体" w:cs="宋体"/>
            <w:color w:val="auto"/>
            <w:sz w:val="24"/>
            <w:szCs w:val="24"/>
          </w:rPr>
          <w:t>合同，</w:t>
        </w:r>
      </w:ins>
      <w:ins w:id="22" w:author="逸.儿" w:date="2025-12-29T15:11:03Z">
        <w:r>
          <w:rPr>
            <w:rFonts w:hint="eastAsia" w:ascii="宋体" w:hAnsi="宋体" w:eastAsia="宋体" w:cs="宋体"/>
            <w:b w:val="0"/>
            <w:bCs w:val="0"/>
            <w:color w:val="auto"/>
            <w:sz w:val="24"/>
            <w:szCs w:val="24"/>
            <w:lang w:val="en-US" w:eastAsia="zh-CN"/>
          </w:rPr>
          <w:t>履约完成后，</w:t>
        </w:r>
      </w:ins>
      <w:ins w:id="23" w:author="逸.儿" w:date="2025-12-29T15:11:03Z">
        <w:r>
          <w:rPr>
            <w:rFonts w:hint="eastAsia" w:ascii="宋体" w:hAnsi="宋体" w:eastAsia="宋体" w:cs="宋体"/>
            <w:color w:val="auto"/>
            <w:sz w:val="24"/>
            <w:szCs w:val="24"/>
            <w:lang w:val="en-US" w:eastAsia="zh-CN"/>
          </w:rPr>
          <w:t>经采购方验收合格且供应商无违约责任后由供应商提出申请，</w:t>
        </w:r>
      </w:ins>
      <w:ins w:id="24" w:author="逸.儿" w:date="2025-12-29T15:11:03Z">
        <w:r>
          <w:rPr>
            <w:rFonts w:hint="eastAsia" w:ascii="宋体" w:hAnsi="宋体" w:eastAsia="宋体" w:cs="宋体"/>
            <w:color w:val="auto"/>
            <w:sz w:val="24"/>
            <w:szCs w:val="24"/>
          </w:rPr>
          <w:t>原渠道无息退还。</w:t>
        </w:r>
      </w:ins>
    </w:p>
    <w:p w14:paraId="6A83367D">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（二）每月</w:t>
      </w:r>
      <w:r>
        <w:rPr>
          <w:rFonts w:hint="eastAsia" w:ascii="宋体" w:hAnsi="宋体" w:cs="宋体"/>
          <w:sz w:val="24"/>
          <w:szCs w:val="24"/>
          <w:lang w:val="en-US" w:eastAsia="zh-CN"/>
        </w:rPr>
        <w:t>按照实际供应量据实</w:t>
      </w:r>
      <w:r>
        <w:rPr>
          <w:rFonts w:hint="eastAsia" w:ascii="宋体" w:hAnsi="宋体" w:eastAsia="宋体" w:cs="宋体"/>
          <w:sz w:val="24"/>
          <w:szCs w:val="24"/>
          <w:lang w:val="en-US" w:eastAsia="zh-CN"/>
        </w:rPr>
        <w:t>结算</w:t>
      </w:r>
      <w:r>
        <w:rPr>
          <w:rFonts w:hint="eastAsia" w:ascii="宋体" w:hAnsi="宋体" w:eastAsia="宋体" w:cs="宋体"/>
          <w:color w:val="auto"/>
          <w:sz w:val="24"/>
          <w:szCs w:val="24"/>
          <w:highlight w:val="none"/>
        </w:rPr>
        <w:t>。</w:t>
      </w:r>
    </w:p>
    <w:p w14:paraId="00785E1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方式：</w:t>
      </w:r>
    </w:p>
    <w:p w14:paraId="3C4A5038">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1.中标供应商按照采购合同交货后，采购单位验收人在供货单上签字确认；</w:t>
      </w:r>
    </w:p>
    <w:p w14:paraId="7D252BF3">
      <w:pPr>
        <w:widowControl w:val="0"/>
        <w:numPr>
          <w:ilvl w:val="0"/>
          <w:numId w:val="0"/>
        </w:numPr>
        <w:wordWrap/>
        <w:adjustRightInd/>
        <w:snapToGrid w:val="0"/>
        <w:spacing w:line="500" w:lineRule="exact"/>
        <w:ind w:firstLine="480" w:firstLineChars="20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2.中标供应商送货当日开具送货单，每个月</w:t>
      </w:r>
      <w:r>
        <w:rPr>
          <w:rFonts w:hint="eastAsia" w:ascii="宋体" w:hAnsi="宋体" w:cs="宋体"/>
          <w:color w:val="auto"/>
          <w:sz w:val="24"/>
          <w:szCs w:val="24"/>
          <w:highlight w:val="none"/>
          <w:lang w:val="en-US" w:eastAsia="zh-CN"/>
        </w:rPr>
        <w:t>开具符合采购人财务管理要求的增值税发票</w:t>
      </w:r>
      <w:r>
        <w:rPr>
          <w:rFonts w:hint="eastAsia" w:ascii="宋体" w:hAnsi="宋体" w:eastAsia="宋体" w:cs="宋体"/>
          <w:color w:val="auto"/>
          <w:sz w:val="24"/>
          <w:szCs w:val="24"/>
          <w:highlight w:val="none"/>
        </w:rPr>
        <w:t>向采购单位申请付款</w:t>
      </w:r>
      <w:r>
        <w:rPr>
          <w:rFonts w:hint="eastAsia" w:ascii="宋体" w:hAnsi="宋体" w:cs="宋体"/>
          <w:sz w:val="24"/>
          <w:szCs w:val="24"/>
          <w:highlight w:val="none"/>
        </w:rPr>
        <w:t>；</w:t>
      </w:r>
    </w:p>
    <w:p w14:paraId="56BF5509">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3.采购单位对中标供应商提供的付款资料审核通过后</w:t>
      </w:r>
      <w:r>
        <w:rPr>
          <w:rFonts w:hint="eastAsia" w:ascii="宋体" w:hAnsi="宋体" w:cs="宋体"/>
          <w:sz w:val="24"/>
          <w:szCs w:val="24"/>
          <w:highlight w:val="none"/>
          <w:lang w:eastAsia="zh-CN"/>
        </w:rPr>
        <w:t>，</w:t>
      </w:r>
      <w:r>
        <w:rPr>
          <w:rFonts w:hint="eastAsia" w:ascii="宋体" w:hAnsi="宋体" w:cs="宋体"/>
          <w:sz w:val="24"/>
          <w:szCs w:val="24"/>
          <w:highlight w:val="none"/>
        </w:rPr>
        <w:t>以</w:t>
      </w:r>
      <w:r>
        <w:rPr>
          <w:rFonts w:hint="eastAsia" w:ascii="宋体" w:hAnsi="宋体" w:cs="宋体"/>
          <w:sz w:val="24"/>
          <w:szCs w:val="24"/>
          <w:highlight w:val="none"/>
          <w:lang w:val="en-US" w:eastAsia="zh-CN"/>
        </w:rPr>
        <w:t>银行</w:t>
      </w:r>
      <w:r>
        <w:rPr>
          <w:rFonts w:hint="eastAsia" w:ascii="宋体" w:hAnsi="宋体" w:cs="宋体"/>
          <w:sz w:val="24"/>
          <w:szCs w:val="24"/>
          <w:highlight w:val="none"/>
        </w:rPr>
        <w:t>转账方式向中标供应商支付采购资金；</w:t>
      </w:r>
    </w:p>
    <w:p w14:paraId="0358979A">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rPr>
        <w:t>）履约保证金无息退还时间：</w:t>
      </w:r>
      <w:r>
        <w:rPr>
          <w:rFonts w:hint="eastAsia" w:ascii="宋体" w:hAnsi="宋体" w:cs="仿宋"/>
          <w:kern w:val="0"/>
          <w:sz w:val="24"/>
          <w:szCs w:val="24"/>
          <w:highlight w:val="none"/>
        </w:rPr>
        <w:t>完成服务期限或合同约定</w:t>
      </w:r>
      <w:r>
        <w:rPr>
          <w:rFonts w:hint="eastAsia" w:ascii="宋体" w:hAnsi="宋体" w:cs="仿宋"/>
          <w:kern w:val="0"/>
          <w:sz w:val="24"/>
          <w:szCs w:val="24"/>
          <w:highlight w:val="none"/>
          <w:lang w:eastAsia="zh-CN"/>
        </w:rPr>
        <w:t>后，</w:t>
      </w:r>
      <w:r>
        <w:rPr>
          <w:rFonts w:hint="eastAsia" w:ascii="宋体" w:hAnsi="宋体" w:eastAsia="宋体" w:cs="宋体"/>
          <w:sz w:val="24"/>
          <w:szCs w:val="24"/>
          <w:lang w:val="en-US" w:eastAsia="zh-CN"/>
        </w:rPr>
        <w:t>供应商提出退还履约保证金书面函后</w:t>
      </w:r>
      <w:r>
        <w:rPr>
          <w:rFonts w:hint="eastAsia" w:ascii="宋体" w:hAnsi="宋体" w:cs="宋体"/>
          <w:sz w:val="24"/>
          <w:szCs w:val="24"/>
          <w:lang w:val="en-US" w:eastAsia="zh-CN"/>
        </w:rPr>
        <w:t>15个工作日内，</w:t>
      </w:r>
      <w:r>
        <w:rPr>
          <w:rFonts w:hint="eastAsia" w:ascii="宋体" w:hAnsi="宋体" w:eastAsia="宋体" w:cs="宋体"/>
          <w:sz w:val="24"/>
          <w:szCs w:val="24"/>
          <w:lang w:val="en-US" w:eastAsia="zh-CN"/>
        </w:rPr>
        <w:t>采购人扣除供应商违约责任金后原渠道无息退还</w:t>
      </w:r>
      <w:r>
        <w:rPr>
          <w:rFonts w:hint="eastAsia" w:ascii="宋体" w:hAnsi="宋体" w:eastAsia="宋体" w:cs="宋体"/>
          <w:b w:val="0"/>
          <w:color w:val="auto"/>
          <w:kern w:val="0"/>
          <w:sz w:val="24"/>
          <w:szCs w:val="24"/>
          <w:highlight w:val="none"/>
          <w:lang w:val="en-US" w:eastAsia="zh-CN" w:bidi="ar-SA"/>
        </w:rPr>
        <w:t>。</w:t>
      </w:r>
    </w:p>
    <w:p w14:paraId="1BAAFB8B">
      <w:pPr>
        <w:widowControl w:val="0"/>
        <w:numPr>
          <w:ilvl w:val="0"/>
          <w:numId w:val="0"/>
        </w:numPr>
        <w:wordWrap/>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供应商实力要求</w:t>
      </w:r>
    </w:p>
    <w:p w14:paraId="403F6B40">
      <w:pPr>
        <w:widowControl w:val="0"/>
        <w:numPr>
          <w:ilvl w:val="0"/>
          <w:numId w:val="0"/>
        </w:numPr>
        <w:wordWrap/>
        <w:spacing w:line="500" w:lineRule="exact"/>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（一）食品安全责任险：供应商应具有金额在500万元及以上的食品安全责任保险。</w:t>
      </w:r>
    </w:p>
    <w:p w14:paraId="5752F16A">
      <w:pPr>
        <w:widowControl w:val="0"/>
        <w:numPr>
          <w:ilvl w:val="0"/>
          <w:numId w:val="0"/>
        </w:numPr>
        <w:wordWrap/>
        <w:spacing w:line="500" w:lineRule="exact"/>
        <w:ind w:left="240" w:hanging="240" w:hanging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须提供有效期内的食品安全责任保险的保险单或保险批单(如有)、供应商购买食品安全责任保险的相应发票复印件及购买食品安全责任保险的相应付款凭证复印件，并加盖供应商人公章。</w:t>
      </w:r>
    </w:p>
    <w:p w14:paraId="43A19065">
      <w:pPr>
        <w:widowControl w:val="0"/>
        <w:numPr>
          <w:ilvl w:val="0"/>
          <w:numId w:val="0"/>
        </w:numPr>
        <w:wordWrap/>
        <w:spacing w:line="500" w:lineRule="exact"/>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（二）商品溯源：供应商具有食品安全溯源系统。</w:t>
      </w:r>
    </w:p>
    <w:p w14:paraId="6C38C5ED">
      <w:pPr>
        <w:widowControl w:val="0"/>
        <w:numPr>
          <w:ilvl w:val="0"/>
          <w:numId w:val="0"/>
        </w:numPr>
        <w:wordWrap/>
        <w:spacing w:line="500" w:lineRule="exact"/>
        <w:ind w:left="240" w:hanging="240" w:hanging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      1.供应商须提供购买的食品质量安全溯源系统合同复印件、购买食品质量安全溯源系统的发票复印件、购买食品质量安全溯源系统的付款凭证复印件及该“食品质量安全溯源系统”的“溯源”流程界面截图，并加盖供应商公章。</w:t>
      </w:r>
    </w:p>
    <w:p w14:paraId="62AFFF9F">
      <w:pPr>
        <w:widowControl w:val="0"/>
        <w:numPr>
          <w:ilvl w:val="0"/>
          <w:numId w:val="0"/>
        </w:numPr>
        <w:wordWrap/>
        <w:spacing w:line="500" w:lineRule="exact"/>
        <w:ind w:left="238" w:leftChars="85" w:firstLine="480" w:firstLineChars="2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2.如为自有软件，须提供计算机软件著作权登记证书复印件及该“食品质量安全溯源系统”的“溯源”流程界面截图，并加盖供应商公章。</w:t>
      </w:r>
    </w:p>
    <w:p w14:paraId="74F06957">
      <w:pPr>
        <w:widowControl w:val="0"/>
        <w:numPr>
          <w:ilvl w:val="0"/>
          <w:numId w:val="0"/>
        </w:numPr>
        <w:wordWrap/>
        <w:spacing w:line="5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sz w:val="24"/>
          <w:szCs w:val="24"/>
          <w:highlight w:val="none"/>
        </w:rPr>
        <w:t>、</w:t>
      </w:r>
      <w:r>
        <w:rPr>
          <w:rFonts w:hint="eastAsia" w:ascii="宋体" w:hAnsi="宋体" w:cs="仿宋"/>
          <w:b/>
          <w:bCs/>
          <w:kern w:val="0"/>
          <w:sz w:val="24"/>
          <w:szCs w:val="24"/>
          <w:highlight w:val="none"/>
        </w:rPr>
        <w:t>质量保证及售后服务</w:t>
      </w:r>
    </w:p>
    <w:p w14:paraId="2702806D">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（一）产品质量保证期</w:t>
      </w:r>
    </w:p>
    <w:p w14:paraId="5022036C">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1.所有商品</w:t>
      </w:r>
      <w:r>
        <w:rPr>
          <w:rFonts w:hint="eastAsia" w:ascii="宋体" w:hAnsi="宋体" w:cs="仿宋"/>
          <w:kern w:val="0"/>
          <w:sz w:val="24"/>
          <w:szCs w:val="24"/>
          <w:highlight w:val="none"/>
          <w:lang w:eastAsia="zh-CN"/>
        </w:rPr>
        <w:t>验收不符合标准的，</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应作退货或换货处理</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rPr>
        <w:t>因验收货物时不能直接判断质量，在使用过程中发现不合格商品</w:t>
      </w:r>
      <w:r>
        <w:rPr>
          <w:rFonts w:hint="eastAsia" w:ascii="宋体" w:hAnsi="宋体" w:cs="仿宋"/>
          <w:kern w:val="0"/>
          <w:sz w:val="24"/>
          <w:szCs w:val="24"/>
          <w:highlight w:val="none"/>
          <w:lang w:eastAsia="zh-CN"/>
        </w:rPr>
        <w:t>的</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应作退货或换货处理。</w:t>
      </w:r>
    </w:p>
    <w:p w14:paraId="68E7C924">
      <w:pPr>
        <w:snapToGrid w:val="0"/>
        <w:spacing w:line="460" w:lineRule="exact"/>
        <w:ind w:firstLine="720" w:firstLineChars="300"/>
        <w:rPr>
          <w:rFonts w:hint="default" w:ascii="宋体" w:hAnsi="宋体" w:eastAsia="宋体" w:cs="仿宋"/>
          <w:color w:val="auto"/>
          <w:kern w:val="0"/>
          <w:sz w:val="24"/>
          <w:szCs w:val="24"/>
          <w:highlight w:val="none"/>
          <w:lang w:val="en-US" w:eastAsia="zh-CN"/>
        </w:rPr>
      </w:pPr>
      <w:r>
        <w:rPr>
          <w:rFonts w:hint="eastAsia" w:ascii="宋体" w:hAnsi="宋体" w:cs="仿宋"/>
          <w:kern w:val="0"/>
          <w:sz w:val="24"/>
          <w:szCs w:val="24"/>
          <w:highlight w:val="none"/>
        </w:rPr>
        <w:t>2.因质量问题发生的食物中毒等事故，由</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承担经济赔偿责任以及全部法律责任。</w:t>
      </w:r>
    </w:p>
    <w:p w14:paraId="3149067F">
      <w:pPr>
        <w:snapToGrid w:val="0"/>
        <w:spacing w:line="46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（二）售后服务内容</w:t>
      </w:r>
    </w:p>
    <w:p w14:paraId="6859DE4D">
      <w:pPr>
        <w:snapToGrid w:val="0"/>
        <w:spacing w:line="460" w:lineRule="exact"/>
        <w:ind w:firstLine="720" w:firstLineChars="300"/>
        <w:rPr>
          <w:rFonts w:ascii="宋体" w:hAnsi="宋体" w:cs="仿宋"/>
          <w:kern w:val="0"/>
          <w:sz w:val="24"/>
          <w:szCs w:val="24"/>
          <w:highlight w:val="none"/>
        </w:rPr>
      </w:pPr>
      <w:r>
        <w:rPr>
          <w:rFonts w:hint="eastAsia" w:ascii="宋体" w:hAnsi="宋体" w:cs="仿宋"/>
          <w:kern w:val="0"/>
          <w:sz w:val="24"/>
          <w:szCs w:val="24"/>
          <w:highlight w:val="none"/>
        </w:rPr>
        <w:t>1.因市场特殊原因，个别食材品种不能及时提供，</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应主动与采购人沟通协调，更换品种，满足需要。</w:t>
      </w:r>
    </w:p>
    <w:p w14:paraId="2BE3E9F1">
      <w:pPr>
        <w:snapToGrid w:val="0"/>
        <w:spacing w:line="460" w:lineRule="exact"/>
        <w:ind w:firstLine="720" w:firstLineChars="300"/>
        <w:rPr>
          <w:rFonts w:ascii="宋体" w:hAnsi="宋体" w:cs="仿宋"/>
          <w:kern w:val="0"/>
          <w:sz w:val="24"/>
          <w:szCs w:val="24"/>
          <w:highlight w:val="none"/>
        </w:rPr>
      </w:pPr>
      <w:r>
        <w:rPr>
          <w:rFonts w:hint="eastAsia" w:ascii="宋体" w:hAnsi="宋体" w:cs="仿宋"/>
          <w:kern w:val="0"/>
          <w:sz w:val="24"/>
          <w:szCs w:val="24"/>
          <w:highlight w:val="none"/>
        </w:rPr>
        <w:t>2.验收中不合格产品，</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在采购人规定时间内调换，不得影响正常工作。</w:t>
      </w:r>
    </w:p>
    <w:p w14:paraId="03204DB5">
      <w:pPr>
        <w:snapToGrid w:val="0"/>
        <w:spacing w:line="46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3.因质量问题发生的食品安全、食物中毒等事故，由</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承担经济赔偿责任以及全部法律责任。</w:t>
      </w:r>
    </w:p>
    <w:p w14:paraId="67ED87EC">
      <w:pPr>
        <w:snapToGrid w:val="0"/>
        <w:spacing w:line="500" w:lineRule="exact"/>
        <w:ind w:firstLine="720" w:firstLineChars="300"/>
        <w:rPr>
          <w:rFonts w:hint="eastAsia" w:ascii="宋体" w:hAnsi="宋体" w:cs="仿宋"/>
          <w:kern w:val="0"/>
          <w:sz w:val="24"/>
          <w:szCs w:val="24"/>
          <w:highlight w:val="none"/>
        </w:rPr>
      </w:pPr>
      <w:r>
        <w:rPr>
          <w:rFonts w:hint="eastAsia" w:ascii="宋体" w:hAnsi="宋体" w:cs="仿宋"/>
          <w:kern w:val="0"/>
          <w:sz w:val="24"/>
          <w:szCs w:val="24"/>
          <w:highlight w:val="none"/>
        </w:rPr>
        <w:t>4.</w:t>
      </w:r>
      <w:r>
        <w:rPr>
          <w:rFonts w:hint="eastAsia" w:ascii="宋体" w:hAnsi="宋体" w:cs="仿宋"/>
          <w:kern w:val="0"/>
          <w:sz w:val="24"/>
          <w:szCs w:val="24"/>
          <w:highlight w:val="none"/>
          <w:lang w:val="en-US" w:eastAsia="zh-CN"/>
        </w:rPr>
        <w:t>供应商</w:t>
      </w:r>
      <w:r>
        <w:rPr>
          <w:rFonts w:hint="eastAsia" w:ascii="宋体" w:hAnsi="宋体" w:cs="仿宋"/>
          <w:kern w:val="0"/>
          <w:sz w:val="24"/>
          <w:szCs w:val="24"/>
          <w:highlight w:val="none"/>
        </w:rPr>
        <w:t>对有质量问题的食品，应提供溯源服务。</w:t>
      </w:r>
    </w:p>
    <w:p w14:paraId="334696BB">
      <w:pPr>
        <w:spacing w:line="500" w:lineRule="exact"/>
        <w:rPr>
          <w:rFonts w:hint="eastAsia" w:ascii="宋体" w:hAnsi="宋体" w:cs="仿宋"/>
          <w:kern w:val="0"/>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仿宋"/>
          <w:b/>
          <w:bCs/>
          <w:kern w:val="0"/>
          <w:sz w:val="24"/>
          <w:szCs w:val="24"/>
          <w:highlight w:val="none"/>
        </w:rPr>
        <w:t>六、履约验收其他事项</w:t>
      </w:r>
    </w:p>
    <w:p w14:paraId="59E0915A">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（1）货物到达现场后，由采购人安排指定验收人</w:t>
      </w:r>
      <w:r>
        <w:rPr>
          <w:rFonts w:hint="eastAsia" w:ascii="宋体" w:hAnsi="宋体" w:cs="仿宋"/>
          <w:kern w:val="0"/>
          <w:sz w:val="24"/>
          <w:szCs w:val="24"/>
          <w:highlight w:val="none"/>
          <w:lang w:eastAsia="zh-CN"/>
        </w:rPr>
        <w:t>和监督人</w:t>
      </w:r>
      <w:r>
        <w:rPr>
          <w:rFonts w:hint="eastAsia" w:ascii="宋体" w:hAnsi="宋体" w:cs="仿宋"/>
          <w:kern w:val="0"/>
          <w:sz w:val="24"/>
          <w:szCs w:val="24"/>
          <w:highlight w:val="none"/>
        </w:rPr>
        <w:t>进行验收，当面进行感官检验、外观检验或试用检验，若产品外观、包装、质量不能达到收货标准，采购人</w:t>
      </w:r>
      <w:r>
        <w:rPr>
          <w:rFonts w:hint="eastAsia" w:ascii="宋体" w:hAnsi="宋体" w:cs="仿宋"/>
          <w:kern w:val="0"/>
          <w:sz w:val="24"/>
          <w:szCs w:val="24"/>
          <w:highlight w:val="none"/>
          <w:lang w:eastAsia="zh-CN"/>
        </w:rPr>
        <w:t>有权</w:t>
      </w:r>
      <w:r>
        <w:rPr>
          <w:rFonts w:hint="eastAsia" w:ascii="宋体" w:hAnsi="宋体" w:cs="仿宋"/>
          <w:kern w:val="0"/>
          <w:sz w:val="24"/>
          <w:szCs w:val="24"/>
          <w:highlight w:val="none"/>
        </w:rPr>
        <w:t>拒收配送物资，成交供应商应无条件迅速补充合格产品，不得影响正常开餐。对符合要求的产品当场作出记录，双方签字确认。</w:t>
      </w:r>
    </w:p>
    <w:p w14:paraId="1D40DF7F">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（2）采购人可组织定期或不定期货品抽检和送检。对检验不合格产品无条件退、换货外，需按双方约定予以处理。</w:t>
      </w:r>
    </w:p>
    <w:p w14:paraId="3A24D989">
      <w:pPr>
        <w:widowControl/>
        <w:snapToGrid w:val="0"/>
        <w:spacing w:line="500" w:lineRule="exact"/>
        <w:ind w:firstLine="480" w:firstLineChars="200"/>
        <w:rPr>
          <w:rFonts w:hint="eastAsia" w:ascii="宋体" w:hAnsi="宋体" w:cs="仿宋"/>
          <w:kern w:val="0"/>
          <w:sz w:val="24"/>
          <w:szCs w:val="24"/>
          <w:highlight w:val="none"/>
        </w:rPr>
      </w:pPr>
      <w:r>
        <w:rPr>
          <w:rFonts w:hint="eastAsia" w:ascii="宋体" w:hAnsi="宋体" w:cs="仿宋"/>
          <w:kern w:val="0"/>
          <w:sz w:val="24"/>
          <w:szCs w:val="24"/>
          <w:highlight w:val="none"/>
        </w:rPr>
        <w:t>（3）因验收货物时不能直接判断质量的，在使用过程中发现不合格商品，成交供应商应作退货处理。</w:t>
      </w:r>
    </w:p>
    <w:p w14:paraId="75D2DA70">
      <w:pPr>
        <w:spacing w:line="500" w:lineRule="exact"/>
        <w:ind w:firstLine="480"/>
        <w:rPr>
          <w:rFonts w:hint="eastAsia" w:ascii="宋体" w:hAnsi="宋体" w:cs="仿宋"/>
          <w:kern w:val="0"/>
          <w:sz w:val="24"/>
          <w:szCs w:val="24"/>
          <w:highlight w:val="none"/>
        </w:rPr>
      </w:pPr>
      <w:r>
        <w:rPr>
          <w:rFonts w:hint="eastAsia" w:ascii="宋体" w:hAnsi="宋体" w:cs="仿宋"/>
          <w:kern w:val="0"/>
          <w:sz w:val="24"/>
          <w:szCs w:val="24"/>
          <w:highlight w:val="none"/>
        </w:rPr>
        <w:t>（4）成交供应商每次配送物资时应提交明细清单，进行分类、并标注品名、品牌、规格型号、质量要求。</w:t>
      </w:r>
    </w:p>
    <w:p w14:paraId="006A3485">
      <w:pPr>
        <w:spacing w:line="500" w:lineRule="exact"/>
        <w:ind w:firstLine="480"/>
        <w:rPr>
          <w:rFonts w:hint="eastAsia" w:ascii="宋体" w:hAnsi="宋体" w:eastAsia="宋体" w:cs="仿宋"/>
          <w:kern w:val="0"/>
          <w:sz w:val="24"/>
          <w:szCs w:val="24"/>
          <w:highlight w:val="none"/>
          <w:lang w:eastAsia="zh-CN"/>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5</w:t>
      </w:r>
      <w:r>
        <w:rPr>
          <w:rFonts w:hint="eastAsia" w:ascii="宋体" w:hAnsi="宋体" w:cs="仿宋"/>
          <w:kern w:val="0"/>
          <w:sz w:val="24"/>
          <w:szCs w:val="24"/>
          <w:highlight w:val="none"/>
          <w:lang w:eastAsia="zh-CN"/>
        </w:rPr>
        <w:t>）采购人对货物的验收仅限于外观、数量的验收，采购人在验收当场未提出异议的不视为对货物隐蔽瑕疵的验收合格，采购人或采购人指定的收货人的签收亦不构成采购人确认验收合格。</w:t>
      </w:r>
    </w:p>
    <w:p w14:paraId="01EB28D1">
      <w:pPr>
        <w:widowControl w:val="0"/>
        <w:numPr>
          <w:ilvl w:val="0"/>
          <w:numId w:val="0"/>
        </w:numPr>
        <w:wordWrap/>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七</w:t>
      </w:r>
      <w:r>
        <w:rPr>
          <w:rFonts w:hint="eastAsia" w:ascii="宋体" w:hAnsi="宋体" w:eastAsia="宋体" w:cs="宋体"/>
          <w:b/>
          <w:bCs/>
          <w:color w:val="auto"/>
          <w:sz w:val="24"/>
          <w:szCs w:val="24"/>
          <w:highlight w:val="none"/>
        </w:rPr>
        <w:t>、其他</w:t>
      </w:r>
    </w:p>
    <w:p w14:paraId="60CEBB44">
      <w:pPr>
        <w:widowControl w:val="0"/>
        <w:numPr>
          <w:ilvl w:val="0"/>
          <w:numId w:val="0"/>
        </w:numPr>
        <w:wordWrap/>
        <w:spacing w:line="500" w:lineRule="exact"/>
        <w:ind w:firstLine="480" w:firstLineChars="200"/>
        <w:textAlignment w:val="auto"/>
        <w:rPr>
          <w:rFonts w:hint="eastAsia" w:ascii="宋体" w:hAnsi="宋体" w:eastAsia="宋体" w:cs="宋体"/>
          <w:bCs/>
          <w:color w:val="auto"/>
          <w:spacing w:val="-11"/>
          <w:sz w:val="36"/>
          <w:szCs w:val="30"/>
          <w:highlight w:val="none"/>
          <w:lang w:eastAsia="zh-CN"/>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cs="宋体"/>
          <w:color w:val="auto"/>
          <w:sz w:val="24"/>
          <w:szCs w:val="24"/>
          <w:highlight w:val="none"/>
          <w:lang w:eastAsia="zh-CN"/>
        </w:rPr>
        <w:t>。</w:t>
      </w:r>
    </w:p>
    <w:p w14:paraId="6D870595">
      <w:pPr>
        <w:pStyle w:val="3"/>
        <w:rPr>
          <w:rFonts w:hint="eastAsia" w:ascii="宋体" w:hAnsi="宋体" w:eastAsia="宋体" w:cs="宋体"/>
          <w:bCs/>
          <w:color w:val="auto"/>
          <w:spacing w:val="-11"/>
          <w:szCs w:val="30"/>
          <w:highlight w:val="none"/>
        </w:rPr>
      </w:pPr>
      <w:bookmarkStart w:id="54" w:name="_Toc2551"/>
      <w:r>
        <w:rPr>
          <w:rFonts w:hint="eastAsia" w:ascii="宋体" w:hAnsi="宋体" w:eastAsia="宋体" w:cs="宋体"/>
          <w:highlight w:val="none"/>
        </w:rPr>
        <w:t>第四篇  网上竞采程序及方法、评审标准、响应无效和采购终止</w:t>
      </w:r>
      <w:bookmarkEnd w:id="51"/>
      <w:bookmarkEnd w:id="54"/>
    </w:p>
    <w:p w14:paraId="11A0EF03">
      <w:pPr>
        <w:pStyle w:val="4"/>
        <w:spacing w:before="0" w:after="0" w:line="360" w:lineRule="auto"/>
        <w:rPr>
          <w:rFonts w:hint="eastAsia" w:ascii="宋体" w:hAnsi="宋体" w:eastAsia="宋体" w:cs="宋体"/>
          <w:color w:val="auto"/>
          <w:sz w:val="24"/>
          <w:szCs w:val="24"/>
          <w:highlight w:val="none"/>
        </w:rPr>
      </w:pPr>
      <w:bookmarkStart w:id="55" w:name="_Toc18918"/>
      <w:bookmarkStart w:id="56" w:name="_Toc18312"/>
      <w:bookmarkStart w:id="57" w:name="_Toc13797"/>
      <w:r>
        <w:rPr>
          <w:rFonts w:hint="eastAsia" w:ascii="宋体" w:hAnsi="宋体" w:eastAsia="宋体" w:cs="宋体"/>
          <w:color w:val="auto"/>
          <w:sz w:val="24"/>
          <w:szCs w:val="24"/>
          <w:highlight w:val="none"/>
        </w:rPr>
        <w:t>一、网上竞采程序及方法</w:t>
      </w:r>
      <w:bookmarkEnd w:id="55"/>
      <w:bookmarkEnd w:id="56"/>
      <w:bookmarkEnd w:id="57"/>
    </w:p>
    <w:p w14:paraId="081E58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（一）网上竞采按网上竞采文件规定的开标时间和地点进行。</w:t>
      </w:r>
    </w:p>
    <w:p w14:paraId="505BB8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（二）评审小组对各供应商的资格条件、响应文件的有效性、完整性和响应程度进行审查。各供应商只有在完全符合要求的前提下，才能参与正式网上竞采。</w:t>
      </w:r>
    </w:p>
    <w:p w14:paraId="4169F6F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资格性检查。依据法律法规和网上竞采文件的规定，对响应文件中的资格证明、进行审查，以确定供应商是否具备网上竞采资格。资格性检查资料表如下：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7E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6" w:type="dxa"/>
            <w:vAlign w:val="center"/>
          </w:tcPr>
          <w:p w14:paraId="11381D1E">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4" w:type="dxa"/>
            <w:gridSpan w:val="2"/>
            <w:vAlign w:val="center"/>
          </w:tcPr>
          <w:p w14:paraId="4F35C5AB">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558" w:type="dxa"/>
            <w:vAlign w:val="center"/>
          </w:tcPr>
          <w:p w14:paraId="0CFA3B9D">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415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676" w:type="dxa"/>
            <w:vMerge w:val="restart"/>
            <w:vAlign w:val="center"/>
          </w:tcPr>
          <w:p w14:paraId="5C2A1E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vAlign w:val="center"/>
          </w:tcPr>
          <w:p w14:paraId="36D0D2C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5" w:type="dxa"/>
            <w:vAlign w:val="center"/>
          </w:tcPr>
          <w:p w14:paraId="555FE0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558" w:type="dxa"/>
            <w:vAlign w:val="center"/>
          </w:tcPr>
          <w:p w14:paraId="3A2FA1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56ECD0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B2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Merge w:val="continue"/>
            <w:vAlign w:val="center"/>
          </w:tcPr>
          <w:p w14:paraId="20E3FF80">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10711DFE">
            <w:pPr>
              <w:spacing w:line="360" w:lineRule="auto"/>
              <w:rPr>
                <w:rFonts w:hint="eastAsia" w:ascii="宋体" w:hAnsi="宋体" w:eastAsia="宋体" w:cs="宋体"/>
                <w:color w:val="auto"/>
                <w:sz w:val="21"/>
                <w:szCs w:val="21"/>
                <w:highlight w:val="none"/>
                <w:lang w:val="zh-CN"/>
              </w:rPr>
            </w:pPr>
          </w:p>
        </w:tc>
        <w:tc>
          <w:tcPr>
            <w:tcW w:w="3685" w:type="dxa"/>
            <w:vAlign w:val="center"/>
          </w:tcPr>
          <w:p w14:paraId="3E5EA2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558" w:type="dxa"/>
            <w:vMerge w:val="restart"/>
            <w:vAlign w:val="center"/>
          </w:tcPr>
          <w:p w14:paraId="3D73D2FD">
            <w:pPr>
              <w:tabs>
                <w:tab w:val="left" w:pos="6300"/>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供应商提供“基本资格条件承诺函”（详见第七篇）。</w:t>
            </w:r>
          </w:p>
          <w:p w14:paraId="4EEE5C11">
            <w:pPr>
              <w:spacing w:line="360" w:lineRule="auto"/>
              <w:jc w:val="left"/>
              <w:rPr>
                <w:rFonts w:hint="eastAsia" w:ascii="宋体" w:hAnsi="宋体" w:eastAsia="宋体" w:cs="宋体"/>
                <w:color w:val="auto"/>
                <w:sz w:val="21"/>
                <w:szCs w:val="21"/>
                <w:highlight w:val="none"/>
              </w:rPr>
            </w:pPr>
          </w:p>
        </w:tc>
      </w:tr>
      <w:tr w14:paraId="1F9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6" w:type="dxa"/>
            <w:vMerge w:val="continue"/>
            <w:vAlign w:val="center"/>
          </w:tcPr>
          <w:p w14:paraId="22F7C93B">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14161EC0">
            <w:pPr>
              <w:spacing w:line="360" w:lineRule="auto"/>
              <w:rPr>
                <w:rFonts w:hint="eastAsia" w:ascii="宋体" w:hAnsi="宋体" w:eastAsia="宋体" w:cs="宋体"/>
                <w:color w:val="auto"/>
                <w:sz w:val="21"/>
                <w:szCs w:val="21"/>
                <w:highlight w:val="none"/>
                <w:lang w:val="zh-CN"/>
              </w:rPr>
            </w:pPr>
          </w:p>
        </w:tc>
        <w:tc>
          <w:tcPr>
            <w:tcW w:w="3685" w:type="dxa"/>
            <w:vAlign w:val="center"/>
          </w:tcPr>
          <w:p w14:paraId="39B891B8">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558" w:type="dxa"/>
            <w:vMerge w:val="continue"/>
            <w:vAlign w:val="center"/>
          </w:tcPr>
          <w:p w14:paraId="1C066B6F">
            <w:pPr>
              <w:spacing w:line="360" w:lineRule="auto"/>
              <w:rPr>
                <w:rFonts w:hint="eastAsia" w:ascii="宋体" w:hAnsi="宋体" w:eastAsia="宋体" w:cs="宋体"/>
                <w:color w:val="auto"/>
                <w:sz w:val="21"/>
                <w:szCs w:val="21"/>
                <w:highlight w:val="none"/>
              </w:rPr>
            </w:pPr>
          </w:p>
        </w:tc>
      </w:tr>
      <w:tr w14:paraId="034F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4BFC0B25">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27A1674">
            <w:pPr>
              <w:spacing w:line="360" w:lineRule="auto"/>
              <w:rPr>
                <w:rFonts w:hint="eastAsia" w:ascii="宋体" w:hAnsi="宋体" w:eastAsia="宋体" w:cs="宋体"/>
                <w:color w:val="auto"/>
                <w:sz w:val="21"/>
                <w:szCs w:val="21"/>
                <w:highlight w:val="none"/>
                <w:lang w:val="zh-CN"/>
              </w:rPr>
            </w:pPr>
          </w:p>
        </w:tc>
        <w:tc>
          <w:tcPr>
            <w:tcW w:w="3685" w:type="dxa"/>
            <w:vAlign w:val="center"/>
          </w:tcPr>
          <w:p w14:paraId="28BA9B7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558" w:type="dxa"/>
            <w:vMerge w:val="continue"/>
            <w:vAlign w:val="center"/>
          </w:tcPr>
          <w:p w14:paraId="4A7C0959">
            <w:pPr>
              <w:spacing w:line="360" w:lineRule="auto"/>
              <w:rPr>
                <w:rFonts w:hint="eastAsia" w:ascii="宋体" w:hAnsi="宋体" w:eastAsia="宋体" w:cs="宋体"/>
                <w:color w:val="auto"/>
                <w:sz w:val="21"/>
                <w:szCs w:val="21"/>
                <w:highlight w:val="none"/>
              </w:rPr>
            </w:pPr>
          </w:p>
        </w:tc>
      </w:tr>
      <w:tr w14:paraId="26D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76" w:type="dxa"/>
            <w:vMerge w:val="continue"/>
            <w:vAlign w:val="center"/>
          </w:tcPr>
          <w:p w14:paraId="78C0A689">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07912901">
            <w:pPr>
              <w:spacing w:line="360" w:lineRule="auto"/>
              <w:rPr>
                <w:rFonts w:hint="eastAsia" w:ascii="宋体" w:hAnsi="宋体" w:eastAsia="宋体" w:cs="宋体"/>
                <w:color w:val="auto"/>
                <w:sz w:val="21"/>
                <w:szCs w:val="21"/>
                <w:highlight w:val="none"/>
                <w:lang w:val="zh-CN"/>
              </w:rPr>
            </w:pPr>
          </w:p>
        </w:tc>
        <w:tc>
          <w:tcPr>
            <w:tcW w:w="3685" w:type="dxa"/>
            <w:vAlign w:val="center"/>
          </w:tcPr>
          <w:p w14:paraId="4A5E6E5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（5）参加政府采购活动前三年内，在经营活动中没有重大违法记录（注①）</w:t>
            </w:r>
          </w:p>
        </w:tc>
        <w:tc>
          <w:tcPr>
            <w:tcW w:w="4558" w:type="dxa"/>
            <w:vMerge w:val="continue"/>
            <w:vAlign w:val="center"/>
          </w:tcPr>
          <w:p w14:paraId="50C0B3E2">
            <w:pPr>
              <w:spacing w:line="360" w:lineRule="auto"/>
              <w:rPr>
                <w:rFonts w:hint="eastAsia" w:ascii="宋体" w:hAnsi="宋体" w:eastAsia="宋体" w:cs="宋体"/>
                <w:color w:val="auto"/>
                <w:sz w:val="21"/>
                <w:szCs w:val="21"/>
                <w:highlight w:val="none"/>
              </w:rPr>
            </w:pPr>
          </w:p>
        </w:tc>
      </w:tr>
      <w:tr w14:paraId="1C7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6" w:type="dxa"/>
            <w:vMerge w:val="continue"/>
            <w:vAlign w:val="center"/>
          </w:tcPr>
          <w:p w14:paraId="10B62A89">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886DD50">
            <w:pPr>
              <w:spacing w:line="360" w:lineRule="auto"/>
              <w:rPr>
                <w:rFonts w:hint="eastAsia" w:ascii="宋体" w:hAnsi="宋体" w:eastAsia="宋体" w:cs="宋体"/>
                <w:color w:val="auto"/>
                <w:sz w:val="21"/>
                <w:szCs w:val="21"/>
                <w:highlight w:val="none"/>
                <w:lang w:val="zh-CN"/>
              </w:rPr>
            </w:pPr>
          </w:p>
        </w:tc>
        <w:tc>
          <w:tcPr>
            <w:tcW w:w="3685" w:type="dxa"/>
            <w:vAlign w:val="center"/>
          </w:tcPr>
          <w:p w14:paraId="47E1D2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558" w:type="dxa"/>
            <w:vAlign w:val="center"/>
          </w:tcPr>
          <w:p w14:paraId="7CE882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079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6" w:type="dxa"/>
            <w:vAlign w:val="center"/>
          </w:tcPr>
          <w:p w14:paraId="379A9DA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94" w:type="dxa"/>
            <w:gridSpan w:val="2"/>
            <w:vAlign w:val="center"/>
          </w:tcPr>
          <w:p w14:paraId="6E8286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4558" w:type="dxa"/>
            <w:vAlign w:val="center"/>
          </w:tcPr>
          <w:p w14:paraId="5DADB4F0">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电子保函</w:t>
            </w:r>
            <w:r>
              <w:rPr>
                <w:rFonts w:hint="eastAsia" w:ascii="宋体" w:hAnsi="宋体" w:eastAsia="宋体" w:cs="宋体"/>
                <w:color w:val="auto"/>
                <w:sz w:val="21"/>
                <w:szCs w:val="21"/>
                <w:highlight w:val="none"/>
              </w:rPr>
              <w:t>。</w:t>
            </w:r>
          </w:p>
        </w:tc>
      </w:tr>
      <w:tr w14:paraId="406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6" w:type="dxa"/>
            <w:vAlign w:val="center"/>
          </w:tcPr>
          <w:p w14:paraId="2593CC2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394" w:type="dxa"/>
            <w:gridSpan w:val="2"/>
            <w:vAlign w:val="center"/>
          </w:tcPr>
          <w:p w14:paraId="28A491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特定资格条件</w:t>
            </w:r>
          </w:p>
        </w:tc>
        <w:tc>
          <w:tcPr>
            <w:tcW w:w="4558" w:type="dxa"/>
            <w:vAlign w:val="center"/>
          </w:tcPr>
          <w:p w14:paraId="0DC9E0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按照网上竞采文件的规提供证明材料。</w:t>
            </w:r>
          </w:p>
        </w:tc>
      </w:tr>
    </w:tbl>
    <w:p w14:paraId="37FF54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A2317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006CC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026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vAlign w:val="center"/>
          </w:tcPr>
          <w:p w14:paraId="4C165E40">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7E5D1E4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4886ED9E">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0743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5" w:type="dxa"/>
            <w:vMerge w:val="restart"/>
            <w:vAlign w:val="center"/>
          </w:tcPr>
          <w:p w14:paraId="11827C8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09E49D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vAlign w:val="center"/>
          </w:tcPr>
          <w:p w14:paraId="23E907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w:t>
            </w:r>
          </w:p>
        </w:tc>
        <w:tc>
          <w:tcPr>
            <w:tcW w:w="5409" w:type="dxa"/>
            <w:vAlign w:val="center"/>
          </w:tcPr>
          <w:p w14:paraId="5ACD5A3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网上电子文档及响应文件上法定代表人或其授权代表人的签字齐全。</w:t>
            </w:r>
          </w:p>
        </w:tc>
      </w:tr>
      <w:tr w14:paraId="769D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75" w:type="dxa"/>
            <w:vMerge w:val="continue"/>
            <w:vAlign w:val="center"/>
          </w:tcPr>
          <w:p w14:paraId="08B453D8">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0E243E47">
            <w:pPr>
              <w:spacing w:line="360" w:lineRule="auto"/>
              <w:rPr>
                <w:rFonts w:hint="eastAsia" w:ascii="宋体" w:hAnsi="宋体" w:eastAsia="宋体" w:cs="宋体"/>
                <w:color w:val="auto"/>
                <w:sz w:val="21"/>
                <w:szCs w:val="21"/>
                <w:highlight w:val="none"/>
              </w:rPr>
            </w:pPr>
          </w:p>
        </w:tc>
        <w:tc>
          <w:tcPr>
            <w:tcW w:w="1984" w:type="dxa"/>
            <w:vAlign w:val="center"/>
          </w:tcPr>
          <w:p w14:paraId="1A0002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400992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法定代表人身份证明及授权委托书有效，符合网上竞采文件规定的格式，签字或盖章齐全。</w:t>
            </w:r>
          </w:p>
        </w:tc>
      </w:tr>
      <w:tr w14:paraId="25F7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18FF09D">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5A1E923C">
            <w:pPr>
              <w:spacing w:line="360" w:lineRule="auto"/>
              <w:rPr>
                <w:rFonts w:hint="eastAsia" w:ascii="宋体" w:hAnsi="宋体" w:eastAsia="宋体" w:cs="宋体"/>
                <w:color w:val="auto"/>
                <w:kern w:val="0"/>
                <w:sz w:val="21"/>
                <w:szCs w:val="21"/>
                <w:highlight w:val="none"/>
              </w:rPr>
            </w:pPr>
          </w:p>
        </w:tc>
        <w:tc>
          <w:tcPr>
            <w:tcW w:w="1984" w:type="dxa"/>
            <w:vAlign w:val="center"/>
          </w:tcPr>
          <w:p w14:paraId="39BDD8DA">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36B2818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3437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5" w:type="dxa"/>
            <w:vMerge w:val="continue"/>
            <w:vAlign w:val="center"/>
          </w:tcPr>
          <w:p w14:paraId="5D08BBFB">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65C11715">
            <w:pPr>
              <w:spacing w:line="360" w:lineRule="auto"/>
              <w:rPr>
                <w:rFonts w:hint="eastAsia" w:ascii="宋体" w:hAnsi="宋体" w:eastAsia="宋体" w:cs="宋体"/>
                <w:color w:val="auto"/>
                <w:kern w:val="0"/>
                <w:sz w:val="21"/>
                <w:szCs w:val="21"/>
                <w:highlight w:val="none"/>
              </w:rPr>
            </w:pPr>
          </w:p>
        </w:tc>
        <w:tc>
          <w:tcPr>
            <w:tcW w:w="1984" w:type="dxa"/>
            <w:vAlign w:val="center"/>
          </w:tcPr>
          <w:p w14:paraId="56C6D85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07F3070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只能在采购预算范围内报价，</w:t>
            </w:r>
            <w:r>
              <w:rPr>
                <w:rFonts w:hint="eastAsia" w:ascii="宋体" w:hAnsi="宋体" w:eastAsia="宋体" w:cs="宋体"/>
                <w:color w:val="auto"/>
                <w:sz w:val="21"/>
                <w:szCs w:val="21"/>
                <w:highlight w:val="none"/>
              </w:rPr>
              <w:t>只能有一个有效报价，不得提交选择性报价。</w:t>
            </w:r>
          </w:p>
        </w:tc>
      </w:tr>
      <w:tr w14:paraId="429C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75" w:type="dxa"/>
            <w:vAlign w:val="center"/>
          </w:tcPr>
          <w:p w14:paraId="57E26436">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Align w:val="center"/>
          </w:tcPr>
          <w:p w14:paraId="07A2331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5628D72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vAlign w:val="center"/>
          </w:tcPr>
          <w:p w14:paraId="4AEDEA5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文件符合</w:t>
            </w:r>
            <w:r>
              <w:rPr>
                <w:rFonts w:hint="eastAsia" w:ascii="宋体" w:hAnsi="宋体" w:eastAsia="宋体" w:cs="宋体"/>
                <w:color w:val="auto"/>
                <w:sz w:val="21"/>
                <w:szCs w:val="21"/>
                <w:highlight w:val="none"/>
              </w:rPr>
              <w:t>网上竞采</w:t>
            </w:r>
            <w:r>
              <w:rPr>
                <w:rFonts w:hint="eastAsia" w:ascii="宋体" w:hAnsi="宋体" w:eastAsia="宋体" w:cs="宋体"/>
                <w:color w:val="auto"/>
                <w:sz w:val="21"/>
                <w:szCs w:val="21"/>
                <w:highlight w:val="none"/>
                <w:lang w:val="zh-CN"/>
              </w:rPr>
              <w:t>文件要求。</w:t>
            </w:r>
          </w:p>
        </w:tc>
      </w:tr>
      <w:tr w14:paraId="544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5" w:type="dxa"/>
            <w:vMerge w:val="restart"/>
            <w:vAlign w:val="center"/>
          </w:tcPr>
          <w:p w14:paraId="76F3324C">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4AD865D9">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网上竞采文件的响应程度审查</w:t>
            </w:r>
          </w:p>
        </w:tc>
        <w:tc>
          <w:tcPr>
            <w:tcW w:w="1984" w:type="dxa"/>
            <w:vAlign w:val="center"/>
          </w:tcPr>
          <w:p w14:paraId="395EEFA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409" w:type="dxa"/>
            <w:vAlign w:val="center"/>
          </w:tcPr>
          <w:p w14:paraId="3FDAF283">
            <w:pPr>
              <w:pStyle w:val="34"/>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对网上竞采文件第二篇、第三篇规定的网上竞采内容作出响应。</w:t>
            </w:r>
          </w:p>
        </w:tc>
      </w:tr>
      <w:tr w14:paraId="6189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vAlign w:val="center"/>
          </w:tcPr>
          <w:p w14:paraId="058C09F5">
            <w:pPr>
              <w:spacing w:line="360" w:lineRule="auto"/>
              <w:jc w:val="center"/>
              <w:rPr>
                <w:rFonts w:hint="eastAsia" w:ascii="宋体" w:hAnsi="宋体" w:eastAsia="宋体" w:cs="宋体"/>
                <w:color w:val="auto"/>
                <w:kern w:val="0"/>
                <w:sz w:val="21"/>
                <w:szCs w:val="21"/>
                <w:highlight w:val="none"/>
              </w:rPr>
            </w:pPr>
          </w:p>
        </w:tc>
        <w:tc>
          <w:tcPr>
            <w:tcW w:w="1560" w:type="dxa"/>
            <w:vMerge w:val="continue"/>
            <w:vAlign w:val="center"/>
          </w:tcPr>
          <w:p w14:paraId="0687F16D">
            <w:pPr>
              <w:spacing w:line="360" w:lineRule="auto"/>
              <w:rPr>
                <w:rFonts w:hint="eastAsia" w:ascii="宋体" w:hAnsi="宋体" w:eastAsia="宋体" w:cs="宋体"/>
                <w:color w:val="auto"/>
                <w:sz w:val="21"/>
                <w:szCs w:val="21"/>
                <w:highlight w:val="none"/>
                <w:lang w:val="zh-CN"/>
              </w:rPr>
            </w:pPr>
          </w:p>
        </w:tc>
        <w:tc>
          <w:tcPr>
            <w:tcW w:w="1984" w:type="dxa"/>
            <w:vAlign w:val="center"/>
          </w:tcPr>
          <w:p w14:paraId="661655A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409" w:type="dxa"/>
            <w:vAlign w:val="center"/>
          </w:tcPr>
          <w:p w14:paraId="3E692FD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满足网上竞采文件</w:t>
            </w:r>
            <w:r>
              <w:rPr>
                <w:rFonts w:hint="eastAsia" w:ascii="宋体" w:hAnsi="宋体" w:eastAsia="宋体" w:cs="宋体"/>
                <w:color w:val="auto"/>
                <w:sz w:val="21"/>
                <w:szCs w:val="21"/>
                <w:highlight w:val="none"/>
                <w:lang w:val="zh-CN"/>
              </w:rPr>
              <w:t>规定。</w:t>
            </w:r>
          </w:p>
        </w:tc>
      </w:tr>
    </w:tbl>
    <w:p w14:paraId="3B2616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771B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1A19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（五）在网上竞采过程中网上竞采的任何一方不得向他人透露与网上竞采有关的服务资料、价格或其他信息。</w:t>
      </w:r>
    </w:p>
    <w:p w14:paraId="7B25AA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网上竞采过程中，网上竞采小组可以根据网上竞采文件和网上竞采情况实质性变动采购需求中的技术、商务要求以及合同草案条款，但不得变动网上竞采文件中的其他内容。实质性变动的内容，须经采购人代表确认。对网上竞采文件作出的实质性变动是网上竞采文件的有效组成部分，网上竞采小组应当及时以书面形式同时通知所有参加网上竞采的供应商。</w:t>
      </w:r>
    </w:p>
    <w:p w14:paraId="75060A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（七）供应商在网上竞采时作出的所有书面承诺须由法定代表人或其授权代表签字。</w:t>
      </w:r>
    </w:p>
    <w:p w14:paraId="5E6A987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二、评审标准</w:t>
      </w:r>
      <w:bookmarkStart w:id="58" w:name="_Toc12013"/>
      <w:bookmarkStart w:id="59" w:name="_Toc32110"/>
      <w:bookmarkStart w:id="60" w:name="_Toc342913394"/>
      <w:bookmarkStart w:id="61" w:name="_Toc102227320"/>
    </w:p>
    <w:p w14:paraId="1EEE38BB">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（一）采购人在符合采购需求、质量和服务的基础上，按报价百分比（结算比例）最低的原则确定成交供应商。若报价百分比最低的单位有两家及以上的，以电子平台报价时间更早者为成交供应商。</w:t>
      </w:r>
    </w:p>
    <w:p w14:paraId="1F8A13F7">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除成交供应商外，报价百分比第二、第三低的报价人为备选成交候选人，进入渝都监狱供应商库。进入供应商库的供应商，在第一成交供应商因故不能签合同、履约、中途不能送货等情况下，按报价从低到高的顺序确定后续供货商（即先征求报价第二低的供货商的意愿，如果报价第二低的供货商不愿供货，则由报价第三低的供货商供货），并以其投标当日所报价格与后续供货商签订合同，后续供货商送货至本次采购周期结束。</w:t>
      </w:r>
    </w:p>
    <w:p w14:paraId="1CEDF61C">
      <w:pPr>
        <w:widowControl w:val="0"/>
        <w:wordWrap/>
        <w:adjustRightInd/>
        <w:snapToGrid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三、响应无效</w:t>
      </w:r>
      <w:bookmarkEnd w:id="58"/>
      <w:bookmarkEnd w:id="59"/>
    </w:p>
    <w:p w14:paraId="4FB140FB">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供应商发生以下条款情况之一者，视为响应无效，其响应文件将被拒绝：</w:t>
      </w:r>
    </w:p>
    <w:p w14:paraId="66E3FCFC">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40668149">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（二）供应商的法定代表人（或其授权代表）或自然人未参加网上竞采。</w:t>
      </w:r>
    </w:p>
    <w:p w14:paraId="34B92EA2">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（三）供应商所提交的响应文件不按第七篇“响应文件编制要求”规定签字、盖章。</w:t>
      </w:r>
    </w:p>
    <w:p w14:paraId="106B1E8E">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（四）供应商的报价超过采购预算的。</w:t>
      </w:r>
    </w:p>
    <w:p w14:paraId="37ADFCD1">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（五）供应商的平台报价与网上电子文档竞采报价函中的报价不一致的。</w:t>
      </w:r>
    </w:p>
    <w:p w14:paraId="48E9F78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（六）法定代表人为同一个人的两个及两个以上法人，母公司、全资子公司及其控股公司，在同一分包采购中同时参与网上竞采。</w:t>
      </w:r>
    </w:p>
    <w:p w14:paraId="4238F37C">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（七）单位负责人为同一人或者存在直接控股、管理关系的不同供应商，参加同一合同项下的采购活动的。</w:t>
      </w:r>
    </w:p>
    <w:p w14:paraId="0B60835D">
      <w:pPr>
        <w:widowControl w:val="0"/>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rPr>
        <w:t>服务的供应商，再参加该采购项目的其他采购活动。</w:t>
      </w:r>
    </w:p>
    <w:p w14:paraId="2297BDD5">
      <w:pPr>
        <w:widowControl w:val="0"/>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（九）供应商的服务期、质量保证期及网上竞采有效期不满足网上竞采文件要求的。</w:t>
      </w:r>
    </w:p>
    <w:p w14:paraId="4560B952">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（十）供应商响应文件内容有与国家现行法律法规相违背的内容，或附有采购人无法接受的条件。</w:t>
      </w:r>
    </w:p>
    <w:p w14:paraId="725625B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3348B6EB">
      <w:pPr>
        <w:pStyle w:val="4"/>
        <w:widowControl w:val="0"/>
        <w:wordWrap/>
        <w:adjustRightInd/>
        <w:spacing w:before="0" w:after="0" w:line="500" w:lineRule="exact"/>
        <w:textAlignment w:val="auto"/>
        <w:rPr>
          <w:rFonts w:hint="eastAsia" w:ascii="宋体" w:hAnsi="宋体" w:eastAsia="宋体" w:cs="宋体"/>
          <w:color w:val="auto"/>
          <w:sz w:val="24"/>
          <w:szCs w:val="24"/>
          <w:highlight w:val="none"/>
        </w:rPr>
      </w:pPr>
      <w:bookmarkStart w:id="62" w:name="_Toc20420"/>
      <w:bookmarkStart w:id="63" w:name="_Toc4517"/>
      <w:bookmarkStart w:id="64" w:name="_Toc18788"/>
      <w:r>
        <w:rPr>
          <w:rFonts w:hint="eastAsia" w:ascii="宋体" w:hAnsi="宋体" w:eastAsia="宋体" w:cs="宋体"/>
          <w:color w:val="auto"/>
          <w:sz w:val="24"/>
          <w:szCs w:val="24"/>
          <w:highlight w:val="none"/>
        </w:rPr>
        <w:t>四、</w:t>
      </w:r>
      <w:bookmarkEnd w:id="60"/>
      <w:bookmarkEnd w:id="61"/>
      <w:r>
        <w:rPr>
          <w:rFonts w:hint="eastAsia" w:ascii="宋体" w:hAnsi="宋体" w:eastAsia="宋体" w:cs="宋体"/>
          <w:color w:val="auto"/>
          <w:sz w:val="24"/>
          <w:szCs w:val="24"/>
          <w:highlight w:val="none"/>
        </w:rPr>
        <w:t>采购终止</w:t>
      </w:r>
      <w:bookmarkEnd w:id="62"/>
      <w:bookmarkEnd w:id="63"/>
      <w:bookmarkEnd w:id="64"/>
    </w:p>
    <w:p w14:paraId="1D5F1BBA">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出现下列情形之一的，采购人应当终止网上竞采活动，发布项目终止公告并说明原因，重新开展采购活动：</w:t>
      </w:r>
    </w:p>
    <w:p w14:paraId="4CE78095">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（一）因情况变化，不再符合规定的网上竞采采购方式适用情形的。</w:t>
      </w:r>
    </w:p>
    <w:p w14:paraId="2C832A70">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1229379E">
      <w:pPr>
        <w:widowControl w:val="0"/>
        <w:wordWrap/>
        <w:adjustRightInd/>
        <w:snapToGrid w:val="0"/>
        <w:spacing w:line="5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（三）通过</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审查的供应商不足</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家的，终止本次采购活动，并</w:t>
      </w:r>
      <w:r>
        <w:rPr>
          <w:rFonts w:hint="eastAsia" w:ascii="宋体" w:hAnsi="宋体" w:eastAsia="宋体" w:cs="宋体"/>
          <w:color w:val="auto"/>
          <w:sz w:val="24"/>
          <w:szCs w:val="24"/>
          <w:highlight w:val="none"/>
          <w:lang w:val="en-US" w:eastAsia="zh-CN"/>
        </w:rPr>
        <w:t>重新</w:t>
      </w:r>
      <w:r>
        <w:rPr>
          <w:rFonts w:hint="eastAsia" w:ascii="宋体" w:hAnsi="宋体" w:eastAsia="宋体" w:cs="宋体"/>
          <w:color w:val="auto"/>
          <w:sz w:val="24"/>
          <w:szCs w:val="24"/>
          <w:highlight w:val="none"/>
        </w:rPr>
        <w:t>发布采购活动公告</w:t>
      </w:r>
      <w:r>
        <w:rPr>
          <w:rFonts w:hint="eastAsia" w:ascii="宋体" w:hAnsi="宋体" w:eastAsia="宋体" w:cs="宋体"/>
          <w:color w:val="auto"/>
          <w:sz w:val="24"/>
          <w:szCs w:val="24"/>
          <w:highlight w:val="none"/>
          <w:lang w:eastAsia="zh-CN"/>
        </w:rPr>
        <w:t>。</w:t>
      </w:r>
    </w:p>
    <w:p w14:paraId="015FF369">
      <w:pPr>
        <w:pStyle w:val="3"/>
        <w:spacing w:line="360" w:lineRule="auto"/>
        <w:jc w:val="center"/>
        <w:rPr>
          <w:rFonts w:hint="eastAsia" w:ascii="宋体" w:hAnsi="宋体" w:eastAsia="宋体" w:cs="宋体"/>
          <w:b w:val="0"/>
          <w:color w:val="auto"/>
          <w:szCs w:val="30"/>
          <w:highlight w:val="none"/>
        </w:rPr>
      </w:pPr>
      <w:bookmarkStart w:id="65" w:name="_Toc102227313"/>
      <w:r>
        <w:rPr>
          <w:rFonts w:hint="eastAsia" w:ascii="宋体" w:hAnsi="宋体" w:eastAsia="宋体" w:cs="宋体"/>
          <w:b w:val="0"/>
          <w:color w:val="auto"/>
          <w:sz w:val="36"/>
          <w:szCs w:val="30"/>
          <w:highlight w:val="none"/>
        </w:rPr>
        <w:br w:type="page"/>
      </w:r>
      <w:bookmarkStart w:id="66" w:name="_Toc21054"/>
      <w:bookmarkStart w:id="67" w:name="_Toc32756"/>
      <w:r>
        <w:rPr>
          <w:rFonts w:hint="eastAsia" w:ascii="宋体" w:hAnsi="宋体" w:eastAsia="宋体" w:cs="宋体"/>
          <w:bCs/>
          <w:color w:val="auto"/>
          <w:sz w:val="36"/>
          <w:szCs w:val="30"/>
          <w:highlight w:val="none"/>
        </w:rPr>
        <w:t>第五篇  供应商须知</w:t>
      </w:r>
      <w:bookmarkEnd w:id="65"/>
      <w:bookmarkEnd w:id="66"/>
      <w:bookmarkEnd w:id="67"/>
    </w:p>
    <w:p w14:paraId="7E792FE9">
      <w:pPr>
        <w:pStyle w:val="4"/>
        <w:spacing w:before="0" w:after="0" w:line="360" w:lineRule="auto"/>
        <w:rPr>
          <w:rFonts w:hint="eastAsia" w:ascii="宋体" w:hAnsi="宋体" w:eastAsia="宋体" w:cs="宋体"/>
          <w:color w:val="auto"/>
          <w:sz w:val="24"/>
          <w:szCs w:val="24"/>
          <w:highlight w:val="none"/>
        </w:rPr>
      </w:pPr>
      <w:bookmarkStart w:id="68" w:name="_Toc12716"/>
      <w:bookmarkStart w:id="69" w:name="_Toc6753"/>
      <w:bookmarkStart w:id="70" w:name="_Toc342913389"/>
      <w:bookmarkStart w:id="71" w:name="_Toc18927"/>
      <w:r>
        <w:rPr>
          <w:rFonts w:hint="eastAsia" w:ascii="宋体" w:hAnsi="宋体" w:eastAsia="宋体" w:cs="宋体"/>
          <w:color w:val="auto"/>
          <w:sz w:val="24"/>
          <w:szCs w:val="24"/>
          <w:highlight w:val="none"/>
        </w:rPr>
        <w:t>一、网上竞采费用</w:t>
      </w:r>
      <w:bookmarkEnd w:id="68"/>
      <w:bookmarkEnd w:id="69"/>
      <w:bookmarkEnd w:id="70"/>
      <w:bookmarkEnd w:id="71"/>
    </w:p>
    <w:p w14:paraId="4C19A95F">
      <w:pPr>
        <w:pStyle w:val="2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参与网上竞采的供应商应承担其编制响应文件与递交响应文件所涉及的一切费用，不论网上竞采结果如何，采购人在任何情况下无义务也无责任承担这些费用。</w:t>
      </w:r>
    </w:p>
    <w:p w14:paraId="59A859DD">
      <w:pPr>
        <w:pStyle w:val="4"/>
        <w:tabs>
          <w:tab w:val="left" w:pos="2640"/>
        </w:tabs>
        <w:spacing w:before="0" w:after="0" w:line="360" w:lineRule="auto"/>
        <w:rPr>
          <w:rFonts w:hint="eastAsia" w:ascii="宋体" w:hAnsi="宋体" w:eastAsia="宋体" w:cs="宋体"/>
          <w:color w:val="auto"/>
          <w:sz w:val="24"/>
          <w:szCs w:val="24"/>
          <w:highlight w:val="none"/>
        </w:rPr>
      </w:pPr>
      <w:bookmarkStart w:id="72" w:name="_Toc16089"/>
      <w:bookmarkStart w:id="73" w:name="_Toc25299"/>
      <w:bookmarkStart w:id="74" w:name="_Toc342913391"/>
      <w:bookmarkStart w:id="75" w:name="_Toc26349"/>
      <w:r>
        <w:rPr>
          <w:rFonts w:hint="eastAsia" w:ascii="宋体" w:hAnsi="宋体" w:eastAsia="宋体" w:cs="宋体"/>
          <w:color w:val="auto"/>
          <w:sz w:val="24"/>
          <w:szCs w:val="24"/>
          <w:highlight w:val="none"/>
        </w:rPr>
        <w:t>二、网上竞采文件</w:t>
      </w:r>
      <w:bookmarkEnd w:id="72"/>
      <w:bookmarkEnd w:id="73"/>
      <w:bookmarkEnd w:id="74"/>
      <w:bookmarkEnd w:id="75"/>
    </w:p>
    <w:p w14:paraId="46BFA37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666A7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（二）采购人所作的一切有效的书面通知、修改及补充，都是网上竞采文件不可分割的部分。</w:t>
      </w:r>
    </w:p>
    <w:p w14:paraId="4FC9668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0A8F16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网上竞采文件有疑问，必须以书面形式在提交响应文件截止时间2个工作日前向采购人要求澄清，采购人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76" w:name="_Toc318166429"/>
      <w:bookmarkStart w:id="77" w:name="_Toc318159349"/>
      <w:bookmarkStart w:id="78" w:name="_Toc318159780"/>
      <w:bookmarkStart w:id="79" w:name="_Toc318159160"/>
    </w:p>
    <w:p w14:paraId="22C004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（四）本网上竞采文件中，网上竞采小组根据与供应商进行网上竞采可能实质性变动的内容为网上竞采文件第二、三、六篇全部内容。</w:t>
      </w:r>
    </w:p>
    <w:p w14:paraId="17B0FA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76"/>
    <w:bookmarkEnd w:id="77"/>
    <w:bookmarkEnd w:id="78"/>
    <w:bookmarkEnd w:id="79"/>
    <w:p w14:paraId="25DB6FCA">
      <w:pPr>
        <w:pStyle w:val="4"/>
        <w:spacing w:before="0" w:after="0" w:line="360" w:lineRule="auto"/>
        <w:rPr>
          <w:rFonts w:hint="eastAsia" w:ascii="宋体" w:hAnsi="宋体" w:eastAsia="宋体" w:cs="宋体"/>
          <w:color w:val="auto"/>
          <w:sz w:val="24"/>
          <w:szCs w:val="24"/>
          <w:highlight w:val="none"/>
        </w:rPr>
      </w:pPr>
      <w:bookmarkStart w:id="80" w:name="_Toc179714297"/>
      <w:bookmarkStart w:id="81" w:name="_Toc102227318"/>
      <w:bookmarkStart w:id="82" w:name="_Toc342913392"/>
      <w:bookmarkStart w:id="83" w:name="_Toc13364"/>
      <w:bookmarkStart w:id="84" w:name="_Toc2613"/>
      <w:bookmarkStart w:id="85" w:name="_Toc13504"/>
      <w:r>
        <w:rPr>
          <w:rFonts w:hint="eastAsia" w:ascii="宋体" w:hAnsi="宋体" w:eastAsia="宋体" w:cs="宋体"/>
          <w:color w:val="auto"/>
          <w:sz w:val="24"/>
          <w:szCs w:val="24"/>
          <w:highlight w:val="none"/>
        </w:rPr>
        <w:t>三、网上竞采要求</w:t>
      </w:r>
      <w:bookmarkEnd w:id="80"/>
      <w:bookmarkEnd w:id="81"/>
      <w:bookmarkEnd w:id="82"/>
      <w:bookmarkEnd w:id="83"/>
      <w:bookmarkEnd w:id="84"/>
      <w:bookmarkEnd w:id="85"/>
    </w:p>
    <w:p w14:paraId="62BE3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BBD25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1.供应商应当按照网上竞采文件的要求编制响应文件，并对网上竞采文件提出的要求和条件作出实质性响应，同时应编制完整的页码、目录。</w:t>
      </w:r>
    </w:p>
    <w:p w14:paraId="5AD7F2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AE124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66545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09FEDDB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本项目不接受联合体参与网上竞采。</w:t>
      </w:r>
    </w:p>
    <w:p w14:paraId="792A6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37A2DC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0B9107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1.若供应商所递交的响应文件中的价格出现大写金额和小写金额不一致的错误，以大写金额修正为准。</w:t>
      </w:r>
    </w:p>
    <w:p w14:paraId="58998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060A50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58E192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w:t>
      </w:r>
    </w:p>
    <w:p w14:paraId="3B62C11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在网上电子文档中，网上竞采文件第七篇响应文件编制要求中规定签字、盖章的地方必须按其规定签字、盖章。</w:t>
      </w:r>
    </w:p>
    <w:p w14:paraId="30C0A32B">
      <w:pPr>
        <w:pStyle w:val="4"/>
        <w:spacing w:before="0" w:after="0" w:line="360" w:lineRule="auto"/>
        <w:rPr>
          <w:rFonts w:hint="eastAsia" w:ascii="宋体" w:hAnsi="宋体" w:eastAsia="宋体" w:cs="宋体"/>
          <w:color w:val="auto"/>
          <w:sz w:val="24"/>
          <w:szCs w:val="24"/>
          <w:highlight w:val="none"/>
        </w:rPr>
      </w:pPr>
      <w:bookmarkStart w:id="86" w:name="_Toc22553"/>
      <w:bookmarkStart w:id="87" w:name="_Toc11637"/>
      <w:bookmarkStart w:id="88" w:name="_Toc26438"/>
      <w:r>
        <w:rPr>
          <w:rFonts w:hint="eastAsia" w:ascii="宋体" w:hAnsi="宋体" w:eastAsia="宋体" w:cs="宋体"/>
          <w:color w:val="auto"/>
          <w:sz w:val="24"/>
          <w:szCs w:val="24"/>
          <w:highlight w:val="none"/>
        </w:rPr>
        <w:t>四、成交供应商的确认和变更</w:t>
      </w:r>
      <w:bookmarkEnd w:id="86"/>
      <w:bookmarkEnd w:id="87"/>
      <w:bookmarkEnd w:id="88"/>
    </w:p>
    <w:p w14:paraId="77862CE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2E99DA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在评审结束后5个工作日内，按照</w:t>
      </w:r>
      <w:r>
        <w:rPr>
          <w:rFonts w:hint="eastAsia" w:ascii="宋体" w:hAnsi="宋体" w:cs="宋体"/>
          <w:color w:val="auto"/>
          <w:sz w:val="24"/>
          <w:szCs w:val="24"/>
          <w:highlight w:val="none"/>
          <w:lang w:eastAsia="zh-CN"/>
        </w:rPr>
        <w:t>结算比例</w:t>
      </w:r>
      <w:r>
        <w:rPr>
          <w:rFonts w:hint="eastAsia" w:ascii="宋体" w:hAnsi="宋体" w:eastAsia="宋体" w:cs="宋体"/>
          <w:color w:val="auto"/>
          <w:sz w:val="24"/>
          <w:szCs w:val="24"/>
          <w:highlight w:val="none"/>
        </w:rPr>
        <w:t>排序由高到低的原则确定成交供应商。</w:t>
      </w:r>
    </w:p>
    <w:p w14:paraId="43BF55C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53FF60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成交供应商拒绝与采购人签订合同的，采购人可以按照候选供应商顺序，确定排名下一位的候选人为成交供应商，也可以重新开展采购活动。</w:t>
      </w:r>
    </w:p>
    <w:p w14:paraId="5351A0FA">
      <w:pPr>
        <w:pStyle w:val="4"/>
        <w:spacing w:before="0" w:after="0" w:line="360" w:lineRule="auto"/>
        <w:rPr>
          <w:rFonts w:hint="eastAsia" w:ascii="宋体" w:hAnsi="宋体" w:eastAsia="宋体" w:cs="宋体"/>
          <w:color w:val="auto"/>
          <w:sz w:val="24"/>
          <w:szCs w:val="24"/>
          <w:highlight w:val="none"/>
        </w:rPr>
      </w:pPr>
      <w:bookmarkStart w:id="89" w:name="_Toc5701"/>
      <w:bookmarkStart w:id="90" w:name="_Toc342913395"/>
      <w:bookmarkStart w:id="91" w:name="_Toc23562"/>
      <w:bookmarkStart w:id="92" w:name="_Toc102227321"/>
      <w:bookmarkStart w:id="93" w:name="_Toc8128"/>
      <w:r>
        <w:rPr>
          <w:rFonts w:hint="eastAsia" w:ascii="宋体" w:hAnsi="宋体" w:eastAsia="宋体" w:cs="宋体"/>
          <w:color w:val="auto"/>
          <w:sz w:val="24"/>
          <w:szCs w:val="24"/>
          <w:highlight w:val="none"/>
        </w:rPr>
        <w:t>五、成交通知</w:t>
      </w:r>
      <w:bookmarkEnd w:id="89"/>
      <w:bookmarkEnd w:id="90"/>
      <w:bookmarkEnd w:id="91"/>
      <w:bookmarkEnd w:id="92"/>
      <w:bookmarkEnd w:id="93"/>
    </w:p>
    <w:p w14:paraId="2F3DDD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成交供应商确定后，采购人将在</w:t>
      </w:r>
      <w:r>
        <w:rPr>
          <w:rFonts w:hint="eastAsia" w:ascii="宋体" w:hAnsi="宋体" w:eastAsia="宋体" w:cs="宋体"/>
          <w:bCs/>
          <w:sz w:val="24"/>
          <w:szCs w:val="24"/>
        </w:rPr>
        <w:t>行采家网（www.gec123.com）</w:t>
      </w:r>
      <w:r>
        <w:rPr>
          <w:rFonts w:hint="eastAsia" w:ascii="宋体" w:hAnsi="宋体" w:eastAsia="宋体" w:cs="宋体"/>
          <w:color w:val="auto"/>
          <w:sz w:val="24"/>
          <w:szCs w:val="24"/>
          <w:highlight w:val="none"/>
        </w:rPr>
        <w:t>上发布成交结果公告。</w:t>
      </w:r>
    </w:p>
    <w:p w14:paraId="47616A4E">
      <w:pPr>
        <w:pStyle w:val="4"/>
        <w:spacing w:before="0" w:after="0" w:line="360" w:lineRule="auto"/>
        <w:rPr>
          <w:rFonts w:hint="eastAsia" w:ascii="宋体" w:hAnsi="宋体" w:eastAsia="宋体" w:cs="宋体"/>
          <w:color w:val="auto"/>
          <w:sz w:val="24"/>
          <w:szCs w:val="24"/>
          <w:highlight w:val="none"/>
        </w:rPr>
      </w:pPr>
      <w:bookmarkStart w:id="94" w:name="_Toc5040"/>
      <w:bookmarkStart w:id="95" w:name="_Toc20063"/>
      <w:bookmarkStart w:id="96" w:name="_Toc8778"/>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、关于质疑和投诉</w:t>
      </w:r>
      <w:bookmarkEnd w:id="94"/>
      <w:bookmarkEnd w:id="95"/>
      <w:bookmarkEnd w:id="96"/>
    </w:p>
    <w:p w14:paraId="2836FC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0DD2944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供应商认为采购文件、采购过程和成交结果使自己的权益受到伤害的，可向采购人以书面形式提出质疑。</w:t>
      </w:r>
    </w:p>
    <w:p w14:paraId="3C20F7C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提出质疑的应当是参与所质疑项目采购活动的供应商。</w:t>
      </w:r>
    </w:p>
    <w:p w14:paraId="79B1DE0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1903313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1.1供应商认为采购文件、采购过程、成交结果使自己的权益受到损害的，可以在知道或者应知其权益受到损害之日起7个工作日内，以书面形式向采购人提出质疑。</w:t>
      </w:r>
    </w:p>
    <w:p w14:paraId="3331A57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 供应商对采购过程提出质疑的，应在各采购程序环节结束之日起七个工作日内提出。</w:t>
      </w:r>
    </w:p>
    <w:p w14:paraId="7A91000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1.3供应商对成交结果提出质疑的，应当在成交结果公告期限届满之日起七个工作日内提出。</w:t>
      </w:r>
    </w:p>
    <w:p w14:paraId="60253F0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1.4供应商提出质疑应当提交质疑函和必要的证明材料，质疑函应当包括下列内容：</w:t>
      </w:r>
    </w:p>
    <w:p w14:paraId="6F87E41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1.4.1供应商的姓名或者名称、地址、邮编、联系人及联系电话；</w:t>
      </w:r>
    </w:p>
    <w:p w14:paraId="6EC5E96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03FB2DD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3000EE3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2ABB25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67121B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7FE805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3D2541E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1.4.8法定代表人授权委托书原件、法定代表人身份证复印件和其授权代表的身份证复印件（供应商为自然人的提供自然人身份证复印件）；</w:t>
      </w:r>
    </w:p>
    <w:p w14:paraId="31117B3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16E1D06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A1098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采购人应当在收到供应商的书面质疑后七个工作日内作出答复，并以书面形式通知质疑供应商和其他有关供应商。</w:t>
      </w:r>
    </w:p>
    <w:p w14:paraId="4951225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2779F2B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6556A27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3F5F85B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6633F32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1.供应商对采购人的答复不满意，或者采购人未在规定时间内作出答复的，可以在答复期满后15个工作日内按照相关法律法规向采购人监督部门提起投诉。</w:t>
      </w:r>
    </w:p>
    <w:p w14:paraId="6C71155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DC30776">
      <w:pPr>
        <w:pStyle w:val="4"/>
        <w:spacing w:before="0" w:after="0" w:line="360" w:lineRule="auto"/>
        <w:rPr>
          <w:rFonts w:hint="eastAsia" w:ascii="宋体" w:hAnsi="宋体" w:eastAsia="宋体" w:cs="宋体"/>
          <w:color w:val="auto"/>
          <w:sz w:val="24"/>
          <w:szCs w:val="24"/>
          <w:highlight w:val="none"/>
        </w:rPr>
      </w:pPr>
      <w:bookmarkStart w:id="97" w:name="_Toc102227322"/>
      <w:bookmarkStart w:id="98" w:name="_Toc25751"/>
      <w:bookmarkStart w:id="99" w:name="_Toc23822"/>
      <w:bookmarkStart w:id="100" w:name="_Toc14365"/>
      <w:bookmarkStart w:id="101" w:name="_Toc342913396"/>
      <w:bookmarkStart w:id="102" w:name="_Toc11641055"/>
      <w:bookmarkStart w:id="103" w:name="_Toc12789059"/>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、签订</w:t>
      </w:r>
      <w:bookmarkEnd w:id="97"/>
      <w:r>
        <w:rPr>
          <w:rFonts w:hint="eastAsia" w:ascii="宋体" w:hAnsi="宋体" w:eastAsia="宋体" w:cs="宋体"/>
          <w:color w:val="auto"/>
          <w:sz w:val="24"/>
          <w:szCs w:val="24"/>
          <w:highlight w:val="none"/>
        </w:rPr>
        <w:t>合同</w:t>
      </w:r>
      <w:bookmarkEnd w:id="98"/>
      <w:bookmarkEnd w:id="99"/>
      <w:bookmarkEnd w:id="100"/>
      <w:bookmarkEnd w:id="101"/>
    </w:p>
    <w:p w14:paraId="2E2AB6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十日内，按照网上竞采文件和成交供应商响应文件的约定，与成交供应商签订书面合同。所签订的合同不得对网上竞采文件和供应商的响应文件作实质性修改。</w:t>
      </w:r>
    </w:p>
    <w:p w14:paraId="22D45AC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（二）网上竞采文件、供应商的响应文件及澄清文件等，均为签订采购合同的依据。</w:t>
      </w:r>
    </w:p>
    <w:p w14:paraId="0C4BF2C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75B5051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DD7443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w:t>
      </w:r>
      <w:r>
        <w:rPr>
          <w:rFonts w:hint="eastAsia" w:ascii="宋体" w:hAnsi="宋体" w:eastAsia="宋体" w:cs="宋体"/>
          <w:sz w:val="24"/>
          <w:szCs w:val="24"/>
          <w:lang w:val="en-US" w:eastAsia="zh-CN"/>
        </w:rPr>
        <w:t>提出退还履约保证金书面函后</w:t>
      </w:r>
      <w:r>
        <w:rPr>
          <w:rFonts w:hint="eastAsia" w:ascii="宋体" w:hAnsi="宋体" w:cs="宋体"/>
          <w:sz w:val="24"/>
          <w:szCs w:val="24"/>
          <w:lang w:val="en-US" w:eastAsia="zh-CN"/>
        </w:rPr>
        <w:t>15个工作日内</w:t>
      </w:r>
      <w:r>
        <w:rPr>
          <w:rFonts w:hint="eastAsia" w:ascii="宋体" w:hAnsi="宋体" w:eastAsia="宋体" w:cs="宋体"/>
          <w:sz w:val="24"/>
          <w:szCs w:val="24"/>
          <w:lang w:val="en-US" w:eastAsia="zh-CN"/>
        </w:rPr>
        <w:t>，采购人扣除供应商违约责任金后原渠道无息退还。</w:t>
      </w:r>
    </w:p>
    <w:p w14:paraId="1E91531B">
      <w:pPr>
        <w:spacing w:line="360" w:lineRule="auto"/>
        <w:ind w:firstLine="360" w:firstLineChars="150"/>
        <w:rPr>
          <w:rFonts w:hint="eastAsia" w:ascii="宋体" w:hAnsi="宋体" w:eastAsia="宋体" w:cs="宋体"/>
          <w:color w:val="auto"/>
          <w:sz w:val="24"/>
          <w:szCs w:val="24"/>
          <w:highlight w:val="none"/>
        </w:rPr>
      </w:pPr>
    </w:p>
    <w:bookmarkEnd w:id="102"/>
    <w:bookmarkEnd w:id="103"/>
    <w:p w14:paraId="7A12CF84">
      <w:pPr>
        <w:pStyle w:val="3"/>
        <w:spacing w:line="360" w:lineRule="auto"/>
        <w:jc w:val="center"/>
        <w:rPr>
          <w:rFonts w:hint="eastAsia" w:ascii="宋体" w:hAnsi="宋体" w:eastAsia="宋体" w:cs="宋体"/>
          <w:color w:val="auto"/>
          <w:sz w:val="36"/>
          <w:szCs w:val="30"/>
          <w:highlight w:val="none"/>
        </w:rPr>
      </w:pPr>
      <w:bookmarkStart w:id="104" w:name="_Toc27139866"/>
    </w:p>
    <w:p w14:paraId="57A4F804">
      <w:pPr>
        <w:widowControl/>
        <w:jc w:val="left"/>
        <w:rPr>
          <w:rFonts w:hint="eastAsia" w:ascii="宋体" w:hAnsi="宋体" w:eastAsia="宋体" w:cs="宋体"/>
          <w:b/>
          <w:color w:val="auto"/>
          <w:sz w:val="36"/>
          <w:szCs w:val="30"/>
          <w:highlight w:val="none"/>
        </w:rPr>
      </w:pPr>
      <w:bookmarkStart w:id="105" w:name="_Toc28449"/>
      <w:r>
        <w:rPr>
          <w:rFonts w:hint="eastAsia" w:ascii="宋体" w:hAnsi="宋体" w:eastAsia="宋体" w:cs="宋体"/>
          <w:color w:val="auto"/>
          <w:sz w:val="36"/>
          <w:szCs w:val="30"/>
          <w:highlight w:val="none"/>
        </w:rPr>
        <w:br w:type="page"/>
      </w:r>
    </w:p>
    <w:p w14:paraId="6E0B1B46">
      <w:pPr>
        <w:pStyle w:val="3"/>
        <w:spacing w:line="360" w:lineRule="auto"/>
        <w:jc w:val="center"/>
        <w:rPr>
          <w:rFonts w:hint="eastAsia" w:ascii="宋体" w:hAnsi="宋体" w:eastAsia="宋体" w:cs="宋体"/>
          <w:b w:val="0"/>
          <w:color w:val="auto"/>
          <w:sz w:val="44"/>
          <w:highlight w:val="none"/>
        </w:rPr>
      </w:pPr>
      <w:bookmarkStart w:id="106" w:name="_Toc25593"/>
      <w:r>
        <w:rPr>
          <w:rFonts w:hint="eastAsia" w:ascii="宋体" w:hAnsi="宋体" w:eastAsia="宋体" w:cs="宋体"/>
          <w:color w:val="auto"/>
          <w:sz w:val="36"/>
          <w:szCs w:val="30"/>
          <w:highlight w:val="none"/>
        </w:rPr>
        <w:t>第六篇</w:t>
      </w:r>
      <w:bookmarkEnd w:id="104"/>
      <w:r>
        <w:rPr>
          <w:rFonts w:hint="eastAsia" w:ascii="宋体" w:hAnsi="宋体" w:eastAsia="宋体" w:cs="宋体"/>
          <w:color w:val="auto"/>
          <w:sz w:val="36"/>
          <w:szCs w:val="30"/>
          <w:highlight w:val="none"/>
        </w:rPr>
        <w:t xml:space="preserve">  采购合同</w:t>
      </w:r>
      <w:bookmarkEnd w:id="105"/>
      <w:bookmarkEnd w:id="106"/>
    </w:p>
    <w:p w14:paraId="7B1C4AE6">
      <w:pPr>
        <w:spacing w:line="500" w:lineRule="exact"/>
        <w:ind w:firstLine="480" w:firstLineChars="200"/>
        <w:rPr>
          <w:rFonts w:hint="eastAsia" w:ascii="宋体" w:hAnsi="宋体" w:cs="宋体"/>
          <w:sz w:val="24"/>
          <w:szCs w:val="24"/>
          <w:highlight w:val="none"/>
        </w:rPr>
      </w:pPr>
      <w:bookmarkStart w:id="107" w:name="_Toc303945820"/>
      <w:bookmarkStart w:id="108" w:name="_Toc148265480"/>
      <w:r>
        <w:rPr>
          <w:rFonts w:hint="eastAsia" w:ascii="宋体" w:hAnsi="宋体" w:cs="宋体"/>
          <w:sz w:val="24"/>
          <w:szCs w:val="24"/>
          <w:highlight w:val="none"/>
        </w:rPr>
        <w:t xml:space="preserve">甲方名称（采购人）：                                                                                                                        </w:t>
      </w:r>
    </w:p>
    <w:p w14:paraId="44B47B9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乙方名称（供应商）：                                                                                                                          </w:t>
      </w:r>
    </w:p>
    <w:p w14:paraId="6E6E5E0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甲、乙双方本着公平公正、诚信、责任的原则，根据《中华人民共和国民法典》及相关法律规定，由乙方负责向甲方提供食材配送服务事宜，为保证双方权益，特订立本合同。</w:t>
      </w:r>
    </w:p>
    <w:p w14:paraId="45E8273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 配送服务期限及内容</w:t>
      </w:r>
    </w:p>
    <w:p w14:paraId="3C8E87B6">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1.自     年   月   日起至     年   月   日止</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一年）</w:t>
      </w:r>
      <w:r>
        <w:rPr>
          <w:rFonts w:hint="eastAsia" w:ascii="宋体" w:hAnsi="宋体" w:cs="宋体"/>
          <w:sz w:val="24"/>
          <w:szCs w:val="24"/>
          <w:highlight w:val="none"/>
        </w:rPr>
        <w:t>。</w:t>
      </w:r>
    </w:p>
    <w:p w14:paraId="725397C7">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2.在合同期内，乙方按甲方订购的品种、规格、质量、数量等要求准时向甲方提供配送服务。</w:t>
      </w:r>
    </w:p>
    <w:p w14:paraId="3097A9F8">
      <w:pPr>
        <w:spacing w:line="500" w:lineRule="exact"/>
        <w:ind w:firstLine="480" w:firstLineChars="200"/>
        <w:rPr>
          <w:rFonts w:hint="eastAsia" w:ascii="宋体" w:hAnsi="宋体" w:cs="宋体"/>
          <w:bCs/>
          <w:color w:val="FF0000"/>
          <w:sz w:val="24"/>
          <w:szCs w:val="24"/>
          <w:highlight w:val="none"/>
        </w:rPr>
      </w:pPr>
      <w:r>
        <w:rPr>
          <w:rFonts w:hint="eastAsia" w:ascii="宋体" w:hAnsi="宋体" w:cs="宋体"/>
          <w:bCs/>
          <w:sz w:val="24"/>
          <w:szCs w:val="24"/>
          <w:highlight w:val="none"/>
        </w:rPr>
        <w:t>3.成交供应商按采购人要求，将所需食材送达甲方指定地点</w:t>
      </w:r>
      <w:r>
        <w:rPr>
          <w:rFonts w:hint="eastAsia" w:ascii="宋体" w:hAnsi="宋体" w:cs="宋体"/>
          <w:bCs/>
          <w:color w:val="auto"/>
          <w:sz w:val="24"/>
          <w:szCs w:val="24"/>
          <w:highlight w:val="none"/>
        </w:rPr>
        <w:t>；</w:t>
      </w:r>
    </w:p>
    <w:p w14:paraId="1128CE54">
      <w:pPr>
        <w:spacing w:line="50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4．采购人有应急食材采购需求时，成交供应商必须在2小时内送达。</w:t>
      </w:r>
    </w:p>
    <w:p w14:paraId="20670D90">
      <w:pPr>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二、验收方式及标准</w:t>
      </w:r>
    </w:p>
    <w:p w14:paraId="6ED96995">
      <w:pPr>
        <w:spacing w:line="50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（一）验收方式</w:t>
      </w:r>
    </w:p>
    <w:p w14:paraId="2E7BDF5C">
      <w:pPr>
        <w:spacing w:line="500" w:lineRule="exact"/>
        <w:ind w:firstLine="482" w:firstLineChars="200"/>
        <w:rPr>
          <w:rFonts w:hint="eastAsia" w:ascii="宋体" w:hAnsi="宋体" w:cs="宋体"/>
          <w:kern w:val="0"/>
          <w:sz w:val="24"/>
          <w:szCs w:val="24"/>
          <w:highlight w:val="none"/>
        </w:rPr>
      </w:pPr>
      <w:r>
        <w:rPr>
          <w:rFonts w:hint="eastAsia" w:ascii="宋体" w:hAnsi="宋体" w:cs="宋体"/>
          <w:b/>
          <w:sz w:val="24"/>
          <w:szCs w:val="24"/>
          <w:highlight w:val="none"/>
        </w:rPr>
        <w:t>1.</w:t>
      </w:r>
      <w:r>
        <w:rPr>
          <w:rFonts w:hint="eastAsia" w:ascii="宋体" w:hAnsi="宋体" w:cs="宋体"/>
          <w:kern w:val="0"/>
          <w:sz w:val="24"/>
          <w:szCs w:val="24"/>
          <w:highlight w:val="none"/>
        </w:rPr>
        <w:t>食材到达现场后，由采购人安排指定的验收人员</w:t>
      </w:r>
      <w:r>
        <w:rPr>
          <w:rFonts w:hint="eastAsia" w:ascii="宋体" w:hAnsi="宋体" w:cs="宋体"/>
          <w:kern w:val="0"/>
          <w:sz w:val="24"/>
          <w:szCs w:val="24"/>
          <w:highlight w:val="none"/>
          <w:lang w:eastAsia="zh-CN"/>
        </w:rPr>
        <w:t>和监督人员</w:t>
      </w:r>
      <w:r>
        <w:rPr>
          <w:rFonts w:hint="eastAsia" w:ascii="宋体" w:hAnsi="宋体" w:cs="宋体"/>
          <w:kern w:val="0"/>
          <w:sz w:val="24"/>
          <w:szCs w:val="24"/>
          <w:highlight w:val="none"/>
        </w:rPr>
        <w:t>进行验收，当面对食材外包装、生产信息、生产日期、保质期、外观、感官、味道、新鲜度、质量等进行检查验收，若产品相关要求未达到收货标准，采购人</w:t>
      </w:r>
      <w:r>
        <w:rPr>
          <w:rFonts w:hint="eastAsia" w:ascii="宋体" w:hAnsi="宋体" w:cs="宋体"/>
          <w:kern w:val="0"/>
          <w:sz w:val="24"/>
          <w:szCs w:val="24"/>
          <w:highlight w:val="none"/>
          <w:lang w:eastAsia="zh-CN"/>
        </w:rPr>
        <w:t>有权</w:t>
      </w:r>
      <w:r>
        <w:rPr>
          <w:rFonts w:hint="eastAsia" w:ascii="宋体" w:hAnsi="宋体" w:cs="宋体"/>
          <w:kern w:val="0"/>
          <w:sz w:val="24"/>
          <w:szCs w:val="24"/>
          <w:highlight w:val="none"/>
        </w:rPr>
        <w:t>拒收配送食材物资，供应商应无条件补充合格产品或食材，不得影响采购人正常工作开展，对不合格产品当场进行记录取证，并双方签字确认。</w:t>
      </w:r>
    </w:p>
    <w:p w14:paraId="06AE1E7B">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.采购人定期组织开展食材抽检，对检验不合格产品和食材无条件退、换货外，</w:t>
      </w:r>
      <w:r>
        <w:rPr>
          <w:rFonts w:hint="eastAsia" w:ascii="宋体" w:hAnsi="宋体" w:cs="仿宋"/>
          <w:kern w:val="0"/>
          <w:sz w:val="24"/>
          <w:szCs w:val="24"/>
          <w:highlight w:val="none"/>
          <w:lang w:val="en-US" w:eastAsia="zh-CN"/>
        </w:rPr>
        <w:t>供应商应</w:t>
      </w:r>
      <w:r>
        <w:rPr>
          <w:rFonts w:hint="eastAsia" w:ascii="宋体" w:hAnsi="宋体" w:cs="仿宋"/>
          <w:kern w:val="0"/>
          <w:sz w:val="24"/>
          <w:szCs w:val="24"/>
          <w:highlight w:val="none"/>
        </w:rPr>
        <w:t>将不合格产品送检到相关权威部门开展进一步检测</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检测费用由供应商承担</w:t>
      </w:r>
      <w:r>
        <w:rPr>
          <w:rFonts w:hint="eastAsia" w:ascii="宋体" w:hAnsi="宋体" w:cs="仿宋"/>
          <w:kern w:val="0"/>
          <w:sz w:val="24"/>
          <w:szCs w:val="24"/>
          <w:highlight w:val="none"/>
        </w:rPr>
        <w:t>。</w:t>
      </w:r>
    </w:p>
    <w:p w14:paraId="13E2890F">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4.因验收食材时不能直接判断质量的在使用过程中发现不合格商材，供应商应作退货处理。</w:t>
      </w:r>
    </w:p>
    <w:p w14:paraId="64116AF3">
      <w:pPr>
        <w:spacing w:line="500" w:lineRule="exact"/>
        <w:ind w:firstLine="480" w:firstLineChars="200"/>
        <w:rPr>
          <w:rFonts w:hint="eastAsia" w:ascii="宋体" w:hAnsi="宋体" w:cs="宋体"/>
          <w:b/>
          <w:sz w:val="24"/>
          <w:szCs w:val="24"/>
          <w:highlight w:val="none"/>
        </w:rPr>
      </w:pPr>
      <w:r>
        <w:rPr>
          <w:rFonts w:hint="eastAsia" w:ascii="宋体" w:hAnsi="宋体" w:cs="宋体"/>
          <w:kern w:val="0"/>
          <w:sz w:val="24"/>
          <w:szCs w:val="24"/>
          <w:highlight w:val="none"/>
        </w:rPr>
        <w:t>5.供应商每次配送食材时应严格执行采购人申请数量。供应商应每次提交送货明细单，并进行分类、并标明品名、品牌、规格、数量、质量要求等相关信息</w:t>
      </w:r>
      <w:r>
        <w:rPr>
          <w:rFonts w:hint="eastAsia" w:ascii="宋体" w:hAnsi="宋体" w:cs="宋体"/>
          <w:b/>
          <w:sz w:val="24"/>
          <w:szCs w:val="24"/>
          <w:highlight w:val="none"/>
        </w:rPr>
        <w:t>。</w:t>
      </w:r>
    </w:p>
    <w:p w14:paraId="3393E74A">
      <w:pPr>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（二）验收标准</w:t>
      </w:r>
    </w:p>
    <w:p w14:paraId="6FADB229">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严格按照采购文件第三篇目服务需求进行验收。</w:t>
      </w:r>
    </w:p>
    <w:p w14:paraId="5E0A61A4">
      <w:pPr>
        <w:spacing w:line="500" w:lineRule="exact"/>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三、</w:t>
      </w:r>
      <w:r>
        <w:rPr>
          <w:rFonts w:hint="eastAsia" w:ascii="宋体" w:hAnsi="宋体" w:cs="宋体"/>
          <w:b/>
          <w:bCs/>
          <w:sz w:val="24"/>
          <w:szCs w:val="24"/>
          <w:highlight w:val="none"/>
          <w:lang w:val="en-US" w:eastAsia="zh-CN"/>
        </w:rPr>
        <w:t>结算</w:t>
      </w:r>
    </w:p>
    <w:p w14:paraId="64FBF06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1.结算</w:t>
      </w:r>
      <w:r>
        <w:rPr>
          <w:rFonts w:hint="eastAsia" w:ascii="宋体" w:hAnsi="宋体" w:cs="宋体"/>
          <w:sz w:val="24"/>
          <w:szCs w:val="24"/>
          <w:highlight w:val="none"/>
          <w:lang w:eastAsia="zh-CN"/>
        </w:rPr>
        <w:t>比例</w:t>
      </w:r>
      <w:r>
        <w:rPr>
          <w:rFonts w:hint="eastAsia" w:ascii="宋体" w:hAnsi="宋体" w:cs="宋体"/>
          <w:sz w:val="24"/>
          <w:szCs w:val="24"/>
          <w:highlight w:val="none"/>
        </w:rPr>
        <w:t>：成交供应商的投标报价</w:t>
      </w:r>
      <w:r>
        <w:rPr>
          <w:rFonts w:hint="eastAsia" w:ascii="宋体" w:hAnsi="宋体" w:cs="宋体"/>
          <w:sz w:val="24"/>
          <w:szCs w:val="24"/>
          <w:highlight w:val="none"/>
          <w:lang w:val="en-US" w:eastAsia="zh-CN"/>
        </w:rPr>
        <w:t>为</w:t>
      </w:r>
      <w:r>
        <w:rPr>
          <w:rFonts w:hint="eastAsia" w:ascii="宋体" w:hAnsi="宋体" w:cs="宋体"/>
          <w:sz w:val="24"/>
          <w:szCs w:val="24"/>
          <w:highlight w:val="none"/>
        </w:rPr>
        <w:t>最终</w:t>
      </w:r>
      <w:r>
        <w:rPr>
          <w:rFonts w:hint="eastAsia" w:ascii="宋体" w:hAnsi="宋体" w:cs="宋体"/>
          <w:color w:val="000000"/>
          <w:sz w:val="24"/>
          <w:szCs w:val="24"/>
          <w:highlight w:val="none"/>
        </w:rPr>
        <w:t>结算</w:t>
      </w:r>
      <w:r>
        <w:rPr>
          <w:rFonts w:hint="eastAsia" w:ascii="宋体" w:hAnsi="宋体" w:cs="宋体"/>
          <w:color w:val="000000"/>
          <w:sz w:val="24"/>
          <w:szCs w:val="24"/>
          <w:highlight w:val="none"/>
          <w:lang w:eastAsia="zh-CN"/>
        </w:rPr>
        <w:t>比例</w:t>
      </w:r>
      <w:r>
        <w:rPr>
          <w:rFonts w:hint="eastAsia" w:ascii="宋体" w:hAnsi="宋体" w:cs="宋体"/>
          <w:sz w:val="24"/>
          <w:szCs w:val="24"/>
          <w:highlight w:val="none"/>
        </w:rPr>
        <w:t>。</w:t>
      </w:r>
    </w:p>
    <w:p w14:paraId="0C904965">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2.结算数量：按采购人当月实际验收数量计算。</w:t>
      </w:r>
    </w:p>
    <w:p w14:paraId="7F051F91">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3.结算总价：</w:t>
      </w:r>
      <w:r>
        <w:rPr>
          <w:rFonts w:hint="eastAsia" w:ascii="宋体" w:hAnsi="宋体" w:cs="宋体"/>
          <w:sz w:val="24"/>
          <w:szCs w:val="24"/>
          <w:highlight w:val="none"/>
          <w:lang w:val="en-US" w:eastAsia="zh-CN"/>
        </w:rPr>
        <w:t>《2026年职工食堂干副基准价明细表》中16-195号商品，按照基准价乘以成交供应商所报结算比例作为结算价格，《2026年职工食堂干副基准价明细表》中1-15号商品，以双方每月到采购人随机选定的三家市内大型超市考察价格，以三家超市当天的平均销售价（含超市折扣价）作为基准价，在此基础上，再乘以成交供应商所报结算比例作为当月结算价格。</w:t>
      </w:r>
    </w:p>
    <w:p w14:paraId="3D730A12">
      <w:pPr>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4.结算以人民币（元）为单位。</w:t>
      </w:r>
    </w:p>
    <w:p w14:paraId="6AE5A43E">
      <w:pPr>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四、付款方式</w:t>
      </w:r>
    </w:p>
    <w:p w14:paraId="6C294139">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1.中标供应商按照采购合同交货后，采购单位验收人在供货单上签字确认；</w:t>
      </w:r>
    </w:p>
    <w:p w14:paraId="21B9B2E5">
      <w:pPr>
        <w:widowControl w:val="0"/>
        <w:numPr>
          <w:ilvl w:val="0"/>
          <w:numId w:val="0"/>
        </w:numPr>
        <w:wordWrap/>
        <w:adjustRightInd/>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2.中标供应商送货当日开具送货单，每个月向采购单位申请付款</w:t>
      </w:r>
      <w:r>
        <w:rPr>
          <w:rFonts w:hint="eastAsia" w:ascii="宋体" w:hAnsi="宋体" w:cs="宋体"/>
          <w:sz w:val="24"/>
          <w:szCs w:val="24"/>
          <w:highlight w:val="none"/>
          <w:lang w:eastAsia="zh-CN"/>
        </w:rPr>
        <w:t>，次月结清上月货款；</w:t>
      </w:r>
    </w:p>
    <w:p w14:paraId="5FE3129C">
      <w:pPr>
        <w:widowControl w:val="0"/>
        <w:wordWrap/>
        <w:adjustRightInd/>
        <w:spacing w:line="50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3.采购单位对中标供应商提供的付款资料审核通过后以转账方式向中标供应商支付采购资金；</w:t>
      </w:r>
    </w:p>
    <w:p w14:paraId="1418C184">
      <w:pPr>
        <w:spacing w:line="500" w:lineRule="exact"/>
        <w:ind w:firstLine="482" w:firstLineChars="200"/>
        <w:rPr>
          <w:rFonts w:hint="eastAsia" w:ascii="宋体" w:hAnsi="宋体" w:cs="宋体"/>
          <w:bCs/>
          <w:sz w:val="24"/>
          <w:szCs w:val="24"/>
          <w:highlight w:val="none"/>
        </w:rPr>
      </w:pPr>
      <w:r>
        <w:rPr>
          <w:rFonts w:hint="eastAsia" w:ascii="宋体" w:hAnsi="宋体" w:cs="宋体"/>
          <w:b/>
          <w:bCs/>
          <w:sz w:val="24"/>
          <w:szCs w:val="24"/>
          <w:highlight w:val="none"/>
        </w:rPr>
        <w:t>五、安全及管理责任</w:t>
      </w:r>
    </w:p>
    <w:p w14:paraId="2F4AAED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1.配送人员及配送工具等隶属于乙方管理部分，造成所有不良后果责任均由乙方承担。</w:t>
      </w:r>
    </w:p>
    <w:p w14:paraId="4544176A">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2.商品未交付前，产生的任何形式的任何经济损失，由乙方承担。</w:t>
      </w:r>
    </w:p>
    <w:p w14:paraId="389020B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3.商品交付后，甲方在合理储存时间、方式下，产生商品问题乙方应予以解决，包括但不限于退换货、经济赔偿。</w:t>
      </w:r>
    </w:p>
    <w:p w14:paraId="6E370940">
      <w:pPr>
        <w:spacing w:line="5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六、违约责任</w:t>
      </w:r>
    </w:p>
    <w:p w14:paraId="49DBA78A">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（一）出现质量问题，成交供应商必须按照采购人要求退换货，及时向采购人更换符合质量标准的食品。</w:t>
      </w:r>
    </w:p>
    <w:p w14:paraId="0B450E80">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（二）发生经第三方机构确认的因食材质量导致的食物中毒事故，成交供应商除承担相关法律责任和相应的经济损失外，采购人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r>
        <w:rPr>
          <w:rFonts w:hint="eastAsia" w:ascii="宋体" w:hAnsi="宋体" w:cs="宋体"/>
          <w:sz w:val="24"/>
          <w:szCs w:val="24"/>
          <w:highlight w:val="none"/>
          <w:lang w:val="en-US" w:eastAsia="zh-CN"/>
        </w:rPr>
        <w:t>并</w:t>
      </w:r>
      <w:r>
        <w:rPr>
          <w:rFonts w:hint="eastAsia" w:ascii="宋体" w:hAnsi="宋体" w:cs="宋体"/>
          <w:sz w:val="24"/>
          <w:szCs w:val="24"/>
          <w:highlight w:val="none"/>
        </w:rPr>
        <w:t>没收履约保证金。</w:t>
      </w:r>
    </w:p>
    <w:p w14:paraId="345AEDD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（三）应急食材未在采购人要求的时间送达，30分钟内扣款500元/次，超过30分钟扣款1000元/次，超过1小时扣款2000元/次，一个月超过2次未按时送达，采购人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p>
    <w:p w14:paraId="14B48B4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（四）成交供应商配送食材数量与采购人采购计划，单品种的数量差异超计划数量10%的，扣款500元/次，数量多余部分作退货处理，不足部分应在1小时内补送至采购人处。</w:t>
      </w:r>
    </w:p>
    <w:p w14:paraId="202381C9">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（五）成交供应商拒不送货或延迟送货的，扣款2000元/次，一年内出现2次类似问题，采购人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w:t>
      </w:r>
    </w:p>
    <w:p w14:paraId="32CF123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（六）外包装不完整、生产日期、保质期、生产厂家标识不齐全、不清晰的，发现1起，扣款500元/次，并按采购人要求作退换货处理，成交供应商必须无条件接受。</w:t>
      </w:r>
    </w:p>
    <w:p w14:paraId="346FA626">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（七）成交供应商配送的食材出现质量问题，如食材腐烂、变质、有异味、虫蛀，发现1起，扣款2000元/次，并按采购人要求作退换货处理，成交供应商必须无条件接受。</w:t>
      </w:r>
    </w:p>
    <w:p w14:paraId="1E472C71">
      <w:pPr>
        <w:spacing w:line="500" w:lineRule="exact"/>
        <w:ind w:firstLine="480" w:firstLineChars="200"/>
        <w:rPr>
          <w:rFonts w:hint="default" w:ascii="宋体" w:hAnsi="宋体" w:eastAsia="宋体" w:cs="仿宋"/>
          <w:kern w:val="0"/>
          <w:sz w:val="24"/>
          <w:szCs w:val="24"/>
          <w:highlight w:val="none"/>
          <w:lang w:val="en-US" w:eastAsia="zh-CN"/>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八</w:t>
      </w:r>
      <w:r>
        <w:rPr>
          <w:rFonts w:hint="eastAsia" w:ascii="宋体" w:hAnsi="宋体" w:cs="仿宋"/>
          <w:kern w:val="0"/>
          <w:sz w:val="24"/>
          <w:szCs w:val="24"/>
          <w:highlight w:val="none"/>
          <w:lang w:eastAsia="zh-CN"/>
        </w:rPr>
        <w:t>）</w:t>
      </w:r>
      <w:r>
        <w:rPr>
          <w:rFonts w:hint="eastAsia" w:ascii="宋体" w:hAnsi="宋体" w:cs="宋体"/>
          <w:sz w:val="24"/>
          <w:szCs w:val="24"/>
          <w:highlight w:val="none"/>
        </w:rPr>
        <w:t>成交供应商配送的食材出现</w:t>
      </w:r>
      <w:r>
        <w:rPr>
          <w:rFonts w:hint="eastAsia" w:ascii="宋体" w:hAnsi="宋体" w:cs="宋体"/>
          <w:sz w:val="24"/>
          <w:szCs w:val="24"/>
          <w:highlight w:val="none"/>
          <w:lang w:val="en-US" w:eastAsia="zh-CN"/>
        </w:rPr>
        <w:t>临期产品，</w:t>
      </w:r>
      <w:r>
        <w:rPr>
          <w:rFonts w:hint="eastAsia" w:ascii="宋体" w:hAnsi="宋体" w:cs="宋体"/>
          <w:sz w:val="24"/>
          <w:szCs w:val="24"/>
          <w:highlight w:val="none"/>
        </w:rPr>
        <w:t>发现1起，扣款</w:t>
      </w:r>
      <w:r>
        <w:rPr>
          <w:rFonts w:hint="eastAsia" w:ascii="宋体" w:hAnsi="宋体" w:cs="宋体"/>
          <w:sz w:val="24"/>
          <w:szCs w:val="24"/>
          <w:highlight w:val="none"/>
          <w:lang w:val="en-US" w:eastAsia="zh-CN"/>
        </w:rPr>
        <w:t>5</w:t>
      </w:r>
      <w:r>
        <w:rPr>
          <w:rFonts w:hint="eastAsia" w:ascii="宋体" w:hAnsi="宋体" w:cs="宋体"/>
          <w:sz w:val="24"/>
          <w:szCs w:val="24"/>
          <w:highlight w:val="none"/>
        </w:rPr>
        <w:t>00元/次，</w:t>
      </w:r>
      <w:r>
        <w:rPr>
          <w:rFonts w:hint="eastAsia" w:ascii="宋体" w:hAnsi="宋体" w:cs="宋体"/>
          <w:sz w:val="24"/>
          <w:szCs w:val="24"/>
          <w:highlight w:val="none"/>
          <w:lang w:val="en-US" w:eastAsia="zh-CN"/>
        </w:rPr>
        <w:t>应按采购人要求作退换货处理，成交供应商必须无条件接受。</w:t>
      </w:r>
    </w:p>
    <w:p w14:paraId="6509D4D0">
      <w:pPr>
        <w:spacing w:line="500" w:lineRule="exact"/>
        <w:ind w:firstLine="480" w:firstLineChars="200"/>
        <w:rPr>
          <w:rFonts w:hint="eastAsia" w:ascii="宋体" w:hAnsi="宋体" w:cs="宋体"/>
          <w:sz w:val="24"/>
          <w:szCs w:val="24"/>
          <w:highlight w:val="none"/>
        </w:rPr>
      </w:pP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九</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rPr>
        <w:t>采购人定期</w:t>
      </w:r>
      <w:r>
        <w:rPr>
          <w:rFonts w:hint="eastAsia" w:ascii="宋体" w:hAnsi="宋体" w:cs="仿宋"/>
          <w:kern w:val="0"/>
          <w:sz w:val="24"/>
          <w:szCs w:val="24"/>
          <w:highlight w:val="none"/>
          <w:lang w:eastAsia="zh-CN"/>
        </w:rPr>
        <w:t>或不定期</w:t>
      </w:r>
      <w:r>
        <w:rPr>
          <w:rFonts w:hint="eastAsia" w:ascii="宋体" w:hAnsi="宋体" w:cs="仿宋"/>
          <w:kern w:val="0"/>
          <w:sz w:val="24"/>
          <w:szCs w:val="24"/>
          <w:highlight w:val="none"/>
        </w:rPr>
        <w:t>组织开展食材抽检，对检验不合格产品和食材无条件退、换货外，</w:t>
      </w:r>
      <w:r>
        <w:rPr>
          <w:rFonts w:hint="eastAsia" w:ascii="宋体" w:hAnsi="宋体" w:cs="仿宋"/>
          <w:kern w:val="0"/>
          <w:sz w:val="24"/>
          <w:szCs w:val="24"/>
          <w:highlight w:val="none"/>
          <w:lang w:val="en-US" w:eastAsia="zh-CN"/>
        </w:rPr>
        <w:t>成交供应商应</w:t>
      </w:r>
      <w:r>
        <w:rPr>
          <w:rFonts w:hint="eastAsia" w:ascii="宋体" w:hAnsi="宋体" w:cs="仿宋"/>
          <w:kern w:val="0"/>
          <w:sz w:val="24"/>
          <w:szCs w:val="24"/>
          <w:highlight w:val="none"/>
        </w:rPr>
        <w:t>将不合格产品送检到相关权威部门开展进一步检测</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检测费用由成交供应商承担</w:t>
      </w: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经检测成交供应商提供的产品出现一次检测不合格，罚款2000元，出现三次检测不合格现象，采购人有权终止与成交供应商的合同。</w:t>
      </w:r>
    </w:p>
    <w:p w14:paraId="1D4D24C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十</w:t>
      </w:r>
      <w:r>
        <w:rPr>
          <w:rFonts w:hint="eastAsia" w:ascii="宋体" w:hAnsi="宋体" w:cs="宋体"/>
          <w:sz w:val="24"/>
          <w:szCs w:val="24"/>
          <w:highlight w:val="none"/>
        </w:rPr>
        <w:t>）成交供应商与采购人工作人员私下接触，有钱物往来的，存在廉政问题的，发现1起，扣款5000元，情节严重的移送司法机关。</w:t>
      </w:r>
    </w:p>
    <w:p w14:paraId="3CFD7062">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十一</w:t>
      </w:r>
      <w:r>
        <w:rPr>
          <w:rFonts w:hint="eastAsia" w:ascii="宋体" w:hAnsi="宋体" w:cs="宋体"/>
          <w:sz w:val="24"/>
          <w:szCs w:val="24"/>
          <w:highlight w:val="none"/>
        </w:rPr>
        <w:t>）成交供应商应对扣款项目进行立即整改，拒不整改的，该扣款事项加倍处罚，发生2次拒不整改的，视为不能正常履行合同，采购人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，没收履约保证金。</w:t>
      </w:r>
    </w:p>
    <w:p w14:paraId="630E4953">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二</w:t>
      </w:r>
      <w:r>
        <w:rPr>
          <w:rFonts w:hint="eastAsia" w:ascii="宋体" w:hAnsi="宋体" w:cs="宋体"/>
          <w:sz w:val="24"/>
          <w:szCs w:val="24"/>
          <w:highlight w:val="none"/>
        </w:rPr>
        <w:t>）成交供应商不能按招标文件及合同约定履约的，每逾期1天，按采购金额的3%向采购人支付违约金，逾期5天仍不能履约的，采购人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，并根据造成的损失情况向成交供应商索赔，</w:t>
      </w:r>
      <w:r>
        <w:rPr>
          <w:rFonts w:hint="eastAsia" w:ascii="宋体" w:hAnsi="宋体" w:cs="宋体"/>
          <w:sz w:val="24"/>
          <w:szCs w:val="24"/>
          <w:highlight w:val="none"/>
          <w:lang w:val="en-US" w:eastAsia="zh-CN"/>
        </w:rPr>
        <w:t>并</w:t>
      </w:r>
      <w:r>
        <w:rPr>
          <w:rFonts w:hint="eastAsia" w:ascii="宋体" w:hAnsi="宋体" w:cs="宋体"/>
          <w:sz w:val="24"/>
          <w:szCs w:val="24"/>
          <w:highlight w:val="none"/>
        </w:rPr>
        <w:t>没收履约保证金。</w:t>
      </w:r>
    </w:p>
    <w:p w14:paraId="5C9F2CC8">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三</w:t>
      </w:r>
      <w:r>
        <w:rPr>
          <w:rFonts w:hint="eastAsia" w:ascii="宋体" w:hAnsi="宋体" w:cs="宋体"/>
          <w:sz w:val="24"/>
          <w:szCs w:val="24"/>
          <w:highlight w:val="none"/>
        </w:rPr>
        <w:t>）若成交供应商所提供商品不符合合同及采购文件（合同）要求的质量、服务标准或履约过程中有违约行为，采购人有权拒收，并</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，对采购人造成损失的，由成交供应商承担一切责任，并赔偿所造成损失，追究损失赔偿的权利，没收履约保证金。</w:t>
      </w:r>
    </w:p>
    <w:p w14:paraId="3889125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四</w:t>
      </w:r>
      <w:r>
        <w:rPr>
          <w:rFonts w:hint="eastAsia" w:ascii="宋体" w:hAnsi="宋体" w:cs="宋体"/>
          <w:sz w:val="24"/>
          <w:szCs w:val="24"/>
          <w:highlight w:val="none"/>
        </w:rPr>
        <w:t>）合同签订后，采购人发现成交供应商是虚假应标的，可终止合同，并上报监管部门依法处罚。</w:t>
      </w:r>
    </w:p>
    <w:p w14:paraId="6BA66AED">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五</w:t>
      </w:r>
      <w:r>
        <w:rPr>
          <w:rFonts w:hint="eastAsia" w:ascii="宋体" w:hAnsi="宋体" w:cs="宋体"/>
          <w:sz w:val="24"/>
          <w:szCs w:val="24"/>
          <w:highlight w:val="none"/>
        </w:rPr>
        <w:t>）成交供应商提供货物未达到招标文件规定要求，且对采购人造成损失的，由成交供应商承担一切责任，并赔偿所造成损失。</w:t>
      </w:r>
    </w:p>
    <w:p w14:paraId="029B9F8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六</w:t>
      </w:r>
      <w:r>
        <w:rPr>
          <w:rFonts w:hint="eastAsia" w:ascii="宋体" w:hAnsi="宋体" w:cs="宋体"/>
          <w:sz w:val="24"/>
          <w:szCs w:val="24"/>
          <w:highlight w:val="none"/>
        </w:rPr>
        <w:t>）如因成交供应商送货不及时或送货质量未达要求，影响采购人正常工作导致开餐延时，处以5000元/次扣款，采购人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，没收履约保证金。</w:t>
      </w:r>
    </w:p>
    <w:p w14:paraId="468E484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七</w:t>
      </w:r>
      <w:r>
        <w:rPr>
          <w:rFonts w:hint="eastAsia" w:ascii="宋体" w:hAnsi="宋体" w:cs="宋体"/>
          <w:sz w:val="24"/>
          <w:szCs w:val="24"/>
          <w:highlight w:val="none"/>
        </w:rPr>
        <w:t>）凡因成交供应商自身原因不能正常履行合同的，采购人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，不承担违约责任及任何经济赔付责任，没收履约保证金。</w:t>
      </w:r>
    </w:p>
    <w:p w14:paraId="7C6A3761">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（十</w:t>
      </w:r>
      <w:r>
        <w:rPr>
          <w:rFonts w:hint="eastAsia" w:ascii="宋体" w:hAnsi="宋体" w:cs="宋体"/>
          <w:sz w:val="24"/>
          <w:szCs w:val="24"/>
          <w:highlight w:val="none"/>
          <w:lang w:val="en-US" w:eastAsia="zh-CN"/>
        </w:rPr>
        <w:t>八</w:t>
      </w:r>
      <w:r>
        <w:rPr>
          <w:rFonts w:hint="eastAsia" w:ascii="宋体" w:hAnsi="宋体" w:cs="宋体"/>
          <w:sz w:val="24"/>
          <w:szCs w:val="24"/>
          <w:highlight w:val="none"/>
        </w:rPr>
        <w:t>）在合同履行过程中，成交供应商拒不履行本采购文件“第三篇项目商务需求之四、询价”有关要求的，视为供应商单方面违约，采购人</w:t>
      </w:r>
      <w:r>
        <w:rPr>
          <w:rFonts w:hint="eastAsia" w:ascii="宋体" w:hAnsi="宋体" w:cs="宋体"/>
          <w:sz w:val="24"/>
          <w:szCs w:val="24"/>
          <w:highlight w:val="none"/>
          <w:lang w:val="en-US" w:eastAsia="zh-CN"/>
        </w:rPr>
        <w:t>有权终止与成交供应商的合同</w:t>
      </w:r>
      <w:r>
        <w:rPr>
          <w:rFonts w:hint="eastAsia" w:ascii="宋体" w:hAnsi="宋体" w:cs="宋体"/>
          <w:sz w:val="24"/>
          <w:szCs w:val="24"/>
          <w:highlight w:val="none"/>
        </w:rPr>
        <w:t>，并根据造成的损失情况向成交供应商索赔，没收履约保证金。</w:t>
      </w:r>
    </w:p>
    <w:p w14:paraId="3D5ABA95">
      <w:pPr>
        <w:spacing w:line="5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（十</w:t>
      </w:r>
      <w:r>
        <w:rPr>
          <w:rFonts w:hint="eastAsia" w:ascii="宋体" w:hAnsi="宋体" w:cs="宋体"/>
          <w:sz w:val="24"/>
          <w:szCs w:val="24"/>
          <w:highlight w:val="none"/>
          <w:lang w:eastAsia="zh-CN"/>
        </w:rPr>
        <w:t>九</w:t>
      </w:r>
      <w:r>
        <w:rPr>
          <w:rFonts w:hint="eastAsia" w:ascii="宋体" w:hAnsi="宋体" w:cs="宋体"/>
          <w:sz w:val="24"/>
          <w:szCs w:val="24"/>
          <w:highlight w:val="none"/>
        </w:rPr>
        <w:t>）</w:t>
      </w:r>
      <w:r>
        <w:rPr>
          <w:rFonts w:hint="eastAsia" w:ascii="宋体" w:hAnsi="宋体" w:cs="宋体"/>
          <w:sz w:val="24"/>
          <w:szCs w:val="24"/>
          <w:highlight w:val="none"/>
          <w:lang w:eastAsia="zh-CN"/>
        </w:rPr>
        <w:t>以上因违约产生的罚款金额，可在当月货款支付中予以扣除，也可直接在保证金中扣除。</w:t>
      </w:r>
    </w:p>
    <w:p w14:paraId="4D083F43">
      <w:pPr>
        <w:spacing w:line="5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七、合同生效及其他</w:t>
      </w:r>
    </w:p>
    <w:p w14:paraId="3D98421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1.本合同一式</w:t>
      </w:r>
      <w:r>
        <w:rPr>
          <w:rFonts w:hint="eastAsia" w:ascii="宋体" w:hAnsi="宋体" w:cs="宋体"/>
          <w:sz w:val="24"/>
          <w:szCs w:val="24"/>
          <w:highlight w:val="none"/>
          <w:lang w:eastAsia="zh-CN"/>
        </w:rPr>
        <w:t>叁</w:t>
      </w:r>
      <w:r>
        <w:rPr>
          <w:rFonts w:hint="eastAsia" w:ascii="宋体" w:hAnsi="宋体" w:cs="宋体"/>
          <w:sz w:val="24"/>
          <w:szCs w:val="24"/>
          <w:highlight w:val="none"/>
        </w:rPr>
        <w:t>份，甲持二份，</w:t>
      </w:r>
      <w:r>
        <w:rPr>
          <w:rFonts w:hint="eastAsia" w:ascii="宋体" w:hAnsi="宋体" w:cs="宋体"/>
          <w:sz w:val="24"/>
          <w:szCs w:val="24"/>
          <w:highlight w:val="none"/>
          <w:lang w:eastAsia="zh-CN"/>
        </w:rPr>
        <w:t>乙方持一份，</w:t>
      </w:r>
      <w:r>
        <w:rPr>
          <w:rFonts w:hint="eastAsia" w:ascii="宋体" w:hAnsi="宋体" w:cs="宋体"/>
          <w:sz w:val="24"/>
          <w:szCs w:val="24"/>
          <w:highlight w:val="none"/>
        </w:rPr>
        <w:t>经双方代表签字加盖公章后生效。</w:t>
      </w:r>
    </w:p>
    <w:p w14:paraId="4C45B764">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2.本合同未尽事宜，按照招标标书中条款施行。标书中未尽事宜由双方协商解决，发生纠纷时如双方协商不成，可向甲方所在地申请法院裁决。</w:t>
      </w:r>
    </w:p>
    <w:p w14:paraId="55079715">
      <w:pPr>
        <w:spacing w:line="500" w:lineRule="exact"/>
        <w:ind w:firstLine="480" w:firstLineChars="200"/>
        <w:rPr>
          <w:rFonts w:hint="eastAsia" w:ascii="宋体" w:hAnsi="宋体" w:cs="宋体"/>
          <w:sz w:val="24"/>
          <w:szCs w:val="24"/>
          <w:highlight w:val="none"/>
        </w:rPr>
      </w:pPr>
    </w:p>
    <w:p w14:paraId="4AD8E775">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                    乙方：（盖章）</w:t>
      </w:r>
    </w:p>
    <w:p w14:paraId="6DA89A13">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法定代表人（签字）：              法定代表人（签字）：</w:t>
      </w:r>
    </w:p>
    <w:p w14:paraId="4693EC69">
      <w:pPr>
        <w:pStyle w:val="2"/>
        <w:tabs>
          <w:tab w:val="left" w:pos="3360"/>
        </w:tabs>
        <w:spacing w:before="0" w:beforeLines="0" w:after="0" w:afterLines="0" w:line="500" w:lineRule="exact"/>
        <w:ind w:firstLine="480" w:firstLineChars="200"/>
        <w:jc w:val="both"/>
        <w:rPr>
          <w:rFonts w:hint="eastAsia" w:ascii="宋体" w:hAnsi="宋体" w:eastAsia="宋体" w:cs="宋体"/>
          <w:b/>
          <w:highlight w:val="none"/>
        </w:rPr>
      </w:pPr>
      <w:bookmarkStart w:id="109" w:name="_Toc17056"/>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法人授权代表（签字）：</w:t>
      </w:r>
      <w:r>
        <w:rPr>
          <w:rFonts w:hint="eastAsia" w:ascii="宋体" w:hAnsi="宋体" w:eastAsia="宋体" w:cs="宋体"/>
          <w:sz w:val="24"/>
          <w:szCs w:val="24"/>
          <w:highlight w:val="none"/>
          <w:lang w:val="en-US" w:eastAsia="zh-CN"/>
        </w:rPr>
        <w:t xml:space="preserve">          或</w:t>
      </w:r>
      <w:r>
        <w:rPr>
          <w:rFonts w:hint="eastAsia" w:ascii="宋体" w:hAnsi="宋体" w:eastAsia="宋体" w:cs="宋体"/>
          <w:sz w:val="24"/>
          <w:szCs w:val="24"/>
          <w:highlight w:val="none"/>
        </w:rPr>
        <w:t>法人授权代表（签字）</w:t>
      </w:r>
      <w:r>
        <w:rPr>
          <w:rFonts w:hint="eastAsia" w:ascii="宋体" w:hAnsi="宋体" w:eastAsia="宋体" w:cs="宋体"/>
          <w:sz w:val="24"/>
          <w:szCs w:val="24"/>
          <w:highlight w:val="none"/>
          <w:lang w:eastAsia="zh-CN"/>
        </w:rPr>
        <w:t>：</w:t>
      </w:r>
      <w:bookmarkEnd w:id="109"/>
    </w:p>
    <w:p w14:paraId="44A02075">
      <w:pPr>
        <w:pStyle w:val="3"/>
        <w:ind w:firstLine="482" w:firstLineChars="200"/>
        <w:jc w:val="left"/>
        <w:rPr>
          <w:rFonts w:hint="eastAsia"/>
          <w:b/>
          <w:sz w:val="24"/>
          <w:highlight w:val="none"/>
        </w:rPr>
      </w:pPr>
      <w:r>
        <w:rPr>
          <w:rFonts w:hint="eastAsia"/>
          <w:b/>
          <w:sz w:val="24"/>
          <w:highlight w:val="none"/>
        </w:rPr>
        <w:t xml:space="preserve">   </w:t>
      </w:r>
    </w:p>
    <w:p w14:paraId="27145485">
      <w:pPr>
        <w:rPr>
          <w:rFonts w:hint="eastAsia"/>
          <w:b/>
          <w:sz w:val="24"/>
          <w:highlight w:val="none"/>
        </w:rPr>
      </w:pPr>
    </w:p>
    <w:p w14:paraId="7D895D0D">
      <w:pPr>
        <w:widowControl/>
        <w:jc w:val="left"/>
        <w:rPr>
          <w:rFonts w:hint="eastAsia" w:ascii="宋体" w:hAnsi="宋体" w:eastAsia="宋体" w:cs="宋体"/>
          <w:color w:val="auto"/>
          <w:sz w:val="24"/>
          <w:highlight w:val="none"/>
        </w:rPr>
      </w:pPr>
      <w:r>
        <w:rPr>
          <w:rFonts w:hint="eastAsia"/>
          <w:b/>
          <w:sz w:val="24"/>
          <w:highlight w:val="none"/>
        </w:rPr>
        <w:t xml:space="preserve">    </w:t>
      </w:r>
      <w:r>
        <w:rPr>
          <w:rFonts w:hint="eastAsia" w:ascii="宋体" w:hAnsi="宋体" w:eastAsia="宋体" w:cs="宋体"/>
          <w:color w:val="auto"/>
          <w:sz w:val="24"/>
          <w:highlight w:val="none"/>
        </w:rPr>
        <w:br w:type="page"/>
      </w:r>
    </w:p>
    <w:bookmarkEnd w:id="107"/>
    <w:bookmarkEnd w:id="108"/>
    <w:p w14:paraId="4B35C645">
      <w:pPr>
        <w:rPr>
          <w:rFonts w:hint="eastAsia" w:ascii="宋体" w:hAnsi="宋体" w:eastAsia="宋体" w:cs="宋体"/>
          <w:color w:val="auto"/>
          <w:highlight w:val="none"/>
        </w:rPr>
      </w:pPr>
      <w:bookmarkStart w:id="110" w:name="_Toc30030"/>
    </w:p>
    <w:p w14:paraId="7E5509CC">
      <w:pPr>
        <w:pStyle w:val="3"/>
        <w:spacing w:before="0" w:after="0" w:line="360" w:lineRule="auto"/>
        <w:jc w:val="center"/>
        <w:rPr>
          <w:rFonts w:hint="eastAsia" w:ascii="宋体" w:hAnsi="宋体" w:eastAsia="宋体" w:cs="宋体"/>
          <w:bCs/>
          <w:color w:val="auto"/>
          <w:sz w:val="36"/>
          <w:szCs w:val="30"/>
          <w:highlight w:val="none"/>
        </w:rPr>
      </w:pPr>
      <w:bookmarkStart w:id="111" w:name="_Toc26488"/>
      <w:r>
        <w:rPr>
          <w:rFonts w:hint="eastAsia" w:ascii="宋体" w:hAnsi="宋体" w:eastAsia="宋体" w:cs="宋体"/>
          <w:bCs/>
          <w:color w:val="auto"/>
          <w:sz w:val="36"/>
          <w:szCs w:val="30"/>
          <w:highlight w:val="none"/>
        </w:rPr>
        <w:t>第七篇  响应文件编制要求</w:t>
      </w:r>
      <w:bookmarkEnd w:id="110"/>
      <w:bookmarkEnd w:id="111"/>
    </w:p>
    <w:p w14:paraId="135D8DD5">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一、经济部分</w:t>
      </w:r>
    </w:p>
    <w:p w14:paraId="1B66ED5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7185F442">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二、技术部分</w:t>
      </w:r>
    </w:p>
    <w:p w14:paraId="3A2907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27FB83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服务方案</w:t>
      </w:r>
    </w:p>
    <w:p w14:paraId="5B5E0D4B">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三、商务部分</w:t>
      </w:r>
    </w:p>
    <w:p w14:paraId="0215E6F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A2DCDF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商务部分需要提供的其他资料</w:t>
      </w:r>
    </w:p>
    <w:p w14:paraId="44B395EB">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四、资格条件及其他</w:t>
      </w:r>
    </w:p>
    <w:p w14:paraId="05B0B02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8228F1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0B86B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D4C588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4D4605D5">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特定资格条件证书或证明文件</w:t>
      </w:r>
    </w:p>
    <w:p w14:paraId="7093ECEF">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p>
    <w:p w14:paraId="736DD114">
      <w:pPr>
        <w:snapToGrid w:val="0"/>
        <w:spacing w:line="400" w:lineRule="exact"/>
        <w:ind w:firstLine="480" w:firstLineChars="200"/>
        <w:rPr>
          <w:rFonts w:hint="eastAsia" w:ascii="宋体" w:hAnsi="宋体" w:eastAsia="宋体" w:cs="宋体"/>
          <w:color w:val="auto"/>
          <w:sz w:val="24"/>
          <w:szCs w:val="24"/>
          <w:highlight w:val="none"/>
        </w:rPr>
      </w:pPr>
      <w:bookmarkStart w:id="112" w:name="_Toc313008356"/>
      <w:bookmarkStart w:id="113" w:name="_Toc313888360"/>
      <w:bookmarkStart w:id="114" w:name="_Toc342913419"/>
      <w:bookmarkStart w:id="115" w:name="_Toc12789073"/>
      <w:bookmarkStart w:id="116" w:name="_Toc283382454"/>
      <w:r>
        <w:rPr>
          <w:rFonts w:hint="eastAsia" w:ascii="宋体" w:hAnsi="宋体" w:eastAsia="宋体" w:cs="宋体"/>
          <w:color w:val="auto"/>
          <w:sz w:val="24"/>
          <w:szCs w:val="24"/>
          <w:highlight w:val="none"/>
        </w:rPr>
        <w:t>（一）其他与项目有关的资料（自附）</w:t>
      </w:r>
    </w:p>
    <w:p w14:paraId="20A95450">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54F53F8">
      <w:pPr>
        <w:pStyle w:val="4"/>
        <w:spacing w:before="0" w:after="0" w:line="360" w:lineRule="auto"/>
        <w:rPr>
          <w:rFonts w:hint="eastAsia" w:ascii="宋体" w:hAnsi="宋体" w:eastAsia="宋体" w:cs="宋体"/>
          <w:color w:val="auto"/>
          <w:sz w:val="24"/>
          <w:szCs w:val="24"/>
          <w:highlight w:val="none"/>
        </w:rPr>
      </w:pPr>
      <w:bookmarkStart w:id="117" w:name="_Toc28924"/>
      <w:bookmarkStart w:id="118" w:name="_Toc25359"/>
      <w:r>
        <w:rPr>
          <w:rFonts w:hint="eastAsia" w:ascii="宋体" w:hAnsi="宋体" w:eastAsia="宋体" w:cs="宋体"/>
          <w:color w:val="auto"/>
          <w:sz w:val="24"/>
          <w:szCs w:val="24"/>
          <w:highlight w:val="none"/>
        </w:rPr>
        <w:t>一、经济部分</w:t>
      </w:r>
      <w:bookmarkEnd w:id="112"/>
      <w:bookmarkEnd w:id="113"/>
      <w:bookmarkEnd w:id="114"/>
      <w:bookmarkEnd w:id="117"/>
      <w:bookmarkEnd w:id="118"/>
    </w:p>
    <w:bookmarkEnd w:id="115"/>
    <w:bookmarkEnd w:id="116"/>
    <w:p w14:paraId="5355126A">
      <w:pPr>
        <w:tabs>
          <w:tab w:val="left" w:pos="6300"/>
        </w:tabs>
        <w:snapToGrid w:val="0"/>
        <w:spacing w:line="312" w:lineRule="auto"/>
        <w:jc w:val="lef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（一）网上竞采报价函</w:t>
      </w:r>
    </w:p>
    <w:p w14:paraId="7C4C4703">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769488FC">
      <w:pPr>
        <w:widowControl w:val="0"/>
        <w:tabs>
          <w:tab w:val="left" w:pos="6300"/>
        </w:tabs>
        <w:wordWrap/>
        <w:adjustRightInd/>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58C9E0C2">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5BC6629C">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1.愿意按照网上竞采文件中的一切要求，提供本项目采购内容及相关服务，竞采报价</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%（不得超过最高限价100%，小数点后只能保留一位），大写（                   ）</w:t>
      </w:r>
      <w:r>
        <w:rPr>
          <w:rFonts w:hint="eastAsia" w:ascii="宋体" w:hAnsi="宋体" w:eastAsia="宋体" w:cs="宋体"/>
          <w:color w:val="auto"/>
          <w:sz w:val="24"/>
          <w:szCs w:val="24"/>
          <w:highlight w:val="none"/>
        </w:rPr>
        <w:t>。</w:t>
      </w:r>
    </w:p>
    <w:p w14:paraId="1DD2859E">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我方现提交的响应文件为：线上电子文档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3E0224FE">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.我方承诺：本次网上竞采的有效期为90天。</w:t>
      </w:r>
    </w:p>
    <w:p w14:paraId="3663B66A">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.我方完全理解和接受贵方网上竞采文件的一切规定和要求及评审办法。</w:t>
      </w:r>
    </w:p>
    <w:p w14:paraId="6DDF0A13">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.在整个网上竞采过程中，我方若有违规行为，接受按照《中华人民共和国政府采购法》和《网上竞采文件》之规定给予惩罚。</w:t>
      </w:r>
    </w:p>
    <w:p w14:paraId="1A1B7223">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.我方若成为成交供应商，将按照最终网上竞采结果签订合同，并且严格履行合同义务。本承诺函将成为合同不可分割的一部分，与合同具有同等的法律效力。</w:t>
      </w:r>
    </w:p>
    <w:p w14:paraId="1F2E04AB">
      <w:pPr>
        <w:widowControl w:val="0"/>
        <w:tabs>
          <w:tab w:val="left" w:pos="6300"/>
        </w:tabs>
        <w:wordWrap/>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rPr>
        <w:t>服务。</w:t>
      </w:r>
    </w:p>
    <w:p w14:paraId="75DEE8B1">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p>
    <w:p w14:paraId="6BF47519">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p>
    <w:p w14:paraId="7BBAE798">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8183132">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08ECEC8">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B1049E3">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06C17FF2">
      <w:pPr>
        <w:widowControl w:val="0"/>
        <w:tabs>
          <w:tab w:val="left" w:pos="6300"/>
        </w:tabs>
        <w:wordWrap/>
        <w:adjustRightInd/>
        <w:snapToGrid w:val="0"/>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CCD71B2">
      <w:pPr>
        <w:widowControl w:val="0"/>
        <w:wordWrap/>
        <w:adjustRightInd/>
        <w:snapToGrid w:val="0"/>
        <w:spacing w:line="500" w:lineRule="exact"/>
        <w:ind w:firstLine="5280" w:firstLineChars="2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A7A9238">
      <w:pPr>
        <w:pStyle w:val="4"/>
        <w:numPr>
          <w:ilvl w:val="0"/>
          <w:numId w:val="0"/>
        </w:numPr>
        <w:spacing w:before="0" w:after="0" w:line="360" w:lineRule="auto"/>
        <w:rPr>
          <w:rFonts w:hint="eastAsia" w:ascii="宋体" w:hAnsi="宋体" w:eastAsia="宋体" w:cs="宋体"/>
          <w:color w:val="auto"/>
          <w:sz w:val="24"/>
          <w:szCs w:val="24"/>
          <w:highlight w:val="none"/>
        </w:rPr>
      </w:pPr>
      <w:bookmarkStart w:id="119" w:name="_Toc313008357"/>
      <w:bookmarkStart w:id="120" w:name="_Toc342913420"/>
      <w:bookmarkStart w:id="121" w:name="_Toc313888361"/>
      <w:bookmarkStart w:id="122" w:name="_Toc21280"/>
    </w:p>
    <w:p w14:paraId="0C0152BC">
      <w:pPr>
        <w:rPr>
          <w:rFonts w:hint="eastAsia" w:ascii="宋体" w:hAnsi="宋体" w:eastAsia="宋体" w:cs="宋体"/>
          <w:color w:val="auto"/>
          <w:sz w:val="24"/>
          <w:szCs w:val="24"/>
          <w:highlight w:val="none"/>
        </w:rPr>
      </w:pPr>
    </w:p>
    <w:p w14:paraId="49C938B7">
      <w:pPr>
        <w:rPr>
          <w:rFonts w:hint="eastAsia" w:ascii="宋体" w:hAnsi="宋体" w:eastAsia="宋体" w:cs="宋体"/>
          <w:color w:val="auto"/>
          <w:sz w:val="24"/>
          <w:szCs w:val="24"/>
          <w:highlight w:val="none"/>
        </w:rPr>
      </w:pPr>
    </w:p>
    <w:p w14:paraId="0E41C602">
      <w:pPr>
        <w:rPr>
          <w:rFonts w:hint="eastAsia" w:ascii="宋体" w:hAnsi="宋体" w:eastAsia="宋体" w:cs="宋体"/>
          <w:color w:val="auto"/>
          <w:sz w:val="24"/>
          <w:szCs w:val="24"/>
          <w:highlight w:val="none"/>
        </w:rPr>
      </w:pPr>
    </w:p>
    <w:p w14:paraId="57BF8085">
      <w:pPr>
        <w:rPr>
          <w:rFonts w:hint="eastAsia" w:ascii="宋体" w:hAnsi="宋体" w:eastAsia="宋体" w:cs="宋体"/>
          <w:color w:val="auto"/>
          <w:sz w:val="24"/>
          <w:szCs w:val="24"/>
          <w:highlight w:val="none"/>
        </w:rPr>
      </w:pPr>
    </w:p>
    <w:p w14:paraId="2FDA5DB0">
      <w:pPr>
        <w:rPr>
          <w:rFonts w:hint="eastAsia" w:ascii="宋体" w:hAnsi="宋体" w:eastAsia="宋体" w:cs="宋体"/>
          <w:color w:val="auto"/>
          <w:sz w:val="24"/>
          <w:szCs w:val="24"/>
          <w:highlight w:val="none"/>
        </w:rPr>
      </w:pPr>
    </w:p>
    <w:p w14:paraId="28308982">
      <w:pPr>
        <w:rPr>
          <w:rFonts w:hint="eastAsia" w:ascii="宋体" w:hAnsi="宋体" w:eastAsia="宋体" w:cs="宋体"/>
          <w:color w:val="auto"/>
          <w:sz w:val="24"/>
          <w:szCs w:val="24"/>
          <w:highlight w:val="none"/>
        </w:rPr>
      </w:pPr>
    </w:p>
    <w:p w14:paraId="1384378E">
      <w:pPr>
        <w:numPr>
          <w:ilvl w:val="0"/>
          <w:numId w:val="15"/>
        </w:num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报价明细表</w:t>
      </w:r>
    </w:p>
    <w:p w14:paraId="5D0BAE42">
      <w:pPr>
        <w:widowControl w:val="0"/>
        <w:numPr>
          <w:ilvl w:val="0"/>
          <w:numId w:val="0"/>
        </w:numPr>
        <w:jc w:val="both"/>
        <w:rPr>
          <w:rFonts w:hint="default" w:ascii="宋体" w:hAnsi="宋体" w:cs="宋体"/>
          <w:color w:val="auto"/>
          <w:sz w:val="24"/>
          <w:szCs w:val="24"/>
          <w:highlight w:val="none"/>
          <w:lang w:val="en-US" w:eastAsia="zh-CN"/>
        </w:rPr>
      </w:pPr>
    </w:p>
    <w:p w14:paraId="26AC21E0">
      <w:pPr>
        <w:widowControl w:val="0"/>
        <w:numPr>
          <w:ilvl w:val="0"/>
          <w:numId w:val="0"/>
        </w:numPr>
        <w:jc w:val="both"/>
        <w:rPr>
          <w:rFonts w:hint="default" w:ascii="宋体" w:hAnsi="宋体" w:cs="宋体"/>
          <w:color w:val="auto"/>
          <w:sz w:val="24"/>
          <w:szCs w:val="24"/>
          <w:highlight w:val="none"/>
          <w:lang w:val="en-US" w:eastAsia="zh-CN"/>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44DE1CD2">
      <w:pPr>
        <w:pStyle w:val="4"/>
        <w:numPr>
          <w:ilvl w:val="0"/>
          <w:numId w:val="0"/>
        </w:numPr>
        <w:spacing w:before="0" w:after="0" w:line="360" w:lineRule="auto"/>
        <w:rPr>
          <w:rFonts w:hint="eastAsia" w:ascii="宋体" w:hAnsi="宋体" w:eastAsia="宋体" w:cs="宋体"/>
          <w:b w:val="0"/>
          <w:bCs/>
          <w:color w:val="auto"/>
          <w:szCs w:val="28"/>
          <w:highlight w:val="none"/>
        </w:rPr>
      </w:pPr>
      <w:bookmarkStart w:id="123" w:name="_Toc31993"/>
      <w:r>
        <w:rPr>
          <w:rFonts w:hint="eastAsia" w:ascii="宋体" w:hAnsi="宋体" w:eastAsia="宋体" w:cs="宋体"/>
          <w:color w:val="auto"/>
          <w:sz w:val="24"/>
          <w:szCs w:val="24"/>
          <w:highlight w:val="none"/>
        </w:rPr>
        <w:t>二、技术部分</w:t>
      </w:r>
      <w:bookmarkEnd w:id="119"/>
      <w:bookmarkEnd w:id="120"/>
      <w:bookmarkEnd w:id="121"/>
      <w:bookmarkEnd w:id="122"/>
      <w:bookmarkEnd w:id="123"/>
    </w:p>
    <w:p w14:paraId="488998B5">
      <w:pPr>
        <w:pStyle w:val="71"/>
        <w:rPr>
          <w:rFonts w:hint="eastAsia" w:ascii="宋体" w:hAnsi="宋体" w:eastAsia="宋体" w:cs="宋体"/>
          <w:b/>
          <w:bCs/>
          <w:color w:val="auto"/>
          <w:szCs w:val="28"/>
          <w:highlight w:val="none"/>
        </w:rPr>
      </w:pPr>
    </w:p>
    <w:p w14:paraId="16CAA9AD">
      <w:pPr>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（一）技术响应偏离表</w:t>
      </w:r>
    </w:p>
    <w:p w14:paraId="5496D6C5">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技术响应偏离表</w:t>
      </w:r>
    </w:p>
    <w:p w14:paraId="507E40B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对于网上竞采文件的技术要求，如有任何偏离请如实填写下表：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0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43E7A3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4667AF3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1F05537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5C23BDF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F6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464C3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D3B900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2DCF8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3D70FB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98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E51FC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77AAA5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C189AD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736DBE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F09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D619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903071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0A5043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4BA2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58D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A3D39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9B14D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A1F36E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43FBB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5D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B508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8B8B2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B006B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10EB60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81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29AFB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9A676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EFA12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8D9D76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5B888CFC">
      <w:pPr>
        <w:snapToGrid w:val="0"/>
        <w:spacing w:line="360" w:lineRule="auto"/>
        <w:ind w:firstLine="465"/>
        <w:rPr>
          <w:rFonts w:hint="eastAsia" w:ascii="宋体" w:hAnsi="宋体" w:eastAsia="宋体" w:cs="宋体"/>
          <w:color w:val="auto"/>
          <w:sz w:val="24"/>
          <w:szCs w:val="24"/>
          <w:highlight w:val="none"/>
        </w:rPr>
      </w:pPr>
    </w:p>
    <w:p w14:paraId="133ECEB8">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41D8BCC">
      <w:pPr>
        <w:spacing w:line="500" w:lineRule="exact"/>
        <w:rPr>
          <w:rFonts w:hint="eastAsia" w:ascii="宋体" w:hAnsi="宋体" w:eastAsia="宋体" w:cs="宋体"/>
          <w:color w:val="auto"/>
          <w:sz w:val="24"/>
          <w:szCs w:val="28"/>
          <w:highlight w:val="none"/>
        </w:rPr>
      </w:pPr>
    </w:p>
    <w:p w14:paraId="31D49D84">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58BDCFF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年月日</w:t>
      </w:r>
    </w:p>
    <w:p w14:paraId="0D17D7F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B237A52">
      <w:pPr>
        <w:tabs>
          <w:tab w:val="left" w:pos="6300"/>
        </w:tabs>
        <w:snapToGrid w:val="0"/>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、本表即为对本项目“第二篇采购项目技术需求”中所列技术要求进行比较和响应，根据响应情况在“差异说明”项填写正</w:t>
      </w:r>
      <w:r>
        <w:rPr>
          <w:rFonts w:hint="eastAsia" w:ascii="宋体" w:hAnsi="宋体" w:eastAsia="宋体" w:cs="宋体"/>
          <w:color w:val="auto"/>
          <w:sz w:val="24"/>
          <w:szCs w:val="22"/>
          <w:highlight w:val="none"/>
        </w:rPr>
        <w:t>偏离或负偏离及原因，完全符合的填写“无差异”；</w:t>
      </w:r>
    </w:p>
    <w:p w14:paraId="5B881C98">
      <w:pPr>
        <w:tabs>
          <w:tab w:val="left" w:pos="6300"/>
        </w:tabs>
        <w:snapToGrid w:val="0"/>
        <w:spacing w:line="500" w:lineRule="exact"/>
        <w:ind w:firstLine="480" w:firstLineChars="200"/>
        <w:rPr>
          <w:rFonts w:hint="eastAsia" w:ascii="宋体" w:hAnsi="宋体" w:eastAsia="宋体" w:cs="宋体"/>
          <w:color w:val="auto"/>
          <w:sz w:val="24"/>
          <w:szCs w:val="22"/>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2"/>
          <w:highlight w:val="none"/>
        </w:rPr>
        <w:t>2、该表可扩展。</w:t>
      </w:r>
    </w:p>
    <w:p w14:paraId="5AC6E4B8">
      <w:pPr>
        <w:pStyle w:val="4"/>
        <w:rPr>
          <w:rFonts w:hint="eastAsia" w:ascii="宋体" w:hAnsi="宋体" w:eastAsia="宋体" w:cs="宋体"/>
          <w:bCs/>
          <w:color w:val="auto"/>
          <w:sz w:val="24"/>
          <w:szCs w:val="24"/>
          <w:highlight w:val="none"/>
          <w:lang w:val="en-US" w:eastAsia="zh-CN"/>
        </w:rPr>
        <w:sectPr>
          <w:headerReference r:id="rId12" w:type="default"/>
          <w:pgSz w:w="11907" w:h="16840"/>
          <w:pgMar w:top="1134" w:right="1191" w:bottom="1134" w:left="1304" w:header="851" w:footer="992" w:gutter="0"/>
          <w:pgNumType w:fmt="numberInDash"/>
          <w:cols w:space="720" w:num="1"/>
          <w:docGrid w:linePitch="380" w:charSpace="-5735"/>
        </w:sectPr>
      </w:pPr>
      <w:bookmarkStart w:id="124" w:name="_Toc27987"/>
      <w:r>
        <w:rPr>
          <w:rFonts w:hint="eastAsia" w:ascii="宋体" w:hAnsi="宋体" w:eastAsia="宋体" w:cs="宋体"/>
          <w:bCs/>
          <w:color w:val="auto"/>
          <w:sz w:val="24"/>
          <w:szCs w:val="24"/>
          <w:highlight w:val="none"/>
        </w:rPr>
        <w:t>（二）</w:t>
      </w:r>
      <w:bookmarkStart w:id="125" w:name="_Toc26718"/>
      <w:bookmarkStart w:id="126" w:name="_Toc342913421"/>
      <w:bookmarkStart w:id="127" w:name="_Toc313888362"/>
      <w:bookmarkStart w:id="128" w:name="_Toc313008358"/>
      <w:r>
        <w:rPr>
          <w:rFonts w:hint="eastAsia" w:ascii="宋体" w:hAnsi="宋体" w:eastAsia="宋体" w:cs="宋体"/>
          <w:bCs/>
          <w:color w:val="auto"/>
          <w:sz w:val="24"/>
          <w:szCs w:val="24"/>
          <w:highlight w:val="none"/>
          <w:lang w:val="en-US" w:eastAsia="zh-CN"/>
        </w:rPr>
        <w:t>服务方案</w:t>
      </w:r>
      <w:bookmarkEnd w:id="124"/>
    </w:p>
    <w:p w14:paraId="777489A2">
      <w:pPr>
        <w:pStyle w:val="4"/>
        <w:rPr>
          <w:rFonts w:hint="eastAsia" w:ascii="宋体" w:hAnsi="宋体" w:eastAsia="宋体" w:cs="宋体"/>
          <w:color w:val="auto"/>
          <w:sz w:val="24"/>
          <w:szCs w:val="24"/>
          <w:highlight w:val="none"/>
        </w:rPr>
      </w:pPr>
      <w:bookmarkStart w:id="129" w:name="_Toc30084"/>
      <w:r>
        <w:rPr>
          <w:rFonts w:hint="eastAsia" w:ascii="宋体" w:hAnsi="宋体" w:eastAsia="宋体" w:cs="宋体"/>
          <w:color w:val="auto"/>
          <w:sz w:val="24"/>
          <w:szCs w:val="24"/>
          <w:highlight w:val="none"/>
        </w:rPr>
        <w:t>三、商务部分</w:t>
      </w:r>
      <w:bookmarkEnd w:id="125"/>
      <w:bookmarkEnd w:id="126"/>
      <w:bookmarkEnd w:id="127"/>
      <w:bookmarkEnd w:id="128"/>
      <w:bookmarkEnd w:id="129"/>
    </w:p>
    <w:p w14:paraId="3EDD2222">
      <w:pPr>
        <w:spacing w:line="360" w:lineRule="auto"/>
        <w:ind w:firstLine="482" w:firstLineChars="200"/>
        <w:rPr>
          <w:rFonts w:hint="eastAsia" w:ascii="宋体" w:hAnsi="宋体" w:eastAsia="宋体" w:cs="宋体"/>
          <w:b/>
          <w:bCs/>
          <w:color w:val="auto"/>
          <w:sz w:val="24"/>
          <w:szCs w:val="24"/>
          <w:highlight w:val="none"/>
        </w:rPr>
      </w:pPr>
      <w:bookmarkStart w:id="130" w:name="_Toc283382459"/>
      <w:r>
        <w:rPr>
          <w:rFonts w:hint="eastAsia" w:ascii="宋体" w:hAnsi="宋体" w:eastAsia="宋体" w:cs="宋体"/>
          <w:b/>
          <w:bCs/>
          <w:color w:val="auto"/>
          <w:sz w:val="24"/>
          <w:szCs w:val="24"/>
          <w:highlight w:val="none"/>
        </w:rPr>
        <w:t>（一）商务响应偏离表</w:t>
      </w:r>
    </w:p>
    <w:p w14:paraId="02520090">
      <w:pPr>
        <w:snapToGrid w:val="0"/>
        <w:spacing w:line="360" w:lineRule="auto"/>
        <w:jc w:val="center"/>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商务响应偏离表</w:t>
      </w:r>
    </w:p>
    <w:p w14:paraId="64D38D5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1B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08B70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2F2F7A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079DAC4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B226C3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D2F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C2E58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7555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A40D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1724F9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6B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5F062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2D5AE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FC950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5D26E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E15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D754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C9CF55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A03924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F3C5C1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F6C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5BFDB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E3F7F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83A691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BDF0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B19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C73D7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26AB3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27D30E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3A76C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90E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478FC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DED84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EE48ED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359255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88D07EE">
      <w:pPr>
        <w:snapToGrid w:val="0"/>
        <w:spacing w:line="360" w:lineRule="auto"/>
        <w:ind w:firstLine="465"/>
        <w:rPr>
          <w:rFonts w:hint="eastAsia" w:ascii="宋体" w:hAnsi="宋体" w:eastAsia="宋体" w:cs="宋体"/>
          <w:color w:val="auto"/>
          <w:sz w:val="24"/>
          <w:szCs w:val="24"/>
          <w:highlight w:val="none"/>
        </w:rPr>
      </w:pPr>
    </w:p>
    <w:p w14:paraId="09302E07">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41F8C12D">
      <w:pPr>
        <w:spacing w:line="500" w:lineRule="exact"/>
        <w:rPr>
          <w:rFonts w:hint="eastAsia" w:ascii="宋体" w:hAnsi="宋体" w:eastAsia="宋体" w:cs="宋体"/>
          <w:color w:val="auto"/>
          <w:sz w:val="24"/>
          <w:szCs w:val="28"/>
          <w:highlight w:val="none"/>
        </w:rPr>
      </w:pPr>
    </w:p>
    <w:p w14:paraId="403EA145">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5904AE5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年月日</w:t>
      </w:r>
    </w:p>
    <w:p w14:paraId="38BDF7E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9EA2A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、本表即为对本项目“第三篇采购项目商务需求”中所列商务要求进行比较和响应，根据响应情况在“差异说明”项填写正偏离或负偏离及原因，完全符合的填写“无差异”；</w:t>
      </w:r>
    </w:p>
    <w:p w14:paraId="0478C98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w:t>
      </w:r>
    </w:p>
    <w:p w14:paraId="55BD32D3">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商务部分需要提供的其他资料</w:t>
      </w:r>
    </w:p>
    <w:p w14:paraId="313D254C">
      <w:pPr>
        <w:pStyle w:val="4"/>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30"/>
      <w:bookmarkStart w:id="131" w:name="_Toc342913422"/>
      <w:bookmarkStart w:id="132" w:name="_Toc1030"/>
      <w:bookmarkStart w:id="133" w:name="_Toc313008359"/>
      <w:bookmarkStart w:id="134" w:name="_Toc20129"/>
      <w:bookmarkStart w:id="135" w:name="_Toc313888363"/>
      <w:r>
        <w:rPr>
          <w:rFonts w:hint="eastAsia" w:ascii="宋体" w:hAnsi="宋体" w:eastAsia="宋体" w:cs="宋体"/>
          <w:color w:val="auto"/>
          <w:sz w:val="24"/>
          <w:szCs w:val="24"/>
          <w:highlight w:val="none"/>
        </w:rPr>
        <w:t>四、资格条件及其他</w:t>
      </w:r>
      <w:bookmarkEnd w:id="131"/>
      <w:bookmarkEnd w:id="132"/>
      <w:bookmarkEnd w:id="133"/>
      <w:bookmarkEnd w:id="134"/>
      <w:bookmarkEnd w:id="135"/>
    </w:p>
    <w:p w14:paraId="1904B8A4">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9323361">
      <w:pPr>
        <w:tabs>
          <w:tab w:val="left" w:pos="6300"/>
        </w:tabs>
        <w:snapToGrid w:val="0"/>
        <w:spacing w:line="500" w:lineRule="exact"/>
        <w:ind w:firstLine="570"/>
        <w:rPr>
          <w:rFonts w:hint="eastAsia" w:ascii="宋体" w:hAnsi="宋体" w:eastAsia="宋体" w:cs="宋体"/>
          <w:color w:val="auto"/>
          <w:sz w:val="24"/>
          <w:szCs w:val="24"/>
          <w:highlight w:val="none"/>
        </w:rPr>
      </w:pPr>
    </w:p>
    <w:p w14:paraId="2CF708A0">
      <w:pPr>
        <w:tabs>
          <w:tab w:val="left" w:pos="6300"/>
        </w:tabs>
        <w:snapToGrid w:val="0"/>
        <w:spacing w:line="500" w:lineRule="exact"/>
        <w:ind w:firstLine="570"/>
        <w:rPr>
          <w:rFonts w:hint="eastAsia" w:ascii="宋体" w:hAnsi="宋体" w:eastAsia="宋体" w:cs="宋体"/>
          <w:color w:val="auto"/>
          <w:highlight w:val="none"/>
        </w:rPr>
      </w:pPr>
    </w:p>
    <w:p w14:paraId="4DEB27BF">
      <w:pPr>
        <w:tabs>
          <w:tab w:val="left" w:pos="6300"/>
        </w:tabs>
        <w:snapToGrid w:val="0"/>
        <w:spacing w:line="500" w:lineRule="exact"/>
        <w:ind w:firstLine="570"/>
        <w:rPr>
          <w:rFonts w:hint="eastAsia" w:ascii="宋体" w:hAnsi="宋体" w:eastAsia="宋体" w:cs="宋体"/>
          <w:color w:val="auto"/>
          <w:highlight w:val="none"/>
        </w:rPr>
      </w:pPr>
    </w:p>
    <w:p w14:paraId="0A5D0BD1">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（二）法定代表人身份证明书（格式）</w:t>
      </w:r>
    </w:p>
    <w:p w14:paraId="3DDCF956">
      <w:pPr>
        <w:tabs>
          <w:tab w:val="left" w:pos="6300"/>
        </w:tabs>
        <w:snapToGrid w:val="0"/>
        <w:spacing w:line="500" w:lineRule="exact"/>
        <w:ind w:firstLine="570"/>
        <w:rPr>
          <w:rFonts w:hint="eastAsia" w:ascii="宋体" w:hAnsi="宋体" w:eastAsia="宋体" w:cs="宋体"/>
          <w:color w:val="auto"/>
          <w:sz w:val="24"/>
          <w:highlight w:val="none"/>
        </w:rPr>
      </w:pPr>
    </w:p>
    <w:p w14:paraId="3CA04E8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7988B450">
      <w:pPr>
        <w:tabs>
          <w:tab w:val="left" w:pos="6300"/>
        </w:tabs>
        <w:snapToGrid w:val="0"/>
        <w:spacing w:line="500" w:lineRule="exact"/>
        <w:ind w:firstLine="570"/>
        <w:rPr>
          <w:rFonts w:hint="eastAsia" w:ascii="宋体" w:hAnsi="宋体" w:eastAsia="宋体" w:cs="宋体"/>
          <w:color w:val="auto"/>
          <w:sz w:val="24"/>
          <w:highlight w:val="none"/>
        </w:rPr>
      </w:pPr>
    </w:p>
    <w:p w14:paraId="3619A27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名称）：</w:t>
      </w:r>
    </w:p>
    <w:p w14:paraId="4DF3A32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18B3FA70">
      <w:pPr>
        <w:tabs>
          <w:tab w:val="left" w:pos="6300"/>
        </w:tabs>
        <w:snapToGrid w:val="0"/>
        <w:spacing w:line="500" w:lineRule="exact"/>
        <w:ind w:firstLine="570"/>
        <w:rPr>
          <w:rFonts w:hint="eastAsia" w:ascii="宋体" w:hAnsi="宋体" w:eastAsia="宋体" w:cs="宋体"/>
          <w:color w:val="auto"/>
          <w:sz w:val="24"/>
          <w:highlight w:val="none"/>
        </w:rPr>
      </w:pPr>
    </w:p>
    <w:p w14:paraId="6584F77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776BD5A">
      <w:pPr>
        <w:tabs>
          <w:tab w:val="left" w:pos="6300"/>
        </w:tabs>
        <w:snapToGrid w:val="0"/>
        <w:spacing w:line="500" w:lineRule="exact"/>
        <w:ind w:firstLine="570"/>
        <w:rPr>
          <w:rFonts w:hint="eastAsia" w:ascii="宋体" w:hAnsi="宋体" w:eastAsia="宋体" w:cs="宋体"/>
          <w:color w:val="auto"/>
          <w:sz w:val="24"/>
          <w:highlight w:val="none"/>
        </w:rPr>
      </w:pPr>
    </w:p>
    <w:p w14:paraId="40305739">
      <w:pPr>
        <w:tabs>
          <w:tab w:val="left" w:pos="6300"/>
        </w:tabs>
        <w:snapToGrid w:val="0"/>
        <w:spacing w:line="500" w:lineRule="exact"/>
        <w:ind w:firstLine="570"/>
        <w:rPr>
          <w:rFonts w:hint="eastAsia" w:ascii="宋体" w:hAnsi="宋体" w:eastAsia="宋体" w:cs="宋体"/>
          <w:color w:val="auto"/>
          <w:sz w:val="24"/>
          <w:highlight w:val="none"/>
        </w:rPr>
      </w:pPr>
    </w:p>
    <w:p w14:paraId="41361140">
      <w:pPr>
        <w:tabs>
          <w:tab w:val="left" w:pos="6300"/>
        </w:tabs>
        <w:snapToGrid w:val="0"/>
        <w:spacing w:line="500" w:lineRule="exact"/>
        <w:ind w:firstLine="570"/>
        <w:rPr>
          <w:rFonts w:hint="eastAsia" w:ascii="宋体" w:hAnsi="宋体" w:eastAsia="宋体" w:cs="宋体"/>
          <w:color w:val="auto"/>
          <w:sz w:val="24"/>
          <w:highlight w:val="none"/>
        </w:rPr>
      </w:pPr>
    </w:p>
    <w:p w14:paraId="66C177B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A826D7A">
      <w:pPr>
        <w:tabs>
          <w:tab w:val="left" w:pos="6300"/>
        </w:tabs>
        <w:snapToGrid w:val="0"/>
        <w:spacing w:line="500" w:lineRule="exact"/>
        <w:ind w:firstLine="570"/>
        <w:rPr>
          <w:rFonts w:hint="eastAsia" w:ascii="宋体" w:hAnsi="宋体" w:eastAsia="宋体" w:cs="宋体"/>
          <w:color w:val="auto"/>
          <w:sz w:val="24"/>
          <w:highlight w:val="none"/>
        </w:rPr>
      </w:pPr>
    </w:p>
    <w:p w14:paraId="23114F2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51BD6A2">
      <w:pPr>
        <w:tabs>
          <w:tab w:val="left" w:pos="6300"/>
        </w:tabs>
        <w:snapToGrid w:val="0"/>
        <w:spacing w:line="500" w:lineRule="exact"/>
        <w:ind w:firstLine="570"/>
        <w:rPr>
          <w:rFonts w:hint="eastAsia" w:ascii="宋体" w:hAnsi="宋体" w:eastAsia="宋体" w:cs="宋体"/>
          <w:color w:val="auto"/>
          <w:sz w:val="24"/>
          <w:highlight w:val="none"/>
        </w:rPr>
      </w:pPr>
    </w:p>
    <w:p w14:paraId="038E30E9">
      <w:pPr>
        <w:tabs>
          <w:tab w:val="left" w:pos="6300"/>
        </w:tabs>
        <w:snapToGrid w:val="0"/>
        <w:spacing w:line="500" w:lineRule="exact"/>
        <w:ind w:firstLine="570"/>
        <w:rPr>
          <w:rFonts w:hint="eastAsia" w:ascii="宋体" w:hAnsi="宋体" w:eastAsia="宋体" w:cs="宋体"/>
          <w:color w:val="auto"/>
          <w:sz w:val="24"/>
          <w:highlight w:val="none"/>
        </w:rPr>
      </w:pPr>
    </w:p>
    <w:p w14:paraId="40543F2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3F09BAD">
      <w:pPr>
        <w:tabs>
          <w:tab w:val="left" w:pos="6300"/>
        </w:tabs>
        <w:snapToGrid w:val="0"/>
        <w:spacing w:line="500" w:lineRule="exact"/>
        <w:ind w:firstLine="570"/>
        <w:rPr>
          <w:rFonts w:hint="eastAsia" w:ascii="宋体" w:hAnsi="宋体" w:eastAsia="宋体" w:cs="宋体"/>
          <w:color w:val="auto"/>
          <w:sz w:val="24"/>
          <w:highlight w:val="none"/>
        </w:rPr>
      </w:pPr>
    </w:p>
    <w:p w14:paraId="39F650A6">
      <w:pPr>
        <w:tabs>
          <w:tab w:val="left" w:pos="6300"/>
        </w:tabs>
        <w:snapToGrid w:val="0"/>
        <w:spacing w:line="500" w:lineRule="exact"/>
        <w:ind w:firstLine="570"/>
        <w:rPr>
          <w:rFonts w:hint="eastAsia" w:ascii="宋体" w:hAnsi="宋体" w:eastAsia="宋体" w:cs="宋体"/>
          <w:color w:val="auto"/>
          <w:sz w:val="24"/>
          <w:highlight w:val="none"/>
        </w:rPr>
      </w:pPr>
    </w:p>
    <w:p w14:paraId="01956FD2">
      <w:pPr>
        <w:tabs>
          <w:tab w:val="left" w:pos="6300"/>
        </w:tabs>
        <w:snapToGrid w:val="0"/>
        <w:spacing w:line="500" w:lineRule="exact"/>
        <w:ind w:firstLine="570"/>
        <w:rPr>
          <w:rFonts w:hint="eastAsia" w:ascii="宋体" w:hAnsi="宋体" w:eastAsia="宋体" w:cs="宋体"/>
          <w:color w:val="auto"/>
          <w:sz w:val="24"/>
          <w:highlight w:val="none"/>
        </w:rPr>
      </w:pPr>
    </w:p>
    <w:p w14:paraId="347E2DA2">
      <w:pPr>
        <w:tabs>
          <w:tab w:val="left" w:pos="6300"/>
        </w:tabs>
        <w:snapToGrid w:val="0"/>
        <w:spacing w:line="500" w:lineRule="exact"/>
        <w:ind w:firstLine="570"/>
        <w:rPr>
          <w:rFonts w:hint="eastAsia" w:ascii="宋体" w:hAnsi="宋体" w:eastAsia="宋体" w:cs="宋体"/>
          <w:color w:val="auto"/>
          <w:sz w:val="24"/>
          <w:highlight w:val="none"/>
        </w:rPr>
      </w:pPr>
    </w:p>
    <w:p w14:paraId="2F8A74E6">
      <w:pPr>
        <w:tabs>
          <w:tab w:val="left" w:pos="6300"/>
        </w:tabs>
        <w:snapToGrid w:val="0"/>
        <w:spacing w:line="500" w:lineRule="exact"/>
        <w:ind w:firstLine="570"/>
        <w:rPr>
          <w:rFonts w:hint="eastAsia" w:ascii="宋体" w:hAnsi="宋体" w:eastAsia="宋体" w:cs="宋体"/>
          <w:color w:val="auto"/>
          <w:sz w:val="24"/>
          <w:highlight w:val="none"/>
        </w:rPr>
      </w:pPr>
    </w:p>
    <w:p w14:paraId="64595307">
      <w:pPr>
        <w:tabs>
          <w:tab w:val="left" w:pos="6300"/>
        </w:tabs>
        <w:snapToGrid w:val="0"/>
        <w:spacing w:line="500" w:lineRule="exact"/>
        <w:ind w:firstLine="570"/>
        <w:rPr>
          <w:rFonts w:hint="eastAsia" w:ascii="宋体" w:hAnsi="宋体" w:eastAsia="宋体" w:cs="宋体"/>
          <w:color w:val="auto"/>
          <w:sz w:val="24"/>
          <w:highlight w:val="none"/>
        </w:rPr>
      </w:pPr>
    </w:p>
    <w:p w14:paraId="777B4B0F">
      <w:pPr>
        <w:tabs>
          <w:tab w:val="left" w:pos="6300"/>
        </w:tabs>
        <w:snapToGrid w:val="0"/>
        <w:spacing w:line="500" w:lineRule="exact"/>
        <w:ind w:firstLine="570"/>
        <w:rPr>
          <w:rFonts w:hint="eastAsia" w:ascii="宋体" w:hAnsi="宋体" w:eastAsia="宋体" w:cs="宋体"/>
          <w:color w:val="auto"/>
          <w:sz w:val="24"/>
          <w:highlight w:val="none"/>
        </w:rPr>
      </w:pPr>
    </w:p>
    <w:p w14:paraId="34D90917">
      <w:pPr>
        <w:tabs>
          <w:tab w:val="left" w:pos="6300"/>
        </w:tabs>
        <w:snapToGrid w:val="0"/>
        <w:spacing w:line="500" w:lineRule="exact"/>
        <w:ind w:firstLine="570"/>
        <w:rPr>
          <w:rFonts w:hint="eastAsia" w:ascii="宋体" w:hAnsi="宋体" w:eastAsia="宋体" w:cs="宋体"/>
          <w:color w:val="auto"/>
          <w:sz w:val="24"/>
          <w:highlight w:val="none"/>
        </w:rPr>
      </w:pPr>
    </w:p>
    <w:p w14:paraId="6A83B696">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4318E94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53600E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5604E2D">
      <w:pPr>
        <w:tabs>
          <w:tab w:val="left" w:pos="6300"/>
        </w:tabs>
        <w:snapToGrid w:val="0"/>
        <w:spacing w:line="500" w:lineRule="exact"/>
        <w:ind w:firstLine="570"/>
        <w:rPr>
          <w:rFonts w:hint="eastAsia" w:ascii="宋体" w:hAnsi="宋体" w:eastAsia="宋体" w:cs="宋体"/>
          <w:color w:val="auto"/>
          <w:sz w:val="24"/>
          <w:highlight w:val="none"/>
        </w:rPr>
      </w:pPr>
    </w:p>
    <w:p w14:paraId="6CD3E2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名称）：</w:t>
      </w:r>
    </w:p>
    <w:p w14:paraId="21BBABA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w:t>
      </w:r>
      <w:r>
        <w:rPr>
          <w:rFonts w:hint="eastAsia" w:ascii="宋体" w:hAnsi="宋体" w:eastAsia="宋体" w:cs="宋体"/>
          <w:color w:val="auto"/>
          <w:sz w:val="24"/>
          <w:highlight w:val="none"/>
          <w:lang w:val="en-US" w:eastAsia="zh-CN"/>
        </w:rPr>
        <w:t>竞采</w:t>
      </w:r>
      <w:r>
        <w:rPr>
          <w:rFonts w:hint="eastAsia" w:ascii="宋体" w:hAnsi="宋体" w:eastAsia="宋体" w:cs="宋体"/>
          <w:color w:val="auto"/>
          <w:sz w:val="24"/>
          <w:highlight w:val="none"/>
        </w:rPr>
        <w:t>、签约等具体工作，并签署全部有关文件、协议及合同。</w:t>
      </w:r>
    </w:p>
    <w:p w14:paraId="7238F5B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7118CC3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4A42619E">
      <w:pPr>
        <w:tabs>
          <w:tab w:val="left" w:pos="6300"/>
        </w:tabs>
        <w:snapToGrid w:val="0"/>
        <w:spacing w:line="500" w:lineRule="exact"/>
        <w:ind w:firstLine="570"/>
        <w:rPr>
          <w:rFonts w:hint="eastAsia" w:ascii="宋体" w:hAnsi="宋体" w:eastAsia="宋体" w:cs="宋体"/>
          <w:color w:val="auto"/>
          <w:sz w:val="24"/>
          <w:highlight w:val="none"/>
        </w:rPr>
      </w:pPr>
    </w:p>
    <w:p w14:paraId="44872081">
      <w:pPr>
        <w:tabs>
          <w:tab w:val="left" w:pos="6300"/>
        </w:tabs>
        <w:snapToGrid w:val="0"/>
        <w:spacing w:line="500" w:lineRule="exact"/>
        <w:ind w:firstLine="570"/>
        <w:rPr>
          <w:rFonts w:hint="eastAsia" w:ascii="宋体" w:hAnsi="宋体" w:eastAsia="宋体" w:cs="宋体"/>
          <w:color w:val="auto"/>
          <w:sz w:val="24"/>
          <w:highlight w:val="none"/>
        </w:rPr>
      </w:pPr>
    </w:p>
    <w:p w14:paraId="4255D16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C25964D">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56F333F8">
      <w:pPr>
        <w:tabs>
          <w:tab w:val="left" w:pos="6300"/>
        </w:tabs>
        <w:snapToGrid w:val="0"/>
        <w:spacing w:line="500" w:lineRule="exact"/>
        <w:ind w:firstLine="570"/>
        <w:rPr>
          <w:rFonts w:hint="eastAsia" w:ascii="宋体" w:hAnsi="宋体" w:eastAsia="宋体" w:cs="宋体"/>
          <w:color w:val="auto"/>
          <w:sz w:val="24"/>
          <w:szCs w:val="28"/>
          <w:highlight w:val="none"/>
        </w:rPr>
      </w:pPr>
    </w:p>
    <w:p w14:paraId="17F5181B">
      <w:pPr>
        <w:tabs>
          <w:tab w:val="left" w:pos="6300"/>
        </w:tabs>
        <w:snapToGrid w:val="0"/>
        <w:spacing w:line="500" w:lineRule="exact"/>
        <w:ind w:firstLine="570"/>
        <w:rPr>
          <w:rFonts w:hint="eastAsia" w:ascii="宋体" w:hAnsi="宋体" w:eastAsia="宋体" w:cs="宋体"/>
          <w:color w:val="auto"/>
          <w:sz w:val="24"/>
          <w:highlight w:val="none"/>
        </w:rPr>
      </w:pPr>
    </w:p>
    <w:p w14:paraId="5BC2B742">
      <w:pPr>
        <w:tabs>
          <w:tab w:val="left" w:pos="6300"/>
        </w:tabs>
        <w:snapToGrid w:val="0"/>
        <w:spacing w:line="500" w:lineRule="exact"/>
        <w:ind w:firstLine="570"/>
        <w:rPr>
          <w:rFonts w:hint="eastAsia" w:ascii="宋体" w:hAnsi="宋体" w:eastAsia="宋体" w:cs="宋体"/>
          <w:color w:val="auto"/>
          <w:sz w:val="24"/>
          <w:highlight w:val="none"/>
        </w:rPr>
      </w:pPr>
    </w:p>
    <w:p w14:paraId="06D978A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4B799BC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0C93DD">
      <w:pPr>
        <w:tabs>
          <w:tab w:val="left" w:pos="6300"/>
        </w:tabs>
        <w:snapToGrid w:val="0"/>
        <w:spacing w:line="500" w:lineRule="exact"/>
        <w:ind w:firstLine="570"/>
        <w:rPr>
          <w:rFonts w:hint="eastAsia" w:ascii="宋体" w:hAnsi="宋体" w:eastAsia="宋体" w:cs="宋体"/>
          <w:color w:val="auto"/>
          <w:sz w:val="24"/>
          <w:highlight w:val="none"/>
        </w:rPr>
      </w:pPr>
    </w:p>
    <w:p w14:paraId="45496624">
      <w:pPr>
        <w:tabs>
          <w:tab w:val="left" w:pos="6300"/>
        </w:tabs>
        <w:snapToGrid w:val="0"/>
        <w:spacing w:line="500" w:lineRule="exact"/>
        <w:ind w:firstLine="570"/>
        <w:rPr>
          <w:rFonts w:hint="eastAsia" w:ascii="宋体" w:hAnsi="宋体" w:eastAsia="宋体" w:cs="宋体"/>
          <w:color w:val="auto"/>
          <w:sz w:val="24"/>
          <w:highlight w:val="none"/>
        </w:rPr>
      </w:pPr>
    </w:p>
    <w:p w14:paraId="2BBF13A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2DD263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8A7E222">
      <w:pPr>
        <w:tabs>
          <w:tab w:val="left" w:pos="6300"/>
        </w:tabs>
        <w:snapToGrid w:val="0"/>
        <w:spacing w:line="500" w:lineRule="exact"/>
        <w:ind w:firstLine="57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注：若为法定代表人办理并签署响应文件的，不提供此文件。</w:t>
      </w:r>
    </w:p>
    <w:p w14:paraId="5BFDA426">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29FDE92E">
      <w:pPr>
        <w:tabs>
          <w:tab w:val="left" w:pos="6300"/>
        </w:tabs>
        <w:snapToGrid w:val="0"/>
        <w:spacing w:line="500" w:lineRule="exact"/>
        <w:rPr>
          <w:rFonts w:hint="eastAsia" w:ascii="宋体" w:hAnsi="宋体" w:eastAsia="宋体" w:cs="宋体"/>
          <w:color w:val="auto"/>
          <w:sz w:val="24"/>
          <w:szCs w:val="24"/>
          <w:highlight w:val="none"/>
        </w:rPr>
      </w:pPr>
    </w:p>
    <w:p w14:paraId="22F19D0B">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（四）基本资格条件承诺函</w:t>
      </w:r>
    </w:p>
    <w:p w14:paraId="439974CB">
      <w:pPr>
        <w:tabs>
          <w:tab w:val="left" w:pos="6300"/>
        </w:tabs>
        <w:snapToGrid w:val="0"/>
        <w:spacing w:line="500" w:lineRule="exact"/>
        <w:ind w:firstLine="570"/>
        <w:rPr>
          <w:rFonts w:hint="eastAsia" w:ascii="宋体" w:hAnsi="宋体" w:eastAsia="宋体" w:cs="宋体"/>
          <w:color w:val="auto"/>
          <w:sz w:val="24"/>
          <w:highlight w:val="none"/>
        </w:rPr>
      </w:pPr>
    </w:p>
    <w:p w14:paraId="7861A9E3">
      <w:pPr>
        <w:tabs>
          <w:tab w:val="left" w:pos="6300"/>
        </w:tabs>
        <w:snapToGrid w:val="0"/>
        <w:spacing w:line="53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2ECD8700">
      <w:pPr>
        <w:tabs>
          <w:tab w:val="left" w:pos="6300"/>
        </w:tabs>
        <w:snapToGrid w:val="0"/>
        <w:spacing w:line="530" w:lineRule="exact"/>
        <w:rPr>
          <w:rFonts w:hint="eastAsia" w:ascii="宋体" w:hAnsi="宋体" w:eastAsia="宋体" w:cs="宋体"/>
          <w:color w:val="auto"/>
          <w:sz w:val="24"/>
          <w:szCs w:val="24"/>
          <w:highlight w:val="none"/>
        </w:rPr>
      </w:pPr>
    </w:p>
    <w:p w14:paraId="461A0158">
      <w:pPr>
        <w:tabs>
          <w:tab w:val="left" w:pos="6300"/>
        </w:tabs>
        <w:snapToGrid w:val="0"/>
        <w:spacing w:line="5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039B39A9">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4B5778C6">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2070F101">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09DE75D">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76ACC5A2">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4FAB7A22">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2B92D19">
      <w:pPr>
        <w:tabs>
          <w:tab w:val="left" w:pos="6300"/>
        </w:tabs>
        <w:snapToGrid w:val="0"/>
        <w:spacing w:line="530" w:lineRule="exact"/>
        <w:rPr>
          <w:rFonts w:hint="eastAsia" w:ascii="宋体" w:hAnsi="宋体" w:eastAsia="宋体" w:cs="宋体"/>
          <w:color w:val="auto"/>
          <w:sz w:val="24"/>
          <w:szCs w:val="24"/>
          <w:highlight w:val="none"/>
        </w:rPr>
      </w:pPr>
    </w:p>
    <w:p w14:paraId="7C7C818F">
      <w:pPr>
        <w:tabs>
          <w:tab w:val="left" w:pos="6300"/>
        </w:tabs>
        <w:snapToGrid w:val="0"/>
        <w:spacing w:line="530" w:lineRule="exact"/>
        <w:ind w:right="424"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397AAD9">
      <w:pPr>
        <w:tabs>
          <w:tab w:val="left" w:pos="6300"/>
        </w:tabs>
        <w:snapToGrid w:val="0"/>
        <w:spacing w:line="500" w:lineRule="exact"/>
        <w:ind w:firstLine="7680" w:firstLineChars="3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A5253EB">
      <w:pPr>
        <w:tabs>
          <w:tab w:val="left" w:pos="6300"/>
        </w:tabs>
        <w:snapToGrid w:val="0"/>
        <w:spacing w:line="500" w:lineRule="exact"/>
        <w:ind w:right="424" w:firstLine="570"/>
        <w:jc w:val="right"/>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530E7591">
      <w:pPr>
        <w:tabs>
          <w:tab w:val="left" w:pos="6300"/>
        </w:tabs>
        <w:snapToGrid w:val="0"/>
        <w:spacing w:line="500" w:lineRule="exact"/>
        <w:ind w:right="424" w:firstLine="57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特定资格条件证书或证明文件</w:t>
      </w:r>
    </w:p>
    <w:p w14:paraId="186E1C6F">
      <w:pPr>
        <w:tabs>
          <w:tab w:val="left" w:pos="6300"/>
        </w:tabs>
        <w:snapToGrid w:val="0"/>
        <w:spacing w:line="500" w:lineRule="exact"/>
        <w:ind w:right="1680"/>
        <w:rPr>
          <w:rFonts w:hint="eastAsia" w:ascii="宋体" w:hAnsi="宋体" w:eastAsia="宋体" w:cs="宋体"/>
          <w:color w:val="auto"/>
          <w:sz w:val="24"/>
          <w:highlight w:val="none"/>
        </w:rPr>
      </w:pPr>
    </w:p>
    <w:p w14:paraId="69E8E973">
      <w:pPr>
        <w:tabs>
          <w:tab w:val="left" w:pos="6300"/>
        </w:tabs>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14:paraId="5CE9D44B">
      <w:pPr>
        <w:pStyle w:val="4"/>
        <w:spacing w:before="0" w:after="0" w:line="360" w:lineRule="auto"/>
        <w:rPr>
          <w:rFonts w:hint="eastAsia" w:ascii="宋体" w:hAnsi="宋体" w:eastAsia="宋体" w:cs="宋体"/>
          <w:color w:val="auto"/>
          <w:sz w:val="24"/>
          <w:szCs w:val="24"/>
          <w:highlight w:val="none"/>
        </w:rPr>
      </w:pPr>
      <w:bookmarkStart w:id="136" w:name="_Toc15318"/>
      <w:bookmarkStart w:id="137" w:name="_Toc14422"/>
      <w:bookmarkStart w:id="138" w:name="_Toc13807"/>
      <w:r>
        <w:rPr>
          <w:rFonts w:hint="eastAsia" w:ascii="宋体" w:hAnsi="宋体" w:eastAsia="宋体" w:cs="宋体"/>
          <w:color w:val="auto"/>
          <w:sz w:val="24"/>
          <w:szCs w:val="24"/>
          <w:highlight w:val="none"/>
        </w:rPr>
        <w:t>五、其他应提供的资料</w:t>
      </w:r>
      <w:bookmarkEnd w:id="136"/>
      <w:bookmarkEnd w:id="137"/>
      <w:bookmarkEnd w:id="138"/>
    </w:p>
    <w:p w14:paraId="5D7C2B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5A5F470E">
      <w:pPr>
        <w:pStyle w:val="71"/>
        <w:rPr>
          <w:rFonts w:hint="eastAsia" w:ascii="宋体" w:hAnsi="宋体" w:eastAsia="宋体" w:cs="宋体"/>
          <w:color w:val="auto"/>
          <w:sz w:val="24"/>
          <w:szCs w:val="24"/>
          <w:highlight w:val="none"/>
        </w:rPr>
      </w:pPr>
    </w:p>
    <w:p w14:paraId="43946435">
      <w:pPr>
        <w:pStyle w:val="71"/>
        <w:rPr>
          <w:rFonts w:hint="eastAsia" w:ascii="宋体" w:hAnsi="宋体" w:eastAsia="宋体" w:cs="宋体"/>
          <w:color w:val="auto"/>
          <w:sz w:val="24"/>
          <w:szCs w:val="24"/>
          <w:highlight w:val="none"/>
        </w:rPr>
      </w:pPr>
    </w:p>
    <w:p w14:paraId="20367CBF">
      <w:pPr>
        <w:pStyle w:val="71"/>
        <w:rPr>
          <w:rFonts w:hint="eastAsia" w:ascii="宋体" w:hAnsi="宋体" w:eastAsia="宋体" w:cs="宋体"/>
          <w:color w:val="auto"/>
          <w:sz w:val="24"/>
          <w:szCs w:val="24"/>
          <w:highlight w:val="none"/>
        </w:rPr>
      </w:pPr>
    </w:p>
    <w:p w14:paraId="3AAC017E">
      <w:pPr>
        <w:pStyle w:val="71"/>
        <w:rPr>
          <w:rFonts w:hint="eastAsia" w:ascii="宋体" w:hAnsi="宋体" w:eastAsia="宋体" w:cs="宋体"/>
          <w:color w:val="auto"/>
          <w:sz w:val="24"/>
          <w:szCs w:val="24"/>
          <w:highlight w:val="none"/>
        </w:rPr>
      </w:pPr>
    </w:p>
    <w:p w14:paraId="02E4F57A">
      <w:pPr>
        <w:pStyle w:val="71"/>
        <w:rPr>
          <w:rFonts w:hint="eastAsia" w:ascii="宋体" w:hAnsi="宋体" w:eastAsia="宋体" w:cs="宋体"/>
          <w:color w:val="auto"/>
          <w:sz w:val="24"/>
          <w:szCs w:val="24"/>
          <w:highlight w:val="none"/>
        </w:rPr>
      </w:pPr>
    </w:p>
    <w:p w14:paraId="21CDE30A">
      <w:pPr>
        <w:pStyle w:val="71"/>
        <w:rPr>
          <w:rFonts w:hint="eastAsia" w:ascii="宋体" w:hAnsi="宋体" w:eastAsia="宋体" w:cs="宋体"/>
          <w:color w:val="auto"/>
          <w:sz w:val="24"/>
          <w:szCs w:val="24"/>
          <w:highlight w:val="none"/>
        </w:rPr>
      </w:pPr>
    </w:p>
    <w:p w14:paraId="2D386103">
      <w:pPr>
        <w:pStyle w:val="71"/>
        <w:rPr>
          <w:rFonts w:hint="eastAsia" w:ascii="宋体" w:hAnsi="宋体" w:eastAsia="宋体" w:cs="宋体"/>
          <w:color w:val="auto"/>
          <w:sz w:val="24"/>
          <w:szCs w:val="24"/>
          <w:highlight w:val="none"/>
        </w:rPr>
      </w:pPr>
    </w:p>
    <w:p w14:paraId="589CAEEA">
      <w:pPr>
        <w:pStyle w:val="71"/>
        <w:rPr>
          <w:rFonts w:hint="eastAsia" w:ascii="宋体" w:hAnsi="宋体" w:eastAsia="宋体" w:cs="宋体"/>
          <w:color w:val="auto"/>
          <w:sz w:val="24"/>
          <w:szCs w:val="24"/>
          <w:highlight w:val="none"/>
        </w:rPr>
      </w:pPr>
    </w:p>
    <w:p w14:paraId="7F60DC5C">
      <w:pPr>
        <w:pStyle w:val="71"/>
        <w:rPr>
          <w:rFonts w:hint="eastAsia" w:ascii="宋体" w:hAnsi="宋体" w:eastAsia="宋体" w:cs="宋体"/>
          <w:color w:val="auto"/>
          <w:sz w:val="24"/>
          <w:szCs w:val="24"/>
          <w:highlight w:val="none"/>
        </w:rPr>
      </w:pPr>
    </w:p>
    <w:p w14:paraId="54914006">
      <w:pPr>
        <w:pStyle w:val="71"/>
        <w:rPr>
          <w:rFonts w:hint="eastAsia" w:ascii="宋体" w:hAnsi="宋体" w:eastAsia="宋体" w:cs="宋体"/>
          <w:color w:val="auto"/>
          <w:sz w:val="24"/>
          <w:szCs w:val="24"/>
          <w:highlight w:val="none"/>
        </w:rPr>
      </w:pPr>
    </w:p>
    <w:p w14:paraId="4E69494A">
      <w:pPr>
        <w:pStyle w:val="71"/>
        <w:rPr>
          <w:rFonts w:hint="eastAsia" w:ascii="宋体" w:hAnsi="宋体" w:eastAsia="宋体" w:cs="宋体"/>
          <w:color w:val="auto"/>
          <w:sz w:val="24"/>
          <w:szCs w:val="24"/>
          <w:highlight w:val="none"/>
        </w:rPr>
      </w:pPr>
    </w:p>
    <w:p w14:paraId="1EE7A102">
      <w:pPr>
        <w:pStyle w:val="71"/>
        <w:rPr>
          <w:rFonts w:hint="eastAsia" w:ascii="宋体" w:hAnsi="宋体" w:eastAsia="宋体" w:cs="宋体"/>
          <w:color w:val="auto"/>
          <w:sz w:val="24"/>
          <w:szCs w:val="24"/>
          <w:highlight w:val="none"/>
        </w:rPr>
      </w:pPr>
    </w:p>
    <w:p w14:paraId="1F308570">
      <w:pPr>
        <w:pStyle w:val="71"/>
        <w:rPr>
          <w:rFonts w:hint="eastAsia" w:ascii="宋体" w:hAnsi="宋体" w:eastAsia="宋体" w:cs="宋体"/>
          <w:color w:val="auto"/>
          <w:sz w:val="24"/>
          <w:szCs w:val="24"/>
          <w:highlight w:val="none"/>
        </w:rPr>
      </w:pPr>
    </w:p>
    <w:p w14:paraId="3EB8AE84">
      <w:pPr>
        <w:pStyle w:val="71"/>
        <w:rPr>
          <w:rFonts w:hint="eastAsia" w:ascii="宋体" w:hAnsi="宋体" w:eastAsia="宋体" w:cs="宋体"/>
          <w:color w:val="auto"/>
          <w:sz w:val="24"/>
          <w:szCs w:val="24"/>
          <w:highlight w:val="none"/>
        </w:rPr>
      </w:pPr>
    </w:p>
    <w:p w14:paraId="215329DA">
      <w:pPr>
        <w:pStyle w:val="71"/>
        <w:rPr>
          <w:rFonts w:hint="eastAsia" w:ascii="宋体" w:hAnsi="宋体" w:eastAsia="宋体" w:cs="宋体"/>
          <w:color w:val="auto"/>
          <w:sz w:val="24"/>
          <w:szCs w:val="24"/>
          <w:highlight w:val="none"/>
        </w:rPr>
      </w:pPr>
    </w:p>
    <w:p w14:paraId="7A6C97EE">
      <w:pPr>
        <w:pStyle w:val="71"/>
        <w:rPr>
          <w:rFonts w:hint="eastAsia" w:ascii="宋体" w:hAnsi="宋体" w:eastAsia="宋体" w:cs="宋体"/>
          <w:color w:val="auto"/>
          <w:sz w:val="24"/>
          <w:szCs w:val="24"/>
          <w:highlight w:val="none"/>
        </w:rPr>
      </w:pPr>
    </w:p>
    <w:p w14:paraId="458CDAE9">
      <w:pPr>
        <w:pStyle w:val="71"/>
        <w:rPr>
          <w:rFonts w:hint="eastAsia" w:ascii="宋体" w:hAnsi="宋体" w:eastAsia="宋体" w:cs="宋体"/>
          <w:color w:val="auto"/>
          <w:sz w:val="24"/>
          <w:szCs w:val="24"/>
          <w:highlight w:val="none"/>
        </w:rPr>
      </w:pPr>
    </w:p>
    <w:p w14:paraId="7C928BEB">
      <w:pPr>
        <w:pStyle w:val="71"/>
        <w:rPr>
          <w:rFonts w:hint="eastAsia" w:ascii="宋体" w:hAnsi="宋体" w:eastAsia="宋体" w:cs="宋体"/>
          <w:color w:val="auto"/>
          <w:sz w:val="24"/>
          <w:szCs w:val="24"/>
          <w:highlight w:val="none"/>
        </w:rPr>
      </w:pPr>
    </w:p>
    <w:p w14:paraId="1D25070F">
      <w:pPr>
        <w:pStyle w:val="71"/>
        <w:rPr>
          <w:rFonts w:hint="eastAsia" w:ascii="宋体" w:hAnsi="宋体" w:eastAsia="宋体" w:cs="宋体"/>
          <w:color w:val="auto"/>
          <w:sz w:val="24"/>
          <w:szCs w:val="24"/>
          <w:highlight w:val="none"/>
        </w:rPr>
      </w:pPr>
    </w:p>
    <w:p w14:paraId="70CACCC0">
      <w:pPr>
        <w:pStyle w:val="71"/>
        <w:rPr>
          <w:rFonts w:hint="eastAsia" w:ascii="宋体" w:hAnsi="宋体" w:eastAsia="宋体" w:cs="宋体"/>
          <w:color w:val="auto"/>
          <w:sz w:val="24"/>
          <w:szCs w:val="24"/>
          <w:highlight w:val="none"/>
        </w:rPr>
      </w:pPr>
    </w:p>
    <w:p w14:paraId="19C11935">
      <w:pPr>
        <w:pStyle w:val="71"/>
        <w:rPr>
          <w:rFonts w:hint="eastAsia" w:ascii="宋体" w:hAnsi="宋体" w:eastAsia="宋体" w:cs="宋体"/>
          <w:color w:val="auto"/>
          <w:sz w:val="24"/>
          <w:szCs w:val="24"/>
          <w:highlight w:val="none"/>
        </w:rPr>
      </w:pPr>
    </w:p>
    <w:p w14:paraId="03D98F01">
      <w:pPr>
        <w:pStyle w:val="71"/>
        <w:rPr>
          <w:rFonts w:hint="eastAsia" w:ascii="宋体" w:hAnsi="宋体" w:eastAsia="宋体" w:cs="宋体"/>
          <w:color w:val="auto"/>
          <w:sz w:val="24"/>
          <w:szCs w:val="24"/>
          <w:highlight w:val="none"/>
        </w:rPr>
      </w:pPr>
    </w:p>
    <w:p w14:paraId="41B7C8F3">
      <w:pPr>
        <w:pStyle w:val="71"/>
        <w:rPr>
          <w:rFonts w:hint="eastAsia" w:ascii="宋体" w:hAnsi="宋体" w:eastAsia="宋体" w:cs="宋体"/>
          <w:color w:val="auto"/>
          <w:sz w:val="24"/>
          <w:szCs w:val="24"/>
          <w:highlight w:val="none"/>
        </w:rPr>
      </w:pPr>
    </w:p>
    <w:p w14:paraId="733CE319">
      <w:pPr>
        <w:pStyle w:val="71"/>
        <w:rPr>
          <w:rFonts w:hint="eastAsia" w:ascii="宋体" w:hAnsi="宋体" w:eastAsia="宋体" w:cs="宋体"/>
          <w:color w:val="auto"/>
          <w:sz w:val="24"/>
          <w:szCs w:val="24"/>
          <w:highlight w:val="none"/>
        </w:rPr>
      </w:pPr>
    </w:p>
    <w:p w14:paraId="6DE847F2">
      <w:pPr>
        <w:pStyle w:val="71"/>
        <w:rPr>
          <w:rFonts w:hint="eastAsia" w:ascii="宋体" w:hAnsi="宋体" w:eastAsia="宋体" w:cs="宋体"/>
          <w:color w:val="auto"/>
          <w:sz w:val="24"/>
          <w:szCs w:val="24"/>
          <w:highlight w:val="none"/>
        </w:rPr>
      </w:pPr>
    </w:p>
    <w:p w14:paraId="51D291B0">
      <w:pPr>
        <w:pStyle w:val="71"/>
        <w:rPr>
          <w:rFonts w:hint="eastAsia" w:ascii="宋体" w:hAnsi="宋体" w:eastAsia="宋体" w:cs="宋体"/>
          <w:color w:val="auto"/>
          <w:sz w:val="24"/>
          <w:szCs w:val="24"/>
          <w:highlight w:val="none"/>
        </w:rPr>
      </w:pPr>
    </w:p>
    <w:p w14:paraId="4587958F">
      <w:pPr>
        <w:pStyle w:val="71"/>
        <w:rPr>
          <w:rFonts w:hint="eastAsia" w:ascii="宋体" w:hAnsi="宋体" w:eastAsia="宋体" w:cs="宋体"/>
          <w:color w:val="auto"/>
          <w:sz w:val="24"/>
          <w:szCs w:val="24"/>
          <w:highlight w:val="none"/>
        </w:rPr>
      </w:pPr>
    </w:p>
    <w:p w14:paraId="00FEAE60">
      <w:pPr>
        <w:pStyle w:val="71"/>
        <w:spacing w:line="20" w:lineRule="atLeas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A82C">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- 1 -</w:t>
    </w:r>
    <w:r>
      <w:rPr>
        <w:rFonts w:ascii="宋体"/>
        <w:sz w:val="21"/>
        <w:szCs w:val="21"/>
      </w:rPr>
      <w:fldChar w:fldCharType="end"/>
    </w:r>
  </w:p>
  <w:p w14:paraId="08AEDA6C">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9111">
    <w:pPr>
      <w:pStyle w:val="37"/>
      <w:framePr w:wrap="around" w:vAnchor="text" w:hAnchor="margin" w:xAlign="center" w:y="1"/>
      <w:rPr>
        <w:rStyle w:val="64"/>
      </w:rPr>
    </w:pPr>
    <w:r>
      <w:fldChar w:fldCharType="begin"/>
    </w:r>
    <w:r>
      <w:rPr>
        <w:rStyle w:val="64"/>
      </w:rPr>
      <w:instrText xml:space="preserve">PAGE  </w:instrText>
    </w:r>
    <w:r>
      <w:fldChar w:fldCharType="end"/>
    </w:r>
  </w:p>
  <w:p w14:paraId="3C45E78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7C48">
    <w:pPr>
      <w:pStyle w:val="37"/>
      <w:framePr w:wrap="around" w:vAnchor="text" w:hAnchor="margin" w:xAlign="center" w:y="1"/>
      <w:rPr>
        <w:rStyle w:val="64"/>
      </w:rPr>
    </w:pPr>
  </w:p>
  <w:p w14:paraId="26E058F1">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7C5B">
    <w:pPr>
      <w:pStyle w:val="37"/>
      <w:ind w:right="360"/>
      <w:jc w:val="center"/>
    </w:pPr>
    <w:r>
      <w:fldChar w:fldCharType="begin"/>
    </w:r>
    <w:r>
      <w:rPr>
        <w:rStyle w:val="64"/>
      </w:rPr>
      <w:instrText xml:space="preserve"> PAGE </w:instrText>
    </w:r>
    <w:r>
      <w:fldChar w:fldCharType="separate"/>
    </w:r>
    <w:r>
      <w:rPr>
        <w:rStyle w:val="64"/>
      </w:rPr>
      <w:t>- 9 -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E60B">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F9EE">
    <w:pPr>
      <w:pStyle w:val="38"/>
      <w:jc w:val="left"/>
      <w:rPr>
        <w:rFonts w:ascii="宋体" w:hAnsi="宋体" w:cs="宋体"/>
        <w:sz w:val="24"/>
        <w:szCs w:val="24"/>
      </w:rPr>
    </w:pPr>
    <w:r>
      <w:rPr>
        <w:rFonts w:hint="eastAsia" w:ascii="方正仿宋_GBK" w:eastAsia="方正仿宋_GBK"/>
        <w:sz w:val="21"/>
        <w:szCs w:val="21"/>
        <w:lang w:eastAsia="zh-CN"/>
      </w:rPr>
      <w:t>重庆市渝都监狱</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cs="宋体"/>
        <w:sz w:val="21"/>
        <w:szCs w:val="21"/>
      </w:rPr>
      <w:t xml:space="preserve">     </w:t>
    </w:r>
    <w:r>
      <w:rPr>
        <w:rFonts w:hint="eastAsia" w:ascii="方正仿宋_GBK" w:eastAsia="方正仿宋_GBK"/>
        <w:sz w:val="21"/>
        <w:szCs w:val="21"/>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4700">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0EB6">
    <w:pPr>
      <w:pStyle w:val="38"/>
      <w:jc w:val="both"/>
      <w:rPr>
        <w:rFonts w:ascii="宋体" w:hAnsi="宋体" w:cs="宋体"/>
        <w:sz w:val="24"/>
        <w:szCs w:val="24"/>
      </w:rPr>
    </w:pPr>
    <w:r>
      <w:rPr>
        <w:rFonts w:hint="eastAsia" w:ascii="方正仿宋_GBK" w:eastAsia="方正仿宋_GBK"/>
        <w:sz w:val="21"/>
        <w:szCs w:val="21"/>
        <w:lang w:eastAsia="zh-CN"/>
      </w:rPr>
      <w:t>重庆市渝都监狱</w:t>
    </w:r>
    <w:r>
      <w:rPr>
        <w:rFonts w:hint="eastAsia" w:ascii="方正仿宋_GBK" w:eastAsia="方正仿宋_GBK"/>
        <w:sz w:val="21"/>
        <w:szCs w:val="21"/>
      </w:rPr>
      <w:t xml:space="preserve">                                  </w:t>
    </w:r>
    <w:r>
      <w:rPr>
        <w:rFonts w:hint="eastAsia" w:ascii="方正仿宋_GBK" w:eastAsia="方正仿宋_GBK"/>
        <w:sz w:val="21"/>
        <w:szCs w:val="21"/>
        <w:lang w:eastAsia="zh-CN"/>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lang w:eastAsia="zh-CN"/>
      </w:rPr>
      <w:t xml:space="preserve">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EB8C">
    <w:pPr>
      <w:pStyle w:val="38"/>
      <w:jc w:val="both"/>
      <w:rPr>
        <w:rFonts w:ascii="宋体" w:hAnsi="宋体" w:cs="宋体"/>
        <w:sz w:val="24"/>
        <w:szCs w:val="24"/>
      </w:rPr>
    </w:pPr>
    <w:r>
      <w:rPr>
        <w:rFonts w:hint="eastAsia" w:ascii="宋体" w:hAnsi="宋体" w:cs="宋体"/>
        <w:sz w:val="24"/>
        <w:szCs w:val="24"/>
        <w:lang w:eastAsia="zh-CN"/>
      </w:rPr>
      <w:t>重庆市渝都监狱</w:t>
    </w:r>
    <w:r>
      <w:rPr>
        <w:rFonts w:hint="eastAsia" w:ascii="宋体" w:hAnsi="宋体" w:cs="宋体"/>
        <w:sz w:val="24"/>
        <w:szCs w:val="24"/>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4"/>
        <w:szCs w:val="24"/>
        <w:lang w:eastAsia="zh-CN"/>
      </w:rPr>
      <w:t xml:space="preserve">  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113C">
    <w:pPr>
      <w:pStyle w:val="38"/>
      <w:jc w:val="both"/>
      <w:rPr>
        <w:rFonts w:ascii="宋体" w:hAnsi="宋体" w:cs="宋体"/>
        <w:sz w:val="24"/>
        <w:szCs w:val="24"/>
      </w:rPr>
    </w:pPr>
    <w:r>
      <w:rPr>
        <w:rFonts w:hint="eastAsia" w:ascii="宋体" w:hAnsi="宋体" w:cs="宋体"/>
        <w:sz w:val="24"/>
        <w:szCs w:val="24"/>
        <w:lang w:eastAsia="zh-CN"/>
      </w:rPr>
      <w:t>重庆市渝都监狱</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4"/>
        <w:szCs w:val="24"/>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4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198"/>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0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32"/>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8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1C8E99"/>
    <w:multiLevelType w:val="singleLevel"/>
    <w:tmpl w:val="121C8E99"/>
    <w:lvl w:ilvl="0" w:tentative="0">
      <w:start w:val="2"/>
      <w:numFmt w:val="chineseCounting"/>
      <w:suff w:val="nothing"/>
      <w:lvlText w:val="（%1）"/>
      <w:lvlJc w:val="left"/>
      <w:rPr>
        <w:rFonts w:hint="eastAsia"/>
      </w:rPr>
    </w:lvl>
  </w:abstractNum>
  <w:abstractNum w:abstractNumId="13">
    <w:nsid w:val="369E41C6"/>
    <w:multiLevelType w:val="singleLevel"/>
    <w:tmpl w:val="369E41C6"/>
    <w:lvl w:ilvl="0" w:tentative="0">
      <w:start w:val="3"/>
      <w:numFmt w:val="chineseCounting"/>
      <w:suff w:val="space"/>
      <w:lvlText w:val="第%1篇"/>
      <w:lvlJc w:val="left"/>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9"/>
  </w:num>
  <w:num w:numId="3">
    <w:abstractNumId w:val="10"/>
  </w:num>
  <w:num w:numId="4">
    <w:abstractNumId w:val="4"/>
  </w:num>
  <w:num w:numId="5">
    <w:abstractNumId w:val="1"/>
  </w:num>
  <w:num w:numId="6">
    <w:abstractNumId w:val="5"/>
  </w:num>
  <w:num w:numId="7">
    <w:abstractNumId w:val="0"/>
  </w:num>
  <w:num w:numId="8">
    <w:abstractNumId w:val="2"/>
  </w:num>
  <w:num w:numId="9">
    <w:abstractNumId w:val="14"/>
  </w:num>
  <w:num w:numId="10">
    <w:abstractNumId w:val="6"/>
  </w:num>
  <w:num w:numId="11">
    <w:abstractNumId w:val="7"/>
  </w:num>
  <w:num w:numId="12">
    <w:abstractNumId w:val="3"/>
  </w:num>
  <w:num w:numId="13">
    <w:abstractNumId w:val="11"/>
  </w:num>
  <w:num w:numId="14">
    <w:abstractNumId w:val="1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逸.儿">
    <w15:presenceInfo w15:providerId="WPS Office" w15:userId="135644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2VlZWExM2ExZmYwNjAxYzlkOTI5M2RiZmZjNWExODUifQ=="/>
    <w:docVar w:name="KSO_WPS_MARK_KEY" w:val="3e2ed1b9-72d2-4c4b-98d3-4d5d1a4cef0f"/>
  </w:docVars>
  <w:rsids>
    <w:rsidRoot w:val="00172A27"/>
    <w:rsid w:val="00003626"/>
    <w:rsid w:val="00003672"/>
    <w:rsid w:val="000040DE"/>
    <w:rsid w:val="00005F84"/>
    <w:rsid w:val="000074B1"/>
    <w:rsid w:val="000075E8"/>
    <w:rsid w:val="00011B4B"/>
    <w:rsid w:val="00015F27"/>
    <w:rsid w:val="00016273"/>
    <w:rsid w:val="00016B79"/>
    <w:rsid w:val="00016C0C"/>
    <w:rsid w:val="00017816"/>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164E"/>
    <w:rsid w:val="000A3057"/>
    <w:rsid w:val="000A7112"/>
    <w:rsid w:val="000B42F4"/>
    <w:rsid w:val="000B6731"/>
    <w:rsid w:val="000B7377"/>
    <w:rsid w:val="000B7F54"/>
    <w:rsid w:val="000C37C8"/>
    <w:rsid w:val="000C6553"/>
    <w:rsid w:val="000C65C8"/>
    <w:rsid w:val="000C6D89"/>
    <w:rsid w:val="000D1A63"/>
    <w:rsid w:val="000D787D"/>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3FE5"/>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73BF"/>
    <w:rsid w:val="00171E05"/>
    <w:rsid w:val="00172A27"/>
    <w:rsid w:val="001738A2"/>
    <w:rsid w:val="001757CE"/>
    <w:rsid w:val="00180ACB"/>
    <w:rsid w:val="00183B60"/>
    <w:rsid w:val="00183F9B"/>
    <w:rsid w:val="00186623"/>
    <w:rsid w:val="001879FD"/>
    <w:rsid w:val="00194CF2"/>
    <w:rsid w:val="001A6DCC"/>
    <w:rsid w:val="001B16EE"/>
    <w:rsid w:val="001B25AF"/>
    <w:rsid w:val="001B3DBD"/>
    <w:rsid w:val="001B4377"/>
    <w:rsid w:val="001B666A"/>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7904"/>
    <w:rsid w:val="002C2507"/>
    <w:rsid w:val="002C2E6E"/>
    <w:rsid w:val="002C3623"/>
    <w:rsid w:val="002C3ACC"/>
    <w:rsid w:val="002C6C41"/>
    <w:rsid w:val="002C75D0"/>
    <w:rsid w:val="002C7927"/>
    <w:rsid w:val="002D269B"/>
    <w:rsid w:val="002D5F4A"/>
    <w:rsid w:val="002D7725"/>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412A"/>
    <w:rsid w:val="003548FA"/>
    <w:rsid w:val="00355A74"/>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404"/>
    <w:rsid w:val="003D0E0A"/>
    <w:rsid w:val="003D1C64"/>
    <w:rsid w:val="003D3684"/>
    <w:rsid w:val="003D3B22"/>
    <w:rsid w:val="003D4380"/>
    <w:rsid w:val="003D7B3D"/>
    <w:rsid w:val="003E1D18"/>
    <w:rsid w:val="003E2F53"/>
    <w:rsid w:val="003E30AE"/>
    <w:rsid w:val="003E5DE4"/>
    <w:rsid w:val="003F626F"/>
    <w:rsid w:val="00401C02"/>
    <w:rsid w:val="0040251D"/>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E156F"/>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F1360"/>
    <w:rsid w:val="005F7390"/>
    <w:rsid w:val="0060078B"/>
    <w:rsid w:val="00601DEA"/>
    <w:rsid w:val="00602911"/>
    <w:rsid w:val="006030F6"/>
    <w:rsid w:val="006055C2"/>
    <w:rsid w:val="00611E32"/>
    <w:rsid w:val="0061321C"/>
    <w:rsid w:val="00613410"/>
    <w:rsid w:val="00617986"/>
    <w:rsid w:val="006212A6"/>
    <w:rsid w:val="00621ADA"/>
    <w:rsid w:val="00621C82"/>
    <w:rsid w:val="006238EF"/>
    <w:rsid w:val="00624E6D"/>
    <w:rsid w:val="00627729"/>
    <w:rsid w:val="00627F21"/>
    <w:rsid w:val="0063458A"/>
    <w:rsid w:val="006376A5"/>
    <w:rsid w:val="00637716"/>
    <w:rsid w:val="0064583B"/>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30B6A"/>
    <w:rsid w:val="0073172B"/>
    <w:rsid w:val="00736D88"/>
    <w:rsid w:val="00736DD2"/>
    <w:rsid w:val="00740EC7"/>
    <w:rsid w:val="0074681C"/>
    <w:rsid w:val="00746EC2"/>
    <w:rsid w:val="00757E02"/>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D94"/>
    <w:rsid w:val="00895C23"/>
    <w:rsid w:val="008A19AF"/>
    <w:rsid w:val="008A20FB"/>
    <w:rsid w:val="008A34D7"/>
    <w:rsid w:val="008A77DF"/>
    <w:rsid w:val="008C2CDC"/>
    <w:rsid w:val="008C3A07"/>
    <w:rsid w:val="008C4C84"/>
    <w:rsid w:val="008C510F"/>
    <w:rsid w:val="008C7C27"/>
    <w:rsid w:val="008D067F"/>
    <w:rsid w:val="008D599A"/>
    <w:rsid w:val="008E510A"/>
    <w:rsid w:val="008E66B8"/>
    <w:rsid w:val="008E7F09"/>
    <w:rsid w:val="008F0A2E"/>
    <w:rsid w:val="008F1988"/>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7713"/>
    <w:rsid w:val="009460FF"/>
    <w:rsid w:val="0094759E"/>
    <w:rsid w:val="00947BE4"/>
    <w:rsid w:val="00950969"/>
    <w:rsid w:val="0095455E"/>
    <w:rsid w:val="0095547F"/>
    <w:rsid w:val="00961363"/>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3FD1"/>
    <w:rsid w:val="00AA52DE"/>
    <w:rsid w:val="00AA61AF"/>
    <w:rsid w:val="00AB11B3"/>
    <w:rsid w:val="00AB5C37"/>
    <w:rsid w:val="00AB5ED3"/>
    <w:rsid w:val="00AB6B0C"/>
    <w:rsid w:val="00AB70CD"/>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7114"/>
    <w:rsid w:val="00B7521D"/>
    <w:rsid w:val="00B75449"/>
    <w:rsid w:val="00B7754B"/>
    <w:rsid w:val="00B81284"/>
    <w:rsid w:val="00B8134B"/>
    <w:rsid w:val="00B81DB1"/>
    <w:rsid w:val="00B878A8"/>
    <w:rsid w:val="00B900FE"/>
    <w:rsid w:val="00B97CB5"/>
    <w:rsid w:val="00BA29D8"/>
    <w:rsid w:val="00BA527C"/>
    <w:rsid w:val="00BA7F6B"/>
    <w:rsid w:val="00BB17AE"/>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1090C"/>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54A3"/>
    <w:rsid w:val="00CF156B"/>
    <w:rsid w:val="00CF1E02"/>
    <w:rsid w:val="00CF5056"/>
    <w:rsid w:val="00CF597A"/>
    <w:rsid w:val="00D0103F"/>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745E0"/>
    <w:rsid w:val="00D7537C"/>
    <w:rsid w:val="00D76AA3"/>
    <w:rsid w:val="00D80136"/>
    <w:rsid w:val="00D80604"/>
    <w:rsid w:val="00D841D8"/>
    <w:rsid w:val="00D86F6B"/>
    <w:rsid w:val="00D870DF"/>
    <w:rsid w:val="00D87346"/>
    <w:rsid w:val="00D901C3"/>
    <w:rsid w:val="00D92475"/>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E1E39"/>
    <w:rsid w:val="00DE20B3"/>
    <w:rsid w:val="00DE79FC"/>
    <w:rsid w:val="00DF3959"/>
    <w:rsid w:val="00DF47D6"/>
    <w:rsid w:val="00DF4D5A"/>
    <w:rsid w:val="00DF5425"/>
    <w:rsid w:val="00DF70A5"/>
    <w:rsid w:val="00DF782C"/>
    <w:rsid w:val="00E030A0"/>
    <w:rsid w:val="00E04F16"/>
    <w:rsid w:val="00E075A1"/>
    <w:rsid w:val="00E124E3"/>
    <w:rsid w:val="00E14812"/>
    <w:rsid w:val="00E15231"/>
    <w:rsid w:val="00E15DDE"/>
    <w:rsid w:val="00E17B01"/>
    <w:rsid w:val="00E2339E"/>
    <w:rsid w:val="00E3245B"/>
    <w:rsid w:val="00E32DCD"/>
    <w:rsid w:val="00E33FF6"/>
    <w:rsid w:val="00E3707B"/>
    <w:rsid w:val="00E373EE"/>
    <w:rsid w:val="00E43307"/>
    <w:rsid w:val="00E4333B"/>
    <w:rsid w:val="00E43BCD"/>
    <w:rsid w:val="00E46D1B"/>
    <w:rsid w:val="00E50685"/>
    <w:rsid w:val="00E57F6B"/>
    <w:rsid w:val="00E6234F"/>
    <w:rsid w:val="00E62E89"/>
    <w:rsid w:val="00E67AC7"/>
    <w:rsid w:val="00E7076B"/>
    <w:rsid w:val="00E720F4"/>
    <w:rsid w:val="00E7342C"/>
    <w:rsid w:val="00E736F7"/>
    <w:rsid w:val="00E753F9"/>
    <w:rsid w:val="00E75D8A"/>
    <w:rsid w:val="00E76363"/>
    <w:rsid w:val="00E77C78"/>
    <w:rsid w:val="00E84D0F"/>
    <w:rsid w:val="00E90BE3"/>
    <w:rsid w:val="00E90D6F"/>
    <w:rsid w:val="00E91D81"/>
    <w:rsid w:val="00E9272C"/>
    <w:rsid w:val="00E92BC2"/>
    <w:rsid w:val="00E97617"/>
    <w:rsid w:val="00EA010E"/>
    <w:rsid w:val="00EA5B63"/>
    <w:rsid w:val="00EA5E18"/>
    <w:rsid w:val="00EB1E33"/>
    <w:rsid w:val="00EB700A"/>
    <w:rsid w:val="00EC06D9"/>
    <w:rsid w:val="00EC0881"/>
    <w:rsid w:val="00EC1CF8"/>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C3C96"/>
    <w:rsid w:val="00FC4EC2"/>
    <w:rsid w:val="00FC63AB"/>
    <w:rsid w:val="00FC7633"/>
    <w:rsid w:val="00FD05E5"/>
    <w:rsid w:val="00FD2470"/>
    <w:rsid w:val="00FD5823"/>
    <w:rsid w:val="00FD6DD9"/>
    <w:rsid w:val="00FE1C27"/>
    <w:rsid w:val="00FE1CF1"/>
    <w:rsid w:val="00FE34AE"/>
    <w:rsid w:val="00FE5C31"/>
    <w:rsid w:val="00FF1B0E"/>
    <w:rsid w:val="00FF748B"/>
    <w:rsid w:val="00FF77B6"/>
    <w:rsid w:val="01056664"/>
    <w:rsid w:val="011C0103"/>
    <w:rsid w:val="01246812"/>
    <w:rsid w:val="01266B4B"/>
    <w:rsid w:val="012F50E1"/>
    <w:rsid w:val="0132783D"/>
    <w:rsid w:val="01327A82"/>
    <w:rsid w:val="01372DC6"/>
    <w:rsid w:val="013A66DD"/>
    <w:rsid w:val="013A68B9"/>
    <w:rsid w:val="013C06BC"/>
    <w:rsid w:val="013F3A77"/>
    <w:rsid w:val="014B4F7B"/>
    <w:rsid w:val="01514AC5"/>
    <w:rsid w:val="01530B13"/>
    <w:rsid w:val="015D6670"/>
    <w:rsid w:val="016246EC"/>
    <w:rsid w:val="01673A74"/>
    <w:rsid w:val="0168051F"/>
    <w:rsid w:val="016D351E"/>
    <w:rsid w:val="0172227D"/>
    <w:rsid w:val="01747E56"/>
    <w:rsid w:val="017768FF"/>
    <w:rsid w:val="017C6D0A"/>
    <w:rsid w:val="01815229"/>
    <w:rsid w:val="01962FD2"/>
    <w:rsid w:val="01964B22"/>
    <w:rsid w:val="01985A6F"/>
    <w:rsid w:val="019953A2"/>
    <w:rsid w:val="019A5CA0"/>
    <w:rsid w:val="019C7C78"/>
    <w:rsid w:val="01AE557C"/>
    <w:rsid w:val="01C50B57"/>
    <w:rsid w:val="01C94987"/>
    <w:rsid w:val="01CE3A0A"/>
    <w:rsid w:val="01D435A5"/>
    <w:rsid w:val="01D61794"/>
    <w:rsid w:val="01D91895"/>
    <w:rsid w:val="01D978C9"/>
    <w:rsid w:val="01DC464C"/>
    <w:rsid w:val="01DE7DB1"/>
    <w:rsid w:val="01E70628"/>
    <w:rsid w:val="01EC5C3E"/>
    <w:rsid w:val="01EC6ED3"/>
    <w:rsid w:val="01F16C30"/>
    <w:rsid w:val="01F37D39"/>
    <w:rsid w:val="02064FCA"/>
    <w:rsid w:val="020940A9"/>
    <w:rsid w:val="02111989"/>
    <w:rsid w:val="0213766F"/>
    <w:rsid w:val="02147E04"/>
    <w:rsid w:val="021C2BDE"/>
    <w:rsid w:val="021F0D77"/>
    <w:rsid w:val="02210B4C"/>
    <w:rsid w:val="02337D11"/>
    <w:rsid w:val="02381D9F"/>
    <w:rsid w:val="02393119"/>
    <w:rsid w:val="02395941"/>
    <w:rsid w:val="023D0B8F"/>
    <w:rsid w:val="023D5DE9"/>
    <w:rsid w:val="02401FE2"/>
    <w:rsid w:val="02420477"/>
    <w:rsid w:val="02440CF8"/>
    <w:rsid w:val="024D3FD4"/>
    <w:rsid w:val="02516F48"/>
    <w:rsid w:val="025C1016"/>
    <w:rsid w:val="02637303"/>
    <w:rsid w:val="0265564A"/>
    <w:rsid w:val="026F7C66"/>
    <w:rsid w:val="027431B7"/>
    <w:rsid w:val="027B7EDC"/>
    <w:rsid w:val="027E49FA"/>
    <w:rsid w:val="02821EC7"/>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1151B"/>
    <w:rsid w:val="02E45CCA"/>
    <w:rsid w:val="02F41B9B"/>
    <w:rsid w:val="02FA3649"/>
    <w:rsid w:val="0302061B"/>
    <w:rsid w:val="03021945"/>
    <w:rsid w:val="03041A7E"/>
    <w:rsid w:val="03096539"/>
    <w:rsid w:val="030A0A72"/>
    <w:rsid w:val="031E1B28"/>
    <w:rsid w:val="03224369"/>
    <w:rsid w:val="03232523"/>
    <w:rsid w:val="032A6C66"/>
    <w:rsid w:val="0332621A"/>
    <w:rsid w:val="033705FE"/>
    <w:rsid w:val="03391357"/>
    <w:rsid w:val="033C5E0D"/>
    <w:rsid w:val="03445B11"/>
    <w:rsid w:val="034B7137"/>
    <w:rsid w:val="035345EF"/>
    <w:rsid w:val="03545863"/>
    <w:rsid w:val="03574F05"/>
    <w:rsid w:val="035B58BA"/>
    <w:rsid w:val="03627B47"/>
    <w:rsid w:val="036B4775"/>
    <w:rsid w:val="037767B4"/>
    <w:rsid w:val="038C0E81"/>
    <w:rsid w:val="038F1A25"/>
    <w:rsid w:val="038F2C54"/>
    <w:rsid w:val="03953737"/>
    <w:rsid w:val="039706A5"/>
    <w:rsid w:val="0398181B"/>
    <w:rsid w:val="03984DDF"/>
    <w:rsid w:val="039876CD"/>
    <w:rsid w:val="039B63FA"/>
    <w:rsid w:val="039C7443"/>
    <w:rsid w:val="03AA6D8F"/>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95395"/>
    <w:rsid w:val="03DA0D79"/>
    <w:rsid w:val="03DA330E"/>
    <w:rsid w:val="03DD130B"/>
    <w:rsid w:val="03E272F9"/>
    <w:rsid w:val="03E27CBD"/>
    <w:rsid w:val="03E47515"/>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7D1717"/>
    <w:rsid w:val="04894A74"/>
    <w:rsid w:val="048B1237"/>
    <w:rsid w:val="048D46C1"/>
    <w:rsid w:val="049115B6"/>
    <w:rsid w:val="04916795"/>
    <w:rsid w:val="049422C9"/>
    <w:rsid w:val="049C61FC"/>
    <w:rsid w:val="04A974FE"/>
    <w:rsid w:val="04AA40EF"/>
    <w:rsid w:val="04AB3B8E"/>
    <w:rsid w:val="04AB5917"/>
    <w:rsid w:val="04AD368C"/>
    <w:rsid w:val="04AF4C7D"/>
    <w:rsid w:val="04AF678D"/>
    <w:rsid w:val="04B32ED9"/>
    <w:rsid w:val="04BE6918"/>
    <w:rsid w:val="04C44478"/>
    <w:rsid w:val="04C904B8"/>
    <w:rsid w:val="04C92FB5"/>
    <w:rsid w:val="04DA7714"/>
    <w:rsid w:val="04E5490C"/>
    <w:rsid w:val="04EC056D"/>
    <w:rsid w:val="04F43A37"/>
    <w:rsid w:val="04F60562"/>
    <w:rsid w:val="04F86C6C"/>
    <w:rsid w:val="05055A52"/>
    <w:rsid w:val="05073D2D"/>
    <w:rsid w:val="050C6C36"/>
    <w:rsid w:val="05157BA2"/>
    <w:rsid w:val="051C2E42"/>
    <w:rsid w:val="051D030C"/>
    <w:rsid w:val="05205AFD"/>
    <w:rsid w:val="05261CB8"/>
    <w:rsid w:val="05334DC9"/>
    <w:rsid w:val="05380D96"/>
    <w:rsid w:val="053E0EA6"/>
    <w:rsid w:val="053E4293"/>
    <w:rsid w:val="05401C2D"/>
    <w:rsid w:val="054D6798"/>
    <w:rsid w:val="05515A58"/>
    <w:rsid w:val="055A7C97"/>
    <w:rsid w:val="056E3781"/>
    <w:rsid w:val="057220CC"/>
    <w:rsid w:val="05791EDF"/>
    <w:rsid w:val="05793650"/>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43E1D"/>
    <w:rsid w:val="062A71AC"/>
    <w:rsid w:val="06325BF4"/>
    <w:rsid w:val="06367DD0"/>
    <w:rsid w:val="063B590B"/>
    <w:rsid w:val="063D2F0C"/>
    <w:rsid w:val="063D47E5"/>
    <w:rsid w:val="06401EF3"/>
    <w:rsid w:val="06415F8F"/>
    <w:rsid w:val="06431377"/>
    <w:rsid w:val="06547798"/>
    <w:rsid w:val="06615EC2"/>
    <w:rsid w:val="06645072"/>
    <w:rsid w:val="067322B0"/>
    <w:rsid w:val="06747E2F"/>
    <w:rsid w:val="06795232"/>
    <w:rsid w:val="067B126A"/>
    <w:rsid w:val="067D21B2"/>
    <w:rsid w:val="06833B6B"/>
    <w:rsid w:val="068511F9"/>
    <w:rsid w:val="06874187"/>
    <w:rsid w:val="068D312B"/>
    <w:rsid w:val="06921C7D"/>
    <w:rsid w:val="069D20B4"/>
    <w:rsid w:val="06A04B10"/>
    <w:rsid w:val="06A36508"/>
    <w:rsid w:val="06AC6D49"/>
    <w:rsid w:val="06AF22F7"/>
    <w:rsid w:val="06CB769A"/>
    <w:rsid w:val="06DB6DFB"/>
    <w:rsid w:val="06E656BC"/>
    <w:rsid w:val="06E70DC4"/>
    <w:rsid w:val="06E86AEC"/>
    <w:rsid w:val="06E96BF0"/>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2AFB"/>
    <w:rsid w:val="073C66EB"/>
    <w:rsid w:val="074841EC"/>
    <w:rsid w:val="0749550B"/>
    <w:rsid w:val="07535BC6"/>
    <w:rsid w:val="075823FB"/>
    <w:rsid w:val="076B0951"/>
    <w:rsid w:val="076C5619"/>
    <w:rsid w:val="07777405"/>
    <w:rsid w:val="077C1812"/>
    <w:rsid w:val="077F1302"/>
    <w:rsid w:val="078538A6"/>
    <w:rsid w:val="07866E61"/>
    <w:rsid w:val="078D428E"/>
    <w:rsid w:val="078F66BB"/>
    <w:rsid w:val="079469D8"/>
    <w:rsid w:val="07950BB8"/>
    <w:rsid w:val="079B5A9B"/>
    <w:rsid w:val="07A025FC"/>
    <w:rsid w:val="07A30258"/>
    <w:rsid w:val="07A37377"/>
    <w:rsid w:val="07A65996"/>
    <w:rsid w:val="07B0189D"/>
    <w:rsid w:val="07B01B10"/>
    <w:rsid w:val="07B21FEE"/>
    <w:rsid w:val="07C5140B"/>
    <w:rsid w:val="07CB5F71"/>
    <w:rsid w:val="07CC626A"/>
    <w:rsid w:val="07CE6F21"/>
    <w:rsid w:val="07D751EE"/>
    <w:rsid w:val="07D9535D"/>
    <w:rsid w:val="07DB4C44"/>
    <w:rsid w:val="07E273C8"/>
    <w:rsid w:val="07F87BDD"/>
    <w:rsid w:val="07FE638D"/>
    <w:rsid w:val="07FF401F"/>
    <w:rsid w:val="08024FC0"/>
    <w:rsid w:val="080804DF"/>
    <w:rsid w:val="081622D1"/>
    <w:rsid w:val="081C478C"/>
    <w:rsid w:val="081E2A5F"/>
    <w:rsid w:val="081E5DA3"/>
    <w:rsid w:val="082014D9"/>
    <w:rsid w:val="082055F7"/>
    <w:rsid w:val="08274EA1"/>
    <w:rsid w:val="082D10CF"/>
    <w:rsid w:val="083A5BA6"/>
    <w:rsid w:val="084105D1"/>
    <w:rsid w:val="08430A92"/>
    <w:rsid w:val="0844358D"/>
    <w:rsid w:val="08470072"/>
    <w:rsid w:val="084F54D5"/>
    <w:rsid w:val="08520E83"/>
    <w:rsid w:val="085B790A"/>
    <w:rsid w:val="086234FA"/>
    <w:rsid w:val="086B2057"/>
    <w:rsid w:val="086F0BD1"/>
    <w:rsid w:val="087A025D"/>
    <w:rsid w:val="087A061F"/>
    <w:rsid w:val="087A48E9"/>
    <w:rsid w:val="087C41AE"/>
    <w:rsid w:val="087C5E83"/>
    <w:rsid w:val="088613DE"/>
    <w:rsid w:val="08982261"/>
    <w:rsid w:val="089963F4"/>
    <w:rsid w:val="089C5A04"/>
    <w:rsid w:val="08A444E1"/>
    <w:rsid w:val="08B01131"/>
    <w:rsid w:val="08B20F06"/>
    <w:rsid w:val="08BA3379"/>
    <w:rsid w:val="08C84E5F"/>
    <w:rsid w:val="08CF4B03"/>
    <w:rsid w:val="08D15B8E"/>
    <w:rsid w:val="08D16C79"/>
    <w:rsid w:val="08D40888"/>
    <w:rsid w:val="08D91607"/>
    <w:rsid w:val="08DC6402"/>
    <w:rsid w:val="08E13590"/>
    <w:rsid w:val="08E20932"/>
    <w:rsid w:val="08E6540E"/>
    <w:rsid w:val="08E82B72"/>
    <w:rsid w:val="08EB57B3"/>
    <w:rsid w:val="08EC4981"/>
    <w:rsid w:val="08F12AD4"/>
    <w:rsid w:val="08F57415"/>
    <w:rsid w:val="08F71A98"/>
    <w:rsid w:val="08FA76FC"/>
    <w:rsid w:val="08FC5DC2"/>
    <w:rsid w:val="08FD01AA"/>
    <w:rsid w:val="08FF77BF"/>
    <w:rsid w:val="0902043D"/>
    <w:rsid w:val="09067A3E"/>
    <w:rsid w:val="090B10A0"/>
    <w:rsid w:val="092343EE"/>
    <w:rsid w:val="0925342B"/>
    <w:rsid w:val="09265C5A"/>
    <w:rsid w:val="09274E52"/>
    <w:rsid w:val="092D053D"/>
    <w:rsid w:val="092E42B3"/>
    <w:rsid w:val="093729E1"/>
    <w:rsid w:val="093802CC"/>
    <w:rsid w:val="093B1C38"/>
    <w:rsid w:val="093B47AB"/>
    <w:rsid w:val="093C1419"/>
    <w:rsid w:val="093C56FD"/>
    <w:rsid w:val="093D6E32"/>
    <w:rsid w:val="0943781C"/>
    <w:rsid w:val="09460B2C"/>
    <w:rsid w:val="095078F6"/>
    <w:rsid w:val="09547283"/>
    <w:rsid w:val="0955056D"/>
    <w:rsid w:val="095C1E56"/>
    <w:rsid w:val="09617E80"/>
    <w:rsid w:val="09657494"/>
    <w:rsid w:val="0966722B"/>
    <w:rsid w:val="09741D15"/>
    <w:rsid w:val="0978475E"/>
    <w:rsid w:val="097C06E7"/>
    <w:rsid w:val="09811362"/>
    <w:rsid w:val="099059EB"/>
    <w:rsid w:val="099318F4"/>
    <w:rsid w:val="09945541"/>
    <w:rsid w:val="099948FD"/>
    <w:rsid w:val="099F010E"/>
    <w:rsid w:val="09A02008"/>
    <w:rsid w:val="09A7396D"/>
    <w:rsid w:val="09A950C0"/>
    <w:rsid w:val="09AA41BB"/>
    <w:rsid w:val="09AE1D08"/>
    <w:rsid w:val="09B03B97"/>
    <w:rsid w:val="09B57309"/>
    <w:rsid w:val="09C003E3"/>
    <w:rsid w:val="09C4222A"/>
    <w:rsid w:val="09C450C5"/>
    <w:rsid w:val="09C9564B"/>
    <w:rsid w:val="09CC24CE"/>
    <w:rsid w:val="09CF41D2"/>
    <w:rsid w:val="09D03ABE"/>
    <w:rsid w:val="09D22C8E"/>
    <w:rsid w:val="09D97A7C"/>
    <w:rsid w:val="09DA7220"/>
    <w:rsid w:val="09E85885"/>
    <w:rsid w:val="0A0244D1"/>
    <w:rsid w:val="0A037FC9"/>
    <w:rsid w:val="0A110978"/>
    <w:rsid w:val="0A1165D8"/>
    <w:rsid w:val="0A186D3A"/>
    <w:rsid w:val="0A1B48E6"/>
    <w:rsid w:val="0A1D023F"/>
    <w:rsid w:val="0A1D319C"/>
    <w:rsid w:val="0A1F5F84"/>
    <w:rsid w:val="0A2A3A0C"/>
    <w:rsid w:val="0A2E4B32"/>
    <w:rsid w:val="0A2F3035"/>
    <w:rsid w:val="0A3012D1"/>
    <w:rsid w:val="0A31311B"/>
    <w:rsid w:val="0A317AB6"/>
    <w:rsid w:val="0A3522FF"/>
    <w:rsid w:val="0A42023E"/>
    <w:rsid w:val="0A442626"/>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9B4B30"/>
    <w:rsid w:val="0A9C1BFA"/>
    <w:rsid w:val="0AA04520"/>
    <w:rsid w:val="0AA55391"/>
    <w:rsid w:val="0AA55524"/>
    <w:rsid w:val="0AA631A2"/>
    <w:rsid w:val="0AA76525"/>
    <w:rsid w:val="0AAE79D7"/>
    <w:rsid w:val="0AB40540"/>
    <w:rsid w:val="0AB637A5"/>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B7F7B"/>
    <w:rsid w:val="0B0C1812"/>
    <w:rsid w:val="0B0C5B9C"/>
    <w:rsid w:val="0B0F74C9"/>
    <w:rsid w:val="0B1535D5"/>
    <w:rsid w:val="0B1773D1"/>
    <w:rsid w:val="0B1C6496"/>
    <w:rsid w:val="0B1E164C"/>
    <w:rsid w:val="0B2A6B52"/>
    <w:rsid w:val="0B2D5E77"/>
    <w:rsid w:val="0B32462C"/>
    <w:rsid w:val="0B3463AF"/>
    <w:rsid w:val="0B3630B4"/>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B0918"/>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72694"/>
    <w:rsid w:val="0C2B38F0"/>
    <w:rsid w:val="0C2E7655"/>
    <w:rsid w:val="0C311A54"/>
    <w:rsid w:val="0C316624"/>
    <w:rsid w:val="0C377C06"/>
    <w:rsid w:val="0C43388C"/>
    <w:rsid w:val="0C4C60A6"/>
    <w:rsid w:val="0C4F5B19"/>
    <w:rsid w:val="0C550884"/>
    <w:rsid w:val="0C5D2722"/>
    <w:rsid w:val="0C5E145C"/>
    <w:rsid w:val="0C612659"/>
    <w:rsid w:val="0C612C5C"/>
    <w:rsid w:val="0C6F2BF3"/>
    <w:rsid w:val="0C716AE3"/>
    <w:rsid w:val="0C8068C9"/>
    <w:rsid w:val="0C833FFA"/>
    <w:rsid w:val="0C843673"/>
    <w:rsid w:val="0C865540"/>
    <w:rsid w:val="0C8C699B"/>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3263"/>
    <w:rsid w:val="0CD93E23"/>
    <w:rsid w:val="0CD970CC"/>
    <w:rsid w:val="0CDA7707"/>
    <w:rsid w:val="0CE865C3"/>
    <w:rsid w:val="0CED11B7"/>
    <w:rsid w:val="0CF2202E"/>
    <w:rsid w:val="0D0425B6"/>
    <w:rsid w:val="0D075E3F"/>
    <w:rsid w:val="0D0A17D8"/>
    <w:rsid w:val="0D0B0CD9"/>
    <w:rsid w:val="0D0E07AB"/>
    <w:rsid w:val="0D0E115E"/>
    <w:rsid w:val="0D100405"/>
    <w:rsid w:val="0D133173"/>
    <w:rsid w:val="0D137A8C"/>
    <w:rsid w:val="0D137FC4"/>
    <w:rsid w:val="0D150730"/>
    <w:rsid w:val="0D242BD2"/>
    <w:rsid w:val="0D2619B3"/>
    <w:rsid w:val="0D2A76B4"/>
    <w:rsid w:val="0D2F0EA5"/>
    <w:rsid w:val="0D383ABB"/>
    <w:rsid w:val="0D3A01A5"/>
    <w:rsid w:val="0D3D3220"/>
    <w:rsid w:val="0D424DB8"/>
    <w:rsid w:val="0D4252AC"/>
    <w:rsid w:val="0D4255C5"/>
    <w:rsid w:val="0D4C4C43"/>
    <w:rsid w:val="0D5A7F1A"/>
    <w:rsid w:val="0D646FD0"/>
    <w:rsid w:val="0D675750"/>
    <w:rsid w:val="0D6C2A58"/>
    <w:rsid w:val="0D6C4CD9"/>
    <w:rsid w:val="0D6C5846"/>
    <w:rsid w:val="0D6F20D5"/>
    <w:rsid w:val="0D764AF0"/>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67251"/>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786D24"/>
    <w:rsid w:val="0E7F1819"/>
    <w:rsid w:val="0E7F235C"/>
    <w:rsid w:val="0E823C27"/>
    <w:rsid w:val="0E843C55"/>
    <w:rsid w:val="0E8631D1"/>
    <w:rsid w:val="0E8E30AE"/>
    <w:rsid w:val="0E8F20EF"/>
    <w:rsid w:val="0E8F4FB9"/>
    <w:rsid w:val="0E9A6F8B"/>
    <w:rsid w:val="0E9C6962"/>
    <w:rsid w:val="0EA00B67"/>
    <w:rsid w:val="0EA04611"/>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EF487E"/>
    <w:rsid w:val="0EF209AB"/>
    <w:rsid w:val="0EF4268D"/>
    <w:rsid w:val="0EF703A7"/>
    <w:rsid w:val="0F016078"/>
    <w:rsid w:val="0F022360"/>
    <w:rsid w:val="0F04617D"/>
    <w:rsid w:val="0F164AFD"/>
    <w:rsid w:val="0F2B48BF"/>
    <w:rsid w:val="0F2D4960"/>
    <w:rsid w:val="0F375198"/>
    <w:rsid w:val="0F3A6948"/>
    <w:rsid w:val="0F3B3437"/>
    <w:rsid w:val="0F3E1484"/>
    <w:rsid w:val="0F421325"/>
    <w:rsid w:val="0F4366A5"/>
    <w:rsid w:val="0F4437CE"/>
    <w:rsid w:val="0F460CBE"/>
    <w:rsid w:val="0F470958"/>
    <w:rsid w:val="0F474774"/>
    <w:rsid w:val="0F4864ED"/>
    <w:rsid w:val="0F492155"/>
    <w:rsid w:val="0F4C20AF"/>
    <w:rsid w:val="0F5565E1"/>
    <w:rsid w:val="0F6E00F9"/>
    <w:rsid w:val="0F6E5828"/>
    <w:rsid w:val="0F751969"/>
    <w:rsid w:val="0F790EA8"/>
    <w:rsid w:val="0F792383"/>
    <w:rsid w:val="0F794C09"/>
    <w:rsid w:val="0F7979C1"/>
    <w:rsid w:val="0F824B26"/>
    <w:rsid w:val="0F8C15D4"/>
    <w:rsid w:val="0F927F95"/>
    <w:rsid w:val="0F930A6E"/>
    <w:rsid w:val="0F9B283C"/>
    <w:rsid w:val="0FA37174"/>
    <w:rsid w:val="0FAA274B"/>
    <w:rsid w:val="0FAC68B4"/>
    <w:rsid w:val="0FAD464E"/>
    <w:rsid w:val="0FB0279A"/>
    <w:rsid w:val="0FB14BA2"/>
    <w:rsid w:val="0FB24F72"/>
    <w:rsid w:val="0FB5389D"/>
    <w:rsid w:val="0FBE3C62"/>
    <w:rsid w:val="0FBF5D4B"/>
    <w:rsid w:val="0FC9397E"/>
    <w:rsid w:val="0FD10748"/>
    <w:rsid w:val="0FD22F83"/>
    <w:rsid w:val="0FD64EF6"/>
    <w:rsid w:val="0FD83CA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3632F"/>
    <w:rsid w:val="10644076"/>
    <w:rsid w:val="106C6806"/>
    <w:rsid w:val="106E78E9"/>
    <w:rsid w:val="10735CD5"/>
    <w:rsid w:val="10757746"/>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B6C8D"/>
    <w:rsid w:val="112D017C"/>
    <w:rsid w:val="112D4261"/>
    <w:rsid w:val="112D4BA4"/>
    <w:rsid w:val="11365128"/>
    <w:rsid w:val="1139431F"/>
    <w:rsid w:val="113D0264"/>
    <w:rsid w:val="113E16DA"/>
    <w:rsid w:val="114268CC"/>
    <w:rsid w:val="114952B5"/>
    <w:rsid w:val="11496C09"/>
    <w:rsid w:val="114A2981"/>
    <w:rsid w:val="114A7A50"/>
    <w:rsid w:val="114C5709"/>
    <w:rsid w:val="114D4E4D"/>
    <w:rsid w:val="1151565E"/>
    <w:rsid w:val="11567578"/>
    <w:rsid w:val="115A722B"/>
    <w:rsid w:val="1160162E"/>
    <w:rsid w:val="11614235"/>
    <w:rsid w:val="11614619"/>
    <w:rsid w:val="116574D4"/>
    <w:rsid w:val="1179708C"/>
    <w:rsid w:val="117A6C71"/>
    <w:rsid w:val="118D0D7D"/>
    <w:rsid w:val="118E17F0"/>
    <w:rsid w:val="118E434D"/>
    <w:rsid w:val="11915109"/>
    <w:rsid w:val="1195277A"/>
    <w:rsid w:val="11A169D9"/>
    <w:rsid w:val="11A31F0C"/>
    <w:rsid w:val="11AF0BB2"/>
    <w:rsid w:val="11B95A2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15736"/>
    <w:rsid w:val="120B590B"/>
    <w:rsid w:val="120E21E1"/>
    <w:rsid w:val="12105979"/>
    <w:rsid w:val="12107727"/>
    <w:rsid w:val="12107CE1"/>
    <w:rsid w:val="12174DB0"/>
    <w:rsid w:val="122D5386"/>
    <w:rsid w:val="122F1CA3"/>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8939F9"/>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2FB2185"/>
    <w:rsid w:val="13021F82"/>
    <w:rsid w:val="130510AC"/>
    <w:rsid w:val="130E18A1"/>
    <w:rsid w:val="1315662A"/>
    <w:rsid w:val="13164777"/>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9754E"/>
    <w:rsid w:val="137A3CDA"/>
    <w:rsid w:val="137D2C1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44E46"/>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69766A"/>
    <w:rsid w:val="146E06FC"/>
    <w:rsid w:val="146F3559"/>
    <w:rsid w:val="147238E6"/>
    <w:rsid w:val="14745611"/>
    <w:rsid w:val="1476702E"/>
    <w:rsid w:val="147A5E14"/>
    <w:rsid w:val="14860885"/>
    <w:rsid w:val="1494473E"/>
    <w:rsid w:val="149A307E"/>
    <w:rsid w:val="149F4798"/>
    <w:rsid w:val="14A0526E"/>
    <w:rsid w:val="14A37835"/>
    <w:rsid w:val="14A87052"/>
    <w:rsid w:val="14AB17E2"/>
    <w:rsid w:val="14B103C4"/>
    <w:rsid w:val="14B11E44"/>
    <w:rsid w:val="14B64A7C"/>
    <w:rsid w:val="14B7140E"/>
    <w:rsid w:val="14C2547A"/>
    <w:rsid w:val="14CA0061"/>
    <w:rsid w:val="14CC4BF5"/>
    <w:rsid w:val="14D14E34"/>
    <w:rsid w:val="14D25167"/>
    <w:rsid w:val="14DE4159"/>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3059D"/>
    <w:rsid w:val="15284C2D"/>
    <w:rsid w:val="152A6C00"/>
    <w:rsid w:val="1530301B"/>
    <w:rsid w:val="153656F6"/>
    <w:rsid w:val="15376E6C"/>
    <w:rsid w:val="15377344"/>
    <w:rsid w:val="154170A3"/>
    <w:rsid w:val="154C35C8"/>
    <w:rsid w:val="15502B0D"/>
    <w:rsid w:val="15656C74"/>
    <w:rsid w:val="15686972"/>
    <w:rsid w:val="15695ACC"/>
    <w:rsid w:val="156C7641"/>
    <w:rsid w:val="156F6E5A"/>
    <w:rsid w:val="15724B60"/>
    <w:rsid w:val="157601E9"/>
    <w:rsid w:val="15765873"/>
    <w:rsid w:val="15791C5F"/>
    <w:rsid w:val="15825CA2"/>
    <w:rsid w:val="158444BD"/>
    <w:rsid w:val="15916DD0"/>
    <w:rsid w:val="15971754"/>
    <w:rsid w:val="159C62BF"/>
    <w:rsid w:val="159E7527"/>
    <w:rsid w:val="15B06C7F"/>
    <w:rsid w:val="15B361FD"/>
    <w:rsid w:val="15BA0160"/>
    <w:rsid w:val="15BB5289"/>
    <w:rsid w:val="15BB5BFB"/>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6C4E"/>
    <w:rsid w:val="1666735F"/>
    <w:rsid w:val="16736025"/>
    <w:rsid w:val="16761927"/>
    <w:rsid w:val="167F046A"/>
    <w:rsid w:val="167F4E7B"/>
    <w:rsid w:val="167F59DE"/>
    <w:rsid w:val="1686445B"/>
    <w:rsid w:val="16871F10"/>
    <w:rsid w:val="168C2E92"/>
    <w:rsid w:val="168F71CE"/>
    <w:rsid w:val="16997AFA"/>
    <w:rsid w:val="169C52B6"/>
    <w:rsid w:val="169F6627"/>
    <w:rsid w:val="16A20604"/>
    <w:rsid w:val="16A61A50"/>
    <w:rsid w:val="16AC1AAD"/>
    <w:rsid w:val="16B4096E"/>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72C63"/>
    <w:rsid w:val="16FD4B04"/>
    <w:rsid w:val="17040A34"/>
    <w:rsid w:val="1706485C"/>
    <w:rsid w:val="17076E13"/>
    <w:rsid w:val="170B6CF8"/>
    <w:rsid w:val="170F74BF"/>
    <w:rsid w:val="1714795E"/>
    <w:rsid w:val="171A3209"/>
    <w:rsid w:val="171D4DA9"/>
    <w:rsid w:val="17204550"/>
    <w:rsid w:val="172102EC"/>
    <w:rsid w:val="17262B02"/>
    <w:rsid w:val="172E7B24"/>
    <w:rsid w:val="172F3504"/>
    <w:rsid w:val="173374CA"/>
    <w:rsid w:val="17340142"/>
    <w:rsid w:val="17342109"/>
    <w:rsid w:val="1746586F"/>
    <w:rsid w:val="1749410C"/>
    <w:rsid w:val="175023C0"/>
    <w:rsid w:val="1750713D"/>
    <w:rsid w:val="1757379D"/>
    <w:rsid w:val="17576C19"/>
    <w:rsid w:val="175814B7"/>
    <w:rsid w:val="175C0D00"/>
    <w:rsid w:val="175E69A5"/>
    <w:rsid w:val="176302F9"/>
    <w:rsid w:val="177175A5"/>
    <w:rsid w:val="17740D00"/>
    <w:rsid w:val="17751CDB"/>
    <w:rsid w:val="177757F2"/>
    <w:rsid w:val="17831DA7"/>
    <w:rsid w:val="1784519F"/>
    <w:rsid w:val="178A6E8E"/>
    <w:rsid w:val="179502FD"/>
    <w:rsid w:val="179D306E"/>
    <w:rsid w:val="17A16E3B"/>
    <w:rsid w:val="17A43A96"/>
    <w:rsid w:val="17A51A88"/>
    <w:rsid w:val="17B64846"/>
    <w:rsid w:val="17B84AE8"/>
    <w:rsid w:val="17C912AF"/>
    <w:rsid w:val="17C92852"/>
    <w:rsid w:val="17CC7A8D"/>
    <w:rsid w:val="17D21CA8"/>
    <w:rsid w:val="17DE5931"/>
    <w:rsid w:val="17DF2A99"/>
    <w:rsid w:val="17EC3984"/>
    <w:rsid w:val="17EC65EE"/>
    <w:rsid w:val="17F16E39"/>
    <w:rsid w:val="17FA4BA6"/>
    <w:rsid w:val="18073F68"/>
    <w:rsid w:val="180F18CE"/>
    <w:rsid w:val="18107A5B"/>
    <w:rsid w:val="181E077D"/>
    <w:rsid w:val="181F189D"/>
    <w:rsid w:val="182201B4"/>
    <w:rsid w:val="182C2055"/>
    <w:rsid w:val="183801FB"/>
    <w:rsid w:val="18425EE3"/>
    <w:rsid w:val="184616E8"/>
    <w:rsid w:val="184749BF"/>
    <w:rsid w:val="18494338"/>
    <w:rsid w:val="185A16FC"/>
    <w:rsid w:val="186708C6"/>
    <w:rsid w:val="186B0157"/>
    <w:rsid w:val="18714C97"/>
    <w:rsid w:val="187219FA"/>
    <w:rsid w:val="18756535"/>
    <w:rsid w:val="18833DE6"/>
    <w:rsid w:val="18835171"/>
    <w:rsid w:val="18882FBE"/>
    <w:rsid w:val="1889049C"/>
    <w:rsid w:val="18924089"/>
    <w:rsid w:val="18997840"/>
    <w:rsid w:val="189C7049"/>
    <w:rsid w:val="18A026D7"/>
    <w:rsid w:val="18A1056B"/>
    <w:rsid w:val="18A34354"/>
    <w:rsid w:val="18A84B5D"/>
    <w:rsid w:val="18AE1AD1"/>
    <w:rsid w:val="18BA27E6"/>
    <w:rsid w:val="18C40CBE"/>
    <w:rsid w:val="18C82B09"/>
    <w:rsid w:val="18CA4CFB"/>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C36FB"/>
    <w:rsid w:val="192D0833"/>
    <w:rsid w:val="192E171E"/>
    <w:rsid w:val="192E3783"/>
    <w:rsid w:val="193625B1"/>
    <w:rsid w:val="193A1B5C"/>
    <w:rsid w:val="19466FFD"/>
    <w:rsid w:val="194A2F52"/>
    <w:rsid w:val="194D3ADA"/>
    <w:rsid w:val="194D5C4F"/>
    <w:rsid w:val="19566367"/>
    <w:rsid w:val="196579A7"/>
    <w:rsid w:val="196865C4"/>
    <w:rsid w:val="196B2F1B"/>
    <w:rsid w:val="197A43F7"/>
    <w:rsid w:val="197F583D"/>
    <w:rsid w:val="198033E4"/>
    <w:rsid w:val="19866520"/>
    <w:rsid w:val="198A3101"/>
    <w:rsid w:val="198B41A4"/>
    <w:rsid w:val="198C31F5"/>
    <w:rsid w:val="198E54AB"/>
    <w:rsid w:val="199537B8"/>
    <w:rsid w:val="19996E30"/>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679C4"/>
    <w:rsid w:val="19F52027"/>
    <w:rsid w:val="19FA13E8"/>
    <w:rsid w:val="19FE6A98"/>
    <w:rsid w:val="1A05647A"/>
    <w:rsid w:val="1A0E4AA5"/>
    <w:rsid w:val="1A106391"/>
    <w:rsid w:val="1A122E3C"/>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9E33B7"/>
    <w:rsid w:val="1AAC42F6"/>
    <w:rsid w:val="1AAE03C2"/>
    <w:rsid w:val="1AC01CFE"/>
    <w:rsid w:val="1AC34876"/>
    <w:rsid w:val="1ACB42F3"/>
    <w:rsid w:val="1ACB47AA"/>
    <w:rsid w:val="1AD51F68"/>
    <w:rsid w:val="1AD86A5A"/>
    <w:rsid w:val="1ADB142B"/>
    <w:rsid w:val="1ADB4534"/>
    <w:rsid w:val="1ADD0E39"/>
    <w:rsid w:val="1ADE1523"/>
    <w:rsid w:val="1ADE7643"/>
    <w:rsid w:val="1AE215AB"/>
    <w:rsid w:val="1AE359EE"/>
    <w:rsid w:val="1AE87576"/>
    <w:rsid w:val="1AE96D67"/>
    <w:rsid w:val="1AEB0366"/>
    <w:rsid w:val="1AF413E9"/>
    <w:rsid w:val="1AFE26C3"/>
    <w:rsid w:val="1AFF01D9"/>
    <w:rsid w:val="1B00762C"/>
    <w:rsid w:val="1B0E03C5"/>
    <w:rsid w:val="1B1A4FBE"/>
    <w:rsid w:val="1B1D12DD"/>
    <w:rsid w:val="1B1D6885"/>
    <w:rsid w:val="1B1F511F"/>
    <w:rsid w:val="1B2311E9"/>
    <w:rsid w:val="1B243A80"/>
    <w:rsid w:val="1B281F85"/>
    <w:rsid w:val="1B2A4A71"/>
    <w:rsid w:val="1B2B6313"/>
    <w:rsid w:val="1B2C0455"/>
    <w:rsid w:val="1B384549"/>
    <w:rsid w:val="1B3A75C2"/>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52F33"/>
    <w:rsid w:val="1B860889"/>
    <w:rsid w:val="1B8962ED"/>
    <w:rsid w:val="1B8B3596"/>
    <w:rsid w:val="1B923200"/>
    <w:rsid w:val="1B9367A2"/>
    <w:rsid w:val="1B9470D9"/>
    <w:rsid w:val="1B962411"/>
    <w:rsid w:val="1B9C5331"/>
    <w:rsid w:val="1B9F22A0"/>
    <w:rsid w:val="1BA91340"/>
    <w:rsid w:val="1BA93A6A"/>
    <w:rsid w:val="1BAA6F6F"/>
    <w:rsid w:val="1BAC0A71"/>
    <w:rsid w:val="1BB04929"/>
    <w:rsid w:val="1BB37083"/>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1CC2"/>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3199"/>
    <w:rsid w:val="1CBE58DB"/>
    <w:rsid w:val="1CC60A6A"/>
    <w:rsid w:val="1CCB6E53"/>
    <w:rsid w:val="1CCD7C15"/>
    <w:rsid w:val="1CCE7307"/>
    <w:rsid w:val="1CD22A55"/>
    <w:rsid w:val="1CD614AB"/>
    <w:rsid w:val="1CDB1DBD"/>
    <w:rsid w:val="1CDF00A2"/>
    <w:rsid w:val="1CDF48C5"/>
    <w:rsid w:val="1CDF6673"/>
    <w:rsid w:val="1CE011A0"/>
    <w:rsid w:val="1CE23FA2"/>
    <w:rsid w:val="1CE405EB"/>
    <w:rsid w:val="1CE4528A"/>
    <w:rsid w:val="1CE63109"/>
    <w:rsid w:val="1CE974F2"/>
    <w:rsid w:val="1CEF156C"/>
    <w:rsid w:val="1CF029E0"/>
    <w:rsid w:val="1CF41CE4"/>
    <w:rsid w:val="1CF43EE9"/>
    <w:rsid w:val="1CFD77ED"/>
    <w:rsid w:val="1CFE1560"/>
    <w:rsid w:val="1D057ED5"/>
    <w:rsid w:val="1D073A3F"/>
    <w:rsid w:val="1D08735E"/>
    <w:rsid w:val="1D116AB3"/>
    <w:rsid w:val="1D176430"/>
    <w:rsid w:val="1D1A76AB"/>
    <w:rsid w:val="1D1C71F9"/>
    <w:rsid w:val="1D2015F8"/>
    <w:rsid w:val="1D205498"/>
    <w:rsid w:val="1D300351"/>
    <w:rsid w:val="1D362C59"/>
    <w:rsid w:val="1D392227"/>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1082B"/>
    <w:rsid w:val="1DD44E24"/>
    <w:rsid w:val="1DD56B3D"/>
    <w:rsid w:val="1DD731EA"/>
    <w:rsid w:val="1DD96B7E"/>
    <w:rsid w:val="1DDC4B35"/>
    <w:rsid w:val="1DDD69E8"/>
    <w:rsid w:val="1DE627C9"/>
    <w:rsid w:val="1DEA64CB"/>
    <w:rsid w:val="1DF319EF"/>
    <w:rsid w:val="1E013C56"/>
    <w:rsid w:val="1E0C11FD"/>
    <w:rsid w:val="1E143C52"/>
    <w:rsid w:val="1E1B095F"/>
    <w:rsid w:val="1E1D1445"/>
    <w:rsid w:val="1E281582"/>
    <w:rsid w:val="1E2846B0"/>
    <w:rsid w:val="1E2F37B8"/>
    <w:rsid w:val="1E2F4CFA"/>
    <w:rsid w:val="1E3D5D47"/>
    <w:rsid w:val="1E3D6BE6"/>
    <w:rsid w:val="1E413094"/>
    <w:rsid w:val="1E444326"/>
    <w:rsid w:val="1E4A5DFA"/>
    <w:rsid w:val="1E50151E"/>
    <w:rsid w:val="1E5F1B23"/>
    <w:rsid w:val="1E603AF0"/>
    <w:rsid w:val="1E6C0801"/>
    <w:rsid w:val="1E6E1460"/>
    <w:rsid w:val="1E723A79"/>
    <w:rsid w:val="1E73014A"/>
    <w:rsid w:val="1E7A16CF"/>
    <w:rsid w:val="1E9240C0"/>
    <w:rsid w:val="1E935AF5"/>
    <w:rsid w:val="1E9B2627"/>
    <w:rsid w:val="1EA142C8"/>
    <w:rsid w:val="1EA263AA"/>
    <w:rsid w:val="1EA26A2B"/>
    <w:rsid w:val="1EA27958"/>
    <w:rsid w:val="1EA3025C"/>
    <w:rsid w:val="1EA336D1"/>
    <w:rsid w:val="1EA65CBE"/>
    <w:rsid w:val="1EAA7408"/>
    <w:rsid w:val="1EAC1B2B"/>
    <w:rsid w:val="1EAC2737"/>
    <w:rsid w:val="1EC6368B"/>
    <w:rsid w:val="1EC87D5D"/>
    <w:rsid w:val="1ECB1DC7"/>
    <w:rsid w:val="1ED22B1C"/>
    <w:rsid w:val="1ED41619"/>
    <w:rsid w:val="1ED536AB"/>
    <w:rsid w:val="1ED90FDB"/>
    <w:rsid w:val="1EDA17A6"/>
    <w:rsid w:val="1EDD0402"/>
    <w:rsid w:val="1EE45408"/>
    <w:rsid w:val="1EE61E60"/>
    <w:rsid w:val="1EF91E69"/>
    <w:rsid w:val="1EFB0950"/>
    <w:rsid w:val="1EFC62F8"/>
    <w:rsid w:val="1F0277FC"/>
    <w:rsid w:val="1F086BF9"/>
    <w:rsid w:val="1F0D218A"/>
    <w:rsid w:val="1F0D396C"/>
    <w:rsid w:val="1F135806"/>
    <w:rsid w:val="1F184345"/>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502EA"/>
    <w:rsid w:val="1F9806CF"/>
    <w:rsid w:val="1F9D1251"/>
    <w:rsid w:val="1F9F20EA"/>
    <w:rsid w:val="1FA0657D"/>
    <w:rsid w:val="1FA407DF"/>
    <w:rsid w:val="1FA75DB9"/>
    <w:rsid w:val="1FA97F72"/>
    <w:rsid w:val="1FB94B3E"/>
    <w:rsid w:val="1FBB5120"/>
    <w:rsid w:val="1FC01CD7"/>
    <w:rsid w:val="1FC71731"/>
    <w:rsid w:val="1FC73423"/>
    <w:rsid w:val="1FCA22C7"/>
    <w:rsid w:val="1FD12E7C"/>
    <w:rsid w:val="1FD71884"/>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0E472C"/>
    <w:rsid w:val="20131AA5"/>
    <w:rsid w:val="20137C22"/>
    <w:rsid w:val="20180C4E"/>
    <w:rsid w:val="2018573C"/>
    <w:rsid w:val="201B3732"/>
    <w:rsid w:val="201E0946"/>
    <w:rsid w:val="20225757"/>
    <w:rsid w:val="20242B64"/>
    <w:rsid w:val="20295D55"/>
    <w:rsid w:val="2029725D"/>
    <w:rsid w:val="202A542E"/>
    <w:rsid w:val="202C7AF7"/>
    <w:rsid w:val="203205C3"/>
    <w:rsid w:val="2037509B"/>
    <w:rsid w:val="203B7034"/>
    <w:rsid w:val="203B74C0"/>
    <w:rsid w:val="20562545"/>
    <w:rsid w:val="20580C04"/>
    <w:rsid w:val="20621A95"/>
    <w:rsid w:val="20633E52"/>
    <w:rsid w:val="20697EC2"/>
    <w:rsid w:val="2073587B"/>
    <w:rsid w:val="20785704"/>
    <w:rsid w:val="20790B8D"/>
    <w:rsid w:val="207A35A6"/>
    <w:rsid w:val="207A41B7"/>
    <w:rsid w:val="20841E90"/>
    <w:rsid w:val="208756D8"/>
    <w:rsid w:val="209510E9"/>
    <w:rsid w:val="20983709"/>
    <w:rsid w:val="20A61458"/>
    <w:rsid w:val="20B06444"/>
    <w:rsid w:val="20B36A21"/>
    <w:rsid w:val="20C31E08"/>
    <w:rsid w:val="20C441EE"/>
    <w:rsid w:val="20E00AB5"/>
    <w:rsid w:val="20E86C14"/>
    <w:rsid w:val="20E97AC1"/>
    <w:rsid w:val="20EA727E"/>
    <w:rsid w:val="20EA756A"/>
    <w:rsid w:val="20EB7717"/>
    <w:rsid w:val="20F326ED"/>
    <w:rsid w:val="21076C0E"/>
    <w:rsid w:val="21115CE1"/>
    <w:rsid w:val="211309AB"/>
    <w:rsid w:val="211750E9"/>
    <w:rsid w:val="21186AB6"/>
    <w:rsid w:val="211D566B"/>
    <w:rsid w:val="211E014D"/>
    <w:rsid w:val="211E221A"/>
    <w:rsid w:val="212A5BB3"/>
    <w:rsid w:val="21315D0D"/>
    <w:rsid w:val="21333304"/>
    <w:rsid w:val="21350F58"/>
    <w:rsid w:val="21435E09"/>
    <w:rsid w:val="214361CB"/>
    <w:rsid w:val="21474687"/>
    <w:rsid w:val="214A0A6B"/>
    <w:rsid w:val="214A116A"/>
    <w:rsid w:val="214B31F1"/>
    <w:rsid w:val="2153731E"/>
    <w:rsid w:val="21553DA3"/>
    <w:rsid w:val="21573F6C"/>
    <w:rsid w:val="215D4269"/>
    <w:rsid w:val="21640F19"/>
    <w:rsid w:val="216C642E"/>
    <w:rsid w:val="216E72AC"/>
    <w:rsid w:val="21742436"/>
    <w:rsid w:val="21761581"/>
    <w:rsid w:val="217854BE"/>
    <w:rsid w:val="217A351F"/>
    <w:rsid w:val="2188761C"/>
    <w:rsid w:val="218D0D4A"/>
    <w:rsid w:val="219A1503"/>
    <w:rsid w:val="219B1A3A"/>
    <w:rsid w:val="21A1317A"/>
    <w:rsid w:val="21A20898"/>
    <w:rsid w:val="21A41A49"/>
    <w:rsid w:val="21A66877"/>
    <w:rsid w:val="21AA26C4"/>
    <w:rsid w:val="21AB6EE7"/>
    <w:rsid w:val="21AC384E"/>
    <w:rsid w:val="21AC5C8C"/>
    <w:rsid w:val="21AE4421"/>
    <w:rsid w:val="21B46321"/>
    <w:rsid w:val="21B944CD"/>
    <w:rsid w:val="21BF3717"/>
    <w:rsid w:val="21C03C59"/>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C1E7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3024"/>
    <w:rsid w:val="22905469"/>
    <w:rsid w:val="229359F1"/>
    <w:rsid w:val="229D24E9"/>
    <w:rsid w:val="22AA6722"/>
    <w:rsid w:val="22AE2B11"/>
    <w:rsid w:val="22B70195"/>
    <w:rsid w:val="22BA2DBA"/>
    <w:rsid w:val="22BA509D"/>
    <w:rsid w:val="22C0475B"/>
    <w:rsid w:val="22CC733E"/>
    <w:rsid w:val="22D96782"/>
    <w:rsid w:val="22DC6F69"/>
    <w:rsid w:val="22E469A1"/>
    <w:rsid w:val="22E705F3"/>
    <w:rsid w:val="22F4099F"/>
    <w:rsid w:val="22F62969"/>
    <w:rsid w:val="22F81011"/>
    <w:rsid w:val="2306254D"/>
    <w:rsid w:val="23077789"/>
    <w:rsid w:val="230E044D"/>
    <w:rsid w:val="23107950"/>
    <w:rsid w:val="2319615B"/>
    <w:rsid w:val="23257B58"/>
    <w:rsid w:val="233E3C9A"/>
    <w:rsid w:val="23414E65"/>
    <w:rsid w:val="2348017C"/>
    <w:rsid w:val="235377C7"/>
    <w:rsid w:val="235758FC"/>
    <w:rsid w:val="235A5E50"/>
    <w:rsid w:val="235B7383"/>
    <w:rsid w:val="236F3EF7"/>
    <w:rsid w:val="237A5348"/>
    <w:rsid w:val="23824830"/>
    <w:rsid w:val="238D0D16"/>
    <w:rsid w:val="238E3552"/>
    <w:rsid w:val="239E2117"/>
    <w:rsid w:val="23A979DB"/>
    <w:rsid w:val="23AC3027"/>
    <w:rsid w:val="23AD74CB"/>
    <w:rsid w:val="23B2253D"/>
    <w:rsid w:val="23C4147D"/>
    <w:rsid w:val="23C44080"/>
    <w:rsid w:val="23CD12AE"/>
    <w:rsid w:val="23DD35E4"/>
    <w:rsid w:val="23DD7DB4"/>
    <w:rsid w:val="23DE002D"/>
    <w:rsid w:val="23F2607F"/>
    <w:rsid w:val="23F776D8"/>
    <w:rsid w:val="23FD1B6C"/>
    <w:rsid w:val="2400155A"/>
    <w:rsid w:val="2402179C"/>
    <w:rsid w:val="240E6F19"/>
    <w:rsid w:val="24103CC4"/>
    <w:rsid w:val="24105FA5"/>
    <w:rsid w:val="24126CC7"/>
    <w:rsid w:val="241F1CB2"/>
    <w:rsid w:val="242071FD"/>
    <w:rsid w:val="242C2E95"/>
    <w:rsid w:val="24333A79"/>
    <w:rsid w:val="24382188"/>
    <w:rsid w:val="243A72F1"/>
    <w:rsid w:val="243C48D8"/>
    <w:rsid w:val="243D7D25"/>
    <w:rsid w:val="24400FCA"/>
    <w:rsid w:val="244427BE"/>
    <w:rsid w:val="24463DBE"/>
    <w:rsid w:val="24482D50"/>
    <w:rsid w:val="244E747A"/>
    <w:rsid w:val="244F690B"/>
    <w:rsid w:val="24597766"/>
    <w:rsid w:val="245B63E1"/>
    <w:rsid w:val="245E13E6"/>
    <w:rsid w:val="245E3E0C"/>
    <w:rsid w:val="245E432F"/>
    <w:rsid w:val="2462791D"/>
    <w:rsid w:val="2463402E"/>
    <w:rsid w:val="246C460D"/>
    <w:rsid w:val="246C62EA"/>
    <w:rsid w:val="246F50DB"/>
    <w:rsid w:val="2479295A"/>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57C58"/>
    <w:rsid w:val="24AD6BD8"/>
    <w:rsid w:val="24AF2491"/>
    <w:rsid w:val="24BF043E"/>
    <w:rsid w:val="24BF0F25"/>
    <w:rsid w:val="24CB67BB"/>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3F05F7"/>
    <w:rsid w:val="25487A7F"/>
    <w:rsid w:val="25504B68"/>
    <w:rsid w:val="25550187"/>
    <w:rsid w:val="25550B8A"/>
    <w:rsid w:val="255C6D00"/>
    <w:rsid w:val="255E3FBB"/>
    <w:rsid w:val="25631BB1"/>
    <w:rsid w:val="2566431A"/>
    <w:rsid w:val="25707530"/>
    <w:rsid w:val="25745A66"/>
    <w:rsid w:val="257A4807"/>
    <w:rsid w:val="25846666"/>
    <w:rsid w:val="258B0CB9"/>
    <w:rsid w:val="25994967"/>
    <w:rsid w:val="259C7404"/>
    <w:rsid w:val="259D70CC"/>
    <w:rsid w:val="25A3263C"/>
    <w:rsid w:val="25AA7315"/>
    <w:rsid w:val="25B368EF"/>
    <w:rsid w:val="25B612CE"/>
    <w:rsid w:val="25C10173"/>
    <w:rsid w:val="25C30168"/>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25ED7"/>
    <w:rsid w:val="26167EAA"/>
    <w:rsid w:val="261750D0"/>
    <w:rsid w:val="261F13E2"/>
    <w:rsid w:val="26213683"/>
    <w:rsid w:val="262670C1"/>
    <w:rsid w:val="262B727F"/>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72636"/>
    <w:rsid w:val="269B257E"/>
    <w:rsid w:val="26A14CFB"/>
    <w:rsid w:val="26A733B0"/>
    <w:rsid w:val="26A74146"/>
    <w:rsid w:val="26AC49E0"/>
    <w:rsid w:val="26B2033A"/>
    <w:rsid w:val="26B32EB4"/>
    <w:rsid w:val="26B33B01"/>
    <w:rsid w:val="26B837DA"/>
    <w:rsid w:val="26CE1E76"/>
    <w:rsid w:val="26D60AE7"/>
    <w:rsid w:val="26E3525B"/>
    <w:rsid w:val="26F414BD"/>
    <w:rsid w:val="26F50B23"/>
    <w:rsid w:val="26F61BE2"/>
    <w:rsid w:val="27086959"/>
    <w:rsid w:val="270A47D0"/>
    <w:rsid w:val="270B2296"/>
    <w:rsid w:val="270E035C"/>
    <w:rsid w:val="2710478B"/>
    <w:rsid w:val="271C1B0C"/>
    <w:rsid w:val="271C74C3"/>
    <w:rsid w:val="2720303C"/>
    <w:rsid w:val="27203D0E"/>
    <w:rsid w:val="27257379"/>
    <w:rsid w:val="272715AF"/>
    <w:rsid w:val="27277595"/>
    <w:rsid w:val="27296C05"/>
    <w:rsid w:val="272B5434"/>
    <w:rsid w:val="272B7CE1"/>
    <w:rsid w:val="272C6EB9"/>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127F2"/>
    <w:rsid w:val="27822A1D"/>
    <w:rsid w:val="27824C5F"/>
    <w:rsid w:val="278359BC"/>
    <w:rsid w:val="27857434"/>
    <w:rsid w:val="27886B4A"/>
    <w:rsid w:val="279474E1"/>
    <w:rsid w:val="27A10C29"/>
    <w:rsid w:val="27A961FC"/>
    <w:rsid w:val="27AC65CB"/>
    <w:rsid w:val="27AC6781"/>
    <w:rsid w:val="27AD7FAB"/>
    <w:rsid w:val="27AE550B"/>
    <w:rsid w:val="27B00DB9"/>
    <w:rsid w:val="27B05962"/>
    <w:rsid w:val="27B257E6"/>
    <w:rsid w:val="27B57501"/>
    <w:rsid w:val="27C065BA"/>
    <w:rsid w:val="27C2427E"/>
    <w:rsid w:val="27C303A3"/>
    <w:rsid w:val="27CE764C"/>
    <w:rsid w:val="27CF5FD4"/>
    <w:rsid w:val="27CF7A19"/>
    <w:rsid w:val="27D16E8D"/>
    <w:rsid w:val="27D52EE1"/>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7F6F5C"/>
    <w:rsid w:val="288014B5"/>
    <w:rsid w:val="28812CD5"/>
    <w:rsid w:val="2881461D"/>
    <w:rsid w:val="28882CBE"/>
    <w:rsid w:val="28892808"/>
    <w:rsid w:val="28920D22"/>
    <w:rsid w:val="289871C2"/>
    <w:rsid w:val="289A5B44"/>
    <w:rsid w:val="28A40E75"/>
    <w:rsid w:val="28A41443"/>
    <w:rsid w:val="28A7177D"/>
    <w:rsid w:val="28AB65DF"/>
    <w:rsid w:val="28AE27F3"/>
    <w:rsid w:val="28C23A01"/>
    <w:rsid w:val="28C74998"/>
    <w:rsid w:val="28C93AC3"/>
    <w:rsid w:val="28E42158"/>
    <w:rsid w:val="28E7194A"/>
    <w:rsid w:val="28E8116A"/>
    <w:rsid w:val="28E90F64"/>
    <w:rsid w:val="28EC17CE"/>
    <w:rsid w:val="28F1013D"/>
    <w:rsid w:val="28FB1BAC"/>
    <w:rsid w:val="28FB5C22"/>
    <w:rsid w:val="29077701"/>
    <w:rsid w:val="2909341C"/>
    <w:rsid w:val="290D7642"/>
    <w:rsid w:val="29180602"/>
    <w:rsid w:val="29186E85"/>
    <w:rsid w:val="291E5BAE"/>
    <w:rsid w:val="292677B7"/>
    <w:rsid w:val="29317477"/>
    <w:rsid w:val="29331FE7"/>
    <w:rsid w:val="29332D7E"/>
    <w:rsid w:val="293572B2"/>
    <w:rsid w:val="293B6D30"/>
    <w:rsid w:val="29433A05"/>
    <w:rsid w:val="294D2BB7"/>
    <w:rsid w:val="295120AB"/>
    <w:rsid w:val="29516D6B"/>
    <w:rsid w:val="296622CE"/>
    <w:rsid w:val="296B4BE6"/>
    <w:rsid w:val="29704B40"/>
    <w:rsid w:val="29772DD2"/>
    <w:rsid w:val="29797660"/>
    <w:rsid w:val="297C4047"/>
    <w:rsid w:val="298263E8"/>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1A6D6F"/>
    <w:rsid w:val="2A245CB1"/>
    <w:rsid w:val="2A373419"/>
    <w:rsid w:val="2A3A279C"/>
    <w:rsid w:val="2A3C21D5"/>
    <w:rsid w:val="2A3D3C9E"/>
    <w:rsid w:val="2A461AE0"/>
    <w:rsid w:val="2A4620B2"/>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2CC1"/>
    <w:rsid w:val="2A87565C"/>
    <w:rsid w:val="2A8D4A45"/>
    <w:rsid w:val="2A8E62C9"/>
    <w:rsid w:val="2A900A00"/>
    <w:rsid w:val="2AA247BE"/>
    <w:rsid w:val="2AAA07C5"/>
    <w:rsid w:val="2AAF3887"/>
    <w:rsid w:val="2AB32EED"/>
    <w:rsid w:val="2AB93496"/>
    <w:rsid w:val="2ABB0709"/>
    <w:rsid w:val="2ABC35A1"/>
    <w:rsid w:val="2AC210CC"/>
    <w:rsid w:val="2AD34A0A"/>
    <w:rsid w:val="2AD6727E"/>
    <w:rsid w:val="2AE213F6"/>
    <w:rsid w:val="2AE65071"/>
    <w:rsid w:val="2AF6758A"/>
    <w:rsid w:val="2AFC349E"/>
    <w:rsid w:val="2B0025D7"/>
    <w:rsid w:val="2B044780"/>
    <w:rsid w:val="2B08626C"/>
    <w:rsid w:val="2B0D6AA1"/>
    <w:rsid w:val="2B105922"/>
    <w:rsid w:val="2B120584"/>
    <w:rsid w:val="2B1F5DEE"/>
    <w:rsid w:val="2B290EC9"/>
    <w:rsid w:val="2B2C493D"/>
    <w:rsid w:val="2B362A0F"/>
    <w:rsid w:val="2B3C674C"/>
    <w:rsid w:val="2B403850"/>
    <w:rsid w:val="2B4201F8"/>
    <w:rsid w:val="2B4926CC"/>
    <w:rsid w:val="2B50238A"/>
    <w:rsid w:val="2B5102DE"/>
    <w:rsid w:val="2B51698E"/>
    <w:rsid w:val="2B5A47FC"/>
    <w:rsid w:val="2B626FC3"/>
    <w:rsid w:val="2B710DDE"/>
    <w:rsid w:val="2B784474"/>
    <w:rsid w:val="2B7A4A43"/>
    <w:rsid w:val="2B7A51CB"/>
    <w:rsid w:val="2B894C35"/>
    <w:rsid w:val="2B8C45DA"/>
    <w:rsid w:val="2B8F0135"/>
    <w:rsid w:val="2B9274C4"/>
    <w:rsid w:val="2B964E6E"/>
    <w:rsid w:val="2B986BC5"/>
    <w:rsid w:val="2BA64F9D"/>
    <w:rsid w:val="2BA74026"/>
    <w:rsid w:val="2BAD0059"/>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1308B"/>
    <w:rsid w:val="2BF60C1B"/>
    <w:rsid w:val="2C047D98"/>
    <w:rsid w:val="2C091002"/>
    <w:rsid w:val="2C0B756F"/>
    <w:rsid w:val="2C0F03C8"/>
    <w:rsid w:val="2C10416B"/>
    <w:rsid w:val="2C152C2D"/>
    <w:rsid w:val="2C2045B2"/>
    <w:rsid w:val="2C2D15DD"/>
    <w:rsid w:val="2C2D3788"/>
    <w:rsid w:val="2C335C64"/>
    <w:rsid w:val="2C3502BE"/>
    <w:rsid w:val="2C370FFE"/>
    <w:rsid w:val="2C3D7EBB"/>
    <w:rsid w:val="2C4341AC"/>
    <w:rsid w:val="2C4958B7"/>
    <w:rsid w:val="2C4C248F"/>
    <w:rsid w:val="2C4E7569"/>
    <w:rsid w:val="2C512033"/>
    <w:rsid w:val="2C513A99"/>
    <w:rsid w:val="2C576511"/>
    <w:rsid w:val="2C5C6B56"/>
    <w:rsid w:val="2C5C7768"/>
    <w:rsid w:val="2C696126"/>
    <w:rsid w:val="2C6D67C4"/>
    <w:rsid w:val="2C755126"/>
    <w:rsid w:val="2C7A54B8"/>
    <w:rsid w:val="2C7B7F24"/>
    <w:rsid w:val="2C7E4100"/>
    <w:rsid w:val="2C8233AC"/>
    <w:rsid w:val="2C8632F5"/>
    <w:rsid w:val="2C8A7455"/>
    <w:rsid w:val="2C8D7E9A"/>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C672B"/>
    <w:rsid w:val="2CDD4252"/>
    <w:rsid w:val="2CE24587"/>
    <w:rsid w:val="2CEB1D6C"/>
    <w:rsid w:val="2CED551D"/>
    <w:rsid w:val="2D052D88"/>
    <w:rsid w:val="2D054D76"/>
    <w:rsid w:val="2D0C0ED6"/>
    <w:rsid w:val="2D113BDA"/>
    <w:rsid w:val="2D150B97"/>
    <w:rsid w:val="2D1E3CB5"/>
    <w:rsid w:val="2D1E5C93"/>
    <w:rsid w:val="2D22026D"/>
    <w:rsid w:val="2D296FEB"/>
    <w:rsid w:val="2D322D52"/>
    <w:rsid w:val="2D3262D5"/>
    <w:rsid w:val="2D431DB3"/>
    <w:rsid w:val="2D443ED8"/>
    <w:rsid w:val="2D4C1B03"/>
    <w:rsid w:val="2D4C5F80"/>
    <w:rsid w:val="2D4C7C52"/>
    <w:rsid w:val="2D5015B6"/>
    <w:rsid w:val="2D520565"/>
    <w:rsid w:val="2D5B38DD"/>
    <w:rsid w:val="2D5C151C"/>
    <w:rsid w:val="2D624A33"/>
    <w:rsid w:val="2D642FCF"/>
    <w:rsid w:val="2D682308"/>
    <w:rsid w:val="2D693ED2"/>
    <w:rsid w:val="2D6A1952"/>
    <w:rsid w:val="2D746E52"/>
    <w:rsid w:val="2D7B5571"/>
    <w:rsid w:val="2D890723"/>
    <w:rsid w:val="2D917516"/>
    <w:rsid w:val="2D956DC9"/>
    <w:rsid w:val="2D96573A"/>
    <w:rsid w:val="2D981C83"/>
    <w:rsid w:val="2D9D5DE8"/>
    <w:rsid w:val="2DA64C11"/>
    <w:rsid w:val="2DC055A0"/>
    <w:rsid w:val="2DC60312"/>
    <w:rsid w:val="2DC60707"/>
    <w:rsid w:val="2DC80A24"/>
    <w:rsid w:val="2DCA0C7A"/>
    <w:rsid w:val="2DD212F1"/>
    <w:rsid w:val="2DDE5CEF"/>
    <w:rsid w:val="2DE20BD4"/>
    <w:rsid w:val="2DEB2C5D"/>
    <w:rsid w:val="2DED2B2D"/>
    <w:rsid w:val="2DF5008C"/>
    <w:rsid w:val="2E103E63"/>
    <w:rsid w:val="2E172FC3"/>
    <w:rsid w:val="2E296E5A"/>
    <w:rsid w:val="2E322D3A"/>
    <w:rsid w:val="2E326001"/>
    <w:rsid w:val="2E341DD7"/>
    <w:rsid w:val="2E34221D"/>
    <w:rsid w:val="2E3809D2"/>
    <w:rsid w:val="2E387E7E"/>
    <w:rsid w:val="2E3B55A5"/>
    <w:rsid w:val="2E421EC8"/>
    <w:rsid w:val="2E4A16A0"/>
    <w:rsid w:val="2E4C6A2A"/>
    <w:rsid w:val="2E554436"/>
    <w:rsid w:val="2E56199B"/>
    <w:rsid w:val="2E592149"/>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D533DD"/>
    <w:rsid w:val="2EE9585B"/>
    <w:rsid w:val="2EEB6B28"/>
    <w:rsid w:val="2EEE2378"/>
    <w:rsid w:val="2EF169A6"/>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BA3784"/>
    <w:rsid w:val="2FBA5362"/>
    <w:rsid w:val="2FC0182E"/>
    <w:rsid w:val="2FC115B8"/>
    <w:rsid w:val="2FC55434"/>
    <w:rsid w:val="2FCA3920"/>
    <w:rsid w:val="2FCF7B64"/>
    <w:rsid w:val="2FD437A7"/>
    <w:rsid w:val="2FD64A53"/>
    <w:rsid w:val="2FD81D8F"/>
    <w:rsid w:val="2FDB2CCA"/>
    <w:rsid w:val="2FE17C3A"/>
    <w:rsid w:val="2FEE365E"/>
    <w:rsid w:val="2FF12D33"/>
    <w:rsid w:val="2FF2327A"/>
    <w:rsid w:val="2FF320B7"/>
    <w:rsid w:val="2FF8610C"/>
    <w:rsid w:val="300970E3"/>
    <w:rsid w:val="300B0AFF"/>
    <w:rsid w:val="300C2BFD"/>
    <w:rsid w:val="3012545F"/>
    <w:rsid w:val="301723DF"/>
    <w:rsid w:val="301B48DC"/>
    <w:rsid w:val="30236634"/>
    <w:rsid w:val="3028012C"/>
    <w:rsid w:val="302A32D4"/>
    <w:rsid w:val="302E3742"/>
    <w:rsid w:val="303A44D4"/>
    <w:rsid w:val="303D5733"/>
    <w:rsid w:val="304439C7"/>
    <w:rsid w:val="30450A8C"/>
    <w:rsid w:val="30451368"/>
    <w:rsid w:val="304567D2"/>
    <w:rsid w:val="30456BFD"/>
    <w:rsid w:val="30463635"/>
    <w:rsid w:val="304F4103"/>
    <w:rsid w:val="30530618"/>
    <w:rsid w:val="305848C0"/>
    <w:rsid w:val="30625E54"/>
    <w:rsid w:val="30680370"/>
    <w:rsid w:val="30742179"/>
    <w:rsid w:val="30753DAD"/>
    <w:rsid w:val="3078676B"/>
    <w:rsid w:val="307F507C"/>
    <w:rsid w:val="3083623A"/>
    <w:rsid w:val="3086412A"/>
    <w:rsid w:val="308D5315"/>
    <w:rsid w:val="308F0018"/>
    <w:rsid w:val="30910409"/>
    <w:rsid w:val="309A03E5"/>
    <w:rsid w:val="309D05AA"/>
    <w:rsid w:val="30A212D0"/>
    <w:rsid w:val="30A22559"/>
    <w:rsid w:val="30A73F48"/>
    <w:rsid w:val="30A75B39"/>
    <w:rsid w:val="30A92D0C"/>
    <w:rsid w:val="30B353CD"/>
    <w:rsid w:val="30B8125D"/>
    <w:rsid w:val="30B95E9D"/>
    <w:rsid w:val="30BE2FB2"/>
    <w:rsid w:val="30BF2369"/>
    <w:rsid w:val="30BF2F44"/>
    <w:rsid w:val="30C714A1"/>
    <w:rsid w:val="30C8357A"/>
    <w:rsid w:val="30CC3EF1"/>
    <w:rsid w:val="30CC4D09"/>
    <w:rsid w:val="30CE0A5C"/>
    <w:rsid w:val="30DD67AD"/>
    <w:rsid w:val="30E06F3B"/>
    <w:rsid w:val="30E3452C"/>
    <w:rsid w:val="30E42A74"/>
    <w:rsid w:val="30E5389D"/>
    <w:rsid w:val="30E56E1D"/>
    <w:rsid w:val="30E658B5"/>
    <w:rsid w:val="30E93E21"/>
    <w:rsid w:val="30EA1395"/>
    <w:rsid w:val="30ED0CB7"/>
    <w:rsid w:val="30F91FD5"/>
    <w:rsid w:val="30FD7CAF"/>
    <w:rsid w:val="30FF2934"/>
    <w:rsid w:val="31003061"/>
    <w:rsid w:val="31031508"/>
    <w:rsid w:val="310418D5"/>
    <w:rsid w:val="310B1104"/>
    <w:rsid w:val="3119218F"/>
    <w:rsid w:val="311957CC"/>
    <w:rsid w:val="31235771"/>
    <w:rsid w:val="312B7B76"/>
    <w:rsid w:val="312C01E9"/>
    <w:rsid w:val="31325070"/>
    <w:rsid w:val="31381D7A"/>
    <w:rsid w:val="31393E9B"/>
    <w:rsid w:val="31394140"/>
    <w:rsid w:val="313D2C28"/>
    <w:rsid w:val="31440159"/>
    <w:rsid w:val="314919CF"/>
    <w:rsid w:val="31496535"/>
    <w:rsid w:val="314A2415"/>
    <w:rsid w:val="316173E5"/>
    <w:rsid w:val="316513E5"/>
    <w:rsid w:val="31660DAA"/>
    <w:rsid w:val="31690E97"/>
    <w:rsid w:val="316E2119"/>
    <w:rsid w:val="316E4789"/>
    <w:rsid w:val="316F58FC"/>
    <w:rsid w:val="317225E5"/>
    <w:rsid w:val="31755F02"/>
    <w:rsid w:val="31782DAC"/>
    <w:rsid w:val="317E0C7F"/>
    <w:rsid w:val="317F5387"/>
    <w:rsid w:val="31867E3F"/>
    <w:rsid w:val="31905D36"/>
    <w:rsid w:val="31915ADF"/>
    <w:rsid w:val="3193495C"/>
    <w:rsid w:val="31995D42"/>
    <w:rsid w:val="31B1700E"/>
    <w:rsid w:val="31C01CFA"/>
    <w:rsid w:val="31C0317C"/>
    <w:rsid w:val="31C346EA"/>
    <w:rsid w:val="31C70DF5"/>
    <w:rsid w:val="31C75A3E"/>
    <w:rsid w:val="31CF0F21"/>
    <w:rsid w:val="31D00075"/>
    <w:rsid w:val="31D27AC8"/>
    <w:rsid w:val="31DF692A"/>
    <w:rsid w:val="31E171EF"/>
    <w:rsid w:val="31F72D85"/>
    <w:rsid w:val="31FD646A"/>
    <w:rsid w:val="320E1EBE"/>
    <w:rsid w:val="320E4D35"/>
    <w:rsid w:val="32106011"/>
    <w:rsid w:val="32110852"/>
    <w:rsid w:val="32193E5B"/>
    <w:rsid w:val="32202550"/>
    <w:rsid w:val="32261DB2"/>
    <w:rsid w:val="323479E4"/>
    <w:rsid w:val="32484FEE"/>
    <w:rsid w:val="324B07BD"/>
    <w:rsid w:val="324F24E5"/>
    <w:rsid w:val="3254274E"/>
    <w:rsid w:val="32544BDF"/>
    <w:rsid w:val="32550C70"/>
    <w:rsid w:val="32560D2E"/>
    <w:rsid w:val="325909FD"/>
    <w:rsid w:val="325E6910"/>
    <w:rsid w:val="32637040"/>
    <w:rsid w:val="32701107"/>
    <w:rsid w:val="32705A11"/>
    <w:rsid w:val="3274719C"/>
    <w:rsid w:val="327F6D67"/>
    <w:rsid w:val="32821C93"/>
    <w:rsid w:val="328343EB"/>
    <w:rsid w:val="32854A29"/>
    <w:rsid w:val="3288244A"/>
    <w:rsid w:val="328C40AD"/>
    <w:rsid w:val="328D7C9C"/>
    <w:rsid w:val="329A7EE5"/>
    <w:rsid w:val="32A36A1D"/>
    <w:rsid w:val="32B461E4"/>
    <w:rsid w:val="32BA306B"/>
    <w:rsid w:val="32C716D6"/>
    <w:rsid w:val="32CA3FBC"/>
    <w:rsid w:val="32D1739F"/>
    <w:rsid w:val="32D940C6"/>
    <w:rsid w:val="32D958F4"/>
    <w:rsid w:val="32DB182E"/>
    <w:rsid w:val="32DD366B"/>
    <w:rsid w:val="32EF0A75"/>
    <w:rsid w:val="32FA541E"/>
    <w:rsid w:val="32FD412F"/>
    <w:rsid w:val="32FF3174"/>
    <w:rsid w:val="33084A3B"/>
    <w:rsid w:val="330E4A95"/>
    <w:rsid w:val="331117C0"/>
    <w:rsid w:val="331A7C8F"/>
    <w:rsid w:val="33226E62"/>
    <w:rsid w:val="332B0710"/>
    <w:rsid w:val="332B5EB5"/>
    <w:rsid w:val="33371736"/>
    <w:rsid w:val="3338305B"/>
    <w:rsid w:val="334D0A9F"/>
    <w:rsid w:val="336A6CE7"/>
    <w:rsid w:val="336C266E"/>
    <w:rsid w:val="33792FE2"/>
    <w:rsid w:val="338120A0"/>
    <w:rsid w:val="33845ABC"/>
    <w:rsid w:val="338B5A94"/>
    <w:rsid w:val="338E7B48"/>
    <w:rsid w:val="3390450B"/>
    <w:rsid w:val="3396271C"/>
    <w:rsid w:val="33997993"/>
    <w:rsid w:val="339E3411"/>
    <w:rsid w:val="339F6214"/>
    <w:rsid w:val="33A35ED7"/>
    <w:rsid w:val="33AD30C5"/>
    <w:rsid w:val="33B05E45"/>
    <w:rsid w:val="33B31AE9"/>
    <w:rsid w:val="33C841B4"/>
    <w:rsid w:val="33CD110B"/>
    <w:rsid w:val="33D15F2E"/>
    <w:rsid w:val="33D7795C"/>
    <w:rsid w:val="33DD580A"/>
    <w:rsid w:val="33E727C5"/>
    <w:rsid w:val="33ED755A"/>
    <w:rsid w:val="33F16EEC"/>
    <w:rsid w:val="33F40E24"/>
    <w:rsid w:val="33FA2F1A"/>
    <w:rsid w:val="33FC25CA"/>
    <w:rsid w:val="3404036F"/>
    <w:rsid w:val="340B4D34"/>
    <w:rsid w:val="340C4058"/>
    <w:rsid w:val="340C4DD2"/>
    <w:rsid w:val="341E06F7"/>
    <w:rsid w:val="34243721"/>
    <w:rsid w:val="342A4F5F"/>
    <w:rsid w:val="342D23D8"/>
    <w:rsid w:val="343132D5"/>
    <w:rsid w:val="3438573F"/>
    <w:rsid w:val="343C247D"/>
    <w:rsid w:val="34414159"/>
    <w:rsid w:val="344E1DC8"/>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82FD6"/>
    <w:rsid w:val="34D94DA0"/>
    <w:rsid w:val="34DA7B4B"/>
    <w:rsid w:val="34DB551B"/>
    <w:rsid w:val="34DE7369"/>
    <w:rsid w:val="34E178F1"/>
    <w:rsid w:val="34E96194"/>
    <w:rsid w:val="34F80347"/>
    <w:rsid w:val="34FA4928"/>
    <w:rsid w:val="34FA62E8"/>
    <w:rsid w:val="350177B4"/>
    <w:rsid w:val="350A1E75"/>
    <w:rsid w:val="350D4220"/>
    <w:rsid w:val="35172E58"/>
    <w:rsid w:val="351C1918"/>
    <w:rsid w:val="351D6888"/>
    <w:rsid w:val="3522520D"/>
    <w:rsid w:val="35255923"/>
    <w:rsid w:val="353411BC"/>
    <w:rsid w:val="353A4A31"/>
    <w:rsid w:val="353B0D84"/>
    <w:rsid w:val="353F67B8"/>
    <w:rsid w:val="35414D4C"/>
    <w:rsid w:val="35457A02"/>
    <w:rsid w:val="354E3A78"/>
    <w:rsid w:val="354F1D48"/>
    <w:rsid w:val="354F3CE6"/>
    <w:rsid w:val="35505B43"/>
    <w:rsid w:val="35510E30"/>
    <w:rsid w:val="355B2679"/>
    <w:rsid w:val="356E5AE8"/>
    <w:rsid w:val="357912CE"/>
    <w:rsid w:val="357D67E7"/>
    <w:rsid w:val="358019E7"/>
    <w:rsid w:val="35894EFE"/>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0FD5"/>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84E32"/>
    <w:rsid w:val="364C5483"/>
    <w:rsid w:val="364D71DB"/>
    <w:rsid w:val="365577FA"/>
    <w:rsid w:val="36590DED"/>
    <w:rsid w:val="365B6913"/>
    <w:rsid w:val="36635E01"/>
    <w:rsid w:val="3666142C"/>
    <w:rsid w:val="36721879"/>
    <w:rsid w:val="367714D5"/>
    <w:rsid w:val="367A071D"/>
    <w:rsid w:val="367F70AF"/>
    <w:rsid w:val="368045CB"/>
    <w:rsid w:val="368712CC"/>
    <w:rsid w:val="368B778C"/>
    <w:rsid w:val="36923452"/>
    <w:rsid w:val="369F24A2"/>
    <w:rsid w:val="36A377DA"/>
    <w:rsid w:val="36A86627"/>
    <w:rsid w:val="36AA05DC"/>
    <w:rsid w:val="36AE247A"/>
    <w:rsid w:val="36B20DD7"/>
    <w:rsid w:val="36B6667B"/>
    <w:rsid w:val="36B72924"/>
    <w:rsid w:val="36B9758D"/>
    <w:rsid w:val="36C00E6C"/>
    <w:rsid w:val="36C13F6C"/>
    <w:rsid w:val="36C6023F"/>
    <w:rsid w:val="36C87B0D"/>
    <w:rsid w:val="36CA2FA3"/>
    <w:rsid w:val="36D10D79"/>
    <w:rsid w:val="36D314FB"/>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970B3"/>
    <w:rsid w:val="374D21C0"/>
    <w:rsid w:val="375542A1"/>
    <w:rsid w:val="37573D84"/>
    <w:rsid w:val="37575797"/>
    <w:rsid w:val="375C0B95"/>
    <w:rsid w:val="376527A3"/>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1574F"/>
    <w:rsid w:val="38433B9D"/>
    <w:rsid w:val="384E69DC"/>
    <w:rsid w:val="385432AE"/>
    <w:rsid w:val="385B709E"/>
    <w:rsid w:val="385E0E01"/>
    <w:rsid w:val="386606BD"/>
    <w:rsid w:val="38671983"/>
    <w:rsid w:val="38675216"/>
    <w:rsid w:val="386D2443"/>
    <w:rsid w:val="386D52D3"/>
    <w:rsid w:val="386F66A6"/>
    <w:rsid w:val="3870332A"/>
    <w:rsid w:val="3872150C"/>
    <w:rsid w:val="387271FD"/>
    <w:rsid w:val="387B329C"/>
    <w:rsid w:val="387E44BB"/>
    <w:rsid w:val="388151B6"/>
    <w:rsid w:val="388C0764"/>
    <w:rsid w:val="388C6AC5"/>
    <w:rsid w:val="388E5799"/>
    <w:rsid w:val="38950D8F"/>
    <w:rsid w:val="38984884"/>
    <w:rsid w:val="389D1465"/>
    <w:rsid w:val="38A00F55"/>
    <w:rsid w:val="38A11150"/>
    <w:rsid w:val="38A14DA4"/>
    <w:rsid w:val="38AE3672"/>
    <w:rsid w:val="38B52EC0"/>
    <w:rsid w:val="38B65638"/>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105C0"/>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3699F"/>
    <w:rsid w:val="39BB5656"/>
    <w:rsid w:val="39C02446"/>
    <w:rsid w:val="39C45A8E"/>
    <w:rsid w:val="39CE5795"/>
    <w:rsid w:val="39D63010"/>
    <w:rsid w:val="39D96F6F"/>
    <w:rsid w:val="39DB2D68"/>
    <w:rsid w:val="39E036E8"/>
    <w:rsid w:val="39E44E27"/>
    <w:rsid w:val="39EB0AAC"/>
    <w:rsid w:val="39EF3A63"/>
    <w:rsid w:val="39F33306"/>
    <w:rsid w:val="39F51F21"/>
    <w:rsid w:val="39F8049F"/>
    <w:rsid w:val="39FA45AC"/>
    <w:rsid w:val="3A0F770C"/>
    <w:rsid w:val="3A1C2DA4"/>
    <w:rsid w:val="3A2033EB"/>
    <w:rsid w:val="3A232A86"/>
    <w:rsid w:val="3A267272"/>
    <w:rsid w:val="3A27373A"/>
    <w:rsid w:val="3A33443A"/>
    <w:rsid w:val="3A340151"/>
    <w:rsid w:val="3A3858F9"/>
    <w:rsid w:val="3A3B2355"/>
    <w:rsid w:val="3A3F110E"/>
    <w:rsid w:val="3A40013B"/>
    <w:rsid w:val="3A421A17"/>
    <w:rsid w:val="3A4224D5"/>
    <w:rsid w:val="3A48295E"/>
    <w:rsid w:val="3A4C73EF"/>
    <w:rsid w:val="3A553058"/>
    <w:rsid w:val="3A626D06"/>
    <w:rsid w:val="3A6669D0"/>
    <w:rsid w:val="3A695377"/>
    <w:rsid w:val="3A6A1993"/>
    <w:rsid w:val="3A6A476F"/>
    <w:rsid w:val="3A6B5560"/>
    <w:rsid w:val="3A6C5593"/>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439"/>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D557D"/>
    <w:rsid w:val="3B7D788E"/>
    <w:rsid w:val="3B8139DF"/>
    <w:rsid w:val="3B844E86"/>
    <w:rsid w:val="3B846452"/>
    <w:rsid w:val="3B8A1951"/>
    <w:rsid w:val="3B8E3F09"/>
    <w:rsid w:val="3B96722B"/>
    <w:rsid w:val="3B9A6336"/>
    <w:rsid w:val="3BA3768E"/>
    <w:rsid w:val="3BA4450D"/>
    <w:rsid w:val="3BA66882"/>
    <w:rsid w:val="3BAE1BDB"/>
    <w:rsid w:val="3BAE7642"/>
    <w:rsid w:val="3BB24B3E"/>
    <w:rsid w:val="3BB32E97"/>
    <w:rsid w:val="3BB56AC5"/>
    <w:rsid w:val="3BB65D6F"/>
    <w:rsid w:val="3BB830F6"/>
    <w:rsid w:val="3BBF02F7"/>
    <w:rsid w:val="3BC91515"/>
    <w:rsid w:val="3BC92571"/>
    <w:rsid w:val="3BC97A93"/>
    <w:rsid w:val="3BCF06D3"/>
    <w:rsid w:val="3BD500FA"/>
    <w:rsid w:val="3BD71E31"/>
    <w:rsid w:val="3BDA06A1"/>
    <w:rsid w:val="3BDF72C0"/>
    <w:rsid w:val="3BDF7FE6"/>
    <w:rsid w:val="3BEE0229"/>
    <w:rsid w:val="3BF27D19"/>
    <w:rsid w:val="3BF41A8F"/>
    <w:rsid w:val="3BF7127B"/>
    <w:rsid w:val="3BFE67AA"/>
    <w:rsid w:val="3C044326"/>
    <w:rsid w:val="3C095063"/>
    <w:rsid w:val="3C124D85"/>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03DF"/>
    <w:rsid w:val="3C6C104E"/>
    <w:rsid w:val="3C6F5717"/>
    <w:rsid w:val="3C6F5885"/>
    <w:rsid w:val="3C70144A"/>
    <w:rsid w:val="3C7542C9"/>
    <w:rsid w:val="3C760D8C"/>
    <w:rsid w:val="3C7756E2"/>
    <w:rsid w:val="3C7B2E9D"/>
    <w:rsid w:val="3C7C4CCB"/>
    <w:rsid w:val="3C7F794C"/>
    <w:rsid w:val="3C820466"/>
    <w:rsid w:val="3C827D2F"/>
    <w:rsid w:val="3C8E192E"/>
    <w:rsid w:val="3C9106DF"/>
    <w:rsid w:val="3C927310"/>
    <w:rsid w:val="3C98563D"/>
    <w:rsid w:val="3C9D1F08"/>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022EA"/>
    <w:rsid w:val="3D080646"/>
    <w:rsid w:val="3D08531B"/>
    <w:rsid w:val="3D0A7D01"/>
    <w:rsid w:val="3D0F13CC"/>
    <w:rsid w:val="3D0F7BE3"/>
    <w:rsid w:val="3D117B4D"/>
    <w:rsid w:val="3D140DE7"/>
    <w:rsid w:val="3D143CBF"/>
    <w:rsid w:val="3D154789"/>
    <w:rsid w:val="3D197C01"/>
    <w:rsid w:val="3D1F7AE1"/>
    <w:rsid w:val="3D210E7F"/>
    <w:rsid w:val="3D2248E4"/>
    <w:rsid w:val="3D243261"/>
    <w:rsid w:val="3D32550F"/>
    <w:rsid w:val="3D331834"/>
    <w:rsid w:val="3D3B5C9C"/>
    <w:rsid w:val="3D3C603D"/>
    <w:rsid w:val="3D424260"/>
    <w:rsid w:val="3D48471F"/>
    <w:rsid w:val="3D503B25"/>
    <w:rsid w:val="3D5310AC"/>
    <w:rsid w:val="3D56190A"/>
    <w:rsid w:val="3D5C2EDA"/>
    <w:rsid w:val="3D6C4CDF"/>
    <w:rsid w:val="3D70175E"/>
    <w:rsid w:val="3D7059F2"/>
    <w:rsid w:val="3D724E90"/>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363D9"/>
    <w:rsid w:val="3DF4407F"/>
    <w:rsid w:val="3DFC769F"/>
    <w:rsid w:val="3DFD4D3B"/>
    <w:rsid w:val="3E013A62"/>
    <w:rsid w:val="3E060923"/>
    <w:rsid w:val="3E077567"/>
    <w:rsid w:val="3E0E6961"/>
    <w:rsid w:val="3E0F4F8A"/>
    <w:rsid w:val="3E0F66FD"/>
    <w:rsid w:val="3E1321C9"/>
    <w:rsid w:val="3E1464F6"/>
    <w:rsid w:val="3E160177"/>
    <w:rsid w:val="3E221DB3"/>
    <w:rsid w:val="3E24348A"/>
    <w:rsid w:val="3E24651C"/>
    <w:rsid w:val="3E2609F7"/>
    <w:rsid w:val="3E2F7120"/>
    <w:rsid w:val="3E384399"/>
    <w:rsid w:val="3E396A91"/>
    <w:rsid w:val="3E3A265F"/>
    <w:rsid w:val="3E3F28BA"/>
    <w:rsid w:val="3E47632C"/>
    <w:rsid w:val="3E483328"/>
    <w:rsid w:val="3E4B0167"/>
    <w:rsid w:val="3E4D7D55"/>
    <w:rsid w:val="3E514939"/>
    <w:rsid w:val="3E58649D"/>
    <w:rsid w:val="3E591AE0"/>
    <w:rsid w:val="3E5B30CB"/>
    <w:rsid w:val="3E5C591E"/>
    <w:rsid w:val="3E5F4971"/>
    <w:rsid w:val="3E62067B"/>
    <w:rsid w:val="3E642EC4"/>
    <w:rsid w:val="3E6A3524"/>
    <w:rsid w:val="3E6D2477"/>
    <w:rsid w:val="3E6F5105"/>
    <w:rsid w:val="3E6F5651"/>
    <w:rsid w:val="3E7427B6"/>
    <w:rsid w:val="3E764A60"/>
    <w:rsid w:val="3E7958F9"/>
    <w:rsid w:val="3E7B1C01"/>
    <w:rsid w:val="3E7E5894"/>
    <w:rsid w:val="3E7E5D72"/>
    <w:rsid w:val="3E7E6837"/>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16454"/>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0E415B"/>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853E20"/>
    <w:rsid w:val="3F87017F"/>
    <w:rsid w:val="3F8A6905"/>
    <w:rsid w:val="3F9437F9"/>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634AE"/>
    <w:rsid w:val="3FD77807"/>
    <w:rsid w:val="3FE43782"/>
    <w:rsid w:val="3FE918A5"/>
    <w:rsid w:val="3FEF631E"/>
    <w:rsid w:val="3FF873F1"/>
    <w:rsid w:val="3FFC0F28"/>
    <w:rsid w:val="40066124"/>
    <w:rsid w:val="4007780B"/>
    <w:rsid w:val="40122749"/>
    <w:rsid w:val="4012633B"/>
    <w:rsid w:val="40135FA6"/>
    <w:rsid w:val="40137735"/>
    <w:rsid w:val="40181F72"/>
    <w:rsid w:val="40186C21"/>
    <w:rsid w:val="401A525E"/>
    <w:rsid w:val="401B36F8"/>
    <w:rsid w:val="4020422E"/>
    <w:rsid w:val="4021297B"/>
    <w:rsid w:val="402249E4"/>
    <w:rsid w:val="402469B4"/>
    <w:rsid w:val="4029483F"/>
    <w:rsid w:val="402D3CFC"/>
    <w:rsid w:val="403846D3"/>
    <w:rsid w:val="4039429A"/>
    <w:rsid w:val="403A000E"/>
    <w:rsid w:val="403D31FE"/>
    <w:rsid w:val="403D445E"/>
    <w:rsid w:val="403E7A13"/>
    <w:rsid w:val="404300F4"/>
    <w:rsid w:val="40443CF9"/>
    <w:rsid w:val="404848DB"/>
    <w:rsid w:val="404959F7"/>
    <w:rsid w:val="404B053D"/>
    <w:rsid w:val="404B1B2E"/>
    <w:rsid w:val="404C105F"/>
    <w:rsid w:val="40574216"/>
    <w:rsid w:val="405A40DF"/>
    <w:rsid w:val="405E6D54"/>
    <w:rsid w:val="40625FCA"/>
    <w:rsid w:val="406A0B8A"/>
    <w:rsid w:val="406A0E43"/>
    <w:rsid w:val="406A1135"/>
    <w:rsid w:val="406C2229"/>
    <w:rsid w:val="406F29D5"/>
    <w:rsid w:val="407603F3"/>
    <w:rsid w:val="40783C0A"/>
    <w:rsid w:val="407A7D6A"/>
    <w:rsid w:val="407E3667"/>
    <w:rsid w:val="40817506"/>
    <w:rsid w:val="4083714A"/>
    <w:rsid w:val="408A7A3C"/>
    <w:rsid w:val="408B4299"/>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1E2FE5"/>
    <w:rsid w:val="41213F52"/>
    <w:rsid w:val="41254497"/>
    <w:rsid w:val="41270465"/>
    <w:rsid w:val="41352357"/>
    <w:rsid w:val="41393B69"/>
    <w:rsid w:val="41407C91"/>
    <w:rsid w:val="414F037B"/>
    <w:rsid w:val="4150378E"/>
    <w:rsid w:val="415405BD"/>
    <w:rsid w:val="41594065"/>
    <w:rsid w:val="415A6E4E"/>
    <w:rsid w:val="415B5E34"/>
    <w:rsid w:val="415D0EE1"/>
    <w:rsid w:val="415F127D"/>
    <w:rsid w:val="41657D9D"/>
    <w:rsid w:val="41660088"/>
    <w:rsid w:val="416845DA"/>
    <w:rsid w:val="416923E0"/>
    <w:rsid w:val="416C357C"/>
    <w:rsid w:val="416D28EF"/>
    <w:rsid w:val="41747D87"/>
    <w:rsid w:val="41760089"/>
    <w:rsid w:val="41773868"/>
    <w:rsid w:val="417B6A91"/>
    <w:rsid w:val="417D3053"/>
    <w:rsid w:val="417F7261"/>
    <w:rsid w:val="41884393"/>
    <w:rsid w:val="418A1F9F"/>
    <w:rsid w:val="418C0E65"/>
    <w:rsid w:val="418E3C82"/>
    <w:rsid w:val="419054F5"/>
    <w:rsid w:val="419653FB"/>
    <w:rsid w:val="419851F3"/>
    <w:rsid w:val="419B6499"/>
    <w:rsid w:val="41A80D37"/>
    <w:rsid w:val="41AA6B42"/>
    <w:rsid w:val="41B261E3"/>
    <w:rsid w:val="41B66BD7"/>
    <w:rsid w:val="41B80C14"/>
    <w:rsid w:val="41BD1E1F"/>
    <w:rsid w:val="41BD70DE"/>
    <w:rsid w:val="41BF444A"/>
    <w:rsid w:val="41C72E6A"/>
    <w:rsid w:val="41D47975"/>
    <w:rsid w:val="41E1654B"/>
    <w:rsid w:val="41E35EE7"/>
    <w:rsid w:val="41EB28A6"/>
    <w:rsid w:val="41F331FB"/>
    <w:rsid w:val="41F34603"/>
    <w:rsid w:val="41F77287"/>
    <w:rsid w:val="41F801BE"/>
    <w:rsid w:val="42011AC4"/>
    <w:rsid w:val="4207296E"/>
    <w:rsid w:val="42093990"/>
    <w:rsid w:val="4212581D"/>
    <w:rsid w:val="42145338"/>
    <w:rsid w:val="421B789E"/>
    <w:rsid w:val="421D0F3B"/>
    <w:rsid w:val="423215B5"/>
    <w:rsid w:val="423834B4"/>
    <w:rsid w:val="423861CA"/>
    <w:rsid w:val="424E5AAB"/>
    <w:rsid w:val="42541CFD"/>
    <w:rsid w:val="42546E00"/>
    <w:rsid w:val="4255725B"/>
    <w:rsid w:val="425A03C6"/>
    <w:rsid w:val="425D7EB7"/>
    <w:rsid w:val="42691F68"/>
    <w:rsid w:val="42743533"/>
    <w:rsid w:val="427E424F"/>
    <w:rsid w:val="428E12F9"/>
    <w:rsid w:val="42983814"/>
    <w:rsid w:val="42A85AFC"/>
    <w:rsid w:val="42AA5EA1"/>
    <w:rsid w:val="42BA105B"/>
    <w:rsid w:val="42C5116B"/>
    <w:rsid w:val="42C70A01"/>
    <w:rsid w:val="42C85FA9"/>
    <w:rsid w:val="42CC188F"/>
    <w:rsid w:val="42D8572C"/>
    <w:rsid w:val="42E06908"/>
    <w:rsid w:val="42E21D93"/>
    <w:rsid w:val="42E962ED"/>
    <w:rsid w:val="42E96C4D"/>
    <w:rsid w:val="42F07C3F"/>
    <w:rsid w:val="42FC4704"/>
    <w:rsid w:val="42FF1BEA"/>
    <w:rsid w:val="43107B89"/>
    <w:rsid w:val="4313214F"/>
    <w:rsid w:val="431465BF"/>
    <w:rsid w:val="43160C20"/>
    <w:rsid w:val="43163927"/>
    <w:rsid w:val="43174550"/>
    <w:rsid w:val="431A7225"/>
    <w:rsid w:val="431C7377"/>
    <w:rsid w:val="431F0056"/>
    <w:rsid w:val="43283A45"/>
    <w:rsid w:val="432951DF"/>
    <w:rsid w:val="432B648A"/>
    <w:rsid w:val="433A1B6A"/>
    <w:rsid w:val="433B29DE"/>
    <w:rsid w:val="433E6051"/>
    <w:rsid w:val="43436285"/>
    <w:rsid w:val="435050E9"/>
    <w:rsid w:val="43511BD6"/>
    <w:rsid w:val="43531090"/>
    <w:rsid w:val="43582B12"/>
    <w:rsid w:val="4359242C"/>
    <w:rsid w:val="43592ADB"/>
    <w:rsid w:val="435F1420"/>
    <w:rsid w:val="4365447B"/>
    <w:rsid w:val="43692A28"/>
    <w:rsid w:val="437878CE"/>
    <w:rsid w:val="43790D20"/>
    <w:rsid w:val="4379767E"/>
    <w:rsid w:val="437D0536"/>
    <w:rsid w:val="438A5840"/>
    <w:rsid w:val="43900072"/>
    <w:rsid w:val="43994D3A"/>
    <w:rsid w:val="439A525B"/>
    <w:rsid w:val="439C6A6F"/>
    <w:rsid w:val="43A26866"/>
    <w:rsid w:val="43A750B5"/>
    <w:rsid w:val="43B34873"/>
    <w:rsid w:val="43B93A97"/>
    <w:rsid w:val="43C07F99"/>
    <w:rsid w:val="43C10DD6"/>
    <w:rsid w:val="43C25D00"/>
    <w:rsid w:val="43C64077"/>
    <w:rsid w:val="43D60EE5"/>
    <w:rsid w:val="43DE2CBF"/>
    <w:rsid w:val="43E2349D"/>
    <w:rsid w:val="43E308C1"/>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E2ECB"/>
    <w:rsid w:val="44660DC1"/>
    <w:rsid w:val="44827449"/>
    <w:rsid w:val="44894051"/>
    <w:rsid w:val="448B40C8"/>
    <w:rsid w:val="448D5671"/>
    <w:rsid w:val="449617CF"/>
    <w:rsid w:val="449C2CF6"/>
    <w:rsid w:val="449F464A"/>
    <w:rsid w:val="44A55C4A"/>
    <w:rsid w:val="44AB052A"/>
    <w:rsid w:val="44AB284E"/>
    <w:rsid w:val="44AC3B6B"/>
    <w:rsid w:val="44BF10AF"/>
    <w:rsid w:val="44C12064"/>
    <w:rsid w:val="44C3143B"/>
    <w:rsid w:val="44C3365F"/>
    <w:rsid w:val="44C7452D"/>
    <w:rsid w:val="44D6350C"/>
    <w:rsid w:val="44D64676"/>
    <w:rsid w:val="44D77066"/>
    <w:rsid w:val="44D84D08"/>
    <w:rsid w:val="44E21AE8"/>
    <w:rsid w:val="44E32F1B"/>
    <w:rsid w:val="44E41861"/>
    <w:rsid w:val="44ED5E56"/>
    <w:rsid w:val="44EF7A37"/>
    <w:rsid w:val="450244F8"/>
    <w:rsid w:val="45034D45"/>
    <w:rsid w:val="45060231"/>
    <w:rsid w:val="450C61F8"/>
    <w:rsid w:val="450D704A"/>
    <w:rsid w:val="450E7C7C"/>
    <w:rsid w:val="45143D6B"/>
    <w:rsid w:val="45157171"/>
    <w:rsid w:val="451D02E5"/>
    <w:rsid w:val="452A4C00"/>
    <w:rsid w:val="452D1CC9"/>
    <w:rsid w:val="45374519"/>
    <w:rsid w:val="453C5C7C"/>
    <w:rsid w:val="454364DB"/>
    <w:rsid w:val="454855B2"/>
    <w:rsid w:val="454A4722"/>
    <w:rsid w:val="454E2A38"/>
    <w:rsid w:val="45577E7A"/>
    <w:rsid w:val="45593E62"/>
    <w:rsid w:val="455F1731"/>
    <w:rsid w:val="45605CF4"/>
    <w:rsid w:val="4569773B"/>
    <w:rsid w:val="456A6AE6"/>
    <w:rsid w:val="456C7DC9"/>
    <w:rsid w:val="4577EE25"/>
    <w:rsid w:val="45820E8D"/>
    <w:rsid w:val="45861105"/>
    <w:rsid w:val="459067EA"/>
    <w:rsid w:val="45933EA0"/>
    <w:rsid w:val="45A8453A"/>
    <w:rsid w:val="45A86EFB"/>
    <w:rsid w:val="45B03139"/>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46E4"/>
    <w:rsid w:val="462352C8"/>
    <w:rsid w:val="46251554"/>
    <w:rsid w:val="4632261E"/>
    <w:rsid w:val="46332848"/>
    <w:rsid w:val="4638733C"/>
    <w:rsid w:val="463A6B3C"/>
    <w:rsid w:val="463E0106"/>
    <w:rsid w:val="46405B25"/>
    <w:rsid w:val="46433CCF"/>
    <w:rsid w:val="464376B2"/>
    <w:rsid w:val="464C2012"/>
    <w:rsid w:val="464F300E"/>
    <w:rsid w:val="465957BB"/>
    <w:rsid w:val="46614C45"/>
    <w:rsid w:val="466322B9"/>
    <w:rsid w:val="46634905"/>
    <w:rsid w:val="46641814"/>
    <w:rsid w:val="46713370"/>
    <w:rsid w:val="467C0735"/>
    <w:rsid w:val="468204EF"/>
    <w:rsid w:val="46851FED"/>
    <w:rsid w:val="46854215"/>
    <w:rsid w:val="4685496D"/>
    <w:rsid w:val="468A4808"/>
    <w:rsid w:val="468E07DC"/>
    <w:rsid w:val="46970B7E"/>
    <w:rsid w:val="46A307AE"/>
    <w:rsid w:val="46A34A6C"/>
    <w:rsid w:val="46A543A8"/>
    <w:rsid w:val="46AE6BB9"/>
    <w:rsid w:val="46B34848"/>
    <w:rsid w:val="46B63BB4"/>
    <w:rsid w:val="46B66DAB"/>
    <w:rsid w:val="46BA4057"/>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2A1332"/>
    <w:rsid w:val="47301EDA"/>
    <w:rsid w:val="473242CA"/>
    <w:rsid w:val="473A0947"/>
    <w:rsid w:val="473D598E"/>
    <w:rsid w:val="474E43B5"/>
    <w:rsid w:val="475070B3"/>
    <w:rsid w:val="47532228"/>
    <w:rsid w:val="475E1903"/>
    <w:rsid w:val="475E6263"/>
    <w:rsid w:val="476358C8"/>
    <w:rsid w:val="47654703"/>
    <w:rsid w:val="4769407F"/>
    <w:rsid w:val="476A28CE"/>
    <w:rsid w:val="477067B2"/>
    <w:rsid w:val="47723ABC"/>
    <w:rsid w:val="47732CD5"/>
    <w:rsid w:val="47774339"/>
    <w:rsid w:val="47885C49"/>
    <w:rsid w:val="479D6E11"/>
    <w:rsid w:val="47AF5AAA"/>
    <w:rsid w:val="47B15014"/>
    <w:rsid w:val="47B32C82"/>
    <w:rsid w:val="47B71EFB"/>
    <w:rsid w:val="47C923E1"/>
    <w:rsid w:val="47D4481E"/>
    <w:rsid w:val="47DD7F58"/>
    <w:rsid w:val="47E5574E"/>
    <w:rsid w:val="47F16BCC"/>
    <w:rsid w:val="47FA5701"/>
    <w:rsid w:val="47FB39EA"/>
    <w:rsid w:val="47FE691F"/>
    <w:rsid w:val="48036331"/>
    <w:rsid w:val="4809505F"/>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86C5A"/>
    <w:rsid w:val="484950EF"/>
    <w:rsid w:val="484B512A"/>
    <w:rsid w:val="48501B75"/>
    <w:rsid w:val="48511725"/>
    <w:rsid w:val="48534FE1"/>
    <w:rsid w:val="485A5C74"/>
    <w:rsid w:val="48666576"/>
    <w:rsid w:val="486C1E67"/>
    <w:rsid w:val="486E697A"/>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91D62"/>
    <w:rsid w:val="48BB69FD"/>
    <w:rsid w:val="48CB277A"/>
    <w:rsid w:val="48CD5129"/>
    <w:rsid w:val="48D12487"/>
    <w:rsid w:val="48D525B6"/>
    <w:rsid w:val="48D85B5B"/>
    <w:rsid w:val="48D92EED"/>
    <w:rsid w:val="48E64762"/>
    <w:rsid w:val="48EC6692"/>
    <w:rsid w:val="48ED09E4"/>
    <w:rsid w:val="48F16E9D"/>
    <w:rsid w:val="48F17AFF"/>
    <w:rsid w:val="48F53B50"/>
    <w:rsid w:val="48F76F67"/>
    <w:rsid w:val="48FA62A8"/>
    <w:rsid w:val="49017811"/>
    <w:rsid w:val="490521E9"/>
    <w:rsid w:val="490A2F86"/>
    <w:rsid w:val="4912460D"/>
    <w:rsid w:val="49177241"/>
    <w:rsid w:val="49180694"/>
    <w:rsid w:val="49182D69"/>
    <w:rsid w:val="491A5C36"/>
    <w:rsid w:val="492124A2"/>
    <w:rsid w:val="49250DD6"/>
    <w:rsid w:val="49336F31"/>
    <w:rsid w:val="49344E4A"/>
    <w:rsid w:val="493665C0"/>
    <w:rsid w:val="493C5A7C"/>
    <w:rsid w:val="4940267F"/>
    <w:rsid w:val="49444D7A"/>
    <w:rsid w:val="49450563"/>
    <w:rsid w:val="494C0DF4"/>
    <w:rsid w:val="49504F5F"/>
    <w:rsid w:val="49645788"/>
    <w:rsid w:val="49685F0B"/>
    <w:rsid w:val="49706721"/>
    <w:rsid w:val="49804056"/>
    <w:rsid w:val="498B2241"/>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B2C20"/>
    <w:rsid w:val="49FC7EA1"/>
    <w:rsid w:val="4A0330F2"/>
    <w:rsid w:val="4A056C41"/>
    <w:rsid w:val="4A0D2CA4"/>
    <w:rsid w:val="4A0E4BCC"/>
    <w:rsid w:val="4A0F7CE8"/>
    <w:rsid w:val="4A116E69"/>
    <w:rsid w:val="4A16242F"/>
    <w:rsid w:val="4A1C2405"/>
    <w:rsid w:val="4A1E58CD"/>
    <w:rsid w:val="4A1F4D4C"/>
    <w:rsid w:val="4A266D62"/>
    <w:rsid w:val="4A266DE0"/>
    <w:rsid w:val="4A2859D9"/>
    <w:rsid w:val="4A355782"/>
    <w:rsid w:val="4A417661"/>
    <w:rsid w:val="4A456ADD"/>
    <w:rsid w:val="4A4914AD"/>
    <w:rsid w:val="4A4F7C57"/>
    <w:rsid w:val="4A553BB8"/>
    <w:rsid w:val="4A590F64"/>
    <w:rsid w:val="4A5B5B57"/>
    <w:rsid w:val="4A5E2074"/>
    <w:rsid w:val="4A6338C6"/>
    <w:rsid w:val="4A6D468F"/>
    <w:rsid w:val="4A6D4D16"/>
    <w:rsid w:val="4A812957"/>
    <w:rsid w:val="4A8731A2"/>
    <w:rsid w:val="4A8A3F66"/>
    <w:rsid w:val="4A8E1844"/>
    <w:rsid w:val="4A965E8E"/>
    <w:rsid w:val="4A987C21"/>
    <w:rsid w:val="4A9B1546"/>
    <w:rsid w:val="4A9E59B5"/>
    <w:rsid w:val="4AA03E6E"/>
    <w:rsid w:val="4AA06186"/>
    <w:rsid w:val="4AA13213"/>
    <w:rsid w:val="4AA96950"/>
    <w:rsid w:val="4AAE2A70"/>
    <w:rsid w:val="4AB66172"/>
    <w:rsid w:val="4ABC6C05"/>
    <w:rsid w:val="4ABF720E"/>
    <w:rsid w:val="4AC264CA"/>
    <w:rsid w:val="4AC65D63"/>
    <w:rsid w:val="4AD53FD1"/>
    <w:rsid w:val="4AD9307A"/>
    <w:rsid w:val="4ADF2DFE"/>
    <w:rsid w:val="4AE16A23"/>
    <w:rsid w:val="4AE70821"/>
    <w:rsid w:val="4AF52DB7"/>
    <w:rsid w:val="4AFC67E9"/>
    <w:rsid w:val="4AFD002E"/>
    <w:rsid w:val="4B007554"/>
    <w:rsid w:val="4B06274D"/>
    <w:rsid w:val="4B186106"/>
    <w:rsid w:val="4B1C5D18"/>
    <w:rsid w:val="4B2865BE"/>
    <w:rsid w:val="4B291882"/>
    <w:rsid w:val="4B414E4E"/>
    <w:rsid w:val="4B4C1894"/>
    <w:rsid w:val="4B4D0BCC"/>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52630"/>
    <w:rsid w:val="4BF712C5"/>
    <w:rsid w:val="4BFE136E"/>
    <w:rsid w:val="4C003730"/>
    <w:rsid w:val="4C124170"/>
    <w:rsid w:val="4C1476A4"/>
    <w:rsid w:val="4C162619"/>
    <w:rsid w:val="4C216B3E"/>
    <w:rsid w:val="4C24087F"/>
    <w:rsid w:val="4C2835AE"/>
    <w:rsid w:val="4C316D44"/>
    <w:rsid w:val="4C3F2608"/>
    <w:rsid w:val="4C4330AC"/>
    <w:rsid w:val="4C44267F"/>
    <w:rsid w:val="4C45458F"/>
    <w:rsid w:val="4C4548C3"/>
    <w:rsid w:val="4C4951B3"/>
    <w:rsid w:val="4C513763"/>
    <w:rsid w:val="4C5964D0"/>
    <w:rsid w:val="4C5A4A29"/>
    <w:rsid w:val="4C5E29FE"/>
    <w:rsid w:val="4C5E68E4"/>
    <w:rsid w:val="4C612351"/>
    <w:rsid w:val="4C696A6D"/>
    <w:rsid w:val="4C6A6789"/>
    <w:rsid w:val="4C6D7A4F"/>
    <w:rsid w:val="4C6E596B"/>
    <w:rsid w:val="4C700260"/>
    <w:rsid w:val="4C792D67"/>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058F0"/>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604CB"/>
    <w:rsid w:val="4D3947F6"/>
    <w:rsid w:val="4D3D494A"/>
    <w:rsid w:val="4D3E5B2F"/>
    <w:rsid w:val="4D410984"/>
    <w:rsid w:val="4D443A5F"/>
    <w:rsid w:val="4D526D7C"/>
    <w:rsid w:val="4D550108"/>
    <w:rsid w:val="4D560E09"/>
    <w:rsid w:val="4D56709A"/>
    <w:rsid w:val="4D585332"/>
    <w:rsid w:val="4D5A4F33"/>
    <w:rsid w:val="4D5C08E8"/>
    <w:rsid w:val="4D617324"/>
    <w:rsid w:val="4D632E8A"/>
    <w:rsid w:val="4D6B3828"/>
    <w:rsid w:val="4D6E4D26"/>
    <w:rsid w:val="4D72317E"/>
    <w:rsid w:val="4D7B4665"/>
    <w:rsid w:val="4D82269A"/>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9176E"/>
    <w:rsid w:val="4DCA2CD0"/>
    <w:rsid w:val="4DCC5732"/>
    <w:rsid w:val="4DCD4C46"/>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AE567F"/>
    <w:rsid w:val="4EB64C84"/>
    <w:rsid w:val="4EB679CA"/>
    <w:rsid w:val="4EBA23A6"/>
    <w:rsid w:val="4EC106FD"/>
    <w:rsid w:val="4EC217CD"/>
    <w:rsid w:val="4EC72940"/>
    <w:rsid w:val="4ECA6EDE"/>
    <w:rsid w:val="4EDF3796"/>
    <w:rsid w:val="4EE07C6B"/>
    <w:rsid w:val="4EE755A4"/>
    <w:rsid w:val="4EE92C64"/>
    <w:rsid w:val="4EEC048A"/>
    <w:rsid w:val="4EEC4798"/>
    <w:rsid w:val="4EF23735"/>
    <w:rsid w:val="4EF95660"/>
    <w:rsid w:val="4EFB083B"/>
    <w:rsid w:val="4EFF1909"/>
    <w:rsid w:val="4F0107AD"/>
    <w:rsid w:val="4F1175DE"/>
    <w:rsid w:val="4F167271"/>
    <w:rsid w:val="4F173034"/>
    <w:rsid w:val="4F175737"/>
    <w:rsid w:val="4F1A433D"/>
    <w:rsid w:val="4F1D2EA8"/>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764D6C"/>
    <w:rsid w:val="4F800F9E"/>
    <w:rsid w:val="4F824BC4"/>
    <w:rsid w:val="4F84220D"/>
    <w:rsid w:val="4F871689"/>
    <w:rsid w:val="4F8F7A0B"/>
    <w:rsid w:val="4F9168C8"/>
    <w:rsid w:val="4F982F4F"/>
    <w:rsid w:val="4F9B56F9"/>
    <w:rsid w:val="4F9E77D3"/>
    <w:rsid w:val="4F9F2E5E"/>
    <w:rsid w:val="4FAA22F8"/>
    <w:rsid w:val="4FAB6890"/>
    <w:rsid w:val="4FAD2F74"/>
    <w:rsid w:val="4FB13FA2"/>
    <w:rsid w:val="4FBF1260"/>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06BD9"/>
    <w:rsid w:val="50210F9C"/>
    <w:rsid w:val="5021159E"/>
    <w:rsid w:val="50272C5C"/>
    <w:rsid w:val="502B51C6"/>
    <w:rsid w:val="502C6E90"/>
    <w:rsid w:val="50313108"/>
    <w:rsid w:val="50326C49"/>
    <w:rsid w:val="503944E8"/>
    <w:rsid w:val="503C1682"/>
    <w:rsid w:val="503C37A9"/>
    <w:rsid w:val="503E14B7"/>
    <w:rsid w:val="50482452"/>
    <w:rsid w:val="504B3690"/>
    <w:rsid w:val="50526EF4"/>
    <w:rsid w:val="505271FA"/>
    <w:rsid w:val="505358A3"/>
    <w:rsid w:val="50544708"/>
    <w:rsid w:val="50566671"/>
    <w:rsid w:val="5057261F"/>
    <w:rsid w:val="505866C6"/>
    <w:rsid w:val="506223F9"/>
    <w:rsid w:val="506D0237"/>
    <w:rsid w:val="506D4B46"/>
    <w:rsid w:val="5076286F"/>
    <w:rsid w:val="5077108F"/>
    <w:rsid w:val="50774BC1"/>
    <w:rsid w:val="507B60D8"/>
    <w:rsid w:val="50834D92"/>
    <w:rsid w:val="50953316"/>
    <w:rsid w:val="509842B1"/>
    <w:rsid w:val="509C733A"/>
    <w:rsid w:val="509F36DF"/>
    <w:rsid w:val="50A02266"/>
    <w:rsid w:val="50AC470D"/>
    <w:rsid w:val="50B23639"/>
    <w:rsid w:val="50B813A5"/>
    <w:rsid w:val="50BB7BA2"/>
    <w:rsid w:val="50BE304E"/>
    <w:rsid w:val="50BE7899"/>
    <w:rsid w:val="50BF40C1"/>
    <w:rsid w:val="50C368BE"/>
    <w:rsid w:val="50C865A9"/>
    <w:rsid w:val="50D751D6"/>
    <w:rsid w:val="50DD66D9"/>
    <w:rsid w:val="50DE6B31"/>
    <w:rsid w:val="50DF3F72"/>
    <w:rsid w:val="50F47E1F"/>
    <w:rsid w:val="51025793"/>
    <w:rsid w:val="51063441"/>
    <w:rsid w:val="510950F3"/>
    <w:rsid w:val="510A2349"/>
    <w:rsid w:val="510A66FC"/>
    <w:rsid w:val="510F5171"/>
    <w:rsid w:val="510F6820"/>
    <w:rsid w:val="5111322A"/>
    <w:rsid w:val="5113193A"/>
    <w:rsid w:val="511A1496"/>
    <w:rsid w:val="511E42A9"/>
    <w:rsid w:val="5126123E"/>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C79B7"/>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31DBC"/>
    <w:rsid w:val="52661320"/>
    <w:rsid w:val="52664F6E"/>
    <w:rsid w:val="5270586C"/>
    <w:rsid w:val="52720E14"/>
    <w:rsid w:val="527340EA"/>
    <w:rsid w:val="527A14DE"/>
    <w:rsid w:val="527B3587"/>
    <w:rsid w:val="527E1EAF"/>
    <w:rsid w:val="527E37EB"/>
    <w:rsid w:val="527F05FD"/>
    <w:rsid w:val="528338D9"/>
    <w:rsid w:val="52843EAB"/>
    <w:rsid w:val="528A2896"/>
    <w:rsid w:val="528B637A"/>
    <w:rsid w:val="528D6710"/>
    <w:rsid w:val="529312CB"/>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D1026"/>
    <w:rsid w:val="52FE08FA"/>
    <w:rsid w:val="53027C79"/>
    <w:rsid w:val="530347A8"/>
    <w:rsid w:val="53131D0B"/>
    <w:rsid w:val="531819A1"/>
    <w:rsid w:val="531D16E0"/>
    <w:rsid w:val="531E1D87"/>
    <w:rsid w:val="53254B0C"/>
    <w:rsid w:val="532847DC"/>
    <w:rsid w:val="53354B5C"/>
    <w:rsid w:val="53406ACC"/>
    <w:rsid w:val="5343356D"/>
    <w:rsid w:val="534B7602"/>
    <w:rsid w:val="53513120"/>
    <w:rsid w:val="53546E0A"/>
    <w:rsid w:val="53547D59"/>
    <w:rsid w:val="535760F6"/>
    <w:rsid w:val="53674EA9"/>
    <w:rsid w:val="536A058E"/>
    <w:rsid w:val="536A41E2"/>
    <w:rsid w:val="537625F2"/>
    <w:rsid w:val="53786887"/>
    <w:rsid w:val="53791837"/>
    <w:rsid w:val="537B50F6"/>
    <w:rsid w:val="537F7C8D"/>
    <w:rsid w:val="538452A3"/>
    <w:rsid w:val="53852DC9"/>
    <w:rsid w:val="538724AF"/>
    <w:rsid w:val="53982AFD"/>
    <w:rsid w:val="53997B82"/>
    <w:rsid w:val="539D3DD1"/>
    <w:rsid w:val="539D6290"/>
    <w:rsid w:val="53A03969"/>
    <w:rsid w:val="53AE0C0A"/>
    <w:rsid w:val="53B904F8"/>
    <w:rsid w:val="53BD060C"/>
    <w:rsid w:val="53BF3C96"/>
    <w:rsid w:val="53CA50A0"/>
    <w:rsid w:val="53CD14AB"/>
    <w:rsid w:val="53D47BA2"/>
    <w:rsid w:val="53D710AA"/>
    <w:rsid w:val="53D82F21"/>
    <w:rsid w:val="53E84668"/>
    <w:rsid w:val="53ED3AA5"/>
    <w:rsid w:val="53F14963"/>
    <w:rsid w:val="53F36916"/>
    <w:rsid w:val="53FB0385"/>
    <w:rsid w:val="53FB3DF0"/>
    <w:rsid w:val="53FC659A"/>
    <w:rsid w:val="541175DE"/>
    <w:rsid w:val="541A1764"/>
    <w:rsid w:val="541F1122"/>
    <w:rsid w:val="54226686"/>
    <w:rsid w:val="54244390"/>
    <w:rsid w:val="5434170B"/>
    <w:rsid w:val="54383A6E"/>
    <w:rsid w:val="543A407E"/>
    <w:rsid w:val="543D3585"/>
    <w:rsid w:val="543E304D"/>
    <w:rsid w:val="544220A4"/>
    <w:rsid w:val="544A573B"/>
    <w:rsid w:val="544E410C"/>
    <w:rsid w:val="54526581"/>
    <w:rsid w:val="545F6326"/>
    <w:rsid w:val="546314A0"/>
    <w:rsid w:val="547D126C"/>
    <w:rsid w:val="54815AD6"/>
    <w:rsid w:val="54834D11"/>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56767"/>
    <w:rsid w:val="54FB0ADE"/>
    <w:rsid w:val="55032B54"/>
    <w:rsid w:val="55083897"/>
    <w:rsid w:val="550A228E"/>
    <w:rsid w:val="55195B27"/>
    <w:rsid w:val="5523289A"/>
    <w:rsid w:val="552A59D6"/>
    <w:rsid w:val="55345504"/>
    <w:rsid w:val="55400497"/>
    <w:rsid w:val="55502DFA"/>
    <w:rsid w:val="55520FBE"/>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0172"/>
    <w:rsid w:val="559E5231"/>
    <w:rsid w:val="55A162D3"/>
    <w:rsid w:val="55AF24DA"/>
    <w:rsid w:val="55C734F5"/>
    <w:rsid w:val="55D16941"/>
    <w:rsid w:val="55D35761"/>
    <w:rsid w:val="55D65B5E"/>
    <w:rsid w:val="55DC50C5"/>
    <w:rsid w:val="55E0078B"/>
    <w:rsid w:val="55E81CD4"/>
    <w:rsid w:val="55E93715"/>
    <w:rsid w:val="55F33FA5"/>
    <w:rsid w:val="560148F8"/>
    <w:rsid w:val="561346BC"/>
    <w:rsid w:val="561616F3"/>
    <w:rsid w:val="56164AD9"/>
    <w:rsid w:val="56185C97"/>
    <w:rsid w:val="561D19DF"/>
    <w:rsid w:val="561F7F94"/>
    <w:rsid w:val="56230716"/>
    <w:rsid w:val="562863CC"/>
    <w:rsid w:val="562A0715"/>
    <w:rsid w:val="562C17E1"/>
    <w:rsid w:val="563457A6"/>
    <w:rsid w:val="56520719"/>
    <w:rsid w:val="56557F7C"/>
    <w:rsid w:val="565A678F"/>
    <w:rsid w:val="565A69FD"/>
    <w:rsid w:val="56627E6C"/>
    <w:rsid w:val="566D18EB"/>
    <w:rsid w:val="566D2477"/>
    <w:rsid w:val="566D2743"/>
    <w:rsid w:val="566E6C4C"/>
    <w:rsid w:val="56754EBA"/>
    <w:rsid w:val="56780ED5"/>
    <w:rsid w:val="56794F6D"/>
    <w:rsid w:val="569F2D23"/>
    <w:rsid w:val="56A746C7"/>
    <w:rsid w:val="56AB014A"/>
    <w:rsid w:val="56AB04D2"/>
    <w:rsid w:val="56AF0889"/>
    <w:rsid w:val="56B440F1"/>
    <w:rsid w:val="56B848F9"/>
    <w:rsid w:val="56C2111B"/>
    <w:rsid w:val="56CE4A87"/>
    <w:rsid w:val="56E03993"/>
    <w:rsid w:val="56E36785"/>
    <w:rsid w:val="56E45187"/>
    <w:rsid w:val="56E514A1"/>
    <w:rsid w:val="56E85B49"/>
    <w:rsid w:val="56E92A63"/>
    <w:rsid w:val="56F112B1"/>
    <w:rsid w:val="56F40860"/>
    <w:rsid w:val="56F74F00"/>
    <w:rsid w:val="56F7571D"/>
    <w:rsid w:val="570120A9"/>
    <w:rsid w:val="57075EAC"/>
    <w:rsid w:val="57076301"/>
    <w:rsid w:val="570A59B7"/>
    <w:rsid w:val="570D53A0"/>
    <w:rsid w:val="57113B7B"/>
    <w:rsid w:val="5712720C"/>
    <w:rsid w:val="57211430"/>
    <w:rsid w:val="57270B3D"/>
    <w:rsid w:val="57272D89"/>
    <w:rsid w:val="572D6376"/>
    <w:rsid w:val="5730608A"/>
    <w:rsid w:val="573077FB"/>
    <w:rsid w:val="57380AFC"/>
    <w:rsid w:val="573910BE"/>
    <w:rsid w:val="573D680E"/>
    <w:rsid w:val="573E4972"/>
    <w:rsid w:val="57411EFE"/>
    <w:rsid w:val="574D35C0"/>
    <w:rsid w:val="574D7E40"/>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67968"/>
    <w:rsid w:val="57A94D69"/>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1D7C2B"/>
    <w:rsid w:val="58233747"/>
    <w:rsid w:val="5834793C"/>
    <w:rsid w:val="58377008"/>
    <w:rsid w:val="58377264"/>
    <w:rsid w:val="583777D1"/>
    <w:rsid w:val="58446718"/>
    <w:rsid w:val="5848705A"/>
    <w:rsid w:val="584B7EF0"/>
    <w:rsid w:val="58523AA0"/>
    <w:rsid w:val="585B5FB1"/>
    <w:rsid w:val="587830F6"/>
    <w:rsid w:val="587B7D70"/>
    <w:rsid w:val="587D6916"/>
    <w:rsid w:val="58824F05"/>
    <w:rsid w:val="588E4E06"/>
    <w:rsid w:val="58936C09"/>
    <w:rsid w:val="589D2BE1"/>
    <w:rsid w:val="58A6075C"/>
    <w:rsid w:val="58A6088E"/>
    <w:rsid w:val="58B14B2F"/>
    <w:rsid w:val="58B8154B"/>
    <w:rsid w:val="58B84BA8"/>
    <w:rsid w:val="58C4160B"/>
    <w:rsid w:val="58C419FA"/>
    <w:rsid w:val="58CF08A8"/>
    <w:rsid w:val="58D04AE7"/>
    <w:rsid w:val="58D83D70"/>
    <w:rsid w:val="58EB49A4"/>
    <w:rsid w:val="58F35A6F"/>
    <w:rsid w:val="58FA0CC9"/>
    <w:rsid w:val="58FF615D"/>
    <w:rsid w:val="590167CB"/>
    <w:rsid w:val="59032204"/>
    <w:rsid w:val="59082ECE"/>
    <w:rsid w:val="59132528"/>
    <w:rsid w:val="59190E40"/>
    <w:rsid w:val="591C7D2C"/>
    <w:rsid w:val="59271BEF"/>
    <w:rsid w:val="59280B3B"/>
    <w:rsid w:val="592A19E3"/>
    <w:rsid w:val="592E635F"/>
    <w:rsid w:val="59305AC2"/>
    <w:rsid w:val="59331EA2"/>
    <w:rsid w:val="59336BFC"/>
    <w:rsid w:val="59342DF2"/>
    <w:rsid w:val="593B3D2B"/>
    <w:rsid w:val="593C48DB"/>
    <w:rsid w:val="59433CF0"/>
    <w:rsid w:val="59446BB8"/>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65435"/>
    <w:rsid w:val="59AB2444"/>
    <w:rsid w:val="59AC701E"/>
    <w:rsid w:val="59AD01A7"/>
    <w:rsid w:val="59AD3B63"/>
    <w:rsid w:val="59B6533D"/>
    <w:rsid w:val="59B941E0"/>
    <w:rsid w:val="59BC13A7"/>
    <w:rsid w:val="59C10F62"/>
    <w:rsid w:val="59C2730A"/>
    <w:rsid w:val="59C462B0"/>
    <w:rsid w:val="59C503C4"/>
    <w:rsid w:val="59C707D0"/>
    <w:rsid w:val="59C817EE"/>
    <w:rsid w:val="59CF317E"/>
    <w:rsid w:val="59DD2F98"/>
    <w:rsid w:val="59E549BE"/>
    <w:rsid w:val="59EE4DD6"/>
    <w:rsid w:val="59F740F1"/>
    <w:rsid w:val="59F902DA"/>
    <w:rsid w:val="59F972F7"/>
    <w:rsid w:val="5A075ABF"/>
    <w:rsid w:val="5A1C3EF8"/>
    <w:rsid w:val="5A226ECE"/>
    <w:rsid w:val="5A2B27D6"/>
    <w:rsid w:val="5A2F594A"/>
    <w:rsid w:val="5A3A337D"/>
    <w:rsid w:val="5A3D43FE"/>
    <w:rsid w:val="5A3E5ABB"/>
    <w:rsid w:val="5A4049FD"/>
    <w:rsid w:val="5A430D8D"/>
    <w:rsid w:val="5A525013"/>
    <w:rsid w:val="5A587D48"/>
    <w:rsid w:val="5A5D73C6"/>
    <w:rsid w:val="5A5F6122"/>
    <w:rsid w:val="5A6C32D3"/>
    <w:rsid w:val="5A702884"/>
    <w:rsid w:val="5A703622"/>
    <w:rsid w:val="5A796801"/>
    <w:rsid w:val="5A7F4A16"/>
    <w:rsid w:val="5A8126F4"/>
    <w:rsid w:val="5A814A82"/>
    <w:rsid w:val="5A9030E7"/>
    <w:rsid w:val="5A9261B6"/>
    <w:rsid w:val="5A9474D4"/>
    <w:rsid w:val="5A977542"/>
    <w:rsid w:val="5A9F3C87"/>
    <w:rsid w:val="5AA3470B"/>
    <w:rsid w:val="5AA53C49"/>
    <w:rsid w:val="5AB21842"/>
    <w:rsid w:val="5AB96EC4"/>
    <w:rsid w:val="5ABA69BA"/>
    <w:rsid w:val="5ABA75F5"/>
    <w:rsid w:val="5AC00736"/>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93FA4"/>
    <w:rsid w:val="5B3B1E10"/>
    <w:rsid w:val="5B410E19"/>
    <w:rsid w:val="5B4A3418"/>
    <w:rsid w:val="5B4B766A"/>
    <w:rsid w:val="5B511F36"/>
    <w:rsid w:val="5B5B6A56"/>
    <w:rsid w:val="5B5C08B4"/>
    <w:rsid w:val="5B5E5179"/>
    <w:rsid w:val="5B686769"/>
    <w:rsid w:val="5B6F4007"/>
    <w:rsid w:val="5B742E16"/>
    <w:rsid w:val="5B7431E3"/>
    <w:rsid w:val="5B7649F7"/>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F93486"/>
    <w:rsid w:val="5BF96C0C"/>
    <w:rsid w:val="5C050C37"/>
    <w:rsid w:val="5C0B6BEB"/>
    <w:rsid w:val="5C196691"/>
    <w:rsid w:val="5C214C1A"/>
    <w:rsid w:val="5C2D0C32"/>
    <w:rsid w:val="5C2E0656"/>
    <w:rsid w:val="5C2F4ED9"/>
    <w:rsid w:val="5C363AC4"/>
    <w:rsid w:val="5C39587B"/>
    <w:rsid w:val="5C45759A"/>
    <w:rsid w:val="5C487098"/>
    <w:rsid w:val="5C5210C9"/>
    <w:rsid w:val="5C551E2B"/>
    <w:rsid w:val="5C566ADD"/>
    <w:rsid w:val="5C584FCD"/>
    <w:rsid w:val="5C590E54"/>
    <w:rsid w:val="5C663F65"/>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47B63"/>
    <w:rsid w:val="5CAE1841"/>
    <w:rsid w:val="5CB009C2"/>
    <w:rsid w:val="5CB30E23"/>
    <w:rsid w:val="5CB63FA4"/>
    <w:rsid w:val="5CC02A56"/>
    <w:rsid w:val="5CC71318"/>
    <w:rsid w:val="5CC839E4"/>
    <w:rsid w:val="5CD31950"/>
    <w:rsid w:val="5CD557B6"/>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65E58"/>
    <w:rsid w:val="5D485594"/>
    <w:rsid w:val="5D5217C8"/>
    <w:rsid w:val="5D5C0CC1"/>
    <w:rsid w:val="5D666FAB"/>
    <w:rsid w:val="5D68574F"/>
    <w:rsid w:val="5D69123B"/>
    <w:rsid w:val="5D6B3030"/>
    <w:rsid w:val="5D777C70"/>
    <w:rsid w:val="5D79399F"/>
    <w:rsid w:val="5D7A5897"/>
    <w:rsid w:val="5D8104A7"/>
    <w:rsid w:val="5D826B92"/>
    <w:rsid w:val="5D897F69"/>
    <w:rsid w:val="5DA82D4A"/>
    <w:rsid w:val="5DAD1625"/>
    <w:rsid w:val="5DB713CE"/>
    <w:rsid w:val="5DBA3C0B"/>
    <w:rsid w:val="5DC3428A"/>
    <w:rsid w:val="5DC603E7"/>
    <w:rsid w:val="5DD15915"/>
    <w:rsid w:val="5DD40BD5"/>
    <w:rsid w:val="5DD47EED"/>
    <w:rsid w:val="5DD638E2"/>
    <w:rsid w:val="5DE036AE"/>
    <w:rsid w:val="5DE768DF"/>
    <w:rsid w:val="5DEB632A"/>
    <w:rsid w:val="5DEF3C61"/>
    <w:rsid w:val="5DFB2606"/>
    <w:rsid w:val="5DFC2B94"/>
    <w:rsid w:val="5DFD637E"/>
    <w:rsid w:val="5E044051"/>
    <w:rsid w:val="5E087C39"/>
    <w:rsid w:val="5E13621E"/>
    <w:rsid w:val="5E167DEA"/>
    <w:rsid w:val="5E1753DB"/>
    <w:rsid w:val="5E2733FB"/>
    <w:rsid w:val="5E2C032D"/>
    <w:rsid w:val="5E2D4B36"/>
    <w:rsid w:val="5E34043D"/>
    <w:rsid w:val="5E377142"/>
    <w:rsid w:val="5E3D70F6"/>
    <w:rsid w:val="5E48734A"/>
    <w:rsid w:val="5E4D151E"/>
    <w:rsid w:val="5E5256CF"/>
    <w:rsid w:val="5E525F9E"/>
    <w:rsid w:val="5E53251C"/>
    <w:rsid w:val="5E5B4CE2"/>
    <w:rsid w:val="5E5C42A1"/>
    <w:rsid w:val="5E5E4943"/>
    <w:rsid w:val="5E5F3E1C"/>
    <w:rsid w:val="5E65152B"/>
    <w:rsid w:val="5E7419FA"/>
    <w:rsid w:val="5E78597B"/>
    <w:rsid w:val="5E795E0F"/>
    <w:rsid w:val="5E7A7B1D"/>
    <w:rsid w:val="5E7E6E2D"/>
    <w:rsid w:val="5E821A10"/>
    <w:rsid w:val="5E8D7C39"/>
    <w:rsid w:val="5E917AFD"/>
    <w:rsid w:val="5E93573A"/>
    <w:rsid w:val="5E96232F"/>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67B45"/>
    <w:rsid w:val="5F182D44"/>
    <w:rsid w:val="5F1833F7"/>
    <w:rsid w:val="5F1C0006"/>
    <w:rsid w:val="5F1D4307"/>
    <w:rsid w:val="5F290D9A"/>
    <w:rsid w:val="5F2913F5"/>
    <w:rsid w:val="5F3131FF"/>
    <w:rsid w:val="5F3561D8"/>
    <w:rsid w:val="5F39291B"/>
    <w:rsid w:val="5F3B13DB"/>
    <w:rsid w:val="5F41161E"/>
    <w:rsid w:val="5F41673E"/>
    <w:rsid w:val="5F5D1EB0"/>
    <w:rsid w:val="5F60136E"/>
    <w:rsid w:val="5F6319B8"/>
    <w:rsid w:val="5F6441DB"/>
    <w:rsid w:val="5F695B2D"/>
    <w:rsid w:val="5F725A62"/>
    <w:rsid w:val="5F74244C"/>
    <w:rsid w:val="5F835B70"/>
    <w:rsid w:val="5F850849"/>
    <w:rsid w:val="5F8E1395"/>
    <w:rsid w:val="5F944AC0"/>
    <w:rsid w:val="5FA12D39"/>
    <w:rsid w:val="5FA56CCD"/>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14188"/>
    <w:rsid w:val="5FD57842"/>
    <w:rsid w:val="5FD74889"/>
    <w:rsid w:val="5FD82DC5"/>
    <w:rsid w:val="5FE11FF4"/>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040BD"/>
    <w:rsid w:val="603875CB"/>
    <w:rsid w:val="603B13E0"/>
    <w:rsid w:val="603D3A0F"/>
    <w:rsid w:val="604751CD"/>
    <w:rsid w:val="604D7370"/>
    <w:rsid w:val="604F72A6"/>
    <w:rsid w:val="605133AD"/>
    <w:rsid w:val="605A15AF"/>
    <w:rsid w:val="605D1356"/>
    <w:rsid w:val="605E5578"/>
    <w:rsid w:val="605F4CE9"/>
    <w:rsid w:val="6063510D"/>
    <w:rsid w:val="606876B6"/>
    <w:rsid w:val="606C14FB"/>
    <w:rsid w:val="60723414"/>
    <w:rsid w:val="608749A9"/>
    <w:rsid w:val="6088251F"/>
    <w:rsid w:val="608F3926"/>
    <w:rsid w:val="60901C43"/>
    <w:rsid w:val="609A45DE"/>
    <w:rsid w:val="609B7DC5"/>
    <w:rsid w:val="60B06CDD"/>
    <w:rsid w:val="60BA195F"/>
    <w:rsid w:val="60BB6B1C"/>
    <w:rsid w:val="60C44DAC"/>
    <w:rsid w:val="60CB3E5A"/>
    <w:rsid w:val="60DD2497"/>
    <w:rsid w:val="60E162FE"/>
    <w:rsid w:val="60EA469A"/>
    <w:rsid w:val="60F75845"/>
    <w:rsid w:val="60FA4DF7"/>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5430AE"/>
    <w:rsid w:val="615C69F0"/>
    <w:rsid w:val="615E1CD0"/>
    <w:rsid w:val="61651A9A"/>
    <w:rsid w:val="6166248C"/>
    <w:rsid w:val="616A05BA"/>
    <w:rsid w:val="61701712"/>
    <w:rsid w:val="61730705"/>
    <w:rsid w:val="6173579B"/>
    <w:rsid w:val="61745BFE"/>
    <w:rsid w:val="618A1D09"/>
    <w:rsid w:val="618A392D"/>
    <w:rsid w:val="618B6904"/>
    <w:rsid w:val="618B6F18"/>
    <w:rsid w:val="61902BE6"/>
    <w:rsid w:val="61906BE0"/>
    <w:rsid w:val="61917829"/>
    <w:rsid w:val="61A54181"/>
    <w:rsid w:val="61A86E74"/>
    <w:rsid w:val="61AE542A"/>
    <w:rsid w:val="61B13862"/>
    <w:rsid w:val="61C549C2"/>
    <w:rsid w:val="61CC6481"/>
    <w:rsid w:val="61D93C9B"/>
    <w:rsid w:val="61DD38D1"/>
    <w:rsid w:val="61E27522"/>
    <w:rsid w:val="61E31D87"/>
    <w:rsid w:val="61E868FC"/>
    <w:rsid w:val="61EB343F"/>
    <w:rsid w:val="61EE526B"/>
    <w:rsid w:val="61F950AE"/>
    <w:rsid w:val="61FD11D4"/>
    <w:rsid w:val="61FF370F"/>
    <w:rsid w:val="61FF53AA"/>
    <w:rsid w:val="62036D8B"/>
    <w:rsid w:val="620B1AB5"/>
    <w:rsid w:val="6210615D"/>
    <w:rsid w:val="621E0127"/>
    <w:rsid w:val="621F029F"/>
    <w:rsid w:val="6221742E"/>
    <w:rsid w:val="62231346"/>
    <w:rsid w:val="622D4D58"/>
    <w:rsid w:val="623D1FC2"/>
    <w:rsid w:val="62417E90"/>
    <w:rsid w:val="6251451B"/>
    <w:rsid w:val="62593CC6"/>
    <w:rsid w:val="62600241"/>
    <w:rsid w:val="626A664D"/>
    <w:rsid w:val="626B762E"/>
    <w:rsid w:val="626F3D3B"/>
    <w:rsid w:val="62726160"/>
    <w:rsid w:val="62887D39"/>
    <w:rsid w:val="629E5C56"/>
    <w:rsid w:val="629E7844"/>
    <w:rsid w:val="62A30169"/>
    <w:rsid w:val="62AB6771"/>
    <w:rsid w:val="62B0051C"/>
    <w:rsid w:val="62BF796D"/>
    <w:rsid w:val="62C16E74"/>
    <w:rsid w:val="62C66907"/>
    <w:rsid w:val="62CD2097"/>
    <w:rsid w:val="62CE135C"/>
    <w:rsid w:val="62DA4BE4"/>
    <w:rsid w:val="62E61243"/>
    <w:rsid w:val="62E62942"/>
    <w:rsid w:val="62EC3418"/>
    <w:rsid w:val="62FB1F5E"/>
    <w:rsid w:val="62FD61DC"/>
    <w:rsid w:val="6302572B"/>
    <w:rsid w:val="63040F2F"/>
    <w:rsid w:val="630A2DDC"/>
    <w:rsid w:val="630C1C94"/>
    <w:rsid w:val="63121C38"/>
    <w:rsid w:val="631852E2"/>
    <w:rsid w:val="63194117"/>
    <w:rsid w:val="631F18D2"/>
    <w:rsid w:val="63252268"/>
    <w:rsid w:val="632B39DD"/>
    <w:rsid w:val="632B5373"/>
    <w:rsid w:val="63384FFE"/>
    <w:rsid w:val="6338598B"/>
    <w:rsid w:val="633A3CCF"/>
    <w:rsid w:val="633B3150"/>
    <w:rsid w:val="633C6265"/>
    <w:rsid w:val="63410D72"/>
    <w:rsid w:val="634973B5"/>
    <w:rsid w:val="634A596F"/>
    <w:rsid w:val="635C1C78"/>
    <w:rsid w:val="636C69A2"/>
    <w:rsid w:val="63724567"/>
    <w:rsid w:val="63747317"/>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6720C"/>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D1B46"/>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3FB8"/>
    <w:rsid w:val="648B4345"/>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647A3"/>
    <w:rsid w:val="653C5699"/>
    <w:rsid w:val="654D30E7"/>
    <w:rsid w:val="654F25D3"/>
    <w:rsid w:val="655B63EE"/>
    <w:rsid w:val="655C6B63"/>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16742"/>
    <w:rsid w:val="65D7216C"/>
    <w:rsid w:val="65D754D2"/>
    <w:rsid w:val="65DB7E2E"/>
    <w:rsid w:val="65DC3CB9"/>
    <w:rsid w:val="65E21F00"/>
    <w:rsid w:val="65EB028C"/>
    <w:rsid w:val="65EB742A"/>
    <w:rsid w:val="65EF094D"/>
    <w:rsid w:val="65EF6597"/>
    <w:rsid w:val="65FB4F29"/>
    <w:rsid w:val="66022202"/>
    <w:rsid w:val="660309B0"/>
    <w:rsid w:val="66044022"/>
    <w:rsid w:val="660C5876"/>
    <w:rsid w:val="66167018"/>
    <w:rsid w:val="66173D55"/>
    <w:rsid w:val="661C606C"/>
    <w:rsid w:val="661D7B2C"/>
    <w:rsid w:val="662533F5"/>
    <w:rsid w:val="662621EA"/>
    <w:rsid w:val="662C338C"/>
    <w:rsid w:val="662C6105"/>
    <w:rsid w:val="662D3F0C"/>
    <w:rsid w:val="66342DF2"/>
    <w:rsid w:val="66353557"/>
    <w:rsid w:val="66360279"/>
    <w:rsid w:val="66453182"/>
    <w:rsid w:val="665A5CD5"/>
    <w:rsid w:val="665F56FC"/>
    <w:rsid w:val="66605B83"/>
    <w:rsid w:val="66622235"/>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46450"/>
    <w:rsid w:val="66B905D4"/>
    <w:rsid w:val="66B91700"/>
    <w:rsid w:val="66C1412F"/>
    <w:rsid w:val="66C94C40"/>
    <w:rsid w:val="66D971A4"/>
    <w:rsid w:val="66DB3E9D"/>
    <w:rsid w:val="66F422E8"/>
    <w:rsid w:val="66F42C1D"/>
    <w:rsid w:val="66F60A36"/>
    <w:rsid w:val="67013562"/>
    <w:rsid w:val="6706035F"/>
    <w:rsid w:val="6707199F"/>
    <w:rsid w:val="67072C08"/>
    <w:rsid w:val="67122355"/>
    <w:rsid w:val="67144396"/>
    <w:rsid w:val="671E3E7C"/>
    <w:rsid w:val="67272EEF"/>
    <w:rsid w:val="67317098"/>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13E8A"/>
    <w:rsid w:val="67880C2D"/>
    <w:rsid w:val="67891FF6"/>
    <w:rsid w:val="67991BFE"/>
    <w:rsid w:val="679C243B"/>
    <w:rsid w:val="67A642D9"/>
    <w:rsid w:val="67A7301C"/>
    <w:rsid w:val="67A95559"/>
    <w:rsid w:val="67AB6AAA"/>
    <w:rsid w:val="67AC7843"/>
    <w:rsid w:val="67AE4BBF"/>
    <w:rsid w:val="67B242B1"/>
    <w:rsid w:val="67BA0EC2"/>
    <w:rsid w:val="67C3769D"/>
    <w:rsid w:val="67C83EA7"/>
    <w:rsid w:val="67C96AF6"/>
    <w:rsid w:val="67DE3823"/>
    <w:rsid w:val="67E16919"/>
    <w:rsid w:val="67E3603F"/>
    <w:rsid w:val="67EB281D"/>
    <w:rsid w:val="67EE533D"/>
    <w:rsid w:val="67EF6A95"/>
    <w:rsid w:val="67F2058B"/>
    <w:rsid w:val="67F20F5B"/>
    <w:rsid w:val="67F26828"/>
    <w:rsid w:val="67F55EC6"/>
    <w:rsid w:val="67FA6EFF"/>
    <w:rsid w:val="680C7AE7"/>
    <w:rsid w:val="68144D95"/>
    <w:rsid w:val="681F60D4"/>
    <w:rsid w:val="682C3893"/>
    <w:rsid w:val="683B31A3"/>
    <w:rsid w:val="683D4893"/>
    <w:rsid w:val="683F123A"/>
    <w:rsid w:val="68436057"/>
    <w:rsid w:val="68464288"/>
    <w:rsid w:val="684828EC"/>
    <w:rsid w:val="684941A9"/>
    <w:rsid w:val="684A163D"/>
    <w:rsid w:val="684B3682"/>
    <w:rsid w:val="684E4A69"/>
    <w:rsid w:val="685A0891"/>
    <w:rsid w:val="685B324E"/>
    <w:rsid w:val="68680F81"/>
    <w:rsid w:val="686B4A24"/>
    <w:rsid w:val="68717C38"/>
    <w:rsid w:val="68763A15"/>
    <w:rsid w:val="687640CE"/>
    <w:rsid w:val="687E370E"/>
    <w:rsid w:val="689031D4"/>
    <w:rsid w:val="68910A2F"/>
    <w:rsid w:val="68963137"/>
    <w:rsid w:val="6898386B"/>
    <w:rsid w:val="689F2031"/>
    <w:rsid w:val="68A019EB"/>
    <w:rsid w:val="68A172FF"/>
    <w:rsid w:val="68A2613A"/>
    <w:rsid w:val="68A44CC5"/>
    <w:rsid w:val="68A9740C"/>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76DA1"/>
    <w:rsid w:val="696848C8"/>
    <w:rsid w:val="696C4EA3"/>
    <w:rsid w:val="696F17AC"/>
    <w:rsid w:val="69714FA5"/>
    <w:rsid w:val="69790883"/>
    <w:rsid w:val="697B0051"/>
    <w:rsid w:val="697B0EFD"/>
    <w:rsid w:val="697C7EC1"/>
    <w:rsid w:val="698603DC"/>
    <w:rsid w:val="69894F6A"/>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13B95"/>
    <w:rsid w:val="69D501AF"/>
    <w:rsid w:val="69D67007"/>
    <w:rsid w:val="69D7213B"/>
    <w:rsid w:val="69DB6B23"/>
    <w:rsid w:val="69DC0762"/>
    <w:rsid w:val="69DD314A"/>
    <w:rsid w:val="69DD7D9E"/>
    <w:rsid w:val="69DE1B61"/>
    <w:rsid w:val="69DF3FC1"/>
    <w:rsid w:val="69E22807"/>
    <w:rsid w:val="69E420D3"/>
    <w:rsid w:val="69EB45E0"/>
    <w:rsid w:val="69F07FAE"/>
    <w:rsid w:val="69F36887"/>
    <w:rsid w:val="69FA1B39"/>
    <w:rsid w:val="69FD0B82"/>
    <w:rsid w:val="6A063BCE"/>
    <w:rsid w:val="6A0C543B"/>
    <w:rsid w:val="6A0D5967"/>
    <w:rsid w:val="6A1202B5"/>
    <w:rsid w:val="6A1322C3"/>
    <w:rsid w:val="6A2417B9"/>
    <w:rsid w:val="6A2B078F"/>
    <w:rsid w:val="6A351BBE"/>
    <w:rsid w:val="6A3811E8"/>
    <w:rsid w:val="6A3A3B0F"/>
    <w:rsid w:val="6A3F7D9A"/>
    <w:rsid w:val="6A4E61B3"/>
    <w:rsid w:val="6A5341AF"/>
    <w:rsid w:val="6A63387F"/>
    <w:rsid w:val="6A6379E6"/>
    <w:rsid w:val="6A6514AF"/>
    <w:rsid w:val="6A672AFE"/>
    <w:rsid w:val="6A791CA8"/>
    <w:rsid w:val="6A7C083A"/>
    <w:rsid w:val="6A8A50D1"/>
    <w:rsid w:val="6A8E369A"/>
    <w:rsid w:val="6A9343B3"/>
    <w:rsid w:val="6AA30955"/>
    <w:rsid w:val="6AA87A37"/>
    <w:rsid w:val="6AAB58DE"/>
    <w:rsid w:val="6AAD06D7"/>
    <w:rsid w:val="6ABD5AC3"/>
    <w:rsid w:val="6AC74C5A"/>
    <w:rsid w:val="6ACD16CA"/>
    <w:rsid w:val="6ACD2731"/>
    <w:rsid w:val="6ACE65A7"/>
    <w:rsid w:val="6AD273F7"/>
    <w:rsid w:val="6AD41A83"/>
    <w:rsid w:val="6AE27277"/>
    <w:rsid w:val="6AE34CA7"/>
    <w:rsid w:val="6AE84659"/>
    <w:rsid w:val="6AED1147"/>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666391"/>
    <w:rsid w:val="6B6721B9"/>
    <w:rsid w:val="6B681DAE"/>
    <w:rsid w:val="6B6B308B"/>
    <w:rsid w:val="6B6D0775"/>
    <w:rsid w:val="6B7900F7"/>
    <w:rsid w:val="6B7A4956"/>
    <w:rsid w:val="6B7C357C"/>
    <w:rsid w:val="6B7F0D94"/>
    <w:rsid w:val="6B8206F2"/>
    <w:rsid w:val="6B865812"/>
    <w:rsid w:val="6B933BBB"/>
    <w:rsid w:val="6B954626"/>
    <w:rsid w:val="6B974D2E"/>
    <w:rsid w:val="6B9E2B7D"/>
    <w:rsid w:val="6BAB71D3"/>
    <w:rsid w:val="6BAC1189"/>
    <w:rsid w:val="6BAC43D7"/>
    <w:rsid w:val="6BAC4F3F"/>
    <w:rsid w:val="6BAF4A30"/>
    <w:rsid w:val="6BB1796D"/>
    <w:rsid w:val="6BB822CC"/>
    <w:rsid w:val="6BB822DC"/>
    <w:rsid w:val="6BC0415C"/>
    <w:rsid w:val="6BC76D57"/>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7423E"/>
    <w:rsid w:val="6CDC431E"/>
    <w:rsid w:val="6CE26CAA"/>
    <w:rsid w:val="6CE8485E"/>
    <w:rsid w:val="6CF83396"/>
    <w:rsid w:val="6CF87858"/>
    <w:rsid w:val="6CFA2346"/>
    <w:rsid w:val="6D047403"/>
    <w:rsid w:val="6D090F6A"/>
    <w:rsid w:val="6D0A63C2"/>
    <w:rsid w:val="6D0F39D8"/>
    <w:rsid w:val="6D107750"/>
    <w:rsid w:val="6D1159A2"/>
    <w:rsid w:val="6D121576"/>
    <w:rsid w:val="6D162810"/>
    <w:rsid w:val="6D1845AE"/>
    <w:rsid w:val="6D194506"/>
    <w:rsid w:val="6D212275"/>
    <w:rsid w:val="6D241366"/>
    <w:rsid w:val="6D2E426F"/>
    <w:rsid w:val="6D396CA7"/>
    <w:rsid w:val="6D417909"/>
    <w:rsid w:val="6D466E0C"/>
    <w:rsid w:val="6D476DF6"/>
    <w:rsid w:val="6D4C112F"/>
    <w:rsid w:val="6D4D6B34"/>
    <w:rsid w:val="6D526F61"/>
    <w:rsid w:val="6D544E73"/>
    <w:rsid w:val="6D5477C0"/>
    <w:rsid w:val="6D564056"/>
    <w:rsid w:val="6D582F9B"/>
    <w:rsid w:val="6D6130ED"/>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DF7008B"/>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9656F"/>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16F54"/>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D07E7"/>
    <w:rsid w:val="6F4E5FC7"/>
    <w:rsid w:val="6F4F749B"/>
    <w:rsid w:val="6F502A4C"/>
    <w:rsid w:val="6F577232"/>
    <w:rsid w:val="6F58297A"/>
    <w:rsid w:val="6F5D1962"/>
    <w:rsid w:val="6F5E1880"/>
    <w:rsid w:val="6F641BAE"/>
    <w:rsid w:val="6F655B31"/>
    <w:rsid w:val="6F6A71FD"/>
    <w:rsid w:val="6F6C292D"/>
    <w:rsid w:val="6F7C2AD5"/>
    <w:rsid w:val="6F7E2AA0"/>
    <w:rsid w:val="6F8C07AA"/>
    <w:rsid w:val="6F8F414B"/>
    <w:rsid w:val="6F9C1661"/>
    <w:rsid w:val="6FA10237"/>
    <w:rsid w:val="6FA37BAD"/>
    <w:rsid w:val="6FA85EF5"/>
    <w:rsid w:val="6FA939CB"/>
    <w:rsid w:val="6FA973ED"/>
    <w:rsid w:val="6FAA1FAA"/>
    <w:rsid w:val="6FAF4A0F"/>
    <w:rsid w:val="6FBA3679"/>
    <w:rsid w:val="6FC15642"/>
    <w:rsid w:val="6FC33788"/>
    <w:rsid w:val="6FC87C51"/>
    <w:rsid w:val="6FD21659"/>
    <w:rsid w:val="6FD34E20"/>
    <w:rsid w:val="6FE969BF"/>
    <w:rsid w:val="6FF75CA4"/>
    <w:rsid w:val="6FF86614"/>
    <w:rsid w:val="6FFF2140"/>
    <w:rsid w:val="70013535"/>
    <w:rsid w:val="700D529C"/>
    <w:rsid w:val="701D465E"/>
    <w:rsid w:val="702748A7"/>
    <w:rsid w:val="703302EF"/>
    <w:rsid w:val="704654AA"/>
    <w:rsid w:val="704A19BF"/>
    <w:rsid w:val="704B7320"/>
    <w:rsid w:val="70513018"/>
    <w:rsid w:val="705328B2"/>
    <w:rsid w:val="705B79C3"/>
    <w:rsid w:val="705C5D84"/>
    <w:rsid w:val="705C716E"/>
    <w:rsid w:val="705D334D"/>
    <w:rsid w:val="70645294"/>
    <w:rsid w:val="70677D76"/>
    <w:rsid w:val="706D047A"/>
    <w:rsid w:val="70714C60"/>
    <w:rsid w:val="70774F92"/>
    <w:rsid w:val="70797815"/>
    <w:rsid w:val="707E2C63"/>
    <w:rsid w:val="70810331"/>
    <w:rsid w:val="708B6483"/>
    <w:rsid w:val="708E0945"/>
    <w:rsid w:val="70950663"/>
    <w:rsid w:val="70A1195B"/>
    <w:rsid w:val="70B02AFF"/>
    <w:rsid w:val="70B2124A"/>
    <w:rsid w:val="70B2620E"/>
    <w:rsid w:val="70B34FC2"/>
    <w:rsid w:val="70B56D04"/>
    <w:rsid w:val="70BB2883"/>
    <w:rsid w:val="70C25FEB"/>
    <w:rsid w:val="70D25AA9"/>
    <w:rsid w:val="70DA4D9D"/>
    <w:rsid w:val="70E64EC1"/>
    <w:rsid w:val="70E73F46"/>
    <w:rsid w:val="70FA297E"/>
    <w:rsid w:val="70FE03BA"/>
    <w:rsid w:val="70FF1C74"/>
    <w:rsid w:val="71045FFA"/>
    <w:rsid w:val="710F66E1"/>
    <w:rsid w:val="71143B8A"/>
    <w:rsid w:val="711448F7"/>
    <w:rsid w:val="711624A8"/>
    <w:rsid w:val="71184E25"/>
    <w:rsid w:val="71230CDA"/>
    <w:rsid w:val="712612F0"/>
    <w:rsid w:val="7128357B"/>
    <w:rsid w:val="712E2478"/>
    <w:rsid w:val="712E5B76"/>
    <w:rsid w:val="71331318"/>
    <w:rsid w:val="71342A65"/>
    <w:rsid w:val="71377B98"/>
    <w:rsid w:val="713A2FED"/>
    <w:rsid w:val="7141589B"/>
    <w:rsid w:val="71494FDF"/>
    <w:rsid w:val="714B3B81"/>
    <w:rsid w:val="714D5BA5"/>
    <w:rsid w:val="71502811"/>
    <w:rsid w:val="71566EC1"/>
    <w:rsid w:val="715E59A7"/>
    <w:rsid w:val="715F3600"/>
    <w:rsid w:val="71633699"/>
    <w:rsid w:val="716C2D64"/>
    <w:rsid w:val="71721DB0"/>
    <w:rsid w:val="71776F63"/>
    <w:rsid w:val="717C3606"/>
    <w:rsid w:val="717D2CFB"/>
    <w:rsid w:val="718740B7"/>
    <w:rsid w:val="71902ECE"/>
    <w:rsid w:val="71916474"/>
    <w:rsid w:val="7193322E"/>
    <w:rsid w:val="71975A88"/>
    <w:rsid w:val="719A0DD7"/>
    <w:rsid w:val="71A21432"/>
    <w:rsid w:val="71A243D5"/>
    <w:rsid w:val="71A33B87"/>
    <w:rsid w:val="71A86FFA"/>
    <w:rsid w:val="71AB3346"/>
    <w:rsid w:val="71B87BFC"/>
    <w:rsid w:val="71BF2E91"/>
    <w:rsid w:val="71CA0007"/>
    <w:rsid w:val="71CA1EC1"/>
    <w:rsid w:val="71D51046"/>
    <w:rsid w:val="71E650F8"/>
    <w:rsid w:val="71E86FC2"/>
    <w:rsid w:val="71F34F09"/>
    <w:rsid w:val="71FC0C50"/>
    <w:rsid w:val="720226F5"/>
    <w:rsid w:val="72055131"/>
    <w:rsid w:val="72072549"/>
    <w:rsid w:val="72181E17"/>
    <w:rsid w:val="72394DEB"/>
    <w:rsid w:val="723A7C99"/>
    <w:rsid w:val="724858A3"/>
    <w:rsid w:val="724F1D63"/>
    <w:rsid w:val="7256691C"/>
    <w:rsid w:val="725C6CC8"/>
    <w:rsid w:val="725D2801"/>
    <w:rsid w:val="72636F80"/>
    <w:rsid w:val="72655E48"/>
    <w:rsid w:val="726805DE"/>
    <w:rsid w:val="727E4734"/>
    <w:rsid w:val="72907968"/>
    <w:rsid w:val="7291124D"/>
    <w:rsid w:val="729C3F60"/>
    <w:rsid w:val="72A52A32"/>
    <w:rsid w:val="72A703A1"/>
    <w:rsid w:val="72AD4ED3"/>
    <w:rsid w:val="72BB1F0C"/>
    <w:rsid w:val="72BC28CE"/>
    <w:rsid w:val="72C45265"/>
    <w:rsid w:val="72D103AA"/>
    <w:rsid w:val="72D73775"/>
    <w:rsid w:val="72DD00D4"/>
    <w:rsid w:val="72E23F94"/>
    <w:rsid w:val="72E32665"/>
    <w:rsid w:val="72E422B0"/>
    <w:rsid w:val="72E727FA"/>
    <w:rsid w:val="72F73DA1"/>
    <w:rsid w:val="72F83CCF"/>
    <w:rsid w:val="730A4900"/>
    <w:rsid w:val="73137151"/>
    <w:rsid w:val="73147D6A"/>
    <w:rsid w:val="731964AC"/>
    <w:rsid w:val="731F06ED"/>
    <w:rsid w:val="73244C47"/>
    <w:rsid w:val="732540EB"/>
    <w:rsid w:val="732579C4"/>
    <w:rsid w:val="732B35B2"/>
    <w:rsid w:val="73314C47"/>
    <w:rsid w:val="733221CE"/>
    <w:rsid w:val="733572B0"/>
    <w:rsid w:val="73393162"/>
    <w:rsid w:val="733C5A7A"/>
    <w:rsid w:val="73421BB1"/>
    <w:rsid w:val="73436002"/>
    <w:rsid w:val="73441E16"/>
    <w:rsid w:val="7348083F"/>
    <w:rsid w:val="734B0AAB"/>
    <w:rsid w:val="73511323"/>
    <w:rsid w:val="735311C9"/>
    <w:rsid w:val="73591E51"/>
    <w:rsid w:val="735A7EFD"/>
    <w:rsid w:val="73640708"/>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61605"/>
    <w:rsid w:val="74083905"/>
    <w:rsid w:val="740B1A0D"/>
    <w:rsid w:val="740B5D45"/>
    <w:rsid w:val="740C0C71"/>
    <w:rsid w:val="74107850"/>
    <w:rsid w:val="74166EE1"/>
    <w:rsid w:val="7417064D"/>
    <w:rsid w:val="74330E81"/>
    <w:rsid w:val="74336611"/>
    <w:rsid w:val="743D22C4"/>
    <w:rsid w:val="743E4BA3"/>
    <w:rsid w:val="743F386D"/>
    <w:rsid w:val="74460566"/>
    <w:rsid w:val="744F5002"/>
    <w:rsid w:val="74515897"/>
    <w:rsid w:val="74525446"/>
    <w:rsid w:val="74591A20"/>
    <w:rsid w:val="74592B70"/>
    <w:rsid w:val="745A402C"/>
    <w:rsid w:val="745D351C"/>
    <w:rsid w:val="746B49A3"/>
    <w:rsid w:val="746D2D49"/>
    <w:rsid w:val="747351CD"/>
    <w:rsid w:val="747533B4"/>
    <w:rsid w:val="74806AF8"/>
    <w:rsid w:val="7483414B"/>
    <w:rsid w:val="749327C3"/>
    <w:rsid w:val="74944F3F"/>
    <w:rsid w:val="7495089F"/>
    <w:rsid w:val="74962C31"/>
    <w:rsid w:val="749709EA"/>
    <w:rsid w:val="74A93097"/>
    <w:rsid w:val="74A968D2"/>
    <w:rsid w:val="74B026BC"/>
    <w:rsid w:val="74B9247B"/>
    <w:rsid w:val="74B93ECA"/>
    <w:rsid w:val="74BB6E1B"/>
    <w:rsid w:val="74BD2567"/>
    <w:rsid w:val="74C4779E"/>
    <w:rsid w:val="74C60570"/>
    <w:rsid w:val="74CD020E"/>
    <w:rsid w:val="74D75775"/>
    <w:rsid w:val="74DB0643"/>
    <w:rsid w:val="74DD43BC"/>
    <w:rsid w:val="74E06734"/>
    <w:rsid w:val="74EE3F2F"/>
    <w:rsid w:val="74EE6765"/>
    <w:rsid w:val="74EF7C67"/>
    <w:rsid w:val="74F11C15"/>
    <w:rsid w:val="74F920A2"/>
    <w:rsid w:val="74FA74AE"/>
    <w:rsid w:val="74FF0E11"/>
    <w:rsid w:val="750D6346"/>
    <w:rsid w:val="750D66AE"/>
    <w:rsid w:val="7510728E"/>
    <w:rsid w:val="75122A96"/>
    <w:rsid w:val="751B4EE4"/>
    <w:rsid w:val="752D2252"/>
    <w:rsid w:val="75501031"/>
    <w:rsid w:val="755A5D34"/>
    <w:rsid w:val="755E6B2C"/>
    <w:rsid w:val="75612E8C"/>
    <w:rsid w:val="756B645F"/>
    <w:rsid w:val="75727F8C"/>
    <w:rsid w:val="757759BB"/>
    <w:rsid w:val="757840E4"/>
    <w:rsid w:val="757D431E"/>
    <w:rsid w:val="75825F86"/>
    <w:rsid w:val="758C4102"/>
    <w:rsid w:val="75957DB3"/>
    <w:rsid w:val="759C7DD3"/>
    <w:rsid w:val="759D1CBC"/>
    <w:rsid w:val="75A847D4"/>
    <w:rsid w:val="75AF5D58"/>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02B81"/>
    <w:rsid w:val="762A48C4"/>
    <w:rsid w:val="76311C78"/>
    <w:rsid w:val="76323996"/>
    <w:rsid w:val="76373F94"/>
    <w:rsid w:val="763A2440"/>
    <w:rsid w:val="763A3ABC"/>
    <w:rsid w:val="76411986"/>
    <w:rsid w:val="765242F7"/>
    <w:rsid w:val="76540FD1"/>
    <w:rsid w:val="765B1A3C"/>
    <w:rsid w:val="765C6756"/>
    <w:rsid w:val="765E78C0"/>
    <w:rsid w:val="76650B0D"/>
    <w:rsid w:val="766A2F89"/>
    <w:rsid w:val="76711323"/>
    <w:rsid w:val="76813313"/>
    <w:rsid w:val="768229A0"/>
    <w:rsid w:val="76836277"/>
    <w:rsid w:val="76841B13"/>
    <w:rsid w:val="768C5F10"/>
    <w:rsid w:val="769777E5"/>
    <w:rsid w:val="769E5F6F"/>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71BC4"/>
    <w:rsid w:val="7708097D"/>
    <w:rsid w:val="770A67AF"/>
    <w:rsid w:val="770E4D00"/>
    <w:rsid w:val="77154CF8"/>
    <w:rsid w:val="771C58EC"/>
    <w:rsid w:val="77203387"/>
    <w:rsid w:val="772C4170"/>
    <w:rsid w:val="772F2C3B"/>
    <w:rsid w:val="773306AE"/>
    <w:rsid w:val="773D39B5"/>
    <w:rsid w:val="774866E8"/>
    <w:rsid w:val="774B3887"/>
    <w:rsid w:val="77502310"/>
    <w:rsid w:val="775B2785"/>
    <w:rsid w:val="77602FC0"/>
    <w:rsid w:val="77647A3A"/>
    <w:rsid w:val="776D7169"/>
    <w:rsid w:val="777B3509"/>
    <w:rsid w:val="777D2EF5"/>
    <w:rsid w:val="777E0767"/>
    <w:rsid w:val="77854CA6"/>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DE7D94"/>
    <w:rsid w:val="77E17C21"/>
    <w:rsid w:val="77E30CC3"/>
    <w:rsid w:val="77E634A7"/>
    <w:rsid w:val="77E972D4"/>
    <w:rsid w:val="77EB18C5"/>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974216"/>
    <w:rsid w:val="789901FE"/>
    <w:rsid w:val="78A31478"/>
    <w:rsid w:val="78A43B6E"/>
    <w:rsid w:val="78BA0845"/>
    <w:rsid w:val="78BB077D"/>
    <w:rsid w:val="78BD22F1"/>
    <w:rsid w:val="78BF59CE"/>
    <w:rsid w:val="78C45D02"/>
    <w:rsid w:val="78D22CAC"/>
    <w:rsid w:val="78DE0702"/>
    <w:rsid w:val="78E33283"/>
    <w:rsid w:val="78EE552B"/>
    <w:rsid w:val="78F002A8"/>
    <w:rsid w:val="78FC7964"/>
    <w:rsid w:val="7905396D"/>
    <w:rsid w:val="790A599B"/>
    <w:rsid w:val="79100D13"/>
    <w:rsid w:val="791C4D2D"/>
    <w:rsid w:val="7923282E"/>
    <w:rsid w:val="79276B05"/>
    <w:rsid w:val="79286182"/>
    <w:rsid w:val="792A7832"/>
    <w:rsid w:val="79330A4E"/>
    <w:rsid w:val="793752AC"/>
    <w:rsid w:val="79386064"/>
    <w:rsid w:val="79456A3E"/>
    <w:rsid w:val="7947493B"/>
    <w:rsid w:val="794E5C17"/>
    <w:rsid w:val="794F2472"/>
    <w:rsid w:val="79584247"/>
    <w:rsid w:val="795E412D"/>
    <w:rsid w:val="7968353F"/>
    <w:rsid w:val="796A100E"/>
    <w:rsid w:val="796B283F"/>
    <w:rsid w:val="796E10C6"/>
    <w:rsid w:val="79700799"/>
    <w:rsid w:val="79734421"/>
    <w:rsid w:val="7980332C"/>
    <w:rsid w:val="79803C62"/>
    <w:rsid w:val="798B023C"/>
    <w:rsid w:val="799677A5"/>
    <w:rsid w:val="79975AB1"/>
    <w:rsid w:val="799875F6"/>
    <w:rsid w:val="79A057D2"/>
    <w:rsid w:val="79B742FA"/>
    <w:rsid w:val="79B84AC6"/>
    <w:rsid w:val="79BA0DDA"/>
    <w:rsid w:val="79C042EA"/>
    <w:rsid w:val="79C12663"/>
    <w:rsid w:val="79C20E71"/>
    <w:rsid w:val="79C2574F"/>
    <w:rsid w:val="79CA5A16"/>
    <w:rsid w:val="79CD5E1C"/>
    <w:rsid w:val="79DA31B1"/>
    <w:rsid w:val="79DC2089"/>
    <w:rsid w:val="79F72F74"/>
    <w:rsid w:val="79F75648"/>
    <w:rsid w:val="7A035C90"/>
    <w:rsid w:val="7A0A6F13"/>
    <w:rsid w:val="7A143182"/>
    <w:rsid w:val="7A1512F4"/>
    <w:rsid w:val="7A1950DB"/>
    <w:rsid w:val="7A1A36E3"/>
    <w:rsid w:val="7A1E34AC"/>
    <w:rsid w:val="7A21704F"/>
    <w:rsid w:val="7A241A53"/>
    <w:rsid w:val="7A2659CF"/>
    <w:rsid w:val="7A2C3979"/>
    <w:rsid w:val="7A37456E"/>
    <w:rsid w:val="7A390514"/>
    <w:rsid w:val="7A465E66"/>
    <w:rsid w:val="7A474DE2"/>
    <w:rsid w:val="7A4D4F83"/>
    <w:rsid w:val="7A5C585F"/>
    <w:rsid w:val="7A5C73F4"/>
    <w:rsid w:val="7A622A96"/>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4682F"/>
    <w:rsid w:val="7AC53893"/>
    <w:rsid w:val="7AC878BC"/>
    <w:rsid w:val="7ACB7653"/>
    <w:rsid w:val="7ACC098C"/>
    <w:rsid w:val="7ACC3D02"/>
    <w:rsid w:val="7ACD3B1B"/>
    <w:rsid w:val="7AD224E1"/>
    <w:rsid w:val="7AD402F3"/>
    <w:rsid w:val="7AD920E6"/>
    <w:rsid w:val="7AE95B46"/>
    <w:rsid w:val="7AEA62DF"/>
    <w:rsid w:val="7AF31E92"/>
    <w:rsid w:val="7AF81982"/>
    <w:rsid w:val="7AFE508C"/>
    <w:rsid w:val="7B035EA0"/>
    <w:rsid w:val="7B05641A"/>
    <w:rsid w:val="7B062A7D"/>
    <w:rsid w:val="7B084C01"/>
    <w:rsid w:val="7B092F7C"/>
    <w:rsid w:val="7B105975"/>
    <w:rsid w:val="7B13647D"/>
    <w:rsid w:val="7B171866"/>
    <w:rsid w:val="7B187EFC"/>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7A2D3C"/>
    <w:rsid w:val="7B7B66D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649DD"/>
    <w:rsid w:val="7BB66BC0"/>
    <w:rsid w:val="7BBE5349"/>
    <w:rsid w:val="7BC82F0A"/>
    <w:rsid w:val="7BCB4D4F"/>
    <w:rsid w:val="7BCE78E1"/>
    <w:rsid w:val="7BD43420"/>
    <w:rsid w:val="7BD63036"/>
    <w:rsid w:val="7BDF54FA"/>
    <w:rsid w:val="7BE90669"/>
    <w:rsid w:val="7C001F2C"/>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4B131F"/>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C53420"/>
    <w:rsid w:val="7CD73E6F"/>
    <w:rsid w:val="7CD8653A"/>
    <w:rsid w:val="7CDF415F"/>
    <w:rsid w:val="7CEE7F3B"/>
    <w:rsid w:val="7CF053CA"/>
    <w:rsid w:val="7CFA4D1B"/>
    <w:rsid w:val="7CFF74FD"/>
    <w:rsid w:val="7D001F55"/>
    <w:rsid w:val="7D013991"/>
    <w:rsid w:val="7D0658B4"/>
    <w:rsid w:val="7D072B09"/>
    <w:rsid w:val="7D080889"/>
    <w:rsid w:val="7D0914EA"/>
    <w:rsid w:val="7D133473"/>
    <w:rsid w:val="7D192D91"/>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BF384A"/>
    <w:rsid w:val="7DC317D0"/>
    <w:rsid w:val="7DC557A7"/>
    <w:rsid w:val="7DC948FC"/>
    <w:rsid w:val="7DCB273D"/>
    <w:rsid w:val="7DCF22DF"/>
    <w:rsid w:val="7DCF35C4"/>
    <w:rsid w:val="7DD20D98"/>
    <w:rsid w:val="7DD42076"/>
    <w:rsid w:val="7DD45665"/>
    <w:rsid w:val="7DD81BC4"/>
    <w:rsid w:val="7DDD085F"/>
    <w:rsid w:val="7DE013C3"/>
    <w:rsid w:val="7DE35497"/>
    <w:rsid w:val="7DE63734"/>
    <w:rsid w:val="7DFA6F07"/>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15A83"/>
    <w:rsid w:val="7E521976"/>
    <w:rsid w:val="7E533DF9"/>
    <w:rsid w:val="7E56175B"/>
    <w:rsid w:val="7E581989"/>
    <w:rsid w:val="7E656261"/>
    <w:rsid w:val="7E6873EC"/>
    <w:rsid w:val="7E69428C"/>
    <w:rsid w:val="7E696CC0"/>
    <w:rsid w:val="7E6E5139"/>
    <w:rsid w:val="7E6E7932"/>
    <w:rsid w:val="7E705088"/>
    <w:rsid w:val="7E761B3B"/>
    <w:rsid w:val="7E81026B"/>
    <w:rsid w:val="7E935007"/>
    <w:rsid w:val="7E9D6604"/>
    <w:rsid w:val="7EA93441"/>
    <w:rsid w:val="7EB21BE0"/>
    <w:rsid w:val="7EC1742C"/>
    <w:rsid w:val="7EC4681B"/>
    <w:rsid w:val="7ED73B7E"/>
    <w:rsid w:val="7EDA196C"/>
    <w:rsid w:val="7EF415E7"/>
    <w:rsid w:val="7EF50B7A"/>
    <w:rsid w:val="7EF64E8D"/>
    <w:rsid w:val="7F020DD4"/>
    <w:rsid w:val="7F057A2A"/>
    <w:rsid w:val="7F070033"/>
    <w:rsid w:val="7F072F4B"/>
    <w:rsid w:val="7F084ACC"/>
    <w:rsid w:val="7F0D0BD2"/>
    <w:rsid w:val="7F10114A"/>
    <w:rsid w:val="7F1848C8"/>
    <w:rsid w:val="7F1C0D12"/>
    <w:rsid w:val="7F1C4EB2"/>
    <w:rsid w:val="7F26022B"/>
    <w:rsid w:val="7F2E528F"/>
    <w:rsid w:val="7F300642"/>
    <w:rsid w:val="7F323BCF"/>
    <w:rsid w:val="7F334B04"/>
    <w:rsid w:val="7F3A01F4"/>
    <w:rsid w:val="7F3F75E5"/>
    <w:rsid w:val="7F415352"/>
    <w:rsid w:val="7F426FA6"/>
    <w:rsid w:val="7F485479"/>
    <w:rsid w:val="7F486BDD"/>
    <w:rsid w:val="7F4C795A"/>
    <w:rsid w:val="7F4E1577"/>
    <w:rsid w:val="7F5349BF"/>
    <w:rsid w:val="7F547198"/>
    <w:rsid w:val="7F58451F"/>
    <w:rsid w:val="7F6536DB"/>
    <w:rsid w:val="7F6D71C0"/>
    <w:rsid w:val="7F70552D"/>
    <w:rsid w:val="7F720800"/>
    <w:rsid w:val="7F754370"/>
    <w:rsid w:val="7F7B22F2"/>
    <w:rsid w:val="7F7B2D34"/>
    <w:rsid w:val="7F81726E"/>
    <w:rsid w:val="7F871946"/>
    <w:rsid w:val="7F885EB7"/>
    <w:rsid w:val="7F8C333B"/>
    <w:rsid w:val="7F8D215B"/>
    <w:rsid w:val="7F9363B3"/>
    <w:rsid w:val="7F957325"/>
    <w:rsid w:val="7F997B6B"/>
    <w:rsid w:val="7FA405F3"/>
    <w:rsid w:val="7FA501CC"/>
    <w:rsid w:val="7FA6276F"/>
    <w:rsid w:val="7FA65357"/>
    <w:rsid w:val="7FA80184"/>
    <w:rsid w:val="7FA97CBC"/>
    <w:rsid w:val="7FAA0174"/>
    <w:rsid w:val="7FAE382A"/>
    <w:rsid w:val="7FC578DC"/>
    <w:rsid w:val="7FC66319"/>
    <w:rsid w:val="7FCB1D9E"/>
    <w:rsid w:val="7FCC5153"/>
    <w:rsid w:val="7FD0468B"/>
    <w:rsid w:val="7FD339DD"/>
    <w:rsid w:val="7FD9337D"/>
    <w:rsid w:val="7FDA3561"/>
    <w:rsid w:val="7FE02FB2"/>
    <w:rsid w:val="7FEF6824"/>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5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60"/>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240"/>
    <w:qFormat/>
    <w:uiPriority w:val="0"/>
    <w:pPr>
      <w:adjustRightInd w:val="0"/>
      <w:spacing w:line="360" w:lineRule="atLeast"/>
      <w:jc w:val="left"/>
      <w:textAlignment w:val="baseline"/>
    </w:pPr>
    <w:rPr>
      <w:kern w:val="0"/>
      <w:sz w:val="24"/>
    </w:rPr>
  </w:style>
  <w:style w:type="paragraph" w:styleId="20">
    <w:name w:val="Salutation"/>
    <w:basedOn w:val="1"/>
    <w:next w:val="1"/>
    <w:qFormat/>
    <w:uiPriority w:val="0"/>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24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265"/>
    <w:qFormat/>
    <w:uiPriority w:val="0"/>
  </w:style>
  <w:style w:type="paragraph" w:styleId="35">
    <w:name w:val="Body Text Indent 2"/>
    <w:basedOn w:val="1"/>
    <w:link w:val="23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272"/>
    <w:qFormat/>
    <w:uiPriority w:val="99"/>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247"/>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rPr>
      <w:rFonts w:ascii="Courier New" w:hAnsi="Courier New"/>
      <w:sz w:val="20"/>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239"/>
    <w:qFormat/>
    <w:uiPriority w:val="0"/>
    <w:pPr>
      <w:adjustRightInd/>
      <w:spacing w:line="240" w:lineRule="auto"/>
      <w:textAlignment w:val="auto"/>
    </w:pPr>
  </w:style>
  <w:style w:type="paragraph" w:styleId="58">
    <w:name w:val="Body Text First Indent"/>
    <w:basedOn w:val="23"/>
    <w:next w:val="59"/>
    <w:qFormat/>
    <w:uiPriority w:val="0"/>
    <w:pPr>
      <w:spacing w:line="360" w:lineRule="auto"/>
      <w:ind w:firstLine="420"/>
    </w:pPr>
    <w:rPr>
      <w:rFonts w:ascii="宋体" w:hAnsi="宋体"/>
      <w:sz w:val="24"/>
    </w:rPr>
  </w:style>
  <w:style w:type="paragraph" w:styleId="59">
    <w:name w:val="Body Text First Indent 2"/>
    <w:basedOn w:val="24"/>
    <w:next w:val="1"/>
    <w:link w:val="263"/>
    <w:qFormat/>
    <w:uiPriority w:val="0"/>
    <w:pPr>
      <w:spacing w:after="120" w:line="240" w:lineRule="auto"/>
      <w:ind w:left="420" w:leftChars="200" w:firstLine="420" w:firstLineChars="200"/>
    </w:pPr>
  </w:style>
  <w:style w:type="table" w:styleId="61">
    <w:name w:val="Table Grid"/>
    <w:basedOn w:val="6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1">
    <w:name w:val="无间隔1"/>
    <w:qFormat/>
    <w:uiPriority w:val="1"/>
    <w:pPr>
      <w:jc w:val="both"/>
    </w:pPr>
    <w:rPr>
      <w:rFonts w:ascii="Calibri" w:hAnsi="Calibri" w:eastAsia="Times New Roman" w:cs="Times New Roman"/>
      <w:lang w:val="en-US" w:eastAsia="zh-CN" w:bidi="ar-SA"/>
    </w:rPr>
  </w:style>
  <w:style w:type="paragraph" w:customStyle="1" w:styleId="72">
    <w:name w:val="标书正文1"/>
    <w:basedOn w:val="1"/>
    <w:qFormat/>
    <w:uiPriority w:val="0"/>
    <w:pPr>
      <w:spacing w:line="520" w:lineRule="exact"/>
      <w:ind w:firstLine="640" w:firstLineChars="200"/>
    </w:pPr>
    <w:rPr>
      <w:rFonts w:ascii="Times New Roman" w:hAnsi="Times New Roman"/>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Table Text"/>
    <w:link w:val="243"/>
    <w:qFormat/>
    <w:uiPriority w:val="0"/>
    <w:pPr>
      <w:snapToGrid w:val="0"/>
      <w:spacing w:before="80" w:after="80"/>
    </w:pPr>
    <w:rPr>
      <w:rFonts w:ascii="Arial" w:hAnsi="Arial" w:eastAsia="宋体" w:cs="Times New Roman"/>
      <w:kern w:val="2"/>
      <w:sz w:val="18"/>
      <w:lang w:val="en-US" w:eastAsia="zh-CN" w:bidi="ar-SA"/>
    </w:rPr>
  </w:style>
  <w:style w:type="paragraph" w:customStyle="1" w:styleId="75">
    <w:name w:val="Table Text Char Char Char"/>
    <w:link w:val="252"/>
    <w:qFormat/>
    <w:uiPriority w:val="0"/>
    <w:pPr>
      <w:snapToGrid w:val="0"/>
      <w:spacing w:before="80" w:after="80"/>
    </w:pPr>
    <w:rPr>
      <w:rFonts w:ascii="Arial" w:hAnsi="Arial" w:eastAsia="宋体" w:cs="Times New Roman"/>
      <w:kern w:val="2"/>
      <w:sz w:val="18"/>
      <w:lang w:val="en-US" w:eastAsia="zh-CN" w:bidi="ar-SA"/>
    </w:rPr>
  </w:style>
  <w:style w:type="paragraph" w:customStyle="1" w:styleId="76">
    <w:name w:val="文字"/>
    <w:basedOn w:val="1"/>
    <w:link w:val="259"/>
    <w:qFormat/>
    <w:uiPriority w:val="0"/>
    <w:pPr>
      <w:tabs>
        <w:tab w:val="left" w:pos="8520"/>
      </w:tabs>
      <w:spacing w:line="312" w:lineRule="auto"/>
      <w:ind w:right="-210" w:firstLine="556"/>
    </w:pPr>
    <w:rPr>
      <w:rFonts w:ascii="宋体"/>
    </w:rPr>
  </w:style>
  <w:style w:type="paragraph" w:customStyle="1" w:styleId="77">
    <w:name w:val="样式 正文缩进正文（首行缩进两字）表正文正文非缩进特点标题4段1 + 首行缩进:  2 字符"/>
    <w:basedOn w:val="15"/>
    <w:qFormat/>
    <w:uiPriority w:val="0"/>
    <w:pPr>
      <w:ind w:firstLine="480" w:firstLineChars="200"/>
    </w:pPr>
  </w:style>
  <w:style w:type="paragraph" w:customStyle="1" w:styleId="7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79">
    <w:name w:val="修订1"/>
    <w:qFormat/>
    <w:uiPriority w:val="0"/>
    <w:rPr>
      <w:rFonts w:ascii="Calibri" w:hAnsi="Calibri" w:eastAsia="宋体" w:cs="Times New Roman"/>
      <w:kern w:val="2"/>
      <w:sz w:val="21"/>
      <w:lang w:val="en-US" w:eastAsia="zh-CN" w:bidi="ar-SA"/>
    </w:rPr>
  </w:style>
  <w:style w:type="paragraph" w:customStyle="1" w:styleId="80">
    <w:name w:val="正文（首行不缩进）"/>
    <w:basedOn w:val="1"/>
    <w:qFormat/>
    <w:uiPriority w:val="0"/>
    <w:pPr>
      <w:autoSpaceDE w:val="0"/>
      <w:autoSpaceDN w:val="0"/>
      <w:adjustRightInd w:val="0"/>
      <w:spacing w:line="360" w:lineRule="auto"/>
      <w:jc w:val="left"/>
    </w:pPr>
    <w:rPr>
      <w:kern w:val="0"/>
      <w:sz w:val="21"/>
    </w:rPr>
  </w:style>
  <w:style w:type="paragraph" w:customStyle="1" w:styleId="8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82">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83">
    <w:name w:val="Table Paragraph"/>
    <w:basedOn w:val="1"/>
    <w:qFormat/>
    <w:uiPriority w:val="1"/>
    <w:pPr>
      <w:autoSpaceDE w:val="0"/>
      <w:autoSpaceDN w:val="0"/>
      <w:adjustRightInd w:val="0"/>
    </w:pPr>
    <w:rPr>
      <w:sz w:val="24"/>
    </w:rPr>
  </w:style>
  <w:style w:type="paragraph" w:customStyle="1" w:styleId="8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85">
    <w:name w:val="样式5"/>
    <w:basedOn w:val="86"/>
    <w:next w:val="1"/>
    <w:qFormat/>
    <w:uiPriority w:val="0"/>
  </w:style>
  <w:style w:type="paragraph" w:customStyle="1" w:styleId="86">
    <w:name w:val="编号正文"/>
    <w:basedOn w:val="87"/>
    <w:qFormat/>
    <w:uiPriority w:val="0"/>
    <w:pPr>
      <w:snapToGrid/>
      <w:spacing w:line="360" w:lineRule="auto"/>
      <w:ind w:left="1407" w:hanging="1047"/>
      <w:jc w:val="left"/>
    </w:pPr>
    <w:rPr>
      <w:rFonts w:eastAsia="仿宋_GB2312"/>
    </w:rPr>
  </w:style>
  <w:style w:type="paragraph" w:customStyle="1" w:styleId="8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8">
    <w:name w:val="样式10"/>
    <w:basedOn w:val="1"/>
    <w:next w:val="1"/>
    <w:qFormat/>
    <w:uiPriority w:val="0"/>
    <w:rPr>
      <w:rFonts w:ascii="Times New Roman" w:hAnsi="Times New Roman" w:eastAsia="仿宋"/>
      <w:sz w:val="24"/>
    </w:rPr>
  </w:style>
  <w:style w:type="paragraph" w:customStyle="1" w:styleId="8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0">
    <w:name w:val="Char Char1 Char"/>
    <w:basedOn w:val="1"/>
    <w:qFormat/>
    <w:uiPriority w:val="0"/>
    <w:rPr>
      <w:rFonts w:ascii="Tahoma" w:hAnsi="Tahoma"/>
      <w:sz w:val="24"/>
      <w:szCs w:val="24"/>
    </w:rPr>
  </w:style>
  <w:style w:type="paragraph" w:customStyle="1" w:styleId="91">
    <w:name w:val="样式1xz"/>
    <w:basedOn w:val="1"/>
    <w:qFormat/>
    <w:uiPriority w:val="0"/>
    <w:pPr>
      <w:tabs>
        <w:tab w:val="left" w:pos="1050"/>
        <w:tab w:val="right" w:leader="dot" w:pos="8296"/>
      </w:tabs>
    </w:pPr>
    <w:rPr>
      <w:caps/>
      <w:spacing w:val="20"/>
      <w:sz w:val="24"/>
    </w:rPr>
  </w:style>
  <w:style w:type="paragraph" w:customStyle="1" w:styleId="92">
    <w:name w:val="_Style 19"/>
    <w:basedOn w:val="1"/>
    <w:next w:val="93"/>
    <w:qFormat/>
    <w:uiPriority w:val="0"/>
    <w:pPr>
      <w:ind w:firstLine="420" w:firstLineChars="200"/>
    </w:pPr>
    <w:rPr>
      <w:sz w:val="21"/>
      <w:szCs w:val="22"/>
    </w:rPr>
  </w:style>
  <w:style w:type="paragraph" w:customStyle="1" w:styleId="93">
    <w:name w:val="列出段落1"/>
    <w:basedOn w:val="1"/>
    <w:qFormat/>
    <w:uiPriority w:val="0"/>
    <w:pPr>
      <w:ind w:firstLine="420" w:firstLineChars="200"/>
    </w:pPr>
  </w:style>
  <w:style w:type="paragraph" w:customStyle="1" w:styleId="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9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9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0">
    <w:name w:val="正文文本 21"/>
    <w:basedOn w:val="1"/>
    <w:qFormat/>
    <w:uiPriority w:val="0"/>
    <w:pPr>
      <w:adjustRightInd w:val="0"/>
      <w:spacing w:before="120" w:line="360" w:lineRule="auto"/>
      <w:ind w:firstLine="480"/>
      <w:textAlignment w:val="baseline"/>
    </w:pPr>
    <w:rPr>
      <w:sz w:val="24"/>
    </w:rPr>
  </w:style>
  <w:style w:type="paragraph" w:customStyle="1" w:styleId="101">
    <w:name w:val="首行缩进"/>
    <w:basedOn w:val="1"/>
    <w:qFormat/>
    <w:uiPriority w:val="0"/>
    <w:pPr>
      <w:numPr>
        <w:ilvl w:val="0"/>
        <w:numId w:val="4"/>
      </w:numPr>
      <w:spacing w:line="360" w:lineRule="auto"/>
    </w:pPr>
    <w:rPr>
      <w:rFonts w:eastAsia="仿宋_GB2312"/>
    </w:rPr>
  </w:style>
  <w:style w:type="paragraph" w:customStyle="1" w:styleId="102">
    <w:name w:val="简单回函地址"/>
    <w:basedOn w:val="1"/>
    <w:qFormat/>
    <w:uiPriority w:val="0"/>
    <w:pPr>
      <w:adjustRightInd w:val="0"/>
      <w:snapToGrid w:val="0"/>
      <w:spacing w:line="360" w:lineRule="auto"/>
    </w:pPr>
    <w:rPr>
      <w:sz w:val="24"/>
    </w:rPr>
  </w:style>
  <w:style w:type="paragraph" w:customStyle="1" w:styleId="103">
    <w:name w:val="二级列表"/>
    <w:basedOn w:val="104"/>
    <w:next w:val="104"/>
    <w:qFormat/>
    <w:uiPriority w:val="0"/>
    <w:pPr>
      <w:tabs>
        <w:tab w:val="left" w:pos="2120"/>
      </w:tabs>
      <w:ind w:firstLine="0" w:firstLineChars="0"/>
    </w:pPr>
    <w:rPr>
      <w:b/>
    </w:rPr>
  </w:style>
  <w:style w:type="paragraph" w:customStyle="1" w:styleId="104">
    <w:name w:val="段落正文"/>
    <w:basedOn w:val="1"/>
    <w:qFormat/>
    <w:uiPriority w:val="0"/>
    <w:pPr>
      <w:spacing w:beforeLines="50" w:line="360" w:lineRule="auto"/>
      <w:ind w:firstLine="200" w:firstLineChars="200"/>
    </w:pPr>
    <w:rPr>
      <w:spacing w:val="2"/>
      <w:sz w:val="24"/>
    </w:rPr>
  </w:style>
  <w:style w:type="paragraph" w:customStyle="1" w:styleId="105">
    <w:name w:val="标题无"/>
    <w:basedOn w:val="1"/>
    <w:qFormat/>
    <w:uiPriority w:val="0"/>
    <w:pPr>
      <w:spacing w:line="360" w:lineRule="auto"/>
    </w:pPr>
    <w:rPr>
      <w:sz w:val="24"/>
    </w:rPr>
  </w:style>
  <w:style w:type="paragraph" w:customStyle="1" w:styleId="106">
    <w:name w:val="没有缩进（为图形使用）"/>
    <w:basedOn w:val="1"/>
    <w:qFormat/>
    <w:uiPriority w:val="0"/>
    <w:pPr>
      <w:spacing w:before="120" w:after="120" w:line="360" w:lineRule="auto"/>
    </w:pPr>
    <w:rPr>
      <w:sz w:val="24"/>
    </w:rPr>
  </w:style>
  <w:style w:type="paragraph" w:customStyle="1" w:styleId="10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08">
    <w:name w:val="正文表格"/>
    <w:basedOn w:val="1"/>
    <w:qFormat/>
    <w:uiPriority w:val="0"/>
    <w:pPr>
      <w:adjustRightInd w:val="0"/>
      <w:spacing w:before="40" w:after="40"/>
    </w:pPr>
    <w:rPr>
      <w:sz w:val="24"/>
    </w:rPr>
  </w:style>
  <w:style w:type="paragraph" w:customStyle="1" w:styleId="10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Title - Date"/>
    <w:basedOn w:val="56"/>
    <w:next w:val="1"/>
    <w:qFormat/>
    <w:uiPriority w:val="0"/>
    <w:pPr>
      <w:spacing w:before="240" w:after="720"/>
    </w:pPr>
    <w:rPr>
      <w:sz w:val="28"/>
    </w:rPr>
  </w:style>
  <w:style w:type="paragraph" w:customStyle="1" w:styleId="11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13">
    <w:name w:val="样式11"/>
    <w:basedOn w:val="1"/>
    <w:next w:val="1"/>
    <w:qFormat/>
    <w:uiPriority w:val="0"/>
    <w:rPr>
      <w:rFonts w:ascii="Times New Roman" w:hAnsi="Times New Roman"/>
    </w:rPr>
  </w:style>
  <w:style w:type="paragraph" w:customStyle="1" w:styleId="114">
    <w:name w:val="Char Char14 Char Char"/>
    <w:basedOn w:val="1"/>
    <w:qFormat/>
    <w:uiPriority w:val="0"/>
    <w:rPr>
      <w:sz w:val="21"/>
      <w:szCs w:val="24"/>
    </w:rPr>
  </w:style>
  <w:style w:type="paragraph" w:customStyle="1" w:styleId="115">
    <w:name w:val="正文1"/>
    <w:basedOn w:val="1"/>
    <w:qFormat/>
    <w:uiPriority w:val="0"/>
    <w:pPr>
      <w:spacing w:line="300" w:lineRule="auto"/>
      <w:ind w:firstLine="200" w:firstLineChars="200"/>
    </w:pPr>
    <w:rPr>
      <w:sz w:val="24"/>
    </w:rPr>
  </w:style>
  <w:style w:type="paragraph" w:customStyle="1" w:styleId="116">
    <w:name w:val="表头文本"/>
    <w:qFormat/>
    <w:uiPriority w:val="0"/>
    <w:pPr>
      <w:jc w:val="center"/>
    </w:pPr>
    <w:rPr>
      <w:rFonts w:ascii="Arial" w:hAnsi="Arial" w:eastAsia="宋体" w:cs="Times New Roman"/>
      <w:b/>
      <w:sz w:val="21"/>
      <w:lang w:val="en-US" w:eastAsia="zh-CN" w:bidi="ar-SA"/>
    </w:rPr>
  </w:style>
  <w:style w:type="paragraph" w:customStyle="1" w:styleId="117">
    <w:name w:val="Char Char Char Char Char Char Char"/>
    <w:basedOn w:val="1"/>
    <w:qFormat/>
    <w:uiPriority w:val="0"/>
    <w:rPr>
      <w:rFonts w:ascii="Tahoma" w:hAnsi="Tahoma"/>
      <w:sz w:val="24"/>
    </w:rPr>
  </w:style>
  <w:style w:type="paragraph" w:customStyle="1" w:styleId="11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0">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1">
    <w:name w:val="正文文本缩进 21"/>
    <w:basedOn w:val="1"/>
    <w:qFormat/>
    <w:uiPriority w:val="0"/>
    <w:pPr>
      <w:adjustRightInd w:val="0"/>
      <w:spacing w:before="120"/>
      <w:ind w:firstLine="420"/>
      <w:textAlignment w:val="baseline"/>
    </w:pPr>
    <w:rPr>
      <w:sz w:val="24"/>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4">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表格文本"/>
    <w:qFormat/>
    <w:uiPriority w:val="0"/>
    <w:pPr>
      <w:tabs>
        <w:tab w:val="decimal" w:pos="0"/>
      </w:tabs>
    </w:pPr>
    <w:rPr>
      <w:rFonts w:ascii="Arial" w:hAnsi="Arial" w:eastAsia="宋体" w:cs="Times New Roman"/>
      <w:sz w:val="21"/>
      <w:lang w:val="en-US" w:eastAsia="zh-CN" w:bidi="ar-SA"/>
    </w:rPr>
  </w:style>
  <w:style w:type="paragraph" w:customStyle="1" w:styleId="127">
    <w:name w:val="默认段落字体 Para Char Char Char Char Char Char Char"/>
    <w:basedOn w:val="1"/>
    <w:qFormat/>
    <w:uiPriority w:val="0"/>
    <w:rPr>
      <w:rFonts w:ascii="Tahoma" w:hAnsi="Tahoma"/>
      <w:sz w:val="24"/>
    </w:rPr>
  </w:style>
  <w:style w:type="paragraph" w:customStyle="1" w:styleId="12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9">
    <w:name w:val="Char1"/>
    <w:basedOn w:val="1"/>
    <w:qFormat/>
    <w:uiPriority w:val="0"/>
    <w:rPr>
      <w:sz w:val="21"/>
    </w:rPr>
  </w:style>
  <w:style w:type="paragraph" w:customStyle="1" w:styleId="13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31">
    <w:name w:val="Char1 Char Char Char"/>
    <w:basedOn w:val="1"/>
    <w:qFormat/>
    <w:uiPriority w:val="0"/>
    <w:rPr>
      <w:rFonts w:ascii="Tahoma" w:hAnsi="Tahoma"/>
      <w:sz w:val="30"/>
    </w:rPr>
  </w:style>
  <w:style w:type="paragraph" w:customStyle="1" w:styleId="132">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33">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Table Contents"/>
    <w:basedOn w:val="23"/>
    <w:qFormat/>
    <w:uiPriority w:val="0"/>
    <w:pPr>
      <w:suppressAutoHyphens/>
      <w:jc w:val="left"/>
    </w:pPr>
    <w:rPr>
      <w:rFonts w:ascii="Times New Roman" w:eastAsia="Times New Roman"/>
      <w:kern w:val="0"/>
      <w:sz w:val="24"/>
    </w:rPr>
  </w:style>
  <w:style w:type="paragraph" w:customStyle="1" w:styleId="135">
    <w:name w:val="标题2"/>
    <w:basedOn w:val="3"/>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List Paragraph11"/>
    <w:basedOn w:val="1"/>
    <w:qFormat/>
    <w:uiPriority w:val="0"/>
    <w:pPr>
      <w:ind w:firstLine="420" w:firstLineChars="200"/>
    </w:pPr>
    <w:rPr>
      <w:rFonts w:ascii="等线" w:hAnsi="等线" w:eastAsia="等线"/>
      <w:sz w:val="21"/>
      <w:szCs w:val="22"/>
    </w:rPr>
  </w:style>
  <w:style w:type="paragraph" w:customStyle="1" w:styleId="137">
    <w:name w:val="附录3"/>
    <w:basedOn w:val="1"/>
    <w:next w:val="1"/>
    <w:qFormat/>
    <w:uiPriority w:val="0"/>
    <w:pPr>
      <w:tabs>
        <w:tab w:val="left" w:pos="851"/>
      </w:tabs>
      <w:ind w:left="425" w:hanging="425"/>
      <w:outlineLvl w:val="2"/>
    </w:pPr>
    <w:rPr>
      <w:rFonts w:eastAsia="黑体"/>
      <w:b/>
      <w:sz w:val="32"/>
    </w:rPr>
  </w:style>
  <w:style w:type="paragraph" w:customStyle="1" w:styleId="138">
    <w:name w:val="标题3——2"/>
    <w:basedOn w:val="4"/>
    <w:next w:val="58"/>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3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0">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41">
    <w:name w:val="List Paragraph1"/>
    <w:basedOn w:val="1"/>
    <w:qFormat/>
    <w:uiPriority w:val="0"/>
    <w:pPr>
      <w:ind w:firstLine="420" w:firstLineChars="200"/>
    </w:pPr>
    <w:rPr>
      <w:sz w:val="21"/>
      <w:szCs w:val="22"/>
    </w:rPr>
  </w:style>
  <w:style w:type="paragraph" w:customStyle="1" w:styleId="142">
    <w:name w:val="af"/>
    <w:basedOn w:val="1"/>
    <w:qFormat/>
    <w:uiPriority w:val="0"/>
    <w:pPr>
      <w:widowControl/>
      <w:spacing w:line="300" w:lineRule="atLeast"/>
      <w:jc w:val="left"/>
    </w:pPr>
    <w:rPr>
      <w:rFonts w:ascii="宋体" w:hAnsi="宋体"/>
      <w:kern w:val="0"/>
      <w:sz w:val="18"/>
    </w:rPr>
  </w:style>
  <w:style w:type="paragraph" w:customStyle="1" w:styleId="143">
    <w:name w:val="样式8"/>
    <w:basedOn w:val="1"/>
    <w:next w:val="1"/>
    <w:qFormat/>
    <w:uiPriority w:val="0"/>
    <w:rPr>
      <w:rFonts w:ascii="Times New Roman" w:hAnsi="Times New Roman" w:eastAsia="仿宋"/>
      <w:sz w:val="24"/>
    </w:rPr>
  </w:style>
  <w:style w:type="paragraph" w:customStyle="1" w:styleId="14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7">
    <w:name w:val="图片文字"/>
    <w:basedOn w:val="1"/>
    <w:qFormat/>
    <w:uiPriority w:val="0"/>
    <w:pPr>
      <w:spacing w:line="240" w:lineRule="atLeast"/>
      <w:jc w:val="center"/>
    </w:pPr>
    <w:rPr>
      <w:sz w:val="21"/>
    </w:rPr>
  </w:style>
  <w:style w:type="paragraph" w:customStyle="1" w:styleId="148">
    <w:name w:val="表格内文字"/>
    <w:basedOn w:val="32"/>
    <w:qFormat/>
    <w:uiPriority w:val="0"/>
    <w:pPr>
      <w:adjustRightInd w:val="0"/>
    </w:pPr>
    <w:rPr>
      <w:color w:val="000000"/>
    </w:rPr>
  </w:style>
  <w:style w:type="paragraph" w:customStyle="1" w:styleId="149">
    <w:name w:val="二级条标题"/>
    <w:basedOn w:val="150"/>
    <w:next w:val="152"/>
    <w:qFormat/>
    <w:uiPriority w:val="0"/>
    <w:pPr>
      <w:ind w:left="840"/>
      <w:outlineLvl w:val="3"/>
    </w:pPr>
  </w:style>
  <w:style w:type="paragraph" w:customStyle="1" w:styleId="150">
    <w:name w:val="一级条标题"/>
    <w:basedOn w:val="151"/>
    <w:next w:val="152"/>
    <w:qFormat/>
    <w:uiPriority w:val="0"/>
    <w:pPr>
      <w:numPr>
        <w:ilvl w:val="1"/>
        <w:numId w:val="0"/>
      </w:numPr>
      <w:spacing w:beforeLines="0" w:afterLines="0"/>
      <w:ind w:left="525"/>
      <w:outlineLvl w:val="2"/>
    </w:pPr>
    <w:rPr>
      <w:sz w:val="21"/>
    </w:rPr>
  </w:style>
  <w:style w:type="paragraph" w:customStyle="1" w:styleId="151">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5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4">
    <w:name w:val="标题 5（有编号）（绿盟科技）"/>
    <w:basedOn w:val="1"/>
    <w:next w:val="107"/>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55">
    <w:name w:val="Char2 Char Char Char Char Char Char"/>
    <w:basedOn w:val="1"/>
    <w:qFormat/>
    <w:uiPriority w:val="0"/>
    <w:rPr>
      <w:rFonts w:ascii="仿宋_GB2312"/>
      <w:b/>
      <w:sz w:val="30"/>
    </w:rPr>
  </w:style>
  <w:style w:type="paragraph" w:customStyle="1" w:styleId="156">
    <w:name w:val="表头样式"/>
    <w:basedOn w:val="1"/>
    <w:qFormat/>
    <w:uiPriority w:val="0"/>
    <w:pPr>
      <w:autoSpaceDE w:val="0"/>
      <w:autoSpaceDN w:val="0"/>
      <w:adjustRightInd w:val="0"/>
      <w:spacing w:line="360" w:lineRule="auto"/>
      <w:jc w:val="left"/>
    </w:pPr>
    <w:rPr>
      <w:b/>
      <w:kern w:val="0"/>
      <w:sz w:val="21"/>
    </w:rPr>
  </w:style>
  <w:style w:type="paragraph" w:customStyle="1" w:styleId="157">
    <w:name w:val="文本框样式1"/>
    <w:basedOn w:val="1"/>
    <w:qFormat/>
    <w:uiPriority w:val="0"/>
    <w:pPr>
      <w:adjustRightInd w:val="0"/>
      <w:snapToGrid w:val="0"/>
      <w:spacing w:before="60" w:line="180" w:lineRule="exact"/>
      <w:jc w:val="center"/>
    </w:pPr>
    <w:rPr>
      <w:sz w:val="21"/>
    </w:rPr>
  </w:style>
  <w:style w:type="paragraph" w:customStyle="1" w:styleId="158">
    <w:name w:val="样式6"/>
    <w:basedOn w:val="1"/>
    <w:next w:val="1"/>
    <w:qFormat/>
    <w:uiPriority w:val="0"/>
    <w:rPr>
      <w:rFonts w:ascii="Times New Roman" w:hAnsi="Times New Roman"/>
    </w:rPr>
  </w:style>
  <w:style w:type="paragraph" w:customStyle="1" w:styleId="15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2">
    <w:name w:val="样式 样式 首行缩进:  2 字符 + 首行缩进:  2 字符"/>
    <w:basedOn w:val="1"/>
    <w:qFormat/>
    <w:uiPriority w:val="0"/>
    <w:pPr>
      <w:numPr>
        <w:ilvl w:val="0"/>
        <w:numId w:val="10"/>
      </w:numPr>
      <w:spacing w:line="360" w:lineRule="auto"/>
      <w:ind w:firstLine="480" w:firstLineChars="200"/>
    </w:pPr>
    <w:rPr>
      <w:sz w:val="24"/>
    </w:rPr>
  </w:style>
  <w:style w:type="paragraph" w:customStyle="1" w:styleId="16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4">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IN Feature"/>
    <w:next w:val="167"/>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16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0">
    <w:name w:val="正文字缩2字"/>
    <w:basedOn w:val="1"/>
    <w:qFormat/>
    <w:uiPriority w:val="0"/>
    <w:pPr>
      <w:spacing w:before="60" w:after="60" w:line="360" w:lineRule="auto"/>
      <w:ind w:left="200" w:leftChars="200" w:firstLine="200" w:firstLineChars="200"/>
    </w:pPr>
    <w:rPr>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样式4"/>
    <w:basedOn w:val="5"/>
    <w:qFormat/>
    <w:uiPriority w:val="0"/>
    <w:pPr>
      <w:adjustRightInd w:val="0"/>
      <w:snapToGrid w:val="0"/>
    </w:pPr>
  </w:style>
  <w:style w:type="paragraph" w:customStyle="1" w:styleId="173">
    <w:name w:val="样式 行距: 1.5 倍行距1"/>
    <w:basedOn w:val="1"/>
    <w:qFormat/>
    <w:uiPriority w:val="0"/>
    <w:pPr>
      <w:snapToGrid w:val="0"/>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样式1"/>
    <w:basedOn w:val="5"/>
    <w:qFormat/>
    <w:uiPriority w:val="0"/>
    <w:pPr>
      <w:tabs>
        <w:tab w:val="left" w:pos="720"/>
      </w:tabs>
      <w:spacing w:before="500" w:after="260" w:line="560" w:lineRule="atLeast"/>
      <w:ind w:left="420" w:hanging="420"/>
    </w:pPr>
  </w:style>
  <w:style w:type="paragraph" w:customStyle="1" w:styleId="176">
    <w:name w:val="标准正文"/>
    <w:basedOn w:val="24"/>
    <w:qFormat/>
    <w:uiPriority w:val="0"/>
    <w:pPr>
      <w:spacing w:before="60" w:after="60" w:line="360" w:lineRule="auto"/>
      <w:ind w:left="0" w:firstLine="482"/>
    </w:pPr>
    <w:rPr>
      <w:rFonts w:ascii="Arial" w:hAnsi="Arial"/>
      <w:sz w:val="24"/>
    </w:rPr>
  </w:style>
  <w:style w:type="paragraph" w:customStyle="1" w:styleId="17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79">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180">
    <w:name w:val="样式7"/>
    <w:basedOn w:val="1"/>
    <w:next w:val="1"/>
    <w:qFormat/>
    <w:uiPriority w:val="0"/>
    <w:rPr>
      <w:rFonts w:ascii="Times New Roman" w:hAnsi="Times New Roman"/>
    </w:rPr>
  </w:style>
  <w:style w:type="paragraph" w:customStyle="1" w:styleId="181">
    <w:name w:val="正文 A"/>
    <w:qFormat/>
    <w:uiPriority w:val="0"/>
    <w:pPr>
      <w:widowControl w:val="0"/>
      <w:jc w:val="both"/>
    </w:pPr>
    <w:rPr>
      <w:rFonts w:ascii="Calibri" w:hAnsi="Calibri" w:eastAsia="Times New Roman" w:cs="Times New Roman"/>
      <w:color w:val="000000"/>
      <w:kern w:val="2"/>
      <w:sz w:val="28"/>
      <w:szCs w:val="28"/>
      <w:lang w:val="en-US" w:eastAsia="zh-CN" w:bidi="ar-SA"/>
    </w:rPr>
  </w:style>
  <w:style w:type="paragraph" w:customStyle="1" w:styleId="182">
    <w:name w:val="样式 宋体 五号 行距: 单倍行距"/>
    <w:basedOn w:val="1"/>
    <w:qFormat/>
    <w:uiPriority w:val="0"/>
    <w:pPr>
      <w:adjustRightInd w:val="0"/>
      <w:jc w:val="left"/>
    </w:pPr>
    <w:rPr>
      <w:rFonts w:ascii="宋体" w:hAnsi="宋体"/>
      <w:kern w:val="0"/>
      <w:sz w:val="21"/>
    </w:rPr>
  </w:style>
  <w:style w:type="paragraph" w:customStyle="1" w:styleId="183">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内容标题"/>
    <w:basedOn w:val="17"/>
    <w:qFormat/>
    <w:uiPriority w:val="0"/>
    <w:rPr>
      <w:rFonts w:ascii="Tahoma" w:hAnsi="Tahoma"/>
      <w:sz w:val="24"/>
    </w:rPr>
  </w:style>
  <w:style w:type="paragraph" w:customStyle="1" w:styleId="186">
    <w:name w:val="Char Char Char Char Char Char Char Char Char Char Char Char Char Char Char Char"/>
    <w:basedOn w:val="1"/>
    <w:qFormat/>
    <w:uiPriority w:val="0"/>
    <w:pPr>
      <w:tabs>
        <w:tab w:val="left" w:pos="360"/>
      </w:tabs>
    </w:pPr>
    <w:rPr>
      <w:sz w:val="24"/>
    </w:rPr>
  </w:style>
  <w:style w:type="paragraph" w:customStyle="1" w:styleId="18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9">
    <w:name w:val="图例"/>
    <w:basedOn w:val="1"/>
    <w:qFormat/>
    <w:uiPriority w:val="0"/>
    <w:pPr>
      <w:spacing w:before="120" w:after="120" w:line="360" w:lineRule="auto"/>
      <w:jc w:val="center"/>
    </w:pPr>
    <w:rPr>
      <w:rFonts w:eastAsia="仿宋_GB2312"/>
      <w:b/>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1 Char Char Char1"/>
    <w:basedOn w:val="1"/>
    <w:qFormat/>
    <w:uiPriority w:val="0"/>
    <w:rPr>
      <w:rFonts w:ascii="Tahoma" w:hAnsi="Tahoma"/>
      <w:sz w:val="24"/>
    </w:rPr>
  </w:style>
  <w:style w:type="paragraph" w:customStyle="1" w:styleId="192">
    <w:name w:val="表文字"/>
    <w:qFormat/>
    <w:uiPriority w:val="0"/>
    <w:rPr>
      <w:rFonts w:ascii="宋体" w:hAnsi="Calibri" w:eastAsia="宋体" w:cs="Times New Roman"/>
      <w:kern w:val="2"/>
      <w:lang w:val="en-US" w:eastAsia="zh-CN" w:bidi="ar-SA"/>
    </w:rPr>
  </w:style>
  <w:style w:type="paragraph" w:customStyle="1" w:styleId="193">
    <w:name w:val="正文4"/>
    <w:basedOn w:val="1"/>
    <w:qFormat/>
    <w:uiPriority w:val="0"/>
    <w:pPr>
      <w:tabs>
        <w:tab w:val="left" w:pos="1275"/>
      </w:tabs>
      <w:spacing w:before="60" w:after="60" w:line="360" w:lineRule="auto"/>
      <w:ind w:left="820" w:leftChars="400" w:hanging="705"/>
    </w:pPr>
    <w:rPr>
      <w:sz w:val="24"/>
    </w:rPr>
  </w:style>
  <w:style w:type="paragraph" w:customStyle="1" w:styleId="194">
    <w:name w:val="可研正文"/>
    <w:basedOn w:val="23"/>
    <w:qFormat/>
    <w:uiPriority w:val="0"/>
    <w:pPr>
      <w:adjustRightInd w:val="0"/>
      <w:snapToGrid w:val="0"/>
      <w:spacing w:line="440" w:lineRule="exact"/>
      <w:ind w:firstLine="567"/>
    </w:pPr>
    <w:rPr>
      <w:sz w:val="28"/>
    </w:rPr>
  </w:style>
  <w:style w:type="paragraph" w:customStyle="1" w:styleId="19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6">
    <w:name w:val="正文 + 三号"/>
    <w:basedOn w:val="1"/>
    <w:qFormat/>
    <w:uiPriority w:val="0"/>
    <w:rPr>
      <w:sz w:val="21"/>
    </w:rPr>
  </w:style>
  <w:style w:type="paragraph" w:customStyle="1" w:styleId="19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98">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199">
    <w:name w:val="标题1"/>
    <w:basedOn w:val="1"/>
    <w:next w:val="1"/>
    <w:qFormat/>
    <w:uiPriority w:val="0"/>
    <w:rPr>
      <w:rFonts w:ascii="Times New Roman" w:hAnsi="Times New Roman"/>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1">
    <w:name w:val="关键词"/>
    <w:basedOn w:val="1"/>
    <w:next w:val="1"/>
    <w:qFormat/>
    <w:uiPriority w:val="0"/>
    <w:pPr>
      <w:spacing w:line="360" w:lineRule="auto"/>
    </w:pPr>
    <w:rPr>
      <w:rFonts w:eastAsia="黑体"/>
      <w:sz w:val="20"/>
    </w:rPr>
  </w:style>
  <w:style w:type="paragraph" w:customStyle="1" w:styleId="202">
    <w:name w:val="Char Char Char Char Char Char Char1"/>
    <w:basedOn w:val="17"/>
    <w:qFormat/>
    <w:uiPriority w:val="0"/>
    <w:rPr>
      <w:rFonts w:ascii="宋体" w:hAnsi="Tahoma"/>
    </w:rPr>
  </w:style>
  <w:style w:type="paragraph" w:customStyle="1" w:styleId="20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6">
    <w:name w:val="Char2"/>
    <w:basedOn w:val="1"/>
    <w:qFormat/>
    <w:uiPriority w:val="0"/>
    <w:pPr>
      <w:spacing w:line="240" w:lineRule="atLeast"/>
      <w:ind w:left="420" w:firstLine="420"/>
    </w:pPr>
    <w:rPr>
      <w:kern w:val="0"/>
      <w:sz w:val="21"/>
    </w:rPr>
  </w:style>
  <w:style w:type="paragraph" w:customStyle="1" w:styleId="207">
    <w:name w:val="样式12"/>
    <w:basedOn w:val="1"/>
    <w:next w:val="1"/>
    <w:qFormat/>
    <w:uiPriority w:val="0"/>
    <w:rPr>
      <w:rFonts w:ascii="Times New Roman" w:hAnsi="Times New Roman" w:eastAsia="仿宋"/>
      <w:sz w:val="24"/>
    </w:rPr>
  </w:style>
  <w:style w:type="paragraph" w:customStyle="1" w:styleId="208">
    <w:name w:val="样式2"/>
    <w:basedOn w:val="5"/>
    <w:qFormat/>
    <w:uiPriority w:val="0"/>
    <w:pPr>
      <w:numPr>
        <w:ilvl w:val="0"/>
        <w:numId w:val="13"/>
      </w:numPr>
      <w:spacing w:before="560" w:line="400" w:lineRule="exact"/>
      <w:jc w:val="center"/>
      <w:outlineLvl w:val="0"/>
    </w:pPr>
    <w:rPr>
      <w:sz w:val="44"/>
    </w:rPr>
  </w:style>
  <w:style w:type="paragraph" w:customStyle="1" w:styleId="20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0">
    <w:name w:val="列出段落11"/>
    <w:qFormat/>
    <w:uiPriority w:val="0"/>
    <w:pPr>
      <w:widowControl w:val="0"/>
      <w:ind w:firstLine="420"/>
      <w:jc w:val="both"/>
    </w:pPr>
    <w:rPr>
      <w:rFonts w:ascii="Calibri" w:hAnsi="Calibri" w:eastAsia="Times New Roman" w:cs="Calibri"/>
      <w:color w:val="000000"/>
      <w:kern w:val="2"/>
      <w:sz w:val="21"/>
      <w:szCs w:val="21"/>
      <w:u w:val="none" w:color="000000"/>
      <w:lang w:val="en-US" w:eastAsia="zh-CN" w:bidi="ar-SA"/>
    </w:rPr>
  </w:style>
  <w:style w:type="paragraph" w:customStyle="1" w:styleId="211">
    <w:name w:val="文章正文"/>
    <w:basedOn w:val="1"/>
    <w:qFormat/>
    <w:uiPriority w:val="0"/>
    <w:pPr>
      <w:ind w:firstLine="560" w:firstLineChars="200"/>
    </w:pPr>
    <w:rPr>
      <w:rFonts w:ascii="仿宋_GB2312" w:hAnsi="宋体" w:eastAsia="仿宋_GB2312"/>
      <w:color w:val="000000"/>
    </w:rPr>
  </w:style>
  <w:style w:type="paragraph" w:customStyle="1" w:styleId="212">
    <w:name w:val="默认段落字体 Para Char Char Char Char Char Char Char Char Char1 Char Char Char Char"/>
    <w:basedOn w:val="1"/>
    <w:qFormat/>
    <w:uiPriority w:val="0"/>
    <w:rPr>
      <w:rFonts w:ascii="Tahoma" w:hAnsi="Tahoma"/>
      <w:sz w:val="24"/>
    </w:rPr>
  </w:style>
  <w:style w:type="paragraph" w:customStyle="1" w:styleId="21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4">
    <w:name w:val="Title - Revision"/>
    <w:basedOn w:val="56"/>
    <w:qFormat/>
    <w:uiPriority w:val="0"/>
    <w:pPr>
      <w:spacing w:before="720"/>
    </w:pPr>
  </w:style>
  <w:style w:type="paragraph" w:customStyle="1" w:styleId="21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7">
    <w:name w:val="Note"/>
    <w:basedOn w:val="1"/>
    <w:qFormat/>
    <w:uiPriority w:val="0"/>
    <w:pPr>
      <w:pBdr>
        <w:top w:val="single" w:color="auto" w:sz="12" w:space="3"/>
        <w:bottom w:val="single" w:color="auto" w:sz="12" w:space="3"/>
      </w:pBdr>
      <w:spacing w:line="360" w:lineRule="auto"/>
    </w:pPr>
    <w:rPr>
      <w:sz w:val="24"/>
    </w:rPr>
  </w:style>
  <w:style w:type="paragraph" w:customStyle="1" w:styleId="2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样式9"/>
    <w:basedOn w:val="1"/>
    <w:next w:val="1"/>
    <w:qFormat/>
    <w:uiPriority w:val="0"/>
    <w:rPr>
      <w:rFonts w:ascii="Times New Roman" w:hAnsi="Times New Roman" w:eastAsia="仿宋"/>
      <w:sz w:val="24"/>
    </w:rPr>
  </w:style>
  <w:style w:type="paragraph" w:customStyle="1" w:styleId="221">
    <w:name w:val="首行缩进 1"/>
    <w:basedOn w:val="1"/>
    <w:qFormat/>
    <w:uiPriority w:val="0"/>
    <w:pPr>
      <w:spacing w:after="120" w:line="360" w:lineRule="auto"/>
      <w:ind w:firstLine="200" w:firstLineChars="200"/>
    </w:pPr>
    <w:rPr>
      <w:sz w:val="24"/>
    </w:rPr>
  </w:style>
  <w:style w:type="paragraph" w:customStyle="1" w:styleId="222">
    <w:name w:val="1"/>
    <w:basedOn w:val="1"/>
    <w:next w:val="32"/>
    <w:qFormat/>
    <w:uiPriority w:val="0"/>
    <w:rPr>
      <w:rFonts w:ascii="宋体" w:hAnsi="Courier New"/>
      <w:sz w:val="21"/>
    </w:rPr>
  </w:style>
  <w:style w:type="paragraph" w:customStyle="1" w:styleId="223">
    <w:name w:val="1.正文"/>
    <w:basedOn w:val="1"/>
    <w:qFormat/>
    <w:uiPriority w:val="0"/>
    <w:pPr>
      <w:spacing w:line="360" w:lineRule="auto"/>
      <w:ind w:left="540" w:leftChars="225" w:firstLine="540" w:firstLineChars="225"/>
    </w:pPr>
    <w:rPr>
      <w:sz w:val="24"/>
    </w:rPr>
  </w:style>
  <w:style w:type="paragraph" w:customStyle="1" w:styleId="224">
    <w:name w:val="Style Heading 3h3Heading 3 - oldLevel 3 HeadH3level_3PIM 3se..."/>
    <w:basedOn w:val="4"/>
    <w:qFormat/>
    <w:uiPriority w:val="0"/>
    <w:pPr>
      <w:tabs>
        <w:tab w:val="left" w:pos="709"/>
        <w:tab w:val="left" w:pos="1620"/>
      </w:tabs>
      <w:ind w:left="1620" w:hanging="360"/>
    </w:pPr>
  </w:style>
  <w:style w:type="paragraph" w:customStyle="1" w:styleId="225">
    <w:name w:val="摘要"/>
    <w:basedOn w:val="1"/>
    <w:next w:val="3"/>
    <w:qFormat/>
    <w:uiPriority w:val="0"/>
    <w:pPr>
      <w:spacing w:line="360" w:lineRule="auto"/>
    </w:pPr>
    <w:rPr>
      <w:rFonts w:eastAsia="黑体"/>
      <w:sz w:val="20"/>
    </w:rPr>
  </w:style>
  <w:style w:type="paragraph" w:customStyle="1" w:styleId="226">
    <w:name w:val="Char Char Char"/>
    <w:basedOn w:val="1"/>
    <w:qFormat/>
    <w:uiPriority w:val="0"/>
    <w:rPr>
      <w:rFonts w:ascii="Tahoma" w:hAnsi="Tahoma"/>
      <w:sz w:val="24"/>
    </w:rPr>
  </w:style>
  <w:style w:type="paragraph" w:customStyle="1" w:styleId="227">
    <w:name w:val="引用1"/>
    <w:basedOn w:val="1"/>
    <w:next w:val="1"/>
    <w:qFormat/>
    <w:uiPriority w:val="29"/>
    <w:rPr>
      <w:i/>
      <w:iCs/>
      <w:color w:val="000000"/>
    </w:rPr>
  </w:style>
  <w:style w:type="paragraph" w:customStyle="1" w:styleId="228">
    <w:name w:val="西研院正文"/>
    <w:basedOn w:val="1"/>
    <w:qFormat/>
    <w:uiPriority w:val="0"/>
    <w:pPr>
      <w:spacing w:line="560" w:lineRule="exact"/>
      <w:ind w:firstLine="643" w:firstLineChars="200"/>
    </w:pPr>
    <w:rPr>
      <w:rFonts w:eastAsia="方正仿宋_GBK"/>
      <w:sz w:val="32"/>
    </w:rPr>
  </w:style>
  <w:style w:type="paragraph" w:customStyle="1" w:styleId="229">
    <w:name w:val="彩色列表 - 强调文字颜色 11"/>
    <w:basedOn w:val="1"/>
    <w:unhideWhenUsed/>
    <w:qFormat/>
    <w:uiPriority w:val="34"/>
    <w:pPr>
      <w:ind w:firstLine="420" w:firstLineChars="200"/>
    </w:pPr>
  </w:style>
  <w:style w:type="paragraph" w:customStyle="1" w:styleId="230">
    <w:name w:val="Normal_8"/>
    <w:qFormat/>
    <w:uiPriority w:val="0"/>
    <w:rPr>
      <w:rFonts w:ascii="Times New Roman" w:hAnsi="Times New Roman" w:eastAsia="Times New Roman" w:cs="Times New Roman"/>
      <w:sz w:val="24"/>
      <w:szCs w:val="24"/>
      <w:lang w:val="en-US" w:eastAsia="zh-CN" w:bidi="ar-SA"/>
    </w:rPr>
  </w:style>
  <w:style w:type="paragraph" w:customStyle="1" w:styleId="231">
    <w:name w:val="List Paragraph"/>
    <w:basedOn w:val="1"/>
    <w:unhideWhenUsed/>
    <w:qFormat/>
    <w:uiPriority w:val="99"/>
    <w:pPr>
      <w:ind w:firstLine="420" w:firstLineChars="200"/>
    </w:pPr>
  </w:style>
  <w:style w:type="character" w:customStyle="1" w:styleId="232">
    <w:name w:val="Char Char7"/>
    <w:qFormat/>
    <w:uiPriority w:val="0"/>
    <w:rPr>
      <w:rFonts w:ascii="宋体" w:hAnsi="宋体" w:eastAsia="宋体"/>
      <w:kern w:val="2"/>
      <w:sz w:val="28"/>
    </w:rPr>
  </w:style>
  <w:style w:type="character" w:customStyle="1" w:styleId="233">
    <w:name w:val="font91"/>
    <w:qFormat/>
    <w:uiPriority w:val="0"/>
    <w:rPr>
      <w:rFonts w:hint="eastAsia" w:ascii="宋体" w:hAnsi="宋体" w:eastAsia="宋体" w:cs="宋体"/>
      <w:color w:val="000000"/>
      <w:sz w:val="20"/>
      <w:szCs w:val="20"/>
      <w:u w:val="none"/>
    </w:rPr>
  </w:style>
  <w:style w:type="character" w:customStyle="1" w:styleId="234">
    <w:name w:val="未命名11"/>
    <w:qFormat/>
    <w:uiPriority w:val="0"/>
    <w:rPr>
      <w:color w:val="77FFFF"/>
      <w:sz w:val="24"/>
    </w:rPr>
  </w:style>
  <w:style w:type="character" w:customStyle="1" w:styleId="235">
    <w:name w:val="font51"/>
    <w:qFormat/>
    <w:uiPriority w:val="0"/>
    <w:rPr>
      <w:rFonts w:hint="eastAsia" w:ascii="宋体" w:hAnsi="宋体" w:eastAsia="宋体" w:cs="宋体"/>
      <w:color w:val="000000"/>
      <w:sz w:val="20"/>
      <w:szCs w:val="20"/>
      <w:u w:val="none"/>
      <w:vertAlign w:val="superscript"/>
    </w:rPr>
  </w:style>
  <w:style w:type="character" w:customStyle="1" w:styleId="236">
    <w:name w:val="content-white1"/>
    <w:qFormat/>
    <w:uiPriority w:val="0"/>
    <w:rPr>
      <w:color w:val="auto"/>
      <w:sz w:val="18"/>
      <w:u w:val="none"/>
    </w:rPr>
  </w:style>
  <w:style w:type="character" w:customStyle="1" w:styleId="237">
    <w:name w:val="正文文本缩进 2 字符"/>
    <w:link w:val="35"/>
    <w:qFormat/>
    <w:uiPriority w:val="0"/>
    <w:rPr>
      <w:kern w:val="2"/>
      <w:sz w:val="28"/>
    </w:rPr>
  </w:style>
  <w:style w:type="character" w:customStyle="1" w:styleId="238">
    <w:name w:val="Char Char11"/>
    <w:qFormat/>
    <w:uiPriority w:val="0"/>
    <w:rPr>
      <w:rFonts w:ascii="宋体"/>
      <w:kern w:val="2"/>
      <w:sz w:val="28"/>
    </w:rPr>
  </w:style>
  <w:style w:type="character" w:customStyle="1" w:styleId="239">
    <w:name w:val="批注主题 字符"/>
    <w:basedOn w:val="240"/>
    <w:link w:val="57"/>
    <w:qFormat/>
    <w:uiPriority w:val="0"/>
    <w:rPr>
      <w:sz w:val="24"/>
    </w:rPr>
  </w:style>
  <w:style w:type="character" w:customStyle="1" w:styleId="240">
    <w:name w:val="批注文字 字符"/>
    <w:link w:val="19"/>
    <w:qFormat/>
    <w:uiPriority w:val="0"/>
    <w:rPr>
      <w:sz w:val="24"/>
    </w:rPr>
  </w:style>
  <w:style w:type="character" w:customStyle="1" w:styleId="241">
    <w:name w:val="font41"/>
    <w:qFormat/>
    <w:uiPriority w:val="0"/>
    <w:rPr>
      <w:rFonts w:hint="eastAsia" w:ascii="宋体" w:hAnsi="宋体" w:eastAsia="宋体" w:cs="宋体"/>
      <w:color w:val="000000"/>
      <w:sz w:val="20"/>
      <w:szCs w:val="20"/>
      <w:u w:val="none"/>
    </w:rPr>
  </w:style>
  <w:style w:type="character" w:customStyle="1" w:styleId="242">
    <w:name w:val="正文文本缩进 字符"/>
    <w:link w:val="24"/>
    <w:qFormat/>
    <w:uiPriority w:val="0"/>
    <w:rPr>
      <w:kern w:val="2"/>
      <w:sz w:val="44"/>
    </w:rPr>
  </w:style>
  <w:style w:type="character" w:customStyle="1" w:styleId="243">
    <w:name w:val="Table Text Char"/>
    <w:link w:val="74"/>
    <w:qFormat/>
    <w:uiPriority w:val="0"/>
    <w:rPr>
      <w:rFonts w:ascii="Arial" w:hAnsi="Arial"/>
      <w:kern w:val="2"/>
      <w:sz w:val="18"/>
      <w:lang w:val="en-US" w:eastAsia="zh-CN" w:bidi="ar-SA"/>
    </w:rPr>
  </w:style>
  <w:style w:type="character" w:customStyle="1" w:styleId="244">
    <w:name w:val="v151"/>
    <w:qFormat/>
    <w:uiPriority w:val="0"/>
    <w:rPr>
      <w:sz w:val="18"/>
    </w:rPr>
  </w:style>
  <w:style w:type="character" w:customStyle="1" w:styleId="245">
    <w:name w:val="样式 宋体"/>
    <w:qFormat/>
    <w:uiPriority w:val="0"/>
    <w:rPr>
      <w:rFonts w:ascii="宋体" w:hAnsi="宋体" w:eastAsia="宋体"/>
      <w:sz w:val="28"/>
    </w:rPr>
  </w:style>
  <w:style w:type="character" w:customStyle="1" w:styleId="246">
    <w:name w:val="title_emph1"/>
    <w:qFormat/>
    <w:uiPriority w:val="0"/>
    <w:rPr>
      <w:rFonts w:hint="default" w:ascii="Arial" w:hAnsi="Arial"/>
      <w:b/>
      <w:sz w:val="20"/>
    </w:rPr>
  </w:style>
  <w:style w:type="character" w:customStyle="1" w:styleId="247">
    <w:name w:val="脚注文本 字符"/>
    <w:link w:val="42"/>
    <w:qFormat/>
    <w:uiPriority w:val="0"/>
    <w:rPr>
      <w:kern w:val="2"/>
      <w:sz w:val="18"/>
    </w:rPr>
  </w:style>
  <w:style w:type="character" w:customStyle="1" w:styleId="248">
    <w:name w:val="Char Char"/>
    <w:qFormat/>
    <w:uiPriority w:val="0"/>
    <w:rPr>
      <w:rFonts w:ascii="宋体" w:hAnsi="宋体" w:eastAsia="宋体"/>
      <w:kern w:val="2"/>
      <w:sz w:val="24"/>
      <w:lang w:val="en-US" w:eastAsia="zh-CN" w:bidi="ar-SA"/>
    </w:rPr>
  </w:style>
  <w:style w:type="character" w:customStyle="1" w:styleId="249">
    <w:name w:val="Table Heading Char Char"/>
    <w:qFormat/>
    <w:uiPriority w:val="0"/>
    <w:rPr>
      <w:rFonts w:ascii="Arial" w:hAnsi="Arial" w:eastAsia="黑体"/>
      <w:kern w:val="2"/>
      <w:sz w:val="18"/>
      <w:lang w:val="en-US" w:eastAsia="zh-CN"/>
    </w:rPr>
  </w:style>
  <w:style w:type="character" w:customStyle="1" w:styleId="250">
    <w:name w:val="正文 + 三号 Char"/>
    <w:qFormat/>
    <w:uiPriority w:val="0"/>
    <w:rPr>
      <w:rFonts w:eastAsia="宋体"/>
      <w:kern w:val="2"/>
      <w:sz w:val="21"/>
      <w:lang w:val="en-US" w:eastAsia="zh-CN"/>
    </w:rPr>
  </w:style>
  <w:style w:type="character" w:customStyle="1" w:styleId="251">
    <w:name w:val="Char Char5"/>
    <w:qFormat/>
    <w:uiPriority w:val="0"/>
    <w:rPr>
      <w:rFonts w:ascii="Arial" w:hAnsi="Arial" w:eastAsia="宋体"/>
      <w:b/>
      <w:smallCaps/>
      <w:kern w:val="28"/>
      <w:sz w:val="36"/>
      <w:lang w:val="en-US" w:eastAsia="en-US"/>
    </w:rPr>
  </w:style>
  <w:style w:type="character" w:customStyle="1" w:styleId="252">
    <w:name w:val="Table Text Char Char Char Char"/>
    <w:link w:val="75"/>
    <w:qFormat/>
    <w:uiPriority w:val="0"/>
    <w:rPr>
      <w:rFonts w:ascii="Arial" w:hAnsi="Arial"/>
      <w:kern w:val="2"/>
      <w:sz w:val="18"/>
      <w:lang w:val="en-US" w:eastAsia="zh-CN" w:bidi="ar-SA"/>
    </w:rPr>
  </w:style>
  <w:style w:type="character" w:customStyle="1" w:styleId="253">
    <w:name w:val="font01"/>
    <w:qFormat/>
    <w:uiPriority w:val="0"/>
    <w:rPr>
      <w:rFonts w:hint="default" w:ascii="Times New Roman" w:hAnsi="Times New Roman" w:cs="Times New Roman"/>
      <w:color w:val="000000"/>
      <w:sz w:val="20"/>
      <w:szCs w:val="20"/>
      <w:u w:val="none"/>
    </w:rPr>
  </w:style>
  <w:style w:type="character" w:customStyle="1" w:styleId="254">
    <w:name w:val="font101"/>
    <w:qFormat/>
    <w:uiPriority w:val="0"/>
    <w:rPr>
      <w:rFonts w:hint="default" w:ascii="Times New Roman" w:hAnsi="Times New Roman" w:cs="Times New Roman"/>
      <w:color w:val="000000"/>
      <w:sz w:val="20"/>
      <w:szCs w:val="20"/>
      <w:u w:val="none"/>
    </w:rPr>
  </w:style>
  <w:style w:type="character" w:customStyle="1" w:styleId="255">
    <w:name w:val="Table Text Char1 Char"/>
    <w:qFormat/>
    <w:uiPriority w:val="0"/>
    <w:rPr>
      <w:rFonts w:ascii="Arial" w:hAnsi="Arial"/>
      <w:kern w:val="2"/>
      <w:sz w:val="18"/>
      <w:lang w:val="en-US" w:eastAsia="zh-CN" w:bidi="ar-SA"/>
    </w:rPr>
  </w:style>
  <w:style w:type="character" w:customStyle="1" w:styleId="256">
    <w:name w:val="Char Char2"/>
    <w:qFormat/>
    <w:uiPriority w:val="0"/>
    <w:rPr>
      <w:rFonts w:eastAsia="宋体"/>
      <w:kern w:val="2"/>
      <w:sz w:val="18"/>
      <w:lang w:val="en-US" w:eastAsia="zh-CN"/>
    </w:rPr>
  </w:style>
  <w:style w:type="character" w:customStyle="1" w:styleId="257">
    <w:name w:val="标题 2 字符"/>
    <w:link w:val="3"/>
    <w:qFormat/>
    <w:uiPriority w:val="0"/>
    <w:rPr>
      <w:rFonts w:ascii="Arial" w:hAnsi="Arial" w:eastAsia="黑体"/>
      <w:b/>
      <w:kern w:val="2"/>
      <w:sz w:val="32"/>
    </w:rPr>
  </w:style>
  <w:style w:type="character" w:customStyle="1" w:styleId="258">
    <w:name w:val="font31"/>
    <w:qFormat/>
    <w:uiPriority w:val="0"/>
    <w:rPr>
      <w:rFonts w:hint="eastAsia" w:ascii="宋体" w:hAnsi="宋体" w:eastAsia="宋体" w:cs="宋体"/>
      <w:b/>
      <w:color w:val="000000"/>
      <w:sz w:val="20"/>
      <w:szCs w:val="20"/>
      <w:u w:val="none"/>
    </w:rPr>
  </w:style>
  <w:style w:type="character" w:customStyle="1" w:styleId="259">
    <w:name w:val="文字 Char"/>
    <w:link w:val="76"/>
    <w:qFormat/>
    <w:uiPriority w:val="0"/>
    <w:rPr>
      <w:rFonts w:ascii="宋体"/>
      <w:kern w:val="2"/>
      <w:sz w:val="28"/>
    </w:rPr>
  </w:style>
  <w:style w:type="character" w:customStyle="1" w:styleId="260">
    <w:name w:val="标题 3 字符"/>
    <w:link w:val="4"/>
    <w:qFormat/>
    <w:uiPriority w:val="0"/>
    <w:rPr>
      <w:rFonts w:eastAsia="宋体"/>
      <w:b/>
      <w:kern w:val="2"/>
      <w:sz w:val="32"/>
      <w:lang w:val="en-US" w:eastAsia="zh-CN"/>
    </w:rPr>
  </w:style>
  <w:style w:type="character" w:customStyle="1" w:styleId="261">
    <w:name w:val="Char Char6"/>
    <w:qFormat/>
    <w:uiPriority w:val="0"/>
    <w:rPr>
      <w:rFonts w:ascii="仿宋_GB2312" w:eastAsia="仿宋_GB2312"/>
      <w:kern w:val="2"/>
      <w:sz w:val="32"/>
    </w:rPr>
  </w:style>
  <w:style w:type="character" w:customStyle="1" w:styleId="262">
    <w:name w:val="Char Char3"/>
    <w:qFormat/>
    <w:uiPriority w:val="0"/>
    <w:rPr>
      <w:rFonts w:eastAsia="宋体"/>
      <w:kern w:val="2"/>
      <w:sz w:val="18"/>
      <w:lang w:val="en-US" w:eastAsia="zh-CN"/>
    </w:rPr>
  </w:style>
  <w:style w:type="character" w:customStyle="1" w:styleId="263">
    <w:name w:val="正文首行缩进 2 字符"/>
    <w:basedOn w:val="242"/>
    <w:link w:val="59"/>
    <w:qFormat/>
    <w:uiPriority w:val="0"/>
    <w:rPr>
      <w:kern w:val="2"/>
      <w:sz w:val="44"/>
    </w:rPr>
  </w:style>
  <w:style w:type="character" w:customStyle="1" w:styleId="264">
    <w:name w:val="标书正文:  0.74 厘米 Char1"/>
    <w:qFormat/>
    <w:uiPriority w:val="0"/>
    <w:rPr>
      <w:rFonts w:eastAsia="宋体"/>
      <w:kern w:val="2"/>
      <w:sz w:val="24"/>
      <w:lang w:val="en-US" w:eastAsia="zh-CN"/>
    </w:rPr>
  </w:style>
  <w:style w:type="character" w:customStyle="1" w:styleId="265">
    <w:name w:val="日期 字符"/>
    <w:link w:val="34"/>
    <w:qFormat/>
    <w:uiPriority w:val="0"/>
    <w:rPr>
      <w:kern w:val="2"/>
      <w:sz w:val="28"/>
    </w:rPr>
  </w:style>
  <w:style w:type="character" w:customStyle="1" w:styleId="266">
    <w:name w:val="font1"/>
    <w:qFormat/>
    <w:uiPriority w:val="0"/>
    <w:rPr>
      <w:color w:val="000000"/>
      <w:sz w:val="18"/>
    </w:rPr>
  </w:style>
  <w:style w:type="character" w:customStyle="1" w:styleId="267">
    <w:name w:val="Char Char4"/>
    <w:qFormat/>
    <w:uiPriority w:val="0"/>
    <w:rPr>
      <w:rFonts w:eastAsia="宋体"/>
      <w:b/>
      <w:kern w:val="2"/>
      <w:sz w:val="21"/>
      <w:lang w:val="en-US" w:eastAsia="zh-CN"/>
    </w:rPr>
  </w:style>
  <w:style w:type="character" w:customStyle="1" w:styleId="268">
    <w:name w:val="top-det1"/>
    <w:qFormat/>
    <w:uiPriority w:val="0"/>
    <w:rPr>
      <w:b/>
      <w:color w:val="000000"/>
    </w:rPr>
  </w:style>
  <w:style w:type="character" w:customStyle="1" w:styleId="269">
    <w:name w:val="crowed11"/>
    <w:qFormat/>
    <w:uiPriority w:val="0"/>
    <w:rPr>
      <w:rFonts w:hint="default"/>
      <w:sz w:val="24"/>
    </w:rPr>
  </w:style>
  <w:style w:type="character" w:customStyle="1" w:styleId="270">
    <w:name w:val="H2 Char"/>
    <w:qFormat/>
    <w:uiPriority w:val="0"/>
    <w:rPr>
      <w:rFonts w:ascii="Arial" w:hAnsi="Arial" w:eastAsia="宋体"/>
      <w:kern w:val="2"/>
      <w:sz w:val="28"/>
      <w:lang w:val="en-US" w:eastAsia="zh-CN"/>
    </w:rPr>
  </w:style>
  <w:style w:type="character" w:customStyle="1" w:styleId="271">
    <w:name w:val="小 Char"/>
    <w:qFormat/>
    <w:uiPriority w:val="0"/>
    <w:rPr>
      <w:rFonts w:ascii="宋体" w:hAnsi="Courier New" w:eastAsia="宋体"/>
      <w:kern w:val="2"/>
      <w:sz w:val="21"/>
      <w:lang w:val="en-US" w:eastAsia="zh-CN" w:bidi="ar-SA"/>
    </w:rPr>
  </w:style>
  <w:style w:type="character" w:customStyle="1" w:styleId="272">
    <w:name w:val="页脚 字符"/>
    <w:link w:val="37"/>
    <w:qFormat/>
    <w:uiPriority w:val="99"/>
    <w:rPr>
      <w:kern w:val="2"/>
      <w:sz w:val="18"/>
    </w:rPr>
  </w:style>
  <w:style w:type="character" w:customStyle="1" w:styleId="273">
    <w:name w:val="font11"/>
    <w:basedOn w:val="62"/>
    <w:qFormat/>
    <w:uiPriority w:val="0"/>
    <w:rPr>
      <w:rFonts w:hint="eastAsia" w:ascii="宋体" w:hAnsi="宋体" w:eastAsia="宋体" w:cs="宋体"/>
      <w:color w:val="000000"/>
      <w:sz w:val="20"/>
      <w:szCs w:val="20"/>
      <w:u w:val="none"/>
      <w:vertAlign w:val="superscript"/>
    </w:rPr>
  </w:style>
  <w:style w:type="character" w:customStyle="1" w:styleId="27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14579</Words>
  <Characters>15049</Characters>
  <Lines>110</Lines>
  <Paragraphs>31</Paragraphs>
  <TotalTime>6</TotalTime>
  <ScaleCrop>false</ScaleCrop>
  <LinksUpToDate>false</LinksUpToDate>
  <CharactersWithSpaces>16199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2022-03-19T05:21:00Z</dcterms:created>
  <dc:creator>刘胜仲</dc:creator>
  <cp:lastModifiedBy>逸.儿</cp:lastModifiedBy>
  <cp:lastPrinted>2025-12-29T07:12:00Z</cp:lastPrinted>
  <dcterms:modified xsi:type="dcterms:W3CDTF">2025-12-30T08:03:21Z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2793889826CA40828CD4552EE33E5436_13</vt:lpwstr>
  </property>
  <property fmtid="{D5CDD505-2E9C-101B-9397-08002B2CF9AE}" pid="5" name="commondata">
    <vt:lpwstr>eyJoZGlkIjoiZDdiYjdhYmUyNjNhZjhhZWUwNGEwN2ZhNDNlYzkxN2UifQ==</vt:lpwstr>
  </property>
  <property fmtid="{D5CDD505-2E9C-101B-9397-08002B2CF9AE}" pid="6" name="KSOTemplateDocerSaveRecord">
    <vt:lpwstr>eyJoZGlkIjoiYTFlZjE5YmE5M2NmZDBkZjE4ZDE1ZWI1MzYyMjE4ZDQiLCJ1c2VySWQiOiI4NjQzNDQzMTkifQ==</vt:lpwstr>
  </property>
</Properties>
</file>