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重庆市涪陵城区第十小学校心理咨询室、音乐教室、智慧教室设备采购项目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8</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10</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10</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20</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25</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重庆市涪陵城区第十小学校心理咨询室、音乐教室、智慧教室设备采购项目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00359239"/>
      <w:bookmarkStart w:id="3" w:name="_Toc224103300"/>
      <w:bookmarkStart w:id="4" w:name="_Toc277082537"/>
      <w:bookmarkStart w:id="5" w:name="_Toc287607729"/>
      <w:bookmarkStart w:id="6" w:name="_Toc200359428"/>
      <w:r>
        <w:rPr>
          <w:rFonts w:hint="eastAsia" w:ascii="微软雅黑" w:hAnsi="微软雅黑" w:eastAsia="微软雅黑" w:cs="微软雅黑"/>
          <w:snapToGrid w:val="0"/>
          <w:kern w:val="0"/>
          <w:sz w:val="24"/>
          <w:highlight w:val="none"/>
          <w:lang w:eastAsia="zh-CN"/>
        </w:rPr>
        <w:t>重庆市涪陵城区第十小学校心理咨询室、音乐教室、智慧教室设备采购项目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95104609"/>
      <w:bookmarkStart w:id="8" w:name="_Toc3017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1722"/>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633"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22"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633"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重庆市涪陵城区第十小学校心理咨询室、音乐教室、智慧教室设备采购项目</w:t>
            </w:r>
          </w:p>
        </w:tc>
        <w:tc>
          <w:tcPr>
            <w:tcW w:w="1722"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182626.75元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24103301"/>
      <w:bookmarkStart w:id="10" w:name="_Toc287607730"/>
      <w:bookmarkStart w:id="11" w:name="_Toc277082538"/>
      <w:bookmarkStart w:id="12" w:name="_Toc200359240"/>
      <w:bookmarkStart w:id="13" w:name="_Toc200359429"/>
      <w:bookmarkStart w:id="14" w:name="_Toc4698"/>
      <w:bookmarkStart w:id="15" w:name="_Toc39510461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A97366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b w:val="0"/>
          <w:bCs/>
          <w:snapToGrid w:val="0"/>
          <w:w w:val="99"/>
          <w:kern w:val="0"/>
          <w:sz w:val="24"/>
          <w:szCs w:val="24"/>
          <w:highlight w:val="none"/>
          <w:lang w:val="en-US" w:eastAsia="zh-CN"/>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0"/>
      <w:bookmarkEnd w:id="20"/>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p w14:paraId="24889503">
      <w:pPr>
        <w:numPr>
          <w:ilvl w:val="0"/>
          <w:numId w:val="3"/>
        </w:numPr>
        <w:rPr>
          <w:rFonts w:hint="eastAsia"/>
          <w:lang w:val="en-US" w:eastAsia="zh-CN"/>
        </w:rPr>
      </w:pPr>
      <w:r>
        <w:rPr>
          <w:rFonts w:hint="eastAsia"/>
          <w:lang w:val="en-US" w:eastAsia="zh-CN"/>
        </w:rPr>
        <w:t>心理咨询室部分</w:t>
      </w:r>
    </w:p>
    <w:tbl>
      <w:tblPr>
        <w:tblStyle w:val="4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3"/>
        <w:gridCol w:w="4"/>
        <w:gridCol w:w="1081"/>
        <w:gridCol w:w="1"/>
        <w:gridCol w:w="7483"/>
        <w:gridCol w:w="5"/>
        <w:gridCol w:w="330"/>
        <w:gridCol w:w="7"/>
        <w:gridCol w:w="374"/>
        <w:gridCol w:w="2"/>
      </w:tblGrid>
      <w:tr w14:paraId="2991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40" w:hRule="atLeast"/>
        </w:trPr>
        <w:tc>
          <w:tcPr>
            <w:tcW w:w="173"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5432A7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563"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1970C3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3891"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6B618E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174"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2845BD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97" w:type="pct"/>
            <w:gridSpan w:val="2"/>
            <w:tcBorders>
              <w:top w:val="single" w:color="000000" w:sz="8" w:space="0"/>
              <w:left w:val="single" w:color="000000" w:sz="4" w:space="0"/>
              <w:bottom w:val="single" w:color="000000" w:sz="4" w:space="0"/>
              <w:right w:val="single" w:color="000000" w:sz="4" w:space="0"/>
            </w:tcBorders>
            <w:shd w:val="clear" w:color="auto" w:fill="A8EAE4"/>
            <w:vAlign w:val="center"/>
          </w:tcPr>
          <w:p w14:paraId="0BF3BF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5FC1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E60C213">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bookmarkStart w:id="22" w:name="_Toc18086"/>
            <w:bookmarkStart w:id="23" w:name="_Toc17777"/>
            <w:bookmarkStart w:id="24" w:name="_Toc27350"/>
            <w:r>
              <w:rPr>
                <w:rFonts w:hint="eastAsia" w:ascii="微软雅黑" w:hAnsi="微软雅黑" w:eastAsia="微软雅黑" w:cs="微软雅黑"/>
                <w:i w:val="0"/>
                <w:iCs w:val="0"/>
                <w:color w:val="000000"/>
                <w:kern w:val="0"/>
                <w:sz w:val="16"/>
                <w:szCs w:val="16"/>
                <w:u w:val="none"/>
                <w:lang w:val="en-US" w:eastAsia="zh-CN" w:bidi="ar"/>
              </w:rPr>
              <w:t>1</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4F1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控制终端</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307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1.商用台式机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2.市面品牌，支持win7或win10系统；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3.显示器：≥19英寸显示器；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4.键鼠：有线鼠标、键盘；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5.内存容量：≥8GB;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6.固态硬盘容量：≥512GB。</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7F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A3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64F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18819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CA3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办公桌椅</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BED0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办公桌椅为简约现代风格，材质采用厚度为25mm环保板材，面板具有树脂保护膜，耐摩擦不褪色。办公桌规格：≥1200mm*600mm*750mm。配套人体工学网面办公椅1把，舒适柔软，回弹性好。</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D71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E1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990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13062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26C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初级版实木心理沙盘</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CABE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1个个体实木心理沙盘，使用尺寸：≥长720mm×宽570mm×深70mm，边框厚度≥15mm，沙盘含架子整体高度≥750mm。专用三底两面环保漆；内侧底与边框、底部为蓝色，外部为实木色，表面光滑不伤手、防水、耐磨不掉色。</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二、1个实木沙具柜，沙具柜规格：≥1500mm×300mm×980mm，柜体采用5层8阶设计，既美观又便于分类摆放选取沙具。</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600个沙具（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四、沙盘游戏书籍1本。</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五、精选原色水洗砂10公斤：颗粒光滑、大小均匀、高温消毒。</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六、沙具选取框1套（沙具选取框X1个，清理刷H1个）。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七、含3天专业沙盘培训1人次名额（培训地点及开课时间统一通知，交通食宿费用自理）。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八、大数据资产管理系统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1、资产管理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（1）资产管理：支持资产管理，通过新建分类，新建下级或新建同级分类内容；支持对新建分类进行修改名称、删除分类等操作。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资产列表：支持在资产分类下新增资产，可进行资产编号、照片、资产分类、购入日期、创建时间、导入导出等操作。支持手动输入或通过智能分析补充象征意义内容；资产信息支持修改、删除和复制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2、心理辅导活动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（1）个体设备辅导活动列表：支持新增个体设备辅导活动信息，包括辅导基础信息、沙盘设备辅导信息。支持修改、删除和导出。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（2）AI沙盘解读：支持录入沙盘的名称、主题、作品图片、基本情况，以及使用沙具；启用AI分析生成沙盘解读参考内容，支持重新分析。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沙盘团体设备辅导活动列表：支持录入团体活动基础信息、活动信息，支持录入多小组、多轮次的沙盘活动信息，每轮沙盘支持录入图片；支持编辑小组人员信息，添加或移除对应人员；活动内容支持修改、删除和导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3、辅导学习中心：支持新建分组，支持对新增分组修改名称、新建子分组、新建内容、删除等操作；支持在不同分组下新增内容，支持视频和图文格式，支持编辑和删除。  </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BC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F3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A32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96D2F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C8C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心理文化墙装饰画系列一</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AA5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心理文化墙装饰画系列一：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1、心理格言7幅，用于营造心理辅导室氛围；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2、材质：结皮PVC板，厚度约5mm，形态：圆形；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3、规格尺寸：小图直径320mm，中图直径430mm，大图直径460mm。</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A1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4C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EFA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C0292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A17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功能室使用规范</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BA06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1、内芯材质: 高清相纸；装裱方式: 黑色铝合金边框，环保透明面板；工艺: 喷绘；组合形式: 独立；图片形式: 平面；可免拆边框更换内芯。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2、含框尺寸: ≥440*570mm（±3mm）。</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2A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6D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幅</w:t>
            </w:r>
          </w:p>
        </w:tc>
      </w:tr>
      <w:tr w14:paraId="6A2AE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012DC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28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无声挂钟</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F119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控制咨询时间，尺寸：≥12英寸；机芯：静音机芯；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材质：金属、玻璃。</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C6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9C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4F7D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EBA8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D32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心理记录工具</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2E40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记录用，内存不少于32G。</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46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86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支</w:t>
            </w:r>
          </w:p>
        </w:tc>
      </w:tr>
      <w:tr w14:paraId="3918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035AE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BBFF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沙发+茶几</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6F4F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2个单人位,实木框架。布艺沙发，实木框架，采用海绵填充。茶几：圆形玻璃茶几或者木质茶几。</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5F9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D5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6DA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5" w:hRule="atLeast"/>
        </w:trPr>
        <w:tc>
          <w:tcPr>
            <w:tcW w:w="179" w:type="pct"/>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11693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5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FB3A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智能情绪调节释压系统</w:t>
            </w:r>
          </w:p>
        </w:tc>
        <w:tc>
          <w:tcPr>
            <w:tcW w:w="38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6348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一、系统功能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6"/>
                <w:szCs w:val="16"/>
                <w:u w:val="none"/>
                <w:lang w:val="en-US" w:eastAsia="zh-CN" w:bidi="ar"/>
              </w:rPr>
              <w:t>1、智能情绪调节释压系统材料组成部分包括底座、衣服、填充物、头套、内衬等组成部分，整体打造温馨舒适的体验效果；（提供CMA标记的材质相关的检测报告复印件并加盖公章；）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2、系统采用高性能主控芯片，有效保证系统稳定及高速运算能力；高性能解码芯片，实现MP3音频格式快速解码，播放流畅，音质清晰；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3、系统提供了丰富的积极阳光正能量的语音内容，可满足不同情绪问题的正向引导；</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4、系统自带传感器3轴振动检测，可对操作进行检测，防止使用者过度使用，实现系统自我保护作用；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5、智能语音提醒功能：当使用一定时间后语音提醒，防止过度使用；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6、系统采用DC12V电压供电，电流输出稳定且简易安全；自带功放，直接接喇叭，功率可达30W，确保良好的音质输出。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二、产品配置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1、智能情绪调节释压系统硬件设备1个，上部高1400mm，底座直径680mm，高400mm。卡通外形，材料无毒环保，高弹性海绵，产品人性化设计结构简单，安装容易，击打时，摆动小，持久耐用、手感好，可击打可拥抱；</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2、护手套2对，采用了轻型耐用材料，可有效的缓冲打击时的撞击；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3、摔打释压球2个，橡胶材质，充气使用，回弹性好，可坐和摔打；</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4、立式释压球1个，立式不倒整体110-145CM可根据使用情况进行调节。上部实心球体，外层高级仿皮材料，经打耐用。底座高≥21cm,直径≥46cm；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5、充气释压棒2根，长80cm，锥型，充气使用，内胆防水材质，外套蓝色保护套。</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C4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AE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bl>
    <w:p w14:paraId="671342F4">
      <w:pPr>
        <w:rPr>
          <w:rFonts w:hint="eastAsia" w:ascii="微软雅黑" w:hAnsi="微软雅黑" w:eastAsia="微软雅黑" w:cs="微软雅黑"/>
          <w:b w:val="0"/>
          <w:bCs/>
          <w:snapToGrid w:val="0"/>
          <w:w w:val="99"/>
          <w:kern w:val="0"/>
          <w:sz w:val="24"/>
          <w:szCs w:val="24"/>
          <w:lang w:val="en-US" w:eastAsia="zh-CN" w:bidi="ar-SA"/>
        </w:rPr>
      </w:pPr>
      <w:r>
        <w:rPr>
          <w:rFonts w:hint="eastAsia" w:ascii="微软雅黑" w:hAnsi="微软雅黑" w:eastAsia="微软雅黑" w:cs="微软雅黑"/>
          <w:b w:val="0"/>
          <w:bCs/>
          <w:snapToGrid w:val="0"/>
          <w:w w:val="99"/>
          <w:kern w:val="0"/>
          <w:sz w:val="24"/>
          <w:szCs w:val="24"/>
          <w:lang w:val="en-US" w:eastAsia="zh-CN" w:bidi="ar-SA"/>
        </w:rPr>
        <w:br w:type="page"/>
      </w:r>
    </w:p>
    <w:p w14:paraId="244E2FA5">
      <w:pPr>
        <w:numPr>
          <w:ilvl w:val="0"/>
          <w:numId w:val="0"/>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2、</w:t>
      </w:r>
      <w:r>
        <w:rPr>
          <w:rFonts w:hint="eastAsia" w:ascii="微软雅黑" w:hAnsi="微软雅黑" w:eastAsia="微软雅黑" w:cs="微软雅黑"/>
          <w:b w:val="0"/>
          <w:bCs/>
          <w:snapToGrid w:val="0"/>
          <w:w w:val="99"/>
          <w:kern w:val="0"/>
          <w:sz w:val="24"/>
          <w:szCs w:val="24"/>
          <w:highlight w:val="none"/>
          <w:lang w:val="en-US" w:eastAsia="zh-CN" w:bidi="ar-SA"/>
        </w:rPr>
        <w:t>音乐教室部分</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671"/>
        <w:gridCol w:w="7700"/>
        <w:gridCol w:w="418"/>
        <w:gridCol w:w="418"/>
      </w:tblGrid>
      <w:tr w14:paraId="1259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56"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769D32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4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4930E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09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B9BE4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15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0A599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5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C2084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3CFD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84B5">
            <w:pPr>
              <w:keepNext w:val="0"/>
              <w:keepLines w:val="0"/>
              <w:widowControl/>
              <w:suppressLineNumbers w:val="0"/>
              <w:jc w:val="center"/>
              <w:textAlignment w:val="center"/>
              <w:rPr>
                <w:rFonts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B04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钢琴</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67D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1、规格：122型或以上立式钢琴。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2、外观尺寸：长≥150cm，宽≥59cm，高≥122cm。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3、五金件：钢琴外观可见的五金件采用不易氧化的银色合金类金属；顶盖铰链有加强筋的结构，能更稳定安全支撑顶盖。</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4、外壳：光亮黑色；板面粘贴防火板；使用不饱和环保树脂油漆，表面平整光亮；键盖商标使用镍片材质材料并封在油漆里。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5、上门：上门板固定卡扣采用精密模具加工的高分子材料固定件（非弹簧结构），结构牢固，安全耐用；上门板内侧安装金属长梁，能防止上门板长时间受温湿度变化影响导致的变形，且方便上门板拆装。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6、下门：采用下门边框装配结构，使下门板开合时避免与琴腿碰撞。</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7、谱架：采用实木制作。谱架铰链有插销固定结构，使谱架在闭合时可通过插销固定，防止时间长了之后铰链松动导致谱架闭合不紧，从而影响键盘盖关闭受阻。</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8、铁板：翻砂工艺铸铁板。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9、铁板高度：≥111.5cm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10、琴弦：圆形弦（截面为正圆形），镀锡防锈钢线；1#音有效弦长不小于119cm，30#音有效弦长不小于94cm。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11、音板：采用寒带地区缓慢生长的鱼鳞松制作的实木音板；音板须有防开裂防变形的特殊工艺或结构。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12、肋木：使用与音板相同材质木材，数量不少于11根。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13、弦轴板：由多层坚硬的榉木交错压榨制成。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14、弦码：采用多层榉木制作。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15、背柱：实木制作，五背柱设计，且背柱截面尺寸≥77*70mm；背柱整体严密牢固，无明显缝隙或粘贴痕迹。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16、键盘材质：有机玻璃白键片，仿乌木黑键键顶；键板采用不易变形的杨木层积材制作，含水率要求：6-12%；中座板采用椴木或杨木，含水率要求6-14%；使用铁粒代替传统铅粒配重，减少重金属使用，保证环保无污染。</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17、中盘：使用稳定不易变形的木材制作而成。除螺丝外中盘上面不加装任何金属加固或金属链接结构。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18、弦槌：要求用纯羊毛毡及鹅耳枥木或同等级材质制作。弦槌木芯采用数控设备成形，加以铆钉夹具装配，使弦槌整体更牢固。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19、缓降功能：原厂装配有缓降装置，使键盘盖可缓慢下降，确保使用者安全。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20、击弦机部件：转击器、联动杆、制音杆要求使用鹅耳枥木或同等级材质制作；鹅耳枥木实木（非多层）或同等级材质制作的调节档，不得有金属包裹；使用ABS或碳纤维材质的顶杆，顶杆轴架的粘合面底部增加藏胶槽，使组件装配更稳固，增加粘连的稳定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21、踏瓣系统：使用拉杆结构。结构装配稳定，不受环境因素影响而变形，保持长期稳定的状态。</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70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7D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14798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7DF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645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音响系统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91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配套信息：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1、近距离背夹麦克风：≥2个（含佩戴挂绳：≥2条）；</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2、智慧终端：≥1个；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3、扬声器：≥4个；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4、Type-C充电线：≥1根（2米）；主机适配线：≥1根（15米）；AUX音频线：≥1根（2米）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5、NFC解锁卡：≥4张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技术参数：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1、音箱额定功率：单音箱≥20W；4音箱总功率：≥80W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2、额定阻抗： 8Ω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3、特性灵敏度：1.6KHZ（0 dB）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4、输出声压级：1M 1W  88d</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5、额定频率范围:20HZ~20KHZ</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6、覆盖角度H×V：135°</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7、扬声器单元：≥2*4 。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8、箱体材料：机身为ABS ，彩盒箱为≥157克双铜。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9、音频输入接口：Aux、RCA接口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10、无感麦克风:≤32.5×24×49mm 终端机:≤148.5*109.5*43.5mm 音箱:≥299.2*140.7*149.21mm。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11、净重kg：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11.1 音箱主机 ≥1868g。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11.2 音箱副机≥ 1800g * 3。</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11.3 麦克风≤21g *2。</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11.4 终端机 ≤267g。</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31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36B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3A9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EDA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43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音乐节拍器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2BD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1、纯金属大机心、时尚的外观设计、使用方便、节拍精确、铃声悦耳。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2、速度范围：40-208拍/分。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3、尺寸：≥203*95*121mm。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DC6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800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2AF5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B1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4AD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一体机及黑板</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4EF6">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 一、屏体及触控技术要求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1.智能交互黑板显示尺寸≥86英寸，分辨率：3840*2160，采用电容触控技术，在双系统下均支持50点触控及50点书写划线。(需提供CMA或CNAS认证检测机构出具的检测报告并加盖公章)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2.智能交互黑板表面玻璃采用高强度钢化玻璃，AG防眩光，硬度≥莫氏7级，石墨硬度≥9H。</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二、安全及能效要求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1.智能交互黑板背光系统支持DC调光方式，多级亮度调节，拍摄时画面无条纹闪烁。光源稳定无频闪，防止眼睛疲劳。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2.智能交互黑板可进行硬件自检，包括对系统内存、存储、触控系统、光感系统、内置电脑、屏体信息、主板型号、CPU型号、CPU使用率、设备名称等进行状态提示及故障提示。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在任意通道、画面和软件所在显示内容下均支持纸质护眼模式，可实现画面纹理的实时调整；支持纸质纹理：素描纸、宣纸、水彩纸、牛皮纸、水纹纸；支持透明度调节与色温调节；显示画面各像素点灰度不规则，减少背景干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4.智能交互黑板具备屏体温度实时监控、高温预警及断电保护等功能。(需提供CMA或CNAS认证检测机构出具的检测报告并加盖公章)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三、教学要求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1.智能交互黑板前置面板至少具备1路HDMI接口（非转接），2路USB3.0接口，1路全功能的Type-C接口（全功能接口具备音频、4K视频、数据、触控、充电等功能，外接电脑可调用屏体麦克风、音响、摄像头等数据）。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2.为方便用户外接拓展设备，智能交互黑板后置非转接 HDMI输入≥2路，HDMI输出≥1路（支持安卓及其他通道信号输出）。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3.智能交互黑板具有通屏笔槽结构，可放置书写笔、粉笔、水性笔等，笔槽具有漏灰孔设计。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4.智能交互黑板接口具备丝印中文标识。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5.为方便维护，智能交互黑板具有前掀式维护功能，主屏向上掀起角度≥30°。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6.无需打开智能交互黑板背板，前置接口面板支持单独前拆维护。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7.智能交互黑板前置按键≥7个，可实现音量加减、窗口关闭、触控开关等功能，且按键均支持功能复用。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8.前置按键面板向上倾斜，与平板正面形成夹角，符合人体工学，操作更加便捷。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9.智能交互黑板采用≥12核国产化驱动芯片，8核CPU、4核GPU。 Android 系统版本≥14.0，内存≥8G，存储≥64G。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10.采用针孔阵列发声设计，2.2声道，下边框具有6个发声单元，最大功率≥80W, 扬声器在100%音量下，1米处声压级≥90dB，10米处声压级≥80dB；最低谐振频率不高于100Hz。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11.内置一体化超高清5K摄像头，单颗摄像头有效像素＞1900W，可输出最大分辨率5104*3864的图片与视频，支持搭配AI软件实现自动点名点数功能，支持远程巡课功能，具备指示灯工作状态提示。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12.智能交互黑板内置8阵列麦克风，拾音角度≥180°，可用于对教室环境音频进行采集。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13.智能交互黑板具备前置组合式针孔电脑还原物理按键，具有中文标识，无需专业人员即可轻松解决电脑系统故障。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14.只需一根网线连接，即可实现Windows和Andriod双系统同时上网。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15.具备无线（包括Wi-Fi和Bluetooth蓝牙）独立模块，支持单独拆卸。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智能交互平板黑板内置Wi-Fi6无线网卡，支持2.4G、5G双频。智能交互平板内置系统连接Wi-Fi上网（STA）的情况下，嵌入式电脑会同步连接网络。智能交互平板内置系统支持自定义AP无线热点名称和密码，满足IEEE802.11a\b\g\n\ac\ax wave2协议标准，实现无线信号的中继和桥接，扩大无线网络的覆盖范围，适应不同教学需求和环境。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四、应用功能要求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左右两侧可提供与教学应用密切相关的快捷键，数量各不少于15个，并支持自定义设置显示时间、显示模式，支持单侧显示、双侧同时显示，该快捷键至少具有关闭窗口、展台、桌面、多屏互动等教学常用按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2.在任意信号源下，从屏幕下方任意位置向上滑动，可调用快捷设置菜单无需切换系统，可快速调节Windows 和Android 的设置，并支持拖拽到屏幕任意位置。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3.智能交互黑板具有悬浮菜单，两指可快速移动悬浮菜单至按压位置，悬浮菜单可进行自定义分组，可添加AI互动软件等不少于30个应用。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4.支持智能手势，可通过多指操作屏幕实现悬浮窗快速调用、屏幕息屏或亮屏、屏幕下移、多任务等功能，方便教学操作。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5.为节约用电，具备自动待机功能，在无操作或无信号输入时，自动进入待机节能状态，时间间隔可自定义。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6.智能节电，可自定义设置，在无操作或无信号输入15分钟或更长时间,出现关机提示倒计时。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7.智能交互黑板处于关机通电状态，外接电脑、机顶盒等设备接入交互黑板时，智能交互黑板可识别到外接设备的输入信号后自动开机。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8.为方便管理，智能交互黑板具备锁屏功能，支持密码锁屏和二维码锁屏2种方式。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9.可自动识别新接入的信号源，并自动切换到该信号源显示，在断开连接后，弹出确认，10秒后返回之前信号源。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10.智能交互黑板支持远程在线系统升级，升级过程中，如遇电源中断，待恢复后，可实现断点续传，有效规避升级失败。</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32AB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942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497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95A6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5C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音叉</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7F6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1、钢制，国际标准音叉，440HZ，A调。</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2.尺寸：长≥11.2cm，宽≥0.9cm。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A24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F1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FE0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67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6AC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小学音乐教学挂图</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E72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铜版纸彩色印刷，规格：≥740×520mm，全对开。小学音乐挂图含音乐家挂图≥25张，乐器挂图≥35张，识谱知识挂图≥10张。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含中国音乐家：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赵元任、刘天华、贺渌汀、黄 自、冼星海、丁善德、聂耳、马思聪、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外国音乐家；约翰·塞巴斯蒂安·巴赫、乔治·弗里德里希·亨德尔、约瑟夫·海顿、沃尔夫冈·阿玛多伊斯·莫扎特、路德维希·冯·貝多芬、弗朗兹·彼得·舒伯特、弗雷德里克·弗朗西斯克·肖邦、罗伯特·舒曼、朱塞佩·威尔第、约翰·施特劳斯、约翰内斯·勃拉姆斯、夏尔·卡米尔·圣桑、乔治·比才、彼得·伊里奇·柴科夫斯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爱德华·格里格、克罗德·德彪西、德米特里·肖斯塔科维奇、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民族乐器；二胡、京胡、笛、唢呐、笙、琵琶、柳琴、阮、扬琴、筝、古琴、埙、云锣、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我国少数民族乐器：马头琴、艾捷克、冬不拉、芦笙、巴乌、札木聂、伽倻琴、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西洋乐器：小提琴、中提琴、大提琴、提琴家族、长笛、单簧管、双簧管、大管、小号、长号、圆号、大号、萨克斯管 、民族管弦乐队、西洋管弦乐队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乐理部分；五线谱、谱号、谱表、音名与长鸣、音符与休止符、拍子与拍号、三连音与切分音、装饰音、音阶与调式、音程、常用记号、常见的歌曲基本结构。</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BF9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EDB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50A1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04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3A3E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9A62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1、PVC材质 8音一组。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2、声音明亮、清脆，音高清晰可辨，无其他杂音。</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5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EB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组</w:t>
            </w:r>
          </w:p>
        </w:tc>
      </w:tr>
      <w:tr w14:paraId="4677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3422">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D74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钟琴</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C431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1、铝制，木框架，音域4个八度（高、中、低音）。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2、音阶：32音，工艺：抛光打磨去峰边，铝片材质：优质铝材，琴键为银白色及黑色铝板,琴架为风干木可区分音，能演示高、中、低音。                                                                                                                                         3、琴身总长度长度：60~65CM，大头宽度：30~34CM,小头宽度：14~16CM。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C5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CD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5A505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1DB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A72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沙锤</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5DE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1、尺寸：长≥200mm。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3、特质：手柄抓握感舒适，控制感好。音色饱满。</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11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6A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7F723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5C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87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D8AB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2、直径≥45mm，长≥145mm。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2DA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FC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D0E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3D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11</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6A3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沙蛋</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A21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1、音色：音质清脆悦耳。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2、材质：木制。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3、尺寸：Φ≥4.5*6.2CM。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4、表面：环保漆，原木色。</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E2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09A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1A0F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940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FA7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摇铃（串铃）</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44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1、手柄长≥110mm。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2、榉木手柄/皮带/5铃、金属电镀铃铛</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DB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9E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对</w:t>
            </w:r>
          </w:p>
        </w:tc>
      </w:tr>
      <w:tr w14:paraId="4DB1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A3CA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60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棒铃</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E51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1、21铃，尺寸：长≥210mm。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2、材质：榉木手柄，NC底漆+NC面漆。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3、特质：铃声音色饱满，丰富。手柄操作性强，确保动态控制</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26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D5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8A1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D4E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28F6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小号卡巴萨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C72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1、尺寸：长≥150mm，直径≥60mm。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2、材质：榉木，NC底漆+NC面漆，电镀珠链。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3、特质:木质手柄方便拿取，金属圆珠将音效显著提升，音色穿透力强。</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27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E7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D6F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6978">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777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大号卡巴萨</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977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1、尺寸：长≥180mm,直径≥110mm。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2、材质：榉木，NC底漆+NC面漆，电镀珠链。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3、特质:木质手柄方便拿取，金属圆珠将音效显著提升，音色穿透力强。</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C1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70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BA6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7246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CE2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双响筒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57F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1、尺寸：长≥190mm。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3、特质：打棒敲击，高音与低音对比明显，有图案一面为低音。</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3EB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1D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70D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C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F1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响板</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856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2、外观：表面光滑完整，亚光PU漆面；圆形，主板及盖板各有两个孔，主板夹在两盖板中间，用线绳穿过两圆孔串联在一起。</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3、音质：清脆无杂音。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4、尺寸:直径55±5mm;长度：210±5mm。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87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D4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70D5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B08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87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响棒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B7C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2、外观：亚光PU漆面，无锐利边角，毛刺，涂饰均匀；两根为一对；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4、尺寸:长180±5mm，直径20±2mm。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D3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AF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BC3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D0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19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8F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刮棒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10A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2、外观：亚光PU漆面，刮棱尺寸均匀，无锐利边角，毛刺，涂饰均匀；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3、音质：音质清脆，悦耳；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4、尺寸:长190±5mm，直径22±2mm。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35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FC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412E3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CCC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BEF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北梆子</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013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1、长≥175mm宽≥60mm高≥40mm。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2、榉木材质。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3、表面光滑、完整、光亮，无脱皮、裂痕现象。</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8CC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51C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6E76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B16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B40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南梆子</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3E5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1、材质：榉木，坚实无疤节或劈裂。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2、规格：梆子长度≥230mm、直径：≥40mm,打棒长度≥210mm，外表光滑、圆弧和棱角适度。</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4E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6C4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52AE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23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95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木鱼</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6AF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7音一组，椴木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1、长≥85宽≥90高≥80mm；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2、长≥75宽≥80高≥70mm；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3、长≥75宽≥76高≥70mm；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4、长≥72宽≥72高≥68mm；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5、长≥68宽≥73高≥67mm；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6、长≥66宽≥70高≥60mm；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7、长≥63宽≥66高≥57mm。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E23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7F7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17E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866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72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铃鼓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A0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1、材质：鼓面直径≥200mm。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2、材质：桦木4层鼓圈，NC底漆+NC面漆，本色（厚羊皮），6对铁质电镀镲片，皮革条，铜泡钉。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3、特质：鼓面音质饱满，钢制铃片音色高亮、延音效果好。</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AF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F72B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5714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4129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254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三角铁</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6A52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1.音色：金属打棒，手持提手悬空敲击发声，音质清脆悦耳；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2.材质：优质钢材；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3.尺寸：总长≥10+15+20CM，打棒长≥12cm；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4.表面：电镀工艺；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5.配件：打棒1个。</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7F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90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AD8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B384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8C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棒钟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9C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1、尺寸：直径5CM（±5mm）。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2、榉木手柄，响铜。</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18C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9A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2596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E19C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22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碰钟</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152D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1、响铜制，系绳。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2、直径不小于44mm，高度不小于36mm，壁厚约不小于1mm。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3、两个一对。</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CF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FB9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4171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751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09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蛙鸣筒</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C4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1、尺寸：长≥350mm。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2、材质：榉木，NC底漆+NC面漆。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3、特质：鱼型刮奏乐器，音色明亮，穿透力好。</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6B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3D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45F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0AB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28</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CC0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扁鼓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D9B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1、牛皮鼓面。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2、鼓面直径：38cm±1cm，高度20cm±1cm。</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A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479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14BC9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1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29</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AF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小军鼓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D1C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1、材质:聚酯膜鼓皮,多层桦木鼓腔,不锈钢压圈,有可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调手动变音装置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2、直径:≥350mm:高:≥140mm;安装“沙带”。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3、配件:一副鼓槌、背带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65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E61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面</w:t>
            </w:r>
          </w:p>
        </w:tc>
      </w:tr>
      <w:tr w14:paraId="7CF9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EE7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30</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0E0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大军鼓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98E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1、材质:优质聚酯膜鼓皮,多层桦木鼓腔,铝合金压铸鼓圈</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2、规格:直径≥660mm,鼓高度≥250mm。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3、配件:一副鼓槌、背带。</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E4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5C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面</w:t>
            </w:r>
          </w:p>
        </w:tc>
      </w:tr>
      <w:tr w14:paraId="38F1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9F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CE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中虎音锣</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4069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1、优质响铜，厚度均匀、平整、无毛刺、无裂缝；</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2、直径：300mm±5mm。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3、主音集中，谐音丰富洪亮，无明显转音及颠音，附槌。</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FA53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80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0352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7A8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32</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EE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小锣</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672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1、优质响铜，厚度均匀、平整、无毛刺、无裂缝；</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2、直径：220mm±5mm，中心脐直径90mm±5mm，重量≥420g。</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3、主音集中，谐音丰富洪亮，无明显转音及颠音，附槌。</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62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2A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E97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FC7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33</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46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铙</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6661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2、直径≥30CM。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3、铙面光、弧度适度、圆度准确、边缘厚度一致，两面一副。</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BD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F7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7AA7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4D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34</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75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钹</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605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1、响铜制。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2、直径：≥15CM。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3、钹面光、弧度适度、圆度准确、边缘厚度一致，两面一副。</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8B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CE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副</w:t>
            </w:r>
          </w:p>
        </w:tc>
      </w:tr>
      <w:tr w14:paraId="38F88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103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DB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多音鼓</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28E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1、规格尺寸：四鼓，≥8"、≥10"、≥12"、≥13"。</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2、合成鼓皮。多层桦木鼓圈，可调铝合金支架，一对鼓槌，颜色随机</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F83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D4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7D07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43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36</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E4E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乐谱台</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DE4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1、适合所有乐器配套使用。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2、材料：铁、铝合金。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3、普板尺寸：≥500*340mm。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4、整体高度：730-1400mm。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5、外表处理工艺：静电喷粉。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6、净重：≥1.85kg。</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42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E9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39C46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CA3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37</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EB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六面体凳</w:t>
            </w:r>
          </w:p>
        </w:tc>
        <w:tc>
          <w:tcPr>
            <w:tcW w:w="4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9FE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1、尺寸：≥25*30*41cm。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2、内置金属龙骨。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3、侧面带手扣。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4、可搭合唱台。</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C5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46</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B6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bl>
    <w:p w14:paraId="2B33577D">
      <w:pPr>
        <w:numPr>
          <w:ilvl w:val="0"/>
          <w:numId w:val="4"/>
        </w:numPr>
        <w:snapToGrid w:val="0"/>
        <w:spacing w:line="360" w:lineRule="auto"/>
        <w:rPr>
          <w:rFonts w:hint="eastAsia" w:ascii="微软雅黑" w:hAnsi="微软雅黑" w:eastAsia="微软雅黑" w:cs="微软雅黑"/>
          <w:b w:val="0"/>
          <w:bCs/>
          <w:snapToGrid w:val="0"/>
          <w:w w:val="99"/>
          <w:kern w:val="0"/>
          <w:sz w:val="24"/>
          <w:szCs w:val="24"/>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智慧教室部分</w:t>
      </w:r>
    </w:p>
    <w:tbl>
      <w:tblPr>
        <w:tblStyle w:val="4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537"/>
        <w:gridCol w:w="7837"/>
        <w:gridCol w:w="417"/>
        <w:gridCol w:w="418"/>
      </w:tblGrid>
      <w:tr w14:paraId="3F97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2"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16E4E7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FD1E5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431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656FD6B1">
            <w:pPr>
              <w:keepNext w:val="0"/>
              <w:keepLines w:val="0"/>
              <w:widowControl/>
              <w:suppressLineNumbers w:val="0"/>
              <w:jc w:val="center"/>
              <w:textAlignment w:val="center"/>
              <w:rPr>
                <w:rFonts w:hint="eastAsia" w:ascii="宋体" w:hAnsi="宋体" w:eastAsia="宋体" w:cs="宋体"/>
                <w:b/>
                <w:bCs/>
                <w:i w:val="0"/>
                <w:iCs w:val="0"/>
                <w:color w:val="000000"/>
                <w:sz w:val="12"/>
                <w:szCs w:val="12"/>
                <w:u w:val="none"/>
              </w:rPr>
            </w:pPr>
            <w:r>
              <w:rPr>
                <w:rFonts w:hint="eastAsia" w:ascii="宋体" w:hAnsi="宋体" w:eastAsia="宋体" w:cs="宋体"/>
                <w:b/>
                <w:bCs/>
                <w:i w:val="0"/>
                <w:iCs w:val="0"/>
                <w:color w:val="000000"/>
                <w:kern w:val="0"/>
                <w:sz w:val="12"/>
                <w:szCs w:val="12"/>
                <w:u w:val="none"/>
                <w:lang w:val="en-US" w:eastAsia="zh-CN" w:bidi="ar"/>
              </w:rPr>
              <w:t>设备技术参数说明</w:t>
            </w:r>
          </w:p>
        </w:tc>
        <w:tc>
          <w:tcPr>
            <w:tcW w:w="14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41EA92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4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A863F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1DAF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43746C6">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838E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智慧黑板</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E45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 一、屏体及触控技术要求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1.智能交互黑板显示尺寸≥86英寸，分辨率：3840*2160，采用电容触控技术，在双系统下均支持50点触控及50点书写划线。(需提供CMA或CNAS认证检测机构出具的检测报告并加盖公章)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2.智能交互黑板表面玻璃采用高强度钢化玻璃，AG防眩光，硬度≥莫氏7级，石墨硬度≥9H。</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需采用全贴合设计，屏体表面无可见金属条纹，以45度角观察屏幕，钢化玻璃和液晶显示层无间隙密贴合，无水雾/水汽，减少显示面板与玻璃间的偏光、散射，画面显示更加清晰通透；178度可见屏体图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二、安全及能效要求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1.智能交互黑板背光系统支持DC调光方式，多级亮度调节，拍摄时画面无条纹闪烁。光源稳定无频闪，防止眼睛疲劳。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2.智能交互黑板可进行硬件自检，包括对系统内存、存储、触控系统、光感系统、内置电脑、屏体信息、主板型号、CPU型号、CPU使用率、设备名称等进行状态提示及故障提示。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在任意通道、画面和软件所在显示内容下均支持纸质护眼模式，可实现画面纹理的实时调整；支持纸质纹理：素描纸、宣纸、水彩纸、牛皮纸、水纹纸；支持透明度调节与色温调节；显示画面各像素点灰度不规则，减少背景干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4.智能交互黑板具备屏体温度实时监控、高温预警及断电保护等功能。(需提供CMA或CNAS认证检测机构出具的检测报告并加盖公章)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三、教学要求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1.智能交互黑板前置面板至少具备1路HDMI接口（非转接），2路USB3.0接口，1路全功能的Type-C接口（全功能接口具备音频、4K视频、数据、触控、充电等功能，外接电脑可调用屏体麦克风、音响、摄像头等数据）。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2.为方便用户外接拓展设备，智能交互黑板后置非转接 HDMI输入≥2路，HDMI输出≥1路（支持安卓及其他通道信号输出）。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3.智能交互黑板具有通屏笔槽结构，可放置书写笔、粉笔、水性笔等，笔槽具有漏灰孔设计。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4.智能交互黑板接口具备丝印中文标识。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5.为方便维护，智能交互黑板具有前掀式维护功能，主屏向上掀起角度≥30°。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6.无需打开智能交互黑板背板，前置接口面板支持单独前拆维护。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7.智能交互黑板前置按键≥7个，可实现音量加减、窗口关闭、触控开关等功能，且按键均支持功能复用。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8.前置按键面板向上倾斜，与平板正面形成夹角，符合人体工学，操作更加便捷。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9.智能交互黑板采用≥12核国产化驱动芯片，8核CPU、4核GPU。 Android 系统版本≥14.0，内存≥8G，存储≥64G。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10.采用针孔阵列发声设计，2.2声道，下边框具有6个发声单元，最大功率≥80W, 扬声器在100%音量下，1米处声压级≥90dB，10米处声压级≥80dB；最低谐振频率不高于100Hz。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11.内置一体化超高清5K摄像头，单颗摄像头有效像素＞1900W，可输出最大分辨率5104*3864的图片与视频，支持搭配AI软件实现自动点名点数功能，支持远程巡课功能，具备指示灯工作状态提示。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12.智能交互黑板内置8阵列麦克风，拾音角度≥180°，可用于对教室环境音频进行采集。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13.智能交互黑板具备前置组合式针孔电脑还原物理按键，具有中文标识，无需专业人员即可轻松解决电脑系统故障。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14.只需一根网线连接，即可实现Windows和Andriod双系统同时上网。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15.具备无线（包括Wi-Fi和Bluetooth蓝牙）独立模块，支持单独拆卸。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智能交互平板黑板内置Wi-Fi6无线网卡，支持2.4G、5G双频。智能交互平板内置系统连接Wi-Fi上网（STA）的情况下，嵌入式电脑会同步连接网络。智能交互平板内置系统支持自定义AP无线热点名称和密码，满足IEEE802.11a\b\g\n\ac\ax wave2协议标准，实现无线信号的中继和桥接，扩大无线网络的覆盖范围，适应不同教学需求和环境。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四、应用功能要求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智能交互黑板左右两侧可提供与教学应用密切相关的快捷键，数量各不少于15个，并支持自定义设置显示时间、显示模式，支持单侧显示、双侧同时显示，该快捷键至少具有关闭窗口、展台、桌面、多屏互动等教学常用按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2.在任意信号源下，从屏幕下方任意位置向上滑动，可调用快捷设置菜单无需切换系统，可快速调节Windows 和Android 的设置，并支持拖拽到屏幕任意位置。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3.智能交互黑板具有悬浮菜单，两指可快速移动悬浮菜单至按压位置，悬浮菜单可进行自定义分组，可添加AI互动软件等不少于30个应用。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4.支持智能手势，可通过多指操作屏幕实现悬浮窗快速调用、屏幕息屏或亮屏、屏幕下移、多任务等功能，方便教学操作。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5.为节约用电，具备自动待机功能，在无操作或无信号输入时，自动进入待机节能状态，时间间隔可自定义。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6.智能节电，可自定义设置，在无操作或无信号输入15分钟或更长时间,出现关机提示倒计时。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7.智能交互黑板处于关机通电状态，外接电脑、机顶盒等设备接入交互黑板时，智能交互黑板可识别到外接设备的输入信号后自动开机。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8.为方便管理，智能交互黑板具备锁屏功能，支持密码锁屏和二维码锁屏2种方式。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9.可自动识别新接入的信号源，并自动切换到该信号源显示，在断开连接后，弹出确认，10秒后返回之前信号源。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10.智能交互黑板支持远程在线系统升级，升级过程中，如遇电源中断，待恢复后，可实现断点续传，有效规避升级失败。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1F8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914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0C4C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2C15B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23E56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OPS模块</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C1AC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1.内置电脑配置性能：不低于Intel第12代i7性能的CPU处理器、内存≥16G DDR4、硬盘≥512G SSD；</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内置电脑具备完善的系统备份与还原功能：支持系统盘的一键备份；支持电脑重启后系统的自动还原；当系统出现故障或者崩溃后，无需借助第三方工具（键盘、鼠标、移动盘等）、无需专业人员即可实现系统的还原恢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3.内置电脑具备完善的弹窗拦截功能：在软件系统的正常操作中，对广告弹窗实现一键拦截，支持查看各软件弹窗拦截次数、拦截记录等。</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F17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74B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B11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D4A97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0F6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系统管家</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61AC8">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1.部署简单，设备连通互联网，输入对应学校编码，自动识别终端设备类型，完成部署；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2.系统依据学校名称自动生成学校编码，支持扫描二维码查询学校编码；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3.窗口支持最小化隐藏到系统托盘，不影响教师日常使用；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4.一键查看设备连接信息，包含Windows/office版本，硬盘、CPU、蓝牙状态（关闭状态下可进行开启）、内存、网络状态、OPS S/N号、固件版本号；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5.系统还原、备份：一键备份数据并可系统还原至最新备份系统，解决系统异常等问题，如无最新备份系统，备份还原状态需要与硬件一键备份还原保持一致；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6.弹窗拦截：提供广告拦截 ，对广告弹窗实现一键拦截，默认直接开启拦截；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7.查看各软件弹窗拦截次数，拦截数量，所有拦截记录等，可提供软件拦截名单；</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8.看直播：展示该终端可看到的所有直播，在直播时间内，可进入直播进行观看；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9.驱动程序：自动识别设备，获取当前设备驱动，可下载、升级至最新驱动；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10.支持终端自动升级；</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33E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9920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190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1EDB8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D0BE6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设备集中管理运维平台</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39B26">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1.后台控制端采用 B/S 架构设计，可在 Windows、Linux、Android、IOS 等多种不同的操作系统上通过网页浏览器登录进行操作。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2.平台支持本地化和云端两种部署方式。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3.安全管理：首次登录，切换环境登录时验证身份手机验证码，保障系统安全性。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4.多层级管理：可设置不同权限的管理员，分配地点管理校园设备；账号与云端账号统一，根据手机号自动获取信息。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设备详情：查看校园内所有设备的状态，包括在线、离线状态，教室名称、内存使用率、CPU使用率、C盘使用率，支持按照设备类型、设备名称进行查询筛选；支持按列表展示以及按缩略图展示；支持一键查看设备已安装应用情况，支持查看windows激活状态，支持查看office激活状态，支持查看windows版本信息，支持查看设备IP地址，支持查看当前设备序列号、声音及显示设置模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即时操作控制：批量对选定的受控设备进行关机、重启、触控切换（屏幕触控锁定、解锁），童锁切换、信号源切换、音量调节、打铃操作，一键锁屏设置，支持一键开启系统还原功能，一键系统备份，一键设置显示模式，显示模式支持标准、鲜艳、明亮、护眼，一键支持声音模式设置，声音模式至少包含标准、教师、会议、影院四种场景设置，支持一键设置系统桌面壁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定时操作控制：可远程对选定的设备做定时关机、定时打铃、定时切换信号源、定时信息发布，实现单次、每日循环、每周循环、每月循环的定时控制。支持定时操作列表查询，并可对具体某项定时操作进行再次编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7.控制列表：支持查看控制列表，查看立即控制、定时计划、信息发布等内容；包含下发命令内容、执行时间、执行策略、已执行数量等内容。</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屏幕锁：支持对单个设备或多个设备进行远程一键锁屏指令下发，可设置计划时间下发。-9.开机锁屏：支持一键批量设置开机锁屏功能，一键修改锁屏密码，一键禁用密码锁屏、一键设置锁屏极速、普通模式，支持自定义锁屏功能生效时间，支持一键设置锁屏壁纸，支持自定锁屏壁纸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10.冰点管控：可按场地、设备状态、设备名称对冰点管控设备进行重启、批量冻结、批量解冻，可对单台设备或多台设备进行批量设置，可冻结单个盘符或多个盘符，统计开启冰点设备总数。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11.冰点穿透：可按照时间段设置冰点穿透功能，在设置时间段可对教学软件进行教学软件更新，超出时间段则启动冰点保护功能。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12.冰点限制：支持单台或多台设备开启冰点限制功能，下发虚拟内存一键设置。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13.发布信息：可即时向任意选定的设备发布纯文本信息，支持常驻桌面型、滚动发布型及气泡弹出提示，可设置播放时长，支持再次编辑；支持设置字体及字体颜色。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14.文件分发：支持多文件推送至任意选定的设备，包括文本、图片、pdf、word、excel、ppt、flash、音视频。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15.软件管理：支持上传软件至平台，自动下发至桌面进行自动运行安装。</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16.远程巡课：默认查看当前屏幕画面，实时监控当前设备桌面，支持同时查看设备不少于80台；可切换摄像头画面，支持学生画面、教师画面同步教室声音；无需部署本地巡课服务器。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17.支持查看摄像头直播画面，6路视频流显示画面，支持每30S进行轮巡。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18.支持在巡课时进行巡课喊话、巡课备注（可以截取屏幕并备注）和教学评价（课程维度点评及课程亮点记录），并可在巡课记录中查看巡课备注以及教学评价的相关信息。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19.视频直播：本地无需部署直播服务器，无需绑定IP地址，云端直接开启直播； 可预约直播，选择日期、时间进行预约；直播开始时，接收端弹出10秒倒计时提醒，直播时间结束时，自动关闭直播。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20.课间文化：选择音/视频下发至大屏，自定义时间自动播放；单次播放，每日/每周/每月定时播放；无需部署本地服务器。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发布文字信息：可即时向任意选定的设备发布纯文本信息，支持常驻桌面型、滚动发布型及气泡弹出提示，可设置播放时长，支持再次编辑；支持设置字体及字体颜色；发布信息后，平台会筛查内容是否含有违规或敏感信息，若无则可发布，若有则会提醒进行修改。下发任何形式的课间文化均需要审核员进行审核，审核员通过才能完成下发任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23.设备告警列表：将信号通道跳转异常、屏幕显示异常、无法连接WIFI、按键无作用、快捷键不能用等情况进行展示。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24.设备状态列表：将内存占用过高、CPU占用过高、屏温过高情况进行检测并提醒。</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内存使用告警显示正常设备占比量和告警设备告占比量；CPU使用告警以饼状图的形式，显示正常设备、告警设备、报修设备的总数量；磁盘使用警告率列表：显示正常设备占比量和告警设备告占比量。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25.设备告警：显示软硬件相关的异常状态，以及修复情况，支持双侧快捷键、触摸框、无线网卡驱动、显卡驱动、消息中心、屏幕温度高、第三方OPS等。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26.设备运维增长趋势：显示环比增长率、各类设备环比增长率、同比增长率内容展示。27.系统优化：下发自动化策略，可根据开机状态、系统保护状态、具体下发状态、工具执行状态进行筛选下发。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28.软件审核：支持查看并处理第三方软件静默安装的申请，可对软件进行审核。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29.报修查询统计：可查看报修ID、产品类型、设备名称、班级名称、所属学校、故障内容、报修时间，并且可自定义时间导出报表。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30.设备检测：显示设备信息、可远程将系统备份、还原、重启，并且支持设备检测。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31.固件包管理：可将设备远程固件包升级。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32.升级日志：支持查看所有类型账号的固件升级日志；日志类型中包括自动升级、手动升级。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33.以图文形式对设备的使用情况进行数据统计，可以按照一定时间周期进行统计，也支持按日、周、月进行统计。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34.统计内容包括设备数量、设备开机率、设备开机时长、软件使用活跃度、设备活跃度排行、设备使用时长分布、设备在线数量、学科使用情况等，支持以统计图表显示及以excel格式导出。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35.区级管理员可查看该区域下所有学校设备数据，校级管理员可查看本校所有设备数据。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36.学校信息：支持查看学校信息，学校编号、设备授权数量、学校地址、校管理员名称、联系电话等。</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757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BE3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2DF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24881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6D13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壁挂展台</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D2142">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一、硬件参数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1.整机采用USB方式供电，支持壁挂和桌面两种安装方式，托板边角采用圆弧倒角设计，无需气压杆支撑。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i w:val="0"/>
                <w:iCs w:val="0"/>
                <w:color w:val="000000"/>
                <w:kern w:val="0"/>
                <w:sz w:val="12"/>
                <w:szCs w:val="12"/>
                <w:u w:val="none"/>
                <w:lang w:val="en-US" w:eastAsia="zh-CN" w:bidi="ar"/>
              </w:rPr>
              <w:t>2. 整机采用高清摄像头设计， 镜头≥1600W像素，中心线≥1800 线，四周线≥1400 线，分辨率（解析度）≥4624×3468，画面展示更加清晰。（需提供CMA或CNAS认证检测机构出具的检测报告并加盖公章）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3.变焦：12倍数字变焦，图像色彩：24位及以上，摄像头支持JPG图片拍摄及MP4视频录制。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4.整机内置高灵敏麦克风，满足教学录制需求。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5.具备LED补光灯按键和拍照按键，拍摄幅面：A4及以上。</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6.展台托板具有磁吸结构设计，在合上托板后，吸附在上盖内侧，确保安全。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7.展台托板可承重3kg。</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二、展台软件参数：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1.根据教学语言环境可设置中、英文切换。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2.展台软件启动后自动弹出手势操作提醒，并在一段时间后自动关闭。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3.使用过程中可通过2指进行缩放，单指移动画面，批注状态下支持手背擦除。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4.支持对比联动功能，选择对比图片中的任意一张进行旋转、移动、放大其余图片也同时完成该操作。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5.支持六张图片及以上同屏对比，每张图片独立批注，不可跨区域批注，并可对单张图片进行旋转、全屏、缩放、删除等操作。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6.为增强文字显示对比度，具备AI拍照的功能，并可根据的实际使用需求开启或关闭。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7.可通过屏幕左下画面缩略图，在展示画面放大的情况下，快速移动到达画面任意位置，实现鸟瞰功能。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8.可对展台性能进行检测，包含但不限于硬件连线连接情况与摄像头占用情况。</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E69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281C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0A37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B82D9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7C06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智慧讲桌</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0B8A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1.讲桌需采用至少1.2mm冷轧钢板桌体，整体外观流线型设计，具备防火特性，正面中部受到170N的冲击力时不会倾倒。</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2.桌面需采用抗倍特板材质，具备防水、耐撞击性、耐磨、防火、耐烟灼、防静电，稳定性强、平整又不易变形、无毒无害、绿色环保等特性。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3.讲桌尺寸：长度≥1200mm、宽度≥650mm、高度≥1020mm，根据人体力学设计，讲台桌面高度合适老师放置教学用品，兼顾站立教学或者坐着操作电脑。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4.桌面内置≥23英寸电容触控屏，并支持至少10点同时触摸。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5.电容触控屏具备单独的开关按键，显示屏接口类型为VGA，HDMI，屏幕分辨率支持≥1920×1080像素，屏幕融合在讲台中，无突出边角，无法在没有工具的情况下拆除。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6.电容触控屏支持同步显示并能操控交互智能平板的画面，与桌面呈至少25°角，以最佳视角显示教学内容，教师正面授课，录像效果好，提高教学效率。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7.讲桌桌面内置弹射式接口面板，支持≥1个HDMI接口、≥1个VGA接口、≥1个USB口、≥1个网络接口、≥1个音频接口等，不使用时，可按下与桌面平齐，避免受到撞击，支持笔记本电脑接入。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8.支持外接PC电脑，可以将PC电脑内容显示在主屏上，支持≥1路HDMI OUT输出，可外接投影、显示器等多媒体设备。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9.讲桌柜体左侧预留电脑主机观察窗口，无需打开柜体的情况下也能正常开关电脑主机；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10.讲台具有≥2个220V五口电源接口，方便老师接入笔记本电脑等设备。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讲桌需具有键盘抽屉，可放置黑板擦、书写笔、键盘和鼠标等，抽屉内预留≥4路USB快速充电接口，即使讲桌不开机，依然可以持续充电，可连接键盘鼠标使用,方便教师操作，讲桌桌面留有足够空间放置笔记本、教案等物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12.柜体下方设置有19英寸设备安装机柜，高度≥10U。</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13.要求柜体下方预留多处散热孔，可以有效保证讲桌内设备的热量及时散出。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14.要求讲桌支持安装地脚，选配增高底座，预留增高底座安装孔位。</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40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8DE1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1C7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E927D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29E7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光能黑板</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8AD3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1、触控一体机两侧各放置一块光能黑板。单块光能黑板≥1129（长）*1315（高）mm。下边框具有可调节托板，可根据触控一体机高度进行调整至与触控一体机高度平齐，兼具置物功能。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2、考虑黑板的边角安全因素，黑板四角应为圆角，且径向半径不小于4mm，法向半径不小于0.3mm。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3、边框采用铝合金材质，坚固耐用，具有较好的耐腐蚀特性。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4、黑板侧面应采用侧封板，用于遮挡光能黑板与墙面间的缝隙，侧封板在非拆除形式下，能够调整侧封板与墙面的闭合距离，便于安装及后期调节。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5、无需专用耗材，采用多种笔杆均可在板面进行书写，消除了粉笔粉尘对师生构成的健康隐患。可擦写次数不低于10万次。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w:t>
            </w:r>
            <w:r>
              <w:rPr>
                <w:rFonts w:hint="eastAsia" w:ascii="微软雅黑" w:hAnsi="微软雅黑" w:eastAsia="微软雅黑" w:cs="微软雅黑"/>
                <w:i w:val="0"/>
                <w:iCs w:val="0"/>
                <w:color w:val="000000"/>
                <w:kern w:val="0"/>
                <w:sz w:val="12"/>
                <w:szCs w:val="12"/>
                <w:u w:val="none"/>
                <w:lang w:val="en-US" w:eastAsia="zh-CN" w:bidi="ar"/>
              </w:rPr>
              <w:t>6、为减少老师书写的疲劳感，板面粗糙度Sa≤0.3um。（提供CMA或CNAS认证检测机构出具的检测报告并加盖投标人公章）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一键擦除时间不大于1.5秒，擦除应无断点、无死角等，擦除后应无明显残留痕迹,为方便使用，可使用板擦和手势对板书进行局部擦除，局部擦除时间不大于0.4秒，擦除应无断点、无死角等，擦除后应无明显残留痕迹，且非擦除区域不受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8、黑板内设有电压调整机制，支持自动感应调整，也支持通过手势按压书写板板面的特定位置，调节局部擦除的灵敏度，适应不同用户的使用需求。</w:t>
            </w:r>
            <w:bookmarkStart w:id="246" w:name="_GoBack"/>
            <w:bookmarkEnd w:id="246"/>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9、最大工作电流（瞬间电流）不得超过1000mA。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w:t>
            </w:r>
            <w:r>
              <w:rPr>
                <w:rFonts w:hint="eastAsia" w:ascii="微软雅黑" w:hAnsi="微软雅黑" w:eastAsia="微软雅黑" w:cs="微软雅黑"/>
                <w:i w:val="0"/>
                <w:iCs w:val="0"/>
                <w:color w:val="000000"/>
                <w:kern w:val="0"/>
                <w:sz w:val="12"/>
                <w:szCs w:val="12"/>
                <w:u w:val="none"/>
                <w:lang w:val="en-US" w:eastAsia="zh-CN" w:bidi="ar"/>
              </w:rPr>
              <w:t>10、黑板表面具有暗格，用以提供给师生在书写板书时的直线参照，可避免板书歪斜。黑板表面可吸附磁贴、磁扣等教学工具，便于老师教学使用。（提供CMA或CNAS认证检测机构出具的检测报告并加盖投标人公章）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11、为让老师能够快速调取交互软件，方便使用功能，光能黑板的左侧或右侧应具有触摸快捷键。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二、软件要求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1、左、右光能黑板可与触控一体机进行互动，将光能黑板的内容与触控一体机无缝连接，教师在光能黑板上的书写内容可同步显示在触控一体机上。</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2、为便于老师记忆和操作，板书界面与电脑桌面/PPT课件之间，可以来回切换，方便快捷。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3、可以通过触摸快捷键快速切换单页和多页显示：单板书写时，可单页面显示（此时只有一块黑板界面）；多板同时书写时，可多页面同时显示。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4、当不需要板书传输到软件显示界面时，可以使用分屏功能，断开黑板与大屏的传输，使其成为互不影响的多块黑板。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5、设置不同的软件端笔迹颜色，可实现老师对于教学重点的标识及批注；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保存后的板书可以上下翻页，也可以通过触摸快捷键，快速预览所有已经存储的板书内容。当点击光能黑板上的上下翻页时，仅对当前光能黑板的同传内容进行上下翻页，而不影响另一块光能黑板的同传界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7、对板书的电子文档进行分享，可以存储在本地PC端，同时生成二维码，便于师生扫码获取。</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CF2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2CE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5A5A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63DBE4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4E9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4K录播一体机</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E3091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录播主机需采用一体化嵌入式硬件设计架构，内置不低于国产化八核处理器，Linux系统，≥8GB内存，≥2T硬盘。至少满足录制、直播、点播、互动、导播管理、存储、切换、视音频编码、语音转写、虚拟抠像、行为分析等功能，支持远程互动教学，实现远程互动网络课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2.录播主机具有≥6英寸触控液晶屏幕，可显示设备运行状态等信息，可通过触控方式设置设备基础信息。</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3.视频输入接口：支持≥4路HD BaseT接口，≥4路HDMI接口，其中HD BaseT技术可实现远距离4K超高清信号无压缩、无延时传输，一根网线即可完成供电、控制、传输。</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4.视频输出接口：支持≥4路本地视频输出接口，至少包括2路HDMI接口（至少1路HDMI可自定义输出视频源和分辨率）和2路HDBaseT接口。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5.音频接口：支持≥2路本地音频信号采集接口；支持≥3路音频输出接口，其中至少2路凤凰端子输出接口，1路3.5mm输出接口。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6.支持≥2路100/1000Mbps自适应网口。支持双网卡，支持局域网（网络摄像机等设备的接入）和互联网彼此隔离，独立工作，互不影响。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7.支持≥1路TYPE-C接口；≥2路USB 3.0接口，支持连接鼠标、键盘进行导播控制以及主机连接U盘进行课程视频的录制、下载。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8.具有≥5路控制口，支持至少4路RS232接口和1路RS485接口，可支持对接第三方中控、物联等可编程软件，实现对设备的管控。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9.支持外接光驱刻录光盘，拷贝本地视频至光驱刻录。</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10.视频编码：需支持H.265和H.264两种视频编码协议，实现更高效率和更好质量的编码技术，支持4K分辨率（3840*2160）视频的编码和录制。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11.要求支持IPV4、IPV6链路地址、IPV6外网地址三个网络地址配置，支持启用DHCP自动获取IP地址。</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12.为保证具有更好的散热效果，主机需内置散热风扇，可自定义主机风扇转速。</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4A8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0A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E39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26442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CF70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4K高清录播系统</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F057E">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1.系统支持账号密码登录，支持电影模式、资源模式等录制模式，支持≥1路电影模式加≥6路资源备份，可同时录制合成画面、教师全景、教师特写、学生全景、学生特写、板书画面、电脑画面。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2.录制格式至少支持MP4/FLV/TS，录制分辨率支持3840*2160、1920*1080等，支持录制帧率设定，可选择25fps/30fps。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3.支持实时显示录播主机CPU的使用率，硬盘使用情况，不少于6路预监画面，可自定义通道预监画面名称。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4.要求导播模式支持视频预览、直播输出监视、视频切换等功能，其中鼠标拖动视频切换时支持导播小画面定位跟随。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5.支持添加字幕，支持包括系统时间在内的九种预设字幕的设置，其中系统时间支持自动校准。可直接通过拖拽实现自定义字幕显示位置。支持设置≥9种字体大小、≥8种字体颜色、≥8种字体背景颜色选择。</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6.系统界面自带虚拟软键盘，无需外接USB键盘，可输入中文、英文、数字、特殊符号。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7.支持导播模式设置：至少包括手动、半自动、全自动模式，具有自动轮巡导播模式，可自定义轮巡画面和间隔时长。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8.需支持会议导播模式，开启会议模式后，系统根据会议麦克风发言自动切换视频画面预置位。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要求提供多种画面布局模式，支持视频画面叠加与组合，包括单画面、双分屏画面、三分屏画面、四分屏画面显示，可直接通过鼠标拖动通道画面实现多分屏布局显示画面的替换，替换时支持导播小画面定位跟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10.需支持自定义布局方式，支持多个视频图层自由叠加组合，自定义布局时可随意拖拉画面窗口，更改布局背景和边框颜色。</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11.支持≥4种片头和≥4种片尾的添加，可以设置插入片头片尾的时间，支持jpg、png格式。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12.台标支持≥4个固定位置，分别为左上、右上、左下、右下，支持手动拖拽移动台标，实现界面任意位置的台标设置。支持设定图片台标，支持jpg、png格式。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13.支持上滑、下滑、左滑、右滑等多种切换特效，支持自定义选择≥8种特效切换速度。</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14.要求系统支持摄像机云台控制，可以对摄像机进行变焦、上下左右位置调整以及≥8个预置位的设置。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15.要求系统可以进行音量设置，可以采用鼠标拖动方式控制设备输入输出的音量大小。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16.系统支持录制倒计时和循环记录功能，在硬盘存储空间为0时，仍可进行录制，将最早录制的视频文件删除，支持录制到U盘。</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所录制的视频文件既可存储在本地硬盘，也支持通过FTP上传至平台，同时支持用户随时通过录播主机点播回放视频，并可使用移动磁盘或硬盘拷贝下载，需支持本地文件重命名，具有视频文件回收站功能，保存至少7天后自动删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系统支持长视频分段录制的功能，可自定义视频文件分段时长，当录制课程时间较长时，可在不结束录制的条件下自动按分段时长将课程视频文件分割录制成多个视频文件，至少提供不限时长、45分钟、60分钟、90分钟、120分钟、150分钟、180分钟、240分钟等多种方式可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系统具有推送公网直播功能并可在设备上自动生成直播二维码，扫描即可观看直播，系统可选择创建直播类型，至少包括活动直播和教研直播，支持自定义直播标题和起始时间，可设置直播分辨率和码率，调接直播画面音量大小，支持直播列表的查看，直播列表展示课程天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20.系统需支持RTMP直播推流，推送的直播流可选择不同视频源，可选画面≥4个，可同时开启平台直播和三方推流直播。</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21.要求内置微课制作功能，支持不少于前景、人像、背景3层场景叠加，叠加的场景支持PPT、视频、图片，虚拟抠像后的人像等类型。支持虚拟抠像后合成的画面实现和远端进行音视频互动。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21.要求支持虚拟抠像功能，支持≥5路摄像机信号的虚拟抠像处理。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22.至少支持智能抠像和键显色两种抠像模式；智能抠像可用于无幕布场景使用，键显色模式支持专业蓝/绿箱或幕布环境下抠像，用户可根据环境灵活选择。</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23.需支持手动调整前景、人像大小以及位置，抠像功能支持噪点清除、去黑边、溢色清除、前景强化、边缘平滑、饱和度压缩、黑色加强等细节调整，支持校色系数调节由绿幕软件造成的色差，从而达到更为理想的抠像效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24.需支持自定义抠像区域，支持在主画面（播出画面）圈出抠像区域的方式进行抠像区域的选择，选定后的抠像区域，可通过鼠标拖拽调整抠像区域位置和大小；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25.系统应具有抠像画面合成功能，内置≥6种常用的画面布局样式，用户可根据需求自行设定≥4种画面布局样式；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26.要求不依赖网络、外置设备即可实现行为分析、实时字幕的语音转写和热词提取。系统内置行为分析系统，至少支持对教室人数、举手、站立、背身、趴下、低头、扭头人数的实时统计，并实时汇总学生的参与度、活跃度和抬头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27.行为分析可选择是否进行举手、趴桌、站立等行为数据展示，可选择学生全景相机位置，语音识别需支持区分角色，自动成生行为分析报告，报告可自动下载至本地文件夹中。</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9C5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98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2D9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4F8F8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40E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图像跟踪系统</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819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1.要求支持智能图像分析，结合具体的场景能够实现多个活动过程的跟踪识别，并对现场视频图像进行分析，实现常态化教学下的老师、学生多人跟踪识别。</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2.可快速设定教学有效区域的，光线、场景完全自适应，无论人的正面和侧面都会被准确识别，并能够通过后台查看到多人识别效果。</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3.要求具备身高自适应功能，无论老师、学生挥手，左右晃动，前后仰俯晃动等都不会被误判。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4.要求具备较强的抗干扰能力，采用领先的防抖动特征跟踪算法，图像识别系统不受外在环境影响。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5.要求系统结构设计合理，设置简单，可以实现全自动跟踪识别；支持实时定位，可以自动识别目标位置、实时控制摄像头精确定位，实现特写拍摄。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6.要求系统支持web界面访问，支持预览视频分析状态，可远程操控图像跟踪系统。</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7.要求系统支持摄像机自动跟踪，摄像机自动定位学生起立和教师移动，教师走进学生区域时，实时切换成教室全景画面。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8.要求系统支持区域聚焦功能，可通过浏览器在监视画面框选出聚焦区域，以该区域作为聚焦参考区域。系统对讲台区域监视画面框选时，聚焦区域包括教师跟踪、黑板跟踪等，确保智能跟踪分析的准确性。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9.要求系统支持焦距守望功能，可通过浏览器对监视画面设置守望点，可同时设置不少于4个守望点相连实现智能跟踪。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10.要求系统具备跟踪拍摄和切换拍摄两种模式，两种模式之间支持一键切换。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11.要求系统智能识别教师身体朝向。当教师面朝学生时，智能切换至教师特写；当教师面向黑板时，智能切换至板书特写。板书特写采用伴随跟踪拍摄方式。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12.要求支持手势识别功能，可一键开启此功能。教师可以通过手势控制学生摄像机的拍摄。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13.要求系统支持TCP、UDP两种传输协议，可以同时获取≥4路IP视频流进行智能图像分析，可对教师全景、板书全景、学生全景、学生巡视等景位进行设置。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14.要求支持两种跟踪模式：伴随式模式、“特写”与“全景”切换跟踪模式。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15.具有“模糊防抖”功能，避免人员小幅度活动时引起的摄像机画面抖动现象。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16.要求支持学生起立跟踪功能，支持当学生起立时学生特写摄像机跟踪拍摄，支持多个学生起立切换为学生全景拍摄。</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17.要求系统支持切换规则定制，可以精确调整切换时间，设置云台速度，速度系数不少于0～99可调。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18.要求系统可设置变焦速度，速度系数不少于1～7可调,实现焦距拉伸时间的调节。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19.要求系统可设置跟踪灵敏度，灵敏度系数不少于0～9000可调。</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F5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35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4D5F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5143382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60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跟踪半球</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97CE">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1.传感器类型：≥1/2.8英寸CMOS。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2.有效像素：≥200万，最大分辨率不低于1920×1080。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3.最低照度：0.01Lux(彩色模式)；0.001Lux(黑白模式)；0Lux(补光灯开启)；最大补光距离：至少50m（红外）。</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4.镜头类型：手动变焦；镜头焦距不小于2.8mm~12mm。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5.视频压缩标准：H.265；H.264；H.264B。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6.音频输入：1≥路（RCA头）。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7.音频输出：≥1路（RCA头）。</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8.供电方式：DC12V/POE。</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9.防护等级：不低于IP67。</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57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4B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40F3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708A7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10C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4K超高清摄像机</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C2C3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1.采用≥1/2.5 英寸CMOS，≥850万像素，需支持4K(3840×2160)分辨率，兼容1080P、720P等多种分辨率。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2.镜头:f=4.4mm~52.8mm，F1.8~F2.6，光学变焦≥12倍，数字变焦≥16倍。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3.需支持水平翻转、垂直翻转，水平视场角：不小于71°~8.2°；垂直视场角：不小于42.7°~4.5°;水平转动范围：不小于±170°，垂直转动范围：不小于-30°~30°；水平转动速度范围：不小于 1.7° ~76°/s，垂直速度范围：不小于0.5° ~ 15°/s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4.支持不少于2D、3D数字降噪，图像信噪比≥55dB。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5.音频接口：≥1路Line in/Mic in,3.5mm音频接口，需支持 AAC 编码格式，音频采样率≥48KHz。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6.视频接口：≥1路HDMI out接口。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7.控制接口：≥1路RS232 in,≥1路RS232 out，≥1路RS485，需支持VISCA/Pelco-D/Pelco-P协议。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8.网络接口：≥1路RJ45，10M/100M/1000M自适应口，支持POE。</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9.至少支持TCP/IP、HTTP、RTSP、RTMP/RTMPS、Onvif、DHCP、组播等网络协议等。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10.视频制式需支持50Hz/60Hz，编码等级可设置main profile/high profile，视频编码协议至少支持 H.264/H.265/MJPEG等；帧率支持1~30fps。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11.需支持≥1路HDbaseT，需集视频、音频、控制及供电一线传输，支持传输4K视频，传输距离至少100 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12.至少支持HDMI、网络、HDBaseT等输出方式，实现4K视频的同步输出。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13.摄像机配合录播主机可支持人物动作分析，至少识别举手、站立、背身、趴下、低头、扭头等人物动作分析。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14.需支持摄像机控制功能，至少包括云台控制、预置位设置与调用、焦距调节等，≥255预置位。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15.需支持多种白平衡方式，至少包括自动, 室内, 室外, 一键式, 手动。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16.需支持通过浏览器进行管理，至少包括亮度、饱和度、对比度、锐度、色度设置。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17.需支持DC 12V供电。</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6F1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F72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B84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3BAC8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1B7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数字音频矩阵</w:t>
            </w:r>
          </w:p>
        </w:tc>
        <w:tc>
          <w:tcPr>
            <w:tcW w:w="43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A8395">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1.信号处理：要求主机采用≥4核高速DSP处理芯片，64bit处理内核，主频≥1GHz，信号处理延时≦8ms；支持48KHz采样率；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2.音频输入/输出：≥16路音频通道输入，≥16路音频通道输出。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3.麦克风输入：≥8路48V幻象供电的麦克风输入，幻象供电可软件开关。</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4.模拟音频输入：≥6路差分信号输入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5.模拟音频输出：≥10路差分信号输出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6.增益调节：支持麦克风ADC增益0到35dB可调；支持DAC输出增益0到127等级可调；支持噪声抑制有0到18等级可调，混响抑制0到4级可调，扩声还原度0到10级可调。</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7.回声消除（AEC）：回音消除尾音长度：≥512ms，回声消除幅度：≥60dB, AEC有≥16等级可调，AEC延迟值4-255ms。</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8.反馈抑制（AFC）：反馈抑制效果器支持控制开关，并且支持≥16段自适应频率滤波器；反馈抑制频率可手动调整；反馈抑制效果器可有效提升传声增益幅度：≥15dB。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9.自动增益控制（AGC）：增益控制幅度-24dB到24dB可调，并可开关自动增益控制功能。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10.AI智能降噪（ANS）：内置AI智能降噪算法，有效降低和滤除教室内常见稳态噪声，同时还可有效降低和滤除教室内瞬态噪声，最大噪声抑制幅度≥36dB。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11.设备调音：主机软件可根据现场需求，分别支持反馈抑制调音、手持麦扩声调音和AEC调音功能。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一键调音：设备机身和调试软件均支持一键AI自适应声场调音。调音时，主机操作音箱自行发出调试声音，并在参数调试完成后自行结束调试。调试后，观察主机软件，可正确显示房间内吊麦及音箱数量，并明确显示调音成功或调音失败。</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DBC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7C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61C29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91A1C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718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指向性话筒</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805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1.换能原理：电容式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2.声学类型：压强压差组合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3.指向性：心型单方向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4.灵敏度：-38dB±3dB 1v/pa 1Khz 2V/2.2KΩ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5.频率响应：20—18000HZ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6.最大声压级：≥120 dB(谐波失真不超过1%)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7.工作电压：≤48V </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21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33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支</w:t>
            </w:r>
          </w:p>
        </w:tc>
      </w:tr>
      <w:tr w14:paraId="6D2B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7627CE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F6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无线话筒（带领夹）</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E47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一拖二U段无线麦克风，至少一手持一腰包麦克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一、接收机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1.主机标准机架式安装，需采用UHF高频段传输</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2.频率范围：640-690MHz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3.信道数量：200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4.频率生成方式：PLL锁相环频率合成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5.接收方式：超外差二次变频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6.导频方式：数字导频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5.接收灵敏度：-96dBm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6.音频响应：30Hz-18KHz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7.谐波失真：≤0.5%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8.音频输出方式：平衡、非平衡</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9.音频输出阻抗：600Ω±10%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10.综合失真度：＜0.5% @1KHz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11.工作电源：DC 12V/1A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二、手持麦</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1.工作电源：2 * AA（1.2V或1.5V）</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2.工作频率：640-690MHz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3.频率稳定度：±1 ppm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4.最大发射功率：10dBm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5.调制方式：FM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6.频率生成方式：PLL锁相环频率合成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7.话筒类型：高保真动圈式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8.话筒灵敏度：-53dB @ 1KHz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9.频率响应：30Hz-18KHz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10.拾音极性：心型指向性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11.拾音方式：动圈式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三、腰包</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1.工作电源：两节AA电池或镍氢充电电池</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2.电池使用时间：不低于8小时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3.工作频率：640-690MHz</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4.最大发射功率：10 dBm</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5.音频频率响应：60 ~ 20 KHz</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2E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D1C7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376F7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A2827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91D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功放</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F19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1.支持≥2组音源输入，≥2路话筒输入，支持≥1组前置录音输出及A、B组功率输出</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2.设备应具有设置反馈、混响功能，支持独立调节话筒、线路的音量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3.应具有话筒中控接口，话筒接口需支持6V幻像直流电源</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4.额定功率：不低于2×60W/8Ω 立体声</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5.频率响应：不低于20Hz-20KHz +1/-3dB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7.失真度：≤0.5%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8.信噪比（话筒关闭、音调平直）：≥80dB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9.额定电源电压：交流220V /50Hz</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28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37A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A09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36EB6F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24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音箱</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F1E1">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1.额定/峰值功率：≥60W/120W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2.额定阻抗：≥8Ω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3.特性灵敏度：≥88dB /w/m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4.连续声压级：≥113dB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5.最大声压级：≥120dB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6.额定频率范围（-3dB）：≥ 80Hz－18KHz                                                                                                             7.辐射角度（H×V）：  ≥90°×50°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8.扬声器单元：LF不低于6.5"×1，HF不低于2"×1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0A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F79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0B7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13CC9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367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智能中控屏</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BA187">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1.采用≥10吋触控屏幕，分辨率不低于1920×1080。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2.不少于1个RS-232接口，1个USB接口，1个网络接口，1个HDMI接口。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3.需支持控制录播系统，至少包括录制、暂停、停止、开启互动等功能。</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22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89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91C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492AB0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800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导播键盘</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69BA">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1.设备需支持网络控制方式，具有独立的IP地址。</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2.需采用变速四维摇杆进行控制，扭动摇杆可控制云台摄像机转动，镜头变焦放大缩小。</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3.预置位要求对应录播设备的预置位功能，可调用录播设备的预置位，也可通过键盘设置预置位，先点击预置按钮，在通过右上角摇杆，选择合适的画面，再点击预置位数字即可设置成功。</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4.需采用自主设计的旋钮功能，具有无极调速功能，可实现云台速度、变倍速度调节。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5.需支持IE浏览器添加前端设备。</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6.需支持添加至少6路摄像机ip\端口号。</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7.预置位按键≥9，每路摄像机至少添加9个预置位。</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8.布局按键≥5，对录播主机的布局切换。</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9.视频切换按键≥7，切换录播的备播视频。</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10.切换控制按键≥7，切换云台摄像机控制。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11.导播功能按键≥5，至少包括录播\暂停\停止\手自动\直播\VGA锁。</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12.输出接口：≥1个RS422、≥1个RS232、≥1个LAN网络接口</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0F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9341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5A39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0F4C2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85F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时序电源控制器</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9203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1.整机最大电流：≥15A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2.单路最大电流：≥13A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3.继电器最大电流：≥30A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4.输出路数：≥8路受控，2路直通</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5.USB输出：不小于5V1A</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6.显示方式：≥2.4吋显示屏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7.通讯方式：支持RS232、网口</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8.级联数：≥255台</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B4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135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24AD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643B004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7C8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机柜</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B54C">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1.标准服务器机柜，采用SPCC优质冷轧钢板，脱脂、磷化、静电喷涂，支持脚轮移动。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2.具有1个托盘，1个散热风扇，机架式6口电源插座。</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3.机柜尺寸≥1100mm*800mm*600mm，容量18U。</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4.承重800Kg。</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1E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7D9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2FB9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2C5982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CBB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电视</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F60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1.产品类型：4K超清电视；人工智能电视；LED电视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2.屏幕尺寸：55英寸</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3.屏幕分辨率：超高清4K</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4.运行内存：≥1.5GB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7.存储内存：≥8GB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8.端口参数：USB2.0接口2个，HDMI2.0接口2个</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9.电源功率（W）≤110W</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10.工作电压（V）：220V</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15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44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E14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7B70A7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6A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导播终端</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CA6F">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1.处理器：不低于Intel Core I5</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2.内存：16GB DDR4 3200</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3.硬盘：256GB SSD</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4.显卡：不低于RX550 4GB</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5.显示器：同品牌至少23.8寸IPS低蓝光显示器</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6.需内置安装Windows操作系统，原厂配套键盘、鼠标</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0F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B4A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6B79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611498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9979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中控室监听音箱</w:t>
            </w:r>
          </w:p>
        </w:tc>
        <w:tc>
          <w:tcPr>
            <w:tcW w:w="4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3CA49">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 xml:space="preserve">4英寸2.0电脑音响 </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6C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25A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06D7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142" w:type="pct"/>
            <w:tcBorders>
              <w:top w:val="single" w:color="000000" w:sz="4" w:space="0"/>
              <w:left w:val="single" w:color="000000" w:sz="8" w:space="0"/>
              <w:bottom w:val="single" w:color="000000" w:sz="4" w:space="0"/>
              <w:right w:val="nil"/>
            </w:tcBorders>
            <w:shd w:val="clear" w:color="auto" w:fill="FFFFFF"/>
            <w:noWrap/>
            <w:vAlign w:val="center"/>
          </w:tcPr>
          <w:p w14:paraId="009B18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25</w:t>
            </w:r>
          </w:p>
        </w:tc>
        <w:tc>
          <w:tcPr>
            <w:tcW w:w="26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3367F1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中控室操作台</w:t>
            </w:r>
          </w:p>
        </w:tc>
        <w:tc>
          <w:tcPr>
            <w:tcW w:w="43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355D983">
            <w:pPr>
              <w:keepNext w:val="0"/>
              <w:keepLines w:val="0"/>
              <w:widowControl/>
              <w:suppressLineNumbers w:val="0"/>
              <w:jc w:val="left"/>
              <w:textAlignment w:val="center"/>
              <w:rPr>
                <w:rFonts w:hint="eastAsia" w:ascii="微软雅黑" w:hAnsi="微软雅黑" w:eastAsia="微软雅黑" w:cs="微软雅黑"/>
                <w:i w:val="0"/>
                <w:iCs w:val="0"/>
                <w:color w:val="000000"/>
                <w:sz w:val="12"/>
                <w:szCs w:val="12"/>
                <w:u w:val="none"/>
              </w:rPr>
            </w:pPr>
            <w:r>
              <w:rPr>
                <w:rFonts w:hint="eastAsia" w:ascii="微软雅黑" w:hAnsi="微软雅黑" w:eastAsia="微软雅黑" w:cs="微软雅黑"/>
                <w:i w:val="0"/>
                <w:iCs w:val="0"/>
                <w:color w:val="000000"/>
                <w:kern w:val="0"/>
                <w:sz w:val="12"/>
                <w:szCs w:val="12"/>
                <w:u w:val="none"/>
                <w:lang w:val="en-US" w:eastAsia="zh-CN" w:bidi="ar"/>
              </w:rPr>
              <w:t>1.产品材质：优质SPCC首钢1.0-2.0mm冷轧钢板、优质中密度板、铝型材和高级装饰耐火板，橡胶扶手；</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2.生产加工：激光切割，数控剪板、冲压、折弯，精密焊接；</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3.表面处理：脱脂、酸洗、防锈磷化、静电喷涂；</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4.可选附件：托板、托架、横竖理线槽等；</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5.技术标准：达到国际IP23级安全保护标准，可配标准19英寸机架结构，静电喷塑工艺，全自动化喷粉设备加工，达到BS6497国际标准；</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 xml:space="preserve">6.操作台规格 每单元≥1000/1200mm*920mm*750mm；、操作台采取模块化结构体系，易于更新模块； </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7.操作台较低部位的面板安装有铰链或可取下，便于内部设备的安装和维护；</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8.操作台面板耐磨层为≥1mm、台面厚度≥25mm、表面覆盖层采用具有耐热、耐烟灼、耐撞击、耐潮湿、防水、耐腐蚀的高强度高压耐磨板；</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9.台面前端采用聚氨酯加模压成型的手枕边，保证手臂工作时的舒适性且抗刮；</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10.操作台安装键盘式抽屉,键盘式抽屉底部做止滑挡板，防止键盘脱落；</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11.台面上方设有≥150mm高的铝型材挡板，便于悬挂显示器支架；</w:t>
            </w:r>
            <w:r>
              <w:rPr>
                <w:rFonts w:hint="eastAsia" w:ascii="微软雅黑" w:hAnsi="微软雅黑" w:eastAsia="微软雅黑" w:cs="微软雅黑"/>
                <w:i w:val="0"/>
                <w:iCs w:val="0"/>
                <w:color w:val="000000"/>
                <w:kern w:val="0"/>
                <w:sz w:val="12"/>
                <w:szCs w:val="12"/>
                <w:u w:val="none"/>
                <w:lang w:val="en-US" w:eastAsia="zh-CN" w:bidi="ar"/>
              </w:rPr>
              <w:br w:type="textWrapping"/>
            </w:r>
            <w:r>
              <w:rPr>
                <w:rFonts w:hint="eastAsia" w:ascii="微软雅黑" w:hAnsi="微软雅黑" w:eastAsia="微软雅黑" w:cs="微软雅黑"/>
                <w:i w:val="0"/>
                <w:iCs w:val="0"/>
                <w:color w:val="000000"/>
                <w:kern w:val="0"/>
                <w:sz w:val="12"/>
                <w:szCs w:val="12"/>
                <w:u w:val="none"/>
                <w:lang w:val="en-US" w:eastAsia="zh-CN" w:bidi="ar"/>
              </w:rPr>
              <w:t>12.台体部分由台体侧、顶、地板、门、抽屉、面板组成，可选木板材料厚度为≥16mm；</w:t>
            </w:r>
          </w:p>
        </w:tc>
        <w:tc>
          <w:tcPr>
            <w:tcW w:w="14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06A456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4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007DD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bl>
    <w:p w14:paraId="4D298CF0">
      <w:pPr>
        <w:numPr>
          <w:ilvl w:val="0"/>
          <w:numId w:val="4"/>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6026"/>
      <w:bookmarkStart w:id="26" w:name="_Toc11127"/>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5881"/>
      <w:bookmarkStart w:id="28" w:name="_Toc31721"/>
      <w:bookmarkStart w:id="29" w:name="_Toc1700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14912"/>
      <w:bookmarkStart w:id="31" w:name="_Toc13364"/>
      <w:bookmarkStart w:id="32" w:name="_Toc1939"/>
      <w:bookmarkStart w:id="33" w:name="_Toc21714"/>
      <w:bookmarkStart w:id="34" w:name="_Toc30452"/>
      <w:bookmarkStart w:id="35" w:name="_Toc15764"/>
      <w:bookmarkStart w:id="36" w:name="_Toc8344"/>
      <w:bookmarkStart w:id="37" w:name="_Toc3950"/>
      <w:bookmarkStart w:id="38" w:name="_Toc65660342"/>
      <w:bookmarkStart w:id="39" w:name="_Toc17303"/>
      <w:bookmarkStart w:id="40" w:name="_Toc13555"/>
      <w:bookmarkStart w:id="41" w:name="_Toc12935"/>
      <w:bookmarkStart w:id="42" w:name="_Toc10951"/>
      <w:bookmarkStart w:id="43" w:name="_Toc17750"/>
      <w:bookmarkStart w:id="44" w:name="_Toc65660344"/>
      <w:bookmarkStart w:id="45" w:name="_Toc12184"/>
      <w:bookmarkStart w:id="46" w:name="_Toc16974"/>
      <w:bookmarkStart w:id="47" w:name="_Toc122"/>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9462"/>
      <w:bookmarkStart w:id="49" w:name="_Toc31446"/>
      <w:bookmarkStart w:id="50" w:name="_Toc10450"/>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26211"/>
      <w:bookmarkStart w:id="53" w:name="_Toc8137"/>
      <w:bookmarkStart w:id="54" w:name="_Toc17862"/>
      <w:bookmarkStart w:id="55" w:name="_Toc17189"/>
      <w:bookmarkStart w:id="56" w:name="_Toc30802"/>
      <w:bookmarkStart w:id="57" w:name="_Toc14208"/>
      <w:bookmarkStart w:id="58" w:name="_Toc65660345"/>
      <w:bookmarkStart w:id="59" w:name="_Toc9192"/>
      <w:bookmarkStart w:id="60" w:name="_Toc7562"/>
      <w:bookmarkStart w:id="61" w:name="_Toc11000"/>
      <w:bookmarkStart w:id="62" w:name="_Toc15380"/>
      <w:bookmarkStart w:id="63" w:name="_Toc3745"/>
      <w:bookmarkStart w:id="64" w:name="_Toc15255"/>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106030885"/>
      <w:bookmarkStart w:id="66" w:name="_Toc76462330"/>
      <w:bookmarkStart w:id="67" w:name="_Toc344475122"/>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872"/>
      <w:bookmarkStart w:id="69" w:name="_Toc16788"/>
      <w:bookmarkStart w:id="70" w:name="_Toc1341"/>
      <w:bookmarkStart w:id="71" w:name="_Toc1060"/>
      <w:bookmarkStart w:id="72" w:name="_Toc12835"/>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31315"/>
      <w:bookmarkStart w:id="74" w:name="_Toc14629"/>
      <w:bookmarkStart w:id="75" w:name="_Toc17921"/>
      <w:bookmarkStart w:id="76" w:name="_Toc20457"/>
      <w:bookmarkStart w:id="77" w:name="_Toc25428"/>
      <w:bookmarkStart w:id="78" w:name="_Toc28634"/>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31940"/>
      <w:bookmarkStart w:id="80" w:name="_Toc25378"/>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bookmarkEnd w:id="57"/>
    <w:bookmarkEnd w:id="58"/>
    <w:bookmarkEnd w:id="59"/>
    <w:bookmarkEnd w:id="60"/>
    <w:bookmarkEnd w:id="61"/>
    <w:bookmarkEnd w:id="62"/>
    <w:bookmarkEnd w:id="63"/>
    <w:bookmarkEnd w:id="64"/>
    <w:bookmarkEnd w:id="81"/>
    <w:p w14:paraId="3907982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82" w:name="_Toc12219"/>
      <w:bookmarkStart w:id="83" w:name="_Toc8445"/>
      <w:bookmarkStart w:id="84" w:name="_Toc15388"/>
      <w:r>
        <w:rPr>
          <w:rFonts w:hint="eastAsia" w:ascii="微软雅黑" w:hAnsi="微软雅黑" w:eastAsia="微软雅黑" w:cs="微软雅黑"/>
          <w:b w:val="0"/>
          <w:bCs w:val="0"/>
          <w:color w:val="auto"/>
          <w:sz w:val="24"/>
          <w:szCs w:val="24"/>
          <w:highlight w:val="none"/>
          <w:lang w:val="en-US" w:eastAsia="zh-CN"/>
        </w:rPr>
        <w:t>合同签订后，采购人向成交供应商支付合同金额50%的预付款，成交供应商须提供与预付款同等额度的担保函。</w:t>
      </w:r>
    </w:p>
    <w:p w14:paraId="6BF3C03C">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设备安全运抵需方指定项目现场，经双方在现场完成开箱清点，确认货物数量、外观、规格型号与合同约定无误后，全部设备安装完成最终联动调试，连续稳定运行后支付完成至合同金额的100%。</w:t>
      </w:r>
    </w:p>
    <w:p w14:paraId="3438DC8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预付款担保的形式为：银行保函、电子保函、金融机构、担保机构。</w:t>
      </w:r>
    </w:p>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四、</w:t>
      </w:r>
      <w:bookmarkEnd w:id="82"/>
      <w:bookmarkEnd w:id="83"/>
      <w:r>
        <w:rPr>
          <w:rFonts w:hint="eastAsia" w:ascii="微软雅黑" w:hAnsi="微软雅黑" w:eastAsia="微软雅黑" w:cs="微软雅黑"/>
          <w:color w:val="auto"/>
          <w:sz w:val="24"/>
          <w:szCs w:val="24"/>
          <w:highlight w:val="none"/>
          <w:lang w:val="en-US" w:eastAsia="zh-CN"/>
        </w:rPr>
        <w:t>质量保证及售后服务</w:t>
      </w:r>
      <w:bookmarkEnd w:id="84"/>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85" w:name="_Toc31062"/>
      <w:bookmarkStart w:id="86" w:name="_Toc22816"/>
      <w:bookmarkStart w:id="87"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85"/>
      <w:bookmarkEnd w:id="86"/>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88" w:name="_Toc18066"/>
      <w:bookmarkStart w:id="89" w:name="_Toc9245"/>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88"/>
      <w:bookmarkEnd w:id="89"/>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9782"/>
      <w:bookmarkStart w:id="91"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0"/>
      <w:bookmarkEnd w:id="91"/>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2" w:name="_Toc26812"/>
      <w:bookmarkStart w:id="93"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2"/>
      <w:bookmarkEnd w:id="93"/>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4" w:name="_Toc5365"/>
      <w:bookmarkStart w:id="95" w:name="_Toc14430"/>
      <w:r>
        <w:rPr>
          <w:rFonts w:hint="eastAsia" w:ascii="微软雅黑" w:hAnsi="微软雅黑" w:eastAsia="微软雅黑" w:cs="微软雅黑"/>
          <w:b w:val="0"/>
          <w:bCs w:val="0"/>
          <w:color w:val="auto"/>
          <w:kern w:val="0"/>
          <w:sz w:val="24"/>
          <w:szCs w:val="24"/>
          <w:highlight w:val="none"/>
          <w:lang w:val="zh-TW" w:eastAsia="zh-TW"/>
        </w:rPr>
        <w:t>（2）售后服务内容</w:t>
      </w:r>
      <w:bookmarkEnd w:id="94"/>
      <w:bookmarkEnd w:id="95"/>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6" w:name="_Toc11390"/>
      <w:bookmarkStart w:id="97" w:name="_Toc6256"/>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96"/>
      <w:bookmarkEnd w:id="97"/>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8" w:name="_Toc21560"/>
      <w:bookmarkStart w:id="99" w:name="_Toc19195"/>
      <w:r>
        <w:rPr>
          <w:rFonts w:hint="eastAsia" w:ascii="微软雅黑" w:hAnsi="微软雅黑" w:eastAsia="微软雅黑" w:cs="微软雅黑"/>
          <w:b w:val="0"/>
          <w:bCs w:val="0"/>
          <w:color w:val="auto"/>
          <w:kern w:val="0"/>
          <w:sz w:val="24"/>
          <w:szCs w:val="24"/>
          <w:highlight w:val="none"/>
          <w:lang w:val="zh-TW" w:eastAsia="zh-TW"/>
        </w:rPr>
        <w:t>1）电话咨询</w:t>
      </w:r>
      <w:bookmarkEnd w:id="98"/>
      <w:bookmarkEnd w:id="99"/>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0" w:name="_Toc2365"/>
      <w:bookmarkStart w:id="101" w:name="_Toc32266"/>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0"/>
      <w:bookmarkEnd w:id="101"/>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2" w:name="_Toc16387"/>
      <w:bookmarkStart w:id="103"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2"/>
      <w:bookmarkEnd w:id="103"/>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4" w:name="_Toc28662"/>
      <w:bookmarkStart w:id="105"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4"/>
      <w:bookmarkEnd w:id="105"/>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6" w:name="_Toc30161"/>
      <w:bookmarkStart w:id="107" w:name="_Toc19099"/>
      <w:r>
        <w:rPr>
          <w:rFonts w:hint="eastAsia" w:ascii="微软雅黑" w:hAnsi="微软雅黑" w:eastAsia="微软雅黑" w:cs="微软雅黑"/>
          <w:b w:val="0"/>
          <w:bCs w:val="0"/>
          <w:color w:val="auto"/>
          <w:kern w:val="0"/>
          <w:sz w:val="24"/>
          <w:szCs w:val="24"/>
          <w:highlight w:val="none"/>
          <w:lang w:val="zh-TW" w:eastAsia="zh-TW"/>
        </w:rPr>
        <w:t>3）技术升级</w:t>
      </w:r>
      <w:bookmarkEnd w:id="106"/>
      <w:bookmarkEnd w:id="107"/>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8" w:name="_Toc32063"/>
      <w:bookmarkStart w:id="109" w:name="_Toc8346"/>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08"/>
      <w:bookmarkEnd w:id="109"/>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0" w:name="_Toc17188"/>
      <w:bookmarkStart w:id="111" w:name="_Toc1550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0"/>
      <w:bookmarkEnd w:id="111"/>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2" w:name="_Toc10069"/>
      <w:bookmarkStart w:id="113" w:name="_Toc30324"/>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2"/>
      <w:bookmarkEnd w:id="113"/>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4" w:name="_Toc10331"/>
      <w:bookmarkStart w:id="115" w:name="_Toc14802"/>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4"/>
      <w:bookmarkEnd w:id="115"/>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6" w:name="_Toc6464"/>
      <w:bookmarkStart w:id="117"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16"/>
      <w:bookmarkEnd w:id="117"/>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8" w:name="_Toc821"/>
      <w:bookmarkStart w:id="119" w:name="_Toc11036"/>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18"/>
      <w:bookmarkEnd w:id="119"/>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0" w:name="_Toc5351"/>
      <w:bookmarkStart w:id="121" w:name="_Toc24091"/>
      <w:r>
        <w:rPr>
          <w:rFonts w:hint="eastAsia" w:ascii="微软雅黑" w:hAnsi="微软雅黑" w:eastAsia="微软雅黑" w:cs="微软雅黑"/>
          <w:b w:val="0"/>
          <w:bCs w:val="0"/>
          <w:color w:val="auto"/>
          <w:kern w:val="0"/>
          <w:sz w:val="24"/>
          <w:szCs w:val="24"/>
          <w:highlight w:val="none"/>
          <w:lang w:val="zh-TW" w:eastAsia="zh-TW"/>
        </w:rPr>
        <w:t>4、维修配件</w:t>
      </w:r>
      <w:bookmarkEnd w:id="120"/>
      <w:bookmarkEnd w:id="121"/>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2" w:name="_Toc10737"/>
      <w:bookmarkStart w:id="123" w:name="_Toc22283"/>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2"/>
      <w:bookmarkEnd w:id="123"/>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4" w:name="_Toc4994"/>
      <w:bookmarkStart w:id="125"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4"/>
      <w:bookmarkEnd w:id="125"/>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6" w:name="_Toc23481"/>
      <w:bookmarkStart w:id="127" w:name="_Toc2992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26"/>
      <w:bookmarkEnd w:id="127"/>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28" w:name="_Toc28651"/>
      <w:bookmarkStart w:id="129" w:name="_Toc11259"/>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28"/>
      <w:bookmarkEnd w:id="129"/>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0" w:name="_Toc31680"/>
      <w:bookmarkStart w:id="131" w:name="_Toc5325"/>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0"/>
      <w:bookmarkEnd w:id="131"/>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2" w:name="_Toc4657"/>
      <w:bookmarkStart w:id="133"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2"/>
      <w:bookmarkEnd w:id="133"/>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4"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4"/>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2647"/>
      <w:bookmarkStart w:id="136" w:name="_Toc19563"/>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35"/>
      <w:bookmarkEnd w:id="136"/>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13173"/>
      <w:bookmarkStart w:id="138"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37"/>
      <w:bookmarkEnd w:id="138"/>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39" w:name="_Toc5761"/>
      <w:bookmarkStart w:id="140" w:name="_Toc939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39"/>
      <w:bookmarkEnd w:id="140"/>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87"/>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1" w:name="_Toc5555"/>
      <w:bookmarkStart w:id="142" w:name="_Toc65660347"/>
      <w:bookmarkStart w:id="143" w:name="_Toc6565"/>
      <w:bookmarkStart w:id="144" w:name="_Toc6869"/>
      <w:bookmarkStart w:id="145" w:name="_Toc2345"/>
      <w:bookmarkStart w:id="146"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1"/>
      <w:bookmarkEnd w:id="142"/>
      <w:bookmarkEnd w:id="143"/>
      <w:bookmarkEnd w:id="144"/>
      <w:bookmarkStart w:id="147" w:name="_Toc21248"/>
      <w:bookmarkStart w:id="148" w:name="_Toc31659"/>
      <w:bookmarkStart w:id="149" w:name="_Toc23902"/>
      <w:bookmarkStart w:id="150" w:name="_Toc65660348"/>
      <w:r>
        <w:rPr>
          <w:rFonts w:hint="eastAsia" w:ascii="微软雅黑" w:hAnsi="微软雅黑" w:eastAsia="微软雅黑" w:cs="微软雅黑"/>
          <w:sz w:val="24"/>
          <w:szCs w:val="24"/>
          <w:highlight w:val="none"/>
        </w:rPr>
        <w:t>其他</w:t>
      </w:r>
      <w:bookmarkEnd w:id="145"/>
      <w:bookmarkEnd w:id="146"/>
      <w:bookmarkEnd w:id="147"/>
      <w:bookmarkEnd w:id="148"/>
      <w:bookmarkEnd w:id="149"/>
      <w:bookmarkEnd w:id="150"/>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1"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1"/>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2" w:name="_Toc65831996"/>
      <w:bookmarkStart w:id="153" w:name="_Toc32676"/>
      <w:r>
        <w:rPr>
          <w:rFonts w:hint="eastAsia" w:ascii="微软雅黑" w:hAnsi="微软雅黑" w:eastAsia="微软雅黑" w:cs="微软雅黑"/>
          <w:b/>
          <w:color w:val="auto"/>
          <w:sz w:val="24"/>
          <w:szCs w:val="24"/>
          <w:highlight w:val="none"/>
        </w:rPr>
        <w:t>一、资格审查</w:t>
      </w:r>
      <w:bookmarkEnd w:id="152"/>
      <w:bookmarkEnd w:id="153"/>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4" w:name="_Toc65831997"/>
      <w:bookmarkStart w:id="155" w:name="_Toc9"/>
      <w:r>
        <w:rPr>
          <w:rFonts w:hint="eastAsia" w:ascii="微软雅黑" w:hAnsi="微软雅黑" w:eastAsia="微软雅黑" w:cs="微软雅黑"/>
          <w:b/>
          <w:color w:val="auto"/>
          <w:sz w:val="24"/>
          <w:szCs w:val="24"/>
          <w:highlight w:val="none"/>
        </w:rPr>
        <w:t>二、评标方法</w:t>
      </w:r>
      <w:bookmarkEnd w:id="154"/>
      <w:bookmarkEnd w:id="155"/>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6" w:name="_Toc267320057"/>
      <w:bookmarkStart w:id="157" w:name="_Toc65831998"/>
      <w:bookmarkStart w:id="158" w:name="_Toc15757"/>
      <w:r>
        <w:rPr>
          <w:rFonts w:hint="eastAsia" w:ascii="微软雅黑" w:hAnsi="微软雅黑" w:eastAsia="微软雅黑" w:cs="微软雅黑"/>
          <w:b/>
          <w:color w:val="auto"/>
          <w:sz w:val="24"/>
          <w:szCs w:val="24"/>
          <w:highlight w:val="none"/>
        </w:rPr>
        <w:t>三、评标标准</w:t>
      </w:r>
      <w:bookmarkEnd w:id="156"/>
      <w:bookmarkEnd w:id="157"/>
      <w:bookmarkEnd w:id="158"/>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17E61C9">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5DCCCD5A">
            <w:pPr>
              <w:numPr>
                <w:ilvl w:val="0"/>
                <w:numId w:val="5"/>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4</w:t>
            </w:r>
            <w:r>
              <w:rPr>
                <w:rFonts w:hint="eastAsia" w:ascii="微软雅黑" w:hAnsi="微软雅黑" w:eastAsia="微软雅黑" w:cs="微软雅黑"/>
                <w:color w:val="auto"/>
                <w:sz w:val="24"/>
                <w:szCs w:val="24"/>
                <w:highlight w:val="none"/>
              </w:rPr>
              <w:t>分。</w:t>
            </w:r>
          </w:p>
          <w:p w14:paraId="0DDA8271">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078AAD60">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B0F8F7">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59" w:name="_Toc17693"/>
            <w:r>
              <w:rPr>
                <w:rFonts w:hint="eastAsia" w:ascii="微软雅黑" w:hAnsi="微软雅黑" w:eastAsia="微软雅黑" w:cs="微软雅黑"/>
                <w:sz w:val="22"/>
                <w:szCs w:val="22"/>
                <w:highlight w:val="none"/>
              </w:rPr>
              <w:t>1、重要参数（带▲号）的部分投标供应商提供证明文件复印件并加盖投标人鲜章。</w:t>
            </w:r>
            <w:bookmarkEnd w:id="159"/>
          </w:p>
          <w:p w14:paraId="102B2045">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60" w:name="_Toc14726"/>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bookmarkEnd w:id="160"/>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7868D49E">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1" w:name="_Toc492721018"/>
      <w:bookmarkStart w:id="162" w:name="_Toc53146619"/>
      <w:r>
        <w:rPr>
          <w:rFonts w:hint="eastAsia" w:ascii="微软雅黑" w:hAnsi="微软雅黑" w:eastAsia="微软雅黑" w:cs="微软雅黑"/>
          <w:b/>
          <w:color w:val="auto"/>
          <w:sz w:val="24"/>
          <w:highlight w:val="none"/>
        </w:rPr>
        <w:t>四、无效投标条款</w:t>
      </w:r>
      <w:bookmarkEnd w:id="161"/>
      <w:bookmarkEnd w:id="162"/>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3" w:name="_Toc10768"/>
      <w:bookmarkStart w:id="164" w:name="_Toc20055"/>
      <w:bookmarkStart w:id="165" w:name="_Toc65660354"/>
      <w:bookmarkStart w:id="166" w:name="_Toc8916"/>
      <w:bookmarkStart w:id="167" w:name="_Toc8535"/>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68" w:name="_Toc6312"/>
      <w:r>
        <w:rPr>
          <w:rFonts w:hint="eastAsia" w:ascii="微软雅黑" w:hAnsi="微软雅黑" w:eastAsia="微软雅黑" w:cs="微软雅黑"/>
          <w:sz w:val="36"/>
          <w:szCs w:val="36"/>
          <w:highlight w:val="none"/>
        </w:rPr>
        <w:t>第五篇  供应商须知</w:t>
      </w:r>
      <w:bookmarkEnd w:id="163"/>
      <w:bookmarkEnd w:id="164"/>
      <w:bookmarkEnd w:id="165"/>
      <w:bookmarkEnd w:id="166"/>
      <w:bookmarkEnd w:id="167"/>
      <w:bookmarkEnd w:id="168"/>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69" w:name="_Toc2864"/>
      <w:bookmarkStart w:id="170" w:name="_Toc16524"/>
      <w:bookmarkStart w:id="171" w:name="_Toc65660355"/>
      <w:bookmarkStart w:id="172" w:name="_Toc21988"/>
      <w:bookmarkStart w:id="173" w:name="_Toc5290"/>
      <w:r>
        <w:rPr>
          <w:rFonts w:hint="eastAsia" w:ascii="微软雅黑" w:hAnsi="微软雅黑" w:eastAsia="微软雅黑" w:cs="微软雅黑"/>
          <w:b/>
          <w:bCs/>
          <w:color w:val="auto"/>
          <w:sz w:val="24"/>
          <w:highlight w:val="none"/>
        </w:rPr>
        <w:t>一、询比费用</w:t>
      </w:r>
      <w:bookmarkEnd w:id="169"/>
      <w:bookmarkEnd w:id="170"/>
      <w:bookmarkEnd w:id="171"/>
      <w:bookmarkEnd w:id="172"/>
      <w:bookmarkEnd w:id="173"/>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4" w:name="_Toc65660356"/>
      <w:bookmarkStart w:id="175" w:name="_Toc31739"/>
      <w:bookmarkStart w:id="176" w:name="_Toc31070"/>
      <w:bookmarkStart w:id="177" w:name="_Toc17270"/>
      <w:bookmarkStart w:id="178" w:name="_Toc5915"/>
      <w:r>
        <w:rPr>
          <w:rFonts w:hint="eastAsia" w:ascii="微软雅黑" w:hAnsi="微软雅黑" w:eastAsia="微软雅黑" w:cs="微软雅黑"/>
          <w:b/>
          <w:bCs/>
          <w:color w:val="auto"/>
          <w:sz w:val="24"/>
          <w:highlight w:val="none"/>
        </w:rPr>
        <w:t>二、询比采购文件</w:t>
      </w:r>
      <w:bookmarkEnd w:id="174"/>
      <w:bookmarkEnd w:id="175"/>
      <w:bookmarkEnd w:id="176"/>
      <w:bookmarkEnd w:id="177"/>
      <w:bookmarkEnd w:id="178"/>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79" w:name="_Toc318159780"/>
      <w:bookmarkStart w:id="180" w:name="_Toc318159160"/>
      <w:bookmarkStart w:id="181" w:name="_Toc318159349"/>
      <w:bookmarkStart w:id="182" w:name="_Toc318166429"/>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79"/>
      <w:bookmarkEnd w:id="180"/>
      <w:bookmarkEnd w:id="181"/>
      <w:bookmarkEnd w:id="182"/>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3" w:name="_Toc1922"/>
      <w:bookmarkStart w:id="184" w:name="_Toc9532"/>
      <w:bookmarkStart w:id="185" w:name="_Toc3061"/>
      <w:bookmarkStart w:id="186" w:name="_Toc65660357"/>
      <w:bookmarkStart w:id="187" w:name="_Toc13313"/>
      <w:r>
        <w:rPr>
          <w:rFonts w:hint="eastAsia" w:ascii="微软雅黑" w:hAnsi="微软雅黑" w:eastAsia="微软雅黑" w:cs="微软雅黑"/>
          <w:b/>
          <w:bCs/>
          <w:color w:val="auto"/>
          <w:sz w:val="24"/>
          <w:highlight w:val="none"/>
        </w:rPr>
        <w:t>三、报价要求</w:t>
      </w:r>
      <w:bookmarkEnd w:id="183"/>
      <w:bookmarkEnd w:id="184"/>
      <w:bookmarkEnd w:id="185"/>
      <w:bookmarkEnd w:id="186"/>
      <w:bookmarkEnd w:id="187"/>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8" w:name="_Toc6242"/>
      <w:bookmarkStart w:id="189" w:name="_Toc65660358"/>
      <w:bookmarkStart w:id="190" w:name="_Toc26059"/>
      <w:bookmarkStart w:id="191" w:name="_Toc10172"/>
      <w:bookmarkStart w:id="192" w:name="_Toc14702"/>
      <w:r>
        <w:rPr>
          <w:rFonts w:hint="eastAsia" w:ascii="微软雅黑" w:hAnsi="微软雅黑" w:eastAsia="微软雅黑" w:cs="微软雅黑"/>
          <w:b/>
          <w:bCs/>
          <w:color w:val="auto"/>
          <w:sz w:val="24"/>
          <w:highlight w:val="none"/>
        </w:rPr>
        <w:t>四、成交供应商的确定和变更</w:t>
      </w:r>
      <w:bookmarkEnd w:id="188"/>
      <w:bookmarkEnd w:id="189"/>
      <w:bookmarkEnd w:id="190"/>
      <w:bookmarkEnd w:id="191"/>
      <w:bookmarkEnd w:id="192"/>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3" w:name="_Toc10504"/>
      <w:bookmarkStart w:id="194" w:name="_Toc65660359"/>
      <w:bookmarkStart w:id="195" w:name="_Toc30880"/>
      <w:bookmarkStart w:id="196" w:name="_Toc29821"/>
      <w:bookmarkStart w:id="197" w:name="_Toc1092"/>
      <w:r>
        <w:rPr>
          <w:rFonts w:hint="eastAsia" w:ascii="微软雅黑" w:hAnsi="微软雅黑" w:eastAsia="微软雅黑" w:cs="微软雅黑"/>
          <w:b/>
          <w:bCs/>
          <w:color w:val="auto"/>
          <w:sz w:val="24"/>
          <w:highlight w:val="none"/>
        </w:rPr>
        <w:t>五、成交通知</w:t>
      </w:r>
      <w:bookmarkEnd w:id="193"/>
      <w:bookmarkEnd w:id="194"/>
      <w:bookmarkEnd w:id="195"/>
      <w:bookmarkEnd w:id="196"/>
      <w:bookmarkEnd w:id="197"/>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198" w:name="_Toc30909"/>
      <w:bookmarkStart w:id="199" w:name="_Toc31082"/>
      <w:bookmarkStart w:id="200" w:name="_Toc65660360"/>
      <w:bookmarkStart w:id="201" w:name="_Toc101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2" w:name="_Toc28729"/>
      <w:r>
        <w:rPr>
          <w:rFonts w:hint="eastAsia" w:ascii="微软雅黑" w:hAnsi="微软雅黑" w:eastAsia="微软雅黑" w:cs="微软雅黑"/>
          <w:b/>
          <w:bCs/>
          <w:color w:val="auto"/>
          <w:sz w:val="24"/>
          <w:highlight w:val="none"/>
        </w:rPr>
        <w:t>六、关于质疑和投诉</w:t>
      </w:r>
      <w:bookmarkEnd w:id="198"/>
      <w:bookmarkEnd w:id="199"/>
      <w:bookmarkEnd w:id="200"/>
      <w:bookmarkEnd w:id="201"/>
      <w:bookmarkEnd w:id="202"/>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3" w:name="_Toc76462344"/>
      <w:bookmarkStart w:id="204" w:name="_Toc126832920"/>
      <w:bookmarkStart w:id="205" w:name="_Toc16148"/>
      <w:r>
        <w:rPr>
          <w:rFonts w:hint="eastAsia" w:ascii="微软雅黑" w:hAnsi="微软雅黑" w:eastAsia="微软雅黑" w:cs="微软雅黑"/>
          <w:b/>
          <w:bCs/>
          <w:color w:val="auto"/>
          <w:sz w:val="24"/>
          <w:highlight w:val="none"/>
        </w:rPr>
        <w:t>七、采购代理服务费</w:t>
      </w:r>
      <w:bookmarkEnd w:id="203"/>
      <w:bookmarkEnd w:id="204"/>
      <w:bookmarkEnd w:id="205"/>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6" w:name="_Toc76462345"/>
      <w:r>
        <w:rPr>
          <w:rFonts w:hint="eastAsia" w:ascii="微软雅黑" w:hAnsi="微软雅黑" w:eastAsia="微软雅黑" w:cs="微软雅黑"/>
          <w:color w:val="auto"/>
          <w:sz w:val="24"/>
          <w:highlight w:val="none"/>
        </w:rPr>
        <w:t>1.采购代理服务费：</w:t>
      </w:r>
      <w:bookmarkEnd w:id="206"/>
      <w:r>
        <w:rPr>
          <w:rFonts w:hint="eastAsia" w:ascii="微软雅黑" w:hAnsi="微软雅黑" w:eastAsia="微软雅黑" w:cs="微软雅黑"/>
          <w:color w:val="auto"/>
          <w:sz w:val="24"/>
          <w:highlight w:val="none"/>
        </w:rPr>
        <w:t>由采购人支付。</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7" w:name="_Toc3127"/>
      <w:bookmarkStart w:id="208" w:name="_Toc23778"/>
      <w:bookmarkStart w:id="209" w:name="_Toc65660361"/>
      <w:bookmarkStart w:id="210" w:name="_Toc16648"/>
      <w:bookmarkStart w:id="211" w:name="_Toc8128"/>
      <w:r>
        <w:rPr>
          <w:rFonts w:hint="eastAsia" w:ascii="微软雅黑" w:hAnsi="微软雅黑" w:eastAsia="微软雅黑" w:cs="微软雅黑"/>
          <w:b/>
          <w:bCs/>
          <w:color w:val="auto"/>
          <w:sz w:val="24"/>
          <w:highlight w:val="none"/>
        </w:rPr>
        <w:t>八、签订合同</w:t>
      </w:r>
      <w:bookmarkEnd w:id="207"/>
      <w:bookmarkEnd w:id="208"/>
      <w:bookmarkEnd w:id="209"/>
      <w:bookmarkEnd w:id="210"/>
      <w:bookmarkEnd w:id="211"/>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2"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3" w:name="_Toc27932"/>
      <w:r>
        <w:rPr>
          <w:rFonts w:hint="eastAsia" w:ascii="微软雅黑" w:hAnsi="微软雅黑" w:eastAsia="微软雅黑" w:cs="微软雅黑"/>
          <w:sz w:val="36"/>
          <w:szCs w:val="36"/>
          <w:highlight w:val="none"/>
        </w:rPr>
        <w:t>第六篇  合同主要条款和格式合同（样本）</w:t>
      </w:r>
      <w:bookmarkEnd w:id="212"/>
      <w:bookmarkEnd w:id="213"/>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4" w:name="_Toc277084870"/>
      <w:bookmarkStart w:id="215" w:name="_Toc65832013"/>
      <w:bookmarkStart w:id="216" w:name="_Toc285722712"/>
      <w:r>
        <w:rPr>
          <w:rFonts w:hint="eastAsia" w:ascii="微软雅黑" w:hAnsi="微软雅黑" w:eastAsia="微软雅黑" w:cs="微软雅黑"/>
          <w:color w:val="000000"/>
          <w:sz w:val="24"/>
          <w:highlight w:val="none"/>
        </w:rPr>
        <w:t>一、合同主要条款</w:t>
      </w:r>
      <w:bookmarkEnd w:id="214"/>
      <w:bookmarkEnd w:id="215"/>
      <w:bookmarkEnd w:id="216"/>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17" w:name="_Toc285722713"/>
      <w:bookmarkStart w:id="218" w:name="_Toc65832014"/>
      <w:bookmarkStart w:id="219" w:name="_Toc277084871"/>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17"/>
      <w:bookmarkEnd w:id="218"/>
      <w:bookmarkEnd w:id="219"/>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0" w:name="_Toc65832015"/>
      <w:bookmarkStart w:id="221" w:name="_Toc25957"/>
      <w:r>
        <w:rPr>
          <w:rFonts w:hint="eastAsia" w:ascii="微软雅黑" w:hAnsi="微软雅黑" w:eastAsia="微软雅黑" w:cs="微软雅黑"/>
          <w:sz w:val="36"/>
          <w:szCs w:val="36"/>
          <w:highlight w:val="none"/>
        </w:rPr>
        <w:t>第七篇  投标文件格式</w:t>
      </w:r>
      <w:bookmarkEnd w:id="220"/>
      <w:bookmarkEnd w:id="221"/>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2" w:name="_Toc65832016"/>
      <w:bookmarkStart w:id="223" w:name="_Toc429584884"/>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2"/>
      <w:bookmarkEnd w:id="223"/>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4" w:name="_Toc65832017"/>
      <w:bookmarkStart w:id="225" w:name="_Toc493178790"/>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4"/>
      <w:bookmarkEnd w:id="225"/>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6" w:name="_Toc65832018"/>
      <w:bookmarkStart w:id="227" w:name="_Toc492721039"/>
      <w:bookmarkStart w:id="228" w:name="_Toc493178791"/>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6"/>
      <w:bookmarkEnd w:id="227"/>
      <w:bookmarkEnd w:id="228"/>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29" w:name="_Toc65832019"/>
      <w:bookmarkStart w:id="230" w:name="_Toc492721041"/>
      <w:bookmarkStart w:id="231" w:name="_Toc493178792"/>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29"/>
      <w:bookmarkEnd w:id="230"/>
      <w:bookmarkEnd w:id="231"/>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2" w:name="_Toc65832020"/>
      <w:bookmarkStart w:id="233" w:name="_Toc493178793"/>
      <w:bookmarkStart w:id="234" w:name="_Toc492721038"/>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2"/>
      <w:bookmarkEnd w:id="233"/>
      <w:bookmarkEnd w:id="234"/>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5" w:name="_Toc31244"/>
      <w:bookmarkStart w:id="236" w:name="_Toc20109"/>
      <w:bookmarkStart w:id="237" w:name="_Toc32253"/>
      <w:bookmarkStart w:id="238" w:name="_Toc27603"/>
      <w:bookmarkStart w:id="239" w:name="_Toc11203"/>
      <w:r>
        <w:rPr>
          <w:rFonts w:hint="eastAsia" w:ascii="微软雅黑" w:hAnsi="微软雅黑" w:eastAsia="微软雅黑" w:cs="微软雅黑"/>
          <w:b/>
          <w:bCs/>
          <w:color w:val="auto"/>
          <w:szCs w:val="28"/>
          <w:highlight w:val="none"/>
        </w:rPr>
        <w:t>附件1：</w:t>
      </w:r>
      <w:bookmarkEnd w:id="235"/>
      <w:bookmarkEnd w:id="236"/>
      <w:bookmarkEnd w:id="237"/>
      <w:bookmarkEnd w:id="238"/>
      <w:bookmarkEnd w:id="239"/>
    </w:p>
    <w:p w14:paraId="4B22F74C">
      <w:pPr>
        <w:jc w:val="center"/>
        <w:outlineLvl w:val="0"/>
        <w:rPr>
          <w:rFonts w:hint="eastAsia" w:ascii="微软雅黑" w:hAnsi="微软雅黑" w:eastAsia="微软雅黑" w:cs="微软雅黑"/>
          <w:b/>
          <w:bCs/>
          <w:color w:val="auto"/>
          <w:sz w:val="44"/>
          <w:szCs w:val="44"/>
          <w:highlight w:val="none"/>
        </w:rPr>
      </w:pPr>
      <w:bookmarkStart w:id="240" w:name="_Toc5005"/>
      <w:bookmarkStart w:id="241" w:name="_Toc29237"/>
      <w:bookmarkStart w:id="242" w:name="_Toc26690"/>
      <w:bookmarkStart w:id="243" w:name="_Toc6033"/>
      <w:bookmarkStart w:id="244" w:name="_Toc1711"/>
      <w:bookmarkStart w:id="245" w:name="_Toc15429"/>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0"/>
      <w:bookmarkEnd w:id="241"/>
      <w:bookmarkEnd w:id="242"/>
      <w:bookmarkEnd w:id="243"/>
      <w:bookmarkEnd w:id="244"/>
      <w:bookmarkEnd w:id="245"/>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重庆市涪陵城区第十小学校心理咨询室、音乐教室、智慧教室设备采购项目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7CC63"/>
    <w:multiLevelType w:val="singleLevel"/>
    <w:tmpl w:val="9817CC63"/>
    <w:lvl w:ilvl="0" w:tentative="0">
      <w:start w:val="3"/>
      <w:numFmt w:val="decimal"/>
      <w:suff w:val="nothing"/>
      <w:lvlText w:val="%1、"/>
      <w:lvlJc w:val="left"/>
    </w:lvl>
  </w:abstractNum>
  <w:abstractNum w:abstractNumId="1">
    <w:nsid w:val="C753DBA7"/>
    <w:multiLevelType w:val="singleLevel"/>
    <w:tmpl w:val="C753DBA7"/>
    <w:lvl w:ilvl="0" w:tentative="0">
      <w:start w:val="1"/>
      <w:numFmt w:val="decimal"/>
      <w:suff w:val="nothing"/>
      <w:lvlText w:val="（%1）"/>
      <w:lvlJc w:val="left"/>
    </w:lvl>
  </w:abstractNum>
  <w:abstractNum w:abstractNumId="2">
    <w:nsid w:val="0DF7F821"/>
    <w:multiLevelType w:val="singleLevel"/>
    <w:tmpl w:val="0DF7F821"/>
    <w:lvl w:ilvl="0" w:tentative="0">
      <w:start w:val="1"/>
      <w:numFmt w:val="decimal"/>
      <w:suff w:val="nothing"/>
      <w:lvlText w:val="%1、"/>
      <w:lvlJc w:val="left"/>
    </w:lvl>
  </w:abstractNum>
  <w:abstractNum w:abstractNumId="3">
    <w:nsid w:val="2349E215"/>
    <w:multiLevelType w:val="singleLevel"/>
    <w:tmpl w:val="2349E215"/>
    <w:lvl w:ilvl="0" w:tentative="0">
      <w:start w:val="1"/>
      <w:numFmt w:val="chineseCounting"/>
      <w:suff w:val="nothing"/>
      <w:lvlText w:val="%1、"/>
      <w:lvlJc w:val="left"/>
      <w:rPr>
        <w:rFonts w:hint="eastAsia"/>
      </w:rPr>
    </w:lvl>
  </w:abstractNum>
  <w:abstractNum w:abstractNumId="4">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6908EA"/>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0F59E9"/>
    <w:rsid w:val="2355768F"/>
    <w:rsid w:val="235A4CA6"/>
    <w:rsid w:val="23694EE9"/>
    <w:rsid w:val="239A32F4"/>
    <w:rsid w:val="239E34D1"/>
    <w:rsid w:val="23B21385"/>
    <w:rsid w:val="23EE3640"/>
    <w:rsid w:val="23FE7C5A"/>
    <w:rsid w:val="246D1B6C"/>
    <w:rsid w:val="24771887"/>
    <w:rsid w:val="2479798A"/>
    <w:rsid w:val="24916ADB"/>
    <w:rsid w:val="24A22E21"/>
    <w:rsid w:val="24B26561"/>
    <w:rsid w:val="24FD446C"/>
    <w:rsid w:val="254A0D4A"/>
    <w:rsid w:val="25575B08"/>
    <w:rsid w:val="2596578B"/>
    <w:rsid w:val="25D76642"/>
    <w:rsid w:val="25E35426"/>
    <w:rsid w:val="2602710D"/>
    <w:rsid w:val="2644618C"/>
    <w:rsid w:val="26667E05"/>
    <w:rsid w:val="267215D5"/>
    <w:rsid w:val="2695285B"/>
    <w:rsid w:val="26955FF5"/>
    <w:rsid w:val="26BD5C77"/>
    <w:rsid w:val="26C77EC6"/>
    <w:rsid w:val="270E64EE"/>
    <w:rsid w:val="27375A5B"/>
    <w:rsid w:val="2738196B"/>
    <w:rsid w:val="278060D3"/>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214A8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ED19A9"/>
    <w:rsid w:val="35F8578D"/>
    <w:rsid w:val="360B090F"/>
    <w:rsid w:val="36123238"/>
    <w:rsid w:val="363E3FB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816AA2"/>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0E0B83"/>
    <w:rsid w:val="3D385C00"/>
    <w:rsid w:val="3D7B6726"/>
    <w:rsid w:val="3D842BF3"/>
    <w:rsid w:val="3D96639A"/>
    <w:rsid w:val="3DB42DAD"/>
    <w:rsid w:val="3DE026B4"/>
    <w:rsid w:val="3DFD6502"/>
    <w:rsid w:val="3E1B5F1B"/>
    <w:rsid w:val="3E344619"/>
    <w:rsid w:val="3E5806F5"/>
    <w:rsid w:val="3E7330D6"/>
    <w:rsid w:val="3E940B72"/>
    <w:rsid w:val="3EE64BBD"/>
    <w:rsid w:val="3EED649C"/>
    <w:rsid w:val="3F192DC7"/>
    <w:rsid w:val="3F20694C"/>
    <w:rsid w:val="3F23468E"/>
    <w:rsid w:val="3F604F9A"/>
    <w:rsid w:val="3FA0183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70640B"/>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B9581C"/>
    <w:rsid w:val="55BE67F0"/>
    <w:rsid w:val="55D32512"/>
    <w:rsid w:val="55D63DB0"/>
    <w:rsid w:val="55E262B1"/>
    <w:rsid w:val="561C5C67"/>
    <w:rsid w:val="562744F7"/>
    <w:rsid w:val="564E3947"/>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1434D6"/>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EB56C1"/>
    <w:rsid w:val="63F20007"/>
    <w:rsid w:val="63F46C4A"/>
    <w:rsid w:val="64552344"/>
    <w:rsid w:val="645760BC"/>
    <w:rsid w:val="6493792A"/>
    <w:rsid w:val="6497295D"/>
    <w:rsid w:val="64A5207F"/>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454EC0"/>
    <w:rsid w:val="6B7C181B"/>
    <w:rsid w:val="6B8005EE"/>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DFA4688"/>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B70B16"/>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5176</Words>
  <Characters>5518</Characters>
  <Lines>85</Lines>
  <Paragraphs>24</Paragraphs>
  <TotalTime>0</TotalTime>
  <ScaleCrop>false</ScaleCrop>
  <LinksUpToDate>false</LinksUpToDate>
  <CharactersWithSpaces>5590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2026-07-22T13:48:22Z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