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449C" w:rsidRDefault="006D1B64">
      <w:pPr>
        <w:widowControl/>
        <w:shd w:val="clear" w:color="auto" w:fill="FFFFFF"/>
        <w:spacing w:line="660" w:lineRule="exact"/>
        <w:jc w:val="center"/>
        <w:rPr>
          <w:rFonts w:ascii="方正小标宋_GBK" w:eastAsia="方正小标宋_GBK" w:hAnsi="方正小标宋_GBK" w:cs="方正小标宋_GBK"/>
          <w:color w:val="333333"/>
          <w:kern w:val="0"/>
          <w:sz w:val="44"/>
          <w:szCs w:val="44"/>
        </w:rPr>
      </w:pPr>
      <w:r>
        <w:rPr>
          <w:rFonts w:ascii="方正小标宋_GBK" w:eastAsia="方正小标宋_GBK" w:hAnsi="方正小标宋_GBK" w:cs="方正小标宋_GBK" w:hint="eastAsia"/>
          <w:color w:val="333333"/>
          <w:kern w:val="0"/>
          <w:sz w:val="44"/>
          <w:szCs w:val="44"/>
        </w:rPr>
        <w:t>重庆市计量质量检测研究院第一分院</w:t>
      </w:r>
    </w:p>
    <w:p w:rsidR="0062449C" w:rsidRDefault="006D1B64">
      <w:pPr>
        <w:widowControl/>
        <w:shd w:val="clear" w:color="auto" w:fill="FFFFFF"/>
        <w:spacing w:line="660" w:lineRule="exact"/>
        <w:jc w:val="center"/>
        <w:rPr>
          <w:rFonts w:ascii="方正小标宋_GBK" w:eastAsia="方正小标宋_GBK" w:hAnsi="方正小标宋_GBK" w:cs="方正小标宋_GBK"/>
          <w:color w:val="333333"/>
          <w:kern w:val="0"/>
          <w:sz w:val="44"/>
          <w:szCs w:val="44"/>
        </w:rPr>
      </w:pPr>
      <w:r>
        <w:rPr>
          <w:rFonts w:ascii="方正小标宋_GBK" w:eastAsia="方正小标宋_GBK" w:hAnsi="方正小标宋_GBK" w:cs="方正小标宋_GBK" w:hint="eastAsia"/>
          <w:color w:val="333333"/>
          <w:kern w:val="0"/>
          <w:sz w:val="44"/>
          <w:szCs w:val="44"/>
        </w:rPr>
        <w:t>检测业务技术用房项目二期工程项目</w:t>
      </w:r>
    </w:p>
    <w:p w:rsidR="0062449C" w:rsidRDefault="006D1B64">
      <w:pPr>
        <w:widowControl/>
        <w:shd w:val="clear" w:color="auto" w:fill="FFFFFF"/>
        <w:spacing w:line="660" w:lineRule="exact"/>
        <w:jc w:val="center"/>
        <w:rPr>
          <w:rFonts w:ascii="方正小标宋_GBK" w:eastAsia="方正小标宋_GBK" w:hAnsi="方正小标宋_GBK" w:cs="方正小标宋_GBK"/>
          <w:color w:val="333333"/>
          <w:kern w:val="0"/>
          <w:sz w:val="44"/>
          <w:szCs w:val="44"/>
        </w:rPr>
      </w:pPr>
      <w:r>
        <w:rPr>
          <w:rFonts w:ascii="方正小标宋_GBK" w:eastAsia="方正小标宋_GBK" w:hAnsi="方正小标宋_GBK" w:cs="方正小标宋_GBK" w:hint="eastAsia"/>
          <w:color w:val="333333"/>
          <w:kern w:val="0"/>
          <w:sz w:val="44"/>
          <w:szCs w:val="44"/>
        </w:rPr>
        <w:t>海绵城市建设效果专项评估服务</w:t>
      </w:r>
    </w:p>
    <w:p w:rsidR="0062449C" w:rsidRDefault="0062449C">
      <w:pPr>
        <w:widowControl/>
        <w:shd w:val="clear" w:color="auto" w:fill="FFFFFF"/>
        <w:jc w:val="center"/>
        <w:rPr>
          <w:rFonts w:ascii="方正黑体_GBK" w:eastAsia="方正黑体_GBK" w:hAnsi="微软雅黑" w:cs="宋体"/>
          <w:b/>
          <w:bCs/>
          <w:color w:val="333333"/>
          <w:kern w:val="0"/>
          <w:sz w:val="32"/>
          <w:szCs w:val="32"/>
        </w:rPr>
      </w:pPr>
    </w:p>
    <w:p w:rsidR="0062449C" w:rsidRDefault="006D1B64">
      <w:pPr>
        <w:widowControl/>
        <w:numPr>
          <w:ilvl w:val="0"/>
          <w:numId w:val="1"/>
        </w:numPr>
        <w:shd w:val="clear" w:color="auto" w:fill="FFFFFF"/>
        <w:jc w:val="left"/>
        <w:rPr>
          <w:rFonts w:ascii="方正黑体_GBK" w:eastAsia="方正黑体_GBK" w:hAnsi="微软雅黑" w:cs="宋体"/>
          <w:b/>
          <w:bCs/>
          <w:color w:val="333333"/>
          <w:kern w:val="0"/>
          <w:sz w:val="32"/>
          <w:szCs w:val="32"/>
        </w:rPr>
      </w:pPr>
      <w:r>
        <w:rPr>
          <w:rFonts w:ascii="方正黑体_GBK" w:eastAsia="方正黑体_GBK" w:hAnsi="微软雅黑" w:cs="宋体" w:hint="eastAsia"/>
          <w:b/>
          <w:bCs/>
          <w:color w:val="333333"/>
          <w:kern w:val="0"/>
          <w:sz w:val="32"/>
          <w:szCs w:val="32"/>
        </w:rPr>
        <w:t>供应商资格要求</w:t>
      </w:r>
    </w:p>
    <w:p w:rsidR="0062449C" w:rsidRDefault="006D1B64">
      <w:pPr>
        <w:widowControl/>
        <w:shd w:val="clear" w:color="auto" w:fill="FFFFFF"/>
        <w:spacing w:line="420" w:lineRule="atLeast"/>
        <w:ind w:firstLineChars="200" w:firstLine="640"/>
        <w:jc w:val="left"/>
        <w:rPr>
          <w:rFonts w:ascii="Times New Roman" w:eastAsia="方正仿宋_GBK" w:hAnsi="Times New Roman" w:cs="Times New Roman" w:hint="eastAsia"/>
          <w:sz w:val="32"/>
          <w:szCs w:val="32"/>
        </w:rPr>
      </w:pPr>
      <w:r>
        <w:rPr>
          <w:rFonts w:ascii="Times New Roman" w:eastAsia="方正仿宋_GBK" w:hAnsi="Times New Roman" w:cs="Times New Roman" w:hint="eastAsia"/>
          <w:sz w:val="32"/>
          <w:szCs w:val="32"/>
        </w:rPr>
        <w:t>具备独立的法人资格，取得合法有效的营业执照，具备市政行业（排水工程）甲级或建筑行业（建筑工程）甲级及以上工程设计资质（资质证书需在有效期内），符合《重庆市住房和城乡建设委员会关于印发重庆市建设工程海绵城市建设效果专项评估细则（试行）的通知》（渝建【</w:t>
      </w:r>
      <w:r>
        <w:rPr>
          <w:rFonts w:ascii="Times New Roman" w:eastAsia="方正仿宋_GBK" w:hAnsi="Times New Roman" w:cs="Times New Roman" w:hint="eastAsia"/>
          <w:sz w:val="32"/>
          <w:szCs w:val="32"/>
        </w:rPr>
        <w:t>2019</w:t>
      </w:r>
      <w:r>
        <w:rPr>
          <w:rFonts w:ascii="Times New Roman" w:eastAsia="方正仿宋_GBK" w:hAnsi="Times New Roman" w:cs="Times New Roman" w:hint="eastAsia"/>
          <w:sz w:val="32"/>
          <w:szCs w:val="32"/>
        </w:rPr>
        <w:t>】</w:t>
      </w:r>
      <w:r>
        <w:rPr>
          <w:rFonts w:ascii="Times New Roman" w:eastAsia="方正仿宋_GBK" w:hAnsi="Times New Roman" w:cs="Times New Roman" w:hint="eastAsia"/>
          <w:sz w:val="32"/>
          <w:szCs w:val="32"/>
        </w:rPr>
        <w:t>408</w:t>
      </w:r>
      <w:r>
        <w:rPr>
          <w:rFonts w:ascii="Times New Roman" w:eastAsia="方正仿宋_GBK" w:hAnsi="Times New Roman" w:cs="Times New Roman" w:hint="eastAsia"/>
          <w:sz w:val="32"/>
          <w:szCs w:val="32"/>
        </w:rPr>
        <w:t>号）文件要求。</w:t>
      </w:r>
    </w:p>
    <w:p w:rsidR="00BD3E57" w:rsidRDefault="00BD3E57">
      <w:pPr>
        <w:widowControl/>
        <w:shd w:val="clear" w:color="auto" w:fill="FFFFFF"/>
        <w:spacing w:line="420" w:lineRule="atLeast"/>
        <w:ind w:firstLineChars="200" w:firstLine="640"/>
        <w:jc w:val="left"/>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注：</w:t>
      </w:r>
      <w:r w:rsidR="00C04E70">
        <w:rPr>
          <w:rFonts w:ascii="Times New Roman" w:eastAsia="方正仿宋_GBK" w:hAnsi="Times New Roman" w:cs="Times New Roman" w:hint="eastAsia"/>
          <w:sz w:val="32"/>
          <w:szCs w:val="32"/>
        </w:rPr>
        <w:t>需</w:t>
      </w:r>
      <w:r>
        <w:rPr>
          <w:rFonts w:ascii="Times New Roman" w:eastAsia="方正仿宋_GBK" w:hAnsi="Times New Roman" w:cs="Times New Roman" w:hint="eastAsia"/>
          <w:sz w:val="32"/>
          <w:szCs w:val="32"/>
        </w:rPr>
        <w:t>上传盖</w:t>
      </w:r>
      <w:r w:rsidR="00C04E70">
        <w:rPr>
          <w:rFonts w:ascii="Times New Roman" w:eastAsia="方正仿宋_GBK" w:hAnsi="Times New Roman" w:cs="Times New Roman" w:hint="eastAsia"/>
          <w:sz w:val="32"/>
          <w:szCs w:val="32"/>
        </w:rPr>
        <w:t>公</w:t>
      </w:r>
      <w:r>
        <w:rPr>
          <w:rFonts w:ascii="Times New Roman" w:eastAsia="方正仿宋_GBK" w:hAnsi="Times New Roman" w:cs="Times New Roman" w:hint="eastAsia"/>
          <w:sz w:val="32"/>
          <w:szCs w:val="32"/>
        </w:rPr>
        <w:t>章的</w:t>
      </w:r>
      <w:r w:rsidR="00C04E70">
        <w:rPr>
          <w:rFonts w:ascii="Times New Roman" w:eastAsia="方正仿宋_GBK" w:hAnsi="Times New Roman" w:cs="Times New Roman" w:hint="eastAsia"/>
          <w:sz w:val="32"/>
          <w:szCs w:val="32"/>
        </w:rPr>
        <w:t>营业执照、</w:t>
      </w:r>
      <w:r>
        <w:rPr>
          <w:rFonts w:ascii="Times New Roman" w:eastAsia="方正仿宋_GBK" w:hAnsi="Times New Roman" w:cs="Times New Roman" w:hint="eastAsia"/>
          <w:sz w:val="32"/>
          <w:szCs w:val="32"/>
        </w:rPr>
        <w:t>资质</w:t>
      </w:r>
      <w:r w:rsidR="00C04E70">
        <w:rPr>
          <w:rFonts w:ascii="Times New Roman" w:eastAsia="方正仿宋_GBK" w:hAnsi="Times New Roman" w:cs="Times New Roman" w:hint="eastAsia"/>
          <w:sz w:val="32"/>
          <w:szCs w:val="32"/>
        </w:rPr>
        <w:t>证书的</w:t>
      </w:r>
      <w:r>
        <w:rPr>
          <w:rFonts w:ascii="Times New Roman" w:eastAsia="方正仿宋_GBK" w:hAnsi="Times New Roman" w:cs="Times New Roman" w:hint="eastAsia"/>
          <w:sz w:val="32"/>
          <w:szCs w:val="32"/>
        </w:rPr>
        <w:t>扫描件。</w:t>
      </w:r>
    </w:p>
    <w:p w:rsidR="0062449C" w:rsidRDefault="006D1B64">
      <w:pPr>
        <w:widowControl/>
        <w:shd w:val="clear" w:color="auto" w:fill="FFFFFF"/>
        <w:jc w:val="left"/>
        <w:rPr>
          <w:rFonts w:ascii="方正黑体_GBK" w:eastAsia="方正黑体_GBK" w:hAnsi="微软雅黑" w:cs="宋体"/>
          <w:b/>
          <w:bCs/>
          <w:color w:val="333333"/>
          <w:kern w:val="0"/>
          <w:sz w:val="32"/>
          <w:szCs w:val="32"/>
        </w:rPr>
      </w:pPr>
      <w:r>
        <w:rPr>
          <w:rFonts w:ascii="方正黑体_GBK" w:eastAsia="方正黑体_GBK" w:hAnsi="微软雅黑" w:cs="宋体" w:hint="eastAsia"/>
          <w:b/>
          <w:bCs/>
          <w:color w:val="333333"/>
          <w:kern w:val="0"/>
          <w:sz w:val="32"/>
          <w:szCs w:val="32"/>
        </w:rPr>
        <w:t>二、工作要求：</w:t>
      </w:r>
    </w:p>
    <w:p w:rsidR="0062449C" w:rsidRDefault="006D1B64">
      <w:pPr>
        <w:widowControl/>
        <w:shd w:val="clear" w:color="auto" w:fill="FFFFFF"/>
        <w:spacing w:line="420" w:lineRule="atLeast"/>
        <w:ind w:firstLineChars="200" w:firstLine="640"/>
        <w:jc w:val="left"/>
        <w:rPr>
          <w:rFonts w:ascii="仿宋" w:eastAsia="仿宋" w:hAnsi="仿宋"/>
          <w:sz w:val="32"/>
          <w:szCs w:val="32"/>
        </w:rPr>
      </w:pPr>
      <w:r>
        <w:rPr>
          <w:rFonts w:ascii="Times New Roman" w:eastAsia="方正仿宋_GBK" w:hAnsi="Times New Roman" w:cs="Times New Roman" w:hint="eastAsia"/>
          <w:sz w:val="32"/>
          <w:szCs w:val="32"/>
        </w:rPr>
        <w:t>1</w:t>
      </w:r>
      <w:r>
        <w:rPr>
          <w:rFonts w:ascii="Times New Roman" w:eastAsia="方正仿宋_GBK" w:hAnsi="Times New Roman" w:cs="Times New Roman" w:hint="eastAsia"/>
          <w:sz w:val="32"/>
          <w:szCs w:val="32"/>
        </w:rPr>
        <w:t>、项目概况：</w:t>
      </w:r>
      <w:r>
        <w:rPr>
          <w:rFonts w:ascii="仿宋" w:eastAsia="仿宋" w:hAnsi="仿宋" w:hint="eastAsia"/>
          <w:sz w:val="32"/>
          <w:szCs w:val="32"/>
        </w:rPr>
        <w:t>本项目分为一期和二期工程，建设用地面积为</w:t>
      </w:r>
      <w:r>
        <w:rPr>
          <w:rFonts w:ascii="仿宋" w:eastAsia="仿宋" w:hAnsi="仿宋" w:hint="eastAsia"/>
          <w:sz w:val="32"/>
          <w:szCs w:val="32"/>
        </w:rPr>
        <w:t>10012.00</w:t>
      </w:r>
      <w:r>
        <w:rPr>
          <w:rFonts w:ascii="仿宋" w:eastAsia="仿宋" w:hAnsi="仿宋" w:hint="eastAsia"/>
          <w:sz w:val="32"/>
          <w:szCs w:val="32"/>
        </w:rPr>
        <w:t>平方米</w:t>
      </w:r>
      <w:r>
        <w:rPr>
          <w:rFonts w:ascii="仿宋" w:eastAsia="仿宋" w:hAnsi="仿宋" w:hint="eastAsia"/>
          <w:sz w:val="32"/>
          <w:szCs w:val="32"/>
        </w:rPr>
        <w:t>,</w:t>
      </w:r>
      <w:r>
        <w:rPr>
          <w:rFonts w:ascii="仿宋" w:eastAsia="仿宋" w:hAnsi="仿宋" w:hint="eastAsia"/>
          <w:sz w:val="32"/>
          <w:szCs w:val="32"/>
        </w:rPr>
        <w:t>容积率</w:t>
      </w:r>
      <w:r>
        <w:rPr>
          <w:rFonts w:ascii="仿宋" w:eastAsia="仿宋" w:hAnsi="仿宋" w:hint="eastAsia"/>
          <w:sz w:val="32"/>
          <w:szCs w:val="32"/>
        </w:rPr>
        <w:t>1.146</w:t>
      </w:r>
      <w:r>
        <w:rPr>
          <w:rFonts w:ascii="仿宋" w:eastAsia="仿宋" w:hAnsi="仿宋" w:hint="eastAsia"/>
          <w:sz w:val="32"/>
          <w:szCs w:val="32"/>
        </w:rPr>
        <w:t>，建筑密度</w:t>
      </w:r>
      <w:r>
        <w:rPr>
          <w:rFonts w:ascii="仿宋" w:eastAsia="仿宋" w:hAnsi="仿宋" w:hint="eastAsia"/>
          <w:sz w:val="32"/>
          <w:szCs w:val="32"/>
        </w:rPr>
        <w:t>33.73%</w:t>
      </w:r>
      <w:r>
        <w:rPr>
          <w:rFonts w:ascii="仿宋" w:eastAsia="仿宋" w:hAnsi="仿宋" w:hint="eastAsia"/>
          <w:sz w:val="32"/>
          <w:szCs w:val="32"/>
        </w:rPr>
        <w:t>，绿地率</w:t>
      </w:r>
      <w:r>
        <w:rPr>
          <w:rFonts w:ascii="仿宋" w:eastAsia="仿宋" w:hAnsi="仿宋" w:hint="eastAsia"/>
          <w:sz w:val="32"/>
          <w:szCs w:val="32"/>
        </w:rPr>
        <w:t>35.0%</w:t>
      </w:r>
      <w:r>
        <w:rPr>
          <w:rFonts w:ascii="仿宋" w:eastAsia="仿宋" w:hAnsi="仿宋" w:hint="eastAsia"/>
          <w:sz w:val="32"/>
          <w:szCs w:val="32"/>
        </w:rPr>
        <w:t>，总建筑面积</w:t>
      </w:r>
      <w:r>
        <w:rPr>
          <w:rFonts w:ascii="仿宋" w:eastAsia="仿宋" w:hAnsi="仿宋" w:hint="eastAsia"/>
          <w:sz w:val="32"/>
          <w:szCs w:val="32"/>
        </w:rPr>
        <w:t>10053.09</w:t>
      </w:r>
      <w:r>
        <w:rPr>
          <w:rFonts w:ascii="仿宋" w:eastAsia="仿宋" w:hAnsi="仿宋" w:hint="eastAsia"/>
          <w:sz w:val="32"/>
          <w:szCs w:val="32"/>
        </w:rPr>
        <w:t>平方米。其中，一期为已建成区域，绿化均为实土绿化，整体地势西高东低，无客水进入。二期工程</w:t>
      </w:r>
      <w:r>
        <w:rPr>
          <w:rFonts w:ascii="仿宋" w:eastAsia="仿宋" w:hAnsi="仿宋" w:hint="eastAsia"/>
          <w:sz w:val="32"/>
          <w:szCs w:val="32"/>
        </w:rPr>
        <w:t>占地面积为</w:t>
      </w:r>
      <w:r>
        <w:rPr>
          <w:rFonts w:ascii="仿宋" w:eastAsia="仿宋" w:hAnsi="仿宋" w:hint="eastAsia"/>
          <w:sz w:val="32"/>
          <w:szCs w:val="32"/>
        </w:rPr>
        <w:t>1741.42</w:t>
      </w:r>
      <w:r>
        <w:rPr>
          <w:rFonts w:ascii="仿宋" w:eastAsia="仿宋" w:hAnsi="仿宋" w:hint="eastAsia"/>
          <w:sz w:val="32"/>
          <w:szCs w:val="32"/>
        </w:rPr>
        <w:t>平方米，总建筑面积为</w:t>
      </w:r>
      <w:r>
        <w:rPr>
          <w:rFonts w:ascii="仿宋" w:eastAsia="仿宋" w:hAnsi="仿宋" w:hint="eastAsia"/>
          <w:sz w:val="32"/>
          <w:szCs w:val="32"/>
        </w:rPr>
        <w:t>2723.6</w:t>
      </w:r>
      <w:r>
        <w:rPr>
          <w:rFonts w:ascii="仿宋" w:eastAsia="仿宋" w:hAnsi="仿宋" w:hint="eastAsia"/>
          <w:sz w:val="32"/>
          <w:szCs w:val="32"/>
        </w:rPr>
        <w:t>平方米，</w:t>
      </w:r>
      <w:r>
        <w:rPr>
          <w:rFonts w:ascii="仿宋" w:eastAsia="仿宋" w:hAnsi="仿宋" w:hint="eastAsia"/>
          <w:sz w:val="32"/>
          <w:szCs w:val="32"/>
        </w:rPr>
        <w:t>包含</w:t>
      </w:r>
      <w:r>
        <w:rPr>
          <w:rFonts w:ascii="仿宋" w:eastAsia="仿宋" w:hAnsi="仿宋" w:hint="eastAsia"/>
          <w:sz w:val="32"/>
          <w:szCs w:val="32"/>
        </w:rPr>
        <w:t>实验用房</w:t>
      </w:r>
      <w:r>
        <w:rPr>
          <w:rFonts w:ascii="仿宋" w:eastAsia="仿宋" w:hAnsi="仿宋" w:hint="eastAsia"/>
          <w:sz w:val="32"/>
          <w:szCs w:val="32"/>
        </w:rPr>
        <w:t>982.18</w:t>
      </w:r>
      <w:r>
        <w:rPr>
          <w:rFonts w:ascii="仿宋" w:eastAsia="仿宋" w:hAnsi="仿宋" w:hint="eastAsia"/>
          <w:sz w:val="32"/>
          <w:szCs w:val="32"/>
        </w:rPr>
        <w:t>平方米，车库</w:t>
      </w:r>
      <w:r>
        <w:rPr>
          <w:rFonts w:ascii="仿宋" w:eastAsia="仿宋" w:hAnsi="仿宋" w:hint="eastAsia"/>
          <w:sz w:val="32"/>
          <w:szCs w:val="32"/>
        </w:rPr>
        <w:t>1741.42</w:t>
      </w:r>
      <w:r>
        <w:rPr>
          <w:rFonts w:ascii="仿宋" w:eastAsia="仿宋" w:hAnsi="仿宋" w:hint="eastAsia"/>
          <w:sz w:val="32"/>
          <w:szCs w:val="32"/>
        </w:rPr>
        <w:t>平方米，配套建设室外管网等附属设施</w:t>
      </w:r>
      <w:r>
        <w:rPr>
          <w:rFonts w:ascii="仿宋" w:eastAsia="仿宋" w:hAnsi="仿宋" w:hint="eastAsia"/>
          <w:sz w:val="32"/>
          <w:szCs w:val="32"/>
        </w:rPr>
        <w:t>。</w:t>
      </w:r>
    </w:p>
    <w:p w:rsidR="0062449C" w:rsidRDefault="006D1B64">
      <w:pPr>
        <w:widowControl/>
        <w:shd w:val="clear" w:color="auto" w:fill="FFFFFF"/>
        <w:spacing w:line="420" w:lineRule="atLeast"/>
        <w:ind w:firstLineChars="200" w:firstLine="640"/>
        <w:jc w:val="left"/>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2</w:t>
      </w:r>
      <w:r>
        <w:rPr>
          <w:rFonts w:ascii="Times New Roman" w:eastAsia="方正仿宋_GBK" w:hAnsi="Times New Roman" w:cs="Times New Roman" w:hint="eastAsia"/>
          <w:sz w:val="32"/>
          <w:szCs w:val="32"/>
        </w:rPr>
        <w:t>、项目地点：重庆市江津区清栖路</w:t>
      </w:r>
      <w:r>
        <w:rPr>
          <w:rFonts w:ascii="Times New Roman" w:eastAsia="方正仿宋_GBK" w:hAnsi="Times New Roman" w:cs="Times New Roman" w:hint="eastAsia"/>
          <w:sz w:val="32"/>
          <w:szCs w:val="32"/>
        </w:rPr>
        <w:t>707</w:t>
      </w:r>
      <w:r>
        <w:rPr>
          <w:rFonts w:ascii="Times New Roman" w:eastAsia="方正仿宋_GBK" w:hAnsi="Times New Roman" w:cs="Times New Roman" w:hint="eastAsia"/>
          <w:sz w:val="32"/>
          <w:szCs w:val="32"/>
        </w:rPr>
        <w:t>号。</w:t>
      </w:r>
    </w:p>
    <w:p w:rsidR="0062449C" w:rsidRDefault="006D1B64">
      <w:pPr>
        <w:widowControl/>
        <w:shd w:val="clear" w:color="auto" w:fill="FFFFFF"/>
        <w:spacing w:line="420" w:lineRule="atLeast"/>
        <w:ind w:firstLineChars="200" w:firstLine="640"/>
        <w:jc w:val="left"/>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lastRenderedPageBreak/>
        <w:t>3</w:t>
      </w:r>
      <w:r>
        <w:rPr>
          <w:rFonts w:ascii="Times New Roman" w:eastAsia="方正仿宋_GBK" w:hAnsi="Times New Roman" w:cs="Times New Roman" w:hint="eastAsia"/>
          <w:sz w:val="32"/>
          <w:szCs w:val="32"/>
        </w:rPr>
        <w:t>、</w:t>
      </w:r>
      <w:r>
        <w:rPr>
          <w:rFonts w:ascii="Times New Roman" w:eastAsia="方正仿宋_GBK" w:hAnsi="Times New Roman" w:cs="Times New Roman" w:hint="eastAsia"/>
          <w:sz w:val="32"/>
          <w:szCs w:val="32"/>
        </w:rPr>
        <w:t>服务时限</w:t>
      </w:r>
      <w:r>
        <w:rPr>
          <w:rFonts w:ascii="Times New Roman" w:eastAsia="方正仿宋_GBK" w:hAnsi="Times New Roman" w:cs="Times New Roman" w:hint="eastAsia"/>
          <w:sz w:val="32"/>
          <w:szCs w:val="32"/>
        </w:rPr>
        <w:t>：</w:t>
      </w:r>
      <w:r>
        <w:rPr>
          <w:rFonts w:ascii="Times New Roman" w:eastAsia="方正仿宋_GBK" w:hAnsi="Times New Roman" w:cs="Times New Roman" w:hint="eastAsia"/>
          <w:sz w:val="32"/>
          <w:szCs w:val="32"/>
        </w:rPr>
        <w:t>合同签订直至项目通过竣工验收及联合验收，取得联合验收意见书。</w:t>
      </w:r>
    </w:p>
    <w:p w:rsidR="0062449C" w:rsidRDefault="006D1B64">
      <w:pPr>
        <w:widowControl/>
        <w:shd w:val="clear" w:color="auto" w:fill="FFFFFF"/>
        <w:spacing w:line="420" w:lineRule="atLeast"/>
        <w:ind w:firstLineChars="200" w:firstLine="640"/>
        <w:jc w:val="left"/>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4</w:t>
      </w:r>
      <w:r>
        <w:rPr>
          <w:rFonts w:ascii="Times New Roman" w:eastAsia="方正仿宋_GBK" w:hAnsi="Times New Roman" w:cs="Times New Roman" w:hint="eastAsia"/>
          <w:sz w:val="32"/>
          <w:szCs w:val="32"/>
        </w:rPr>
        <w:t>、服务内容：包括重庆市计量质量检测研究院第一分院检测业务技术用房项目二期工程海绵城市建设效果专项评估的所有相关工作，并满足《重庆市人民政府办公厅关于印发重庆市海绵城市建设管理办法</w:t>
      </w:r>
      <w:r>
        <w:rPr>
          <w:rFonts w:ascii="Times New Roman" w:eastAsia="方正仿宋_GBK" w:hAnsi="Times New Roman" w:cs="Times New Roman" w:hint="eastAsia"/>
          <w:sz w:val="32"/>
          <w:szCs w:val="32"/>
        </w:rPr>
        <w:t>(</w:t>
      </w:r>
      <w:r>
        <w:rPr>
          <w:rFonts w:ascii="Times New Roman" w:eastAsia="方正仿宋_GBK" w:hAnsi="Times New Roman" w:cs="Times New Roman" w:hint="eastAsia"/>
          <w:sz w:val="32"/>
          <w:szCs w:val="32"/>
        </w:rPr>
        <w:t>试行</w:t>
      </w:r>
      <w:r>
        <w:rPr>
          <w:rFonts w:ascii="Times New Roman" w:eastAsia="方正仿宋_GBK" w:hAnsi="Times New Roman" w:cs="Times New Roman" w:hint="eastAsia"/>
          <w:sz w:val="32"/>
          <w:szCs w:val="32"/>
        </w:rPr>
        <w:t>)</w:t>
      </w:r>
      <w:r>
        <w:rPr>
          <w:rFonts w:ascii="Times New Roman" w:eastAsia="方正仿宋_GBK" w:hAnsi="Times New Roman" w:cs="Times New Roman" w:hint="eastAsia"/>
          <w:sz w:val="32"/>
          <w:szCs w:val="32"/>
        </w:rPr>
        <w:t>的通知》（渝府办发〔</w:t>
      </w:r>
      <w:r>
        <w:rPr>
          <w:rFonts w:ascii="Times New Roman" w:eastAsia="方正仿宋_GBK" w:hAnsi="Times New Roman" w:cs="Times New Roman" w:hint="eastAsia"/>
          <w:sz w:val="32"/>
          <w:szCs w:val="32"/>
        </w:rPr>
        <w:t>2018</w:t>
      </w:r>
      <w:r>
        <w:rPr>
          <w:rFonts w:ascii="Times New Roman" w:eastAsia="方正仿宋_GBK" w:hAnsi="Times New Roman" w:cs="Times New Roman" w:hint="eastAsia"/>
          <w:sz w:val="32"/>
          <w:szCs w:val="32"/>
        </w:rPr>
        <w:t>】</w:t>
      </w:r>
      <w:r>
        <w:rPr>
          <w:rFonts w:ascii="Times New Roman" w:eastAsia="方正仿宋_GBK" w:hAnsi="Times New Roman" w:cs="Times New Roman" w:hint="eastAsia"/>
          <w:sz w:val="32"/>
          <w:szCs w:val="32"/>
        </w:rPr>
        <w:t>135</w:t>
      </w:r>
      <w:r>
        <w:rPr>
          <w:rFonts w:ascii="Times New Roman" w:eastAsia="方正仿宋_GBK" w:hAnsi="Times New Roman" w:cs="Times New Roman" w:hint="eastAsia"/>
          <w:sz w:val="32"/>
          <w:szCs w:val="32"/>
        </w:rPr>
        <w:t>号）及其他相关规范文件的要求。</w:t>
      </w:r>
    </w:p>
    <w:p w:rsidR="0062449C" w:rsidRDefault="006D1B64">
      <w:pPr>
        <w:widowControl/>
        <w:shd w:val="clear" w:color="auto" w:fill="FFFFFF"/>
        <w:spacing w:line="420" w:lineRule="atLeast"/>
        <w:ind w:firstLineChars="200" w:firstLine="640"/>
        <w:jc w:val="left"/>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5</w:t>
      </w:r>
      <w:r>
        <w:rPr>
          <w:rFonts w:ascii="Times New Roman" w:eastAsia="方正仿宋_GBK" w:hAnsi="Times New Roman" w:cs="Times New Roman" w:hint="eastAsia"/>
          <w:sz w:val="32"/>
          <w:szCs w:val="32"/>
        </w:rPr>
        <w:t>、报价要求：本项目最高限价</w:t>
      </w:r>
      <w:r>
        <w:rPr>
          <w:rFonts w:ascii="Times New Roman" w:eastAsia="方正仿宋_GBK" w:hAnsi="Times New Roman" w:cs="Times New Roman" w:hint="eastAsia"/>
          <w:sz w:val="32"/>
          <w:szCs w:val="32"/>
        </w:rPr>
        <w:t>30000</w:t>
      </w:r>
      <w:r>
        <w:rPr>
          <w:rFonts w:ascii="Times New Roman" w:eastAsia="方正仿宋_GBK" w:hAnsi="Times New Roman" w:cs="Times New Roman" w:hint="eastAsia"/>
          <w:sz w:val="32"/>
          <w:szCs w:val="32"/>
        </w:rPr>
        <w:t>元整，不得超过最高限价否则按废标处理。本项目报价采用包干报价，投标人根据项目情况、自身情况和市场行情，自主填报包干费用。（包干费用包含且不限于专家评审费、调查费、检测费、报告编制费、邮寄费、人员车船费、税金等一切相关费</w:t>
      </w:r>
      <w:r>
        <w:rPr>
          <w:rFonts w:ascii="Times New Roman" w:eastAsia="方正仿宋_GBK" w:hAnsi="Times New Roman" w:cs="Times New Roman" w:hint="eastAsia"/>
          <w:sz w:val="32"/>
          <w:szCs w:val="32"/>
        </w:rPr>
        <w:t>用，不随实施范围变化、工期延长或缩短等一切因素作任何调整。）</w:t>
      </w:r>
    </w:p>
    <w:p w:rsidR="0062449C" w:rsidRDefault="006D1B64">
      <w:pPr>
        <w:widowControl/>
        <w:shd w:val="clear" w:color="auto" w:fill="FFFFFF"/>
        <w:jc w:val="left"/>
        <w:rPr>
          <w:rFonts w:ascii="方正黑体_GBK" w:eastAsia="方正黑体_GBK" w:hAnsi="微软雅黑" w:cs="宋体"/>
          <w:b/>
          <w:bCs/>
          <w:color w:val="333333"/>
          <w:kern w:val="0"/>
          <w:sz w:val="32"/>
          <w:szCs w:val="32"/>
        </w:rPr>
      </w:pPr>
      <w:r>
        <w:rPr>
          <w:rFonts w:ascii="方正黑体_GBK" w:eastAsia="方正黑体_GBK" w:hAnsi="微软雅黑" w:cs="宋体" w:hint="eastAsia"/>
          <w:b/>
          <w:bCs/>
          <w:color w:val="333333"/>
          <w:kern w:val="0"/>
          <w:sz w:val="32"/>
          <w:szCs w:val="32"/>
        </w:rPr>
        <w:t>（三）成交原则：</w:t>
      </w:r>
    </w:p>
    <w:p w:rsidR="0062449C" w:rsidRDefault="006D1B64" w:rsidP="00AD3F9A">
      <w:pPr>
        <w:widowControl/>
        <w:shd w:val="clear" w:color="auto" w:fill="FFFFFF"/>
        <w:spacing w:line="420" w:lineRule="atLeast"/>
        <w:ind w:firstLineChars="200" w:firstLine="640"/>
        <w:jc w:val="left"/>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在符合项目采购要求、质量和服务的前提下，按报价最低的原则推荐成交供应商；如出现两个以上相同最低报价的，由采购人自行选择成交供应商。</w:t>
      </w:r>
    </w:p>
    <w:p w:rsidR="0062449C" w:rsidRDefault="006D1B64">
      <w:pPr>
        <w:widowControl/>
        <w:shd w:val="clear" w:color="auto" w:fill="FFFFFF"/>
        <w:jc w:val="left"/>
        <w:rPr>
          <w:rFonts w:ascii="方正黑体_GBK" w:eastAsia="方正黑体_GBK" w:hAnsi="微软雅黑" w:cs="宋体"/>
          <w:b/>
          <w:bCs/>
          <w:color w:val="333333"/>
          <w:kern w:val="0"/>
          <w:sz w:val="32"/>
          <w:szCs w:val="32"/>
        </w:rPr>
      </w:pPr>
      <w:r>
        <w:rPr>
          <w:rFonts w:ascii="方正黑体_GBK" w:eastAsia="方正黑体_GBK" w:hAnsi="微软雅黑" w:cs="宋体" w:hint="eastAsia"/>
          <w:b/>
          <w:bCs/>
          <w:color w:val="333333"/>
          <w:kern w:val="0"/>
          <w:sz w:val="32"/>
          <w:szCs w:val="32"/>
        </w:rPr>
        <w:t>（四）付款方式：</w:t>
      </w:r>
    </w:p>
    <w:p w:rsidR="0062449C" w:rsidRPr="00AD3F9A" w:rsidRDefault="006D1B64" w:rsidP="00AD3F9A">
      <w:pPr>
        <w:widowControl/>
        <w:shd w:val="clear" w:color="auto" w:fill="FFFFFF"/>
        <w:spacing w:line="420" w:lineRule="atLeast"/>
        <w:ind w:firstLineChars="200" w:firstLine="640"/>
        <w:jc w:val="left"/>
        <w:rPr>
          <w:rFonts w:ascii="Times New Roman" w:eastAsia="方正仿宋_GBK" w:hAnsi="Times New Roman" w:cs="Times New Roman"/>
          <w:sz w:val="32"/>
          <w:szCs w:val="32"/>
        </w:rPr>
      </w:pPr>
      <w:r>
        <w:rPr>
          <w:rFonts w:ascii="方正仿宋_GBK" w:eastAsia="方正仿宋_GBK" w:hAnsi="微软雅黑" w:cs="宋体" w:hint="eastAsia"/>
          <w:color w:val="000000" w:themeColor="text1"/>
          <w:kern w:val="0"/>
          <w:sz w:val="32"/>
          <w:szCs w:val="32"/>
        </w:rPr>
        <w:t>中标单位根据服务内容要求完成所有相关工作，并提供评估报告及其他相关资料，经业主确认后提供对应的增值税专用发票、付款申请及所需其他相关付款材料</w:t>
      </w:r>
      <w:bookmarkStart w:id="0" w:name="_GoBack"/>
      <w:bookmarkEnd w:id="0"/>
      <w:r>
        <w:rPr>
          <w:rFonts w:ascii="方正仿宋_GBK" w:eastAsia="方正仿宋_GBK" w:hAnsi="微软雅黑" w:cs="宋体" w:hint="eastAsia"/>
          <w:color w:val="000000" w:themeColor="text1"/>
          <w:kern w:val="0"/>
          <w:sz w:val="32"/>
          <w:szCs w:val="32"/>
        </w:rPr>
        <w:t>，十五个工作日内一次性支付服务费。</w:t>
      </w:r>
    </w:p>
    <w:sectPr w:rsidR="0062449C" w:rsidRPr="00AD3F9A" w:rsidSect="0062449C">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1B64" w:rsidRDefault="006D1B64" w:rsidP="00BD3E57">
      <w:r>
        <w:separator/>
      </w:r>
    </w:p>
  </w:endnote>
  <w:endnote w:type="continuationSeparator" w:id="1">
    <w:p w:rsidR="006D1B64" w:rsidRDefault="006D1B64" w:rsidP="00BD3E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方正仿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801657"/>
      <w:docPartObj>
        <w:docPartGallery w:val="Page Numbers (Bottom of Page)"/>
        <w:docPartUnique/>
      </w:docPartObj>
    </w:sdtPr>
    <w:sdtContent>
      <w:p w:rsidR="00AD3F9A" w:rsidRDefault="00AD3F9A">
        <w:pPr>
          <w:pStyle w:val="a3"/>
          <w:jc w:val="center"/>
        </w:pPr>
        <w:fldSimple w:instr=" PAGE   \* MERGEFORMAT ">
          <w:r w:rsidRPr="00AD3F9A">
            <w:rPr>
              <w:noProof/>
              <w:lang w:val="zh-CN"/>
            </w:rPr>
            <w:t>2</w:t>
          </w:r>
        </w:fldSimple>
      </w:p>
    </w:sdtContent>
  </w:sdt>
  <w:p w:rsidR="00AD3F9A" w:rsidRDefault="00AD3F9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1B64" w:rsidRDefault="006D1B64" w:rsidP="00BD3E57">
      <w:r>
        <w:separator/>
      </w:r>
    </w:p>
  </w:footnote>
  <w:footnote w:type="continuationSeparator" w:id="1">
    <w:p w:rsidR="006D1B64" w:rsidRDefault="006D1B64" w:rsidP="00BD3E5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6CA0D8"/>
    <w:multiLevelType w:val="singleLevel"/>
    <w:tmpl w:val="416CA0D8"/>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
  <w:rsids>
    <w:rsidRoot w:val="007B6578"/>
    <w:rsid w:val="00097050"/>
    <w:rsid w:val="000B514F"/>
    <w:rsid w:val="001801EA"/>
    <w:rsid w:val="001B123D"/>
    <w:rsid w:val="001F5278"/>
    <w:rsid w:val="00212AE2"/>
    <w:rsid w:val="00227316"/>
    <w:rsid w:val="00247047"/>
    <w:rsid w:val="00250D3D"/>
    <w:rsid w:val="00266A04"/>
    <w:rsid w:val="00291A0D"/>
    <w:rsid w:val="00340634"/>
    <w:rsid w:val="003D38F4"/>
    <w:rsid w:val="00447D88"/>
    <w:rsid w:val="004F1E18"/>
    <w:rsid w:val="005B278C"/>
    <w:rsid w:val="0062449C"/>
    <w:rsid w:val="006D1B64"/>
    <w:rsid w:val="007B6578"/>
    <w:rsid w:val="007E2C9C"/>
    <w:rsid w:val="008A5D88"/>
    <w:rsid w:val="00AD3F9A"/>
    <w:rsid w:val="00BC5EB2"/>
    <w:rsid w:val="00BD3E57"/>
    <w:rsid w:val="00C04E70"/>
    <w:rsid w:val="00CE03F0"/>
    <w:rsid w:val="00E4566A"/>
    <w:rsid w:val="00FD633F"/>
    <w:rsid w:val="04C217B9"/>
    <w:rsid w:val="07EB7148"/>
    <w:rsid w:val="0C0E2E6E"/>
    <w:rsid w:val="106A4032"/>
    <w:rsid w:val="1B6D2B11"/>
    <w:rsid w:val="26847C1E"/>
    <w:rsid w:val="3A922F4E"/>
    <w:rsid w:val="3D964178"/>
    <w:rsid w:val="40EB4D37"/>
    <w:rsid w:val="45BC579F"/>
    <w:rsid w:val="5F0F0BAC"/>
    <w:rsid w:val="63A25C3F"/>
    <w:rsid w:val="69DA7F6E"/>
    <w:rsid w:val="6D5A7177"/>
    <w:rsid w:val="79E306C6"/>
    <w:rsid w:val="7E1626E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449C"/>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62449C"/>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62449C"/>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rsid w:val="0062449C"/>
    <w:pPr>
      <w:widowControl/>
      <w:spacing w:before="100" w:beforeAutospacing="1" w:after="100" w:afterAutospacing="1"/>
      <w:jc w:val="left"/>
    </w:pPr>
    <w:rPr>
      <w:rFonts w:ascii="宋体" w:eastAsia="宋体" w:hAnsi="宋体" w:cs="宋体"/>
      <w:kern w:val="0"/>
      <w:sz w:val="24"/>
      <w:szCs w:val="24"/>
    </w:rPr>
  </w:style>
  <w:style w:type="character" w:customStyle="1" w:styleId="Char0">
    <w:name w:val="页眉 Char"/>
    <w:basedOn w:val="a0"/>
    <w:link w:val="a4"/>
    <w:uiPriority w:val="99"/>
    <w:semiHidden/>
    <w:qFormat/>
    <w:rsid w:val="0062449C"/>
    <w:rPr>
      <w:sz w:val="18"/>
      <w:szCs w:val="18"/>
    </w:rPr>
  </w:style>
  <w:style w:type="character" w:customStyle="1" w:styleId="Char">
    <w:name w:val="页脚 Char"/>
    <w:basedOn w:val="a0"/>
    <w:link w:val="a3"/>
    <w:uiPriority w:val="99"/>
    <w:qFormat/>
    <w:rsid w:val="0062449C"/>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141</Words>
  <Characters>809</Characters>
  <Application>Microsoft Office Word</Application>
  <DocSecurity>0</DocSecurity>
  <Lines>6</Lines>
  <Paragraphs>1</Paragraphs>
  <ScaleCrop>false</ScaleCrop>
  <Company>Microsoft</Company>
  <LinksUpToDate>false</LinksUpToDate>
  <CharactersWithSpaces>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王珮</dc:creator>
  <cp:lastModifiedBy>重庆市计量质量检测研究院</cp:lastModifiedBy>
  <cp:revision>34</cp:revision>
  <dcterms:created xsi:type="dcterms:W3CDTF">2021-08-16T10:21:00Z</dcterms:created>
  <dcterms:modified xsi:type="dcterms:W3CDTF">2025-08-06T06:52:00Z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KSOTemplateDocerSaveRecord">
    <vt:lpwstr>eyJoZGlkIjoiNzUwMDg2OWU3MTdlNzEzMjk5NTk3NGE3MDdiMTEyMDAiLCJ1c2VySWQiOiI2ODg4ODgyNjgifQ==</vt:lpwstr>
  </property>
  <property fmtid="{D5CDD505-2E9C-101B-9397-08002B2CF9AE}" pid="4" name="ICV">
    <vt:lpwstr>71C5E6AD77004549B8CF30F56DC0AADB_12</vt:lpwstr>
  </property>
</Properties>
</file>